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CA8ED" w14:textId="77777777"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14:paraId="51498914" w14:textId="77777777" w:rsidR="00226F79" w:rsidRDefault="00226F79" w:rsidP="00226F79">
      <w:pPr>
        <w:jc w:val="center"/>
        <w:rPr>
          <w:bCs/>
        </w:rPr>
      </w:pPr>
    </w:p>
    <w:p w14:paraId="0D1C9D35" w14:textId="77777777" w:rsidR="00226F79" w:rsidRPr="00226F79" w:rsidRDefault="00226F79" w:rsidP="00226F79">
      <w:pPr>
        <w:jc w:val="center"/>
        <w:rPr>
          <w:sz w:val="24"/>
        </w:rPr>
      </w:pPr>
      <w:r w:rsidRPr="00226F79">
        <w:rPr>
          <w:bCs/>
          <w:sz w:val="24"/>
        </w:rPr>
        <w:t>QUESTIONNAIRE</w:t>
      </w:r>
    </w:p>
    <w:p w14:paraId="1DC7C509" w14:textId="77777777" w:rsidR="00226F79" w:rsidRDefault="00226F79" w:rsidP="00226F79">
      <w:pPr>
        <w:rPr>
          <w:b/>
        </w:rPr>
      </w:pPr>
    </w:p>
    <w:p w14:paraId="13DEA863" w14:textId="77777777" w:rsidR="00226F79" w:rsidRPr="00226F79" w:rsidRDefault="00226F79" w:rsidP="00226F79">
      <w:pPr>
        <w:jc w:val="both"/>
        <w:rPr>
          <w:b/>
          <w:sz w:val="24"/>
          <w:szCs w:val="24"/>
        </w:rPr>
      </w:pPr>
      <w:r w:rsidRPr="00226F79">
        <w:rPr>
          <w:b/>
          <w:sz w:val="24"/>
          <w:szCs w:val="24"/>
        </w:rPr>
        <w:t xml:space="preserve">Background and Objective of the report </w:t>
      </w:r>
    </w:p>
    <w:p w14:paraId="5FEEA7B1" w14:textId="77777777" w:rsidR="00226F79" w:rsidRPr="00226F79" w:rsidRDefault="00226F79" w:rsidP="00226F79">
      <w:pPr>
        <w:jc w:val="both"/>
        <w:rPr>
          <w:sz w:val="24"/>
          <w:szCs w:val="24"/>
        </w:rPr>
      </w:pPr>
      <w:r w:rsidRPr="00226F79">
        <w:rPr>
          <w:sz w:val="24"/>
          <w:szCs w:val="24"/>
        </w:rPr>
        <w:t>The thematic report</w:t>
      </w:r>
      <w:r w:rsidR="00A92868">
        <w:rPr>
          <w:sz w:val="24"/>
          <w:szCs w:val="24"/>
        </w:rPr>
        <w:t>s</w:t>
      </w:r>
      <w:r w:rsidRPr="00226F79">
        <w:rPr>
          <w:sz w:val="24"/>
          <w:szCs w:val="24"/>
        </w:rPr>
        <w:t xml:space="preserve"> of the Special Rapporteur on the right to adequate housing, </w:t>
      </w:r>
      <w:r w:rsidR="002D4E0C">
        <w:rPr>
          <w:sz w:val="24"/>
          <w:szCs w:val="24"/>
        </w:rPr>
        <w:br/>
      </w:r>
      <w:r w:rsidRPr="00226F79">
        <w:rPr>
          <w:sz w:val="24"/>
          <w:szCs w:val="24"/>
        </w:rPr>
        <w:t xml:space="preserve">Mr. Balakrishnan Rajagopal, to the General Assembly </w:t>
      </w:r>
      <w:r w:rsidR="00A92868">
        <w:rPr>
          <w:sz w:val="24"/>
          <w:szCs w:val="24"/>
        </w:rPr>
        <w:t xml:space="preserve">in 2021 and to the Human Rights Council in 2021 </w:t>
      </w:r>
      <w:r w:rsidRPr="00226F79">
        <w:rPr>
          <w:sz w:val="24"/>
          <w:szCs w:val="24"/>
        </w:rPr>
        <w:t xml:space="preserve">will focus on the issue of discrimination in relation to the right to adequate housing, including the impact of spatial segregation in urban or rural-urban environments on the enjoyment of human rights. </w:t>
      </w:r>
    </w:p>
    <w:p w14:paraId="61A42750" w14:textId="77777777" w:rsidR="00226F79" w:rsidRPr="00226F79" w:rsidRDefault="00226F79" w:rsidP="00226F79">
      <w:pPr>
        <w:jc w:val="both"/>
        <w:rPr>
          <w:sz w:val="24"/>
          <w:szCs w:val="24"/>
        </w:rPr>
      </w:pPr>
    </w:p>
    <w:p w14:paraId="7185051F" w14:textId="77777777" w:rsidR="00226F79" w:rsidRPr="00226F79" w:rsidRDefault="00226F79" w:rsidP="00226F79">
      <w:pPr>
        <w:jc w:val="both"/>
        <w:rPr>
          <w:sz w:val="24"/>
          <w:szCs w:val="24"/>
        </w:rPr>
      </w:pPr>
      <w:r w:rsidRPr="00226F79">
        <w:rPr>
          <w:sz w:val="24"/>
          <w:szCs w:val="24"/>
        </w:rPr>
        <w:t xml:space="preserve">Spatial segregation can be understood as the imposed or preferred separation of groups of people in a particular territory by lines of race, caste, ethnicity, language, </w:t>
      </w:r>
      <w:proofErr w:type="gramStart"/>
      <w:r w:rsidRPr="00226F79">
        <w:rPr>
          <w:sz w:val="24"/>
          <w:szCs w:val="24"/>
        </w:rPr>
        <w:t>religion</w:t>
      </w:r>
      <w:proofErr w:type="gramEnd"/>
      <w:r w:rsidRPr="00226F79">
        <w:rPr>
          <w:sz w:val="24"/>
          <w:szCs w:val="24"/>
        </w:rPr>
        <w:t xml:space="preserve"> </w:t>
      </w:r>
      <w:r w:rsidR="000D2183">
        <w:rPr>
          <w:sz w:val="24"/>
          <w:szCs w:val="24"/>
        </w:rPr>
        <w:t xml:space="preserve">or </w:t>
      </w:r>
      <w:r w:rsidRPr="00226F79">
        <w:rPr>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14:paraId="17226708" w14:textId="77777777" w:rsidR="00226F79" w:rsidRPr="00226F79" w:rsidRDefault="00226F79" w:rsidP="00226F79">
      <w:pPr>
        <w:jc w:val="both"/>
        <w:rPr>
          <w:sz w:val="24"/>
          <w:szCs w:val="24"/>
        </w:rPr>
      </w:pPr>
    </w:p>
    <w:p w14:paraId="1DD75F9F" w14:textId="77777777" w:rsidR="00226F79" w:rsidRPr="00226F79" w:rsidRDefault="00226F79" w:rsidP="00226F79">
      <w:pPr>
        <w:jc w:val="both"/>
        <w:rPr>
          <w:rFonts w:cs="Verdana"/>
          <w:color w:val="000000"/>
          <w:sz w:val="24"/>
          <w:szCs w:val="24"/>
        </w:rPr>
      </w:pPr>
      <w:r w:rsidRPr="00226F79">
        <w:rPr>
          <w:sz w:val="24"/>
          <w:szCs w:val="24"/>
        </w:rPr>
        <w:t xml:space="preserve">Discrimination is understood as any formal or substantive </w:t>
      </w:r>
      <w:r w:rsidRPr="00226F79">
        <w:rPr>
          <w:color w:val="000000"/>
          <w:sz w:val="24"/>
          <w:szCs w:val="24"/>
          <w:shd w:val="clear" w:color="auto" w:fill="FFFFFF"/>
        </w:rPr>
        <w:t xml:space="preserve">distinction, exclusion, restriction, preference or other differential treatment that is directly or indirectly based on the prohibited grounds of discrimination </w:t>
      </w:r>
      <w:r w:rsidRPr="00226F79">
        <w:rPr>
          <w:rFonts w:cs="Verdana"/>
          <w:color w:val="000000"/>
          <w:sz w:val="24"/>
          <w:szCs w:val="24"/>
        </w:rPr>
        <w:t xml:space="preserve">as to race, colour, sex, language, religion, national or social origin, political or other opinion, property, birth or other status - including </w:t>
      </w:r>
      <w:r w:rsidRPr="00226F79">
        <w:rPr>
          <w:sz w:val="24"/>
          <w:szCs w:val="24"/>
        </w:rPr>
        <w:t xml:space="preserve">disability, age, nationality, marital and family status, sexual orientation and gender identity, health status, place of residence, economic and social status - </w:t>
      </w:r>
      <w:r w:rsidRPr="00226F79">
        <w:rPr>
          <w:rFonts w:ascii="Segoe UI" w:hAnsi="Segoe UI" w:cs="Segoe UI"/>
          <w:color w:val="444444"/>
          <w:sz w:val="24"/>
          <w:szCs w:val="24"/>
        </w:rPr>
        <w:t xml:space="preserve"> </w:t>
      </w:r>
      <w:r w:rsidRPr="00226F79">
        <w:rPr>
          <w:color w:val="000000"/>
          <w:sz w:val="24"/>
          <w:szCs w:val="24"/>
          <w:shd w:val="clear" w:color="auto" w:fill="FFFFFF"/>
        </w:rPr>
        <w:t>which has the intention or effect of nullifying or impairing the recognition, enjoyment or exercise, on an equal footing, of human rights.</w:t>
      </w:r>
      <w:r w:rsidRPr="00226F79">
        <w:rPr>
          <w:rStyle w:val="FootnoteReference"/>
          <w:color w:val="000000"/>
          <w:sz w:val="24"/>
          <w:szCs w:val="24"/>
          <w:shd w:val="clear" w:color="auto" w:fill="FFFFFF"/>
        </w:rPr>
        <w:footnoteReference w:id="1"/>
      </w:r>
      <w:r w:rsidRPr="00226F79">
        <w:rPr>
          <w:color w:val="000000"/>
          <w:sz w:val="24"/>
          <w:szCs w:val="24"/>
          <w:shd w:val="clear" w:color="auto" w:fill="FFFFFF"/>
        </w:rPr>
        <w:t xml:space="preserve"> </w:t>
      </w:r>
    </w:p>
    <w:p w14:paraId="6A7C15B3" w14:textId="77777777" w:rsidR="00226F79" w:rsidRPr="00226F79" w:rsidRDefault="00226F79" w:rsidP="00226F79">
      <w:pPr>
        <w:jc w:val="both"/>
        <w:rPr>
          <w:i/>
          <w:sz w:val="24"/>
          <w:szCs w:val="24"/>
        </w:rPr>
      </w:pPr>
    </w:p>
    <w:p w14:paraId="3559640C" w14:textId="77777777" w:rsidR="00226F79" w:rsidRPr="00226F79" w:rsidRDefault="00226F79" w:rsidP="00226F79">
      <w:pPr>
        <w:jc w:val="both"/>
        <w:rPr>
          <w:sz w:val="24"/>
          <w:szCs w:val="24"/>
        </w:rPr>
      </w:pPr>
      <w:r w:rsidRPr="00226F79">
        <w:rPr>
          <w:sz w:val="24"/>
          <w:szCs w:val="24"/>
        </w:rPr>
        <w:lastRenderedPageBreak/>
        <w:t xml:space="preserve">The main objectives </w:t>
      </w:r>
      <w:r w:rsidR="00A92868">
        <w:rPr>
          <w:sz w:val="24"/>
          <w:szCs w:val="24"/>
        </w:rPr>
        <w:t xml:space="preserve">of the two interrelated reports </w:t>
      </w:r>
      <w:r w:rsidRPr="00226F79">
        <w:rPr>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14:paraId="415FE90A" w14:textId="77777777" w:rsidR="00226F79" w:rsidRPr="00226F79" w:rsidRDefault="00226F79" w:rsidP="00226F79">
      <w:pPr>
        <w:jc w:val="both"/>
        <w:rPr>
          <w:sz w:val="24"/>
          <w:szCs w:val="24"/>
        </w:rPr>
      </w:pPr>
    </w:p>
    <w:p w14:paraId="177C05D1" w14:textId="77777777" w:rsidR="00226F79" w:rsidRPr="00226F79" w:rsidRDefault="00226F79" w:rsidP="00226F79">
      <w:pPr>
        <w:jc w:val="both"/>
        <w:rPr>
          <w:sz w:val="24"/>
          <w:szCs w:val="24"/>
        </w:rPr>
      </w:pPr>
      <w:r w:rsidRPr="00226F79">
        <w:rPr>
          <w:sz w:val="24"/>
          <w:szCs w:val="24"/>
          <w:shd w:val="clear" w:color="auto" w:fill="FFFFFF"/>
        </w:rPr>
        <w:t>To inform his report</w:t>
      </w:r>
      <w:r w:rsidR="00A92868">
        <w:rPr>
          <w:sz w:val="24"/>
          <w:szCs w:val="24"/>
          <w:shd w:val="clear" w:color="auto" w:fill="FFFFFF"/>
        </w:rPr>
        <w:t>s</w:t>
      </w:r>
      <w:r w:rsidRPr="00226F79">
        <w:rPr>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14:paraId="0BF7ECF5" w14:textId="77777777" w:rsidR="00226F79" w:rsidRPr="00226F79" w:rsidRDefault="00226F79" w:rsidP="00226F79">
      <w:pPr>
        <w:jc w:val="both"/>
        <w:rPr>
          <w:sz w:val="24"/>
          <w:szCs w:val="24"/>
        </w:rPr>
      </w:pPr>
    </w:p>
    <w:p w14:paraId="414A382A" w14:textId="77777777" w:rsidR="00611E96" w:rsidRDefault="00226F79" w:rsidP="00226F79">
      <w:pPr>
        <w:jc w:val="both"/>
        <w:rPr>
          <w:sz w:val="24"/>
          <w:szCs w:val="24"/>
        </w:rPr>
      </w:pPr>
      <w:r w:rsidRPr="00226F79">
        <w:rPr>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w:t>
      </w:r>
      <w:r>
        <w:rPr>
          <w:sz w:val="24"/>
          <w:szCs w:val="24"/>
        </w:rPr>
        <w:t>se is much appreciated.</w:t>
      </w:r>
    </w:p>
    <w:p w14:paraId="57596FD5" w14:textId="77777777" w:rsidR="00A92868" w:rsidRDefault="00A92868" w:rsidP="00226F79">
      <w:pPr>
        <w:jc w:val="both"/>
        <w:rPr>
          <w:sz w:val="24"/>
          <w:szCs w:val="24"/>
        </w:rPr>
      </w:pPr>
    </w:p>
    <w:p w14:paraId="1D2430A6" w14:textId="77777777" w:rsidR="00226F79" w:rsidRPr="00226F79" w:rsidRDefault="00226F79" w:rsidP="00226F79">
      <w:pPr>
        <w:jc w:val="both"/>
        <w:rPr>
          <w:b/>
          <w:sz w:val="24"/>
          <w:szCs w:val="24"/>
          <w:u w:val="single"/>
        </w:rPr>
      </w:pPr>
      <w:r w:rsidRPr="00226F79">
        <w:rPr>
          <w:b/>
          <w:sz w:val="24"/>
          <w:szCs w:val="24"/>
          <w:u w:val="single"/>
        </w:rPr>
        <w:t xml:space="preserve">BASIC INFORMATION </w:t>
      </w:r>
    </w:p>
    <w:p w14:paraId="106B03DC" w14:textId="77777777" w:rsidR="00226F79" w:rsidRPr="00226F79" w:rsidRDefault="00226F79" w:rsidP="00226F79">
      <w:pPr>
        <w:jc w:val="both"/>
        <w:rPr>
          <w:sz w:val="24"/>
          <w:szCs w:val="24"/>
        </w:rPr>
      </w:pPr>
    </w:p>
    <w:p w14:paraId="747FC132" w14:textId="77777777"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FD2B2C">
            <w:rPr>
              <w:sz w:val="24"/>
              <w:szCs w:val="24"/>
            </w:rPr>
            <w:t>Office of the Ombudswoman of the Republic of Croatia</w:t>
          </w:r>
        </w:sdtContent>
      </w:sdt>
    </w:p>
    <w:p w14:paraId="642396CB" w14:textId="77777777" w:rsidR="00226F79" w:rsidRPr="00226F79" w:rsidRDefault="00226F79" w:rsidP="00226F79">
      <w:pPr>
        <w:jc w:val="both"/>
        <w:rPr>
          <w:sz w:val="24"/>
          <w:szCs w:val="24"/>
        </w:rPr>
      </w:pPr>
    </w:p>
    <w:p w14:paraId="445CDEDC" w14:textId="77777777" w:rsidR="00226F79" w:rsidRPr="00226F79" w:rsidRDefault="00226F79" w:rsidP="00226F79">
      <w:pPr>
        <w:jc w:val="both"/>
        <w:rPr>
          <w:sz w:val="24"/>
          <w:szCs w:val="24"/>
        </w:rPr>
      </w:pPr>
      <w:r w:rsidRPr="00226F79">
        <w:rPr>
          <w:sz w:val="24"/>
          <w:szCs w:val="24"/>
        </w:rPr>
        <w:t>Type of Entity*</w:t>
      </w:r>
    </w:p>
    <w:p w14:paraId="39DE7417" w14:textId="77777777" w:rsidR="00226F79" w:rsidRPr="00226F79" w:rsidRDefault="008F54FA"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14:paraId="26186BDA" w14:textId="77777777" w:rsidR="00226F79" w:rsidRPr="00226F79" w:rsidRDefault="008F54FA"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14:paraId="11EE4757" w14:textId="77777777" w:rsidR="00226F79" w:rsidRPr="00226F79" w:rsidRDefault="008F54FA"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14:paraId="7D339078" w14:textId="77777777" w:rsidR="00226F79" w:rsidRPr="00226F79" w:rsidRDefault="008F54FA"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14:paraId="3E3A50D1" w14:textId="77777777" w:rsidR="00226F79" w:rsidRPr="00226F79" w:rsidRDefault="008F54FA"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14:paraId="5E3B3A44" w14:textId="77777777" w:rsidR="00226F79" w:rsidRPr="00226F79" w:rsidRDefault="008F54FA"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14:paraId="21372277" w14:textId="77777777" w:rsidR="00226F79" w:rsidRPr="00226F79" w:rsidRDefault="008F54FA"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14:paraId="5B31E7F3" w14:textId="77777777" w:rsidR="00226F79" w:rsidRPr="00226F79" w:rsidRDefault="008F54FA"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14:paraId="249C4260" w14:textId="77777777" w:rsidR="00226F79" w:rsidRPr="00226F79" w:rsidRDefault="008F54FA" w:rsidP="00226F79">
      <w:pPr>
        <w:pStyle w:val="ListParagraph"/>
        <w:ind w:left="567"/>
        <w:jc w:val="both"/>
        <w:rPr>
          <w:sz w:val="24"/>
          <w:szCs w:val="24"/>
        </w:rPr>
      </w:pPr>
      <w:sdt>
        <w:sdtPr>
          <w:rPr>
            <w:rFonts w:ascii="MS Gothic" w:eastAsia="MS Gothic" w:hAnsi="MS Gothic"/>
            <w:sz w:val="24"/>
            <w:szCs w:val="24"/>
          </w:rPr>
          <w:id w:val="1135690096"/>
          <w14:checkbox>
            <w14:checked w14:val="1"/>
            <w14:checkedState w14:val="2612" w14:font="MS Gothic"/>
            <w14:uncheckedState w14:val="2610" w14:font="MS Gothic"/>
          </w14:checkbox>
        </w:sdtPr>
        <w:sdtEndPr/>
        <w:sdtContent>
          <w:r w:rsidR="005B455A">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14:paraId="19AB2256" w14:textId="77777777" w:rsidR="00226F79" w:rsidRPr="00226F79" w:rsidRDefault="008F54FA"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14:paraId="5550FF54" w14:textId="77777777" w:rsidR="00226F79" w:rsidRPr="00226F79" w:rsidRDefault="008F54FA"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14:paraId="1F601B4D" w14:textId="77777777" w:rsidR="00226F79" w:rsidRPr="00226F79" w:rsidRDefault="008F54FA"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14:paraId="45040E06" w14:textId="77777777" w:rsidR="00226F79" w:rsidRPr="00226F79" w:rsidRDefault="008F54FA"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14:paraId="479AC6BC" w14:textId="77777777" w:rsidR="00226F79" w:rsidRPr="00226F79" w:rsidRDefault="00226F79" w:rsidP="00226F79">
      <w:pPr>
        <w:jc w:val="both"/>
        <w:rPr>
          <w:sz w:val="24"/>
          <w:szCs w:val="24"/>
        </w:rPr>
      </w:pPr>
    </w:p>
    <w:p w14:paraId="17C6E9E0" w14:textId="77777777" w:rsidR="00226F79" w:rsidRPr="00226F79" w:rsidRDefault="00226F79" w:rsidP="00226F79">
      <w:pPr>
        <w:jc w:val="both"/>
        <w:rPr>
          <w:sz w:val="24"/>
          <w:szCs w:val="24"/>
        </w:rPr>
      </w:pPr>
      <w:r w:rsidRPr="00226F79">
        <w:rPr>
          <w:sz w:val="24"/>
          <w:szCs w:val="24"/>
        </w:rPr>
        <w:t>2. Categorization of your Work</w:t>
      </w:r>
    </w:p>
    <w:p w14:paraId="4506E61B" w14:textId="77777777" w:rsidR="00226F79" w:rsidRPr="00226F79" w:rsidRDefault="00226F79" w:rsidP="00226F79">
      <w:pPr>
        <w:jc w:val="both"/>
        <w:rPr>
          <w:sz w:val="24"/>
          <w:szCs w:val="24"/>
        </w:rPr>
      </w:pPr>
      <w:r w:rsidRPr="00226F79">
        <w:rPr>
          <w:sz w:val="24"/>
          <w:szCs w:val="24"/>
        </w:rPr>
        <w:t>Please select one or more responses, as appropriate.</w:t>
      </w:r>
    </w:p>
    <w:p w14:paraId="34B66856" w14:textId="77777777" w:rsidR="00226F79" w:rsidRPr="00226F79" w:rsidRDefault="008F54FA"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14:paraId="54CD6C81" w14:textId="77777777" w:rsidR="00226F79" w:rsidRPr="00226F79" w:rsidRDefault="008F54FA" w:rsidP="00226F79">
      <w:pPr>
        <w:ind w:left="567"/>
        <w:jc w:val="both"/>
        <w:rPr>
          <w:sz w:val="24"/>
          <w:szCs w:val="24"/>
        </w:rPr>
      </w:pPr>
      <w:sdt>
        <w:sdtPr>
          <w:rPr>
            <w:sz w:val="24"/>
            <w:szCs w:val="24"/>
          </w:rPr>
          <w:id w:val="8181584"/>
          <w14:checkbox>
            <w14:checked w14:val="1"/>
            <w14:checkedState w14:val="2612" w14:font="MS Gothic"/>
            <w14:uncheckedState w14:val="2610" w14:font="MS Gothic"/>
          </w14:checkbox>
        </w:sdtPr>
        <w:sdtEndPr/>
        <w:sdtContent>
          <w:r w:rsidR="005B455A">
            <w:rPr>
              <w:rFonts w:ascii="MS Gothic" w:eastAsia="MS Gothic" w:hAnsi="MS Gothic" w:hint="eastAsia"/>
              <w:sz w:val="24"/>
              <w:szCs w:val="24"/>
            </w:rPr>
            <w:t>☒</w:t>
          </w:r>
        </w:sdtContent>
      </w:sdt>
      <w:r w:rsidR="00226F79" w:rsidRPr="00226F79">
        <w:rPr>
          <w:sz w:val="24"/>
          <w:szCs w:val="24"/>
        </w:rPr>
        <w:t>Advocacy</w:t>
      </w:r>
    </w:p>
    <w:p w14:paraId="67C872B8" w14:textId="77777777" w:rsidR="00226F79" w:rsidRPr="00226F79" w:rsidRDefault="008F54FA"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14:paraId="0FE5DF3A" w14:textId="77777777" w:rsidR="00226F79" w:rsidRPr="00226F79" w:rsidRDefault="008F54FA" w:rsidP="00226F79">
      <w:pPr>
        <w:ind w:left="567"/>
        <w:jc w:val="both"/>
        <w:rPr>
          <w:sz w:val="24"/>
          <w:szCs w:val="24"/>
        </w:rPr>
      </w:pPr>
      <w:sdt>
        <w:sdtPr>
          <w:rPr>
            <w:sz w:val="24"/>
            <w:szCs w:val="24"/>
          </w:rPr>
          <w:id w:val="-807774150"/>
          <w14:checkbox>
            <w14:checked w14:val="1"/>
            <w14:checkedState w14:val="2612" w14:font="MS Gothic"/>
            <w14:uncheckedState w14:val="2610" w14:font="MS Gothic"/>
          </w14:checkbox>
        </w:sdtPr>
        <w:sdtEndPr/>
        <w:sdtContent>
          <w:r w:rsidR="006E5899">
            <w:rPr>
              <w:rFonts w:ascii="MS Gothic" w:eastAsia="MS Gothic" w:hAnsi="MS Gothic" w:hint="eastAsia"/>
              <w:sz w:val="24"/>
              <w:szCs w:val="24"/>
            </w:rPr>
            <w:t>☒</w:t>
          </w:r>
        </w:sdtContent>
      </w:sdt>
      <w:r w:rsidR="00226F79" w:rsidRPr="00226F79">
        <w:rPr>
          <w:sz w:val="24"/>
          <w:szCs w:val="24"/>
        </w:rPr>
        <w:t>Legal Assistance</w:t>
      </w:r>
      <w:r w:rsidR="006E5899">
        <w:rPr>
          <w:sz w:val="24"/>
          <w:szCs w:val="24"/>
        </w:rPr>
        <w:t>-complaints handling</w:t>
      </w:r>
    </w:p>
    <w:p w14:paraId="00B17A82" w14:textId="77777777" w:rsidR="00226F79" w:rsidRPr="00226F79" w:rsidRDefault="008F54FA" w:rsidP="00226F79">
      <w:pPr>
        <w:ind w:left="567"/>
        <w:jc w:val="both"/>
        <w:rPr>
          <w:sz w:val="24"/>
          <w:szCs w:val="24"/>
        </w:rPr>
      </w:pPr>
      <w:sdt>
        <w:sdtPr>
          <w:rPr>
            <w:sz w:val="24"/>
            <w:szCs w:val="24"/>
          </w:rPr>
          <w:id w:val="979044773"/>
          <w14:checkbox>
            <w14:checked w14:val="1"/>
            <w14:checkedState w14:val="2612" w14:font="MS Gothic"/>
            <w14:uncheckedState w14:val="2610" w14:font="MS Gothic"/>
          </w14:checkbox>
        </w:sdtPr>
        <w:sdtEndPr/>
        <w:sdtContent>
          <w:r w:rsidR="005B455A">
            <w:rPr>
              <w:rFonts w:ascii="MS Gothic" w:eastAsia="MS Gothic" w:hAnsi="MS Gothic" w:hint="eastAsia"/>
              <w:sz w:val="24"/>
              <w:szCs w:val="24"/>
            </w:rPr>
            <w:t>☒</w:t>
          </w:r>
        </w:sdtContent>
      </w:sdt>
      <w:r w:rsidR="00226F79" w:rsidRPr="00226F79">
        <w:rPr>
          <w:sz w:val="24"/>
          <w:szCs w:val="24"/>
        </w:rPr>
        <w:t>Networking</w:t>
      </w:r>
    </w:p>
    <w:p w14:paraId="33B576D0" w14:textId="77777777" w:rsidR="00226F79" w:rsidRPr="00226F79" w:rsidRDefault="008F54FA" w:rsidP="00226F79">
      <w:pPr>
        <w:ind w:left="567"/>
        <w:jc w:val="both"/>
        <w:rPr>
          <w:sz w:val="24"/>
          <w:szCs w:val="24"/>
        </w:rPr>
      </w:pPr>
      <w:sdt>
        <w:sdtPr>
          <w:rPr>
            <w:sz w:val="24"/>
            <w:szCs w:val="24"/>
          </w:rPr>
          <w:id w:val="-1895807093"/>
          <w14:checkbox>
            <w14:checked w14:val="1"/>
            <w14:checkedState w14:val="2612" w14:font="MS Gothic"/>
            <w14:uncheckedState w14:val="2610" w14:font="MS Gothic"/>
          </w14:checkbox>
        </w:sdtPr>
        <w:sdtEndPr/>
        <w:sdtContent>
          <w:r w:rsidR="005B455A">
            <w:rPr>
              <w:rFonts w:ascii="MS Gothic" w:eastAsia="MS Gothic" w:hAnsi="MS Gothic" w:hint="eastAsia"/>
              <w:sz w:val="24"/>
              <w:szCs w:val="24"/>
            </w:rPr>
            <w:t>☒</w:t>
          </w:r>
        </w:sdtContent>
      </w:sdt>
      <w:r w:rsidR="00226F79" w:rsidRPr="00226F79">
        <w:rPr>
          <w:sz w:val="24"/>
          <w:szCs w:val="24"/>
        </w:rPr>
        <w:t>Policy</w:t>
      </w:r>
    </w:p>
    <w:p w14:paraId="539BDC22" w14:textId="77777777" w:rsidR="00226F79" w:rsidRPr="00226F79" w:rsidRDefault="008F54FA" w:rsidP="00226F79">
      <w:pPr>
        <w:ind w:left="567"/>
        <w:jc w:val="both"/>
        <w:rPr>
          <w:sz w:val="24"/>
          <w:szCs w:val="24"/>
        </w:rPr>
      </w:pPr>
      <w:sdt>
        <w:sdtPr>
          <w:rPr>
            <w:sz w:val="24"/>
            <w:szCs w:val="24"/>
          </w:rPr>
          <w:id w:val="-1431660576"/>
          <w14:checkbox>
            <w14:checked w14:val="1"/>
            <w14:checkedState w14:val="2612" w14:font="MS Gothic"/>
            <w14:uncheckedState w14:val="2610" w14:font="MS Gothic"/>
          </w14:checkbox>
        </w:sdtPr>
        <w:sdtEndPr/>
        <w:sdtContent>
          <w:r w:rsidR="005B455A">
            <w:rPr>
              <w:rFonts w:ascii="MS Gothic" w:eastAsia="MS Gothic" w:hAnsi="MS Gothic" w:hint="eastAsia"/>
              <w:sz w:val="24"/>
              <w:szCs w:val="24"/>
            </w:rPr>
            <w:t>☒</w:t>
          </w:r>
        </w:sdtContent>
      </w:sdt>
      <w:r w:rsidR="00226F79" w:rsidRPr="00226F79">
        <w:rPr>
          <w:sz w:val="24"/>
          <w:szCs w:val="24"/>
        </w:rPr>
        <w:t>Research</w:t>
      </w:r>
    </w:p>
    <w:p w14:paraId="1D58F023" w14:textId="77777777" w:rsidR="00226F79" w:rsidRPr="00226F79" w:rsidRDefault="008F54FA"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14:paraId="78014089" w14:textId="77777777" w:rsidR="00226F79" w:rsidRPr="00226F79" w:rsidRDefault="008F54FA" w:rsidP="00226F79">
      <w:pPr>
        <w:ind w:left="567"/>
        <w:jc w:val="both"/>
        <w:rPr>
          <w:sz w:val="24"/>
          <w:szCs w:val="24"/>
        </w:rPr>
      </w:pPr>
      <w:sdt>
        <w:sdtPr>
          <w:rPr>
            <w:sz w:val="24"/>
            <w:szCs w:val="24"/>
          </w:rPr>
          <w:id w:val="1814833555"/>
          <w14:checkbox>
            <w14:checked w14:val="1"/>
            <w14:checkedState w14:val="2612" w14:font="MS Gothic"/>
            <w14:uncheckedState w14:val="2610" w14:font="MS Gothic"/>
          </w14:checkbox>
        </w:sdtPr>
        <w:sdtEndPr/>
        <w:sdtContent>
          <w:r w:rsidR="005B455A">
            <w:rPr>
              <w:rFonts w:ascii="MS Gothic" w:eastAsia="MS Gothic" w:hAnsi="MS Gothic" w:hint="eastAsia"/>
              <w:sz w:val="24"/>
              <w:szCs w:val="24"/>
            </w:rPr>
            <w:t>☒</w:t>
          </w:r>
        </w:sdtContent>
      </w:sdt>
      <w:r w:rsidR="00226F79" w:rsidRPr="00226F79">
        <w:rPr>
          <w:sz w:val="24"/>
          <w:szCs w:val="24"/>
        </w:rPr>
        <w:t>Training</w:t>
      </w:r>
    </w:p>
    <w:p w14:paraId="6315AF18" w14:textId="77777777" w:rsidR="00226F79" w:rsidRPr="00226F79" w:rsidRDefault="008F54FA"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14:paraId="51EB1824" w14:textId="77777777" w:rsidR="00226F79" w:rsidRPr="00226F79" w:rsidRDefault="008F54FA"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14:paraId="4309F08C" w14:textId="77777777" w:rsidR="00226F79" w:rsidRPr="00226F79" w:rsidRDefault="00226F79" w:rsidP="00226F79">
      <w:pPr>
        <w:jc w:val="both"/>
        <w:rPr>
          <w:sz w:val="24"/>
          <w:szCs w:val="24"/>
        </w:rPr>
      </w:pPr>
    </w:p>
    <w:p w14:paraId="6F5E1208" w14:textId="77777777"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howingPlcHdr/>
        </w:sdtPr>
        <w:sdtEndPr/>
        <w:sdtContent>
          <w:r w:rsidR="005B455A" w:rsidRPr="00F50928">
            <w:rPr>
              <w:rStyle w:val="PlaceholderText"/>
            </w:rPr>
            <w:t>Click here to enter text.</w:t>
          </w:r>
        </w:sdtContent>
      </w:sdt>
      <w:r w:rsidRPr="00226F79">
        <w:rPr>
          <w:sz w:val="24"/>
          <w:szCs w:val="24"/>
        </w:rPr>
        <w:t xml:space="preserve"> </w:t>
      </w:r>
    </w:p>
    <w:p w14:paraId="06E6C1AF" w14:textId="77777777" w:rsidR="00226F79" w:rsidRPr="00226F79" w:rsidRDefault="00226F79" w:rsidP="00226F79">
      <w:pPr>
        <w:jc w:val="both"/>
        <w:rPr>
          <w:sz w:val="24"/>
          <w:szCs w:val="24"/>
        </w:rPr>
      </w:pPr>
    </w:p>
    <w:p w14:paraId="5DA104F4" w14:textId="77777777" w:rsidR="00226F79" w:rsidRPr="00226F79" w:rsidRDefault="00226F79" w:rsidP="00226F79">
      <w:pPr>
        <w:jc w:val="both"/>
        <w:rPr>
          <w:sz w:val="24"/>
          <w:szCs w:val="24"/>
        </w:rPr>
      </w:pPr>
      <w:r w:rsidRPr="00226F79">
        <w:rPr>
          <w:sz w:val="24"/>
          <w:szCs w:val="24"/>
        </w:rPr>
        <w:t xml:space="preserve">4. State/Province: </w:t>
      </w:r>
    </w:p>
    <w:p w14:paraId="0547EF31" w14:textId="77777777" w:rsidR="00226F79" w:rsidRPr="00226F79" w:rsidRDefault="00226F79" w:rsidP="00226F79">
      <w:pPr>
        <w:jc w:val="both"/>
        <w:rPr>
          <w:sz w:val="24"/>
          <w:szCs w:val="24"/>
        </w:rPr>
      </w:pPr>
    </w:p>
    <w:p w14:paraId="33AFE984" w14:textId="77777777"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5B455A">
            <w:rPr>
              <w:sz w:val="24"/>
              <w:szCs w:val="24"/>
            </w:rPr>
            <w:t>Republic of Croatia</w:t>
          </w:r>
        </w:sdtContent>
      </w:sdt>
    </w:p>
    <w:p w14:paraId="7E9E4810" w14:textId="77777777" w:rsidR="00226F79" w:rsidRPr="00226F79" w:rsidRDefault="00226F79" w:rsidP="00226F79">
      <w:pPr>
        <w:jc w:val="both"/>
        <w:rPr>
          <w:sz w:val="24"/>
          <w:szCs w:val="24"/>
        </w:rPr>
      </w:pPr>
    </w:p>
    <w:p w14:paraId="193F8939" w14:textId="33D11D39" w:rsidR="00226F79" w:rsidRPr="00226F79" w:rsidRDefault="00226F79" w:rsidP="00226F79">
      <w:pPr>
        <w:jc w:val="both"/>
        <w:rPr>
          <w:sz w:val="24"/>
          <w:szCs w:val="24"/>
        </w:rPr>
      </w:pPr>
      <w:r w:rsidRPr="00226F79">
        <w:rPr>
          <w:sz w:val="24"/>
          <w:szCs w:val="24"/>
        </w:rPr>
        <w:t xml:space="preserve">6. Contact e-mail </w:t>
      </w:r>
      <w:bookmarkStart w:id="0" w:name="_GoBack"/>
      <w:bookmarkEnd w:id="0"/>
      <w:r w:rsidRPr="00226F79">
        <w:rPr>
          <w:sz w:val="24"/>
          <w:szCs w:val="24"/>
        </w:rPr>
        <w:t xml:space="preserve">in case we have questions:  </w:t>
      </w:r>
      <w:sdt>
        <w:sdtPr>
          <w:rPr>
            <w:sz w:val="24"/>
            <w:szCs w:val="24"/>
          </w:rPr>
          <w:id w:val="736523558"/>
          <w:placeholder>
            <w:docPart w:val="8C51350C3C2E40C7B851479DE8F27FC8"/>
          </w:placeholder>
        </w:sdtPr>
        <w:sdtEndPr/>
        <w:sdtContent>
          <w:r w:rsidR="005B455A">
            <w:rPr>
              <w:sz w:val="24"/>
              <w:szCs w:val="24"/>
            </w:rPr>
            <w:t>info@ombudsman.hr</w:t>
          </w:r>
        </w:sdtContent>
      </w:sdt>
    </w:p>
    <w:p w14:paraId="3580097A" w14:textId="77777777" w:rsidR="00226F79" w:rsidRDefault="00226F79">
      <w:pPr>
        <w:rPr>
          <w:sz w:val="24"/>
          <w:szCs w:val="24"/>
        </w:rPr>
      </w:pPr>
      <w:r>
        <w:rPr>
          <w:sz w:val="24"/>
          <w:szCs w:val="24"/>
        </w:rPr>
        <w:br w:type="page"/>
      </w:r>
    </w:p>
    <w:p w14:paraId="0BF868E3" w14:textId="77777777" w:rsidR="00226F79" w:rsidRPr="00226F79" w:rsidRDefault="00226F79" w:rsidP="00226F79">
      <w:pPr>
        <w:jc w:val="both"/>
        <w:rPr>
          <w:b/>
          <w:sz w:val="24"/>
          <w:szCs w:val="24"/>
          <w:u w:val="single"/>
        </w:rPr>
      </w:pPr>
      <w:r w:rsidRPr="00226F79">
        <w:rPr>
          <w:b/>
          <w:sz w:val="24"/>
          <w:szCs w:val="24"/>
          <w:u w:val="single"/>
        </w:rPr>
        <w:lastRenderedPageBreak/>
        <w:t>HOUSING DISCRIMINATION</w:t>
      </w:r>
    </w:p>
    <w:p w14:paraId="53DC7E97" w14:textId="77777777" w:rsidR="00226F79" w:rsidRPr="00226F79" w:rsidRDefault="00226F79" w:rsidP="00226F79">
      <w:pPr>
        <w:jc w:val="both"/>
        <w:rPr>
          <w:sz w:val="24"/>
          <w:szCs w:val="24"/>
          <w:u w:val="single"/>
        </w:rPr>
      </w:pPr>
    </w:p>
    <w:p w14:paraId="4CF1548D" w14:textId="77777777"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61457C10" w14:textId="77777777" w:rsidR="00226F79" w:rsidRPr="00226F79" w:rsidRDefault="00226F79" w:rsidP="00226F79">
      <w:pPr>
        <w:jc w:val="both"/>
        <w:rPr>
          <w:sz w:val="24"/>
          <w:szCs w:val="24"/>
        </w:rPr>
      </w:pPr>
    </w:p>
    <w:p w14:paraId="41B55FA8"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People of African Descent, or Roma </w:t>
      </w:r>
    </w:p>
    <w:p w14:paraId="662394CF" w14:textId="77777777" w:rsidR="00226F79" w:rsidRPr="00226F79" w:rsidRDefault="00226F79" w:rsidP="00226F79">
      <w:pPr>
        <w:pStyle w:val="ListParagraph"/>
        <w:numPr>
          <w:ilvl w:val="0"/>
          <w:numId w:val="49"/>
        </w:numPr>
        <w:jc w:val="both"/>
        <w:rPr>
          <w:sz w:val="24"/>
          <w:szCs w:val="24"/>
        </w:rPr>
      </w:pPr>
      <w:r w:rsidRPr="00226F79">
        <w:rPr>
          <w:sz w:val="24"/>
          <w:szCs w:val="24"/>
        </w:rPr>
        <w:t>Racial, caste, ethnic, religious groups/minorities or other groups</w:t>
      </w:r>
    </w:p>
    <w:p w14:paraId="7E10AECC"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Migrants, foreigners, refugees, internally displaced persons </w:t>
      </w:r>
    </w:p>
    <w:p w14:paraId="610ED400"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Women, children or older persons </w:t>
      </w:r>
    </w:p>
    <w:p w14:paraId="10E7E2A3" w14:textId="77777777" w:rsidR="00226F79" w:rsidRPr="00226F79" w:rsidRDefault="00226F79" w:rsidP="00226F79">
      <w:pPr>
        <w:pStyle w:val="ListParagraph"/>
        <w:numPr>
          <w:ilvl w:val="0"/>
          <w:numId w:val="49"/>
        </w:numPr>
        <w:jc w:val="both"/>
        <w:rPr>
          <w:sz w:val="24"/>
          <w:szCs w:val="24"/>
        </w:rPr>
      </w:pPr>
      <w:r w:rsidRPr="00226F79">
        <w:rPr>
          <w:sz w:val="24"/>
          <w:szCs w:val="24"/>
        </w:rPr>
        <w:t>Indigenous peoples</w:t>
      </w:r>
    </w:p>
    <w:p w14:paraId="2AEE4A81"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Persons with disabilities </w:t>
      </w:r>
    </w:p>
    <w:p w14:paraId="12ACEEB0"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LGBTQ persons </w:t>
      </w:r>
    </w:p>
    <w:p w14:paraId="0F4D95C8"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Low income persons, including people living in poverty </w:t>
      </w:r>
    </w:p>
    <w:p w14:paraId="2E77C3D8" w14:textId="77777777" w:rsidR="00226F79" w:rsidRPr="00226F79" w:rsidRDefault="00226F79" w:rsidP="00226F79">
      <w:pPr>
        <w:pStyle w:val="ListParagraph"/>
        <w:numPr>
          <w:ilvl w:val="0"/>
          <w:numId w:val="49"/>
        </w:numPr>
        <w:jc w:val="both"/>
        <w:rPr>
          <w:sz w:val="24"/>
          <w:szCs w:val="24"/>
        </w:rPr>
      </w:pPr>
      <w:r w:rsidRPr="00226F79">
        <w:rPr>
          <w:sz w:val="24"/>
          <w:szCs w:val="24"/>
        </w:rPr>
        <w:t>Residents of informal settlements; persons experiencing homelessness</w:t>
      </w:r>
    </w:p>
    <w:p w14:paraId="43A0F30F" w14:textId="77777777" w:rsidR="00226F79" w:rsidRPr="00226F79" w:rsidRDefault="00226F79" w:rsidP="00226F79">
      <w:pPr>
        <w:pStyle w:val="ListParagraph"/>
        <w:numPr>
          <w:ilvl w:val="0"/>
          <w:numId w:val="49"/>
        </w:numPr>
        <w:jc w:val="both"/>
        <w:rPr>
          <w:sz w:val="24"/>
          <w:szCs w:val="24"/>
        </w:rPr>
      </w:pPr>
      <w:r w:rsidRPr="00226F79">
        <w:rPr>
          <w:sz w:val="24"/>
          <w:szCs w:val="24"/>
        </w:rPr>
        <w:t>Other social groups, please specify</w:t>
      </w:r>
    </w:p>
    <w:p w14:paraId="10996C21" w14:textId="77777777" w:rsidR="00226F79" w:rsidRPr="00226F79" w:rsidRDefault="00226F79" w:rsidP="00226F79">
      <w:pPr>
        <w:jc w:val="both"/>
        <w:rPr>
          <w:sz w:val="24"/>
          <w:szCs w:val="24"/>
        </w:rPr>
      </w:pPr>
    </w:p>
    <w:sdt>
      <w:sdtPr>
        <w:rPr>
          <w:sz w:val="24"/>
          <w:szCs w:val="24"/>
        </w:rPr>
        <w:id w:val="726886835"/>
        <w:placeholder>
          <w:docPart w:val="8C51350C3C2E40C7B851479DE8F27FC8"/>
        </w:placeholder>
      </w:sdtPr>
      <w:sdtEndPr/>
      <w:sdtContent>
        <w:p w14:paraId="68D5F41E" w14:textId="7D47D931" w:rsidR="001E3BCE" w:rsidRDefault="006D003F" w:rsidP="00B41FAB">
          <w:pPr>
            <w:jc w:val="both"/>
            <w:rPr>
              <w:sz w:val="24"/>
              <w:szCs w:val="24"/>
            </w:rPr>
          </w:pPr>
          <w:r w:rsidRPr="001E3BCE">
            <w:rPr>
              <w:sz w:val="24"/>
              <w:szCs w:val="24"/>
            </w:rPr>
            <w:t>In ou</w:t>
          </w:r>
          <w:r w:rsidR="001E3BCE" w:rsidRPr="001E3BCE">
            <w:rPr>
              <w:sz w:val="24"/>
              <w:szCs w:val="24"/>
            </w:rPr>
            <w:t>r</w:t>
          </w:r>
          <w:r w:rsidRPr="001E3BCE">
            <w:rPr>
              <w:sz w:val="24"/>
              <w:szCs w:val="24"/>
            </w:rPr>
            <w:t xml:space="preserve"> </w:t>
          </w:r>
          <w:r w:rsidR="001E3BCE" w:rsidRPr="001E3BCE">
            <w:rPr>
              <w:sz w:val="24"/>
              <w:szCs w:val="24"/>
            </w:rPr>
            <w:t xml:space="preserve">annual </w:t>
          </w:r>
          <w:r w:rsidRPr="001E3BCE">
            <w:rPr>
              <w:sz w:val="24"/>
              <w:szCs w:val="24"/>
            </w:rPr>
            <w:t xml:space="preserve">reports to the Parliament, </w:t>
          </w:r>
          <w:r w:rsidR="001E3BCE" w:rsidRPr="001E3BCE">
            <w:rPr>
              <w:sz w:val="24"/>
              <w:szCs w:val="24"/>
            </w:rPr>
            <w:t xml:space="preserve"> </w:t>
          </w:r>
          <w:r w:rsidR="004832DC" w:rsidRPr="001E3BCE">
            <w:rPr>
              <w:sz w:val="24"/>
              <w:szCs w:val="24"/>
            </w:rPr>
            <w:t xml:space="preserve">we regularly report on </w:t>
          </w:r>
          <w:r w:rsidR="001E3BCE" w:rsidRPr="001E3BCE">
            <w:rPr>
              <w:sz w:val="24"/>
              <w:szCs w:val="24"/>
            </w:rPr>
            <w:t xml:space="preserve">human rights and </w:t>
          </w:r>
          <w:r w:rsidR="004832DC" w:rsidRPr="001E3BCE">
            <w:rPr>
              <w:sz w:val="24"/>
              <w:szCs w:val="24"/>
            </w:rPr>
            <w:t>specific forms of discrimination some groups face</w:t>
          </w:r>
          <w:r w:rsidR="001E3BCE" w:rsidRPr="001E3BCE">
            <w:rPr>
              <w:sz w:val="24"/>
              <w:szCs w:val="24"/>
            </w:rPr>
            <w:t>, especially Roma</w:t>
          </w:r>
          <w:r w:rsidR="002172AF">
            <w:rPr>
              <w:sz w:val="24"/>
              <w:szCs w:val="24"/>
            </w:rPr>
            <w:t>,</w:t>
          </w:r>
          <w:r w:rsidR="001E3BCE" w:rsidRPr="001E3BCE">
            <w:rPr>
              <w:sz w:val="24"/>
              <w:szCs w:val="24"/>
            </w:rPr>
            <w:t xml:space="preserve"> in relation to adequate housing, as well as on general availability of social housing,</w:t>
          </w:r>
          <w:r w:rsidR="001E3BCE" w:rsidRPr="0012704C">
            <w:rPr>
              <w:sz w:val="24"/>
              <w:szCs w:val="24"/>
            </w:rPr>
            <w:t xml:space="preserve"> on the fulfilment of </w:t>
          </w:r>
          <w:r w:rsidR="001E3BCE" w:rsidRPr="001E3BCE">
            <w:rPr>
              <w:sz w:val="24"/>
              <w:szCs w:val="24"/>
            </w:rPr>
            <w:t xml:space="preserve">housing programs for underdeveloped areas of the country, as well as, in our last Report for 2020, on </w:t>
          </w:r>
          <w:r w:rsidR="001E3BCE">
            <w:rPr>
              <w:sz w:val="24"/>
              <w:szCs w:val="24"/>
            </w:rPr>
            <w:t xml:space="preserve">the </w:t>
          </w:r>
          <w:r w:rsidR="001E3BCE" w:rsidRPr="001E3BCE">
            <w:rPr>
              <w:sz w:val="24"/>
              <w:szCs w:val="24"/>
            </w:rPr>
            <w:t xml:space="preserve">current </w:t>
          </w:r>
          <w:r w:rsidR="001E3BCE">
            <w:rPr>
              <w:sz w:val="24"/>
              <w:szCs w:val="24"/>
            </w:rPr>
            <w:t xml:space="preserve">situation </w:t>
          </w:r>
          <w:r w:rsidR="001E3BCE" w:rsidRPr="001E3BCE">
            <w:rPr>
              <w:sz w:val="24"/>
              <w:szCs w:val="24"/>
            </w:rPr>
            <w:t xml:space="preserve">regarding adequate housing </w:t>
          </w:r>
          <w:r w:rsidR="001E3BCE">
            <w:rPr>
              <w:sz w:val="24"/>
              <w:szCs w:val="24"/>
            </w:rPr>
            <w:t xml:space="preserve">in relation </w:t>
          </w:r>
          <w:r w:rsidR="001E3BCE" w:rsidRPr="001E3BCE">
            <w:rPr>
              <w:sz w:val="24"/>
              <w:szCs w:val="24"/>
            </w:rPr>
            <w:t xml:space="preserve">to two larger earthquakes which destroyed </w:t>
          </w:r>
          <w:r w:rsidR="0012704C">
            <w:rPr>
              <w:sz w:val="24"/>
              <w:szCs w:val="24"/>
            </w:rPr>
            <w:t xml:space="preserve">approximately 64.000 </w:t>
          </w:r>
          <w:r w:rsidR="001E3BCE" w:rsidRPr="001E3BCE">
            <w:rPr>
              <w:sz w:val="24"/>
              <w:szCs w:val="24"/>
            </w:rPr>
            <w:t>homes in 2020 in two parts of Croatia</w:t>
          </w:r>
          <w:r w:rsidR="004832DC" w:rsidRPr="001E3BCE">
            <w:rPr>
              <w:sz w:val="24"/>
              <w:szCs w:val="24"/>
            </w:rPr>
            <w:t>.</w:t>
          </w:r>
          <w:r w:rsidR="004832DC">
            <w:rPr>
              <w:sz w:val="24"/>
              <w:szCs w:val="24"/>
            </w:rPr>
            <w:t xml:space="preserve"> </w:t>
          </w:r>
        </w:p>
        <w:p w14:paraId="730323B3" w14:textId="32116905" w:rsidR="00B41FAB" w:rsidRDefault="002172AF" w:rsidP="00B41FAB">
          <w:pPr>
            <w:jc w:val="both"/>
            <w:rPr>
              <w:sz w:val="24"/>
              <w:szCs w:val="24"/>
            </w:rPr>
          </w:pPr>
          <w:r>
            <w:rPr>
              <w:sz w:val="24"/>
              <w:szCs w:val="24"/>
            </w:rPr>
            <w:t>In terms of the aforementioned “r</w:t>
          </w:r>
          <w:r w:rsidRPr="002172AF">
            <w:rPr>
              <w:sz w:val="24"/>
              <w:szCs w:val="24"/>
            </w:rPr>
            <w:t>acial, caste, ethnic, religious groups/minorities or other groups</w:t>
          </w:r>
          <w:r>
            <w:rPr>
              <w:sz w:val="24"/>
              <w:szCs w:val="24"/>
            </w:rPr>
            <w:t>”</w:t>
          </w:r>
          <w:r w:rsidR="004832DC">
            <w:rPr>
              <w:sz w:val="24"/>
              <w:szCs w:val="24"/>
            </w:rPr>
            <w:t>, we find Roma</w:t>
          </w:r>
          <w:r w:rsidR="00B41FAB">
            <w:rPr>
              <w:sz w:val="24"/>
              <w:szCs w:val="24"/>
            </w:rPr>
            <w:t xml:space="preserve"> </w:t>
          </w:r>
          <w:r>
            <w:rPr>
              <w:sz w:val="24"/>
              <w:szCs w:val="24"/>
            </w:rPr>
            <w:t>to be</w:t>
          </w:r>
          <w:r w:rsidR="00B41FAB">
            <w:rPr>
              <w:sz w:val="24"/>
              <w:szCs w:val="24"/>
            </w:rPr>
            <w:t xml:space="preserve"> particularly disadvantaged. Thus for instance, in our 2018 report</w:t>
          </w:r>
          <w:r w:rsidR="00B41FAB">
            <w:rPr>
              <w:rStyle w:val="FootnoteReference"/>
              <w:sz w:val="24"/>
              <w:szCs w:val="24"/>
            </w:rPr>
            <w:footnoteReference w:id="2"/>
          </w:r>
          <w:r w:rsidR="00B41FAB">
            <w:rPr>
              <w:sz w:val="24"/>
              <w:szCs w:val="24"/>
            </w:rPr>
            <w:t xml:space="preserve"> we pointed out that Roma are </w:t>
          </w:r>
          <w:r w:rsidR="00B41FAB" w:rsidRPr="00B41FAB">
            <w:rPr>
              <w:sz w:val="24"/>
              <w:szCs w:val="24"/>
            </w:rPr>
            <w:t>excluded from the society</w:t>
          </w:r>
          <w:r w:rsidR="00296A4C">
            <w:rPr>
              <w:sz w:val="24"/>
              <w:szCs w:val="24"/>
            </w:rPr>
            <w:t xml:space="preserve"> also</w:t>
          </w:r>
          <w:r w:rsidR="00B41FAB" w:rsidRPr="00B41FAB">
            <w:rPr>
              <w:sz w:val="24"/>
              <w:szCs w:val="24"/>
            </w:rPr>
            <w:t xml:space="preserve"> on account of their housing</w:t>
          </w:r>
          <w:r w:rsidR="00B41FAB">
            <w:rPr>
              <w:sz w:val="24"/>
              <w:szCs w:val="24"/>
            </w:rPr>
            <w:t xml:space="preserve"> conditions, as o</w:t>
          </w:r>
          <w:r w:rsidR="00B41FAB" w:rsidRPr="00B41FAB">
            <w:rPr>
              <w:sz w:val="24"/>
              <w:szCs w:val="24"/>
            </w:rPr>
            <w:t xml:space="preserve">nly one in four Roma households is spatially integrated with the </w:t>
          </w:r>
          <w:r w:rsidR="00B41FAB" w:rsidRPr="00B41FAB">
            <w:rPr>
              <w:sz w:val="24"/>
              <w:szCs w:val="24"/>
            </w:rPr>
            <w:lastRenderedPageBreak/>
            <w:t>majority</w:t>
          </w:r>
          <w:r w:rsidR="00B41FAB">
            <w:rPr>
              <w:sz w:val="24"/>
              <w:szCs w:val="24"/>
            </w:rPr>
            <w:t xml:space="preserve"> </w:t>
          </w:r>
          <w:r w:rsidR="00B41FAB" w:rsidRPr="00B41FAB">
            <w:rPr>
              <w:sz w:val="24"/>
              <w:szCs w:val="24"/>
            </w:rPr>
            <w:t>population, while others live in concentrated, isolated localities. Their housing conditions, in terms</w:t>
          </w:r>
          <w:r w:rsidR="00B41FAB">
            <w:rPr>
              <w:sz w:val="24"/>
              <w:szCs w:val="24"/>
            </w:rPr>
            <w:t xml:space="preserve"> </w:t>
          </w:r>
          <w:r w:rsidR="00B41FAB" w:rsidRPr="00B41FAB">
            <w:rPr>
              <w:sz w:val="24"/>
              <w:szCs w:val="24"/>
            </w:rPr>
            <w:t>of the availability of particular communal/structural services in the households, and the presence of</w:t>
          </w:r>
          <w:r w:rsidR="00B41FAB">
            <w:rPr>
              <w:sz w:val="24"/>
              <w:szCs w:val="24"/>
            </w:rPr>
            <w:t xml:space="preserve"> </w:t>
          </w:r>
          <w:r w:rsidR="00B41FAB" w:rsidRPr="00B41FAB">
            <w:rPr>
              <w:sz w:val="24"/>
              <w:szCs w:val="24"/>
            </w:rPr>
            <w:t>dedicated rooms, are linked to the type</w:t>
          </w:r>
          <w:r w:rsidR="00B41FAB">
            <w:rPr>
              <w:sz w:val="24"/>
              <w:szCs w:val="24"/>
            </w:rPr>
            <w:t xml:space="preserve"> </w:t>
          </w:r>
          <w:r w:rsidR="00B41FAB" w:rsidRPr="00B41FAB">
            <w:rPr>
              <w:sz w:val="24"/>
              <w:szCs w:val="24"/>
            </w:rPr>
            <w:t>of locality, with separate Roma</w:t>
          </w:r>
          <w:r w:rsidR="00B41FAB">
            <w:rPr>
              <w:sz w:val="24"/>
              <w:szCs w:val="24"/>
            </w:rPr>
            <w:t xml:space="preserve"> </w:t>
          </w:r>
          <w:r w:rsidR="00B41FAB" w:rsidRPr="00B41FAB">
            <w:rPr>
              <w:sz w:val="24"/>
              <w:szCs w:val="24"/>
            </w:rPr>
            <w:t>communities much less equipped,</w:t>
          </w:r>
          <w:r w:rsidR="00B41FAB">
            <w:rPr>
              <w:sz w:val="24"/>
              <w:szCs w:val="24"/>
            </w:rPr>
            <w:t xml:space="preserve"> </w:t>
          </w:r>
          <w:r w:rsidR="00B41FAB" w:rsidRPr="00B41FAB">
            <w:rPr>
              <w:sz w:val="24"/>
              <w:szCs w:val="24"/>
            </w:rPr>
            <w:t>which points at another negative</w:t>
          </w:r>
          <w:r w:rsidR="00B41FAB">
            <w:rPr>
              <w:sz w:val="24"/>
              <w:szCs w:val="24"/>
            </w:rPr>
            <w:t xml:space="preserve"> </w:t>
          </w:r>
          <w:r w:rsidR="00B41FAB" w:rsidRPr="00B41FAB">
            <w:rPr>
              <w:sz w:val="24"/>
              <w:szCs w:val="24"/>
            </w:rPr>
            <w:t>consequence of their spatial</w:t>
          </w:r>
          <w:r w:rsidR="00B41FAB">
            <w:rPr>
              <w:sz w:val="24"/>
              <w:szCs w:val="24"/>
            </w:rPr>
            <w:t xml:space="preserve"> </w:t>
          </w:r>
          <w:r w:rsidR="00B41FAB" w:rsidRPr="00B41FAB">
            <w:rPr>
              <w:sz w:val="24"/>
              <w:szCs w:val="24"/>
            </w:rPr>
            <w:t>segregation</w:t>
          </w:r>
          <w:r w:rsidR="009D16F5">
            <w:rPr>
              <w:rStyle w:val="FootnoteReference"/>
              <w:sz w:val="24"/>
              <w:szCs w:val="24"/>
            </w:rPr>
            <w:footnoteReference w:id="3"/>
          </w:r>
          <w:r w:rsidR="00B41FAB" w:rsidRPr="00B41FAB">
            <w:rPr>
              <w:sz w:val="24"/>
              <w:szCs w:val="24"/>
            </w:rPr>
            <w:t>.</w:t>
          </w:r>
          <w:r w:rsidR="00B41FAB">
            <w:rPr>
              <w:sz w:val="24"/>
              <w:szCs w:val="24"/>
            </w:rPr>
            <w:t xml:space="preserve"> We thus recommended to the Parliament that i</w:t>
          </w:r>
          <w:r w:rsidR="00B41FAB" w:rsidRPr="00B41FAB">
            <w:rPr>
              <w:sz w:val="24"/>
              <w:szCs w:val="24"/>
            </w:rPr>
            <w:t>t is necessary to</w:t>
          </w:r>
          <w:r w:rsidR="00B41FAB">
            <w:rPr>
              <w:sz w:val="24"/>
              <w:szCs w:val="24"/>
            </w:rPr>
            <w:t xml:space="preserve"> </w:t>
          </w:r>
          <w:r w:rsidR="00B41FAB" w:rsidRPr="00B41FAB">
            <w:rPr>
              <w:sz w:val="24"/>
              <w:szCs w:val="24"/>
            </w:rPr>
            <w:t xml:space="preserve">design measures for </w:t>
          </w:r>
          <w:r w:rsidR="00B41FAB">
            <w:rPr>
              <w:sz w:val="24"/>
              <w:szCs w:val="24"/>
            </w:rPr>
            <w:t>t</w:t>
          </w:r>
          <w:r w:rsidR="00B41FAB" w:rsidRPr="00B41FAB">
            <w:rPr>
              <w:sz w:val="24"/>
              <w:szCs w:val="24"/>
            </w:rPr>
            <w:t>heir incorporation</w:t>
          </w:r>
          <w:r w:rsidR="00B41FAB">
            <w:rPr>
              <w:sz w:val="24"/>
              <w:szCs w:val="24"/>
            </w:rPr>
            <w:t xml:space="preserve"> </w:t>
          </w:r>
          <w:r w:rsidR="00B41FAB" w:rsidRPr="00B41FAB">
            <w:rPr>
              <w:sz w:val="24"/>
              <w:szCs w:val="24"/>
            </w:rPr>
            <w:t>within majority housing and provide</w:t>
          </w:r>
          <w:r w:rsidR="00B41FAB">
            <w:rPr>
              <w:sz w:val="24"/>
              <w:szCs w:val="24"/>
            </w:rPr>
            <w:t xml:space="preserve"> </w:t>
          </w:r>
          <w:r w:rsidR="00B41FAB" w:rsidRPr="00B41FAB">
            <w:rPr>
              <w:sz w:val="24"/>
              <w:szCs w:val="24"/>
            </w:rPr>
            <w:t>facilities raising the quality of living.</w:t>
          </w:r>
          <w:r w:rsidR="00B41FAB">
            <w:rPr>
              <w:sz w:val="24"/>
              <w:szCs w:val="24"/>
            </w:rPr>
            <w:t xml:space="preserve"> </w:t>
          </w:r>
        </w:p>
        <w:p w14:paraId="5A7D6D15" w14:textId="571FE2AD" w:rsidR="00810A8C" w:rsidRDefault="00B41FAB" w:rsidP="00B41FAB">
          <w:pPr>
            <w:jc w:val="both"/>
            <w:rPr>
              <w:sz w:val="24"/>
              <w:szCs w:val="24"/>
            </w:rPr>
          </w:pPr>
          <w:r>
            <w:rPr>
              <w:sz w:val="24"/>
              <w:szCs w:val="24"/>
            </w:rPr>
            <w:t xml:space="preserve">Further on, in Croatia there </w:t>
          </w:r>
          <w:r w:rsidR="00030282">
            <w:rPr>
              <w:sz w:val="24"/>
              <w:szCs w:val="24"/>
            </w:rPr>
            <w:t>are</w:t>
          </w:r>
          <w:r>
            <w:rPr>
              <w:sz w:val="24"/>
              <w:szCs w:val="24"/>
            </w:rPr>
            <w:t xml:space="preserve"> long standing, since 1998, state funded and organized housing programs for underdeveloped areas, mostly those affected by the 1991-1995 war, but also for those pre-war occupancy-tenancy rights (OTR) holders, who were unable to retain possession and acquire ownership of their pre-war residences</w:t>
          </w:r>
          <w:r w:rsidR="002172AF">
            <w:rPr>
              <w:sz w:val="24"/>
              <w:szCs w:val="24"/>
            </w:rPr>
            <w:t xml:space="preserve"> (ethnically mostly Serbs)</w:t>
          </w:r>
          <w:r>
            <w:rPr>
              <w:sz w:val="24"/>
              <w:szCs w:val="24"/>
            </w:rPr>
            <w:t>.</w:t>
          </w:r>
          <w:r w:rsidR="0012704C">
            <w:rPr>
              <w:sz w:val="24"/>
              <w:szCs w:val="24"/>
            </w:rPr>
            <w:t xml:space="preserve"> There is also a similar internationally funded program under the auspices of UNHCR, aimed at those who left Croatia dur</w:t>
          </w:r>
          <w:r w:rsidR="002172AF">
            <w:rPr>
              <w:sz w:val="24"/>
              <w:szCs w:val="24"/>
            </w:rPr>
            <w:t xml:space="preserve">ing the war. </w:t>
          </w:r>
          <w:r>
            <w:rPr>
              <w:sz w:val="24"/>
              <w:szCs w:val="24"/>
            </w:rPr>
            <w:t>The issues related to the program are complicated and over-administrative procedures, low numbers of housing units provided/constructed annually and long waiting lists</w:t>
          </w:r>
          <w:r w:rsidR="00810A8C">
            <w:rPr>
              <w:sz w:val="24"/>
              <w:szCs w:val="24"/>
            </w:rPr>
            <w:t xml:space="preserve"> for available units</w:t>
          </w:r>
          <w:r>
            <w:rPr>
              <w:sz w:val="24"/>
              <w:szCs w:val="24"/>
            </w:rPr>
            <w:t xml:space="preserve">. </w:t>
          </w:r>
          <w:r w:rsidR="0012704C">
            <w:rPr>
              <w:sz w:val="24"/>
              <w:szCs w:val="24"/>
            </w:rPr>
            <w:t xml:space="preserve"> There is also the issue of lacking housing policy, in particular social housing, which should provide affordable housing for low income persons, including people living in poverty. </w:t>
          </w:r>
          <w:r w:rsidR="00F1464C">
            <w:rPr>
              <w:sz w:val="24"/>
              <w:szCs w:val="24"/>
            </w:rPr>
            <w:t>Finally, the earthquakes we mentioned have profoundly affected the people living in the areas they hit, as they are to spend months, if not years, in temporary accommodation, such as containers and collective housing, the effects of which are expected to be particularly detrimental to certain groups -</w:t>
          </w:r>
          <w:r w:rsidR="00F1464C" w:rsidRPr="00F1464C">
            <w:t xml:space="preserve"> </w:t>
          </w:r>
          <w:r w:rsidR="00F1464C">
            <w:rPr>
              <w:sz w:val="24"/>
              <w:szCs w:val="24"/>
            </w:rPr>
            <w:t>l</w:t>
          </w:r>
          <w:r w:rsidR="00F1464C" w:rsidRPr="00F1464C">
            <w:rPr>
              <w:sz w:val="24"/>
              <w:szCs w:val="24"/>
            </w:rPr>
            <w:t xml:space="preserve">ow income persons, including people living in poverty, </w:t>
          </w:r>
          <w:r w:rsidR="00F1464C">
            <w:rPr>
              <w:sz w:val="24"/>
              <w:szCs w:val="24"/>
            </w:rPr>
            <w:t>w</w:t>
          </w:r>
          <w:r w:rsidR="00F1464C" w:rsidRPr="00F1464C">
            <w:rPr>
              <w:sz w:val="24"/>
              <w:szCs w:val="24"/>
            </w:rPr>
            <w:t>om</w:t>
          </w:r>
          <w:r w:rsidR="00F1464C">
            <w:rPr>
              <w:sz w:val="24"/>
              <w:szCs w:val="24"/>
            </w:rPr>
            <w:t>en, children or older persons, and pe</w:t>
          </w:r>
          <w:r w:rsidR="00F1464C" w:rsidRPr="00F1464C">
            <w:rPr>
              <w:sz w:val="24"/>
              <w:szCs w:val="24"/>
            </w:rPr>
            <w:t>rsons with disabilities</w:t>
          </w:r>
          <w:r w:rsidR="00F1464C">
            <w:rPr>
              <w:sz w:val="24"/>
              <w:szCs w:val="24"/>
            </w:rPr>
            <w:t>.</w:t>
          </w:r>
        </w:p>
        <w:p w14:paraId="18CE9D91" w14:textId="77777777" w:rsidR="00226F79" w:rsidRPr="00226F79" w:rsidRDefault="008F54FA" w:rsidP="00030282">
          <w:pPr>
            <w:jc w:val="both"/>
            <w:rPr>
              <w:sz w:val="24"/>
              <w:szCs w:val="24"/>
            </w:rPr>
          </w:pPr>
        </w:p>
      </w:sdtContent>
    </w:sdt>
    <w:p w14:paraId="497F7C79" w14:textId="77777777" w:rsidR="00226F79" w:rsidRPr="00226F79" w:rsidRDefault="00226F79" w:rsidP="00226F79">
      <w:pPr>
        <w:jc w:val="both"/>
        <w:rPr>
          <w:sz w:val="24"/>
          <w:szCs w:val="24"/>
        </w:rPr>
      </w:pPr>
    </w:p>
    <w:p w14:paraId="3AD6FBA9" w14:textId="77777777"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w:t>
      </w:r>
      <w:r w:rsidRPr="00226F79">
        <w:rPr>
          <w:sz w:val="24"/>
          <w:szCs w:val="24"/>
        </w:rPr>
        <w:lastRenderedPageBreak/>
        <w:t xml:space="preserve">in which housing discrimination is experienced? Below are examples of various forms of discrimination that can be experienced in relation to different dimensions of the right to adequate housing: </w:t>
      </w:r>
    </w:p>
    <w:p w14:paraId="648143BB" w14:textId="77777777" w:rsidR="00226F79" w:rsidRPr="00226F79" w:rsidRDefault="00226F79" w:rsidP="00226F79">
      <w:pPr>
        <w:jc w:val="both"/>
        <w:rPr>
          <w:sz w:val="24"/>
          <w:szCs w:val="24"/>
        </w:rPr>
      </w:pPr>
    </w:p>
    <w:p w14:paraId="4E1045C2" w14:textId="77777777" w:rsidR="00226F79" w:rsidRPr="00226F79" w:rsidRDefault="00226F79" w:rsidP="00226F79">
      <w:pPr>
        <w:jc w:val="both"/>
        <w:rPr>
          <w:i/>
          <w:sz w:val="24"/>
          <w:szCs w:val="24"/>
        </w:rPr>
      </w:pPr>
      <w:r w:rsidRPr="00226F79">
        <w:rPr>
          <w:i/>
          <w:sz w:val="24"/>
          <w:szCs w:val="24"/>
        </w:rPr>
        <w:t>Accessibility</w:t>
      </w:r>
    </w:p>
    <w:p w14:paraId="615101BC"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access to land, including water and natural resources essential for habitation; </w:t>
      </w:r>
    </w:p>
    <w:p w14:paraId="7BBC7677"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for rental or for acquisition or in accessing public or social housing; </w:t>
      </w:r>
    </w:p>
    <w:p w14:paraId="0819A606" w14:textId="77777777" w:rsidR="00226F79" w:rsidRPr="006E5899" w:rsidRDefault="000C7384" w:rsidP="006E5899">
      <w:pPr>
        <w:pStyle w:val="ListParagraph"/>
        <w:numPr>
          <w:ilvl w:val="0"/>
          <w:numId w:val="50"/>
        </w:numPr>
        <w:jc w:val="both"/>
        <w:rPr>
          <w:sz w:val="24"/>
          <w:szCs w:val="24"/>
        </w:rPr>
      </w:pPr>
      <w:r w:rsidRPr="006E5899">
        <w:rPr>
          <w:sz w:val="24"/>
          <w:szCs w:val="24"/>
        </w:rPr>
        <w:t>A</w:t>
      </w:r>
      <w:r w:rsidR="00226F79" w:rsidRPr="006E5899">
        <w:rPr>
          <w:sz w:val="24"/>
          <w:szCs w:val="24"/>
        </w:rPr>
        <w:t>ccess to emergency and/or transitional housing after disaster, conflict related displacement or in case of homelessness, family or domestic violence</w:t>
      </w:r>
      <w:r w:rsidR="006E5899">
        <w:rPr>
          <w:sz w:val="24"/>
          <w:szCs w:val="24"/>
        </w:rPr>
        <w:t xml:space="preserve"> </w:t>
      </w:r>
      <w:r w:rsidRPr="006E5899">
        <w:rPr>
          <w:sz w:val="24"/>
          <w:szCs w:val="24"/>
        </w:rPr>
        <w:t>A</w:t>
      </w:r>
      <w:r w:rsidR="00226F79" w:rsidRPr="006E5899">
        <w:rPr>
          <w:sz w:val="24"/>
          <w:szCs w:val="24"/>
        </w:rPr>
        <w:t xml:space="preserve">ccessibility of housing for persons with disabilities or older persons, including access to housing for independent living or to care homes; </w:t>
      </w:r>
    </w:p>
    <w:p w14:paraId="5B02F225"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14:paraId="1B10579A" w14:textId="77777777" w:rsidR="00226F79" w:rsidRPr="00226F79" w:rsidRDefault="00226F79" w:rsidP="00226F79">
      <w:pPr>
        <w:jc w:val="both"/>
        <w:rPr>
          <w:sz w:val="24"/>
          <w:szCs w:val="24"/>
        </w:rPr>
      </w:pPr>
    </w:p>
    <w:p w14:paraId="5CFD6079" w14:textId="77777777" w:rsidR="00226F79" w:rsidRPr="00226F79" w:rsidRDefault="00226F79" w:rsidP="00226F79">
      <w:pPr>
        <w:jc w:val="both"/>
        <w:rPr>
          <w:i/>
          <w:sz w:val="24"/>
          <w:szCs w:val="24"/>
        </w:rPr>
      </w:pPr>
      <w:r w:rsidRPr="00226F79">
        <w:rPr>
          <w:i/>
          <w:sz w:val="24"/>
          <w:szCs w:val="24"/>
        </w:rPr>
        <w:t>Habitability</w:t>
      </w:r>
    </w:p>
    <w:p w14:paraId="7F6ADE44"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conditions, overcrowding or housing maintenance; </w:t>
      </w:r>
    </w:p>
    <w:p w14:paraId="41DDCE84" w14:textId="77777777" w:rsidR="00226F79" w:rsidRPr="00226F79" w:rsidRDefault="000C7384" w:rsidP="00226F79">
      <w:pPr>
        <w:pStyle w:val="ListParagraph"/>
        <w:numPr>
          <w:ilvl w:val="0"/>
          <w:numId w:val="50"/>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14:paraId="75486282"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14:paraId="74F81D25"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housing renovation or permission of housing extension;</w:t>
      </w:r>
    </w:p>
    <w:p w14:paraId="6D830176" w14:textId="77777777" w:rsidR="00226F79" w:rsidRDefault="00226F79" w:rsidP="00226F79">
      <w:pPr>
        <w:ind w:left="360"/>
        <w:jc w:val="both"/>
        <w:rPr>
          <w:sz w:val="24"/>
          <w:szCs w:val="24"/>
        </w:rPr>
      </w:pPr>
    </w:p>
    <w:p w14:paraId="55DBF0CB" w14:textId="77777777" w:rsidR="003A314E" w:rsidRPr="00226F79" w:rsidRDefault="003A314E" w:rsidP="00226F79">
      <w:pPr>
        <w:ind w:left="360"/>
        <w:jc w:val="both"/>
        <w:rPr>
          <w:sz w:val="24"/>
          <w:szCs w:val="24"/>
        </w:rPr>
      </w:pPr>
    </w:p>
    <w:p w14:paraId="71B18F5C" w14:textId="77777777" w:rsidR="00226F79" w:rsidRPr="00226F79" w:rsidRDefault="00226F79" w:rsidP="00226F79">
      <w:pPr>
        <w:jc w:val="both"/>
        <w:rPr>
          <w:i/>
          <w:sz w:val="24"/>
          <w:szCs w:val="24"/>
        </w:rPr>
      </w:pPr>
      <w:r w:rsidRPr="00226F79">
        <w:rPr>
          <w:i/>
          <w:sz w:val="24"/>
          <w:szCs w:val="24"/>
        </w:rPr>
        <w:t>Affordability</w:t>
      </w:r>
    </w:p>
    <w:p w14:paraId="43D5A0AD" w14:textId="77777777" w:rsidR="00226F79" w:rsidRPr="00226F79" w:rsidRDefault="00226F79" w:rsidP="00226F79">
      <w:pPr>
        <w:pStyle w:val="ListParagraph"/>
        <w:numPr>
          <w:ilvl w:val="0"/>
          <w:numId w:val="50"/>
        </w:numPr>
        <w:jc w:val="both"/>
        <w:rPr>
          <w:sz w:val="24"/>
          <w:szCs w:val="24"/>
        </w:rPr>
      </w:pPr>
      <w:r w:rsidRPr="00226F79">
        <w:rPr>
          <w:sz w:val="24"/>
          <w:szCs w:val="24"/>
        </w:rPr>
        <w:lastRenderedPageBreak/>
        <w:t>Discrimination in relation to access to public benefits related to housing;</w:t>
      </w:r>
    </w:p>
    <w:p w14:paraId="7581E82F"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Lack of equal access to affordable housing; </w:t>
      </w:r>
    </w:p>
    <w:p w14:paraId="13B53D07"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public and private housing financing;</w:t>
      </w:r>
    </w:p>
    <w:p w14:paraId="2AF2E307"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related to housing and service costs, housing related fees, litigation or taxation;</w:t>
      </w:r>
    </w:p>
    <w:p w14:paraId="42FC40D6" w14:textId="77777777" w:rsidR="00226F79" w:rsidRPr="00226F79" w:rsidRDefault="00226F79" w:rsidP="00226F79">
      <w:pPr>
        <w:jc w:val="both"/>
        <w:rPr>
          <w:sz w:val="24"/>
          <w:szCs w:val="24"/>
        </w:rPr>
      </w:pPr>
    </w:p>
    <w:p w14:paraId="62501B8B" w14:textId="77777777" w:rsidR="00226F79" w:rsidRPr="00226F79" w:rsidRDefault="00226F79" w:rsidP="00226F79">
      <w:pPr>
        <w:jc w:val="both"/>
        <w:rPr>
          <w:i/>
          <w:sz w:val="24"/>
          <w:szCs w:val="24"/>
        </w:rPr>
      </w:pPr>
      <w:r w:rsidRPr="00226F79">
        <w:rPr>
          <w:i/>
          <w:sz w:val="24"/>
          <w:szCs w:val="24"/>
        </w:rPr>
        <w:t>Security of tenure</w:t>
      </w:r>
    </w:p>
    <w:p w14:paraId="363DA07A" w14:textId="77777777"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14:paraId="75424142" w14:textId="77777777"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14:paraId="09CE721F" w14:textId="77777777"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ifferential treatment in land or title registration, permission of housing construction;</w:t>
      </w:r>
    </w:p>
    <w:p w14:paraId="4FFCCD87" w14:textId="77777777" w:rsidR="00226F79" w:rsidRPr="00226F79" w:rsidRDefault="00226F79" w:rsidP="00226F79">
      <w:pPr>
        <w:jc w:val="both"/>
        <w:rPr>
          <w:sz w:val="24"/>
          <w:szCs w:val="24"/>
        </w:rPr>
      </w:pPr>
    </w:p>
    <w:p w14:paraId="30658BB6" w14:textId="77777777"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14:paraId="42AD8C86" w14:textId="77777777"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14:paraId="16F4CE7E" w14:textId="77777777"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 xml:space="preserve">ublic transportation services and transportation costs; </w:t>
      </w:r>
    </w:p>
    <w:p w14:paraId="48A27B22" w14:textId="77777777"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14:paraId="1C5AAC82"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spatial disparities in access to health care, education, child care, cultural and recreational facilities; </w:t>
      </w:r>
    </w:p>
    <w:p w14:paraId="5D98B2F1" w14:textId="77777777" w:rsidR="00226F79" w:rsidRPr="00226F79" w:rsidRDefault="00226F79" w:rsidP="00226F79">
      <w:pPr>
        <w:jc w:val="both"/>
        <w:rPr>
          <w:sz w:val="24"/>
          <w:szCs w:val="24"/>
        </w:rPr>
      </w:pPr>
    </w:p>
    <w:p w14:paraId="4615BED6" w14:textId="77777777" w:rsidR="00226F79" w:rsidRPr="00226F79" w:rsidRDefault="00226F79" w:rsidP="00226F79">
      <w:pPr>
        <w:jc w:val="both"/>
        <w:rPr>
          <w:i/>
          <w:sz w:val="24"/>
          <w:szCs w:val="24"/>
        </w:rPr>
      </w:pPr>
      <w:r w:rsidRPr="00226F79">
        <w:rPr>
          <w:i/>
          <w:sz w:val="24"/>
          <w:szCs w:val="24"/>
        </w:rPr>
        <w:t>Location</w:t>
      </w:r>
    </w:p>
    <w:p w14:paraId="4B46F82D" w14:textId="77777777"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14:paraId="7CABA76B" w14:textId="77777777"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14:paraId="6042A23D" w14:textId="77777777" w:rsidR="00226F79" w:rsidRPr="00226F79" w:rsidRDefault="000C7384" w:rsidP="00226F79">
      <w:pPr>
        <w:pStyle w:val="ListParagraph"/>
        <w:numPr>
          <w:ilvl w:val="0"/>
          <w:numId w:val="50"/>
        </w:numPr>
        <w:jc w:val="both"/>
        <w:rPr>
          <w:sz w:val="24"/>
          <w:szCs w:val="24"/>
        </w:rPr>
      </w:pPr>
      <w:r>
        <w:rPr>
          <w:sz w:val="24"/>
          <w:szCs w:val="24"/>
        </w:rPr>
        <w:lastRenderedPageBreak/>
        <w:t>E</w:t>
      </w:r>
      <w:r w:rsidR="00226F79" w:rsidRPr="00226F79">
        <w:rPr>
          <w:sz w:val="24"/>
          <w:szCs w:val="24"/>
        </w:rPr>
        <w:t>xposure to environmental health risks, such as external air quality, flooding, toxic ground exposure; noise; risk of landslides etc.;</w:t>
      </w:r>
    </w:p>
    <w:p w14:paraId="7756ED6D" w14:textId="77777777"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14:paraId="5CDF64AF" w14:textId="77777777" w:rsidR="00226F79" w:rsidRPr="00226F79" w:rsidRDefault="00226F79" w:rsidP="00226F79">
      <w:pPr>
        <w:ind w:left="720"/>
        <w:jc w:val="both"/>
        <w:rPr>
          <w:sz w:val="24"/>
          <w:szCs w:val="24"/>
        </w:rPr>
      </w:pPr>
    </w:p>
    <w:p w14:paraId="0126719C" w14:textId="77777777" w:rsidR="00226F79" w:rsidRPr="00226F79" w:rsidRDefault="00226F79" w:rsidP="00226F79">
      <w:pPr>
        <w:jc w:val="both"/>
        <w:rPr>
          <w:i/>
          <w:sz w:val="24"/>
          <w:szCs w:val="24"/>
        </w:rPr>
      </w:pPr>
      <w:r w:rsidRPr="00226F79">
        <w:rPr>
          <w:i/>
          <w:sz w:val="24"/>
          <w:szCs w:val="24"/>
        </w:rPr>
        <w:t>Cultural adequacy</w:t>
      </w:r>
    </w:p>
    <w:p w14:paraId="3AE10D98"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the recognition of culturally adequate dwellings as housing as well as equal access to public space; </w:t>
      </w:r>
    </w:p>
    <w:p w14:paraId="66D3423B" w14:textId="77777777"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rohibition of accessing, maintaining or constructing culturally adequate housing;</w:t>
      </w:r>
    </w:p>
    <w:p w14:paraId="51A0B7B6" w14:textId="77777777"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ack of recognition of mobile forms of residency.</w:t>
      </w:r>
    </w:p>
    <w:p w14:paraId="1DB498A3" w14:textId="77777777" w:rsidR="00226F79" w:rsidRPr="00226F79" w:rsidRDefault="00226F79" w:rsidP="00226F79">
      <w:pPr>
        <w:pStyle w:val="ListParagraph"/>
        <w:jc w:val="both"/>
        <w:rPr>
          <w:sz w:val="24"/>
          <w:szCs w:val="24"/>
        </w:rPr>
      </w:pPr>
    </w:p>
    <w:sdt>
      <w:sdtPr>
        <w:rPr>
          <w:sz w:val="24"/>
          <w:szCs w:val="24"/>
        </w:rPr>
        <w:id w:val="727583382"/>
      </w:sdtPr>
      <w:sdtEndPr/>
      <w:sdtContent>
        <w:p w14:paraId="34505EB0" w14:textId="77777777" w:rsidR="00F407B8" w:rsidRDefault="00F407B8" w:rsidP="00226F79">
          <w:pPr>
            <w:jc w:val="both"/>
            <w:rPr>
              <w:sz w:val="24"/>
              <w:szCs w:val="24"/>
            </w:rPr>
          </w:pPr>
        </w:p>
        <w:p w14:paraId="0A4D45A1" w14:textId="02550AB4" w:rsidR="00595667" w:rsidRDefault="00F407B8" w:rsidP="00F0126A">
          <w:pPr>
            <w:jc w:val="both"/>
            <w:rPr>
              <w:sz w:val="24"/>
              <w:szCs w:val="24"/>
            </w:rPr>
          </w:pPr>
          <w:r>
            <w:rPr>
              <w:sz w:val="24"/>
              <w:szCs w:val="24"/>
            </w:rPr>
            <w:t>T</w:t>
          </w:r>
          <w:r w:rsidRPr="00F407B8">
            <w:rPr>
              <w:sz w:val="24"/>
              <w:szCs w:val="24"/>
            </w:rPr>
            <w:t>he 2012-2017 real estate market overview shows that the coastal real estate is the least affordable, while in the rural areas of Central, North-Western and Eastern Croatia, apartment prices</w:t>
          </w:r>
          <w:r w:rsidR="002C6620">
            <w:rPr>
              <w:sz w:val="24"/>
              <w:szCs w:val="24"/>
            </w:rPr>
            <w:t xml:space="preserve"> are quite low</w:t>
          </w:r>
          <w:r w:rsidRPr="00F407B8">
            <w:rPr>
              <w:sz w:val="24"/>
              <w:szCs w:val="24"/>
            </w:rPr>
            <w:t>, which reflects the economic and demographic deterioration of these parts of the country, and the price of apartments is also impacted by the lack of workforce in the civil engineering sector. In Dalmatia and Zagreb, gentrification is occurring, the native population is moving out of the city centres because of growing living costs, the transformation of majority of areas into business zones, and putting all vacant square metres to the use of the tourism industry. Situation on the islands is particularly difficult, because apartments are either too expensive or available for tourists only. The state continues to try to resolve the housing problem through the Subsidized Residential Construction Programme (SRC) and subsidized housing loans, especially for younger citizens, however, complaints are coming in, that some SRC apartments are being sublet to tourists instead of being used for housing</w:t>
          </w:r>
          <w:r w:rsidR="00595667">
            <w:rPr>
              <w:sz w:val="24"/>
              <w:szCs w:val="24"/>
            </w:rPr>
            <w:t>, thus amendments were put in place in order to prevent this</w:t>
          </w:r>
          <w:r w:rsidRPr="00F407B8">
            <w:rPr>
              <w:sz w:val="24"/>
              <w:szCs w:val="24"/>
            </w:rPr>
            <w:t>.</w:t>
          </w:r>
          <w:r w:rsidR="003732A1">
            <w:rPr>
              <w:sz w:val="24"/>
              <w:szCs w:val="24"/>
            </w:rPr>
            <w:t xml:space="preserve"> These h</w:t>
          </w:r>
          <w:r w:rsidR="003732A1" w:rsidRPr="003732A1">
            <w:rPr>
              <w:sz w:val="24"/>
              <w:szCs w:val="24"/>
            </w:rPr>
            <w:t>ousing subsidies</w:t>
          </w:r>
          <w:r w:rsidR="0028361F">
            <w:rPr>
              <w:sz w:val="24"/>
              <w:szCs w:val="24"/>
            </w:rPr>
            <w:t xml:space="preserve"> are not used by those least well off</w:t>
          </w:r>
          <w:r w:rsidR="003732A1">
            <w:rPr>
              <w:sz w:val="24"/>
              <w:szCs w:val="24"/>
            </w:rPr>
            <w:t>, and t</w:t>
          </w:r>
          <w:r w:rsidR="003732A1" w:rsidRPr="003732A1">
            <w:rPr>
              <w:sz w:val="24"/>
              <w:szCs w:val="24"/>
            </w:rPr>
            <w:t>he fact that the majority of loans were granted for the purchase of flats in Zagreb</w:t>
          </w:r>
          <w:r w:rsidR="003732A1">
            <w:rPr>
              <w:sz w:val="24"/>
              <w:szCs w:val="24"/>
            </w:rPr>
            <w:t xml:space="preserve"> </w:t>
          </w:r>
          <w:r w:rsidR="003732A1" w:rsidRPr="003732A1">
            <w:rPr>
              <w:sz w:val="24"/>
              <w:szCs w:val="24"/>
            </w:rPr>
            <w:t xml:space="preserve">shows that the measure </w:t>
          </w:r>
          <w:r w:rsidR="00673CC2">
            <w:rPr>
              <w:sz w:val="24"/>
              <w:szCs w:val="24"/>
            </w:rPr>
            <w:t xml:space="preserve">did not achieve </w:t>
          </w:r>
          <w:r w:rsidR="003732A1" w:rsidRPr="003732A1">
            <w:rPr>
              <w:sz w:val="24"/>
              <w:szCs w:val="24"/>
            </w:rPr>
            <w:t>its goal to revitalize the most hit areas in demographic</w:t>
          </w:r>
          <w:r w:rsidR="00595667">
            <w:rPr>
              <w:sz w:val="24"/>
              <w:szCs w:val="24"/>
            </w:rPr>
            <w:t xml:space="preserve"> </w:t>
          </w:r>
          <w:r w:rsidR="003732A1" w:rsidRPr="003732A1">
            <w:rPr>
              <w:sz w:val="24"/>
              <w:szCs w:val="24"/>
            </w:rPr>
            <w:t xml:space="preserve">terms. </w:t>
          </w:r>
        </w:p>
        <w:p w14:paraId="5174F419" w14:textId="77777777" w:rsidR="001862B1" w:rsidRDefault="001862B1" w:rsidP="00F0126A">
          <w:pPr>
            <w:jc w:val="both"/>
            <w:rPr>
              <w:sz w:val="24"/>
              <w:szCs w:val="24"/>
            </w:rPr>
          </w:pPr>
          <w:r>
            <w:rPr>
              <w:sz w:val="24"/>
              <w:szCs w:val="24"/>
            </w:rPr>
            <w:t>Youth is particularly affected by this, as due to insecure work contracts, they cannot take a loan for buying the apartment/house, and are force</w:t>
          </w:r>
          <w:r w:rsidR="006E5899">
            <w:rPr>
              <w:sz w:val="24"/>
              <w:szCs w:val="24"/>
            </w:rPr>
            <w:t>d</w:t>
          </w:r>
          <w:r>
            <w:rPr>
              <w:sz w:val="24"/>
              <w:szCs w:val="24"/>
            </w:rPr>
            <w:t xml:space="preserve"> to rent their housing at the market which is not regulated at all, hence placing them in a particularly vulnerable position.</w:t>
          </w:r>
        </w:p>
        <w:p w14:paraId="0EC54F48" w14:textId="77777777" w:rsidR="00F0126A" w:rsidRPr="00F407B8" w:rsidRDefault="003732A1" w:rsidP="00F0126A">
          <w:pPr>
            <w:jc w:val="both"/>
            <w:rPr>
              <w:sz w:val="24"/>
              <w:szCs w:val="24"/>
            </w:rPr>
          </w:pPr>
          <w:r w:rsidRPr="003732A1">
            <w:rPr>
              <w:sz w:val="24"/>
              <w:szCs w:val="24"/>
            </w:rPr>
            <w:lastRenderedPageBreak/>
            <w:t>For low-income citizens, who do not meet the criteria for housing loans, there is no housing</w:t>
          </w:r>
          <w:r>
            <w:rPr>
              <w:sz w:val="24"/>
              <w:szCs w:val="24"/>
            </w:rPr>
            <w:t xml:space="preserve"> </w:t>
          </w:r>
          <w:r w:rsidRPr="003732A1">
            <w:rPr>
              <w:sz w:val="24"/>
              <w:szCs w:val="24"/>
            </w:rPr>
            <w:t>policy at all.</w:t>
          </w:r>
          <w:r w:rsidR="00F0126A" w:rsidRPr="00F0126A">
            <w:rPr>
              <w:sz w:val="24"/>
              <w:szCs w:val="24"/>
            </w:rPr>
            <w:t xml:space="preserve"> </w:t>
          </w:r>
          <w:r w:rsidR="00595667">
            <w:rPr>
              <w:sz w:val="24"/>
              <w:szCs w:val="24"/>
            </w:rPr>
            <w:t>97%</w:t>
          </w:r>
          <w:r w:rsidR="00F0126A" w:rsidRPr="00F0126A">
            <w:rPr>
              <w:sz w:val="24"/>
              <w:szCs w:val="24"/>
            </w:rPr>
            <w:t xml:space="preserve"> of elderly persons</w:t>
          </w:r>
          <w:r w:rsidR="00F0126A">
            <w:rPr>
              <w:sz w:val="24"/>
              <w:szCs w:val="24"/>
            </w:rPr>
            <w:t xml:space="preserve"> in Croatia</w:t>
          </w:r>
          <w:r w:rsidR="00F0126A" w:rsidRPr="00F0126A">
            <w:rPr>
              <w:sz w:val="24"/>
              <w:szCs w:val="24"/>
            </w:rPr>
            <w:t xml:space="preserve"> live with their families, and only 3% have</w:t>
          </w:r>
          <w:r w:rsidR="00F0126A">
            <w:rPr>
              <w:sz w:val="24"/>
              <w:szCs w:val="24"/>
            </w:rPr>
            <w:t xml:space="preserve"> </w:t>
          </w:r>
          <w:r w:rsidR="00F0126A" w:rsidRPr="00F0126A">
            <w:rPr>
              <w:sz w:val="24"/>
              <w:szCs w:val="24"/>
            </w:rPr>
            <w:t>accommodation outside their families. Beside foster families and family homes, as places where</w:t>
          </w:r>
          <w:r w:rsidR="00F0126A">
            <w:rPr>
              <w:sz w:val="24"/>
              <w:szCs w:val="24"/>
            </w:rPr>
            <w:t xml:space="preserve"> </w:t>
          </w:r>
          <w:r w:rsidR="00F0126A" w:rsidRPr="00F0126A">
            <w:rPr>
              <w:sz w:val="24"/>
              <w:szCs w:val="24"/>
            </w:rPr>
            <w:t>extra-institutional care is provided, long-term accommodation of elderly persons and</w:t>
          </w:r>
          <w:r w:rsidR="00F0126A">
            <w:rPr>
              <w:sz w:val="24"/>
              <w:szCs w:val="24"/>
            </w:rPr>
            <w:t xml:space="preserve"> </w:t>
          </w:r>
          <w:r w:rsidR="00F0126A" w:rsidRPr="00F0126A">
            <w:rPr>
              <w:sz w:val="24"/>
              <w:szCs w:val="24"/>
            </w:rPr>
            <w:t>institutionalised care are provided by homes for elderly persons and other entities.</w:t>
          </w:r>
          <w:r w:rsidR="00F0126A" w:rsidRPr="00F0126A">
            <w:t xml:space="preserve"> </w:t>
          </w:r>
          <w:r w:rsidR="00F0126A">
            <w:t>M</w:t>
          </w:r>
          <w:r w:rsidR="00F0126A" w:rsidRPr="00F0126A">
            <w:rPr>
              <w:sz w:val="24"/>
              <w:szCs w:val="24"/>
            </w:rPr>
            <w:t>ajority of elderly persons</w:t>
          </w:r>
          <w:r w:rsidR="00F0126A">
            <w:rPr>
              <w:sz w:val="24"/>
              <w:szCs w:val="24"/>
            </w:rPr>
            <w:t xml:space="preserve"> </w:t>
          </w:r>
          <w:r w:rsidR="00F0126A" w:rsidRPr="00F0126A">
            <w:rPr>
              <w:sz w:val="24"/>
              <w:szCs w:val="24"/>
            </w:rPr>
            <w:t>regulate their accommodation in homes through</w:t>
          </w:r>
          <w:r w:rsidR="00F0126A">
            <w:rPr>
              <w:sz w:val="24"/>
              <w:szCs w:val="24"/>
            </w:rPr>
            <w:t xml:space="preserve"> </w:t>
          </w:r>
          <w:r w:rsidR="00F0126A" w:rsidRPr="00F0126A">
            <w:rPr>
              <w:sz w:val="24"/>
              <w:szCs w:val="24"/>
            </w:rPr>
            <w:t>contracts, and a minority by decisions of S</w:t>
          </w:r>
          <w:r w:rsidR="00F0126A">
            <w:rPr>
              <w:sz w:val="24"/>
              <w:szCs w:val="24"/>
            </w:rPr>
            <w:t xml:space="preserve">ocial </w:t>
          </w:r>
          <w:r w:rsidR="00F0126A" w:rsidRPr="00F0126A">
            <w:rPr>
              <w:sz w:val="24"/>
              <w:szCs w:val="24"/>
            </w:rPr>
            <w:t>W</w:t>
          </w:r>
          <w:r w:rsidR="00F0126A">
            <w:rPr>
              <w:sz w:val="24"/>
              <w:szCs w:val="24"/>
            </w:rPr>
            <w:t xml:space="preserve">elfare </w:t>
          </w:r>
          <w:proofErr w:type="spellStart"/>
          <w:r w:rsidR="00F0126A" w:rsidRPr="00F0126A">
            <w:rPr>
              <w:sz w:val="24"/>
              <w:szCs w:val="24"/>
            </w:rPr>
            <w:t>C</w:t>
          </w:r>
          <w:r w:rsidR="00F0126A">
            <w:rPr>
              <w:sz w:val="24"/>
              <w:szCs w:val="24"/>
            </w:rPr>
            <w:t>enter</w:t>
          </w:r>
          <w:r w:rsidR="00F0126A" w:rsidRPr="00F0126A">
            <w:rPr>
              <w:sz w:val="24"/>
              <w:szCs w:val="24"/>
            </w:rPr>
            <w:t>s</w:t>
          </w:r>
          <w:proofErr w:type="spellEnd"/>
          <w:r w:rsidR="00F0126A" w:rsidRPr="00F0126A">
            <w:rPr>
              <w:sz w:val="24"/>
              <w:szCs w:val="24"/>
            </w:rPr>
            <w:t xml:space="preserve"> –</w:t>
          </w:r>
          <w:r w:rsidR="00F0126A">
            <w:rPr>
              <w:sz w:val="24"/>
              <w:szCs w:val="24"/>
            </w:rPr>
            <w:t xml:space="preserve"> </w:t>
          </w:r>
          <w:r w:rsidR="00F0126A" w:rsidRPr="00F0126A">
            <w:rPr>
              <w:sz w:val="24"/>
              <w:szCs w:val="24"/>
            </w:rPr>
            <w:t>mostly in decentralised homes for which there is the</w:t>
          </w:r>
          <w:r w:rsidR="00F0126A">
            <w:rPr>
              <w:sz w:val="24"/>
              <w:szCs w:val="24"/>
            </w:rPr>
            <w:t xml:space="preserve"> </w:t>
          </w:r>
          <w:r w:rsidR="00F0126A" w:rsidRPr="00F0126A">
            <w:rPr>
              <w:sz w:val="24"/>
              <w:szCs w:val="24"/>
            </w:rPr>
            <w:t>most interest</w:t>
          </w:r>
          <w:r w:rsidR="00F0126A">
            <w:rPr>
              <w:sz w:val="24"/>
              <w:szCs w:val="24"/>
            </w:rPr>
            <w:t>.</w:t>
          </w:r>
          <w:r w:rsidR="00F0126A" w:rsidRPr="00F0126A">
            <w:t xml:space="preserve"> </w:t>
          </w:r>
          <w:r w:rsidR="00F0126A" w:rsidRPr="00F0126A">
            <w:rPr>
              <w:sz w:val="24"/>
              <w:szCs w:val="24"/>
            </w:rPr>
            <w:t>Persons with greater means choose private homes that offer a higher standard, while</w:t>
          </w:r>
          <w:r w:rsidR="00F0126A">
            <w:rPr>
              <w:sz w:val="24"/>
              <w:szCs w:val="24"/>
            </w:rPr>
            <w:t xml:space="preserve"> </w:t>
          </w:r>
          <w:r w:rsidR="00F0126A" w:rsidRPr="00F0126A">
            <w:rPr>
              <w:sz w:val="24"/>
              <w:szCs w:val="24"/>
            </w:rPr>
            <w:t>underprivileged persons opt for less equipped private homes, especially if they require ur</w:t>
          </w:r>
          <w:r w:rsidR="00F0126A">
            <w:rPr>
              <w:sz w:val="24"/>
              <w:szCs w:val="24"/>
            </w:rPr>
            <w:t>g</w:t>
          </w:r>
          <w:r w:rsidR="00F0126A" w:rsidRPr="00F0126A">
            <w:rPr>
              <w:sz w:val="24"/>
              <w:szCs w:val="24"/>
            </w:rPr>
            <w:t>ent</w:t>
          </w:r>
          <w:r w:rsidR="00F0126A">
            <w:rPr>
              <w:sz w:val="24"/>
              <w:szCs w:val="24"/>
            </w:rPr>
            <w:t xml:space="preserve"> </w:t>
          </w:r>
          <w:r w:rsidR="00F0126A" w:rsidRPr="00F0126A">
            <w:rPr>
              <w:sz w:val="24"/>
              <w:szCs w:val="24"/>
            </w:rPr>
            <w:t>accommodation due to deteriorating health. As a rule, they simultaneously apply for places in both</w:t>
          </w:r>
          <w:r w:rsidR="00F0126A">
            <w:rPr>
              <w:sz w:val="24"/>
              <w:szCs w:val="24"/>
            </w:rPr>
            <w:t xml:space="preserve"> </w:t>
          </w:r>
          <w:r w:rsidR="00F0126A" w:rsidRPr="00F0126A">
            <w:rPr>
              <w:sz w:val="24"/>
              <w:szCs w:val="24"/>
            </w:rPr>
            <w:t>state-owned and decentralised homes, and unfortunately wait for accommodation for a number of</w:t>
          </w:r>
          <w:r w:rsidR="00F0126A">
            <w:rPr>
              <w:sz w:val="24"/>
              <w:szCs w:val="24"/>
            </w:rPr>
            <w:t xml:space="preserve"> </w:t>
          </w:r>
          <w:r w:rsidR="00F0126A" w:rsidRPr="00F0126A">
            <w:rPr>
              <w:sz w:val="24"/>
              <w:szCs w:val="24"/>
            </w:rPr>
            <w:t>years.</w:t>
          </w:r>
          <w:r w:rsidR="00F0126A">
            <w:rPr>
              <w:sz w:val="24"/>
              <w:szCs w:val="24"/>
            </w:rPr>
            <w:t xml:space="preserve"> </w:t>
          </w:r>
          <w:r w:rsidR="00F0126A" w:rsidRPr="00F0126A">
            <w:rPr>
              <w:sz w:val="24"/>
              <w:szCs w:val="24"/>
            </w:rPr>
            <w:t>Tackling the problem of the non-transparent waiting lists, non-harmonised criteria for admission</w:t>
          </w:r>
          <w:r w:rsidR="00F0126A">
            <w:rPr>
              <w:sz w:val="24"/>
              <w:szCs w:val="24"/>
            </w:rPr>
            <w:t xml:space="preserve"> </w:t>
          </w:r>
          <w:r w:rsidR="00F0126A" w:rsidRPr="00F0126A">
            <w:rPr>
              <w:sz w:val="24"/>
              <w:szCs w:val="24"/>
            </w:rPr>
            <w:t>and prices in homes (co)-financed by the state or county budgets has</w:t>
          </w:r>
          <w:r w:rsidR="00F0126A">
            <w:rPr>
              <w:sz w:val="24"/>
              <w:szCs w:val="24"/>
            </w:rPr>
            <w:t xml:space="preserve"> also</w:t>
          </w:r>
          <w:r w:rsidR="00F0126A" w:rsidRPr="00F0126A">
            <w:rPr>
              <w:sz w:val="24"/>
              <w:szCs w:val="24"/>
            </w:rPr>
            <w:t xml:space="preserve"> been postponed for a number</w:t>
          </w:r>
          <w:r w:rsidR="00F0126A">
            <w:rPr>
              <w:sz w:val="24"/>
              <w:szCs w:val="24"/>
            </w:rPr>
            <w:t xml:space="preserve"> </w:t>
          </w:r>
          <w:r w:rsidR="00F0126A" w:rsidRPr="00F0126A">
            <w:rPr>
              <w:sz w:val="24"/>
              <w:szCs w:val="24"/>
            </w:rPr>
            <w:t>of years</w:t>
          </w:r>
          <w:r w:rsidR="00F0126A">
            <w:rPr>
              <w:sz w:val="24"/>
              <w:szCs w:val="24"/>
            </w:rPr>
            <w:t>.</w:t>
          </w:r>
        </w:p>
        <w:p w14:paraId="427F3BB9" w14:textId="77777777" w:rsidR="00F407B8" w:rsidRPr="00F407B8" w:rsidRDefault="00F407B8" w:rsidP="003732A1">
          <w:pPr>
            <w:jc w:val="both"/>
            <w:rPr>
              <w:sz w:val="24"/>
              <w:szCs w:val="24"/>
            </w:rPr>
          </w:pPr>
        </w:p>
        <w:p w14:paraId="2622F563" w14:textId="13885B15" w:rsidR="00F407B8" w:rsidRDefault="00F407B8" w:rsidP="00F407B8">
          <w:pPr>
            <w:jc w:val="both"/>
            <w:rPr>
              <w:sz w:val="24"/>
              <w:szCs w:val="24"/>
            </w:rPr>
          </w:pPr>
          <w:r w:rsidRPr="00F407B8">
            <w:rPr>
              <w:sz w:val="24"/>
              <w:szCs w:val="24"/>
            </w:rPr>
            <w:t xml:space="preserve">The Croatian Network for the Homeless estimates that approximately 2000 persons live in absolute homelessness, with no roof over their heads, and by using the ETHOS typology, the number of homeless in Croatia would raise to 10,000. Large cities and seats of counties have a legal obligation to earmark funds in their budgets for homeless shelters, but more than half of them fail to do that. CSOs, humanitarian and religious associations continue to be major stakeholders for the homeless by providing additional support with shelters and soup kitchens. Although counties are obligated to co-finance the shelters in larger cities which lack funding for that purpose, the relevant Ministry does not </w:t>
          </w:r>
          <w:r w:rsidR="0028361F">
            <w:rPr>
              <w:sz w:val="24"/>
              <w:szCs w:val="24"/>
            </w:rPr>
            <w:t xml:space="preserve">currently </w:t>
          </w:r>
          <w:r w:rsidRPr="00F407B8">
            <w:rPr>
              <w:sz w:val="24"/>
              <w:szCs w:val="24"/>
            </w:rPr>
            <w:t>collect such data.</w:t>
          </w:r>
        </w:p>
        <w:p w14:paraId="262C8DE4" w14:textId="77777777" w:rsidR="00F407B8" w:rsidRDefault="00F407B8" w:rsidP="00F407B8">
          <w:pPr>
            <w:jc w:val="both"/>
            <w:rPr>
              <w:sz w:val="24"/>
              <w:szCs w:val="24"/>
            </w:rPr>
          </w:pPr>
          <w:r w:rsidRPr="00F407B8">
            <w:rPr>
              <w:sz w:val="24"/>
              <w:szCs w:val="24"/>
            </w:rPr>
            <w:t>Although large cities and county capitals have a primary duty to ensure financial means for social</w:t>
          </w:r>
          <w:r>
            <w:rPr>
              <w:sz w:val="24"/>
              <w:szCs w:val="24"/>
            </w:rPr>
            <w:t xml:space="preserve"> </w:t>
          </w:r>
          <w:r w:rsidRPr="00F407B8">
            <w:rPr>
              <w:sz w:val="24"/>
              <w:szCs w:val="24"/>
            </w:rPr>
            <w:t xml:space="preserve">housing for </w:t>
          </w:r>
          <w:r>
            <w:rPr>
              <w:sz w:val="24"/>
              <w:szCs w:val="24"/>
            </w:rPr>
            <w:t>social welfare</w:t>
          </w:r>
          <w:r w:rsidRPr="00F407B8">
            <w:rPr>
              <w:sz w:val="24"/>
              <w:szCs w:val="24"/>
            </w:rPr>
            <w:t xml:space="preserve"> beneficiaries, not all do so, mostly because they lack available housing units</w:t>
          </w:r>
          <w:r w:rsidR="001862B1">
            <w:rPr>
              <w:sz w:val="24"/>
              <w:szCs w:val="24"/>
            </w:rPr>
            <w:t xml:space="preserve"> or financial means</w:t>
          </w:r>
          <w:r w:rsidRPr="00F407B8">
            <w:rPr>
              <w:sz w:val="24"/>
              <w:szCs w:val="24"/>
            </w:rPr>
            <w:t>.</w:t>
          </w:r>
          <w:r>
            <w:rPr>
              <w:sz w:val="24"/>
              <w:szCs w:val="24"/>
            </w:rPr>
            <w:t xml:space="preserve"> </w:t>
          </w:r>
          <w:r w:rsidRPr="00F407B8">
            <w:rPr>
              <w:sz w:val="24"/>
              <w:szCs w:val="24"/>
            </w:rPr>
            <w:t>However, the S</w:t>
          </w:r>
          <w:r>
            <w:rPr>
              <w:sz w:val="24"/>
              <w:szCs w:val="24"/>
            </w:rPr>
            <w:t xml:space="preserve">ocial </w:t>
          </w:r>
          <w:r w:rsidRPr="00F407B8">
            <w:rPr>
              <w:sz w:val="24"/>
              <w:szCs w:val="24"/>
            </w:rPr>
            <w:t>C</w:t>
          </w:r>
          <w:r>
            <w:rPr>
              <w:sz w:val="24"/>
              <w:szCs w:val="24"/>
            </w:rPr>
            <w:t xml:space="preserve">are </w:t>
          </w:r>
          <w:r w:rsidRPr="00F407B8">
            <w:rPr>
              <w:sz w:val="24"/>
              <w:szCs w:val="24"/>
            </w:rPr>
            <w:t>A</w:t>
          </w:r>
          <w:r>
            <w:rPr>
              <w:sz w:val="24"/>
              <w:szCs w:val="24"/>
            </w:rPr>
            <w:t>ct</w:t>
          </w:r>
          <w:r w:rsidRPr="00F407B8">
            <w:rPr>
              <w:sz w:val="24"/>
              <w:szCs w:val="24"/>
            </w:rPr>
            <w:t xml:space="preserve"> provides that if cities are not capable to ensure funding for this purpose, the</w:t>
          </w:r>
          <w:r>
            <w:rPr>
              <w:sz w:val="24"/>
              <w:szCs w:val="24"/>
            </w:rPr>
            <w:t xml:space="preserve"> </w:t>
          </w:r>
          <w:r w:rsidRPr="00F407B8">
            <w:rPr>
              <w:sz w:val="24"/>
              <w:szCs w:val="24"/>
            </w:rPr>
            <w:t>counties should join in ac</w:t>
          </w:r>
          <w:r w:rsidRPr="00F407B8">
            <w:rPr>
              <w:sz w:val="24"/>
              <w:szCs w:val="24"/>
            </w:rPr>
            <w:lastRenderedPageBreak/>
            <w:t>cording to their capabilities. This particularly refers to counties</w:t>
          </w:r>
          <w:r w:rsidR="00B84857">
            <w:rPr>
              <w:sz w:val="24"/>
              <w:szCs w:val="24"/>
            </w:rPr>
            <w:t xml:space="preserve"> </w:t>
          </w:r>
          <w:r w:rsidRPr="00F407B8">
            <w:rPr>
              <w:sz w:val="24"/>
              <w:szCs w:val="24"/>
            </w:rPr>
            <w:t>with cities and municipalities that do not grant housing benefits to GMA beneficiaries, which could</w:t>
          </w:r>
          <w:r w:rsidR="00B84857">
            <w:rPr>
              <w:sz w:val="24"/>
              <w:szCs w:val="24"/>
            </w:rPr>
            <w:t xml:space="preserve"> </w:t>
          </w:r>
          <w:r w:rsidRPr="00F407B8">
            <w:rPr>
              <w:sz w:val="24"/>
              <w:szCs w:val="24"/>
            </w:rPr>
            <w:t>also be used to pay rent.</w:t>
          </w:r>
        </w:p>
        <w:p w14:paraId="164C1CC7" w14:textId="711AF73D" w:rsidR="00A76D68" w:rsidRPr="00A76D68" w:rsidRDefault="00F407B8" w:rsidP="00A76D68">
          <w:pPr>
            <w:jc w:val="both"/>
            <w:rPr>
              <w:sz w:val="24"/>
              <w:szCs w:val="24"/>
            </w:rPr>
          </w:pPr>
          <w:r w:rsidRPr="00F407B8">
            <w:rPr>
              <w:sz w:val="24"/>
              <w:szCs w:val="24"/>
            </w:rPr>
            <w:t>Despite the</w:t>
          </w:r>
          <w:r w:rsidR="00B84857">
            <w:rPr>
              <w:sz w:val="24"/>
              <w:szCs w:val="24"/>
            </w:rPr>
            <w:t xml:space="preserve"> </w:t>
          </w:r>
          <w:r w:rsidRPr="00F407B8">
            <w:rPr>
              <w:sz w:val="24"/>
              <w:szCs w:val="24"/>
            </w:rPr>
            <w:t>recommendations in several</w:t>
          </w:r>
          <w:r w:rsidR="00B84857">
            <w:rPr>
              <w:sz w:val="24"/>
              <w:szCs w:val="24"/>
            </w:rPr>
            <w:t xml:space="preserve"> </w:t>
          </w:r>
          <w:r w:rsidRPr="00F407B8">
            <w:rPr>
              <w:sz w:val="24"/>
              <w:szCs w:val="24"/>
            </w:rPr>
            <w:t xml:space="preserve">previous </w:t>
          </w:r>
          <w:r w:rsidR="00B84857">
            <w:rPr>
              <w:sz w:val="24"/>
              <w:szCs w:val="24"/>
            </w:rPr>
            <w:t xml:space="preserve">Ombudsman </w:t>
          </w:r>
          <w:r w:rsidRPr="00F407B8">
            <w:rPr>
              <w:sz w:val="24"/>
              <w:szCs w:val="24"/>
            </w:rPr>
            <w:t>reports, the</w:t>
          </w:r>
          <w:r w:rsidR="00B84857">
            <w:rPr>
              <w:sz w:val="24"/>
              <w:szCs w:val="24"/>
            </w:rPr>
            <w:t xml:space="preserve"> </w:t>
          </w:r>
          <w:r w:rsidRPr="00F407B8">
            <w:rPr>
              <w:sz w:val="24"/>
              <w:szCs w:val="24"/>
            </w:rPr>
            <w:t>Strategy on Social Housing</w:t>
          </w:r>
          <w:r w:rsidR="00B84857">
            <w:rPr>
              <w:sz w:val="24"/>
              <w:szCs w:val="24"/>
            </w:rPr>
            <w:t xml:space="preserve"> </w:t>
          </w:r>
          <w:r w:rsidRPr="00F407B8">
            <w:rPr>
              <w:sz w:val="24"/>
              <w:szCs w:val="24"/>
            </w:rPr>
            <w:t>has not been adopted, and</w:t>
          </w:r>
          <w:r w:rsidR="00B84857">
            <w:rPr>
              <w:sz w:val="24"/>
              <w:szCs w:val="24"/>
            </w:rPr>
            <w:t xml:space="preserve"> </w:t>
          </w:r>
          <w:r w:rsidRPr="00F407B8">
            <w:rPr>
              <w:sz w:val="24"/>
              <w:szCs w:val="24"/>
            </w:rPr>
            <w:t>the area of socially most</w:t>
          </w:r>
          <w:r w:rsidR="00B84857">
            <w:rPr>
              <w:sz w:val="24"/>
              <w:szCs w:val="24"/>
            </w:rPr>
            <w:t xml:space="preserve"> </w:t>
          </w:r>
          <w:r w:rsidRPr="00F407B8">
            <w:rPr>
              <w:sz w:val="24"/>
              <w:szCs w:val="24"/>
            </w:rPr>
            <w:t>disadvantaged housing care</w:t>
          </w:r>
          <w:r w:rsidR="00B84857">
            <w:rPr>
              <w:sz w:val="24"/>
              <w:szCs w:val="24"/>
            </w:rPr>
            <w:t xml:space="preserve"> </w:t>
          </w:r>
          <w:r w:rsidRPr="00F407B8">
            <w:rPr>
              <w:sz w:val="24"/>
              <w:szCs w:val="24"/>
            </w:rPr>
            <w:t>has never been legally regulated. There was an initiative in 2015 to include all vulnerable groups on</w:t>
          </w:r>
          <w:r w:rsidR="00B84857">
            <w:rPr>
              <w:sz w:val="24"/>
              <w:szCs w:val="24"/>
            </w:rPr>
            <w:t xml:space="preserve"> </w:t>
          </w:r>
          <w:r w:rsidRPr="00F407B8">
            <w:rPr>
              <w:sz w:val="24"/>
              <w:szCs w:val="24"/>
            </w:rPr>
            <w:t>the entire territory of the RC under the scope of the new Act on Housing Care, but this was</w:t>
          </w:r>
          <w:r w:rsidR="00B84857">
            <w:rPr>
              <w:sz w:val="24"/>
              <w:szCs w:val="24"/>
            </w:rPr>
            <w:t xml:space="preserve"> </w:t>
          </w:r>
          <w:r w:rsidRPr="00F407B8">
            <w:rPr>
              <w:sz w:val="24"/>
              <w:szCs w:val="24"/>
            </w:rPr>
            <w:t>abandoned</w:t>
          </w:r>
          <w:r w:rsidR="00B84857">
            <w:rPr>
              <w:sz w:val="24"/>
              <w:szCs w:val="24"/>
            </w:rPr>
            <w:t>.</w:t>
          </w:r>
          <w:r w:rsidR="00A76D68">
            <w:rPr>
              <w:sz w:val="24"/>
              <w:szCs w:val="24"/>
            </w:rPr>
            <w:t xml:space="preserve"> </w:t>
          </w:r>
          <w:r w:rsidR="00A76D68" w:rsidRPr="00A76D68">
            <w:rPr>
              <w:sz w:val="24"/>
              <w:szCs w:val="24"/>
            </w:rPr>
            <w:t>The Strategy to Combat Poverty and Social Exclusion in the RC and the 2014-2016 Implementation</w:t>
          </w:r>
          <w:r w:rsidR="00A76D68">
            <w:rPr>
              <w:sz w:val="24"/>
              <w:szCs w:val="24"/>
            </w:rPr>
            <w:t xml:space="preserve"> </w:t>
          </w:r>
          <w:r w:rsidR="00A76D68" w:rsidRPr="00A76D68">
            <w:rPr>
              <w:sz w:val="24"/>
              <w:szCs w:val="24"/>
            </w:rPr>
            <w:t>Programme of this Strategy brought no positive change in this area, which we indicated in our 2017</w:t>
          </w:r>
        </w:p>
        <w:p w14:paraId="00F8B392" w14:textId="328BE25C" w:rsidR="00F407B8" w:rsidRDefault="00A76D68" w:rsidP="00A76D68">
          <w:pPr>
            <w:jc w:val="both"/>
            <w:rPr>
              <w:sz w:val="24"/>
              <w:szCs w:val="24"/>
            </w:rPr>
          </w:pPr>
          <w:r w:rsidRPr="00A76D68">
            <w:rPr>
              <w:sz w:val="24"/>
              <w:szCs w:val="24"/>
            </w:rPr>
            <w:t>Report. Social housing schemes or affordable rent schemes should be used to solve the problems</w:t>
          </w:r>
          <w:r>
            <w:rPr>
              <w:sz w:val="24"/>
              <w:szCs w:val="24"/>
            </w:rPr>
            <w:t xml:space="preserve"> </w:t>
          </w:r>
          <w:r w:rsidRPr="00A76D68">
            <w:rPr>
              <w:sz w:val="24"/>
              <w:szCs w:val="24"/>
            </w:rPr>
            <w:t>of the most vulnerable social groups and prevent homelessness, especially of young people</w:t>
          </w:r>
          <w:r>
            <w:rPr>
              <w:sz w:val="24"/>
              <w:szCs w:val="24"/>
            </w:rPr>
            <w:t xml:space="preserve"> </w:t>
          </w:r>
          <w:r w:rsidRPr="00A76D68">
            <w:rPr>
              <w:sz w:val="24"/>
              <w:szCs w:val="24"/>
            </w:rPr>
            <w:t>leaving alternative care</w:t>
          </w:r>
          <w:r>
            <w:rPr>
              <w:sz w:val="24"/>
              <w:szCs w:val="24"/>
            </w:rPr>
            <w:t>.</w:t>
          </w:r>
        </w:p>
        <w:p w14:paraId="600DA122" w14:textId="3B77BF5C" w:rsidR="00A76D68" w:rsidRPr="00A76D68" w:rsidRDefault="00A76D68" w:rsidP="00A76D68">
          <w:pPr>
            <w:jc w:val="both"/>
            <w:rPr>
              <w:sz w:val="24"/>
              <w:szCs w:val="24"/>
            </w:rPr>
          </w:pPr>
          <w:r w:rsidRPr="00A76D68">
            <w:rPr>
              <w:sz w:val="24"/>
              <w:szCs w:val="24"/>
            </w:rPr>
            <w:t>Water is still not equally accessible</w:t>
          </w:r>
          <w:r>
            <w:rPr>
              <w:sz w:val="24"/>
              <w:szCs w:val="24"/>
            </w:rPr>
            <w:t xml:space="preserve"> in all parts of Croatia</w:t>
          </w:r>
          <w:r w:rsidRPr="00A76D68">
            <w:rPr>
              <w:sz w:val="24"/>
              <w:szCs w:val="24"/>
            </w:rPr>
            <w:t>, especially to citizens in rural, unpopulated and poor areas</w:t>
          </w:r>
          <w:r>
            <w:rPr>
              <w:sz w:val="24"/>
              <w:szCs w:val="24"/>
            </w:rPr>
            <w:t xml:space="preserve"> </w:t>
          </w:r>
          <w:r w:rsidRPr="00A76D68">
            <w:rPr>
              <w:sz w:val="24"/>
              <w:szCs w:val="24"/>
            </w:rPr>
            <w:t>and on the islands, where no water supply system exists, and their installation is economically</w:t>
          </w:r>
          <w:r>
            <w:rPr>
              <w:sz w:val="24"/>
              <w:szCs w:val="24"/>
            </w:rPr>
            <w:t xml:space="preserve"> </w:t>
          </w:r>
          <w:r w:rsidRPr="00A76D68">
            <w:rPr>
              <w:sz w:val="24"/>
              <w:szCs w:val="24"/>
            </w:rPr>
            <w:t>unfeasible. The problem often lies in the price of the connection, which is unaffordable to some</w:t>
          </w:r>
          <w:r>
            <w:rPr>
              <w:sz w:val="24"/>
              <w:szCs w:val="24"/>
            </w:rPr>
            <w:t xml:space="preserve"> </w:t>
          </w:r>
          <w:r w:rsidRPr="00A76D68">
            <w:rPr>
              <w:sz w:val="24"/>
              <w:szCs w:val="24"/>
            </w:rPr>
            <w:t>citizens, and others have no access to water because they cannot pay the waterworks bills regularly.</w:t>
          </w:r>
          <w:r>
            <w:rPr>
              <w:sz w:val="24"/>
              <w:szCs w:val="24"/>
            </w:rPr>
            <w:t xml:space="preserve"> </w:t>
          </w:r>
          <w:r w:rsidRPr="00A76D68">
            <w:rPr>
              <w:sz w:val="24"/>
              <w:szCs w:val="24"/>
            </w:rPr>
            <w:t>Often the risk of privatization</w:t>
          </w:r>
          <w:r>
            <w:rPr>
              <w:sz w:val="24"/>
              <w:szCs w:val="24"/>
            </w:rPr>
            <w:t xml:space="preserve"> </w:t>
          </w:r>
          <w:r w:rsidRPr="00A76D68">
            <w:rPr>
              <w:sz w:val="24"/>
              <w:szCs w:val="24"/>
            </w:rPr>
            <w:t>of water supply is mentioned</w:t>
          </w:r>
          <w:r>
            <w:rPr>
              <w:sz w:val="24"/>
              <w:szCs w:val="24"/>
            </w:rPr>
            <w:t xml:space="preserve"> </w:t>
          </w:r>
          <w:r w:rsidRPr="00A76D68">
            <w:rPr>
              <w:sz w:val="24"/>
              <w:szCs w:val="24"/>
            </w:rPr>
            <w:t>and the increase of prices</w:t>
          </w:r>
          <w:r>
            <w:rPr>
              <w:sz w:val="24"/>
              <w:szCs w:val="24"/>
            </w:rPr>
            <w:t xml:space="preserve"> </w:t>
          </w:r>
          <w:r w:rsidRPr="00A76D68">
            <w:rPr>
              <w:sz w:val="24"/>
              <w:szCs w:val="24"/>
            </w:rPr>
            <w:t>because of great water loss</w:t>
          </w:r>
          <w:r>
            <w:rPr>
              <w:sz w:val="24"/>
              <w:szCs w:val="24"/>
            </w:rPr>
            <w:t xml:space="preserve"> </w:t>
          </w:r>
          <w:r w:rsidRPr="00A76D68">
            <w:rPr>
              <w:sz w:val="24"/>
              <w:szCs w:val="24"/>
            </w:rPr>
            <w:t>in the system. All these</w:t>
          </w:r>
          <w:r>
            <w:rPr>
              <w:sz w:val="24"/>
              <w:szCs w:val="24"/>
            </w:rPr>
            <w:t xml:space="preserve"> </w:t>
          </w:r>
          <w:r w:rsidRPr="00A76D68">
            <w:rPr>
              <w:sz w:val="24"/>
              <w:szCs w:val="24"/>
            </w:rPr>
            <w:t>problems encouraged us to</w:t>
          </w:r>
          <w:r>
            <w:rPr>
              <w:sz w:val="24"/>
              <w:szCs w:val="24"/>
            </w:rPr>
            <w:t xml:space="preserve"> </w:t>
          </w:r>
          <w:r w:rsidRPr="00A76D68">
            <w:rPr>
              <w:sz w:val="24"/>
              <w:szCs w:val="24"/>
            </w:rPr>
            <w:t>organize a round table in</w:t>
          </w:r>
        </w:p>
        <w:p w14:paraId="05EB7EEE" w14:textId="09F20BAA" w:rsidR="00A76D68" w:rsidRDefault="00A76D68" w:rsidP="00A76D68">
          <w:pPr>
            <w:jc w:val="both"/>
            <w:rPr>
              <w:sz w:val="24"/>
              <w:szCs w:val="24"/>
            </w:rPr>
          </w:pPr>
          <w:r w:rsidRPr="00A76D68">
            <w:rPr>
              <w:sz w:val="24"/>
              <w:szCs w:val="24"/>
            </w:rPr>
            <w:t>September 2018, on</w:t>
          </w:r>
          <w:r>
            <w:rPr>
              <w:sz w:val="24"/>
              <w:szCs w:val="24"/>
            </w:rPr>
            <w:t xml:space="preserve"> </w:t>
          </w:r>
          <w:proofErr w:type="spellStart"/>
          <w:r w:rsidRPr="00A76D68">
            <w:rPr>
              <w:sz w:val="24"/>
              <w:szCs w:val="24"/>
            </w:rPr>
            <w:t>constitutionalisation</w:t>
          </w:r>
          <w:proofErr w:type="spellEnd"/>
          <w:r w:rsidRPr="00A76D68">
            <w:rPr>
              <w:sz w:val="24"/>
              <w:szCs w:val="24"/>
            </w:rPr>
            <w:t xml:space="preserve"> of the right to drinking water and water for sanitary purposes. Namely, the right</w:t>
          </w:r>
          <w:r>
            <w:rPr>
              <w:sz w:val="24"/>
              <w:szCs w:val="24"/>
            </w:rPr>
            <w:t xml:space="preserve"> </w:t>
          </w:r>
          <w:r w:rsidRPr="00A76D68">
            <w:rPr>
              <w:sz w:val="24"/>
              <w:szCs w:val="24"/>
            </w:rPr>
            <w:t>to water is a prerequisite for dignified life, but it does not include unlimited quantities or free of</w:t>
          </w:r>
          <w:r>
            <w:rPr>
              <w:sz w:val="24"/>
              <w:szCs w:val="24"/>
            </w:rPr>
            <w:t xml:space="preserve"> </w:t>
          </w:r>
          <w:r w:rsidRPr="00A76D68">
            <w:rPr>
              <w:sz w:val="24"/>
              <w:szCs w:val="24"/>
            </w:rPr>
            <w:t>charge water, but the right to water for basic needs, and given the importance of water for human</w:t>
          </w:r>
          <w:r>
            <w:rPr>
              <w:sz w:val="24"/>
              <w:szCs w:val="24"/>
            </w:rPr>
            <w:t xml:space="preserve"> </w:t>
          </w:r>
          <w:r w:rsidRPr="00A76D68">
            <w:rPr>
              <w:sz w:val="24"/>
              <w:szCs w:val="24"/>
            </w:rPr>
            <w:t>life and health, it should be constituted as universal and fundamental human right.</w:t>
          </w:r>
          <w:r>
            <w:rPr>
              <w:sz w:val="24"/>
              <w:szCs w:val="24"/>
            </w:rPr>
            <w:t xml:space="preserve"> For example, a</w:t>
          </w:r>
          <w:r w:rsidRPr="00A76D68">
            <w:rPr>
              <w:sz w:val="24"/>
              <w:szCs w:val="24"/>
            </w:rPr>
            <w:t xml:space="preserve">ccording to the 2017 data, 94% of the population </w:t>
          </w:r>
          <w:r>
            <w:rPr>
              <w:sz w:val="24"/>
              <w:szCs w:val="24"/>
            </w:rPr>
            <w:t xml:space="preserve">in Croatia </w:t>
          </w:r>
          <w:r w:rsidRPr="00A76D68">
            <w:rPr>
              <w:sz w:val="24"/>
              <w:szCs w:val="24"/>
            </w:rPr>
            <w:t>had access to the public water supply</w:t>
          </w:r>
          <w:r>
            <w:rPr>
              <w:sz w:val="24"/>
              <w:szCs w:val="24"/>
            </w:rPr>
            <w:t xml:space="preserve"> </w:t>
          </w:r>
          <w:r w:rsidRPr="00A76D68">
            <w:rPr>
              <w:sz w:val="24"/>
              <w:szCs w:val="24"/>
            </w:rPr>
            <w:t xml:space="preserve">system connections, but in </w:t>
          </w:r>
          <w:r>
            <w:rPr>
              <w:sz w:val="24"/>
              <w:szCs w:val="24"/>
            </w:rPr>
            <w:t xml:space="preserve">some remote, rural </w:t>
          </w:r>
          <w:r w:rsidRPr="00A76D68">
            <w:rPr>
              <w:sz w:val="24"/>
              <w:szCs w:val="24"/>
            </w:rPr>
            <w:t>places, water supply is provided by the use of water carrier trucks, which presents financial and</w:t>
          </w:r>
          <w:r>
            <w:rPr>
              <w:sz w:val="24"/>
              <w:szCs w:val="24"/>
            </w:rPr>
            <w:t xml:space="preserve"> </w:t>
          </w:r>
          <w:r w:rsidRPr="00A76D68">
            <w:rPr>
              <w:sz w:val="24"/>
              <w:szCs w:val="24"/>
            </w:rPr>
            <w:t>physi</w:t>
          </w:r>
          <w:r>
            <w:rPr>
              <w:sz w:val="24"/>
              <w:szCs w:val="24"/>
            </w:rPr>
            <w:t xml:space="preserve">cal problems for the residents </w:t>
          </w:r>
          <w:r w:rsidRPr="00A76D68">
            <w:rPr>
              <w:sz w:val="24"/>
              <w:szCs w:val="24"/>
            </w:rPr>
            <w:t>municipality ensures only two water carrier truck deliveries annually, and the remaining water must</w:t>
          </w:r>
          <w:r>
            <w:rPr>
              <w:sz w:val="24"/>
              <w:szCs w:val="24"/>
            </w:rPr>
            <w:t xml:space="preserve"> </w:t>
          </w:r>
          <w:r w:rsidRPr="00A76D68">
            <w:rPr>
              <w:sz w:val="24"/>
              <w:szCs w:val="24"/>
            </w:rPr>
            <w:t xml:space="preserve">be paid by the citizens, amounting up to </w:t>
          </w:r>
          <w:proofErr w:type="spellStart"/>
          <w:r>
            <w:rPr>
              <w:sz w:val="24"/>
              <w:szCs w:val="24"/>
            </w:rPr>
            <w:t>cca</w:t>
          </w:r>
          <w:proofErr w:type="spellEnd"/>
          <w:r>
            <w:rPr>
              <w:sz w:val="24"/>
              <w:szCs w:val="24"/>
            </w:rPr>
            <w:t xml:space="preserve"> 100 USD</w:t>
          </w:r>
          <w:r w:rsidRPr="00A76D68">
            <w:rPr>
              <w:sz w:val="24"/>
              <w:szCs w:val="24"/>
            </w:rPr>
            <w:t xml:space="preserve"> per tank. For these citizens, the price </w:t>
          </w:r>
          <w:r w:rsidRPr="00A76D68">
            <w:rPr>
              <w:sz w:val="24"/>
              <w:szCs w:val="24"/>
            </w:rPr>
            <w:lastRenderedPageBreak/>
            <w:t>of water is</w:t>
          </w:r>
          <w:r>
            <w:rPr>
              <w:sz w:val="24"/>
              <w:szCs w:val="24"/>
            </w:rPr>
            <w:t xml:space="preserve"> </w:t>
          </w:r>
          <w:proofErr w:type="spellStart"/>
          <w:r>
            <w:rPr>
              <w:sz w:val="24"/>
              <w:szCs w:val="24"/>
            </w:rPr>
            <w:t>cca</w:t>
          </w:r>
          <w:proofErr w:type="spellEnd"/>
          <w:r>
            <w:rPr>
              <w:sz w:val="24"/>
              <w:szCs w:val="24"/>
            </w:rPr>
            <w:t xml:space="preserve"> 15 USD for</w:t>
          </w:r>
          <w:r w:rsidRPr="00A76D68">
            <w:rPr>
              <w:sz w:val="24"/>
              <w:szCs w:val="24"/>
            </w:rPr>
            <w:t xml:space="preserve"> m3, while the ones connected to water supply system pay </w:t>
          </w:r>
          <w:r w:rsidR="00DE07D4">
            <w:rPr>
              <w:sz w:val="24"/>
              <w:szCs w:val="24"/>
            </w:rPr>
            <w:t>2</w:t>
          </w:r>
          <w:proofErr w:type="gramStart"/>
          <w:r w:rsidR="00DE07D4">
            <w:rPr>
              <w:sz w:val="24"/>
              <w:szCs w:val="24"/>
            </w:rPr>
            <w:t>,5</w:t>
          </w:r>
          <w:proofErr w:type="gramEnd"/>
          <w:r w:rsidR="00DE07D4">
            <w:rPr>
              <w:sz w:val="24"/>
              <w:szCs w:val="24"/>
            </w:rPr>
            <w:t xml:space="preserve"> USD.</w:t>
          </w:r>
        </w:p>
        <w:p w14:paraId="36712CC7" w14:textId="3A7E8638" w:rsidR="00DE07D4" w:rsidRDefault="00DE07D4" w:rsidP="00DE07D4">
          <w:pPr>
            <w:jc w:val="both"/>
            <w:rPr>
              <w:sz w:val="24"/>
              <w:szCs w:val="24"/>
            </w:rPr>
          </w:pPr>
          <w:r w:rsidRPr="00DE07D4">
            <w:rPr>
              <w:sz w:val="24"/>
              <w:szCs w:val="24"/>
            </w:rPr>
            <w:t xml:space="preserve">The GDP </w:t>
          </w:r>
          <w:r>
            <w:rPr>
              <w:sz w:val="24"/>
              <w:szCs w:val="24"/>
            </w:rPr>
            <w:t>d</w:t>
          </w:r>
          <w:r w:rsidRPr="00DE07D4">
            <w:rPr>
              <w:sz w:val="24"/>
              <w:szCs w:val="24"/>
            </w:rPr>
            <w:t xml:space="preserve">ata by counties </w:t>
          </w:r>
          <w:r>
            <w:rPr>
              <w:sz w:val="24"/>
              <w:szCs w:val="24"/>
            </w:rPr>
            <w:t>confirm</w:t>
          </w:r>
          <w:r w:rsidR="0020301D">
            <w:rPr>
              <w:sz w:val="24"/>
              <w:szCs w:val="24"/>
            </w:rPr>
            <w:t>s</w:t>
          </w:r>
          <w:r>
            <w:rPr>
              <w:sz w:val="24"/>
              <w:szCs w:val="24"/>
            </w:rPr>
            <w:t xml:space="preserve"> significant disparities</w:t>
          </w:r>
          <w:r w:rsidR="002C6620">
            <w:rPr>
              <w:sz w:val="24"/>
              <w:szCs w:val="24"/>
            </w:rPr>
            <w:t xml:space="preserve"> -</w:t>
          </w:r>
          <w:r>
            <w:rPr>
              <w:sz w:val="24"/>
              <w:szCs w:val="24"/>
            </w:rPr>
            <w:t xml:space="preserve"> </w:t>
          </w:r>
          <w:r w:rsidR="002C6620">
            <w:rPr>
              <w:sz w:val="24"/>
              <w:szCs w:val="24"/>
            </w:rPr>
            <w:t>f</w:t>
          </w:r>
          <w:r w:rsidR="0020301D">
            <w:rPr>
              <w:sz w:val="24"/>
              <w:szCs w:val="24"/>
            </w:rPr>
            <w:t>or instance, t</w:t>
          </w:r>
          <w:r w:rsidRPr="00DE07D4">
            <w:rPr>
              <w:sz w:val="24"/>
              <w:szCs w:val="24"/>
            </w:rPr>
            <w:t>he ratio between the most developed and the most undeveloped county also confirms significant</w:t>
          </w:r>
          <w:r>
            <w:rPr>
              <w:sz w:val="24"/>
              <w:szCs w:val="24"/>
            </w:rPr>
            <w:t xml:space="preserve"> </w:t>
          </w:r>
          <w:r w:rsidRPr="00DE07D4">
            <w:rPr>
              <w:sz w:val="24"/>
              <w:szCs w:val="24"/>
            </w:rPr>
            <w:t xml:space="preserve">regional disparity: the GDP of the City of Zagreb is still three times the GDP of the </w:t>
          </w:r>
          <w:proofErr w:type="spellStart"/>
          <w:r w:rsidRPr="00DE07D4">
            <w:rPr>
              <w:sz w:val="24"/>
              <w:szCs w:val="24"/>
            </w:rPr>
            <w:t>Virovitica</w:t>
          </w:r>
          <w:r w:rsidR="00D00393">
            <w:rPr>
              <w:sz w:val="24"/>
              <w:szCs w:val="24"/>
            </w:rPr>
            <w:t>-</w:t>
          </w:r>
          <w:r w:rsidRPr="00DE07D4">
            <w:rPr>
              <w:sz w:val="24"/>
              <w:szCs w:val="24"/>
            </w:rPr>
            <w:t>Podravina</w:t>
          </w:r>
          <w:proofErr w:type="spellEnd"/>
          <w:r w:rsidRPr="00DE07D4">
            <w:rPr>
              <w:sz w:val="24"/>
              <w:szCs w:val="24"/>
            </w:rPr>
            <w:t xml:space="preserve"> County. </w:t>
          </w:r>
        </w:p>
        <w:p w14:paraId="2ECFB09A" w14:textId="569F7039" w:rsidR="00D00393" w:rsidRDefault="00D00393" w:rsidP="00D00393">
          <w:pPr>
            <w:jc w:val="both"/>
            <w:rPr>
              <w:sz w:val="24"/>
              <w:szCs w:val="24"/>
            </w:rPr>
          </w:pPr>
          <w:r>
            <w:rPr>
              <w:sz w:val="24"/>
              <w:szCs w:val="24"/>
            </w:rPr>
            <w:t xml:space="preserve">In many </w:t>
          </w:r>
          <w:r w:rsidRPr="00D00393">
            <w:rPr>
              <w:sz w:val="24"/>
              <w:szCs w:val="24"/>
            </w:rPr>
            <w:t xml:space="preserve">counties, towns and municipalities, public transport, almost </w:t>
          </w:r>
          <w:r w:rsidR="002C6620" w:rsidRPr="00D00393">
            <w:rPr>
              <w:sz w:val="24"/>
              <w:szCs w:val="24"/>
            </w:rPr>
            <w:t>non-existent</w:t>
          </w:r>
          <w:r w:rsidRPr="00D00393">
            <w:rPr>
              <w:sz w:val="24"/>
              <w:szCs w:val="24"/>
            </w:rPr>
            <w:t xml:space="preserve"> in some areas, has been recognised as one of the key challenges that people living in rural</w:t>
          </w:r>
          <w:r>
            <w:rPr>
              <w:sz w:val="24"/>
              <w:szCs w:val="24"/>
            </w:rPr>
            <w:t xml:space="preserve"> </w:t>
          </w:r>
          <w:r w:rsidRPr="00D00393">
            <w:rPr>
              <w:sz w:val="24"/>
              <w:szCs w:val="24"/>
            </w:rPr>
            <w:t>areas face. The decreasing number of public transport users has contributed to this problem and</w:t>
          </w:r>
          <w:r>
            <w:rPr>
              <w:sz w:val="24"/>
              <w:szCs w:val="24"/>
            </w:rPr>
            <w:t xml:space="preserve"> </w:t>
          </w:r>
          <w:r w:rsidRPr="00D00393">
            <w:rPr>
              <w:sz w:val="24"/>
              <w:szCs w:val="24"/>
            </w:rPr>
            <w:t>resulted in the closure of certain lines or more exp</w:t>
          </w:r>
          <w:r>
            <w:rPr>
              <w:sz w:val="24"/>
              <w:szCs w:val="24"/>
            </w:rPr>
            <w:t>e</w:t>
          </w:r>
          <w:r w:rsidRPr="00D00393">
            <w:rPr>
              <w:sz w:val="24"/>
              <w:szCs w:val="24"/>
            </w:rPr>
            <w:t>nsive fares, especially at the school year end,</w:t>
          </w:r>
          <w:r>
            <w:rPr>
              <w:sz w:val="24"/>
              <w:szCs w:val="24"/>
            </w:rPr>
            <w:t xml:space="preserve"> </w:t>
          </w:r>
          <w:r w:rsidRPr="00D00393">
            <w:rPr>
              <w:sz w:val="24"/>
              <w:szCs w:val="24"/>
            </w:rPr>
            <w:t>which makes the availability of services provided in towns only and life itself even more difficult.</w:t>
          </w:r>
          <w:r>
            <w:rPr>
              <w:sz w:val="24"/>
              <w:szCs w:val="24"/>
            </w:rPr>
            <w:t xml:space="preserve"> </w:t>
          </w:r>
          <w:r w:rsidRPr="00D00393">
            <w:rPr>
              <w:sz w:val="24"/>
              <w:szCs w:val="24"/>
            </w:rPr>
            <w:t>Citizens complain that in such cases the taxi service, often (too) expensive for them, is the only</w:t>
          </w:r>
          <w:r>
            <w:rPr>
              <w:sz w:val="24"/>
              <w:szCs w:val="24"/>
            </w:rPr>
            <w:t xml:space="preserve"> </w:t>
          </w:r>
          <w:r w:rsidRPr="00D00393">
            <w:rPr>
              <w:sz w:val="24"/>
              <w:szCs w:val="24"/>
            </w:rPr>
            <w:t>solution left. The lack of public transport is one of the reasons why people migrate from rural areas</w:t>
          </w:r>
          <w:r>
            <w:rPr>
              <w:sz w:val="24"/>
              <w:szCs w:val="24"/>
            </w:rPr>
            <w:t xml:space="preserve"> </w:t>
          </w:r>
          <w:r w:rsidRPr="00D00393">
            <w:rPr>
              <w:sz w:val="24"/>
              <w:szCs w:val="24"/>
            </w:rPr>
            <w:t>to towns.</w:t>
          </w:r>
        </w:p>
        <w:p w14:paraId="70B6C368" w14:textId="77777777" w:rsidR="003732A1" w:rsidRPr="00F407B8" w:rsidRDefault="003732A1" w:rsidP="003732A1">
          <w:pPr>
            <w:jc w:val="both"/>
            <w:rPr>
              <w:sz w:val="24"/>
              <w:szCs w:val="24"/>
            </w:rPr>
          </w:pPr>
          <w:r w:rsidRPr="003732A1">
            <w:rPr>
              <w:sz w:val="24"/>
              <w:szCs w:val="24"/>
            </w:rPr>
            <w:t>Poorly</w:t>
          </w:r>
          <w:r>
            <w:rPr>
              <w:sz w:val="24"/>
              <w:szCs w:val="24"/>
            </w:rPr>
            <w:t xml:space="preserve"> </w:t>
          </w:r>
          <w:r w:rsidRPr="003732A1">
            <w:rPr>
              <w:sz w:val="24"/>
              <w:szCs w:val="24"/>
            </w:rPr>
            <w:t>maintained roads make it difficult to reach (older) inhabitants not living close to the main road.</w:t>
          </w:r>
          <w:r>
            <w:rPr>
              <w:sz w:val="24"/>
              <w:szCs w:val="24"/>
            </w:rPr>
            <w:t xml:space="preserve"> </w:t>
          </w:r>
          <w:r w:rsidRPr="003732A1">
            <w:rPr>
              <w:sz w:val="24"/>
              <w:szCs w:val="24"/>
            </w:rPr>
            <w:t xml:space="preserve">Especially deprived areas are those populated with singles, mostly women, </w:t>
          </w:r>
          <w:r>
            <w:rPr>
              <w:sz w:val="24"/>
              <w:szCs w:val="24"/>
            </w:rPr>
            <w:t>living in s</w:t>
          </w:r>
          <w:r w:rsidRPr="003732A1">
            <w:rPr>
              <w:sz w:val="24"/>
              <w:szCs w:val="24"/>
            </w:rPr>
            <w:t>ettlements in rural areas</w:t>
          </w:r>
          <w:r>
            <w:rPr>
              <w:sz w:val="24"/>
              <w:szCs w:val="24"/>
            </w:rPr>
            <w:t>, which</w:t>
          </w:r>
          <w:r w:rsidRPr="003732A1">
            <w:rPr>
              <w:sz w:val="24"/>
              <w:szCs w:val="24"/>
            </w:rPr>
            <w:t xml:space="preserve"> often have insufficient public utilities</w:t>
          </w:r>
          <w:r>
            <w:rPr>
              <w:sz w:val="24"/>
              <w:szCs w:val="24"/>
            </w:rPr>
            <w:t>, t</w:t>
          </w:r>
          <w:r w:rsidRPr="003732A1">
            <w:rPr>
              <w:sz w:val="24"/>
              <w:szCs w:val="24"/>
            </w:rPr>
            <w:t>heir public water supply network</w:t>
          </w:r>
          <w:r>
            <w:rPr>
              <w:sz w:val="24"/>
              <w:szCs w:val="24"/>
            </w:rPr>
            <w:t xml:space="preserve"> </w:t>
          </w:r>
          <w:r w:rsidRPr="003732A1">
            <w:rPr>
              <w:sz w:val="24"/>
              <w:szCs w:val="24"/>
            </w:rPr>
            <w:t>coverage is not as good as in urban centres and they have practically no sewerage network. In settlements where new public</w:t>
          </w:r>
          <w:r>
            <w:rPr>
              <w:sz w:val="24"/>
              <w:szCs w:val="24"/>
            </w:rPr>
            <w:t xml:space="preserve"> </w:t>
          </w:r>
          <w:r w:rsidRPr="003732A1">
            <w:rPr>
              <w:sz w:val="24"/>
              <w:szCs w:val="24"/>
            </w:rPr>
            <w:t xml:space="preserve">water supply system has been built, a part of households is not connected to it as they cannot afford it. </w:t>
          </w:r>
        </w:p>
        <w:p w14:paraId="2E736737" w14:textId="3F716B40" w:rsidR="00226F79" w:rsidRPr="00226F79" w:rsidRDefault="00350BCB" w:rsidP="00350BCB">
          <w:pPr>
            <w:jc w:val="both"/>
            <w:rPr>
              <w:sz w:val="24"/>
              <w:szCs w:val="24"/>
            </w:rPr>
          </w:pPr>
          <w:r>
            <w:rPr>
              <w:sz w:val="24"/>
              <w:szCs w:val="24"/>
            </w:rPr>
            <w:t xml:space="preserve">Finally, in </w:t>
          </w:r>
          <w:r w:rsidRPr="00350BCB">
            <w:rPr>
              <w:sz w:val="24"/>
              <w:szCs w:val="24"/>
            </w:rPr>
            <w:t>2020</w:t>
          </w:r>
          <w:r>
            <w:rPr>
              <w:sz w:val="24"/>
              <w:szCs w:val="24"/>
            </w:rPr>
            <w:t xml:space="preserve"> Croatia was stricken by earthquakes-in March in capital City of Zagreb, in December three central counties. All were quite strong and the level of material damage is still being assessed, but it is certain it will amount to billions of Euros.</w:t>
          </w:r>
          <w:r w:rsidRPr="00350BCB">
            <w:rPr>
              <w:sz w:val="24"/>
              <w:szCs w:val="24"/>
            </w:rPr>
            <w:t xml:space="preserve"> </w:t>
          </w:r>
          <w:r>
            <w:rPr>
              <w:sz w:val="24"/>
              <w:szCs w:val="24"/>
            </w:rPr>
            <w:t xml:space="preserve">Reconstruction will thus take a very long time and we are monitoring the efforts undertaken. Initial emergency housing measures were taking into account vulnerable groups, such as elderly or low income households, giving them priority. However, the legislative process and the actual physical reconstruction processes are </w:t>
          </w:r>
          <w:r w:rsidR="0020301D">
            <w:rPr>
              <w:sz w:val="24"/>
              <w:szCs w:val="24"/>
            </w:rPr>
            <w:t xml:space="preserve">so far in our opinion </w:t>
          </w:r>
          <w:r>
            <w:rPr>
              <w:sz w:val="24"/>
              <w:szCs w:val="24"/>
            </w:rPr>
            <w:t>slow, re-establishing public lack of confidence that state and other institutions will act effectively and timely</w:t>
          </w:r>
          <w:r w:rsidR="002C6620">
            <w:rPr>
              <w:sz w:val="24"/>
              <w:szCs w:val="24"/>
            </w:rPr>
            <w:t xml:space="preserve"> </w:t>
          </w:r>
          <w:r w:rsidR="00313095">
            <w:rPr>
              <w:sz w:val="24"/>
              <w:szCs w:val="24"/>
            </w:rPr>
            <w:t>Long-term</w:t>
          </w:r>
          <w:r w:rsidR="002C6620">
            <w:rPr>
              <w:sz w:val="24"/>
              <w:szCs w:val="24"/>
            </w:rPr>
            <w:t xml:space="preserve"> processes will particularly </w:t>
          </w:r>
          <w:r w:rsidR="00313095">
            <w:rPr>
              <w:sz w:val="24"/>
              <w:szCs w:val="24"/>
            </w:rPr>
            <w:t xml:space="preserve">negatively </w:t>
          </w:r>
          <w:r w:rsidR="002C6620">
            <w:rPr>
              <w:sz w:val="24"/>
              <w:szCs w:val="24"/>
            </w:rPr>
            <w:t>affect</w:t>
          </w:r>
          <w:r w:rsidR="00313095">
            <w:rPr>
              <w:sz w:val="24"/>
              <w:szCs w:val="24"/>
            </w:rPr>
            <w:t xml:space="preserve"> the quality of life of those who lost their only home and are living in containers or collective housing.</w:t>
          </w:r>
        </w:p>
      </w:sdtContent>
    </w:sdt>
    <w:p w14:paraId="1C4B7B54" w14:textId="77777777" w:rsidR="00226F79" w:rsidRPr="00226F79" w:rsidRDefault="00226F79" w:rsidP="00226F79">
      <w:pPr>
        <w:jc w:val="both"/>
        <w:rPr>
          <w:sz w:val="24"/>
          <w:szCs w:val="24"/>
        </w:rPr>
      </w:pPr>
    </w:p>
    <w:p w14:paraId="16C710E5" w14:textId="77777777" w:rsidR="00226F79" w:rsidRPr="00226F79" w:rsidRDefault="003A314E" w:rsidP="00226F79">
      <w:pPr>
        <w:jc w:val="both"/>
        <w:rPr>
          <w:sz w:val="24"/>
          <w:szCs w:val="24"/>
        </w:rPr>
      </w:pPr>
      <w:r>
        <w:rPr>
          <w:sz w:val="24"/>
          <w:szCs w:val="24"/>
        </w:rPr>
        <w:lastRenderedPageBreak/>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sdt>
      <w:sdtPr>
        <w:rPr>
          <w:sz w:val="24"/>
          <w:szCs w:val="24"/>
        </w:rPr>
        <w:id w:val="-1433501859"/>
      </w:sdtPr>
      <w:sdtEndPr/>
      <w:sdtContent>
        <w:p w14:paraId="6DDFF0B0" w14:textId="4A53A46B" w:rsidR="006D0C62" w:rsidRDefault="00AA1510" w:rsidP="003B5653">
          <w:pPr>
            <w:jc w:val="both"/>
            <w:rPr>
              <w:sz w:val="24"/>
              <w:szCs w:val="24"/>
            </w:rPr>
          </w:pPr>
          <w:r>
            <w:rPr>
              <w:sz w:val="24"/>
              <w:szCs w:val="24"/>
            </w:rPr>
            <w:t>T</w:t>
          </w:r>
          <w:r w:rsidRPr="00AA1510">
            <w:rPr>
              <w:sz w:val="24"/>
              <w:szCs w:val="24"/>
            </w:rPr>
            <w:t>he</w:t>
          </w:r>
          <w:r>
            <w:rPr>
              <w:sz w:val="24"/>
              <w:szCs w:val="24"/>
            </w:rPr>
            <w:t xml:space="preserve"> 2013-202</w:t>
          </w:r>
          <w:r w:rsidR="006E5899">
            <w:rPr>
              <w:sz w:val="24"/>
              <w:szCs w:val="24"/>
            </w:rPr>
            <w:t>0</w:t>
          </w:r>
          <w:r w:rsidRPr="00AA1510">
            <w:rPr>
              <w:sz w:val="24"/>
              <w:szCs w:val="24"/>
            </w:rPr>
            <w:t xml:space="preserve"> National Strategy </w:t>
          </w:r>
          <w:r>
            <w:rPr>
              <w:sz w:val="24"/>
              <w:szCs w:val="24"/>
            </w:rPr>
            <w:t xml:space="preserve">on Roma Inclusion </w:t>
          </w:r>
          <w:r w:rsidRPr="00AA1510">
            <w:rPr>
              <w:sz w:val="24"/>
              <w:szCs w:val="24"/>
            </w:rPr>
            <w:t>has recognised several</w:t>
          </w:r>
          <w:r>
            <w:rPr>
              <w:sz w:val="24"/>
              <w:szCs w:val="24"/>
            </w:rPr>
            <w:t xml:space="preserve"> </w:t>
          </w:r>
          <w:r w:rsidRPr="00AA1510">
            <w:rPr>
              <w:sz w:val="24"/>
              <w:szCs w:val="24"/>
            </w:rPr>
            <w:t xml:space="preserve">basic problems </w:t>
          </w:r>
          <w:r>
            <w:rPr>
              <w:sz w:val="24"/>
              <w:szCs w:val="24"/>
            </w:rPr>
            <w:t xml:space="preserve">related to Roma right to adequate housing </w:t>
          </w:r>
          <w:r w:rsidRPr="00AA1510">
            <w:rPr>
              <w:sz w:val="24"/>
              <w:szCs w:val="24"/>
            </w:rPr>
            <w:t>– the spatial segregation of Roma settlements, which are often built at</w:t>
          </w:r>
          <w:r>
            <w:rPr>
              <w:sz w:val="24"/>
              <w:szCs w:val="24"/>
            </w:rPr>
            <w:t xml:space="preserve"> </w:t>
          </w:r>
          <w:r w:rsidRPr="00AA1510">
            <w:rPr>
              <w:sz w:val="24"/>
              <w:szCs w:val="24"/>
            </w:rPr>
            <w:t>variance with spatial plans, inadequate or inexistent utility infrastructure, unresolved</w:t>
          </w:r>
          <w:r>
            <w:rPr>
              <w:sz w:val="24"/>
              <w:szCs w:val="24"/>
            </w:rPr>
            <w:t xml:space="preserve"> </w:t>
          </w:r>
          <w:r w:rsidRPr="00AA1510">
            <w:rPr>
              <w:sz w:val="24"/>
              <w:szCs w:val="24"/>
            </w:rPr>
            <w:t>property legal matters concerning the plot on which housing units were built, illegal</w:t>
          </w:r>
          <w:r>
            <w:rPr>
              <w:sz w:val="24"/>
              <w:szCs w:val="24"/>
            </w:rPr>
            <w:t xml:space="preserve"> </w:t>
          </w:r>
          <w:r w:rsidRPr="00AA1510">
            <w:rPr>
              <w:sz w:val="24"/>
              <w:szCs w:val="24"/>
            </w:rPr>
            <w:t>construction and the related question of financing the costs of utility infrastructure and</w:t>
          </w:r>
          <w:r>
            <w:rPr>
              <w:sz w:val="24"/>
              <w:szCs w:val="24"/>
            </w:rPr>
            <w:t xml:space="preserve"> services, which is exacerbated by the fact that a</w:t>
          </w:r>
          <w:r w:rsidRPr="00AA1510">
            <w:rPr>
              <w:sz w:val="24"/>
              <w:szCs w:val="24"/>
            </w:rPr>
            <w:t xml:space="preserve"> series of other rights such as the right to health,</w:t>
          </w:r>
          <w:r>
            <w:rPr>
              <w:sz w:val="24"/>
              <w:szCs w:val="24"/>
            </w:rPr>
            <w:t xml:space="preserve"> </w:t>
          </w:r>
          <w:r w:rsidRPr="00AA1510">
            <w:rPr>
              <w:sz w:val="24"/>
              <w:szCs w:val="24"/>
            </w:rPr>
            <w:t>education, security etc. depend on whether the right to adequate housing has been realised</w:t>
          </w:r>
          <w:r>
            <w:rPr>
              <w:sz w:val="24"/>
              <w:szCs w:val="24"/>
            </w:rPr>
            <w:t xml:space="preserve">. This in particular came into focus with the start of COVID -19 pandemic, where Roma settlements lacked basic infrastructure to keep disinfection and separation measures in place, as well as children being unable to follow on-line school, as they had no Internet connection or laptops or computers available in their households, due to the fact that </w:t>
          </w:r>
          <w:r w:rsidRPr="00AA1510">
            <w:rPr>
              <w:sz w:val="24"/>
              <w:szCs w:val="24"/>
            </w:rPr>
            <w:t>Roma households are in a far more disadvantaged situation than other households</w:t>
          </w:r>
          <w:r>
            <w:rPr>
              <w:sz w:val="24"/>
              <w:szCs w:val="24"/>
            </w:rPr>
            <w:t xml:space="preserve"> </w:t>
          </w:r>
          <w:r w:rsidRPr="00AA1510">
            <w:rPr>
              <w:sz w:val="24"/>
              <w:szCs w:val="24"/>
            </w:rPr>
            <w:t>included in the research, as well as households in Croatia in general, by all objective</w:t>
          </w:r>
          <w:r>
            <w:rPr>
              <w:sz w:val="24"/>
              <w:szCs w:val="24"/>
            </w:rPr>
            <w:t xml:space="preserve"> indicators of housing quality.</w:t>
          </w:r>
          <w:r w:rsidR="002909ED" w:rsidRPr="002909ED">
            <w:t xml:space="preserve"> </w:t>
          </w:r>
          <w:r w:rsidR="002909ED">
            <w:t xml:space="preserve"> </w:t>
          </w:r>
          <w:r w:rsidR="002909ED" w:rsidRPr="002909ED">
            <w:rPr>
              <w:sz w:val="24"/>
              <w:szCs w:val="24"/>
            </w:rPr>
            <w:t>Of</w:t>
          </w:r>
          <w:r w:rsidR="002909ED">
            <w:rPr>
              <w:sz w:val="24"/>
              <w:szCs w:val="24"/>
            </w:rPr>
            <w:t xml:space="preserve"> </w:t>
          </w:r>
          <w:r w:rsidR="002909ED" w:rsidRPr="002909ED">
            <w:rPr>
              <w:sz w:val="24"/>
              <w:szCs w:val="24"/>
            </w:rPr>
            <w:t>the 1,550 surveyed households</w:t>
          </w:r>
          <w:r w:rsidR="00524557">
            <w:rPr>
              <w:sz w:val="24"/>
              <w:szCs w:val="24"/>
            </w:rPr>
            <w:t xml:space="preserve"> (2018 Roma Inclusion Survey</w:t>
          </w:r>
          <w:r w:rsidR="00524557">
            <w:rPr>
              <w:rStyle w:val="FootnoteReference"/>
              <w:sz w:val="24"/>
              <w:szCs w:val="24"/>
            </w:rPr>
            <w:footnoteReference w:id="4"/>
          </w:r>
          <w:r w:rsidR="00524557">
            <w:rPr>
              <w:sz w:val="24"/>
              <w:szCs w:val="24"/>
            </w:rPr>
            <w:t>)</w:t>
          </w:r>
          <w:r w:rsidR="002909ED" w:rsidRPr="002909ED">
            <w:rPr>
              <w:sz w:val="24"/>
              <w:szCs w:val="24"/>
            </w:rPr>
            <w:t>, 11.2% have no elect</w:t>
          </w:r>
          <w:r w:rsidR="00524557">
            <w:rPr>
              <w:sz w:val="24"/>
              <w:szCs w:val="24"/>
            </w:rPr>
            <w:t>ricity</w:t>
          </w:r>
          <w:proofErr w:type="gramStart"/>
          <w:r w:rsidR="00524557">
            <w:rPr>
              <w:sz w:val="24"/>
              <w:szCs w:val="24"/>
            </w:rPr>
            <w:t xml:space="preserve">,  </w:t>
          </w:r>
          <w:r w:rsidR="002909ED" w:rsidRPr="002909ED">
            <w:rPr>
              <w:sz w:val="24"/>
              <w:szCs w:val="24"/>
            </w:rPr>
            <w:t>43.3</w:t>
          </w:r>
          <w:proofErr w:type="gramEnd"/>
          <w:r w:rsidR="002909ED" w:rsidRPr="002909ED">
            <w:rPr>
              <w:sz w:val="24"/>
              <w:szCs w:val="24"/>
            </w:rPr>
            <w:t>% have no water from the</w:t>
          </w:r>
          <w:r w:rsidR="00524557">
            <w:rPr>
              <w:sz w:val="24"/>
              <w:szCs w:val="24"/>
            </w:rPr>
            <w:t xml:space="preserve"> </w:t>
          </w:r>
          <w:r w:rsidR="002909ED" w:rsidRPr="002909ED">
            <w:rPr>
              <w:sz w:val="24"/>
              <w:szCs w:val="24"/>
            </w:rPr>
            <w:t>water supply, and as many as 73.3% of Roma households have no sewer connection. A</w:t>
          </w:r>
          <w:r w:rsidR="00524557">
            <w:rPr>
              <w:sz w:val="24"/>
              <w:szCs w:val="24"/>
            </w:rPr>
            <w:t xml:space="preserve"> </w:t>
          </w:r>
          <w:r w:rsidR="002909ED" w:rsidRPr="002909ED">
            <w:rPr>
              <w:sz w:val="24"/>
              <w:szCs w:val="24"/>
            </w:rPr>
            <w:t>half of households (49.9%) have no bathroom with a shower or bathtub in the house/flat, and an even greater share (53.9%) have no flushing toilet in the house or flat. A fifth</w:t>
          </w:r>
          <w:r w:rsidR="00524557">
            <w:rPr>
              <w:sz w:val="24"/>
              <w:szCs w:val="24"/>
            </w:rPr>
            <w:t xml:space="preserve"> </w:t>
          </w:r>
          <w:r w:rsidR="002909ED" w:rsidRPr="002909ED">
            <w:rPr>
              <w:sz w:val="24"/>
              <w:szCs w:val="24"/>
            </w:rPr>
            <w:t>of the 1,550 Roma households have no kitchen in the house. In terms of household appliances,</w:t>
          </w:r>
          <w:r w:rsidR="00313095">
            <w:rPr>
              <w:sz w:val="24"/>
              <w:szCs w:val="24"/>
            </w:rPr>
            <w:t xml:space="preserve"> </w:t>
          </w:r>
          <w:r w:rsidR="002909ED" w:rsidRPr="002909ED">
            <w:rPr>
              <w:sz w:val="24"/>
              <w:szCs w:val="24"/>
            </w:rPr>
            <w:t xml:space="preserve">228 by far the largest number of Roma households </w:t>
          </w:r>
          <w:r w:rsidR="00313095" w:rsidRPr="002909ED">
            <w:rPr>
              <w:sz w:val="24"/>
              <w:szCs w:val="24"/>
            </w:rPr>
            <w:t>have</w:t>
          </w:r>
          <w:r w:rsidR="002909ED" w:rsidRPr="002909ED">
            <w:rPr>
              <w:sz w:val="24"/>
              <w:szCs w:val="24"/>
            </w:rPr>
            <w:t xml:space="preserve"> a television</w:t>
          </w:r>
          <w:r w:rsidR="00524557">
            <w:rPr>
              <w:sz w:val="24"/>
              <w:szCs w:val="24"/>
            </w:rPr>
            <w:t xml:space="preserve"> </w:t>
          </w:r>
          <w:r w:rsidR="002909ED" w:rsidRPr="002909ED">
            <w:rPr>
              <w:sz w:val="24"/>
              <w:szCs w:val="24"/>
            </w:rPr>
            <w:t>set (92.9%), and just 12.5% a computer and 13.9% a laptop or tablet. Around a quarter of</w:t>
          </w:r>
          <w:r w:rsidR="00524557">
            <w:rPr>
              <w:sz w:val="24"/>
              <w:szCs w:val="24"/>
            </w:rPr>
            <w:t xml:space="preserve"> </w:t>
          </w:r>
          <w:r w:rsidR="002909ED" w:rsidRPr="002909ED">
            <w:rPr>
              <w:sz w:val="24"/>
              <w:szCs w:val="24"/>
            </w:rPr>
            <w:t>households do not own a refrigerator (26.6%) or freezer (27.7%).</w:t>
          </w:r>
          <w:r w:rsidR="00524557">
            <w:rPr>
              <w:sz w:val="24"/>
              <w:szCs w:val="24"/>
            </w:rPr>
            <w:t xml:space="preserve"> </w:t>
          </w:r>
          <w:r w:rsidR="00524557" w:rsidRPr="00524557">
            <w:rPr>
              <w:sz w:val="24"/>
              <w:szCs w:val="24"/>
            </w:rPr>
            <w:t xml:space="preserve">It has been established that there is a difference in living and housing conditions depending on the type of location. Thus, for </w:t>
          </w:r>
          <w:r w:rsidR="00524557" w:rsidRPr="00524557">
            <w:rPr>
              <w:sz w:val="24"/>
              <w:szCs w:val="24"/>
            </w:rPr>
            <w:lastRenderedPageBreak/>
            <w:t>instance, those Roma living in dispersed locations,</w:t>
          </w:r>
          <w:r w:rsidR="00524557">
            <w:rPr>
              <w:sz w:val="24"/>
              <w:szCs w:val="24"/>
            </w:rPr>
            <w:t xml:space="preserve"> </w:t>
          </w:r>
          <w:r w:rsidR="00524557" w:rsidRPr="00524557">
            <w:rPr>
              <w:sz w:val="24"/>
              <w:szCs w:val="24"/>
            </w:rPr>
            <w:t>that is, dispersed among the majority population in towns and villages, are more likely to</w:t>
          </w:r>
          <w:r w:rsidR="00524557">
            <w:rPr>
              <w:sz w:val="24"/>
              <w:szCs w:val="24"/>
            </w:rPr>
            <w:t xml:space="preserve"> </w:t>
          </w:r>
          <w:r w:rsidR="00524557" w:rsidRPr="00524557">
            <w:rPr>
              <w:sz w:val="24"/>
              <w:szCs w:val="24"/>
            </w:rPr>
            <w:t>have electricity in the household than those liv</w:t>
          </w:r>
          <w:r w:rsidR="00524557">
            <w:rPr>
              <w:sz w:val="24"/>
              <w:szCs w:val="24"/>
            </w:rPr>
            <w:t xml:space="preserve">ing in concentrated settlements, showing how spatially segregated locations contribute to lower housing standards. </w:t>
          </w:r>
          <w:r w:rsidR="003B5653">
            <w:rPr>
              <w:sz w:val="24"/>
              <w:szCs w:val="24"/>
            </w:rPr>
            <w:t>The</w:t>
          </w:r>
          <w:r w:rsidR="00524557" w:rsidRPr="00524557">
            <w:rPr>
              <w:sz w:val="24"/>
              <w:szCs w:val="24"/>
            </w:rPr>
            <w:t xml:space="preserve"> representatives of the relevant institutions have mentioned illegal construction</w:t>
          </w:r>
          <w:r w:rsidR="003B5653">
            <w:rPr>
              <w:sz w:val="24"/>
              <w:szCs w:val="24"/>
            </w:rPr>
            <w:t xml:space="preserve"> a</w:t>
          </w:r>
          <w:r w:rsidR="00524557" w:rsidRPr="00524557">
            <w:rPr>
              <w:sz w:val="24"/>
              <w:szCs w:val="24"/>
            </w:rPr>
            <w:t>s a barrier not only in the process of legalisation in some cases,</w:t>
          </w:r>
          <w:r w:rsidR="00524557">
            <w:rPr>
              <w:sz w:val="24"/>
              <w:szCs w:val="24"/>
            </w:rPr>
            <w:t xml:space="preserve"> </w:t>
          </w:r>
          <w:r w:rsidR="00524557" w:rsidRPr="00524557">
            <w:rPr>
              <w:sz w:val="24"/>
              <w:szCs w:val="24"/>
            </w:rPr>
            <w:t>but a practice continued upon the completion of the process of legalisation as well. This</w:t>
          </w:r>
          <w:r w:rsidR="00524557">
            <w:rPr>
              <w:sz w:val="24"/>
              <w:szCs w:val="24"/>
            </w:rPr>
            <w:t xml:space="preserve"> </w:t>
          </w:r>
          <w:r w:rsidR="00524557" w:rsidRPr="00524557">
            <w:rPr>
              <w:sz w:val="24"/>
              <w:szCs w:val="24"/>
            </w:rPr>
            <w:t>practice of illegal construction sometimes means that the municipality/town must change the adopted urban regulatory plan so that the new, illegal objects might be legalised,</w:t>
          </w:r>
          <w:r w:rsidR="00524557">
            <w:rPr>
              <w:sz w:val="24"/>
              <w:szCs w:val="24"/>
            </w:rPr>
            <w:t xml:space="preserve"> </w:t>
          </w:r>
          <w:r w:rsidR="00524557" w:rsidRPr="00524557">
            <w:rPr>
              <w:sz w:val="24"/>
              <w:szCs w:val="24"/>
            </w:rPr>
            <w:t>which represents a large expense for frequently small municipalities with limited local</w:t>
          </w:r>
          <w:r w:rsidR="00524557">
            <w:rPr>
              <w:sz w:val="24"/>
              <w:szCs w:val="24"/>
            </w:rPr>
            <w:t xml:space="preserve"> </w:t>
          </w:r>
          <w:r w:rsidR="00524557" w:rsidRPr="00524557">
            <w:rPr>
              <w:sz w:val="24"/>
              <w:szCs w:val="24"/>
            </w:rPr>
            <w:t>budgets.</w:t>
          </w:r>
          <w:r w:rsidR="003B5653">
            <w:rPr>
              <w:sz w:val="24"/>
              <w:szCs w:val="24"/>
            </w:rPr>
            <w:t xml:space="preserve"> On the other hand, </w:t>
          </w:r>
          <w:r w:rsidR="003B5653" w:rsidRPr="003B5653">
            <w:rPr>
              <w:sz w:val="24"/>
              <w:szCs w:val="24"/>
            </w:rPr>
            <w:t xml:space="preserve">representatives of the Roma national minority </w:t>
          </w:r>
          <w:r w:rsidR="003B5653">
            <w:rPr>
              <w:sz w:val="24"/>
              <w:szCs w:val="24"/>
            </w:rPr>
            <w:t>point to</w:t>
          </w:r>
          <w:r w:rsidR="003B5653" w:rsidRPr="003B5653">
            <w:rPr>
              <w:sz w:val="24"/>
              <w:szCs w:val="24"/>
            </w:rPr>
            <w:t xml:space="preserve"> the impossibility of building new objects in the settlements</w:t>
          </w:r>
          <w:r w:rsidR="003B5653">
            <w:rPr>
              <w:sz w:val="24"/>
              <w:szCs w:val="24"/>
            </w:rPr>
            <w:t xml:space="preserve"> as a main problem</w:t>
          </w:r>
          <w:r w:rsidR="003B5653" w:rsidRPr="003B5653">
            <w:rPr>
              <w:sz w:val="24"/>
              <w:szCs w:val="24"/>
            </w:rPr>
            <w:t>. In some cases the existing objects</w:t>
          </w:r>
          <w:r w:rsidR="003B5653">
            <w:rPr>
              <w:sz w:val="24"/>
              <w:szCs w:val="24"/>
            </w:rPr>
            <w:t xml:space="preserve"> </w:t>
          </w:r>
          <w:r w:rsidR="003B5653" w:rsidRPr="003B5653">
            <w:rPr>
              <w:sz w:val="24"/>
              <w:szCs w:val="24"/>
            </w:rPr>
            <w:t>have been entered into the town and municipality zoning plans, however, the higher-level planning did not envisage space for further construction within the land zoned for</w:t>
          </w:r>
          <w:r w:rsidR="003B5653">
            <w:rPr>
              <w:sz w:val="24"/>
              <w:szCs w:val="24"/>
            </w:rPr>
            <w:t xml:space="preserve"> </w:t>
          </w:r>
          <w:r w:rsidR="003B5653" w:rsidRPr="003B5653">
            <w:rPr>
              <w:sz w:val="24"/>
              <w:szCs w:val="24"/>
            </w:rPr>
            <w:t>building near Roma settlements.</w:t>
          </w:r>
          <w:r w:rsidR="003B5653">
            <w:rPr>
              <w:sz w:val="24"/>
              <w:szCs w:val="24"/>
            </w:rPr>
            <w:t xml:space="preserve"> Also, </w:t>
          </w:r>
          <w:r w:rsidR="003B5653" w:rsidRPr="003B5653">
            <w:rPr>
              <w:sz w:val="24"/>
              <w:szCs w:val="24"/>
            </w:rPr>
            <w:t>regardless of</w:t>
          </w:r>
          <w:r w:rsidR="003B5653">
            <w:rPr>
              <w:sz w:val="24"/>
              <w:szCs w:val="24"/>
            </w:rPr>
            <w:t xml:space="preserve"> </w:t>
          </w:r>
          <w:r w:rsidR="003B5653" w:rsidRPr="003B5653">
            <w:rPr>
              <w:sz w:val="24"/>
              <w:szCs w:val="24"/>
            </w:rPr>
            <w:t xml:space="preserve">the existence of the infrastructure extended into the settlement, many </w:t>
          </w:r>
          <w:r w:rsidR="003B5653">
            <w:rPr>
              <w:sz w:val="24"/>
              <w:szCs w:val="24"/>
            </w:rPr>
            <w:t xml:space="preserve">inhabitants </w:t>
          </w:r>
          <w:r w:rsidR="003B5653" w:rsidRPr="003B5653">
            <w:rPr>
              <w:sz w:val="24"/>
              <w:szCs w:val="24"/>
            </w:rPr>
            <w:t>still</w:t>
          </w:r>
          <w:r w:rsidR="003B5653">
            <w:rPr>
              <w:sz w:val="24"/>
              <w:szCs w:val="24"/>
            </w:rPr>
            <w:t xml:space="preserve"> cannot afford to pay for it and thus </w:t>
          </w:r>
          <w:r w:rsidR="003B5653" w:rsidRPr="003B5653">
            <w:rPr>
              <w:sz w:val="24"/>
              <w:szCs w:val="24"/>
            </w:rPr>
            <w:t xml:space="preserve">connect illegally </w:t>
          </w:r>
          <w:r w:rsidR="003B5653">
            <w:rPr>
              <w:sz w:val="24"/>
              <w:szCs w:val="24"/>
            </w:rPr>
            <w:t xml:space="preserve">to </w:t>
          </w:r>
          <w:r w:rsidR="003B5653" w:rsidRPr="003B5653">
            <w:rPr>
              <w:sz w:val="24"/>
              <w:szCs w:val="24"/>
            </w:rPr>
            <w:t xml:space="preserve">water, electricity, </w:t>
          </w:r>
          <w:r w:rsidR="003B5653">
            <w:rPr>
              <w:sz w:val="24"/>
              <w:szCs w:val="24"/>
            </w:rPr>
            <w:t xml:space="preserve">and </w:t>
          </w:r>
          <w:r w:rsidR="003B5653" w:rsidRPr="003B5653">
            <w:rPr>
              <w:sz w:val="24"/>
              <w:szCs w:val="24"/>
            </w:rPr>
            <w:t>sewerage</w:t>
          </w:r>
          <w:r w:rsidR="003B5653">
            <w:rPr>
              <w:sz w:val="24"/>
              <w:szCs w:val="24"/>
            </w:rPr>
            <w:t>.</w:t>
          </w:r>
        </w:p>
      </w:sdtContent>
    </w:sdt>
    <w:p w14:paraId="4321856D" w14:textId="77777777" w:rsidR="006D0C62" w:rsidRPr="00226F79" w:rsidRDefault="006D0C62" w:rsidP="00226F79">
      <w:pPr>
        <w:jc w:val="both"/>
        <w:rPr>
          <w:sz w:val="24"/>
          <w:szCs w:val="24"/>
        </w:rPr>
      </w:pPr>
    </w:p>
    <w:p w14:paraId="7808793E" w14:textId="77777777"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sdt>
      <w:sdtPr>
        <w:rPr>
          <w:sz w:val="24"/>
          <w:szCs w:val="24"/>
        </w:rPr>
        <w:id w:val="785089057"/>
      </w:sdtPr>
      <w:sdtEndPr/>
      <w:sdtContent>
        <w:p w14:paraId="047C5F76" w14:textId="7974BE26" w:rsidR="00820CD3" w:rsidRDefault="008F54FA" w:rsidP="00226F79">
          <w:pPr>
            <w:jc w:val="both"/>
            <w:rPr>
              <w:sz w:val="24"/>
              <w:szCs w:val="24"/>
            </w:rPr>
          </w:pPr>
          <w:sdt>
            <w:sdtPr>
              <w:rPr>
                <w:sz w:val="24"/>
                <w:szCs w:val="24"/>
              </w:rPr>
              <w:id w:val="-1791424749"/>
            </w:sdtPr>
            <w:sdtEndPr/>
            <w:sdtContent>
              <w:r w:rsidR="00EF270A">
                <w:rPr>
                  <w:sz w:val="24"/>
                  <w:szCs w:val="24"/>
                </w:rPr>
                <w:t>We have already mentioned the long standing</w:t>
              </w:r>
              <w:r w:rsidR="00EF270A" w:rsidRPr="00EF270A">
                <w:rPr>
                  <w:sz w:val="24"/>
                  <w:szCs w:val="24"/>
                </w:rPr>
                <w:t xml:space="preserve"> state funded and organized housing programs for underdeveloped areas, mostly those affected by the 1991-1995 war</w:t>
              </w:r>
              <w:r w:rsidR="0020301D">
                <w:rPr>
                  <w:sz w:val="24"/>
                  <w:szCs w:val="24"/>
                </w:rPr>
                <w:t xml:space="preserve"> in Croatia</w:t>
              </w:r>
              <w:r w:rsidR="00EF270A" w:rsidRPr="00EF270A">
                <w:rPr>
                  <w:sz w:val="24"/>
                  <w:szCs w:val="24"/>
                </w:rPr>
                <w:t xml:space="preserve">, </w:t>
              </w:r>
              <w:r w:rsidR="00EF270A">
                <w:rPr>
                  <w:sz w:val="24"/>
                  <w:szCs w:val="24"/>
                </w:rPr>
                <w:t xml:space="preserve">were all those willing to reside or </w:t>
              </w:r>
              <w:r w:rsidR="0020301D">
                <w:rPr>
                  <w:sz w:val="24"/>
                  <w:szCs w:val="24"/>
                </w:rPr>
                <w:t xml:space="preserve">who </w:t>
              </w:r>
              <w:r w:rsidR="00EF270A">
                <w:rPr>
                  <w:sz w:val="24"/>
                  <w:szCs w:val="24"/>
                </w:rPr>
                <w:t xml:space="preserve">already do reside in these areas may apply, </w:t>
              </w:r>
              <w:r w:rsidR="00EF270A" w:rsidRPr="00EF270A">
                <w:rPr>
                  <w:sz w:val="24"/>
                  <w:szCs w:val="24"/>
                </w:rPr>
                <w:t>but also for those pre-war occupanc</w:t>
              </w:r>
              <w:r w:rsidR="002172AF">
                <w:rPr>
                  <w:sz w:val="24"/>
                  <w:szCs w:val="24"/>
                </w:rPr>
                <w:t>y-tenancy rights (OTR) holders</w:t>
              </w:r>
              <w:r w:rsidR="00EF270A" w:rsidRPr="00EF270A">
                <w:rPr>
                  <w:sz w:val="24"/>
                  <w:szCs w:val="24"/>
                </w:rPr>
                <w:t>, who were unable to retain possession and acquire ownership of their pre-war residences</w:t>
              </w:r>
            </w:sdtContent>
          </w:sdt>
          <w:r w:rsidR="00EF270A">
            <w:rPr>
              <w:sz w:val="24"/>
              <w:szCs w:val="24"/>
            </w:rPr>
            <w:t xml:space="preserve">. This program also provides, despite all the difficulties mentioned, state owned and subsidized housing to the victims of domestic violence. A similar state run program for war veterans has also been in place since late 1990s. State also provides state owned and/or subsidized housing to persons granted international protection in Croatia, for a two year period. There are also two specific programs directed at improving living conditions and housing quality of Roma in </w:t>
          </w:r>
          <w:r w:rsidR="00EF270A">
            <w:rPr>
              <w:sz w:val="24"/>
              <w:szCs w:val="24"/>
            </w:rPr>
            <w:lastRenderedPageBreak/>
            <w:t>Croatia, both funded and implemented by the state, which started to be implemented in 2019 and 2020.</w:t>
          </w:r>
        </w:p>
        <w:p w14:paraId="3266EA24" w14:textId="437B30D7" w:rsidR="00226F79" w:rsidRPr="00226F79" w:rsidRDefault="00820CD3" w:rsidP="00226F79">
          <w:pPr>
            <w:jc w:val="both"/>
            <w:rPr>
              <w:sz w:val="24"/>
              <w:szCs w:val="24"/>
            </w:rPr>
          </w:pPr>
          <w:r>
            <w:rPr>
              <w:sz w:val="24"/>
              <w:szCs w:val="24"/>
            </w:rPr>
            <w:t xml:space="preserve">Due to the earthquakes already mentioned, temporary housing </w:t>
          </w:r>
          <w:r w:rsidR="0020301D">
            <w:rPr>
              <w:sz w:val="24"/>
              <w:szCs w:val="24"/>
            </w:rPr>
            <w:t xml:space="preserve">for victims of the earthquakes </w:t>
          </w:r>
          <w:r>
            <w:rPr>
              <w:sz w:val="24"/>
              <w:szCs w:val="24"/>
            </w:rPr>
            <w:t>provided to citizens took into account some groups, such as age, disability, income in combination with the level of destruction of their homes</w:t>
          </w:r>
          <w:r w:rsidR="0020301D">
            <w:rPr>
              <w:sz w:val="24"/>
              <w:szCs w:val="24"/>
            </w:rPr>
            <w:t>, however we yet have to observe all the details of the processes as well as their effects on particular groups.</w:t>
          </w:r>
        </w:p>
      </w:sdtContent>
    </w:sdt>
    <w:p w14:paraId="31312A5D" w14:textId="77777777" w:rsidR="00226F79" w:rsidRPr="00226F79" w:rsidRDefault="00226F79" w:rsidP="00226F79">
      <w:pPr>
        <w:jc w:val="both"/>
        <w:rPr>
          <w:sz w:val="24"/>
          <w:szCs w:val="24"/>
        </w:rPr>
      </w:pPr>
    </w:p>
    <w:p w14:paraId="46330FF8" w14:textId="77777777"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2FF8834C" w14:textId="3D3BD7E0" w:rsidR="00226F79" w:rsidRPr="00226F79" w:rsidRDefault="008F54FA" w:rsidP="00226F79">
      <w:pPr>
        <w:jc w:val="both"/>
        <w:rPr>
          <w:sz w:val="24"/>
          <w:szCs w:val="24"/>
        </w:rPr>
      </w:pPr>
      <w:sdt>
        <w:sdtPr>
          <w:rPr>
            <w:sz w:val="24"/>
            <w:szCs w:val="24"/>
          </w:rPr>
          <w:id w:val="2106150593"/>
        </w:sdtPr>
        <w:sdtEndPr/>
        <w:sdtContent>
          <w:r w:rsidR="00EF270A">
            <w:rPr>
              <w:sz w:val="24"/>
              <w:szCs w:val="24"/>
            </w:rPr>
            <w:t xml:space="preserve">In our opinion, all the programs </w:t>
          </w:r>
          <w:r w:rsidR="0020301D">
            <w:rPr>
              <w:sz w:val="24"/>
              <w:szCs w:val="24"/>
            </w:rPr>
            <w:t xml:space="preserve">we have </w:t>
          </w:r>
          <w:r w:rsidR="00EF270A">
            <w:rPr>
              <w:sz w:val="24"/>
              <w:szCs w:val="24"/>
            </w:rPr>
            <w:t>mentioned in point 10 are to be regarded as positive measures directed at improving housing conditions of vulnerable groups</w:t>
          </w:r>
          <w:r w:rsidR="0020301D">
            <w:rPr>
              <w:sz w:val="24"/>
              <w:szCs w:val="24"/>
            </w:rPr>
            <w:t>.</w:t>
          </w:r>
        </w:sdtContent>
      </w:sdt>
    </w:p>
    <w:p w14:paraId="6BD1CB28" w14:textId="77777777" w:rsidR="00226F79" w:rsidRPr="00226F79" w:rsidRDefault="00226F79" w:rsidP="00226F79">
      <w:pPr>
        <w:jc w:val="both"/>
        <w:rPr>
          <w:sz w:val="24"/>
          <w:szCs w:val="24"/>
        </w:rPr>
      </w:pPr>
    </w:p>
    <w:p w14:paraId="6A6BA17C" w14:textId="77777777" w:rsidR="00226F79" w:rsidRPr="00226F79" w:rsidRDefault="00226F79" w:rsidP="00226F79">
      <w:pPr>
        <w:jc w:val="both"/>
        <w:rPr>
          <w:sz w:val="24"/>
          <w:szCs w:val="24"/>
        </w:rPr>
      </w:pPr>
    </w:p>
    <w:p w14:paraId="3E1EF7E0" w14:textId="77777777"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14:paraId="45182072" w14:textId="77777777" w:rsidR="00226F79" w:rsidRPr="00226F79" w:rsidRDefault="00226F79" w:rsidP="00226F79">
      <w:pPr>
        <w:jc w:val="both"/>
        <w:rPr>
          <w:sz w:val="24"/>
          <w:szCs w:val="24"/>
        </w:rPr>
      </w:pPr>
    </w:p>
    <w:p w14:paraId="49A1879C" w14:textId="77777777" w:rsidR="00226F79" w:rsidRP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14:paraId="54DC4F7A" w14:textId="77777777" w:rsidR="00226F79" w:rsidRPr="00226F79" w:rsidRDefault="008F54FA" w:rsidP="00226F79">
      <w:pPr>
        <w:jc w:val="both"/>
        <w:rPr>
          <w:strike/>
          <w:sz w:val="24"/>
          <w:szCs w:val="24"/>
        </w:rPr>
      </w:pPr>
      <w:sdt>
        <w:sdtPr>
          <w:rPr>
            <w:sz w:val="24"/>
            <w:szCs w:val="24"/>
          </w:rPr>
          <w:id w:val="671691551"/>
        </w:sdtPr>
        <w:sdtEndPr/>
        <w:sdtContent>
          <w:sdt>
            <w:sdtPr>
              <w:rPr>
                <w:sz w:val="24"/>
                <w:szCs w:val="24"/>
              </w:rPr>
              <w:id w:val="1816518302"/>
            </w:sdtPr>
            <w:sdtEndPr/>
            <w:sdtContent>
              <w:r w:rsidR="00F217FC">
                <w:rPr>
                  <w:sz w:val="24"/>
                  <w:szCs w:val="24"/>
                </w:rPr>
                <w:t>Please refer to information provided under point 9.</w:t>
              </w:r>
            </w:sdtContent>
          </w:sdt>
          <w:r w:rsidR="00226F79" w:rsidRPr="00226F79" w:rsidDel="004541C6">
            <w:rPr>
              <w:sz w:val="24"/>
              <w:szCs w:val="24"/>
            </w:rPr>
            <w:t xml:space="preserve"> </w:t>
          </w:r>
        </w:sdtContent>
      </w:sdt>
    </w:p>
    <w:p w14:paraId="22E1D310" w14:textId="77777777" w:rsidR="00226F79" w:rsidRPr="00226F79" w:rsidRDefault="00226F79" w:rsidP="00226F79">
      <w:pPr>
        <w:jc w:val="both"/>
        <w:rPr>
          <w:sz w:val="24"/>
          <w:szCs w:val="24"/>
        </w:rPr>
      </w:pPr>
    </w:p>
    <w:p w14:paraId="4C6ADB30" w14:textId="77777777" w:rsidR="00226F79" w:rsidRP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226F79">
        <w:rPr>
          <w:sz w:val="24"/>
          <w:szCs w:val="24"/>
        </w:rPr>
        <w:t>etc</w:t>
      </w:r>
      <w:proofErr w:type="spellEnd"/>
      <w:r w:rsidRPr="00226F79">
        <w:rPr>
          <w:sz w:val="24"/>
          <w:szCs w:val="24"/>
        </w:rPr>
        <w:t xml:space="preserve">). </w:t>
      </w:r>
    </w:p>
    <w:p w14:paraId="3A679A21" w14:textId="77777777" w:rsidR="006D0C62" w:rsidRDefault="008F54FA" w:rsidP="006D0C62">
      <w:pPr>
        <w:jc w:val="both"/>
        <w:rPr>
          <w:sz w:val="24"/>
          <w:szCs w:val="24"/>
        </w:rPr>
      </w:pPr>
      <w:sdt>
        <w:sdtPr>
          <w:rPr>
            <w:sz w:val="24"/>
            <w:szCs w:val="24"/>
          </w:rPr>
          <w:id w:val="1043406738"/>
        </w:sdtPr>
        <w:sdtEndPr/>
        <w:sdtContent>
          <w:r w:rsidR="00F217FC" w:rsidRPr="00F217FC">
            <w:rPr>
              <w:sz w:val="24"/>
              <w:szCs w:val="24"/>
            </w:rPr>
            <w:t>Please refer to information provided under point 9</w:t>
          </w:r>
          <w:r w:rsidR="00F217FC">
            <w:rPr>
              <w:sz w:val="24"/>
              <w:szCs w:val="24"/>
            </w:rPr>
            <w:t>.</w:t>
          </w:r>
        </w:sdtContent>
      </w:sdt>
    </w:p>
    <w:p w14:paraId="3390A7B9" w14:textId="77777777" w:rsidR="006D0C62" w:rsidRPr="00226F79" w:rsidRDefault="006D0C62" w:rsidP="00226F79">
      <w:pPr>
        <w:jc w:val="both"/>
        <w:rPr>
          <w:sz w:val="24"/>
          <w:szCs w:val="24"/>
        </w:rPr>
      </w:pPr>
    </w:p>
    <w:p w14:paraId="4F7F45D7" w14:textId="77777777" w:rsidR="00226F79" w:rsidRPr="00226F79" w:rsidRDefault="00226F79" w:rsidP="00226F79">
      <w:pPr>
        <w:jc w:val="both"/>
        <w:rPr>
          <w:sz w:val="24"/>
          <w:szCs w:val="24"/>
        </w:rPr>
      </w:pPr>
      <w:r w:rsidRPr="00226F79">
        <w:rPr>
          <w:sz w:val="24"/>
          <w:szCs w:val="24"/>
        </w:rPr>
        <w:lastRenderedPageBreak/>
        <w:t xml:space="preserve">14. Have any particular historical or current laws, policies or practices in your country, region or town/community caused or exacerbated segregation? </w:t>
      </w:r>
    </w:p>
    <w:p w14:paraId="60A71694" w14:textId="77777777" w:rsidR="00226F79" w:rsidRPr="00226F79" w:rsidRDefault="008F54FA" w:rsidP="00226F79">
      <w:pPr>
        <w:jc w:val="both"/>
        <w:rPr>
          <w:sz w:val="24"/>
          <w:szCs w:val="24"/>
        </w:rPr>
      </w:pPr>
      <w:sdt>
        <w:sdtPr>
          <w:rPr>
            <w:sz w:val="24"/>
            <w:szCs w:val="24"/>
          </w:rPr>
          <w:id w:val="1911802082"/>
        </w:sdtPr>
        <w:sdtEndPr/>
        <w:sdtContent>
          <w:r w:rsidR="0067727D">
            <w:rPr>
              <w:sz w:val="24"/>
              <w:szCs w:val="24"/>
            </w:rPr>
            <w:t>N/A</w:t>
          </w:r>
        </w:sdtContent>
      </w:sdt>
    </w:p>
    <w:p w14:paraId="051A24EE" w14:textId="77777777" w:rsidR="00226F79" w:rsidRPr="00226F79" w:rsidRDefault="00226F79" w:rsidP="00226F79">
      <w:pPr>
        <w:jc w:val="both"/>
        <w:rPr>
          <w:sz w:val="24"/>
          <w:szCs w:val="24"/>
        </w:rPr>
      </w:pPr>
    </w:p>
    <w:p w14:paraId="570766EC" w14:textId="77777777"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14:paraId="520448DF" w14:textId="2D47CDC6" w:rsidR="00226F79" w:rsidRPr="00226F79" w:rsidRDefault="008F54FA" w:rsidP="00226F79">
      <w:pPr>
        <w:jc w:val="both"/>
        <w:rPr>
          <w:sz w:val="24"/>
          <w:szCs w:val="24"/>
        </w:rPr>
      </w:pPr>
      <w:sdt>
        <w:sdtPr>
          <w:rPr>
            <w:sz w:val="24"/>
            <w:szCs w:val="24"/>
          </w:rPr>
          <w:id w:val="-796444237"/>
        </w:sdtPr>
        <w:sdtEndPr/>
        <w:sdtContent>
          <w:sdt>
            <w:sdtPr>
              <w:rPr>
                <w:sz w:val="24"/>
                <w:szCs w:val="24"/>
              </w:rPr>
              <w:id w:val="-914243571"/>
            </w:sdtPr>
            <w:sdtEndPr/>
            <w:sdtContent>
              <w:r w:rsidR="0067727D">
                <w:rPr>
                  <w:sz w:val="24"/>
                  <w:szCs w:val="24"/>
                </w:rPr>
                <w:t xml:space="preserve">Gentrification in urban areas, post-war uneven development, poverty and income disparities, </w:t>
              </w:r>
              <w:proofErr w:type="gramStart"/>
              <w:r w:rsidR="0067727D">
                <w:rPr>
                  <w:sz w:val="24"/>
                  <w:szCs w:val="24"/>
                </w:rPr>
                <w:t>national</w:t>
              </w:r>
              <w:proofErr w:type="gramEnd"/>
              <w:r w:rsidR="0067727D">
                <w:rPr>
                  <w:sz w:val="24"/>
                  <w:szCs w:val="24"/>
                </w:rPr>
                <w:t xml:space="preserve"> origin </w:t>
              </w:r>
              <w:r w:rsidR="00394F58">
                <w:rPr>
                  <w:sz w:val="24"/>
                  <w:szCs w:val="24"/>
                </w:rPr>
                <w:t xml:space="preserve">related to historically and traditionally occupying certain territories </w:t>
              </w:r>
            </w:sdtContent>
          </w:sdt>
          <w:r w:rsidR="00226F79" w:rsidRPr="00226F79" w:rsidDel="004541C6">
            <w:rPr>
              <w:sz w:val="24"/>
              <w:szCs w:val="24"/>
            </w:rPr>
            <w:t xml:space="preserve"> </w:t>
          </w:r>
        </w:sdtContent>
      </w:sdt>
    </w:p>
    <w:p w14:paraId="096C6463" w14:textId="77777777" w:rsidR="00226F79" w:rsidRPr="00226F79" w:rsidRDefault="00226F79" w:rsidP="00226F79">
      <w:pPr>
        <w:jc w:val="both"/>
        <w:rPr>
          <w:sz w:val="24"/>
          <w:szCs w:val="24"/>
        </w:rPr>
      </w:pPr>
    </w:p>
    <w:p w14:paraId="1E53E77C" w14:textId="77777777"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14:paraId="13E43865" w14:textId="09B7AF15" w:rsidR="00226F79" w:rsidRPr="00226F79" w:rsidRDefault="008F54FA" w:rsidP="00226F79">
      <w:pPr>
        <w:jc w:val="both"/>
        <w:rPr>
          <w:sz w:val="24"/>
          <w:szCs w:val="24"/>
        </w:rPr>
      </w:pPr>
      <w:sdt>
        <w:sdtPr>
          <w:rPr>
            <w:sz w:val="24"/>
            <w:szCs w:val="24"/>
          </w:rPr>
          <w:id w:val="-155766628"/>
        </w:sdtPr>
        <w:sdtEndPr/>
        <w:sdtContent>
          <w:sdt>
            <w:sdtPr>
              <w:rPr>
                <w:sz w:val="24"/>
                <w:szCs w:val="24"/>
              </w:rPr>
              <w:id w:val="427857712"/>
            </w:sdtPr>
            <w:sdtEndPr/>
            <w:sdtContent>
              <w:r w:rsidR="0067727D">
                <w:rPr>
                  <w:sz w:val="24"/>
                  <w:szCs w:val="24"/>
                </w:rPr>
                <w:t>Some national minorities, e.g. Czech, Slovak, Hungarian and Italian</w:t>
              </w:r>
              <w:r w:rsidR="00151948">
                <w:rPr>
                  <w:sz w:val="24"/>
                  <w:szCs w:val="24"/>
                </w:rPr>
                <w:t>, over the course of history</w:t>
              </w:r>
              <w:r w:rsidR="0067727D">
                <w:rPr>
                  <w:sz w:val="24"/>
                  <w:szCs w:val="24"/>
                </w:rPr>
                <w:t xml:space="preserve"> </w:t>
              </w:r>
              <w:r w:rsidR="00151948">
                <w:rPr>
                  <w:sz w:val="24"/>
                  <w:szCs w:val="24"/>
                </w:rPr>
                <w:t xml:space="preserve">over several centuries </w:t>
              </w:r>
              <w:r w:rsidR="0067727D">
                <w:rPr>
                  <w:sz w:val="24"/>
                  <w:szCs w:val="24"/>
                </w:rPr>
                <w:t>settle</w:t>
              </w:r>
              <w:r w:rsidR="00151948">
                <w:rPr>
                  <w:sz w:val="24"/>
                  <w:szCs w:val="24"/>
                </w:rPr>
                <w:t>d permanently</w:t>
              </w:r>
              <w:r w:rsidR="0067727D">
                <w:rPr>
                  <w:sz w:val="24"/>
                  <w:szCs w:val="24"/>
                </w:rPr>
                <w:t xml:space="preserve"> in certain villages/areas, where they continue to preserve language, culture and traditions connected to their national origin, enjoying particular minority rights guarant</w:t>
              </w:r>
              <w:r w:rsidR="00151948">
                <w:rPr>
                  <w:sz w:val="24"/>
                  <w:szCs w:val="24"/>
                </w:rPr>
                <w:t>eed by</w:t>
              </w:r>
              <w:r w:rsidR="0067727D">
                <w:rPr>
                  <w:sz w:val="24"/>
                  <w:szCs w:val="24"/>
                </w:rPr>
                <w:t xml:space="preserve"> the Constitution and Constitutional Law on </w:t>
              </w:r>
              <w:r w:rsidR="00151948">
                <w:rPr>
                  <w:sz w:val="24"/>
                  <w:szCs w:val="24"/>
                </w:rPr>
                <w:t>N</w:t>
              </w:r>
              <w:r w:rsidR="0067727D">
                <w:rPr>
                  <w:sz w:val="24"/>
                  <w:szCs w:val="24"/>
                </w:rPr>
                <w:t xml:space="preserve">ational Minority Rights (e.g. right to use of minority language, minority culture and media, representation in state, regional and local administration and bodies of representatives </w:t>
              </w:r>
              <w:r w:rsidR="00060B4B">
                <w:rPr>
                  <w:sz w:val="24"/>
                  <w:szCs w:val="24"/>
                </w:rPr>
                <w:t>etc.</w:t>
              </w:r>
              <w:r w:rsidR="003D009E">
                <w:rPr>
                  <w:sz w:val="24"/>
                  <w:szCs w:val="24"/>
                </w:rPr>
                <w:t>)</w:t>
              </w:r>
              <w:r w:rsidR="0067727D">
                <w:rPr>
                  <w:sz w:val="24"/>
                  <w:szCs w:val="24"/>
                </w:rPr>
                <w:t xml:space="preserve">. </w:t>
              </w:r>
              <w:r w:rsidR="00151948">
                <w:rPr>
                  <w:sz w:val="24"/>
                  <w:szCs w:val="24"/>
                </w:rPr>
                <w:t xml:space="preserve">On the other hand, </w:t>
              </w:r>
              <w:r w:rsidR="003D009E">
                <w:rPr>
                  <w:sz w:val="24"/>
                  <w:szCs w:val="24"/>
                </w:rPr>
                <w:t xml:space="preserve">in the case of the </w:t>
              </w:r>
              <w:r w:rsidR="00151948">
                <w:rPr>
                  <w:sz w:val="24"/>
                  <w:szCs w:val="24"/>
                </w:rPr>
                <w:t xml:space="preserve">Roma national minority, </w:t>
              </w:r>
              <w:r w:rsidR="00EB6094">
                <w:rPr>
                  <w:sz w:val="24"/>
                  <w:szCs w:val="24"/>
                </w:rPr>
                <w:t xml:space="preserve">some note that </w:t>
              </w:r>
              <w:r w:rsidR="003D009E">
                <w:rPr>
                  <w:sz w:val="24"/>
                  <w:szCs w:val="24"/>
                </w:rPr>
                <w:t xml:space="preserve">after the Roma population </w:t>
              </w:r>
              <w:r w:rsidR="00EB6094">
                <w:rPr>
                  <w:sz w:val="24"/>
                  <w:szCs w:val="24"/>
                </w:rPr>
                <w:t xml:space="preserve">was almost </w:t>
              </w:r>
              <w:r w:rsidR="00151948">
                <w:rPr>
                  <w:sz w:val="24"/>
                  <w:szCs w:val="24"/>
                </w:rPr>
                <w:t xml:space="preserve">eradicated </w:t>
              </w:r>
              <w:r w:rsidR="003D009E">
                <w:rPr>
                  <w:sz w:val="24"/>
                  <w:szCs w:val="24"/>
                </w:rPr>
                <w:t xml:space="preserve">during </w:t>
              </w:r>
              <w:r w:rsidR="00151948">
                <w:rPr>
                  <w:sz w:val="24"/>
                  <w:szCs w:val="24"/>
                </w:rPr>
                <w:t>WWII</w:t>
              </w:r>
              <w:r w:rsidR="003D009E">
                <w:rPr>
                  <w:sz w:val="24"/>
                  <w:szCs w:val="24"/>
                </w:rPr>
                <w:t xml:space="preserve">, Roma who later </w:t>
              </w:r>
              <w:r w:rsidR="00151948">
                <w:rPr>
                  <w:sz w:val="24"/>
                  <w:szCs w:val="24"/>
                </w:rPr>
                <w:t xml:space="preserve">came </w:t>
              </w:r>
              <w:r w:rsidR="003D009E">
                <w:rPr>
                  <w:sz w:val="24"/>
                  <w:szCs w:val="24"/>
                </w:rPr>
                <w:t xml:space="preserve">from neighbouring countries </w:t>
              </w:r>
              <w:r w:rsidR="00151948">
                <w:rPr>
                  <w:sz w:val="24"/>
                  <w:szCs w:val="24"/>
                </w:rPr>
                <w:t>settle</w:t>
              </w:r>
              <w:r w:rsidR="00EB6094">
                <w:rPr>
                  <w:sz w:val="24"/>
                  <w:szCs w:val="24"/>
                </w:rPr>
                <w:t>d</w:t>
              </w:r>
              <w:r w:rsidR="00151948">
                <w:rPr>
                  <w:sz w:val="24"/>
                  <w:szCs w:val="24"/>
                </w:rPr>
                <w:t xml:space="preserve"> mostly </w:t>
              </w:r>
              <w:r w:rsidR="00EB6094">
                <w:rPr>
                  <w:sz w:val="24"/>
                  <w:szCs w:val="24"/>
                </w:rPr>
                <w:t xml:space="preserve">in </w:t>
              </w:r>
              <w:r w:rsidR="00151948">
                <w:rPr>
                  <w:sz w:val="24"/>
                  <w:szCs w:val="24"/>
                </w:rPr>
                <w:t>separated and isolated</w:t>
              </w:r>
              <w:r w:rsidR="00FE50F8">
                <w:rPr>
                  <w:sz w:val="24"/>
                  <w:szCs w:val="24"/>
                </w:rPr>
                <w:t xml:space="preserve"> areas</w:t>
              </w:r>
              <w:r w:rsidR="00EB6094">
                <w:rPr>
                  <w:sz w:val="24"/>
                  <w:szCs w:val="24"/>
                </w:rPr>
                <w:t>.</w:t>
              </w:r>
            </w:sdtContent>
          </w:sdt>
          <w:r w:rsidR="00226F79" w:rsidRPr="00226F79" w:rsidDel="004541C6">
            <w:rPr>
              <w:sz w:val="24"/>
              <w:szCs w:val="24"/>
            </w:rPr>
            <w:t xml:space="preserve"> </w:t>
          </w:r>
        </w:sdtContent>
      </w:sdt>
    </w:p>
    <w:p w14:paraId="355444F2" w14:textId="77777777" w:rsidR="00226F79" w:rsidRPr="00226F79" w:rsidRDefault="00226F79" w:rsidP="00226F79">
      <w:pPr>
        <w:jc w:val="both"/>
        <w:rPr>
          <w:sz w:val="24"/>
          <w:szCs w:val="24"/>
        </w:rPr>
      </w:pPr>
    </w:p>
    <w:p w14:paraId="7CE5D1F9" w14:textId="77777777"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17B54A66" w14:textId="66C46D74" w:rsidR="006D0C62" w:rsidRPr="00226F79" w:rsidRDefault="008F54FA" w:rsidP="006D0C62">
      <w:pPr>
        <w:jc w:val="both"/>
        <w:rPr>
          <w:sz w:val="24"/>
          <w:szCs w:val="24"/>
        </w:rPr>
      </w:pPr>
      <w:sdt>
        <w:sdtPr>
          <w:rPr>
            <w:sz w:val="24"/>
            <w:szCs w:val="24"/>
          </w:rPr>
          <w:id w:val="1909880691"/>
        </w:sdtPr>
        <w:sdtEndPr/>
        <w:sdtContent>
          <w:r w:rsidR="00151948">
            <w:rPr>
              <w:sz w:val="24"/>
              <w:szCs w:val="24"/>
            </w:rPr>
            <w:t>As indica</w:t>
          </w:r>
          <w:r w:rsidR="008E42A5">
            <w:rPr>
              <w:sz w:val="24"/>
              <w:szCs w:val="24"/>
            </w:rPr>
            <w:t xml:space="preserve">ted earlier, </w:t>
          </w:r>
          <w:r w:rsidR="00F17AC1" w:rsidRPr="00F17AC1">
            <w:rPr>
              <w:sz w:val="24"/>
              <w:szCs w:val="24"/>
            </w:rPr>
            <w:t xml:space="preserve">one in four Roma households </w:t>
          </w:r>
          <w:r w:rsidR="00313095" w:rsidRPr="00F17AC1">
            <w:rPr>
              <w:sz w:val="24"/>
              <w:szCs w:val="24"/>
            </w:rPr>
            <w:t>are</w:t>
          </w:r>
          <w:r w:rsidR="00F17AC1" w:rsidRPr="00F17AC1">
            <w:rPr>
              <w:sz w:val="24"/>
              <w:szCs w:val="24"/>
            </w:rPr>
            <w:t xml:space="preserve"> spatially integrated with the majority population, while others live in concentrated, isolated localities. Their housing conditions, in terms of the availability of particular communal/structural services in the house</w:t>
          </w:r>
          <w:r w:rsidR="00F17AC1" w:rsidRPr="00F17AC1">
            <w:rPr>
              <w:sz w:val="24"/>
              <w:szCs w:val="24"/>
            </w:rPr>
            <w:lastRenderedPageBreak/>
            <w:t>holds, and the presence of dedicated rooms, are linked to the type of locality, with separate Roma communities much less equipped</w:t>
          </w:r>
          <w:r w:rsidR="00F17AC1">
            <w:rPr>
              <w:sz w:val="24"/>
              <w:szCs w:val="24"/>
            </w:rPr>
            <w:t xml:space="preserve">. </w:t>
          </w:r>
          <w:r w:rsidR="004113A3">
            <w:rPr>
              <w:sz w:val="24"/>
              <w:szCs w:val="24"/>
            </w:rPr>
            <w:t xml:space="preserve">Also living in </w:t>
          </w:r>
          <w:r w:rsidR="004113A3" w:rsidRPr="004113A3">
            <w:rPr>
              <w:sz w:val="24"/>
              <w:szCs w:val="24"/>
            </w:rPr>
            <w:t xml:space="preserve">isolated localities </w:t>
          </w:r>
          <w:r w:rsidR="004113A3">
            <w:rPr>
              <w:sz w:val="24"/>
              <w:szCs w:val="24"/>
            </w:rPr>
            <w:t>is then linked to education, access to healthcare etc</w:t>
          </w:r>
          <w:r w:rsidR="00313095">
            <w:rPr>
              <w:sz w:val="24"/>
              <w:szCs w:val="24"/>
            </w:rPr>
            <w:t xml:space="preserve">. </w:t>
          </w:r>
          <w:r w:rsidR="004113A3">
            <w:rPr>
              <w:sz w:val="24"/>
              <w:szCs w:val="24"/>
            </w:rPr>
            <w:t>Also, levels of minority rights recognition and implementation are not as developed as for other national minorities</w:t>
          </w:r>
          <w:r w:rsidR="00313095">
            <w:rPr>
              <w:sz w:val="24"/>
              <w:szCs w:val="24"/>
            </w:rPr>
            <w:t>,</w:t>
          </w:r>
          <w:r w:rsidR="004113A3">
            <w:rPr>
              <w:sz w:val="24"/>
              <w:szCs w:val="24"/>
            </w:rPr>
            <w:t xml:space="preserve"> like for instance Czech, Slovak, Hungarian, Italian (but this only somewhat relates to separate living, as a major factor certainly is the fact that unlike other national minorities Roma do not have a Roma state )</w:t>
          </w:r>
        </w:sdtContent>
      </w:sdt>
      <w:r w:rsidR="00313095">
        <w:rPr>
          <w:sz w:val="24"/>
          <w:szCs w:val="24"/>
        </w:rPr>
        <w:t>.</w:t>
      </w:r>
    </w:p>
    <w:p w14:paraId="20F3F828" w14:textId="77777777" w:rsidR="00226F79" w:rsidRDefault="00226F79" w:rsidP="00226F79">
      <w:pPr>
        <w:jc w:val="both"/>
        <w:rPr>
          <w:sz w:val="24"/>
          <w:szCs w:val="24"/>
        </w:rPr>
      </w:pPr>
    </w:p>
    <w:p w14:paraId="4A83ECD9" w14:textId="77777777" w:rsidR="00226F79" w:rsidRPr="00226F79" w:rsidRDefault="003A314E" w:rsidP="00226F79">
      <w:pPr>
        <w:jc w:val="both"/>
        <w:rPr>
          <w:sz w:val="24"/>
          <w:szCs w:val="24"/>
        </w:rPr>
      </w:pPr>
      <w:r>
        <w:rPr>
          <w:sz w:val="24"/>
          <w:szCs w:val="24"/>
        </w:rPr>
        <w:t xml:space="preserve">18. </w:t>
      </w:r>
      <w:r w:rsidR="00226F79" w:rsidRPr="00226F79">
        <w:rPr>
          <w:sz w:val="24"/>
          <w:szCs w:val="24"/>
        </w:rPr>
        <w:t>In your view, are certain forms of observed residential separation/voluntary clustering compatible with human rights law and if so why? (</w:t>
      </w:r>
      <w:proofErr w:type="gramStart"/>
      <w:r w:rsidR="00226F79" w:rsidRPr="00226F79">
        <w:rPr>
          <w:sz w:val="24"/>
          <w:szCs w:val="24"/>
        </w:rPr>
        <w:t>for</w:t>
      </w:r>
      <w:proofErr w:type="gramEnd"/>
      <w:r w:rsidR="00226F79" w:rsidRPr="00226F79">
        <w:rPr>
          <w:sz w:val="24"/>
          <w:szCs w:val="24"/>
        </w:rPr>
        <w:t xml:space="preserve"> example to protect rights of minorities or to respect the freedom of choice of individuals to decide with whom to live together). </w:t>
      </w:r>
    </w:p>
    <w:p w14:paraId="42222443" w14:textId="5D27D928" w:rsidR="00226F79" w:rsidRPr="00226F79" w:rsidRDefault="008F54FA" w:rsidP="00226F79">
      <w:pPr>
        <w:jc w:val="both"/>
        <w:rPr>
          <w:sz w:val="24"/>
          <w:szCs w:val="24"/>
        </w:rPr>
      </w:pPr>
      <w:sdt>
        <w:sdtPr>
          <w:rPr>
            <w:sz w:val="24"/>
            <w:szCs w:val="24"/>
          </w:rPr>
          <w:id w:val="-1361113105"/>
        </w:sdtPr>
        <w:sdtEndPr/>
        <w:sdtContent>
          <w:sdt>
            <w:sdtPr>
              <w:rPr>
                <w:sz w:val="24"/>
                <w:szCs w:val="24"/>
              </w:rPr>
              <w:id w:val="-1861265766"/>
            </w:sdtPr>
            <w:sdtEndPr/>
            <w:sdtContent>
              <w:r w:rsidR="008E42A5">
                <w:rPr>
                  <w:sz w:val="24"/>
                  <w:szCs w:val="24"/>
                </w:rPr>
                <w:t xml:space="preserve">When comparing information provided under points 16. </w:t>
              </w:r>
              <w:proofErr w:type="gramStart"/>
              <w:r w:rsidR="008E42A5">
                <w:rPr>
                  <w:sz w:val="24"/>
                  <w:szCs w:val="24"/>
                </w:rPr>
                <w:t>and</w:t>
              </w:r>
              <w:proofErr w:type="gramEnd"/>
              <w:r w:rsidR="008E42A5">
                <w:rPr>
                  <w:sz w:val="24"/>
                  <w:szCs w:val="24"/>
                </w:rPr>
                <w:t xml:space="preserve"> 17., in regards to some national minorities yes, but in regards to others, </w:t>
              </w:r>
              <w:r w:rsidR="004113A3">
                <w:rPr>
                  <w:sz w:val="24"/>
                  <w:szCs w:val="24"/>
                </w:rPr>
                <w:t xml:space="preserve">in particular Roma - </w:t>
              </w:r>
              <w:r w:rsidR="008E42A5">
                <w:rPr>
                  <w:sz w:val="24"/>
                  <w:szCs w:val="24"/>
                </w:rPr>
                <w:t>no, it has actually contributed to their further exclusion and discrimination.</w:t>
              </w:r>
            </w:sdtContent>
          </w:sdt>
          <w:r w:rsidR="00226F79" w:rsidRPr="00226F79" w:rsidDel="004541C6">
            <w:rPr>
              <w:sz w:val="24"/>
              <w:szCs w:val="24"/>
            </w:rPr>
            <w:t xml:space="preserve"> </w:t>
          </w:r>
        </w:sdtContent>
      </w:sdt>
    </w:p>
    <w:p w14:paraId="32D5F99B" w14:textId="77777777" w:rsidR="00226F79" w:rsidRPr="00226F79" w:rsidRDefault="00226F79" w:rsidP="00226F79">
      <w:pPr>
        <w:jc w:val="both"/>
        <w:rPr>
          <w:sz w:val="24"/>
          <w:szCs w:val="24"/>
        </w:rPr>
      </w:pPr>
    </w:p>
    <w:p w14:paraId="55D56BED" w14:textId="77777777"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779A3AE9" w14:textId="5CC2B084" w:rsidR="00226F79" w:rsidRPr="00226F79" w:rsidRDefault="008F54FA" w:rsidP="00226F79">
      <w:pPr>
        <w:jc w:val="both"/>
        <w:rPr>
          <w:sz w:val="24"/>
          <w:szCs w:val="24"/>
        </w:rPr>
      </w:pPr>
      <w:sdt>
        <w:sdtPr>
          <w:rPr>
            <w:sz w:val="24"/>
            <w:szCs w:val="24"/>
          </w:rPr>
          <w:id w:val="-1059548944"/>
        </w:sdtPr>
        <w:sdtEndPr/>
        <w:sdtContent>
          <w:sdt>
            <w:sdtPr>
              <w:rPr>
                <w:sz w:val="24"/>
                <w:szCs w:val="24"/>
              </w:rPr>
              <w:id w:val="-1398123362"/>
            </w:sdtPr>
            <w:sdtEndPr/>
            <w:sdtContent>
              <w:r w:rsidR="008E42A5">
                <w:rPr>
                  <w:sz w:val="24"/>
                  <w:szCs w:val="24"/>
                </w:rPr>
                <w:t>Refugees and</w:t>
              </w:r>
            </w:sdtContent>
          </w:sdt>
          <w:r w:rsidR="00226F79" w:rsidRPr="00226F79" w:rsidDel="004541C6">
            <w:rPr>
              <w:sz w:val="24"/>
              <w:szCs w:val="24"/>
            </w:rPr>
            <w:t xml:space="preserve"> </w:t>
          </w:r>
          <w:r w:rsidR="008E42A5">
            <w:rPr>
              <w:sz w:val="24"/>
              <w:szCs w:val="24"/>
            </w:rPr>
            <w:t>asylum seekers may reside wherever they chose, if they have the means to support themselves. If they lack the means, the state provides accommodation to both asylum seekers and persons granted international protection (for 2 years period, please see point 9</w:t>
          </w:r>
          <w:r w:rsidR="006E5899">
            <w:rPr>
              <w:sz w:val="24"/>
              <w:szCs w:val="24"/>
            </w:rPr>
            <w:t>), in locations chosen by the state</w:t>
          </w:r>
          <w:r w:rsidR="008E42A5">
            <w:rPr>
              <w:sz w:val="24"/>
              <w:szCs w:val="24"/>
            </w:rPr>
            <w:t>.</w:t>
          </w:r>
        </w:sdtContent>
      </w:sdt>
    </w:p>
    <w:p w14:paraId="72D2F859" w14:textId="77777777" w:rsidR="00226F79" w:rsidRPr="00226F79" w:rsidRDefault="00226F79" w:rsidP="00226F79">
      <w:pPr>
        <w:jc w:val="both"/>
        <w:rPr>
          <w:sz w:val="24"/>
          <w:szCs w:val="24"/>
        </w:rPr>
      </w:pPr>
    </w:p>
    <w:p w14:paraId="228E6A57" w14:textId="77777777"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14:paraId="4C9256C2" w14:textId="77777777" w:rsidR="00226F79" w:rsidRPr="00226F79" w:rsidRDefault="008F54FA" w:rsidP="00226F79">
      <w:pPr>
        <w:jc w:val="both"/>
        <w:rPr>
          <w:sz w:val="24"/>
          <w:szCs w:val="24"/>
        </w:rPr>
      </w:pPr>
      <w:sdt>
        <w:sdtPr>
          <w:rPr>
            <w:sz w:val="24"/>
            <w:szCs w:val="24"/>
          </w:rPr>
          <w:id w:val="-1084141250"/>
        </w:sdtPr>
        <w:sdtEndPr/>
        <w:sdtContent>
          <w:sdt>
            <w:sdtPr>
              <w:rPr>
                <w:sz w:val="24"/>
                <w:szCs w:val="24"/>
              </w:rPr>
              <w:id w:val="148176631"/>
            </w:sdtPr>
            <w:sdtEndPr/>
            <w:sdtContent>
              <w:r w:rsidR="008E42A5">
                <w:rPr>
                  <w:sz w:val="24"/>
                  <w:szCs w:val="24"/>
                </w:rPr>
                <w:t>Disparities in regional development, clustering of population in</w:t>
              </w:r>
              <w:r w:rsidR="001310DD">
                <w:rPr>
                  <w:sz w:val="24"/>
                  <w:szCs w:val="24"/>
                </w:rPr>
                <w:t xml:space="preserve"> higher</w:t>
              </w:r>
              <w:r w:rsidR="008E42A5">
                <w:rPr>
                  <w:sz w:val="24"/>
                  <w:szCs w:val="24"/>
                </w:rPr>
                <w:t xml:space="preserve"> income generating area, poor infrastructure and utilities regimes</w:t>
              </w:r>
              <w:r w:rsidR="001310DD">
                <w:rPr>
                  <w:sz w:val="24"/>
                  <w:szCs w:val="24"/>
                </w:rPr>
                <w:t>, unavailable affordable housing in certain areas (e.g. islands)</w:t>
              </w:r>
              <w:r w:rsidR="008E42A5">
                <w:rPr>
                  <w:sz w:val="24"/>
                  <w:szCs w:val="24"/>
                </w:rPr>
                <w:t>, lack of public services in underdeveloped areas</w:t>
              </w:r>
              <w:r w:rsidR="001310DD">
                <w:rPr>
                  <w:sz w:val="24"/>
                  <w:szCs w:val="24"/>
                </w:rPr>
                <w:t>, post-war legacy and consequences, ethnic discrimination.</w:t>
              </w:r>
            </w:sdtContent>
          </w:sdt>
          <w:r w:rsidR="00226F79" w:rsidRPr="00226F79" w:rsidDel="004541C6">
            <w:rPr>
              <w:sz w:val="24"/>
              <w:szCs w:val="24"/>
            </w:rPr>
            <w:t xml:space="preserve"> </w:t>
          </w:r>
        </w:sdtContent>
      </w:sdt>
    </w:p>
    <w:p w14:paraId="25173170" w14:textId="77777777" w:rsidR="00226F79" w:rsidRPr="00226F79" w:rsidRDefault="00226F79" w:rsidP="00226F79">
      <w:pPr>
        <w:jc w:val="both"/>
        <w:rPr>
          <w:sz w:val="24"/>
          <w:szCs w:val="24"/>
        </w:rPr>
      </w:pPr>
    </w:p>
    <w:p w14:paraId="05D04AD1" w14:textId="77777777" w:rsidR="00226F79" w:rsidRPr="00226F79" w:rsidRDefault="00226F79" w:rsidP="00226F79">
      <w:pPr>
        <w:jc w:val="both"/>
        <w:rPr>
          <w:sz w:val="24"/>
          <w:szCs w:val="24"/>
        </w:rPr>
      </w:pPr>
    </w:p>
    <w:p w14:paraId="22D2DF16" w14:textId="77777777"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14:paraId="0EC51A73" w14:textId="77777777" w:rsidR="00226F79" w:rsidRPr="00226F79" w:rsidRDefault="00226F79" w:rsidP="00226F79">
      <w:pPr>
        <w:jc w:val="both"/>
        <w:rPr>
          <w:sz w:val="24"/>
          <w:szCs w:val="24"/>
        </w:rPr>
      </w:pPr>
    </w:p>
    <w:p w14:paraId="3A945DE2" w14:textId="77777777"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sdt>
      <w:sdtPr>
        <w:rPr>
          <w:sz w:val="24"/>
          <w:szCs w:val="24"/>
        </w:rPr>
        <w:id w:val="1273279467"/>
      </w:sdtPr>
      <w:sdtEndPr/>
      <w:sdtContent>
        <w:p w14:paraId="68E2721A" w14:textId="4D06A8AE" w:rsidR="00226F79" w:rsidRDefault="001310DD" w:rsidP="00FA24F8">
          <w:pPr>
            <w:jc w:val="both"/>
            <w:rPr>
              <w:sz w:val="24"/>
              <w:szCs w:val="24"/>
            </w:rPr>
          </w:pPr>
          <w:r>
            <w:rPr>
              <w:sz w:val="24"/>
              <w:szCs w:val="24"/>
            </w:rPr>
            <w:t>The Anti-discrimination Act came into force on 1 January 2009, prohibiting discrimination in 17 different grounds (</w:t>
          </w:r>
          <w:r w:rsidRPr="001310DD">
            <w:rPr>
              <w:sz w:val="24"/>
              <w:szCs w:val="24"/>
            </w:rPr>
            <w:t>race or ethnic</w:t>
          </w:r>
          <w:r>
            <w:rPr>
              <w:sz w:val="24"/>
              <w:szCs w:val="24"/>
            </w:rPr>
            <w:t xml:space="preserve"> </w:t>
          </w:r>
          <w:r w:rsidRPr="001310DD">
            <w:rPr>
              <w:sz w:val="24"/>
              <w:szCs w:val="24"/>
            </w:rPr>
            <w:t>affiliation or colour, gender, language, religion, political or other belief, national or social origin,</w:t>
          </w:r>
          <w:r>
            <w:rPr>
              <w:sz w:val="24"/>
              <w:szCs w:val="24"/>
            </w:rPr>
            <w:t xml:space="preserve"> </w:t>
          </w:r>
          <w:r w:rsidRPr="001310DD">
            <w:rPr>
              <w:sz w:val="24"/>
              <w:szCs w:val="24"/>
            </w:rPr>
            <w:t>property, trade union membership, education, social status, marital or family status, age, health</w:t>
          </w:r>
          <w:r>
            <w:rPr>
              <w:sz w:val="24"/>
              <w:szCs w:val="24"/>
            </w:rPr>
            <w:t xml:space="preserve"> </w:t>
          </w:r>
          <w:r w:rsidRPr="001310DD">
            <w:rPr>
              <w:sz w:val="24"/>
              <w:szCs w:val="24"/>
            </w:rPr>
            <w:t xml:space="preserve">condition, disability, genetic heritage, </w:t>
          </w:r>
          <w:r w:rsidR="00CD1E70">
            <w:rPr>
              <w:sz w:val="24"/>
              <w:szCs w:val="24"/>
            </w:rPr>
            <w:t>gender</w:t>
          </w:r>
          <w:r w:rsidR="00313095">
            <w:rPr>
              <w:sz w:val="24"/>
              <w:szCs w:val="24"/>
            </w:rPr>
            <w:t xml:space="preserve"> </w:t>
          </w:r>
          <w:r w:rsidRPr="001310DD">
            <w:rPr>
              <w:sz w:val="24"/>
              <w:szCs w:val="24"/>
            </w:rPr>
            <w:t>identity, e</w:t>
          </w:r>
          <w:r>
            <w:rPr>
              <w:sz w:val="24"/>
              <w:szCs w:val="24"/>
            </w:rPr>
            <w:t>xpression or sexual orientation)</w:t>
          </w:r>
          <w:r w:rsidRPr="001310DD">
            <w:rPr>
              <w:sz w:val="24"/>
              <w:szCs w:val="24"/>
            </w:rPr>
            <w:t xml:space="preserve"> </w:t>
          </w:r>
          <w:r>
            <w:rPr>
              <w:sz w:val="24"/>
              <w:szCs w:val="24"/>
            </w:rPr>
            <w:t>in all areas of life</w:t>
          </w:r>
          <w:r w:rsidR="00FA24F8">
            <w:rPr>
              <w:sz w:val="24"/>
              <w:szCs w:val="24"/>
            </w:rPr>
            <w:t xml:space="preserve">, applicable </w:t>
          </w:r>
          <w:r w:rsidR="00FA24F8" w:rsidRPr="00FA24F8">
            <w:rPr>
              <w:sz w:val="24"/>
              <w:szCs w:val="24"/>
            </w:rPr>
            <w:t>to the conduct of all state bodies, bodies of local and regional self-government</w:t>
          </w:r>
          <w:r w:rsidR="00FA24F8">
            <w:rPr>
              <w:sz w:val="24"/>
              <w:szCs w:val="24"/>
            </w:rPr>
            <w:t xml:space="preserve"> </w:t>
          </w:r>
          <w:r w:rsidR="00FA24F8" w:rsidRPr="00FA24F8">
            <w:rPr>
              <w:sz w:val="24"/>
              <w:szCs w:val="24"/>
            </w:rPr>
            <w:t>units, legal persons vested with public authority, and to the conduct of all legal and natural persons,</w:t>
          </w:r>
          <w:r w:rsidR="00FA24F8">
            <w:rPr>
              <w:sz w:val="24"/>
              <w:szCs w:val="24"/>
            </w:rPr>
            <w:t xml:space="preserve"> </w:t>
          </w:r>
          <w:r w:rsidR="00FA24F8" w:rsidRPr="00FA24F8">
            <w:rPr>
              <w:sz w:val="24"/>
              <w:szCs w:val="24"/>
            </w:rPr>
            <w:t>especially in the</w:t>
          </w:r>
          <w:r w:rsidR="00FA24F8">
            <w:rPr>
              <w:sz w:val="24"/>
              <w:szCs w:val="24"/>
            </w:rPr>
            <w:t>, among other,</w:t>
          </w:r>
          <w:r w:rsidR="00FA24F8" w:rsidRPr="00FA24F8">
            <w:rPr>
              <w:sz w:val="24"/>
              <w:szCs w:val="24"/>
            </w:rPr>
            <w:t xml:space="preserve"> area</w:t>
          </w:r>
          <w:r w:rsidR="00FA24F8">
            <w:rPr>
              <w:sz w:val="24"/>
              <w:szCs w:val="24"/>
            </w:rPr>
            <w:t xml:space="preserve"> of housing</w:t>
          </w:r>
          <w:r>
            <w:rPr>
              <w:sz w:val="24"/>
              <w:szCs w:val="24"/>
            </w:rPr>
            <w:t>. There are also strategic documents, e.g. national plans to fight discrimination</w:t>
          </w:r>
          <w:r w:rsidR="006E5899">
            <w:rPr>
              <w:sz w:val="24"/>
              <w:szCs w:val="24"/>
            </w:rPr>
            <w:t>.</w:t>
          </w:r>
        </w:p>
      </w:sdtContent>
    </w:sdt>
    <w:p w14:paraId="524048D4" w14:textId="77777777" w:rsidR="00226F79" w:rsidRPr="00226F79" w:rsidRDefault="00226F79" w:rsidP="00226F79">
      <w:pPr>
        <w:jc w:val="both"/>
        <w:rPr>
          <w:sz w:val="24"/>
          <w:szCs w:val="24"/>
        </w:rPr>
      </w:pPr>
    </w:p>
    <w:p w14:paraId="0736D0C0" w14:textId="77777777"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5CF30028" w14:textId="77777777" w:rsidR="00226F79" w:rsidRPr="00226F79" w:rsidRDefault="008F54FA" w:rsidP="00226F79">
      <w:pPr>
        <w:jc w:val="both"/>
        <w:rPr>
          <w:sz w:val="24"/>
          <w:szCs w:val="24"/>
        </w:rPr>
      </w:pPr>
      <w:sdt>
        <w:sdtPr>
          <w:rPr>
            <w:sz w:val="24"/>
            <w:szCs w:val="24"/>
          </w:rPr>
          <w:id w:val="1503775671"/>
        </w:sdtPr>
        <w:sdtEndPr/>
        <w:sdtContent>
          <w:r w:rsidR="00042E71">
            <w:rPr>
              <w:sz w:val="24"/>
              <w:szCs w:val="24"/>
            </w:rPr>
            <w:t>Yes, please refer to information provided under points 8. and10.</w:t>
          </w:r>
        </w:sdtContent>
      </w:sdt>
    </w:p>
    <w:p w14:paraId="7159F763" w14:textId="77777777" w:rsidR="00226F79" w:rsidRPr="00226F79" w:rsidRDefault="00226F79" w:rsidP="00226F79">
      <w:pPr>
        <w:jc w:val="both"/>
        <w:rPr>
          <w:sz w:val="24"/>
          <w:szCs w:val="24"/>
        </w:rPr>
      </w:pPr>
    </w:p>
    <w:p w14:paraId="237490A5" w14:textId="77777777"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14:paraId="49DDD133" w14:textId="77777777" w:rsidR="00226F79" w:rsidRPr="00226F79" w:rsidRDefault="008F54FA" w:rsidP="00226F79">
      <w:pPr>
        <w:jc w:val="both"/>
        <w:rPr>
          <w:sz w:val="24"/>
          <w:szCs w:val="24"/>
        </w:rPr>
      </w:pPr>
      <w:sdt>
        <w:sdtPr>
          <w:rPr>
            <w:sz w:val="24"/>
            <w:szCs w:val="24"/>
          </w:rPr>
          <w:id w:val="-1718507619"/>
        </w:sdtPr>
        <w:sdtEndPr/>
        <w:sdtContent>
          <w:sdt>
            <w:sdtPr>
              <w:rPr>
                <w:sz w:val="24"/>
                <w:szCs w:val="24"/>
              </w:rPr>
              <w:id w:val="-2110036250"/>
            </w:sdtPr>
            <w:sdtEndPr/>
            <w:sdtContent>
              <w:r w:rsidR="00042E71">
                <w:rPr>
                  <w:sz w:val="24"/>
                  <w:szCs w:val="24"/>
                </w:rPr>
                <w:t>Yes, please refer to information provided under point 8.</w:t>
              </w:r>
            </w:sdtContent>
          </w:sdt>
        </w:sdtContent>
      </w:sdt>
    </w:p>
    <w:p w14:paraId="5DAF6166" w14:textId="77777777" w:rsidR="00226F79" w:rsidRPr="00226F79" w:rsidRDefault="00226F79" w:rsidP="00226F79">
      <w:pPr>
        <w:jc w:val="both"/>
        <w:rPr>
          <w:sz w:val="24"/>
          <w:szCs w:val="24"/>
        </w:rPr>
      </w:pPr>
    </w:p>
    <w:p w14:paraId="2C387806" w14:textId="77777777"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14:paraId="0D613C39" w14:textId="77777777" w:rsidR="00226F79" w:rsidRPr="00226F79" w:rsidRDefault="008F54FA" w:rsidP="00226F79">
      <w:pPr>
        <w:jc w:val="both"/>
        <w:rPr>
          <w:sz w:val="24"/>
          <w:szCs w:val="24"/>
        </w:rPr>
      </w:pPr>
      <w:sdt>
        <w:sdtPr>
          <w:rPr>
            <w:sz w:val="24"/>
            <w:szCs w:val="24"/>
          </w:rPr>
          <w:id w:val="-1062947959"/>
        </w:sdtPr>
        <w:sdtEndPr/>
        <w:sdtContent>
          <w:r w:rsidR="00042E71">
            <w:rPr>
              <w:sz w:val="24"/>
              <w:szCs w:val="24"/>
            </w:rPr>
            <w:t>This issue is not often recognized as an issue of high interest.</w:t>
          </w:r>
        </w:sdtContent>
      </w:sdt>
    </w:p>
    <w:p w14:paraId="66501977" w14:textId="77777777" w:rsidR="00226F79" w:rsidRPr="00226F79" w:rsidRDefault="00226F79" w:rsidP="00226F79">
      <w:pPr>
        <w:ind w:left="360"/>
        <w:jc w:val="both"/>
        <w:rPr>
          <w:sz w:val="24"/>
          <w:szCs w:val="24"/>
        </w:rPr>
      </w:pPr>
    </w:p>
    <w:p w14:paraId="29EDE45E" w14:textId="77777777"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265EA079" w14:textId="6F3A9A37" w:rsidR="008D7E1B" w:rsidRPr="00226F79" w:rsidRDefault="008F54FA" w:rsidP="006E5899">
      <w:pPr>
        <w:jc w:val="both"/>
        <w:rPr>
          <w:sz w:val="24"/>
          <w:szCs w:val="24"/>
        </w:rPr>
      </w:pPr>
      <w:sdt>
        <w:sdtPr>
          <w:rPr>
            <w:sz w:val="24"/>
            <w:szCs w:val="24"/>
          </w:rPr>
          <w:id w:val="-1413463060"/>
        </w:sdtPr>
        <w:sdtEndPr/>
        <w:sdtContent>
          <w:sdt>
            <w:sdtPr>
              <w:rPr>
                <w:sz w:val="24"/>
                <w:szCs w:val="24"/>
              </w:rPr>
              <w:id w:val="996921466"/>
            </w:sdtPr>
            <w:sdtEndPr/>
            <w:sdtContent>
              <w:r w:rsidR="00042E71">
                <w:rPr>
                  <w:sz w:val="24"/>
                  <w:szCs w:val="24"/>
                </w:rPr>
                <w:t>T</w:t>
              </w:r>
              <w:r w:rsidR="00042E71" w:rsidRPr="00042E71">
                <w:rPr>
                  <w:sz w:val="24"/>
                  <w:szCs w:val="24"/>
                </w:rPr>
                <w:t xml:space="preserve">he Ombudsman </w:t>
              </w:r>
              <w:r w:rsidR="00042E71">
                <w:rPr>
                  <w:sz w:val="24"/>
                  <w:szCs w:val="24"/>
                </w:rPr>
                <w:t>carries out a</w:t>
              </w:r>
              <w:r w:rsidR="00042E71" w:rsidRPr="00042E71">
                <w:rPr>
                  <w:sz w:val="24"/>
                  <w:szCs w:val="24"/>
                </w:rPr>
                <w:t xml:space="preserve">ctivities of the central </w:t>
              </w:r>
              <w:r w:rsidR="00042E71">
                <w:rPr>
                  <w:sz w:val="24"/>
                  <w:szCs w:val="24"/>
                </w:rPr>
                <w:t xml:space="preserve">national </w:t>
              </w:r>
              <w:r w:rsidR="00042E71" w:rsidRPr="00042E71">
                <w:rPr>
                  <w:sz w:val="24"/>
                  <w:szCs w:val="24"/>
                </w:rPr>
                <w:t>body responsible for the suppression of discrimination</w:t>
              </w:r>
              <w:r w:rsidR="00820CD3">
                <w:rPr>
                  <w:sz w:val="24"/>
                  <w:szCs w:val="24"/>
                </w:rPr>
                <w:t xml:space="preserve"> and a national human rights institution</w:t>
              </w:r>
              <w:r w:rsidR="00042E71" w:rsidRPr="00042E71">
                <w:rPr>
                  <w:sz w:val="24"/>
                  <w:szCs w:val="24"/>
                </w:rPr>
                <w:t>.</w:t>
              </w:r>
              <w:r w:rsidR="006E5899" w:rsidRPr="006E5899">
                <w:t xml:space="preserve"> </w:t>
              </w:r>
              <w:r w:rsidR="006E5899" w:rsidRPr="006E5899">
                <w:rPr>
                  <w:sz w:val="24"/>
                  <w:szCs w:val="24"/>
                </w:rPr>
                <w:t>Within the scope of</w:t>
              </w:r>
              <w:r w:rsidR="004113A3">
                <w:rPr>
                  <w:sz w:val="24"/>
                  <w:szCs w:val="24"/>
                </w:rPr>
                <w:t xml:space="preserve"> our</w:t>
              </w:r>
              <w:r w:rsidR="006E5899" w:rsidRPr="006E5899">
                <w:rPr>
                  <w:sz w:val="24"/>
                  <w:szCs w:val="24"/>
                </w:rPr>
                <w:t xml:space="preserve"> work, </w:t>
              </w:r>
              <w:r w:rsidR="004113A3">
                <w:rPr>
                  <w:sz w:val="24"/>
                  <w:szCs w:val="24"/>
                </w:rPr>
                <w:t xml:space="preserve">we </w:t>
              </w:r>
              <w:r w:rsidR="006E5899" w:rsidRPr="006E5899">
                <w:rPr>
                  <w:sz w:val="24"/>
                  <w:szCs w:val="24"/>
                </w:rPr>
                <w:t xml:space="preserve">provide necessary information to natural and legal persons that have filed a complaint on account of discrimination with regard to their rights and obligations and to possibilities of court and other protection, if the court proceedings have not yet been initiated, examine individual reports and take actions falling within Ombudsman competence required for elimination of discrimination and protection of rights of discriminated persons, as well as warn the public about the occurrence of discrimination. </w:t>
              </w:r>
              <w:r w:rsidR="00AB5BAE">
                <w:rPr>
                  <w:sz w:val="24"/>
                  <w:szCs w:val="24"/>
                </w:rPr>
                <w:t xml:space="preserve">We </w:t>
              </w:r>
              <w:r w:rsidR="006E5899" w:rsidRPr="006E5899">
                <w:rPr>
                  <w:sz w:val="24"/>
                  <w:szCs w:val="24"/>
                </w:rPr>
                <w:t xml:space="preserve">also collect and analyse statistical data on discrimination cases, inform the Croatian Parliament on the occurrence of discrimination in annual and, when required, extraordinary reports, conduct surveys concerning discrimination, give opinions and recommendations, and suggest appropriate legal and strategic solutions to the Government of the Republic of Croatia in regards to supressing discrimination. </w:t>
              </w:r>
              <w:r w:rsidR="006E5899">
                <w:rPr>
                  <w:sz w:val="24"/>
                  <w:szCs w:val="24"/>
                </w:rPr>
                <w:t xml:space="preserve"> </w:t>
              </w:r>
              <w:r w:rsidR="006E5899" w:rsidRPr="006E5899">
                <w:rPr>
                  <w:sz w:val="24"/>
                  <w:szCs w:val="24"/>
                </w:rPr>
                <w:t>Some of these activities are performed by special ombudsmen (for gender equality, children and persons with disabilities), when regulated by special law</w:t>
              </w:r>
              <w:r w:rsidR="006E5899">
                <w:rPr>
                  <w:sz w:val="24"/>
                  <w:szCs w:val="24"/>
                </w:rPr>
                <w:t>)</w:t>
              </w:r>
              <w:r w:rsidR="006E5899" w:rsidRPr="006E5899">
                <w:rPr>
                  <w:sz w:val="24"/>
                  <w:szCs w:val="24"/>
                </w:rPr>
                <w:t>.</w:t>
              </w:r>
              <w:r w:rsidR="00042E71">
                <w:rPr>
                  <w:sz w:val="24"/>
                  <w:szCs w:val="24"/>
                </w:rPr>
                <w:t xml:space="preserve"> </w:t>
              </w:r>
            </w:sdtContent>
          </w:sdt>
        </w:sdtContent>
      </w:sdt>
    </w:p>
    <w:p w14:paraId="173F0FE3" w14:textId="77777777" w:rsidR="00226F79" w:rsidRPr="00226F79" w:rsidRDefault="00226F79" w:rsidP="00226F79">
      <w:pPr>
        <w:jc w:val="both"/>
        <w:rPr>
          <w:sz w:val="24"/>
          <w:szCs w:val="24"/>
        </w:rPr>
      </w:pPr>
    </w:p>
    <w:p w14:paraId="69512758" w14:textId="77777777"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14:paraId="695F376E" w14:textId="77777777" w:rsidR="00487B1A" w:rsidRPr="00226F79" w:rsidRDefault="008F54FA" w:rsidP="008D7E1B">
      <w:pPr>
        <w:jc w:val="both"/>
        <w:rPr>
          <w:sz w:val="24"/>
          <w:szCs w:val="24"/>
        </w:rPr>
      </w:pPr>
      <w:sdt>
        <w:sdtPr>
          <w:rPr>
            <w:sz w:val="24"/>
            <w:szCs w:val="24"/>
          </w:rPr>
          <w:id w:val="-587085050"/>
        </w:sdtPr>
        <w:sdtEndPr/>
        <w:sdtContent>
          <w:sdt>
            <w:sdtPr>
              <w:rPr>
                <w:sz w:val="24"/>
                <w:szCs w:val="24"/>
              </w:rPr>
              <w:id w:val="460544402"/>
            </w:sdtPr>
            <w:sdtEndPr/>
            <w:sdtContent>
              <w:r w:rsidR="008D7E1B">
                <w:rPr>
                  <w:sz w:val="24"/>
                  <w:szCs w:val="24"/>
                </w:rPr>
                <w:t>We cannot provide specific data related to discrimination in relation to adequate housing, but</w:t>
              </w:r>
              <w:r w:rsidR="008D7E1B" w:rsidRPr="008D7E1B">
                <w:rPr>
                  <w:sz w:val="24"/>
                  <w:szCs w:val="24"/>
                </w:rPr>
                <w:t xml:space="preserve"> research shows that the presence of discrimination is</w:t>
              </w:r>
              <w:r w:rsidR="008D7E1B">
                <w:rPr>
                  <w:sz w:val="24"/>
                  <w:szCs w:val="24"/>
                </w:rPr>
                <w:t xml:space="preserve"> </w:t>
              </w:r>
              <w:r w:rsidR="008D7E1B" w:rsidRPr="008D7E1B">
                <w:rPr>
                  <w:sz w:val="24"/>
                  <w:szCs w:val="24"/>
                </w:rPr>
                <w:t>still significantly higher than is reported to competent bodies. According to a research</w:t>
              </w:r>
              <w:r w:rsidR="008D7E1B">
                <w:rPr>
                  <w:sz w:val="24"/>
                  <w:szCs w:val="24"/>
                </w:rPr>
                <w:t xml:space="preserve"> </w:t>
              </w:r>
              <w:r w:rsidR="008D7E1B" w:rsidRPr="008D7E1B">
                <w:rPr>
                  <w:sz w:val="24"/>
                  <w:szCs w:val="24"/>
                </w:rPr>
                <w:t>carried out in late 2016</w:t>
              </w:r>
              <w:r w:rsidR="00AB5BAE">
                <w:rPr>
                  <w:sz w:val="24"/>
                  <w:szCs w:val="24"/>
                </w:rPr>
                <w:t xml:space="preserve"> on discrimination generally</w:t>
              </w:r>
              <w:r w:rsidR="008D7E1B" w:rsidRPr="008D7E1B">
                <w:rPr>
                  <w:sz w:val="24"/>
                  <w:szCs w:val="24"/>
                </w:rPr>
                <w:t>, as many as one fifth of the respondents reported experiencing discrimination</w:t>
              </w:r>
              <w:r w:rsidR="008D7E1B">
                <w:rPr>
                  <w:sz w:val="24"/>
                  <w:szCs w:val="24"/>
                </w:rPr>
                <w:t xml:space="preserve"> </w:t>
              </w:r>
              <w:r w:rsidR="008D7E1B" w:rsidRPr="008D7E1B">
                <w:rPr>
                  <w:sz w:val="24"/>
                  <w:szCs w:val="24"/>
                </w:rPr>
                <w:t>once or several times in the previous five years, of which two-thirds failed to report it, believing that</w:t>
              </w:r>
              <w:r w:rsidR="008D7E1B">
                <w:rPr>
                  <w:sz w:val="24"/>
                  <w:szCs w:val="24"/>
                </w:rPr>
                <w:t xml:space="preserve"> </w:t>
              </w:r>
              <w:r w:rsidR="008D7E1B" w:rsidRPr="008D7E1B">
                <w:rPr>
                  <w:sz w:val="24"/>
                  <w:szCs w:val="24"/>
                </w:rPr>
                <w:t>it would not change anything, fearing that the situation would only become worse, not knowing who</w:t>
              </w:r>
              <w:r w:rsidR="008D7E1B">
                <w:rPr>
                  <w:sz w:val="24"/>
                  <w:szCs w:val="24"/>
                </w:rPr>
                <w:t xml:space="preserve"> </w:t>
              </w:r>
              <w:r w:rsidR="008D7E1B" w:rsidRPr="008D7E1B">
                <w:rPr>
                  <w:sz w:val="24"/>
                  <w:szCs w:val="24"/>
                </w:rPr>
                <w:t>to contact, or considering the ensuing proceeding too complicated, lengthy and expensive.</w:t>
              </w:r>
              <w:r w:rsidR="008D7E1B">
                <w:rPr>
                  <w:sz w:val="24"/>
                  <w:szCs w:val="24"/>
                </w:rPr>
                <w:t xml:space="preserve"> </w:t>
              </w:r>
            </w:sdtContent>
          </w:sdt>
        </w:sdtContent>
      </w:sdt>
    </w:p>
    <w:p w14:paraId="04DE5659" w14:textId="77777777" w:rsidR="00226F79" w:rsidRPr="00226F79" w:rsidRDefault="00226F79" w:rsidP="00226F79">
      <w:pPr>
        <w:jc w:val="both"/>
        <w:rPr>
          <w:sz w:val="24"/>
          <w:szCs w:val="24"/>
        </w:rPr>
      </w:pPr>
    </w:p>
    <w:p w14:paraId="60A35093" w14:textId="77777777" w:rsidR="00226F79" w:rsidRPr="00226F79" w:rsidRDefault="00226F79" w:rsidP="00226F79">
      <w:pPr>
        <w:jc w:val="both"/>
        <w:rPr>
          <w:sz w:val="24"/>
          <w:szCs w:val="24"/>
        </w:rPr>
      </w:pPr>
      <w:r w:rsidRPr="00226F79">
        <w:rPr>
          <w:sz w:val="24"/>
          <w:szCs w:val="24"/>
        </w:rPr>
        <w:lastRenderedPageBreak/>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7456F2BD" w14:textId="77777777" w:rsidR="00BE2802" w:rsidRDefault="008F54FA" w:rsidP="00BE2802">
      <w:pPr>
        <w:jc w:val="both"/>
        <w:rPr>
          <w:sz w:val="24"/>
          <w:szCs w:val="24"/>
        </w:rPr>
      </w:pPr>
      <w:sdt>
        <w:sdtPr>
          <w:rPr>
            <w:sz w:val="24"/>
            <w:szCs w:val="24"/>
          </w:rPr>
          <w:id w:val="-1715032840"/>
        </w:sdtPr>
        <w:sdtEndPr/>
        <w:sdtContent>
          <w:sdt>
            <w:sdtPr>
              <w:rPr>
                <w:sz w:val="24"/>
                <w:szCs w:val="24"/>
              </w:rPr>
              <w:id w:val="185565434"/>
            </w:sdtPr>
            <w:sdtEndPr/>
            <w:sdtContent>
              <w:r w:rsidR="00BE2802">
                <w:rPr>
                  <w:sz w:val="24"/>
                  <w:szCs w:val="24"/>
                </w:rPr>
                <w:t>Ombudsman competences we already explained under point 25., and as for the judicial redress, under the Anti-discrimination Act, a</w:t>
              </w:r>
              <w:r w:rsidR="00BE2802" w:rsidRPr="00BE2802">
                <w:rPr>
                  <w:sz w:val="24"/>
                  <w:szCs w:val="24"/>
                </w:rPr>
                <w:t>ny person who considers that his/her right has been violated on account of discrimination may</w:t>
              </w:r>
              <w:r w:rsidR="00BE2802">
                <w:rPr>
                  <w:sz w:val="24"/>
                  <w:szCs w:val="24"/>
                </w:rPr>
                <w:t xml:space="preserve"> </w:t>
              </w:r>
              <w:r w:rsidR="00BE2802" w:rsidRPr="00BE2802">
                <w:rPr>
                  <w:sz w:val="24"/>
                  <w:szCs w:val="24"/>
                </w:rPr>
                <w:t>request protection of that right in the proceedings deciding upon that right as the main issue, and</w:t>
              </w:r>
              <w:r w:rsidR="00BE2802">
                <w:rPr>
                  <w:sz w:val="24"/>
                  <w:szCs w:val="24"/>
                </w:rPr>
                <w:t xml:space="preserve"> </w:t>
              </w:r>
              <w:r w:rsidR="00BE2802" w:rsidRPr="00BE2802">
                <w:rPr>
                  <w:sz w:val="24"/>
                  <w:szCs w:val="24"/>
                </w:rPr>
                <w:t>he/she may also request protection in special proceedings laid down in this Act.</w:t>
              </w:r>
              <w:r w:rsidR="00BE2802">
                <w:rPr>
                  <w:sz w:val="24"/>
                  <w:szCs w:val="24"/>
                </w:rPr>
                <w:t xml:space="preserve"> Any </w:t>
              </w:r>
              <w:r w:rsidR="00BE2802" w:rsidRPr="00BE2802">
                <w:rPr>
                  <w:sz w:val="24"/>
                  <w:szCs w:val="24"/>
                </w:rPr>
                <w:t>person claiming to be a victim of discrimination pursuant to</w:t>
              </w:r>
              <w:r w:rsidR="00BE2802">
                <w:rPr>
                  <w:sz w:val="24"/>
                  <w:szCs w:val="24"/>
                </w:rPr>
                <w:t xml:space="preserve"> provisions of this Act is </w:t>
              </w:r>
              <w:r w:rsidR="00BE2802" w:rsidRPr="00BE2802">
                <w:rPr>
                  <w:sz w:val="24"/>
                  <w:szCs w:val="24"/>
                </w:rPr>
                <w:t>authorised to bring a legal action and request the following to be performed:</w:t>
              </w:r>
              <w:r w:rsidR="00BE2802">
                <w:rPr>
                  <w:sz w:val="24"/>
                  <w:szCs w:val="24"/>
                </w:rPr>
                <w:t xml:space="preserve"> </w:t>
              </w:r>
              <w:r w:rsidR="00BE2802" w:rsidRPr="00BE2802">
                <w:rPr>
                  <w:sz w:val="24"/>
                  <w:szCs w:val="24"/>
                </w:rPr>
                <w:t>1. to establish that the defendant has violated the plaintiff’s right to equal treatment or that the action</w:t>
              </w:r>
              <w:r w:rsidR="00BE2802">
                <w:rPr>
                  <w:sz w:val="24"/>
                  <w:szCs w:val="24"/>
                </w:rPr>
                <w:t xml:space="preserve"> </w:t>
              </w:r>
              <w:r w:rsidR="00BE2802" w:rsidRPr="00BE2802">
                <w:rPr>
                  <w:sz w:val="24"/>
                  <w:szCs w:val="24"/>
                </w:rPr>
                <w:t>the defendant has undertaken or failed to undertake may directly result in the violation of the right to</w:t>
              </w:r>
              <w:r w:rsidR="00BE2802">
                <w:rPr>
                  <w:sz w:val="24"/>
                  <w:szCs w:val="24"/>
                </w:rPr>
                <w:t xml:space="preserve"> </w:t>
              </w:r>
              <w:r w:rsidR="00BE2802" w:rsidRPr="00BE2802">
                <w:rPr>
                  <w:sz w:val="24"/>
                  <w:szCs w:val="24"/>
                </w:rPr>
                <w:t>equal treatment (action for determination of discrimination);</w:t>
              </w:r>
              <w:r w:rsidR="00BE2802">
                <w:rPr>
                  <w:sz w:val="24"/>
                  <w:szCs w:val="24"/>
                </w:rPr>
                <w:t xml:space="preserve"> </w:t>
              </w:r>
              <w:r w:rsidR="00BE2802" w:rsidRPr="00BE2802">
                <w:rPr>
                  <w:sz w:val="24"/>
                  <w:szCs w:val="24"/>
                </w:rPr>
                <w:t>2. to prohibit the undertaking of activities which violate or may violate the plaintiff’s right to equal</w:t>
              </w:r>
              <w:r w:rsidR="00BE2802">
                <w:rPr>
                  <w:sz w:val="24"/>
                  <w:szCs w:val="24"/>
                </w:rPr>
                <w:t xml:space="preserve"> </w:t>
              </w:r>
              <w:r w:rsidR="00BE2802" w:rsidRPr="00BE2802">
                <w:rPr>
                  <w:sz w:val="24"/>
                  <w:szCs w:val="24"/>
                </w:rPr>
                <w:t>treatment, or to carry out activities which eliminate discrimination or its consequences (action for</w:t>
              </w:r>
              <w:r w:rsidR="00BE2802">
                <w:rPr>
                  <w:sz w:val="24"/>
                  <w:szCs w:val="24"/>
                </w:rPr>
                <w:t xml:space="preserve"> </w:t>
              </w:r>
              <w:r w:rsidR="00BE2802" w:rsidRPr="00BE2802">
                <w:rPr>
                  <w:sz w:val="24"/>
                  <w:szCs w:val="24"/>
                </w:rPr>
                <w:t>prohibition or elimination of discrimination);</w:t>
              </w:r>
              <w:r w:rsidR="00BE2802">
                <w:rPr>
                  <w:sz w:val="24"/>
                  <w:szCs w:val="24"/>
                </w:rPr>
                <w:t xml:space="preserve"> </w:t>
              </w:r>
              <w:r w:rsidR="00BE2802" w:rsidRPr="00BE2802">
                <w:rPr>
                  <w:sz w:val="24"/>
                  <w:szCs w:val="24"/>
                </w:rPr>
                <w:t xml:space="preserve">3. </w:t>
              </w:r>
              <w:proofErr w:type="gramStart"/>
              <w:r w:rsidR="00BE2802" w:rsidRPr="00BE2802">
                <w:rPr>
                  <w:sz w:val="24"/>
                  <w:szCs w:val="24"/>
                </w:rPr>
                <w:t>to</w:t>
              </w:r>
              <w:proofErr w:type="gramEnd"/>
              <w:r w:rsidR="00BE2802" w:rsidRPr="00BE2802">
                <w:rPr>
                  <w:sz w:val="24"/>
                  <w:szCs w:val="24"/>
                </w:rPr>
                <w:t xml:space="preserve"> compensate for proprietary and non-proprietary damage caused by the violation of the rights</w:t>
              </w:r>
              <w:r w:rsidR="00BE2802">
                <w:rPr>
                  <w:sz w:val="24"/>
                  <w:szCs w:val="24"/>
                </w:rPr>
                <w:t xml:space="preserve"> </w:t>
              </w:r>
              <w:r w:rsidR="00BE2802" w:rsidRPr="00BE2802">
                <w:rPr>
                  <w:sz w:val="24"/>
                  <w:szCs w:val="24"/>
                </w:rPr>
                <w:t>protected by this Act (action for damages);</w:t>
              </w:r>
              <w:r w:rsidR="00BE2802">
                <w:rPr>
                  <w:sz w:val="24"/>
                  <w:szCs w:val="24"/>
                </w:rPr>
                <w:t xml:space="preserve"> </w:t>
              </w:r>
              <w:r w:rsidR="00BE2802" w:rsidRPr="00BE2802">
                <w:rPr>
                  <w:sz w:val="24"/>
                  <w:szCs w:val="24"/>
                </w:rPr>
                <w:t xml:space="preserve">4. </w:t>
              </w:r>
              <w:proofErr w:type="gramStart"/>
              <w:r w:rsidR="00BE2802" w:rsidRPr="00BE2802">
                <w:rPr>
                  <w:sz w:val="24"/>
                  <w:szCs w:val="24"/>
                </w:rPr>
                <w:t>to</w:t>
              </w:r>
              <w:proofErr w:type="gramEnd"/>
              <w:r w:rsidR="00BE2802" w:rsidRPr="00BE2802">
                <w:rPr>
                  <w:sz w:val="24"/>
                  <w:szCs w:val="24"/>
                </w:rPr>
                <w:t xml:space="preserve"> publish in the media the ruling establishing the violation of the right to equal treatment, at the</w:t>
              </w:r>
              <w:r w:rsidR="00BE2802">
                <w:rPr>
                  <w:sz w:val="24"/>
                  <w:szCs w:val="24"/>
                </w:rPr>
                <w:t xml:space="preserve"> </w:t>
              </w:r>
              <w:r w:rsidR="00BE2802" w:rsidRPr="00BE2802">
                <w:rPr>
                  <w:sz w:val="24"/>
                  <w:szCs w:val="24"/>
                </w:rPr>
                <w:t>defendant’s cost.</w:t>
              </w:r>
              <w:r w:rsidR="00BE2802">
                <w:rPr>
                  <w:sz w:val="24"/>
                  <w:szCs w:val="24"/>
                </w:rPr>
                <w:t xml:space="preserve"> In these proceedings, as well as all others, except criminal and misdemeanour, the principle of the shift of the burden of proof is applied. Also, a</w:t>
              </w:r>
              <w:r w:rsidR="00BE2802" w:rsidRPr="00BE2802">
                <w:rPr>
                  <w:sz w:val="24"/>
                  <w:szCs w:val="24"/>
                </w:rPr>
                <w:t>ssociations, bodies, institutions or other organisations set up in line with law and having a</w:t>
              </w:r>
              <w:r w:rsidR="00BE2802">
                <w:rPr>
                  <w:sz w:val="24"/>
                  <w:szCs w:val="24"/>
                </w:rPr>
                <w:t xml:space="preserve"> </w:t>
              </w:r>
              <w:r w:rsidR="00BE2802" w:rsidRPr="00BE2802">
                <w:rPr>
                  <w:sz w:val="24"/>
                  <w:szCs w:val="24"/>
                </w:rPr>
                <w:t>justified interest in protecting collective interests of a certain group, or those which within their scope</w:t>
              </w:r>
              <w:r w:rsidR="00BE2802">
                <w:rPr>
                  <w:sz w:val="24"/>
                  <w:szCs w:val="24"/>
                </w:rPr>
                <w:t xml:space="preserve"> </w:t>
              </w:r>
              <w:r w:rsidR="00BE2802" w:rsidRPr="00BE2802">
                <w:rPr>
                  <w:sz w:val="24"/>
                  <w:szCs w:val="24"/>
                </w:rPr>
                <w:t>of activities deal with the protection of the right to equal treatment, may bring a legal action against a</w:t>
              </w:r>
              <w:r w:rsidR="00BE2802">
                <w:rPr>
                  <w:sz w:val="24"/>
                  <w:szCs w:val="24"/>
                </w:rPr>
                <w:t xml:space="preserve"> </w:t>
              </w:r>
              <w:r w:rsidR="00BE2802" w:rsidRPr="00BE2802">
                <w:rPr>
                  <w:sz w:val="24"/>
                  <w:szCs w:val="24"/>
                </w:rPr>
                <w:t>person that has violated the right to equal treatment, if they make plausible that the defendant’s</w:t>
              </w:r>
              <w:r w:rsidR="00BE2802">
                <w:rPr>
                  <w:sz w:val="24"/>
                  <w:szCs w:val="24"/>
                </w:rPr>
                <w:t xml:space="preserve"> </w:t>
              </w:r>
              <w:r w:rsidR="00BE2802" w:rsidRPr="00BE2802">
                <w:rPr>
                  <w:sz w:val="24"/>
                  <w:szCs w:val="24"/>
                </w:rPr>
                <w:t>conduct has violated the right to equal treatment of a larger number of persons who predominantly</w:t>
              </w:r>
              <w:r w:rsidR="00BE2802">
                <w:rPr>
                  <w:sz w:val="24"/>
                  <w:szCs w:val="24"/>
                </w:rPr>
                <w:t xml:space="preserve"> </w:t>
              </w:r>
              <w:r w:rsidR="00BE2802" w:rsidRPr="00BE2802">
                <w:rPr>
                  <w:sz w:val="24"/>
                  <w:szCs w:val="24"/>
                </w:rPr>
                <w:t>belong to the group whose rights the plaintiff defends.</w:t>
              </w:r>
              <w:r w:rsidR="00BE2802">
                <w:rPr>
                  <w:sz w:val="24"/>
                  <w:szCs w:val="24"/>
                </w:rPr>
                <w:t xml:space="preserve"> </w:t>
              </w:r>
              <w:r w:rsidR="00BE2802" w:rsidRPr="00BE2802">
                <w:rPr>
                  <w:sz w:val="24"/>
                  <w:szCs w:val="24"/>
                </w:rPr>
                <w:t>In the</w:t>
              </w:r>
              <w:r w:rsidR="00BE2802">
                <w:rPr>
                  <w:sz w:val="24"/>
                  <w:szCs w:val="24"/>
                </w:rPr>
                <w:t>se</w:t>
              </w:r>
              <w:r w:rsidR="00BE2802" w:rsidRPr="00BE2802">
                <w:rPr>
                  <w:sz w:val="24"/>
                  <w:szCs w:val="24"/>
                </w:rPr>
                <w:t xml:space="preserve"> legal action</w:t>
              </w:r>
              <w:r w:rsidR="00BE2802">
                <w:rPr>
                  <w:sz w:val="24"/>
                  <w:szCs w:val="24"/>
                </w:rPr>
                <w:t>s</w:t>
              </w:r>
              <w:r w:rsidR="00BE2802" w:rsidRPr="00BE2802">
                <w:rPr>
                  <w:sz w:val="24"/>
                  <w:szCs w:val="24"/>
                </w:rPr>
                <w:t>, the following claims may be brought before the court:</w:t>
              </w:r>
              <w:r w:rsidR="00BE2802">
                <w:rPr>
                  <w:sz w:val="24"/>
                  <w:szCs w:val="24"/>
                </w:rPr>
                <w:t xml:space="preserve"> </w:t>
              </w:r>
              <w:r w:rsidR="00BE2802" w:rsidRPr="00BE2802">
                <w:rPr>
                  <w:sz w:val="24"/>
                  <w:szCs w:val="24"/>
                </w:rPr>
                <w:t>1. to establish that the defendant’s conduct has violated the right to equal treatment in relation to</w:t>
              </w:r>
              <w:r w:rsidR="00BE2802">
                <w:rPr>
                  <w:sz w:val="24"/>
                  <w:szCs w:val="24"/>
                </w:rPr>
                <w:t xml:space="preserve"> </w:t>
              </w:r>
              <w:r w:rsidR="00BE2802" w:rsidRPr="00BE2802">
                <w:rPr>
                  <w:sz w:val="24"/>
                  <w:szCs w:val="24"/>
                </w:rPr>
                <w:t>members of the group;</w:t>
              </w:r>
              <w:r w:rsidR="00BE2802">
                <w:rPr>
                  <w:sz w:val="24"/>
                  <w:szCs w:val="24"/>
                </w:rPr>
                <w:t xml:space="preserve"> </w:t>
              </w:r>
              <w:r w:rsidR="00BE2802" w:rsidRPr="00BE2802">
                <w:rPr>
                  <w:sz w:val="24"/>
                  <w:szCs w:val="24"/>
                </w:rPr>
                <w:t>2. to prohibit the undertaking of activities which violate or may violate the right to equal treatment, or</w:t>
              </w:r>
              <w:r w:rsidR="00BE2802">
                <w:rPr>
                  <w:sz w:val="24"/>
                  <w:szCs w:val="24"/>
                </w:rPr>
                <w:t xml:space="preserve"> </w:t>
              </w:r>
              <w:r w:rsidR="00BE2802" w:rsidRPr="00BE2802">
                <w:rPr>
                  <w:sz w:val="24"/>
                  <w:szCs w:val="24"/>
                </w:rPr>
                <w:t xml:space="preserve">to carry out activities which eliminate discrimination or its consequences in </w:t>
              </w:r>
              <w:r w:rsidR="00BE2802" w:rsidRPr="00BE2802">
                <w:rPr>
                  <w:sz w:val="24"/>
                  <w:szCs w:val="24"/>
                </w:rPr>
                <w:lastRenderedPageBreak/>
                <w:t>relation to members of the</w:t>
              </w:r>
              <w:r w:rsidR="00BE2802">
                <w:rPr>
                  <w:sz w:val="24"/>
                  <w:szCs w:val="24"/>
                </w:rPr>
                <w:t xml:space="preserve"> </w:t>
              </w:r>
              <w:r w:rsidR="00BE2802" w:rsidRPr="00BE2802">
                <w:rPr>
                  <w:sz w:val="24"/>
                  <w:szCs w:val="24"/>
                </w:rPr>
                <w:t>group;</w:t>
              </w:r>
              <w:r w:rsidR="00BE2802">
                <w:rPr>
                  <w:sz w:val="24"/>
                  <w:szCs w:val="24"/>
                </w:rPr>
                <w:t xml:space="preserve"> </w:t>
              </w:r>
              <w:r w:rsidR="00BE2802" w:rsidRPr="00BE2802">
                <w:rPr>
                  <w:sz w:val="24"/>
                  <w:szCs w:val="24"/>
                </w:rPr>
                <w:t>3. to publish in the media the ruling establishing violation of the right to equal treatment, at the</w:t>
              </w:r>
              <w:r w:rsidR="00BE2802">
                <w:rPr>
                  <w:sz w:val="24"/>
                  <w:szCs w:val="24"/>
                </w:rPr>
                <w:t xml:space="preserve"> </w:t>
              </w:r>
              <w:r w:rsidR="00BE2802" w:rsidRPr="00BE2802">
                <w:rPr>
                  <w:sz w:val="24"/>
                  <w:szCs w:val="24"/>
                </w:rPr>
                <w:t>defendant’s cost.</w:t>
              </w:r>
              <w:r w:rsidR="00BE2802">
                <w:rPr>
                  <w:sz w:val="24"/>
                  <w:szCs w:val="24"/>
                </w:rPr>
                <w:t xml:space="preserve"> As of yet, we are not familiar with any </w:t>
              </w:r>
            </w:sdtContent>
          </w:sdt>
          <w:r w:rsidR="00BE2802">
            <w:rPr>
              <w:sz w:val="24"/>
              <w:szCs w:val="24"/>
            </w:rPr>
            <w:t>court or other decisions related to</w:t>
          </w:r>
          <w:r w:rsidR="00BE2802" w:rsidRPr="00BE2802">
            <w:rPr>
              <w:sz w:val="24"/>
              <w:szCs w:val="24"/>
            </w:rPr>
            <w:t xml:space="preserve"> structural discrimination or segregation</w:t>
          </w:r>
        </w:sdtContent>
      </w:sdt>
      <w:r w:rsidR="00BE2802">
        <w:t xml:space="preserve">. </w:t>
      </w:r>
      <w:r w:rsidR="00BE2802" w:rsidRPr="00BE2802">
        <w:rPr>
          <w:sz w:val="24"/>
          <w:szCs w:val="24"/>
        </w:rPr>
        <w:t xml:space="preserve"> </w:t>
      </w:r>
    </w:p>
    <w:p w14:paraId="46AB269C" w14:textId="77777777" w:rsidR="00BE2802" w:rsidRPr="00BE2802" w:rsidRDefault="00BE2802" w:rsidP="00BE2802">
      <w:pPr>
        <w:jc w:val="both"/>
        <w:rPr>
          <w:sz w:val="24"/>
          <w:szCs w:val="24"/>
        </w:rPr>
      </w:pPr>
    </w:p>
    <w:p w14:paraId="2EF50285" w14:textId="77777777" w:rsidR="00226F79" w:rsidRPr="00226F79" w:rsidRDefault="00226F79" w:rsidP="00226F79">
      <w:pPr>
        <w:jc w:val="both"/>
        <w:rPr>
          <w:b/>
          <w:sz w:val="24"/>
          <w:szCs w:val="24"/>
          <w:u w:val="single"/>
        </w:rPr>
      </w:pPr>
      <w:r w:rsidRPr="00226F79">
        <w:rPr>
          <w:b/>
          <w:sz w:val="24"/>
          <w:szCs w:val="24"/>
          <w:u w:val="single"/>
        </w:rPr>
        <w:t xml:space="preserve">DATA ON DISCRIMINATION IN HOUSING AND SPATIAL/RESIDENTIAL SEGREGATION </w:t>
      </w:r>
    </w:p>
    <w:p w14:paraId="086E659D" w14:textId="77777777" w:rsidR="00226F79" w:rsidRPr="00226F79" w:rsidRDefault="00226F79" w:rsidP="00226F79">
      <w:pPr>
        <w:jc w:val="both"/>
        <w:rPr>
          <w:sz w:val="24"/>
          <w:szCs w:val="24"/>
        </w:rPr>
      </w:pPr>
    </w:p>
    <w:p w14:paraId="0E3CDB7B" w14:textId="77777777"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xml:space="preserve">. </w:t>
      </w:r>
      <w:proofErr w:type="gramStart"/>
      <w:r w:rsidRPr="00226F79">
        <w:rPr>
          <w:sz w:val="24"/>
          <w:szCs w:val="24"/>
        </w:rPr>
        <w:t>Is</w:t>
      </w:r>
      <w:proofErr w:type="gramEnd"/>
      <w:r w:rsidRPr="00226F79">
        <w:rPr>
          <w:sz w:val="24"/>
          <w:szCs w:val="24"/>
        </w:rPr>
        <w:t xml:space="preserve"> any data on housing disparities, housing discrimination and spatial segregation collected and publicly available? If so where can it be accessed? Are there any practical or legal barriers to collect and share such information in your country?</w:t>
      </w:r>
    </w:p>
    <w:p w14:paraId="4FBCADF0" w14:textId="77777777" w:rsidR="006D0C62" w:rsidRPr="00226F79" w:rsidRDefault="008F54FA" w:rsidP="006D0C62">
      <w:pPr>
        <w:jc w:val="both"/>
        <w:rPr>
          <w:sz w:val="24"/>
          <w:szCs w:val="24"/>
        </w:rPr>
      </w:pPr>
      <w:sdt>
        <w:sdtPr>
          <w:rPr>
            <w:sz w:val="24"/>
            <w:szCs w:val="24"/>
          </w:rPr>
          <w:id w:val="517506414"/>
        </w:sdtPr>
        <w:sdtEndPr/>
        <w:sdtContent>
          <w:sdt>
            <w:sdtPr>
              <w:rPr>
                <w:sz w:val="24"/>
                <w:szCs w:val="24"/>
              </w:rPr>
              <w:id w:val="696820229"/>
            </w:sdtPr>
            <w:sdtEndPr/>
            <w:sdtContent>
              <w:r w:rsidR="006A4318">
                <w:rPr>
                  <w:sz w:val="24"/>
                  <w:szCs w:val="24"/>
                </w:rPr>
                <w:t>Yes, please refer to information provided under point 9., the national statistical data</w:t>
              </w:r>
              <w:r w:rsidR="006A4318">
                <w:rPr>
                  <w:rStyle w:val="FootnoteReference"/>
                  <w:sz w:val="24"/>
                  <w:szCs w:val="24"/>
                </w:rPr>
                <w:footnoteReference w:id="5"/>
              </w:r>
              <w:r w:rsidR="006A4318">
                <w:rPr>
                  <w:sz w:val="24"/>
                  <w:szCs w:val="24"/>
                </w:rPr>
                <w:t xml:space="preserve"> and in Ombudsman reports, available at </w:t>
              </w:r>
              <w:r w:rsidR="006A4318" w:rsidRPr="006A4318">
                <w:rPr>
                  <w:sz w:val="24"/>
                  <w:szCs w:val="24"/>
                </w:rPr>
                <w:t>https://www.ombudsman.hr/en/reports/</w:t>
              </w:r>
              <w:r w:rsidR="006A4318">
                <w:rPr>
                  <w:sz w:val="24"/>
                  <w:szCs w:val="24"/>
                </w:rPr>
                <w:t xml:space="preserve">  </w:t>
              </w:r>
            </w:sdtContent>
          </w:sdt>
        </w:sdtContent>
      </w:sdt>
    </w:p>
    <w:p w14:paraId="1469A921" w14:textId="77777777" w:rsidR="00226F79" w:rsidRPr="00226F79" w:rsidRDefault="00226F79" w:rsidP="00226F79">
      <w:pPr>
        <w:jc w:val="both"/>
        <w:rPr>
          <w:sz w:val="24"/>
          <w:szCs w:val="24"/>
        </w:rPr>
      </w:pPr>
    </w:p>
    <w:p w14:paraId="348A21C5" w14:textId="77777777"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323E40AF" w14:textId="77777777" w:rsidR="00226F79" w:rsidRDefault="008F54FA" w:rsidP="00226F79">
      <w:pPr>
        <w:jc w:val="both"/>
        <w:rPr>
          <w:sz w:val="24"/>
          <w:szCs w:val="24"/>
        </w:rPr>
      </w:pPr>
      <w:sdt>
        <w:sdtPr>
          <w:rPr>
            <w:sz w:val="24"/>
            <w:szCs w:val="24"/>
          </w:rPr>
          <w:id w:val="1191101676"/>
        </w:sdtPr>
        <w:sdtEndPr/>
        <w:sdtContent>
          <w:r w:rsidR="006A4318">
            <w:rPr>
              <w:sz w:val="24"/>
              <w:szCs w:val="24"/>
            </w:rPr>
            <w:t>Already provided under point 9.</w:t>
          </w:r>
        </w:sdtContent>
      </w:sdt>
    </w:p>
    <w:p w14:paraId="1944434E" w14:textId="77777777" w:rsidR="006D0C62" w:rsidRPr="00226F79" w:rsidRDefault="006D0C62" w:rsidP="00226F79">
      <w:pPr>
        <w:jc w:val="both"/>
        <w:rPr>
          <w:sz w:val="24"/>
          <w:szCs w:val="24"/>
        </w:rPr>
      </w:pPr>
    </w:p>
    <w:p w14:paraId="6AD6D6FC" w14:textId="77777777"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14:paraId="4F025E9B" w14:textId="652B7C53" w:rsidR="00471E39" w:rsidRDefault="008F54FA" w:rsidP="003A314E">
      <w:pPr>
        <w:jc w:val="both"/>
        <w:rPr>
          <w:sz w:val="24"/>
          <w:szCs w:val="24"/>
        </w:rPr>
      </w:pPr>
      <w:sdt>
        <w:sdtPr>
          <w:rPr>
            <w:sz w:val="24"/>
            <w:szCs w:val="24"/>
          </w:rPr>
          <w:id w:val="1312760308"/>
        </w:sdtPr>
        <w:sdtEndPr/>
        <w:sdtContent>
          <w:sdt>
            <w:sdtPr>
              <w:rPr>
                <w:sz w:val="24"/>
                <w:szCs w:val="24"/>
              </w:rPr>
              <w:id w:val="-177115800"/>
            </w:sdtPr>
            <w:sdtEndPr/>
            <w:sdtContent>
              <w:r w:rsidR="004F01D0">
                <w:rPr>
                  <w:sz w:val="24"/>
                  <w:szCs w:val="24"/>
                </w:rPr>
                <w:t>In the 2018-2020 period we have received total of 30 discrimination complaints related to housing: 2 on the grounds of marital or family status, 2 on the grounds of age, 2 on the grounds of social position, 2 on the grounds of property, 2 on the grounds of political or other opinion, 6 on the grounds of race, ethnicity and skin colour, and 19 on the grounds of national origin.</w:t>
              </w:r>
              <w:r w:rsidR="00B552F6">
                <w:rPr>
                  <w:sz w:val="24"/>
                  <w:szCs w:val="24"/>
                </w:rPr>
                <w:t xml:space="preserve"> In 12 of those cases we have completed our proceedings, while in 18 </w:t>
              </w:r>
              <w:r w:rsidR="00B552F6">
                <w:rPr>
                  <w:sz w:val="24"/>
                  <w:szCs w:val="24"/>
                </w:rPr>
                <w:lastRenderedPageBreak/>
                <w:t xml:space="preserve">they are still ongoing. Out of 12 completed cases, we have found 1 </w:t>
              </w:r>
              <w:r w:rsidR="00BA0A79">
                <w:rPr>
                  <w:sz w:val="24"/>
                  <w:szCs w:val="24"/>
                </w:rPr>
                <w:t xml:space="preserve">complaint </w:t>
              </w:r>
              <w:r w:rsidR="00B552F6">
                <w:rPr>
                  <w:sz w:val="24"/>
                  <w:szCs w:val="24"/>
                </w:rPr>
                <w:t>to be founded</w:t>
              </w:r>
              <w:r w:rsidR="00BA0A79">
                <w:rPr>
                  <w:sz w:val="24"/>
                  <w:szCs w:val="24"/>
                </w:rPr>
                <w:t>, on the ground of national origin</w:t>
              </w:r>
              <w:r w:rsidR="00B552F6">
                <w:rPr>
                  <w:sz w:val="24"/>
                  <w:szCs w:val="24"/>
                </w:rPr>
                <w:t xml:space="preserve">, 6 to be unfounded, and 5 others were finalized in some other manner (sent to special ombudsman, duly noted or general legal information </w:t>
              </w:r>
              <w:r w:rsidR="00BA0A79">
                <w:rPr>
                  <w:sz w:val="24"/>
                  <w:szCs w:val="24"/>
                </w:rPr>
                <w:t xml:space="preserve">was </w:t>
              </w:r>
              <w:r w:rsidR="00B552F6">
                <w:rPr>
                  <w:sz w:val="24"/>
                  <w:szCs w:val="24"/>
                </w:rPr>
                <w:t>provided</w:t>
              </w:r>
              <w:r w:rsidR="00BA0A79">
                <w:rPr>
                  <w:sz w:val="24"/>
                  <w:szCs w:val="24"/>
                </w:rPr>
                <w:t xml:space="preserve"> to the complainant</w:t>
              </w:r>
              <w:r w:rsidR="00B552F6">
                <w:rPr>
                  <w:sz w:val="24"/>
                  <w:szCs w:val="24"/>
                </w:rPr>
                <w:t>).</w:t>
              </w:r>
              <w:r w:rsidR="00BA0A79">
                <w:rPr>
                  <w:sz w:val="24"/>
                  <w:szCs w:val="24"/>
                </w:rPr>
                <w:t xml:space="preserve"> As for the cases where </w:t>
              </w:r>
              <w:r w:rsidR="00BA0A79" w:rsidRPr="00BA0A79">
                <w:rPr>
                  <w:sz w:val="24"/>
                  <w:szCs w:val="24"/>
                </w:rPr>
                <w:t>private or public actors have been compelled successfully to end such discrimination or been fined or sanctioned for non-compliance</w:t>
              </w:r>
              <w:r w:rsidR="00BA0A79">
                <w:rPr>
                  <w:sz w:val="24"/>
                  <w:szCs w:val="24"/>
                </w:rPr>
                <w:t xml:space="preserve">, </w:t>
              </w:r>
              <w:r w:rsidR="006E67FC">
                <w:rPr>
                  <w:sz w:val="24"/>
                  <w:szCs w:val="24"/>
                </w:rPr>
                <w:t xml:space="preserve">under current legislation </w:t>
              </w:r>
              <w:r w:rsidR="00BA0A79">
                <w:rPr>
                  <w:sz w:val="24"/>
                  <w:szCs w:val="24"/>
                </w:rPr>
                <w:t>we possess no legal capacity to impose sanctions due to discrimination, as this is exclusive</w:t>
              </w:r>
              <w:r w:rsidR="00AB5BAE">
                <w:rPr>
                  <w:sz w:val="24"/>
                  <w:szCs w:val="24"/>
                </w:rPr>
                <w:t>ly a</w:t>
              </w:r>
              <w:r w:rsidR="00BA0A79">
                <w:rPr>
                  <w:sz w:val="24"/>
                  <w:szCs w:val="24"/>
                </w:rPr>
                <w:t xml:space="preserve"> judicial competence. However, through application of our</w:t>
              </w:r>
              <w:r w:rsidR="00060B4B">
                <w:rPr>
                  <w:sz w:val="24"/>
                  <w:szCs w:val="24"/>
                </w:rPr>
                <w:t xml:space="preserve"> </w:t>
              </w:r>
              <w:r w:rsidR="00AB5BAE">
                <w:rPr>
                  <w:sz w:val="24"/>
                  <w:szCs w:val="24"/>
                </w:rPr>
                <w:t>measures</w:t>
              </w:r>
              <w:r w:rsidR="00BA0A79">
                <w:rPr>
                  <w:sz w:val="24"/>
                  <w:szCs w:val="24"/>
                </w:rPr>
                <w:t>, i.e. recommendations, warnings, opinions and proposals, we have managed to bring public actors to cease or implement actions</w:t>
              </w:r>
              <w:r w:rsidR="00B552F6">
                <w:rPr>
                  <w:sz w:val="24"/>
                  <w:szCs w:val="24"/>
                </w:rPr>
                <w:t xml:space="preserve"> </w:t>
              </w:r>
              <w:r w:rsidR="00BA0A79">
                <w:rPr>
                  <w:sz w:val="24"/>
                  <w:szCs w:val="24"/>
                </w:rPr>
                <w:t>amounting to discrimination in housing. For example, in one town some 60 Roma were living in derelict housing situated on town-owned land, and without town’s consent could not register their residence</w:t>
              </w:r>
              <w:r w:rsidR="006E67FC">
                <w:rPr>
                  <w:sz w:val="24"/>
                  <w:szCs w:val="24"/>
                </w:rPr>
                <w:t xml:space="preserve"> at</w:t>
              </w:r>
              <w:r w:rsidR="00BA0A79">
                <w:rPr>
                  <w:sz w:val="24"/>
                  <w:szCs w:val="24"/>
                </w:rPr>
                <w:t xml:space="preserve"> this address, hence could not get proper identification documents, residence related social support and similar benefits. After years of providing opinions that the town actions seems to be linked to their Roma origin, pointing to discriminatory actions linked to Roma origin, and recommending to either allow residence registrations and to enable access to benefits and social rights, or provide better accommodation, </w:t>
              </w:r>
              <w:r w:rsidR="006E67FC">
                <w:rPr>
                  <w:sz w:val="24"/>
                  <w:szCs w:val="24"/>
                </w:rPr>
                <w:t xml:space="preserve">in November 2020 </w:t>
              </w:r>
              <w:r w:rsidR="00BA0A79">
                <w:rPr>
                  <w:sz w:val="24"/>
                  <w:szCs w:val="24"/>
                </w:rPr>
                <w:t>the town has provided social housing for these families, thus relocating them from the part of town in question, and improving their overall livin</w:t>
              </w:r>
              <w:r w:rsidR="006E67FC">
                <w:rPr>
                  <w:sz w:val="24"/>
                  <w:szCs w:val="24"/>
                </w:rPr>
                <w:t>g</w:t>
              </w:r>
              <w:r w:rsidR="00BA0A79">
                <w:rPr>
                  <w:sz w:val="24"/>
                  <w:szCs w:val="24"/>
                </w:rPr>
                <w:t xml:space="preserve"> and</w:t>
              </w:r>
              <w:r w:rsidR="006E67FC">
                <w:rPr>
                  <w:sz w:val="24"/>
                  <w:szCs w:val="24"/>
                </w:rPr>
                <w:t xml:space="preserve"> housing conditions.</w:t>
              </w:r>
            </w:sdtContent>
          </w:sdt>
        </w:sdtContent>
      </w:sdt>
    </w:p>
    <w:p w14:paraId="28F4513A" w14:textId="77777777" w:rsidR="003A314E" w:rsidRPr="003A314E" w:rsidRDefault="003A314E" w:rsidP="003A314E">
      <w:pPr>
        <w:jc w:val="both"/>
        <w:rPr>
          <w:sz w:val="24"/>
          <w:szCs w:val="24"/>
        </w:rPr>
      </w:pPr>
    </w:p>
    <w:sectPr w:rsidR="003A314E" w:rsidRPr="003A314E" w:rsidSect="00895233">
      <w:headerReference w:type="first" r:id="rId11"/>
      <w:footerReference w:type="first" r:id="rId1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8D80D" w14:textId="77777777" w:rsidR="00AC5080" w:rsidRDefault="00AC5080">
      <w:r>
        <w:separator/>
      </w:r>
    </w:p>
  </w:endnote>
  <w:endnote w:type="continuationSeparator" w:id="0">
    <w:p w14:paraId="757FDBAE" w14:textId="77777777" w:rsidR="00AC5080" w:rsidRDefault="00AC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47CB4" w14:textId="77777777" w:rsidR="004113A3" w:rsidRDefault="004113A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A9F0C" w14:textId="77777777" w:rsidR="00AC5080" w:rsidRDefault="00AC5080">
      <w:r>
        <w:separator/>
      </w:r>
    </w:p>
  </w:footnote>
  <w:footnote w:type="continuationSeparator" w:id="0">
    <w:p w14:paraId="5750F43B" w14:textId="77777777" w:rsidR="00AC5080" w:rsidRDefault="00AC5080">
      <w:r>
        <w:continuationSeparator/>
      </w:r>
    </w:p>
  </w:footnote>
  <w:footnote w:id="1">
    <w:p w14:paraId="1D745FA4" w14:textId="77777777" w:rsidR="004113A3" w:rsidRPr="00226F79" w:rsidRDefault="004113A3" w:rsidP="00226F79">
      <w:pPr>
        <w:pStyle w:val="FootnoteText"/>
        <w:rPr>
          <w:sz w:val="18"/>
          <w:szCs w:val="18"/>
          <w:lang w:val="en-GB"/>
        </w:rPr>
      </w:pPr>
      <w:r w:rsidRPr="00226F79">
        <w:rPr>
          <w:rStyle w:val="FootnoteReference"/>
          <w:sz w:val="18"/>
          <w:szCs w:val="18"/>
        </w:rPr>
        <w:footnoteRef/>
      </w:r>
      <w:r w:rsidRPr="00226F79">
        <w:rPr>
          <w:sz w:val="18"/>
          <w:szCs w:val="18"/>
        </w:rPr>
        <w:t xml:space="preserve"> </w:t>
      </w:r>
      <w:r w:rsidRPr="00226F79">
        <w:rPr>
          <w:sz w:val="18"/>
          <w:szCs w:val="18"/>
          <w:lang w:val="en-GB"/>
        </w:rPr>
        <w:t>See article 2.1 of International Covenant on Economic, Social and Cultural Rights and the related General Comment No. 20 of the Committee on Economic, Social and Cultural Rights.</w:t>
      </w:r>
    </w:p>
  </w:footnote>
  <w:footnote w:id="2">
    <w:p w14:paraId="1485D166" w14:textId="77777777" w:rsidR="004113A3" w:rsidRDefault="004113A3">
      <w:pPr>
        <w:pStyle w:val="FootnoteText"/>
      </w:pPr>
      <w:r>
        <w:rPr>
          <w:rStyle w:val="FootnoteReference"/>
        </w:rPr>
        <w:footnoteRef/>
      </w:r>
      <w:r>
        <w:t xml:space="preserve"> </w:t>
      </w:r>
      <w:hyperlink r:id="rId1" w:history="1">
        <w:r w:rsidRPr="005F6A21">
          <w:rPr>
            <w:rStyle w:val="Hyperlink"/>
          </w:rPr>
          <w:t>https://www.ombudsman.hr/en/download/annual-ombudsman-report-for-2018/?wpdmdl=6777&amp;refresh=607566782d8b61618306680</w:t>
        </w:r>
      </w:hyperlink>
    </w:p>
    <w:p w14:paraId="6CBF0015" w14:textId="77777777" w:rsidR="004113A3" w:rsidRPr="00B41FAB" w:rsidRDefault="004113A3">
      <w:pPr>
        <w:pStyle w:val="FootnoteText"/>
        <w:rPr>
          <w:lang w:val="hr-HR"/>
        </w:rPr>
      </w:pPr>
    </w:p>
  </w:footnote>
  <w:footnote w:id="3">
    <w:p w14:paraId="76731126" w14:textId="77777777" w:rsidR="004113A3" w:rsidRDefault="004113A3" w:rsidP="009D16F5">
      <w:pPr>
        <w:pStyle w:val="FootnoteText"/>
        <w:jc w:val="both"/>
        <w:rPr>
          <w:sz w:val="20"/>
          <w:szCs w:val="20"/>
          <w:lang w:val="hr-HR"/>
        </w:rPr>
      </w:pPr>
      <w:r>
        <w:rPr>
          <w:rStyle w:val="FootnoteReference"/>
        </w:rPr>
        <w:footnoteRef/>
      </w:r>
      <w:r>
        <w:t xml:space="preserve"> </w:t>
      </w:r>
      <w:r w:rsidRPr="009D16F5">
        <w:rPr>
          <w:sz w:val="20"/>
          <w:szCs w:val="20"/>
          <w:lang w:val="hr-HR"/>
        </w:rPr>
        <w:t xml:space="preserve">The term „segregation“ used here is </w:t>
      </w:r>
      <w:r>
        <w:rPr>
          <w:sz w:val="20"/>
          <w:szCs w:val="20"/>
          <w:lang w:val="hr-HR"/>
        </w:rPr>
        <w:t xml:space="preserve">to be </w:t>
      </w:r>
      <w:r w:rsidRPr="009D16F5">
        <w:rPr>
          <w:sz w:val="20"/>
          <w:szCs w:val="20"/>
          <w:lang w:val="hr-HR"/>
        </w:rPr>
        <w:t xml:space="preserve">understood as </w:t>
      </w:r>
      <w:r>
        <w:rPr>
          <w:sz w:val="20"/>
          <w:szCs w:val="20"/>
          <w:lang w:val="hr-HR"/>
        </w:rPr>
        <w:t xml:space="preserve">explained in Background </w:t>
      </w:r>
      <w:r w:rsidRPr="009D16F5">
        <w:rPr>
          <w:sz w:val="20"/>
          <w:szCs w:val="20"/>
          <w:lang w:val="hr-HR"/>
        </w:rPr>
        <w:t>this document and is not to be understood as set out in Article 5 of the Anti-discrimination Act of the Republic of Croatia, which states that „segregation within the meaning of this Act is a forced and systematic separation of persons on any of the grounds referred to in Article 1 paragraph 1 of this Act.“</w:t>
      </w:r>
    </w:p>
    <w:p w14:paraId="3765D1D2" w14:textId="77777777" w:rsidR="004113A3" w:rsidRPr="009D16F5" w:rsidRDefault="004113A3" w:rsidP="009D16F5">
      <w:pPr>
        <w:pStyle w:val="FootnoteText"/>
        <w:jc w:val="both"/>
        <w:rPr>
          <w:sz w:val="20"/>
          <w:szCs w:val="20"/>
          <w:lang w:val="hr-HR"/>
        </w:rPr>
      </w:pPr>
    </w:p>
  </w:footnote>
  <w:footnote w:id="4">
    <w:p w14:paraId="582F383C" w14:textId="77777777" w:rsidR="004113A3" w:rsidRPr="001862B1" w:rsidRDefault="004113A3">
      <w:pPr>
        <w:pStyle w:val="FootnoteText"/>
        <w:rPr>
          <w:lang w:val="hr-HR"/>
        </w:rPr>
      </w:pPr>
      <w:r>
        <w:rPr>
          <w:rStyle w:val="FootnoteReference"/>
        </w:rPr>
        <w:footnoteRef/>
      </w:r>
      <w:r w:rsidRPr="001862B1">
        <w:rPr>
          <w:lang w:val="hr-HR"/>
        </w:rPr>
        <w:t xml:space="preserve"> </w:t>
      </w:r>
      <w:hyperlink r:id="rId2" w:history="1">
        <w:r w:rsidRPr="001862B1">
          <w:rPr>
            <w:rStyle w:val="Hyperlink"/>
            <w:lang w:val="hr-HR"/>
          </w:rPr>
          <w:t>https://ljudskaprava.gov.hr/UserDocsImages/dokumenti/Roma%20Inclusion%20in%20the%20Croatian%20Society%20-%20a%20Baseline%20Data%20Study.pdf</w:t>
        </w:r>
      </w:hyperlink>
    </w:p>
    <w:p w14:paraId="268D328F" w14:textId="77777777" w:rsidR="004113A3" w:rsidRPr="00524557" w:rsidRDefault="004113A3">
      <w:pPr>
        <w:pStyle w:val="FootnoteText"/>
        <w:rPr>
          <w:lang w:val="hr-HR"/>
        </w:rPr>
      </w:pPr>
    </w:p>
  </w:footnote>
  <w:footnote w:id="5">
    <w:p w14:paraId="11D96CD9" w14:textId="77777777" w:rsidR="004113A3" w:rsidRPr="001862B1" w:rsidRDefault="004113A3">
      <w:pPr>
        <w:pStyle w:val="FootnoteText"/>
        <w:rPr>
          <w:lang w:val="hr-HR"/>
        </w:rPr>
      </w:pPr>
      <w:r>
        <w:rPr>
          <w:rStyle w:val="FootnoteReference"/>
        </w:rPr>
        <w:footnoteRef/>
      </w:r>
      <w:r w:rsidRPr="001862B1">
        <w:rPr>
          <w:lang w:val="hr-HR"/>
        </w:rPr>
        <w:t xml:space="preserve"> </w:t>
      </w:r>
      <w:hyperlink r:id="rId3" w:history="1">
        <w:r w:rsidRPr="001862B1">
          <w:rPr>
            <w:rStyle w:val="Hyperlink"/>
            <w:lang w:val="hr-HR"/>
          </w:rPr>
          <w:t>https://www.dzs.hr/default_e.htm</w:t>
        </w:r>
      </w:hyperlink>
    </w:p>
    <w:p w14:paraId="5D316C97" w14:textId="77777777" w:rsidR="004113A3" w:rsidRPr="006A4318" w:rsidRDefault="004113A3">
      <w:pPr>
        <w:pStyle w:val="FootnoteText"/>
        <w:rPr>
          <w:lang w:val="hr-H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76C8" w14:textId="77777777" w:rsidR="004113A3" w:rsidRPr="00925A9D" w:rsidRDefault="004113A3" w:rsidP="00611E96">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48073005" wp14:editId="56C9F978">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011E15A" w14:textId="77777777" w:rsidR="004113A3" w:rsidRPr="002745FF" w:rsidRDefault="004113A3"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8FEF590" w14:textId="77777777" w:rsidR="004113A3" w:rsidRPr="002745FF" w:rsidRDefault="004113A3"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14:paraId="781F742C" w14:textId="77777777" w:rsidR="004113A3" w:rsidRPr="00611E96" w:rsidRDefault="004113A3">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0282"/>
    <w:rsid w:val="00031377"/>
    <w:rsid w:val="00032D0E"/>
    <w:rsid w:val="0003674D"/>
    <w:rsid w:val="000410AB"/>
    <w:rsid w:val="00042E71"/>
    <w:rsid w:val="0005390B"/>
    <w:rsid w:val="00060B4B"/>
    <w:rsid w:val="00063BFD"/>
    <w:rsid w:val="00072E19"/>
    <w:rsid w:val="00077294"/>
    <w:rsid w:val="00077AE5"/>
    <w:rsid w:val="00082C3D"/>
    <w:rsid w:val="000875C6"/>
    <w:rsid w:val="00091BF0"/>
    <w:rsid w:val="00097430"/>
    <w:rsid w:val="000A2861"/>
    <w:rsid w:val="000A2B89"/>
    <w:rsid w:val="000A6F03"/>
    <w:rsid w:val="000B38AF"/>
    <w:rsid w:val="000B417C"/>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2704C"/>
    <w:rsid w:val="001310DD"/>
    <w:rsid w:val="00131DFA"/>
    <w:rsid w:val="001456CB"/>
    <w:rsid w:val="00145CB3"/>
    <w:rsid w:val="00151948"/>
    <w:rsid w:val="001537CC"/>
    <w:rsid w:val="0015615C"/>
    <w:rsid w:val="00166A78"/>
    <w:rsid w:val="001676BA"/>
    <w:rsid w:val="00171DC8"/>
    <w:rsid w:val="001862B1"/>
    <w:rsid w:val="00194332"/>
    <w:rsid w:val="00197CE5"/>
    <w:rsid w:val="001B0DD5"/>
    <w:rsid w:val="001B7B09"/>
    <w:rsid w:val="001C35A3"/>
    <w:rsid w:val="001C4360"/>
    <w:rsid w:val="001D08C8"/>
    <w:rsid w:val="001D3313"/>
    <w:rsid w:val="001E3384"/>
    <w:rsid w:val="001E3BCE"/>
    <w:rsid w:val="001E5478"/>
    <w:rsid w:val="001E7515"/>
    <w:rsid w:val="001F00CA"/>
    <w:rsid w:val="002028A9"/>
    <w:rsid w:val="0020301D"/>
    <w:rsid w:val="00204C31"/>
    <w:rsid w:val="00210ED3"/>
    <w:rsid w:val="0021296A"/>
    <w:rsid w:val="002129D5"/>
    <w:rsid w:val="00212DC2"/>
    <w:rsid w:val="00212FE0"/>
    <w:rsid w:val="002172AF"/>
    <w:rsid w:val="00221893"/>
    <w:rsid w:val="0022225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361F"/>
    <w:rsid w:val="0028624E"/>
    <w:rsid w:val="002863A2"/>
    <w:rsid w:val="002906B5"/>
    <w:rsid w:val="002909ED"/>
    <w:rsid w:val="00293243"/>
    <w:rsid w:val="002966DB"/>
    <w:rsid w:val="002969BF"/>
    <w:rsid w:val="00296A4C"/>
    <w:rsid w:val="002B2448"/>
    <w:rsid w:val="002C2C0E"/>
    <w:rsid w:val="002C6620"/>
    <w:rsid w:val="002D4E0C"/>
    <w:rsid w:val="002D7106"/>
    <w:rsid w:val="002E0EEC"/>
    <w:rsid w:val="002E456F"/>
    <w:rsid w:val="002E65F4"/>
    <w:rsid w:val="00305B08"/>
    <w:rsid w:val="00313095"/>
    <w:rsid w:val="003207A5"/>
    <w:rsid w:val="00323DEC"/>
    <w:rsid w:val="0033375D"/>
    <w:rsid w:val="00335FB9"/>
    <w:rsid w:val="00336C3F"/>
    <w:rsid w:val="00350908"/>
    <w:rsid w:val="00350BCB"/>
    <w:rsid w:val="00353D51"/>
    <w:rsid w:val="00356299"/>
    <w:rsid w:val="003577DB"/>
    <w:rsid w:val="0036094F"/>
    <w:rsid w:val="003658E5"/>
    <w:rsid w:val="003732A1"/>
    <w:rsid w:val="00380489"/>
    <w:rsid w:val="00382BF5"/>
    <w:rsid w:val="00394F58"/>
    <w:rsid w:val="00396E4C"/>
    <w:rsid w:val="003A314E"/>
    <w:rsid w:val="003A3957"/>
    <w:rsid w:val="003B0526"/>
    <w:rsid w:val="003B4835"/>
    <w:rsid w:val="003B5653"/>
    <w:rsid w:val="003C37C3"/>
    <w:rsid w:val="003C4D32"/>
    <w:rsid w:val="003D009E"/>
    <w:rsid w:val="003D0C10"/>
    <w:rsid w:val="003D3D66"/>
    <w:rsid w:val="003D6889"/>
    <w:rsid w:val="003E0166"/>
    <w:rsid w:val="003E552B"/>
    <w:rsid w:val="00401FD2"/>
    <w:rsid w:val="004045F8"/>
    <w:rsid w:val="00410560"/>
    <w:rsid w:val="004113A3"/>
    <w:rsid w:val="00413481"/>
    <w:rsid w:val="00413A21"/>
    <w:rsid w:val="004153DE"/>
    <w:rsid w:val="00415EFC"/>
    <w:rsid w:val="004174F5"/>
    <w:rsid w:val="004249D7"/>
    <w:rsid w:val="00427CEF"/>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2DC"/>
    <w:rsid w:val="004837A9"/>
    <w:rsid w:val="00487B1A"/>
    <w:rsid w:val="00491BE6"/>
    <w:rsid w:val="004948BD"/>
    <w:rsid w:val="004B4CAC"/>
    <w:rsid w:val="004C044F"/>
    <w:rsid w:val="004D21C9"/>
    <w:rsid w:val="004D48CA"/>
    <w:rsid w:val="004D5D19"/>
    <w:rsid w:val="004E0AB6"/>
    <w:rsid w:val="004E109C"/>
    <w:rsid w:val="004E49EC"/>
    <w:rsid w:val="004E4D86"/>
    <w:rsid w:val="004F01D0"/>
    <w:rsid w:val="004F4DB0"/>
    <w:rsid w:val="004F54F5"/>
    <w:rsid w:val="005011FB"/>
    <w:rsid w:val="005071D1"/>
    <w:rsid w:val="00513F83"/>
    <w:rsid w:val="00520DCB"/>
    <w:rsid w:val="00524557"/>
    <w:rsid w:val="00530EF5"/>
    <w:rsid w:val="005417E4"/>
    <w:rsid w:val="00542FAD"/>
    <w:rsid w:val="005455F8"/>
    <w:rsid w:val="005528A3"/>
    <w:rsid w:val="0055573E"/>
    <w:rsid w:val="00562D63"/>
    <w:rsid w:val="00570A1B"/>
    <w:rsid w:val="00570E41"/>
    <w:rsid w:val="005720FF"/>
    <w:rsid w:val="00576638"/>
    <w:rsid w:val="005849E6"/>
    <w:rsid w:val="00585F8E"/>
    <w:rsid w:val="005871D9"/>
    <w:rsid w:val="00591F62"/>
    <w:rsid w:val="00595667"/>
    <w:rsid w:val="005957ED"/>
    <w:rsid w:val="005A0F25"/>
    <w:rsid w:val="005B455A"/>
    <w:rsid w:val="005C17A6"/>
    <w:rsid w:val="005C233E"/>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3CC2"/>
    <w:rsid w:val="006749F6"/>
    <w:rsid w:val="0067727D"/>
    <w:rsid w:val="00682D26"/>
    <w:rsid w:val="00682DDB"/>
    <w:rsid w:val="006834E4"/>
    <w:rsid w:val="00687E4F"/>
    <w:rsid w:val="00695D3E"/>
    <w:rsid w:val="006A4318"/>
    <w:rsid w:val="006A7352"/>
    <w:rsid w:val="006B5A71"/>
    <w:rsid w:val="006C7917"/>
    <w:rsid w:val="006D003F"/>
    <w:rsid w:val="006D0C62"/>
    <w:rsid w:val="006E5899"/>
    <w:rsid w:val="006E67FC"/>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A445E"/>
    <w:rsid w:val="007B01A6"/>
    <w:rsid w:val="007B5929"/>
    <w:rsid w:val="007B60AC"/>
    <w:rsid w:val="007C4483"/>
    <w:rsid w:val="007C4A8E"/>
    <w:rsid w:val="007C5369"/>
    <w:rsid w:val="007D1657"/>
    <w:rsid w:val="007D3A96"/>
    <w:rsid w:val="007D47FE"/>
    <w:rsid w:val="007E1460"/>
    <w:rsid w:val="007E39E1"/>
    <w:rsid w:val="007F4648"/>
    <w:rsid w:val="007F7DA3"/>
    <w:rsid w:val="00810A8C"/>
    <w:rsid w:val="0081788D"/>
    <w:rsid w:val="00820CD3"/>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D7E1B"/>
    <w:rsid w:val="008E161D"/>
    <w:rsid w:val="008E21A2"/>
    <w:rsid w:val="008E4052"/>
    <w:rsid w:val="008E42A5"/>
    <w:rsid w:val="008E46C1"/>
    <w:rsid w:val="008F54FA"/>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D16F5"/>
    <w:rsid w:val="009D4AAC"/>
    <w:rsid w:val="009D76A9"/>
    <w:rsid w:val="009E0073"/>
    <w:rsid w:val="009E2351"/>
    <w:rsid w:val="009F18EC"/>
    <w:rsid w:val="009F2043"/>
    <w:rsid w:val="009F37AC"/>
    <w:rsid w:val="009F5421"/>
    <w:rsid w:val="00A01741"/>
    <w:rsid w:val="00A153DB"/>
    <w:rsid w:val="00A21EF1"/>
    <w:rsid w:val="00A225B7"/>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76D68"/>
    <w:rsid w:val="00A84B3F"/>
    <w:rsid w:val="00A86B19"/>
    <w:rsid w:val="00A86E08"/>
    <w:rsid w:val="00A9048E"/>
    <w:rsid w:val="00A92868"/>
    <w:rsid w:val="00A94BB4"/>
    <w:rsid w:val="00AA07E8"/>
    <w:rsid w:val="00AA1510"/>
    <w:rsid w:val="00AA3895"/>
    <w:rsid w:val="00AA6359"/>
    <w:rsid w:val="00AA75B3"/>
    <w:rsid w:val="00AB5BAE"/>
    <w:rsid w:val="00AC4BC6"/>
    <w:rsid w:val="00AC5080"/>
    <w:rsid w:val="00AC50E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27466"/>
    <w:rsid w:val="00B30F74"/>
    <w:rsid w:val="00B31236"/>
    <w:rsid w:val="00B313AC"/>
    <w:rsid w:val="00B41FAB"/>
    <w:rsid w:val="00B42B30"/>
    <w:rsid w:val="00B43D96"/>
    <w:rsid w:val="00B4462A"/>
    <w:rsid w:val="00B458F6"/>
    <w:rsid w:val="00B54DD5"/>
    <w:rsid w:val="00B552F6"/>
    <w:rsid w:val="00B61545"/>
    <w:rsid w:val="00B7425B"/>
    <w:rsid w:val="00B84857"/>
    <w:rsid w:val="00B84F46"/>
    <w:rsid w:val="00B902FA"/>
    <w:rsid w:val="00BA0A79"/>
    <w:rsid w:val="00BB68F9"/>
    <w:rsid w:val="00BC486C"/>
    <w:rsid w:val="00BD2C78"/>
    <w:rsid w:val="00BD6119"/>
    <w:rsid w:val="00BD6AAC"/>
    <w:rsid w:val="00BE21B8"/>
    <w:rsid w:val="00BE2802"/>
    <w:rsid w:val="00BE7A33"/>
    <w:rsid w:val="00BF69D2"/>
    <w:rsid w:val="00C0101A"/>
    <w:rsid w:val="00C07B5F"/>
    <w:rsid w:val="00C12BED"/>
    <w:rsid w:val="00C1564B"/>
    <w:rsid w:val="00C234D8"/>
    <w:rsid w:val="00C23DDD"/>
    <w:rsid w:val="00C35851"/>
    <w:rsid w:val="00C43413"/>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D1E70"/>
    <w:rsid w:val="00CD4806"/>
    <w:rsid w:val="00CE6A0E"/>
    <w:rsid w:val="00D00393"/>
    <w:rsid w:val="00D00DDC"/>
    <w:rsid w:val="00D02F61"/>
    <w:rsid w:val="00D1125E"/>
    <w:rsid w:val="00D115F7"/>
    <w:rsid w:val="00D119E1"/>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07D4"/>
    <w:rsid w:val="00DE3FD8"/>
    <w:rsid w:val="00DE67AF"/>
    <w:rsid w:val="00DE7E3D"/>
    <w:rsid w:val="00DF0FB6"/>
    <w:rsid w:val="00DF1809"/>
    <w:rsid w:val="00DF208E"/>
    <w:rsid w:val="00DF558E"/>
    <w:rsid w:val="00DF6C40"/>
    <w:rsid w:val="00E15347"/>
    <w:rsid w:val="00E22392"/>
    <w:rsid w:val="00E262FF"/>
    <w:rsid w:val="00E30296"/>
    <w:rsid w:val="00E31842"/>
    <w:rsid w:val="00E4367D"/>
    <w:rsid w:val="00E56BA2"/>
    <w:rsid w:val="00E60057"/>
    <w:rsid w:val="00E65B25"/>
    <w:rsid w:val="00E679E8"/>
    <w:rsid w:val="00E80226"/>
    <w:rsid w:val="00E84288"/>
    <w:rsid w:val="00E84769"/>
    <w:rsid w:val="00EA6B3E"/>
    <w:rsid w:val="00EA7F03"/>
    <w:rsid w:val="00EB6094"/>
    <w:rsid w:val="00EC123F"/>
    <w:rsid w:val="00EC3079"/>
    <w:rsid w:val="00EC3E83"/>
    <w:rsid w:val="00EE0A7C"/>
    <w:rsid w:val="00EE156C"/>
    <w:rsid w:val="00EE5BA8"/>
    <w:rsid w:val="00EE5FB1"/>
    <w:rsid w:val="00EE6765"/>
    <w:rsid w:val="00EF0B0D"/>
    <w:rsid w:val="00EF270A"/>
    <w:rsid w:val="00F006B5"/>
    <w:rsid w:val="00F0126A"/>
    <w:rsid w:val="00F046B0"/>
    <w:rsid w:val="00F1464C"/>
    <w:rsid w:val="00F17AC1"/>
    <w:rsid w:val="00F217FC"/>
    <w:rsid w:val="00F268C0"/>
    <w:rsid w:val="00F407B8"/>
    <w:rsid w:val="00F47087"/>
    <w:rsid w:val="00F47B64"/>
    <w:rsid w:val="00F611C6"/>
    <w:rsid w:val="00F62027"/>
    <w:rsid w:val="00F655AE"/>
    <w:rsid w:val="00F7101E"/>
    <w:rsid w:val="00F80A14"/>
    <w:rsid w:val="00F80D28"/>
    <w:rsid w:val="00F85DCD"/>
    <w:rsid w:val="00F97221"/>
    <w:rsid w:val="00FA24F8"/>
    <w:rsid w:val="00FA3EB0"/>
    <w:rsid w:val="00FA61F7"/>
    <w:rsid w:val="00FB1650"/>
    <w:rsid w:val="00FB365F"/>
    <w:rsid w:val="00FB410E"/>
    <w:rsid w:val="00FB41B6"/>
    <w:rsid w:val="00FB60F8"/>
    <w:rsid w:val="00FC0B84"/>
    <w:rsid w:val="00FC1DDB"/>
    <w:rsid w:val="00FD2B2C"/>
    <w:rsid w:val="00FD41D3"/>
    <w:rsid w:val="00FD659F"/>
    <w:rsid w:val="00FE50F8"/>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1E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dzs.hr/default_e.htm" TargetMode="External"/><Relationship Id="rId2" Type="http://schemas.openxmlformats.org/officeDocument/2006/relationships/hyperlink" Target="https://ljudskaprava.gov.hr/UserDocsImages/dokumenti/Roma%20Inclusion%20in%20the%20Croatian%20Society%20-%20a%20Baseline%20Data%20Study.pdf" TargetMode="External"/><Relationship Id="rId1" Type="http://schemas.openxmlformats.org/officeDocument/2006/relationships/hyperlink" Target="https://www.ombudsman.hr/en/download/annual-ombudsman-report-for-2018/?wpdmdl=6777&amp;refresh=607566782d8b616183066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74"/>
    <w:rsid w:val="00087565"/>
    <w:rsid w:val="004C13E6"/>
    <w:rsid w:val="00690D74"/>
    <w:rsid w:val="006C069E"/>
    <w:rsid w:val="007043A0"/>
    <w:rsid w:val="007A6E05"/>
    <w:rsid w:val="009E5962"/>
    <w:rsid w:val="00AE40EB"/>
    <w:rsid w:val="00CA3467"/>
    <w:rsid w:val="00EB0578"/>
    <w:rsid w:val="00F52EA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B627E-26A4-4710-BCD8-B6AD716772C4}"/>
</file>

<file path=customXml/itemProps2.xml><?xml version="1.0" encoding="utf-8"?>
<ds:datastoreItem xmlns:ds="http://schemas.openxmlformats.org/officeDocument/2006/customXml" ds:itemID="{94E14274-DBAF-4E06-AA78-EE1FC78961D2}">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FDA5A018-C2F8-4A99-A961-D7E12809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6291</Words>
  <Characters>35535</Characters>
  <Application>Microsoft Office Word</Application>
  <DocSecurity>0</DocSecurity>
  <Lines>296</Lines>
  <Paragraphs>83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41743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2021-05-25T10:04:00Z</dcterms:created>
  <dcterms:modified xsi:type="dcterms:W3CDTF">2021-05-25T10:08:00Z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