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3E6B3" w14:textId="77777777" w:rsidR="00226F79" w:rsidRPr="00526F32" w:rsidRDefault="00226F79" w:rsidP="00226F79">
      <w:pPr>
        <w:jc w:val="center"/>
        <w:rPr>
          <w:b/>
          <w:sz w:val="24"/>
          <w:szCs w:val="24"/>
        </w:rPr>
      </w:pPr>
      <w:r w:rsidRPr="00526F32">
        <w:rPr>
          <w:b/>
          <w:sz w:val="24"/>
          <w:szCs w:val="24"/>
        </w:rPr>
        <w:t>REPORT</w:t>
      </w:r>
      <w:r w:rsidR="00A92868" w:rsidRPr="00526F32">
        <w:rPr>
          <w:b/>
          <w:sz w:val="24"/>
          <w:szCs w:val="24"/>
        </w:rPr>
        <w:t>S</w:t>
      </w:r>
      <w:r w:rsidRPr="00526F32">
        <w:rPr>
          <w:b/>
          <w:sz w:val="24"/>
          <w:szCs w:val="24"/>
        </w:rPr>
        <w:t xml:space="preserve"> ON DISCRIMINATION, SEGREGATION AND THE RIGHT TO ADEQUATE HOUSING</w:t>
      </w:r>
    </w:p>
    <w:p w14:paraId="21460ED0" w14:textId="77777777" w:rsidR="00226F79" w:rsidRPr="00526F32" w:rsidRDefault="00226F79" w:rsidP="00226F79">
      <w:pPr>
        <w:jc w:val="center"/>
        <w:rPr>
          <w:bCs/>
          <w:sz w:val="24"/>
          <w:szCs w:val="24"/>
        </w:rPr>
      </w:pPr>
    </w:p>
    <w:p w14:paraId="17B2F45E" w14:textId="77777777" w:rsidR="00226F79" w:rsidRPr="00526F32" w:rsidRDefault="00226F79" w:rsidP="00226F79">
      <w:pPr>
        <w:jc w:val="center"/>
        <w:rPr>
          <w:sz w:val="24"/>
          <w:szCs w:val="24"/>
        </w:rPr>
      </w:pPr>
      <w:r w:rsidRPr="00526F32">
        <w:rPr>
          <w:bCs/>
          <w:sz w:val="24"/>
          <w:szCs w:val="24"/>
        </w:rPr>
        <w:t>QUESTIONNAIRE</w:t>
      </w:r>
    </w:p>
    <w:p w14:paraId="47557378" w14:textId="77777777" w:rsidR="00226F79" w:rsidRPr="00526F32" w:rsidRDefault="00226F79" w:rsidP="00226F79">
      <w:pPr>
        <w:rPr>
          <w:b/>
          <w:sz w:val="24"/>
          <w:szCs w:val="24"/>
        </w:rPr>
      </w:pPr>
    </w:p>
    <w:p w14:paraId="343B9AB6" w14:textId="77777777" w:rsidR="00226F79" w:rsidRPr="00526F32" w:rsidRDefault="00226F79" w:rsidP="00226F79">
      <w:pPr>
        <w:jc w:val="both"/>
        <w:rPr>
          <w:b/>
          <w:sz w:val="24"/>
          <w:szCs w:val="24"/>
        </w:rPr>
      </w:pPr>
      <w:r w:rsidRPr="00526F32">
        <w:rPr>
          <w:b/>
          <w:sz w:val="24"/>
          <w:szCs w:val="24"/>
        </w:rPr>
        <w:t xml:space="preserve">Background and Objective of the report </w:t>
      </w:r>
    </w:p>
    <w:p w14:paraId="6DAB02F8" w14:textId="77777777" w:rsidR="00226F79" w:rsidRPr="00526F32" w:rsidRDefault="00226F79" w:rsidP="00226F79">
      <w:pPr>
        <w:jc w:val="both"/>
        <w:rPr>
          <w:sz w:val="24"/>
          <w:szCs w:val="24"/>
        </w:rPr>
      </w:pPr>
      <w:r w:rsidRPr="00526F32">
        <w:rPr>
          <w:sz w:val="24"/>
          <w:szCs w:val="24"/>
        </w:rPr>
        <w:t>The thematic report</w:t>
      </w:r>
      <w:r w:rsidR="00A92868" w:rsidRPr="00526F32">
        <w:rPr>
          <w:sz w:val="24"/>
          <w:szCs w:val="24"/>
        </w:rPr>
        <w:t>s</w:t>
      </w:r>
      <w:r w:rsidRPr="00526F32">
        <w:rPr>
          <w:sz w:val="24"/>
          <w:szCs w:val="24"/>
        </w:rPr>
        <w:t xml:space="preserve"> of the Special Rapporteur on the right to adequate housing, </w:t>
      </w:r>
      <w:r w:rsidR="002D4E0C" w:rsidRPr="00526F32">
        <w:rPr>
          <w:sz w:val="24"/>
          <w:szCs w:val="24"/>
        </w:rPr>
        <w:br/>
      </w:r>
      <w:r w:rsidRPr="00526F32">
        <w:rPr>
          <w:sz w:val="24"/>
          <w:szCs w:val="24"/>
        </w:rPr>
        <w:t xml:space="preserve">Mr. Balakrishnan Rajagopal, to the General Assembly </w:t>
      </w:r>
      <w:r w:rsidR="00A92868" w:rsidRPr="00526F32">
        <w:rPr>
          <w:sz w:val="24"/>
          <w:szCs w:val="24"/>
        </w:rPr>
        <w:t xml:space="preserve">in 2021 and to the Human Rights Council in 2021 </w:t>
      </w:r>
      <w:r w:rsidRPr="00526F32">
        <w:rPr>
          <w:sz w:val="24"/>
          <w:szCs w:val="24"/>
        </w:rPr>
        <w:t xml:space="preserve">will focus on the issue of discrimination in relation to the right to adequate housing, including the impact of spatial segregation in urban or rural-urban environments on the enjoyment of human rights. </w:t>
      </w:r>
    </w:p>
    <w:p w14:paraId="549DCF8A" w14:textId="77777777" w:rsidR="00226F79" w:rsidRPr="00526F32" w:rsidRDefault="00226F79" w:rsidP="00226F79">
      <w:pPr>
        <w:jc w:val="both"/>
        <w:rPr>
          <w:sz w:val="24"/>
          <w:szCs w:val="24"/>
        </w:rPr>
      </w:pPr>
    </w:p>
    <w:p w14:paraId="452FCD41" w14:textId="77777777" w:rsidR="00226F79" w:rsidRPr="00526F32" w:rsidRDefault="00226F79" w:rsidP="00226F79">
      <w:pPr>
        <w:jc w:val="both"/>
        <w:rPr>
          <w:sz w:val="24"/>
          <w:szCs w:val="24"/>
        </w:rPr>
      </w:pPr>
      <w:r w:rsidRPr="00526F32">
        <w:rPr>
          <w:sz w:val="24"/>
          <w:szCs w:val="24"/>
        </w:rPr>
        <w:t xml:space="preserve">Spatial segregation can be understood as the imposed or preferred separation of groups of people in a particular territory by lines of race, caste, ethnicity, language, religion </w:t>
      </w:r>
      <w:r w:rsidR="000D2183" w:rsidRPr="00526F32">
        <w:rPr>
          <w:sz w:val="24"/>
          <w:szCs w:val="24"/>
        </w:rPr>
        <w:t xml:space="preserve">or </w:t>
      </w:r>
      <w:r w:rsidRPr="00526F32">
        <w:rPr>
          <w:sz w:val="24"/>
          <w:szCs w:val="24"/>
        </w:rPr>
        <w:t xml:space="preserve">income status. Spatial, including residential segregation can have different forms depending on the territorial, cultural or historical context and is often characterized by forms of economic and social exclusion, inequity and spatial disparity in access to infrastructure, services and livelihood opportunities.   </w:t>
      </w:r>
    </w:p>
    <w:p w14:paraId="55E21493" w14:textId="77777777" w:rsidR="00226F79" w:rsidRPr="00526F32" w:rsidRDefault="00226F79" w:rsidP="00226F79">
      <w:pPr>
        <w:jc w:val="both"/>
        <w:rPr>
          <w:sz w:val="24"/>
          <w:szCs w:val="24"/>
        </w:rPr>
      </w:pPr>
    </w:p>
    <w:p w14:paraId="5D3C1CB3" w14:textId="77777777" w:rsidR="00226F79" w:rsidRPr="00526F32" w:rsidRDefault="00226F79" w:rsidP="00226F79">
      <w:pPr>
        <w:jc w:val="both"/>
        <w:rPr>
          <w:sz w:val="24"/>
          <w:szCs w:val="24"/>
        </w:rPr>
      </w:pPr>
      <w:r w:rsidRPr="00526F32">
        <w:rPr>
          <w:sz w:val="24"/>
          <w:szCs w:val="24"/>
        </w:rPr>
        <w:t xml:space="preserve">Discrimination is understood as any formal or substantive </w:t>
      </w:r>
      <w:r w:rsidRPr="00526F32">
        <w:rPr>
          <w:sz w:val="24"/>
          <w:szCs w:val="24"/>
          <w:shd w:val="clear" w:color="auto" w:fill="FFFFFF"/>
        </w:rPr>
        <w:t xml:space="preserve">distinction, exclusion, restriction, preference or other differential treatment that is directly or indirectly based on the prohibited grounds of discrimination </w:t>
      </w:r>
      <w:r w:rsidRPr="00526F32">
        <w:rPr>
          <w:sz w:val="24"/>
          <w:szCs w:val="24"/>
        </w:rPr>
        <w:t xml:space="preserve">as to race, colour, sex, language, religion, national or social </w:t>
      </w:r>
      <w:r w:rsidRPr="00526F32">
        <w:rPr>
          <w:sz w:val="24"/>
          <w:szCs w:val="24"/>
        </w:rPr>
        <w:lastRenderedPageBreak/>
        <w:t xml:space="preserve">origin, political or other opinion, property, birth or other status - including disability, age, nationality, marital and family status, sexual orientation and gender identity, health status, place of residence, economic and social status -  </w:t>
      </w:r>
      <w:r w:rsidRPr="00526F32">
        <w:rPr>
          <w:sz w:val="24"/>
          <w:szCs w:val="24"/>
          <w:shd w:val="clear" w:color="auto" w:fill="FFFFFF"/>
        </w:rPr>
        <w:t>which has the intention or effect of nullifying or impairing the recognition, enjoyment or exercise, on an equal footing, of human rights.</w:t>
      </w:r>
      <w:r w:rsidRPr="00526F32">
        <w:rPr>
          <w:rStyle w:val="FootnoteReference"/>
          <w:sz w:val="24"/>
          <w:szCs w:val="24"/>
          <w:shd w:val="clear" w:color="auto" w:fill="FFFFFF"/>
        </w:rPr>
        <w:footnoteReference w:id="1"/>
      </w:r>
      <w:r w:rsidRPr="00526F32">
        <w:rPr>
          <w:sz w:val="24"/>
          <w:szCs w:val="24"/>
          <w:shd w:val="clear" w:color="auto" w:fill="FFFFFF"/>
        </w:rPr>
        <w:t xml:space="preserve"> </w:t>
      </w:r>
    </w:p>
    <w:p w14:paraId="6625DBF0" w14:textId="77777777" w:rsidR="00226F79" w:rsidRPr="00526F32" w:rsidRDefault="00226F79" w:rsidP="00226F79">
      <w:pPr>
        <w:jc w:val="both"/>
        <w:rPr>
          <w:i/>
          <w:sz w:val="24"/>
          <w:szCs w:val="24"/>
        </w:rPr>
      </w:pPr>
    </w:p>
    <w:p w14:paraId="55736904" w14:textId="77777777" w:rsidR="00226F79" w:rsidRPr="00526F32" w:rsidRDefault="00226F79" w:rsidP="00226F79">
      <w:pPr>
        <w:jc w:val="both"/>
        <w:rPr>
          <w:sz w:val="24"/>
          <w:szCs w:val="24"/>
        </w:rPr>
      </w:pPr>
      <w:r w:rsidRPr="00526F32">
        <w:rPr>
          <w:sz w:val="24"/>
          <w:szCs w:val="24"/>
        </w:rPr>
        <w:t xml:space="preserve">The main objectives </w:t>
      </w:r>
      <w:r w:rsidR="00A92868" w:rsidRPr="00526F32">
        <w:rPr>
          <w:sz w:val="24"/>
          <w:szCs w:val="24"/>
        </w:rPr>
        <w:t xml:space="preserve">of the two interrelated reports </w:t>
      </w:r>
      <w:r w:rsidRPr="00526F32">
        <w:rPr>
          <w:sz w:val="24"/>
          <w:szCs w:val="24"/>
        </w:rPr>
        <w:t xml:space="preserve">will be to identify contemporary and historical forms of discrimination and segregation that affect the right to adequate housing, to highlight good practices in the prevention of discrimination and segregation and to provide guidance to States on how they can ensure their human rights obligations in relation to non-discrimination and the right to adequate housing. </w:t>
      </w:r>
    </w:p>
    <w:p w14:paraId="4790AEB2" w14:textId="77777777" w:rsidR="00226F79" w:rsidRPr="00526F32" w:rsidRDefault="00226F79" w:rsidP="00226F79">
      <w:pPr>
        <w:jc w:val="both"/>
        <w:rPr>
          <w:sz w:val="24"/>
          <w:szCs w:val="24"/>
        </w:rPr>
      </w:pPr>
    </w:p>
    <w:p w14:paraId="148AC041" w14:textId="77777777" w:rsidR="00226F79" w:rsidRPr="00526F32" w:rsidRDefault="00226F79" w:rsidP="00226F79">
      <w:pPr>
        <w:jc w:val="both"/>
        <w:rPr>
          <w:sz w:val="24"/>
          <w:szCs w:val="24"/>
        </w:rPr>
      </w:pPr>
      <w:r w:rsidRPr="00526F32">
        <w:rPr>
          <w:sz w:val="24"/>
          <w:szCs w:val="24"/>
          <w:shd w:val="clear" w:color="auto" w:fill="FFFFFF"/>
        </w:rPr>
        <w:t>To inform his report</w:t>
      </w:r>
      <w:r w:rsidR="00A92868" w:rsidRPr="00526F32">
        <w:rPr>
          <w:sz w:val="24"/>
          <w:szCs w:val="24"/>
          <w:shd w:val="clear" w:color="auto" w:fill="FFFFFF"/>
        </w:rPr>
        <w:t>s</w:t>
      </w:r>
      <w:r w:rsidRPr="00526F32">
        <w:rPr>
          <w:sz w:val="24"/>
          <w:szCs w:val="24"/>
          <w:shd w:val="clear" w:color="auto" w:fill="FFFFFF"/>
        </w:rPr>
        <w:t xml:space="preserve"> Mr. Rajagopal welcomes contributions from States, local and regional governments, national human rights institutions, civil society organizations, academics, UN agencies and other stakeholders. </w:t>
      </w:r>
    </w:p>
    <w:p w14:paraId="29FE2C12" w14:textId="77777777" w:rsidR="00226F79" w:rsidRPr="00526F32" w:rsidRDefault="00226F79" w:rsidP="00226F79">
      <w:pPr>
        <w:jc w:val="both"/>
        <w:rPr>
          <w:sz w:val="24"/>
          <w:szCs w:val="24"/>
        </w:rPr>
      </w:pPr>
    </w:p>
    <w:p w14:paraId="16ED79B2" w14:textId="77777777" w:rsidR="00611E96" w:rsidRPr="00526F32" w:rsidRDefault="00226F79" w:rsidP="00226F79">
      <w:pPr>
        <w:jc w:val="both"/>
        <w:rPr>
          <w:sz w:val="24"/>
          <w:szCs w:val="24"/>
        </w:rPr>
      </w:pPr>
      <w:r w:rsidRPr="00526F32">
        <w:rPr>
          <w:sz w:val="24"/>
          <w:szCs w:val="24"/>
        </w:rPr>
        <w:t>The questionnaire is detailed to allow for comprehensive collection of information covering all aspects of the right to adequate housing. However, responding to only those questions on which the responding organization, institution or entity has information, or expertise is much appreciated.</w:t>
      </w:r>
    </w:p>
    <w:p w14:paraId="2F625C42" w14:textId="77777777" w:rsidR="00A92868" w:rsidRPr="00526F32" w:rsidRDefault="00A92868" w:rsidP="00226F79">
      <w:pPr>
        <w:jc w:val="both"/>
        <w:rPr>
          <w:sz w:val="24"/>
          <w:szCs w:val="24"/>
        </w:rPr>
      </w:pPr>
    </w:p>
    <w:p w14:paraId="6B7A2B76" w14:textId="77777777" w:rsidR="00226F79" w:rsidRPr="00526F32" w:rsidRDefault="00226F79" w:rsidP="00226F79">
      <w:pPr>
        <w:jc w:val="both"/>
        <w:rPr>
          <w:b/>
          <w:sz w:val="24"/>
          <w:szCs w:val="24"/>
          <w:u w:val="single"/>
        </w:rPr>
      </w:pPr>
      <w:r w:rsidRPr="00526F32">
        <w:rPr>
          <w:b/>
          <w:sz w:val="24"/>
          <w:szCs w:val="24"/>
          <w:u w:val="single"/>
        </w:rPr>
        <w:t xml:space="preserve">BASIC INFORMATION </w:t>
      </w:r>
    </w:p>
    <w:p w14:paraId="48E245C1" w14:textId="77777777" w:rsidR="00226F79" w:rsidRPr="00526F32" w:rsidRDefault="00226F79" w:rsidP="00226F79">
      <w:pPr>
        <w:jc w:val="both"/>
        <w:rPr>
          <w:sz w:val="24"/>
          <w:szCs w:val="24"/>
        </w:rPr>
      </w:pPr>
    </w:p>
    <w:p w14:paraId="2B9AC891" w14:textId="45C29410" w:rsidR="00226F79" w:rsidRPr="00526F32" w:rsidRDefault="00226F79" w:rsidP="00226F79">
      <w:pPr>
        <w:jc w:val="both"/>
        <w:rPr>
          <w:sz w:val="24"/>
          <w:szCs w:val="24"/>
        </w:rPr>
      </w:pPr>
      <w:r w:rsidRPr="00526F32">
        <w:rPr>
          <w:sz w:val="24"/>
          <w:szCs w:val="24"/>
        </w:rPr>
        <w:t xml:space="preserve">1. Name of Individual, Organization, Institution, Agency or State:   </w:t>
      </w:r>
      <w:sdt>
        <w:sdtPr>
          <w:rPr>
            <w:sz w:val="24"/>
            <w:szCs w:val="24"/>
          </w:rPr>
          <w:id w:val="-219832636"/>
          <w:placeholder>
            <w:docPart w:val="8C51350C3C2E40C7B851479DE8F27FC8"/>
          </w:placeholder>
        </w:sdtPr>
        <w:sdtEndPr/>
        <w:sdtContent>
          <w:proofErr w:type="spellStart"/>
          <w:r w:rsidR="00C8198B" w:rsidRPr="00526F32">
            <w:rPr>
              <w:sz w:val="24"/>
              <w:szCs w:val="24"/>
            </w:rPr>
            <w:t>Recht</w:t>
          </w:r>
          <w:proofErr w:type="spellEnd"/>
          <w:r w:rsidR="00C8198B" w:rsidRPr="00526F32">
            <w:rPr>
              <w:sz w:val="24"/>
              <w:szCs w:val="24"/>
            </w:rPr>
            <w:t xml:space="preserve"> op de </w:t>
          </w:r>
          <w:proofErr w:type="spellStart"/>
          <w:r w:rsidR="00C8198B" w:rsidRPr="00526F32">
            <w:rPr>
              <w:sz w:val="24"/>
              <w:szCs w:val="24"/>
            </w:rPr>
            <w:t>stad</w:t>
          </w:r>
          <w:proofErr w:type="spellEnd"/>
          <w:r w:rsidR="00C8198B" w:rsidRPr="00526F32">
            <w:rPr>
              <w:sz w:val="24"/>
              <w:szCs w:val="24"/>
            </w:rPr>
            <w:t xml:space="preserve"> Rotterdam (</w:t>
          </w:r>
          <w:r w:rsidR="00D261C6" w:rsidRPr="00526F32">
            <w:rPr>
              <w:sz w:val="24"/>
              <w:szCs w:val="24"/>
            </w:rPr>
            <w:t xml:space="preserve">translates as: </w:t>
          </w:r>
          <w:r w:rsidR="00C8198B" w:rsidRPr="00526F32">
            <w:rPr>
              <w:sz w:val="24"/>
              <w:szCs w:val="24"/>
            </w:rPr>
            <w:t>Right to the city Rotterdam)</w:t>
          </w:r>
        </w:sdtContent>
      </w:sdt>
    </w:p>
    <w:p w14:paraId="6C0D3924" w14:textId="77777777" w:rsidR="00226F79" w:rsidRPr="00526F32" w:rsidRDefault="00226F79" w:rsidP="00226F79">
      <w:pPr>
        <w:jc w:val="both"/>
        <w:rPr>
          <w:sz w:val="24"/>
          <w:szCs w:val="24"/>
        </w:rPr>
      </w:pPr>
    </w:p>
    <w:p w14:paraId="52560B72" w14:textId="77777777" w:rsidR="00226F79" w:rsidRPr="00526F32" w:rsidRDefault="00226F79" w:rsidP="00226F79">
      <w:pPr>
        <w:jc w:val="both"/>
        <w:rPr>
          <w:sz w:val="24"/>
          <w:szCs w:val="24"/>
        </w:rPr>
      </w:pPr>
      <w:r w:rsidRPr="00526F32">
        <w:rPr>
          <w:sz w:val="24"/>
          <w:szCs w:val="24"/>
        </w:rPr>
        <w:t>Type of Entity*</w:t>
      </w:r>
    </w:p>
    <w:p w14:paraId="4A01E782" w14:textId="77777777" w:rsidR="00226F79" w:rsidRPr="00526F32" w:rsidRDefault="00797025" w:rsidP="00226F79">
      <w:pPr>
        <w:pStyle w:val="ListParagraph"/>
        <w:ind w:left="567"/>
        <w:jc w:val="both"/>
        <w:rPr>
          <w:rFonts w:eastAsia="MS Gothic"/>
          <w:sz w:val="24"/>
          <w:szCs w:val="24"/>
        </w:rPr>
      </w:pPr>
      <w:sdt>
        <w:sdtPr>
          <w:rPr>
            <w:rFonts w:eastAsia="MS Gothic"/>
            <w:sz w:val="24"/>
            <w:szCs w:val="24"/>
          </w:rPr>
          <w:id w:val="676311690"/>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rFonts w:eastAsia="MS Gothic"/>
          <w:sz w:val="24"/>
          <w:szCs w:val="24"/>
        </w:rPr>
        <w:t xml:space="preserve"> National Government or federal governmental ministry/agency</w:t>
      </w:r>
    </w:p>
    <w:p w14:paraId="461B50ED" w14:textId="77777777" w:rsidR="00226F79" w:rsidRPr="00526F32" w:rsidRDefault="00797025" w:rsidP="00226F79">
      <w:pPr>
        <w:pStyle w:val="ListParagraph"/>
        <w:ind w:left="567"/>
        <w:jc w:val="both"/>
        <w:rPr>
          <w:rFonts w:eastAsia="MS Gothic"/>
          <w:sz w:val="24"/>
          <w:szCs w:val="24"/>
        </w:rPr>
      </w:pPr>
      <w:sdt>
        <w:sdtPr>
          <w:rPr>
            <w:rFonts w:eastAsia="MS Gothic"/>
            <w:sz w:val="24"/>
            <w:szCs w:val="24"/>
          </w:rPr>
          <w:id w:val="-203104131"/>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rFonts w:eastAsia="MS Gothic"/>
          <w:sz w:val="24"/>
          <w:szCs w:val="24"/>
        </w:rPr>
        <w:t xml:space="preserve">  Inter-governmental organization or UN agency</w:t>
      </w:r>
    </w:p>
    <w:p w14:paraId="20FC60C0" w14:textId="77777777" w:rsidR="00226F79" w:rsidRPr="00526F32" w:rsidRDefault="00797025" w:rsidP="00226F79">
      <w:pPr>
        <w:pStyle w:val="ListParagraph"/>
        <w:ind w:left="567"/>
        <w:jc w:val="both"/>
        <w:rPr>
          <w:rFonts w:eastAsia="MS Gothic"/>
          <w:sz w:val="24"/>
          <w:szCs w:val="24"/>
        </w:rPr>
      </w:pPr>
      <w:sdt>
        <w:sdtPr>
          <w:rPr>
            <w:rFonts w:eastAsia="MS Gothic"/>
            <w:sz w:val="24"/>
            <w:szCs w:val="24"/>
          </w:rPr>
          <w:id w:val="-1481764145"/>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rFonts w:eastAsia="MS Gothic"/>
          <w:sz w:val="24"/>
          <w:szCs w:val="24"/>
        </w:rPr>
        <w:t xml:space="preserve">  Local or regional government, agency, representative or mayor</w:t>
      </w:r>
    </w:p>
    <w:p w14:paraId="0D1878A0" w14:textId="77777777" w:rsidR="00226F79" w:rsidRPr="00526F32" w:rsidRDefault="00797025" w:rsidP="00226F79">
      <w:pPr>
        <w:pStyle w:val="ListParagraph"/>
        <w:ind w:left="567"/>
        <w:jc w:val="both"/>
        <w:rPr>
          <w:rFonts w:eastAsia="MS Gothic"/>
          <w:sz w:val="24"/>
          <w:szCs w:val="24"/>
        </w:rPr>
      </w:pPr>
      <w:sdt>
        <w:sdtPr>
          <w:rPr>
            <w:rFonts w:eastAsia="MS Gothic"/>
            <w:sz w:val="24"/>
            <w:szCs w:val="24"/>
          </w:rPr>
          <w:id w:val="-1915223535"/>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rFonts w:eastAsia="MS Gothic"/>
          <w:sz w:val="24"/>
          <w:szCs w:val="24"/>
        </w:rPr>
        <w:t xml:space="preserve">  Association, tenant union or housing cooperative</w:t>
      </w:r>
    </w:p>
    <w:p w14:paraId="7ED8418D" w14:textId="77777777" w:rsidR="00226F79" w:rsidRPr="00526F32" w:rsidRDefault="00797025" w:rsidP="00226F79">
      <w:pPr>
        <w:pStyle w:val="ListParagraph"/>
        <w:ind w:left="567"/>
        <w:jc w:val="both"/>
        <w:rPr>
          <w:rFonts w:eastAsia="MS Gothic"/>
          <w:sz w:val="24"/>
          <w:szCs w:val="24"/>
        </w:rPr>
      </w:pPr>
      <w:sdt>
        <w:sdtPr>
          <w:rPr>
            <w:rFonts w:eastAsia="MS Gothic"/>
            <w:sz w:val="24"/>
            <w:szCs w:val="24"/>
          </w:rPr>
          <w:id w:val="-1603638750"/>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rFonts w:eastAsia="MS Gothic"/>
          <w:sz w:val="24"/>
          <w:szCs w:val="24"/>
        </w:rPr>
        <w:t xml:space="preserve">  NGO network, umbrella organization</w:t>
      </w:r>
    </w:p>
    <w:p w14:paraId="4957BD9A" w14:textId="38B28EB1" w:rsidR="00226F79" w:rsidRPr="00526F32" w:rsidRDefault="00797025" w:rsidP="00226F79">
      <w:pPr>
        <w:pStyle w:val="ListParagraph"/>
        <w:ind w:left="567"/>
        <w:jc w:val="both"/>
        <w:rPr>
          <w:b/>
          <w:sz w:val="24"/>
          <w:szCs w:val="24"/>
        </w:rPr>
      </w:pPr>
      <w:sdt>
        <w:sdtPr>
          <w:rPr>
            <w:rFonts w:eastAsia="MS Gothic"/>
            <w:b/>
            <w:sz w:val="24"/>
            <w:szCs w:val="24"/>
          </w:rPr>
          <w:id w:val="-253665752"/>
          <w14:checkbox>
            <w14:checked w14:val="1"/>
            <w14:checkedState w14:val="2612" w14:font="MS Gothic"/>
            <w14:uncheckedState w14:val="2610" w14:font="MS Gothic"/>
          </w14:checkbox>
        </w:sdtPr>
        <w:sdtEndPr/>
        <w:sdtContent>
          <w:r w:rsidR="00D261C6" w:rsidRPr="00526F32">
            <w:rPr>
              <w:rFonts w:ascii="Segoe UI Symbol" w:eastAsia="MS Gothic" w:hAnsi="Segoe UI Symbol" w:cs="Segoe UI Symbol"/>
              <w:b/>
              <w:sz w:val="24"/>
              <w:szCs w:val="24"/>
            </w:rPr>
            <w:t>☒</w:t>
          </w:r>
        </w:sdtContent>
      </w:sdt>
      <w:r w:rsidR="00226F79" w:rsidRPr="00526F32">
        <w:rPr>
          <w:rFonts w:eastAsia="MS Gothic"/>
          <w:b/>
          <w:sz w:val="24"/>
          <w:szCs w:val="24"/>
        </w:rPr>
        <w:t xml:space="preserve"> </w:t>
      </w:r>
      <w:r w:rsidR="00226F79" w:rsidRPr="00526F32">
        <w:rPr>
          <w:b/>
          <w:sz w:val="24"/>
          <w:szCs w:val="24"/>
        </w:rPr>
        <w:t>Community-based NGO</w:t>
      </w:r>
    </w:p>
    <w:p w14:paraId="46118EB1" w14:textId="77777777" w:rsidR="00226F79" w:rsidRPr="00526F32" w:rsidRDefault="00797025" w:rsidP="00226F79">
      <w:pPr>
        <w:pStyle w:val="ListParagraph"/>
        <w:ind w:left="567"/>
        <w:jc w:val="both"/>
        <w:rPr>
          <w:sz w:val="24"/>
          <w:szCs w:val="24"/>
        </w:rPr>
      </w:pPr>
      <w:sdt>
        <w:sdtPr>
          <w:rPr>
            <w:rFonts w:eastAsia="MS Gothic"/>
            <w:sz w:val="24"/>
            <w:szCs w:val="24"/>
          </w:rPr>
          <w:id w:val="579956615"/>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rFonts w:eastAsia="MS Gothic"/>
          <w:sz w:val="24"/>
          <w:szCs w:val="24"/>
        </w:rPr>
        <w:t xml:space="preserve"> </w:t>
      </w:r>
      <w:r w:rsidR="00226F79" w:rsidRPr="00526F32">
        <w:rPr>
          <w:sz w:val="24"/>
          <w:szCs w:val="24"/>
        </w:rPr>
        <w:t>Academia</w:t>
      </w:r>
    </w:p>
    <w:p w14:paraId="2A9BFCA9" w14:textId="77777777" w:rsidR="00226F79" w:rsidRPr="00526F32" w:rsidRDefault="00797025" w:rsidP="00226F79">
      <w:pPr>
        <w:pStyle w:val="ListParagraph"/>
        <w:ind w:left="567"/>
        <w:jc w:val="both"/>
        <w:rPr>
          <w:sz w:val="24"/>
          <w:szCs w:val="24"/>
        </w:rPr>
      </w:pPr>
      <w:sdt>
        <w:sdtPr>
          <w:rPr>
            <w:rFonts w:eastAsia="MS Gothic"/>
            <w:sz w:val="24"/>
            <w:szCs w:val="24"/>
          </w:rPr>
          <w:id w:val="1411809209"/>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rFonts w:eastAsia="MS Gothic"/>
          <w:sz w:val="24"/>
          <w:szCs w:val="24"/>
        </w:rPr>
        <w:t xml:space="preserve"> </w:t>
      </w:r>
      <w:r w:rsidR="00226F79" w:rsidRPr="00526F32">
        <w:rPr>
          <w:sz w:val="24"/>
          <w:szCs w:val="24"/>
        </w:rPr>
        <w:t>Foundation</w:t>
      </w:r>
    </w:p>
    <w:p w14:paraId="3D38A980" w14:textId="77777777" w:rsidR="00226F79" w:rsidRPr="00526F32" w:rsidRDefault="00797025" w:rsidP="00226F79">
      <w:pPr>
        <w:pStyle w:val="ListParagraph"/>
        <w:ind w:left="567"/>
        <w:jc w:val="both"/>
        <w:rPr>
          <w:sz w:val="24"/>
          <w:szCs w:val="24"/>
        </w:rPr>
      </w:pPr>
      <w:sdt>
        <w:sdtPr>
          <w:rPr>
            <w:rFonts w:eastAsia="MS Gothic"/>
            <w:sz w:val="24"/>
            <w:szCs w:val="24"/>
          </w:rPr>
          <w:id w:val="1135690096"/>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rFonts w:eastAsia="MS Gothic"/>
          <w:sz w:val="24"/>
          <w:szCs w:val="24"/>
        </w:rPr>
        <w:t xml:space="preserve"> </w:t>
      </w:r>
      <w:r w:rsidR="00226F79" w:rsidRPr="00526F32">
        <w:rPr>
          <w:sz w:val="24"/>
          <w:szCs w:val="24"/>
        </w:rPr>
        <w:t>National human rights organization, ombudsperson</w:t>
      </w:r>
    </w:p>
    <w:p w14:paraId="41CB5FA1" w14:textId="77777777" w:rsidR="00226F79" w:rsidRPr="00526F32" w:rsidRDefault="00797025" w:rsidP="00226F79">
      <w:pPr>
        <w:pStyle w:val="ListParagraph"/>
        <w:ind w:left="567"/>
        <w:jc w:val="both"/>
        <w:rPr>
          <w:sz w:val="24"/>
          <w:szCs w:val="24"/>
        </w:rPr>
      </w:pPr>
      <w:sdt>
        <w:sdtPr>
          <w:rPr>
            <w:rFonts w:eastAsia="MS Gothic"/>
            <w:sz w:val="24"/>
            <w:szCs w:val="24"/>
          </w:rPr>
          <w:id w:val="-604340547"/>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rFonts w:eastAsia="MS Gothic"/>
          <w:sz w:val="24"/>
          <w:szCs w:val="24"/>
        </w:rPr>
        <w:t xml:space="preserve"> </w:t>
      </w:r>
      <w:r w:rsidR="00226F79" w:rsidRPr="00526F32">
        <w:rPr>
          <w:sz w:val="24"/>
          <w:szCs w:val="24"/>
        </w:rPr>
        <w:t xml:space="preserve">Real estate, urban planning or construction </w:t>
      </w:r>
    </w:p>
    <w:p w14:paraId="32206BF2" w14:textId="77777777" w:rsidR="00226F79" w:rsidRPr="00526F32" w:rsidRDefault="00797025" w:rsidP="00226F79">
      <w:pPr>
        <w:pStyle w:val="ListParagraph"/>
        <w:ind w:left="567"/>
        <w:jc w:val="both"/>
        <w:rPr>
          <w:sz w:val="24"/>
          <w:szCs w:val="24"/>
        </w:rPr>
      </w:pPr>
      <w:sdt>
        <w:sdtPr>
          <w:rPr>
            <w:rFonts w:eastAsia="MS Gothic"/>
            <w:sz w:val="24"/>
            <w:szCs w:val="24"/>
          </w:rPr>
          <w:id w:val="1734431613"/>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rFonts w:eastAsia="MS Gothic"/>
          <w:sz w:val="24"/>
          <w:szCs w:val="24"/>
        </w:rPr>
        <w:t xml:space="preserve"> </w:t>
      </w:r>
      <w:r w:rsidR="00226F79" w:rsidRPr="00526F32">
        <w:rPr>
          <w:sz w:val="24"/>
          <w:szCs w:val="24"/>
        </w:rPr>
        <w:t>Real estate investor or investment fund</w:t>
      </w:r>
    </w:p>
    <w:p w14:paraId="20D9EF31" w14:textId="77777777" w:rsidR="00226F79" w:rsidRPr="00526F32" w:rsidRDefault="00797025" w:rsidP="00226F79">
      <w:pPr>
        <w:pStyle w:val="ListParagraph"/>
        <w:ind w:left="567"/>
        <w:jc w:val="both"/>
        <w:rPr>
          <w:sz w:val="24"/>
          <w:szCs w:val="24"/>
        </w:rPr>
      </w:pPr>
      <w:sdt>
        <w:sdtPr>
          <w:rPr>
            <w:rFonts w:eastAsia="MS Gothic"/>
            <w:sz w:val="24"/>
            <w:szCs w:val="24"/>
          </w:rPr>
          <w:id w:val="-756128434"/>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rFonts w:eastAsia="MS Gothic"/>
          <w:sz w:val="24"/>
          <w:szCs w:val="24"/>
        </w:rPr>
        <w:t xml:space="preserve"> </w:t>
      </w:r>
      <w:r w:rsidR="00226F79" w:rsidRPr="00526F32">
        <w:rPr>
          <w:sz w:val="24"/>
          <w:szCs w:val="24"/>
        </w:rPr>
        <w:t>Trade Union</w:t>
      </w:r>
    </w:p>
    <w:p w14:paraId="63BA0131" w14:textId="77777777" w:rsidR="00226F79" w:rsidRPr="00526F32" w:rsidRDefault="00797025" w:rsidP="00226F79">
      <w:pPr>
        <w:pStyle w:val="ListParagraph"/>
        <w:ind w:left="567"/>
        <w:jc w:val="both"/>
        <w:rPr>
          <w:sz w:val="24"/>
          <w:szCs w:val="24"/>
        </w:rPr>
      </w:pPr>
      <w:sdt>
        <w:sdtPr>
          <w:rPr>
            <w:rFonts w:eastAsia="MS Gothic"/>
            <w:sz w:val="24"/>
            <w:szCs w:val="24"/>
          </w:rPr>
          <w:id w:val="-1422871854"/>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rFonts w:eastAsia="MS Gothic"/>
          <w:sz w:val="24"/>
          <w:szCs w:val="24"/>
        </w:rPr>
        <w:t xml:space="preserve"> </w:t>
      </w:r>
      <w:r w:rsidR="00226F79" w:rsidRPr="00526F32">
        <w:rPr>
          <w:sz w:val="24"/>
          <w:szCs w:val="24"/>
        </w:rPr>
        <w:t xml:space="preserve">Other: </w:t>
      </w:r>
    </w:p>
    <w:p w14:paraId="71CC9F32" w14:textId="77777777" w:rsidR="00226F79" w:rsidRPr="00526F32" w:rsidRDefault="00226F79" w:rsidP="00226F79">
      <w:pPr>
        <w:jc w:val="both"/>
        <w:rPr>
          <w:sz w:val="24"/>
          <w:szCs w:val="24"/>
        </w:rPr>
      </w:pPr>
    </w:p>
    <w:p w14:paraId="52043EAB" w14:textId="77777777" w:rsidR="00226F79" w:rsidRPr="00526F32" w:rsidRDefault="00226F79" w:rsidP="00226F79">
      <w:pPr>
        <w:jc w:val="both"/>
        <w:rPr>
          <w:sz w:val="24"/>
          <w:szCs w:val="24"/>
        </w:rPr>
      </w:pPr>
      <w:r w:rsidRPr="00526F32">
        <w:rPr>
          <w:sz w:val="24"/>
          <w:szCs w:val="24"/>
        </w:rPr>
        <w:t>2. Categorization of your Work</w:t>
      </w:r>
    </w:p>
    <w:p w14:paraId="07E5098E" w14:textId="77777777" w:rsidR="00226F79" w:rsidRPr="00526F32" w:rsidRDefault="00226F79" w:rsidP="00226F79">
      <w:pPr>
        <w:jc w:val="both"/>
        <w:rPr>
          <w:sz w:val="24"/>
          <w:szCs w:val="24"/>
        </w:rPr>
      </w:pPr>
      <w:r w:rsidRPr="00526F32">
        <w:rPr>
          <w:sz w:val="24"/>
          <w:szCs w:val="24"/>
        </w:rPr>
        <w:t>Please select one or more responses, as appropriate.</w:t>
      </w:r>
    </w:p>
    <w:p w14:paraId="78AC417B" w14:textId="77777777" w:rsidR="00226F79" w:rsidRPr="00526F32" w:rsidRDefault="00797025" w:rsidP="00226F79">
      <w:pPr>
        <w:ind w:left="567"/>
        <w:jc w:val="both"/>
        <w:rPr>
          <w:sz w:val="24"/>
          <w:szCs w:val="24"/>
        </w:rPr>
      </w:pPr>
      <w:sdt>
        <w:sdtPr>
          <w:rPr>
            <w:sz w:val="24"/>
            <w:szCs w:val="24"/>
          </w:rPr>
          <w:id w:val="-1836444919"/>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sz w:val="24"/>
          <w:szCs w:val="24"/>
        </w:rPr>
        <w:t>Public administration</w:t>
      </w:r>
    </w:p>
    <w:p w14:paraId="03591508" w14:textId="0D0E0418" w:rsidR="00226F79" w:rsidRPr="00526F32" w:rsidRDefault="00797025" w:rsidP="00226F79">
      <w:pPr>
        <w:ind w:left="567"/>
        <w:jc w:val="both"/>
        <w:rPr>
          <w:sz w:val="24"/>
          <w:szCs w:val="24"/>
        </w:rPr>
      </w:pPr>
      <w:sdt>
        <w:sdtPr>
          <w:rPr>
            <w:sz w:val="24"/>
            <w:szCs w:val="24"/>
          </w:rPr>
          <w:id w:val="8181584"/>
          <w14:checkbox>
            <w14:checked w14:val="1"/>
            <w14:checkedState w14:val="2612" w14:font="MS Gothic"/>
            <w14:uncheckedState w14:val="2610" w14:font="MS Gothic"/>
          </w14:checkbox>
        </w:sdtPr>
        <w:sdtEndPr/>
        <w:sdtContent>
          <w:r w:rsidR="00D261C6" w:rsidRPr="00526F32">
            <w:rPr>
              <w:rFonts w:ascii="Segoe UI Symbol" w:eastAsia="MS Gothic" w:hAnsi="Segoe UI Symbol" w:cs="Segoe UI Symbol"/>
              <w:sz w:val="24"/>
              <w:szCs w:val="24"/>
            </w:rPr>
            <w:t>☒</w:t>
          </w:r>
        </w:sdtContent>
      </w:sdt>
      <w:r w:rsidR="00226F79" w:rsidRPr="00526F32">
        <w:rPr>
          <w:sz w:val="24"/>
          <w:szCs w:val="24"/>
        </w:rPr>
        <w:t>Advocacy</w:t>
      </w:r>
    </w:p>
    <w:p w14:paraId="0B888570" w14:textId="77777777" w:rsidR="00226F79" w:rsidRPr="00526F32" w:rsidRDefault="00797025"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sz w:val="24"/>
          <w:szCs w:val="24"/>
        </w:rPr>
        <w:t>Funding</w:t>
      </w:r>
    </w:p>
    <w:p w14:paraId="0F73CFA4" w14:textId="77777777" w:rsidR="00226F79" w:rsidRPr="00526F32" w:rsidRDefault="00797025" w:rsidP="00226F79">
      <w:pPr>
        <w:ind w:left="567"/>
        <w:jc w:val="both"/>
        <w:rPr>
          <w:sz w:val="24"/>
          <w:szCs w:val="24"/>
        </w:rPr>
      </w:pPr>
      <w:sdt>
        <w:sdtPr>
          <w:rPr>
            <w:sz w:val="24"/>
            <w:szCs w:val="24"/>
          </w:rPr>
          <w:id w:val="-807774150"/>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sz w:val="24"/>
          <w:szCs w:val="24"/>
        </w:rPr>
        <w:t>Legal Assistance</w:t>
      </w:r>
    </w:p>
    <w:p w14:paraId="68F171A9" w14:textId="6E2F0780" w:rsidR="00226F79" w:rsidRPr="00526F32" w:rsidRDefault="00797025" w:rsidP="00226F79">
      <w:pPr>
        <w:ind w:left="567"/>
        <w:jc w:val="both"/>
        <w:rPr>
          <w:sz w:val="24"/>
          <w:szCs w:val="24"/>
        </w:rPr>
      </w:pPr>
      <w:sdt>
        <w:sdtPr>
          <w:rPr>
            <w:sz w:val="24"/>
            <w:szCs w:val="24"/>
          </w:rPr>
          <w:id w:val="979044773"/>
          <w14:checkbox>
            <w14:checked w14:val="1"/>
            <w14:checkedState w14:val="2612" w14:font="MS Gothic"/>
            <w14:uncheckedState w14:val="2610" w14:font="MS Gothic"/>
          </w14:checkbox>
        </w:sdtPr>
        <w:sdtEndPr/>
        <w:sdtContent>
          <w:r w:rsidR="00D261C6" w:rsidRPr="00526F32">
            <w:rPr>
              <w:rFonts w:ascii="Segoe UI Symbol" w:eastAsia="MS Gothic" w:hAnsi="Segoe UI Symbol" w:cs="Segoe UI Symbol"/>
              <w:sz w:val="24"/>
              <w:szCs w:val="24"/>
            </w:rPr>
            <w:t>☒</w:t>
          </w:r>
        </w:sdtContent>
      </w:sdt>
      <w:r w:rsidR="00226F79" w:rsidRPr="00526F32">
        <w:rPr>
          <w:sz w:val="24"/>
          <w:szCs w:val="24"/>
        </w:rPr>
        <w:t>Networking</w:t>
      </w:r>
    </w:p>
    <w:p w14:paraId="11A24B3F" w14:textId="77777777" w:rsidR="00226F79" w:rsidRPr="00526F32" w:rsidRDefault="00797025" w:rsidP="00226F79">
      <w:pPr>
        <w:ind w:left="567"/>
        <w:jc w:val="both"/>
        <w:rPr>
          <w:sz w:val="24"/>
          <w:szCs w:val="24"/>
        </w:rPr>
      </w:pPr>
      <w:sdt>
        <w:sdtPr>
          <w:rPr>
            <w:sz w:val="24"/>
            <w:szCs w:val="24"/>
          </w:rPr>
          <w:id w:val="-1895807093"/>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sz w:val="24"/>
          <w:szCs w:val="24"/>
        </w:rPr>
        <w:t>Policy</w:t>
      </w:r>
    </w:p>
    <w:p w14:paraId="1A2D641D" w14:textId="77777777" w:rsidR="00226F79" w:rsidRPr="00526F32" w:rsidRDefault="00797025" w:rsidP="00226F79">
      <w:pPr>
        <w:ind w:left="567"/>
        <w:jc w:val="both"/>
        <w:rPr>
          <w:sz w:val="24"/>
          <w:szCs w:val="24"/>
        </w:rPr>
      </w:pPr>
      <w:sdt>
        <w:sdtPr>
          <w:rPr>
            <w:sz w:val="24"/>
            <w:szCs w:val="24"/>
          </w:rPr>
          <w:id w:val="-1431660576"/>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sz w:val="24"/>
          <w:szCs w:val="24"/>
        </w:rPr>
        <w:t>Research</w:t>
      </w:r>
    </w:p>
    <w:p w14:paraId="5A66772A" w14:textId="77777777" w:rsidR="00226F79" w:rsidRPr="00526F32" w:rsidRDefault="00797025"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sz w:val="24"/>
          <w:szCs w:val="24"/>
        </w:rPr>
        <w:t>Technical Assistance</w:t>
      </w:r>
    </w:p>
    <w:p w14:paraId="27F65CCD" w14:textId="77777777" w:rsidR="00226F79" w:rsidRPr="00526F32" w:rsidRDefault="00797025" w:rsidP="00226F79">
      <w:pPr>
        <w:ind w:left="567"/>
        <w:jc w:val="both"/>
        <w:rPr>
          <w:sz w:val="24"/>
          <w:szCs w:val="24"/>
        </w:rPr>
      </w:pPr>
      <w:sdt>
        <w:sdtPr>
          <w:rPr>
            <w:sz w:val="24"/>
            <w:szCs w:val="24"/>
          </w:rPr>
          <w:id w:val="1814833555"/>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sz w:val="24"/>
          <w:szCs w:val="24"/>
        </w:rPr>
        <w:t>Training</w:t>
      </w:r>
    </w:p>
    <w:p w14:paraId="3152F672" w14:textId="77777777" w:rsidR="00226F79" w:rsidRPr="00526F32" w:rsidRDefault="00797025"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sz w:val="24"/>
          <w:szCs w:val="24"/>
        </w:rPr>
        <w:t>N/A</w:t>
      </w:r>
    </w:p>
    <w:p w14:paraId="56C54250" w14:textId="77777777" w:rsidR="00226F79" w:rsidRPr="00526F32" w:rsidRDefault="00797025" w:rsidP="00226F79">
      <w:pPr>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526F32">
            <w:rPr>
              <w:rFonts w:ascii="Segoe UI Symbol" w:eastAsia="MS Gothic" w:hAnsi="Segoe UI Symbol" w:cs="Segoe UI Symbol"/>
              <w:sz w:val="24"/>
              <w:szCs w:val="24"/>
            </w:rPr>
            <w:t>☐</w:t>
          </w:r>
        </w:sdtContent>
      </w:sdt>
      <w:r w:rsidR="00226F79" w:rsidRPr="00526F32">
        <w:rPr>
          <w:sz w:val="24"/>
          <w:szCs w:val="24"/>
        </w:rPr>
        <w:t xml:space="preserve">Other: </w:t>
      </w:r>
    </w:p>
    <w:p w14:paraId="688DDB2A" w14:textId="77777777" w:rsidR="00226F79" w:rsidRPr="00526F32" w:rsidRDefault="00226F79" w:rsidP="00226F79">
      <w:pPr>
        <w:jc w:val="both"/>
        <w:rPr>
          <w:sz w:val="24"/>
          <w:szCs w:val="24"/>
        </w:rPr>
      </w:pPr>
    </w:p>
    <w:p w14:paraId="251DCDE0" w14:textId="77777777" w:rsidR="00226F79" w:rsidRPr="00526F32" w:rsidRDefault="00226F79" w:rsidP="00226F79">
      <w:pPr>
        <w:jc w:val="both"/>
        <w:rPr>
          <w:sz w:val="24"/>
          <w:szCs w:val="24"/>
        </w:rPr>
      </w:pPr>
      <w:r w:rsidRPr="00526F32">
        <w:rPr>
          <w:sz w:val="24"/>
          <w:szCs w:val="24"/>
        </w:rPr>
        <w:t xml:space="preserve">3. City/Town: </w:t>
      </w:r>
      <w:sdt>
        <w:sdtPr>
          <w:rPr>
            <w:sz w:val="24"/>
            <w:szCs w:val="24"/>
          </w:rPr>
          <w:id w:val="-2124614724"/>
          <w:placeholder>
            <w:docPart w:val="8C51350C3C2E40C7B851479DE8F27FC8"/>
          </w:placeholder>
        </w:sdtPr>
        <w:sdtEndPr/>
        <w:sdtContent>
          <w:r w:rsidR="00C8198B" w:rsidRPr="00526F32">
            <w:rPr>
              <w:sz w:val="24"/>
              <w:szCs w:val="24"/>
            </w:rPr>
            <w:t>Rotterdam</w:t>
          </w:r>
        </w:sdtContent>
      </w:sdt>
      <w:r w:rsidRPr="00526F32">
        <w:rPr>
          <w:sz w:val="24"/>
          <w:szCs w:val="24"/>
        </w:rPr>
        <w:t xml:space="preserve"> </w:t>
      </w:r>
    </w:p>
    <w:p w14:paraId="036FC845" w14:textId="77777777" w:rsidR="00226F79" w:rsidRPr="00526F32" w:rsidRDefault="00226F79" w:rsidP="00226F79">
      <w:pPr>
        <w:jc w:val="both"/>
        <w:rPr>
          <w:sz w:val="24"/>
          <w:szCs w:val="24"/>
        </w:rPr>
      </w:pPr>
    </w:p>
    <w:p w14:paraId="7262B3E3" w14:textId="77777777" w:rsidR="00226F79" w:rsidRPr="00526F32" w:rsidRDefault="00226F79" w:rsidP="00226F79">
      <w:pPr>
        <w:jc w:val="both"/>
        <w:rPr>
          <w:sz w:val="24"/>
          <w:szCs w:val="24"/>
        </w:rPr>
      </w:pPr>
      <w:r w:rsidRPr="00526F32">
        <w:rPr>
          <w:sz w:val="24"/>
          <w:szCs w:val="24"/>
        </w:rPr>
        <w:t xml:space="preserve">4. State/Province: </w:t>
      </w:r>
      <w:sdt>
        <w:sdtPr>
          <w:rPr>
            <w:sz w:val="24"/>
            <w:szCs w:val="24"/>
          </w:rPr>
          <w:id w:val="1607307630"/>
          <w:placeholder>
            <w:docPart w:val="8C51350C3C2E40C7B851479DE8F27FC8"/>
          </w:placeholder>
        </w:sdtPr>
        <w:sdtEndPr/>
        <w:sdtContent>
          <w:r w:rsidR="00C8198B" w:rsidRPr="00526F32">
            <w:rPr>
              <w:sz w:val="24"/>
              <w:szCs w:val="24"/>
            </w:rPr>
            <w:t>Zuid-Holland</w:t>
          </w:r>
        </w:sdtContent>
      </w:sdt>
    </w:p>
    <w:p w14:paraId="4F9C0DD7" w14:textId="77777777" w:rsidR="00226F79" w:rsidRPr="00526F32" w:rsidRDefault="00226F79" w:rsidP="00226F79">
      <w:pPr>
        <w:jc w:val="both"/>
        <w:rPr>
          <w:sz w:val="24"/>
          <w:szCs w:val="24"/>
        </w:rPr>
      </w:pPr>
    </w:p>
    <w:p w14:paraId="30CBCD0B" w14:textId="77777777" w:rsidR="00226F79" w:rsidRPr="00526F32" w:rsidRDefault="00226F79" w:rsidP="00226F79">
      <w:pPr>
        <w:jc w:val="both"/>
        <w:rPr>
          <w:sz w:val="24"/>
          <w:szCs w:val="24"/>
        </w:rPr>
      </w:pPr>
      <w:r w:rsidRPr="00526F32">
        <w:rPr>
          <w:sz w:val="24"/>
          <w:szCs w:val="24"/>
        </w:rPr>
        <w:t>5. Country (please indicate your region or “international” if focus the work of your organization covers multiple countries);</w:t>
      </w:r>
      <w:r w:rsidR="00C8198B" w:rsidRPr="00526F32">
        <w:rPr>
          <w:sz w:val="24"/>
          <w:szCs w:val="24"/>
        </w:rPr>
        <w:t xml:space="preserve"> </w:t>
      </w:r>
      <w:r w:rsidRPr="00526F32">
        <w:rPr>
          <w:sz w:val="24"/>
          <w:szCs w:val="24"/>
        </w:rPr>
        <w:t xml:space="preserve"> </w:t>
      </w:r>
      <w:sdt>
        <w:sdtPr>
          <w:rPr>
            <w:sz w:val="24"/>
            <w:szCs w:val="24"/>
          </w:rPr>
          <w:id w:val="97685920"/>
          <w:placeholder>
            <w:docPart w:val="8C51350C3C2E40C7B851479DE8F27FC8"/>
          </w:placeholder>
        </w:sdtPr>
        <w:sdtEndPr/>
        <w:sdtContent>
          <w:r w:rsidR="00C8198B" w:rsidRPr="00526F32">
            <w:rPr>
              <w:sz w:val="24"/>
              <w:szCs w:val="24"/>
            </w:rPr>
            <w:t>the Netherlands</w:t>
          </w:r>
        </w:sdtContent>
      </w:sdt>
    </w:p>
    <w:p w14:paraId="1585F3F8" w14:textId="77777777" w:rsidR="00226F79" w:rsidRPr="00526F32" w:rsidRDefault="00226F79" w:rsidP="00226F79">
      <w:pPr>
        <w:jc w:val="both"/>
        <w:rPr>
          <w:sz w:val="24"/>
          <w:szCs w:val="24"/>
        </w:rPr>
      </w:pPr>
    </w:p>
    <w:p w14:paraId="4EED23D2" w14:textId="11FE80EC" w:rsidR="00C8198B" w:rsidRPr="00526F32" w:rsidRDefault="00226F79" w:rsidP="00226F79">
      <w:pPr>
        <w:jc w:val="both"/>
        <w:rPr>
          <w:sz w:val="24"/>
          <w:szCs w:val="24"/>
        </w:rPr>
      </w:pPr>
      <w:r w:rsidRPr="00526F32">
        <w:rPr>
          <w:sz w:val="24"/>
          <w:szCs w:val="24"/>
        </w:rPr>
        <w:t xml:space="preserve">6. Contact e-mail (will remain confidential) in case we have questions:  </w:t>
      </w:r>
      <w:sdt>
        <w:sdtPr>
          <w:rPr>
            <w:sz w:val="24"/>
            <w:szCs w:val="24"/>
          </w:rPr>
          <w:id w:val="736523558"/>
          <w:placeholder>
            <w:docPart w:val="8C51350C3C2E40C7B851479DE8F27FC8"/>
          </w:placeholder>
        </w:sdtPr>
        <w:sdtEndPr/>
        <w:sdtContent>
          <w:bookmarkStart w:id="0" w:name="_GoBack"/>
          <w:bookmarkEnd w:id="0"/>
        </w:sdtContent>
      </w:sdt>
    </w:p>
    <w:p w14:paraId="7A840800" w14:textId="77777777" w:rsidR="00226F79" w:rsidRPr="00526F32" w:rsidRDefault="00226F79" w:rsidP="00226F79">
      <w:pPr>
        <w:jc w:val="both"/>
        <w:rPr>
          <w:sz w:val="24"/>
          <w:szCs w:val="24"/>
        </w:rPr>
      </w:pPr>
    </w:p>
    <w:p w14:paraId="3633EA9A" w14:textId="77777777" w:rsidR="00226F79" w:rsidRPr="00526F32" w:rsidRDefault="00226F79">
      <w:pPr>
        <w:rPr>
          <w:sz w:val="24"/>
          <w:szCs w:val="24"/>
        </w:rPr>
      </w:pPr>
      <w:r w:rsidRPr="00526F32">
        <w:rPr>
          <w:sz w:val="24"/>
          <w:szCs w:val="24"/>
        </w:rPr>
        <w:br w:type="page"/>
      </w:r>
    </w:p>
    <w:p w14:paraId="00BBE081" w14:textId="77777777" w:rsidR="00226F79" w:rsidRPr="00526F32" w:rsidRDefault="00226F79" w:rsidP="00226F79">
      <w:pPr>
        <w:jc w:val="both"/>
        <w:rPr>
          <w:b/>
          <w:sz w:val="24"/>
          <w:szCs w:val="24"/>
          <w:u w:val="single"/>
        </w:rPr>
      </w:pPr>
      <w:r w:rsidRPr="00526F32">
        <w:rPr>
          <w:b/>
          <w:sz w:val="24"/>
          <w:szCs w:val="24"/>
          <w:u w:val="single"/>
        </w:rPr>
        <w:lastRenderedPageBreak/>
        <w:t>HOUSING DISCRIMINATION</w:t>
      </w:r>
    </w:p>
    <w:p w14:paraId="42A05E13" w14:textId="77777777" w:rsidR="00226F79" w:rsidRPr="00526F32" w:rsidRDefault="00226F79" w:rsidP="00226F79">
      <w:pPr>
        <w:jc w:val="both"/>
        <w:rPr>
          <w:sz w:val="24"/>
          <w:szCs w:val="24"/>
          <w:u w:val="single"/>
        </w:rPr>
      </w:pPr>
    </w:p>
    <w:p w14:paraId="1D45D500" w14:textId="77777777" w:rsidR="00226F79" w:rsidRPr="00526F32" w:rsidRDefault="00226F79" w:rsidP="00226F79">
      <w:pPr>
        <w:jc w:val="both"/>
        <w:rPr>
          <w:sz w:val="24"/>
          <w:szCs w:val="24"/>
        </w:rPr>
      </w:pPr>
      <w:r w:rsidRPr="00526F32">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29D739DE" w14:textId="77777777" w:rsidR="0056730E" w:rsidRPr="00526F32" w:rsidRDefault="0056730E" w:rsidP="00226F79">
      <w:pPr>
        <w:jc w:val="both"/>
        <w:rPr>
          <w:sz w:val="24"/>
          <w:szCs w:val="24"/>
        </w:rPr>
      </w:pPr>
    </w:p>
    <w:p w14:paraId="1A62D036" w14:textId="77777777" w:rsidR="00632A0F" w:rsidRPr="00526F32" w:rsidRDefault="00632A0F" w:rsidP="00226F79">
      <w:pPr>
        <w:jc w:val="both"/>
        <w:rPr>
          <w:sz w:val="24"/>
          <w:szCs w:val="24"/>
        </w:rPr>
      </w:pPr>
    </w:p>
    <w:sdt>
      <w:sdtPr>
        <w:rPr>
          <w:sz w:val="24"/>
          <w:szCs w:val="24"/>
        </w:rPr>
        <w:id w:val="726886835"/>
        <w:placeholder>
          <w:docPart w:val="8C51350C3C2E40C7B851479DE8F27FC8"/>
        </w:placeholder>
      </w:sdtPr>
      <w:sdtEndPr/>
      <w:sdtContent>
        <w:p w14:paraId="317420C9" w14:textId="77777777" w:rsidR="00E84EAF" w:rsidRPr="00526F32" w:rsidRDefault="00E84EAF" w:rsidP="00E84EAF">
          <w:pPr>
            <w:pStyle w:val="ListParagraph"/>
            <w:numPr>
              <w:ilvl w:val="0"/>
              <w:numId w:val="1"/>
            </w:numPr>
            <w:jc w:val="both"/>
            <w:rPr>
              <w:sz w:val="24"/>
              <w:szCs w:val="24"/>
            </w:rPr>
          </w:pPr>
          <w:r w:rsidRPr="00526F32">
            <w:rPr>
              <w:sz w:val="24"/>
              <w:szCs w:val="24"/>
            </w:rPr>
            <w:t xml:space="preserve">Racial, caste, ethnic, religious groups/minorities or other groups / migrants, foreigners, refugees, internally displaced persons </w:t>
          </w:r>
        </w:p>
        <w:p w14:paraId="4F1A9A6E" w14:textId="77777777" w:rsidR="00E84EAF" w:rsidRPr="00526F32" w:rsidRDefault="00E84EAF" w:rsidP="00E84EAF">
          <w:pPr>
            <w:pStyle w:val="ListParagraph"/>
            <w:numPr>
              <w:ilvl w:val="0"/>
              <w:numId w:val="1"/>
            </w:numPr>
            <w:jc w:val="both"/>
            <w:rPr>
              <w:sz w:val="24"/>
              <w:szCs w:val="24"/>
            </w:rPr>
          </w:pPr>
          <w:r w:rsidRPr="00526F32">
            <w:rPr>
              <w:sz w:val="24"/>
              <w:szCs w:val="24"/>
            </w:rPr>
            <w:t xml:space="preserve">Persons with disabilities </w:t>
          </w:r>
        </w:p>
        <w:p w14:paraId="4AA35EE1" w14:textId="77777777" w:rsidR="00E84EAF" w:rsidRPr="00526F32" w:rsidRDefault="00E84EAF" w:rsidP="00E84EAF">
          <w:pPr>
            <w:pStyle w:val="ListParagraph"/>
            <w:numPr>
              <w:ilvl w:val="0"/>
              <w:numId w:val="1"/>
            </w:numPr>
            <w:jc w:val="both"/>
            <w:rPr>
              <w:sz w:val="24"/>
              <w:szCs w:val="24"/>
            </w:rPr>
          </w:pPr>
          <w:r w:rsidRPr="00526F32">
            <w:rPr>
              <w:sz w:val="24"/>
              <w:szCs w:val="24"/>
            </w:rPr>
            <w:t xml:space="preserve">Low income persons, including people living in poverty </w:t>
          </w:r>
        </w:p>
        <w:p w14:paraId="787BAD4F" w14:textId="77777777" w:rsidR="00E84EAF" w:rsidRPr="00526F32" w:rsidRDefault="00E84EAF" w:rsidP="00E84EAF">
          <w:pPr>
            <w:pStyle w:val="ListParagraph"/>
            <w:numPr>
              <w:ilvl w:val="0"/>
              <w:numId w:val="1"/>
            </w:numPr>
            <w:jc w:val="both"/>
            <w:rPr>
              <w:sz w:val="24"/>
              <w:szCs w:val="24"/>
            </w:rPr>
          </w:pPr>
          <w:r w:rsidRPr="00526F32">
            <w:rPr>
              <w:sz w:val="24"/>
              <w:szCs w:val="24"/>
            </w:rPr>
            <w:t xml:space="preserve">Persons experiencing homelessness </w:t>
          </w:r>
        </w:p>
        <w:p w14:paraId="3BB4AC28" w14:textId="77777777" w:rsidR="00E84EAF" w:rsidRPr="00526F32" w:rsidRDefault="00E84EAF" w:rsidP="00E84EAF">
          <w:pPr>
            <w:pStyle w:val="ListParagraph"/>
            <w:numPr>
              <w:ilvl w:val="0"/>
              <w:numId w:val="1"/>
            </w:numPr>
            <w:jc w:val="both"/>
            <w:rPr>
              <w:sz w:val="24"/>
              <w:szCs w:val="24"/>
            </w:rPr>
          </w:pPr>
          <w:r w:rsidRPr="00526F32">
            <w:rPr>
              <w:sz w:val="24"/>
              <w:szCs w:val="24"/>
            </w:rPr>
            <w:t>Other social groups, please specify: people with a criminal record/police registration</w:t>
          </w:r>
        </w:p>
        <w:p w14:paraId="1D3D4922" w14:textId="07DBC344" w:rsidR="00E84EAF" w:rsidRPr="00526F32" w:rsidRDefault="00E84EAF" w:rsidP="00E84EAF">
          <w:pPr>
            <w:jc w:val="both"/>
            <w:rPr>
              <w:sz w:val="24"/>
              <w:szCs w:val="24"/>
            </w:rPr>
          </w:pPr>
        </w:p>
        <w:p w14:paraId="14DEBD94" w14:textId="52B0849A" w:rsidR="00E84EAF" w:rsidRPr="00526F32" w:rsidRDefault="00E84EAF" w:rsidP="00E84EAF">
          <w:pPr>
            <w:jc w:val="both"/>
            <w:rPr>
              <w:sz w:val="24"/>
              <w:szCs w:val="24"/>
            </w:rPr>
          </w:pPr>
          <w:r w:rsidRPr="00526F32">
            <w:rPr>
              <w:sz w:val="24"/>
              <w:szCs w:val="24"/>
            </w:rPr>
            <w:t>THE NETHERLANDS</w:t>
          </w:r>
        </w:p>
        <w:p w14:paraId="68558D0F" w14:textId="77777777" w:rsidR="00E84EAF" w:rsidRPr="00526F32" w:rsidRDefault="00E84EAF" w:rsidP="00E84EAF">
          <w:pPr>
            <w:jc w:val="both"/>
            <w:rPr>
              <w:sz w:val="24"/>
              <w:szCs w:val="24"/>
            </w:rPr>
          </w:pPr>
        </w:p>
        <w:p w14:paraId="532B6595" w14:textId="77777777" w:rsidR="00E84EAF" w:rsidRPr="00526F32" w:rsidRDefault="00E84EAF" w:rsidP="00E84EAF">
          <w:pPr>
            <w:jc w:val="both"/>
            <w:rPr>
              <w:sz w:val="24"/>
              <w:szCs w:val="24"/>
              <w:u w:val="single"/>
            </w:rPr>
          </w:pPr>
          <w:r w:rsidRPr="00526F32">
            <w:rPr>
              <w:sz w:val="24"/>
              <w:szCs w:val="24"/>
              <w:u w:val="single"/>
            </w:rPr>
            <w:t>Private rental sector</w:t>
          </w:r>
        </w:p>
        <w:p w14:paraId="42E4E2DD" w14:textId="77777777" w:rsidR="00E84EAF" w:rsidRPr="00526F32" w:rsidRDefault="00E84EAF" w:rsidP="00E84EAF">
          <w:pPr>
            <w:jc w:val="both"/>
            <w:rPr>
              <w:sz w:val="24"/>
              <w:szCs w:val="24"/>
            </w:rPr>
          </w:pPr>
          <w:r w:rsidRPr="00526F32">
            <w:rPr>
              <w:sz w:val="24"/>
              <w:szCs w:val="24"/>
            </w:rPr>
            <w:t xml:space="preserve">Several studies in the past few years have shown evidence of discrimination in the private rental sector in the big cities and in the Netherlands as a whole. These studies are based on experiments (i.e., responding to offers using different names signifying different ethnic or migrant backgrounds, and mystery calls to real estate agents). Depending on the study, people with an Arabic, Hindustan, Polish or ‘non-western’ sounding name have less chance to be invited by real estate agents to visit a </w:t>
          </w:r>
          <w:r w:rsidRPr="00526F32">
            <w:rPr>
              <w:sz w:val="24"/>
              <w:szCs w:val="24"/>
            </w:rPr>
            <w:lastRenderedPageBreak/>
            <w:t xml:space="preserve">rental offer. A study by Radar revealed that 9 out of 10 real estate agents do not object to a landlord saying they do not want to rent to people of Moroccan, Turkish, Polish or Bulgarian background. </w:t>
          </w:r>
        </w:p>
        <w:p w14:paraId="61E01B0A" w14:textId="77777777" w:rsidR="00E84EAF" w:rsidRPr="00526F32" w:rsidRDefault="00E84EAF" w:rsidP="00E84EAF">
          <w:pPr>
            <w:jc w:val="both"/>
            <w:rPr>
              <w:sz w:val="24"/>
              <w:szCs w:val="24"/>
            </w:rPr>
          </w:pPr>
          <w:r w:rsidRPr="00526F32">
            <w:rPr>
              <w:sz w:val="24"/>
              <w:szCs w:val="24"/>
            </w:rPr>
            <w:t xml:space="preserve">A recent national study by Art.1 and Radar, commissioned by the Dutch Ministry of interior affairs (BZK), found that only 14% of agents outright refused the request to discriminate against non-Dutch people. </w:t>
          </w:r>
        </w:p>
        <w:p w14:paraId="6D7A37E8" w14:textId="77777777" w:rsidR="00E84EAF" w:rsidRPr="00526F32" w:rsidRDefault="00E84EAF" w:rsidP="00E84EAF">
          <w:pPr>
            <w:jc w:val="both"/>
            <w:rPr>
              <w:sz w:val="24"/>
              <w:szCs w:val="24"/>
            </w:rPr>
          </w:pPr>
          <w:r w:rsidRPr="00526F32">
            <w:rPr>
              <w:sz w:val="24"/>
              <w:szCs w:val="24"/>
            </w:rPr>
            <w:t xml:space="preserve">A recent (national) report on this: </w:t>
          </w:r>
        </w:p>
        <w:p w14:paraId="04BFA0FE" w14:textId="77777777" w:rsidR="00E84EAF" w:rsidRPr="00526F32" w:rsidRDefault="00E84EAF" w:rsidP="00E84EAF">
          <w:pPr>
            <w:jc w:val="both"/>
            <w:rPr>
              <w:sz w:val="24"/>
              <w:szCs w:val="24"/>
            </w:rPr>
          </w:pPr>
        </w:p>
        <w:p w14:paraId="468FDE5B" w14:textId="77777777" w:rsidR="00E84EAF" w:rsidRPr="00F86769" w:rsidRDefault="00E84EAF" w:rsidP="00E84EAF">
          <w:pPr>
            <w:rPr>
              <w:sz w:val="24"/>
              <w:szCs w:val="24"/>
              <w:lang w:val="nl-NL"/>
            </w:rPr>
          </w:pPr>
          <w:r w:rsidRPr="00F86769">
            <w:rPr>
              <w:sz w:val="24"/>
              <w:szCs w:val="24"/>
              <w:lang w:val="nl-NL"/>
            </w:rPr>
            <w:t>Sources</w:t>
          </w:r>
        </w:p>
        <w:p w14:paraId="185217BC" w14:textId="77777777" w:rsidR="00E84EAF" w:rsidRPr="00526F32" w:rsidRDefault="00E84EAF" w:rsidP="00E84EAF">
          <w:pPr>
            <w:rPr>
              <w:sz w:val="24"/>
              <w:szCs w:val="24"/>
              <w:lang w:val="nl-NL"/>
            </w:rPr>
          </w:pPr>
          <w:r w:rsidRPr="00526F32">
            <w:rPr>
              <w:sz w:val="24"/>
              <w:szCs w:val="24"/>
              <w:lang w:val="nl-NL"/>
            </w:rPr>
            <w:t xml:space="preserve">Research in the Netherlands </w:t>
          </w:r>
        </w:p>
        <w:p w14:paraId="20655680" w14:textId="77777777" w:rsidR="00E84EAF" w:rsidRPr="00526F32" w:rsidRDefault="00E84EAF" w:rsidP="00E84EAF">
          <w:pPr>
            <w:pStyle w:val="ListParagraph"/>
            <w:numPr>
              <w:ilvl w:val="0"/>
              <w:numId w:val="4"/>
            </w:numPr>
            <w:rPr>
              <w:sz w:val="24"/>
              <w:szCs w:val="24"/>
              <w:lang w:val="nl-NL"/>
            </w:rPr>
          </w:pPr>
          <w:r w:rsidRPr="00526F32">
            <w:rPr>
              <w:sz w:val="24"/>
              <w:szCs w:val="24"/>
              <w:lang w:val="nl-NL"/>
            </w:rPr>
            <w:t xml:space="preserve">Radar/Art.1 (2021), ‘Gelijke kansen op een huurwoning in Nederland?’ , </w:t>
          </w:r>
          <w:hyperlink r:id="rId11" w:history="1">
            <w:r w:rsidRPr="00526F32">
              <w:rPr>
                <w:rStyle w:val="Hyperlink"/>
                <w:color w:val="auto"/>
                <w:sz w:val="24"/>
                <w:szCs w:val="24"/>
                <w:lang w:val="nl-NL"/>
              </w:rPr>
              <w:t>https://radar.nl/discriminatie-bij-woningverhuur-landelijk-probleem/</w:t>
            </w:r>
          </w:hyperlink>
        </w:p>
        <w:p w14:paraId="6AB41FC0" w14:textId="77777777" w:rsidR="00E84EAF" w:rsidRPr="00526F32" w:rsidRDefault="00E84EAF" w:rsidP="00E84EAF">
          <w:pPr>
            <w:pStyle w:val="ListParagraph"/>
            <w:numPr>
              <w:ilvl w:val="0"/>
              <w:numId w:val="4"/>
            </w:numPr>
            <w:rPr>
              <w:sz w:val="24"/>
              <w:szCs w:val="24"/>
              <w:lang w:val="nl-NL"/>
            </w:rPr>
          </w:pPr>
          <w:r w:rsidRPr="00526F32">
            <w:rPr>
              <w:sz w:val="24"/>
              <w:szCs w:val="24"/>
              <w:lang w:val="nl-NL"/>
            </w:rPr>
            <w:t xml:space="preserve">De Groene Amsterdammer (2018), ‘Rachid is ook gewoon een nette jongen’, </w:t>
          </w:r>
          <w:hyperlink r:id="rId12" w:history="1">
            <w:r w:rsidRPr="00526F32">
              <w:rPr>
                <w:rStyle w:val="Hyperlink"/>
                <w:color w:val="auto"/>
                <w:sz w:val="24"/>
                <w:szCs w:val="24"/>
                <w:lang w:val="nl-NL"/>
              </w:rPr>
              <w:t>https://www.groene.nl/artikel/rachid-is-ook-gewoon-een-nette-jongen</w:t>
            </w:r>
          </w:hyperlink>
          <w:r w:rsidRPr="00526F32">
            <w:rPr>
              <w:sz w:val="24"/>
              <w:szCs w:val="24"/>
              <w:lang w:val="nl-NL"/>
            </w:rPr>
            <w:t xml:space="preserve"> </w:t>
          </w:r>
        </w:p>
        <w:p w14:paraId="1B32EBE2" w14:textId="77777777" w:rsidR="00E84EAF" w:rsidRPr="00526F32" w:rsidRDefault="00E84EAF" w:rsidP="00E84EAF">
          <w:pPr>
            <w:pStyle w:val="ListParagraph"/>
            <w:numPr>
              <w:ilvl w:val="0"/>
              <w:numId w:val="4"/>
            </w:numPr>
            <w:rPr>
              <w:sz w:val="24"/>
              <w:szCs w:val="24"/>
              <w:lang w:val="nl-NL"/>
            </w:rPr>
          </w:pPr>
          <w:r w:rsidRPr="00526F32">
            <w:rPr>
              <w:sz w:val="24"/>
              <w:szCs w:val="24"/>
              <w:lang w:val="nl-NL"/>
            </w:rPr>
            <w:t xml:space="preserve">Radar (2019), Steekproef van Radar: Negentig procent van verhuurmakelaars discrimineert, </w:t>
          </w:r>
          <w:hyperlink r:id="rId13" w:history="1">
            <w:r w:rsidRPr="00526F32">
              <w:rPr>
                <w:rStyle w:val="Hyperlink"/>
                <w:color w:val="auto"/>
                <w:sz w:val="24"/>
                <w:szCs w:val="24"/>
                <w:lang w:val="nl-NL"/>
              </w:rPr>
              <w:t>https://radar.avrotros.nl/uitzendingen/gemist/item/steekproef-van-radar-negentig-procent-van-verhuurmakelaars-discrimineert-radar-checkt/</w:t>
            </w:r>
          </w:hyperlink>
          <w:r w:rsidRPr="00526F32">
            <w:rPr>
              <w:sz w:val="24"/>
              <w:szCs w:val="24"/>
              <w:lang w:val="nl-NL"/>
            </w:rPr>
            <w:t xml:space="preserve"> </w:t>
          </w:r>
        </w:p>
        <w:p w14:paraId="0B8FFC7F" w14:textId="77777777" w:rsidR="00E84EAF" w:rsidRPr="00526F32" w:rsidRDefault="00E84EAF" w:rsidP="00E84EAF">
          <w:pPr>
            <w:rPr>
              <w:sz w:val="24"/>
              <w:szCs w:val="24"/>
              <w:lang w:val="nl-NL"/>
            </w:rPr>
          </w:pPr>
          <w:r w:rsidRPr="00526F32">
            <w:rPr>
              <w:sz w:val="24"/>
              <w:szCs w:val="24"/>
              <w:lang w:val="nl-NL"/>
            </w:rPr>
            <w:t xml:space="preserve"> </w:t>
          </w:r>
        </w:p>
        <w:p w14:paraId="2DD63AE0" w14:textId="77777777" w:rsidR="00E84EAF" w:rsidRPr="00526F32" w:rsidRDefault="00E84EAF" w:rsidP="00E84EAF">
          <w:pPr>
            <w:rPr>
              <w:sz w:val="24"/>
              <w:szCs w:val="24"/>
              <w:lang w:val="nl-NL"/>
            </w:rPr>
          </w:pPr>
          <w:r w:rsidRPr="00526F32">
            <w:rPr>
              <w:sz w:val="24"/>
              <w:szCs w:val="24"/>
              <w:lang w:val="nl-NL"/>
            </w:rPr>
            <w:t xml:space="preserve">Research in Amsterdam (2020): Discriminatie in de Amsterdamse particuliere huursector, </w:t>
          </w:r>
          <w:hyperlink r:id="rId14" w:history="1">
            <w:r w:rsidRPr="00526F32">
              <w:rPr>
                <w:rStyle w:val="Hyperlink"/>
                <w:color w:val="auto"/>
                <w:sz w:val="24"/>
                <w:szCs w:val="24"/>
                <w:lang w:val="nl-NL"/>
              </w:rPr>
              <w:t>https://www.rigo.nl/discriminatie-op-de-amsterdamse-woningmarkt/</w:t>
            </w:r>
          </w:hyperlink>
          <w:r w:rsidRPr="00526F32">
            <w:rPr>
              <w:sz w:val="24"/>
              <w:szCs w:val="24"/>
              <w:lang w:val="nl-NL"/>
            </w:rPr>
            <w:t xml:space="preserve"> </w:t>
          </w:r>
        </w:p>
        <w:p w14:paraId="0E9D79B2" w14:textId="77777777" w:rsidR="00E84EAF" w:rsidRPr="00526F32" w:rsidRDefault="00E84EAF" w:rsidP="00E84EAF">
          <w:pPr>
            <w:rPr>
              <w:sz w:val="24"/>
              <w:szCs w:val="24"/>
              <w:lang w:val="nl-NL"/>
            </w:rPr>
          </w:pPr>
        </w:p>
        <w:p w14:paraId="4A525EBB" w14:textId="77777777" w:rsidR="00E84EAF" w:rsidRPr="00526F32" w:rsidRDefault="00E84EAF" w:rsidP="00E84EAF">
          <w:pPr>
            <w:jc w:val="both"/>
            <w:rPr>
              <w:sz w:val="24"/>
              <w:szCs w:val="24"/>
              <w:lang w:val="nl-NL"/>
            </w:rPr>
          </w:pPr>
          <w:r w:rsidRPr="00526F32">
            <w:rPr>
              <w:sz w:val="24"/>
              <w:szCs w:val="24"/>
              <w:lang w:val="nl-NL"/>
            </w:rPr>
            <w:lastRenderedPageBreak/>
            <w:t xml:space="preserve">Research in The Hague (2021): Discriminatie op de Haagse woningmarkt, </w:t>
          </w:r>
          <w:hyperlink r:id="rId15" w:history="1">
            <w:r w:rsidRPr="00526F32">
              <w:rPr>
                <w:sz w:val="24"/>
                <w:szCs w:val="24"/>
                <w:lang w:val="nl-NL"/>
              </w:rPr>
              <w:t>https://www.rigo.nl/discriminatie-op-de-haagse-woningmarkt/</w:t>
            </w:r>
          </w:hyperlink>
        </w:p>
        <w:p w14:paraId="55090732" w14:textId="77777777" w:rsidR="00E84EAF" w:rsidRPr="00526F32" w:rsidRDefault="00E84EAF" w:rsidP="00E84EAF">
          <w:pPr>
            <w:rPr>
              <w:sz w:val="24"/>
              <w:szCs w:val="24"/>
              <w:lang w:val="nl-NL"/>
            </w:rPr>
          </w:pPr>
        </w:p>
        <w:p w14:paraId="5665EC25" w14:textId="77777777" w:rsidR="00E84EAF" w:rsidRPr="00526F32" w:rsidRDefault="00E84EAF" w:rsidP="00E84EAF">
          <w:pPr>
            <w:rPr>
              <w:sz w:val="24"/>
              <w:szCs w:val="24"/>
              <w:lang w:val="nl-NL"/>
            </w:rPr>
          </w:pPr>
          <w:r w:rsidRPr="00526F32">
            <w:rPr>
              <w:sz w:val="24"/>
              <w:szCs w:val="24"/>
              <w:lang w:val="nl-NL"/>
            </w:rPr>
            <w:t xml:space="preserve">Research in Utrecht (2020): Onderzoek discriminatie op de woningmarkt in Utrecht, </w:t>
          </w:r>
          <w:hyperlink r:id="rId16" w:history="1">
            <w:r w:rsidRPr="00526F32">
              <w:rPr>
                <w:rStyle w:val="Hyperlink"/>
                <w:color w:val="auto"/>
                <w:sz w:val="24"/>
                <w:szCs w:val="24"/>
                <w:lang w:val="nl-NL"/>
              </w:rPr>
              <w:t>https://www.vastgoedbelang.nl/over/over-ons/afdelingen/afdeling-midden/onderzoek-discriminatie-op-de-woningmarkt-in-utrecht/</w:t>
            </w:r>
          </w:hyperlink>
          <w:r w:rsidRPr="00526F32">
            <w:rPr>
              <w:sz w:val="24"/>
              <w:szCs w:val="24"/>
              <w:lang w:val="nl-NL"/>
            </w:rPr>
            <w:t xml:space="preserve"> </w:t>
          </w:r>
        </w:p>
        <w:p w14:paraId="1F211F42" w14:textId="77777777" w:rsidR="00E84EAF" w:rsidRPr="00526F32" w:rsidRDefault="00E84EAF" w:rsidP="00E84EAF">
          <w:pPr>
            <w:rPr>
              <w:sz w:val="24"/>
              <w:szCs w:val="24"/>
              <w:lang w:val="nl-NL"/>
            </w:rPr>
          </w:pPr>
        </w:p>
        <w:p w14:paraId="54B8FC52" w14:textId="77777777" w:rsidR="00E84EAF" w:rsidRPr="00526F32" w:rsidRDefault="00E84EAF" w:rsidP="00E84EAF">
          <w:pPr>
            <w:rPr>
              <w:sz w:val="24"/>
              <w:szCs w:val="24"/>
              <w:lang w:val="nl-NL"/>
            </w:rPr>
          </w:pPr>
          <w:r w:rsidRPr="00526F32">
            <w:rPr>
              <w:sz w:val="24"/>
              <w:szCs w:val="24"/>
              <w:lang w:val="nl-NL"/>
            </w:rPr>
            <w:t xml:space="preserve">Research in Rotterdam (2020): Discriminatie woningverhuur Rotterdam aangepakt, </w:t>
          </w:r>
          <w:hyperlink r:id="rId17" w:history="1">
            <w:r w:rsidRPr="00526F32">
              <w:rPr>
                <w:sz w:val="24"/>
                <w:szCs w:val="24"/>
                <w:lang w:val="nl-NL"/>
              </w:rPr>
              <w:t>https://radar.nl/discriminatie-woningverhuur-rotterdam-aangepakt/</w:t>
            </w:r>
          </w:hyperlink>
          <w:r w:rsidRPr="00526F32">
            <w:rPr>
              <w:sz w:val="24"/>
              <w:szCs w:val="24"/>
              <w:lang w:val="nl-NL"/>
            </w:rPr>
            <w:t xml:space="preserve">   </w:t>
          </w:r>
        </w:p>
        <w:p w14:paraId="57B4AB5B" w14:textId="77777777" w:rsidR="00E84EAF" w:rsidRPr="00526F32" w:rsidRDefault="00E84EAF" w:rsidP="00E84EAF">
          <w:pPr>
            <w:jc w:val="both"/>
            <w:rPr>
              <w:sz w:val="24"/>
              <w:szCs w:val="24"/>
              <w:lang w:val="nl-NL"/>
            </w:rPr>
          </w:pPr>
        </w:p>
        <w:p w14:paraId="5187A5FF" w14:textId="206F3860" w:rsidR="00E84EAF" w:rsidRPr="00526F32" w:rsidRDefault="00E84EAF" w:rsidP="00E84EAF">
          <w:pPr>
            <w:jc w:val="both"/>
            <w:rPr>
              <w:sz w:val="24"/>
              <w:szCs w:val="24"/>
              <w:u w:val="single"/>
            </w:rPr>
          </w:pPr>
          <w:r w:rsidRPr="00526F32">
            <w:rPr>
              <w:sz w:val="24"/>
              <w:szCs w:val="24"/>
              <w:u w:val="single"/>
            </w:rPr>
            <w:t>Exclusion of groups based on income, socioeconomic characteristics and criminal/police registration is allowed by law/policy</w:t>
          </w:r>
        </w:p>
        <w:p w14:paraId="65D26B81" w14:textId="77777777" w:rsidR="00364C0A" w:rsidRPr="00526F32" w:rsidRDefault="00364C0A" w:rsidP="00E84EAF">
          <w:pPr>
            <w:jc w:val="both"/>
            <w:rPr>
              <w:sz w:val="24"/>
              <w:szCs w:val="24"/>
              <w:u w:val="single"/>
            </w:rPr>
          </w:pPr>
        </w:p>
        <w:p w14:paraId="5BF8031F" w14:textId="77777777" w:rsidR="00E84EAF" w:rsidRPr="00526F32" w:rsidRDefault="00E84EAF" w:rsidP="00E84EAF">
          <w:pPr>
            <w:jc w:val="both"/>
            <w:rPr>
              <w:sz w:val="24"/>
              <w:szCs w:val="24"/>
            </w:rPr>
          </w:pPr>
          <w:r w:rsidRPr="00526F32">
            <w:rPr>
              <w:sz w:val="24"/>
              <w:szCs w:val="24"/>
            </w:rPr>
            <w:t xml:space="preserve">People who receive social assistance benefits are excluded from the social rental market (public and private housing) in several municipalities, based on the ‘income measure’ of the Special Measure for Urban Problems Act. The Special Measure for Urban Problems Act (the so-called Rotterdam Act) is a national law implemented in 2006 which allows the exclusion of people receiving social assistance benefits (article 8 of the Act, usually called the ‘income measure’), from private or public social housing in designated areas in cities. The Act was </w:t>
          </w:r>
          <w:r w:rsidRPr="00526F32">
            <w:rPr>
              <w:sz w:val="24"/>
              <w:szCs w:val="24"/>
            </w:rPr>
            <w:lastRenderedPageBreak/>
            <w:t xml:space="preserve">implemented on national level in 2006 after an experiment in a Rotterdam neighbourhood in 2005. The Act allow municipalities to request the minister of Interior Affairs (BZK) to apply the income measure in designated areas, based on qualitative and quantitative information that should demonstrate problems of ‘liveability’ (social safety, disorder) in areas. Permission of the minister is granted for four years, after which the measure should be evaluated and municipalities may request an extension. The Special Measure for Urban Problems Act are supposed to be a ‘last resort’ measure, to be used only if other measures have not been effective in improving the liveability of areas.  </w:t>
          </w:r>
        </w:p>
        <w:p w14:paraId="549CB425" w14:textId="77777777" w:rsidR="00E84EAF" w:rsidRPr="00526F32" w:rsidRDefault="00E84EAF" w:rsidP="00E84EAF">
          <w:pPr>
            <w:rPr>
              <w:sz w:val="24"/>
              <w:szCs w:val="24"/>
            </w:rPr>
          </w:pPr>
        </w:p>
        <w:p w14:paraId="1AB7E143" w14:textId="77777777" w:rsidR="00E84EAF" w:rsidRPr="00526F32" w:rsidRDefault="00E84EAF" w:rsidP="00E84EAF">
          <w:pPr>
            <w:rPr>
              <w:sz w:val="24"/>
              <w:szCs w:val="24"/>
            </w:rPr>
          </w:pPr>
          <w:r w:rsidRPr="00526F32">
            <w:rPr>
              <w:sz w:val="24"/>
              <w:szCs w:val="24"/>
            </w:rPr>
            <w:t xml:space="preserve">The city of Rotterdam was the first to apply the income measure in five and later four neighbourhoods in 2006-2019. Several other municipalities have implemented the income measure in recent years, among which Tilburg and Nijmegen. </w:t>
          </w:r>
        </w:p>
        <w:p w14:paraId="1B497772" w14:textId="77777777" w:rsidR="00E84EAF" w:rsidRPr="00526F32" w:rsidRDefault="00E84EAF" w:rsidP="00E84EAF">
          <w:pPr>
            <w:pStyle w:val="ListParagraph"/>
            <w:numPr>
              <w:ilvl w:val="0"/>
              <w:numId w:val="3"/>
            </w:numPr>
            <w:jc w:val="both"/>
            <w:rPr>
              <w:sz w:val="24"/>
              <w:szCs w:val="24"/>
            </w:rPr>
          </w:pPr>
          <w:r w:rsidRPr="00526F32">
            <w:rPr>
              <w:sz w:val="24"/>
              <w:szCs w:val="24"/>
            </w:rPr>
            <w:t xml:space="preserve">Rotterdam (between 2006 and 1 March 2019 in four or five neighbourhoods, as of 1 March 2019 in 55 streets, of which most are in Rotterdam-South), </w:t>
          </w:r>
        </w:p>
        <w:p w14:paraId="6C781B6A" w14:textId="77777777" w:rsidR="00E84EAF" w:rsidRPr="00526F32" w:rsidRDefault="00E84EAF" w:rsidP="00E84EAF">
          <w:pPr>
            <w:pStyle w:val="ListParagraph"/>
            <w:numPr>
              <w:ilvl w:val="0"/>
              <w:numId w:val="3"/>
            </w:numPr>
            <w:jc w:val="both"/>
            <w:rPr>
              <w:sz w:val="24"/>
              <w:szCs w:val="24"/>
            </w:rPr>
          </w:pPr>
          <w:r w:rsidRPr="00526F32">
            <w:rPr>
              <w:sz w:val="24"/>
              <w:szCs w:val="24"/>
            </w:rPr>
            <w:t xml:space="preserve">Tilburg (between 2016 and December 2020 applied to 74 addresses, as of 1 December 2020 at 700 addresses,  </w:t>
          </w:r>
        </w:p>
        <w:p w14:paraId="56C0AAE4" w14:textId="77777777" w:rsidR="00E84EAF" w:rsidRPr="00526F32" w:rsidRDefault="00E84EAF" w:rsidP="00E84EAF">
          <w:pPr>
            <w:pStyle w:val="ListParagraph"/>
            <w:numPr>
              <w:ilvl w:val="0"/>
              <w:numId w:val="3"/>
            </w:numPr>
            <w:jc w:val="both"/>
            <w:rPr>
              <w:sz w:val="24"/>
              <w:szCs w:val="24"/>
            </w:rPr>
          </w:pPr>
          <w:r w:rsidRPr="00526F32">
            <w:rPr>
              <w:sz w:val="24"/>
              <w:szCs w:val="24"/>
            </w:rPr>
            <w:t xml:space="preserve">Nijmegen: as of 2 February 2015 in four </w:t>
          </w:r>
          <w:proofErr w:type="spellStart"/>
          <w:r w:rsidRPr="00526F32">
            <w:rPr>
              <w:sz w:val="24"/>
              <w:szCs w:val="24"/>
            </w:rPr>
            <w:t>neigbourhoods</w:t>
          </w:r>
          <w:proofErr w:type="spellEnd"/>
          <w:r w:rsidRPr="00526F32">
            <w:rPr>
              <w:sz w:val="24"/>
              <w:szCs w:val="24"/>
            </w:rPr>
            <w:t xml:space="preserve">/400 addresses, </w:t>
          </w:r>
        </w:p>
        <w:p w14:paraId="3868D08F" w14:textId="77777777" w:rsidR="00E84EAF" w:rsidRPr="00526F32" w:rsidRDefault="00E84EAF" w:rsidP="00E84EAF">
          <w:pPr>
            <w:rPr>
              <w:sz w:val="24"/>
              <w:szCs w:val="24"/>
            </w:rPr>
          </w:pPr>
        </w:p>
        <w:p w14:paraId="2815CEB9" w14:textId="77777777" w:rsidR="00E84EAF" w:rsidRPr="00526F32" w:rsidRDefault="00E84EAF" w:rsidP="00E84EAF">
          <w:pPr>
            <w:jc w:val="both"/>
            <w:rPr>
              <w:sz w:val="24"/>
              <w:szCs w:val="24"/>
            </w:rPr>
          </w:pPr>
          <w:r w:rsidRPr="00526F32">
            <w:rPr>
              <w:sz w:val="24"/>
              <w:szCs w:val="24"/>
            </w:rPr>
            <w:t xml:space="preserve">In 2016, the Special Measure for Urban Problems Act was amended with article 9 to add the option to give </w:t>
          </w:r>
          <w:r w:rsidRPr="00526F32">
            <w:rPr>
              <w:sz w:val="24"/>
              <w:szCs w:val="24"/>
            </w:rPr>
            <w:lastRenderedPageBreak/>
            <w:t xml:space="preserve">priority to candidate-renters based on ‘certain socioeconomic characteristics’, e.g. certain occupations (in health care, education, police), people who do volunteer work or give informal care. Article 9 is likely to result in similar exclusion of people in precarious socioeconomic circumstances as article 8 which excludes people receiving social assistance benefits. </w:t>
          </w:r>
        </w:p>
        <w:p w14:paraId="67A861B3" w14:textId="77777777" w:rsidR="00E84EAF" w:rsidRPr="00526F32" w:rsidRDefault="00E84EAF" w:rsidP="00E84EAF">
          <w:pPr>
            <w:jc w:val="both"/>
            <w:rPr>
              <w:sz w:val="24"/>
              <w:szCs w:val="24"/>
            </w:rPr>
          </w:pPr>
          <w:r w:rsidRPr="00526F32">
            <w:rPr>
              <w:sz w:val="24"/>
              <w:szCs w:val="24"/>
            </w:rPr>
            <w:t xml:space="preserve">Examples of municipalities which apply this measure </w:t>
          </w:r>
          <w:bookmarkStart w:id="1" w:name="_Hlk71893892"/>
          <w:r w:rsidRPr="00526F32">
            <w:rPr>
              <w:sz w:val="24"/>
              <w:szCs w:val="24"/>
            </w:rPr>
            <w:t>(non-exhaustive list)</w:t>
          </w:r>
          <w:bookmarkEnd w:id="1"/>
          <w:r w:rsidRPr="00526F32">
            <w:rPr>
              <w:sz w:val="24"/>
              <w:szCs w:val="24"/>
            </w:rPr>
            <w:t>:</w:t>
          </w:r>
        </w:p>
        <w:p w14:paraId="41B90FB5" w14:textId="77777777" w:rsidR="00E84EAF" w:rsidRPr="00526F32" w:rsidRDefault="00E84EAF" w:rsidP="00E84EAF">
          <w:pPr>
            <w:pStyle w:val="ListParagraph"/>
            <w:numPr>
              <w:ilvl w:val="0"/>
              <w:numId w:val="3"/>
            </w:numPr>
            <w:jc w:val="both"/>
            <w:rPr>
              <w:sz w:val="24"/>
              <w:szCs w:val="24"/>
            </w:rPr>
          </w:pPr>
          <w:r w:rsidRPr="00526F32">
            <w:rPr>
              <w:sz w:val="24"/>
              <w:szCs w:val="24"/>
            </w:rPr>
            <w:t xml:space="preserve">Rotterdam has applied article 9 as of 1 April 2021 in 25 neighbourhoods in a total of 128 streets. </w:t>
          </w:r>
        </w:p>
        <w:p w14:paraId="739C5A02" w14:textId="77777777" w:rsidR="00E84EAF" w:rsidRPr="00526F32" w:rsidRDefault="00E84EAF" w:rsidP="00E84EAF">
          <w:pPr>
            <w:pStyle w:val="ListParagraph"/>
            <w:numPr>
              <w:ilvl w:val="0"/>
              <w:numId w:val="3"/>
            </w:numPr>
            <w:jc w:val="both"/>
            <w:rPr>
              <w:sz w:val="24"/>
              <w:szCs w:val="24"/>
            </w:rPr>
          </w:pPr>
          <w:r w:rsidRPr="00526F32">
            <w:rPr>
              <w:sz w:val="24"/>
              <w:szCs w:val="24"/>
            </w:rPr>
            <w:t>Schiedam has applied article 9 as of 2018 in 12 neighbourhoods/2688 addresses.</w:t>
          </w:r>
        </w:p>
        <w:p w14:paraId="5035F4F6" w14:textId="5FE5ED1C" w:rsidR="00E84EAF" w:rsidRPr="00F86769" w:rsidRDefault="00E84EAF" w:rsidP="00E84EAF">
          <w:pPr>
            <w:pStyle w:val="ListParagraph"/>
            <w:numPr>
              <w:ilvl w:val="0"/>
              <w:numId w:val="3"/>
            </w:numPr>
            <w:jc w:val="both"/>
            <w:rPr>
              <w:sz w:val="24"/>
              <w:szCs w:val="24"/>
            </w:rPr>
          </w:pPr>
          <w:r w:rsidRPr="00526F32">
            <w:rPr>
              <w:sz w:val="24"/>
              <w:szCs w:val="24"/>
            </w:rPr>
            <w:t xml:space="preserve">Other municipalities: </w:t>
          </w:r>
          <w:r w:rsidRPr="00F86769">
            <w:rPr>
              <w:sz w:val="24"/>
              <w:szCs w:val="24"/>
            </w:rPr>
            <w:t xml:space="preserve">Tilburg, </w:t>
          </w:r>
          <w:r w:rsidR="00F86769" w:rsidRPr="00F86769">
            <w:rPr>
              <w:sz w:val="24"/>
              <w:szCs w:val="24"/>
            </w:rPr>
            <w:t xml:space="preserve">Den Haag. </w:t>
          </w:r>
        </w:p>
        <w:p w14:paraId="3C722806" w14:textId="547314C8" w:rsidR="00E84EAF" w:rsidRPr="00526F32" w:rsidRDefault="00E84EAF" w:rsidP="00E84EAF">
          <w:pPr>
            <w:jc w:val="both"/>
            <w:rPr>
              <w:sz w:val="24"/>
              <w:szCs w:val="24"/>
            </w:rPr>
          </w:pPr>
        </w:p>
        <w:p w14:paraId="02764F11" w14:textId="77777777" w:rsidR="00E84EAF" w:rsidRPr="00526F32" w:rsidRDefault="00E84EAF" w:rsidP="00E84EAF">
          <w:pPr>
            <w:jc w:val="both"/>
            <w:rPr>
              <w:sz w:val="24"/>
              <w:szCs w:val="24"/>
              <w:u w:val="single"/>
            </w:rPr>
          </w:pPr>
          <w:r w:rsidRPr="00526F32">
            <w:rPr>
              <w:sz w:val="24"/>
              <w:szCs w:val="24"/>
              <w:u w:val="single"/>
            </w:rPr>
            <w:t xml:space="preserve">People with a criminal record or police registration </w:t>
          </w:r>
        </w:p>
        <w:p w14:paraId="0FC3ED56" w14:textId="77777777" w:rsidR="00E84EAF" w:rsidRPr="00526F32" w:rsidRDefault="00E84EAF" w:rsidP="00E84EAF">
          <w:pPr>
            <w:jc w:val="both"/>
            <w:rPr>
              <w:sz w:val="24"/>
              <w:szCs w:val="24"/>
            </w:rPr>
          </w:pPr>
          <w:r w:rsidRPr="00526F32">
            <w:rPr>
              <w:sz w:val="24"/>
              <w:szCs w:val="24"/>
            </w:rPr>
            <w:t xml:space="preserve">People with a (police) record of criminal or disorderly behaviour may be excluded from rental housing in designated areas, as permitted by national law, the Special Measure for Urban Problems Act of 2006. The Act was amended in 2016 to add the option to exclude candidate-renters based on their record of criminal or disorderly behaviour (article 10 of the Act). Municipalities may ask the minister for Interior Affairs (BZK) for permission to appoint certain areas to apply this measure. Upon application for housing, candidate-renters and their household members from the age of 16 are checked based on criminal records (conviction) and police records (not convictions but registrations made by the police) and may be refused housing if the record of behaviour is deemed a risk to neighbourhood order (based on </w:t>
          </w:r>
          <w:r w:rsidRPr="00526F32">
            <w:rPr>
              <w:sz w:val="24"/>
              <w:szCs w:val="24"/>
            </w:rPr>
            <w:lastRenderedPageBreak/>
            <w:t xml:space="preserve">a non-exclusive list of examples of disorder and crime). The responsibility of the background check lays with the Mayor of the municipality. </w:t>
          </w:r>
        </w:p>
        <w:p w14:paraId="6A74AB86" w14:textId="77777777" w:rsidR="00E84EAF" w:rsidRPr="00526F32" w:rsidRDefault="00E84EAF" w:rsidP="00E84EAF">
          <w:pPr>
            <w:jc w:val="both"/>
            <w:rPr>
              <w:sz w:val="24"/>
              <w:szCs w:val="24"/>
            </w:rPr>
          </w:pPr>
          <w:r w:rsidRPr="00526F32">
            <w:rPr>
              <w:sz w:val="24"/>
              <w:szCs w:val="24"/>
            </w:rPr>
            <w:t xml:space="preserve">Examples of municipalities which apply this measure (non-exhaustive list): </w:t>
          </w:r>
        </w:p>
        <w:p w14:paraId="18E515C3" w14:textId="77777777" w:rsidR="00E84EAF" w:rsidRPr="00526F32" w:rsidRDefault="00E84EAF" w:rsidP="00E84EAF">
          <w:pPr>
            <w:pStyle w:val="ListParagraph"/>
            <w:numPr>
              <w:ilvl w:val="0"/>
              <w:numId w:val="3"/>
            </w:numPr>
            <w:jc w:val="both"/>
            <w:rPr>
              <w:sz w:val="24"/>
              <w:szCs w:val="24"/>
            </w:rPr>
          </w:pPr>
          <w:r w:rsidRPr="00526F32">
            <w:rPr>
              <w:sz w:val="24"/>
              <w:szCs w:val="24"/>
            </w:rPr>
            <w:t xml:space="preserve">Rotterdam (as of 1 March 2019 in 31 streets, of which 24 are in Rotterdam-South), as of 1 April 2021 in 30 neighbourhoods in a total of 135 streets. </w:t>
          </w:r>
        </w:p>
        <w:p w14:paraId="2780AAC4" w14:textId="77777777" w:rsidR="00E84EAF" w:rsidRPr="00526F32" w:rsidRDefault="00E84EAF" w:rsidP="00E84EAF">
          <w:pPr>
            <w:pStyle w:val="ListParagraph"/>
            <w:numPr>
              <w:ilvl w:val="0"/>
              <w:numId w:val="3"/>
            </w:numPr>
            <w:jc w:val="both"/>
            <w:rPr>
              <w:sz w:val="24"/>
              <w:szCs w:val="24"/>
            </w:rPr>
          </w:pPr>
          <w:r w:rsidRPr="00526F32">
            <w:rPr>
              <w:sz w:val="24"/>
              <w:szCs w:val="24"/>
            </w:rPr>
            <w:t xml:space="preserve">Tilburg (as of 2017 in one street, as of 1 December 2020 at 700 addresses), </w:t>
          </w:r>
        </w:p>
        <w:p w14:paraId="0E23DB47" w14:textId="77777777" w:rsidR="00E84EAF" w:rsidRPr="00526F32" w:rsidRDefault="00E84EAF" w:rsidP="00E84EAF">
          <w:pPr>
            <w:pStyle w:val="ListParagraph"/>
            <w:numPr>
              <w:ilvl w:val="0"/>
              <w:numId w:val="3"/>
            </w:numPr>
            <w:jc w:val="both"/>
            <w:rPr>
              <w:sz w:val="24"/>
              <w:szCs w:val="24"/>
            </w:rPr>
          </w:pPr>
          <w:r w:rsidRPr="00526F32">
            <w:rPr>
              <w:sz w:val="24"/>
              <w:szCs w:val="24"/>
            </w:rPr>
            <w:t xml:space="preserve">Den Bosch (as of 2017 in two neighbourhoods), </w:t>
          </w:r>
        </w:p>
        <w:p w14:paraId="109FDD81" w14:textId="77777777" w:rsidR="00E84EAF" w:rsidRPr="00526F32" w:rsidRDefault="00E84EAF" w:rsidP="00E84EAF">
          <w:pPr>
            <w:pStyle w:val="ListParagraph"/>
            <w:numPr>
              <w:ilvl w:val="0"/>
              <w:numId w:val="3"/>
            </w:numPr>
            <w:jc w:val="both"/>
            <w:rPr>
              <w:sz w:val="24"/>
              <w:szCs w:val="24"/>
            </w:rPr>
          </w:pPr>
          <w:r w:rsidRPr="00526F32">
            <w:rPr>
              <w:sz w:val="24"/>
              <w:szCs w:val="24"/>
            </w:rPr>
            <w:t xml:space="preserve">Schiedam (as of 2018 in 12 neighbourhoods/2688 addresses).   </w:t>
          </w:r>
        </w:p>
        <w:p w14:paraId="5B578179" w14:textId="600165DE" w:rsidR="00226F79" w:rsidRPr="00526F32" w:rsidRDefault="00797025" w:rsidP="00226F79">
          <w:pPr>
            <w:jc w:val="both"/>
            <w:rPr>
              <w:sz w:val="24"/>
              <w:szCs w:val="24"/>
            </w:rPr>
          </w:pPr>
        </w:p>
      </w:sdtContent>
    </w:sdt>
    <w:p w14:paraId="470ED918" w14:textId="77777777" w:rsidR="00226F79" w:rsidRPr="00526F32" w:rsidRDefault="00226F79" w:rsidP="00226F79">
      <w:pPr>
        <w:jc w:val="both"/>
        <w:rPr>
          <w:sz w:val="24"/>
          <w:szCs w:val="24"/>
        </w:rPr>
      </w:pPr>
    </w:p>
    <w:p w14:paraId="1FAB5B44" w14:textId="77777777" w:rsidR="00226F79" w:rsidRPr="00526F32" w:rsidRDefault="00226F79" w:rsidP="00226F79">
      <w:pPr>
        <w:jc w:val="both"/>
        <w:rPr>
          <w:sz w:val="24"/>
          <w:szCs w:val="24"/>
        </w:rPr>
      </w:pPr>
      <w:r w:rsidRPr="00526F32">
        <w:rPr>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0BD9089D" w14:textId="77777777" w:rsidR="00226F79" w:rsidRPr="00526F32" w:rsidRDefault="00226F79" w:rsidP="00226F79">
      <w:pPr>
        <w:jc w:val="both"/>
        <w:rPr>
          <w:sz w:val="24"/>
          <w:szCs w:val="24"/>
        </w:rPr>
      </w:pPr>
    </w:p>
    <w:p w14:paraId="202C1866" w14:textId="77777777" w:rsidR="00226F79" w:rsidRPr="00526F32" w:rsidRDefault="00226F79" w:rsidP="00226F79">
      <w:pPr>
        <w:jc w:val="both"/>
        <w:rPr>
          <w:i/>
          <w:sz w:val="24"/>
          <w:szCs w:val="24"/>
        </w:rPr>
      </w:pPr>
      <w:r w:rsidRPr="00526F32">
        <w:rPr>
          <w:i/>
          <w:sz w:val="24"/>
          <w:szCs w:val="24"/>
        </w:rPr>
        <w:t>Accessibility</w:t>
      </w:r>
    </w:p>
    <w:p w14:paraId="56B0BEB8" w14:textId="77777777" w:rsidR="00226F79" w:rsidRPr="00526F32" w:rsidRDefault="00226F79" w:rsidP="001C627A">
      <w:pPr>
        <w:pStyle w:val="ListParagraph"/>
        <w:numPr>
          <w:ilvl w:val="0"/>
          <w:numId w:val="2"/>
        </w:numPr>
        <w:jc w:val="both"/>
        <w:rPr>
          <w:sz w:val="24"/>
          <w:szCs w:val="24"/>
        </w:rPr>
      </w:pPr>
      <w:r w:rsidRPr="00526F32">
        <w:rPr>
          <w:sz w:val="24"/>
          <w:szCs w:val="24"/>
        </w:rPr>
        <w:t xml:space="preserve">Discrimination in relation to access to land, including water and natural resources essential for habitation; </w:t>
      </w:r>
    </w:p>
    <w:p w14:paraId="5591857D" w14:textId="77777777" w:rsidR="00226F79" w:rsidRPr="00526F32" w:rsidRDefault="00226F79" w:rsidP="001C627A">
      <w:pPr>
        <w:pStyle w:val="ListParagraph"/>
        <w:numPr>
          <w:ilvl w:val="0"/>
          <w:numId w:val="2"/>
        </w:numPr>
        <w:jc w:val="both"/>
        <w:rPr>
          <w:sz w:val="24"/>
          <w:szCs w:val="24"/>
        </w:rPr>
      </w:pPr>
      <w:r w:rsidRPr="00526F32">
        <w:rPr>
          <w:sz w:val="24"/>
          <w:szCs w:val="24"/>
        </w:rPr>
        <w:t xml:space="preserve">Discrimination in relation to housing for rental or for acquisition or in accessing public or social housing; </w:t>
      </w:r>
    </w:p>
    <w:p w14:paraId="4ABAF4C9" w14:textId="77777777" w:rsidR="00226F79" w:rsidRPr="00526F32" w:rsidRDefault="000C7384" w:rsidP="001C627A">
      <w:pPr>
        <w:pStyle w:val="ListParagraph"/>
        <w:numPr>
          <w:ilvl w:val="0"/>
          <w:numId w:val="2"/>
        </w:numPr>
        <w:jc w:val="both"/>
        <w:rPr>
          <w:sz w:val="24"/>
          <w:szCs w:val="24"/>
        </w:rPr>
      </w:pPr>
      <w:r w:rsidRPr="00526F32">
        <w:rPr>
          <w:sz w:val="24"/>
          <w:szCs w:val="24"/>
        </w:rPr>
        <w:lastRenderedPageBreak/>
        <w:t>A</w:t>
      </w:r>
      <w:r w:rsidR="00226F79" w:rsidRPr="00526F32">
        <w:rPr>
          <w:sz w:val="24"/>
          <w:szCs w:val="24"/>
        </w:rPr>
        <w:t>ccess to emergency and/or transitional housing after disaster, conflict related displacement or in case of homelessness, family or domestic violence;</w:t>
      </w:r>
    </w:p>
    <w:p w14:paraId="014D9DD6" w14:textId="77777777" w:rsidR="00226F79" w:rsidRPr="00526F32" w:rsidRDefault="000C7384" w:rsidP="001C627A">
      <w:pPr>
        <w:pStyle w:val="ListParagraph"/>
        <w:numPr>
          <w:ilvl w:val="0"/>
          <w:numId w:val="2"/>
        </w:numPr>
        <w:jc w:val="both"/>
        <w:rPr>
          <w:sz w:val="24"/>
          <w:szCs w:val="24"/>
        </w:rPr>
      </w:pPr>
      <w:r w:rsidRPr="00526F32">
        <w:rPr>
          <w:sz w:val="24"/>
          <w:szCs w:val="24"/>
        </w:rPr>
        <w:t>A</w:t>
      </w:r>
      <w:r w:rsidR="00226F79" w:rsidRPr="00526F32">
        <w:rPr>
          <w:sz w:val="24"/>
          <w:szCs w:val="24"/>
        </w:rPr>
        <w:t xml:space="preserve">ccessibility of housing for persons with disabilities or older persons, including access to housing for independent living or to care homes; </w:t>
      </w:r>
    </w:p>
    <w:p w14:paraId="19ACD3EA" w14:textId="77777777" w:rsidR="00226F79" w:rsidRPr="00526F32" w:rsidRDefault="00226F79" w:rsidP="001C627A">
      <w:pPr>
        <w:pStyle w:val="ListParagraph"/>
        <w:numPr>
          <w:ilvl w:val="0"/>
          <w:numId w:val="2"/>
        </w:numPr>
        <w:jc w:val="both"/>
        <w:rPr>
          <w:sz w:val="24"/>
          <w:szCs w:val="24"/>
        </w:rPr>
      </w:pPr>
      <w:r w:rsidRPr="00526F32">
        <w:rPr>
          <w:sz w:val="24"/>
          <w:szCs w:val="24"/>
        </w:rPr>
        <w:t xml:space="preserve">data collection or requirements to furnish certain certifications resulting in the exclusion of particular persons from accessing housing; </w:t>
      </w:r>
    </w:p>
    <w:p w14:paraId="7E6F867A" w14:textId="5D976530" w:rsidR="003C3022" w:rsidRPr="00526F32" w:rsidRDefault="003C3022" w:rsidP="00226F79">
      <w:pPr>
        <w:jc w:val="both"/>
        <w:rPr>
          <w:sz w:val="24"/>
          <w:szCs w:val="24"/>
        </w:rPr>
      </w:pPr>
    </w:p>
    <w:p w14:paraId="5E7F7010" w14:textId="77777777" w:rsidR="008F7D8E" w:rsidRPr="00526F32" w:rsidRDefault="008F7D8E" w:rsidP="00226F79">
      <w:pPr>
        <w:jc w:val="both"/>
        <w:rPr>
          <w:sz w:val="24"/>
          <w:szCs w:val="24"/>
        </w:rPr>
      </w:pPr>
    </w:p>
    <w:p w14:paraId="43714A09" w14:textId="77777777" w:rsidR="00226F79" w:rsidRPr="00526F32" w:rsidRDefault="00226F79" w:rsidP="00226F79">
      <w:pPr>
        <w:jc w:val="both"/>
        <w:rPr>
          <w:i/>
          <w:sz w:val="24"/>
          <w:szCs w:val="24"/>
        </w:rPr>
      </w:pPr>
      <w:r w:rsidRPr="00526F32">
        <w:rPr>
          <w:i/>
          <w:sz w:val="24"/>
          <w:szCs w:val="24"/>
        </w:rPr>
        <w:t>Habitability</w:t>
      </w:r>
    </w:p>
    <w:p w14:paraId="6C320E40" w14:textId="77777777" w:rsidR="00226F79" w:rsidRPr="00526F32" w:rsidRDefault="00226F79" w:rsidP="001C627A">
      <w:pPr>
        <w:pStyle w:val="ListParagraph"/>
        <w:numPr>
          <w:ilvl w:val="0"/>
          <w:numId w:val="2"/>
        </w:numPr>
        <w:jc w:val="both"/>
        <w:rPr>
          <w:sz w:val="24"/>
          <w:szCs w:val="24"/>
        </w:rPr>
      </w:pPr>
      <w:r w:rsidRPr="00526F32">
        <w:rPr>
          <w:sz w:val="24"/>
          <w:szCs w:val="24"/>
        </w:rPr>
        <w:t xml:space="preserve">discrimination in relation to housing conditions, overcrowding or housing maintenance; </w:t>
      </w:r>
    </w:p>
    <w:p w14:paraId="5759A0A3" w14:textId="77777777" w:rsidR="00226F79" w:rsidRPr="00526F32" w:rsidRDefault="000C7384" w:rsidP="001C627A">
      <w:pPr>
        <w:pStyle w:val="ListParagraph"/>
        <w:numPr>
          <w:ilvl w:val="0"/>
          <w:numId w:val="2"/>
        </w:numPr>
        <w:jc w:val="both"/>
        <w:rPr>
          <w:sz w:val="24"/>
          <w:szCs w:val="24"/>
        </w:rPr>
      </w:pPr>
      <w:r w:rsidRPr="00526F32">
        <w:rPr>
          <w:sz w:val="24"/>
          <w:szCs w:val="24"/>
        </w:rPr>
        <w:t>E</w:t>
      </w:r>
      <w:r w:rsidR="00226F79" w:rsidRPr="00526F32">
        <w:rPr>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14:paraId="247482EE" w14:textId="77777777" w:rsidR="00226F79" w:rsidRPr="00526F32" w:rsidRDefault="00226F79" w:rsidP="001C627A">
      <w:pPr>
        <w:pStyle w:val="ListParagraph"/>
        <w:numPr>
          <w:ilvl w:val="0"/>
          <w:numId w:val="2"/>
        </w:numPr>
        <w:jc w:val="both"/>
        <w:rPr>
          <w:sz w:val="24"/>
          <w:szCs w:val="24"/>
        </w:rPr>
      </w:pPr>
      <w:r w:rsidRPr="00526F32">
        <w:rPr>
          <w:sz w:val="24"/>
          <w:szCs w:val="24"/>
        </w:rPr>
        <w:t xml:space="preserve">Exposure to other risks which render housing uninhabitable, including sexual or gender-based violence, interference with privacy and physical security in the home and neighbourhood; </w:t>
      </w:r>
    </w:p>
    <w:p w14:paraId="24CFA5A7" w14:textId="77777777" w:rsidR="00226F79" w:rsidRPr="00526F32" w:rsidRDefault="00226F79" w:rsidP="001C627A">
      <w:pPr>
        <w:pStyle w:val="ListParagraph"/>
        <w:numPr>
          <w:ilvl w:val="0"/>
          <w:numId w:val="2"/>
        </w:numPr>
        <w:jc w:val="both"/>
        <w:rPr>
          <w:sz w:val="24"/>
          <w:szCs w:val="24"/>
        </w:rPr>
      </w:pPr>
      <w:r w:rsidRPr="00526F32">
        <w:rPr>
          <w:sz w:val="24"/>
          <w:szCs w:val="24"/>
        </w:rPr>
        <w:t>Discrimination in relation to housing renovation or permission of housing extension;</w:t>
      </w:r>
    </w:p>
    <w:p w14:paraId="4D12AC31" w14:textId="77777777" w:rsidR="00226F79" w:rsidRPr="00526F32" w:rsidRDefault="00226F79" w:rsidP="00226F79">
      <w:pPr>
        <w:ind w:left="360"/>
        <w:jc w:val="both"/>
        <w:rPr>
          <w:sz w:val="24"/>
          <w:szCs w:val="24"/>
        </w:rPr>
      </w:pPr>
    </w:p>
    <w:p w14:paraId="6064BA4D" w14:textId="77777777" w:rsidR="003A314E" w:rsidRPr="00526F32" w:rsidRDefault="003A314E" w:rsidP="00226F79">
      <w:pPr>
        <w:ind w:left="360"/>
        <w:jc w:val="both"/>
        <w:rPr>
          <w:sz w:val="24"/>
          <w:szCs w:val="24"/>
        </w:rPr>
      </w:pPr>
    </w:p>
    <w:p w14:paraId="134C0866" w14:textId="77777777" w:rsidR="00226F79" w:rsidRPr="00526F32" w:rsidRDefault="00226F79" w:rsidP="00226F79">
      <w:pPr>
        <w:jc w:val="both"/>
        <w:rPr>
          <w:i/>
          <w:sz w:val="24"/>
          <w:szCs w:val="24"/>
        </w:rPr>
      </w:pPr>
      <w:r w:rsidRPr="00526F32">
        <w:rPr>
          <w:i/>
          <w:sz w:val="24"/>
          <w:szCs w:val="24"/>
        </w:rPr>
        <w:t>Affordability</w:t>
      </w:r>
    </w:p>
    <w:p w14:paraId="66EADE29" w14:textId="77777777" w:rsidR="00226F79" w:rsidRPr="00526F32" w:rsidRDefault="00226F79" w:rsidP="001C627A">
      <w:pPr>
        <w:pStyle w:val="ListParagraph"/>
        <w:numPr>
          <w:ilvl w:val="0"/>
          <w:numId w:val="2"/>
        </w:numPr>
        <w:jc w:val="both"/>
        <w:rPr>
          <w:sz w:val="24"/>
          <w:szCs w:val="24"/>
        </w:rPr>
      </w:pPr>
      <w:r w:rsidRPr="00526F32">
        <w:rPr>
          <w:sz w:val="24"/>
          <w:szCs w:val="24"/>
        </w:rPr>
        <w:lastRenderedPageBreak/>
        <w:t>Discrimination in relation to access to public benefits related to housing;</w:t>
      </w:r>
    </w:p>
    <w:p w14:paraId="5B59B212" w14:textId="77777777" w:rsidR="00226F79" w:rsidRPr="00526F32" w:rsidRDefault="00226F79" w:rsidP="001C627A">
      <w:pPr>
        <w:pStyle w:val="ListParagraph"/>
        <w:numPr>
          <w:ilvl w:val="0"/>
          <w:numId w:val="2"/>
        </w:numPr>
        <w:jc w:val="both"/>
        <w:rPr>
          <w:sz w:val="24"/>
          <w:szCs w:val="24"/>
        </w:rPr>
      </w:pPr>
      <w:r w:rsidRPr="00526F32">
        <w:rPr>
          <w:sz w:val="24"/>
          <w:szCs w:val="24"/>
        </w:rPr>
        <w:t xml:space="preserve">Lack of equal access to affordable housing; </w:t>
      </w:r>
    </w:p>
    <w:p w14:paraId="1B113AF4" w14:textId="77777777" w:rsidR="00226F79" w:rsidRPr="00526F32" w:rsidRDefault="00226F79" w:rsidP="001C627A">
      <w:pPr>
        <w:pStyle w:val="ListParagraph"/>
        <w:numPr>
          <w:ilvl w:val="0"/>
          <w:numId w:val="2"/>
        </w:numPr>
        <w:jc w:val="both"/>
        <w:rPr>
          <w:sz w:val="24"/>
          <w:szCs w:val="24"/>
        </w:rPr>
      </w:pPr>
      <w:r w:rsidRPr="00526F32">
        <w:rPr>
          <w:sz w:val="24"/>
          <w:szCs w:val="24"/>
        </w:rPr>
        <w:t>Discrimination in public and private housing financing;</w:t>
      </w:r>
    </w:p>
    <w:p w14:paraId="7F0F5105" w14:textId="77777777" w:rsidR="00226F79" w:rsidRPr="00526F32" w:rsidRDefault="00226F79" w:rsidP="001C627A">
      <w:pPr>
        <w:pStyle w:val="ListParagraph"/>
        <w:numPr>
          <w:ilvl w:val="0"/>
          <w:numId w:val="2"/>
        </w:numPr>
        <w:jc w:val="both"/>
        <w:rPr>
          <w:sz w:val="24"/>
          <w:szCs w:val="24"/>
        </w:rPr>
      </w:pPr>
      <w:r w:rsidRPr="00526F32">
        <w:rPr>
          <w:sz w:val="24"/>
          <w:szCs w:val="24"/>
        </w:rPr>
        <w:t>Discrimination related to housing and service costs, housing related fees, litigation or taxation;</w:t>
      </w:r>
    </w:p>
    <w:p w14:paraId="09A4175E" w14:textId="77777777" w:rsidR="00226F79" w:rsidRPr="00526F32" w:rsidRDefault="00226F79" w:rsidP="00226F79">
      <w:pPr>
        <w:jc w:val="both"/>
        <w:rPr>
          <w:sz w:val="24"/>
          <w:szCs w:val="24"/>
        </w:rPr>
      </w:pPr>
    </w:p>
    <w:p w14:paraId="77213003" w14:textId="77777777" w:rsidR="00226F79" w:rsidRPr="00526F32" w:rsidRDefault="00226F79" w:rsidP="00226F79">
      <w:pPr>
        <w:jc w:val="both"/>
        <w:rPr>
          <w:i/>
          <w:sz w:val="24"/>
          <w:szCs w:val="24"/>
        </w:rPr>
      </w:pPr>
      <w:r w:rsidRPr="00526F32">
        <w:rPr>
          <w:i/>
          <w:sz w:val="24"/>
          <w:szCs w:val="24"/>
        </w:rPr>
        <w:t>Security of tenure</w:t>
      </w:r>
    </w:p>
    <w:p w14:paraId="4F3BCC24" w14:textId="77777777" w:rsidR="00226F79" w:rsidRPr="00526F32" w:rsidRDefault="000C7384" w:rsidP="001C627A">
      <w:pPr>
        <w:pStyle w:val="ListParagraph"/>
        <w:numPr>
          <w:ilvl w:val="0"/>
          <w:numId w:val="2"/>
        </w:numPr>
        <w:jc w:val="both"/>
        <w:rPr>
          <w:sz w:val="24"/>
          <w:szCs w:val="24"/>
        </w:rPr>
      </w:pPr>
      <w:r w:rsidRPr="00526F32">
        <w:rPr>
          <w:sz w:val="24"/>
          <w:szCs w:val="24"/>
        </w:rPr>
        <w:t>D</w:t>
      </w:r>
      <w:r w:rsidR="00226F79" w:rsidRPr="00526F32">
        <w:rPr>
          <w:sz w:val="24"/>
          <w:szCs w:val="24"/>
        </w:rPr>
        <w:t>iscrimination in relation to ownership or inheritance of housing and land and related natural resources including water including on the basis of a distinction between formal and informal tenure arrangements;</w:t>
      </w:r>
    </w:p>
    <w:p w14:paraId="44134E08" w14:textId="77777777" w:rsidR="00226F79" w:rsidRPr="00526F32" w:rsidRDefault="000C7384" w:rsidP="001C627A">
      <w:pPr>
        <w:pStyle w:val="ListParagraph"/>
        <w:numPr>
          <w:ilvl w:val="0"/>
          <w:numId w:val="2"/>
        </w:numPr>
        <w:jc w:val="both"/>
        <w:rPr>
          <w:sz w:val="24"/>
          <w:szCs w:val="24"/>
        </w:rPr>
      </w:pPr>
      <w:r w:rsidRPr="00526F32">
        <w:rPr>
          <w:sz w:val="24"/>
          <w:szCs w:val="24"/>
        </w:rPr>
        <w:t>D</w:t>
      </w:r>
      <w:r w:rsidR="00226F79" w:rsidRPr="00526F32">
        <w:rPr>
          <w:sz w:val="24"/>
          <w:szCs w:val="24"/>
        </w:rPr>
        <w:t>iscrimination in relation to evictions, resettlement and compensation for loss or damage of housing, land or livelihoods;</w:t>
      </w:r>
    </w:p>
    <w:p w14:paraId="33A5514A" w14:textId="77777777" w:rsidR="00226F79" w:rsidRPr="00526F32" w:rsidRDefault="000C7384" w:rsidP="001C627A">
      <w:pPr>
        <w:pStyle w:val="ListParagraph"/>
        <w:numPr>
          <w:ilvl w:val="0"/>
          <w:numId w:val="2"/>
        </w:numPr>
        <w:jc w:val="both"/>
        <w:rPr>
          <w:sz w:val="24"/>
          <w:szCs w:val="24"/>
        </w:rPr>
      </w:pPr>
      <w:r w:rsidRPr="00526F32">
        <w:rPr>
          <w:sz w:val="24"/>
          <w:szCs w:val="24"/>
        </w:rPr>
        <w:t>D</w:t>
      </w:r>
      <w:r w:rsidR="00226F79" w:rsidRPr="00526F32">
        <w:rPr>
          <w:sz w:val="24"/>
          <w:szCs w:val="24"/>
        </w:rPr>
        <w:t>ifferential treatment in land or title registration, permission of housing construction;</w:t>
      </w:r>
    </w:p>
    <w:p w14:paraId="682C4930" w14:textId="77777777" w:rsidR="00226F79" w:rsidRPr="00526F32" w:rsidRDefault="00226F79" w:rsidP="00226F79">
      <w:pPr>
        <w:jc w:val="both"/>
        <w:rPr>
          <w:sz w:val="24"/>
          <w:szCs w:val="24"/>
        </w:rPr>
      </w:pPr>
    </w:p>
    <w:p w14:paraId="0600B751" w14:textId="77777777" w:rsidR="00226F79" w:rsidRPr="00526F32" w:rsidRDefault="00226F79" w:rsidP="00226F79">
      <w:pPr>
        <w:jc w:val="both"/>
        <w:rPr>
          <w:i/>
          <w:sz w:val="24"/>
          <w:szCs w:val="24"/>
        </w:rPr>
      </w:pPr>
      <w:r w:rsidRPr="00526F32">
        <w:rPr>
          <w:i/>
          <w:sz w:val="24"/>
          <w:szCs w:val="24"/>
        </w:rPr>
        <w:t xml:space="preserve">Availability of services, materials, facilities and infrastructure </w:t>
      </w:r>
    </w:p>
    <w:p w14:paraId="64856216" w14:textId="77777777" w:rsidR="00226F79" w:rsidRPr="00526F32" w:rsidRDefault="000C7384" w:rsidP="001C627A">
      <w:pPr>
        <w:pStyle w:val="ListParagraph"/>
        <w:numPr>
          <w:ilvl w:val="0"/>
          <w:numId w:val="2"/>
        </w:numPr>
        <w:jc w:val="both"/>
        <w:rPr>
          <w:sz w:val="24"/>
          <w:szCs w:val="24"/>
        </w:rPr>
      </w:pPr>
      <w:r w:rsidRPr="00526F32">
        <w:rPr>
          <w:sz w:val="24"/>
          <w:szCs w:val="24"/>
        </w:rPr>
        <w:t>D</w:t>
      </w:r>
      <w:r w:rsidR="00226F79" w:rsidRPr="00526F32">
        <w:rPr>
          <w:sz w:val="24"/>
          <w:szCs w:val="24"/>
        </w:rPr>
        <w:t>iscrimination in relation to access to work, schooling, health care or public benefits based on the residential address or related to a lack of an official address;</w:t>
      </w:r>
    </w:p>
    <w:p w14:paraId="6C10C0A7" w14:textId="77777777" w:rsidR="00226F79" w:rsidRPr="00526F32" w:rsidRDefault="000C7384" w:rsidP="001C627A">
      <w:pPr>
        <w:pStyle w:val="ListParagraph"/>
        <w:numPr>
          <w:ilvl w:val="0"/>
          <w:numId w:val="2"/>
        </w:numPr>
        <w:jc w:val="both"/>
        <w:rPr>
          <w:sz w:val="24"/>
          <w:szCs w:val="24"/>
        </w:rPr>
      </w:pPr>
      <w:r w:rsidRPr="00526F32">
        <w:rPr>
          <w:sz w:val="24"/>
          <w:szCs w:val="24"/>
        </w:rPr>
        <w:t>P</w:t>
      </w:r>
      <w:r w:rsidR="00226F79" w:rsidRPr="00526F32">
        <w:rPr>
          <w:sz w:val="24"/>
          <w:szCs w:val="24"/>
        </w:rPr>
        <w:t xml:space="preserve">ublic transportation services and transportation costs; </w:t>
      </w:r>
    </w:p>
    <w:p w14:paraId="59BBBEA0" w14:textId="77777777" w:rsidR="00226F79" w:rsidRPr="00526F32" w:rsidRDefault="000C7384" w:rsidP="001C627A">
      <w:pPr>
        <w:pStyle w:val="ListParagraph"/>
        <w:numPr>
          <w:ilvl w:val="0"/>
          <w:numId w:val="2"/>
        </w:numPr>
        <w:jc w:val="both"/>
        <w:rPr>
          <w:sz w:val="24"/>
          <w:szCs w:val="24"/>
        </w:rPr>
      </w:pPr>
      <w:r w:rsidRPr="00526F32">
        <w:rPr>
          <w:sz w:val="24"/>
          <w:szCs w:val="24"/>
        </w:rPr>
        <w:t>P</w:t>
      </w:r>
      <w:r w:rsidR="00226F79" w:rsidRPr="00526F32">
        <w:rPr>
          <w:sz w:val="24"/>
          <w:szCs w:val="24"/>
        </w:rPr>
        <w:t xml:space="preserve">rovision of water, sanitation, energy, waste collection and other utility services; their quality or cost, including interruptions/blackouts including </w:t>
      </w:r>
      <w:r w:rsidR="00226F79" w:rsidRPr="00526F32">
        <w:rPr>
          <w:sz w:val="24"/>
          <w:szCs w:val="24"/>
        </w:rPr>
        <w:lastRenderedPageBreak/>
        <w:t>policies relating to disconnection from utility services;</w:t>
      </w:r>
    </w:p>
    <w:p w14:paraId="128CF8FD" w14:textId="77777777" w:rsidR="00226F79" w:rsidRPr="00526F32" w:rsidRDefault="00226F79" w:rsidP="001C627A">
      <w:pPr>
        <w:pStyle w:val="ListParagraph"/>
        <w:numPr>
          <w:ilvl w:val="0"/>
          <w:numId w:val="2"/>
        </w:numPr>
        <w:jc w:val="both"/>
        <w:rPr>
          <w:sz w:val="24"/>
          <w:szCs w:val="24"/>
        </w:rPr>
      </w:pPr>
      <w:r w:rsidRPr="00526F32">
        <w:rPr>
          <w:sz w:val="24"/>
          <w:szCs w:val="24"/>
        </w:rPr>
        <w:t xml:space="preserve">spatial disparities in access to health care, education, child care, cultural and recreational facilities; </w:t>
      </w:r>
    </w:p>
    <w:p w14:paraId="4538B4DD" w14:textId="77777777" w:rsidR="00226F79" w:rsidRPr="00526F32" w:rsidRDefault="00226F79" w:rsidP="00226F79">
      <w:pPr>
        <w:jc w:val="both"/>
        <w:rPr>
          <w:sz w:val="24"/>
          <w:szCs w:val="24"/>
        </w:rPr>
      </w:pPr>
    </w:p>
    <w:p w14:paraId="2B7F498B" w14:textId="77777777" w:rsidR="00226F79" w:rsidRPr="00526F32" w:rsidRDefault="00226F79" w:rsidP="00226F79">
      <w:pPr>
        <w:jc w:val="both"/>
        <w:rPr>
          <w:i/>
          <w:sz w:val="24"/>
          <w:szCs w:val="24"/>
        </w:rPr>
      </w:pPr>
      <w:r w:rsidRPr="00526F32">
        <w:rPr>
          <w:i/>
          <w:sz w:val="24"/>
          <w:szCs w:val="24"/>
        </w:rPr>
        <w:t>Location</w:t>
      </w:r>
    </w:p>
    <w:p w14:paraId="4D35295F" w14:textId="77777777" w:rsidR="00226F79" w:rsidRPr="00526F32" w:rsidRDefault="000C7384" w:rsidP="001C627A">
      <w:pPr>
        <w:pStyle w:val="ListParagraph"/>
        <w:numPr>
          <w:ilvl w:val="0"/>
          <w:numId w:val="2"/>
        </w:numPr>
        <w:jc w:val="both"/>
        <w:rPr>
          <w:sz w:val="24"/>
          <w:szCs w:val="24"/>
        </w:rPr>
      </w:pPr>
      <w:r w:rsidRPr="00526F32">
        <w:rPr>
          <w:sz w:val="24"/>
          <w:szCs w:val="24"/>
        </w:rPr>
        <w:t>D</w:t>
      </w:r>
      <w:r w:rsidR="00226F79" w:rsidRPr="00526F32">
        <w:rPr>
          <w:sz w:val="24"/>
          <w:szCs w:val="24"/>
        </w:rPr>
        <w:t>iscrimination in relation to freedom of choice of the place of residency within the country, within a particular region or location;</w:t>
      </w:r>
    </w:p>
    <w:p w14:paraId="0B80ED1E" w14:textId="77777777" w:rsidR="00226F79" w:rsidRPr="00526F32" w:rsidRDefault="000C7384" w:rsidP="001C627A">
      <w:pPr>
        <w:pStyle w:val="ListParagraph"/>
        <w:numPr>
          <w:ilvl w:val="0"/>
          <w:numId w:val="2"/>
        </w:numPr>
        <w:jc w:val="both"/>
        <w:rPr>
          <w:sz w:val="24"/>
          <w:szCs w:val="24"/>
        </w:rPr>
      </w:pPr>
      <w:r w:rsidRPr="00526F32">
        <w:rPr>
          <w:sz w:val="24"/>
          <w:szCs w:val="24"/>
        </w:rPr>
        <w:t>D</w:t>
      </w:r>
      <w:r w:rsidR="00226F79" w:rsidRPr="00526F32">
        <w:rPr>
          <w:sz w:val="24"/>
          <w:szCs w:val="24"/>
        </w:rPr>
        <w:t>iscrimination based on place of residence or address, such as exclusion from invitation to job interviews or access to credit;</w:t>
      </w:r>
    </w:p>
    <w:p w14:paraId="6C1555F0" w14:textId="77777777" w:rsidR="00226F79" w:rsidRPr="00526F32" w:rsidRDefault="000C7384" w:rsidP="001C627A">
      <w:pPr>
        <w:pStyle w:val="ListParagraph"/>
        <w:numPr>
          <w:ilvl w:val="0"/>
          <w:numId w:val="2"/>
        </w:numPr>
        <w:jc w:val="both"/>
        <w:rPr>
          <w:sz w:val="24"/>
          <w:szCs w:val="24"/>
        </w:rPr>
      </w:pPr>
      <w:r w:rsidRPr="00526F32">
        <w:rPr>
          <w:sz w:val="24"/>
          <w:szCs w:val="24"/>
        </w:rPr>
        <w:t>E</w:t>
      </w:r>
      <w:r w:rsidR="00226F79" w:rsidRPr="00526F32">
        <w:rPr>
          <w:sz w:val="24"/>
          <w:szCs w:val="24"/>
        </w:rPr>
        <w:t>xposure to environmental health risks, such as external air quality, flooding, toxic ground exposure; noise; risk of landslides etc.;</w:t>
      </w:r>
    </w:p>
    <w:p w14:paraId="098EC151" w14:textId="77777777" w:rsidR="00226F79" w:rsidRPr="00526F32" w:rsidRDefault="000C7384" w:rsidP="001C627A">
      <w:pPr>
        <w:pStyle w:val="ListParagraph"/>
        <w:numPr>
          <w:ilvl w:val="0"/>
          <w:numId w:val="2"/>
        </w:numPr>
        <w:jc w:val="both"/>
        <w:rPr>
          <w:sz w:val="24"/>
          <w:szCs w:val="24"/>
        </w:rPr>
      </w:pPr>
      <w:r w:rsidRPr="00526F32">
        <w:rPr>
          <w:sz w:val="24"/>
          <w:szCs w:val="24"/>
        </w:rPr>
        <w:t>L</w:t>
      </w:r>
      <w:r w:rsidR="00226F79" w:rsidRPr="00526F32">
        <w:rPr>
          <w:sz w:val="24"/>
          <w:szCs w:val="24"/>
        </w:rPr>
        <w:t xml:space="preserve">iving quality and physical security in the neighbourhood, including geographical disparities in policing and law enforcement; </w:t>
      </w:r>
    </w:p>
    <w:p w14:paraId="449AEDE8" w14:textId="77777777" w:rsidR="00226F79" w:rsidRPr="00526F32" w:rsidRDefault="00226F79" w:rsidP="00226F79">
      <w:pPr>
        <w:ind w:left="720"/>
        <w:jc w:val="both"/>
        <w:rPr>
          <w:sz w:val="24"/>
          <w:szCs w:val="24"/>
        </w:rPr>
      </w:pPr>
    </w:p>
    <w:p w14:paraId="06A5C0F1" w14:textId="77777777" w:rsidR="00226F79" w:rsidRPr="00526F32" w:rsidRDefault="00226F79" w:rsidP="00226F79">
      <w:pPr>
        <w:jc w:val="both"/>
        <w:rPr>
          <w:i/>
          <w:sz w:val="24"/>
          <w:szCs w:val="24"/>
        </w:rPr>
      </w:pPr>
      <w:r w:rsidRPr="00526F32">
        <w:rPr>
          <w:i/>
          <w:sz w:val="24"/>
          <w:szCs w:val="24"/>
        </w:rPr>
        <w:t>Cultural adequacy</w:t>
      </w:r>
    </w:p>
    <w:p w14:paraId="1FE780FF" w14:textId="77777777" w:rsidR="00226F79" w:rsidRPr="00526F32" w:rsidRDefault="00226F79" w:rsidP="001C627A">
      <w:pPr>
        <w:pStyle w:val="ListParagraph"/>
        <w:numPr>
          <w:ilvl w:val="0"/>
          <w:numId w:val="2"/>
        </w:numPr>
        <w:jc w:val="both"/>
        <w:rPr>
          <w:sz w:val="24"/>
          <w:szCs w:val="24"/>
        </w:rPr>
      </w:pPr>
      <w:r w:rsidRPr="00526F32">
        <w:rPr>
          <w:sz w:val="24"/>
          <w:szCs w:val="24"/>
        </w:rPr>
        <w:t xml:space="preserve">Discrimination in relation to the recognition of culturally adequate dwellings as housing as well as equal access to public space; </w:t>
      </w:r>
    </w:p>
    <w:p w14:paraId="0F4C66E5" w14:textId="77777777" w:rsidR="00226F79" w:rsidRPr="00526F32" w:rsidRDefault="000C7384" w:rsidP="001C627A">
      <w:pPr>
        <w:pStyle w:val="ListParagraph"/>
        <w:numPr>
          <w:ilvl w:val="0"/>
          <w:numId w:val="2"/>
        </w:numPr>
        <w:jc w:val="both"/>
        <w:rPr>
          <w:sz w:val="24"/>
          <w:szCs w:val="24"/>
        </w:rPr>
      </w:pPr>
      <w:r w:rsidRPr="00526F32">
        <w:rPr>
          <w:sz w:val="24"/>
          <w:szCs w:val="24"/>
        </w:rPr>
        <w:t>P</w:t>
      </w:r>
      <w:r w:rsidR="00226F79" w:rsidRPr="00526F32">
        <w:rPr>
          <w:sz w:val="24"/>
          <w:szCs w:val="24"/>
        </w:rPr>
        <w:t>rohibition of accessing, maintaining or constructing culturally adequate housing;</w:t>
      </w:r>
    </w:p>
    <w:p w14:paraId="011411C6" w14:textId="77777777" w:rsidR="00226F79" w:rsidRPr="00526F32" w:rsidRDefault="000C7384" w:rsidP="001C627A">
      <w:pPr>
        <w:pStyle w:val="ListParagraph"/>
        <w:numPr>
          <w:ilvl w:val="0"/>
          <w:numId w:val="2"/>
        </w:numPr>
        <w:jc w:val="both"/>
        <w:rPr>
          <w:sz w:val="24"/>
          <w:szCs w:val="24"/>
        </w:rPr>
      </w:pPr>
      <w:r w:rsidRPr="00526F32">
        <w:rPr>
          <w:sz w:val="24"/>
          <w:szCs w:val="24"/>
        </w:rPr>
        <w:t>L</w:t>
      </w:r>
      <w:r w:rsidR="00226F79" w:rsidRPr="00526F32">
        <w:rPr>
          <w:sz w:val="24"/>
          <w:szCs w:val="24"/>
        </w:rPr>
        <w:t>ack of recognition of mobile forms of residency.</w:t>
      </w:r>
    </w:p>
    <w:p w14:paraId="79FA7D57" w14:textId="77777777" w:rsidR="00226F79" w:rsidRPr="00526F32" w:rsidRDefault="00226F79" w:rsidP="00226F79">
      <w:pPr>
        <w:pStyle w:val="ListParagraph"/>
        <w:jc w:val="both"/>
        <w:rPr>
          <w:sz w:val="24"/>
          <w:szCs w:val="24"/>
        </w:rPr>
      </w:pPr>
    </w:p>
    <w:sdt>
      <w:sdtPr>
        <w:rPr>
          <w:sz w:val="24"/>
          <w:szCs w:val="24"/>
        </w:rPr>
        <w:id w:val="727583382"/>
      </w:sdtPr>
      <w:sdtEndPr/>
      <w:sdtContent>
        <w:p w14:paraId="362F15AC" w14:textId="77777777" w:rsidR="00924654" w:rsidRPr="00526F32" w:rsidRDefault="00924654" w:rsidP="00924654">
          <w:pPr>
            <w:jc w:val="both"/>
            <w:rPr>
              <w:sz w:val="24"/>
              <w:szCs w:val="24"/>
            </w:rPr>
          </w:pPr>
          <w:r w:rsidRPr="00526F32">
            <w:rPr>
              <w:sz w:val="24"/>
              <w:szCs w:val="24"/>
            </w:rPr>
            <w:t>THE NETHERLANDS</w:t>
          </w:r>
        </w:p>
        <w:p w14:paraId="475F41EC" w14:textId="77777777" w:rsidR="00924654" w:rsidRPr="00526F32" w:rsidRDefault="00924654" w:rsidP="00924654">
          <w:pPr>
            <w:jc w:val="both"/>
            <w:rPr>
              <w:sz w:val="24"/>
              <w:szCs w:val="24"/>
            </w:rPr>
          </w:pPr>
        </w:p>
        <w:p w14:paraId="2C70DDCB" w14:textId="77777777" w:rsidR="00924654" w:rsidRPr="00526F32" w:rsidRDefault="00924654" w:rsidP="00924654">
          <w:pPr>
            <w:jc w:val="both"/>
            <w:rPr>
              <w:sz w:val="24"/>
              <w:szCs w:val="24"/>
            </w:rPr>
          </w:pPr>
        </w:p>
        <w:p w14:paraId="00F96D2C" w14:textId="77777777" w:rsidR="00924654" w:rsidRPr="00526F32" w:rsidRDefault="00924654" w:rsidP="00924654">
          <w:pPr>
            <w:jc w:val="both"/>
            <w:rPr>
              <w:sz w:val="24"/>
              <w:szCs w:val="24"/>
              <w:u w:val="single"/>
            </w:rPr>
          </w:pPr>
          <w:r w:rsidRPr="00526F32">
            <w:rPr>
              <w:sz w:val="24"/>
              <w:szCs w:val="24"/>
              <w:u w:val="single"/>
            </w:rPr>
            <w:lastRenderedPageBreak/>
            <w:t>Housing for people with a disability or chronic illness</w:t>
          </w:r>
        </w:p>
        <w:p w14:paraId="7BDDDBD7" w14:textId="77777777" w:rsidR="00924654" w:rsidRPr="00526F32" w:rsidRDefault="00924654" w:rsidP="00924654">
          <w:pPr>
            <w:rPr>
              <w:sz w:val="24"/>
              <w:szCs w:val="24"/>
            </w:rPr>
          </w:pPr>
          <w:r w:rsidRPr="00526F32">
            <w:rPr>
              <w:sz w:val="24"/>
              <w:szCs w:val="24"/>
            </w:rPr>
            <w:t xml:space="preserve">The availability of suitable, accessible and affordable forms of housing and housing for people with a disability or chronic illness in the Netherlands is not sufficient and not diverse enough. </w:t>
          </w:r>
          <w:proofErr w:type="spellStart"/>
          <w:r w:rsidRPr="00526F32">
            <w:rPr>
              <w:sz w:val="24"/>
              <w:szCs w:val="24"/>
            </w:rPr>
            <w:t>Iederin</w:t>
          </w:r>
          <w:proofErr w:type="spellEnd"/>
          <w:r w:rsidRPr="00526F32">
            <w:rPr>
              <w:sz w:val="24"/>
              <w:szCs w:val="24"/>
            </w:rPr>
            <w:t xml:space="preserve">, the Dutch network for people with a disability or chronic illness, urges national and local governments, as well as housing corporations, developers, builders and landlords, to make more much effort to adequately house this group of people. </w:t>
          </w:r>
          <w:proofErr w:type="spellStart"/>
          <w:r w:rsidRPr="00526F32">
            <w:rPr>
              <w:sz w:val="24"/>
              <w:szCs w:val="24"/>
            </w:rPr>
            <w:t>Iederin</w:t>
          </w:r>
          <w:proofErr w:type="spellEnd"/>
          <w:r w:rsidRPr="00526F32">
            <w:rPr>
              <w:sz w:val="24"/>
              <w:szCs w:val="24"/>
            </w:rPr>
            <w:t xml:space="preserve"> also urges to implement one national policy for support and housing to people with a disability or chronic illness, instead of allowing municipalities to implement the law differently. Source: https://iederin.nl/onze-doelen/wonen/</w:t>
          </w:r>
        </w:p>
        <w:p w14:paraId="0947C36B" w14:textId="77777777" w:rsidR="00924654" w:rsidRPr="00526F32" w:rsidRDefault="00924654" w:rsidP="00924654">
          <w:pPr>
            <w:jc w:val="both"/>
            <w:rPr>
              <w:sz w:val="24"/>
              <w:szCs w:val="24"/>
            </w:rPr>
          </w:pPr>
        </w:p>
        <w:p w14:paraId="212085B6" w14:textId="77777777" w:rsidR="00924654" w:rsidRPr="00526F32" w:rsidRDefault="00924654" w:rsidP="00924654">
          <w:pPr>
            <w:jc w:val="both"/>
            <w:rPr>
              <w:sz w:val="24"/>
              <w:szCs w:val="24"/>
              <w:u w:val="single"/>
            </w:rPr>
          </w:pPr>
          <w:r w:rsidRPr="00526F32">
            <w:rPr>
              <w:sz w:val="24"/>
              <w:szCs w:val="24"/>
              <w:u w:val="single"/>
            </w:rPr>
            <w:t xml:space="preserve">Housing for low income groups, people living in poverty </w:t>
          </w:r>
        </w:p>
        <w:p w14:paraId="77B6668A" w14:textId="77777777" w:rsidR="00924654" w:rsidRPr="00526F32" w:rsidRDefault="00924654" w:rsidP="00924654">
          <w:pPr>
            <w:jc w:val="both"/>
            <w:rPr>
              <w:sz w:val="24"/>
              <w:szCs w:val="24"/>
            </w:rPr>
          </w:pPr>
          <w:r w:rsidRPr="00526F32">
            <w:rPr>
              <w:sz w:val="24"/>
              <w:szCs w:val="24"/>
            </w:rPr>
            <w:t xml:space="preserve">There is a shortage of housing available for people with low incomes, which is for a large part the result of a deliberate diminishing of the social housing sector in the Netherlands. Waiting times for people reliant on social housing have increased. In a quarter of all municipalities the waiting time is more than 7 years (NOS, 2021). Housing corporations find it increasingly difficult to find housing for homeless people and for people who need housing urgently due to divorce or less of income due to unemployment. </w:t>
          </w:r>
        </w:p>
        <w:p w14:paraId="2B88AAA7" w14:textId="77777777" w:rsidR="00924654" w:rsidRPr="00526F32" w:rsidRDefault="00924654" w:rsidP="00924654">
          <w:pPr>
            <w:jc w:val="both"/>
            <w:rPr>
              <w:sz w:val="24"/>
              <w:szCs w:val="24"/>
            </w:rPr>
          </w:pPr>
          <w:r w:rsidRPr="00526F32">
            <w:rPr>
              <w:sz w:val="24"/>
              <w:szCs w:val="24"/>
            </w:rPr>
            <w:t xml:space="preserve">Since the 1990s, housing corporations have sold a significant part of their social housing stock or transferred housing to the private rental market, leaving more people reliant on the private rental market (as many low-income persons are unable to apply for a mortgage to buy a </w:t>
          </w:r>
          <w:r w:rsidRPr="00526F32">
            <w:rPr>
              <w:sz w:val="24"/>
              <w:szCs w:val="24"/>
            </w:rPr>
            <w:lastRenderedPageBreak/>
            <w:t>house). Between 2009-2020, all Dutch housing corporations sold more than 236,000 dwellings (</w:t>
          </w:r>
          <w:proofErr w:type="spellStart"/>
          <w:r w:rsidRPr="00526F32">
            <w:rPr>
              <w:sz w:val="24"/>
              <w:szCs w:val="24"/>
            </w:rPr>
            <w:t>Kadaster</w:t>
          </w:r>
          <w:proofErr w:type="spellEnd"/>
          <w:r w:rsidRPr="00526F32">
            <w:rPr>
              <w:sz w:val="24"/>
              <w:szCs w:val="24"/>
            </w:rPr>
            <w:t xml:space="preserve">, 2021), since 2015 increasingly to investors. </w:t>
          </w:r>
        </w:p>
        <w:p w14:paraId="35079F83" w14:textId="77777777" w:rsidR="00924654" w:rsidRPr="00526F32" w:rsidRDefault="00924654" w:rsidP="00924654">
          <w:pPr>
            <w:jc w:val="both"/>
            <w:rPr>
              <w:sz w:val="24"/>
              <w:szCs w:val="24"/>
            </w:rPr>
          </w:pPr>
          <w:r w:rsidRPr="00526F32">
            <w:rPr>
              <w:sz w:val="24"/>
              <w:szCs w:val="24"/>
            </w:rPr>
            <w:t xml:space="preserve">The private rental market has seen a rise in rental prices and evictions after temporary rental contracts. Currently, half of the private rental dwellings are rented on temporary contracts, which has resulted in housing insecurity for many renters. </w:t>
          </w:r>
        </w:p>
        <w:p w14:paraId="007F2C13" w14:textId="77777777" w:rsidR="00924654" w:rsidRPr="00526F32" w:rsidRDefault="00924654" w:rsidP="00924654">
          <w:pPr>
            <w:jc w:val="both"/>
            <w:rPr>
              <w:sz w:val="24"/>
              <w:szCs w:val="24"/>
            </w:rPr>
          </w:pPr>
        </w:p>
        <w:p w14:paraId="29CA9352" w14:textId="77777777" w:rsidR="00924654" w:rsidRPr="00526F32" w:rsidRDefault="00924654" w:rsidP="00924654">
          <w:pPr>
            <w:jc w:val="both"/>
            <w:rPr>
              <w:sz w:val="24"/>
              <w:szCs w:val="24"/>
            </w:rPr>
          </w:pPr>
          <w:r w:rsidRPr="00526F32">
            <w:rPr>
              <w:sz w:val="24"/>
              <w:szCs w:val="24"/>
            </w:rPr>
            <w:t>Sources</w:t>
          </w:r>
        </w:p>
        <w:p w14:paraId="5B827007" w14:textId="77777777" w:rsidR="00924654" w:rsidRPr="00526F32" w:rsidRDefault="00924654" w:rsidP="00924654">
          <w:pPr>
            <w:jc w:val="both"/>
            <w:rPr>
              <w:sz w:val="24"/>
              <w:szCs w:val="24"/>
            </w:rPr>
          </w:pPr>
          <w:proofErr w:type="spellStart"/>
          <w:r w:rsidRPr="00526F32">
            <w:rPr>
              <w:sz w:val="24"/>
              <w:szCs w:val="24"/>
            </w:rPr>
            <w:t>Kadaster</w:t>
          </w:r>
          <w:proofErr w:type="spellEnd"/>
          <w:r w:rsidRPr="00526F32">
            <w:rPr>
              <w:sz w:val="24"/>
              <w:szCs w:val="24"/>
            </w:rPr>
            <w:t xml:space="preserve"> (2021): </w:t>
          </w:r>
          <w:hyperlink r:id="rId18" w:history="1">
            <w:r w:rsidRPr="00526F32">
              <w:rPr>
                <w:rStyle w:val="Hyperlink"/>
                <w:color w:val="auto"/>
                <w:sz w:val="24"/>
                <w:szCs w:val="24"/>
              </w:rPr>
              <w:t>https://www.kadaster.nl/-/corporaties-verkopen-minder-woningen-aan-starters</w:t>
            </w:r>
          </w:hyperlink>
          <w:r w:rsidRPr="00526F32">
            <w:rPr>
              <w:sz w:val="24"/>
              <w:szCs w:val="24"/>
            </w:rPr>
            <w:t xml:space="preserve"> </w:t>
          </w:r>
        </w:p>
        <w:p w14:paraId="3610AD93" w14:textId="77777777" w:rsidR="00924654" w:rsidRPr="00526F32" w:rsidRDefault="00924654" w:rsidP="00924654">
          <w:pPr>
            <w:jc w:val="both"/>
            <w:rPr>
              <w:sz w:val="24"/>
              <w:szCs w:val="24"/>
            </w:rPr>
          </w:pPr>
          <w:r w:rsidRPr="00526F32">
            <w:rPr>
              <w:sz w:val="24"/>
              <w:szCs w:val="24"/>
            </w:rPr>
            <w:t xml:space="preserve">NOS (2021), waiting times: </w:t>
          </w:r>
          <w:hyperlink r:id="rId19" w:history="1">
            <w:r w:rsidRPr="00526F32">
              <w:rPr>
                <w:rStyle w:val="Hyperlink"/>
                <w:color w:val="auto"/>
                <w:sz w:val="24"/>
                <w:szCs w:val="24"/>
              </w:rPr>
              <w:t>https://nos.nl/op3/artikel/2377995-sociale-huurwoning-in-zeker-een-kwart-van-de-gemeenten-wacht-je-meer-dan-7-jaar</w:t>
            </w:r>
          </w:hyperlink>
          <w:r w:rsidRPr="00526F32">
            <w:rPr>
              <w:sz w:val="24"/>
              <w:szCs w:val="24"/>
            </w:rPr>
            <w:t xml:space="preserve"> </w:t>
          </w:r>
        </w:p>
        <w:p w14:paraId="38DFA749" w14:textId="77777777" w:rsidR="00924654" w:rsidRPr="00526F32" w:rsidRDefault="00924654" w:rsidP="00924654">
          <w:pPr>
            <w:jc w:val="both"/>
            <w:rPr>
              <w:sz w:val="24"/>
              <w:szCs w:val="24"/>
            </w:rPr>
          </w:pPr>
        </w:p>
        <w:p w14:paraId="77216EE9" w14:textId="77777777" w:rsidR="00924654" w:rsidRPr="00526F32" w:rsidRDefault="00924654" w:rsidP="00924654">
          <w:pPr>
            <w:jc w:val="both"/>
            <w:rPr>
              <w:sz w:val="24"/>
              <w:szCs w:val="24"/>
            </w:rPr>
          </w:pPr>
        </w:p>
        <w:p w14:paraId="58A8E737" w14:textId="77777777" w:rsidR="00924654" w:rsidRPr="00526F32" w:rsidRDefault="00924654" w:rsidP="00924654">
          <w:pPr>
            <w:jc w:val="both"/>
            <w:rPr>
              <w:sz w:val="24"/>
              <w:szCs w:val="24"/>
              <w:u w:val="single"/>
            </w:rPr>
          </w:pPr>
          <w:r w:rsidRPr="00526F32">
            <w:rPr>
              <w:sz w:val="24"/>
              <w:szCs w:val="24"/>
              <w:u w:val="single"/>
            </w:rPr>
            <w:t>Homeless people</w:t>
          </w:r>
        </w:p>
        <w:p w14:paraId="459BC18F" w14:textId="32073E83" w:rsidR="006B4AAF" w:rsidRPr="00526F32" w:rsidRDefault="00924654" w:rsidP="00924654">
          <w:pPr>
            <w:jc w:val="both"/>
            <w:rPr>
              <w:sz w:val="24"/>
              <w:szCs w:val="24"/>
            </w:rPr>
          </w:pPr>
          <w:r w:rsidRPr="00526F32">
            <w:rPr>
              <w:sz w:val="24"/>
              <w:szCs w:val="24"/>
            </w:rPr>
            <w:t xml:space="preserve">According to estimates of Netherlands Statistics, 36,000 people were unhoused in the Netherlands on 1 January 2020. (However, other estimates are much higher, e.g. 70,000 according to </w:t>
          </w:r>
          <w:proofErr w:type="spellStart"/>
          <w:r w:rsidRPr="00526F32">
            <w:rPr>
              <w:sz w:val="24"/>
              <w:szCs w:val="24"/>
            </w:rPr>
            <w:t>Federatie</w:t>
          </w:r>
          <w:proofErr w:type="spellEnd"/>
          <w:r w:rsidRPr="00526F32">
            <w:rPr>
              <w:sz w:val="24"/>
              <w:szCs w:val="24"/>
            </w:rPr>
            <w:t xml:space="preserve"> </w:t>
          </w:r>
          <w:proofErr w:type="spellStart"/>
          <w:r w:rsidRPr="00526F32">
            <w:rPr>
              <w:sz w:val="24"/>
              <w:szCs w:val="24"/>
            </w:rPr>
            <w:t>Opvang</w:t>
          </w:r>
          <w:proofErr w:type="spellEnd"/>
          <w:r w:rsidRPr="00526F32">
            <w:rPr>
              <w:sz w:val="24"/>
              <w:szCs w:val="24"/>
            </w:rPr>
            <w:t xml:space="preserve"> (now: Valente) in 2017.) Most unhoused people are located in the four big cities, Amsterdam, Rotterdam, The Hague and Utrecht. 23 percent of unhoused people are aged 18-27. Half of the unhoused people have a ‘non-western’ migration background, 10 percent have a ‘western’ migration background. This indicates discrimination based on migration background.  </w:t>
          </w:r>
        </w:p>
        <w:p w14:paraId="5AF5F0DE" w14:textId="77777777" w:rsidR="006B4AAF" w:rsidRPr="00526F32" w:rsidRDefault="006B4AAF" w:rsidP="00924654">
          <w:pPr>
            <w:jc w:val="both"/>
            <w:rPr>
              <w:sz w:val="24"/>
              <w:szCs w:val="24"/>
            </w:rPr>
          </w:pPr>
        </w:p>
        <w:p w14:paraId="3CB574F6" w14:textId="77777777" w:rsidR="00924654" w:rsidRPr="00526F32" w:rsidRDefault="00924654" w:rsidP="00924654">
          <w:pPr>
            <w:jc w:val="both"/>
            <w:rPr>
              <w:sz w:val="24"/>
              <w:szCs w:val="24"/>
            </w:rPr>
          </w:pPr>
          <w:r w:rsidRPr="00526F32">
            <w:rPr>
              <w:sz w:val="24"/>
              <w:szCs w:val="24"/>
            </w:rPr>
            <w:lastRenderedPageBreak/>
            <w:t xml:space="preserve">Source: Netherlands Statistics, https://www.cbs.nl/nl-nl/nieuws/2021/13/stijging-van-het-aantal-daklozen-tot-stilstand-gekomen </w:t>
          </w:r>
        </w:p>
        <w:p w14:paraId="1854C914" w14:textId="77777777" w:rsidR="00924654" w:rsidRPr="00526F32" w:rsidRDefault="00924654" w:rsidP="00924654">
          <w:pPr>
            <w:jc w:val="both"/>
            <w:rPr>
              <w:sz w:val="24"/>
              <w:szCs w:val="24"/>
            </w:rPr>
          </w:pPr>
        </w:p>
        <w:p w14:paraId="07B2B13A" w14:textId="06DDCB99" w:rsidR="00924654" w:rsidRPr="00526F32" w:rsidRDefault="00924654" w:rsidP="00924654">
          <w:pPr>
            <w:jc w:val="both"/>
            <w:rPr>
              <w:sz w:val="24"/>
              <w:szCs w:val="24"/>
              <w:u w:val="single"/>
            </w:rPr>
          </w:pPr>
        </w:p>
        <w:p w14:paraId="05D851AD" w14:textId="15DEA684" w:rsidR="00924654" w:rsidRPr="00526F32" w:rsidRDefault="00924654" w:rsidP="00924654">
          <w:pPr>
            <w:jc w:val="both"/>
            <w:rPr>
              <w:sz w:val="24"/>
              <w:szCs w:val="24"/>
            </w:rPr>
          </w:pPr>
          <w:r w:rsidRPr="00526F32">
            <w:rPr>
              <w:sz w:val="24"/>
              <w:szCs w:val="24"/>
            </w:rPr>
            <w:t>ROTTERDAM</w:t>
          </w:r>
        </w:p>
        <w:p w14:paraId="6D5F3D18" w14:textId="77777777" w:rsidR="00924654" w:rsidRPr="00526F32" w:rsidRDefault="00924654" w:rsidP="00924654">
          <w:pPr>
            <w:jc w:val="both"/>
            <w:rPr>
              <w:sz w:val="24"/>
              <w:szCs w:val="24"/>
              <w:u w:val="single"/>
            </w:rPr>
          </w:pPr>
        </w:p>
        <w:p w14:paraId="7626EFC9" w14:textId="628E8756" w:rsidR="001A6B73" w:rsidRPr="00526F32" w:rsidRDefault="00924654" w:rsidP="001A6B73">
          <w:pPr>
            <w:pStyle w:val="Standard"/>
            <w:rPr>
              <w:rFonts w:ascii="Times New Roman" w:eastAsia="Times New Roman" w:hAnsi="Times New Roman" w:cs="Times New Roman"/>
              <w:lang w:val="en-GB" w:eastAsia="nl-NL" w:bidi="ar-SA"/>
            </w:rPr>
          </w:pPr>
          <w:r w:rsidRPr="00526F32">
            <w:rPr>
              <w:rFonts w:ascii="Times New Roman" w:hAnsi="Times New Roman" w:cs="Times New Roman"/>
              <w:lang w:val="en-GB"/>
            </w:rPr>
            <w:t xml:space="preserve">The municipality has </w:t>
          </w:r>
          <w:r w:rsidR="003873D8" w:rsidRPr="00526F32">
            <w:rPr>
              <w:rFonts w:ascii="Times New Roman" w:hAnsi="Times New Roman" w:cs="Times New Roman"/>
              <w:lang w:val="en-GB"/>
            </w:rPr>
            <w:t xml:space="preserve">since 2016 </w:t>
          </w:r>
          <w:r w:rsidRPr="00526F32">
            <w:rPr>
              <w:rFonts w:ascii="Times New Roman" w:hAnsi="Times New Roman" w:cs="Times New Roman"/>
              <w:lang w:val="en-GB"/>
            </w:rPr>
            <w:t>intensified its gentrification policy, even though t</w:t>
          </w:r>
          <w:r w:rsidRPr="00526F32">
            <w:rPr>
              <w:rFonts w:ascii="Times New Roman" w:eastAsia="Times New Roman" w:hAnsi="Times New Roman" w:cs="Times New Roman"/>
              <w:lang w:val="en-GB" w:eastAsia="nl-NL" w:bidi="ar-SA"/>
            </w:rPr>
            <w:t>here is a shortage of affordable housing in Rotterdam.</w:t>
          </w:r>
          <w:r w:rsidRPr="00526F32">
            <w:rPr>
              <w:rFonts w:ascii="Times New Roman" w:hAnsi="Times New Roman" w:cs="Times New Roman"/>
              <w:lang w:val="en-GB" w:eastAsia="nl-NL"/>
            </w:rPr>
            <w:t xml:space="preserve"> While other cities are stimulating gentrification in some areas, t</w:t>
          </w:r>
          <w:r w:rsidRPr="00526F32">
            <w:rPr>
              <w:rFonts w:ascii="Times New Roman" w:eastAsia="Times New Roman" w:hAnsi="Times New Roman" w:cs="Times New Roman"/>
              <w:lang w:val="en-GB" w:eastAsia="nl-NL" w:bidi="ar-SA"/>
            </w:rPr>
            <w:t xml:space="preserve">he municipality of Rotterdam is the only one of the four large cities in the Netherlands that is committed to </w:t>
          </w:r>
          <w:r w:rsidR="003873D8" w:rsidRPr="00526F32">
            <w:rPr>
              <w:rFonts w:ascii="Times New Roman" w:eastAsia="Times New Roman" w:hAnsi="Times New Roman" w:cs="Times New Roman"/>
              <w:lang w:val="en-GB" w:eastAsia="nl-NL" w:bidi="ar-SA"/>
            </w:rPr>
            <w:t xml:space="preserve">significantly </w:t>
          </w:r>
          <w:r w:rsidRPr="00526F32">
            <w:rPr>
              <w:rFonts w:ascii="Times New Roman" w:eastAsia="Times New Roman" w:hAnsi="Times New Roman" w:cs="Times New Roman"/>
              <w:lang w:val="en-GB" w:eastAsia="nl-NL" w:bidi="ar-SA"/>
            </w:rPr>
            <w:t>reducing the social housing stock</w:t>
          </w:r>
          <w:r w:rsidR="00057928" w:rsidRPr="00526F32">
            <w:rPr>
              <w:rFonts w:ascii="Times New Roman" w:eastAsia="Times New Roman" w:hAnsi="Times New Roman" w:cs="Times New Roman"/>
              <w:lang w:val="en-GB" w:eastAsia="nl-NL" w:bidi="ar-SA"/>
            </w:rPr>
            <w:t xml:space="preserve"> and aim its building programme towards housing for middle- and high-income groups</w:t>
          </w:r>
          <w:r w:rsidRPr="00526F32">
            <w:rPr>
              <w:rFonts w:ascii="Times New Roman" w:eastAsia="Times New Roman" w:hAnsi="Times New Roman" w:cs="Times New Roman"/>
              <w:lang w:val="en-GB" w:eastAsia="nl-NL" w:bidi="ar-SA"/>
            </w:rPr>
            <w:t xml:space="preserve">. </w:t>
          </w:r>
          <w:r w:rsidR="001A6B73" w:rsidRPr="00526F32">
            <w:rPr>
              <w:rFonts w:ascii="Times New Roman" w:eastAsia="Times New Roman" w:hAnsi="Times New Roman" w:cs="Times New Roman"/>
              <w:lang w:val="en-GB" w:eastAsia="nl-NL" w:bidi="ar-SA"/>
            </w:rPr>
            <w:t>Based on the municipal multi-year housing policy anchored in the '</w:t>
          </w:r>
          <w:proofErr w:type="spellStart"/>
          <w:r w:rsidR="001A6B73" w:rsidRPr="00526F32">
            <w:rPr>
              <w:rFonts w:ascii="Times New Roman" w:eastAsia="Times New Roman" w:hAnsi="Times New Roman" w:cs="Times New Roman"/>
              <w:lang w:val="en-GB" w:eastAsia="nl-NL" w:bidi="ar-SA"/>
            </w:rPr>
            <w:t>Woonvisie</w:t>
          </w:r>
          <w:proofErr w:type="spellEnd"/>
          <w:r w:rsidR="001A6B73" w:rsidRPr="00526F32">
            <w:rPr>
              <w:rFonts w:ascii="Times New Roman" w:eastAsia="Times New Roman" w:hAnsi="Times New Roman" w:cs="Times New Roman"/>
              <w:lang w:val="en-GB" w:eastAsia="nl-NL" w:bidi="ar-SA"/>
            </w:rPr>
            <w:t xml:space="preserve"> Rotterdam 2030' ('Housing vision Rotterdam 2030', 15 December 2016) and an addendum '</w:t>
          </w:r>
          <w:proofErr w:type="spellStart"/>
          <w:r w:rsidR="001A6B73" w:rsidRPr="00526F32">
            <w:rPr>
              <w:rFonts w:ascii="Times New Roman" w:eastAsia="Times New Roman" w:hAnsi="Times New Roman" w:cs="Times New Roman"/>
              <w:lang w:val="en-GB" w:eastAsia="nl-NL" w:bidi="ar-SA"/>
            </w:rPr>
            <w:t>Thuis</w:t>
          </w:r>
          <w:proofErr w:type="spellEnd"/>
          <w:r w:rsidR="001A6B73" w:rsidRPr="00526F32">
            <w:rPr>
              <w:rFonts w:ascii="Times New Roman" w:eastAsia="Times New Roman" w:hAnsi="Times New Roman" w:cs="Times New Roman"/>
              <w:lang w:val="en-GB" w:eastAsia="nl-NL" w:bidi="ar-SA"/>
            </w:rPr>
            <w:t xml:space="preserve"> in Rotterdam' ('At home in Rotterdam', 11 March 2019), the municipality wants to reduce the affordable housing stock by 13,500 homes. Of these, 10,900 homes in the cheapest segment (with rents up to € 640 or housing values up to € 180,000, price level 2017) will be demolished.</w:t>
          </w:r>
        </w:p>
        <w:p w14:paraId="2A8FA303" w14:textId="4EC9DA05" w:rsidR="001A6B73" w:rsidRPr="00526F32" w:rsidRDefault="001A6B73" w:rsidP="00924654">
          <w:pPr>
            <w:pStyle w:val="Standard"/>
            <w:rPr>
              <w:rFonts w:ascii="Times New Roman" w:eastAsia="Times New Roman" w:hAnsi="Times New Roman" w:cs="Times New Roman"/>
              <w:lang w:val="en-GB" w:eastAsia="nl-NL" w:bidi="ar-SA"/>
            </w:rPr>
          </w:pPr>
        </w:p>
        <w:p w14:paraId="56E200D2" w14:textId="499ECA9D" w:rsidR="00924654" w:rsidRPr="00526F32" w:rsidRDefault="00924654" w:rsidP="00924654">
          <w:pPr>
            <w:pStyle w:val="Standard"/>
            <w:rPr>
              <w:rFonts w:ascii="Times New Roman" w:eastAsia="Times New Roman" w:hAnsi="Times New Roman" w:cs="Times New Roman"/>
              <w:lang w:val="en-GB" w:eastAsia="nl-NL" w:bidi="ar-SA"/>
            </w:rPr>
          </w:pPr>
          <w:r w:rsidRPr="00526F32">
            <w:rPr>
              <w:rFonts w:ascii="Times New Roman" w:eastAsia="Times New Roman" w:hAnsi="Times New Roman" w:cs="Times New Roman"/>
              <w:lang w:val="en-GB" w:eastAsia="nl-NL" w:bidi="ar-SA"/>
            </w:rPr>
            <w:t>Th</w:t>
          </w:r>
          <w:r w:rsidR="001A6B73" w:rsidRPr="00526F32">
            <w:rPr>
              <w:rFonts w:ascii="Times New Roman" w:eastAsia="Times New Roman" w:hAnsi="Times New Roman" w:cs="Times New Roman"/>
              <w:lang w:val="en-GB" w:eastAsia="nl-NL" w:bidi="ar-SA"/>
            </w:rPr>
            <w:t xml:space="preserve">e gentrification policies is focused in particular on seven ‘focus areas’ in Rotterdam South, which is traditionally an area with more low-income households, as many of </w:t>
          </w:r>
          <w:proofErr w:type="spellStart"/>
          <w:r w:rsidR="001A6B73" w:rsidRPr="00526F32">
            <w:rPr>
              <w:rFonts w:ascii="Times New Roman" w:eastAsia="Times New Roman" w:hAnsi="Times New Roman" w:cs="Times New Roman"/>
              <w:lang w:val="en-GB" w:eastAsia="nl-NL" w:bidi="ar-SA"/>
            </w:rPr>
            <w:t>ites</w:t>
          </w:r>
          <w:proofErr w:type="spellEnd"/>
          <w:r w:rsidR="001A6B73" w:rsidRPr="00526F32">
            <w:rPr>
              <w:rFonts w:ascii="Times New Roman" w:eastAsia="Times New Roman" w:hAnsi="Times New Roman" w:cs="Times New Roman"/>
              <w:lang w:val="en-GB" w:eastAsia="nl-NL" w:bidi="ar-SA"/>
            </w:rPr>
            <w:t xml:space="preserve"> neighbourhoods were built to house labour workers who settled in the city to work in the Port of Rotterdam from the early twentieth century </w:t>
          </w:r>
          <w:r w:rsidR="001A6B73" w:rsidRPr="00526F32">
            <w:rPr>
              <w:rFonts w:ascii="Times New Roman" w:eastAsia="Times New Roman" w:hAnsi="Times New Roman" w:cs="Times New Roman"/>
              <w:lang w:val="en-GB" w:eastAsia="nl-NL" w:bidi="ar-SA"/>
            </w:rPr>
            <w:lastRenderedPageBreak/>
            <w:t xml:space="preserve">onwards. </w:t>
          </w:r>
        </w:p>
        <w:p w14:paraId="37465174" w14:textId="77777777" w:rsidR="00924654" w:rsidRPr="00526F32" w:rsidRDefault="00924654" w:rsidP="00924654">
          <w:pPr>
            <w:pStyle w:val="Standard"/>
            <w:rPr>
              <w:rFonts w:ascii="Times New Roman" w:eastAsia="Times New Roman" w:hAnsi="Times New Roman" w:cs="Times New Roman"/>
              <w:lang w:val="en-GB" w:eastAsia="nl-NL" w:bidi="ar-SA"/>
            </w:rPr>
          </w:pPr>
        </w:p>
        <w:p w14:paraId="020629AD" w14:textId="77777777" w:rsidR="00A861F4" w:rsidRPr="00526F32" w:rsidRDefault="00822507" w:rsidP="00924654">
          <w:pPr>
            <w:pStyle w:val="Standard"/>
            <w:rPr>
              <w:rFonts w:ascii="Times New Roman" w:eastAsia="Times New Roman" w:hAnsi="Times New Roman" w:cs="Times New Roman"/>
              <w:lang w:val="en-GB" w:eastAsia="nl-NL" w:bidi="ar-SA"/>
            </w:rPr>
          </w:pPr>
          <w:r w:rsidRPr="00526F32">
            <w:rPr>
              <w:rFonts w:ascii="Times New Roman" w:hAnsi="Times New Roman" w:cs="Times New Roman"/>
              <w:lang w:val="en-GB" w:eastAsia="nl-NL"/>
            </w:rPr>
            <w:t xml:space="preserve">The housing policy of Rotterdam has increasingly been insufficient of addressing problems as </w:t>
          </w:r>
          <w:r w:rsidR="00A861F4" w:rsidRPr="00526F32">
            <w:rPr>
              <w:rFonts w:ascii="Times New Roman" w:hAnsi="Times New Roman" w:cs="Times New Roman"/>
              <w:lang w:val="en-GB" w:eastAsia="nl-NL"/>
            </w:rPr>
            <w:t xml:space="preserve">Rotterdam, and </w:t>
          </w:r>
          <w:r w:rsidRPr="00526F32">
            <w:rPr>
              <w:rFonts w:ascii="Times New Roman" w:hAnsi="Times New Roman" w:cs="Times New Roman"/>
              <w:lang w:val="en-GB" w:eastAsia="nl-NL"/>
            </w:rPr>
            <w:t xml:space="preserve">the Netherlands </w:t>
          </w:r>
          <w:r w:rsidR="00A861F4" w:rsidRPr="00526F32">
            <w:rPr>
              <w:rFonts w:ascii="Times New Roman" w:hAnsi="Times New Roman" w:cs="Times New Roman"/>
              <w:lang w:val="en-GB" w:eastAsia="nl-NL"/>
            </w:rPr>
            <w:t xml:space="preserve">as a whole, </w:t>
          </w:r>
          <w:r w:rsidRPr="00526F32">
            <w:rPr>
              <w:rFonts w:ascii="Times New Roman" w:hAnsi="Times New Roman" w:cs="Times New Roman"/>
              <w:lang w:val="en-GB" w:eastAsia="nl-NL"/>
            </w:rPr>
            <w:t xml:space="preserve">is suffering a housing crisis. </w:t>
          </w:r>
          <w:r w:rsidR="00924654" w:rsidRPr="00526F32">
            <w:rPr>
              <w:rFonts w:ascii="Times New Roman" w:hAnsi="Times New Roman" w:cs="Times New Roman"/>
              <w:lang w:val="en-GB" w:eastAsia="nl-NL"/>
            </w:rPr>
            <w:t xml:space="preserve">It is estimated that 4,000 people in Rotterdam are unhoused, with some estimates three times higher. Of all people on a waiting list for social housing, the average waiting time is nearly three years. However, the waiting time for people without ‘urgent status’ is almost 5 years. </w:t>
          </w:r>
          <w:r w:rsidR="00924654" w:rsidRPr="00526F32">
            <w:rPr>
              <w:rFonts w:ascii="Times New Roman" w:eastAsia="Times New Roman" w:hAnsi="Times New Roman" w:cs="Times New Roman"/>
              <w:lang w:val="en-GB" w:eastAsia="nl-NL" w:bidi="ar-SA"/>
            </w:rPr>
            <w:t xml:space="preserve">Within this context, the municipality of Rotterdam has </w:t>
          </w:r>
          <w:r w:rsidR="00A861F4" w:rsidRPr="00526F32">
            <w:rPr>
              <w:rFonts w:ascii="Times New Roman" w:eastAsia="Times New Roman" w:hAnsi="Times New Roman" w:cs="Times New Roman"/>
              <w:lang w:val="en-GB" w:eastAsia="nl-NL" w:bidi="ar-SA"/>
            </w:rPr>
            <w:t xml:space="preserve">refused to amend its housing policy. </w:t>
          </w:r>
          <w:r w:rsidR="00924654" w:rsidRPr="00526F32">
            <w:rPr>
              <w:rFonts w:ascii="Times New Roman" w:eastAsia="Times New Roman" w:hAnsi="Times New Roman" w:cs="Times New Roman"/>
              <w:lang w:val="en-GB" w:eastAsia="nl-NL" w:bidi="ar-SA"/>
            </w:rPr>
            <w:t>In its housing policy, the municipality simultaneously aims for an increase in rental and owner-occupied homes in the middle, higher and top segment by 46,600 homes, while the increase in demand for these homes is not demonstrated. The Rotterdam housing corporations and the Common Consultation on Tenant Organizations have warned for a shortage of more than 9,000 affordable homes for the primary target group for social housing in 2030.</w:t>
          </w:r>
          <w:r w:rsidR="00A861F4" w:rsidRPr="00526F32">
            <w:rPr>
              <w:rFonts w:ascii="Times New Roman" w:eastAsia="Times New Roman" w:hAnsi="Times New Roman" w:cs="Times New Roman"/>
              <w:lang w:val="en-GB" w:eastAsia="nl-NL" w:bidi="ar-SA"/>
            </w:rPr>
            <w:t xml:space="preserve"> </w:t>
          </w:r>
          <w:r w:rsidR="00924654" w:rsidRPr="00526F32">
            <w:rPr>
              <w:rFonts w:ascii="Times New Roman" w:eastAsia="Times New Roman" w:hAnsi="Times New Roman" w:cs="Times New Roman"/>
              <w:lang w:val="en-GB" w:eastAsia="nl-NL" w:bidi="ar-SA"/>
            </w:rPr>
            <w:t xml:space="preserve">Many people with lower incomes will no longer be able to live in the city or will be forced to leave as a result of the Rotterdam housing policy. </w:t>
          </w:r>
        </w:p>
        <w:p w14:paraId="7060D747" w14:textId="77777777" w:rsidR="00A861F4" w:rsidRPr="00526F32" w:rsidRDefault="00A861F4" w:rsidP="00924654">
          <w:pPr>
            <w:pStyle w:val="Standard"/>
            <w:rPr>
              <w:rFonts w:ascii="Times New Roman" w:eastAsia="Times New Roman" w:hAnsi="Times New Roman" w:cs="Times New Roman"/>
              <w:lang w:val="en-GB" w:eastAsia="nl-NL" w:bidi="ar-SA"/>
            </w:rPr>
          </w:pPr>
        </w:p>
        <w:p w14:paraId="7A3ACC6B" w14:textId="41799549" w:rsidR="00924654" w:rsidRPr="00526F32" w:rsidRDefault="00924654" w:rsidP="00924654">
          <w:pPr>
            <w:pStyle w:val="Standard"/>
            <w:rPr>
              <w:rFonts w:ascii="Times New Roman" w:eastAsia="Times New Roman" w:hAnsi="Times New Roman" w:cs="Times New Roman"/>
              <w:lang w:val="en-GB" w:eastAsia="nl-NL" w:bidi="ar-SA"/>
            </w:rPr>
          </w:pPr>
          <w:r w:rsidRPr="00526F32">
            <w:rPr>
              <w:rFonts w:ascii="Times New Roman" w:eastAsia="Times New Roman" w:hAnsi="Times New Roman" w:cs="Times New Roman"/>
              <w:lang w:val="en-GB" w:eastAsia="nl-NL" w:bidi="ar-SA"/>
            </w:rPr>
            <w:t xml:space="preserve">The municipality of Rotterdam anticipates the (forced) departure of the lower income groups from Rotterdam, and has made agreements with surrounding regional municipalities </w:t>
          </w:r>
          <w:r w:rsidRPr="00526F32">
            <w:rPr>
              <w:rFonts w:ascii="Times New Roman" w:eastAsia="Liberation Serif" w:hAnsi="Times New Roman" w:cs="Times New Roman"/>
              <w:lang w:val="en-GB" w:bidi="en-GB"/>
            </w:rPr>
            <w:t xml:space="preserve">to house low-income people. </w:t>
          </w:r>
          <w:r w:rsidRPr="00526F32">
            <w:rPr>
              <w:rFonts w:ascii="Times New Roman" w:eastAsia="Times New Roman" w:hAnsi="Times New Roman" w:cs="Times New Roman"/>
              <w:lang w:val="en-GB" w:eastAsia="nl-NL" w:bidi="ar-SA"/>
            </w:rPr>
            <w:t>However, also in these regional munic</w:t>
          </w:r>
          <w:r w:rsidR="003873D8" w:rsidRPr="00526F32">
            <w:rPr>
              <w:rFonts w:ascii="Times New Roman" w:eastAsia="Times New Roman" w:hAnsi="Times New Roman" w:cs="Times New Roman"/>
              <w:lang w:val="en-GB" w:eastAsia="nl-NL" w:bidi="ar-SA"/>
            </w:rPr>
            <w:t>i</w:t>
          </w:r>
          <w:r w:rsidRPr="00526F32">
            <w:rPr>
              <w:rFonts w:ascii="Times New Roman" w:eastAsia="Times New Roman" w:hAnsi="Times New Roman" w:cs="Times New Roman"/>
              <w:lang w:val="en-GB" w:eastAsia="nl-NL" w:bidi="ar-SA"/>
            </w:rPr>
            <w:t>p</w:t>
          </w:r>
          <w:r w:rsidR="003873D8" w:rsidRPr="00526F32">
            <w:rPr>
              <w:rFonts w:ascii="Times New Roman" w:eastAsia="Times New Roman" w:hAnsi="Times New Roman" w:cs="Times New Roman"/>
              <w:lang w:val="en-GB" w:eastAsia="nl-NL" w:bidi="ar-SA"/>
            </w:rPr>
            <w:t>a</w:t>
          </w:r>
          <w:r w:rsidRPr="00526F32">
            <w:rPr>
              <w:rFonts w:ascii="Times New Roman" w:eastAsia="Times New Roman" w:hAnsi="Times New Roman" w:cs="Times New Roman"/>
              <w:lang w:val="en-GB" w:eastAsia="nl-NL" w:bidi="ar-SA"/>
            </w:rPr>
            <w:t xml:space="preserve">lities has the social housing stock decreased in recent years. </w:t>
          </w:r>
          <w:r w:rsidR="003873D8" w:rsidRPr="00526F32">
            <w:rPr>
              <w:rFonts w:ascii="Times New Roman" w:eastAsia="Times New Roman" w:hAnsi="Times New Roman" w:cs="Times New Roman"/>
              <w:lang w:val="en-GB" w:eastAsia="nl-NL" w:bidi="ar-SA"/>
            </w:rPr>
            <w:t xml:space="preserve">In addition, Rotterdam applies various measures of the 'Special </w:t>
          </w:r>
          <w:r w:rsidR="003873D8" w:rsidRPr="00526F32">
            <w:rPr>
              <w:rFonts w:ascii="Times New Roman" w:eastAsia="Times New Roman" w:hAnsi="Times New Roman" w:cs="Times New Roman"/>
              <w:lang w:val="en-GB" w:eastAsia="nl-NL" w:bidi="ar-SA"/>
            </w:rPr>
            <w:lastRenderedPageBreak/>
            <w:t>Measures for Urban Problems Act' (the so called 'Rotterdam Act'), which allows to exclude people who receive social assistance benefits and give priority to people with certain socioeconomic characteristics (see above)</w:t>
          </w:r>
          <w:r w:rsidR="00266F9D" w:rsidRPr="00526F32">
            <w:rPr>
              <w:rFonts w:ascii="Times New Roman" w:eastAsia="Times New Roman" w:hAnsi="Times New Roman" w:cs="Times New Roman"/>
              <w:lang w:val="en-GB" w:eastAsia="nl-NL" w:bidi="ar-SA"/>
            </w:rPr>
            <w:t xml:space="preserve"> which also makes it more difficult for people with low incomes to access social housing</w:t>
          </w:r>
          <w:r w:rsidR="003873D8" w:rsidRPr="00526F32">
            <w:rPr>
              <w:rFonts w:ascii="Times New Roman" w:eastAsia="Times New Roman" w:hAnsi="Times New Roman" w:cs="Times New Roman"/>
              <w:lang w:val="en-GB" w:eastAsia="nl-NL" w:bidi="ar-SA"/>
            </w:rPr>
            <w:t xml:space="preserve">. </w:t>
          </w:r>
        </w:p>
        <w:p w14:paraId="3CC11052" w14:textId="4E2FB3C1" w:rsidR="00924654" w:rsidRPr="00526F32" w:rsidRDefault="00924654" w:rsidP="00924654">
          <w:pPr>
            <w:pStyle w:val="Standard"/>
            <w:rPr>
              <w:rFonts w:ascii="Times New Roman" w:eastAsia="Times New Roman" w:hAnsi="Times New Roman" w:cs="Times New Roman"/>
              <w:lang w:val="en-GB" w:eastAsia="nl-NL" w:bidi="ar-SA"/>
            </w:rPr>
          </w:pPr>
        </w:p>
        <w:p w14:paraId="4232CBF9" w14:textId="481ADA30" w:rsidR="007B1F3D" w:rsidRPr="00526F32" w:rsidRDefault="00A861F4" w:rsidP="00924654">
          <w:pPr>
            <w:pStyle w:val="Standard"/>
            <w:rPr>
              <w:rFonts w:ascii="Times New Roman" w:eastAsia="Times New Roman" w:hAnsi="Times New Roman" w:cs="Times New Roman"/>
              <w:lang w:val="en-GB" w:eastAsia="nl-NL" w:bidi="ar-SA"/>
            </w:rPr>
          </w:pPr>
          <w:r w:rsidRPr="00526F32">
            <w:rPr>
              <w:rFonts w:ascii="Times New Roman" w:eastAsia="Times New Roman" w:hAnsi="Times New Roman" w:cs="Times New Roman"/>
              <w:lang w:val="en-GB" w:eastAsia="nl-NL" w:bidi="ar-SA"/>
            </w:rPr>
            <w:t xml:space="preserve">The housing policy has targeted several neighbourhoods for demolishment or ‘upgrading’ by renovation, among which the </w:t>
          </w:r>
          <w:proofErr w:type="spellStart"/>
          <w:r w:rsidRPr="00526F32">
            <w:rPr>
              <w:rFonts w:ascii="Times New Roman" w:eastAsia="Times New Roman" w:hAnsi="Times New Roman" w:cs="Times New Roman"/>
              <w:lang w:val="en-GB" w:eastAsia="nl-NL" w:bidi="ar-SA"/>
            </w:rPr>
            <w:t>Wielewaal</w:t>
          </w:r>
          <w:proofErr w:type="spellEnd"/>
          <w:r w:rsidRPr="00526F32">
            <w:rPr>
              <w:rFonts w:ascii="Times New Roman" w:eastAsia="Times New Roman" w:hAnsi="Times New Roman" w:cs="Times New Roman"/>
              <w:lang w:val="en-GB" w:eastAsia="nl-NL" w:bidi="ar-SA"/>
            </w:rPr>
            <w:t xml:space="preserve">, </w:t>
          </w:r>
          <w:proofErr w:type="spellStart"/>
          <w:r w:rsidRPr="00526F32">
            <w:rPr>
              <w:rFonts w:ascii="Times New Roman" w:eastAsia="Times New Roman" w:hAnsi="Times New Roman" w:cs="Times New Roman"/>
              <w:lang w:val="en-GB" w:eastAsia="nl-NL" w:bidi="ar-SA"/>
            </w:rPr>
            <w:t>Tweebosbuurt</w:t>
          </w:r>
          <w:proofErr w:type="spellEnd"/>
          <w:r w:rsidRPr="00526F32">
            <w:rPr>
              <w:rFonts w:ascii="Times New Roman" w:eastAsia="Times New Roman" w:hAnsi="Times New Roman" w:cs="Times New Roman"/>
              <w:lang w:val="en-GB" w:eastAsia="nl-NL" w:bidi="ar-SA"/>
            </w:rPr>
            <w:t xml:space="preserve"> and </w:t>
          </w:r>
          <w:proofErr w:type="spellStart"/>
          <w:r w:rsidRPr="00526F32">
            <w:rPr>
              <w:rFonts w:ascii="Times New Roman" w:eastAsia="Times New Roman" w:hAnsi="Times New Roman" w:cs="Times New Roman"/>
              <w:lang w:val="en-GB" w:eastAsia="nl-NL" w:bidi="ar-SA"/>
            </w:rPr>
            <w:t>Patrimonium’s</w:t>
          </w:r>
          <w:proofErr w:type="spellEnd"/>
          <w:r w:rsidRPr="00526F32">
            <w:rPr>
              <w:rFonts w:ascii="Times New Roman" w:eastAsia="Times New Roman" w:hAnsi="Times New Roman" w:cs="Times New Roman"/>
              <w:lang w:val="en-GB" w:eastAsia="nl-NL" w:bidi="ar-SA"/>
            </w:rPr>
            <w:t xml:space="preserve"> Hof, all in the south of Rotterdam. In the </w:t>
          </w:r>
          <w:proofErr w:type="spellStart"/>
          <w:r w:rsidRPr="00526F32">
            <w:rPr>
              <w:rFonts w:ascii="Times New Roman" w:eastAsia="Times New Roman" w:hAnsi="Times New Roman" w:cs="Times New Roman"/>
              <w:lang w:val="en-GB" w:eastAsia="nl-NL" w:bidi="ar-SA"/>
            </w:rPr>
            <w:t>Tweebosbuurt</w:t>
          </w:r>
          <w:proofErr w:type="spellEnd"/>
          <w:r w:rsidRPr="00526F32">
            <w:rPr>
              <w:rFonts w:ascii="Times New Roman" w:eastAsia="Times New Roman" w:hAnsi="Times New Roman" w:cs="Times New Roman"/>
              <w:lang w:val="en-GB" w:eastAsia="nl-NL" w:bidi="ar-SA"/>
            </w:rPr>
            <w:t xml:space="preserve"> 535 social rental housing units, mainly belonging to </w:t>
          </w:r>
          <w:proofErr w:type="spellStart"/>
          <w:r w:rsidRPr="00526F32">
            <w:rPr>
              <w:rFonts w:ascii="Times New Roman" w:eastAsia="Times New Roman" w:hAnsi="Times New Roman" w:cs="Times New Roman"/>
              <w:lang w:val="en-GB" w:eastAsia="nl-NL" w:bidi="ar-SA"/>
            </w:rPr>
            <w:t>Vestia</w:t>
          </w:r>
          <w:proofErr w:type="spellEnd"/>
          <w:r w:rsidRPr="00526F32">
            <w:rPr>
              <w:rFonts w:ascii="Times New Roman" w:eastAsia="Times New Roman" w:hAnsi="Times New Roman" w:cs="Times New Roman"/>
              <w:lang w:val="en-GB" w:eastAsia="nl-NL" w:bidi="ar-SA"/>
            </w:rPr>
            <w:t xml:space="preserve"> (a housing association) and several dozen commercial spaces, will be demolished. In return, 374 homes will be built back, of which 130 are new social rental homes on an adjacent site. </w:t>
          </w:r>
          <w:r w:rsidR="007B1F3D" w:rsidRPr="00526F32">
            <w:rPr>
              <w:rFonts w:ascii="Times New Roman" w:eastAsia="Times New Roman" w:hAnsi="Times New Roman" w:cs="Times New Roman"/>
              <w:lang w:val="en-GB" w:eastAsia="nl-NL" w:bidi="ar-SA"/>
            </w:rPr>
            <w:t xml:space="preserve">In a court case about the forced eviction of residents, </w:t>
          </w:r>
          <w:proofErr w:type="spellStart"/>
          <w:r w:rsidR="007B1F3D" w:rsidRPr="00526F32">
            <w:rPr>
              <w:rFonts w:ascii="Times New Roman" w:eastAsia="Times New Roman" w:hAnsi="Times New Roman" w:cs="Times New Roman"/>
              <w:lang w:val="en-GB" w:eastAsia="nl-NL" w:bidi="ar-SA"/>
            </w:rPr>
            <w:t>Vestia</w:t>
          </w:r>
          <w:proofErr w:type="spellEnd"/>
          <w:r w:rsidR="007B1F3D" w:rsidRPr="00526F32">
            <w:rPr>
              <w:rFonts w:ascii="Times New Roman" w:eastAsia="Times New Roman" w:hAnsi="Times New Roman" w:cs="Times New Roman"/>
              <w:lang w:val="en-GB" w:eastAsia="nl-NL" w:bidi="ar-SA"/>
            </w:rPr>
            <w:t xml:space="preserve"> justified demolishing the neighbourhood by referring to the alleged ‘negative association of the neighbourhood with non-Dutch people’, which amounts to discrimination. </w:t>
          </w:r>
        </w:p>
        <w:p w14:paraId="5E3F4F6B" w14:textId="4098AF1D" w:rsidR="007B1F3D" w:rsidRPr="00526F32" w:rsidRDefault="00A861F4" w:rsidP="00924654">
          <w:pPr>
            <w:pStyle w:val="Standard"/>
            <w:rPr>
              <w:rFonts w:ascii="Times New Roman" w:eastAsia="Times New Roman" w:hAnsi="Times New Roman" w:cs="Times New Roman"/>
              <w:lang w:val="en-GB" w:eastAsia="nl-NL" w:bidi="ar-SA"/>
            </w:rPr>
          </w:pPr>
          <w:r w:rsidRPr="00526F32">
            <w:rPr>
              <w:rFonts w:ascii="Times New Roman" w:eastAsia="Times New Roman" w:hAnsi="Times New Roman" w:cs="Times New Roman"/>
              <w:lang w:val="en-GB" w:eastAsia="nl-NL" w:bidi="ar-SA"/>
            </w:rPr>
            <w:t xml:space="preserve">In the </w:t>
          </w:r>
          <w:proofErr w:type="spellStart"/>
          <w:r w:rsidRPr="00526F32">
            <w:rPr>
              <w:rFonts w:ascii="Times New Roman" w:eastAsia="Times New Roman" w:hAnsi="Times New Roman" w:cs="Times New Roman"/>
              <w:lang w:val="en-GB" w:eastAsia="nl-NL" w:bidi="ar-SA"/>
            </w:rPr>
            <w:t>Wielewaal</w:t>
          </w:r>
          <w:proofErr w:type="spellEnd"/>
          <w:r w:rsidRPr="00526F32">
            <w:rPr>
              <w:rFonts w:ascii="Times New Roman" w:eastAsia="Times New Roman" w:hAnsi="Times New Roman" w:cs="Times New Roman"/>
              <w:lang w:val="en-GB" w:eastAsia="nl-NL" w:bidi="ar-SA"/>
            </w:rPr>
            <w:t xml:space="preserve">, 545 social rental houses (belonging to housing corporation </w:t>
          </w:r>
          <w:proofErr w:type="spellStart"/>
          <w:r w:rsidRPr="00526F32">
            <w:rPr>
              <w:rFonts w:ascii="Times New Roman" w:eastAsia="Times New Roman" w:hAnsi="Times New Roman" w:cs="Times New Roman"/>
              <w:lang w:val="en-GB" w:eastAsia="nl-NL" w:bidi="ar-SA"/>
            </w:rPr>
            <w:t>Woonstad</w:t>
          </w:r>
          <w:proofErr w:type="spellEnd"/>
          <w:r w:rsidRPr="00526F32">
            <w:rPr>
              <w:rFonts w:ascii="Times New Roman" w:eastAsia="Times New Roman" w:hAnsi="Times New Roman" w:cs="Times New Roman"/>
              <w:lang w:val="en-GB" w:eastAsia="nl-NL" w:bidi="ar-SA"/>
            </w:rPr>
            <w:t>) are demolished and replaced by 675 units, but only 68 of them are in the social segment.</w:t>
          </w:r>
          <w:r w:rsidR="00AE7092" w:rsidRPr="00526F32">
            <w:rPr>
              <w:rFonts w:ascii="Times New Roman" w:eastAsia="Times New Roman" w:hAnsi="Times New Roman" w:cs="Times New Roman"/>
              <w:lang w:val="en-GB" w:eastAsia="nl-NL" w:bidi="ar-SA"/>
            </w:rPr>
            <w:t xml:space="preserve"> The residents have proposed their own plan for cooperative housing but </w:t>
          </w:r>
          <w:r w:rsidR="003826E3" w:rsidRPr="00526F32">
            <w:rPr>
              <w:rFonts w:ascii="Times New Roman" w:eastAsia="Times New Roman" w:hAnsi="Times New Roman" w:cs="Times New Roman"/>
              <w:lang w:val="en-GB" w:eastAsia="nl-NL" w:bidi="ar-SA"/>
            </w:rPr>
            <w:t xml:space="preserve">they </w:t>
          </w:r>
          <w:r w:rsidR="00AE7092" w:rsidRPr="00526F32">
            <w:rPr>
              <w:rFonts w:ascii="Times New Roman" w:eastAsia="Times New Roman" w:hAnsi="Times New Roman" w:cs="Times New Roman"/>
              <w:lang w:val="en-GB" w:eastAsia="nl-NL" w:bidi="ar-SA"/>
            </w:rPr>
            <w:t xml:space="preserve">have been unable to discuss their plan with the municipality or the housing corporation. </w:t>
          </w:r>
        </w:p>
        <w:p w14:paraId="0537DA30" w14:textId="0C465ACF" w:rsidR="00A861F4" w:rsidRPr="00526F32" w:rsidRDefault="00A861F4" w:rsidP="00924654">
          <w:pPr>
            <w:pStyle w:val="Standard"/>
            <w:rPr>
              <w:rFonts w:ascii="Times New Roman" w:eastAsia="Times New Roman" w:hAnsi="Times New Roman" w:cs="Times New Roman"/>
              <w:lang w:val="en-GB" w:eastAsia="nl-NL" w:bidi="ar-SA"/>
            </w:rPr>
          </w:pPr>
          <w:r w:rsidRPr="00526F32">
            <w:rPr>
              <w:rFonts w:ascii="Times New Roman" w:eastAsia="Times New Roman" w:hAnsi="Times New Roman" w:cs="Times New Roman"/>
              <w:lang w:val="en-GB" w:eastAsia="nl-NL" w:bidi="ar-SA"/>
            </w:rPr>
            <w:t xml:space="preserve">In </w:t>
          </w:r>
          <w:proofErr w:type="spellStart"/>
          <w:r w:rsidRPr="00526F32">
            <w:rPr>
              <w:rFonts w:ascii="Times New Roman" w:eastAsia="Times New Roman" w:hAnsi="Times New Roman" w:cs="Times New Roman"/>
              <w:lang w:val="en-GB" w:eastAsia="nl-NL" w:bidi="ar-SA"/>
            </w:rPr>
            <w:t>Patrimonium’s</w:t>
          </w:r>
          <w:proofErr w:type="spellEnd"/>
          <w:r w:rsidRPr="00526F32">
            <w:rPr>
              <w:rFonts w:ascii="Times New Roman" w:eastAsia="Times New Roman" w:hAnsi="Times New Roman" w:cs="Times New Roman"/>
              <w:lang w:val="en-GB" w:eastAsia="nl-NL" w:bidi="ar-SA"/>
            </w:rPr>
            <w:t xml:space="preserve"> Hof, 103 social rental houses would be renovated (by </w:t>
          </w:r>
          <w:proofErr w:type="spellStart"/>
          <w:r w:rsidRPr="00526F32">
            <w:rPr>
              <w:rFonts w:ascii="Times New Roman" w:eastAsia="Times New Roman" w:hAnsi="Times New Roman" w:cs="Times New Roman"/>
              <w:lang w:val="en-GB" w:eastAsia="nl-NL" w:bidi="ar-SA"/>
            </w:rPr>
            <w:t>Vestia</w:t>
          </w:r>
          <w:proofErr w:type="spellEnd"/>
          <w:r w:rsidRPr="00526F32">
            <w:rPr>
              <w:rFonts w:ascii="Times New Roman" w:eastAsia="Times New Roman" w:hAnsi="Times New Roman" w:cs="Times New Roman"/>
              <w:lang w:val="en-GB" w:eastAsia="nl-NL" w:bidi="ar-SA"/>
            </w:rPr>
            <w:t xml:space="preserve">), resulting in 87 units with a higher rent. Initially, none of the residents would be able to return, even if they could be the higher rent. Only </w:t>
          </w:r>
          <w:r w:rsidRPr="00526F32">
            <w:rPr>
              <w:rFonts w:ascii="Times New Roman" w:eastAsia="Times New Roman" w:hAnsi="Times New Roman" w:cs="Times New Roman"/>
              <w:lang w:val="en-GB" w:eastAsia="nl-NL" w:bidi="ar-SA"/>
            </w:rPr>
            <w:lastRenderedPageBreak/>
            <w:t xml:space="preserve">after protest, </w:t>
          </w:r>
          <w:proofErr w:type="spellStart"/>
          <w:r w:rsidRPr="00526F32">
            <w:rPr>
              <w:rFonts w:ascii="Times New Roman" w:eastAsia="Times New Roman" w:hAnsi="Times New Roman" w:cs="Times New Roman"/>
              <w:lang w:val="en-GB" w:eastAsia="nl-NL" w:bidi="ar-SA"/>
            </w:rPr>
            <w:t>Vestia</w:t>
          </w:r>
          <w:proofErr w:type="spellEnd"/>
          <w:r w:rsidRPr="00526F32">
            <w:rPr>
              <w:rFonts w:ascii="Times New Roman" w:eastAsia="Times New Roman" w:hAnsi="Times New Roman" w:cs="Times New Roman"/>
              <w:lang w:val="en-GB" w:eastAsia="nl-NL" w:bidi="ar-SA"/>
            </w:rPr>
            <w:t xml:space="preserve"> changed plans and is now negotiating with residents about the options to return for some households but not all. </w:t>
          </w:r>
        </w:p>
        <w:p w14:paraId="02165B9E" w14:textId="77777777" w:rsidR="006B4AAF" w:rsidRPr="00526F32" w:rsidRDefault="006B4AAF" w:rsidP="00924654">
          <w:pPr>
            <w:pStyle w:val="Standard"/>
            <w:rPr>
              <w:rFonts w:ascii="Times New Roman" w:eastAsia="Times New Roman" w:hAnsi="Times New Roman" w:cs="Times New Roman"/>
              <w:lang w:val="en-GB" w:eastAsia="nl-NL" w:bidi="ar-SA"/>
            </w:rPr>
          </w:pPr>
        </w:p>
        <w:p w14:paraId="170FE1C9" w14:textId="6B50F15E" w:rsidR="00A861F4" w:rsidRPr="00526F32" w:rsidRDefault="00A861F4" w:rsidP="00924654">
          <w:pPr>
            <w:pStyle w:val="Standard"/>
            <w:rPr>
              <w:rFonts w:ascii="Times New Roman" w:eastAsia="Times New Roman" w:hAnsi="Times New Roman" w:cs="Times New Roman"/>
              <w:lang w:val="en-GB" w:eastAsia="nl-NL" w:bidi="ar-SA"/>
            </w:rPr>
          </w:pPr>
          <w:r w:rsidRPr="00526F32">
            <w:rPr>
              <w:rFonts w:ascii="Times New Roman" w:eastAsia="Times New Roman" w:hAnsi="Times New Roman" w:cs="Times New Roman"/>
              <w:lang w:val="en-GB" w:eastAsia="nl-NL" w:bidi="ar-SA"/>
            </w:rPr>
            <w:t xml:space="preserve">These are </w:t>
          </w:r>
          <w:r w:rsidR="00F76C8A" w:rsidRPr="00526F32">
            <w:rPr>
              <w:rFonts w:ascii="Times New Roman" w:eastAsia="Times New Roman" w:hAnsi="Times New Roman" w:cs="Times New Roman"/>
              <w:lang w:val="en-GB" w:eastAsia="nl-NL" w:bidi="ar-SA"/>
            </w:rPr>
            <w:t xml:space="preserve">only </w:t>
          </w:r>
          <w:r w:rsidRPr="00526F32">
            <w:rPr>
              <w:rFonts w:ascii="Times New Roman" w:eastAsia="Times New Roman" w:hAnsi="Times New Roman" w:cs="Times New Roman"/>
              <w:lang w:val="en-GB" w:eastAsia="nl-NL" w:bidi="ar-SA"/>
            </w:rPr>
            <w:t>a</w:t>
          </w:r>
          <w:r w:rsidR="00F76C8A" w:rsidRPr="00526F32">
            <w:rPr>
              <w:rFonts w:ascii="Times New Roman" w:eastAsia="Times New Roman" w:hAnsi="Times New Roman" w:cs="Times New Roman"/>
              <w:lang w:val="en-GB" w:eastAsia="nl-NL" w:bidi="ar-SA"/>
            </w:rPr>
            <w:t xml:space="preserve"> </w:t>
          </w:r>
          <w:r w:rsidRPr="00526F32">
            <w:rPr>
              <w:rFonts w:ascii="Times New Roman" w:eastAsia="Times New Roman" w:hAnsi="Times New Roman" w:cs="Times New Roman"/>
              <w:lang w:val="en-GB" w:eastAsia="nl-NL" w:bidi="ar-SA"/>
            </w:rPr>
            <w:t xml:space="preserve">few examples of the effect of the current housing policy on lower-income households, </w:t>
          </w:r>
          <w:r w:rsidR="003826E3" w:rsidRPr="00526F32">
            <w:rPr>
              <w:rFonts w:ascii="Times New Roman" w:eastAsia="Times New Roman" w:hAnsi="Times New Roman" w:cs="Times New Roman"/>
              <w:lang w:val="en-GB" w:eastAsia="nl-NL" w:bidi="ar-SA"/>
            </w:rPr>
            <w:t xml:space="preserve">among which many people with a migration background, </w:t>
          </w:r>
          <w:r w:rsidRPr="00526F32">
            <w:rPr>
              <w:rFonts w:ascii="Times New Roman" w:eastAsia="Times New Roman" w:hAnsi="Times New Roman" w:cs="Times New Roman"/>
              <w:lang w:val="en-GB" w:eastAsia="nl-NL" w:bidi="ar-SA"/>
            </w:rPr>
            <w:t xml:space="preserve">who are forced </w:t>
          </w:r>
          <w:r w:rsidR="003826E3" w:rsidRPr="00526F32">
            <w:rPr>
              <w:rFonts w:ascii="Times New Roman" w:eastAsia="Times New Roman" w:hAnsi="Times New Roman" w:cs="Times New Roman"/>
              <w:lang w:val="en-GB" w:eastAsia="nl-NL" w:bidi="ar-SA"/>
            </w:rPr>
            <w:t xml:space="preserve">by the municipality and housing corporations </w:t>
          </w:r>
          <w:r w:rsidRPr="00526F32">
            <w:rPr>
              <w:rFonts w:ascii="Times New Roman" w:eastAsia="Times New Roman" w:hAnsi="Times New Roman" w:cs="Times New Roman"/>
              <w:lang w:val="en-GB" w:eastAsia="nl-NL" w:bidi="ar-SA"/>
            </w:rPr>
            <w:t xml:space="preserve">to move to another house, often in another neighbourhood and sometimes outside the city, in order to make place </w:t>
          </w:r>
          <w:r w:rsidR="007B1F3D" w:rsidRPr="00526F32">
            <w:rPr>
              <w:rFonts w:ascii="Times New Roman" w:eastAsia="Times New Roman" w:hAnsi="Times New Roman" w:cs="Times New Roman"/>
              <w:lang w:val="en-GB" w:eastAsia="nl-NL" w:bidi="ar-SA"/>
            </w:rPr>
            <w:t xml:space="preserve">for households with a higher income. </w:t>
          </w:r>
        </w:p>
        <w:p w14:paraId="5877664E" w14:textId="779C9B3E" w:rsidR="006B4AAF" w:rsidRPr="00526F32" w:rsidRDefault="006B4AAF" w:rsidP="00924654">
          <w:pPr>
            <w:pStyle w:val="Standard"/>
            <w:rPr>
              <w:rFonts w:ascii="Times New Roman" w:eastAsia="Times New Roman" w:hAnsi="Times New Roman" w:cs="Times New Roman"/>
              <w:lang w:val="en-GB" w:eastAsia="nl-NL" w:bidi="ar-SA"/>
            </w:rPr>
          </w:pPr>
        </w:p>
        <w:p w14:paraId="4DFCA2B7" w14:textId="60D29E81" w:rsidR="006B4AAF" w:rsidRPr="00526F32" w:rsidRDefault="006B4AAF" w:rsidP="00924654">
          <w:pPr>
            <w:pStyle w:val="Standard"/>
            <w:rPr>
              <w:rFonts w:ascii="Times New Roman" w:eastAsia="Times New Roman" w:hAnsi="Times New Roman" w:cs="Times New Roman"/>
              <w:u w:val="single"/>
              <w:lang w:val="en-GB" w:eastAsia="nl-NL" w:bidi="ar-SA"/>
            </w:rPr>
          </w:pPr>
          <w:r w:rsidRPr="00526F32">
            <w:rPr>
              <w:rFonts w:ascii="Times New Roman" w:eastAsia="Times New Roman" w:hAnsi="Times New Roman" w:cs="Times New Roman"/>
              <w:u w:val="single"/>
              <w:lang w:val="en-GB" w:eastAsia="nl-NL" w:bidi="ar-SA"/>
            </w:rPr>
            <w:t xml:space="preserve">Rotterdam: </w:t>
          </w:r>
          <w:r w:rsidR="00C83D7E" w:rsidRPr="00526F32">
            <w:rPr>
              <w:rFonts w:ascii="Times New Roman" w:eastAsia="Times New Roman" w:hAnsi="Times New Roman" w:cs="Times New Roman"/>
              <w:u w:val="single"/>
              <w:lang w:val="en-GB" w:eastAsia="nl-NL" w:bidi="ar-SA"/>
            </w:rPr>
            <w:t xml:space="preserve">lack of </w:t>
          </w:r>
          <w:r w:rsidR="00567EB1" w:rsidRPr="00526F32">
            <w:rPr>
              <w:rFonts w:ascii="Times New Roman" w:eastAsia="Times New Roman" w:hAnsi="Times New Roman" w:cs="Times New Roman"/>
              <w:u w:val="single"/>
              <w:lang w:val="en-GB" w:eastAsia="nl-NL" w:bidi="ar-SA"/>
            </w:rPr>
            <w:t xml:space="preserve">meaningful participation and </w:t>
          </w:r>
          <w:r w:rsidR="00C83D7E" w:rsidRPr="00526F32">
            <w:rPr>
              <w:rFonts w:ascii="Times New Roman" w:eastAsia="Times New Roman" w:hAnsi="Times New Roman" w:cs="Times New Roman"/>
              <w:u w:val="single"/>
              <w:lang w:val="en-GB" w:eastAsia="nl-NL" w:bidi="ar-SA"/>
            </w:rPr>
            <w:t xml:space="preserve">limited </w:t>
          </w:r>
          <w:r w:rsidRPr="00526F32">
            <w:rPr>
              <w:rFonts w:ascii="Times New Roman" w:eastAsia="Times New Roman" w:hAnsi="Times New Roman" w:cs="Times New Roman"/>
              <w:u w:val="single"/>
              <w:lang w:val="en-GB" w:eastAsia="nl-NL" w:bidi="ar-SA"/>
            </w:rPr>
            <w:t>access to justice</w:t>
          </w:r>
        </w:p>
        <w:p w14:paraId="0B17AF3B" w14:textId="77777777" w:rsidR="00526F32" w:rsidRPr="00526F32" w:rsidRDefault="00526F32" w:rsidP="00924654">
          <w:pPr>
            <w:pStyle w:val="Standard"/>
            <w:rPr>
              <w:rFonts w:ascii="Times New Roman" w:eastAsia="Times New Roman" w:hAnsi="Times New Roman" w:cs="Times New Roman"/>
              <w:u w:val="single"/>
              <w:lang w:val="en-GB" w:eastAsia="nl-NL" w:bidi="ar-SA"/>
            </w:rPr>
          </w:pPr>
        </w:p>
        <w:p w14:paraId="4F08313A" w14:textId="77777777" w:rsidR="009C73DB" w:rsidRPr="00526F32" w:rsidRDefault="00F76C8A" w:rsidP="00F76C8A">
          <w:pPr>
            <w:pStyle w:val="Standard"/>
            <w:rPr>
              <w:rFonts w:ascii="Times New Roman" w:eastAsia="Times New Roman" w:hAnsi="Times New Roman" w:cs="Times New Roman"/>
              <w:lang w:val="en-GB" w:eastAsia="nl-NL" w:bidi="ar-SA"/>
            </w:rPr>
          </w:pPr>
          <w:r w:rsidRPr="00526F32">
            <w:rPr>
              <w:rFonts w:ascii="Times New Roman" w:eastAsia="Times New Roman" w:hAnsi="Times New Roman" w:cs="Times New Roman"/>
              <w:lang w:val="en-GB" w:eastAsia="nl-NL" w:bidi="ar-SA"/>
            </w:rPr>
            <w:t xml:space="preserve">The residents of neighbourhoods that </w:t>
          </w:r>
          <w:r w:rsidR="00567EB1" w:rsidRPr="00526F32">
            <w:rPr>
              <w:rFonts w:ascii="Times New Roman" w:eastAsia="Times New Roman" w:hAnsi="Times New Roman" w:cs="Times New Roman"/>
              <w:lang w:val="en-GB" w:eastAsia="nl-NL" w:bidi="ar-SA"/>
            </w:rPr>
            <w:t xml:space="preserve">are selected for urban </w:t>
          </w:r>
          <w:r w:rsidRPr="00526F32">
            <w:rPr>
              <w:rFonts w:ascii="Times New Roman" w:eastAsia="Times New Roman" w:hAnsi="Times New Roman" w:cs="Times New Roman"/>
              <w:lang w:val="en-GB" w:eastAsia="nl-NL" w:bidi="ar-SA"/>
            </w:rPr>
            <w:t>restructuring</w:t>
          </w:r>
          <w:r w:rsidR="00567EB1" w:rsidRPr="00526F32">
            <w:rPr>
              <w:rFonts w:ascii="Times New Roman" w:eastAsia="Times New Roman" w:hAnsi="Times New Roman" w:cs="Times New Roman"/>
              <w:lang w:val="en-GB" w:eastAsia="nl-NL" w:bidi="ar-SA"/>
            </w:rPr>
            <w:t xml:space="preserve">/gentrification, based on the share of low-income households, </w:t>
          </w:r>
          <w:r w:rsidRPr="00526F32">
            <w:rPr>
              <w:rFonts w:ascii="Times New Roman" w:eastAsia="Times New Roman" w:hAnsi="Times New Roman" w:cs="Times New Roman"/>
              <w:lang w:val="en-GB" w:eastAsia="nl-NL" w:bidi="ar-SA"/>
            </w:rPr>
            <w:t>are usually presented with a fait accompli</w:t>
          </w:r>
          <w:r w:rsidR="00567EB1" w:rsidRPr="00526F32">
            <w:rPr>
              <w:rFonts w:ascii="Times New Roman" w:eastAsia="Times New Roman" w:hAnsi="Times New Roman" w:cs="Times New Roman"/>
              <w:lang w:val="en-GB" w:eastAsia="nl-NL" w:bidi="ar-SA"/>
            </w:rPr>
            <w:t xml:space="preserve">. Residents </w:t>
          </w:r>
          <w:r w:rsidRPr="00526F32">
            <w:rPr>
              <w:rFonts w:ascii="Times New Roman" w:eastAsia="Times New Roman" w:hAnsi="Times New Roman" w:cs="Times New Roman"/>
              <w:lang w:val="en-GB" w:eastAsia="nl-NL" w:bidi="ar-SA"/>
            </w:rPr>
            <w:t xml:space="preserve">are forced to engage in an unfair and often overly stressful or even traumatizing struggle for their right to housing. </w:t>
          </w:r>
          <w:r w:rsidR="00567EB1" w:rsidRPr="00526F32">
            <w:rPr>
              <w:rFonts w:ascii="Times New Roman" w:eastAsia="Times New Roman" w:hAnsi="Times New Roman" w:cs="Times New Roman"/>
              <w:lang w:val="en-GB" w:eastAsia="nl-NL" w:bidi="ar-SA"/>
            </w:rPr>
            <w:t xml:space="preserve">Rotterdam housing corporations have not made agreements to ensure meaningful participation of residents in the design and implementation of plans for their neighbourhood. Some other municipalities have made these agreements explicit in a ‘Social Statute’ such as Leiden and Amsterdam, but Rotterdam lacks such a document. Participation for residents is therefore possible only after decisions have been made </w:t>
          </w:r>
          <w:r w:rsidR="00A95092" w:rsidRPr="00526F32">
            <w:rPr>
              <w:rFonts w:ascii="Times New Roman" w:eastAsia="Times New Roman" w:hAnsi="Times New Roman" w:cs="Times New Roman"/>
              <w:lang w:val="en-GB" w:eastAsia="nl-NL" w:bidi="ar-SA"/>
            </w:rPr>
            <w:t xml:space="preserve">by the city council and the housing corporations. </w:t>
          </w:r>
        </w:p>
        <w:p w14:paraId="4CEF3941" w14:textId="77777777" w:rsidR="009C73DB" w:rsidRPr="00526F32" w:rsidRDefault="009C73DB" w:rsidP="00F76C8A">
          <w:pPr>
            <w:pStyle w:val="Standard"/>
            <w:rPr>
              <w:rFonts w:ascii="Times New Roman" w:eastAsia="Times New Roman" w:hAnsi="Times New Roman" w:cs="Times New Roman"/>
              <w:lang w:val="en-GB" w:eastAsia="nl-NL" w:bidi="ar-SA"/>
            </w:rPr>
          </w:pPr>
        </w:p>
        <w:p w14:paraId="7A7274BA" w14:textId="085556CA" w:rsidR="0006102E" w:rsidRPr="00526F32" w:rsidRDefault="00A555A8" w:rsidP="00F76C8A">
          <w:pPr>
            <w:pStyle w:val="Standard"/>
            <w:rPr>
              <w:rFonts w:ascii="Times New Roman" w:hAnsi="Times New Roman" w:cs="Times New Roman"/>
              <w:lang w:val="en-GB"/>
            </w:rPr>
          </w:pPr>
          <w:r w:rsidRPr="00526F32">
            <w:rPr>
              <w:rFonts w:ascii="Times New Roman" w:eastAsia="Times New Roman" w:hAnsi="Times New Roman" w:cs="Times New Roman"/>
              <w:lang w:val="en-GB" w:eastAsia="nl-NL" w:bidi="ar-SA"/>
            </w:rPr>
            <w:t xml:space="preserve">In addition, the municipality does not provide residents with independent support by professionals who have legal and technical expertise to help residents during the process of restructuring. For example, in Amsterdam, </w:t>
          </w:r>
          <w:proofErr w:type="spellStart"/>
          <w:r w:rsidRPr="00526F32">
            <w:rPr>
              <w:rFonts w:ascii="Times New Roman" w:eastAsia="Times New Roman" w:hAnsi="Times New Roman" w:cs="Times New Roman"/>
              <w:lang w:val="en-GB" w:eastAsia="nl-NL" w:bidi="ar-SA"/>
            </w:rPr>
            <w:t>the</w:t>
          </w:r>
          <w:r w:rsidRPr="00526F32">
            <w:rPr>
              <w:rFonts w:ascii="Times New Roman" w:hAnsi="Times New Roman" w:cs="Times New Roman"/>
              <w:lang w:val="en-GB"/>
            </w:rPr>
            <w:t>!WOON</w:t>
          </w:r>
          <w:proofErr w:type="spellEnd"/>
          <w:r w:rsidRPr="00526F32">
            <w:rPr>
              <w:rFonts w:ascii="Times New Roman" w:hAnsi="Times New Roman" w:cs="Times New Roman"/>
              <w:lang w:val="en-GB"/>
            </w:rPr>
            <w:t xml:space="preserve"> tenant support agency is funded by the Amsterdam municipality and provides information, advice and support for tenants, in general and specifically during a restructuring process. This helps residents to know and use their legal rights. </w:t>
          </w:r>
          <w:r w:rsidR="0006102E" w:rsidRPr="00526F32">
            <w:rPr>
              <w:rFonts w:ascii="Times New Roman" w:hAnsi="Times New Roman" w:cs="Times New Roman"/>
              <w:lang w:val="en-GB"/>
            </w:rPr>
            <w:t xml:space="preserve">As the Rotterdam housing policy aimed at gentrification through demolishment and upgrading targets low-income neighbourhoods specifically, the lack of opportunities for meaningful participation hinders the access to justice specifically for low-income groups. </w:t>
          </w:r>
        </w:p>
        <w:p w14:paraId="62810332" w14:textId="10746375" w:rsidR="009C73DB" w:rsidRPr="00526F32" w:rsidRDefault="009C73DB" w:rsidP="00F76C8A">
          <w:pPr>
            <w:pStyle w:val="Standard"/>
            <w:rPr>
              <w:rFonts w:ascii="Times New Roman" w:hAnsi="Times New Roman" w:cs="Times New Roman"/>
              <w:lang w:val="en-GB"/>
            </w:rPr>
          </w:pPr>
        </w:p>
        <w:p w14:paraId="5C18481C" w14:textId="05B7A529" w:rsidR="009C73DB" w:rsidRPr="00526F32" w:rsidRDefault="009C73DB" w:rsidP="00F76C8A">
          <w:pPr>
            <w:pStyle w:val="Standard"/>
            <w:rPr>
              <w:rFonts w:ascii="Times New Roman" w:hAnsi="Times New Roman" w:cs="Times New Roman"/>
              <w:lang w:val="en-GB"/>
            </w:rPr>
          </w:pPr>
          <w:r w:rsidRPr="00526F32">
            <w:rPr>
              <w:rFonts w:ascii="Times New Roman" w:hAnsi="Times New Roman" w:cs="Times New Roman"/>
              <w:lang w:val="en-GB"/>
            </w:rPr>
            <w:t xml:space="preserve">Finally, in two neighbourhoods, the </w:t>
          </w:r>
          <w:proofErr w:type="spellStart"/>
          <w:r w:rsidRPr="00526F32">
            <w:rPr>
              <w:rFonts w:ascii="Times New Roman" w:hAnsi="Times New Roman" w:cs="Times New Roman"/>
              <w:lang w:val="en-GB"/>
            </w:rPr>
            <w:t>Tweebosbuurt</w:t>
          </w:r>
          <w:proofErr w:type="spellEnd"/>
          <w:r w:rsidRPr="00526F32">
            <w:rPr>
              <w:rFonts w:ascii="Times New Roman" w:hAnsi="Times New Roman" w:cs="Times New Roman"/>
              <w:lang w:val="en-GB"/>
            </w:rPr>
            <w:t xml:space="preserve"> and the </w:t>
          </w:r>
          <w:proofErr w:type="spellStart"/>
          <w:r w:rsidRPr="00526F32">
            <w:rPr>
              <w:rFonts w:ascii="Times New Roman" w:hAnsi="Times New Roman" w:cs="Times New Roman"/>
              <w:lang w:val="en-GB"/>
            </w:rPr>
            <w:t>Wielewaal</w:t>
          </w:r>
          <w:proofErr w:type="spellEnd"/>
          <w:r w:rsidRPr="00526F32">
            <w:rPr>
              <w:rFonts w:ascii="Times New Roman" w:hAnsi="Times New Roman" w:cs="Times New Roman"/>
              <w:lang w:val="en-GB"/>
            </w:rPr>
            <w:t xml:space="preserve">, which are being demolished, the municipality, housing corporations and project developers do not respect ongoing legal procedures. In the case of the </w:t>
          </w:r>
          <w:proofErr w:type="spellStart"/>
          <w:r w:rsidRPr="00526F32">
            <w:rPr>
              <w:rFonts w:ascii="Times New Roman" w:hAnsi="Times New Roman" w:cs="Times New Roman"/>
              <w:lang w:val="en-GB"/>
            </w:rPr>
            <w:t>Tweebosbuurt</w:t>
          </w:r>
          <w:proofErr w:type="spellEnd"/>
          <w:r w:rsidRPr="00526F32">
            <w:rPr>
              <w:rFonts w:ascii="Times New Roman" w:hAnsi="Times New Roman" w:cs="Times New Roman"/>
              <w:lang w:val="en-GB"/>
            </w:rPr>
            <w:t>, a higher appeal in court is due end of 2021</w:t>
          </w:r>
          <w:r w:rsidR="00D269C4" w:rsidRPr="00526F32">
            <w:rPr>
              <w:rFonts w:ascii="Times New Roman" w:hAnsi="Times New Roman" w:cs="Times New Roman"/>
              <w:lang w:val="en-GB"/>
            </w:rPr>
            <w:t xml:space="preserve"> which is about the question, among others, of the right to housing versus forced eviction. However, </w:t>
          </w:r>
          <w:r w:rsidRPr="00526F32">
            <w:rPr>
              <w:rFonts w:ascii="Times New Roman" w:hAnsi="Times New Roman" w:cs="Times New Roman"/>
              <w:lang w:val="en-GB"/>
            </w:rPr>
            <w:t xml:space="preserve">the housing corporation </w:t>
          </w:r>
          <w:r w:rsidR="00D269C4" w:rsidRPr="00526F32">
            <w:rPr>
              <w:rFonts w:ascii="Times New Roman" w:hAnsi="Times New Roman" w:cs="Times New Roman"/>
              <w:lang w:val="en-GB"/>
            </w:rPr>
            <w:t xml:space="preserve">in April 2021 </w:t>
          </w:r>
          <w:r w:rsidRPr="00526F32">
            <w:rPr>
              <w:rFonts w:ascii="Times New Roman" w:hAnsi="Times New Roman" w:cs="Times New Roman"/>
              <w:lang w:val="en-GB"/>
            </w:rPr>
            <w:t>started demolishing the houses that are currently without tenants</w:t>
          </w:r>
          <w:r w:rsidR="00D269C4" w:rsidRPr="00526F32">
            <w:rPr>
              <w:rFonts w:ascii="Times New Roman" w:hAnsi="Times New Roman" w:cs="Times New Roman"/>
              <w:lang w:val="en-GB"/>
            </w:rPr>
            <w:t xml:space="preserve">, effectively making the neighbourhood unliveable for the remaining tenants who legally have a right to stay and await the </w:t>
          </w:r>
          <w:r w:rsidR="006A65F1" w:rsidRPr="00526F32">
            <w:rPr>
              <w:rFonts w:ascii="Times New Roman" w:hAnsi="Times New Roman" w:cs="Times New Roman"/>
              <w:lang w:val="en-GB"/>
            </w:rPr>
            <w:t xml:space="preserve">outcome of the </w:t>
          </w:r>
          <w:r w:rsidR="00D269C4" w:rsidRPr="00526F32">
            <w:rPr>
              <w:rFonts w:ascii="Times New Roman" w:hAnsi="Times New Roman" w:cs="Times New Roman"/>
              <w:lang w:val="en-GB"/>
            </w:rPr>
            <w:t>legal procedure</w:t>
          </w:r>
          <w:r w:rsidRPr="00526F32">
            <w:rPr>
              <w:rFonts w:ascii="Times New Roman" w:hAnsi="Times New Roman" w:cs="Times New Roman"/>
              <w:lang w:val="en-GB"/>
            </w:rPr>
            <w:t xml:space="preserve">. In the </w:t>
          </w:r>
          <w:proofErr w:type="spellStart"/>
          <w:r w:rsidRPr="00526F32">
            <w:rPr>
              <w:rFonts w:ascii="Times New Roman" w:hAnsi="Times New Roman" w:cs="Times New Roman"/>
              <w:lang w:val="en-GB"/>
            </w:rPr>
            <w:t>Wielewaal</w:t>
          </w:r>
          <w:proofErr w:type="spellEnd"/>
          <w:r w:rsidRPr="00526F32">
            <w:rPr>
              <w:rFonts w:ascii="Times New Roman" w:hAnsi="Times New Roman" w:cs="Times New Roman"/>
              <w:lang w:val="en-GB"/>
            </w:rPr>
            <w:t>, the developer announced to start building new dwellings</w:t>
          </w:r>
          <w:r w:rsidR="006A65F1" w:rsidRPr="00526F32">
            <w:rPr>
              <w:rFonts w:ascii="Times New Roman" w:hAnsi="Times New Roman" w:cs="Times New Roman"/>
              <w:lang w:val="en-GB"/>
            </w:rPr>
            <w:t xml:space="preserve"> in May 2021</w:t>
          </w:r>
          <w:r w:rsidRPr="00526F32">
            <w:rPr>
              <w:rFonts w:ascii="Times New Roman" w:hAnsi="Times New Roman" w:cs="Times New Roman"/>
              <w:lang w:val="en-GB"/>
            </w:rPr>
            <w:t>, while the highest court (</w:t>
          </w:r>
          <w:proofErr w:type="spellStart"/>
          <w:r w:rsidRPr="00526F32">
            <w:rPr>
              <w:rFonts w:ascii="Times New Roman" w:hAnsi="Times New Roman" w:cs="Times New Roman"/>
              <w:lang w:val="en-GB"/>
            </w:rPr>
            <w:t>Hoge</w:t>
          </w:r>
          <w:proofErr w:type="spellEnd"/>
          <w:r w:rsidRPr="00526F32">
            <w:rPr>
              <w:rFonts w:ascii="Times New Roman" w:hAnsi="Times New Roman" w:cs="Times New Roman"/>
              <w:lang w:val="en-GB"/>
            </w:rPr>
            <w:t xml:space="preserve"> </w:t>
          </w:r>
          <w:proofErr w:type="spellStart"/>
          <w:r w:rsidRPr="00526F32">
            <w:rPr>
              <w:rFonts w:ascii="Times New Roman" w:hAnsi="Times New Roman" w:cs="Times New Roman"/>
              <w:lang w:val="en-GB"/>
            </w:rPr>
            <w:t>Raad</w:t>
          </w:r>
          <w:proofErr w:type="spellEnd"/>
          <w:r w:rsidRPr="00526F32">
            <w:rPr>
              <w:rFonts w:ascii="Times New Roman" w:hAnsi="Times New Roman" w:cs="Times New Roman"/>
              <w:lang w:val="en-GB"/>
            </w:rPr>
            <w:t xml:space="preserve">) is due to rule in July 2021 </w:t>
          </w:r>
          <w:r w:rsidRPr="00526F32">
            <w:rPr>
              <w:rFonts w:ascii="Times New Roman" w:hAnsi="Times New Roman" w:cs="Times New Roman"/>
              <w:lang w:val="en-GB"/>
            </w:rPr>
            <w:lastRenderedPageBreak/>
            <w:t xml:space="preserve">about the question whether the housing corporation was allowed to sell the land including the dwellings to the project developer. </w:t>
          </w:r>
          <w:r w:rsidR="00D269C4" w:rsidRPr="00526F32">
            <w:rPr>
              <w:rFonts w:ascii="Times New Roman" w:hAnsi="Times New Roman" w:cs="Times New Roman"/>
              <w:lang w:val="en-GB"/>
            </w:rPr>
            <w:t>In both cases, the municipality allows that the housing corporation and the project developer ignore the ongoing legal procedures</w:t>
          </w:r>
          <w:r w:rsidR="006A65F1" w:rsidRPr="00526F32">
            <w:rPr>
              <w:rFonts w:ascii="Times New Roman" w:hAnsi="Times New Roman" w:cs="Times New Roman"/>
              <w:lang w:val="en-GB"/>
            </w:rPr>
            <w:t>, in effect limiting the access to justice for residents</w:t>
          </w:r>
          <w:r w:rsidR="00D269C4" w:rsidRPr="00526F32">
            <w:rPr>
              <w:rFonts w:ascii="Times New Roman" w:hAnsi="Times New Roman" w:cs="Times New Roman"/>
              <w:lang w:val="en-GB"/>
            </w:rPr>
            <w:t xml:space="preserve">. </w:t>
          </w:r>
        </w:p>
        <w:p w14:paraId="53EA73FD" w14:textId="77777777" w:rsidR="006B4AAF" w:rsidRPr="00526F32" w:rsidRDefault="006B4AAF" w:rsidP="00924654">
          <w:pPr>
            <w:pStyle w:val="Standard"/>
            <w:rPr>
              <w:rFonts w:ascii="Times New Roman" w:eastAsia="Times New Roman" w:hAnsi="Times New Roman" w:cs="Times New Roman"/>
              <w:lang w:val="en-GB" w:eastAsia="nl-NL" w:bidi="ar-SA"/>
            </w:rPr>
          </w:pPr>
        </w:p>
        <w:p w14:paraId="19A77D74" w14:textId="559BDF8C" w:rsidR="00226F79" w:rsidRPr="00526F32" w:rsidRDefault="00797025" w:rsidP="00226F79">
          <w:pPr>
            <w:jc w:val="both"/>
            <w:rPr>
              <w:sz w:val="24"/>
              <w:szCs w:val="24"/>
            </w:rPr>
          </w:pPr>
        </w:p>
      </w:sdtContent>
    </w:sdt>
    <w:p w14:paraId="49847A1F" w14:textId="77777777" w:rsidR="00226F79" w:rsidRPr="00526F32" w:rsidRDefault="00226F79" w:rsidP="00226F79">
      <w:pPr>
        <w:jc w:val="both"/>
        <w:rPr>
          <w:sz w:val="24"/>
          <w:szCs w:val="24"/>
        </w:rPr>
      </w:pPr>
    </w:p>
    <w:p w14:paraId="7A4DCCD4" w14:textId="2A937620" w:rsidR="00226F79" w:rsidRPr="00526F32" w:rsidRDefault="003A314E" w:rsidP="00226F79">
      <w:pPr>
        <w:jc w:val="both"/>
        <w:rPr>
          <w:b/>
          <w:bCs/>
          <w:sz w:val="24"/>
          <w:szCs w:val="24"/>
        </w:rPr>
      </w:pPr>
      <w:r w:rsidRPr="00526F32">
        <w:rPr>
          <w:b/>
          <w:bCs/>
          <w:sz w:val="24"/>
          <w:szCs w:val="24"/>
        </w:rPr>
        <w:t>9</w:t>
      </w:r>
      <w:r w:rsidR="00226F79" w:rsidRPr="00526F32">
        <w:rPr>
          <w:b/>
          <w:bCs/>
          <w:sz w:val="24"/>
          <w:szCs w:val="24"/>
        </w:rPr>
        <w:t>.</w:t>
      </w:r>
      <w:r w:rsidRPr="00526F32">
        <w:rPr>
          <w:b/>
          <w:bCs/>
          <w:sz w:val="24"/>
          <w:szCs w:val="24"/>
        </w:rPr>
        <w:t xml:space="preserve"> </w:t>
      </w:r>
      <w:r w:rsidR="00226F79" w:rsidRPr="00526F32">
        <w:rPr>
          <w:b/>
          <w:bCs/>
          <w:sz w:val="24"/>
          <w:szCs w:val="24"/>
        </w:rPr>
        <w:t xml:space="preserve">Are there any particular current laws, policies or practices in your country, region or town/community that contribute to or exacerbate discrimination in relation to the right to adequate housing? </w:t>
      </w:r>
    </w:p>
    <w:p w14:paraId="76277620" w14:textId="77777777" w:rsidR="00B86A97" w:rsidRPr="00526F32" w:rsidRDefault="00B86A97" w:rsidP="00226F79">
      <w:pPr>
        <w:jc w:val="both"/>
        <w:rPr>
          <w:sz w:val="24"/>
          <w:szCs w:val="24"/>
        </w:rPr>
      </w:pPr>
    </w:p>
    <w:sdt>
      <w:sdtPr>
        <w:rPr>
          <w:sz w:val="24"/>
          <w:szCs w:val="24"/>
        </w:rPr>
        <w:id w:val="-1433501859"/>
      </w:sdtPr>
      <w:sdtEndPr/>
      <w:sdtContent>
        <w:p w14:paraId="02BCFFC6" w14:textId="0D34FB5A" w:rsidR="00B86A97" w:rsidRPr="00526F32" w:rsidRDefault="00266F9D" w:rsidP="006D0C62">
          <w:pPr>
            <w:jc w:val="both"/>
            <w:rPr>
              <w:sz w:val="24"/>
              <w:szCs w:val="24"/>
              <w:lang w:eastAsia="nl-NL"/>
            </w:rPr>
          </w:pPr>
          <w:r w:rsidRPr="00526F32">
            <w:rPr>
              <w:sz w:val="24"/>
              <w:szCs w:val="24"/>
            </w:rPr>
            <w:t xml:space="preserve">The </w:t>
          </w:r>
          <w:r w:rsidRPr="00526F32">
            <w:rPr>
              <w:b/>
              <w:bCs/>
              <w:sz w:val="24"/>
              <w:szCs w:val="24"/>
              <w:lang w:eastAsia="nl-NL"/>
            </w:rPr>
            <w:t>'Special Measures for Urban Problems Act'</w:t>
          </w:r>
          <w:r w:rsidRPr="00526F32">
            <w:rPr>
              <w:sz w:val="24"/>
              <w:szCs w:val="24"/>
              <w:lang w:eastAsia="nl-NL"/>
            </w:rPr>
            <w:t xml:space="preserve"> (the so called 'Rotterdam Act'), see above</w:t>
          </w:r>
          <w:r w:rsidR="00B86A97" w:rsidRPr="00526F32">
            <w:rPr>
              <w:sz w:val="24"/>
              <w:szCs w:val="24"/>
              <w:lang w:eastAsia="nl-NL"/>
            </w:rPr>
            <w:t>, is applied in several municipalities, most extensively in Rotterdam (see above). Rotterdam furthermore has intensified its gentrification policy in 2016, based on the policy document ‘</w:t>
          </w:r>
          <w:proofErr w:type="spellStart"/>
          <w:r w:rsidR="00B86A97" w:rsidRPr="00526F32">
            <w:rPr>
              <w:sz w:val="24"/>
              <w:szCs w:val="24"/>
              <w:lang w:eastAsia="nl-NL"/>
            </w:rPr>
            <w:t>Woonvisie</w:t>
          </w:r>
          <w:proofErr w:type="spellEnd"/>
          <w:r w:rsidR="00B86A97" w:rsidRPr="00526F32">
            <w:rPr>
              <w:sz w:val="24"/>
              <w:szCs w:val="24"/>
              <w:lang w:eastAsia="nl-NL"/>
            </w:rPr>
            <w:t xml:space="preserve"> 2016, </w:t>
          </w:r>
          <w:proofErr w:type="spellStart"/>
          <w:r w:rsidR="00B86A97" w:rsidRPr="00526F32">
            <w:rPr>
              <w:sz w:val="24"/>
              <w:szCs w:val="24"/>
              <w:lang w:eastAsia="nl-NL"/>
            </w:rPr>
            <w:t>koers</w:t>
          </w:r>
          <w:proofErr w:type="spellEnd"/>
          <w:r w:rsidR="00B86A97" w:rsidRPr="00526F32">
            <w:rPr>
              <w:sz w:val="24"/>
              <w:szCs w:val="24"/>
              <w:lang w:eastAsia="nl-NL"/>
            </w:rPr>
            <w:t xml:space="preserve"> </w:t>
          </w:r>
          <w:proofErr w:type="spellStart"/>
          <w:r w:rsidR="00B86A97" w:rsidRPr="00526F32">
            <w:rPr>
              <w:sz w:val="24"/>
              <w:szCs w:val="24"/>
              <w:lang w:eastAsia="nl-NL"/>
            </w:rPr>
            <w:t>naar</w:t>
          </w:r>
          <w:proofErr w:type="spellEnd"/>
          <w:r w:rsidR="00B86A97" w:rsidRPr="00526F32">
            <w:rPr>
              <w:sz w:val="24"/>
              <w:szCs w:val="24"/>
              <w:lang w:eastAsia="nl-NL"/>
            </w:rPr>
            <w:t xml:space="preserve"> 2030’ (</w:t>
          </w:r>
          <w:proofErr w:type="spellStart"/>
          <w:r w:rsidR="00B86A97" w:rsidRPr="00526F32">
            <w:rPr>
              <w:sz w:val="24"/>
              <w:szCs w:val="24"/>
              <w:lang w:eastAsia="nl-NL"/>
            </w:rPr>
            <w:t>transl</w:t>
          </w:r>
          <w:proofErr w:type="spellEnd"/>
          <w:r w:rsidR="00B86A97" w:rsidRPr="00526F32">
            <w:rPr>
              <w:sz w:val="24"/>
              <w:szCs w:val="24"/>
              <w:lang w:eastAsia="nl-NL"/>
            </w:rPr>
            <w:t xml:space="preserve">: Housing vision, heading for 2030). </w:t>
          </w:r>
        </w:p>
        <w:p w14:paraId="449B68E9" w14:textId="77777777" w:rsidR="002F3914" w:rsidRPr="00526F32" w:rsidRDefault="002F3914" w:rsidP="006D0C62">
          <w:pPr>
            <w:jc w:val="both"/>
            <w:rPr>
              <w:sz w:val="24"/>
              <w:szCs w:val="24"/>
              <w:lang w:eastAsia="nl-NL"/>
            </w:rPr>
          </w:pPr>
        </w:p>
        <w:p w14:paraId="072B2C92" w14:textId="5407D6E6" w:rsidR="00B0171E" w:rsidRPr="00526F32" w:rsidRDefault="00E67191" w:rsidP="00B0171E">
          <w:pPr>
            <w:jc w:val="both"/>
            <w:rPr>
              <w:sz w:val="24"/>
              <w:szCs w:val="24"/>
            </w:rPr>
          </w:pPr>
          <w:r w:rsidRPr="00526F32">
            <w:rPr>
              <w:sz w:val="24"/>
              <w:szCs w:val="24"/>
            </w:rPr>
            <w:t xml:space="preserve">An additional </w:t>
          </w:r>
          <w:r w:rsidR="00E54A19" w:rsidRPr="00526F32">
            <w:rPr>
              <w:sz w:val="24"/>
              <w:szCs w:val="24"/>
            </w:rPr>
            <w:t xml:space="preserve">discriminatory </w:t>
          </w:r>
          <w:r w:rsidR="008570C8" w:rsidRPr="00526F32">
            <w:rPr>
              <w:sz w:val="24"/>
              <w:szCs w:val="24"/>
            </w:rPr>
            <w:t xml:space="preserve">practice </w:t>
          </w:r>
          <w:r w:rsidRPr="00526F32">
            <w:rPr>
              <w:sz w:val="24"/>
              <w:szCs w:val="24"/>
            </w:rPr>
            <w:t xml:space="preserve">is </w:t>
          </w:r>
          <w:r w:rsidR="00B0171E" w:rsidRPr="00526F32">
            <w:rPr>
              <w:sz w:val="24"/>
              <w:szCs w:val="24"/>
            </w:rPr>
            <w:t xml:space="preserve">the use of </w:t>
          </w:r>
          <w:r w:rsidRPr="00526F32">
            <w:rPr>
              <w:sz w:val="24"/>
              <w:szCs w:val="24"/>
            </w:rPr>
            <w:t xml:space="preserve">a </w:t>
          </w:r>
          <w:r w:rsidR="008570C8" w:rsidRPr="00526F32">
            <w:rPr>
              <w:sz w:val="24"/>
              <w:szCs w:val="24"/>
            </w:rPr>
            <w:t xml:space="preserve">statistical </w:t>
          </w:r>
          <w:r w:rsidRPr="00526F32">
            <w:rPr>
              <w:sz w:val="24"/>
              <w:szCs w:val="24"/>
            </w:rPr>
            <w:t>tool that measures the ‘liveability’ (social safety)</w:t>
          </w:r>
          <w:r w:rsidR="0030549B" w:rsidRPr="00526F32">
            <w:rPr>
              <w:sz w:val="24"/>
              <w:szCs w:val="24"/>
            </w:rPr>
            <w:t xml:space="preserve"> developed by the Ministry of Interior Affairs (BZK).</w:t>
          </w:r>
          <w:r w:rsidR="00B0171E" w:rsidRPr="00526F32">
            <w:rPr>
              <w:sz w:val="24"/>
              <w:szCs w:val="24"/>
            </w:rPr>
            <w:t xml:space="preserve"> The tool is called the </w:t>
          </w:r>
          <w:r w:rsidR="00B0171E" w:rsidRPr="00526F32">
            <w:rPr>
              <w:b/>
              <w:bCs/>
              <w:sz w:val="24"/>
              <w:szCs w:val="24"/>
            </w:rPr>
            <w:t>‘</w:t>
          </w:r>
          <w:proofErr w:type="spellStart"/>
          <w:r w:rsidR="00B0171E" w:rsidRPr="00526F32">
            <w:rPr>
              <w:b/>
              <w:bCs/>
              <w:sz w:val="24"/>
              <w:szCs w:val="24"/>
            </w:rPr>
            <w:t>Leefbaarometer</w:t>
          </w:r>
          <w:proofErr w:type="spellEnd"/>
          <w:r w:rsidR="00B0171E" w:rsidRPr="00526F32">
            <w:rPr>
              <w:b/>
              <w:bCs/>
              <w:sz w:val="24"/>
              <w:szCs w:val="24"/>
            </w:rPr>
            <w:t>’</w:t>
          </w:r>
          <w:r w:rsidR="00B0171E" w:rsidRPr="00526F32">
            <w:rPr>
              <w:sz w:val="24"/>
              <w:szCs w:val="24"/>
            </w:rPr>
            <w:t xml:space="preserve"> (translates as ‘Liveable-o-meter’).</w:t>
          </w:r>
          <w:r w:rsidR="0030549B" w:rsidRPr="00526F32">
            <w:rPr>
              <w:sz w:val="24"/>
              <w:szCs w:val="24"/>
            </w:rPr>
            <w:t xml:space="preserve"> </w:t>
          </w:r>
          <w:r w:rsidR="00B0171E" w:rsidRPr="00526F32">
            <w:rPr>
              <w:sz w:val="24"/>
              <w:szCs w:val="24"/>
            </w:rPr>
            <w:t xml:space="preserve">Municipalities use this tool to legitimate the application of one of three measures (discussed above, articles 8, 9 and 10) of the </w:t>
          </w:r>
          <w:r w:rsidR="00B0171E" w:rsidRPr="00526F32">
            <w:rPr>
              <w:sz w:val="24"/>
              <w:szCs w:val="24"/>
              <w:lang w:eastAsia="nl-NL"/>
            </w:rPr>
            <w:t xml:space="preserve">Special Measures for Urban Problems Act. The tool </w:t>
          </w:r>
          <w:r w:rsidR="00B0171E" w:rsidRPr="00526F32">
            <w:rPr>
              <w:sz w:val="24"/>
              <w:szCs w:val="24"/>
            </w:rPr>
            <w:t xml:space="preserve">provides an estimate of the liveability based on 100 characteristics </w:t>
          </w:r>
          <w:r w:rsidR="00DF2ACE" w:rsidRPr="00526F32">
            <w:rPr>
              <w:sz w:val="24"/>
              <w:szCs w:val="24"/>
            </w:rPr>
            <w:t xml:space="preserve">(indicators) </w:t>
          </w:r>
          <w:r w:rsidR="00B0171E" w:rsidRPr="00526F32">
            <w:rPr>
              <w:sz w:val="24"/>
              <w:szCs w:val="24"/>
            </w:rPr>
            <w:lastRenderedPageBreak/>
            <w:t>of an are</w:t>
          </w:r>
          <w:r w:rsidR="002F3914" w:rsidRPr="00526F32">
            <w:rPr>
              <w:sz w:val="24"/>
              <w:szCs w:val="24"/>
            </w:rPr>
            <w:t>a</w:t>
          </w:r>
          <w:r w:rsidR="00B0171E" w:rsidRPr="00526F32">
            <w:rPr>
              <w:sz w:val="24"/>
              <w:szCs w:val="24"/>
            </w:rPr>
            <w:t xml:space="preserve">. </w:t>
          </w:r>
          <w:r w:rsidR="00DF2ACE" w:rsidRPr="00526F32">
            <w:rPr>
              <w:sz w:val="24"/>
              <w:szCs w:val="24"/>
            </w:rPr>
            <w:t xml:space="preserve">A </w:t>
          </w:r>
          <w:r w:rsidR="00B0171E" w:rsidRPr="00526F32">
            <w:rPr>
              <w:sz w:val="24"/>
              <w:szCs w:val="24"/>
            </w:rPr>
            <w:t>regression model</w:t>
          </w:r>
          <w:r w:rsidR="00DF2ACE" w:rsidRPr="00526F32">
            <w:rPr>
              <w:sz w:val="24"/>
              <w:szCs w:val="24"/>
            </w:rPr>
            <w:t xml:space="preserve"> estimates the correlation between the 100 indicators and the liveability score </w:t>
          </w:r>
          <w:r w:rsidR="00F94F02" w:rsidRPr="00526F32">
            <w:rPr>
              <w:sz w:val="24"/>
              <w:szCs w:val="24"/>
            </w:rPr>
            <w:t>of a geographical area</w:t>
          </w:r>
          <w:r w:rsidR="00335646" w:rsidRPr="00526F32">
            <w:rPr>
              <w:sz w:val="24"/>
              <w:szCs w:val="24"/>
            </w:rPr>
            <w:t xml:space="preserve">. The liveability score is composed of </w:t>
          </w:r>
          <w:r w:rsidR="00DF2ACE" w:rsidRPr="00526F32">
            <w:rPr>
              <w:sz w:val="24"/>
              <w:szCs w:val="24"/>
            </w:rPr>
            <w:t xml:space="preserve">residents’ judgement of </w:t>
          </w:r>
          <w:r w:rsidR="00335646" w:rsidRPr="00526F32">
            <w:rPr>
              <w:sz w:val="24"/>
              <w:szCs w:val="24"/>
            </w:rPr>
            <w:t xml:space="preserve">the </w:t>
          </w:r>
          <w:r w:rsidR="00DF2ACE" w:rsidRPr="00526F32">
            <w:rPr>
              <w:sz w:val="24"/>
              <w:szCs w:val="24"/>
            </w:rPr>
            <w:t xml:space="preserve">liveability </w:t>
          </w:r>
          <w:r w:rsidR="00335646" w:rsidRPr="00526F32">
            <w:rPr>
              <w:sz w:val="24"/>
              <w:szCs w:val="24"/>
            </w:rPr>
            <w:t xml:space="preserve">in their neighbourhood </w:t>
          </w:r>
          <w:r w:rsidR="00DF2ACE" w:rsidRPr="00526F32">
            <w:rPr>
              <w:sz w:val="24"/>
              <w:szCs w:val="24"/>
            </w:rPr>
            <w:t>and by the housing values</w:t>
          </w:r>
          <w:r w:rsidR="00311F37" w:rsidRPr="00526F32">
            <w:rPr>
              <w:sz w:val="24"/>
              <w:szCs w:val="24"/>
            </w:rPr>
            <w:t xml:space="preserve"> (both count for 50 percent)</w:t>
          </w:r>
          <w:r w:rsidR="00DF2ACE" w:rsidRPr="00526F32">
            <w:rPr>
              <w:sz w:val="24"/>
              <w:szCs w:val="24"/>
            </w:rPr>
            <w:t xml:space="preserve">. </w:t>
          </w:r>
          <w:r w:rsidR="00B0171E" w:rsidRPr="00526F32">
            <w:rPr>
              <w:sz w:val="24"/>
              <w:szCs w:val="24"/>
            </w:rPr>
            <w:t>Subsequently, the 100 indicators and the regression coefficients are used to estimate the local liveability at a lower scale level</w:t>
          </w:r>
          <w:r w:rsidR="00DF2ACE" w:rsidRPr="00526F32">
            <w:rPr>
              <w:sz w:val="24"/>
              <w:szCs w:val="24"/>
            </w:rPr>
            <w:t>, e.g. on street level</w:t>
          </w:r>
          <w:r w:rsidR="00B0171E" w:rsidRPr="00526F32">
            <w:rPr>
              <w:sz w:val="24"/>
              <w:szCs w:val="24"/>
            </w:rPr>
            <w:t>.</w:t>
          </w:r>
          <w:r w:rsidR="00EA76E6" w:rsidRPr="00526F32">
            <w:rPr>
              <w:sz w:val="24"/>
              <w:szCs w:val="24"/>
            </w:rPr>
            <w:t xml:space="preserve"> In this way, the </w:t>
          </w:r>
          <w:proofErr w:type="spellStart"/>
          <w:r w:rsidR="00EA76E6" w:rsidRPr="00526F32">
            <w:rPr>
              <w:sz w:val="24"/>
              <w:szCs w:val="24"/>
            </w:rPr>
            <w:t>Leefbaarometer</w:t>
          </w:r>
          <w:proofErr w:type="spellEnd"/>
          <w:r w:rsidR="00EA76E6" w:rsidRPr="00526F32">
            <w:rPr>
              <w:sz w:val="24"/>
              <w:szCs w:val="24"/>
            </w:rPr>
            <w:t xml:space="preserve"> can be used to select streets to apply special measures</w:t>
          </w:r>
          <w:r w:rsidR="00AD7A9A" w:rsidRPr="00526F32">
            <w:rPr>
              <w:sz w:val="24"/>
              <w:szCs w:val="24"/>
            </w:rPr>
            <w:t xml:space="preserve"> of the </w:t>
          </w:r>
          <w:r w:rsidR="00AD7A9A" w:rsidRPr="00526F32">
            <w:rPr>
              <w:sz w:val="24"/>
              <w:szCs w:val="24"/>
              <w:lang w:eastAsia="nl-NL"/>
            </w:rPr>
            <w:t xml:space="preserve">Special Measures for Urban Problems Act, for example the income measure, or prioritizing people with certain socioeconomic characteristics of checking criminal or police registration for housing seekers. </w:t>
          </w:r>
        </w:p>
        <w:p w14:paraId="1E598E58" w14:textId="77777777" w:rsidR="00B0171E" w:rsidRPr="00526F32" w:rsidRDefault="00B0171E" w:rsidP="00B0171E">
          <w:pPr>
            <w:jc w:val="both"/>
            <w:rPr>
              <w:sz w:val="24"/>
              <w:szCs w:val="24"/>
            </w:rPr>
          </w:pPr>
        </w:p>
        <w:p w14:paraId="6E7DB855" w14:textId="34813EB2" w:rsidR="00B0171E" w:rsidRPr="00526F32" w:rsidRDefault="00B0171E" w:rsidP="00B0171E">
          <w:pPr>
            <w:jc w:val="both"/>
            <w:rPr>
              <w:sz w:val="24"/>
              <w:szCs w:val="24"/>
            </w:rPr>
          </w:pPr>
          <w:r w:rsidRPr="00526F32">
            <w:rPr>
              <w:sz w:val="24"/>
              <w:szCs w:val="24"/>
            </w:rPr>
            <w:t xml:space="preserve">The </w:t>
          </w:r>
          <w:proofErr w:type="spellStart"/>
          <w:r w:rsidR="00311F37" w:rsidRPr="00526F32">
            <w:rPr>
              <w:sz w:val="24"/>
              <w:szCs w:val="24"/>
            </w:rPr>
            <w:t>Leefbaarometer</w:t>
          </w:r>
          <w:proofErr w:type="spellEnd"/>
          <w:r w:rsidR="00311F37" w:rsidRPr="00526F32">
            <w:rPr>
              <w:sz w:val="24"/>
              <w:szCs w:val="24"/>
            </w:rPr>
            <w:t xml:space="preserve"> is a </w:t>
          </w:r>
          <w:r w:rsidR="002F3914" w:rsidRPr="00526F32">
            <w:rPr>
              <w:sz w:val="24"/>
              <w:szCs w:val="24"/>
            </w:rPr>
            <w:t xml:space="preserve">discriminatory </w:t>
          </w:r>
          <w:r w:rsidR="00311F37" w:rsidRPr="00526F32">
            <w:rPr>
              <w:sz w:val="24"/>
              <w:szCs w:val="24"/>
            </w:rPr>
            <w:t xml:space="preserve">tool because the </w:t>
          </w:r>
          <w:r w:rsidR="002F3914" w:rsidRPr="00526F32">
            <w:rPr>
              <w:sz w:val="24"/>
              <w:szCs w:val="24"/>
            </w:rPr>
            <w:t xml:space="preserve">model </w:t>
          </w:r>
          <w:r w:rsidR="00311F37" w:rsidRPr="00526F32">
            <w:rPr>
              <w:sz w:val="24"/>
              <w:szCs w:val="24"/>
            </w:rPr>
            <w:t xml:space="preserve">uses </w:t>
          </w:r>
          <w:r w:rsidR="002F3914" w:rsidRPr="00526F32">
            <w:rPr>
              <w:sz w:val="24"/>
              <w:szCs w:val="24"/>
            </w:rPr>
            <w:t>indicators that refer to migration background</w:t>
          </w:r>
          <w:r w:rsidR="00DB36B6" w:rsidRPr="00526F32">
            <w:rPr>
              <w:sz w:val="24"/>
              <w:szCs w:val="24"/>
            </w:rPr>
            <w:t xml:space="preserve"> and </w:t>
          </w:r>
          <w:r w:rsidR="00E907ED" w:rsidRPr="00526F32">
            <w:rPr>
              <w:sz w:val="24"/>
              <w:szCs w:val="24"/>
            </w:rPr>
            <w:t>socioeconomic status</w:t>
          </w:r>
          <w:r w:rsidR="002F3914" w:rsidRPr="00526F32">
            <w:rPr>
              <w:sz w:val="24"/>
              <w:szCs w:val="24"/>
            </w:rPr>
            <w:t xml:space="preserve">. The model consists of 100 indicators, divided into five dimensions. One of these </w:t>
          </w:r>
          <w:r w:rsidRPr="00526F32">
            <w:rPr>
              <w:sz w:val="24"/>
              <w:szCs w:val="24"/>
            </w:rPr>
            <w:t>dimension</w:t>
          </w:r>
          <w:r w:rsidR="002F3914" w:rsidRPr="00526F32">
            <w:rPr>
              <w:sz w:val="24"/>
              <w:szCs w:val="24"/>
            </w:rPr>
            <w:t>s is</w:t>
          </w:r>
          <w:r w:rsidRPr="00526F32">
            <w:rPr>
              <w:sz w:val="24"/>
              <w:szCs w:val="24"/>
            </w:rPr>
            <w:t xml:space="preserve"> "</w:t>
          </w:r>
          <w:r w:rsidR="002F3914" w:rsidRPr="00526F32">
            <w:rPr>
              <w:sz w:val="24"/>
              <w:szCs w:val="24"/>
            </w:rPr>
            <w:t>Residents</w:t>
          </w:r>
          <w:r w:rsidRPr="00526F32">
            <w:rPr>
              <w:sz w:val="24"/>
              <w:szCs w:val="24"/>
            </w:rPr>
            <w:t xml:space="preserve">" </w:t>
          </w:r>
          <w:r w:rsidR="00F40F26" w:rsidRPr="00526F32">
            <w:rPr>
              <w:sz w:val="24"/>
              <w:szCs w:val="24"/>
            </w:rPr>
            <w:t xml:space="preserve">which </w:t>
          </w:r>
          <w:r w:rsidRPr="00526F32">
            <w:rPr>
              <w:sz w:val="24"/>
              <w:szCs w:val="24"/>
            </w:rPr>
            <w:t>consists of 16 indicators</w:t>
          </w:r>
          <w:r w:rsidR="002F3914" w:rsidRPr="00526F32">
            <w:rPr>
              <w:sz w:val="24"/>
              <w:szCs w:val="24"/>
            </w:rPr>
            <w:t>. 7 out of 16 indicators directly refer to migration background: t</w:t>
          </w:r>
          <w:r w:rsidRPr="00526F32">
            <w:rPr>
              <w:sz w:val="24"/>
              <w:szCs w:val="24"/>
            </w:rPr>
            <w:t>he share of 'Western immigrants' in a street, neighbo</w:t>
          </w:r>
          <w:r w:rsidR="002F3914" w:rsidRPr="00526F32">
            <w:rPr>
              <w:sz w:val="24"/>
              <w:szCs w:val="24"/>
            </w:rPr>
            <w:t>u</w:t>
          </w:r>
          <w:r w:rsidRPr="00526F32">
            <w:rPr>
              <w:sz w:val="24"/>
              <w:szCs w:val="24"/>
            </w:rPr>
            <w:t xml:space="preserve">rhood or district counts positively for the assessment of the quality of life, while the share of </w:t>
          </w:r>
          <w:r w:rsidR="002F3914" w:rsidRPr="00526F32">
            <w:rPr>
              <w:sz w:val="24"/>
              <w:szCs w:val="24"/>
            </w:rPr>
            <w:t>‘</w:t>
          </w:r>
          <w:r w:rsidRPr="00526F32">
            <w:rPr>
              <w:sz w:val="24"/>
              <w:szCs w:val="24"/>
            </w:rPr>
            <w:t>Central and Eastern Europeans</w:t>
          </w:r>
          <w:r w:rsidR="002F3914" w:rsidRPr="00526F32">
            <w:rPr>
              <w:sz w:val="24"/>
              <w:szCs w:val="24"/>
            </w:rPr>
            <w:t>’</w:t>
          </w:r>
          <w:r w:rsidRPr="00526F32">
            <w:rPr>
              <w:sz w:val="24"/>
              <w:szCs w:val="24"/>
            </w:rPr>
            <w:t xml:space="preserve">, 'non-Western immigrants', 'Moroccans', 'Surinamese', 'Turks' and 'other non-western immigrants' have a negative impact on the </w:t>
          </w:r>
          <w:r w:rsidR="002F3914" w:rsidRPr="00526F32">
            <w:rPr>
              <w:sz w:val="24"/>
              <w:szCs w:val="24"/>
            </w:rPr>
            <w:t xml:space="preserve">liveability </w:t>
          </w:r>
          <w:r w:rsidRPr="00526F32">
            <w:rPr>
              <w:sz w:val="24"/>
              <w:szCs w:val="24"/>
            </w:rPr>
            <w:t>score</w:t>
          </w:r>
          <w:r w:rsidR="002F3914" w:rsidRPr="00526F32">
            <w:rPr>
              <w:sz w:val="24"/>
              <w:szCs w:val="24"/>
            </w:rPr>
            <w:t xml:space="preserve"> of an area</w:t>
          </w:r>
          <w:r w:rsidRPr="00526F32">
            <w:rPr>
              <w:sz w:val="24"/>
              <w:szCs w:val="24"/>
            </w:rPr>
            <w:t xml:space="preserve">. </w:t>
          </w:r>
          <w:r w:rsidR="00E907ED" w:rsidRPr="00526F32">
            <w:rPr>
              <w:sz w:val="24"/>
              <w:szCs w:val="24"/>
            </w:rPr>
            <w:t xml:space="preserve">In the Netherlands, residents who have at least one parent who was born outside the Netherlands are considered have a ‘migration background’. In addition, </w:t>
          </w:r>
          <w:r w:rsidRPr="00526F32">
            <w:rPr>
              <w:sz w:val="24"/>
              <w:szCs w:val="24"/>
            </w:rPr>
            <w:t xml:space="preserve">the proportion of people </w:t>
          </w:r>
          <w:r w:rsidR="00E907ED" w:rsidRPr="00526F32">
            <w:rPr>
              <w:sz w:val="24"/>
              <w:szCs w:val="24"/>
            </w:rPr>
            <w:t xml:space="preserve">receiving disability </w:t>
          </w:r>
          <w:r w:rsidR="00E907ED" w:rsidRPr="00526F32">
            <w:rPr>
              <w:sz w:val="24"/>
              <w:szCs w:val="24"/>
            </w:rPr>
            <w:lastRenderedPageBreak/>
            <w:t xml:space="preserve">benefits </w:t>
          </w:r>
          <w:r w:rsidRPr="00526F32">
            <w:rPr>
              <w:sz w:val="24"/>
              <w:szCs w:val="24"/>
            </w:rPr>
            <w:t xml:space="preserve">and people </w:t>
          </w:r>
          <w:r w:rsidR="00E907ED" w:rsidRPr="00526F32">
            <w:rPr>
              <w:sz w:val="24"/>
              <w:szCs w:val="24"/>
            </w:rPr>
            <w:t xml:space="preserve">receiving </w:t>
          </w:r>
          <w:r w:rsidRPr="00526F32">
            <w:rPr>
              <w:sz w:val="24"/>
              <w:szCs w:val="24"/>
            </w:rPr>
            <w:t xml:space="preserve">social assistance </w:t>
          </w:r>
          <w:r w:rsidR="00E907ED" w:rsidRPr="00526F32">
            <w:rPr>
              <w:sz w:val="24"/>
              <w:szCs w:val="24"/>
            </w:rPr>
            <w:t xml:space="preserve">benefits are </w:t>
          </w:r>
          <w:r w:rsidRPr="00526F32">
            <w:rPr>
              <w:sz w:val="24"/>
              <w:szCs w:val="24"/>
            </w:rPr>
            <w:t xml:space="preserve">both negative </w:t>
          </w:r>
          <w:r w:rsidR="00E907ED" w:rsidRPr="00526F32">
            <w:rPr>
              <w:sz w:val="24"/>
              <w:szCs w:val="24"/>
            </w:rPr>
            <w:t xml:space="preserve">correlated to the liveability </w:t>
          </w:r>
          <w:r w:rsidRPr="00526F32">
            <w:rPr>
              <w:sz w:val="24"/>
              <w:szCs w:val="24"/>
            </w:rPr>
            <w:t>score.</w:t>
          </w:r>
          <w:r w:rsidR="00E907ED" w:rsidRPr="00526F32">
            <w:rPr>
              <w:sz w:val="24"/>
              <w:szCs w:val="24"/>
            </w:rPr>
            <w:t xml:space="preserve"> Critics of the </w:t>
          </w:r>
          <w:proofErr w:type="spellStart"/>
          <w:r w:rsidR="00E907ED" w:rsidRPr="00526F32">
            <w:rPr>
              <w:sz w:val="24"/>
              <w:szCs w:val="24"/>
            </w:rPr>
            <w:t>Leefbaarometer</w:t>
          </w:r>
          <w:proofErr w:type="spellEnd"/>
          <w:r w:rsidR="00E907ED" w:rsidRPr="00526F32">
            <w:rPr>
              <w:sz w:val="24"/>
              <w:szCs w:val="24"/>
            </w:rPr>
            <w:t>, among whom social scientists, have pointed to the discriminatory and stigmatizing nature of the tool, as it at least suggests a correlation between people who have a migration background</w:t>
          </w:r>
          <w:r w:rsidR="00F40F26" w:rsidRPr="00526F32">
            <w:rPr>
              <w:sz w:val="24"/>
              <w:szCs w:val="24"/>
            </w:rPr>
            <w:t xml:space="preserve"> and people receiving social benefits on the one hand, </w:t>
          </w:r>
          <w:r w:rsidR="00E907ED" w:rsidRPr="00526F32">
            <w:rPr>
              <w:sz w:val="24"/>
              <w:szCs w:val="24"/>
            </w:rPr>
            <w:t>and the liveability of an area</w:t>
          </w:r>
          <w:r w:rsidR="002F2464" w:rsidRPr="00526F32">
            <w:rPr>
              <w:sz w:val="24"/>
              <w:szCs w:val="24"/>
            </w:rPr>
            <w:t xml:space="preserve"> </w:t>
          </w:r>
          <w:r w:rsidR="00F40F26" w:rsidRPr="00526F32">
            <w:rPr>
              <w:sz w:val="24"/>
              <w:szCs w:val="24"/>
            </w:rPr>
            <w:t xml:space="preserve">on the other hand. There is also a risk that the tool is </w:t>
          </w:r>
          <w:r w:rsidR="002F2464" w:rsidRPr="00526F32">
            <w:rPr>
              <w:sz w:val="24"/>
              <w:szCs w:val="24"/>
            </w:rPr>
            <w:t>interpreted as a causal model by lay people or professionals who lack statistical expertise</w:t>
          </w:r>
          <w:r w:rsidR="00714405" w:rsidRPr="00526F32">
            <w:rPr>
              <w:sz w:val="24"/>
              <w:szCs w:val="24"/>
            </w:rPr>
            <w:t>, as is a known problem in interpreting algorithmic tools</w:t>
          </w:r>
          <w:r w:rsidR="00E907ED" w:rsidRPr="00526F32">
            <w:rPr>
              <w:sz w:val="24"/>
              <w:szCs w:val="24"/>
            </w:rPr>
            <w:t xml:space="preserve">. </w:t>
          </w:r>
        </w:p>
        <w:p w14:paraId="45905520" w14:textId="4D1E9407" w:rsidR="00E907ED" w:rsidRPr="00526F32" w:rsidRDefault="00E907ED" w:rsidP="00B0171E">
          <w:pPr>
            <w:jc w:val="both"/>
            <w:rPr>
              <w:sz w:val="24"/>
              <w:szCs w:val="24"/>
            </w:rPr>
          </w:pPr>
        </w:p>
        <w:p w14:paraId="1B256512" w14:textId="1600E878" w:rsidR="00B0171E" w:rsidRPr="00526F32" w:rsidRDefault="007D2747" w:rsidP="00B0171E">
          <w:pPr>
            <w:jc w:val="both"/>
            <w:rPr>
              <w:sz w:val="24"/>
              <w:szCs w:val="24"/>
            </w:rPr>
          </w:pPr>
          <w:r w:rsidRPr="00526F32">
            <w:rPr>
              <w:sz w:val="24"/>
              <w:szCs w:val="24"/>
            </w:rPr>
            <w:t>In December 2018, t</w:t>
          </w:r>
          <w:r w:rsidR="00E907ED" w:rsidRPr="00526F32">
            <w:rPr>
              <w:sz w:val="24"/>
              <w:szCs w:val="24"/>
            </w:rPr>
            <w:t>he Rotterdam city council has requested that the Ministry of Interior Affairs</w:t>
          </w:r>
          <w:r w:rsidR="00FB2EB6" w:rsidRPr="00526F32">
            <w:rPr>
              <w:sz w:val="24"/>
              <w:szCs w:val="24"/>
            </w:rPr>
            <w:t xml:space="preserve"> would </w:t>
          </w:r>
          <w:r w:rsidR="00E907ED" w:rsidRPr="00526F32">
            <w:rPr>
              <w:sz w:val="24"/>
              <w:szCs w:val="24"/>
            </w:rPr>
            <w:t>consider revis</w:t>
          </w:r>
          <w:r w:rsidR="00FB2EB6" w:rsidRPr="00526F32">
            <w:rPr>
              <w:sz w:val="24"/>
              <w:szCs w:val="24"/>
            </w:rPr>
            <w:t xml:space="preserve">ing </w:t>
          </w:r>
          <w:r w:rsidR="00E907ED" w:rsidRPr="00526F32">
            <w:rPr>
              <w:sz w:val="24"/>
              <w:szCs w:val="24"/>
            </w:rPr>
            <w:t xml:space="preserve">the tool </w:t>
          </w:r>
          <w:r w:rsidR="00FB2EB6" w:rsidRPr="00526F32">
            <w:rPr>
              <w:sz w:val="24"/>
              <w:szCs w:val="24"/>
            </w:rPr>
            <w:t xml:space="preserve">with </w:t>
          </w:r>
          <w:r w:rsidR="00E907ED" w:rsidRPr="00526F32">
            <w:rPr>
              <w:sz w:val="24"/>
              <w:szCs w:val="24"/>
            </w:rPr>
            <w:t xml:space="preserve">respect </w:t>
          </w:r>
          <w:r w:rsidR="00FB2EB6" w:rsidRPr="00526F32">
            <w:rPr>
              <w:sz w:val="24"/>
              <w:szCs w:val="24"/>
            </w:rPr>
            <w:t xml:space="preserve">to </w:t>
          </w:r>
          <w:r w:rsidR="00E907ED" w:rsidRPr="00526F32">
            <w:rPr>
              <w:sz w:val="24"/>
              <w:szCs w:val="24"/>
            </w:rPr>
            <w:t xml:space="preserve">using indicators that refer to migration background. </w:t>
          </w:r>
          <w:r w:rsidR="00FB2EB6" w:rsidRPr="00526F32">
            <w:rPr>
              <w:sz w:val="24"/>
              <w:szCs w:val="24"/>
            </w:rPr>
            <w:t>T</w:t>
          </w:r>
          <w:r w:rsidR="00E907ED" w:rsidRPr="00526F32">
            <w:rPr>
              <w:sz w:val="24"/>
              <w:szCs w:val="24"/>
            </w:rPr>
            <w:t xml:space="preserve">he Minister has denied the discriminatory nature of </w:t>
          </w:r>
          <w:r w:rsidR="00FB2EB6" w:rsidRPr="00526F32">
            <w:rPr>
              <w:sz w:val="24"/>
              <w:szCs w:val="24"/>
            </w:rPr>
            <w:t>the tool, claiming that it is not a causal model. In response to questions of Senate members</w:t>
          </w:r>
          <w:r w:rsidRPr="00526F32">
            <w:rPr>
              <w:sz w:val="24"/>
              <w:szCs w:val="24"/>
            </w:rPr>
            <w:t xml:space="preserve"> in March 2021</w:t>
          </w:r>
          <w:r w:rsidR="00FB2EB6" w:rsidRPr="00526F32">
            <w:rPr>
              <w:sz w:val="24"/>
              <w:szCs w:val="24"/>
            </w:rPr>
            <w:t xml:space="preserve">, the Minister has </w:t>
          </w:r>
          <w:r w:rsidRPr="00526F32">
            <w:rPr>
              <w:sz w:val="24"/>
              <w:szCs w:val="24"/>
            </w:rPr>
            <w:t xml:space="preserve">again denied the discriminatory nature of the tool, but has also </w:t>
          </w:r>
          <w:r w:rsidR="00FB2EB6" w:rsidRPr="00526F32">
            <w:rPr>
              <w:sz w:val="24"/>
              <w:szCs w:val="24"/>
            </w:rPr>
            <w:t xml:space="preserve">promised to exclude indicators referring to migration background in the revised edition of the </w:t>
          </w:r>
          <w:proofErr w:type="spellStart"/>
          <w:r w:rsidR="00FB2EB6" w:rsidRPr="00526F32">
            <w:rPr>
              <w:sz w:val="24"/>
              <w:szCs w:val="24"/>
            </w:rPr>
            <w:t>Leefbaarometer</w:t>
          </w:r>
          <w:proofErr w:type="spellEnd"/>
          <w:r w:rsidR="00FB2EB6" w:rsidRPr="00526F32">
            <w:rPr>
              <w:sz w:val="24"/>
              <w:szCs w:val="24"/>
            </w:rPr>
            <w:t xml:space="preserve">. The revised edition has as of yet (14 May 2021) not been released. </w:t>
          </w:r>
        </w:p>
        <w:p w14:paraId="15B7CB7E" w14:textId="376C6215" w:rsidR="006D0C62" w:rsidRPr="00526F32" w:rsidRDefault="00797025" w:rsidP="00B0171E">
          <w:pPr>
            <w:jc w:val="both"/>
            <w:rPr>
              <w:sz w:val="24"/>
              <w:szCs w:val="24"/>
            </w:rPr>
          </w:pPr>
        </w:p>
      </w:sdtContent>
    </w:sdt>
    <w:p w14:paraId="47065898" w14:textId="77777777" w:rsidR="006D0C62" w:rsidRPr="00526F32" w:rsidRDefault="006D0C62" w:rsidP="00226F79">
      <w:pPr>
        <w:jc w:val="both"/>
        <w:rPr>
          <w:sz w:val="24"/>
          <w:szCs w:val="24"/>
        </w:rPr>
      </w:pPr>
    </w:p>
    <w:p w14:paraId="5981A56B" w14:textId="77777777" w:rsidR="00226F79" w:rsidRPr="00526F32" w:rsidRDefault="003A314E" w:rsidP="00226F79">
      <w:pPr>
        <w:jc w:val="both"/>
        <w:rPr>
          <w:b/>
          <w:bCs/>
          <w:sz w:val="24"/>
          <w:szCs w:val="24"/>
        </w:rPr>
      </w:pPr>
      <w:r w:rsidRPr="00526F32">
        <w:rPr>
          <w:b/>
          <w:bCs/>
          <w:sz w:val="24"/>
          <w:szCs w:val="24"/>
        </w:rPr>
        <w:t>10</w:t>
      </w:r>
      <w:r w:rsidR="00226F79" w:rsidRPr="00526F32">
        <w:rPr>
          <w:b/>
          <w:bCs/>
          <w:sz w:val="24"/>
          <w:szCs w:val="24"/>
        </w:rPr>
        <w:t>. Can you explain exemptions in national law that allow (certain) public, private or religious housing providers to give preferential or exclusive access to housing to members of a particular group, for exam</w:t>
      </w:r>
      <w:r w:rsidR="00226F79" w:rsidRPr="00526F32">
        <w:rPr>
          <w:b/>
          <w:bCs/>
          <w:sz w:val="24"/>
          <w:szCs w:val="24"/>
        </w:rPr>
        <w:lastRenderedPageBreak/>
        <w:t xml:space="preserve">ple based on membership, employment contract, public service, age, disability, civil status, sex, gender, religion, income or other criteria? </w:t>
      </w:r>
    </w:p>
    <w:p w14:paraId="5DB3F0C8" w14:textId="0B8F7856" w:rsidR="00226F79" w:rsidRPr="00526F32" w:rsidRDefault="00797025" w:rsidP="00226F79">
      <w:pPr>
        <w:jc w:val="both"/>
        <w:rPr>
          <w:sz w:val="24"/>
          <w:szCs w:val="24"/>
        </w:rPr>
      </w:pPr>
      <w:sdt>
        <w:sdtPr>
          <w:rPr>
            <w:sz w:val="24"/>
            <w:szCs w:val="24"/>
          </w:rPr>
          <w:id w:val="785089057"/>
        </w:sdtPr>
        <w:sdtEndPr/>
        <w:sdtContent>
          <w:sdt>
            <w:sdtPr>
              <w:rPr>
                <w:sz w:val="24"/>
                <w:szCs w:val="24"/>
              </w:rPr>
              <w:id w:val="-1791424749"/>
            </w:sdtPr>
            <w:sdtEndPr/>
            <w:sdtContent>
              <w:r w:rsidR="001F1866" w:rsidRPr="00526F32">
                <w:rPr>
                  <w:sz w:val="24"/>
                  <w:szCs w:val="24"/>
                </w:rPr>
                <w:t xml:space="preserve">The </w:t>
              </w:r>
              <w:r w:rsidR="001F1866" w:rsidRPr="00526F32">
                <w:rPr>
                  <w:sz w:val="24"/>
                  <w:szCs w:val="24"/>
                  <w:lang w:eastAsia="nl-NL"/>
                </w:rPr>
                <w:t>'Special Measures for Urban Problems Act', see above, allows for preferential access to social housing (public and private) based on ‘socioeconomic characteristics</w:t>
              </w:r>
              <w:r w:rsidR="0022755C" w:rsidRPr="00526F32">
                <w:rPr>
                  <w:sz w:val="24"/>
                  <w:szCs w:val="24"/>
                  <w:lang w:eastAsia="nl-NL"/>
                </w:rPr>
                <w:t xml:space="preserve"> of individuals</w:t>
              </w:r>
              <w:r w:rsidR="001F1866" w:rsidRPr="00526F32">
                <w:rPr>
                  <w:sz w:val="24"/>
                  <w:szCs w:val="24"/>
                  <w:lang w:eastAsia="nl-NL"/>
                </w:rPr>
                <w:t xml:space="preserve">, among which certain occupations (e.g. </w:t>
              </w:r>
              <w:r w:rsidR="0022755C" w:rsidRPr="00526F32">
                <w:rPr>
                  <w:sz w:val="24"/>
                  <w:szCs w:val="24"/>
                  <w:lang w:eastAsia="nl-NL"/>
                </w:rPr>
                <w:t xml:space="preserve">civil servants, service occupations, </w:t>
              </w:r>
              <w:r w:rsidR="001F1866" w:rsidRPr="00526F32">
                <w:rPr>
                  <w:sz w:val="24"/>
                  <w:szCs w:val="24"/>
                  <w:lang w:eastAsia="nl-NL"/>
                </w:rPr>
                <w:t>health care</w:t>
              </w:r>
              <w:r w:rsidR="0022755C" w:rsidRPr="00526F32">
                <w:rPr>
                  <w:sz w:val="24"/>
                  <w:szCs w:val="24"/>
                  <w:lang w:eastAsia="nl-NL"/>
                </w:rPr>
                <w:t xml:space="preserve"> workers</w:t>
              </w:r>
              <w:r w:rsidR="001F1866" w:rsidRPr="00526F32">
                <w:rPr>
                  <w:sz w:val="24"/>
                  <w:szCs w:val="24"/>
                  <w:lang w:eastAsia="nl-NL"/>
                </w:rPr>
                <w:t>, education</w:t>
              </w:r>
              <w:r w:rsidR="0022755C" w:rsidRPr="00526F32">
                <w:rPr>
                  <w:sz w:val="24"/>
                  <w:szCs w:val="24"/>
                  <w:lang w:eastAsia="nl-NL"/>
                </w:rPr>
                <w:t>al workers</w:t>
              </w:r>
              <w:r w:rsidR="001F1866" w:rsidRPr="00526F32">
                <w:rPr>
                  <w:sz w:val="24"/>
                  <w:szCs w:val="24"/>
                  <w:lang w:eastAsia="nl-NL"/>
                </w:rPr>
                <w:t xml:space="preserve">, </w:t>
              </w:r>
              <w:r w:rsidR="0022755C" w:rsidRPr="00526F32">
                <w:rPr>
                  <w:sz w:val="24"/>
                  <w:szCs w:val="24"/>
                  <w:lang w:eastAsia="nl-NL"/>
                </w:rPr>
                <w:t>police/security</w:t>
              </w:r>
              <w:r w:rsidR="001F1866" w:rsidRPr="00526F32">
                <w:rPr>
                  <w:sz w:val="24"/>
                  <w:szCs w:val="24"/>
                  <w:lang w:eastAsia="nl-NL"/>
                </w:rPr>
                <w:t>), volunteer</w:t>
              </w:r>
              <w:r w:rsidR="0022755C" w:rsidRPr="00526F32">
                <w:rPr>
                  <w:sz w:val="24"/>
                  <w:szCs w:val="24"/>
                  <w:lang w:eastAsia="nl-NL"/>
                </w:rPr>
                <w:t>s, students,</w:t>
              </w:r>
              <w:r w:rsidR="001F1866" w:rsidRPr="00526F32">
                <w:rPr>
                  <w:sz w:val="24"/>
                  <w:szCs w:val="24"/>
                  <w:lang w:eastAsia="nl-NL"/>
                </w:rPr>
                <w:t xml:space="preserve"> people who provide informal care</w:t>
              </w:r>
              <w:r w:rsidR="0022755C" w:rsidRPr="00526F32">
                <w:rPr>
                  <w:sz w:val="24"/>
                  <w:szCs w:val="24"/>
                  <w:lang w:eastAsia="nl-NL"/>
                </w:rPr>
                <w:t xml:space="preserve">, or people who are employed in health care, policing or education in the Rotterdam area. </w:t>
              </w:r>
              <w:r w:rsidR="007313D5" w:rsidRPr="00526F32">
                <w:rPr>
                  <w:sz w:val="24"/>
                  <w:szCs w:val="24"/>
                  <w:lang w:eastAsia="nl-NL"/>
                </w:rPr>
                <w:t>Preferential access is legitimated according to the national government because it would help improve the liveability of designated areas</w:t>
              </w:r>
              <w:r w:rsidR="003C39FD" w:rsidRPr="00526F32">
                <w:rPr>
                  <w:sz w:val="24"/>
                  <w:szCs w:val="24"/>
                  <w:lang w:eastAsia="nl-NL"/>
                </w:rPr>
                <w:t xml:space="preserve">, </w:t>
              </w:r>
              <w:r w:rsidR="007313D5" w:rsidRPr="00526F32">
                <w:rPr>
                  <w:sz w:val="24"/>
                  <w:szCs w:val="24"/>
                  <w:lang w:eastAsia="nl-NL"/>
                </w:rPr>
                <w:t xml:space="preserve">by 1) </w:t>
              </w:r>
              <w:r w:rsidR="003C39FD" w:rsidRPr="00526F32">
                <w:rPr>
                  <w:sz w:val="24"/>
                  <w:szCs w:val="24"/>
                  <w:lang w:eastAsia="nl-NL"/>
                </w:rPr>
                <w:t xml:space="preserve">preventing overburdening local </w:t>
              </w:r>
              <w:r w:rsidR="007313D5" w:rsidRPr="00526F32">
                <w:rPr>
                  <w:sz w:val="24"/>
                  <w:szCs w:val="24"/>
                  <w:lang w:eastAsia="nl-NL"/>
                </w:rPr>
                <w:t xml:space="preserve">resources available for </w:t>
              </w:r>
              <w:r w:rsidR="003C39FD" w:rsidRPr="00526F32">
                <w:rPr>
                  <w:sz w:val="24"/>
                  <w:szCs w:val="24"/>
                  <w:lang w:eastAsia="nl-NL"/>
                </w:rPr>
                <w:t xml:space="preserve">residents who need government support, 2) ensuring a ‘balanced’ composition of the population in designated areas, and 3) decreasing problems of disorder and crime. </w:t>
              </w:r>
            </w:sdtContent>
          </w:sdt>
          <w:r w:rsidR="00226F79" w:rsidRPr="00526F32" w:rsidDel="004541C6">
            <w:rPr>
              <w:sz w:val="24"/>
              <w:szCs w:val="24"/>
            </w:rPr>
            <w:t xml:space="preserve"> </w:t>
          </w:r>
        </w:sdtContent>
      </w:sdt>
    </w:p>
    <w:p w14:paraId="5B290C9C" w14:textId="77777777" w:rsidR="00226F79" w:rsidRPr="00526F32" w:rsidRDefault="00226F79" w:rsidP="00226F79">
      <w:pPr>
        <w:jc w:val="both"/>
        <w:rPr>
          <w:sz w:val="24"/>
          <w:szCs w:val="24"/>
        </w:rPr>
      </w:pPr>
    </w:p>
    <w:p w14:paraId="50D5A259" w14:textId="77777777" w:rsidR="00226F79" w:rsidRPr="00526F32" w:rsidRDefault="003A314E" w:rsidP="00226F79">
      <w:pPr>
        <w:jc w:val="both"/>
        <w:rPr>
          <w:b/>
          <w:bCs/>
          <w:sz w:val="24"/>
          <w:szCs w:val="24"/>
        </w:rPr>
      </w:pPr>
      <w:r w:rsidRPr="00526F32">
        <w:rPr>
          <w:b/>
          <w:bCs/>
          <w:sz w:val="24"/>
          <w:szCs w:val="24"/>
        </w:rPr>
        <w:t xml:space="preserve">11. </w:t>
      </w:r>
      <w:r w:rsidR="00226F79" w:rsidRPr="00526F32">
        <w:rPr>
          <w:b/>
          <w:bCs/>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sdt>
      <w:sdtPr>
        <w:rPr>
          <w:color w:val="000000"/>
          <w:sz w:val="24"/>
          <w:szCs w:val="24"/>
          <w:lang w:eastAsia="en-GB"/>
        </w:rPr>
        <w:id w:val="2106150593"/>
      </w:sdtPr>
      <w:sdtEndPr/>
      <w:sdtContent>
        <w:p w14:paraId="5C9F41AD" w14:textId="7959CCF5" w:rsidR="00006EA0" w:rsidRPr="00526F32" w:rsidRDefault="001F1866" w:rsidP="00226F79">
          <w:pPr>
            <w:jc w:val="both"/>
            <w:rPr>
              <w:sz w:val="24"/>
              <w:szCs w:val="24"/>
              <w:lang w:eastAsia="nl-NL"/>
            </w:rPr>
          </w:pPr>
          <w:r w:rsidRPr="00526F32">
            <w:rPr>
              <w:sz w:val="24"/>
              <w:szCs w:val="24"/>
            </w:rPr>
            <w:t xml:space="preserve">The differential treatment based on the </w:t>
          </w:r>
          <w:r w:rsidR="0084344A" w:rsidRPr="00526F32">
            <w:rPr>
              <w:sz w:val="24"/>
              <w:szCs w:val="24"/>
            </w:rPr>
            <w:t xml:space="preserve">income measure of the </w:t>
          </w:r>
          <w:r w:rsidRPr="00526F32">
            <w:rPr>
              <w:sz w:val="24"/>
              <w:szCs w:val="24"/>
              <w:lang w:eastAsia="nl-NL"/>
            </w:rPr>
            <w:t xml:space="preserve">'Special Measures for Urban Problems Act' would amount to discrimination of people in a precarious socioeconomic position, as </w:t>
          </w:r>
          <w:r w:rsidR="00006EA0" w:rsidRPr="00526F32">
            <w:rPr>
              <w:sz w:val="24"/>
              <w:szCs w:val="24"/>
              <w:lang w:eastAsia="nl-NL"/>
            </w:rPr>
            <w:t xml:space="preserve">targets </w:t>
          </w:r>
          <w:r w:rsidR="00590D86" w:rsidRPr="00526F32">
            <w:rPr>
              <w:sz w:val="24"/>
              <w:szCs w:val="24"/>
              <w:lang w:eastAsia="nl-NL"/>
            </w:rPr>
            <w:t xml:space="preserve">people who are unemployed and who receive social assistance benefits </w:t>
          </w:r>
          <w:r w:rsidR="00006EA0" w:rsidRPr="00526F32">
            <w:rPr>
              <w:sz w:val="24"/>
              <w:szCs w:val="24"/>
              <w:lang w:eastAsia="nl-NL"/>
            </w:rPr>
            <w:t xml:space="preserve">with </w:t>
          </w:r>
          <w:r w:rsidR="00006EA0" w:rsidRPr="00526F32">
            <w:rPr>
              <w:sz w:val="24"/>
              <w:szCs w:val="24"/>
              <w:lang w:eastAsia="nl-NL"/>
            </w:rPr>
            <w:lastRenderedPageBreak/>
            <w:t xml:space="preserve">the aim to exclude them </w:t>
          </w:r>
          <w:r w:rsidRPr="00526F32">
            <w:rPr>
              <w:sz w:val="24"/>
              <w:szCs w:val="24"/>
              <w:lang w:eastAsia="nl-NL"/>
            </w:rPr>
            <w:t xml:space="preserve">from local social housing and thus makes it more difficult for them to access affordable social housing, in addition restricting their freedom of movement and freedom of residence. </w:t>
          </w:r>
        </w:p>
        <w:p w14:paraId="471D051E" w14:textId="4D192034" w:rsidR="0061411B" w:rsidRPr="00526F32" w:rsidRDefault="00006EA0" w:rsidP="00F41336">
          <w:pPr>
            <w:pStyle w:val="Default"/>
            <w:rPr>
              <w:color w:val="auto"/>
              <w:lang w:eastAsia="nl-NL"/>
            </w:rPr>
          </w:pPr>
          <w:r w:rsidRPr="00526F32">
            <w:rPr>
              <w:color w:val="auto"/>
              <w:lang w:eastAsia="nl-NL"/>
            </w:rPr>
            <w:t xml:space="preserve">According to Dutch law, </w:t>
          </w:r>
          <w:r w:rsidR="00F41336" w:rsidRPr="00526F32">
            <w:rPr>
              <w:color w:val="auto"/>
              <w:lang w:eastAsia="nl-NL"/>
            </w:rPr>
            <w:t xml:space="preserve">income (or </w:t>
          </w:r>
          <w:r w:rsidRPr="00526F32">
            <w:rPr>
              <w:color w:val="auto"/>
              <w:lang w:eastAsia="nl-NL"/>
            </w:rPr>
            <w:t>socioeconomic status</w:t>
          </w:r>
          <w:r w:rsidR="00F41336" w:rsidRPr="00526F32">
            <w:rPr>
              <w:color w:val="auto"/>
              <w:lang w:eastAsia="nl-NL"/>
            </w:rPr>
            <w:t xml:space="preserve">, </w:t>
          </w:r>
          <w:r w:rsidRPr="00526F32">
            <w:rPr>
              <w:color w:val="auto"/>
              <w:lang w:eastAsia="nl-NL"/>
            </w:rPr>
            <w:t>class</w:t>
          </w:r>
          <w:r w:rsidR="00F41336" w:rsidRPr="00526F32">
            <w:rPr>
              <w:color w:val="auto"/>
              <w:lang w:eastAsia="nl-NL"/>
            </w:rPr>
            <w:t xml:space="preserve">, </w:t>
          </w:r>
          <w:r w:rsidR="00A70133" w:rsidRPr="00526F32">
            <w:rPr>
              <w:color w:val="auto"/>
              <w:lang w:eastAsia="nl-NL"/>
            </w:rPr>
            <w:t>property</w:t>
          </w:r>
          <w:r w:rsidR="00F41336" w:rsidRPr="00526F32">
            <w:rPr>
              <w:color w:val="auto"/>
              <w:lang w:eastAsia="nl-NL"/>
            </w:rPr>
            <w:t>)</w:t>
          </w:r>
          <w:r w:rsidRPr="00526F32">
            <w:rPr>
              <w:color w:val="auto"/>
              <w:lang w:eastAsia="nl-NL"/>
            </w:rPr>
            <w:t xml:space="preserve"> is not a ground for discrimination</w:t>
          </w:r>
          <w:r w:rsidR="00F41336" w:rsidRPr="00526F32">
            <w:rPr>
              <w:color w:val="auto"/>
              <w:lang w:eastAsia="nl-NL"/>
            </w:rPr>
            <w:t xml:space="preserve">, which makes it very difficult to bring a discrimination case to court. </w:t>
          </w:r>
          <w:r w:rsidR="0084344A" w:rsidRPr="00526F32">
            <w:rPr>
              <w:color w:val="auto"/>
              <w:lang w:eastAsia="nl-NL"/>
            </w:rPr>
            <w:t>T</w:t>
          </w:r>
          <w:r w:rsidR="00F41336" w:rsidRPr="00526F32">
            <w:rPr>
              <w:color w:val="auto"/>
              <w:lang w:eastAsia="nl-NL"/>
            </w:rPr>
            <w:t xml:space="preserve">he European Court of Human Rights </w:t>
          </w:r>
          <w:r w:rsidR="0084344A" w:rsidRPr="00526F32">
            <w:rPr>
              <w:color w:val="auto"/>
              <w:lang w:eastAsia="nl-NL"/>
            </w:rPr>
            <w:t xml:space="preserve">in </w:t>
          </w:r>
          <w:r w:rsidR="00F41336" w:rsidRPr="00526F32">
            <w:rPr>
              <w:color w:val="auto"/>
              <w:lang w:eastAsia="nl-NL"/>
            </w:rPr>
            <w:t>Garib v. The Netherlands</w:t>
          </w:r>
          <w:r w:rsidR="0084344A" w:rsidRPr="00526F32">
            <w:rPr>
              <w:color w:val="auto"/>
              <w:lang w:eastAsia="nl-NL"/>
            </w:rPr>
            <w:t xml:space="preserve"> (</w:t>
          </w:r>
          <w:r w:rsidR="00F41336" w:rsidRPr="00526F32">
            <w:rPr>
              <w:color w:val="auto"/>
            </w:rPr>
            <w:t>Application no. 43494/09)</w:t>
          </w:r>
          <w:r w:rsidRPr="00526F32">
            <w:rPr>
              <w:color w:val="auto"/>
              <w:lang w:eastAsia="nl-NL"/>
            </w:rPr>
            <w:t xml:space="preserve"> </w:t>
          </w:r>
          <w:r w:rsidR="00F41336" w:rsidRPr="00526F32">
            <w:rPr>
              <w:color w:val="auto"/>
              <w:lang w:eastAsia="nl-NL"/>
            </w:rPr>
            <w:t>in 2016</w:t>
          </w:r>
          <w:r w:rsidR="0084344A" w:rsidRPr="00526F32">
            <w:rPr>
              <w:color w:val="auto"/>
              <w:lang w:eastAsia="nl-NL"/>
            </w:rPr>
            <w:t xml:space="preserve"> ruled the income measure as legitimate. However, </w:t>
          </w:r>
          <w:r w:rsidR="00F41336" w:rsidRPr="00526F32">
            <w:rPr>
              <w:color w:val="auto"/>
              <w:lang w:eastAsia="nl-NL"/>
            </w:rPr>
            <w:t xml:space="preserve">the Chamber </w:t>
          </w:r>
          <w:r w:rsidR="0061411B" w:rsidRPr="00526F32">
            <w:rPr>
              <w:color w:val="auto"/>
              <w:lang w:eastAsia="nl-NL"/>
            </w:rPr>
            <w:t xml:space="preserve">omitted to </w:t>
          </w:r>
          <w:r w:rsidR="00F41336" w:rsidRPr="00526F32">
            <w:rPr>
              <w:color w:val="auto"/>
              <w:lang w:eastAsia="nl-NL"/>
            </w:rPr>
            <w:t xml:space="preserve">address discrimination based on poverty. </w:t>
          </w:r>
          <w:r w:rsidR="0061411B" w:rsidRPr="00526F32">
            <w:rPr>
              <w:color w:val="auto"/>
              <w:lang w:eastAsia="nl-NL"/>
            </w:rPr>
            <w:t>In their ‘</w:t>
          </w:r>
          <w:r w:rsidR="00F41336" w:rsidRPr="00526F32">
            <w:rPr>
              <w:color w:val="auto"/>
              <w:lang w:eastAsia="nl-NL"/>
            </w:rPr>
            <w:t>joint dissenting opinion</w:t>
          </w:r>
          <w:r w:rsidR="0061411B" w:rsidRPr="00526F32">
            <w:rPr>
              <w:color w:val="auto"/>
              <w:lang w:eastAsia="nl-NL"/>
            </w:rPr>
            <w:t>’, two judges</w:t>
          </w:r>
          <w:r w:rsidR="00F41336" w:rsidRPr="00526F32">
            <w:rPr>
              <w:color w:val="auto"/>
              <w:lang w:eastAsia="nl-NL"/>
            </w:rPr>
            <w:t xml:space="preserve"> </w:t>
          </w:r>
          <w:r w:rsidR="0061411B" w:rsidRPr="00526F32">
            <w:rPr>
              <w:color w:val="auto"/>
              <w:lang w:eastAsia="nl-NL"/>
            </w:rPr>
            <w:t>wrote</w:t>
          </w:r>
          <w:r w:rsidR="000F5041" w:rsidRPr="00526F32">
            <w:rPr>
              <w:color w:val="auto"/>
              <w:lang w:eastAsia="nl-NL"/>
            </w:rPr>
            <w:t xml:space="preserve"> that discrimination based on income cannot be justified as it does need fulfil the tests of necessity and proportionality</w:t>
          </w:r>
          <w:r w:rsidR="0061411B" w:rsidRPr="00526F32">
            <w:rPr>
              <w:color w:val="auto"/>
              <w:lang w:eastAsia="nl-NL"/>
            </w:rPr>
            <w:t xml:space="preserve">: </w:t>
          </w:r>
        </w:p>
        <w:p w14:paraId="616820A5" w14:textId="77777777" w:rsidR="0061411B" w:rsidRPr="00526F32" w:rsidRDefault="0061411B" w:rsidP="00F41336">
          <w:pPr>
            <w:pStyle w:val="Default"/>
            <w:rPr>
              <w:color w:val="auto"/>
              <w:lang w:eastAsia="nl-NL"/>
            </w:rPr>
          </w:pPr>
        </w:p>
        <w:p w14:paraId="445B08F7" w14:textId="549D5B28" w:rsidR="0061411B" w:rsidRPr="00526F32" w:rsidRDefault="0061411B" w:rsidP="0061411B">
          <w:pPr>
            <w:pStyle w:val="Default"/>
            <w:rPr>
              <w:color w:val="auto"/>
            </w:rPr>
          </w:pPr>
          <w:r w:rsidRPr="00526F32">
            <w:rPr>
              <w:color w:val="auto"/>
              <w:lang w:eastAsia="nl-NL"/>
            </w:rPr>
            <w:t>“</w:t>
          </w:r>
          <w:r w:rsidRPr="00526F32">
            <w:rPr>
              <w:color w:val="auto"/>
            </w:rPr>
            <w:t xml:space="preserve">Of much greater concern, however, is the income-based restriction. It not only leads to stigmatisation of the poor, but it indirectly creates discrimination based on race and gender, since the people most gravely affected by unemployment are immigrants and single mothers. In our opinion, therefore, the contested measure does not qualify as necessary in a democratic society. The poor do not </w:t>
          </w:r>
          <w:r w:rsidRPr="00526F32">
            <w:rPr>
              <w:i/>
              <w:iCs/>
              <w:color w:val="auto"/>
            </w:rPr>
            <w:t xml:space="preserve">per se </w:t>
          </w:r>
          <w:r w:rsidRPr="00526F32">
            <w:rPr>
              <w:color w:val="auto"/>
            </w:rPr>
            <w:t xml:space="preserve">pose a threat to public security, nor are they systematically the cause of crime, and the legitimate aim of the Inner City Problems (Special Measures) Act – the need to reverse the decline of impoverished inner-city areas – can be achieved through other policy measures not tied to personal characteristics. […] We therefore consider that a restriction on </w:t>
          </w:r>
          <w:r w:rsidRPr="00526F32">
            <w:rPr>
              <w:color w:val="auto"/>
            </w:rPr>
            <w:lastRenderedPageBreak/>
            <w:t>choosing one’s residence based on income does not fulfil the test of necessity and the requirements of proportionality.”</w:t>
          </w:r>
        </w:p>
        <w:p w14:paraId="2EC21CD4" w14:textId="5BE5AFD5" w:rsidR="00226F79" w:rsidRPr="00526F32" w:rsidRDefault="00797025" w:rsidP="00F41336">
          <w:pPr>
            <w:pStyle w:val="Default"/>
            <w:rPr>
              <w:color w:val="auto"/>
            </w:rPr>
          </w:pPr>
        </w:p>
      </w:sdtContent>
    </w:sdt>
    <w:p w14:paraId="67D8CB74" w14:textId="77777777" w:rsidR="00226F79" w:rsidRPr="00526F32" w:rsidRDefault="00226F79" w:rsidP="00226F79">
      <w:pPr>
        <w:jc w:val="both"/>
        <w:rPr>
          <w:sz w:val="24"/>
          <w:szCs w:val="24"/>
        </w:rPr>
      </w:pPr>
    </w:p>
    <w:p w14:paraId="03020433" w14:textId="77777777" w:rsidR="00226F79" w:rsidRPr="00526F32" w:rsidRDefault="00226F79" w:rsidP="00226F79">
      <w:pPr>
        <w:jc w:val="both"/>
        <w:rPr>
          <w:sz w:val="24"/>
          <w:szCs w:val="24"/>
        </w:rPr>
      </w:pPr>
    </w:p>
    <w:p w14:paraId="7F67D0F2" w14:textId="77777777" w:rsidR="00226F79" w:rsidRPr="00526F32" w:rsidRDefault="00226F79" w:rsidP="00226F79">
      <w:pPr>
        <w:jc w:val="both"/>
        <w:rPr>
          <w:b/>
          <w:sz w:val="24"/>
          <w:szCs w:val="24"/>
          <w:u w:val="single"/>
        </w:rPr>
      </w:pPr>
      <w:r w:rsidRPr="00526F32">
        <w:rPr>
          <w:b/>
          <w:sz w:val="24"/>
          <w:szCs w:val="24"/>
          <w:u w:val="single"/>
        </w:rPr>
        <w:t xml:space="preserve">SPATIAL AND RESIDENTIAL SEGREGATION </w:t>
      </w:r>
    </w:p>
    <w:p w14:paraId="4CC7CB80" w14:textId="77777777" w:rsidR="00226F79" w:rsidRPr="00526F32" w:rsidRDefault="00226F79" w:rsidP="00226F79">
      <w:pPr>
        <w:jc w:val="both"/>
        <w:rPr>
          <w:sz w:val="24"/>
          <w:szCs w:val="24"/>
        </w:rPr>
      </w:pPr>
    </w:p>
    <w:p w14:paraId="27D6DA86" w14:textId="77777777" w:rsidR="00226F79" w:rsidRPr="00526F32" w:rsidRDefault="00226F79" w:rsidP="00226F79">
      <w:pPr>
        <w:jc w:val="both"/>
        <w:rPr>
          <w:sz w:val="24"/>
          <w:szCs w:val="24"/>
        </w:rPr>
      </w:pPr>
      <w:r w:rsidRPr="00526F32">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14:paraId="788A052B" w14:textId="77777777" w:rsidR="00226F79" w:rsidRPr="00526F32" w:rsidRDefault="00797025" w:rsidP="00226F79">
      <w:pPr>
        <w:jc w:val="both"/>
        <w:rPr>
          <w:strike/>
          <w:sz w:val="24"/>
          <w:szCs w:val="24"/>
        </w:rPr>
      </w:pPr>
      <w:sdt>
        <w:sdtPr>
          <w:rPr>
            <w:sz w:val="24"/>
            <w:szCs w:val="24"/>
          </w:rPr>
          <w:id w:val="671691551"/>
        </w:sdtPr>
        <w:sdtEndPr/>
        <w:sdtContent>
          <w:sdt>
            <w:sdtPr>
              <w:rPr>
                <w:sz w:val="24"/>
                <w:szCs w:val="24"/>
              </w:rPr>
              <w:id w:val="1816518302"/>
              <w:showingPlcHdr/>
            </w:sdtPr>
            <w:sdtEndPr/>
            <w:sdtContent>
              <w:r w:rsidR="00226F79" w:rsidRPr="00526F32">
                <w:rPr>
                  <w:rStyle w:val="PlaceholderText"/>
                  <w:color w:val="auto"/>
                  <w:sz w:val="24"/>
                  <w:szCs w:val="24"/>
                </w:rPr>
                <w:t>Click here to enter text.</w:t>
              </w:r>
            </w:sdtContent>
          </w:sdt>
          <w:r w:rsidR="00226F79" w:rsidRPr="00526F32" w:rsidDel="004541C6">
            <w:rPr>
              <w:sz w:val="24"/>
              <w:szCs w:val="24"/>
            </w:rPr>
            <w:t xml:space="preserve"> </w:t>
          </w:r>
        </w:sdtContent>
      </w:sdt>
    </w:p>
    <w:p w14:paraId="61F52F31" w14:textId="77777777" w:rsidR="00226F79" w:rsidRPr="00526F32" w:rsidRDefault="00226F79" w:rsidP="00226F79">
      <w:pPr>
        <w:jc w:val="both"/>
        <w:rPr>
          <w:sz w:val="24"/>
          <w:szCs w:val="24"/>
        </w:rPr>
      </w:pPr>
    </w:p>
    <w:p w14:paraId="16204C49" w14:textId="77777777" w:rsidR="00226F79" w:rsidRPr="00526F32" w:rsidRDefault="00226F79" w:rsidP="00226F79">
      <w:pPr>
        <w:jc w:val="both"/>
        <w:rPr>
          <w:sz w:val="24"/>
          <w:szCs w:val="24"/>
        </w:rPr>
      </w:pPr>
      <w:r w:rsidRPr="00526F32">
        <w:rPr>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p w14:paraId="701B4C0E" w14:textId="77777777" w:rsidR="006D0C62" w:rsidRPr="00526F32" w:rsidRDefault="00797025" w:rsidP="006D0C62">
      <w:pPr>
        <w:jc w:val="both"/>
        <w:rPr>
          <w:sz w:val="24"/>
          <w:szCs w:val="24"/>
        </w:rPr>
      </w:pPr>
      <w:sdt>
        <w:sdtPr>
          <w:rPr>
            <w:sz w:val="24"/>
            <w:szCs w:val="24"/>
          </w:rPr>
          <w:id w:val="1043406738"/>
          <w:showingPlcHdr/>
        </w:sdtPr>
        <w:sdtEndPr/>
        <w:sdtContent>
          <w:r w:rsidR="006D0C62" w:rsidRPr="00526F32">
            <w:rPr>
              <w:rStyle w:val="PlaceholderText"/>
              <w:color w:val="auto"/>
              <w:sz w:val="24"/>
              <w:szCs w:val="24"/>
            </w:rPr>
            <w:t>Click here to enter text.</w:t>
          </w:r>
        </w:sdtContent>
      </w:sdt>
    </w:p>
    <w:p w14:paraId="6241B67C" w14:textId="77777777" w:rsidR="006D0C62" w:rsidRPr="00526F32" w:rsidRDefault="006D0C62" w:rsidP="00226F79">
      <w:pPr>
        <w:jc w:val="both"/>
        <w:rPr>
          <w:sz w:val="24"/>
          <w:szCs w:val="24"/>
        </w:rPr>
      </w:pPr>
    </w:p>
    <w:p w14:paraId="0E02A790" w14:textId="77777777" w:rsidR="00226F79" w:rsidRPr="00526F32" w:rsidRDefault="00226F79" w:rsidP="00226F79">
      <w:pPr>
        <w:jc w:val="both"/>
        <w:rPr>
          <w:sz w:val="24"/>
          <w:szCs w:val="24"/>
        </w:rPr>
      </w:pPr>
      <w:r w:rsidRPr="00526F32">
        <w:rPr>
          <w:sz w:val="24"/>
          <w:szCs w:val="24"/>
        </w:rPr>
        <w:t xml:space="preserve">14. Have any particular historical or current laws, policies or practices in your country, region or town/community caused or exacerbated segregation? </w:t>
      </w:r>
    </w:p>
    <w:p w14:paraId="16E30419" w14:textId="77777777" w:rsidR="00226F79" w:rsidRPr="00526F32" w:rsidRDefault="00797025" w:rsidP="00226F79">
      <w:pPr>
        <w:jc w:val="both"/>
        <w:rPr>
          <w:sz w:val="24"/>
          <w:szCs w:val="24"/>
        </w:rPr>
      </w:pPr>
      <w:sdt>
        <w:sdtPr>
          <w:rPr>
            <w:sz w:val="24"/>
            <w:szCs w:val="24"/>
          </w:rPr>
          <w:id w:val="1911802082"/>
          <w:showingPlcHdr/>
        </w:sdtPr>
        <w:sdtEndPr/>
        <w:sdtContent>
          <w:r w:rsidR="00226F79" w:rsidRPr="00526F32">
            <w:rPr>
              <w:rStyle w:val="PlaceholderText"/>
              <w:color w:val="auto"/>
              <w:sz w:val="24"/>
              <w:szCs w:val="24"/>
            </w:rPr>
            <w:t>Click here to enter text.</w:t>
          </w:r>
        </w:sdtContent>
      </w:sdt>
    </w:p>
    <w:p w14:paraId="1E21032F" w14:textId="77777777" w:rsidR="00226F79" w:rsidRPr="00526F32" w:rsidRDefault="00226F79" w:rsidP="00226F79">
      <w:pPr>
        <w:jc w:val="both"/>
        <w:rPr>
          <w:sz w:val="24"/>
          <w:szCs w:val="24"/>
        </w:rPr>
      </w:pPr>
    </w:p>
    <w:p w14:paraId="7383DC37" w14:textId="77777777" w:rsidR="00226F79" w:rsidRPr="00526F32" w:rsidRDefault="00226F79" w:rsidP="00226F79">
      <w:pPr>
        <w:jc w:val="both"/>
        <w:rPr>
          <w:sz w:val="24"/>
          <w:szCs w:val="24"/>
        </w:rPr>
      </w:pPr>
      <w:r w:rsidRPr="00526F32">
        <w:rPr>
          <w:sz w:val="24"/>
          <w:szCs w:val="24"/>
        </w:rPr>
        <w:t xml:space="preserve">15. In your view, what factors (current or historical) are the principal </w:t>
      </w:r>
      <w:r w:rsidRPr="00526F32">
        <w:rPr>
          <w:i/>
          <w:sz w:val="24"/>
          <w:szCs w:val="24"/>
        </w:rPr>
        <w:t>drivers</w:t>
      </w:r>
      <w:r w:rsidRPr="00526F32">
        <w:rPr>
          <w:sz w:val="24"/>
          <w:szCs w:val="24"/>
        </w:rPr>
        <w:t xml:space="preserve"> of spatial and residential segregation in urban and urban-rural contexts in your country? </w:t>
      </w:r>
    </w:p>
    <w:p w14:paraId="24A42863" w14:textId="77777777" w:rsidR="00226F79" w:rsidRPr="00526F32" w:rsidRDefault="00797025" w:rsidP="00226F79">
      <w:pPr>
        <w:jc w:val="both"/>
        <w:rPr>
          <w:sz w:val="24"/>
          <w:szCs w:val="24"/>
        </w:rPr>
      </w:pPr>
      <w:sdt>
        <w:sdtPr>
          <w:rPr>
            <w:sz w:val="24"/>
            <w:szCs w:val="24"/>
          </w:rPr>
          <w:id w:val="-796444237"/>
        </w:sdtPr>
        <w:sdtEndPr/>
        <w:sdtContent>
          <w:sdt>
            <w:sdtPr>
              <w:rPr>
                <w:sz w:val="24"/>
                <w:szCs w:val="24"/>
              </w:rPr>
              <w:id w:val="-914243571"/>
              <w:showingPlcHdr/>
            </w:sdtPr>
            <w:sdtEndPr/>
            <w:sdtContent>
              <w:r w:rsidR="00226F79" w:rsidRPr="00526F32">
                <w:rPr>
                  <w:rStyle w:val="PlaceholderText"/>
                  <w:color w:val="auto"/>
                  <w:sz w:val="24"/>
                  <w:szCs w:val="24"/>
                </w:rPr>
                <w:t>Click here to enter text.</w:t>
              </w:r>
            </w:sdtContent>
          </w:sdt>
          <w:r w:rsidR="00226F79" w:rsidRPr="00526F32" w:rsidDel="004541C6">
            <w:rPr>
              <w:sz w:val="24"/>
              <w:szCs w:val="24"/>
            </w:rPr>
            <w:t xml:space="preserve"> </w:t>
          </w:r>
        </w:sdtContent>
      </w:sdt>
    </w:p>
    <w:p w14:paraId="48AE21ED" w14:textId="77777777" w:rsidR="00226F79" w:rsidRPr="00526F32" w:rsidRDefault="00226F79" w:rsidP="00226F79">
      <w:pPr>
        <w:jc w:val="both"/>
        <w:rPr>
          <w:sz w:val="24"/>
          <w:szCs w:val="24"/>
        </w:rPr>
      </w:pPr>
    </w:p>
    <w:p w14:paraId="5B585145" w14:textId="77777777" w:rsidR="00226F79" w:rsidRPr="00526F32" w:rsidRDefault="00226F79" w:rsidP="00226F79">
      <w:pPr>
        <w:jc w:val="both"/>
        <w:rPr>
          <w:sz w:val="24"/>
          <w:szCs w:val="24"/>
        </w:rPr>
      </w:pPr>
      <w:r w:rsidRPr="00526F32">
        <w:rPr>
          <w:sz w:val="24"/>
          <w:szCs w:val="24"/>
        </w:rPr>
        <w:t xml:space="preserve">16. Are there examples in your country of where spatial and residential clustering has been a result of voluntary choices of residence by members of particular groups? </w:t>
      </w:r>
    </w:p>
    <w:p w14:paraId="6632AB8A" w14:textId="77777777" w:rsidR="00226F79" w:rsidRPr="00526F32" w:rsidRDefault="00797025" w:rsidP="00226F79">
      <w:pPr>
        <w:jc w:val="both"/>
        <w:rPr>
          <w:sz w:val="24"/>
          <w:szCs w:val="24"/>
        </w:rPr>
      </w:pPr>
      <w:sdt>
        <w:sdtPr>
          <w:rPr>
            <w:sz w:val="24"/>
            <w:szCs w:val="24"/>
          </w:rPr>
          <w:id w:val="-155766628"/>
        </w:sdtPr>
        <w:sdtEndPr/>
        <w:sdtContent>
          <w:sdt>
            <w:sdtPr>
              <w:rPr>
                <w:sz w:val="24"/>
                <w:szCs w:val="24"/>
              </w:rPr>
              <w:id w:val="427857712"/>
              <w:showingPlcHdr/>
            </w:sdtPr>
            <w:sdtEndPr/>
            <w:sdtContent>
              <w:r w:rsidR="00226F79" w:rsidRPr="00526F32">
                <w:rPr>
                  <w:rStyle w:val="PlaceholderText"/>
                  <w:color w:val="auto"/>
                  <w:sz w:val="24"/>
                  <w:szCs w:val="24"/>
                </w:rPr>
                <w:t>Click here to enter text.</w:t>
              </w:r>
            </w:sdtContent>
          </w:sdt>
          <w:r w:rsidR="00226F79" w:rsidRPr="00526F32" w:rsidDel="004541C6">
            <w:rPr>
              <w:sz w:val="24"/>
              <w:szCs w:val="24"/>
            </w:rPr>
            <w:t xml:space="preserve"> </w:t>
          </w:r>
        </w:sdtContent>
      </w:sdt>
    </w:p>
    <w:p w14:paraId="40EBC76B" w14:textId="77777777" w:rsidR="00226F79" w:rsidRPr="00526F32" w:rsidRDefault="00226F79" w:rsidP="00226F79">
      <w:pPr>
        <w:jc w:val="both"/>
        <w:rPr>
          <w:sz w:val="24"/>
          <w:szCs w:val="24"/>
        </w:rPr>
      </w:pPr>
    </w:p>
    <w:p w14:paraId="304E1822" w14:textId="77777777" w:rsidR="00226F79" w:rsidRPr="00526F32" w:rsidRDefault="00226F79" w:rsidP="00226F79">
      <w:pPr>
        <w:jc w:val="both"/>
        <w:rPr>
          <w:sz w:val="24"/>
          <w:szCs w:val="24"/>
        </w:rPr>
      </w:pPr>
      <w:r w:rsidRPr="00526F32">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3F009609" w14:textId="77777777" w:rsidR="006D0C62" w:rsidRPr="00526F32" w:rsidRDefault="00797025" w:rsidP="006D0C62">
      <w:pPr>
        <w:jc w:val="both"/>
        <w:rPr>
          <w:sz w:val="24"/>
          <w:szCs w:val="24"/>
        </w:rPr>
      </w:pPr>
      <w:sdt>
        <w:sdtPr>
          <w:rPr>
            <w:sz w:val="24"/>
            <w:szCs w:val="24"/>
          </w:rPr>
          <w:id w:val="1909880691"/>
          <w:showingPlcHdr/>
        </w:sdtPr>
        <w:sdtEndPr/>
        <w:sdtContent>
          <w:r w:rsidR="006D0C62" w:rsidRPr="00526F32">
            <w:rPr>
              <w:rStyle w:val="PlaceholderText"/>
              <w:color w:val="auto"/>
              <w:sz w:val="24"/>
              <w:szCs w:val="24"/>
            </w:rPr>
            <w:t>Click here to enter text.</w:t>
          </w:r>
        </w:sdtContent>
      </w:sdt>
      <w:r w:rsidR="006D0C62" w:rsidRPr="00526F32" w:rsidDel="004541C6">
        <w:rPr>
          <w:sz w:val="24"/>
          <w:szCs w:val="24"/>
        </w:rPr>
        <w:t xml:space="preserve"> </w:t>
      </w:r>
    </w:p>
    <w:p w14:paraId="1488AE44" w14:textId="77777777" w:rsidR="00226F79" w:rsidRPr="00526F32" w:rsidRDefault="00226F79" w:rsidP="00226F79">
      <w:pPr>
        <w:jc w:val="both"/>
        <w:rPr>
          <w:sz w:val="24"/>
          <w:szCs w:val="24"/>
        </w:rPr>
      </w:pPr>
    </w:p>
    <w:p w14:paraId="5A9215C2" w14:textId="77777777" w:rsidR="00226F79" w:rsidRPr="00526F32" w:rsidRDefault="003A314E" w:rsidP="00226F79">
      <w:pPr>
        <w:jc w:val="both"/>
        <w:rPr>
          <w:sz w:val="24"/>
          <w:szCs w:val="24"/>
        </w:rPr>
      </w:pPr>
      <w:r w:rsidRPr="00526F32">
        <w:rPr>
          <w:sz w:val="24"/>
          <w:szCs w:val="24"/>
        </w:rPr>
        <w:t xml:space="preserve">18. </w:t>
      </w:r>
      <w:r w:rsidR="00226F79" w:rsidRPr="00526F32">
        <w:rPr>
          <w:sz w:val="24"/>
          <w:szCs w:val="24"/>
        </w:rPr>
        <w:t>In your view, are certain forms of observed residential separation/voluntary clustering compatible with human rights law and if so why? (</w:t>
      </w:r>
      <w:proofErr w:type="gramStart"/>
      <w:r w:rsidR="00226F79" w:rsidRPr="00526F32">
        <w:rPr>
          <w:sz w:val="24"/>
          <w:szCs w:val="24"/>
        </w:rPr>
        <w:t>for</w:t>
      </w:r>
      <w:proofErr w:type="gramEnd"/>
      <w:r w:rsidR="00226F79" w:rsidRPr="00526F32">
        <w:rPr>
          <w:sz w:val="24"/>
          <w:szCs w:val="24"/>
        </w:rPr>
        <w:t xml:space="preserve"> example to protect rights of minorities or to respect the freedom of choice of individuals to decide with whom to live together). </w:t>
      </w:r>
    </w:p>
    <w:p w14:paraId="31599004" w14:textId="77777777" w:rsidR="00226F79" w:rsidRPr="00526F32" w:rsidRDefault="00797025" w:rsidP="00226F79">
      <w:pPr>
        <w:jc w:val="both"/>
        <w:rPr>
          <w:sz w:val="24"/>
          <w:szCs w:val="24"/>
        </w:rPr>
      </w:pPr>
      <w:sdt>
        <w:sdtPr>
          <w:rPr>
            <w:sz w:val="24"/>
            <w:szCs w:val="24"/>
          </w:rPr>
          <w:id w:val="-1361113105"/>
        </w:sdtPr>
        <w:sdtEndPr/>
        <w:sdtContent>
          <w:sdt>
            <w:sdtPr>
              <w:rPr>
                <w:sz w:val="24"/>
                <w:szCs w:val="24"/>
              </w:rPr>
              <w:id w:val="-1861265766"/>
              <w:showingPlcHdr/>
            </w:sdtPr>
            <w:sdtEndPr/>
            <w:sdtContent>
              <w:r w:rsidR="00226F79" w:rsidRPr="00526F32">
                <w:rPr>
                  <w:rStyle w:val="PlaceholderText"/>
                  <w:color w:val="auto"/>
                  <w:sz w:val="24"/>
                  <w:szCs w:val="24"/>
                </w:rPr>
                <w:t>Click here to enter text.</w:t>
              </w:r>
            </w:sdtContent>
          </w:sdt>
          <w:r w:rsidR="00226F79" w:rsidRPr="00526F32" w:rsidDel="004541C6">
            <w:rPr>
              <w:sz w:val="24"/>
              <w:szCs w:val="24"/>
            </w:rPr>
            <w:t xml:space="preserve"> </w:t>
          </w:r>
        </w:sdtContent>
      </w:sdt>
    </w:p>
    <w:p w14:paraId="53F6A971" w14:textId="77777777" w:rsidR="00226F79" w:rsidRPr="00526F32" w:rsidRDefault="00226F79" w:rsidP="00226F79">
      <w:pPr>
        <w:jc w:val="both"/>
        <w:rPr>
          <w:sz w:val="24"/>
          <w:szCs w:val="24"/>
        </w:rPr>
      </w:pPr>
    </w:p>
    <w:p w14:paraId="38CF3289" w14:textId="77777777" w:rsidR="00226F79" w:rsidRPr="00526F32" w:rsidRDefault="00226F79" w:rsidP="00226F79">
      <w:pPr>
        <w:jc w:val="both"/>
        <w:rPr>
          <w:sz w:val="24"/>
          <w:szCs w:val="24"/>
        </w:rPr>
      </w:pPr>
      <w:r w:rsidRPr="00526F32">
        <w:rPr>
          <w:sz w:val="24"/>
          <w:szCs w:val="24"/>
        </w:rPr>
        <w:lastRenderedPageBreak/>
        <w:t>1</w:t>
      </w:r>
      <w:r w:rsidR="003A314E" w:rsidRPr="00526F32">
        <w:rPr>
          <w:sz w:val="24"/>
          <w:szCs w:val="24"/>
        </w:rPr>
        <w:t>9</w:t>
      </w:r>
      <w:r w:rsidRPr="00526F32">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7FD28D7A" w14:textId="77777777" w:rsidR="00226F79" w:rsidRPr="00526F32" w:rsidRDefault="00797025" w:rsidP="00226F79">
      <w:pPr>
        <w:jc w:val="both"/>
        <w:rPr>
          <w:sz w:val="24"/>
          <w:szCs w:val="24"/>
        </w:rPr>
      </w:pPr>
      <w:sdt>
        <w:sdtPr>
          <w:rPr>
            <w:sz w:val="24"/>
            <w:szCs w:val="24"/>
          </w:rPr>
          <w:id w:val="-1059548944"/>
        </w:sdtPr>
        <w:sdtEndPr/>
        <w:sdtContent>
          <w:sdt>
            <w:sdtPr>
              <w:rPr>
                <w:sz w:val="24"/>
                <w:szCs w:val="24"/>
              </w:rPr>
              <w:id w:val="-1398123362"/>
              <w:showingPlcHdr/>
            </w:sdtPr>
            <w:sdtEndPr/>
            <w:sdtContent>
              <w:r w:rsidR="00226F79" w:rsidRPr="00526F32">
                <w:rPr>
                  <w:rStyle w:val="PlaceholderText"/>
                  <w:color w:val="auto"/>
                  <w:sz w:val="24"/>
                  <w:szCs w:val="24"/>
                </w:rPr>
                <w:t>Click here to enter text.</w:t>
              </w:r>
            </w:sdtContent>
          </w:sdt>
          <w:r w:rsidR="00226F79" w:rsidRPr="00526F32" w:rsidDel="004541C6">
            <w:rPr>
              <w:sz w:val="24"/>
              <w:szCs w:val="24"/>
            </w:rPr>
            <w:t xml:space="preserve"> </w:t>
          </w:r>
        </w:sdtContent>
      </w:sdt>
    </w:p>
    <w:p w14:paraId="4B8A8E1C" w14:textId="77777777" w:rsidR="00226F79" w:rsidRPr="00526F32" w:rsidRDefault="00226F79" w:rsidP="00226F79">
      <w:pPr>
        <w:jc w:val="both"/>
        <w:rPr>
          <w:sz w:val="24"/>
          <w:szCs w:val="24"/>
        </w:rPr>
      </w:pPr>
    </w:p>
    <w:p w14:paraId="1D7AADB4" w14:textId="77777777" w:rsidR="00226F79" w:rsidRPr="00526F32" w:rsidRDefault="003A314E" w:rsidP="00226F79">
      <w:pPr>
        <w:jc w:val="both"/>
        <w:rPr>
          <w:sz w:val="24"/>
          <w:szCs w:val="24"/>
        </w:rPr>
      </w:pPr>
      <w:r w:rsidRPr="00526F32">
        <w:rPr>
          <w:sz w:val="24"/>
          <w:szCs w:val="24"/>
        </w:rPr>
        <w:t>20</w:t>
      </w:r>
      <w:r w:rsidR="00226F79" w:rsidRPr="00526F32">
        <w:rPr>
          <w:sz w:val="24"/>
          <w:szCs w:val="24"/>
        </w:rPr>
        <w:t xml:space="preserve">. In your view, what are the principal </w:t>
      </w:r>
      <w:r w:rsidR="00226F79" w:rsidRPr="00526F32">
        <w:rPr>
          <w:i/>
          <w:sz w:val="24"/>
          <w:szCs w:val="24"/>
        </w:rPr>
        <w:t>barriers</w:t>
      </w:r>
      <w:r w:rsidR="00226F79" w:rsidRPr="00526F32">
        <w:rPr>
          <w:sz w:val="24"/>
          <w:szCs w:val="24"/>
        </w:rPr>
        <w:t xml:space="preserve"> to diminishing spatial, including residential segregation?  </w:t>
      </w:r>
    </w:p>
    <w:p w14:paraId="06668A97" w14:textId="77777777" w:rsidR="00226F79" w:rsidRPr="00526F32" w:rsidRDefault="00797025" w:rsidP="00226F79">
      <w:pPr>
        <w:jc w:val="both"/>
        <w:rPr>
          <w:sz w:val="24"/>
          <w:szCs w:val="24"/>
        </w:rPr>
      </w:pPr>
      <w:sdt>
        <w:sdtPr>
          <w:rPr>
            <w:sz w:val="24"/>
            <w:szCs w:val="24"/>
          </w:rPr>
          <w:id w:val="-1084141250"/>
        </w:sdtPr>
        <w:sdtEndPr/>
        <w:sdtContent>
          <w:sdt>
            <w:sdtPr>
              <w:rPr>
                <w:sz w:val="24"/>
                <w:szCs w:val="24"/>
              </w:rPr>
              <w:id w:val="148176631"/>
              <w:showingPlcHdr/>
            </w:sdtPr>
            <w:sdtEndPr/>
            <w:sdtContent>
              <w:r w:rsidR="00226F79" w:rsidRPr="00526F32">
                <w:rPr>
                  <w:rStyle w:val="PlaceholderText"/>
                  <w:color w:val="auto"/>
                  <w:sz w:val="24"/>
                  <w:szCs w:val="24"/>
                </w:rPr>
                <w:t>Click here to enter text.</w:t>
              </w:r>
            </w:sdtContent>
          </w:sdt>
          <w:r w:rsidR="00226F79" w:rsidRPr="00526F32" w:rsidDel="004541C6">
            <w:rPr>
              <w:sz w:val="24"/>
              <w:szCs w:val="24"/>
            </w:rPr>
            <w:t xml:space="preserve"> </w:t>
          </w:r>
        </w:sdtContent>
      </w:sdt>
    </w:p>
    <w:p w14:paraId="26DF7F2D" w14:textId="77777777" w:rsidR="00226F79" w:rsidRPr="00526F32" w:rsidRDefault="00226F79" w:rsidP="00226F79">
      <w:pPr>
        <w:jc w:val="both"/>
        <w:rPr>
          <w:sz w:val="24"/>
          <w:szCs w:val="24"/>
        </w:rPr>
      </w:pPr>
    </w:p>
    <w:p w14:paraId="671E9D4A" w14:textId="77777777" w:rsidR="00226F79" w:rsidRPr="00526F32" w:rsidRDefault="00226F79" w:rsidP="00226F79">
      <w:pPr>
        <w:jc w:val="both"/>
        <w:rPr>
          <w:sz w:val="24"/>
          <w:szCs w:val="24"/>
        </w:rPr>
      </w:pPr>
    </w:p>
    <w:p w14:paraId="1C8505B6" w14:textId="77777777" w:rsidR="00226F79" w:rsidRPr="00526F32" w:rsidRDefault="00226F79" w:rsidP="00226F79">
      <w:pPr>
        <w:jc w:val="both"/>
        <w:rPr>
          <w:b/>
          <w:sz w:val="24"/>
          <w:szCs w:val="24"/>
          <w:u w:val="single"/>
        </w:rPr>
      </w:pPr>
      <w:r w:rsidRPr="00526F32">
        <w:rPr>
          <w:b/>
          <w:sz w:val="24"/>
          <w:szCs w:val="24"/>
          <w:u w:val="single"/>
        </w:rPr>
        <w:t>MEASURES AND GOOD PRACTICES TO CURB DISCRIMINATION AND REDUCE SEGREGATION</w:t>
      </w:r>
    </w:p>
    <w:p w14:paraId="3638EB30" w14:textId="77777777" w:rsidR="00226F79" w:rsidRPr="00526F32" w:rsidRDefault="00226F79" w:rsidP="00226F79">
      <w:pPr>
        <w:jc w:val="both"/>
        <w:rPr>
          <w:sz w:val="24"/>
          <w:szCs w:val="24"/>
        </w:rPr>
      </w:pPr>
    </w:p>
    <w:p w14:paraId="40A362A2" w14:textId="77777777" w:rsidR="00226F79" w:rsidRPr="00526F32" w:rsidRDefault="00226F79" w:rsidP="00226F79">
      <w:pPr>
        <w:jc w:val="both"/>
        <w:rPr>
          <w:sz w:val="24"/>
          <w:szCs w:val="24"/>
        </w:rPr>
      </w:pPr>
      <w:r w:rsidRPr="00526F32">
        <w:rPr>
          <w:sz w:val="24"/>
          <w:szCs w:val="24"/>
        </w:rPr>
        <w:t>2</w:t>
      </w:r>
      <w:r w:rsidR="003A314E" w:rsidRPr="00526F32">
        <w:rPr>
          <w:sz w:val="24"/>
          <w:szCs w:val="24"/>
        </w:rPr>
        <w:t>1</w:t>
      </w:r>
      <w:r w:rsidRPr="00526F32">
        <w:rPr>
          <w:sz w:val="24"/>
          <w:szCs w:val="24"/>
        </w:rPr>
        <w:t xml:space="preserve">. What laws, policies or measures exist at national or local level to prevent or prohibit discrimination in relation to the right to adequate housing? </w:t>
      </w:r>
    </w:p>
    <w:p w14:paraId="570BC4A8" w14:textId="77777777" w:rsidR="00226F79" w:rsidRPr="00526F32" w:rsidRDefault="00797025" w:rsidP="00226F79">
      <w:pPr>
        <w:jc w:val="both"/>
        <w:rPr>
          <w:sz w:val="24"/>
          <w:szCs w:val="24"/>
        </w:rPr>
      </w:pPr>
      <w:sdt>
        <w:sdtPr>
          <w:rPr>
            <w:sz w:val="24"/>
            <w:szCs w:val="24"/>
          </w:rPr>
          <w:id w:val="1273279467"/>
          <w:showingPlcHdr/>
        </w:sdtPr>
        <w:sdtEndPr/>
        <w:sdtContent>
          <w:r w:rsidR="00226F79" w:rsidRPr="00526F32">
            <w:rPr>
              <w:rStyle w:val="PlaceholderText"/>
              <w:color w:val="auto"/>
              <w:sz w:val="24"/>
              <w:szCs w:val="24"/>
            </w:rPr>
            <w:t>Click here to enter text.</w:t>
          </w:r>
        </w:sdtContent>
      </w:sdt>
    </w:p>
    <w:p w14:paraId="798438C5" w14:textId="77777777" w:rsidR="00226F79" w:rsidRPr="00526F32" w:rsidRDefault="00226F79" w:rsidP="00226F79">
      <w:pPr>
        <w:jc w:val="both"/>
        <w:rPr>
          <w:sz w:val="24"/>
          <w:szCs w:val="24"/>
        </w:rPr>
      </w:pPr>
    </w:p>
    <w:p w14:paraId="6082D24E" w14:textId="77777777" w:rsidR="00226F79" w:rsidRPr="00526F32" w:rsidRDefault="003A314E" w:rsidP="00226F79">
      <w:pPr>
        <w:jc w:val="both"/>
        <w:rPr>
          <w:sz w:val="24"/>
          <w:szCs w:val="24"/>
        </w:rPr>
      </w:pPr>
      <w:r w:rsidRPr="00526F32">
        <w:rPr>
          <w:sz w:val="24"/>
          <w:szCs w:val="24"/>
        </w:rPr>
        <w:t>22</w:t>
      </w:r>
      <w:r w:rsidR="006D0C62" w:rsidRPr="00526F32">
        <w:rPr>
          <w:sz w:val="24"/>
          <w:szCs w:val="24"/>
        </w:rPr>
        <w:t>. Have</w:t>
      </w:r>
      <w:r w:rsidR="00226F79" w:rsidRPr="00526F32">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14:paraId="15CAD42E" w14:textId="77777777" w:rsidR="00226F79" w:rsidRPr="00526F32" w:rsidRDefault="00797025" w:rsidP="00226F79">
      <w:pPr>
        <w:jc w:val="both"/>
        <w:rPr>
          <w:sz w:val="24"/>
          <w:szCs w:val="24"/>
        </w:rPr>
      </w:pPr>
      <w:sdt>
        <w:sdtPr>
          <w:rPr>
            <w:sz w:val="24"/>
            <w:szCs w:val="24"/>
          </w:rPr>
          <w:id w:val="1503775671"/>
          <w:showingPlcHdr/>
        </w:sdtPr>
        <w:sdtEndPr/>
        <w:sdtContent>
          <w:r w:rsidR="00226F79" w:rsidRPr="00526F32">
            <w:rPr>
              <w:rStyle w:val="PlaceholderText"/>
              <w:color w:val="auto"/>
              <w:sz w:val="24"/>
              <w:szCs w:val="24"/>
            </w:rPr>
            <w:t>Click here to enter text.</w:t>
          </w:r>
        </w:sdtContent>
      </w:sdt>
    </w:p>
    <w:p w14:paraId="213A9406" w14:textId="77777777" w:rsidR="00226F79" w:rsidRPr="00526F32" w:rsidRDefault="00226F79" w:rsidP="00226F79">
      <w:pPr>
        <w:jc w:val="both"/>
        <w:rPr>
          <w:sz w:val="24"/>
          <w:szCs w:val="24"/>
        </w:rPr>
      </w:pPr>
    </w:p>
    <w:p w14:paraId="5F4D5D34" w14:textId="77777777" w:rsidR="00226F79" w:rsidRPr="00526F32" w:rsidRDefault="00226F79" w:rsidP="00226F79">
      <w:pPr>
        <w:jc w:val="both"/>
        <w:rPr>
          <w:sz w:val="24"/>
          <w:szCs w:val="24"/>
        </w:rPr>
      </w:pPr>
      <w:r w:rsidRPr="00526F32">
        <w:rPr>
          <w:sz w:val="24"/>
          <w:szCs w:val="24"/>
        </w:rPr>
        <w:lastRenderedPageBreak/>
        <w:t>2</w:t>
      </w:r>
      <w:r w:rsidR="003A314E" w:rsidRPr="00526F32">
        <w:rPr>
          <w:sz w:val="24"/>
          <w:szCs w:val="24"/>
        </w:rPr>
        <w:t>3</w:t>
      </w:r>
      <w:r w:rsidRPr="00526F32">
        <w:rPr>
          <w:sz w:val="24"/>
          <w:szCs w:val="24"/>
        </w:rPr>
        <w:t>. Have any particular laws, policies or measures been implemented to limit or reduce residential segregation?  To what extent have such policies raised human rights concerns?</w:t>
      </w:r>
    </w:p>
    <w:p w14:paraId="35FD887B" w14:textId="77777777" w:rsidR="00226F79" w:rsidRPr="00526F32" w:rsidRDefault="00797025" w:rsidP="00226F79">
      <w:pPr>
        <w:jc w:val="both"/>
        <w:rPr>
          <w:sz w:val="24"/>
          <w:szCs w:val="24"/>
        </w:rPr>
      </w:pPr>
      <w:sdt>
        <w:sdtPr>
          <w:rPr>
            <w:sz w:val="24"/>
            <w:szCs w:val="24"/>
          </w:rPr>
          <w:id w:val="-1718507619"/>
        </w:sdtPr>
        <w:sdtEndPr/>
        <w:sdtContent>
          <w:sdt>
            <w:sdtPr>
              <w:rPr>
                <w:sz w:val="24"/>
                <w:szCs w:val="24"/>
              </w:rPr>
              <w:id w:val="-2110036250"/>
              <w:showingPlcHdr/>
            </w:sdtPr>
            <w:sdtEndPr/>
            <w:sdtContent>
              <w:r w:rsidR="00226F79" w:rsidRPr="00526F32">
                <w:rPr>
                  <w:rStyle w:val="PlaceholderText"/>
                  <w:color w:val="auto"/>
                  <w:sz w:val="24"/>
                  <w:szCs w:val="24"/>
                </w:rPr>
                <w:t>Click here to enter text.</w:t>
              </w:r>
            </w:sdtContent>
          </w:sdt>
        </w:sdtContent>
      </w:sdt>
    </w:p>
    <w:p w14:paraId="5A69A26F" w14:textId="77777777" w:rsidR="00226F79" w:rsidRPr="00526F32" w:rsidRDefault="00226F79" w:rsidP="00226F79">
      <w:pPr>
        <w:jc w:val="both"/>
        <w:rPr>
          <w:sz w:val="24"/>
          <w:szCs w:val="24"/>
        </w:rPr>
      </w:pPr>
    </w:p>
    <w:p w14:paraId="21896EAB" w14:textId="77777777" w:rsidR="00226F79" w:rsidRPr="00526F32" w:rsidRDefault="00226F79" w:rsidP="00226F79">
      <w:pPr>
        <w:jc w:val="both"/>
        <w:rPr>
          <w:sz w:val="24"/>
          <w:szCs w:val="24"/>
        </w:rPr>
      </w:pPr>
      <w:r w:rsidRPr="00526F32">
        <w:rPr>
          <w:sz w:val="24"/>
          <w:szCs w:val="24"/>
        </w:rPr>
        <w:t>2</w:t>
      </w:r>
      <w:r w:rsidR="00487B1A" w:rsidRPr="00526F32">
        <w:rPr>
          <w:sz w:val="24"/>
          <w:szCs w:val="24"/>
        </w:rPr>
        <w:t>4</w:t>
      </w:r>
      <w:r w:rsidRPr="00526F32">
        <w:rPr>
          <w:sz w:val="24"/>
          <w:szCs w:val="24"/>
        </w:rPr>
        <w:t>. What is the role of the media, as well as other non- governmental organizations, of religious and governmental institutions, in fostering a climate that reduces or exacerbates discrimination in relation to housing and segregation?</w:t>
      </w:r>
    </w:p>
    <w:p w14:paraId="306750A4" w14:textId="77777777" w:rsidR="00226F79" w:rsidRPr="00526F32" w:rsidRDefault="00797025" w:rsidP="00226F79">
      <w:pPr>
        <w:jc w:val="both"/>
        <w:rPr>
          <w:sz w:val="24"/>
          <w:szCs w:val="24"/>
        </w:rPr>
      </w:pPr>
      <w:sdt>
        <w:sdtPr>
          <w:rPr>
            <w:sz w:val="24"/>
            <w:szCs w:val="24"/>
          </w:rPr>
          <w:id w:val="-1062947959"/>
          <w:showingPlcHdr/>
        </w:sdtPr>
        <w:sdtEndPr/>
        <w:sdtContent>
          <w:r w:rsidR="00226F79" w:rsidRPr="00526F32">
            <w:rPr>
              <w:rStyle w:val="PlaceholderText"/>
              <w:color w:val="auto"/>
              <w:sz w:val="24"/>
              <w:szCs w:val="24"/>
            </w:rPr>
            <w:t>Click here to enter text.</w:t>
          </w:r>
        </w:sdtContent>
      </w:sdt>
    </w:p>
    <w:p w14:paraId="068D781A" w14:textId="77777777" w:rsidR="00226F79" w:rsidRPr="00526F32" w:rsidRDefault="00226F79" w:rsidP="00226F79">
      <w:pPr>
        <w:ind w:left="360"/>
        <w:jc w:val="both"/>
        <w:rPr>
          <w:sz w:val="24"/>
          <w:szCs w:val="24"/>
        </w:rPr>
      </w:pPr>
    </w:p>
    <w:p w14:paraId="7C452CB9" w14:textId="77777777" w:rsidR="00226F79" w:rsidRPr="00526F32" w:rsidRDefault="00226F79" w:rsidP="00226F79">
      <w:pPr>
        <w:jc w:val="both"/>
        <w:rPr>
          <w:sz w:val="24"/>
          <w:szCs w:val="24"/>
        </w:rPr>
      </w:pPr>
      <w:r w:rsidRPr="00526F32">
        <w:rPr>
          <w:sz w:val="24"/>
          <w:szCs w:val="24"/>
        </w:rPr>
        <w:t>2</w:t>
      </w:r>
      <w:r w:rsidR="00487B1A" w:rsidRPr="00526F32">
        <w:rPr>
          <w:sz w:val="24"/>
          <w:szCs w:val="24"/>
        </w:rPr>
        <w:t>5</w:t>
      </w:r>
      <w:r w:rsidRPr="00526F32">
        <w:rPr>
          <w:sz w:val="24"/>
          <w:szCs w:val="24"/>
        </w:rPr>
        <w:t xml:space="preserve">. Which institutional mechanisms exist to report, redress and monitor cases of discrimination or segregation in relation to the right to adequate housing and how effective have they been to address discrimination? </w:t>
      </w:r>
    </w:p>
    <w:p w14:paraId="04D1A6A7" w14:textId="77777777" w:rsidR="00226F79" w:rsidRPr="00526F32" w:rsidRDefault="00797025" w:rsidP="00226F79">
      <w:pPr>
        <w:jc w:val="both"/>
        <w:rPr>
          <w:sz w:val="24"/>
          <w:szCs w:val="24"/>
        </w:rPr>
      </w:pPr>
      <w:sdt>
        <w:sdtPr>
          <w:rPr>
            <w:sz w:val="24"/>
            <w:szCs w:val="24"/>
          </w:rPr>
          <w:id w:val="-1413463060"/>
        </w:sdtPr>
        <w:sdtEndPr/>
        <w:sdtContent>
          <w:sdt>
            <w:sdtPr>
              <w:rPr>
                <w:sz w:val="24"/>
                <w:szCs w:val="24"/>
              </w:rPr>
              <w:id w:val="996921466"/>
              <w:showingPlcHdr/>
            </w:sdtPr>
            <w:sdtEndPr/>
            <w:sdtContent>
              <w:r w:rsidR="00226F79" w:rsidRPr="00526F32">
                <w:rPr>
                  <w:rStyle w:val="PlaceholderText"/>
                  <w:color w:val="auto"/>
                  <w:sz w:val="24"/>
                  <w:szCs w:val="24"/>
                </w:rPr>
                <w:t>Click here to enter text.</w:t>
              </w:r>
            </w:sdtContent>
          </w:sdt>
        </w:sdtContent>
      </w:sdt>
    </w:p>
    <w:p w14:paraId="79F30871" w14:textId="77777777" w:rsidR="00226F79" w:rsidRPr="00526F32" w:rsidRDefault="00226F79" w:rsidP="00226F79">
      <w:pPr>
        <w:jc w:val="both"/>
        <w:rPr>
          <w:sz w:val="24"/>
          <w:szCs w:val="24"/>
        </w:rPr>
      </w:pPr>
    </w:p>
    <w:p w14:paraId="7B97C498" w14:textId="77777777" w:rsidR="00226F79" w:rsidRPr="00526F32" w:rsidRDefault="00226F79" w:rsidP="00226F79">
      <w:pPr>
        <w:jc w:val="both"/>
        <w:rPr>
          <w:sz w:val="24"/>
          <w:szCs w:val="24"/>
        </w:rPr>
      </w:pPr>
      <w:r w:rsidRPr="00526F32">
        <w:rPr>
          <w:sz w:val="24"/>
          <w:szCs w:val="24"/>
        </w:rPr>
        <w:t>2</w:t>
      </w:r>
      <w:r w:rsidR="00487B1A" w:rsidRPr="00526F32">
        <w:rPr>
          <w:sz w:val="24"/>
          <w:szCs w:val="24"/>
        </w:rPr>
        <w:t>6</w:t>
      </w:r>
      <w:r w:rsidRPr="00526F32">
        <w:rPr>
          <w:sz w:val="24"/>
          <w:szCs w:val="24"/>
        </w:rPr>
        <w:t xml:space="preserve">. In your view, what are the principal barriers to seek justice for discrimination/segregation in relation to the right to adequate housing? </w:t>
      </w:r>
    </w:p>
    <w:p w14:paraId="3B87E96B" w14:textId="77777777" w:rsidR="007006A8" w:rsidRPr="00526F32" w:rsidRDefault="007006A8" w:rsidP="00226F79">
      <w:pPr>
        <w:jc w:val="both"/>
        <w:rPr>
          <w:sz w:val="24"/>
          <w:szCs w:val="24"/>
        </w:rPr>
      </w:pPr>
    </w:p>
    <w:p w14:paraId="7E37E908" w14:textId="77777777" w:rsidR="00226F79" w:rsidRPr="00526F32" w:rsidRDefault="00226F79" w:rsidP="00226F79">
      <w:pPr>
        <w:jc w:val="both"/>
        <w:rPr>
          <w:sz w:val="24"/>
          <w:szCs w:val="24"/>
        </w:rPr>
      </w:pPr>
      <w:r w:rsidRPr="00526F32">
        <w:rPr>
          <w:sz w:val="24"/>
          <w:szCs w:val="24"/>
        </w:rPr>
        <w:t>2</w:t>
      </w:r>
      <w:r w:rsidR="00487B1A" w:rsidRPr="00526F32">
        <w:rPr>
          <w:sz w:val="24"/>
          <w:szCs w:val="24"/>
        </w:rPr>
        <w:t>7</w:t>
      </w:r>
      <w:r w:rsidRPr="00526F32">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41F3C12E" w14:textId="77777777" w:rsidR="00487B1A" w:rsidRPr="00526F32" w:rsidRDefault="00797025" w:rsidP="00487B1A">
      <w:pPr>
        <w:jc w:val="both"/>
        <w:rPr>
          <w:sz w:val="24"/>
          <w:szCs w:val="24"/>
        </w:rPr>
      </w:pPr>
      <w:sdt>
        <w:sdtPr>
          <w:rPr>
            <w:sz w:val="24"/>
            <w:szCs w:val="24"/>
          </w:rPr>
          <w:id w:val="-1715032840"/>
        </w:sdtPr>
        <w:sdtEndPr/>
        <w:sdtContent>
          <w:sdt>
            <w:sdtPr>
              <w:rPr>
                <w:sz w:val="24"/>
                <w:szCs w:val="24"/>
              </w:rPr>
              <w:id w:val="185565434"/>
              <w:showingPlcHdr/>
            </w:sdtPr>
            <w:sdtEndPr/>
            <w:sdtContent>
              <w:r w:rsidR="00487B1A" w:rsidRPr="00526F32">
                <w:rPr>
                  <w:rStyle w:val="PlaceholderText"/>
                  <w:color w:val="auto"/>
                  <w:sz w:val="24"/>
                  <w:szCs w:val="24"/>
                </w:rPr>
                <w:t>Click here to enter text.</w:t>
              </w:r>
            </w:sdtContent>
          </w:sdt>
        </w:sdtContent>
      </w:sdt>
    </w:p>
    <w:p w14:paraId="3F46E37E" w14:textId="77777777" w:rsidR="003A314E" w:rsidRPr="00526F32" w:rsidRDefault="00487B1A" w:rsidP="00487B1A">
      <w:pPr>
        <w:rPr>
          <w:b/>
          <w:sz w:val="24"/>
          <w:szCs w:val="24"/>
          <w:u w:val="single"/>
        </w:rPr>
      </w:pPr>
      <w:r w:rsidRPr="00526F32">
        <w:rPr>
          <w:b/>
          <w:sz w:val="24"/>
          <w:szCs w:val="24"/>
          <w:u w:val="single"/>
        </w:rPr>
        <w:t xml:space="preserve"> </w:t>
      </w:r>
      <w:r w:rsidR="003A314E" w:rsidRPr="00526F32">
        <w:rPr>
          <w:b/>
          <w:sz w:val="24"/>
          <w:szCs w:val="24"/>
          <w:u w:val="single"/>
        </w:rPr>
        <w:br w:type="page"/>
      </w:r>
    </w:p>
    <w:p w14:paraId="1D923430" w14:textId="77777777" w:rsidR="00226F79" w:rsidRPr="00526F32" w:rsidRDefault="00226F79" w:rsidP="00226F79">
      <w:pPr>
        <w:jc w:val="both"/>
        <w:rPr>
          <w:b/>
          <w:sz w:val="24"/>
          <w:szCs w:val="24"/>
          <w:u w:val="single"/>
        </w:rPr>
      </w:pPr>
      <w:r w:rsidRPr="00526F32">
        <w:rPr>
          <w:b/>
          <w:sz w:val="24"/>
          <w:szCs w:val="24"/>
          <w:u w:val="single"/>
        </w:rPr>
        <w:lastRenderedPageBreak/>
        <w:t xml:space="preserve">DATA ON DISCRIMINATION IN HOUSING AND SPATIAL/RESIDENTIAL SEGREGATION </w:t>
      </w:r>
    </w:p>
    <w:p w14:paraId="0CE8DFFF" w14:textId="77777777" w:rsidR="00226F79" w:rsidRPr="00526F32" w:rsidRDefault="00226F79" w:rsidP="00226F79">
      <w:pPr>
        <w:jc w:val="both"/>
        <w:rPr>
          <w:sz w:val="24"/>
          <w:szCs w:val="24"/>
        </w:rPr>
      </w:pPr>
    </w:p>
    <w:p w14:paraId="5CE5E2D9" w14:textId="77777777" w:rsidR="00226F79" w:rsidRPr="00526F32" w:rsidRDefault="00226F79" w:rsidP="00226F79">
      <w:pPr>
        <w:jc w:val="both"/>
        <w:rPr>
          <w:sz w:val="24"/>
          <w:szCs w:val="24"/>
        </w:rPr>
      </w:pPr>
      <w:r w:rsidRPr="00526F32">
        <w:rPr>
          <w:sz w:val="24"/>
          <w:szCs w:val="24"/>
        </w:rPr>
        <w:t>2</w:t>
      </w:r>
      <w:r w:rsidR="00487B1A" w:rsidRPr="00526F32">
        <w:rPr>
          <w:sz w:val="24"/>
          <w:szCs w:val="24"/>
        </w:rPr>
        <w:t>8</w:t>
      </w:r>
      <w:r w:rsidRPr="00526F32">
        <w:rPr>
          <w:sz w:val="24"/>
          <w:szCs w:val="24"/>
        </w:rPr>
        <w:t>. Is any data on housing disparities, housing discrimination and spatial segregation collected and publicly available? If so where can it be accessed? Are there any practical or legal barriers to collect and share such information in your country?</w:t>
      </w:r>
    </w:p>
    <w:p w14:paraId="7A3C74EC" w14:textId="77777777" w:rsidR="006D0C62" w:rsidRPr="00526F32" w:rsidRDefault="00797025" w:rsidP="006D0C62">
      <w:pPr>
        <w:jc w:val="both"/>
        <w:rPr>
          <w:sz w:val="24"/>
          <w:szCs w:val="24"/>
        </w:rPr>
      </w:pPr>
      <w:sdt>
        <w:sdtPr>
          <w:rPr>
            <w:sz w:val="24"/>
            <w:szCs w:val="24"/>
          </w:rPr>
          <w:id w:val="517506414"/>
        </w:sdtPr>
        <w:sdtEndPr/>
        <w:sdtContent>
          <w:sdt>
            <w:sdtPr>
              <w:rPr>
                <w:sz w:val="24"/>
                <w:szCs w:val="24"/>
              </w:rPr>
              <w:id w:val="696820229"/>
              <w:showingPlcHdr/>
            </w:sdtPr>
            <w:sdtEndPr/>
            <w:sdtContent>
              <w:r w:rsidR="006D0C62" w:rsidRPr="00526F32">
                <w:rPr>
                  <w:rStyle w:val="PlaceholderText"/>
                  <w:color w:val="auto"/>
                  <w:sz w:val="24"/>
                  <w:szCs w:val="24"/>
                </w:rPr>
                <w:t>Click here to enter text.</w:t>
              </w:r>
            </w:sdtContent>
          </w:sdt>
        </w:sdtContent>
      </w:sdt>
    </w:p>
    <w:p w14:paraId="7C5E769F" w14:textId="77777777" w:rsidR="00226F79" w:rsidRPr="00526F32" w:rsidRDefault="00226F79" w:rsidP="00226F79">
      <w:pPr>
        <w:jc w:val="both"/>
        <w:rPr>
          <w:sz w:val="24"/>
          <w:szCs w:val="24"/>
        </w:rPr>
      </w:pPr>
    </w:p>
    <w:p w14:paraId="4EF99963" w14:textId="77777777" w:rsidR="00226F79" w:rsidRPr="00526F32" w:rsidRDefault="00226F79" w:rsidP="00226F79">
      <w:pPr>
        <w:jc w:val="both"/>
        <w:rPr>
          <w:sz w:val="24"/>
          <w:szCs w:val="24"/>
        </w:rPr>
      </w:pPr>
      <w:r w:rsidRPr="00526F32">
        <w:rPr>
          <w:sz w:val="24"/>
          <w:szCs w:val="24"/>
        </w:rPr>
        <w:t>2</w:t>
      </w:r>
      <w:r w:rsidR="00487B1A" w:rsidRPr="00526F32">
        <w:rPr>
          <w:sz w:val="24"/>
          <w:szCs w:val="24"/>
        </w:rPr>
        <w:t>9</w:t>
      </w:r>
      <w:r w:rsidRPr="00526F32">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14:paraId="587E4CE5" w14:textId="77777777" w:rsidR="00226F79" w:rsidRPr="00526F32" w:rsidRDefault="00797025" w:rsidP="00226F79">
      <w:pPr>
        <w:jc w:val="both"/>
        <w:rPr>
          <w:sz w:val="24"/>
          <w:szCs w:val="24"/>
        </w:rPr>
      </w:pPr>
      <w:sdt>
        <w:sdtPr>
          <w:rPr>
            <w:sz w:val="24"/>
            <w:szCs w:val="24"/>
          </w:rPr>
          <w:id w:val="1191101676"/>
          <w:showingPlcHdr/>
        </w:sdtPr>
        <w:sdtEndPr/>
        <w:sdtContent>
          <w:r w:rsidR="006D0C62" w:rsidRPr="00526F32">
            <w:rPr>
              <w:rStyle w:val="PlaceholderText"/>
              <w:color w:val="auto"/>
              <w:sz w:val="24"/>
              <w:szCs w:val="24"/>
            </w:rPr>
            <w:t>Click here to enter text.</w:t>
          </w:r>
        </w:sdtContent>
      </w:sdt>
    </w:p>
    <w:p w14:paraId="0058D68B" w14:textId="77777777" w:rsidR="006D0C62" w:rsidRPr="00526F32" w:rsidRDefault="006D0C62" w:rsidP="00226F79">
      <w:pPr>
        <w:jc w:val="both"/>
        <w:rPr>
          <w:sz w:val="24"/>
          <w:szCs w:val="24"/>
        </w:rPr>
      </w:pPr>
    </w:p>
    <w:p w14:paraId="6B2B54CE" w14:textId="77777777" w:rsidR="00226F79" w:rsidRPr="00526F32" w:rsidRDefault="00487B1A" w:rsidP="00226F79">
      <w:pPr>
        <w:jc w:val="both"/>
        <w:rPr>
          <w:sz w:val="24"/>
          <w:szCs w:val="24"/>
        </w:rPr>
      </w:pPr>
      <w:r w:rsidRPr="00526F32">
        <w:rPr>
          <w:sz w:val="24"/>
          <w:szCs w:val="24"/>
        </w:rPr>
        <w:t>30</w:t>
      </w:r>
      <w:r w:rsidR="00226F79" w:rsidRPr="00526F32">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sidRPr="00526F32">
        <w:rPr>
          <w:sz w:val="24"/>
          <w:szCs w:val="24"/>
        </w:rPr>
        <w:t>een fined or sanctioned for non-c</w:t>
      </w:r>
      <w:r w:rsidR="00226F79" w:rsidRPr="00526F32">
        <w:rPr>
          <w:sz w:val="24"/>
          <w:szCs w:val="24"/>
        </w:rPr>
        <w:t xml:space="preserve">ompliance? </w:t>
      </w:r>
    </w:p>
    <w:p w14:paraId="78615985" w14:textId="77777777" w:rsidR="00471E39" w:rsidRPr="00526F32" w:rsidRDefault="00797025" w:rsidP="003A314E">
      <w:pPr>
        <w:jc w:val="both"/>
        <w:rPr>
          <w:sz w:val="24"/>
          <w:szCs w:val="24"/>
        </w:rPr>
      </w:pPr>
      <w:sdt>
        <w:sdtPr>
          <w:rPr>
            <w:sz w:val="24"/>
            <w:szCs w:val="24"/>
          </w:rPr>
          <w:id w:val="1312760308"/>
        </w:sdtPr>
        <w:sdtEndPr/>
        <w:sdtContent>
          <w:sdt>
            <w:sdtPr>
              <w:rPr>
                <w:sz w:val="24"/>
                <w:szCs w:val="24"/>
              </w:rPr>
              <w:id w:val="-177115800"/>
              <w:showingPlcHdr/>
            </w:sdtPr>
            <w:sdtEndPr/>
            <w:sdtContent>
              <w:r w:rsidR="006D0C62" w:rsidRPr="00526F32">
                <w:rPr>
                  <w:rStyle w:val="PlaceholderText"/>
                  <w:color w:val="auto"/>
                  <w:sz w:val="24"/>
                  <w:szCs w:val="24"/>
                </w:rPr>
                <w:t>Click here to enter text.</w:t>
              </w:r>
            </w:sdtContent>
          </w:sdt>
        </w:sdtContent>
      </w:sdt>
    </w:p>
    <w:p w14:paraId="49B4471D" w14:textId="77777777" w:rsidR="003A314E" w:rsidRPr="00526F32" w:rsidRDefault="003A314E" w:rsidP="003A314E">
      <w:pPr>
        <w:jc w:val="both"/>
        <w:rPr>
          <w:sz w:val="24"/>
          <w:szCs w:val="24"/>
        </w:rPr>
      </w:pPr>
    </w:p>
    <w:sectPr w:rsidR="003A314E" w:rsidRPr="00526F32" w:rsidSect="00895233">
      <w:headerReference w:type="first" r:id="rId20"/>
      <w:footerReference w:type="first" r:id="rId21"/>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0C387" w14:textId="77777777" w:rsidR="006440F5" w:rsidRDefault="006440F5">
      <w:r>
        <w:separator/>
      </w:r>
    </w:p>
  </w:endnote>
  <w:endnote w:type="continuationSeparator" w:id="0">
    <w:p w14:paraId="75199DF6" w14:textId="77777777" w:rsidR="006440F5" w:rsidRDefault="0064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9052" w14:textId="77777777" w:rsidR="00C67E32" w:rsidRDefault="00C67E3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B7B6F" w14:textId="77777777" w:rsidR="006440F5" w:rsidRDefault="006440F5">
      <w:r>
        <w:separator/>
      </w:r>
    </w:p>
  </w:footnote>
  <w:footnote w:type="continuationSeparator" w:id="0">
    <w:p w14:paraId="40A3501B" w14:textId="77777777" w:rsidR="006440F5" w:rsidRDefault="006440F5">
      <w:r>
        <w:continuationSeparator/>
      </w:r>
    </w:p>
  </w:footnote>
  <w:footnote w:id="1">
    <w:p w14:paraId="764CB1B9" w14:textId="77777777" w:rsidR="00C67E32" w:rsidRPr="00226F79" w:rsidRDefault="00C67E32" w:rsidP="00226F79">
      <w:pPr>
        <w:pStyle w:val="FootnoteText"/>
        <w:rPr>
          <w:sz w:val="18"/>
          <w:szCs w:val="18"/>
          <w:lang w:val="en-GB"/>
        </w:rPr>
      </w:pPr>
      <w:r w:rsidRPr="00226F79">
        <w:rPr>
          <w:rStyle w:val="FootnoteReference"/>
          <w:sz w:val="18"/>
          <w:szCs w:val="18"/>
        </w:rPr>
        <w:footnoteRef/>
      </w:r>
      <w:r w:rsidRPr="00226F79">
        <w:rPr>
          <w:sz w:val="18"/>
          <w:szCs w:val="18"/>
        </w:rPr>
        <w:t xml:space="preserve"> </w:t>
      </w:r>
      <w:r w:rsidRPr="00226F79">
        <w:rPr>
          <w:sz w:val="18"/>
          <w:szCs w:val="18"/>
          <w:lang w:val="en-GB"/>
        </w:rPr>
        <w:t>See article 2.1 of International Covenant on Economic, Social and Cultural Rights and the related General Comment No. 20 of the Committee on Economic, Social and Cultural 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AC423" w14:textId="77777777" w:rsidR="00C67E32" w:rsidRPr="00925A9D" w:rsidRDefault="00C67E32" w:rsidP="00611E96">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7C9F622B" wp14:editId="09860A7A">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56337850" w14:textId="77777777" w:rsidR="00C67E32" w:rsidRPr="002745FF" w:rsidRDefault="00C67E32" w:rsidP="00611E96">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0F9B69CF" w14:textId="77777777" w:rsidR="00C67E32" w:rsidRPr="002745FF" w:rsidRDefault="00C67E32" w:rsidP="00611E96">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14:paraId="5836EE62" w14:textId="77777777" w:rsidR="00C67E32" w:rsidRPr="00611E96" w:rsidRDefault="00C67E32">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D2B65"/>
    <w:multiLevelType w:val="hybridMultilevel"/>
    <w:tmpl w:val="04E2A984"/>
    <w:lvl w:ilvl="0" w:tplc="97168DC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42A59"/>
    <w:multiLevelType w:val="hybridMultilevel"/>
    <w:tmpl w:val="6E68F5DE"/>
    <w:lvl w:ilvl="0" w:tplc="DC3C6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03CD"/>
    <w:rsid w:val="0000105C"/>
    <w:rsid w:val="000033C3"/>
    <w:rsid w:val="00004B10"/>
    <w:rsid w:val="00005064"/>
    <w:rsid w:val="0000630D"/>
    <w:rsid w:val="00006EA0"/>
    <w:rsid w:val="0000760F"/>
    <w:rsid w:val="00011276"/>
    <w:rsid w:val="00012200"/>
    <w:rsid w:val="000138F6"/>
    <w:rsid w:val="0002052D"/>
    <w:rsid w:val="00024A1F"/>
    <w:rsid w:val="00024FC8"/>
    <w:rsid w:val="00026D1F"/>
    <w:rsid w:val="00026D52"/>
    <w:rsid w:val="000279AE"/>
    <w:rsid w:val="00031377"/>
    <w:rsid w:val="00032435"/>
    <w:rsid w:val="00032D0E"/>
    <w:rsid w:val="0003674D"/>
    <w:rsid w:val="000410AB"/>
    <w:rsid w:val="00041815"/>
    <w:rsid w:val="000433B6"/>
    <w:rsid w:val="000446DE"/>
    <w:rsid w:val="0005390B"/>
    <w:rsid w:val="00057928"/>
    <w:rsid w:val="0006102E"/>
    <w:rsid w:val="000626F5"/>
    <w:rsid w:val="00062C28"/>
    <w:rsid w:val="00063BFD"/>
    <w:rsid w:val="00066064"/>
    <w:rsid w:val="00070F41"/>
    <w:rsid w:val="00072E19"/>
    <w:rsid w:val="0007430F"/>
    <w:rsid w:val="00077294"/>
    <w:rsid w:val="00077AE5"/>
    <w:rsid w:val="000826C1"/>
    <w:rsid w:val="0008713E"/>
    <w:rsid w:val="000875C6"/>
    <w:rsid w:val="0008793B"/>
    <w:rsid w:val="000918F8"/>
    <w:rsid w:val="00091BF0"/>
    <w:rsid w:val="00097430"/>
    <w:rsid w:val="000A1A33"/>
    <w:rsid w:val="000A2B89"/>
    <w:rsid w:val="000A3A7D"/>
    <w:rsid w:val="000A4449"/>
    <w:rsid w:val="000A6F03"/>
    <w:rsid w:val="000A7B66"/>
    <w:rsid w:val="000B2B42"/>
    <w:rsid w:val="000B38AF"/>
    <w:rsid w:val="000B5D4C"/>
    <w:rsid w:val="000C25E3"/>
    <w:rsid w:val="000C367C"/>
    <w:rsid w:val="000C7384"/>
    <w:rsid w:val="000D02FA"/>
    <w:rsid w:val="000D13BD"/>
    <w:rsid w:val="000D210E"/>
    <w:rsid w:val="000D2183"/>
    <w:rsid w:val="000D3344"/>
    <w:rsid w:val="000D34F2"/>
    <w:rsid w:val="000D431C"/>
    <w:rsid w:val="000D634A"/>
    <w:rsid w:val="000D7EFA"/>
    <w:rsid w:val="000E098A"/>
    <w:rsid w:val="000E1E28"/>
    <w:rsid w:val="000E42EE"/>
    <w:rsid w:val="000E7A5F"/>
    <w:rsid w:val="000F0425"/>
    <w:rsid w:val="000F183C"/>
    <w:rsid w:val="000F5041"/>
    <w:rsid w:val="000F77FE"/>
    <w:rsid w:val="000F7F32"/>
    <w:rsid w:val="00100FCF"/>
    <w:rsid w:val="001014AC"/>
    <w:rsid w:val="00104FA3"/>
    <w:rsid w:val="00106F64"/>
    <w:rsid w:val="00111CB4"/>
    <w:rsid w:val="001146DA"/>
    <w:rsid w:val="001154D4"/>
    <w:rsid w:val="0011566B"/>
    <w:rsid w:val="00115798"/>
    <w:rsid w:val="00116BB6"/>
    <w:rsid w:val="00116E77"/>
    <w:rsid w:val="001205D6"/>
    <w:rsid w:val="00122584"/>
    <w:rsid w:val="00122701"/>
    <w:rsid w:val="00122A8D"/>
    <w:rsid w:val="00124668"/>
    <w:rsid w:val="001306F0"/>
    <w:rsid w:val="00131DFA"/>
    <w:rsid w:val="001321EC"/>
    <w:rsid w:val="001344D0"/>
    <w:rsid w:val="00136621"/>
    <w:rsid w:val="001375EE"/>
    <w:rsid w:val="001456CB"/>
    <w:rsid w:val="00145CB3"/>
    <w:rsid w:val="00147C9D"/>
    <w:rsid w:val="00150C3D"/>
    <w:rsid w:val="001537CC"/>
    <w:rsid w:val="00153979"/>
    <w:rsid w:val="001556C7"/>
    <w:rsid w:val="0015615C"/>
    <w:rsid w:val="001607C1"/>
    <w:rsid w:val="00166A78"/>
    <w:rsid w:val="001676BA"/>
    <w:rsid w:val="00171DC8"/>
    <w:rsid w:val="001748B6"/>
    <w:rsid w:val="00177AAF"/>
    <w:rsid w:val="00180C4A"/>
    <w:rsid w:val="00185271"/>
    <w:rsid w:val="00186BA5"/>
    <w:rsid w:val="00194332"/>
    <w:rsid w:val="001955A4"/>
    <w:rsid w:val="00197CE5"/>
    <w:rsid w:val="001A52A1"/>
    <w:rsid w:val="001A6B73"/>
    <w:rsid w:val="001B0DD5"/>
    <w:rsid w:val="001B2ED5"/>
    <w:rsid w:val="001B6A39"/>
    <w:rsid w:val="001B7B09"/>
    <w:rsid w:val="001B7CEF"/>
    <w:rsid w:val="001C1DB3"/>
    <w:rsid w:val="001C4360"/>
    <w:rsid w:val="001C627A"/>
    <w:rsid w:val="001D08C8"/>
    <w:rsid w:val="001D3313"/>
    <w:rsid w:val="001D50A9"/>
    <w:rsid w:val="001E2257"/>
    <w:rsid w:val="001E3384"/>
    <w:rsid w:val="001E5478"/>
    <w:rsid w:val="001E7515"/>
    <w:rsid w:val="001F00CA"/>
    <w:rsid w:val="001F1866"/>
    <w:rsid w:val="001F6220"/>
    <w:rsid w:val="001F72F5"/>
    <w:rsid w:val="002028A9"/>
    <w:rsid w:val="00204C31"/>
    <w:rsid w:val="00210ED3"/>
    <w:rsid w:val="002125BA"/>
    <w:rsid w:val="0021296A"/>
    <w:rsid w:val="002129D5"/>
    <w:rsid w:val="00212D84"/>
    <w:rsid w:val="00212DC2"/>
    <w:rsid w:val="00215E5E"/>
    <w:rsid w:val="002176D5"/>
    <w:rsid w:val="00221893"/>
    <w:rsid w:val="00224386"/>
    <w:rsid w:val="00226F79"/>
    <w:rsid w:val="0022755C"/>
    <w:rsid w:val="0022778B"/>
    <w:rsid w:val="00227E2F"/>
    <w:rsid w:val="00230775"/>
    <w:rsid w:val="00233574"/>
    <w:rsid w:val="00234A01"/>
    <w:rsid w:val="002357DA"/>
    <w:rsid w:val="00235A1A"/>
    <w:rsid w:val="00237B96"/>
    <w:rsid w:val="002431DB"/>
    <w:rsid w:val="00244860"/>
    <w:rsid w:val="0024583B"/>
    <w:rsid w:val="0024716F"/>
    <w:rsid w:val="0024796C"/>
    <w:rsid w:val="00250FF2"/>
    <w:rsid w:val="00251231"/>
    <w:rsid w:val="0025174E"/>
    <w:rsid w:val="002571C7"/>
    <w:rsid w:val="00260435"/>
    <w:rsid w:val="002643F1"/>
    <w:rsid w:val="002659B2"/>
    <w:rsid w:val="00266D70"/>
    <w:rsid w:val="00266F9D"/>
    <w:rsid w:val="002675EB"/>
    <w:rsid w:val="00273554"/>
    <w:rsid w:val="00273C68"/>
    <w:rsid w:val="00276818"/>
    <w:rsid w:val="0028052E"/>
    <w:rsid w:val="00282E14"/>
    <w:rsid w:val="0028408E"/>
    <w:rsid w:val="0028624E"/>
    <w:rsid w:val="002863A2"/>
    <w:rsid w:val="002906B5"/>
    <w:rsid w:val="00291B1D"/>
    <w:rsid w:val="00291B77"/>
    <w:rsid w:val="00292768"/>
    <w:rsid w:val="00293243"/>
    <w:rsid w:val="00293F58"/>
    <w:rsid w:val="00294E75"/>
    <w:rsid w:val="00294F47"/>
    <w:rsid w:val="002966DB"/>
    <w:rsid w:val="002969BF"/>
    <w:rsid w:val="00296AD1"/>
    <w:rsid w:val="002A299B"/>
    <w:rsid w:val="002A609A"/>
    <w:rsid w:val="002A60D7"/>
    <w:rsid w:val="002B2448"/>
    <w:rsid w:val="002C1010"/>
    <w:rsid w:val="002C2C0E"/>
    <w:rsid w:val="002D2EFE"/>
    <w:rsid w:val="002D4E0C"/>
    <w:rsid w:val="002D5DED"/>
    <w:rsid w:val="002D7106"/>
    <w:rsid w:val="002D779C"/>
    <w:rsid w:val="002E0EEC"/>
    <w:rsid w:val="002E456F"/>
    <w:rsid w:val="002E65F4"/>
    <w:rsid w:val="002F1EA0"/>
    <w:rsid w:val="002F2464"/>
    <w:rsid w:val="002F3914"/>
    <w:rsid w:val="002F4900"/>
    <w:rsid w:val="002F7F34"/>
    <w:rsid w:val="0030549B"/>
    <w:rsid w:val="00305B08"/>
    <w:rsid w:val="00311F37"/>
    <w:rsid w:val="00312411"/>
    <w:rsid w:val="003125B6"/>
    <w:rsid w:val="00316185"/>
    <w:rsid w:val="003173DE"/>
    <w:rsid w:val="003207A5"/>
    <w:rsid w:val="00323DEC"/>
    <w:rsid w:val="00324C75"/>
    <w:rsid w:val="00331E0F"/>
    <w:rsid w:val="00332AB5"/>
    <w:rsid w:val="0033375D"/>
    <w:rsid w:val="00335646"/>
    <w:rsid w:val="00335FB9"/>
    <w:rsid w:val="00336C3F"/>
    <w:rsid w:val="0034485A"/>
    <w:rsid w:val="00345689"/>
    <w:rsid w:val="00350908"/>
    <w:rsid w:val="00353D51"/>
    <w:rsid w:val="003555D0"/>
    <w:rsid w:val="00356299"/>
    <w:rsid w:val="00356579"/>
    <w:rsid w:val="003577DB"/>
    <w:rsid w:val="0036094F"/>
    <w:rsid w:val="00363976"/>
    <w:rsid w:val="00363EDA"/>
    <w:rsid w:val="00364C0A"/>
    <w:rsid w:val="003658E5"/>
    <w:rsid w:val="00367A52"/>
    <w:rsid w:val="00380489"/>
    <w:rsid w:val="003826E3"/>
    <w:rsid w:val="00382BF5"/>
    <w:rsid w:val="00383E5D"/>
    <w:rsid w:val="00384BAC"/>
    <w:rsid w:val="003851F8"/>
    <w:rsid w:val="00385B29"/>
    <w:rsid w:val="003873D8"/>
    <w:rsid w:val="00390D39"/>
    <w:rsid w:val="00392488"/>
    <w:rsid w:val="00392BE0"/>
    <w:rsid w:val="00396D6D"/>
    <w:rsid w:val="00396E4C"/>
    <w:rsid w:val="003A0AFC"/>
    <w:rsid w:val="003A314E"/>
    <w:rsid w:val="003A3957"/>
    <w:rsid w:val="003A5614"/>
    <w:rsid w:val="003A7EFB"/>
    <w:rsid w:val="003B0526"/>
    <w:rsid w:val="003B0A74"/>
    <w:rsid w:val="003B0B59"/>
    <w:rsid w:val="003B3956"/>
    <w:rsid w:val="003B4835"/>
    <w:rsid w:val="003B7BF0"/>
    <w:rsid w:val="003B7E26"/>
    <w:rsid w:val="003C1D2D"/>
    <w:rsid w:val="003C3022"/>
    <w:rsid w:val="003C37C3"/>
    <w:rsid w:val="003C39FD"/>
    <w:rsid w:val="003C3E9D"/>
    <w:rsid w:val="003C4D32"/>
    <w:rsid w:val="003C5A44"/>
    <w:rsid w:val="003C7BB9"/>
    <w:rsid w:val="003D0C10"/>
    <w:rsid w:val="003D3C06"/>
    <w:rsid w:val="003D3D66"/>
    <w:rsid w:val="003D6889"/>
    <w:rsid w:val="003E0166"/>
    <w:rsid w:val="003E1133"/>
    <w:rsid w:val="003E1915"/>
    <w:rsid w:val="003E196A"/>
    <w:rsid w:val="003E2311"/>
    <w:rsid w:val="003E552B"/>
    <w:rsid w:val="00401FD2"/>
    <w:rsid w:val="0040261E"/>
    <w:rsid w:val="004045F8"/>
    <w:rsid w:val="00410560"/>
    <w:rsid w:val="00413481"/>
    <w:rsid w:val="00413A21"/>
    <w:rsid w:val="004153DE"/>
    <w:rsid w:val="00415A7E"/>
    <w:rsid w:val="00415EFC"/>
    <w:rsid w:val="004161DB"/>
    <w:rsid w:val="00421460"/>
    <w:rsid w:val="004246F1"/>
    <w:rsid w:val="004249D7"/>
    <w:rsid w:val="00426969"/>
    <w:rsid w:val="00427CEF"/>
    <w:rsid w:val="00433548"/>
    <w:rsid w:val="00440385"/>
    <w:rsid w:val="00440E30"/>
    <w:rsid w:val="00440ED0"/>
    <w:rsid w:val="004422CA"/>
    <w:rsid w:val="00443B2B"/>
    <w:rsid w:val="00443DF5"/>
    <w:rsid w:val="00445AAB"/>
    <w:rsid w:val="00447412"/>
    <w:rsid w:val="00450132"/>
    <w:rsid w:val="00451444"/>
    <w:rsid w:val="00452A98"/>
    <w:rsid w:val="00452CAB"/>
    <w:rsid w:val="004556DC"/>
    <w:rsid w:val="00455C6D"/>
    <w:rsid w:val="00455D7A"/>
    <w:rsid w:val="00456419"/>
    <w:rsid w:val="00456474"/>
    <w:rsid w:val="00460258"/>
    <w:rsid w:val="004705F1"/>
    <w:rsid w:val="004715DD"/>
    <w:rsid w:val="00471E39"/>
    <w:rsid w:val="0047346F"/>
    <w:rsid w:val="00473543"/>
    <w:rsid w:val="004737B8"/>
    <w:rsid w:val="004837A9"/>
    <w:rsid w:val="0048450B"/>
    <w:rsid w:val="00487B1A"/>
    <w:rsid w:val="004912B7"/>
    <w:rsid w:val="00491BE6"/>
    <w:rsid w:val="0049214B"/>
    <w:rsid w:val="004935CD"/>
    <w:rsid w:val="00493D24"/>
    <w:rsid w:val="004948BD"/>
    <w:rsid w:val="00495A62"/>
    <w:rsid w:val="004A02F1"/>
    <w:rsid w:val="004A1480"/>
    <w:rsid w:val="004A365B"/>
    <w:rsid w:val="004A380C"/>
    <w:rsid w:val="004A622E"/>
    <w:rsid w:val="004B302A"/>
    <w:rsid w:val="004B3EE6"/>
    <w:rsid w:val="004B4433"/>
    <w:rsid w:val="004B4CAC"/>
    <w:rsid w:val="004C044F"/>
    <w:rsid w:val="004C1590"/>
    <w:rsid w:val="004C4CFE"/>
    <w:rsid w:val="004D0E82"/>
    <w:rsid w:val="004D21C9"/>
    <w:rsid w:val="004D3226"/>
    <w:rsid w:val="004D48CA"/>
    <w:rsid w:val="004D5D19"/>
    <w:rsid w:val="004E04BF"/>
    <w:rsid w:val="004E0AB6"/>
    <w:rsid w:val="004E109C"/>
    <w:rsid w:val="004E3CA1"/>
    <w:rsid w:val="004E49EC"/>
    <w:rsid w:val="004E4D86"/>
    <w:rsid w:val="004E5280"/>
    <w:rsid w:val="004E5C9E"/>
    <w:rsid w:val="004F087B"/>
    <w:rsid w:val="004F4DB0"/>
    <w:rsid w:val="004F54F5"/>
    <w:rsid w:val="004F64FE"/>
    <w:rsid w:val="004F7676"/>
    <w:rsid w:val="004F7D1A"/>
    <w:rsid w:val="00500794"/>
    <w:rsid w:val="00501AFB"/>
    <w:rsid w:val="00503C01"/>
    <w:rsid w:val="005040A7"/>
    <w:rsid w:val="00505A59"/>
    <w:rsid w:val="00513F83"/>
    <w:rsid w:val="00520C93"/>
    <w:rsid w:val="00520DCB"/>
    <w:rsid w:val="00526F32"/>
    <w:rsid w:val="00530E46"/>
    <w:rsid w:val="00530EF5"/>
    <w:rsid w:val="00541270"/>
    <w:rsid w:val="005417E4"/>
    <w:rsid w:val="00541BB0"/>
    <w:rsid w:val="00544370"/>
    <w:rsid w:val="00544CBC"/>
    <w:rsid w:val="005454FB"/>
    <w:rsid w:val="005455F8"/>
    <w:rsid w:val="00550483"/>
    <w:rsid w:val="00550E42"/>
    <w:rsid w:val="00550E94"/>
    <w:rsid w:val="005528A3"/>
    <w:rsid w:val="0055291C"/>
    <w:rsid w:val="0055573E"/>
    <w:rsid w:val="00557383"/>
    <w:rsid w:val="00562D63"/>
    <w:rsid w:val="0056491C"/>
    <w:rsid w:val="0056730E"/>
    <w:rsid w:val="00567EB1"/>
    <w:rsid w:val="00570A1B"/>
    <w:rsid w:val="00570E41"/>
    <w:rsid w:val="0057157F"/>
    <w:rsid w:val="005720FF"/>
    <w:rsid w:val="00576638"/>
    <w:rsid w:val="00581DF5"/>
    <w:rsid w:val="005849E6"/>
    <w:rsid w:val="00585F8E"/>
    <w:rsid w:val="005871D9"/>
    <w:rsid w:val="00590C88"/>
    <w:rsid w:val="00590D86"/>
    <w:rsid w:val="00591F62"/>
    <w:rsid w:val="00595385"/>
    <w:rsid w:val="005957ED"/>
    <w:rsid w:val="0059715D"/>
    <w:rsid w:val="005A0F25"/>
    <w:rsid w:val="005A2D77"/>
    <w:rsid w:val="005B1788"/>
    <w:rsid w:val="005B3B55"/>
    <w:rsid w:val="005C11C4"/>
    <w:rsid w:val="005C17A6"/>
    <w:rsid w:val="005C205F"/>
    <w:rsid w:val="005C233E"/>
    <w:rsid w:val="005C55AD"/>
    <w:rsid w:val="005C650F"/>
    <w:rsid w:val="005C6A52"/>
    <w:rsid w:val="005D03B7"/>
    <w:rsid w:val="005D044F"/>
    <w:rsid w:val="005D38AE"/>
    <w:rsid w:val="005D4F9E"/>
    <w:rsid w:val="005D60EB"/>
    <w:rsid w:val="005D79A8"/>
    <w:rsid w:val="005E0BCA"/>
    <w:rsid w:val="005E11FB"/>
    <w:rsid w:val="005E2983"/>
    <w:rsid w:val="005E59C1"/>
    <w:rsid w:val="005E7C37"/>
    <w:rsid w:val="005F0A9F"/>
    <w:rsid w:val="005F147A"/>
    <w:rsid w:val="005F283E"/>
    <w:rsid w:val="0060068B"/>
    <w:rsid w:val="00602FC0"/>
    <w:rsid w:val="00605088"/>
    <w:rsid w:val="0060630F"/>
    <w:rsid w:val="0060692A"/>
    <w:rsid w:val="0060785C"/>
    <w:rsid w:val="006101D3"/>
    <w:rsid w:val="00611E96"/>
    <w:rsid w:val="0061411B"/>
    <w:rsid w:val="00614FFD"/>
    <w:rsid w:val="00616141"/>
    <w:rsid w:val="00616BBE"/>
    <w:rsid w:val="006219BB"/>
    <w:rsid w:val="00626FAA"/>
    <w:rsid w:val="00627A52"/>
    <w:rsid w:val="006304C5"/>
    <w:rsid w:val="00630A1D"/>
    <w:rsid w:val="006315BA"/>
    <w:rsid w:val="0063240F"/>
    <w:rsid w:val="00632A0F"/>
    <w:rsid w:val="006347BB"/>
    <w:rsid w:val="00635102"/>
    <w:rsid w:val="00636BD7"/>
    <w:rsid w:val="006375A5"/>
    <w:rsid w:val="006401F7"/>
    <w:rsid w:val="006412EA"/>
    <w:rsid w:val="006440F5"/>
    <w:rsid w:val="00645695"/>
    <w:rsid w:val="00647CE9"/>
    <w:rsid w:val="00650CD4"/>
    <w:rsid w:val="00650D4D"/>
    <w:rsid w:val="00651DF4"/>
    <w:rsid w:val="00657437"/>
    <w:rsid w:val="006605E5"/>
    <w:rsid w:val="00660EDA"/>
    <w:rsid w:val="00660EEF"/>
    <w:rsid w:val="006617A4"/>
    <w:rsid w:val="00663FE6"/>
    <w:rsid w:val="00667227"/>
    <w:rsid w:val="006707A9"/>
    <w:rsid w:val="00671485"/>
    <w:rsid w:val="006749F6"/>
    <w:rsid w:val="00676ADF"/>
    <w:rsid w:val="006802E3"/>
    <w:rsid w:val="00682D26"/>
    <w:rsid w:val="00682DDB"/>
    <w:rsid w:val="006834E4"/>
    <w:rsid w:val="006864F4"/>
    <w:rsid w:val="00687E4F"/>
    <w:rsid w:val="006914AD"/>
    <w:rsid w:val="00695D3E"/>
    <w:rsid w:val="00696FF9"/>
    <w:rsid w:val="006A50C8"/>
    <w:rsid w:val="006A65F1"/>
    <w:rsid w:val="006A7352"/>
    <w:rsid w:val="006B4AAF"/>
    <w:rsid w:val="006B57E5"/>
    <w:rsid w:val="006B5A71"/>
    <w:rsid w:val="006B62C9"/>
    <w:rsid w:val="006B6E10"/>
    <w:rsid w:val="006C2278"/>
    <w:rsid w:val="006C3A48"/>
    <w:rsid w:val="006C5FB0"/>
    <w:rsid w:val="006C7917"/>
    <w:rsid w:val="006D0556"/>
    <w:rsid w:val="006D0C62"/>
    <w:rsid w:val="006D4C9A"/>
    <w:rsid w:val="006D6181"/>
    <w:rsid w:val="006D73DE"/>
    <w:rsid w:val="006E53BC"/>
    <w:rsid w:val="006E6CC3"/>
    <w:rsid w:val="006E7645"/>
    <w:rsid w:val="006F0D4E"/>
    <w:rsid w:val="006F4627"/>
    <w:rsid w:val="006F5BC7"/>
    <w:rsid w:val="006F790C"/>
    <w:rsid w:val="007006A8"/>
    <w:rsid w:val="00702F24"/>
    <w:rsid w:val="00704C99"/>
    <w:rsid w:val="007071DC"/>
    <w:rsid w:val="00710A78"/>
    <w:rsid w:val="00712363"/>
    <w:rsid w:val="00712EFD"/>
    <w:rsid w:val="00714405"/>
    <w:rsid w:val="007151B2"/>
    <w:rsid w:val="00716D30"/>
    <w:rsid w:val="007210F6"/>
    <w:rsid w:val="00723438"/>
    <w:rsid w:val="007236B7"/>
    <w:rsid w:val="0072419B"/>
    <w:rsid w:val="00726ED1"/>
    <w:rsid w:val="007274F1"/>
    <w:rsid w:val="0072769F"/>
    <w:rsid w:val="00727C78"/>
    <w:rsid w:val="00730A09"/>
    <w:rsid w:val="007313D5"/>
    <w:rsid w:val="00733660"/>
    <w:rsid w:val="007336C4"/>
    <w:rsid w:val="00736AB0"/>
    <w:rsid w:val="00736C2C"/>
    <w:rsid w:val="00740B2E"/>
    <w:rsid w:val="00741B5E"/>
    <w:rsid w:val="00741EBC"/>
    <w:rsid w:val="007432E5"/>
    <w:rsid w:val="007432F1"/>
    <w:rsid w:val="007450E8"/>
    <w:rsid w:val="0075317A"/>
    <w:rsid w:val="0075376B"/>
    <w:rsid w:val="00754462"/>
    <w:rsid w:val="00754CB9"/>
    <w:rsid w:val="00755F62"/>
    <w:rsid w:val="007560FD"/>
    <w:rsid w:val="00756B76"/>
    <w:rsid w:val="007610CD"/>
    <w:rsid w:val="00761162"/>
    <w:rsid w:val="00761712"/>
    <w:rsid w:val="007625BA"/>
    <w:rsid w:val="00770EF8"/>
    <w:rsid w:val="00771E12"/>
    <w:rsid w:val="00773F1D"/>
    <w:rsid w:val="00776489"/>
    <w:rsid w:val="00776BDB"/>
    <w:rsid w:val="00776DA1"/>
    <w:rsid w:val="00777154"/>
    <w:rsid w:val="007808E7"/>
    <w:rsid w:val="007818F1"/>
    <w:rsid w:val="00790C76"/>
    <w:rsid w:val="00790CBE"/>
    <w:rsid w:val="00791DFD"/>
    <w:rsid w:val="00792410"/>
    <w:rsid w:val="00792AB0"/>
    <w:rsid w:val="0079503A"/>
    <w:rsid w:val="00795469"/>
    <w:rsid w:val="00795E0E"/>
    <w:rsid w:val="00796729"/>
    <w:rsid w:val="00797025"/>
    <w:rsid w:val="0079720D"/>
    <w:rsid w:val="00797214"/>
    <w:rsid w:val="007A0397"/>
    <w:rsid w:val="007A03A2"/>
    <w:rsid w:val="007A2971"/>
    <w:rsid w:val="007A375D"/>
    <w:rsid w:val="007A482C"/>
    <w:rsid w:val="007A5092"/>
    <w:rsid w:val="007A6872"/>
    <w:rsid w:val="007B01A6"/>
    <w:rsid w:val="007B144A"/>
    <w:rsid w:val="007B1F3D"/>
    <w:rsid w:val="007B5253"/>
    <w:rsid w:val="007B5929"/>
    <w:rsid w:val="007B60AC"/>
    <w:rsid w:val="007C4483"/>
    <w:rsid w:val="007C4A8E"/>
    <w:rsid w:val="007C5369"/>
    <w:rsid w:val="007D0E50"/>
    <w:rsid w:val="007D1657"/>
    <w:rsid w:val="007D2747"/>
    <w:rsid w:val="007D47FE"/>
    <w:rsid w:val="007D72BF"/>
    <w:rsid w:val="007E04E7"/>
    <w:rsid w:val="007E1460"/>
    <w:rsid w:val="007E39E1"/>
    <w:rsid w:val="007E3B7F"/>
    <w:rsid w:val="007E3DD2"/>
    <w:rsid w:val="007E4C1A"/>
    <w:rsid w:val="007E68CB"/>
    <w:rsid w:val="007E7066"/>
    <w:rsid w:val="007F2285"/>
    <w:rsid w:val="007F44A3"/>
    <w:rsid w:val="007F4648"/>
    <w:rsid w:val="007F7DA3"/>
    <w:rsid w:val="0080192F"/>
    <w:rsid w:val="00803891"/>
    <w:rsid w:val="0080462B"/>
    <w:rsid w:val="0080549F"/>
    <w:rsid w:val="00812092"/>
    <w:rsid w:val="00812654"/>
    <w:rsid w:val="0081788D"/>
    <w:rsid w:val="00822507"/>
    <w:rsid w:val="008226B4"/>
    <w:rsid w:val="00825D77"/>
    <w:rsid w:val="008275B7"/>
    <w:rsid w:val="00827A9A"/>
    <w:rsid w:val="00832165"/>
    <w:rsid w:val="00832CC4"/>
    <w:rsid w:val="00833FF3"/>
    <w:rsid w:val="0083465C"/>
    <w:rsid w:val="00837B8B"/>
    <w:rsid w:val="00842120"/>
    <w:rsid w:val="00842220"/>
    <w:rsid w:val="008427AA"/>
    <w:rsid w:val="0084344A"/>
    <w:rsid w:val="00844EC1"/>
    <w:rsid w:val="00844F8D"/>
    <w:rsid w:val="008453E0"/>
    <w:rsid w:val="00846B4A"/>
    <w:rsid w:val="00850B3F"/>
    <w:rsid w:val="00851702"/>
    <w:rsid w:val="008543FC"/>
    <w:rsid w:val="00854562"/>
    <w:rsid w:val="00854A55"/>
    <w:rsid w:val="008553DE"/>
    <w:rsid w:val="008568EA"/>
    <w:rsid w:val="008570C8"/>
    <w:rsid w:val="00857E52"/>
    <w:rsid w:val="00863E48"/>
    <w:rsid w:val="008656FA"/>
    <w:rsid w:val="008660FB"/>
    <w:rsid w:val="00867228"/>
    <w:rsid w:val="00871780"/>
    <w:rsid w:val="0087207C"/>
    <w:rsid w:val="008734FB"/>
    <w:rsid w:val="00874280"/>
    <w:rsid w:val="00875A18"/>
    <w:rsid w:val="008774E3"/>
    <w:rsid w:val="00881162"/>
    <w:rsid w:val="0088161F"/>
    <w:rsid w:val="008858C5"/>
    <w:rsid w:val="00885922"/>
    <w:rsid w:val="00886224"/>
    <w:rsid w:val="0088762E"/>
    <w:rsid w:val="00890399"/>
    <w:rsid w:val="00892363"/>
    <w:rsid w:val="00893220"/>
    <w:rsid w:val="00893B71"/>
    <w:rsid w:val="00894E27"/>
    <w:rsid w:val="0089515A"/>
    <w:rsid w:val="00895233"/>
    <w:rsid w:val="00896CE8"/>
    <w:rsid w:val="008A2769"/>
    <w:rsid w:val="008A2957"/>
    <w:rsid w:val="008A3B7D"/>
    <w:rsid w:val="008A5301"/>
    <w:rsid w:val="008A780F"/>
    <w:rsid w:val="008B12FD"/>
    <w:rsid w:val="008B33E8"/>
    <w:rsid w:val="008B4DD7"/>
    <w:rsid w:val="008B4F3E"/>
    <w:rsid w:val="008C2924"/>
    <w:rsid w:val="008C3A0E"/>
    <w:rsid w:val="008C4364"/>
    <w:rsid w:val="008C60C0"/>
    <w:rsid w:val="008C6389"/>
    <w:rsid w:val="008D1A3C"/>
    <w:rsid w:val="008D3B8A"/>
    <w:rsid w:val="008D5494"/>
    <w:rsid w:val="008E0097"/>
    <w:rsid w:val="008E161D"/>
    <w:rsid w:val="008E21A2"/>
    <w:rsid w:val="008E4052"/>
    <w:rsid w:val="008E46C1"/>
    <w:rsid w:val="008F04FD"/>
    <w:rsid w:val="008F09CE"/>
    <w:rsid w:val="008F2F29"/>
    <w:rsid w:val="008F74BA"/>
    <w:rsid w:val="008F7D8E"/>
    <w:rsid w:val="009037C4"/>
    <w:rsid w:val="00913384"/>
    <w:rsid w:val="0092060C"/>
    <w:rsid w:val="009240B2"/>
    <w:rsid w:val="009242AE"/>
    <w:rsid w:val="00924315"/>
    <w:rsid w:val="00924654"/>
    <w:rsid w:val="00925A9D"/>
    <w:rsid w:val="009337F5"/>
    <w:rsid w:val="00933C05"/>
    <w:rsid w:val="00935563"/>
    <w:rsid w:val="009356C0"/>
    <w:rsid w:val="009358CD"/>
    <w:rsid w:val="00935A07"/>
    <w:rsid w:val="009418C3"/>
    <w:rsid w:val="00944000"/>
    <w:rsid w:val="00944040"/>
    <w:rsid w:val="00944E25"/>
    <w:rsid w:val="00945265"/>
    <w:rsid w:val="00945920"/>
    <w:rsid w:val="0094635D"/>
    <w:rsid w:val="009469B5"/>
    <w:rsid w:val="00951601"/>
    <w:rsid w:val="00953ACD"/>
    <w:rsid w:val="00955131"/>
    <w:rsid w:val="009573C1"/>
    <w:rsid w:val="009617E7"/>
    <w:rsid w:val="009631AB"/>
    <w:rsid w:val="009631D5"/>
    <w:rsid w:val="00964D74"/>
    <w:rsid w:val="00966DC3"/>
    <w:rsid w:val="00971804"/>
    <w:rsid w:val="00977C96"/>
    <w:rsid w:val="009818C9"/>
    <w:rsid w:val="00982AAE"/>
    <w:rsid w:val="00982FCF"/>
    <w:rsid w:val="00983257"/>
    <w:rsid w:val="00984104"/>
    <w:rsid w:val="0098480C"/>
    <w:rsid w:val="0098565E"/>
    <w:rsid w:val="00986237"/>
    <w:rsid w:val="009868DB"/>
    <w:rsid w:val="00990D2F"/>
    <w:rsid w:val="00992748"/>
    <w:rsid w:val="00993C39"/>
    <w:rsid w:val="0099463A"/>
    <w:rsid w:val="00997618"/>
    <w:rsid w:val="009A2849"/>
    <w:rsid w:val="009A2BBD"/>
    <w:rsid w:val="009A2CCB"/>
    <w:rsid w:val="009A4B5F"/>
    <w:rsid w:val="009B14AB"/>
    <w:rsid w:val="009B459A"/>
    <w:rsid w:val="009C258A"/>
    <w:rsid w:val="009C28ED"/>
    <w:rsid w:val="009C73DB"/>
    <w:rsid w:val="009D2580"/>
    <w:rsid w:val="009D4AAC"/>
    <w:rsid w:val="009D76A9"/>
    <w:rsid w:val="009E0073"/>
    <w:rsid w:val="009E2351"/>
    <w:rsid w:val="009E273C"/>
    <w:rsid w:val="009E4DA5"/>
    <w:rsid w:val="009E6070"/>
    <w:rsid w:val="009E64B9"/>
    <w:rsid w:val="009E72E6"/>
    <w:rsid w:val="009F18EC"/>
    <w:rsid w:val="009F2043"/>
    <w:rsid w:val="009F350F"/>
    <w:rsid w:val="009F37AC"/>
    <w:rsid w:val="009F3A00"/>
    <w:rsid w:val="009F5421"/>
    <w:rsid w:val="009F5A8B"/>
    <w:rsid w:val="00A01741"/>
    <w:rsid w:val="00A053AD"/>
    <w:rsid w:val="00A153DB"/>
    <w:rsid w:val="00A21B59"/>
    <w:rsid w:val="00A21EF1"/>
    <w:rsid w:val="00A22B1B"/>
    <w:rsid w:val="00A23512"/>
    <w:rsid w:val="00A321EB"/>
    <w:rsid w:val="00A32E51"/>
    <w:rsid w:val="00A336A6"/>
    <w:rsid w:val="00A34BBB"/>
    <w:rsid w:val="00A34DA7"/>
    <w:rsid w:val="00A364CF"/>
    <w:rsid w:val="00A373B2"/>
    <w:rsid w:val="00A3761B"/>
    <w:rsid w:val="00A40490"/>
    <w:rsid w:val="00A41D57"/>
    <w:rsid w:val="00A439B9"/>
    <w:rsid w:val="00A44114"/>
    <w:rsid w:val="00A450BC"/>
    <w:rsid w:val="00A4632C"/>
    <w:rsid w:val="00A54482"/>
    <w:rsid w:val="00A555A8"/>
    <w:rsid w:val="00A564C7"/>
    <w:rsid w:val="00A619C0"/>
    <w:rsid w:val="00A61E26"/>
    <w:rsid w:val="00A61EA2"/>
    <w:rsid w:val="00A62C53"/>
    <w:rsid w:val="00A63977"/>
    <w:rsid w:val="00A70133"/>
    <w:rsid w:val="00A70E33"/>
    <w:rsid w:val="00A718F4"/>
    <w:rsid w:val="00A72E0A"/>
    <w:rsid w:val="00A74AAC"/>
    <w:rsid w:val="00A778D4"/>
    <w:rsid w:val="00A81DD3"/>
    <w:rsid w:val="00A83C64"/>
    <w:rsid w:val="00A84B3F"/>
    <w:rsid w:val="00A85935"/>
    <w:rsid w:val="00A861F4"/>
    <w:rsid w:val="00A86B19"/>
    <w:rsid w:val="00A86E08"/>
    <w:rsid w:val="00A87416"/>
    <w:rsid w:val="00A90305"/>
    <w:rsid w:val="00A9048E"/>
    <w:rsid w:val="00A92052"/>
    <w:rsid w:val="00A92868"/>
    <w:rsid w:val="00A94138"/>
    <w:rsid w:val="00A94794"/>
    <w:rsid w:val="00A94BB4"/>
    <w:rsid w:val="00A95092"/>
    <w:rsid w:val="00AA1231"/>
    <w:rsid w:val="00AA3895"/>
    <w:rsid w:val="00AA5F38"/>
    <w:rsid w:val="00AA6359"/>
    <w:rsid w:val="00AA75B3"/>
    <w:rsid w:val="00AB40F8"/>
    <w:rsid w:val="00AB51D2"/>
    <w:rsid w:val="00AC4BC6"/>
    <w:rsid w:val="00AC50E4"/>
    <w:rsid w:val="00AD1796"/>
    <w:rsid w:val="00AD4CA9"/>
    <w:rsid w:val="00AD6661"/>
    <w:rsid w:val="00AD68EE"/>
    <w:rsid w:val="00AD7262"/>
    <w:rsid w:val="00AD7A9A"/>
    <w:rsid w:val="00AE05A8"/>
    <w:rsid w:val="00AE2231"/>
    <w:rsid w:val="00AE370C"/>
    <w:rsid w:val="00AE569D"/>
    <w:rsid w:val="00AE69A2"/>
    <w:rsid w:val="00AE7092"/>
    <w:rsid w:val="00AE796C"/>
    <w:rsid w:val="00AF291B"/>
    <w:rsid w:val="00AF2A6E"/>
    <w:rsid w:val="00AF3591"/>
    <w:rsid w:val="00AF449D"/>
    <w:rsid w:val="00B003A3"/>
    <w:rsid w:val="00B0171E"/>
    <w:rsid w:val="00B038DB"/>
    <w:rsid w:val="00B04529"/>
    <w:rsid w:val="00B050F4"/>
    <w:rsid w:val="00B1070A"/>
    <w:rsid w:val="00B13589"/>
    <w:rsid w:val="00B14752"/>
    <w:rsid w:val="00B153C6"/>
    <w:rsid w:val="00B17F83"/>
    <w:rsid w:val="00B22ADE"/>
    <w:rsid w:val="00B23887"/>
    <w:rsid w:val="00B246B4"/>
    <w:rsid w:val="00B24BBC"/>
    <w:rsid w:val="00B259BD"/>
    <w:rsid w:val="00B30F74"/>
    <w:rsid w:val="00B31202"/>
    <w:rsid w:val="00B31236"/>
    <w:rsid w:val="00B313AC"/>
    <w:rsid w:val="00B33756"/>
    <w:rsid w:val="00B413DB"/>
    <w:rsid w:val="00B42B30"/>
    <w:rsid w:val="00B43D96"/>
    <w:rsid w:val="00B4462A"/>
    <w:rsid w:val="00B458F6"/>
    <w:rsid w:val="00B50095"/>
    <w:rsid w:val="00B54270"/>
    <w:rsid w:val="00B54DD5"/>
    <w:rsid w:val="00B61545"/>
    <w:rsid w:val="00B64BBB"/>
    <w:rsid w:val="00B662DB"/>
    <w:rsid w:val="00B7425B"/>
    <w:rsid w:val="00B76F83"/>
    <w:rsid w:val="00B80126"/>
    <w:rsid w:val="00B80DFC"/>
    <w:rsid w:val="00B82FC2"/>
    <w:rsid w:val="00B8352C"/>
    <w:rsid w:val="00B8457E"/>
    <w:rsid w:val="00B84F46"/>
    <w:rsid w:val="00B86A97"/>
    <w:rsid w:val="00B90218"/>
    <w:rsid w:val="00B91CC6"/>
    <w:rsid w:val="00B93BE5"/>
    <w:rsid w:val="00B93E6A"/>
    <w:rsid w:val="00BA4F41"/>
    <w:rsid w:val="00BA7D42"/>
    <w:rsid w:val="00BB3C24"/>
    <w:rsid w:val="00BB5ECA"/>
    <w:rsid w:val="00BB6491"/>
    <w:rsid w:val="00BC3305"/>
    <w:rsid w:val="00BC486C"/>
    <w:rsid w:val="00BD10EB"/>
    <w:rsid w:val="00BD2C78"/>
    <w:rsid w:val="00BD3985"/>
    <w:rsid w:val="00BD3D09"/>
    <w:rsid w:val="00BD6119"/>
    <w:rsid w:val="00BD6AAC"/>
    <w:rsid w:val="00BE035F"/>
    <w:rsid w:val="00BE21B8"/>
    <w:rsid w:val="00BE224F"/>
    <w:rsid w:val="00BE2446"/>
    <w:rsid w:val="00BE4D94"/>
    <w:rsid w:val="00BE7A33"/>
    <w:rsid w:val="00BF3E23"/>
    <w:rsid w:val="00BF4D68"/>
    <w:rsid w:val="00BF69D2"/>
    <w:rsid w:val="00C0101A"/>
    <w:rsid w:val="00C0659D"/>
    <w:rsid w:val="00C068EA"/>
    <w:rsid w:val="00C07B5F"/>
    <w:rsid w:val="00C11A7D"/>
    <w:rsid w:val="00C11E06"/>
    <w:rsid w:val="00C12BED"/>
    <w:rsid w:val="00C133CE"/>
    <w:rsid w:val="00C14EBF"/>
    <w:rsid w:val="00C1564B"/>
    <w:rsid w:val="00C1735F"/>
    <w:rsid w:val="00C20381"/>
    <w:rsid w:val="00C207BA"/>
    <w:rsid w:val="00C234D8"/>
    <w:rsid w:val="00C23DDD"/>
    <w:rsid w:val="00C35851"/>
    <w:rsid w:val="00C374A5"/>
    <w:rsid w:val="00C3757B"/>
    <w:rsid w:val="00C37A31"/>
    <w:rsid w:val="00C37E5B"/>
    <w:rsid w:val="00C42167"/>
    <w:rsid w:val="00C46E49"/>
    <w:rsid w:val="00C50A62"/>
    <w:rsid w:val="00C50BD4"/>
    <w:rsid w:val="00C54B1A"/>
    <w:rsid w:val="00C54F1C"/>
    <w:rsid w:val="00C559A6"/>
    <w:rsid w:val="00C55C0F"/>
    <w:rsid w:val="00C55F19"/>
    <w:rsid w:val="00C5603A"/>
    <w:rsid w:val="00C60263"/>
    <w:rsid w:val="00C60628"/>
    <w:rsid w:val="00C6141D"/>
    <w:rsid w:val="00C63A46"/>
    <w:rsid w:val="00C64254"/>
    <w:rsid w:val="00C64D98"/>
    <w:rsid w:val="00C67E32"/>
    <w:rsid w:val="00C7031A"/>
    <w:rsid w:val="00C73CD7"/>
    <w:rsid w:val="00C74811"/>
    <w:rsid w:val="00C754C3"/>
    <w:rsid w:val="00C76256"/>
    <w:rsid w:val="00C76E87"/>
    <w:rsid w:val="00C772EF"/>
    <w:rsid w:val="00C8157E"/>
    <w:rsid w:val="00C8198B"/>
    <w:rsid w:val="00C82039"/>
    <w:rsid w:val="00C82CCE"/>
    <w:rsid w:val="00C82F2D"/>
    <w:rsid w:val="00C83314"/>
    <w:rsid w:val="00C835CE"/>
    <w:rsid w:val="00C83D7E"/>
    <w:rsid w:val="00C840A9"/>
    <w:rsid w:val="00C84CC4"/>
    <w:rsid w:val="00C86658"/>
    <w:rsid w:val="00C866F9"/>
    <w:rsid w:val="00C913FC"/>
    <w:rsid w:val="00C92110"/>
    <w:rsid w:val="00C95948"/>
    <w:rsid w:val="00C968E1"/>
    <w:rsid w:val="00CA10F0"/>
    <w:rsid w:val="00CA65D2"/>
    <w:rsid w:val="00CA7FB5"/>
    <w:rsid w:val="00CB0B76"/>
    <w:rsid w:val="00CB1BAD"/>
    <w:rsid w:val="00CB1C6E"/>
    <w:rsid w:val="00CB32C4"/>
    <w:rsid w:val="00CB4BD0"/>
    <w:rsid w:val="00CB593F"/>
    <w:rsid w:val="00CB6458"/>
    <w:rsid w:val="00CC4FD3"/>
    <w:rsid w:val="00CC5BEF"/>
    <w:rsid w:val="00CC779C"/>
    <w:rsid w:val="00CC798A"/>
    <w:rsid w:val="00CC7FC5"/>
    <w:rsid w:val="00CD4806"/>
    <w:rsid w:val="00CE4DA0"/>
    <w:rsid w:val="00CE6A0E"/>
    <w:rsid w:val="00CF7075"/>
    <w:rsid w:val="00D00501"/>
    <w:rsid w:val="00D00DDC"/>
    <w:rsid w:val="00D021F1"/>
    <w:rsid w:val="00D02F61"/>
    <w:rsid w:val="00D04559"/>
    <w:rsid w:val="00D1125E"/>
    <w:rsid w:val="00D115F7"/>
    <w:rsid w:val="00D121D3"/>
    <w:rsid w:val="00D132CB"/>
    <w:rsid w:val="00D14E2B"/>
    <w:rsid w:val="00D2116A"/>
    <w:rsid w:val="00D226E4"/>
    <w:rsid w:val="00D230B7"/>
    <w:rsid w:val="00D238F7"/>
    <w:rsid w:val="00D26082"/>
    <w:rsid w:val="00D261C6"/>
    <w:rsid w:val="00D269C4"/>
    <w:rsid w:val="00D27563"/>
    <w:rsid w:val="00D32E5B"/>
    <w:rsid w:val="00D34017"/>
    <w:rsid w:val="00D357DA"/>
    <w:rsid w:val="00D35B0E"/>
    <w:rsid w:val="00D35BFA"/>
    <w:rsid w:val="00D3608E"/>
    <w:rsid w:val="00D36435"/>
    <w:rsid w:val="00D36635"/>
    <w:rsid w:val="00D3698C"/>
    <w:rsid w:val="00D4061C"/>
    <w:rsid w:val="00D4258C"/>
    <w:rsid w:val="00D42BD4"/>
    <w:rsid w:val="00D43E37"/>
    <w:rsid w:val="00D43E54"/>
    <w:rsid w:val="00D45B56"/>
    <w:rsid w:val="00D45BA2"/>
    <w:rsid w:val="00D45FF6"/>
    <w:rsid w:val="00D5082F"/>
    <w:rsid w:val="00D50EB9"/>
    <w:rsid w:val="00D548D5"/>
    <w:rsid w:val="00D54FA3"/>
    <w:rsid w:val="00D56219"/>
    <w:rsid w:val="00D641EF"/>
    <w:rsid w:val="00D64C99"/>
    <w:rsid w:val="00D6600A"/>
    <w:rsid w:val="00D664E9"/>
    <w:rsid w:val="00D66848"/>
    <w:rsid w:val="00D67524"/>
    <w:rsid w:val="00D70178"/>
    <w:rsid w:val="00D7154D"/>
    <w:rsid w:val="00D74E39"/>
    <w:rsid w:val="00D759B6"/>
    <w:rsid w:val="00D81B56"/>
    <w:rsid w:val="00D82A79"/>
    <w:rsid w:val="00D84C7E"/>
    <w:rsid w:val="00D84F7F"/>
    <w:rsid w:val="00D852F5"/>
    <w:rsid w:val="00D85B1E"/>
    <w:rsid w:val="00D86459"/>
    <w:rsid w:val="00D869AE"/>
    <w:rsid w:val="00D86E90"/>
    <w:rsid w:val="00D875DB"/>
    <w:rsid w:val="00D87DB7"/>
    <w:rsid w:val="00D906AE"/>
    <w:rsid w:val="00D93235"/>
    <w:rsid w:val="00D93D54"/>
    <w:rsid w:val="00D94E49"/>
    <w:rsid w:val="00D968C8"/>
    <w:rsid w:val="00DA16B1"/>
    <w:rsid w:val="00DA38D4"/>
    <w:rsid w:val="00DA5A2A"/>
    <w:rsid w:val="00DA5FC2"/>
    <w:rsid w:val="00DA6B13"/>
    <w:rsid w:val="00DB36B6"/>
    <w:rsid w:val="00DB4C50"/>
    <w:rsid w:val="00DB5055"/>
    <w:rsid w:val="00DB5616"/>
    <w:rsid w:val="00DC0CA6"/>
    <w:rsid w:val="00DC1D87"/>
    <w:rsid w:val="00DC2CAF"/>
    <w:rsid w:val="00DC6253"/>
    <w:rsid w:val="00DC7897"/>
    <w:rsid w:val="00DC7FFC"/>
    <w:rsid w:val="00DD0358"/>
    <w:rsid w:val="00DD4909"/>
    <w:rsid w:val="00DE3FD8"/>
    <w:rsid w:val="00DE67AF"/>
    <w:rsid w:val="00DE7E3D"/>
    <w:rsid w:val="00DF065F"/>
    <w:rsid w:val="00DF0FB6"/>
    <w:rsid w:val="00DF13E5"/>
    <w:rsid w:val="00DF1809"/>
    <w:rsid w:val="00DF208E"/>
    <w:rsid w:val="00DF2ACE"/>
    <w:rsid w:val="00DF3B4C"/>
    <w:rsid w:val="00DF558E"/>
    <w:rsid w:val="00DF6C40"/>
    <w:rsid w:val="00E023D4"/>
    <w:rsid w:val="00E05741"/>
    <w:rsid w:val="00E11AED"/>
    <w:rsid w:val="00E12D43"/>
    <w:rsid w:val="00E13F64"/>
    <w:rsid w:val="00E15347"/>
    <w:rsid w:val="00E1670A"/>
    <w:rsid w:val="00E21A77"/>
    <w:rsid w:val="00E22392"/>
    <w:rsid w:val="00E262FF"/>
    <w:rsid w:val="00E30296"/>
    <w:rsid w:val="00E309B0"/>
    <w:rsid w:val="00E31842"/>
    <w:rsid w:val="00E33542"/>
    <w:rsid w:val="00E36580"/>
    <w:rsid w:val="00E379D7"/>
    <w:rsid w:val="00E4367D"/>
    <w:rsid w:val="00E46BB3"/>
    <w:rsid w:val="00E47F84"/>
    <w:rsid w:val="00E51781"/>
    <w:rsid w:val="00E53361"/>
    <w:rsid w:val="00E5416D"/>
    <w:rsid w:val="00E54A19"/>
    <w:rsid w:val="00E56BA2"/>
    <w:rsid w:val="00E60057"/>
    <w:rsid w:val="00E63516"/>
    <w:rsid w:val="00E65B25"/>
    <w:rsid w:val="00E67191"/>
    <w:rsid w:val="00E679E8"/>
    <w:rsid w:val="00E73DC1"/>
    <w:rsid w:val="00E75030"/>
    <w:rsid w:val="00E80226"/>
    <w:rsid w:val="00E84288"/>
    <w:rsid w:val="00E846FB"/>
    <w:rsid w:val="00E84769"/>
    <w:rsid w:val="00E84EAF"/>
    <w:rsid w:val="00E86C4D"/>
    <w:rsid w:val="00E87894"/>
    <w:rsid w:val="00E87E85"/>
    <w:rsid w:val="00E904CA"/>
    <w:rsid w:val="00E907ED"/>
    <w:rsid w:val="00E9192B"/>
    <w:rsid w:val="00E95090"/>
    <w:rsid w:val="00EA45A6"/>
    <w:rsid w:val="00EA6843"/>
    <w:rsid w:val="00EA6B3E"/>
    <w:rsid w:val="00EA76E6"/>
    <w:rsid w:val="00EA7F03"/>
    <w:rsid w:val="00EB5F65"/>
    <w:rsid w:val="00EB6050"/>
    <w:rsid w:val="00EC05BF"/>
    <w:rsid w:val="00EC123F"/>
    <w:rsid w:val="00EC1CF6"/>
    <w:rsid w:val="00EC3079"/>
    <w:rsid w:val="00EC3E83"/>
    <w:rsid w:val="00EC6015"/>
    <w:rsid w:val="00ED127A"/>
    <w:rsid w:val="00ED2F3C"/>
    <w:rsid w:val="00ED6C11"/>
    <w:rsid w:val="00EE04ED"/>
    <w:rsid w:val="00EE0A7C"/>
    <w:rsid w:val="00EE1269"/>
    <w:rsid w:val="00EE156C"/>
    <w:rsid w:val="00EE2E67"/>
    <w:rsid w:val="00EE307D"/>
    <w:rsid w:val="00EE5BA8"/>
    <w:rsid w:val="00EE5FB1"/>
    <w:rsid w:val="00EE6765"/>
    <w:rsid w:val="00EF013D"/>
    <w:rsid w:val="00EF0B0D"/>
    <w:rsid w:val="00F006B5"/>
    <w:rsid w:val="00F00E25"/>
    <w:rsid w:val="00F01C98"/>
    <w:rsid w:val="00F024E9"/>
    <w:rsid w:val="00F03E1A"/>
    <w:rsid w:val="00F046B0"/>
    <w:rsid w:val="00F06799"/>
    <w:rsid w:val="00F205B5"/>
    <w:rsid w:val="00F20655"/>
    <w:rsid w:val="00F24F54"/>
    <w:rsid w:val="00F268C0"/>
    <w:rsid w:val="00F31AB3"/>
    <w:rsid w:val="00F35E9A"/>
    <w:rsid w:val="00F371A7"/>
    <w:rsid w:val="00F40F26"/>
    <w:rsid w:val="00F41336"/>
    <w:rsid w:val="00F41E8E"/>
    <w:rsid w:val="00F440AC"/>
    <w:rsid w:val="00F47087"/>
    <w:rsid w:val="00F47B64"/>
    <w:rsid w:val="00F514AC"/>
    <w:rsid w:val="00F57664"/>
    <w:rsid w:val="00F6002F"/>
    <w:rsid w:val="00F611C6"/>
    <w:rsid w:val="00F62027"/>
    <w:rsid w:val="00F63EF7"/>
    <w:rsid w:val="00F6522F"/>
    <w:rsid w:val="00F655AE"/>
    <w:rsid w:val="00F7101E"/>
    <w:rsid w:val="00F74152"/>
    <w:rsid w:val="00F76C8A"/>
    <w:rsid w:val="00F80A14"/>
    <w:rsid w:val="00F80D28"/>
    <w:rsid w:val="00F80E54"/>
    <w:rsid w:val="00F82B44"/>
    <w:rsid w:val="00F84DC0"/>
    <w:rsid w:val="00F85DCD"/>
    <w:rsid w:val="00F8617C"/>
    <w:rsid w:val="00F86769"/>
    <w:rsid w:val="00F9090D"/>
    <w:rsid w:val="00F94F02"/>
    <w:rsid w:val="00F956E9"/>
    <w:rsid w:val="00F963DD"/>
    <w:rsid w:val="00F96CEA"/>
    <w:rsid w:val="00F97221"/>
    <w:rsid w:val="00F9748B"/>
    <w:rsid w:val="00FA3E0E"/>
    <w:rsid w:val="00FA3EB0"/>
    <w:rsid w:val="00FA4583"/>
    <w:rsid w:val="00FA61F7"/>
    <w:rsid w:val="00FB0ABD"/>
    <w:rsid w:val="00FB1650"/>
    <w:rsid w:val="00FB2EB6"/>
    <w:rsid w:val="00FB365F"/>
    <w:rsid w:val="00FB410E"/>
    <w:rsid w:val="00FB41B6"/>
    <w:rsid w:val="00FB47C4"/>
    <w:rsid w:val="00FB60F8"/>
    <w:rsid w:val="00FC0569"/>
    <w:rsid w:val="00FC0B84"/>
    <w:rsid w:val="00FC1DDB"/>
    <w:rsid w:val="00FC7D73"/>
    <w:rsid w:val="00FD41D3"/>
    <w:rsid w:val="00FD4B41"/>
    <w:rsid w:val="00FD659F"/>
    <w:rsid w:val="00FD7E27"/>
    <w:rsid w:val="00FE3D19"/>
    <w:rsid w:val="00FE6E4C"/>
    <w:rsid w:val="00FF3CEE"/>
    <w:rsid w:val="00FF4139"/>
    <w:rsid w:val="00FF49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63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 w:type="character" w:customStyle="1" w:styleId="contentitem-infocardsnippit">
    <w:name w:val="contentitem-infocard__snippit"/>
    <w:basedOn w:val="DefaultParagraphFont"/>
    <w:rsid w:val="003B0B59"/>
  </w:style>
  <w:style w:type="paragraph" w:customStyle="1" w:styleId="Standard">
    <w:name w:val="Standard"/>
    <w:rsid w:val="00550483"/>
    <w:pPr>
      <w:widowControl w:val="0"/>
      <w:suppressAutoHyphens/>
      <w:autoSpaceDN w:val="0"/>
      <w:textAlignment w:val="baseline"/>
    </w:pPr>
    <w:rPr>
      <w:rFonts w:ascii="Liberation Serif" w:eastAsia="SimSun" w:hAnsi="Liberation Serif" w:cs="Lucida Sans"/>
      <w:kern w:val="3"/>
      <w:sz w:val="24"/>
      <w:szCs w:val="24"/>
      <w:lang w:val="nl-NL" w:eastAsia="zh-CN" w:bidi="hi-IN"/>
    </w:rPr>
  </w:style>
  <w:style w:type="character" w:styleId="EndnoteReference">
    <w:name w:val="endnote reference"/>
    <w:basedOn w:val="DefaultParagraphFont"/>
    <w:uiPriority w:val="99"/>
    <w:semiHidden/>
    <w:unhideWhenUsed/>
    <w:rsid w:val="00550483"/>
    <w:rPr>
      <w:vertAlign w:val="superscript"/>
    </w:rPr>
  </w:style>
  <w:style w:type="character" w:customStyle="1" w:styleId="UnresolvedMention">
    <w:name w:val="Unresolved Mention"/>
    <w:basedOn w:val="DefaultParagraphFont"/>
    <w:uiPriority w:val="99"/>
    <w:semiHidden/>
    <w:unhideWhenUsed/>
    <w:rsid w:val="004705F1"/>
    <w:rPr>
      <w:color w:val="605E5C"/>
      <w:shd w:val="clear" w:color="auto" w:fill="E1DFDD"/>
    </w:rPr>
  </w:style>
  <w:style w:type="paragraph" w:customStyle="1" w:styleId="Default">
    <w:name w:val="Default"/>
    <w:rsid w:val="00F413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225458559">
      <w:bodyDiv w:val="1"/>
      <w:marLeft w:val="0"/>
      <w:marRight w:val="0"/>
      <w:marTop w:val="0"/>
      <w:marBottom w:val="0"/>
      <w:divBdr>
        <w:top w:val="none" w:sz="0" w:space="0" w:color="auto"/>
        <w:left w:val="none" w:sz="0" w:space="0" w:color="auto"/>
        <w:bottom w:val="none" w:sz="0" w:space="0" w:color="auto"/>
        <w:right w:val="none" w:sz="0" w:space="0" w:color="auto"/>
      </w:divBdr>
    </w:div>
    <w:div w:id="696932956">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889809054">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375739704">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 w:id="15810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adar.avrotros.nl/uitzendingen/gemist/item/steekproef-van-radar-negentig-procent-van-verhuurmakelaars-discrimineert-radar-checkt/" TargetMode="External"/><Relationship Id="rId18" Type="http://schemas.openxmlformats.org/officeDocument/2006/relationships/hyperlink" Target="https://www.kadaster.nl/-/corporaties-verkopen-minder-woningen-aan-starter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roene.nl/artikel/rachid-is-ook-gewoon-een-nette-jongen" TargetMode="External"/><Relationship Id="rId17" Type="http://schemas.openxmlformats.org/officeDocument/2006/relationships/hyperlink" Target="https://radar.nl/discriminatie-woningverhuur-rotterdam-aangepakt/" TargetMode="External"/><Relationship Id="rId2" Type="http://schemas.openxmlformats.org/officeDocument/2006/relationships/customXml" Target="../customXml/item2.xml"/><Relationship Id="rId16" Type="http://schemas.openxmlformats.org/officeDocument/2006/relationships/hyperlink" Target="https://www.vastgoedbelang.nl/over/over-ons/afdelingen/afdeling-midden/onderzoek-discriminatie-op-de-woningmarkt-in-utrech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dar.nl/discriminatie-bij-woningverhuur-landelijk-problee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igo.nl/discriminatie-op-de-haagse-woningmark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nos.nl/op3/artikel/2377995-sociale-huurwoning-in-zeker-een-kwart-van-de-gemeenten-wacht-je-meer-dan-7-ja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o.nl/discriminatie-op-de-amsterdamse-woningmark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74"/>
    <w:rsid w:val="00027674"/>
    <w:rsid w:val="001A4CC2"/>
    <w:rsid w:val="0033251F"/>
    <w:rsid w:val="00690D74"/>
    <w:rsid w:val="00914E4F"/>
    <w:rsid w:val="00B13CA7"/>
    <w:rsid w:val="00F47D3A"/>
    <w:rsid w:val="00F52E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2.xml><?xml version="1.0" encoding="utf-8"?>
<ds:datastoreItem xmlns:ds="http://schemas.openxmlformats.org/officeDocument/2006/customXml" ds:itemID="{C86B620F-E30E-4A82-A154-BAC3F64D742C}"/>
</file>

<file path=customXml/itemProps3.xml><?xml version="1.0" encoding="utf-8"?>
<ds:datastoreItem xmlns:ds="http://schemas.openxmlformats.org/officeDocument/2006/customXml" ds:itemID="{94E14274-DBAF-4E06-AA78-EE1FC78961D2}">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85F55731-3E67-4BCA-9790-C3ECD730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5554</Words>
  <Characters>33558</Characters>
  <Application>Microsoft Office Word</Application>
  <DocSecurity>0</DocSecurity>
  <Lines>279</Lines>
  <Paragraphs>78</Paragraphs>
  <ScaleCrop>false</ScaleCrop>
  <HeadingPairs>
    <vt:vector size="6" baseType="variant">
      <vt:variant>
        <vt:lpstr>Title</vt:lpstr>
      </vt:variant>
      <vt:variant>
        <vt:i4>1</vt:i4>
      </vt:variant>
      <vt:variant>
        <vt:lpstr>Titel</vt:lpstr>
      </vt:variant>
      <vt:variant>
        <vt:i4>1</vt:i4>
      </vt:variant>
      <vt:variant>
        <vt:lpstr/>
      </vt:variant>
      <vt:variant>
        <vt:i4>1</vt:i4>
      </vt:variant>
    </vt:vector>
  </HeadingPairs>
  <TitlesOfParts>
    <vt:vector size="3" baseType="lpstr">
      <vt:lpstr/>
      <vt:lpstr/>
      <vt:lpstr/>
    </vt:vector>
  </TitlesOfParts>
  <LinksUpToDate>false</LinksUpToDate>
  <CharactersWithSpaces>39034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2021-05-14T16:16:00Z</dcterms:created>
  <dcterms:modified xsi:type="dcterms:W3CDTF">2021-05-14T16:20:00Z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