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1C74" w:rsidRPr="0095622A" w:rsidRDefault="00A968F2" w:rsidP="00E11C74">
      <w:pPr>
        <w:shd w:val="clear" w:color="auto" w:fill="A50021"/>
        <w:jc w:val="center"/>
        <w:rPr>
          <w:rFonts w:ascii="Montserrat" w:hAnsi="Montserrat"/>
          <w:u w:val="single"/>
        </w:rPr>
      </w:pPr>
      <w:bookmarkStart w:id="0" w:name="_GoBack"/>
      <w:bookmarkEnd w:id="0"/>
      <w:r w:rsidRPr="0095622A">
        <w:rPr>
          <w:rFonts w:ascii="Montserrat" w:hAnsi="Montserrat"/>
          <w:u w:val="single"/>
        </w:rPr>
        <w:t>Versión ejecutiva</w:t>
      </w:r>
    </w:p>
    <w:p w:rsidR="00540840" w:rsidRPr="0095622A" w:rsidRDefault="00823D0A" w:rsidP="00E11C74">
      <w:pPr>
        <w:shd w:val="clear" w:color="auto" w:fill="A50021"/>
        <w:jc w:val="center"/>
        <w:rPr>
          <w:rFonts w:ascii="Montserrat" w:hAnsi="Montserrat"/>
        </w:rPr>
      </w:pPr>
      <w:r w:rsidRPr="0095622A">
        <w:rPr>
          <w:rFonts w:ascii="Montserrat" w:hAnsi="Montserrat"/>
        </w:rPr>
        <w:t xml:space="preserve">Aportaciones de México al </w:t>
      </w:r>
      <w:r w:rsidR="00380AEC" w:rsidRPr="0095622A">
        <w:rPr>
          <w:rFonts w:ascii="Montserrat" w:hAnsi="Montserrat"/>
        </w:rPr>
        <w:t>cuestionario</w:t>
      </w:r>
      <w:r w:rsidRPr="0095622A">
        <w:rPr>
          <w:rFonts w:ascii="Montserrat" w:hAnsi="Montserrat"/>
        </w:rPr>
        <w:t xml:space="preserve"> de la Relatora Especial sobre los Derechos Humanos de los Desplazados internos: “Desplazamiento interno vinculado a los efectos adversos del cambio climático”.</w:t>
      </w:r>
    </w:p>
    <w:p w:rsidR="000E0647" w:rsidRPr="0095622A" w:rsidRDefault="000E0647" w:rsidP="00380AEC">
      <w:pPr>
        <w:pStyle w:val="NoSpacing"/>
        <w:jc w:val="both"/>
        <w:rPr>
          <w:rFonts w:ascii="Montserrat" w:hAnsi="Montserrat"/>
        </w:rPr>
      </w:pPr>
    </w:p>
    <w:p w:rsidR="000E0647" w:rsidRPr="0095622A" w:rsidRDefault="00221EE2" w:rsidP="005315AE">
      <w:pPr>
        <w:pStyle w:val="NoSpacing"/>
        <w:jc w:val="both"/>
        <w:rPr>
          <w:rFonts w:ascii="Montserrat" w:hAnsi="Montserrat" w:cs="Arial"/>
          <w:lang w:val="es-ES_tradnl"/>
        </w:rPr>
      </w:pPr>
      <w:r w:rsidRPr="0095622A">
        <w:rPr>
          <w:rFonts w:ascii="Montserrat" w:hAnsi="Montserrat"/>
          <w:lang w:val="es-ES_tradnl" w:eastAsia="es-MX"/>
        </w:rPr>
        <w:t>E</w:t>
      </w:r>
      <w:r w:rsidR="000E0647" w:rsidRPr="0095622A">
        <w:rPr>
          <w:rFonts w:ascii="Montserrat" w:hAnsi="Montserrat"/>
          <w:lang w:val="es-ES_tradnl" w:eastAsia="es-MX"/>
        </w:rPr>
        <w:t>l desplazamiento interno</w:t>
      </w:r>
      <w:r w:rsidR="00B31B5B" w:rsidRPr="0095622A">
        <w:rPr>
          <w:rFonts w:ascii="Montserrat" w:hAnsi="Montserrat"/>
          <w:lang w:val="es-ES_tradnl" w:eastAsia="es-MX"/>
        </w:rPr>
        <w:t xml:space="preserve"> no es nuevo</w:t>
      </w:r>
      <w:r w:rsidRPr="0095622A">
        <w:rPr>
          <w:rFonts w:ascii="Montserrat" w:hAnsi="Montserrat"/>
          <w:lang w:val="es-ES_tradnl" w:eastAsia="es-MX"/>
        </w:rPr>
        <w:t xml:space="preserve"> en México</w:t>
      </w:r>
      <w:r w:rsidR="00B31B5B" w:rsidRPr="0095622A">
        <w:rPr>
          <w:rFonts w:ascii="Montserrat" w:hAnsi="Montserrat"/>
          <w:lang w:val="es-ES_tradnl" w:eastAsia="es-MX"/>
        </w:rPr>
        <w:t>. Sin</w:t>
      </w:r>
      <w:r w:rsidR="000E0647" w:rsidRPr="0095622A">
        <w:rPr>
          <w:rFonts w:ascii="Montserrat" w:hAnsi="Montserrat"/>
          <w:lang w:val="es-ES_tradnl" w:eastAsia="es-MX"/>
        </w:rPr>
        <w:t xml:space="preserve"> embargo, </w:t>
      </w:r>
      <w:r w:rsidR="00B31B5B" w:rsidRPr="0095622A">
        <w:rPr>
          <w:rFonts w:ascii="Montserrat" w:hAnsi="Montserrat"/>
          <w:lang w:val="es-ES_tradnl" w:eastAsia="es-MX"/>
        </w:rPr>
        <w:t xml:space="preserve">fue reconocido oficialmente </w:t>
      </w:r>
      <w:r w:rsidR="000E0647" w:rsidRPr="0095622A">
        <w:rPr>
          <w:rFonts w:ascii="Montserrat" w:hAnsi="Montserrat"/>
          <w:lang w:val="es-ES_tradnl" w:eastAsia="es-MX"/>
        </w:rPr>
        <w:t>hasta abril de 2019</w:t>
      </w:r>
      <w:r w:rsidR="00B31B5B" w:rsidRPr="0095622A">
        <w:rPr>
          <w:rFonts w:ascii="Montserrat" w:hAnsi="Montserrat"/>
          <w:lang w:val="es-ES_tradnl" w:eastAsia="es-MX"/>
        </w:rPr>
        <w:t xml:space="preserve"> y se ha atendido </w:t>
      </w:r>
      <w:r w:rsidRPr="0095622A">
        <w:rPr>
          <w:rFonts w:ascii="Montserrat" w:hAnsi="Montserrat"/>
          <w:lang w:val="es-ES_tradnl" w:eastAsia="es-MX"/>
        </w:rPr>
        <w:t xml:space="preserve">hasta ahora </w:t>
      </w:r>
      <w:r w:rsidR="00B31B5B" w:rsidRPr="0095622A">
        <w:rPr>
          <w:rFonts w:ascii="Montserrat" w:hAnsi="Montserrat"/>
          <w:lang w:val="es-ES_tradnl" w:eastAsia="es-MX"/>
        </w:rPr>
        <w:t>con un enfoque</w:t>
      </w:r>
      <w:r w:rsidR="008B19F9" w:rsidRPr="0095622A">
        <w:rPr>
          <w:rFonts w:ascii="Montserrat" w:hAnsi="Montserrat"/>
          <w:lang w:val="es-ES_tradnl" w:eastAsia="es-MX"/>
        </w:rPr>
        <w:t xml:space="preserve"> principalmente</w:t>
      </w:r>
      <w:r w:rsidR="00B31B5B" w:rsidRPr="0095622A">
        <w:rPr>
          <w:rFonts w:ascii="Montserrat" w:hAnsi="Montserrat"/>
          <w:lang w:val="es-ES_tradnl" w:eastAsia="es-MX"/>
        </w:rPr>
        <w:t xml:space="preserve"> humanitario. </w:t>
      </w:r>
      <w:r w:rsidR="000E0647" w:rsidRPr="0095622A">
        <w:rPr>
          <w:rFonts w:ascii="Montserrat" w:hAnsi="Montserrat"/>
        </w:rPr>
        <w:t>En 2020</w:t>
      </w:r>
      <w:r w:rsidR="006C2DF8" w:rsidRPr="0095622A">
        <w:rPr>
          <w:rFonts w:ascii="Montserrat" w:hAnsi="Montserrat"/>
        </w:rPr>
        <w:t>,</w:t>
      </w:r>
      <w:r w:rsidR="000E0647" w:rsidRPr="0095622A">
        <w:rPr>
          <w:rFonts w:ascii="Montserrat" w:hAnsi="Montserrat"/>
        </w:rPr>
        <w:t xml:space="preserve"> se presentó </w:t>
      </w:r>
      <w:r w:rsidR="00B31B5B" w:rsidRPr="0095622A">
        <w:rPr>
          <w:rFonts w:ascii="Montserrat" w:hAnsi="Montserrat"/>
        </w:rPr>
        <w:t>una</w:t>
      </w:r>
      <w:r w:rsidR="000E0647" w:rsidRPr="0095622A">
        <w:rPr>
          <w:rFonts w:ascii="Montserrat" w:hAnsi="Montserrat"/>
        </w:rPr>
        <w:t xml:space="preserve"> </w:t>
      </w:r>
      <w:r w:rsidRPr="0095622A">
        <w:rPr>
          <w:rFonts w:ascii="Montserrat" w:hAnsi="Montserrat"/>
        </w:rPr>
        <w:t>iniciativa de ley g</w:t>
      </w:r>
      <w:r w:rsidR="000E0647" w:rsidRPr="0095622A">
        <w:rPr>
          <w:rFonts w:ascii="Montserrat" w:hAnsi="Montserrat"/>
        </w:rPr>
        <w:t xml:space="preserve">eneral para prevenir, atender y reparar </w:t>
      </w:r>
      <w:r w:rsidR="00B31B5B" w:rsidRPr="0095622A">
        <w:rPr>
          <w:rFonts w:ascii="Montserrat" w:hAnsi="Montserrat"/>
        </w:rPr>
        <w:t>el desplazamiento interno que,</w:t>
      </w:r>
      <w:r w:rsidR="000E0647" w:rsidRPr="0095622A">
        <w:rPr>
          <w:rFonts w:ascii="Montserrat" w:hAnsi="Montserrat"/>
        </w:rPr>
        <w:t xml:space="preserve"> </w:t>
      </w:r>
      <w:r w:rsidR="00B31B5B" w:rsidRPr="0095622A">
        <w:rPr>
          <w:rFonts w:ascii="Montserrat" w:hAnsi="Montserrat" w:cs="Arial"/>
          <w:lang w:val="es-ES_tradnl"/>
        </w:rPr>
        <w:t>e</w:t>
      </w:r>
      <w:r w:rsidR="004243FA" w:rsidRPr="0095622A">
        <w:rPr>
          <w:rFonts w:ascii="Montserrat" w:hAnsi="Montserrat" w:cs="Arial"/>
          <w:lang w:val="es-ES_tradnl"/>
        </w:rPr>
        <w:t>n su</w:t>
      </w:r>
      <w:r w:rsidR="000E0647" w:rsidRPr="0095622A">
        <w:rPr>
          <w:rFonts w:ascii="Montserrat" w:hAnsi="Montserrat" w:cs="Arial"/>
          <w:lang w:val="es-ES_tradnl"/>
        </w:rPr>
        <w:t xml:space="preserve"> artículo 5, fracción VI</w:t>
      </w:r>
      <w:r w:rsidR="006C2DF8" w:rsidRPr="0095622A">
        <w:rPr>
          <w:rFonts w:ascii="Montserrat" w:hAnsi="Montserrat" w:cs="Arial"/>
          <w:lang w:val="es-ES_tradnl"/>
        </w:rPr>
        <w:t>,</w:t>
      </w:r>
      <w:r w:rsidR="000E0647" w:rsidRPr="0095622A">
        <w:rPr>
          <w:rFonts w:ascii="Montserrat" w:hAnsi="Montserrat" w:cs="Arial"/>
          <w:lang w:val="es-ES_tradnl"/>
        </w:rPr>
        <w:t xml:space="preserve"> reconoce los desastres </w:t>
      </w:r>
      <w:r w:rsidR="00B31B5B" w:rsidRPr="0095622A">
        <w:rPr>
          <w:rFonts w:ascii="Montserrat" w:hAnsi="Montserrat" w:cs="Arial"/>
          <w:lang w:val="es-ES_tradnl"/>
        </w:rPr>
        <w:t>naturales</w:t>
      </w:r>
      <w:r w:rsidR="000E0647" w:rsidRPr="0095622A">
        <w:rPr>
          <w:rFonts w:ascii="Montserrat" w:hAnsi="Montserrat" w:cs="Arial"/>
          <w:lang w:val="es-ES_tradnl"/>
        </w:rPr>
        <w:t xml:space="preserve"> provoc</w:t>
      </w:r>
      <w:r w:rsidR="00B31B5B" w:rsidRPr="0095622A">
        <w:rPr>
          <w:rFonts w:ascii="Montserrat" w:hAnsi="Montserrat" w:cs="Arial"/>
          <w:lang w:val="es-ES_tradnl"/>
        </w:rPr>
        <w:t xml:space="preserve">ados por el ser humano o </w:t>
      </w:r>
      <w:r w:rsidR="000E0647" w:rsidRPr="0095622A">
        <w:rPr>
          <w:rFonts w:ascii="Montserrat" w:hAnsi="Montserrat" w:cs="Arial"/>
          <w:lang w:val="es-ES_tradnl"/>
        </w:rPr>
        <w:t>el cambio climático</w:t>
      </w:r>
      <w:r w:rsidR="00B31B5B" w:rsidRPr="0095622A">
        <w:rPr>
          <w:rFonts w:ascii="Montserrat" w:hAnsi="Montserrat" w:cs="Arial"/>
          <w:lang w:val="es-ES_tradnl"/>
        </w:rPr>
        <w:t xml:space="preserve"> como causal</w:t>
      </w:r>
      <w:r w:rsidRPr="0095622A">
        <w:rPr>
          <w:rFonts w:ascii="Montserrat" w:hAnsi="Montserrat" w:cs="Arial"/>
          <w:lang w:val="es-ES_tradnl"/>
        </w:rPr>
        <w:t>es</w:t>
      </w:r>
      <w:r w:rsidR="000E0647" w:rsidRPr="0095622A">
        <w:rPr>
          <w:rFonts w:ascii="Montserrat" w:hAnsi="Montserrat" w:cs="Arial"/>
          <w:lang w:val="es-ES_tradnl"/>
        </w:rPr>
        <w:t xml:space="preserve"> </w:t>
      </w:r>
      <w:r w:rsidR="004243FA" w:rsidRPr="0095622A">
        <w:rPr>
          <w:rFonts w:ascii="Montserrat" w:hAnsi="Montserrat" w:cs="Arial"/>
          <w:lang w:val="es-ES_tradnl"/>
        </w:rPr>
        <w:t>d</w:t>
      </w:r>
      <w:r w:rsidR="000E0647" w:rsidRPr="0095622A">
        <w:rPr>
          <w:rFonts w:ascii="Montserrat" w:hAnsi="Montserrat" w:cs="Arial"/>
          <w:lang w:val="es-ES_tradnl"/>
        </w:rPr>
        <w:t>el desplazamiento interno.</w:t>
      </w:r>
    </w:p>
    <w:p w:rsidR="000E0647" w:rsidRPr="0095622A" w:rsidRDefault="000E0647" w:rsidP="000E0647">
      <w:pPr>
        <w:pStyle w:val="NoSpacing"/>
        <w:ind w:left="360"/>
        <w:jc w:val="both"/>
        <w:rPr>
          <w:rFonts w:ascii="Montserrat" w:hAnsi="Montserrat" w:cs="Arial"/>
          <w:lang w:val="es-ES_tradnl"/>
        </w:rPr>
      </w:pPr>
    </w:p>
    <w:p w:rsidR="00380AEC" w:rsidRPr="0095622A" w:rsidRDefault="000E0647" w:rsidP="005315AE">
      <w:pPr>
        <w:pStyle w:val="NoSpacing"/>
        <w:jc w:val="both"/>
        <w:rPr>
          <w:rFonts w:ascii="Montserrat" w:hAnsi="Montserrat" w:cs="Arial"/>
          <w:lang w:val="es-ES_tradnl"/>
        </w:rPr>
      </w:pPr>
      <w:r w:rsidRPr="0095622A">
        <w:rPr>
          <w:rFonts w:ascii="Montserrat" w:hAnsi="Montserrat"/>
          <w:lang w:val="es-ES_tradnl" w:eastAsia="es-MX"/>
        </w:rPr>
        <w:t>México</w:t>
      </w:r>
      <w:r w:rsidR="004243FA" w:rsidRPr="0095622A">
        <w:rPr>
          <w:rFonts w:ascii="Montserrat" w:hAnsi="Montserrat"/>
          <w:lang w:val="es-ES_tradnl" w:eastAsia="es-MX"/>
        </w:rPr>
        <w:t xml:space="preserve"> cuenta con políticas públicas para</w:t>
      </w:r>
      <w:r w:rsidRPr="0095622A">
        <w:rPr>
          <w:rFonts w:ascii="Montserrat" w:hAnsi="Montserrat"/>
          <w:lang w:val="es-ES_tradnl" w:eastAsia="es-MX"/>
        </w:rPr>
        <w:t xml:space="preserve"> la protección y atención de personas</w:t>
      </w:r>
      <w:r w:rsidR="00B31B5B" w:rsidRPr="0095622A">
        <w:rPr>
          <w:rFonts w:ascii="Montserrat" w:hAnsi="Montserrat"/>
          <w:lang w:val="es-ES_tradnl" w:eastAsia="es-MX"/>
        </w:rPr>
        <w:t xml:space="preserve"> desplazadas por </w:t>
      </w:r>
      <w:r w:rsidRPr="0095622A">
        <w:rPr>
          <w:rFonts w:ascii="Montserrat" w:hAnsi="Montserrat"/>
          <w:lang w:val="es-ES_tradnl" w:eastAsia="es-MX"/>
        </w:rPr>
        <w:t>desastre</w:t>
      </w:r>
      <w:r w:rsidR="004243FA" w:rsidRPr="0095622A">
        <w:rPr>
          <w:rFonts w:ascii="Montserrat" w:hAnsi="Montserrat"/>
          <w:lang w:val="es-ES_tradnl" w:eastAsia="es-MX"/>
        </w:rPr>
        <w:t>s</w:t>
      </w:r>
      <w:r w:rsidRPr="0095622A">
        <w:rPr>
          <w:rFonts w:ascii="Montserrat" w:hAnsi="Montserrat"/>
          <w:lang w:val="es-ES_tradnl" w:eastAsia="es-MX"/>
        </w:rPr>
        <w:t>. Estas personas son r</w:t>
      </w:r>
      <w:r w:rsidR="00B31B5B" w:rsidRPr="0095622A">
        <w:rPr>
          <w:rFonts w:ascii="Montserrat" w:hAnsi="Montserrat"/>
          <w:lang w:val="es-ES_tradnl" w:eastAsia="es-MX"/>
        </w:rPr>
        <w:t xml:space="preserve">econocidas </w:t>
      </w:r>
      <w:r w:rsidRPr="0095622A">
        <w:rPr>
          <w:rFonts w:ascii="Montserrat" w:hAnsi="Montserrat"/>
          <w:lang w:val="es-ES_tradnl" w:eastAsia="es-MX"/>
        </w:rPr>
        <w:t>como </w:t>
      </w:r>
      <w:r w:rsidRPr="0095622A">
        <w:rPr>
          <w:rFonts w:ascii="Montserrat" w:hAnsi="Montserrat"/>
          <w:i/>
          <w:iCs/>
          <w:lang w:val="es-ES_tradnl" w:eastAsia="es-MX"/>
        </w:rPr>
        <w:t>damnificadas</w:t>
      </w:r>
      <w:r w:rsidR="00B31B5B" w:rsidRPr="0095622A">
        <w:rPr>
          <w:rFonts w:ascii="Montserrat" w:hAnsi="Montserrat"/>
          <w:lang w:val="es-ES_tradnl" w:eastAsia="es-MX"/>
        </w:rPr>
        <w:t xml:space="preserve"> y se benefician con políticas públicas al amparo del</w:t>
      </w:r>
      <w:r w:rsidR="006C2DF8" w:rsidRPr="0095622A">
        <w:rPr>
          <w:rFonts w:ascii="Montserrat" w:hAnsi="Montserrat"/>
          <w:lang w:val="es-ES_tradnl" w:eastAsia="es-MX"/>
        </w:rPr>
        <w:t xml:space="preserve"> </w:t>
      </w:r>
      <w:r w:rsidRPr="0095622A">
        <w:rPr>
          <w:rFonts w:ascii="Montserrat" w:hAnsi="Montserrat"/>
          <w:lang w:val="es-ES_tradnl" w:eastAsia="es-MX"/>
        </w:rPr>
        <w:t>Sistema Nacional de Protección Civil.</w:t>
      </w:r>
      <w:r w:rsidR="00B31B5B" w:rsidRPr="0095622A">
        <w:rPr>
          <w:rFonts w:ascii="Montserrat" w:hAnsi="Montserrat" w:cs="Arial"/>
          <w:lang w:val="es-ES_tradnl"/>
        </w:rPr>
        <w:t xml:space="preserve"> </w:t>
      </w:r>
      <w:r w:rsidR="00823D0A" w:rsidRPr="0095622A">
        <w:rPr>
          <w:rFonts w:ascii="Montserrat" w:hAnsi="Montserrat"/>
        </w:rPr>
        <w:t xml:space="preserve">A </w:t>
      </w:r>
      <w:r w:rsidR="00B31B5B" w:rsidRPr="0095622A">
        <w:rPr>
          <w:rFonts w:ascii="Montserrat" w:hAnsi="Montserrat"/>
        </w:rPr>
        <w:t>esta</w:t>
      </w:r>
      <w:r w:rsidRPr="0095622A">
        <w:rPr>
          <w:rFonts w:ascii="Montserrat" w:hAnsi="Montserrat"/>
        </w:rPr>
        <w:t xml:space="preserve"> población </w:t>
      </w:r>
      <w:r w:rsidR="00B31B5B" w:rsidRPr="0095622A">
        <w:rPr>
          <w:rFonts w:ascii="Montserrat" w:hAnsi="Montserrat"/>
        </w:rPr>
        <w:t>s</w:t>
      </w:r>
      <w:r w:rsidR="00823D0A" w:rsidRPr="0095622A">
        <w:rPr>
          <w:rFonts w:ascii="Montserrat" w:hAnsi="Montserrat"/>
        </w:rPr>
        <w:t xml:space="preserve">e le brinda atención </w:t>
      </w:r>
      <w:r w:rsidRPr="0095622A">
        <w:rPr>
          <w:rFonts w:ascii="Montserrat" w:hAnsi="Montserrat"/>
        </w:rPr>
        <w:t>a través de</w:t>
      </w:r>
      <w:r w:rsidR="00823D0A" w:rsidRPr="0095622A">
        <w:rPr>
          <w:rFonts w:ascii="Montserrat" w:hAnsi="Montserrat"/>
        </w:rPr>
        <w:t xml:space="preserve"> declaratorias de </w:t>
      </w:r>
      <w:r w:rsidR="004243FA" w:rsidRPr="0095622A">
        <w:rPr>
          <w:rFonts w:ascii="Montserrat" w:hAnsi="Montserrat"/>
        </w:rPr>
        <w:t xml:space="preserve">“Emergencia y Desastre Natural”, </w:t>
      </w:r>
      <w:r w:rsidR="00B31B5B" w:rsidRPr="0095622A">
        <w:rPr>
          <w:rFonts w:ascii="Montserrat" w:hAnsi="Montserrat"/>
        </w:rPr>
        <w:t xml:space="preserve">que </w:t>
      </w:r>
      <w:r w:rsidR="00221EE2" w:rsidRPr="0095622A">
        <w:rPr>
          <w:rFonts w:ascii="Montserrat" w:hAnsi="Montserrat"/>
        </w:rPr>
        <w:t>facilitan la movilización de</w:t>
      </w:r>
      <w:r w:rsidR="00823D0A" w:rsidRPr="0095622A">
        <w:rPr>
          <w:rFonts w:ascii="Montserrat" w:hAnsi="Montserrat"/>
        </w:rPr>
        <w:t xml:space="preserve"> recursos para</w:t>
      </w:r>
      <w:r w:rsidR="00B31B5B" w:rsidRPr="0095622A">
        <w:rPr>
          <w:rFonts w:ascii="Montserrat" w:hAnsi="Montserrat"/>
        </w:rPr>
        <w:t xml:space="preserve"> su</w:t>
      </w:r>
      <w:r w:rsidR="00823D0A" w:rsidRPr="0095622A">
        <w:rPr>
          <w:rFonts w:ascii="Montserrat" w:hAnsi="Montserrat"/>
        </w:rPr>
        <w:t xml:space="preserve"> </w:t>
      </w:r>
      <w:r w:rsidR="00221EE2" w:rsidRPr="0095622A">
        <w:rPr>
          <w:rFonts w:ascii="Montserrat" w:hAnsi="Montserrat"/>
        </w:rPr>
        <w:t>asistencia</w:t>
      </w:r>
      <w:r w:rsidR="00B31B5B" w:rsidRPr="0095622A">
        <w:rPr>
          <w:rFonts w:ascii="Montserrat" w:hAnsi="Montserrat"/>
        </w:rPr>
        <w:t xml:space="preserve"> y</w:t>
      </w:r>
      <w:r w:rsidR="00823D0A" w:rsidRPr="0095622A">
        <w:rPr>
          <w:rFonts w:ascii="Montserrat" w:hAnsi="Montserrat"/>
        </w:rPr>
        <w:t xml:space="preserve"> </w:t>
      </w:r>
      <w:r w:rsidR="008B19F9" w:rsidRPr="0095622A">
        <w:rPr>
          <w:rFonts w:ascii="Montserrat" w:hAnsi="Montserrat"/>
        </w:rPr>
        <w:t xml:space="preserve">la </w:t>
      </w:r>
      <w:r w:rsidR="00823D0A" w:rsidRPr="0095622A">
        <w:rPr>
          <w:rFonts w:ascii="Montserrat" w:hAnsi="Montserrat"/>
        </w:rPr>
        <w:t xml:space="preserve">reconstrucción. </w:t>
      </w:r>
    </w:p>
    <w:p w:rsidR="00380AEC" w:rsidRPr="0095622A" w:rsidRDefault="00380AEC" w:rsidP="00380AEC">
      <w:pPr>
        <w:pStyle w:val="NoSpacing"/>
        <w:ind w:left="360"/>
        <w:jc w:val="both"/>
        <w:rPr>
          <w:rFonts w:ascii="Montserrat" w:hAnsi="Montserrat"/>
          <w:lang w:val="es-ES_tradnl"/>
        </w:rPr>
      </w:pPr>
    </w:p>
    <w:p w:rsidR="00380AEC" w:rsidRPr="0095622A" w:rsidRDefault="00F42235" w:rsidP="005315AE">
      <w:pPr>
        <w:pStyle w:val="NoSpacing"/>
        <w:jc w:val="both"/>
        <w:rPr>
          <w:rFonts w:ascii="Montserrat" w:hAnsi="Montserrat"/>
        </w:rPr>
      </w:pPr>
      <w:r w:rsidRPr="0095622A">
        <w:rPr>
          <w:rFonts w:ascii="Montserrat" w:hAnsi="Montserrat"/>
        </w:rPr>
        <w:t xml:space="preserve">El Centro Nacional de Prevención de Desastres (CENAPRED) </w:t>
      </w:r>
      <w:r w:rsidR="004243FA" w:rsidRPr="0095622A">
        <w:rPr>
          <w:rFonts w:ascii="Montserrat" w:hAnsi="Montserrat"/>
        </w:rPr>
        <w:t xml:space="preserve">es la </w:t>
      </w:r>
      <w:r w:rsidR="00B31B5B" w:rsidRPr="0095622A">
        <w:rPr>
          <w:rFonts w:ascii="Montserrat" w:hAnsi="Montserrat"/>
        </w:rPr>
        <w:t xml:space="preserve">instancia </w:t>
      </w:r>
      <w:r w:rsidR="00221EE2" w:rsidRPr="0095622A">
        <w:rPr>
          <w:rFonts w:ascii="Montserrat" w:hAnsi="Montserrat"/>
        </w:rPr>
        <w:t xml:space="preserve">a </w:t>
      </w:r>
      <w:proofErr w:type="gramStart"/>
      <w:r w:rsidR="00221EE2" w:rsidRPr="0095622A">
        <w:rPr>
          <w:rFonts w:ascii="Montserrat" w:hAnsi="Montserrat"/>
        </w:rPr>
        <w:t>cargo</w:t>
      </w:r>
      <w:proofErr w:type="gramEnd"/>
      <w:r w:rsidR="00221EE2" w:rsidRPr="0095622A">
        <w:rPr>
          <w:rFonts w:ascii="Montserrat" w:hAnsi="Montserrat"/>
        </w:rPr>
        <w:t xml:space="preserve"> de </w:t>
      </w:r>
      <w:r w:rsidR="00447B54" w:rsidRPr="0095622A">
        <w:rPr>
          <w:rFonts w:ascii="Montserrat" w:hAnsi="Montserrat"/>
        </w:rPr>
        <w:t>elaborar</w:t>
      </w:r>
      <w:r w:rsidR="00221EE2" w:rsidRPr="0095622A">
        <w:rPr>
          <w:rFonts w:ascii="Montserrat" w:hAnsi="Montserrat"/>
        </w:rPr>
        <w:t xml:space="preserve"> programas, capacitaciones</w:t>
      </w:r>
      <w:r w:rsidRPr="0095622A">
        <w:rPr>
          <w:rFonts w:ascii="Montserrat" w:hAnsi="Montserrat"/>
        </w:rPr>
        <w:t xml:space="preserve">, talleres y cursos, así como </w:t>
      </w:r>
      <w:r w:rsidR="00EF2FC0" w:rsidRPr="0095622A">
        <w:rPr>
          <w:rFonts w:ascii="Montserrat" w:hAnsi="Montserrat"/>
        </w:rPr>
        <w:t>d</w:t>
      </w:r>
      <w:r w:rsidR="00221EE2" w:rsidRPr="0095622A">
        <w:rPr>
          <w:rFonts w:ascii="Montserrat" w:hAnsi="Montserrat"/>
        </w:rPr>
        <w:t xml:space="preserve">el </w:t>
      </w:r>
      <w:r w:rsidRPr="0095622A">
        <w:rPr>
          <w:rFonts w:ascii="Montserrat" w:hAnsi="Montserrat"/>
        </w:rPr>
        <w:t>análisis</w:t>
      </w:r>
      <w:r w:rsidR="00221EE2" w:rsidRPr="0095622A">
        <w:rPr>
          <w:rFonts w:ascii="Montserrat" w:hAnsi="Montserrat"/>
        </w:rPr>
        <w:t xml:space="preserve"> de</w:t>
      </w:r>
      <w:r w:rsidRPr="0095622A">
        <w:rPr>
          <w:rFonts w:ascii="Montserrat" w:hAnsi="Montserrat"/>
        </w:rPr>
        <w:t xml:space="preserve"> los impactos socioeconómicos </w:t>
      </w:r>
      <w:r w:rsidR="00221EE2" w:rsidRPr="0095622A">
        <w:rPr>
          <w:rFonts w:ascii="Montserrat" w:hAnsi="Montserrat"/>
        </w:rPr>
        <w:t>de</w:t>
      </w:r>
      <w:r w:rsidRPr="0095622A">
        <w:rPr>
          <w:rFonts w:ascii="Montserrat" w:hAnsi="Montserrat"/>
        </w:rPr>
        <w:t xml:space="preserve"> los desastres natural</w:t>
      </w:r>
      <w:r w:rsidR="00221EE2" w:rsidRPr="0095622A">
        <w:rPr>
          <w:rFonts w:ascii="Montserrat" w:hAnsi="Montserrat"/>
        </w:rPr>
        <w:t>es,</w:t>
      </w:r>
      <w:r w:rsidR="00355C03" w:rsidRPr="0095622A">
        <w:rPr>
          <w:rFonts w:ascii="Montserrat" w:hAnsi="Montserrat"/>
        </w:rPr>
        <w:t xml:space="preserve"> con el fin de</w:t>
      </w:r>
      <w:r w:rsidR="00221EE2" w:rsidRPr="0095622A">
        <w:rPr>
          <w:rFonts w:ascii="Montserrat" w:hAnsi="Montserrat"/>
        </w:rPr>
        <w:t xml:space="preserve"> </w:t>
      </w:r>
      <w:r w:rsidRPr="0095622A">
        <w:rPr>
          <w:rFonts w:ascii="Montserrat" w:hAnsi="Montserrat"/>
        </w:rPr>
        <w:t xml:space="preserve">identificar riesgos para las poblaciones vulnerables. </w:t>
      </w:r>
    </w:p>
    <w:p w:rsidR="005315AE" w:rsidRPr="0095622A" w:rsidRDefault="005315AE" w:rsidP="005315AE">
      <w:pPr>
        <w:pStyle w:val="NoSpacing"/>
        <w:jc w:val="both"/>
        <w:rPr>
          <w:rFonts w:ascii="Montserrat" w:hAnsi="Montserrat" w:cs="Arial"/>
        </w:rPr>
      </w:pPr>
    </w:p>
    <w:p w:rsidR="005315AE" w:rsidRPr="0095622A" w:rsidRDefault="005315AE" w:rsidP="005315AE">
      <w:pPr>
        <w:pStyle w:val="NoSpacing"/>
        <w:jc w:val="both"/>
        <w:rPr>
          <w:rFonts w:ascii="Montserrat" w:hAnsi="Montserrat" w:cs="Arial"/>
          <w:lang w:val="es-ES_tradnl"/>
        </w:rPr>
      </w:pPr>
      <w:r w:rsidRPr="0095622A">
        <w:rPr>
          <w:rFonts w:ascii="Montserrat" w:hAnsi="Montserrat" w:cs="Arial"/>
          <w:lang w:val="es-ES_tradnl"/>
        </w:rPr>
        <w:t xml:space="preserve">Como ejemplos de leyes y políticas nacionales relevantes para el desplazamiento interno </w:t>
      </w:r>
      <w:r w:rsidR="00221EE2" w:rsidRPr="0095622A">
        <w:rPr>
          <w:rFonts w:ascii="Montserrat" w:hAnsi="Montserrat" w:cs="Arial"/>
          <w:lang w:val="es-ES_tradnl"/>
        </w:rPr>
        <w:t>por</w:t>
      </w:r>
      <w:r w:rsidRPr="0095622A">
        <w:rPr>
          <w:rFonts w:ascii="Montserrat" w:hAnsi="Montserrat" w:cs="Arial"/>
          <w:lang w:val="es-ES_tradnl"/>
        </w:rPr>
        <w:t xml:space="preserve"> desastres y cambio climático, se pueden mencionar:</w:t>
      </w:r>
    </w:p>
    <w:p w:rsidR="005315AE" w:rsidRPr="0095622A" w:rsidRDefault="005315AE" w:rsidP="005315AE">
      <w:pPr>
        <w:pStyle w:val="NoSpacing"/>
        <w:jc w:val="both"/>
        <w:rPr>
          <w:rFonts w:ascii="Montserrat" w:hAnsi="Montserrat" w:cs="Arial"/>
          <w:lang w:val="es-ES_tradnl"/>
        </w:rPr>
      </w:pPr>
    </w:p>
    <w:p w:rsidR="005315AE" w:rsidRPr="0095622A" w:rsidRDefault="005315AE" w:rsidP="005315AE">
      <w:pPr>
        <w:pStyle w:val="NoSpacing"/>
        <w:numPr>
          <w:ilvl w:val="0"/>
          <w:numId w:val="10"/>
        </w:numPr>
        <w:jc w:val="both"/>
        <w:rPr>
          <w:rFonts w:ascii="Montserrat" w:hAnsi="Montserrat" w:cs="Arial"/>
          <w:b/>
          <w:lang w:val="es-ES_tradnl"/>
        </w:rPr>
      </w:pPr>
      <w:r w:rsidRPr="0095622A">
        <w:rPr>
          <w:rFonts w:ascii="Montserrat" w:hAnsi="Montserrat" w:cs="Arial"/>
          <w:b/>
          <w:lang w:val="es-ES_tradnl"/>
        </w:rPr>
        <w:t xml:space="preserve">Plan Nacional de Desarrollo 2019-2024. </w:t>
      </w:r>
      <w:r w:rsidR="0006290B" w:rsidRPr="0095622A">
        <w:rPr>
          <w:rFonts w:ascii="Montserrat" w:hAnsi="Montserrat" w:cs="Arial"/>
          <w:lang w:val="es-ES_tradnl"/>
        </w:rPr>
        <w:t xml:space="preserve">El cambio climático es un tema </w:t>
      </w:r>
      <w:r w:rsidRPr="0095622A">
        <w:rPr>
          <w:rFonts w:ascii="Montserrat" w:hAnsi="Montserrat" w:cs="Arial"/>
          <w:lang w:val="es-ES_tradnl"/>
        </w:rPr>
        <w:t>transversal</w:t>
      </w:r>
      <w:r w:rsidR="0006290B" w:rsidRPr="0095622A">
        <w:rPr>
          <w:rFonts w:ascii="Montserrat" w:hAnsi="Montserrat" w:cs="Arial"/>
          <w:lang w:val="es-ES_tradnl"/>
        </w:rPr>
        <w:t>;</w:t>
      </w:r>
      <w:r w:rsidRPr="0095622A">
        <w:rPr>
          <w:rFonts w:ascii="Montserrat" w:hAnsi="Montserrat" w:cs="Arial"/>
          <w:lang w:val="es-ES_tradnl"/>
        </w:rPr>
        <w:t xml:space="preserve"> </w:t>
      </w:r>
      <w:r w:rsidR="0006290B" w:rsidRPr="0095622A">
        <w:rPr>
          <w:rFonts w:ascii="Montserrat" w:hAnsi="Montserrat" w:cs="Arial"/>
          <w:lang w:val="es-ES_tradnl"/>
        </w:rPr>
        <w:t xml:space="preserve">del Plan </w:t>
      </w:r>
      <w:r w:rsidRPr="0095622A">
        <w:rPr>
          <w:rFonts w:ascii="Montserrat" w:hAnsi="Montserrat" w:cs="Arial"/>
          <w:lang w:val="es-ES_tradnl"/>
        </w:rPr>
        <w:t>derivan 43 programas nacionales y 13 programas hídricos regionales. Reconoce la afectación de</w:t>
      </w:r>
      <w:r w:rsidR="00AD3BEA" w:rsidRPr="0095622A">
        <w:rPr>
          <w:rFonts w:ascii="Montserrat" w:hAnsi="Montserrat" w:cs="Arial"/>
          <w:lang w:val="es-ES_tradnl"/>
        </w:rPr>
        <w:t xml:space="preserve">l cambio climático en poblaciones y regiones </w:t>
      </w:r>
      <w:r w:rsidRPr="0095622A">
        <w:rPr>
          <w:rFonts w:ascii="Montserrat" w:hAnsi="Montserrat" w:cs="Arial"/>
          <w:lang w:val="es-ES_tradnl"/>
        </w:rPr>
        <w:t xml:space="preserve">vulnerables y </w:t>
      </w:r>
      <w:r w:rsidR="00AD3BEA" w:rsidRPr="0095622A">
        <w:rPr>
          <w:rFonts w:ascii="Montserrat" w:hAnsi="Montserrat" w:cs="Arial"/>
          <w:lang w:val="es-ES_tradnl"/>
        </w:rPr>
        <w:t>la importancia de una respuesta coordinada</w:t>
      </w:r>
      <w:r w:rsidRPr="0095622A">
        <w:rPr>
          <w:rFonts w:ascii="Montserrat" w:hAnsi="Montserrat" w:cs="Arial"/>
          <w:lang w:val="es-ES_tradnl"/>
        </w:rPr>
        <w:t xml:space="preserve">. </w:t>
      </w:r>
      <w:r w:rsidR="00AD3BEA" w:rsidRPr="0095622A">
        <w:rPr>
          <w:rFonts w:ascii="Montserrat" w:hAnsi="Montserrat" w:cs="Arial"/>
          <w:lang w:val="es-ES_tradnl"/>
        </w:rPr>
        <w:t>Define la migración forzada</w:t>
      </w:r>
      <w:r w:rsidRPr="0095622A">
        <w:rPr>
          <w:rFonts w:ascii="Montserrat" w:hAnsi="Montserrat" w:cs="Arial"/>
          <w:lang w:val="es-ES_tradnl"/>
        </w:rPr>
        <w:t xml:space="preserve"> como aquella que se origina por falta de desarrollo y hace referencia a la relación entre efectos de cambio climático y migración.</w:t>
      </w:r>
    </w:p>
    <w:p w:rsidR="005315AE" w:rsidRPr="0095622A" w:rsidRDefault="005315AE" w:rsidP="005315AE">
      <w:pPr>
        <w:pStyle w:val="NoSpacing"/>
        <w:ind w:left="720"/>
        <w:jc w:val="both"/>
        <w:rPr>
          <w:rFonts w:ascii="Montserrat" w:hAnsi="Montserrat" w:cs="Arial"/>
          <w:b/>
          <w:lang w:val="es-ES_tradnl"/>
        </w:rPr>
      </w:pPr>
    </w:p>
    <w:p w:rsidR="005315AE" w:rsidRPr="0095622A" w:rsidRDefault="005315AE" w:rsidP="005315AE">
      <w:pPr>
        <w:pStyle w:val="ListParagraph"/>
        <w:numPr>
          <w:ilvl w:val="0"/>
          <w:numId w:val="10"/>
        </w:numPr>
        <w:jc w:val="both"/>
        <w:rPr>
          <w:rFonts w:ascii="Montserrat" w:hAnsi="Montserrat" w:cs="Arial"/>
          <w:lang w:val="es-ES_tradnl"/>
        </w:rPr>
      </w:pPr>
      <w:r w:rsidRPr="0095622A">
        <w:rPr>
          <w:rFonts w:ascii="Montserrat" w:hAnsi="Montserrat" w:cs="Arial"/>
          <w:b/>
          <w:lang w:val="es-ES_tradnl"/>
        </w:rPr>
        <w:t xml:space="preserve">Ley General del Equilibrio Ecológico y la Protección al Ambiente. </w:t>
      </w:r>
      <w:r w:rsidRPr="0095622A">
        <w:rPr>
          <w:rFonts w:ascii="Montserrat" w:hAnsi="Montserrat" w:cs="Arial"/>
          <w:lang w:val="es-ES_tradnl"/>
        </w:rPr>
        <w:t>Establece que es facultad de la F</w:t>
      </w:r>
      <w:r w:rsidR="009B2A3F" w:rsidRPr="0095622A">
        <w:rPr>
          <w:rFonts w:ascii="Montserrat" w:hAnsi="Montserrat" w:cs="Arial"/>
          <w:lang w:val="es-ES_tradnl"/>
        </w:rPr>
        <w:t>ederación, Estados y Municipios</w:t>
      </w:r>
      <w:r w:rsidRPr="0095622A">
        <w:rPr>
          <w:rFonts w:ascii="Montserrat" w:hAnsi="Montserrat" w:cs="Arial"/>
          <w:lang w:val="es-ES_tradnl"/>
        </w:rPr>
        <w:t xml:space="preserve"> la formulación y ejecución de acciones de mitigación y adaptación al cambio</w:t>
      </w:r>
      <w:r w:rsidR="0006290B" w:rsidRPr="0095622A">
        <w:rPr>
          <w:rFonts w:ascii="Montserrat" w:hAnsi="Montserrat" w:cs="Arial"/>
          <w:lang w:val="es-ES_tradnl"/>
        </w:rPr>
        <w:t xml:space="preserve"> climático, así como evitar </w:t>
      </w:r>
      <w:r w:rsidRPr="0095622A">
        <w:rPr>
          <w:rFonts w:ascii="Montserrat" w:hAnsi="Montserrat" w:cs="Arial"/>
          <w:lang w:val="es-ES_tradnl"/>
        </w:rPr>
        <w:t>asentamientos en zonas donde l</w:t>
      </w:r>
      <w:r w:rsidR="0006290B" w:rsidRPr="0095622A">
        <w:rPr>
          <w:rFonts w:ascii="Montserrat" w:hAnsi="Montserrat" w:cs="Arial"/>
          <w:lang w:val="es-ES_tradnl"/>
        </w:rPr>
        <w:t>a población se enfrente</w:t>
      </w:r>
      <w:r w:rsidR="009B2A3F" w:rsidRPr="0095622A">
        <w:rPr>
          <w:rFonts w:ascii="Montserrat" w:hAnsi="Montserrat" w:cs="Arial"/>
          <w:lang w:val="es-ES_tradnl"/>
        </w:rPr>
        <w:t xml:space="preserve"> a riesgo</w:t>
      </w:r>
      <w:r w:rsidR="0006290B" w:rsidRPr="0095622A">
        <w:rPr>
          <w:rFonts w:ascii="Montserrat" w:hAnsi="Montserrat" w:cs="Arial"/>
          <w:lang w:val="es-ES_tradnl"/>
        </w:rPr>
        <w:t>s</w:t>
      </w:r>
      <w:r w:rsidR="009B2A3F" w:rsidRPr="0095622A">
        <w:rPr>
          <w:rFonts w:ascii="Montserrat" w:hAnsi="Montserrat" w:cs="Arial"/>
          <w:lang w:val="es-ES_tradnl"/>
        </w:rPr>
        <w:t xml:space="preserve"> por</w:t>
      </w:r>
      <w:r w:rsidRPr="0095622A">
        <w:rPr>
          <w:rFonts w:ascii="Montserrat" w:hAnsi="Montserrat" w:cs="Arial"/>
          <w:lang w:val="es-ES_tradnl"/>
        </w:rPr>
        <w:t xml:space="preserve"> desastres </w:t>
      </w:r>
      <w:r w:rsidR="009B2A3F" w:rsidRPr="0095622A">
        <w:rPr>
          <w:rFonts w:ascii="Montserrat" w:hAnsi="Montserrat" w:cs="Arial"/>
          <w:lang w:val="es-ES_tradnl"/>
        </w:rPr>
        <w:t>y efectos</w:t>
      </w:r>
      <w:r w:rsidRPr="0095622A">
        <w:rPr>
          <w:rFonts w:ascii="Montserrat" w:hAnsi="Montserrat" w:cs="Arial"/>
          <w:lang w:val="es-ES_tradnl"/>
        </w:rPr>
        <w:t xml:space="preserve"> adversos del cambio climático.</w:t>
      </w:r>
    </w:p>
    <w:p w:rsidR="005315AE" w:rsidRPr="0095622A" w:rsidRDefault="005315AE" w:rsidP="00B77DDE">
      <w:pPr>
        <w:pStyle w:val="NoSpacing"/>
        <w:numPr>
          <w:ilvl w:val="0"/>
          <w:numId w:val="10"/>
        </w:numPr>
        <w:jc w:val="both"/>
        <w:rPr>
          <w:rFonts w:ascii="Montserrat" w:hAnsi="Montserrat" w:cs="Arial"/>
          <w:i/>
          <w:lang w:val="es-ES_tradnl"/>
        </w:rPr>
      </w:pPr>
      <w:r w:rsidRPr="0095622A">
        <w:rPr>
          <w:rFonts w:ascii="Montserrat" w:hAnsi="Montserrat" w:cs="Arial"/>
          <w:b/>
          <w:lang w:val="es-ES_tradnl"/>
        </w:rPr>
        <w:t xml:space="preserve">Ley General de Cambio Climático. </w:t>
      </w:r>
      <w:r w:rsidR="00355C03" w:rsidRPr="0095622A">
        <w:rPr>
          <w:rFonts w:ascii="Montserrat" w:hAnsi="Montserrat" w:cs="Arial"/>
          <w:lang w:val="es-ES_tradnl"/>
        </w:rPr>
        <w:t>S</w:t>
      </w:r>
      <w:r w:rsidR="00AD3BEA" w:rsidRPr="0095622A">
        <w:rPr>
          <w:rFonts w:ascii="Montserrat" w:hAnsi="Montserrat" w:cs="Arial"/>
          <w:lang w:val="es-ES_tradnl"/>
        </w:rPr>
        <w:t>u</w:t>
      </w:r>
      <w:r w:rsidRPr="0095622A">
        <w:rPr>
          <w:rFonts w:ascii="Montserrat" w:hAnsi="Montserrat" w:cs="Arial"/>
          <w:lang w:val="es-ES_tradnl"/>
        </w:rPr>
        <w:t xml:space="preserve"> reforma del 1/junio/2016</w:t>
      </w:r>
      <w:r w:rsidRPr="0095622A">
        <w:rPr>
          <w:rFonts w:ascii="Montserrat" w:hAnsi="Montserrat"/>
        </w:rPr>
        <w:t xml:space="preserve"> </w:t>
      </w:r>
      <w:r w:rsidRPr="0095622A">
        <w:rPr>
          <w:rFonts w:ascii="Montserrat" w:hAnsi="Montserrat" w:cs="Arial"/>
          <w:lang w:val="es-ES_tradnl"/>
        </w:rPr>
        <w:t xml:space="preserve">menciona por primera vez </w:t>
      </w:r>
      <w:r w:rsidR="00AD3BEA" w:rsidRPr="0095622A">
        <w:rPr>
          <w:rFonts w:ascii="Montserrat" w:hAnsi="Montserrat" w:cs="Arial"/>
          <w:lang w:val="es-ES_tradnl"/>
        </w:rPr>
        <w:t xml:space="preserve">el desplazamiento </w:t>
      </w:r>
      <w:r w:rsidRPr="0095622A">
        <w:rPr>
          <w:rFonts w:ascii="Montserrat" w:hAnsi="Montserrat" w:cs="Arial"/>
          <w:lang w:val="es-ES_tradnl"/>
        </w:rPr>
        <w:t>interno por causas del cambio</w:t>
      </w:r>
      <w:r w:rsidR="00DF45DC" w:rsidRPr="0095622A">
        <w:rPr>
          <w:rFonts w:ascii="Montserrat" w:hAnsi="Montserrat" w:cs="Arial"/>
          <w:lang w:val="es-ES_tradnl"/>
        </w:rPr>
        <w:t xml:space="preserve"> climático</w:t>
      </w:r>
      <w:r w:rsidRPr="0095622A">
        <w:rPr>
          <w:rFonts w:ascii="Montserrat" w:hAnsi="Montserrat" w:cs="Arial"/>
          <w:lang w:val="es-ES_tradnl"/>
        </w:rPr>
        <w:t xml:space="preserve">. </w:t>
      </w:r>
      <w:r w:rsidR="00AD3BEA" w:rsidRPr="0095622A">
        <w:rPr>
          <w:rFonts w:ascii="Montserrat" w:hAnsi="Montserrat" w:cs="Arial"/>
          <w:lang w:val="es-ES_tradnl"/>
        </w:rPr>
        <w:t>C</w:t>
      </w:r>
      <w:r w:rsidRPr="0095622A">
        <w:rPr>
          <w:rFonts w:ascii="Montserrat" w:hAnsi="Montserrat" w:cs="Arial"/>
          <w:lang w:val="es-ES_tradnl"/>
        </w:rPr>
        <w:t xml:space="preserve">rea el Instituto Nacional </w:t>
      </w:r>
      <w:r w:rsidR="009B2A3F" w:rsidRPr="0095622A">
        <w:rPr>
          <w:rFonts w:ascii="Montserrat" w:hAnsi="Montserrat" w:cs="Arial"/>
          <w:lang w:val="es-ES_tradnl"/>
        </w:rPr>
        <w:t>de Ecología y Cambio Climático y considera la elaboración de una p</w:t>
      </w:r>
      <w:r w:rsidRPr="0095622A">
        <w:rPr>
          <w:rFonts w:ascii="Montserrat" w:hAnsi="Montserrat" w:cs="Arial"/>
          <w:lang w:val="es-ES_tradnl"/>
        </w:rPr>
        <w:t>olític</w:t>
      </w:r>
      <w:r w:rsidR="009B2A3F" w:rsidRPr="0095622A">
        <w:rPr>
          <w:rFonts w:ascii="Montserrat" w:hAnsi="Montserrat" w:cs="Arial"/>
          <w:lang w:val="es-ES_tradnl"/>
        </w:rPr>
        <w:t>a nacional de a</w:t>
      </w:r>
      <w:r w:rsidRPr="0095622A">
        <w:rPr>
          <w:rFonts w:ascii="Montserrat" w:hAnsi="Montserrat" w:cs="Arial"/>
          <w:lang w:val="es-ES_tradnl"/>
        </w:rPr>
        <w:t>daptación en el marco del Sistema Nacional de Cambio Clim</w:t>
      </w:r>
      <w:r w:rsidR="004243FA" w:rsidRPr="0095622A">
        <w:rPr>
          <w:rFonts w:ascii="Montserrat" w:hAnsi="Montserrat" w:cs="Arial"/>
          <w:lang w:val="es-ES_tradnl"/>
        </w:rPr>
        <w:t>ático</w:t>
      </w:r>
      <w:r w:rsidR="00AD3BEA" w:rsidRPr="0095622A">
        <w:rPr>
          <w:rFonts w:ascii="Montserrat" w:hAnsi="Montserrat" w:cs="Arial"/>
          <w:lang w:val="es-ES_tradnl"/>
        </w:rPr>
        <w:t>,</w:t>
      </w:r>
      <w:r w:rsidR="004243FA" w:rsidRPr="0095622A">
        <w:rPr>
          <w:rFonts w:ascii="Montserrat" w:hAnsi="Montserrat" w:cs="Arial"/>
          <w:lang w:val="es-ES_tradnl"/>
        </w:rPr>
        <w:t xml:space="preserve"> que atienda </w:t>
      </w:r>
      <w:r w:rsidRPr="0095622A">
        <w:rPr>
          <w:rFonts w:ascii="Montserrat" w:hAnsi="Montserrat" w:cs="Arial"/>
          <w:lang w:val="es-ES_tradnl"/>
        </w:rPr>
        <w:t xml:space="preserve">“el ordenamiento ecológico del territorio, desplazamiento interno de personas provocado por fenómenos relacionados con el cambio climático, asentamientos humanos y desarrollo urbano.” </w:t>
      </w:r>
      <w:r w:rsidRPr="0095622A">
        <w:rPr>
          <w:rFonts w:ascii="Montserrat" w:hAnsi="Montserrat" w:cs="Arial"/>
          <w:i/>
          <w:lang w:val="es-ES_tradnl"/>
        </w:rPr>
        <w:t>Artículo 29, inciso VII.</w:t>
      </w:r>
    </w:p>
    <w:p w:rsidR="005315AE" w:rsidRPr="0095622A" w:rsidRDefault="005315AE" w:rsidP="005315AE">
      <w:pPr>
        <w:pStyle w:val="NoSpacing"/>
        <w:ind w:left="720"/>
        <w:jc w:val="both"/>
        <w:rPr>
          <w:rFonts w:ascii="Montserrat" w:hAnsi="Montserrat" w:cs="Arial"/>
          <w:lang w:val="es-ES_tradnl"/>
        </w:rPr>
      </w:pPr>
      <w:r w:rsidRPr="0095622A">
        <w:rPr>
          <w:rFonts w:ascii="Montserrat" w:hAnsi="Montserrat" w:cs="Arial"/>
          <w:lang w:val="es-ES_tradnl"/>
        </w:rPr>
        <w:lastRenderedPageBreak/>
        <w:t xml:space="preserve">Contempla </w:t>
      </w:r>
      <w:r w:rsidR="00355C03" w:rsidRPr="0095622A">
        <w:rPr>
          <w:rFonts w:ascii="Montserrat" w:hAnsi="Montserrat" w:cs="Arial"/>
          <w:lang w:val="es-ES_tradnl"/>
        </w:rPr>
        <w:t>la implementación de</w:t>
      </w:r>
      <w:r w:rsidRPr="0095622A">
        <w:rPr>
          <w:rFonts w:ascii="Montserrat" w:hAnsi="Montserrat" w:cs="Arial"/>
          <w:lang w:val="es-ES_tradnl"/>
        </w:rPr>
        <w:t xml:space="preserve"> acciones para la adaptación conforme a: “utilizar la información contenida en los atlas de ri</w:t>
      </w:r>
      <w:r w:rsidR="008E02A1" w:rsidRPr="0095622A">
        <w:rPr>
          <w:rFonts w:ascii="Montserrat" w:hAnsi="Montserrat" w:cs="Arial"/>
          <w:lang w:val="es-ES_tradnl"/>
        </w:rPr>
        <w:t xml:space="preserve">esgo para la elaboración de </w:t>
      </w:r>
      <w:r w:rsidRPr="0095622A">
        <w:rPr>
          <w:rFonts w:ascii="Montserrat" w:hAnsi="Montserrat" w:cs="Arial"/>
          <w:lang w:val="es-ES_tradnl"/>
        </w:rPr>
        <w:t>planes de desarrollo urbano, reglamentos de construcción y ordenamiento territorial de las entidades federativas y municipios; y para prevenir y atender el posible desplazamiento interno</w:t>
      </w:r>
      <w:r w:rsidR="008E02A1" w:rsidRPr="0095622A">
        <w:rPr>
          <w:rFonts w:ascii="Montserrat" w:hAnsi="Montserrat" w:cs="Arial"/>
          <w:lang w:val="es-ES_tradnl"/>
        </w:rPr>
        <w:t xml:space="preserve">… </w:t>
      </w:r>
      <w:r w:rsidRPr="0095622A">
        <w:rPr>
          <w:rFonts w:ascii="Montserrat" w:hAnsi="Montserrat" w:cs="Arial"/>
          <w:lang w:val="es-ES_tradnl"/>
        </w:rPr>
        <w:t xml:space="preserve">provocado por fenómenos relacionados con el cambio climático”. </w:t>
      </w:r>
      <w:r w:rsidRPr="0095622A">
        <w:rPr>
          <w:rFonts w:ascii="Montserrat" w:hAnsi="Montserrat" w:cs="Arial"/>
          <w:i/>
          <w:lang w:val="es-ES_tradnl"/>
        </w:rPr>
        <w:t>Artículo 30, inciso II.</w:t>
      </w:r>
    </w:p>
    <w:p w:rsidR="005315AE" w:rsidRPr="0095622A" w:rsidRDefault="005315AE" w:rsidP="005315AE">
      <w:pPr>
        <w:pStyle w:val="NoSpacing"/>
        <w:ind w:left="720"/>
        <w:jc w:val="both"/>
        <w:rPr>
          <w:rFonts w:ascii="Montserrat" w:hAnsi="Montserrat" w:cs="Arial"/>
          <w:lang w:val="es-ES_tradnl"/>
        </w:rPr>
      </w:pPr>
    </w:p>
    <w:p w:rsidR="00265442" w:rsidRPr="0095622A" w:rsidRDefault="00FD012E" w:rsidP="00FD012E">
      <w:pPr>
        <w:pStyle w:val="NoSpacing"/>
        <w:numPr>
          <w:ilvl w:val="0"/>
          <w:numId w:val="10"/>
        </w:numPr>
        <w:jc w:val="both"/>
        <w:rPr>
          <w:rFonts w:ascii="Montserrat" w:hAnsi="Montserrat" w:cs="Arial"/>
          <w:b/>
          <w:lang w:val="es-ES_tradnl"/>
        </w:rPr>
      </w:pPr>
      <w:r w:rsidRPr="0095622A">
        <w:rPr>
          <w:rFonts w:ascii="Montserrat" w:hAnsi="Montserrat" w:cs="Arial"/>
          <w:b/>
          <w:lang w:val="es-ES_tradnl"/>
        </w:rPr>
        <w:t xml:space="preserve">Ley General de Víctimas. </w:t>
      </w:r>
      <w:r w:rsidR="00265442" w:rsidRPr="0095622A">
        <w:rPr>
          <w:rFonts w:ascii="Montserrat" w:hAnsi="Montserrat" w:cs="Arial"/>
          <w:lang w:val="es-ES_tradnl"/>
        </w:rPr>
        <w:t>Su</w:t>
      </w:r>
      <w:r w:rsidR="009B2A3F" w:rsidRPr="0095622A">
        <w:rPr>
          <w:rFonts w:ascii="Montserrat" w:hAnsi="Montserrat" w:cs="Arial"/>
          <w:lang w:val="es-ES_tradnl"/>
        </w:rPr>
        <w:t xml:space="preserve"> reforma del 3/mayo/2013</w:t>
      </w:r>
      <w:r w:rsidRPr="0095622A">
        <w:rPr>
          <w:rFonts w:ascii="Montserrat" w:hAnsi="Montserrat" w:cs="Arial"/>
          <w:lang w:val="es-ES_tradnl"/>
        </w:rPr>
        <w:t xml:space="preserve"> reconoce </w:t>
      </w:r>
      <w:r w:rsidR="00DF45DC" w:rsidRPr="0095622A">
        <w:rPr>
          <w:rFonts w:ascii="Montserrat" w:hAnsi="Montserrat" w:cs="Arial"/>
          <w:lang w:val="es-ES_tradnl"/>
        </w:rPr>
        <w:t>el</w:t>
      </w:r>
      <w:r w:rsidR="009B2A3F" w:rsidRPr="0095622A">
        <w:rPr>
          <w:rFonts w:ascii="Montserrat" w:hAnsi="Montserrat" w:cs="Arial"/>
          <w:lang w:val="es-ES_tradnl"/>
        </w:rPr>
        <w:t xml:space="preserve"> e</w:t>
      </w:r>
      <w:r w:rsidRPr="0095622A">
        <w:rPr>
          <w:rFonts w:ascii="Montserrat" w:hAnsi="Montserrat" w:cs="Arial"/>
          <w:lang w:val="es-ES_tradnl"/>
        </w:rPr>
        <w:t>nfoque diferencial y espec</w:t>
      </w:r>
      <w:r w:rsidR="00DF45DC" w:rsidRPr="0095622A">
        <w:rPr>
          <w:rFonts w:ascii="Montserrat" w:hAnsi="Montserrat" w:cs="Arial"/>
          <w:lang w:val="es-ES_tradnl"/>
        </w:rPr>
        <w:t>ializado en los siguientes términos:</w:t>
      </w:r>
      <w:r w:rsidRPr="0095622A">
        <w:rPr>
          <w:rFonts w:ascii="Montserrat" w:hAnsi="Montserrat" w:cs="Arial"/>
          <w:lang w:val="es-ES_tradnl"/>
        </w:rPr>
        <w:t xml:space="preserve"> “</w:t>
      </w:r>
      <w:r w:rsidRPr="0095622A">
        <w:rPr>
          <w:rFonts w:ascii="Montserrat" w:hAnsi="Montserrat" w:cs="Arial"/>
          <w:i/>
          <w:lang w:val="es-ES_tradnl"/>
        </w:rPr>
        <w:t>Las autoridades</w:t>
      </w:r>
      <w:r w:rsidR="00265442" w:rsidRPr="0095622A">
        <w:rPr>
          <w:rFonts w:ascii="Montserrat" w:hAnsi="Montserrat" w:cs="Arial"/>
          <w:i/>
          <w:lang w:val="es-ES_tradnl"/>
        </w:rPr>
        <w:t>…</w:t>
      </w:r>
      <w:r w:rsidRPr="0095622A">
        <w:rPr>
          <w:rFonts w:ascii="Montserrat" w:hAnsi="Montserrat" w:cs="Arial"/>
          <w:i/>
          <w:lang w:val="es-ES_tradnl"/>
        </w:rPr>
        <w:t xml:space="preserve"> </w:t>
      </w:r>
      <w:r w:rsidR="00265442" w:rsidRPr="0095622A">
        <w:rPr>
          <w:rFonts w:ascii="Montserrat" w:hAnsi="Montserrat" w:cs="Arial"/>
          <w:i/>
          <w:lang w:val="es-ES_tradnl"/>
        </w:rPr>
        <w:t>ofrecerán…</w:t>
      </w:r>
      <w:r w:rsidRPr="0095622A">
        <w:rPr>
          <w:rFonts w:ascii="Montserrat" w:hAnsi="Montserrat" w:cs="Arial"/>
          <w:i/>
          <w:lang w:val="es-ES_tradnl"/>
        </w:rPr>
        <w:t xml:space="preserve"> garantías especiales y medidas de protección a los grupos expuestos a un mayor riesgo de </w:t>
      </w:r>
      <w:r w:rsidR="00E428FE" w:rsidRPr="0095622A">
        <w:rPr>
          <w:rFonts w:ascii="Montserrat" w:hAnsi="Montserrat" w:cs="Arial"/>
          <w:i/>
          <w:lang w:val="es-ES_tradnl"/>
        </w:rPr>
        <w:t xml:space="preserve">violación de sus derechos, como… </w:t>
      </w:r>
      <w:r w:rsidRPr="0095622A">
        <w:rPr>
          <w:rFonts w:ascii="Montserrat" w:hAnsi="Montserrat" w:cs="Arial"/>
          <w:i/>
          <w:lang w:val="es-ES_tradnl"/>
        </w:rPr>
        <w:t xml:space="preserve">personas en situación </w:t>
      </w:r>
      <w:r w:rsidR="00265442" w:rsidRPr="0095622A">
        <w:rPr>
          <w:rFonts w:ascii="Montserrat" w:hAnsi="Montserrat" w:cs="Arial"/>
          <w:i/>
          <w:lang w:val="es-ES_tradnl"/>
        </w:rPr>
        <w:t xml:space="preserve">de desplazamiento interno…”. </w:t>
      </w:r>
    </w:p>
    <w:p w:rsidR="00265442" w:rsidRPr="0095622A" w:rsidRDefault="00265442" w:rsidP="00265442">
      <w:pPr>
        <w:pStyle w:val="NoSpacing"/>
        <w:ind w:left="720"/>
        <w:jc w:val="both"/>
        <w:rPr>
          <w:rFonts w:ascii="Montserrat" w:hAnsi="Montserrat" w:cs="Arial"/>
          <w:b/>
          <w:lang w:val="es-ES_tradnl"/>
        </w:rPr>
      </w:pPr>
    </w:p>
    <w:p w:rsidR="005315AE" w:rsidRPr="0095622A" w:rsidRDefault="00265442" w:rsidP="00265442">
      <w:pPr>
        <w:pStyle w:val="NoSpacing"/>
        <w:ind w:left="720"/>
        <w:jc w:val="both"/>
        <w:rPr>
          <w:rFonts w:ascii="Montserrat" w:hAnsi="Montserrat" w:cs="Arial"/>
          <w:b/>
          <w:lang w:val="es-ES_tradnl"/>
        </w:rPr>
      </w:pPr>
      <w:r w:rsidRPr="0095622A">
        <w:rPr>
          <w:rFonts w:ascii="Montserrat" w:hAnsi="Montserrat" w:cs="Arial"/>
          <w:lang w:val="es-ES_tradnl"/>
        </w:rPr>
        <w:t>E</w:t>
      </w:r>
      <w:r w:rsidR="00FD012E" w:rsidRPr="0095622A">
        <w:rPr>
          <w:rFonts w:ascii="Montserrat" w:hAnsi="Montserrat" w:cs="Arial"/>
          <w:lang w:val="es-ES_tradnl"/>
        </w:rPr>
        <w:t>n su artículo 7, fracción XXI, establ</w:t>
      </w:r>
      <w:r w:rsidRPr="0095622A">
        <w:rPr>
          <w:rFonts w:ascii="Montserrat" w:hAnsi="Montserrat" w:cs="Arial"/>
          <w:lang w:val="es-ES_tradnl"/>
        </w:rPr>
        <w:t xml:space="preserve">ece </w:t>
      </w:r>
      <w:r w:rsidRPr="0095622A">
        <w:rPr>
          <w:rFonts w:ascii="Montserrat" w:hAnsi="Montserrat" w:cs="Arial"/>
          <w:i/>
          <w:lang w:val="es-ES_tradnl"/>
        </w:rPr>
        <w:t>“…</w:t>
      </w:r>
      <w:r w:rsidR="00FD012E" w:rsidRPr="0095622A">
        <w:rPr>
          <w:rFonts w:ascii="Montserrat" w:hAnsi="Montserrat" w:cs="Arial"/>
          <w:i/>
          <w:lang w:val="es-ES_tradnl"/>
        </w:rPr>
        <w:t>las políticas públicas que son implementadas con base en la presente Ley tengan un enfoque transversal de género y diferencial, particularmente en atención a la infancia, los adultos mayores, la población indígena y las personas en situa</w:t>
      </w:r>
      <w:r w:rsidRPr="0095622A">
        <w:rPr>
          <w:rFonts w:ascii="Montserrat" w:hAnsi="Montserrat" w:cs="Arial"/>
          <w:i/>
          <w:lang w:val="es-ES_tradnl"/>
        </w:rPr>
        <w:t>ción de desplazamiento interno”.</w:t>
      </w:r>
      <w:r w:rsidR="00FD012E" w:rsidRPr="0095622A">
        <w:rPr>
          <w:rFonts w:ascii="Montserrat" w:hAnsi="Montserrat" w:cs="Arial"/>
          <w:lang w:val="es-ES_tradnl"/>
        </w:rPr>
        <w:t xml:space="preserve"> </w:t>
      </w:r>
      <w:r w:rsidRPr="0095622A">
        <w:rPr>
          <w:rFonts w:ascii="Montserrat" w:hAnsi="Montserrat" w:cs="Arial"/>
          <w:lang w:val="es-ES_tradnl"/>
        </w:rPr>
        <w:t>S</w:t>
      </w:r>
      <w:r w:rsidR="00FD012E" w:rsidRPr="0095622A">
        <w:rPr>
          <w:rFonts w:ascii="Montserrat" w:hAnsi="Montserrat" w:cs="Arial"/>
          <w:lang w:val="es-ES_tradnl"/>
        </w:rPr>
        <w:t xml:space="preserve">in embargo, no se hace mención al desplazamiento interno </w:t>
      </w:r>
      <w:r w:rsidR="00355C03" w:rsidRPr="0095622A">
        <w:rPr>
          <w:rFonts w:ascii="Montserrat" w:hAnsi="Montserrat" w:cs="Arial"/>
          <w:lang w:val="es-ES_tradnl"/>
        </w:rPr>
        <w:t>ocasionado</w:t>
      </w:r>
      <w:r w:rsidRPr="0095622A">
        <w:rPr>
          <w:rFonts w:ascii="Montserrat" w:hAnsi="Montserrat" w:cs="Arial"/>
          <w:lang w:val="es-ES_tradnl"/>
        </w:rPr>
        <w:t xml:space="preserve"> </w:t>
      </w:r>
      <w:r w:rsidR="00355C03" w:rsidRPr="0095622A">
        <w:rPr>
          <w:rFonts w:ascii="Montserrat" w:hAnsi="Montserrat" w:cs="Arial"/>
          <w:lang w:val="es-ES_tradnl"/>
        </w:rPr>
        <w:t>por</w:t>
      </w:r>
      <w:r w:rsidR="00FD012E" w:rsidRPr="0095622A">
        <w:rPr>
          <w:rFonts w:ascii="Montserrat" w:hAnsi="Montserrat" w:cs="Arial"/>
          <w:lang w:val="es-ES_tradnl"/>
        </w:rPr>
        <w:t xml:space="preserve"> el cambio climático.</w:t>
      </w:r>
    </w:p>
    <w:p w:rsidR="00FD012E" w:rsidRPr="0095622A" w:rsidRDefault="00FD012E" w:rsidP="00FD012E">
      <w:pPr>
        <w:pStyle w:val="NoSpacing"/>
        <w:jc w:val="both"/>
        <w:rPr>
          <w:rFonts w:ascii="Montserrat" w:hAnsi="Montserrat" w:cs="Arial"/>
          <w:b/>
          <w:lang w:val="es-ES_tradnl"/>
        </w:rPr>
      </w:pPr>
    </w:p>
    <w:p w:rsidR="00FD012E" w:rsidRPr="0095622A" w:rsidRDefault="009B2A3F" w:rsidP="00FD012E">
      <w:pPr>
        <w:pStyle w:val="NoSpacing"/>
        <w:numPr>
          <w:ilvl w:val="0"/>
          <w:numId w:val="10"/>
        </w:numPr>
        <w:jc w:val="both"/>
        <w:rPr>
          <w:rFonts w:ascii="Montserrat" w:hAnsi="Montserrat" w:cs="Arial"/>
          <w:lang w:val="es-ES_tradnl"/>
        </w:rPr>
      </w:pPr>
      <w:r w:rsidRPr="0095622A">
        <w:rPr>
          <w:rFonts w:ascii="Montserrat" w:hAnsi="Montserrat" w:cs="Arial"/>
          <w:lang w:val="es-ES_tradnl"/>
        </w:rPr>
        <w:t>Dos estados del país cuentan con una ley de d</w:t>
      </w:r>
      <w:r w:rsidR="00FD012E" w:rsidRPr="0095622A">
        <w:rPr>
          <w:rFonts w:ascii="Montserrat" w:hAnsi="Montserrat" w:cs="Arial"/>
          <w:lang w:val="es-ES_tradnl"/>
        </w:rPr>
        <w:t xml:space="preserve">esplazamiento interno: </w:t>
      </w:r>
    </w:p>
    <w:p w:rsidR="005315AE" w:rsidRPr="0095622A" w:rsidRDefault="005315AE" w:rsidP="005315AE">
      <w:pPr>
        <w:pStyle w:val="NoSpacing"/>
        <w:jc w:val="both"/>
        <w:rPr>
          <w:rFonts w:ascii="Montserrat" w:hAnsi="Montserrat" w:cs="Arial"/>
          <w:lang w:val="es-ES_tradnl"/>
        </w:rPr>
      </w:pPr>
    </w:p>
    <w:p w:rsidR="00FD012E" w:rsidRPr="0095622A" w:rsidRDefault="000E0647" w:rsidP="00FD012E">
      <w:pPr>
        <w:pStyle w:val="NoSpacing"/>
        <w:numPr>
          <w:ilvl w:val="0"/>
          <w:numId w:val="11"/>
        </w:numPr>
        <w:jc w:val="both"/>
        <w:rPr>
          <w:rFonts w:ascii="Montserrat" w:hAnsi="Montserrat" w:cs="Arial"/>
          <w:lang w:val="es-ES_tradnl" w:eastAsia="es-MX"/>
        </w:rPr>
      </w:pPr>
      <w:r w:rsidRPr="0095622A">
        <w:rPr>
          <w:rFonts w:ascii="Montserrat" w:hAnsi="Montserrat"/>
          <w:b/>
          <w:bCs/>
          <w:lang w:val="es-ES_tradnl" w:eastAsia="es-MX"/>
        </w:rPr>
        <w:t xml:space="preserve">Ley para la Prevención y Atención del Desplazamiento </w:t>
      </w:r>
      <w:r w:rsidR="0081631E" w:rsidRPr="0095622A">
        <w:rPr>
          <w:rFonts w:ascii="Montserrat" w:hAnsi="Montserrat"/>
          <w:b/>
          <w:bCs/>
          <w:lang w:val="es-ES_tradnl" w:eastAsia="es-MX"/>
        </w:rPr>
        <w:t>Interno en el Estado de Chiapas.</w:t>
      </w:r>
      <w:r w:rsidRPr="0095622A">
        <w:rPr>
          <w:rFonts w:ascii="Montserrat" w:hAnsi="Montserrat"/>
          <w:b/>
          <w:bCs/>
          <w:lang w:val="es-ES_tradnl" w:eastAsia="es-MX"/>
        </w:rPr>
        <w:t> </w:t>
      </w:r>
      <w:r w:rsidR="0081631E" w:rsidRPr="0095622A">
        <w:rPr>
          <w:rFonts w:ascii="Montserrat" w:hAnsi="Montserrat"/>
          <w:lang w:val="es-ES_tradnl" w:eastAsia="es-MX"/>
        </w:rPr>
        <w:t>C</w:t>
      </w:r>
      <w:r w:rsidR="002E6E73" w:rsidRPr="0095622A">
        <w:rPr>
          <w:rFonts w:ascii="Montserrat" w:hAnsi="Montserrat"/>
          <w:lang w:val="es-ES_tradnl" w:eastAsia="es-MX"/>
        </w:rPr>
        <w:t xml:space="preserve">onsidera entre las causales del desplazamiento interno </w:t>
      </w:r>
      <w:r w:rsidR="002E6E73" w:rsidRPr="0095622A">
        <w:rPr>
          <w:rFonts w:ascii="Montserrat" w:hAnsi="Montserrat"/>
          <w:iCs/>
          <w:lang w:val="es-ES_tradnl" w:eastAsia="es-MX"/>
        </w:rPr>
        <w:t xml:space="preserve">las </w:t>
      </w:r>
      <w:r w:rsidRPr="0095622A">
        <w:rPr>
          <w:rFonts w:ascii="Montserrat" w:hAnsi="Montserrat"/>
          <w:iCs/>
          <w:lang w:val="es-ES_tradnl" w:eastAsia="es-MX"/>
        </w:rPr>
        <w:t>catástrofes naturales</w:t>
      </w:r>
      <w:r w:rsidR="002E6E73" w:rsidRPr="0095622A">
        <w:rPr>
          <w:rFonts w:ascii="Montserrat" w:hAnsi="Montserrat"/>
          <w:iCs/>
          <w:lang w:val="es-ES_tradnl" w:eastAsia="es-MX"/>
        </w:rPr>
        <w:t xml:space="preserve"> o provocadas por el ser humano</w:t>
      </w:r>
      <w:r w:rsidRPr="0095622A">
        <w:rPr>
          <w:rFonts w:ascii="Montserrat" w:hAnsi="Montserrat"/>
          <w:iCs/>
          <w:lang w:val="es-ES_tradnl" w:eastAsia="es-MX"/>
        </w:rPr>
        <w:t>,</w:t>
      </w:r>
      <w:r w:rsidRPr="0095622A">
        <w:rPr>
          <w:rFonts w:ascii="Montserrat" w:hAnsi="Montserrat"/>
          <w:lang w:val="es-ES_tradnl" w:eastAsia="es-MX"/>
        </w:rPr>
        <w:t> </w:t>
      </w:r>
      <w:r w:rsidR="002E6E73" w:rsidRPr="0095622A">
        <w:rPr>
          <w:rFonts w:ascii="Montserrat" w:hAnsi="Montserrat"/>
          <w:lang w:val="es-ES_tradnl" w:eastAsia="es-MX"/>
        </w:rPr>
        <w:t xml:space="preserve">aunque </w:t>
      </w:r>
      <w:r w:rsidRPr="0095622A">
        <w:rPr>
          <w:rFonts w:ascii="Montserrat" w:hAnsi="Montserrat"/>
          <w:lang w:val="es-ES_tradnl" w:eastAsia="es-MX"/>
        </w:rPr>
        <w:t>omite el término cambio climático.</w:t>
      </w:r>
    </w:p>
    <w:p w:rsidR="00FD012E" w:rsidRPr="0095622A" w:rsidRDefault="000E0647" w:rsidP="00FD012E">
      <w:pPr>
        <w:pStyle w:val="NoSpacing"/>
        <w:numPr>
          <w:ilvl w:val="0"/>
          <w:numId w:val="11"/>
        </w:numPr>
        <w:jc w:val="both"/>
        <w:rPr>
          <w:rFonts w:ascii="Montserrat" w:hAnsi="Montserrat" w:cs="Arial"/>
          <w:lang w:val="es-ES_tradnl" w:eastAsia="es-MX"/>
        </w:rPr>
      </w:pPr>
      <w:r w:rsidRPr="0095622A">
        <w:rPr>
          <w:rFonts w:ascii="Montserrat" w:eastAsia="Times New Roman" w:hAnsi="Montserrat" w:cs="Calibri"/>
          <w:b/>
          <w:bCs/>
          <w:color w:val="000000" w:themeColor="text1"/>
          <w:lang w:val="es-ES_tradnl" w:eastAsia="es-MX"/>
        </w:rPr>
        <w:t>Ley número 487, para prevenir y atender el desplazamiento i</w:t>
      </w:r>
      <w:r w:rsidR="002C09B8" w:rsidRPr="0095622A">
        <w:rPr>
          <w:rFonts w:ascii="Montserrat" w:eastAsia="Times New Roman" w:hAnsi="Montserrat" w:cs="Calibri"/>
          <w:b/>
          <w:bCs/>
          <w:color w:val="000000" w:themeColor="text1"/>
          <w:lang w:val="es-ES_tradnl" w:eastAsia="es-MX"/>
        </w:rPr>
        <w:t>nterno en el Estado de Guerrero.</w:t>
      </w:r>
      <w:r w:rsidRPr="0095622A">
        <w:rPr>
          <w:rFonts w:ascii="Montserrat" w:eastAsia="Times New Roman" w:hAnsi="Montserrat" w:cs="Calibri"/>
          <w:color w:val="000000" w:themeColor="text1"/>
          <w:lang w:val="es-ES_tradnl" w:eastAsia="es-MX"/>
        </w:rPr>
        <w:t xml:space="preserve">  </w:t>
      </w:r>
      <w:r w:rsidR="002C09B8" w:rsidRPr="0095622A">
        <w:rPr>
          <w:rFonts w:ascii="Montserrat" w:eastAsia="Times New Roman" w:hAnsi="Montserrat" w:cs="Calibri"/>
          <w:color w:val="000000" w:themeColor="text1"/>
          <w:lang w:val="es-ES_tradnl" w:eastAsia="es-MX"/>
        </w:rPr>
        <w:t>R</w:t>
      </w:r>
      <w:r w:rsidRPr="0095622A">
        <w:rPr>
          <w:rFonts w:ascii="Montserrat" w:eastAsia="Times New Roman" w:hAnsi="Montserrat" w:cs="Calibri"/>
          <w:color w:val="000000" w:themeColor="text1"/>
          <w:lang w:val="es-ES_tradnl" w:eastAsia="es-MX"/>
        </w:rPr>
        <w:t>econoce que</w:t>
      </w:r>
      <w:r w:rsidR="002C09B8" w:rsidRPr="0095622A">
        <w:rPr>
          <w:rFonts w:ascii="Montserrat" w:eastAsia="Times New Roman" w:hAnsi="Montserrat" w:cs="Calibri"/>
          <w:color w:val="000000" w:themeColor="text1"/>
          <w:lang w:val="es-ES_tradnl" w:eastAsia="es-MX"/>
        </w:rPr>
        <w:t xml:space="preserve"> el desplazamiento interno puede resultar de</w:t>
      </w:r>
      <w:r w:rsidRPr="0095622A">
        <w:rPr>
          <w:rFonts w:ascii="Montserrat" w:eastAsia="Times New Roman" w:hAnsi="Montserrat" w:cs="Calibri"/>
          <w:color w:val="000000" w:themeColor="text1"/>
          <w:lang w:val="es-ES_tradnl" w:eastAsia="es-MX"/>
        </w:rPr>
        <w:t xml:space="preserve"> “</w:t>
      </w:r>
      <w:r w:rsidRPr="0095622A">
        <w:rPr>
          <w:rFonts w:ascii="Montserrat" w:eastAsia="Times New Roman" w:hAnsi="Montserrat" w:cs="Calibri"/>
          <w:i/>
          <w:iCs/>
          <w:color w:val="000000" w:themeColor="text1"/>
          <w:lang w:val="es-ES_tradnl" w:eastAsia="es-MX"/>
        </w:rPr>
        <w:t>catástrofes naturales o provocadas por el ser humano”</w:t>
      </w:r>
      <w:r w:rsidR="002C09B8" w:rsidRPr="0095622A">
        <w:rPr>
          <w:rFonts w:ascii="Montserrat" w:eastAsia="Times New Roman" w:hAnsi="Montserrat" w:cs="Calibri"/>
          <w:i/>
          <w:iCs/>
          <w:color w:val="000000" w:themeColor="text1"/>
          <w:lang w:val="es-ES_tradnl" w:eastAsia="es-MX"/>
        </w:rPr>
        <w:t xml:space="preserve">, </w:t>
      </w:r>
      <w:r w:rsidR="002C09B8" w:rsidRPr="0095622A">
        <w:rPr>
          <w:rFonts w:ascii="Montserrat" w:eastAsia="Times New Roman" w:hAnsi="Montserrat" w:cs="Calibri"/>
          <w:iCs/>
          <w:color w:val="000000" w:themeColor="text1"/>
          <w:lang w:val="es-ES_tradnl" w:eastAsia="es-MX"/>
        </w:rPr>
        <w:t>aunque tampoco</w:t>
      </w:r>
      <w:r w:rsidRPr="0095622A">
        <w:rPr>
          <w:rFonts w:ascii="Montserrat" w:eastAsia="Times New Roman" w:hAnsi="Montserrat" w:cs="Calibri"/>
          <w:color w:val="000000" w:themeColor="text1"/>
          <w:lang w:val="es-ES_tradnl" w:eastAsia="es-MX"/>
        </w:rPr>
        <w:t> </w:t>
      </w:r>
      <w:r w:rsidR="002C09B8" w:rsidRPr="0095622A">
        <w:rPr>
          <w:rFonts w:ascii="Montserrat" w:eastAsia="Times New Roman" w:hAnsi="Montserrat" w:cs="Calibri"/>
          <w:color w:val="000000" w:themeColor="text1"/>
          <w:lang w:val="es-ES_tradnl" w:eastAsia="es-MX"/>
        </w:rPr>
        <w:t>hace</w:t>
      </w:r>
      <w:r w:rsidRPr="0095622A">
        <w:rPr>
          <w:rFonts w:ascii="Montserrat" w:eastAsia="Times New Roman" w:hAnsi="Montserrat" w:cs="Calibri"/>
          <w:color w:val="000000" w:themeColor="text1"/>
          <w:lang w:val="es-ES_tradnl" w:eastAsia="es-MX"/>
        </w:rPr>
        <w:t xml:space="preserve"> mención al cambio climático.</w:t>
      </w:r>
    </w:p>
    <w:p w:rsidR="00FD012E" w:rsidRPr="0095622A" w:rsidRDefault="00FD012E" w:rsidP="00FD012E">
      <w:pPr>
        <w:pStyle w:val="NoSpacing"/>
        <w:jc w:val="both"/>
        <w:rPr>
          <w:rFonts w:ascii="Montserrat" w:eastAsia="Times New Roman" w:hAnsi="Montserrat" w:cs="Calibri"/>
          <w:b/>
          <w:bCs/>
          <w:color w:val="000000" w:themeColor="text1"/>
          <w:lang w:val="es-ES_tradnl" w:eastAsia="es-MX"/>
        </w:rPr>
      </w:pPr>
    </w:p>
    <w:p w:rsidR="000E0647" w:rsidRPr="0095622A" w:rsidRDefault="000E0647" w:rsidP="00FD012E">
      <w:pPr>
        <w:pStyle w:val="NoSpacing"/>
        <w:numPr>
          <w:ilvl w:val="0"/>
          <w:numId w:val="12"/>
        </w:numPr>
        <w:jc w:val="both"/>
        <w:rPr>
          <w:rFonts w:ascii="Montserrat" w:hAnsi="Montserrat" w:cs="Arial"/>
          <w:lang w:val="es-ES_tradnl" w:eastAsia="es-MX"/>
        </w:rPr>
      </w:pPr>
      <w:r w:rsidRPr="0095622A">
        <w:rPr>
          <w:rFonts w:ascii="Montserrat" w:hAnsi="Montserrat"/>
          <w:b/>
          <w:bCs/>
          <w:color w:val="262626" w:themeColor="text1" w:themeTint="D9"/>
          <w:lang w:val="es-ES_tradnl"/>
        </w:rPr>
        <w:t>Estrategia Nacional de Cambio Climático</w:t>
      </w:r>
      <w:r w:rsidR="00FD012E" w:rsidRPr="0095622A">
        <w:rPr>
          <w:rFonts w:ascii="Montserrat" w:hAnsi="Montserrat"/>
          <w:color w:val="262626" w:themeColor="text1" w:themeTint="D9"/>
          <w:lang w:val="es-ES_tradnl"/>
        </w:rPr>
        <w:t xml:space="preserve">. </w:t>
      </w:r>
      <w:r w:rsidR="00CB46CB" w:rsidRPr="0095622A">
        <w:rPr>
          <w:rFonts w:ascii="Montserrat" w:hAnsi="Montserrat"/>
          <w:color w:val="262626" w:themeColor="text1" w:themeTint="D9"/>
          <w:lang w:val="es-ES_tradnl"/>
        </w:rPr>
        <w:t>C</w:t>
      </w:r>
      <w:r w:rsidRPr="0095622A">
        <w:rPr>
          <w:rFonts w:ascii="Montserrat" w:hAnsi="Montserrat"/>
          <w:color w:val="262626" w:themeColor="text1" w:themeTint="D9"/>
          <w:lang w:val="es-ES_tradnl"/>
        </w:rPr>
        <w:t xml:space="preserve">onstituye el instrumento rector de política nacional para enfrentar los efectos del cambio climático. </w:t>
      </w:r>
      <w:r w:rsidR="004243FA" w:rsidRPr="0095622A">
        <w:rPr>
          <w:rFonts w:ascii="Montserrat" w:hAnsi="Montserrat"/>
          <w:color w:val="262626" w:themeColor="text1" w:themeTint="D9"/>
          <w:lang w:val="es-ES_tradnl"/>
        </w:rPr>
        <w:t>La</w:t>
      </w:r>
      <w:r w:rsidRPr="0095622A">
        <w:rPr>
          <w:rFonts w:ascii="Montserrat" w:hAnsi="Montserrat"/>
          <w:color w:val="262626" w:themeColor="text1" w:themeTint="D9"/>
          <w:lang w:val="es-ES_tradnl"/>
        </w:rPr>
        <w:t xml:space="preserve"> elabora la Secretaría de Medio Ambiente y Recursos Naturales (SEMARNAT), se aprueba por la Comisión Intersecretarial de Cam</w:t>
      </w:r>
      <w:r w:rsidR="004243FA" w:rsidRPr="0095622A">
        <w:rPr>
          <w:rFonts w:ascii="Montserrat" w:hAnsi="Montserrat"/>
          <w:color w:val="262626" w:themeColor="text1" w:themeTint="D9"/>
          <w:lang w:val="es-ES_tradnl"/>
        </w:rPr>
        <w:t>bio Climático (14 dependencias) y</w:t>
      </w:r>
      <w:r w:rsidRPr="0095622A">
        <w:rPr>
          <w:rFonts w:ascii="Montserrat" w:hAnsi="Montserrat"/>
          <w:color w:val="262626" w:themeColor="text1" w:themeTint="D9"/>
          <w:lang w:val="es-ES_tradnl"/>
        </w:rPr>
        <w:t xml:space="preserve"> se revisa en</w:t>
      </w:r>
      <w:r w:rsidR="0081631E" w:rsidRPr="0095622A">
        <w:rPr>
          <w:rFonts w:ascii="Montserrat" w:hAnsi="Montserrat"/>
          <w:color w:val="262626" w:themeColor="text1" w:themeTint="D9"/>
          <w:lang w:val="es-ES_tradnl"/>
        </w:rPr>
        <w:t xml:space="preserve"> materia de</w:t>
      </w:r>
      <w:r w:rsidRPr="0095622A">
        <w:rPr>
          <w:rFonts w:ascii="Montserrat" w:hAnsi="Montserrat"/>
          <w:color w:val="262626" w:themeColor="text1" w:themeTint="D9"/>
          <w:lang w:val="es-ES_tradnl"/>
        </w:rPr>
        <w:t xml:space="preserve"> adaptación cada seis a</w:t>
      </w:r>
      <w:r w:rsidR="00FD012E" w:rsidRPr="0095622A">
        <w:rPr>
          <w:rFonts w:ascii="Montserrat" w:hAnsi="Montserrat"/>
          <w:color w:val="262626" w:themeColor="text1" w:themeTint="D9"/>
          <w:lang w:val="es-ES_tradnl"/>
        </w:rPr>
        <w:t xml:space="preserve">ños y de mitigación cada diez. </w:t>
      </w:r>
    </w:p>
    <w:p w:rsidR="00FD012E" w:rsidRPr="0095622A" w:rsidRDefault="00FD012E" w:rsidP="00FD012E">
      <w:pPr>
        <w:spacing w:after="0"/>
        <w:ind w:left="360"/>
        <w:jc w:val="both"/>
        <w:rPr>
          <w:rFonts w:ascii="Montserrat" w:eastAsia="Times New Roman" w:hAnsi="Montserrat" w:cs="Calibri"/>
          <w:color w:val="000000" w:themeColor="text1"/>
          <w:lang w:val="es-ES_tradnl" w:eastAsia="es-MX"/>
        </w:rPr>
      </w:pPr>
    </w:p>
    <w:p w:rsidR="00FD012E" w:rsidRPr="0095622A" w:rsidRDefault="00FD012E" w:rsidP="00FD012E">
      <w:pPr>
        <w:pStyle w:val="NoSpacing"/>
        <w:jc w:val="both"/>
        <w:rPr>
          <w:rFonts w:ascii="Montserrat" w:hAnsi="Montserrat"/>
          <w:lang w:val="es-ES_tradnl" w:eastAsia="es-MX"/>
        </w:rPr>
      </w:pPr>
      <w:r w:rsidRPr="0095622A">
        <w:rPr>
          <w:rFonts w:ascii="Montserrat" w:hAnsi="Montserrat"/>
          <w:lang w:val="es-ES_tradnl" w:eastAsia="es-MX"/>
        </w:rPr>
        <w:t>Existen dos instrumentos con acceso digital, que posibilitan contar con un mapa de riesgos y vulnerabilidad de la población por afectaciones climáticas:</w:t>
      </w:r>
    </w:p>
    <w:p w:rsidR="00FD012E" w:rsidRPr="0095622A" w:rsidRDefault="00FD012E" w:rsidP="00FD012E">
      <w:pPr>
        <w:pStyle w:val="NoSpacing"/>
        <w:jc w:val="both"/>
        <w:rPr>
          <w:rFonts w:ascii="Montserrat" w:hAnsi="Montserrat"/>
          <w:lang w:val="es-ES_tradnl" w:eastAsia="es-MX"/>
        </w:rPr>
      </w:pPr>
    </w:p>
    <w:p w:rsidR="000909FE" w:rsidRPr="0095622A" w:rsidRDefault="00FD012E" w:rsidP="000909FE">
      <w:pPr>
        <w:pStyle w:val="NoSpacing"/>
        <w:numPr>
          <w:ilvl w:val="0"/>
          <w:numId w:val="14"/>
        </w:numPr>
        <w:jc w:val="both"/>
        <w:rPr>
          <w:rStyle w:val="Hyperlink"/>
          <w:rFonts w:ascii="Montserrat" w:hAnsi="Montserrat"/>
          <w:color w:val="auto"/>
          <w:u w:val="none"/>
          <w:lang w:val="es-ES_tradnl" w:eastAsia="es-MX"/>
        </w:rPr>
      </w:pPr>
      <w:r w:rsidRPr="0095622A">
        <w:rPr>
          <w:rFonts w:ascii="Montserrat" w:eastAsia="Times New Roman" w:hAnsi="Montserrat" w:cs="Calibri"/>
          <w:b/>
          <w:bCs/>
          <w:color w:val="000000" w:themeColor="text1"/>
          <w:lang w:val="es-ES_tradnl" w:eastAsia="es-MX"/>
        </w:rPr>
        <w:t>Atlas Nacional de Vulnerabilidad al Cambio Climático</w:t>
      </w:r>
      <w:r w:rsidRPr="0095622A">
        <w:rPr>
          <w:rFonts w:ascii="Montserrat" w:eastAsia="Times New Roman" w:hAnsi="Montserrat" w:cs="Calibri"/>
          <w:color w:val="000000" w:themeColor="text1"/>
          <w:lang w:val="es-ES_tradnl" w:eastAsia="es-MX"/>
        </w:rPr>
        <w:t xml:space="preserve">. Es “una herramienta para la toma de decisiones e incidencia en la política pública, que contribuye en la identificación de acciones de adaptación que se pueden implementar para disminuir la vulnerabilidad al cambio climático, además de ser una guía para cumplir con las contribuciones determinadas a nivel nacional en los tres órdenes de gobierno”. </w:t>
      </w:r>
      <w:hyperlink r:id="rId8" w:tgtFrame="_blank" w:history="1">
        <w:r w:rsidRPr="0095622A">
          <w:rPr>
            <w:rStyle w:val="Hyperlink"/>
            <w:rFonts w:ascii="Montserrat" w:eastAsia="Times New Roman" w:hAnsi="Montserrat" w:cs="Calibri"/>
            <w:color w:val="000000" w:themeColor="text1"/>
            <w:lang w:val="es-ES_tradnl" w:eastAsia="es-MX"/>
          </w:rPr>
          <w:t>https://atlasvulnerabilidad.inecc.gob.mx</w:t>
        </w:r>
      </w:hyperlink>
    </w:p>
    <w:p w:rsidR="00C858D0" w:rsidRPr="0095622A" w:rsidRDefault="00C858D0" w:rsidP="00C858D0">
      <w:pPr>
        <w:pStyle w:val="NoSpacing"/>
        <w:ind w:left="720"/>
        <w:jc w:val="both"/>
        <w:rPr>
          <w:rFonts w:ascii="Montserrat" w:hAnsi="Montserrat"/>
          <w:lang w:val="es-ES_tradnl" w:eastAsia="es-MX"/>
        </w:rPr>
      </w:pPr>
    </w:p>
    <w:p w:rsidR="00FD012E" w:rsidRPr="0095622A" w:rsidRDefault="00FD012E" w:rsidP="000909FE">
      <w:pPr>
        <w:pStyle w:val="NoSpacing"/>
        <w:numPr>
          <w:ilvl w:val="0"/>
          <w:numId w:val="14"/>
        </w:numPr>
        <w:jc w:val="both"/>
        <w:rPr>
          <w:rFonts w:ascii="Montserrat" w:hAnsi="Montserrat"/>
          <w:lang w:val="es-ES_tradnl" w:eastAsia="es-MX"/>
        </w:rPr>
      </w:pPr>
      <w:r w:rsidRPr="0095622A">
        <w:rPr>
          <w:rFonts w:ascii="Montserrat" w:hAnsi="Montserrat"/>
          <w:b/>
        </w:rPr>
        <w:t>Atlas Nacional de Riesgos</w:t>
      </w:r>
      <w:r w:rsidRPr="0095622A">
        <w:rPr>
          <w:rFonts w:ascii="Montserrat" w:hAnsi="Montserrat"/>
        </w:rPr>
        <w:t xml:space="preserve">. Esta herramienta incluye monitoreo y avisos de fenómenos naturales, distribución nacional de casos sospechosos por </w:t>
      </w:r>
      <w:r w:rsidRPr="0095622A">
        <w:rPr>
          <w:rFonts w:ascii="Montserrat" w:hAnsi="Montserrat"/>
        </w:rPr>
        <w:lastRenderedPageBreak/>
        <w:t>Covid-19, mapa de peligros del volcán Popocatépetl, mapa de bajas temperaturas y un mapa con indicadores municipales de peligro, exposición y</w:t>
      </w:r>
      <w:r w:rsidR="00720B62" w:rsidRPr="0095622A">
        <w:rPr>
          <w:rFonts w:ascii="Montserrat" w:hAnsi="Montserrat"/>
        </w:rPr>
        <w:t xml:space="preserve"> vulnerabilidad, con datos como</w:t>
      </w:r>
      <w:r w:rsidRPr="0095622A">
        <w:rPr>
          <w:rFonts w:ascii="Montserrat" w:hAnsi="Montserrat"/>
        </w:rPr>
        <w:t xml:space="preserve"> inundaciones, sequías, tormentas eléctricas, granizo, ondas cálidas, elementos contaminantes e indicadores sociodemográficos.</w:t>
      </w:r>
      <w:r w:rsidR="000909FE" w:rsidRPr="0095622A">
        <w:rPr>
          <w:rFonts w:ascii="Montserrat" w:hAnsi="Montserrat"/>
        </w:rPr>
        <w:t xml:space="preserve"> </w:t>
      </w:r>
      <w:hyperlink r:id="rId9" w:tgtFrame="_blank" w:history="1">
        <w:r w:rsidRPr="0095622A">
          <w:rPr>
            <w:rStyle w:val="Hyperlink"/>
            <w:rFonts w:ascii="Montserrat" w:hAnsi="Montserrat"/>
            <w:color w:val="auto"/>
            <w:u w:val="none"/>
          </w:rPr>
          <w:t>http://www.atlasnacionalderiesgos.gob.mx</w:t>
        </w:r>
      </w:hyperlink>
      <w:r w:rsidR="00720B62" w:rsidRPr="0095622A">
        <w:rPr>
          <w:rStyle w:val="Hyperlink"/>
          <w:rFonts w:ascii="Montserrat" w:hAnsi="Montserrat"/>
          <w:color w:val="auto"/>
          <w:u w:val="none"/>
        </w:rPr>
        <w:t xml:space="preserve"> </w:t>
      </w:r>
    </w:p>
    <w:p w:rsidR="001650A8" w:rsidRPr="0095622A" w:rsidRDefault="001650A8" w:rsidP="00FD012E">
      <w:pPr>
        <w:pStyle w:val="NoSpacing"/>
        <w:jc w:val="both"/>
        <w:rPr>
          <w:rFonts w:ascii="Montserrat" w:hAnsi="Montserrat" w:cs="Arial"/>
          <w:lang w:val="es-ES_tradnl"/>
        </w:rPr>
      </w:pPr>
    </w:p>
    <w:p w:rsidR="001650A8" w:rsidRPr="0095622A" w:rsidRDefault="00987BEC" w:rsidP="000909FE">
      <w:pPr>
        <w:pStyle w:val="NoSpacing"/>
        <w:jc w:val="both"/>
        <w:rPr>
          <w:rFonts w:ascii="Montserrat" w:hAnsi="Montserrat"/>
        </w:rPr>
      </w:pPr>
      <w:r w:rsidRPr="0095622A">
        <w:rPr>
          <w:rFonts w:ascii="Montserrat" w:hAnsi="Montserrat"/>
        </w:rPr>
        <w:t>Las comunidades marginadas</w:t>
      </w:r>
      <w:r w:rsidRPr="0095622A">
        <w:rPr>
          <w:rFonts w:ascii="Montserrat" w:hAnsi="Montserrat"/>
          <w:lang w:val="es-ES_tradnl"/>
        </w:rPr>
        <w:t xml:space="preserve"> son las </w:t>
      </w:r>
      <w:r w:rsidR="00156EB2" w:rsidRPr="0095622A">
        <w:rPr>
          <w:rFonts w:ascii="Montserrat" w:hAnsi="Montserrat"/>
        </w:rPr>
        <w:t xml:space="preserve">más </w:t>
      </w:r>
      <w:r w:rsidR="00823D0A" w:rsidRPr="0095622A">
        <w:rPr>
          <w:rFonts w:ascii="Montserrat" w:hAnsi="Montserrat"/>
        </w:rPr>
        <w:t>vulnerables</w:t>
      </w:r>
      <w:r w:rsidR="00156EB2" w:rsidRPr="0095622A">
        <w:rPr>
          <w:rFonts w:ascii="Montserrat" w:hAnsi="Montserrat"/>
        </w:rPr>
        <w:t xml:space="preserve"> al desplazamiento interno por desastres o cambio climático</w:t>
      </w:r>
      <w:r w:rsidR="00823D0A" w:rsidRPr="0095622A">
        <w:rPr>
          <w:rFonts w:ascii="Montserrat" w:hAnsi="Montserrat"/>
        </w:rPr>
        <w:t>, pues se ubican en lugares de difícil acceso</w:t>
      </w:r>
      <w:r w:rsidR="001650A8" w:rsidRPr="0095622A">
        <w:rPr>
          <w:rFonts w:ascii="Montserrat" w:hAnsi="Montserrat"/>
        </w:rPr>
        <w:t>.</w:t>
      </w:r>
      <w:r w:rsidR="00156EB2" w:rsidRPr="0095622A">
        <w:rPr>
          <w:rFonts w:ascii="Montserrat" w:hAnsi="Montserrat"/>
        </w:rPr>
        <w:t xml:space="preserve"> </w:t>
      </w:r>
      <w:r w:rsidR="0043009B" w:rsidRPr="0095622A">
        <w:rPr>
          <w:rFonts w:ascii="Montserrat" w:hAnsi="Montserrat"/>
        </w:rPr>
        <w:t>De acuerdo con la Coordinación Nacional de Protección Civil</w:t>
      </w:r>
      <w:r w:rsidR="004243FA" w:rsidRPr="0095622A">
        <w:rPr>
          <w:rFonts w:ascii="Montserrat" w:hAnsi="Montserrat"/>
        </w:rPr>
        <w:t>,</w:t>
      </w:r>
      <w:r w:rsidR="0043009B" w:rsidRPr="0095622A">
        <w:rPr>
          <w:rFonts w:ascii="Montserrat" w:hAnsi="Montserrat"/>
        </w:rPr>
        <w:t xml:space="preserve"> existen cerca de 6 mil albergues temporales par</w:t>
      </w:r>
      <w:r w:rsidR="004243FA" w:rsidRPr="0095622A">
        <w:rPr>
          <w:rFonts w:ascii="Montserrat" w:hAnsi="Montserrat"/>
        </w:rPr>
        <w:t>a atender emergencia</w:t>
      </w:r>
      <w:r w:rsidR="00720B62" w:rsidRPr="0095622A">
        <w:rPr>
          <w:rFonts w:ascii="Montserrat" w:hAnsi="Montserrat"/>
        </w:rPr>
        <w:t>s</w:t>
      </w:r>
      <w:r w:rsidR="00156EB2" w:rsidRPr="0095622A">
        <w:rPr>
          <w:rFonts w:ascii="Montserrat" w:hAnsi="Montserrat"/>
        </w:rPr>
        <w:t xml:space="preserve"> y</w:t>
      </w:r>
      <w:r w:rsidR="000909FE" w:rsidRPr="0095622A">
        <w:rPr>
          <w:rFonts w:ascii="Montserrat" w:hAnsi="Montserrat"/>
        </w:rPr>
        <w:t xml:space="preserve"> </w:t>
      </w:r>
      <w:r w:rsidR="00156EB2" w:rsidRPr="0095622A">
        <w:rPr>
          <w:rFonts w:ascii="Montserrat" w:hAnsi="Montserrat"/>
        </w:rPr>
        <w:t>s</w:t>
      </w:r>
      <w:r w:rsidR="0043009B" w:rsidRPr="0095622A">
        <w:rPr>
          <w:rFonts w:ascii="Montserrat" w:hAnsi="Montserrat"/>
        </w:rPr>
        <w:t xml:space="preserve">e prioriza la atención </w:t>
      </w:r>
      <w:r w:rsidR="00720B62" w:rsidRPr="0095622A">
        <w:rPr>
          <w:rFonts w:ascii="Montserrat" w:hAnsi="Montserrat"/>
        </w:rPr>
        <w:t>de grupos</w:t>
      </w:r>
      <w:r w:rsidR="0043009B" w:rsidRPr="0095622A">
        <w:rPr>
          <w:rFonts w:ascii="Montserrat" w:hAnsi="Montserrat"/>
        </w:rPr>
        <w:t xml:space="preserve"> vulnerables como niños, niñas y adolescentes; personas con discapacidad y adultas mayores. </w:t>
      </w:r>
    </w:p>
    <w:p w:rsidR="00720B62" w:rsidRPr="0095622A" w:rsidRDefault="00720B62" w:rsidP="000909FE">
      <w:pPr>
        <w:pStyle w:val="NoSpacing"/>
        <w:jc w:val="both"/>
        <w:rPr>
          <w:rFonts w:ascii="Montserrat" w:hAnsi="Montserrat"/>
        </w:rPr>
      </w:pPr>
    </w:p>
    <w:p w:rsidR="000909FE" w:rsidRPr="0095622A" w:rsidRDefault="000909FE" w:rsidP="000909FE">
      <w:pPr>
        <w:pStyle w:val="NoSpacing"/>
        <w:jc w:val="both"/>
        <w:rPr>
          <w:rFonts w:ascii="Montserrat" w:hAnsi="Montserrat"/>
          <w:lang w:val="es-ES_tradnl" w:eastAsia="es-MX"/>
        </w:rPr>
      </w:pPr>
      <w:r w:rsidRPr="0095622A">
        <w:rPr>
          <w:rFonts w:ascii="Montserrat" w:hAnsi="Montserrat"/>
          <w:lang w:val="es-ES_tradnl" w:eastAsia="es-MX"/>
        </w:rPr>
        <w:t>Debido a que no</w:t>
      </w:r>
      <w:r w:rsidR="00355C03" w:rsidRPr="0095622A">
        <w:rPr>
          <w:rFonts w:ascii="Montserrat" w:hAnsi="Montserrat"/>
          <w:lang w:val="es-ES_tradnl" w:eastAsia="es-MX"/>
        </w:rPr>
        <w:t xml:space="preserve"> hay</w:t>
      </w:r>
      <w:r w:rsidRPr="0095622A">
        <w:rPr>
          <w:rFonts w:ascii="Montserrat" w:hAnsi="Montserrat"/>
          <w:lang w:val="es-ES_tradnl" w:eastAsia="es-MX"/>
        </w:rPr>
        <w:t xml:space="preserve"> registros formales y oficiales sobre desplazamiento interno, no se cuenta con información </w:t>
      </w:r>
      <w:r w:rsidR="00720B62" w:rsidRPr="0095622A">
        <w:rPr>
          <w:rFonts w:ascii="Montserrat" w:hAnsi="Montserrat"/>
          <w:lang w:val="es-ES_tradnl" w:eastAsia="es-MX"/>
        </w:rPr>
        <w:t>desagregada</w:t>
      </w:r>
      <w:r w:rsidRPr="0095622A">
        <w:rPr>
          <w:rFonts w:ascii="Montserrat" w:hAnsi="Montserrat"/>
          <w:lang w:val="es-ES_tradnl" w:eastAsia="es-MX"/>
        </w:rPr>
        <w:t xml:space="preserve"> </w:t>
      </w:r>
      <w:r w:rsidR="00720B62" w:rsidRPr="0095622A">
        <w:rPr>
          <w:rFonts w:ascii="Montserrat" w:hAnsi="Montserrat"/>
          <w:lang w:val="es-ES_tradnl" w:eastAsia="es-MX"/>
        </w:rPr>
        <w:t>sobre</w:t>
      </w:r>
      <w:r w:rsidRPr="0095622A">
        <w:rPr>
          <w:rFonts w:ascii="Montserrat" w:hAnsi="Montserrat"/>
          <w:lang w:val="es-ES_tradnl" w:eastAsia="es-MX"/>
        </w:rPr>
        <w:t xml:space="preserve"> grupos v</w:t>
      </w:r>
      <w:r w:rsidR="00355C03" w:rsidRPr="0095622A">
        <w:rPr>
          <w:rFonts w:ascii="Montserrat" w:hAnsi="Montserrat"/>
          <w:lang w:val="es-ES_tradnl" w:eastAsia="es-MX"/>
        </w:rPr>
        <w:t>ulnerables. Sin embargo, hay</w:t>
      </w:r>
      <w:r w:rsidRPr="0095622A">
        <w:rPr>
          <w:rFonts w:ascii="Montserrat" w:hAnsi="Montserrat"/>
          <w:lang w:val="es-ES_tradnl" w:eastAsia="es-MX"/>
        </w:rPr>
        <w:t xml:space="preserve"> instituciones que </w:t>
      </w:r>
      <w:r w:rsidR="00720B62" w:rsidRPr="0095622A">
        <w:rPr>
          <w:rFonts w:ascii="Montserrat" w:hAnsi="Montserrat"/>
          <w:lang w:val="es-ES_tradnl" w:eastAsia="es-MX"/>
        </w:rPr>
        <w:t xml:space="preserve">tradicionalmente </w:t>
      </w:r>
      <w:r w:rsidRPr="0095622A">
        <w:rPr>
          <w:rFonts w:ascii="Montserrat" w:hAnsi="Montserrat"/>
          <w:lang w:val="es-ES_tradnl" w:eastAsia="es-MX"/>
        </w:rPr>
        <w:t>atienden</w:t>
      </w:r>
      <w:r w:rsidR="00720B62" w:rsidRPr="0095622A">
        <w:rPr>
          <w:rFonts w:ascii="Montserrat" w:hAnsi="Montserrat"/>
          <w:lang w:val="es-ES_tradnl" w:eastAsia="es-MX"/>
        </w:rPr>
        <w:t xml:space="preserve"> a</w:t>
      </w:r>
      <w:r w:rsidR="00355C03" w:rsidRPr="0095622A">
        <w:rPr>
          <w:rFonts w:ascii="Montserrat" w:hAnsi="Montserrat"/>
          <w:lang w:val="es-ES_tradnl" w:eastAsia="es-MX"/>
        </w:rPr>
        <w:t xml:space="preserve"> estas poblaciones</w:t>
      </w:r>
      <w:r w:rsidRPr="0095622A">
        <w:rPr>
          <w:rFonts w:ascii="Montserrat" w:hAnsi="Montserrat"/>
          <w:lang w:val="es-ES_tradnl" w:eastAsia="es-MX"/>
        </w:rPr>
        <w:t xml:space="preserve"> y </w:t>
      </w:r>
      <w:r w:rsidR="00C858D0" w:rsidRPr="0095622A">
        <w:rPr>
          <w:rFonts w:ascii="Montserrat" w:hAnsi="Montserrat"/>
          <w:lang w:val="es-ES_tradnl" w:eastAsia="es-MX"/>
        </w:rPr>
        <w:t>están en contacto con</w:t>
      </w:r>
      <w:r w:rsidRPr="0095622A">
        <w:rPr>
          <w:rFonts w:ascii="Montserrat" w:hAnsi="Montserrat"/>
          <w:lang w:val="es-ES_tradnl" w:eastAsia="es-MX"/>
        </w:rPr>
        <w:t xml:space="preserve"> </w:t>
      </w:r>
      <w:r w:rsidR="00355C03" w:rsidRPr="0095622A">
        <w:rPr>
          <w:rFonts w:ascii="Montserrat" w:hAnsi="Montserrat"/>
          <w:lang w:val="es-ES_tradnl" w:eastAsia="es-MX"/>
        </w:rPr>
        <w:t>desplazados internos</w:t>
      </w:r>
      <w:r w:rsidRPr="0095622A">
        <w:rPr>
          <w:rFonts w:ascii="Montserrat" w:hAnsi="Montserrat"/>
          <w:lang w:val="es-ES_tradnl" w:eastAsia="es-MX"/>
        </w:rPr>
        <w:t xml:space="preserve">. </w:t>
      </w:r>
      <w:r w:rsidR="00720B62" w:rsidRPr="0095622A">
        <w:rPr>
          <w:rFonts w:ascii="Montserrat" w:hAnsi="Montserrat"/>
          <w:lang w:val="es-ES_tradnl" w:eastAsia="es-MX"/>
        </w:rPr>
        <w:t xml:space="preserve">Se espera que </w:t>
      </w:r>
      <w:r w:rsidR="00355C03" w:rsidRPr="0095622A">
        <w:rPr>
          <w:rFonts w:ascii="Montserrat" w:hAnsi="Montserrat"/>
          <w:lang w:val="es-ES_tradnl" w:eastAsia="es-MX"/>
        </w:rPr>
        <w:t>una vez aprobada la le</w:t>
      </w:r>
      <w:r w:rsidRPr="0095622A">
        <w:rPr>
          <w:rFonts w:ascii="Montserrat" w:hAnsi="Montserrat"/>
          <w:lang w:val="es-ES_tradnl" w:eastAsia="es-MX"/>
        </w:rPr>
        <w:t>y</w:t>
      </w:r>
      <w:r w:rsidR="00720B62" w:rsidRPr="0095622A">
        <w:rPr>
          <w:rFonts w:ascii="Montserrat" w:hAnsi="Montserrat"/>
          <w:lang w:val="es-ES_tradnl" w:eastAsia="es-MX"/>
        </w:rPr>
        <w:t xml:space="preserve"> </w:t>
      </w:r>
      <w:r w:rsidR="00C858D0" w:rsidRPr="0095622A">
        <w:rPr>
          <w:rFonts w:ascii="Montserrat" w:hAnsi="Montserrat"/>
          <w:lang w:val="es-ES_tradnl" w:eastAsia="es-MX"/>
        </w:rPr>
        <w:t>general</w:t>
      </w:r>
      <w:r w:rsidRPr="0095622A">
        <w:rPr>
          <w:rFonts w:ascii="Montserrat" w:hAnsi="Montserrat"/>
          <w:lang w:val="es-ES_tradnl" w:eastAsia="es-MX"/>
        </w:rPr>
        <w:t xml:space="preserve">, </w:t>
      </w:r>
      <w:r w:rsidR="00720B62" w:rsidRPr="0095622A">
        <w:rPr>
          <w:rFonts w:ascii="Montserrat" w:hAnsi="Montserrat"/>
          <w:lang w:val="es-ES_tradnl" w:eastAsia="es-MX"/>
        </w:rPr>
        <w:t xml:space="preserve">estas dependencias </w:t>
      </w:r>
      <w:r w:rsidR="00355C03" w:rsidRPr="0095622A">
        <w:rPr>
          <w:rFonts w:ascii="Montserrat" w:hAnsi="Montserrat"/>
          <w:lang w:val="es-ES_tradnl" w:eastAsia="es-MX"/>
        </w:rPr>
        <w:t>se incorporen</w:t>
      </w:r>
      <w:r w:rsidR="00720B62" w:rsidRPr="0095622A">
        <w:rPr>
          <w:rFonts w:ascii="Montserrat" w:hAnsi="Montserrat"/>
          <w:lang w:val="es-ES_tradnl" w:eastAsia="es-MX"/>
        </w:rPr>
        <w:t xml:space="preserve"> a un mecanismo articulador</w:t>
      </w:r>
      <w:r w:rsidRPr="0095622A">
        <w:rPr>
          <w:rFonts w:ascii="Montserrat" w:hAnsi="Montserrat"/>
          <w:lang w:val="es-ES_tradnl" w:eastAsia="es-MX"/>
        </w:rPr>
        <w:t xml:space="preserve"> </w:t>
      </w:r>
      <w:r w:rsidR="00355C03" w:rsidRPr="0095622A">
        <w:rPr>
          <w:rFonts w:ascii="Montserrat" w:hAnsi="Montserrat"/>
          <w:lang w:val="es-ES_tradnl" w:eastAsia="es-MX"/>
        </w:rPr>
        <w:t>que permita</w:t>
      </w:r>
      <w:r w:rsidRPr="0095622A">
        <w:rPr>
          <w:rFonts w:ascii="Montserrat" w:hAnsi="Montserrat"/>
          <w:lang w:val="es-ES_tradnl" w:eastAsia="es-MX"/>
        </w:rPr>
        <w:t xml:space="preserve"> </w:t>
      </w:r>
      <w:r w:rsidR="00720B62" w:rsidRPr="0095622A">
        <w:rPr>
          <w:rFonts w:ascii="Montserrat" w:hAnsi="Montserrat"/>
          <w:lang w:val="es-ES_tradnl" w:eastAsia="es-MX"/>
        </w:rPr>
        <w:t>atender a los desplazados</w:t>
      </w:r>
      <w:r w:rsidR="00156EB2" w:rsidRPr="0095622A">
        <w:rPr>
          <w:rFonts w:ascii="Montserrat" w:hAnsi="Montserrat"/>
          <w:lang w:val="es-ES_tradnl" w:eastAsia="es-MX"/>
        </w:rPr>
        <w:t xml:space="preserve"> </w:t>
      </w:r>
      <w:r w:rsidR="00355C03" w:rsidRPr="0095622A">
        <w:rPr>
          <w:rFonts w:ascii="Montserrat" w:hAnsi="Montserrat"/>
          <w:lang w:val="es-ES_tradnl" w:eastAsia="es-MX"/>
        </w:rPr>
        <w:t xml:space="preserve">de forma </w:t>
      </w:r>
      <w:r w:rsidR="00156EB2" w:rsidRPr="0095622A">
        <w:rPr>
          <w:rFonts w:ascii="Montserrat" w:hAnsi="Montserrat"/>
          <w:lang w:val="es-ES_tradnl" w:eastAsia="es-MX"/>
        </w:rPr>
        <w:t xml:space="preserve">más </w:t>
      </w:r>
      <w:r w:rsidR="00355C03" w:rsidRPr="0095622A">
        <w:rPr>
          <w:rFonts w:ascii="Montserrat" w:hAnsi="Montserrat"/>
          <w:lang w:val="es-ES_tradnl" w:eastAsia="es-MX"/>
        </w:rPr>
        <w:t>integral</w:t>
      </w:r>
      <w:r w:rsidR="00720B62" w:rsidRPr="0095622A">
        <w:rPr>
          <w:rFonts w:ascii="Montserrat" w:hAnsi="Montserrat"/>
          <w:lang w:val="es-ES_tradnl" w:eastAsia="es-MX"/>
        </w:rPr>
        <w:t xml:space="preserve">. </w:t>
      </w:r>
    </w:p>
    <w:p w:rsidR="000909FE" w:rsidRPr="0095622A" w:rsidRDefault="000909FE" w:rsidP="000909FE">
      <w:pPr>
        <w:spacing w:after="0"/>
        <w:ind w:left="360"/>
        <w:jc w:val="both"/>
        <w:rPr>
          <w:rFonts w:ascii="Montserrat" w:eastAsia="Times New Roman" w:hAnsi="Montserrat" w:cs="Calibri"/>
          <w:color w:val="000000" w:themeColor="text1"/>
          <w:lang w:val="es-ES_tradnl" w:eastAsia="es-MX"/>
        </w:rPr>
      </w:pPr>
    </w:p>
    <w:p w:rsidR="00074D09" w:rsidRPr="0095622A" w:rsidRDefault="004B6FBA" w:rsidP="00074D09">
      <w:pPr>
        <w:spacing w:after="0"/>
        <w:jc w:val="both"/>
        <w:rPr>
          <w:rFonts w:ascii="Montserrat" w:eastAsia="Times New Roman" w:hAnsi="Montserrat" w:cs="Calibri"/>
          <w:color w:val="000000" w:themeColor="text1"/>
          <w:lang w:val="es-ES_tradnl" w:eastAsia="es-MX"/>
        </w:rPr>
      </w:pPr>
      <w:r w:rsidRPr="0095622A">
        <w:rPr>
          <w:rFonts w:ascii="Montserrat" w:eastAsia="Times New Roman" w:hAnsi="Montserrat" w:cs="Calibri"/>
          <w:color w:val="000000" w:themeColor="text1"/>
          <w:lang w:val="es-ES_tradnl" w:eastAsia="es-MX"/>
        </w:rPr>
        <w:t>El proyecto de l</w:t>
      </w:r>
      <w:r w:rsidR="000909FE" w:rsidRPr="0095622A">
        <w:rPr>
          <w:rFonts w:ascii="Montserrat" w:eastAsia="Times New Roman" w:hAnsi="Montserrat" w:cs="Calibri"/>
          <w:color w:val="000000" w:themeColor="text1"/>
          <w:lang w:val="es-ES_tradnl" w:eastAsia="es-MX"/>
        </w:rPr>
        <w:t xml:space="preserve">ey </w:t>
      </w:r>
      <w:r w:rsidRPr="0095622A">
        <w:rPr>
          <w:rFonts w:ascii="Montserrat" w:eastAsia="Times New Roman" w:hAnsi="Montserrat" w:cs="Calibri"/>
          <w:color w:val="000000" w:themeColor="text1"/>
          <w:lang w:val="es-ES_tradnl" w:eastAsia="es-MX"/>
        </w:rPr>
        <w:t>también considera</w:t>
      </w:r>
      <w:r w:rsidR="000909FE" w:rsidRPr="0095622A">
        <w:rPr>
          <w:rFonts w:ascii="Montserrat" w:eastAsia="Times New Roman" w:hAnsi="Montserrat" w:cs="Calibri"/>
          <w:color w:val="000000" w:themeColor="text1"/>
          <w:lang w:val="es-ES_tradnl" w:eastAsia="es-MX"/>
        </w:rPr>
        <w:t xml:space="preserve"> </w:t>
      </w:r>
      <w:r w:rsidRPr="0095622A">
        <w:rPr>
          <w:rFonts w:ascii="Montserrat" w:eastAsia="Times New Roman" w:hAnsi="Montserrat" w:cs="Calibri"/>
          <w:color w:val="000000" w:themeColor="text1"/>
          <w:lang w:val="es-ES_tradnl" w:eastAsia="es-MX"/>
        </w:rPr>
        <w:t xml:space="preserve">la </w:t>
      </w:r>
      <w:r w:rsidR="000909FE" w:rsidRPr="0095622A">
        <w:rPr>
          <w:rFonts w:ascii="Montserrat" w:eastAsia="Times New Roman" w:hAnsi="Montserrat" w:cs="Calibri"/>
          <w:color w:val="000000" w:themeColor="text1"/>
          <w:lang w:val="es-ES_tradnl" w:eastAsia="es-MX"/>
        </w:rPr>
        <w:t>coordina</w:t>
      </w:r>
      <w:r w:rsidRPr="0095622A">
        <w:rPr>
          <w:rFonts w:ascii="Montserrat" w:eastAsia="Times New Roman" w:hAnsi="Montserrat" w:cs="Calibri"/>
          <w:color w:val="000000" w:themeColor="text1"/>
          <w:lang w:val="es-ES_tradnl" w:eastAsia="es-MX"/>
        </w:rPr>
        <w:t>ción con</w:t>
      </w:r>
      <w:r w:rsidR="000909FE" w:rsidRPr="0095622A">
        <w:rPr>
          <w:rFonts w:ascii="Montserrat" w:eastAsia="Times New Roman" w:hAnsi="Montserrat" w:cs="Calibri"/>
          <w:color w:val="000000" w:themeColor="text1"/>
          <w:lang w:val="es-ES_tradnl" w:eastAsia="es-MX"/>
        </w:rPr>
        <w:t xml:space="preserve"> </w:t>
      </w:r>
      <w:r w:rsidRPr="0095622A">
        <w:rPr>
          <w:rFonts w:ascii="Montserrat" w:eastAsia="Times New Roman" w:hAnsi="Montserrat" w:cs="Calibri"/>
          <w:color w:val="000000" w:themeColor="text1"/>
          <w:lang w:val="es-ES_tradnl" w:eastAsia="es-MX"/>
        </w:rPr>
        <w:t>instancias</w:t>
      </w:r>
      <w:r w:rsidR="000909FE" w:rsidRPr="0095622A">
        <w:rPr>
          <w:rFonts w:ascii="Montserrat" w:eastAsia="Times New Roman" w:hAnsi="Montserrat" w:cs="Calibri"/>
          <w:color w:val="000000" w:themeColor="text1"/>
          <w:lang w:val="es-ES_tradnl" w:eastAsia="es-MX"/>
        </w:rPr>
        <w:t xml:space="preserve"> de salud, como el Instituto de Salud para el Bienestar, para </w:t>
      </w:r>
      <w:r w:rsidRPr="0095622A">
        <w:rPr>
          <w:rFonts w:ascii="Montserrat" w:eastAsia="Times New Roman" w:hAnsi="Montserrat" w:cs="Calibri"/>
          <w:color w:val="000000" w:themeColor="text1"/>
          <w:lang w:val="es-ES_tradnl" w:eastAsia="es-MX"/>
        </w:rPr>
        <w:t>atender a desplazados que presenten</w:t>
      </w:r>
      <w:r w:rsidR="000909FE" w:rsidRPr="0095622A">
        <w:rPr>
          <w:rFonts w:ascii="Montserrat" w:eastAsia="Times New Roman" w:hAnsi="Montserrat" w:cs="Calibri"/>
          <w:color w:val="000000" w:themeColor="text1"/>
          <w:lang w:val="es-ES_tradnl" w:eastAsia="es-MX"/>
        </w:rPr>
        <w:t xml:space="preserve"> padecimiento</w:t>
      </w:r>
      <w:r w:rsidR="00355C03" w:rsidRPr="0095622A">
        <w:rPr>
          <w:rFonts w:ascii="Montserrat" w:eastAsia="Times New Roman" w:hAnsi="Montserrat" w:cs="Calibri"/>
          <w:color w:val="000000" w:themeColor="text1"/>
          <w:lang w:val="es-ES_tradnl" w:eastAsia="es-MX"/>
        </w:rPr>
        <w:t>s</w:t>
      </w:r>
      <w:r w:rsidRPr="0095622A">
        <w:rPr>
          <w:rFonts w:ascii="Montserrat" w:eastAsia="Times New Roman" w:hAnsi="Montserrat" w:cs="Calibri"/>
          <w:color w:val="000000" w:themeColor="text1"/>
          <w:lang w:val="es-ES_tradnl" w:eastAsia="es-MX"/>
        </w:rPr>
        <w:t xml:space="preserve"> o enfermedad</w:t>
      </w:r>
      <w:r w:rsidR="00355C03" w:rsidRPr="0095622A">
        <w:rPr>
          <w:rFonts w:ascii="Montserrat" w:eastAsia="Times New Roman" w:hAnsi="Montserrat" w:cs="Calibri"/>
          <w:color w:val="000000" w:themeColor="text1"/>
          <w:lang w:val="es-ES_tradnl" w:eastAsia="es-MX"/>
        </w:rPr>
        <w:t>es y requieran servicios médicos</w:t>
      </w:r>
      <w:r w:rsidRPr="0095622A">
        <w:rPr>
          <w:rFonts w:ascii="Montserrat" w:eastAsia="Times New Roman" w:hAnsi="Montserrat" w:cs="Calibri"/>
          <w:color w:val="000000" w:themeColor="text1"/>
          <w:lang w:val="es-ES_tradnl" w:eastAsia="es-MX"/>
        </w:rPr>
        <w:t>.</w:t>
      </w:r>
    </w:p>
    <w:p w:rsidR="00074D09" w:rsidRPr="0095622A" w:rsidRDefault="00074D09" w:rsidP="00074D09">
      <w:pPr>
        <w:spacing w:after="0"/>
        <w:jc w:val="both"/>
        <w:rPr>
          <w:rFonts w:ascii="Montserrat" w:eastAsia="Times New Roman" w:hAnsi="Montserrat" w:cs="Calibri"/>
          <w:color w:val="000000" w:themeColor="text1"/>
          <w:lang w:val="es-ES_tradnl" w:eastAsia="es-MX"/>
        </w:rPr>
      </w:pPr>
    </w:p>
    <w:p w:rsidR="000909FE" w:rsidRPr="0095622A" w:rsidRDefault="004B6FBA" w:rsidP="00074D09">
      <w:pPr>
        <w:spacing w:after="0"/>
        <w:jc w:val="both"/>
        <w:rPr>
          <w:rFonts w:ascii="Montserrat" w:hAnsi="Montserrat" w:cstheme="minorHAnsi"/>
          <w:lang w:val="es-ES"/>
        </w:rPr>
      </w:pPr>
      <w:r w:rsidRPr="0095622A">
        <w:rPr>
          <w:rFonts w:ascii="Montserrat" w:hAnsi="Montserrat" w:cstheme="minorHAnsi"/>
          <w:lang w:val="es-ES"/>
        </w:rPr>
        <w:t>Respecto</w:t>
      </w:r>
      <w:r w:rsidR="000909FE" w:rsidRPr="0095622A">
        <w:rPr>
          <w:rFonts w:ascii="Montserrat" w:hAnsi="Montserrat" w:cstheme="minorHAnsi"/>
          <w:lang w:val="es-ES"/>
        </w:rPr>
        <w:t xml:space="preserve"> a la población indígena, </w:t>
      </w:r>
      <w:r w:rsidRPr="0095622A">
        <w:rPr>
          <w:rFonts w:ascii="Montserrat" w:hAnsi="Montserrat" w:cstheme="minorHAnsi"/>
          <w:lang w:val="es-ES"/>
        </w:rPr>
        <w:t xml:space="preserve">el desplazamiento </w:t>
      </w:r>
      <w:r w:rsidR="000909FE" w:rsidRPr="0095622A">
        <w:rPr>
          <w:rFonts w:ascii="Montserrat" w:hAnsi="Montserrat" w:cstheme="minorHAnsi"/>
          <w:lang w:val="es-ES"/>
        </w:rPr>
        <w:t xml:space="preserve">interno </w:t>
      </w:r>
      <w:r w:rsidR="00F248CA" w:rsidRPr="0095622A">
        <w:rPr>
          <w:rFonts w:ascii="Montserrat" w:hAnsi="Montserrat" w:cstheme="minorHAnsi"/>
          <w:lang w:val="es-ES"/>
        </w:rPr>
        <w:t xml:space="preserve">es resultado de la </w:t>
      </w:r>
      <w:r w:rsidR="000909FE" w:rsidRPr="0095622A">
        <w:rPr>
          <w:rFonts w:ascii="Montserrat" w:hAnsi="Montserrat" w:cstheme="minorHAnsi"/>
          <w:lang w:val="es-ES"/>
        </w:rPr>
        <w:t>violencia ge</w:t>
      </w:r>
      <w:r w:rsidRPr="0095622A">
        <w:rPr>
          <w:rFonts w:ascii="Montserrat" w:hAnsi="Montserrat" w:cstheme="minorHAnsi"/>
          <w:lang w:val="es-ES"/>
        </w:rPr>
        <w:t>nerada por temas religiosos,</w:t>
      </w:r>
      <w:r w:rsidR="000909FE" w:rsidRPr="0095622A">
        <w:rPr>
          <w:rFonts w:ascii="Montserrat" w:hAnsi="Montserrat" w:cstheme="minorHAnsi"/>
          <w:lang w:val="es-ES"/>
        </w:rPr>
        <w:t xml:space="preserve"> enfrentamientos entre grupos delincuenciales o conflictos armados, disputa territorial y política, </w:t>
      </w:r>
      <w:r w:rsidRPr="0095622A">
        <w:rPr>
          <w:rFonts w:ascii="Montserrat" w:hAnsi="Montserrat" w:cstheme="minorHAnsi"/>
          <w:lang w:val="es-ES"/>
        </w:rPr>
        <w:t>y</w:t>
      </w:r>
      <w:r w:rsidR="000909FE" w:rsidRPr="0095622A">
        <w:rPr>
          <w:rFonts w:ascii="Montserrat" w:hAnsi="Montserrat" w:cstheme="minorHAnsi"/>
          <w:lang w:val="es-ES"/>
        </w:rPr>
        <w:t xml:space="preserve"> violaciones a derechos</w:t>
      </w:r>
      <w:r w:rsidRPr="0095622A">
        <w:rPr>
          <w:rFonts w:ascii="Montserrat" w:hAnsi="Montserrat" w:cstheme="minorHAnsi"/>
          <w:lang w:val="es-ES"/>
        </w:rPr>
        <w:t xml:space="preserve"> humanos, </w:t>
      </w:r>
      <w:r w:rsidR="004243FA" w:rsidRPr="0095622A">
        <w:rPr>
          <w:rFonts w:ascii="Montserrat" w:hAnsi="Montserrat" w:cstheme="minorHAnsi"/>
          <w:lang w:val="es-ES"/>
        </w:rPr>
        <w:t>con énfasis en</w:t>
      </w:r>
      <w:r w:rsidR="000909FE" w:rsidRPr="0095622A">
        <w:rPr>
          <w:rFonts w:ascii="Montserrat" w:hAnsi="Montserrat" w:cstheme="minorHAnsi"/>
          <w:lang w:val="es-ES"/>
        </w:rPr>
        <w:t xml:space="preserve"> despojo de tierras, daños en propiedad, lesiones, privación de la libertad y amenazas. </w:t>
      </w:r>
      <w:r w:rsidRPr="0095622A">
        <w:rPr>
          <w:rFonts w:ascii="Montserrat" w:hAnsi="Montserrat" w:cstheme="minorHAnsi"/>
          <w:lang w:val="es-ES"/>
        </w:rPr>
        <w:t>Entre 2006 y</w:t>
      </w:r>
      <w:r w:rsidR="000909FE" w:rsidRPr="0095622A">
        <w:rPr>
          <w:rFonts w:ascii="Montserrat" w:hAnsi="Montserrat" w:cstheme="minorHAnsi"/>
          <w:lang w:val="es-ES"/>
        </w:rPr>
        <w:t xml:space="preserve"> 2015, el gobierno de México brindó atención a personas pertenecientes a pueblos indígenas que se encontraban en esta </w:t>
      </w:r>
      <w:r w:rsidR="00074D09" w:rsidRPr="0095622A">
        <w:rPr>
          <w:rFonts w:ascii="Montserrat" w:hAnsi="Montserrat" w:cstheme="minorHAnsi"/>
          <w:lang w:val="es-ES"/>
        </w:rPr>
        <w:t>condición</w:t>
      </w:r>
      <w:r w:rsidR="000909FE" w:rsidRPr="0095622A">
        <w:rPr>
          <w:rStyle w:val="FootnoteReference"/>
          <w:rFonts w:ascii="Montserrat" w:hAnsi="Montserrat" w:cstheme="minorHAnsi"/>
          <w:lang w:val="es-ES"/>
        </w:rPr>
        <w:footnoteReference w:id="1"/>
      </w:r>
      <w:r w:rsidR="000909FE" w:rsidRPr="0095622A">
        <w:rPr>
          <w:rFonts w:ascii="Montserrat" w:hAnsi="Montserrat" w:cstheme="minorHAnsi"/>
          <w:lang w:val="es-ES"/>
        </w:rPr>
        <w:t>.</w:t>
      </w:r>
      <w:r w:rsidR="00074D09" w:rsidRPr="0095622A">
        <w:rPr>
          <w:rFonts w:ascii="Montserrat" w:eastAsia="Times New Roman" w:hAnsi="Montserrat" w:cs="Calibri"/>
          <w:color w:val="000000" w:themeColor="text1"/>
          <w:lang w:val="es-ES_tradnl" w:eastAsia="es-MX"/>
        </w:rPr>
        <w:t xml:space="preserve"> </w:t>
      </w:r>
      <w:r w:rsidR="000909FE" w:rsidRPr="0095622A">
        <w:rPr>
          <w:rFonts w:ascii="Montserrat" w:hAnsi="Montserrat" w:cstheme="minorHAnsi"/>
          <w:lang w:val="es-ES"/>
        </w:rPr>
        <w:t>Esto no implica la inex</w:t>
      </w:r>
      <w:r w:rsidRPr="0095622A">
        <w:rPr>
          <w:rFonts w:ascii="Montserrat" w:hAnsi="Montserrat" w:cstheme="minorHAnsi"/>
          <w:lang w:val="es-ES"/>
        </w:rPr>
        <w:t>istencia de causas vinculadas con el</w:t>
      </w:r>
      <w:r w:rsidR="000909FE" w:rsidRPr="0095622A">
        <w:rPr>
          <w:rFonts w:ascii="Montserrat" w:hAnsi="Montserrat" w:cstheme="minorHAnsi"/>
          <w:lang w:val="es-ES"/>
        </w:rPr>
        <w:t xml:space="preserve"> cambio climático. En ese sentido:</w:t>
      </w:r>
    </w:p>
    <w:p w:rsidR="00EF1A57" w:rsidRPr="0095622A" w:rsidRDefault="00EF1A57" w:rsidP="00B17046">
      <w:pPr>
        <w:pStyle w:val="NoSpacing"/>
        <w:jc w:val="both"/>
        <w:rPr>
          <w:rFonts w:ascii="Montserrat" w:hAnsi="Montserrat"/>
          <w:lang w:val="es-ES"/>
        </w:rPr>
      </w:pPr>
    </w:p>
    <w:p w:rsidR="000909FE" w:rsidRPr="0095622A" w:rsidRDefault="000909FE" w:rsidP="00B17046">
      <w:pPr>
        <w:pStyle w:val="NoSpacing"/>
        <w:jc w:val="both"/>
        <w:rPr>
          <w:rFonts w:ascii="Montserrat" w:hAnsi="Montserrat"/>
          <w:lang w:val="es-ES"/>
        </w:rPr>
      </w:pPr>
      <w:r w:rsidRPr="0095622A">
        <w:rPr>
          <w:rFonts w:ascii="Montserrat" w:hAnsi="Montserrat"/>
          <w:lang w:val="es-ES"/>
        </w:rPr>
        <w:t>“De acuerdo con el Instituto Nacional de Ecología y Cambio Climático (INECC), 480</w:t>
      </w:r>
      <w:r w:rsidR="004B6FBA" w:rsidRPr="0095622A">
        <w:rPr>
          <w:rFonts w:ascii="Montserrat" w:hAnsi="Montserrat"/>
          <w:lang w:val="es-ES"/>
        </w:rPr>
        <w:t xml:space="preserve"> municipios de los 2,</w:t>
      </w:r>
      <w:r w:rsidRPr="0095622A">
        <w:rPr>
          <w:rFonts w:ascii="Montserrat" w:hAnsi="Montserrat"/>
          <w:lang w:val="es-ES"/>
        </w:rPr>
        <w:t>456 del país son altamente vulnerables y 888, medianamente vulne</w:t>
      </w:r>
      <w:r w:rsidR="00645481" w:rsidRPr="0095622A">
        <w:rPr>
          <w:rFonts w:ascii="Montserrat" w:hAnsi="Montserrat"/>
          <w:lang w:val="es-ES"/>
        </w:rPr>
        <w:t xml:space="preserve">rables </w:t>
      </w:r>
      <w:r w:rsidRPr="0095622A">
        <w:rPr>
          <w:rFonts w:ascii="Montserrat" w:hAnsi="Montserrat"/>
          <w:lang w:val="es-ES"/>
        </w:rPr>
        <w:t>al cambio climático y sus efectos como eventos climatológicos extremos (sequías, inundaciones y huracanes). Esos municipios, de población agrícola e i</w:t>
      </w:r>
      <w:r w:rsidR="00645481" w:rsidRPr="0095622A">
        <w:rPr>
          <w:rFonts w:ascii="Montserrat" w:hAnsi="Montserrat"/>
          <w:lang w:val="es-ES"/>
        </w:rPr>
        <w:t>ndígena, concentran</w:t>
      </w:r>
      <w:r w:rsidRPr="0095622A">
        <w:rPr>
          <w:rFonts w:ascii="Montserrat" w:hAnsi="Montserrat"/>
          <w:lang w:val="es-ES"/>
        </w:rPr>
        <w:t xml:space="preserve"> 27 millones de personas, la mayoría en los estados de Chiapas, Oaxaca, Guerrero, Puebla y Veracruz. Entre 1980 y 2005, 82% de los desastres relacionados con el clima afectaron a este sector, reduciendo significativamente la capacidad de los campesinos de proveerse de su</w:t>
      </w:r>
      <w:r w:rsidR="00645481" w:rsidRPr="0095622A">
        <w:rPr>
          <w:rFonts w:ascii="Montserrat" w:hAnsi="Montserrat"/>
          <w:lang w:val="es-ES"/>
        </w:rPr>
        <w:t>stento, lo que ha contribuido a su</w:t>
      </w:r>
      <w:r w:rsidRPr="0095622A">
        <w:rPr>
          <w:rFonts w:ascii="Montserrat" w:hAnsi="Montserrat"/>
          <w:lang w:val="es-ES"/>
        </w:rPr>
        <w:t xml:space="preserve"> empobrecimiento</w:t>
      </w:r>
      <w:r w:rsidR="00645481" w:rsidRPr="0095622A">
        <w:rPr>
          <w:rFonts w:ascii="Montserrat" w:hAnsi="Montserrat"/>
          <w:lang w:val="es-ES"/>
        </w:rPr>
        <w:t>.</w:t>
      </w:r>
      <w:r w:rsidRPr="0095622A">
        <w:rPr>
          <w:rFonts w:ascii="Montserrat" w:hAnsi="Montserrat"/>
          <w:lang w:val="es-ES"/>
        </w:rPr>
        <w:t>”</w:t>
      </w:r>
      <w:r w:rsidRPr="0095622A">
        <w:rPr>
          <w:rStyle w:val="FootnoteReference"/>
          <w:rFonts w:ascii="Montserrat" w:hAnsi="Montserrat" w:cstheme="minorHAnsi"/>
          <w:lang w:val="es-ES"/>
        </w:rPr>
        <w:footnoteReference w:id="2"/>
      </w:r>
    </w:p>
    <w:p w:rsidR="000909FE" w:rsidRPr="0095622A" w:rsidRDefault="000909FE" w:rsidP="000909FE">
      <w:pPr>
        <w:spacing w:after="0"/>
        <w:jc w:val="both"/>
        <w:rPr>
          <w:rFonts w:ascii="Montserrat" w:eastAsia="Times New Roman" w:hAnsi="Montserrat" w:cs="Calibri"/>
          <w:color w:val="000000" w:themeColor="text1"/>
          <w:lang w:val="es-ES" w:eastAsia="es-MX"/>
        </w:rPr>
      </w:pPr>
    </w:p>
    <w:p w:rsidR="000909FE" w:rsidRPr="0095622A" w:rsidRDefault="004243FA" w:rsidP="00B17046">
      <w:pPr>
        <w:spacing w:after="120"/>
        <w:ind w:right="49"/>
        <w:jc w:val="both"/>
        <w:rPr>
          <w:rFonts w:ascii="Montserrat" w:hAnsi="Montserrat" w:cstheme="minorHAnsi"/>
          <w:lang w:val="es-ES"/>
        </w:rPr>
      </w:pPr>
      <w:r w:rsidRPr="0095622A">
        <w:rPr>
          <w:rFonts w:ascii="Montserrat" w:hAnsi="Montserrat" w:cstheme="minorHAnsi"/>
          <w:lang w:val="es-ES"/>
        </w:rPr>
        <w:t>D</w:t>
      </w:r>
      <w:r w:rsidR="004B6FBA" w:rsidRPr="0095622A">
        <w:rPr>
          <w:rFonts w:ascii="Montserrat" w:hAnsi="Montserrat" w:cstheme="minorHAnsi"/>
          <w:lang w:val="es-ES"/>
        </w:rPr>
        <w:t xml:space="preserve">esde </w:t>
      </w:r>
      <w:r w:rsidR="000909FE" w:rsidRPr="0095622A">
        <w:rPr>
          <w:rFonts w:ascii="Montserrat" w:hAnsi="Montserrat" w:cstheme="minorHAnsi"/>
          <w:lang w:val="es-ES"/>
        </w:rPr>
        <w:t>2019</w:t>
      </w:r>
      <w:r w:rsidRPr="0095622A">
        <w:rPr>
          <w:rFonts w:ascii="Montserrat" w:hAnsi="Montserrat" w:cstheme="minorHAnsi"/>
          <w:lang w:val="es-ES"/>
        </w:rPr>
        <w:t>,</w:t>
      </w:r>
      <w:r w:rsidR="000909FE" w:rsidRPr="0095622A">
        <w:rPr>
          <w:rFonts w:ascii="Montserrat" w:hAnsi="Montserrat" w:cstheme="minorHAnsi"/>
          <w:lang w:val="es-ES"/>
        </w:rPr>
        <w:t xml:space="preserve"> el INPI</w:t>
      </w:r>
      <w:r w:rsidRPr="0095622A">
        <w:rPr>
          <w:rFonts w:ascii="Montserrat" w:hAnsi="Montserrat" w:cstheme="minorHAnsi"/>
          <w:lang w:val="es-ES"/>
        </w:rPr>
        <w:t>,</w:t>
      </w:r>
      <w:r w:rsidR="000909FE" w:rsidRPr="0095622A">
        <w:rPr>
          <w:rFonts w:ascii="Montserrat" w:hAnsi="Montserrat" w:cstheme="minorHAnsi"/>
          <w:lang w:val="es-ES"/>
        </w:rPr>
        <w:t xml:space="preserve"> a través del Programa de Derechos Indígenas (PRODEI), coadyuva a la atención y asistencia de mujeres, adolescentes y niñas indígenas y </w:t>
      </w:r>
      <w:proofErr w:type="spellStart"/>
      <w:r w:rsidR="000909FE" w:rsidRPr="0095622A">
        <w:rPr>
          <w:rFonts w:ascii="Montserrat" w:hAnsi="Montserrat" w:cstheme="minorHAnsi"/>
          <w:lang w:val="es-ES"/>
        </w:rPr>
        <w:t>afromexicanas</w:t>
      </w:r>
      <w:proofErr w:type="spellEnd"/>
      <w:r w:rsidR="000909FE" w:rsidRPr="0095622A">
        <w:rPr>
          <w:rFonts w:ascii="Montserrat" w:hAnsi="Montserrat" w:cstheme="minorHAnsi"/>
          <w:lang w:val="es-ES"/>
        </w:rPr>
        <w:t xml:space="preserve"> en situación de desp</w:t>
      </w:r>
      <w:r w:rsidRPr="0095622A">
        <w:rPr>
          <w:rFonts w:ascii="Montserrat" w:hAnsi="Montserrat" w:cstheme="minorHAnsi"/>
          <w:lang w:val="es-ES"/>
        </w:rPr>
        <w:t xml:space="preserve">lazamiento </w:t>
      </w:r>
      <w:r w:rsidR="0086066E" w:rsidRPr="0095622A">
        <w:rPr>
          <w:rFonts w:ascii="Montserrat" w:hAnsi="Montserrat" w:cstheme="minorHAnsi"/>
          <w:lang w:val="es-ES"/>
        </w:rPr>
        <w:t>interno.</w:t>
      </w:r>
      <w:r w:rsidRPr="0095622A">
        <w:rPr>
          <w:rFonts w:ascii="Montserrat" w:hAnsi="Montserrat" w:cstheme="minorHAnsi"/>
          <w:lang w:val="es-ES"/>
        </w:rPr>
        <w:t xml:space="preserve"> </w:t>
      </w:r>
      <w:r w:rsidR="0086066E" w:rsidRPr="0095622A">
        <w:rPr>
          <w:rFonts w:ascii="Montserrat" w:hAnsi="Montserrat" w:cstheme="minorHAnsi"/>
          <w:lang w:val="es-ES"/>
        </w:rPr>
        <w:t>O</w:t>
      </w:r>
      <w:r w:rsidR="00645481" w:rsidRPr="0095622A">
        <w:rPr>
          <w:rFonts w:ascii="Montserrat" w:hAnsi="Montserrat" w:cstheme="minorHAnsi"/>
          <w:lang w:val="es-ES"/>
        </w:rPr>
        <w:t>torga</w:t>
      </w:r>
      <w:r w:rsidRPr="0095622A">
        <w:rPr>
          <w:rFonts w:ascii="Montserrat" w:hAnsi="Montserrat" w:cstheme="minorHAnsi"/>
          <w:lang w:val="es-ES"/>
        </w:rPr>
        <w:t xml:space="preserve"> vestimenta, productos de higiene</w:t>
      </w:r>
      <w:r w:rsidR="000909FE" w:rsidRPr="0095622A">
        <w:rPr>
          <w:rFonts w:ascii="Montserrat" w:hAnsi="Montserrat" w:cstheme="minorHAnsi"/>
          <w:lang w:val="es-ES"/>
        </w:rPr>
        <w:t>, alimentación y alojamiento digno.</w:t>
      </w:r>
      <w:r w:rsidR="000909FE" w:rsidRPr="0095622A">
        <w:rPr>
          <w:rStyle w:val="FootnoteReference"/>
          <w:rFonts w:ascii="Montserrat" w:hAnsi="Montserrat" w:cstheme="minorHAnsi"/>
          <w:lang w:val="es-ES"/>
        </w:rPr>
        <w:footnoteReference w:id="3"/>
      </w:r>
      <w:r w:rsidR="00B17046" w:rsidRPr="0095622A">
        <w:rPr>
          <w:rFonts w:ascii="Montserrat" w:hAnsi="Montserrat" w:cstheme="minorHAnsi"/>
          <w:lang w:val="es-ES"/>
        </w:rPr>
        <w:t xml:space="preserve"> </w:t>
      </w:r>
      <w:r w:rsidR="000909FE" w:rsidRPr="0095622A">
        <w:rPr>
          <w:rFonts w:ascii="Montserrat" w:hAnsi="Montserrat"/>
          <w:lang w:val="es-ES"/>
        </w:rPr>
        <w:t>De</w:t>
      </w:r>
      <w:r w:rsidR="0086066E" w:rsidRPr="0095622A">
        <w:rPr>
          <w:rFonts w:ascii="Montserrat" w:hAnsi="Montserrat"/>
          <w:lang w:val="es-ES"/>
        </w:rPr>
        <w:t xml:space="preserve"> esta manera,</w:t>
      </w:r>
      <w:r w:rsidR="000909FE" w:rsidRPr="0095622A">
        <w:rPr>
          <w:rFonts w:ascii="Montserrat" w:hAnsi="Montserrat"/>
          <w:lang w:val="es-ES"/>
        </w:rPr>
        <w:t xml:space="preserve"> se colabora para proteger y atender con enfoque de género, a uno de los sectores más vulnerados por el desplazamiento forzado interno</w:t>
      </w:r>
      <w:r w:rsidR="0086066E" w:rsidRPr="0095622A">
        <w:rPr>
          <w:rFonts w:ascii="Montserrat" w:hAnsi="Montserrat"/>
          <w:lang w:val="es-ES"/>
        </w:rPr>
        <w:t xml:space="preserve">. </w:t>
      </w:r>
    </w:p>
    <w:p w:rsidR="00B17046" w:rsidRPr="0095622A" w:rsidRDefault="004243FA" w:rsidP="00B17046">
      <w:pPr>
        <w:jc w:val="both"/>
        <w:rPr>
          <w:rFonts w:ascii="Montserrat" w:hAnsi="Montserrat"/>
          <w:lang w:val="es-ES"/>
        </w:rPr>
      </w:pPr>
      <w:r w:rsidRPr="0095622A">
        <w:rPr>
          <w:rFonts w:ascii="Montserrat" w:hAnsi="Montserrat"/>
          <w:lang w:val="es-ES"/>
        </w:rPr>
        <w:t>El INPI no cuenta con un p</w:t>
      </w:r>
      <w:r w:rsidR="000909FE" w:rsidRPr="0095622A">
        <w:rPr>
          <w:rFonts w:ascii="Montserrat" w:hAnsi="Montserrat"/>
          <w:lang w:val="es-ES"/>
        </w:rPr>
        <w:t xml:space="preserve">rograma específico </w:t>
      </w:r>
      <w:r w:rsidR="0086066E" w:rsidRPr="0095622A">
        <w:rPr>
          <w:rFonts w:ascii="Montserrat" w:hAnsi="Montserrat"/>
          <w:lang w:val="es-ES"/>
        </w:rPr>
        <w:t xml:space="preserve">para </w:t>
      </w:r>
      <w:r w:rsidR="000909FE" w:rsidRPr="0095622A">
        <w:rPr>
          <w:rFonts w:ascii="Montserrat" w:hAnsi="Montserrat"/>
          <w:lang w:val="es-ES"/>
        </w:rPr>
        <w:t xml:space="preserve">personas indígenas y </w:t>
      </w:r>
      <w:proofErr w:type="spellStart"/>
      <w:r w:rsidR="000909FE" w:rsidRPr="0095622A">
        <w:rPr>
          <w:rFonts w:ascii="Montserrat" w:hAnsi="Montserrat"/>
          <w:lang w:val="es-ES"/>
        </w:rPr>
        <w:t>afromexicanas</w:t>
      </w:r>
      <w:proofErr w:type="spellEnd"/>
      <w:r w:rsidR="000909FE" w:rsidRPr="0095622A">
        <w:rPr>
          <w:rFonts w:ascii="Montserrat" w:hAnsi="Montserrat"/>
          <w:lang w:val="es-ES"/>
        </w:rPr>
        <w:t xml:space="preserve"> </w:t>
      </w:r>
      <w:r w:rsidR="0086066E" w:rsidRPr="0095622A">
        <w:rPr>
          <w:rFonts w:ascii="Montserrat" w:hAnsi="Montserrat"/>
          <w:lang w:val="es-ES"/>
        </w:rPr>
        <w:t>en situación</w:t>
      </w:r>
      <w:r w:rsidR="000909FE" w:rsidRPr="0095622A">
        <w:rPr>
          <w:rFonts w:ascii="Montserrat" w:hAnsi="Montserrat"/>
          <w:lang w:val="es-ES"/>
        </w:rPr>
        <w:t xml:space="preserve"> de </w:t>
      </w:r>
      <w:r w:rsidR="000909FE" w:rsidRPr="0095622A">
        <w:rPr>
          <w:rFonts w:ascii="Montserrat" w:hAnsi="Montserrat" w:cstheme="minorHAnsi"/>
          <w:lang w:val="es-ES"/>
        </w:rPr>
        <w:t xml:space="preserve">desplazamiento interno </w:t>
      </w:r>
      <w:r w:rsidRPr="0095622A">
        <w:rPr>
          <w:rFonts w:ascii="Montserrat" w:hAnsi="Montserrat" w:cstheme="minorHAnsi"/>
          <w:lang w:val="es-ES"/>
        </w:rPr>
        <w:t xml:space="preserve">por </w:t>
      </w:r>
      <w:r w:rsidR="000909FE" w:rsidRPr="0095622A">
        <w:rPr>
          <w:rFonts w:ascii="Montserrat" w:hAnsi="Montserrat" w:cstheme="minorHAnsi"/>
          <w:lang w:val="es-ES"/>
        </w:rPr>
        <w:t>cambio climático</w:t>
      </w:r>
      <w:r w:rsidRPr="0095622A">
        <w:rPr>
          <w:rFonts w:ascii="Montserrat" w:hAnsi="Montserrat"/>
          <w:lang w:val="es-ES"/>
        </w:rPr>
        <w:t>.</w:t>
      </w:r>
      <w:r w:rsidR="000909FE" w:rsidRPr="0095622A">
        <w:rPr>
          <w:rFonts w:ascii="Montserrat" w:hAnsi="Montserrat"/>
          <w:lang w:val="es-ES"/>
        </w:rPr>
        <w:t xml:space="preserve"> </w:t>
      </w:r>
      <w:r w:rsidR="00213373" w:rsidRPr="0095622A">
        <w:rPr>
          <w:rFonts w:ascii="Montserrat" w:hAnsi="Montserrat"/>
          <w:lang w:val="es-ES"/>
        </w:rPr>
        <w:t xml:space="preserve">El </w:t>
      </w:r>
      <w:r w:rsidR="000909FE" w:rsidRPr="0095622A">
        <w:rPr>
          <w:rFonts w:ascii="Montserrat" w:hAnsi="Montserrat"/>
          <w:lang w:val="es-ES"/>
        </w:rPr>
        <w:t>Programa para el Fortalecimiento Económico de los Pueblos y Comunidades Indígenas (PROECI) podría</w:t>
      </w:r>
      <w:r w:rsidR="00213373" w:rsidRPr="0095622A">
        <w:rPr>
          <w:rFonts w:ascii="Montserrat" w:hAnsi="Montserrat"/>
          <w:lang w:val="es-ES"/>
        </w:rPr>
        <w:t xml:space="preserve"> en un futuro</w:t>
      </w:r>
      <w:r w:rsidR="000909FE" w:rsidRPr="0095622A">
        <w:rPr>
          <w:rFonts w:ascii="Montserrat" w:hAnsi="Montserrat"/>
          <w:lang w:val="es-ES"/>
        </w:rPr>
        <w:t xml:space="preserve"> coadyuvar </w:t>
      </w:r>
      <w:r w:rsidR="00213373" w:rsidRPr="0095622A">
        <w:rPr>
          <w:rFonts w:ascii="Montserrat" w:hAnsi="Montserrat"/>
          <w:lang w:val="es-ES"/>
        </w:rPr>
        <w:t xml:space="preserve">a </w:t>
      </w:r>
      <w:r w:rsidR="000909FE" w:rsidRPr="0095622A">
        <w:rPr>
          <w:rFonts w:ascii="Montserrat" w:hAnsi="Montserrat"/>
          <w:lang w:val="es-ES"/>
        </w:rPr>
        <w:t>acciones pa</w:t>
      </w:r>
      <w:r w:rsidR="00355C03" w:rsidRPr="0095622A">
        <w:rPr>
          <w:rFonts w:ascii="Montserrat" w:hAnsi="Montserrat"/>
          <w:lang w:val="es-ES"/>
        </w:rPr>
        <w:t>ra la mitigación y adaptación a</w:t>
      </w:r>
      <w:r w:rsidR="000909FE" w:rsidRPr="0095622A">
        <w:rPr>
          <w:rFonts w:ascii="Montserrat" w:hAnsi="Montserrat"/>
          <w:lang w:val="es-ES"/>
        </w:rPr>
        <w:t xml:space="preserve"> los efectos del cambio climático.</w:t>
      </w:r>
      <w:r w:rsidR="000909FE" w:rsidRPr="0095622A">
        <w:rPr>
          <w:rStyle w:val="FootnoteReference"/>
          <w:rFonts w:ascii="Montserrat" w:hAnsi="Montserrat"/>
          <w:lang w:val="es-ES"/>
        </w:rPr>
        <w:footnoteReference w:id="4"/>
      </w:r>
    </w:p>
    <w:p w:rsidR="005C6EEA" w:rsidRPr="0095622A" w:rsidRDefault="00BE7E85" w:rsidP="00B17046">
      <w:pPr>
        <w:jc w:val="both"/>
        <w:rPr>
          <w:rFonts w:ascii="Montserrat" w:hAnsi="Montserrat"/>
          <w:lang w:val="es-ES"/>
        </w:rPr>
      </w:pPr>
      <w:r w:rsidRPr="0095622A">
        <w:rPr>
          <w:rFonts w:ascii="Montserrat" w:hAnsi="Montserrat"/>
        </w:rPr>
        <w:t xml:space="preserve">La Unidad de Política Migratoria, Registro e Identidad de Personas </w:t>
      </w:r>
      <w:r w:rsidR="005C6EEA" w:rsidRPr="0095622A">
        <w:rPr>
          <w:rFonts w:ascii="Montserrat" w:hAnsi="Montserrat"/>
        </w:rPr>
        <w:t xml:space="preserve">(UPMRIP) </w:t>
      </w:r>
      <w:r w:rsidRPr="0095622A">
        <w:rPr>
          <w:rFonts w:ascii="Montserrat" w:hAnsi="Montserrat"/>
        </w:rPr>
        <w:t xml:space="preserve">cuenta con estudios </w:t>
      </w:r>
      <w:r w:rsidR="005C6EEA" w:rsidRPr="0095622A">
        <w:rPr>
          <w:rFonts w:ascii="Montserrat" w:hAnsi="Montserrat"/>
        </w:rPr>
        <w:t>para el entend</w:t>
      </w:r>
      <w:r w:rsidR="004602F3" w:rsidRPr="0095622A">
        <w:rPr>
          <w:rFonts w:ascii="Montserrat" w:hAnsi="Montserrat"/>
        </w:rPr>
        <w:t xml:space="preserve">imiento del fenómeno migratorio, </w:t>
      </w:r>
      <w:r w:rsidR="005C6EEA" w:rsidRPr="0095622A">
        <w:rPr>
          <w:rFonts w:ascii="Montserrat" w:hAnsi="Montserrat"/>
        </w:rPr>
        <w:t xml:space="preserve">entre los que se considera la migración ambiental. </w:t>
      </w:r>
      <w:r w:rsidR="004602F3" w:rsidRPr="0095622A">
        <w:rPr>
          <w:rFonts w:ascii="Montserrat" w:hAnsi="Montserrat"/>
        </w:rPr>
        <w:t>E</w:t>
      </w:r>
      <w:r w:rsidR="005C6EEA" w:rsidRPr="0095622A">
        <w:rPr>
          <w:rFonts w:ascii="Montserrat" w:hAnsi="Montserrat"/>
        </w:rPr>
        <w:t>l Prontuario sobre poblaciones migrantes en condiciones de vulner</w:t>
      </w:r>
      <w:r w:rsidR="004602F3" w:rsidRPr="0095622A">
        <w:rPr>
          <w:rFonts w:ascii="Montserrat" w:hAnsi="Montserrat"/>
        </w:rPr>
        <w:t xml:space="preserve">abilidad, publicado en 2018, </w:t>
      </w:r>
      <w:r w:rsidR="005C6EEA" w:rsidRPr="0095622A">
        <w:rPr>
          <w:rFonts w:ascii="Montserrat" w:hAnsi="Montserrat"/>
        </w:rPr>
        <w:t>señala la importancia de consi</w:t>
      </w:r>
      <w:r w:rsidR="004602F3" w:rsidRPr="0095622A">
        <w:rPr>
          <w:rFonts w:ascii="Montserrat" w:hAnsi="Montserrat"/>
        </w:rPr>
        <w:t xml:space="preserve">derar al cambio climático y </w:t>
      </w:r>
      <w:r w:rsidR="005C6EEA" w:rsidRPr="0095622A">
        <w:rPr>
          <w:rFonts w:ascii="Montserrat" w:hAnsi="Montserrat"/>
        </w:rPr>
        <w:t xml:space="preserve">desastres naturales como causas de la migración, además </w:t>
      </w:r>
      <w:r w:rsidR="004602F3" w:rsidRPr="0095622A">
        <w:rPr>
          <w:rFonts w:ascii="Montserrat" w:hAnsi="Montserrat"/>
        </w:rPr>
        <w:t>de contar con</w:t>
      </w:r>
      <w:r w:rsidR="005C6EEA" w:rsidRPr="0095622A">
        <w:rPr>
          <w:rFonts w:ascii="Montserrat" w:hAnsi="Montserrat"/>
        </w:rPr>
        <w:t xml:space="preserve"> métodos </w:t>
      </w:r>
      <w:r w:rsidR="004602F3" w:rsidRPr="0095622A">
        <w:rPr>
          <w:rFonts w:ascii="Montserrat" w:hAnsi="Montserrat"/>
        </w:rPr>
        <w:t>de medición para</w:t>
      </w:r>
      <w:r w:rsidR="005C6EEA" w:rsidRPr="0095622A">
        <w:rPr>
          <w:rFonts w:ascii="Montserrat" w:hAnsi="Montserrat"/>
        </w:rPr>
        <w:t xml:space="preserve"> dimensionar su impacto (Martínez et al., 2018: 21).</w:t>
      </w:r>
      <w:r w:rsidR="005C6EEA" w:rsidRPr="0095622A">
        <w:rPr>
          <w:rStyle w:val="FootnoteReference"/>
          <w:rFonts w:ascii="Montserrat" w:hAnsi="Montserrat" w:cs="Arial"/>
          <w:lang w:val="es-ES_tradnl"/>
        </w:rPr>
        <w:t xml:space="preserve"> </w:t>
      </w:r>
      <w:r w:rsidR="005C6EEA" w:rsidRPr="0095622A">
        <w:rPr>
          <w:rStyle w:val="FootnoteReference"/>
          <w:rFonts w:ascii="Montserrat" w:hAnsi="Montserrat" w:cs="Arial"/>
          <w:lang w:val="es-ES_tradnl"/>
        </w:rPr>
        <w:footnoteReference w:id="5"/>
      </w:r>
      <w:r w:rsidR="005C6EEA" w:rsidRPr="0095622A">
        <w:rPr>
          <w:rFonts w:ascii="Montserrat" w:hAnsi="Montserrat"/>
        </w:rPr>
        <w:t xml:space="preserve"> </w:t>
      </w:r>
    </w:p>
    <w:p w:rsidR="005C6EEA" w:rsidRPr="0095622A" w:rsidRDefault="004602F3" w:rsidP="00B17046">
      <w:pPr>
        <w:pStyle w:val="NoSpacing"/>
        <w:jc w:val="both"/>
        <w:rPr>
          <w:rFonts w:ascii="Montserrat" w:hAnsi="Montserrat" w:cs="Arial"/>
          <w:lang w:val="es-ES_tradnl"/>
        </w:rPr>
      </w:pPr>
      <w:r w:rsidRPr="0095622A">
        <w:rPr>
          <w:rFonts w:ascii="Montserrat" w:hAnsi="Montserrat" w:cs="Arial"/>
          <w:lang w:val="es-ES"/>
        </w:rPr>
        <w:t>En</w:t>
      </w:r>
      <w:r w:rsidR="00823D0A" w:rsidRPr="0095622A">
        <w:rPr>
          <w:rFonts w:ascii="Montserrat" w:hAnsi="Montserrat" w:cs="Arial"/>
          <w:lang w:val="es-ES_tradnl"/>
        </w:rPr>
        <w:t xml:space="preserve"> 2018, el Centro de Estudios Migratorios de la UPMRIP elaboró un “Módulo sobre Migración Ambiental y Violencia” (M</w:t>
      </w:r>
      <w:r w:rsidR="0022178B" w:rsidRPr="0095622A">
        <w:rPr>
          <w:rFonts w:ascii="Montserrat" w:hAnsi="Montserrat" w:cs="Arial"/>
          <w:lang w:val="es-ES_tradnl"/>
        </w:rPr>
        <w:t>MAV) para incluirse como piloto</w:t>
      </w:r>
      <w:r w:rsidR="00823D0A" w:rsidRPr="0095622A">
        <w:rPr>
          <w:rFonts w:ascii="Montserrat" w:hAnsi="Montserrat" w:cs="Arial"/>
          <w:lang w:val="es-ES_tradnl"/>
        </w:rPr>
        <w:t xml:space="preserve"> en la Encuesta sobre Migración en la Frontera Sur (EMIF-Sur) y en la región norte de Centroamérica</w:t>
      </w:r>
      <w:r w:rsidRPr="0095622A">
        <w:rPr>
          <w:rFonts w:ascii="Montserrat" w:hAnsi="Montserrat" w:cs="Arial"/>
          <w:lang w:val="es-ES_tradnl"/>
        </w:rPr>
        <w:t xml:space="preserve">, entre abril y </w:t>
      </w:r>
      <w:r w:rsidR="00823D0A" w:rsidRPr="0095622A">
        <w:rPr>
          <w:rFonts w:ascii="Montserrat" w:hAnsi="Montserrat" w:cs="Arial"/>
          <w:lang w:val="es-ES_tradnl"/>
        </w:rPr>
        <w:t xml:space="preserve">septiembre de 2019. Tras considerar que los desplazamientos por desastres derivados de fenómenos geológicos o </w:t>
      </w:r>
      <w:proofErr w:type="spellStart"/>
      <w:r w:rsidR="00823D0A" w:rsidRPr="0095622A">
        <w:rPr>
          <w:rFonts w:ascii="Montserrat" w:hAnsi="Montserrat" w:cs="Arial"/>
          <w:lang w:val="es-ES_tradnl"/>
        </w:rPr>
        <w:t>hidrometeorológicos</w:t>
      </w:r>
      <w:proofErr w:type="spellEnd"/>
      <w:r w:rsidR="00823D0A" w:rsidRPr="0095622A">
        <w:rPr>
          <w:rFonts w:ascii="Montserrat" w:hAnsi="Montserrat" w:cs="Arial"/>
          <w:lang w:val="es-ES_tradnl"/>
        </w:rPr>
        <w:t xml:space="preserve"> conforman solo una parte del estudio de la migración ambiental, la UPMRIP planteó la necesidad de incluir </w:t>
      </w:r>
      <w:r w:rsidRPr="0095622A">
        <w:rPr>
          <w:rFonts w:ascii="Montserrat" w:hAnsi="Montserrat" w:cs="Arial"/>
          <w:lang w:val="es-ES_tradnl"/>
        </w:rPr>
        <w:t xml:space="preserve">en </w:t>
      </w:r>
      <w:r w:rsidR="00823D0A" w:rsidRPr="0095622A">
        <w:rPr>
          <w:rFonts w:ascii="Montserrat" w:hAnsi="Montserrat" w:cs="Arial"/>
          <w:lang w:val="es-ES_tradnl"/>
        </w:rPr>
        <w:t>e</w:t>
      </w:r>
      <w:r w:rsidRPr="0095622A">
        <w:rPr>
          <w:rFonts w:ascii="Montserrat" w:hAnsi="Montserrat" w:cs="Arial"/>
          <w:lang w:val="es-ES_tradnl"/>
        </w:rPr>
        <w:t>l MMVA preguntas que contemplen</w:t>
      </w:r>
      <w:r w:rsidR="00823D0A" w:rsidRPr="0095622A">
        <w:rPr>
          <w:rFonts w:ascii="Montserrat" w:hAnsi="Montserrat" w:cs="Arial"/>
          <w:lang w:val="es-ES_tradnl"/>
        </w:rPr>
        <w:t xml:space="preserve"> los efectos adversos del cambio climático </w:t>
      </w:r>
      <w:r w:rsidR="005C6EEA" w:rsidRPr="0095622A">
        <w:rPr>
          <w:rFonts w:ascii="Montserrat" w:hAnsi="Montserrat" w:cs="Arial"/>
          <w:lang w:val="es-ES_tradnl"/>
        </w:rPr>
        <w:t>en la migración internacional. U</w:t>
      </w:r>
      <w:r w:rsidR="0022178B" w:rsidRPr="0095622A">
        <w:rPr>
          <w:rFonts w:ascii="Montserrat" w:hAnsi="Montserrat" w:cs="Arial"/>
          <w:lang w:val="es-ES_tradnl"/>
        </w:rPr>
        <w:t>no de sus</w:t>
      </w:r>
      <w:r w:rsidR="00823D0A" w:rsidRPr="0095622A">
        <w:rPr>
          <w:rFonts w:ascii="Montserrat" w:hAnsi="Montserrat" w:cs="Arial"/>
          <w:lang w:val="es-ES_tradnl"/>
        </w:rPr>
        <w:t xml:space="preserve"> objetivos es cuantificar el número de personas migrantes provenientes de Guatemala, Honduras y El Salvador que se desplazan por razones ambientales y cuyo destino es México o Estados Unidos.</w:t>
      </w:r>
    </w:p>
    <w:p w:rsidR="005C6EEA" w:rsidRPr="0095622A" w:rsidRDefault="005C6EEA" w:rsidP="005C6EEA">
      <w:pPr>
        <w:pStyle w:val="NoSpacing"/>
        <w:ind w:left="360"/>
        <w:jc w:val="both"/>
        <w:rPr>
          <w:rFonts w:ascii="Montserrat" w:hAnsi="Montserrat" w:cs="Arial"/>
          <w:lang w:val="es-ES_tradnl"/>
        </w:rPr>
      </w:pPr>
    </w:p>
    <w:p w:rsidR="00823D0A" w:rsidRPr="0095622A" w:rsidRDefault="005C6EEA" w:rsidP="00B17046">
      <w:pPr>
        <w:pStyle w:val="NoSpacing"/>
        <w:jc w:val="both"/>
        <w:rPr>
          <w:rFonts w:ascii="Montserrat" w:hAnsi="Montserrat"/>
        </w:rPr>
      </w:pPr>
      <w:r w:rsidRPr="0095622A">
        <w:rPr>
          <w:rFonts w:ascii="Montserrat" w:hAnsi="Montserrat" w:cs="Arial"/>
          <w:lang w:val="es-ES_tradnl"/>
        </w:rPr>
        <w:t>F</w:t>
      </w:r>
      <w:r w:rsidR="007748BD" w:rsidRPr="0095622A">
        <w:rPr>
          <w:rFonts w:ascii="Montserrat" w:hAnsi="Montserrat" w:cs="Arial"/>
          <w:lang w:val="es-ES_tradnl"/>
        </w:rPr>
        <w:t>rente al creciente flujo migratorio</w:t>
      </w:r>
      <w:r w:rsidR="00823D0A" w:rsidRPr="0095622A">
        <w:rPr>
          <w:rFonts w:ascii="Montserrat" w:hAnsi="Montserrat" w:cs="Arial"/>
          <w:lang w:val="es-ES_tradnl"/>
        </w:rPr>
        <w:t xml:space="preserve"> de Centroamérica, </w:t>
      </w:r>
      <w:r w:rsidR="007748BD" w:rsidRPr="0095622A">
        <w:rPr>
          <w:rFonts w:ascii="Montserrat" w:hAnsi="Montserrat" w:cs="Arial"/>
          <w:lang w:val="es-ES_tradnl"/>
        </w:rPr>
        <w:t xml:space="preserve">se consideró crítico entender </w:t>
      </w:r>
      <w:r w:rsidR="00823D0A" w:rsidRPr="0095622A">
        <w:rPr>
          <w:rFonts w:ascii="Montserrat" w:hAnsi="Montserrat" w:cs="Arial"/>
          <w:lang w:val="es-ES_tradnl"/>
        </w:rPr>
        <w:t>e</w:t>
      </w:r>
      <w:r w:rsidR="007748BD" w:rsidRPr="0095622A">
        <w:rPr>
          <w:rFonts w:ascii="Montserrat" w:hAnsi="Montserrat" w:cs="Arial"/>
          <w:lang w:val="es-ES_tradnl"/>
        </w:rPr>
        <w:t>l carácter multifactorial de estos movimientos, a partir de</w:t>
      </w:r>
      <w:r w:rsidR="00823D0A" w:rsidRPr="0095622A">
        <w:rPr>
          <w:rFonts w:ascii="Montserrat" w:hAnsi="Montserrat" w:cs="Arial"/>
          <w:lang w:val="es-ES_tradnl"/>
        </w:rPr>
        <w:t xml:space="preserve"> </w:t>
      </w:r>
      <w:r w:rsidR="007748BD" w:rsidRPr="0095622A">
        <w:rPr>
          <w:rFonts w:ascii="Montserrat" w:hAnsi="Montserrat" w:cs="Arial"/>
          <w:lang w:val="es-ES_tradnl"/>
        </w:rPr>
        <w:t>analizar las interacciones entre</w:t>
      </w:r>
      <w:r w:rsidR="00823D0A" w:rsidRPr="0095622A">
        <w:rPr>
          <w:rFonts w:ascii="Montserrat" w:hAnsi="Montserrat" w:cs="Arial"/>
          <w:lang w:val="es-ES_tradnl"/>
        </w:rPr>
        <w:t xml:space="preserve"> </w:t>
      </w:r>
      <w:r w:rsidR="007748BD" w:rsidRPr="0095622A">
        <w:rPr>
          <w:rFonts w:ascii="Montserrat" w:hAnsi="Montserrat" w:cs="Arial"/>
          <w:lang w:val="es-ES_tradnl"/>
        </w:rPr>
        <w:t>e</w:t>
      </w:r>
      <w:r w:rsidR="00823D0A" w:rsidRPr="0095622A">
        <w:rPr>
          <w:rFonts w:ascii="Montserrat" w:hAnsi="Montserrat" w:cs="Arial"/>
          <w:lang w:val="es-ES_tradnl"/>
        </w:rPr>
        <w:t>l medio ambiente</w:t>
      </w:r>
      <w:r w:rsidR="007748BD" w:rsidRPr="0095622A">
        <w:rPr>
          <w:rFonts w:ascii="Montserrat" w:hAnsi="Montserrat" w:cs="Arial"/>
          <w:lang w:val="es-ES_tradnl"/>
        </w:rPr>
        <w:t xml:space="preserve"> y</w:t>
      </w:r>
      <w:r w:rsidR="00823D0A" w:rsidRPr="0095622A">
        <w:rPr>
          <w:rFonts w:ascii="Montserrat" w:hAnsi="Montserrat" w:cs="Arial"/>
          <w:lang w:val="es-ES_tradnl"/>
        </w:rPr>
        <w:t xml:space="preserve"> </w:t>
      </w:r>
      <w:r w:rsidR="007748BD" w:rsidRPr="0095622A">
        <w:rPr>
          <w:rFonts w:ascii="Montserrat" w:hAnsi="Montserrat" w:cs="Arial"/>
          <w:lang w:val="es-ES_tradnl"/>
        </w:rPr>
        <w:t xml:space="preserve">otras causas de la movilidad, </w:t>
      </w:r>
      <w:r w:rsidR="00823D0A" w:rsidRPr="0095622A">
        <w:rPr>
          <w:rFonts w:ascii="Montserrat" w:hAnsi="Montserrat" w:cs="Arial"/>
          <w:lang w:val="es-ES_tradnl"/>
        </w:rPr>
        <w:t>como la violencia, los factores económicos y la seguridad alimentaria</w:t>
      </w:r>
      <w:r w:rsidR="007748BD" w:rsidRPr="0095622A">
        <w:rPr>
          <w:rFonts w:ascii="Montserrat" w:hAnsi="Montserrat" w:cs="Arial"/>
          <w:lang w:val="es-ES_tradnl"/>
        </w:rPr>
        <w:t>.</w:t>
      </w:r>
      <w:r w:rsidR="00823D0A" w:rsidRPr="0095622A">
        <w:rPr>
          <w:rFonts w:ascii="Montserrat" w:hAnsi="Montserrat" w:cs="Arial"/>
          <w:lang w:val="es-ES_tradnl"/>
        </w:rPr>
        <w:t xml:space="preserve"> </w:t>
      </w:r>
      <w:r w:rsidR="007748BD" w:rsidRPr="0095622A">
        <w:rPr>
          <w:rFonts w:ascii="Montserrat" w:hAnsi="Montserrat" w:cs="Arial"/>
          <w:lang w:val="es-ES_tradnl"/>
        </w:rPr>
        <w:t>Por tanto</w:t>
      </w:r>
      <w:r w:rsidR="00823D0A" w:rsidRPr="0095622A">
        <w:rPr>
          <w:rFonts w:ascii="Montserrat" w:hAnsi="Montserrat" w:cs="Arial"/>
          <w:lang w:val="es-ES_tradnl"/>
        </w:rPr>
        <w:t xml:space="preserve">, el MMAV desarrolla cinco temáticas clave que identifican las afectaciones </w:t>
      </w:r>
      <w:r w:rsidR="007748BD" w:rsidRPr="0095622A">
        <w:rPr>
          <w:rFonts w:ascii="Montserrat" w:hAnsi="Montserrat" w:cs="Arial"/>
          <w:lang w:val="es-ES_tradnl"/>
        </w:rPr>
        <w:t>en la vida o</w:t>
      </w:r>
      <w:r w:rsidR="00823D0A" w:rsidRPr="0095622A">
        <w:rPr>
          <w:rFonts w:ascii="Montserrat" w:hAnsi="Montserrat" w:cs="Arial"/>
          <w:lang w:val="es-ES_tradnl"/>
        </w:rPr>
        <w:t xml:space="preserve"> biene</w:t>
      </w:r>
      <w:r w:rsidR="007748BD" w:rsidRPr="0095622A">
        <w:rPr>
          <w:rFonts w:ascii="Montserrat" w:hAnsi="Montserrat" w:cs="Arial"/>
          <w:lang w:val="es-ES_tradnl"/>
        </w:rPr>
        <w:t>star de la población encuestada:</w:t>
      </w:r>
      <w:r w:rsidR="00823D0A" w:rsidRPr="0095622A">
        <w:rPr>
          <w:rFonts w:ascii="Montserrat" w:hAnsi="Montserrat" w:cs="Arial"/>
          <w:lang w:val="es-ES_tradnl"/>
        </w:rPr>
        <w:t xml:space="preserve"> 1) </w:t>
      </w:r>
      <w:r w:rsidR="00355C03" w:rsidRPr="0095622A">
        <w:rPr>
          <w:rFonts w:ascii="Montserrat" w:hAnsi="Montserrat" w:cs="Arial"/>
          <w:lang w:val="es-ES_tradnl"/>
        </w:rPr>
        <w:t>v</w:t>
      </w:r>
      <w:r w:rsidRPr="0095622A">
        <w:rPr>
          <w:rFonts w:ascii="Montserrat" w:hAnsi="Montserrat" w:cs="Arial"/>
          <w:lang w:val="es-ES_tradnl"/>
        </w:rPr>
        <w:t>iolencia</w:t>
      </w:r>
      <w:r w:rsidR="00823D0A" w:rsidRPr="0095622A">
        <w:rPr>
          <w:rFonts w:ascii="Montserrat" w:hAnsi="Montserrat" w:cs="Arial"/>
          <w:lang w:val="es-ES_tradnl"/>
        </w:rPr>
        <w:t xml:space="preserve">; 2) medio ambiente; 3) desastres por fenómenos naturales; 4) percepción respecto de la migración ambiental, y 5) seguridad alimentaria. </w:t>
      </w:r>
    </w:p>
    <w:p w:rsidR="00823D0A" w:rsidRPr="0095622A" w:rsidRDefault="00823D0A" w:rsidP="00823D0A">
      <w:pPr>
        <w:pStyle w:val="ListParagraph"/>
        <w:spacing w:after="0" w:line="240" w:lineRule="exact"/>
        <w:jc w:val="both"/>
        <w:rPr>
          <w:rFonts w:ascii="Montserrat" w:hAnsi="Montserrat" w:cs="Arial"/>
          <w:lang w:val="es-ES_tradnl"/>
        </w:rPr>
      </w:pPr>
    </w:p>
    <w:p w:rsidR="00B17046" w:rsidRPr="0095622A" w:rsidRDefault="00B17046" w:rsidP="00D12597">
      <w:pPr>
        <w:spacing w:after="0"/>
        <w:jc w:val="both"/>
        <w:rPr>
          <w:rFonts w:ascii="Montserrat" w:eastAsia="Times New Roman" w:hAnsi="Montserrat" w:cs="Calibri"/>
          <w:color w:val="000000" w:themeColor="text1"/>
          <w:lang w:val="es-ES_tradnl" w:eastAsia="es-MX"/>
        </w:rPr>
      </w:pPr>
      <w:r w:rsidRPr="0095622A">
        <w:rPr>
          <w:rFonts w:ascii="Montserrat" w:eastAsia="Times New Roman" w:hAnsi="Montserrat" w:cs="Calibri"/>
          <w:color w:val="000000" w:themeColor="text1"/>
          <w:lang w:val="es-ES_tradnl" w:eastAsia="es-MX"/>
        </w:rPr>
        <w:t>El sector empresarial está interesado en trabajar y estudiar el impacto del cambio climático en tres sectores: turístico, energético y el financiero</w:t>
      </w:r>
      <w:r w:rsidR="00D12597" w:rsidRPr="0095622A">
        <w:rPr>
          <w:rFonts w:ascii="Montserrat" w:eastAsia="Times New Roman" w:hAnsi="Montserrat" w:cs="Calibri"/>
          <w:color w:val="000000" w:themeColor="text1"/>
          <w:lang w:val="es-ES_tradnl" w:eastAsia="es-MX"/>
        </w:rPr>
        <w:t>. E</w:t>
      </w:r>
      <w:r w:rsidRPr="0095622A">
        <w:rPr>
          <w:rFonts w:ascii="Montserrat" w:eastAsia="Times New Roman" w:hAnsi="Montserrat" w:cs="Calibri"/>
          <w:color w:val="000000" w:themeColor="text1"/>
          <w:lang w:val="es-ES_tradnl" w:eastAsia="es-MX"/>
        </w:rPr>
        <w:t xml:space="preserve">l compromiso del sector empresarial con el cambio climático existe, pero se requiere de un </w:t>
      </w:r>
      <w:r w:rsidR="0052419A" w:rsidRPr="0095622A">
        <w:rPr>
          <w:rFonts w:ascii="Montserrat" w:eastAsia="Times New Roman" w:hAnsi="Montserrat" w:cs="Calibri"/>
          <w:color w:val="000000" w:themeColor="text1"/>
          <w:lang w:val="es-ES_tradnl" w:eastAsia="es-MX"/>
        </w:rPr>
        <w:t>trabajo más coordinado con las instituciones del g</w:t>
      </w:r>
      <w:r w:rsidRPr="0095622A">
        <w:rPr>
          <w:rFonts w:ascii="Montserrat" w:eastAsia="Times New Roman" w:hAnsi="Montserrat" w:cs="Calibri"/>
          <w:color w:val="000000" w:themeColor="text1"/>
          <w:lang w:val="es-ES_tradnl" w:eastAsia="es-MX"/>
        </w:rPr>
        <w:t xml:space="preserve">obierno y establecer lazos que deberán fortalecerse bajo un esquema de beneficio mutuo. </w:t>
      </w:r>
    </w:p>
    <w:p w:rsidR="00D7034A" w:rsidRPr="0095622A" w:rsidRDefault="00D7034A" w:rsidP="00B17046">
      <w:pPr>
        <w:spacing w:after="0" w:line="240" w:lineRule="exact"/>
        <w:jc w:val="both"/>
        <w:rPr>
          <w:rFonts w:ascii="Montserrat" w:hAnsi="Montserrat" w:cs="Arial"/>
          <w:lang w:val="es-ES_tradnl"/>
        </w:rPr>
      </w:pPr>
    </w:p>
    <w:p w:rsidR="00D7034A" w:rsidRPr="0095622A" w:rsidRDefault="0052419A" w:rsidP="00D12597">
      <w:pPr>
        <w:pStyle w:val="NoSpacing"/>
        <w:jc w:val="both"/>
        <w:rPr>
          <w:rFonts w:ascii="Montserrat" w:hAnsi="Montserrat"/>
          <w:color w:val="FF0000"/>
          <w:lang w:val="es-ES_tradnl"/>
        </w:rPr>
      </w:pPr>
      <w:r w:rsidRPr="0095622A">
        <w:rPr>
          <w:rFonts w:ascii="Montserrat" w:hAnsi="Montserrat"/>
          <w:lang w:val="es-ES_tradnl"/>
        </w:rPr>
        <w:t xml:space="preserve">En </w:t>
      </w:r>
      <w:r w:rsidR="00D7034A" w:rsidRPr="0095622A">
        <w:rPr>
          <w:rFonts w:ascii="Montserrat" w:hAnsi="Montserrat"/>
          <w:lang w:val="es-ES_tradnl"/>
        </w:rPr>
        <w:t>2016</w:t>
      </w:r>
      <w:r w:rsidRPr="0095622A">
        <w:rPr>
          <w:rFonts w:ascii="Montserrat" w:hAnsi="Montserrat"/>
          <w:lang w:val="es-ES_tradnl"/>
        </w:rPr>
        <w:t>,</w:t>
      </w:r>
      <w:r w:rsidR="00D7034A" w:rsidRPr="0095622A">
        <w:rPr>
          <w:rFonts w:ascii="Montserrat" w:hAnsi="Montserrat"/>
          <w:lang w:val="es-ES_tradnl"/>
        </w:rPr>
        <w:t xml:space="preserve"> la Comisión Nacional de Derechos Humanos (CNDH) publicó el “Informe especial sobre despl</w:t>
      </w:r>
      <w:r w:rsidRPr="0095622A">
        <w:rPr>
          <w:rFonts w:ascii="Montserrat" w:hAnsi="Montserrat"/>
          <w:lang w:val="es-ES_tradnl"/>
        </w:rPr>
        <w:t xml:space="preserve">azamiento forzado interno </w:t>
      </w:r>
      <w:r w:rsidR="00D7034A" w:rsidRPr="0095622A">
        <w:rPr>
          <w:rFonts w:ascii="Montserrat" w:hAnsi="Montserrat"/>
          <w:lang w:val="es-ES_tradnl"/>
        </w:rPr>
        <w:t>en México”</w:t>
      </w:r>
      <w:r w:rsidRPr="0095622A">
        <w:rPr>
          <w:rFonts w:ascii="Montserrat" w:hAnsi="Montserrat"/>
          <w:lang w:val="es-ES_tradnl"/>
        </w:rPr>
        <w:t xml:space="preserve">, </w:t>
      </w:r>
      <w:r w:rsidR="00D7034A" w:rsidRPr="0095622A">
        <w:rPr>
          <w:rFonts w:ascii="Montserrat" w:hAnsi="Montserrat"/>
          <w:lang w:val="es-ES_tradnl"/>
        </w:rPr>
        <w:t xml:space="preserve">con </w:t>
      </w:r>
      <w:r w:rsidR="00355C03" w:rsidRPr="0095622A">
        <w:rPr>
          <w:rFonts w:ascii="Montserrat" w:hAnsi="Montserrat"/>
          <w:lang w:val="es-ES_tradnl"/>
        </w:rPr>
        <w:t xml:space="preserve">el fin </w:t>
      </w:r>
      <w:r w:rsidRPr="0095622A">
        <w:rPr>
          <w:rFonts w:ascii="Montserrat" w:hAnsi="Montserrat"/>
          <w:lang w:val="es-ES_tradnl"/>
        </w:rPr>
        <w:t xml:space="preserve">de analizar las causas, manifestaciones y </w:t>
      </w:r>
      <w:r w:rsidR="00D7034A" w:rsidRPr="0095622A">
        <w:rPr>
          <w:rFonts w:ascii="Montserrat" w:hAnsi="Montserrat"/>
          <w:lang w:val="es-ES_tradnl"/>
        </w:rPr>
        <w:t xml:space="preserve">principales </w:t>
      </w:r>
      <w:r w:rsidR="00355C03" w:rsidRPr="0095622A">
        <w:rPr>
          <w:rFonts w:ascii="Montserrat" w:hAnsi="Montserrat"/>
          <w:lang w:val="es-ES_tradnl"/>
        </w:rPr>
        <w:t>problemáticas del DFI en México y</w:t>
      </w:r>
      <w:r w:rsidR="00D7034A" w:rsidRPr="0095622A">
        <w:rPr>
          <w:rFonts w:ascii="Montserrat" w:hAnsi="Montserrat"/>
          <w:lang w:val="es-ES_tradnl"/>
        </w:rPr>
        <w:t xml:space="preserve"> proponer medidas y acciones para la protección </w:t>
      </w:r>
      <w:r w:rsidR="00355C03" w:rsidRPr="0095622A">
        <w:rPr>
          <w:rFonts w:ascii="Montserrat" w:hAnsi="Montserrat"/>
          <w:lang w:val="es-ES_tradnl"/>
        </w:rPr>
        <w:t xml:space="preserve">de </w:t>
      </w:r>
      <w:r w:rsidRPr="0095622A">
        <w:rPr>
          <w:rFonts w:ascii="Montserrat" w:hAnsi="Montserrat"/>
          <w:lang w:val="es-ES_tradnl"/>
        </w:rPr>
        <w:t>sus</w:t>
      </w:r>
      <w:r w:rsidR="00D7034A" w:rsidRPr="0095622A">
        <w:rPr>
          <w:rFonts w:ascii="Montserrat" w:hAnsi="Montserrat"/>
          <w:lang w:val="es-ES_tradnl"/>
        </w:rPr>
        <w:t xml:space="preserve"> víctimas. </w:t>
      </w:r>
    </w:p>
    <w:p w:rsidR="00D7034A" w:rsidRPr="0095622A" w:rsidRDefault="00D7034A" w:rsidP="00D7034A">
      <w:pPr>
        <w:pStyle w:val="NoSpacing"/>
        <w:jc w:val="both"/>
        <w:rPr>
          <w:rFonts w:ascii="Montserrat" w:hAnsi="Montserrat"/>
          <w:color w:val="FF0000"/>
          <w:lang w:val="es-ES_tradnl"/>
        </w:rPr>
      </w:pPr>
    </w:p>
    <w:p w:rsidR="0041088F" w:rsidRPr="0095622A" w:rsidRDefault="0041088F" w:rsidP="0041088F">
      <w:pPr>
        <w:jc w:val="both"/>
        <w:rPr>
          <w:rFonts w:ascii="Montserrat" w:hAnsi="Montserrat" w:cs="Arial"/>
          <w:bCs/>
          <w:color w:val="262626" w:themeColor="text1" w:themeTint="D9"/>
          <w:lang w:val="es-ES_tradnl"/>
        </w:rPr>
      </w:pPr>
      <w:r w:rsidRPr="0095622A">
        <w:rPr>
          <w:rFonts w:ascii="Montserrat" w:hAnsi="Montserrat" w:cs="Arial"/>
          <w:bCs/>
          <w:color w:val="262626" w:themeColor="text1" w:themeTint="D9"/>
          <w:lang w:val="es-ES_tradnl"/>
        </w:rPr>
        <w:t>México cuenta con un m</w:t>
      </w:r>
      <w:r w:rsidR="0052419A" w:rsidRPr="0095622A">
        <w:rPr>
          <w:rFonts w:ascii="Montserrat" w:hAnsi="Montserrat" w:cs="Arial"/>
          <w:bCs/>
          <w:color w:val="262626" w:themeColor="text1" w:themeTint="D9"/>
          <w:lang w:val="es-ES_tradnl"/>
        </w:rPr>
        <w:t>arco normativo ambiental sólido.</w:t>
      </w:r>
      <w:r w:rsidRPr="0095622A">
        <w:rPr>
          <w:rFonts w:ascii="Montserrat" w:hAnsi="Montserrat" w:cs="Arial"/>
          <w:bCs/>
          <w:color w:val="262626" w:themeColor="text1" w:themeTint="D9"/>
          <w:lang w:val="es-ES_tradnl"/>
        </w:rPr>
        <w:t xml:space="preserve"> </w:t>
      </w:r>
      <w:r w:rsidR="0052419A" w:rsidRPr="0095622A">
        <w:rPr>
          <w:rFonts w:ascii="Montserrat" w:hAnsi="Montserrat" w:cs="Arial"/>
          <w:bCs/>
          <w:color w:val="262626" w:themeColor="text1" w:themeTint="D9"/>
          <w:lang w:val="es-ES_tradnl"/>
        </w:rPr>
        <w:t>L</w:t>
      </w:r>
      <w:r w:rsidRPr="0095622A">
        <w:rPr>
          <w:rFonts w:ascii="Montserrat" w:hAnsi="Montserrat" w:cs="Arial"/>
          <w:bCs/>
          <w:color w:val="262626" w:themeColor="text1" w:themeTint="D9"/>
          <w:lang w:val="es-ES_tradnl"/>
        </w:rPr>
        <w:t xml:space="preserve">as sanciones que prevé la Ley General de Cambio Climático </w:t>
      </w:r>
      <w:r w:rsidR="0052419A" w:rsidRPr="0095622A">
        <w:rPr>
          <w:rFonts w:ascii="Montserrat" w:hAnsi="Montserrat" w:cs="Arial"/>
          <w:bCs/>
          <w:color w:val="262626" w:themeColor="text1" w:themeTint="D9"/>
          <w:lang w:val="es-ES_tradnl"/>
        </w:rPr>
        <w:t>se acotan</w:t>
      </w:r>
      <w:r w:rsidRPr="0095622A">
        <w:rPr>
          <w:rFonts w:ascii="Montserrat" w:hAnsi="Montserrat" w:cs="Arial"/>
          <w:bCs/>
          <w:color w:val="262626" w:themeColor="text1" w:themeTint="D9"/>
          <w:lang w:val="es-ES_tradnl"/>
        </w:rPr>
        <w:t xml:space="preserve"> a obligaciones de registro y entrega de re</w:t>
      </w:r>
      <w:r w:rsidR="0052419A" w:rsidRPr="0095622A">
        <w:rPr>
          <w:rFonts w:ascii="Montserrat" w:hAnsi="Montserrat" w:cs="Arial"/>
          <w:bCs/>
          <w:color w:val="262626" w:themeColor="text1" w:themeTint="D9"/>
          <w:lang w:val="es-ES_tradnl"/>
        </w:rPr>
        <w:t xml:space="preserve">portes de emisiones de </w:t>
      </w:r>
      <w:r w:rsidRPr="0095622A">
        <w:rPr>
          <w:rFonts w:ascii="Montserrat" w:hAnsi="Montserrat" w:cs="Arial"/>
          <w:bCs/>
          <w:color w:val="262626" w:themeColor="text1" w:themeTint="D9"/>
          <w:lang w:val="es-ES_tradnl"/>
        </w:rPr>
        <w:t xml:space="preserve">fuentes que </w:t>
      </w:r>
      <w:r w:rsidR="00355C03" w:rsidRPr="0095622A">
        <w:rPr>
          <w:rFonts w:ascii="Montserrat" w:hAnsi="Montserrat" w:cs="Arial"/>
          <w:bCs/>
          <w:color w:val="262626" w:themeColor="text1" w:themeTint="D9"/>
          <w:lang w:val="es-ES_tradnl"/>
        </w:rPr>
        <w:t>generen</w:t>
      </w:r>
      <w:r w:rsidRPr="0095622A">
        <w:rPr>
          <w:rFonts w:ascii="Montserrat" w:hAnsi="Montserrat" w:cs="Arial"/>
          <w:bCs/>
          <w:color w:val="262626" w:themeColor="text1" w:themeTint="D9"/>
          <w:lang w:val="es-ES_tradnl"/>
        </w:rPr>
        <w:t xml:space="preserve"> </w:t>
      </w:r>
      <w:r w:rsidR="00355C03" w:rsidRPr="0095622A">
        <w:rPr>
          <w:rFonts w:ascii="Montserrat" w:hAnsi="Montserrat" w:cs="Arial"/>
          <w:bCs/>
          <w:color w:val="262626" w:themeColor="text1" w:themeTint="D9"/>
          <w:lang w:val="es-ES_tradnl"/>
        </w:rPr>
        <w:t>más de 25 mil toneladas de CO2, por lo que se enmarcan en</w:t>
      </w:r>
      <w:r w:rsidRPr="0095622A">
        <w:rPr>
          <w:rFonts w:ascii="Montserrat" w:hAnsi="Montserrat" w:cs="Arial"/>
          <w:bCs/>
          <w:color w:val="262626" w:themeColor="text1" w:themeTint="D9"/>
          <w:lang w:val="es-ES_tradnl"/>
        </w:rPr>
        <w:t xml:space="preserve"> la mitigación del cambio climático. </w:t>
      </w:r>
      <w:r w:rsidR="00355C03" w:rsidRPr="0095622A">
        <w:rPr>
          <w:rFonts w:ascii="Montserrat" w:hAnsi="Montserrat" w:cs="Arial"/>
          <w:bCs/>
          <w:color w:val="262626" w:themeColor="text1" w:themeTint="D9"/>
          <w:lang w:val="es-ES_tradnl"/>
        </w:rPr>
        <w:t>L</w:t>
      </w:r>
      <w:r w:rsidRPr="0095622A">
        <w:rPr>
          <w:rFonts w:ascii="Montserrat" w:hAnsi="Montserrat" w:cs="Arial"/>
          <w:bCs/>
          <w:color w:val="262626" w:themeColor="text1" w:themeTint="D9"/>
          <w:lang w:val="es-ES_tradnl"/>
        </w:rPr>
        <w:t xml:space="preserve">a Ley de la Procuraduría Federal de Protección al Ambiente (PROFEPA) </w:t>
      </w:r>
      <w:r w:rsidR="00355C03" w:rsidRPr="0095622A">
        <w:rPr>
          <w:rFonts w:ascii="Montserrat" w:hAnsi="Montserrat" w:cs="Arial"/>
          <w:bCs/>
          <w:color w:val="262626" w:themeColor="text1" w:themeTint="D9"/>
          <w:lang w:val="es-ES_tradnl"/>
        </w:rPr>
        <w:t xml:space="preserve">reglamenta las sanciones, </w:t>
      </w:r>
      <w:r w:rsidRPr="0095622A">
        <w:rPr>
          <w:rFonts w:ascii="Montserrat" w:hAnsi="Montserrat" w:cs="Arial"/>
          <w:bCs/>
          <w:color w:val="262626" w:themeColor="text1" w:themeTint="D9"/>
          <w:lang w:val="es-ES_tradnl"/>
        </w:rPr>
        <w:t xml:space="preserve">a través de inspecciones y revisión de bitácoras y está vinculada a la normativa ambiental. </w:t>
      </w:r>
      <w:r w:rsidR="00355C03" w:rsidRPr="0095622A">
        <w:rPr>
          <w:rFonts w:ascii="Montserrat" w:hAnsi="Montserrat" w:cs="Arial"/>
          <w:bCs/>
          <w:color w:val="262626" w:themeColor="text1" w:themeTint="D9"/>
          <w:lang w:val="es-ES_tradnl"/>
        </w:rPr>
        <w:t>E</w:t>
      </w:r>
      <w:r w:rsidRPr="0095622A">
        <w:rPr>
          <w:rFonts w:ascii="Montserrat" w:hAnsi="Montserrat" w:cs="Arial"/>
          <w:bCs/>
          <w:color w:val="262626" w:themeColor="text1" w:themeTint="D9"/>
          <w:lang w:val="es-ES_tradnl"/>
        </w:rPr>
        <w:t xml:space="preserve">n diferentes estados </w:t>
      </w:r>
      <w:r w:rsidR="00491AD7" w:rsidRPr="0095622A">
        <w:rPr>
          <w:rFonts w:ascii="Montserrat" w:hAnsi="Montserrat" w:cs="Arial"/>
          <w:bCs/>
          <w:color w:val="262626" w:themeColor="text1" w:themeTint="D9"/>
          <w:lang w:val="es-ES_tradnl"/>
        </w:rPr>
        <w:t>del país,</w:t>
      </w:r>
      <w:r w:rsidRPr="0095622A">
        <w:rPr>
          <w:rFonts w:ascii="Montserrat" w:hAnsi="Montserrat" w:cs="Arial"/>
          <w:bCs/>
          <w:color w:val="262626" w:themeColor="text1" w:themeTint="D9"/>
          <w:lang w:val="es-ES_tradnl"/>
        </w:rPr>
        <w:t xml:space="preserve"> los programas de ordenamiento, restricciones, áreas naturales están correctamente legislados, lo cual contribuye a la reducción de emisiones de las diferentes fuentes. </w:t>
      </w:r>
    </w:p>
    <w:p w:rsidR="0041088F" w:rsidRPr="0095622A" w:rsidRDefault="0041088F" w:rsidP="0041088F">
      <w:pPr>
        <w:jc w:val="both"/>
        <w:rPr>
          <w:rFonts w:ascii="Montserrat" w:hAnsi="Montserrat" w:cs="Arial"/>
          <w:bCs/>
          <w:color w:val="262626" w:themeColor="text1" w:themeTint="D9"/>
          <w:lang w:val="es-ES_tradnl"/>
        </w:rPr>
      </w:pPr>
      <w:r w:rsidRPr="0095622A">
        <w:rPr>
          <w:rFonts w:ascii="Montserrat" w:hAnsi="Montserrat" w:cs="Arial"/>
          <w:bCs/>
          <w:color w:val="262626" w:themeColor="text1" w:themeTint="D9"/>
          <w:lang w:val="es-ES_tradnl"/>
        </w:rPr>
        <w:t xml:space="preserve">El ámbito sancionatorio en materia de coacción está relacionado con elementos ambientales: impacto ambiental, ordenamiento urbano, ecológico y del territorio en general y con el aprovechamiento de los recursos naturales y agrícolas. Con respecto a quema, el ordenamiento está orientado al aprovechamiento sustentable de las especies y conservación por medio de mecanismos voluntarios de conservación y a través de la instrumentación de la Unidad de Manejo y Aprovechamiento de la Vida Silvestre (UMAS), que a su vez están relacionadas con la industria por medio de mecanismos de licenciamiento de reporte de verificación de las cédulas de operación anual, mecanismo para reportar emisiones de contaminantes e emisiones a la atmósfera. </w:t>
      </w:r>
    </w:p>
    <w:p w:rsidR="0041088F" w:rsidRPr="0095622A" w:rsidRDefault="0000516B" w:rsidP="0041088F">
      <w:pPr>
        <w:jc w:val="both"/>
        <w:rPr>
          <w:rFonts w:ascii="Montserrat" w:hAnsi="Montserrat" w:cs="Arial"/>
          <w:bCs/>
          <w:color w:val="262626" w:themeColor="text1" w:themeTint="D9"/>
          <w:lang w:val="es-ES_tradnl"/>
        </w:rPr>
      </w:pPr>
      <w:r w:rsidRPr="0095622A">
        <w:rPr>
          <w:rFonts w:ascii="Montserrat" w:hAnsi="Montserrat" w:cs="Arial"/>
          <w:bCs/>
          <w:color w:val="262626" w:themeColor="text1" w:themeTint="D9"/>
          <w:lang w:val="es-ES_tradnl"/>
        </w:rPr>
        <w:t>Una vez que se apruebe la ley g</w:t>
      </w:r>
      <w:r w:rsidR="0041088F" w:rsidRPr="0095622A">
        <w:rPr>
          <w:rFonts w:ascii="Montserrat" w:hAnsi="Montserrat" w:cs="Arial"/>
          <w:bCs/>
          <w:color w:val="262626" w:themeColor="text1" w:themeTint="D9"/>
          <w:lang w:val="es-ES_tradnl"/>
        </w:rPr>
        <w:t>eneral</w:t>
      </w:r>
      <w:r w:rsidRPr="0095622A">
        <w:rPr>
          <w:rFonts w:ascii="Montserrat" w:hAnsi="Montserrat" w:cs="Arial"/>
          <w:bCs/>
          <w:color w:val="262626" w:themeColor="text1" w:themeTint="D9"/>
          <w:lang w:val="es-ES_tradnl"/>
        </w:rPr>
        <w:t xml:space="preserve"> sobre desplazamiento interno</w:t>
      </w:r>
      <w:r w:rsidR="0041088F" w:rsidRPr="0095622A">
        <w:rPr>
          <w:rFonts w:ascii="Montserrat" w:hAnsi="Montserrat" w:cs="Arial"/>
          <w:bCs/>
          <w:color w:val="262626" w:themeColor="text1" w:themeTint="D9"/>
          <w:lang w:val="es-ES_tradnl"/>
        </w:rPr>
        <w:t>, se podrá iniciar un trabajo conjunto con las autoridades ambientales en el diseño de políticas públicas que integren ambos aspectos.</w:t>
      </w:r>
    </w:p>
    <w:p w:rsidR="00823D0A" w:rsidRPr="0000516B" w:rsidRDefault="00823D0A" w:rsidP="0000516B">
      <w:pPr>
        <w:spacing w:after="0" w:line="240" w:lineRule="exact"/>
        <w:jc w:val="both"/>
        <w:rPr>
          <w:rFonts w:ascii="Montserrat" w:hAnsi="Montserrat" w:cs="Arial"/>
          <w:lang w:val="es-ES_tradnl"/>
        </w:rPr>
      </w:pPr>
      <w:r w:rsidRPr="0095622A">
        <w:rPr>
          <w:rFonts w:ascii="Montserrat" w:hAnsi="Montserrat" w:cs="Arial"/>
          <w:lang w:val="es-ES_tradnl"/>
        </w:rPr>
        <w:t xml:space="preserve">Debido a que el Gobierno de México reconoció recientemente el desplazamiento, aún no se tienen datos oficiales, y la evidencia que se tiene es dispersa y sin parámetros nacionales de recopilación, por lo que aún hay brechas y falta de información. El apoyo que ha recibido el país en el tema de datos e información ha sido muy útil y se va a seguir trabajando con base en las recomendaciones internacionales. </w:t>
      </w:r>
      <w:r w:rsidR="0052419A" w:rsidRPr="0095622A">
        <w:rPr>
          <w:rFonts w:ascii="Montserrat" w:eastAsia="Times New Roman" w:hAnsi="Montserrat" w:cs="Calibri"/>
          <w:color w:val="000000" w:themeColor="text1"/>
          <w:lang w:val="es-ES_tradnl" w:eastAsia="es-MX"/>
        </w:rPr>
        <w:t>U</w:t>
      </w:r>
      <w:r w:rsidR="000E0647" w:rsidRPr="0095622A">
        <w:rPr>
          <w:rFonts w:ascii="Montserrat" w:eastAsia="Times New Roman" w:hAnsi="Montserrat" w:cs="Calibri"/>
          <w:color w:val="000000" w:themeColor="text1"/>
          <w:lang w:val="es-ES_tradnl" w:eastAsia="es-MX"/>
        </w:rPr>
        <w:t>na vez que se apruebe el marco normativo</w:t>
      </w:r>
      <w:r w:rsidR="0052419A" w:rsidRPr="0095622A">
        <w:rPr>
          <w:rFonts w:ascii="Montserrat" w:eastAsia="Times New Roman" w:hAnsi="Montserrat" w:cs="Calibri"/>
          <w:color w:val="000000" w:themeColor="text1"/>
          <w:lang w:val="es-ES_tradnl" w:eastAsia="es-MX"/>
        </w:rPr>
        <w:t xml:space="preserve"> mencionado</w:t>
      </w:r>
      <w:r w:rsidR="000E0647" w:rsidRPr="0095622A">
        <w:rPr>
          <w:rFonts w:ascii="Montserrat" w:eastAsia="Times New Roman" w:hAnsi="Montserrat" w:cs="Calibri"/>
          <w:color w:val="000000" w:themeColor="text1"/>
          <w:lang w:val="es-ES_tradnl" w:eastAsia="es-MX"/>
        </w:rPr>
        <w:t>, se podrá articular una estrategia conjunta con la colaboración de diversas instituciones públicas, privadas, académicas, organismos internacionales y organizaciones de la sociedad civil, para el diseño de una herramienta estadística que permita reunir información comprehensiva sobre la población en condición de desplazamiento forzado interno, así como para la evaluación de la política pública y la toma de decisiones en la materia.</w:t>
      </w:r>
    </w:p>
    <w:sectPr w:rsidR="00823D0A" w:rsidRPr="0000516B" w:rsidSect="00380AEC">
      <w:footerReference w:type="default" r:id="rId10"/>
      <w:pgSz w:w="12240" w:h="15840"/>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4E09" w:rsidRDefault="00894E09" w:rsidP="00823D0A">
      <w:pPr>
        <w:spacing w:after="0" w:line="240" w:lineRule="auto"/>
      </w:pPr>
      <w:r>
        <w:separator/>
      </w:r>
    </w:p>
  </w:endnote>
  <w:endnote w:type="continuationSeparator" w:id="0">
    <w:p w:rsidR="00894E09" w:rsidRDefault="00894E09" w:rsidP="00823D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Montserrat">
    <w:altName w:val="Courier New"/>
    <w:charset w:val="00"/>
    <w:family w:val="auto"/>
    <w:pitch w:val="variable"/>
    <w:sig w:usb0="2000020F" w:usb1="00000003" w:usb2="00000000" w:usb3="00000000" w:csb0="00000197"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Montserrat" w:hAnsi="Montserrat"/>
        <w:sz w:val="18"/>
        <w:szCs w:val="18"/>
      </w:rPr>
      <w:id w:val="957145672"/>
      <w:docPartObj>
        <w:docPartGallery w:val="Page Numbers (Bottom of Page)"/>
        <w:docPartUnique/>
      </w:docPartObj>
    </w:sdtPr>
    <w:sdtEndPr/>
    <w:sdtContent>
      <w:sdt>
        <w:sdtPr>
          <w:rPr>
            <w:rFonts w:ascii="Montserrat" w:hAnsi="Montserrat"/>
            <w:sz w:val="18"/>
            <w:szCs w:val="18"/>
          </w:rPr>
          <w:id w:val="-1769616900"/>
          <w:docPartObj>
            <w:docPartGallery w:val="Page Numbers (Top of Page)"/>
            <w:docPartUnique/>
          </w:docPartObj>
        </w:sdtPr>
        <w:sdtEndPr/>
        <w:sdtContent>
          <w:p w:rsidR="0041088F" w:rsidRPr="0041088F" w:rsidRDefault="0041088F">
            <w:pPr>
              <w:pStyle w:val="Footer"/>
              <w:jc w:val="right"/>
              <w:rPr>
                <w:rFonts w:ascii="Montserrat" w:hAnsi="Montserrat"/>
                <w:sz w:val="18"/>
                <w:szCs w:val="18"/>
              </w:rPr>
            </w:pPr>
            <w:r w:rsidRPr="0041088F">
              <w:rPr>
                <w:rFonts w:ascii="Montserrat" w:hAnsi="Montserrat"/>
                <w:sz w:val="18"/>
                <w:szCs w:val="18"/>
                <w:lang w:val="es-ES"/>
              </w:rPr>
              <w:t xml:space="preserve">Página </w:t>
            </w:r>
            <w:r w:rsidRPr="0041088F">
              <w:rPr>
                <w:rFonts w:ascii="Montserrat" w:hAnsi="Montserrat"/>
                <w:b/>
                <w:bCs/>
                <w:sz w:val="18"/>
                <w:szCs w:val="18"/>
              </w:rPr>
              <w:fldChar w:fldCharType="begin"/>
            </w:r>
            <w:r w:rsidRPr="0041088F">
              <w:rPr>
                <w:rFonts w:ascii="Montserrat" w:hAnsi="Montserrat"/>
                <w:b/>
                <w:bCs/>
                <w:sz w:val="18"/>
                <w:szCs w:val="18"/>
              </w:rPr>
              <w:instrText>PAGE</w:instrText>
            </w:r>
            <w:r w:rsidRPr="0041088F">
              <w:rPr>
                <w:rFonts w:ascii="Montserrat" w:hAnsi="Montserrat"/>
                <w:b/>
                <w:bCs/>
                <w:sz w:val="18"/>
                <w:szCs w:val="18"/>
              </w:rPr>
              <w:fldChar w:fldCharType="separate"/>
            </w:r>
            <w:r w:rsidR="0095622A">
              <w:rPr>
                <w:rFonts w:ascii="Montserrat" w:hAnsi="Montserrat"/>
                <w:b/>
                <w:bCs/>
                <w:noProof/>
                <w:sz w:val="18"/>
                <w:szCs w:val="18"/>
              </w:rPr>
              <w:t>5</w:t>
            </w:r>
            <w:r w:rsidRPr="0041088F">
              <w:rPr>
                <w:rFonts w:ascii="Montserrat" w:hAnsi="Montserrat"/>
                <w:b/>
                <w:bCs/>
                <w:sz w:val="18"/>
                <w:szCs w:val="18"/>
              </w:rPr>
              <w:fldChar w:fldCharType="end"/>
            </w:r>
            <w:r w:rsidRPr="0041088F">
              <w:rPr>
                <w:rFonts w:ascii="Montserrat" w:hAnsi="Montserrat"/>
                <w:sz w:val="18"/>
                <w:szCs w:val="18"/>
                <w:lang w:val="es-ES"/>
              </w:rPr>
              <w:t xml:space="preserve"> de </w:t>
            </w:r>
            <w:r w:rsidRPr="0041088F">
              <w:rPr>
                <w:rFonts w:ascii="Montserrat" w:hAnsi="Montserrat"/>
                <w:b/>
                <w:bCs/>
                <w:sz w:val="18"/>
                <w:szCs w:val="18"/>
              </w:rPr>
              <w:fldChar w:fldCharType="begin"/>
            </w:r>
            <w:r w:rsidRPr="0041088F">
              <w:rPr>
                <w:rFonts w:ascii="Montserrat" w:hAnsi="Montserrat"/>
                <w:b/>
                <w:bCs/>
                <w:sz w:val="18"/>
                <w:szCs w:val="18"/>
              </w:rPr>
              <w:instrText>NUMPAGES</w:instrText>
            </w:r>
            <w:r w:rsidRPr="0041088F">
              <w:rPr>
                <w:rFonts w:ascii="Montserrat" w:hAnsi="Montserrat"/>
                <w:b/>
                <w:bCs/>
                <w:sz w:val="18"/>
                <w:szCs w:val="18"/>
              </w:rPr>
              <w:fldChar w:fldCharType="separate"/>
            </w:r>
            <w:r w:rsidR="0095622A">
              <w:rPr>
                <w:rFonts w:ascii="Montserrat" w:hAnsi="Montserrat"/>
                <w:b/>
                <w:bCs/>
                <w:noProof/>
                <w:sz w:val="18"/>
                <w:szCs w:val="18"/>
              </w:rPr>
              <w:t>5</w:t>
            </w:r>
            <w:r w:rsidRPr="0041088F">
              <w:rPr>
                <w:rFonts w:ascii="Montserrat" w:hAnsi="Montserrat"/>
                <w:b/>
                <w:bCs/>
                <w:sz w:val="18"/>
                <w:szCs w:val="18"/>
              </w:rPr>
              <w:fldChar w:fldCharType="end"/>
            </w:r>
          </w:p>
        </w:sdtContent>
      </w:sdt>
    </w:sdtContent>
  </w:sdt>
  <w:p w:rsidR="0041088F" w:rsidRDefault="0041088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4E09" w:rsidRDefault="00894E09" w:rsidP="00823D0A">
      <w:pPr>
        <w:spacing w:after="0" w:line="240" w:lineRule="auto"/>
      </w:pPr>
      <w:r>
        <w:separator/>
      </w:r>
    </w:p>
  </w:footnote>
  <w:footnote w:type="continuationSeparator" w:id="0">
    <w:p w:rsidR="00894E09" w:rsidRDefault="00894E09" w:rsidP="00823D0A">
      <w:pPr>
        <w:spacing w:after="0" w:line="240" w:lineRule="auto"/>
      </w:pPr>
      <w:r>
        <w:continuationSeparator/>
      </w:r>
    </w:p>
  </w:footnote>
  <w:footnote w:id="1">
    <w:p w:rsidR="000909FE" w:rsidRPr="0090416E" w:rsidRDefault="000909FE" w:rsidP="000909FE">
      <w:pPr>
        <w:spacing w:after="0" w:line="240" w:lineRule="auto"/>
        <w:jc w:val="both"/>
        <w:rPr>
          <w:rFonts w:cstheme="minorHAnsi"/>
          <w:sz w:val="16"/>
          <w:szCs w:val="18"/>
          <w:lang w:val="es-ES"/>
        </w:rPr>
      </w:pPr>
      <w:r w:rsidRPr="0090416E">
        <w:rPr>
          <w:rStyle w:val="FootnoteReference"/>
          <w:sz w:val="16"/>
          <w:szCs w:val="18"/>
        </w:rPr>
        <w:footnoteRef/>
      </w:r>
      <w:r w:rsidRPr="0090416E">
        <w:rPr>
          <w:sz w:val="16"/>
          <w:szCs w:val="18"/>
        </w:rPr>
        <w:t xml:space="preserve"> </w:t>
      </w:r>
      <w:r w:rsidRPr="0090416E">
        <w:rPr>
          <w:rFonts w:cstheme="minorHAnsi"/>
          <w:sz w:val="16"/>
          <w:szCs w:val="18"/>
          <w:lang w:val="es-ES"/>
        </w:rPr>
        <w:t xml:space="preserve">La entonces Comisión Nacional para el Desarrollo de los Pueblos Indígenas durante el periodo 2006 a 2015 puso en operación el Proyecto de atención a indígenas desplazados (PAID), cuyo fin consistió en reubicar o retornar a las familias desplazadas de sus comunidades de origen, mediante acciones de coordinación entre diversas instancias y ámbitos de gobierno. Los apoyos otorgados a personas indígenas desplazadas estaban dirigidos a la adquisición de tierras de cultivo, adquisición de insumos para impulsar actividades productivas, solares urbanos y/o materiales para la construcción de la vivienda, con este Programa se apoyó a familias desplazadas en los estados de Chiapas, Guerrero, Hidalgo, Jalisco, Oaxaca, Nayarit y Guanajuato. </w:t>
      </w:r>
    </w:p>
  </w:footnote>
  <w:footnote w:id="2">
    <w:p w:rsidR="000909FE" w:rsidRPr="0090416E" w:rsidRDefault="000909FE" w:rsidP="000D2D29">
      <w:pPr>
        <w:pStyle w:val="FootnoteText"/>
        <w:jc w:val="both"/>
        <w:rPr>
          <w:rFonts w:cstheme="minorHAnsi"/>
          <w:sz w:val="18"/>
          <w:szCs w:val="20"/>
        </w:rPr>
      </w:pPr>
      <w:r w:rsidRPr="0090416E">
        <w:rPr>
          <w:rStyle w:val="FootnoteReference"/>
          <w:rFonts w:cstheme="minorHAnsi"/>
          <w:sz w:val="16"/>
          <w:szCs w:val="18"/>
        </w:rPr>
        <w:footnoteRef/>
      </w:r>
      <w:r w:rsidRPr="0090416E">
        <w:rPr>
          <w:rFonts w:cstheme="minorHAnsi"/>
          <w:sz w:val="16"/>
          <w:szCs w:val="18"/>
        </w:rPr>
        <w:t xml:space="preserve"> Díaz Leal, Laura Rubio, Desplazamiento por desastres en México y el mundo: la tragedia a la vista de todos, disponible en línea: </w:t>
      </w:r>
      <w:hyperlink r:id="rId1" w:history="1">
        <w:r w:rsidRPr="0090416E">
          <w:rPr>
            <w:rStyle w:val="Hyperlink"/>
            <w:rFonts w:cstheme="minorHAnsi"/>
            <w:sz w:val="16"/>
            <w:szCs w:val="18"/>
          </w:rPr>
          <w:t>https://otrosdialogos.colmex.mx/desplazamiento-por-desastres-en-mexico-y-el-mundo-la-tragedia-a-la-vista-de-todos</w:t>
        </w:r>
      </w:hyperlink>
      <w:r w:rsidRPr="0090416E">
        <w:rPr>
          <w:rFonts w:cstheme="minorHAnsi"/>
          <w:sz w:val="22"/>
        </w:rPr>
        <w:t xml:space="preserve"> </w:t>
      </w:r>
    </w:p>
  </w:footnote>
  <w:footnote w:id="3">
    <w:p w:rsidR="000909FE" w:rsidRPr="0090416E" w:rsidRDefault="000909FE" w:rsidP="000D2D29">
      <w:pPr>
        <w:pStyle w:val="FootnoteText"/>
        <w:jc w:val="both"/>
        <w:rPr>
          <w:sz w:val="16"/>
          <w:szCs w:val="18"/>
        </w:rPr>
      </w:pPr>
      <w:r w:rsidRPr="0090416E">
        <w:rPr>
          <w:rStyle w:val="FootnoteReference"/>
          <w:sz w:val="16"/>
          <w:szCs w:val="18"/>
        </w:rPr>
        <w:footnoteRef/>
      </w:r>
      <w:r w:rsidRPr="0090416E">
        <w:rPr>
          <w:sz w:val="16"/>
          <w:szCs w:val="18"/>
        </w:rPr>
        <w:t xml:space="preserve"> ACUERDO por el que se emiten los Lineamientos del Programa de Derechos Indígenas para el ejercicio fiscal 2020, a cargo del Instituto Nacional de los Pueblos Indígenas, publicado el 23 de enero de 2020 en el Diario Oficial de la Federación: </w:t>
      </w:r>
      <w:hyperlink r:id="rId2" w:history="1">
        <w:r w:rsidRPr="0090416E">
          <w:rPr>
            <w:rStyle w:val="Hyperlink"/>
            <w:sz w:val="16"/>
            <w:szCs w:val="18"/>
          </w:rPr>
          <w:t>https://www.dof.gob.mx/nota_detalle.php?codigo=5584652&amp;fecha=23/01/2020</w:t>
        </w:r>
      </w:hyperlink>
    </w:p>
  </w:footnote>
  <w:footnote w:id="4">
    <w:p w:rsidR="000909FE" w:rsidRDefault="000909FE" w:rsidP="000D2D29">
      <w:pPr>
        <w:spacing w:after="0" w:line="240" w:lineRule="auto"/>
        <w:jc w:val="both"/>
        <w:rPr>
          <w:rFonts w:cstheme="minorHAnsi"/>
          <w:color w:val="000000" w:themeColor="text1"/>
          <w:sz w:val="18"/>
          <w:szCs w:val="18"/>
        </w:rPr>
      </w:pPr>
      <w:r w:rsidRPr="0090416E">
        <w:rPr>
          <w:rStyle w:val="FootnoteReference"/>
          <w:sz w:val="20"/>
        </w:rPr>
        <w:footnoteRef/>
      </w:r>
      <w:r w:rsidRPr="0090416E">
        <w:rPr>
          <w:sz w:val="20"/>
        </w:rPr>
        <w:t xml:space="preserve"> </w:t>
      </w:r>
      <w:r w:rsidRPr="0090416E">
        <w:rPr>
          <w:rFonts w:cstheme="minorHAnsi"/>
          <w:color w:val="000000" w:themeColor="text1"/>
          <w:sz w:val="16"/>
          <w:szCs w:val="18"/>
        </w:rPr>
        <w:t>En el ejercicio fiscal 2018, se apoyó a 417 proyectos en 14 estados de la república: Campeche, Chiapas, Chihuahua, Guerrero, Hidalgo, Jalisco, Oaxaca, Puebla, Quintana Roo, San Luis Potosí, Sinaloa, Sonora, Veracruz y Yucatán, en los que se benefició a 14,880 mujeres y 18,224 hombres. Asimismo, para el ejercicio fiscal 2019, se apoyó a 220 proyectos en 20 entidades federativas de la república: Campeche, Chiapas, Chihuahua, Ciudad de México, Durango, Guanajuato, Hidalgo, Jalisco, México, Michoacán, Morelos, Nayarit, Oaxaca, Puebla, Querétaro, Quintana Roo, San Luis Potosí, Sonora, Veracruz y Yucatán, en los cuales participaron 1, 327 mujeres y 2, 120 hombres. Cabe hacer mención que los recursos económicos ejercidos para la atención de la población beneficiada con este tipo de apoyo están dirigidos a la</w:t>
      </w:r>
      <w:r w:rsidRPr="0090416E">
        <w:rPr>
          <w:rFonts w:cstheme="minorHAnsi"/>
          <w:sz w:val="16"/>
          <w:szCs w:val="18"/>
        </w:rPr>
        <w:t xml:space="preserve"> </w:t>
      </w:r>
      <w:r w:rsidRPr="0090416E">
        <w:rPr>
          <w:rFonts w:cstheme="minorHAnsi"/>
          <w:color w:val="000000" w:themeColor="text1"/>
          <w:sz w:val="16"/>
          <w:szCs w:val="18"/>
        </w:rPr>
        <w:t>población indígena en general, incluyendo las personas desplazadas de sus lugares de origen;</w:t>
      </w:r>
      <w:r w:rsidRPr="0090416E">
        <w:rPr>
          <w:rFonts w:cstheme="minorHAnsi"/>
          <w:sz w:val="16"/>
          <w:szCs w:val="18"/>
        </w:rPr>
        <w:t xml:space="preserve"> </w:t>
      </w:r>
      <w:r w:rsidRPr="0090416E">
        <w:rPr>
          <w:rFonts w:cstheme="minorHAnsi"/>
          <w:color w:val="000000" w:themeColor="text1"/>
          <w:sz w:val="16"/>
          <w:szCs w:val="18"/>
        </w:rPr>
        <w:t>sin embargo, ninguno de los proyectos apoyados dentro de los periodos de ejercicio fiscal 2018 y 2019 pertenecen a población indígena desplazada.</w:t>
      </w:r>
    </w:p>
  </w:footnote>
  <w:footnote w:id="5">
    <w:p w:rsidR="005C6EEA" w:rsidRDefault="005C6EEA" w:rsidP="000D2D29">
      <w:pPr>
        <w:pStyle w:val="FootnoteText"/>
        <w:rPr>
          <w:color w:val="00B0F0"/>
          <w:lang w:val="es-US"/>
        </w:rPr>
      </w:pPr>
      <w:r w:rsidRPr="0090416E">
        <w:rPr>
          <w:rStyle w:val="FootnoteReference"/>
          <w:sz w:val="22"/>
        </w:rPr>
        <w:footnoteRef/>
      </w:r>
      <w:r w:rsidRPr="0090416E">
        <w:rPr>
          <w:sz w:val="22"/>
        </w:rPr>
        <w:t xml:space="preserve"> </w:t>
      </w:r>
      <w:r w:rsidRPr="0090416E">
        <w:rPr>
          <w:sz w:val="16"/>
        </w:rPr>
        <w:t xml:space="preserve">Martínez de la Peña, Mónica et al. (2018). Prontuario sobre poblaciones migrantes en condiciones de vulnerabilidad. México: Centro de Estudios Migratorios, Unidad de Política Migratoria, Secretaría de Gobernación. </w:t>
      </w:r>
      <w:hyperlink r:id="rId3" w:history="1">
        <w:r w:rsidRPr="0090416E">
          <w:rPr>
            <w:rStyle w:val="Hyperlink"/>
            <w:rFonts w:ascii="Calibri" w:hAnsi="Calibri" w:cs="Calibri"/>
            <w:sz w:val="16"/>
            <w:szCs w:val="18"/>
          </w:rPr>
          <w:t>http://portales.segob.gob.mx/work/models/PoliticaMigratoria/CEM/Investigacion/Prontuario_vul.pdf</w:t>
        </w:r>
      </w:hyperlink>
      <w:r w:rsidRPr="0090416E">
        <w:rPr>
          <w:rFonts w:ascii="Calibri" w:hAnsi="Calibri" w:cs="Calibri"/>
          <w:color w:val="00B0F0"/>
          <w:sz w:val="16"/>
          <w:szCs w:val="18"/>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8F25EF"/>
    <w:multiLevelType w:val="hybridMultilevel"/>
    <w:tmpl w:val="E2AA18B8"/>
    <w:lvl w:ilvl="0" w:tplc="75DAA3EC">
      <w:start w:val="1"/>
      <w:numFmt w:val="decimal"/>
      <w:lvlText w:val="%1."/>
      <w:lvlJc w:val="left"/>
      <w:pPr>
        <w:ind w:left="360" w:hanging="360"/>
      </w:pPr>
      <w:rPr>
        <w:rFonts w:ascii="Montserrat" w:hAnsi="Montserrat" w:hint="default"/>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 w15:restartNumberingAfterBreak="0">
    <w:nsid w:val="1F966290"/>
    <w:multiLevelType w:val="hybridMultilevel"/>
    <w:tmpl w:val="3DC41592"/>
    <w:lvl w:ilvl="0" w:tplc="C5201560">
      <w:start w:val="1"/>
      <w:numFmt w:val="decimal"/>
      <w:lvlText w:val="%1."/>
      <w:lvlJc w:val="left"/>
      <w:pPr>
        <w:ind w:left="1494" w:hanging="360"/>
      </w:pPr>
      <w:rPr>
        <w:rFonts w:ascii="Montserrat" w:hAnsi="Montserrat" w:hint="default"/>
        <w:b/>
        <w:sz w:val="22"/>
        <w:szCs w:val="22"/>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2" w15:restartNumberingAfterBreak="0">
    <w:nsid w:val="26BA5CC3"/>
    <w:multiLevelType w:val="hybridMultilevel"/>
    <w:tmpl w:val="1F0EAC64"/>
    <w:lvl w:ilvl="0" w:tplc="040A0001">
      <w:start w:val="1"/>
      <w:numFmt w:val="bullet"/>
      <w:lvlText w:val=""/>
      <w:lvlJc w:val="left"/>
      <w:pPr>
        <w:ind w:left="1780" w:hanging="360"/>
      </w:pPr>
      <w:rPr>
        <w:rFonts w:ascii="Symbol" w:hAnsi="Symbol" w:cs="Symbol" w:hint="default"/>
      </w:rPr>
    </w:lvl>
    <w:lvl w:ilvl="1" w:tplc="040A0003">
      <w:start w:val="1"/>
      <w:numFmt w:val="bullet"/>
      <w:lvlText w:val="o"/>
      <w:lvlJc w:val="left"/>
      <w:pPr>
        <w:ind w:left="2500" w:hanging="360"/>
      </w:pPr>
      <w:rPr>
        <w:rFonts w:ascii="Courier New" w:hAnsi="Courier New" w:cs="Courier New" w:hint="default"/>
      </w:rPr>
    </w:lvl>
    <w:lvl w:ilvl="2" w:tplc="040A0005">
      <w:start w:val="1"/>
      <w:numFmt w:val="bullet"/>
      <w:lvlText w:val=""/>
      <w:lvlJc w:val="left"/>
      <w:pPr>
        <w:ind w:left="3220" w:hanging="360"/>
      </w:pPr>
      <w:rPr>
        <w:rFonts w:ascii="Wingdings" w:hAnsi="Wingdings" w:cs="Wingdings" w:hint="default"/>
      </w:rPr>
    </w:lvl>
    <w:lvl w:ilvl="3" w:tplc="040A0001">
      <w:start w:val="1"/>
      <w:numFmt w:val="bullet"/>
      <w:lvlText w:val=""/>
      <w:lvlJc w:val="left"/>
      <w:pPr>
        <w:ind w:left="3940" w:hanging="360"/>
      </w:pPr>
      <w:rPr>
        <w:rFonts w:ascii="Symbol" w:hAnsi="Symbol" w:cs="Symbol" w:hint="default"/>
      </w:rPr>
    </w:lvl>
    <w:lvl w:ilvl="4" w:tplc="040A0003">
      <w:start w:val="1"/>
      <w:numFmt w:val="bullet"/>
      <w:lvlText w:val="o"/>
      <w:lvlJc w:val="left"/>
      <w:pPr>
        <w:ind w:left="4660" w:hanging="360"/>
      </w:pPr>
      <w:rPr>
        <w:rFonts w:ascii="Courier New" w:hAnsi="Courier New" w:cs="Courier New" w:hint="default"/>
      </w:rPr>
    </w:lvl>
    <w:lvl w:ilvl="5" w:tplc="040A0005">
      <w:start w:val="1"/>
      <w:numFmt w:val="bullet"/>
      <w:lvlText w:val=""/>
      <w:lvlJc w:val="left"/>
      <w:pPr>
        <w:ind w:left="5380" w:hanging="360"/>
      </w:pPr>
      <w:rPr>
        <w:rFonts w:ascii="Wingdings" w:hAnsi="Wingdings" w:cs="Wingdings" w:hint="default"/>
      </w:rPr>
    </w:lvl>
    <w:lvl w:ilvl="6" w:tplc="040A0001">
      <w:start w:val="1"/>
      <w:numFmt w:val="bullet"/>
      <w:lvlText w:val=""/>
      <w:lvlJc w:val="left"/>
      <w:pPr>
        <w:ind w:left="6100" w:hanging="360"/>
      </w:pPr>
      <w:rPr>
        <w:rFonts w:ascii="Symbol" w:hAnsi="Symbol" w:cs="Symbol" w:hint="default"/>
      </w:rPr>
    </w:lvl>
    <w:lvl w:ilvl="7" w:tplc="040A0003">
      <w:start w:val="1"/>
      <w:numFmt w:val="bullet"/>
      <w:lvlText w:val="o"/>
      <w:lvlJc w:val="left"/>
      <w:pPr>
        <w:ind w:left="6820" w:hanging="360"/>
      </w:pPr>
      <w:rPr>
        <w:rFonts w:ascii="Courier New" w:hAnsi="Courier New" w:cs="Courier New" w:hint="default"/>
      </w:rPr>
    </w:lvl>
    <w:lvl w:ilvl="8" w:tplc="040A0005">
      <w:start w:val="1"/>
      <w:numFmt w:val="bullet"/>
      <w:lvlText w:val=""/>
      <w:lvlJc w:val="left"/>
      <w:pPr>
        <w:ind w:left="7540" w:hanging="360"/>
      </w:pPr>
      <w:rPr>
        <w:rFonts w:ascii="Wingdings" w:hAnsi="Wingdings" w:cs="Wingdings" w:hint="default"/>
      </w:rPr>
    </w:lvl>
  </w:abstractNum>
  <w:abstractNum w:abstractNumId="3" w15:restartNumberingAfterBreak="0">
    <w:nsid w:val="270A541C"/>
    <w:multiLevelType w:val="hybridMultilevel"/>
    <w:tmpl w:val="3D1CDDBA"/>
    <w:lvl w:ilvl="0" w:tplc="C406CF9C">
      <w:start w:val="1"/>
      <w:numFmt w:val="lowerRoman"/>
      <w:lvlText w:val="%1."/>
      <w:lvlJc w:val="left"/>
      <w:pPr>
        <w:ind w:left="2500" w:hanging="720"/>
      </w:pPr>
      <w:rPr>
        <w:b/>
        <w:sz w:val="24"/>
      </w:rPr>
    </w:lvl>
    <w:lvl w:ilvl="1" w:tplc="040A0019">
      <w:start w:val="1"/>
      <w:numFmt w:val="lowerLetter"/>
      <w:lvlText w:val="%2."/>
      <w:lvlJc w:val="left"/>
      <w:pPr>
        <w:ind w:left="2860" w:hanging="360"/>
      </w:pPr>
    </w:lvl>
    <w:lvl w:ilvl="2" w:tplc="040A001B">
      <w:start w:val="1"/>
      <w:numFmt w:val="lowerRoman"/>
      <w:lvlText w:val="%3."/>
      <w:lvlJc w:val="right"/>
      <w:pPr>
        <w:ind w:left="3580" w:hanging="180"/>
      </w:pPr>
    </w:lvl>
    <w:lvl w:ilvl="3" w:tplc="040A000F">
      <w:start w:val="1"/>
      <w:numFmt w:val="decimal"/>
      <w:lvlText w:val="%4."/>
      <w:lvlJc w:val="left"/>
      <w:pPr>
        <w:ind w:left="4300" w:hanging="360"/>
      </w:pPr>
    </w:lvl>
    <w:lvl w:ilvl="4" w:tplc="040A0019">
      <w:start w:val="1"/>
      <w:numFmt w:val="lowerLetter"/>
      <w:lvlText w:val="%5."/>
      <w:lvlJc w:val="left"/>
      <w:pPr>
        <w:ind w:left="5020" w:hanging="360"/>
      </w:pPr>
    </w:lvl>
    <w:lvl w:ilvl="5" w:tplc="040A001B">
      <w:start w:val="1"/>
      <w:numFmt w:val="lowerRoman"/>
      <w:lvlText w:val="%6."/>
      <w:lvlJc w:val="right"/>
      <w:pPr>
        <w:ind w:left="5740" w:hanging="180"/>
      </w:pPr>
    </w:lvl>
    <w:lvl w:ilvl="6" w:tplc="040A000F">
      <w:start w:val="1"/>
      <w:numFmt w:val="decimal"/>
      <w:lvlText w:val="%7."/>
      <w:lvlJc w:val="left"/>
      <w:pPr>
        <w:ind w:left="6460" w:hanging="360"/>
      </w:pPr>
    </w:lvl>
    <w:lvl w:ilvl="7" w:tplc="040A0019">
      <w:start w:val="1"/>
      <w:numFmt w:val="lowerLetter"/>
      <w:lvlText w:val="%8."/>
      <w:lvlJc w:val="left"/>
      <w:pPr>
        <w:ind w:left="7180" w:hanging="360"/>
      </w:pPr>
    </w:lvl>
    <w:lvl w:ilvl="8" w:tplc="040A001B">
      <w:start w:val="1"/>
      <w:numFmt w:val="lowerRoman"/>
      <w:lvlText w:val="%9."/>
      <w:lvlJc w:val="right"/>
      <w:pPr>
        <w:ind w:left="7900" w:hanging="180"/>
      </w:pPr>
    </w:lvl>
  </w:abstractNum>
  <w:abstractNum w:abstractNumId="4" w15:restartNumberingAfterBreak="0">
    <w:nsid w:val="2D682F1C"/>
    <w:multiLevelType w:val="hybridMultilevel"/>
    <w:tmpl w:val="6024A7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F9779E2"/>
    <w:multiLevelType w:val="hybridMultilevel"/>
    <w:tmpl w:val="59DCE4D6"/>
    <w:lvl w:ilvl="0" w:tplc="4C54A3C0">
      <w:start w:val="1"/>
      <w:numFmt w:val="decimal"/>
      <w:lvlText w:val="%1."/>
      <w:lvlJc w:val="left"/>
      <w:pPr>
        <w:ind w:left="360" w:hanging="360"/>
      </w:pPr>
      <w:rPr>
        <w:rFonts w:ascii="Montserrat" w:hAnsi="Montserrat" w:hint="default"/>
        <w:b/>
        <w:color w:val="auto"/>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6" w15:restartNumberingAfterBreak="0">
    <w:nsid w:val="3463018B"/>
    <w:multiLevelType w:val="hybridMultilevel"/>
    <w:tmpl w:val="B6289E1C"/>
    <w:lvl w:ilvl="0" w:tplc="75DAA3EC">
      <w:start w:val="1"/>
      <w:numFmt w:val="decimal"/>
      <w:lvlText w:val="%1."/>
      <w:lvlJc w:val="left"/>
      <w:pPr>
        <w:ind w:left="360" w:hanging="360"/>
      </w:pPr>
      <w:rPr>
        <w:rFonts w:ascii="Montserrat" w:hAnsi="Montserrat" w:hint="default"/>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7" w15:restartNumberingAfterBreak="0">
    <w:nsid w:val="3FF434F9"/>
    <w:multiLevelType w:val="hybridMultilevel"/>
    <w:tmpl w:val="C3F4E430"/>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8" w15:restartNumberingAfterBreak="0">
    <w:nsid w:val="4025097E"/>
    <w:multiLevelType w:val="hybridMultilevel"/>
    <w:tmpl w:val="AF8890BC"/>
    <w:lvl w:ilvl="0" w:tplc="080A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481B7BF7"/>
    <w:multiLevelType w:val="hybridMultilevel"/>
    <w:tmpl w:val="F2B80FB8"/>
    <w:lvl w:ilvl="0" w:tplc="040A0001">
      <w:start w:val="1"/>
      <w:numFmt w:val="bullet"/>
      <w:lvlText w:val=""/>
      <w:lvlJc w:val="left"/>
      <w:pPr>
        <w:ind w:left="1146" w:hanging="360"/>
      </w:pPr>
      <w:rPr>
        <w:rFonts w:ascii="Symbol" w:hAnsi="Symbol" w:cs="Symbol" w:hint="default"/>
      </w:rPr>
    </w:lvl>
    <w:lvl w:ilvl="1" w:tplc="040A0003">
      <w:start w:val="1"/>
      <w:numFmt w:val="bullet"/>
      <w:lvlText w:val="o"/>
      <w:lvlJc w:val="left"/>
      <w:pPr>
        <w:ind w:left="1866" w:hanging="360"/>
      </w:pPr>
      <w:rPr>
        <w:rFonts w:ascii="Courier New" w:hAnsi="Courier New" w:cs="Courier New" w:hint="default"/>
      </w:rPr>
    </w:lvl>
    <w:lvl w:ilvl="2" w:tplc="040A0005">
      <w:start w:val="1"/>
      <w:numFmt w:val="bullet"/>
      <w:lvlText w:val=""/>
      <w:lvlJc w:val="left"/>
      <w:pPr>
        <w:ind w:left="2586" w:hanging="360"/>
      </w:pPr>
      <w:rPr>
        <w:rFonts w:ascii="Wingdings" w:hAnsi="Wingdings" w:cs="Wingdings" w:hint="default"/>
      </w:rPr>
    </w:lvl>
    <w:lvl w:ilvl="3" w:tplc="040A0001">
      <w:start w:val="1"/>
      <w:numFmt w:val="bullet"/>
      <w:lvlText w:val=""/>
      <w:lvlJc w:val="left"/>
      <w:pPr>
        <w:ind w:left="3306" w:hanging="360"/>
      </w:pPr>
      <w:rPr>
        <w:rFonts w:ascii="Symbol" w:hAnsi="Symbol" w:cs="Symbol" w:hint="default"/>
      </w:rPr>
    </w:lvl>
    <w:lvl w:ilvl="4" w:tplc="040A0003">
      <w:start w:val="1"/>
      <w:numFmt w:val="bullet"/>
      <w:lvlText w:val="o"/>
      <w:lvlJc w:val="left"/>
      <w:pPr>
        <w:ind w:left="4026" w:hanging="360"/>
      </w:pPr>
      <w:rPr>
        <w:rFonts w:ascii="Courier New" w:hAnsi="Courier New" w:cs="Courier New" w:hint="default"/>
      </w:rPr>
    </w:lvl>
    <w:lvl w:ilvl="5" w:tplc="040A0005">
      <w:start w:val="1"/>
      <w:numFmt w:val="bullet"/>
      <w:lvlText w:val=""/>
      <w:lvlJc w:val="left"/>
      <w:pPr>
        <w:ind w:left="4746" w:hanging="360"/>
      </w:pPr>
      <w:rPr>
        <w:rFonts w:ascii="Wingdings" w:hAnsi="Wingdings" w:cs="Wingdings" w:hint="default"/>
      </w:rPr>
    </w:lvl>
    <w:lvl w:ilvl="6" w:tplc="040A0001">
      <w:start w:val="1"/>
      <w:numFmt w:val="bullet"/>
      <w:lvlText w:val=""/>
      <w:lvlJc w:val="left"/>
      <w:pPr>
        <w:ind w:left="5466" w:hanging="360"/>
      </w:pPr>
      <w:rPr>
        <w:rFonts w:ascii="Symbol" w:hAnsi="Symbol" w:cs="Symbol" w:hint="default"/>
      </w:rPr>
    </w:lvl>
    <w:lvl w:ilvl="7" w:tplc="040A0003">
      <w:start w:val="1"/>
      <w:numFmt w:val="bullet"/>
      <w:lvlText w:val="o"/>
      <w:lvlJc w:val="left"/>
      <w:pPr>
        <w:ind w:left="6186" w:hanging="360"/>
      </w:pPr>
      <w:rPr>
        <w:rFonts w:ascii="Courier New" w:hAnsi="Courier New" w:cs="Courier New" w:hint="default"/>
      </w:rPr>
    </w:lvl>
    <w:lvl w:ilvl="8" w:tplc="040A0005">
      <w:start w:val="1"/>
      <w:numFmt w:val="bullet"/>
      <w:lvlText w:val=""/>
      <w:lvlJc w:val="left"/>
      <w:pPr>
        <w:ind w:left="6906" w:hanging="360"/>
      </w:pPr>
      <w:rPr>
        <w:rFonts w:ascii="Wingdings" w:hAnsi="Wingdings" w:cs="Wingdings" w:hint="default"/>
      </w:rPr>
    </w:lvl>
  </w:abstractNum>
  <w:abstractNum w:abstractNumId="10" w15:restartNumberingAfterBreak="0">
    <w:nsid w:val="55FA2E8B"/>
    <w:multiLevelType w:val="hybridMultilevel"/>
    <w:tmpl w:val="6E18F660"/>
    <w:lvl w:ilvl="0" w:tplc="75DAA3EC">
      <w:start w:val="1"/>
      <w:numFmt w:val="decimal"/>
      <w:lvlText w:val="%1."/>
      <w:lvlJc w:val="left"/>
      <w:pPr>
        <w:ind w:left="1080" w:hanging="360"/>
      </w:pPr>
      <w:rPr>
        <w:rFonts w:ascii="Montserrat" w:hAnsi="Montserrat"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1" w15:restartNumberingAfterBreak="0">
    <w:nsid w:val="61C171A3"/>
    <w:multiLevelType w:val="hybridMultilevel"/>
    <w:tmpl w:val="F5567D8C"/>
    <w:lvl w:ilvl="0" w:tplc="6DA85798">
      <w:start w:val="1"/>
      <w:numFmt w:val="upperLetter"/>
      <w:lvlText w:val="%1."/>
      <w:lvlJc w:val="left"/>
      <w:pPr>
        <w:ind w:left="1080" w:hanging="360"/>
      </w:pPr>
      <w:rPr>
        <w:sz w:val="24"/>
      </w:rPr>
    </w:lvl>
    <w:lvl w:ilvl="1" w:tplc="040A0019">
      <w:start w:val="1"/>
      <w:numFmt w:val="lowerLetter"/>
      <w:lvlText w:val="%2."/>
      <w:lvlJc w:val="left"/>
      <w:pPr>
        <w:ind w:left="1800" w:hanging="360"/>
      </w:pPr>
    </w:lvl>
    <w:lvl w:ilvl="2" w:tplc="040A001B">
      <w:start w:val="1"/>
      <w:numFmt w:val="lowerRoman"/>
      <w:lvlText w:val="%3."/>
      <w:lvlJc w:val="right"/>
      <w:pPr>
        <w:ind w:left="2520" w:hanging="180"/>
      </w:pPr>
    </w:lvl>
    <w:lvl w:ilvl="3" w:tplc="040A000F">
      <w:start w:val="1"/>
      <w:numFmt w:val="decimal"/>
      <w:lvlText w:val="%4."/>
      <w:lvlJc w:val="left"/>
      <w:pPr>
        <w:ind w:left="3240" w:hanging="360"/>
      </w:pPr>
    </w:lvl>
    <w:lvl w:ilvl="4" w:tplc="040A0019">
      <w:start w:val="1"/>
      <w:numFmt w:val="lowerLetter"/>
      <w:lvlText w:val="%5."/>
      <w:lvlJc w:val="left"/>
      <w:pPr>
        <w:ind w:left="3960" w:hanging="360"/>
      </w:pPr>
    </w:lvl>
    <w:lvl w:ilvl="5" w:tplc="040A001B">
      <w:start w:val="1"/>
      <w:numFmt w:val="lowerRoman"/>
      <w:lvlText w:val="%6."/>
      <w:lvlJc w:val="right"/>
      <w:pPr>
        <w:ind w:left="4680" w:hanging="180"/>
      </w:pPr>
    </w:lvl>
    <w:lvl w:ilvl="6" w:tplc="040A000F">
      <w:start w:val="1"/>
      <w:numFmt w:val="decimal"/>
      <w:lvlText w:val="%7."/>
      <w:lvlJc w:val="left"/>
      <w:pPr>
        <w:ind w:left="5400" w:hanging="360"/>
      </w:pPr>
    </w:lvl>
    <w:lvl w:ilvl="7" w:tplc="040A0019">
      <w:start w:val="1"/>
      <w:numFmt w:val="lowerLetter"/>
      <w:lvlText w:val="%8."/>
      <w:lvlJc w:val="left"/>
      <w:pPr>
        <w:ind w:left="6120" w:hanging="360"/>
      </w:pPr>
    </w:lvl>
    <w:lvl w:ilvl="8" w:tplc="040A001B">
      <w:start w:val="1"/>
      <w:numFmt w:val="lowerRoman"/>
      <w:lvlText w:val="%9."/>
      <w:lvlJc w:val="right"/>
      <w:pPr>
        <w:ind w:left="6840" w:hanging="180"/>
      </w:pPr>
    </w:lvl>
  </w:abstractNum>
  <w:abstractNum w:abstractNumId="12" w15:restartNumberingAfterBreak="0">
    <w:nsid w:val="69F816DE"/>
    <w:multiLevelType w:val="hybridMultilevel"/>
    <w:tmpl w:val="865CEBCC"/>
    <w:lvl w:ilvl="0" w:tplc="1548E02C">
      <w:start w:val="1"/>
      <w:numFmt w:val="upperLetter"/>
      <w:lvlText w:val="%1."/>
      <w:lvlJc w:val="left"/>
      <w:pPr>
        <w:ind w:left="720" w:hanging="360"/>
      </w:pPr>
      <w:rPr>
        <w:b/>
        <w:sz w:val="24"/>
      </w:rPr>
    </w:lvl>
    <w:lvl w:ilvl="1" w:tplc="040A0019">
      <w:start w:val="1"/>
      <w:numFmt w:val="lowerLetter"/>
      <w:lvlText w:val="%2."/>
      <w:lvlJc w:val="left"/>
      <w:pPr>
        <w:ind w:left="1440" w:hanging="360"/>
      </w:pPr>
    </w:lvl>
    <w:lvl w:ilvl="2" w:tplc="040A001B">
      <w:start w:val="1"/>
      <w:numFmt w:val="lowerRoman"/>
      <w:lvlText w:val="%3."/>
      <w:lvlJc w:val="right"/>
      <w:pPr>
        <w:ind w:left="2160" w:hanging="180"/>
      </w:pPr>
    </w:lvl>
    <w:lvl w:ilvl="3" w:tplc="040A000F">
      <w:start w:val="1"/>
      <w:numFmt w:val="decimal"/>
      <w:lvlText w:val="%4."/>
      <w:lvlJc w:val="left"/>
      <w:pPr>
        <w:ind w:left="2880" w:hanging="360"/>
      </w:pPr>
    </w:lvl>
    <w:lvl w:ilvl="4" w:tplc="040A0019">
      <w:start w:val="1"/>
      <w:numFmt w:val="lowerLetter"/>
      <w:lvlText w:val="%5."/>
      <w:lvlJc w:val="left"/>
      <w:pPr>
        <w:ind w:left="3600" w:hanging="360"/>
      </w:pPr>
    </w:lvl>
    <w:lvl w:ilvl="5" w:tplc="040A001B">
      <w:start w:val="1"/>
      <w:numFmt w:val="lowerRoman"/>
      <w:lvlText w:val="%6."/>
      <w:lvlJc w:val="right"/>
      <w:pPr>
        <w:ind w:left="4320" w:hanging="180"/>
      </w:pPr>
    </w:lvl>
    <w:lvl w:ilvl="6" w:tplc="040A000F">
      <w:start w:val="1"/>
      <w:numFmt w:val="decimal"/>
      <w:lvlText w:val="%7."/>
      <w:lvlJc w:val="left"/>
      <w:pPr>
        <w:ind w:left="5040" w:hanging="360"/>
      </w:pPr>
    </w:lvl>
    <w:lvl w:ilvl="7" w:tplc="040A0019">
      <w:start w:val="1"/>
      <w:numFmt w:val="lowerLetter"/>
      <w:lvlText w:val="%8."/>
      <w:lvlJc w:val="left"/>
      <w:pPr>
        <w:ind w:left="5760" w:hanging="360"/>
      </w:pPr>
    </w:lvl>
    <w:lvl w:ilvl="8" w:tplc="040A001B">
      <w:start w:val="1"/>
      <w:numFmt w:val="lowerRoman"/>
      <w:lvlText w:val="%9."/>
      <w:lvlJc w:val="right"/>
      <w:pPr>
        <w:ind w:left="6480" w:hanging="180"/>
      </w:pPr>
    </w:lvl>
  </w:abstractNum>
  <w:abstractNum w:abstractNumId="13" w15:restartNumberingAfterBreak="0">
    <w:nsid w:val="6A0D528C"/>
    <w:multiLevelType w:val="hybridMultilevel"/>
    <w:tmpl w:val="34703EE2"/>
    <w:lvl w:ilvl="0" w:tplc="040A0001">
      <w:start w:val="1"/>
      <w:numFmt w:val="bullet"/>
      <w:lvlText w:val=""/>
      <w:lvlJc w:val="left"/>
      <w:pPr>
        <w:ind w:left="1440" w:hanging="360"/>
      </w:pPr>
      <w:rPr>
        <w:rFonts w:ascii="Symbol" w:hAnsi="Symbol" w:cs="Symbol" w:hint="default"/>
      </w:rPr>
    </w:lvl>
    <w:lvl w:ilvl="1" w:tplc="040A0003">
      <w:start w:val="1"/>
      <w:numFmt w:val="bullet"/>
      <w:lvlText w:val="o"/>
      <w:lvlJc w:val="left"/>
      <w:pPr>
        <w:ind w:left="2160" w:hanging="360"/>
      </w:pPr>
      <w:rPr>
        <w:rFonts w:ascii="Courier New" w:hAnsi="Courier New" w:cs="Courier New" w:hint="default"/>
      </w:rPr>
    </w:lvl>
    <w:lvl w:ilvl="2" w:tplc="040A0005">
      <w:start w:val="1"/>
      <w:numFmt w:val="bullet"/>
      <w:lvlText w:val=""/>
      <w:lvlJc w:val="left"/>
      <w:pPr>
        <w:ind w:left="2880" w:hanging="360"/>
      </w:pPr>
      <w:rPr>
        <w:rFonts w:ascii="Wingdings" w:hAnsi="Wingdings" w:cs="Wingdings" w:hint="default"/>
      </w:rPr>
    </w:lvl>
    <w:lvl w:ilvl="3" w:tplc="040A0001">
      <w:start w:val="1"/>
      <w:numFmt w:val="bullet"/>
      <w:lvlText w:val=""/>
      <w:lvlJc w:val="left"/>
      <w:pPr>
        <w:ind w:left="3600" w:hanging="360"/>
      </w:pPr>
      <w:rPr>
        <w:rFonts w:ascii="Symbol" w:hAnsi="Symbol" w:cs="Symbol" w:hint="default"/>
      </w:rPr>
    </w:lvl>
    <w:lvl w:ilvl="4" w:tplc="040A0003">
      <w:start w:val="1"/>
      <w:numFmt w:val="bullet"/>
      <w:lvlText w:val="o"/>
      <w:lvlJc w:val="left"/>
      <w:pPr>
        <w:ind w:left="4320" w:hanging="360"/>
      </w:pPr>
      <w:rPr>
        <w:rFonts w:ascii="Courier New" w:hAnsi="Courier New" w:cs="Courier New" w:hint="default"/>
      </w:rPr>
    </w:lvl>
    <w:lvl w:ilvl="5" w:tplc="040A0005">
      <w:start w:val="1"/>
      <w:numFmt w:val="bullet"/>
      <w:lvlText w:val=""/>
      <w:lvlJc w:val="left"/>
      <w:pPr>
        <w:ind w:left="5040" w:hanging="360"/>
      </w:pPr>
      <w:rPr>
        <w:rFonts w:ascii="Wingdings" w:hAnsi="Wingdings" w:cs="Wingdings" w:hint="default"/>
      </w:rPr>
    </w:lvl>
    <w:lvl w:ilvl="6" w:tplc="040A0001">
      <w:start w:val="1"/>
      <w:numFmt w:val="bullet"/>
      <w:lvlText w:val=""/>
      <w:lvlJc w:val="left"/>
      <w:pPr>
        <w:ind w:left="5760" w:hanging="360"/>
      </w:pPr>
      <w:rPr>
        <w:rFonts w:ascii="Symbol" w:hAnsi="Symbol" w:cs="Symbol" w:hint="default"/>
      </w:rPr>
    </w:lvl>
    <w:lvl w:ilvl="7" w:tplc="040A0003">
      <w:start w:val="1"/>
      <w:numFmt w:val="bullet"/>
      <w:lvlText w:val="o"/>
      <w:lvlJc w:val="left"/>
      <w:pPr>
        <w:ind w:left="6480" w:hanging="360"/>
      </w:pPr>
      <w:rPr>
        <w:rFonts w:ascii="Courier New" w:hAnsi="Courier New" w:cs="Courier New" w:hint="default"/>
      </w:rPr>
    </w:lvl>
    <w:lvl w:ilvl="8" w:tplc="040A0005">
      <w:start w:val="1"/>
      <w:numFmt w:val="bullet"/>
      <w:lvlText w:val=""/>
      <w:lvlJc w:val="left"/>
      <w:pPr>
        <w:ind w:left="7200" w:hanging="360"/>
      </w:pPr>
      <w:rPr>
        <w:rFonts w:ascii="Wingdings" w:hAnsi="Wingdings" w:cs="Wingdings" w:hint="default"/>
      </w:rPr>
    </w:lvl>
  </w:abstractNum>
  <w:abstractNum w:abstractNumId="14" w15:restartNumberingAfterBreak="0">
    <w:nsid w:val="6D3E26FD"/>
    <w:multiLevelType w:val="hybridMultilevel"/>
    <w:tmpl w:val="242C24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6EE471F9"/>
    <w:multiLevelType w:val="hybridMultilevel"/>
    <w:tmpl w:val="B748DF82"/>
    <w:lvl w:ilvl="0" w:tplc="0C0A0001">
      <w:start w:val="1"/>
      <w:numFmt w:val="bullet"/>
      <w:lvlText w:val=""/>
      <w:lvlJc w:val="left"/>
      <w:pPr>
        <w:ind w:left="1428" w:hanging="360"/>
      </w:pPr>
      <w:rPr>
        <w:rFonts w:ascii="Symbol" w:hAnsi="Symbol" w:hint="default"/>
      </w:rPr>
    </w:lvl>
    <w:lvl w:ilvl="1" w:tplc="0C0A0003">
      <w:start w:val="1"/>
      <w:numFmt w:val="bullet"/>
      <w:lvlText w:val="o"/>
      <w:lvlJc w:val="left"/>
      <w:pPr>
        <w:ind w:left="2148" w:hanging="360"/>
      </w:pPr>
      <w:rPr>
        <w:rFonts w:ascii="Courier New" w:hAnsi="Courier New" w:cs="Courier New" w:hint="default"/>
      </w:rPr>
    </w:lvl>
    <w:lvl w:ilvl="2" w:tplc="0C0A0005">
      <w:start w:val="1"/>
      <w:numFmt w:val="bullet"/>
      <w:lvlText w:val=""/>
      <w:lvlJc w:val="left"/>
      <w:pPr>
        <w:ind w:left="2868" w:hanging="360"/>
      </w:pPr>
      <w:rPr>
        <w:rFonts w:ascii="Wingdings" w:hAnsi="Wingdings" w:hint="default"/>
      </w:rPr>
    </w:lvl>
    <w:lvl w:ilvl="3" w:tplc="0C0A0001">
      <w:start w:val="1"/>
      <w:numFmt w:val="bullet"/>
      <w:lvlText w:val=""/>
      <w:lvlJc w:val="left"/>
      <w:pPr>
        <w:ind w:left="3588" w:hanging="360"/>
      </w:pPr>
      <w:rPr>
        <w:rFonts w:ascii="Symbol" w:hAnsi="Symbol" w:hint="default"/>
      </w:rPr>
    </w:lvl>
    <w:lvl w:ilvl="4" w:tplc="0C0A0003">
      <w:start w:val="1"/>
      <w:numFmt w:val="bullet"/>
      <w:lvlText w:val="o"/>
      <w:lvlJc w:val="left"/>
      <w:pPr>
        <w:ind w:left="4308" w:hanging="360"/>
      </w:pPr>
      <w:rPr>
        <w:rFonts w:ascii="Courier New" w:hAnsi="Courier New" w:cs="Courier New" w:hint="default"/>
      </w:rPr>
    </w:lvl>
    <w:lvl w:ilvl="5" w:tplc="0C0A0005">
      <w:start w:val="1"/>
      <w:numFmt w:val="bullet"/>
      <w:lvlText w:val=""/>
      <w:lvlJc w:val="left"/>
      <w:pPr>
        <w:ind w:left="5028" w:hanging="360"/>
      </w:pPr>
      <w:rPr>
        <w:rFonts w:ascii="Wingdings" w:hAnsi="Wingdings" w:hint="default"/>
      </w:rPr>
    </w:lvl>
    <w:lvl w:ilvl="6" w:tplc="0C0A0001">
      <w:start w:val="1"/>
      <w:numFmt w:val="bullet"/>
      <w:lvlText w:val=""/>
      <w:lvlJc w:val="left"/>
      <w:pPr>
        <w:ind w:left="5748" w:hanging="360"/>
      </w:pPr>
      <w:rPr>
        <w:rFonts w:ascii="Symbol" w:hAnsi="Symbol" w:hint="default"/>
      </w:rPr>
    </w:lvl>
    <w:lvl w:ilvl="7" w:tplc="0C0A0003">
      <w:start w:val="1"/>
      <w:numFmt w:val="bullet"/>
      <w:lvlText w:val="o"/>
      <w:lvlJc w:val="left"/>
      <w:pPr>
        <w:ind w:left="6468" w:hanging="360"/>
      </w:pPr>
      <w:rPr>
        <w:rFonts w:ascii="Courier New" w:hAnsi="Courier New" w:cs="Courier New" w:hint="default"/>
      </w:rPr>
    </w:lvl>
    <w:lvl w:ilvl="8" w:tplc="0C0A0005">
      <w:start w:val="1"/>
      <w:numFmt w:val="bullet"/>
      <w:lvlText w:val=""/>
      <w:lvlJc w:val="left"/>
      <w:pPr>
        <w:ind w:left="7188" w:hanging="360"/>
      </w:pPr>
      <w:rPr>
        <w:rFonts w:ascii="Wingdings" w:hAnsi="Wingdings" w:hint="default"/>
      </w:rPr>
    </w:lvl>
  </w:abstractNum>
  <w:abstractNum w:abstractNumId="16" w15:restartNumberingAfterBreak="0">
    <w:nsid w:val="781B6F07"/>
    <w:multiLevelType w:val="hybridMultilevel"/>
    <w:tmpl w:val="25BE5682"/>
    <w:lvl w:ilvl="0" w:tplc="040A0001">
      <w:start w:val="1"/>
      <w:numFmt w:val="bullet"/>
      <w:lvlText w:val=""/>
      <w:lvlJc w:val="left"/>
      <w:pPr>
        <w:ind w:left="1126" w:hanging="360"/>
      </w:pPr>
      <w:rPr>
        <w:rFonts w:ascii="Symbol" w:hAnsi="Symbol" w:cs="Symbol" w:hint="default"/>
      </w:rPr>
    </w:lvl>
    <w:lvl w:ilvl="1" w:tplc="040A0003">
      <w:start w:val="1"/>
      <w:numFmt w:val="bullet"/>
      <w:lvlText w:val="o"/>
      <w:lvlJc w:val="left"/>
      <w:pPr>
        <w:ind w:left="1846" w:hanging="360"/>
      </w:pPr>
      <w:rPr>
        <w:rFonts w:ascii="Courier New" w:hAnsi="Courier New" w:cs="Courier New" w:hint="default"/>
      </w:rPr>
    </w:lvl>
    <w:lvl w:ilvl="2" w:tplc="040A0005">
      <w:start w:val="1"/>
      <w:numFmt w:val="bullet"/>
      <w:lvlText w:val=""/>
      <w:lvlJc w:val="left"/>
      <w:pPr>
        <w:ind w:left="2566" w:hanging="360"/>
      </w:pPr>
      <w:rPr>
        <w:rFonts w:ascii="Wingdings" w:hAnsi="Wingdings" w:cs="Wingdings" w:hint="default"/>
      </w:rPr>
    </w:lvl>
    <w:lvl w:ilvl="3" w:tplc="040A0001">
      <w:start w:val="1"/>
      <w:numFmt w:val="bullet"/>
      <w:lvlText w:val=""/>
      <w:lvlJc w:val="left"/>
      <w:pPr>
        <w:ind w:left="3286" w:hanging="360"/>
      </w:pPr>
      <w:rPr>
        <w:rFonts w:ascii="Symbol" w:hAnsi="Symbol" w:cs="Symbol" w:hint="default"/>
      </w:rPr>
    </w:lvl>
    <w:lvl w:ilvl="4" w:tplc="040A0003">
      <w:start w:val="1"/>
      <w:numFmt w:val="bullet"/>
      <w:lvlText w:val="o"/>
      <w:lvlJc w:val="left"/>
      <w:pPr>
        <w:ind w:left="4006" w:hanging="360"/>
      </w:pPr>
      <w:rPr>
        <w:rFonts w:ascii="Courier New" w:hAnsi="Courier New" w:cs="Courier New" w:hint="default"/>
      </w:rPr>
    </w:lvl>
    <w:lvl w:ilvl="5" w:tplc="040A0005">
      <w:start w:val="1"/>
      <w:numFmt w:val="bullet"/>
      <w:lvlText w:val=""/>
      <w:lvlJc w:val="left"/>
      <w:pPr>
        <w:ind w:left="4726" w:hanging="360"/>
      </w:pPr>
      <w:rPr>
        <w:rFonts w:ascii="Wingdings" w:hAnsi="Wingdings" w:cs="Wingdings" w:hint="default"/>
      </w:rPr>
    </w:lvl>
    <w:lvl w:ilvl="6" w:tplc="040A0001">
      <w:start w:val="1"/>
      <w:numFmt w:val="bullet"/>
      <w:lvlText w:val=""/>
      <w:lvlJc w:val="left"/>
      <w:pPr>
        <w:ind w:left="5446" w:hanging="360"/>
      </w:pPr>
      <w:rPr>
        <w:rFonts w:ascii="Symbol" w:hAnsi="Symbol" w:cs="Symbol" w:hint="default"/>
      </w:rPr>
    </w:lvl>
    <w:lvl w:ilvl="7" w:tplc="040A0003">
      <w:start w:val="1"/>
      <w:numFmt w:val="bullet"/>
      <w:lvlText w:val="o"/>
      <w:lvlJc w:val="left"/>
      <w:pPr>
        <w:ind w:left="6166" w:hanging="360"/>
      </w:pPr>
      <w:rPr>
        <w:rFonts w:ascii="Courier New" w:hAnsi="Courier New" w:cs="Courier New" w:hint="default"/>
      </w:rPr>
    </w:lvl>
    <w:lvl w:ilvl="8" w:tplc="040A0005">
      <w:start w:val="1"/>
      <w:numFmt w:val="bullet"/>
      <w:lvlText w:val=""/>
      <w:lvlJc w:val="left"/>
      <w:pPr>
        <w:ind w:left="6886" w:hanging="360"/>
      </w:pPr>
      <w:rPr>
        <w:rFonts w:ascii="Wingdings" w:hAnsi="Wingdings" w:cs="Wingdings" w:hint="default"/>
      </w:rPr>
    </w:lvl>
  </w:abstractNum>
  <w:abstractNum w:abstractNumId="17" w15:restartNumberingAfterBreak="0">
    <w:nsid w:val="7E431FA2"/>
    <w:multiLevelType w:val="hybridMultilevel"/>
    <w:tmpl w:val="532AC208"/>
    <w:lvl w:ilvl="0" w:tplc="5FBACD56">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5"/>
  </w:num>
  <w:num w:numId="4">
    <w:abstractNumId w:val="7"/>
  </w:num>
  <w:num w:numId="5">
    <w:abstractNumId w:val="10"/>
  </w:num>
  <w:num w:numId="6">
    <w:abstractNumId w:val="0"/>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6"/>
  </w:num>
  <w:num w:numId="10">
    <w:abstractNumId w:val="14"/>
  </w:num>
  <w:num w:numId="11">
    <w:abstractNumId w:val="1"/>
  </w:num>
  <w:num w:numId="12">
    <w:abstractNumId w:val="4"/>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num>
  <w:num w:numId="15">
    <w:abstractNumId w:val="13"/>
  </w:num>
  <w:num w:numId="16">
    <w:abstractNumId w:val="9"/>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6"/>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3D0A"/>
    <w:rsid w:val="0000516B"/>
    <w:rsid w:val="00051593"/>
    <w:rsid w:val="0006290B"/>
    <w:rsid w:val="00074D09"/>
    <w:rsid w:val="000909FE"/>
    <w:rsid w:val="000A4AAC"/>
    <w:rsid w:val="000D2D29"/>
    <w:rsid w:val="000E0647"/>
    <w:rsid w:val="000F5ABD"/>
    <w:rsid w:val="001505F2"/>
    <w:rsid w:val="00156EB2"/>
    <w:rsid w:val="00160444"/>
    <w:rsid w:val="001650A8"/>
    <w:rsid w:val="00213373"/>
    <w:rsid w:val="0022178B"/>
    <w:rsid w:val="00221EE2"/>
    <w:rsid w:val="00265442"/>
    <w:rsid w:val="002856FF"/>
    <w:rsid w:val="002C09B8"/>
    <w:rsid w:val="002E6E73"/>
    <w:rsid w:val="00341369"/>
    <w:rsid w:val="00355C03"/>
    <w:rsid w:val="003609AD"/>
    <w:rsid w:val="00380AEC"/>
    <w:rsid w:val="0041088F"/>
    <w:rsid w:val="004243FA"/>
    <w:rsid w:val="0043009B"/>
    <w:rsid w:val="004301ED"/>
    <w:rsid w:val="00447B54"/>
    <w:rsid w:val="00452F67"/>
    <w:rsid w:val="00457EF2"/>
    <w:rsid w:val="004602F3"/>
    <w:rsid w:val="00491AD7"/>
    <w:rsid w:val="004B6FBA"/>
    <w:rsid w:val="004C70A1"/>
    <w:rsid w:val="004D639F"/>
    <w:rsid w:val="005058FB"/>
    <w:rsid w:val="0052419A"/>
    <w:rsid w:val="005315AE"/>
    <w:rsid w:val="00540840"/>
    <w:rsid w:val="00580645"/>
    <w:rsid w:val="00583029"/>
    <w:rsid w:val="005A0ECF"/>
    <w:rsid w:val="005C6EEA"/>
    <w:rsid w:val="005E7910"/>
    <w:rsid w:val="00614B94"/>
    <w:rsid w:val="00645481"/>
    <w:rsid w:val="006A2C4B"/>
    <w:rsid w:val="006B27E4"/>
    <w:rsid w:val="006C2DF8"/>
    <w:rsid w:val="006F5C18"/>
    <w:rsid w:val="00720B62"/>
    <w:rsid w:val="007265AE"/>
    <w:rsid w:val="00744AFD"/>
    <w:rsid w:val="00745489"/>
    <w:rsid w:val="007748BD"/>
    <w:rsid w:val="0081631E"/>
    <w:rsid w:val="00823D0A"/>
    <w:rsid w:val="0086066E"/>
    <w:rsid w:val="00894E09"/>
    <w:rsid w:val="008B19F9"/>
    <w:rsid w:val="008E02A1"/>
    <w:rsid w:val="008F5C08"/>
    <w:rsid w:val="0090416E"/>
    <w:rsid w:val="00951A01"/>
    <w:rsid w:val="0095622A"/>
    <w:rsid w:val="009727D9"/>
    <w:rsid w:val="00987BEC"/>
    <w:rsid w:val="00993CED"/>
    <w:rsid w:val="009941A9"/>
    <w:rsid w:val="009B2A3F"/>
    <w:rsid w:val="009E15E6"/>
    <w:rsid w:val="009F44A4"/>
    <w:rsid w:val="00A80934"/>
    <w:rsid w:val="00A8486F"/>
    <w:rsid w:val="00A968F2"/>
    <w:rsid w:val="00AB4C50"/>
    <w:rsid w:val="00AC1E40"/>
    <w:rsid w:val="00AD3BEA"/>
    <w:rsid w:val="00B17046"/>
    <w:rsid w:val="00B2716E"/>
    <w:rsid w:val="00B31B5B"/>
    <w:rsid w:val="00BA6EC7"/>
    <w:rsid w:val="00BE7E85"/>
    <w:rsid w:val="00C06FC7"/>
    <w:rsid w:val="00C858D0"/>
    <w:rsid w:val="00CA5345"/>
    <w:rsid w:val="00CB46CB"/>
    <w:rsid w:val="00CD40A2"/>
    <w:rsid w:val="00D03E6C"/>
    <w:rsid w:val="00D12597"/>
    <w:rsid w:val="00D7034A"/>
    <w:rsid w:val="00DC2E6F"/>
    <w:rsid w:val="00DF45DC"/>
    <w:rsid w:val="00E11C74"/>
    <w:rsid w:val="00E428FE"/>
    <w:rsid w:val="00E74C00"/>
    <w:rsid w:val="00EB597E"/>
    <w:rsid w:val="00EF1A57"/>
    <w:rsid w:val="00EF2FC0"/>
    <w:rsid w:val="00F032D6"/>
    <w:rsid w:val="00F248CA"/>
    <w:rsid w:val="00F40708"/>
    <w:rsid w:val="00F42235"/>
    <w:rsid w:val="00F929E1"/>
    <w:rsid w:val="00FA6DE0"/>
    <w:rsid w:val="00FD012E"/>
  </w:rsids>
  <m:mathPr>
    <m:mathFont m:val="Cambria Math"/>
    <m:brkBin m:val="before"/>
    <m:brkBinSub m:val="--"/>
    <m:smallFrac m:val="0"/>
    <m:dispDef/>
    <m:lMargin m:val="0"/>
    <m:rMargin m:val="0"/>
    <m:defJc m:val="centerGroup"/>
    <m:wrapIndent m:val="1440"/>
    <m:intLim m:val="subSup"/>
    <m:naryLim m:val="undOvr"/>
  </m:mathPr>
  <w:themeFontLang w:val="es-MX"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0D55852-D913-460A-9D4C-06B9B0DCE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23D0A"/>
    <w:rPr>
      <w:color w:val="0563C1" w:themeColor="hyperlink"/>
      <w:u w:val="single"/>
    </w:rPr>
  </w:style>
  <w:style w:type="paragraph" w:styleId="FootnoteText">
    <w:name w:val="footnote text"/>
    <w:basedOn w:val="Normal"/>
    <w:link w:val="FootnoteTextChar"/>
    <w:uiPriority w:val="99"/>
    <w:semiHidden/>
    <w:unhideWhenUsed/>
    <w:qFormat/>
    <w:rsid w:val="00823D0A"/>
    <w:pPr>
      <w:spacing w:after="0" w:line="240" w:lineRule="auto"/>
    </w:pPr>
    <w:rPr>
      <w:sz w:val="24"/>
      <w:szCs w:val="24"/>
    </w:rPr>
  </w:style>
  <w:style w:type="character" w:customStyle="1" w:styleId="FootnoteTextChar">
    <w:name w:val="Footnote Text Char"/>
    <w:basedOn w:val="DefaultParagraphFont"/>
    <w:link w:val="FootnoteText"/>
    <w:uiPriority w:val="99"/>
    <w:semiHidden/>
    <w:rsid w:val="00823D0A"/>
    <w:rPr>
      <w:sz w:val="24"/>
      <w:szCs w:val="24"/>
    </w:rPr>
  </w:style>
  <w:style w:type="paragraph" w:styleId="ListParagraph">
    <w:name w:val="List Paragraph"/>
    <w:basedOn w:val="Normal"/>
    <w:uiPriority w:val="34"/>
    <w:qFormat/>
    <w:rsid w:val="00823D0A"/>
    <w:pPr>
      <w:spacing w:line="256" w:lineRule="auto"/>
      <w:ind w:left="720"/>
      <w:contextualSpacing/>
    </w:pPr>
  </w:style>
  <w:style w:type="character" w:styleId="FootnoteReference">
    <w:name w:val="footnote reference"/>
    <w:basedOn w:val="DefaultParagraphFont"/>
    <w:uiPriority w:val="99"/>
    <w:semiHidden/>
    <w:unhideWhenUsed/>
    <w:rsid w:val="00823D0A"/>
    <w:rPr>
      <w:vertAlign w:val="superscript"/>
    </w:rPr>
  </w:style>
  <w:style w:type="paragraph" w:styleId="NoSpacing">
    <w:name w:val="No Spacing"/>
    <w:uiPriority w:val="1"/>
    <w:qFormat/>
    <w:rsid w:val="00F42235"/>
    <w:pPr>
      <w:spacing w:after="0" w:line="240" w:lineRule="auto"/>
    </w:pPr>
  </w:style>
  <w:style w:type="paragraph" w:customStyle="1" w:styleId="Default">
    <w:name w:val="Default"/>
    <w:rsid w:val="000E0647"/>
    <w:pPr>
      <w:autoSpaceDE w:val="0"/>
      <w:autoSpaceDN w:val="0"/>
      <w:adjustRightInd w:val="0"/>
      <w:spacing w:after="0" w:line="240" w:lineRule="auto"/>
    </w:pPr>
    <w:rPr>
      <w:rFonts w:ascii="Arial" w:hAnsi="Arial" w:cs="Arial"/>
      <w:color w:val="000000"/>
      <w:sz w:val="24"/>
      <w:szCs w:val="24"/>
    </w:rPr>
  </w:style>
  <w:style w:type="character" w:customStyle="1" w:styleId="footnote0020referencechar">
    <w:name w:val="footnote_0020reference__char"/>
    <w:basedOn w:val="DefaultParagraphFont"/>
    <w:rsid w:val="000E0647"/>
  </w:style>
  <w:style w:type="paragraph" w:styleId="NormalWeb">
    <w:name w:val="Normal (Web)"/>
    <w:basedOn w:val="Normal"/>
    <w:uiPriority w:val="99"/>
    <w:semiHidden/>
    <w:unhideWhenUsed/>
    <w:rsid w:val="00B17046"/>
    <w:pPr>
      <w:spacing w:before="100" w:beforeAutospacing="1" w:after="100" w:afterAutospacing="1" w:line="240" w:lineRule="auto"/>
    </w:pPr>
    <w:rPr>
      <w:rFonts w:ascii="Times New Roman" w:eastAsia="Times New Roman" w:hAnsi="Times New Roman" w:cs="Times New Roman"/>
      <w:sz w:val="24"/>
      <w:szCs w:val="24"/>
      <w:lang w:eastAsia="es-ES_tradnl"/>
    </w:rPr>
  </w:style>
  <w:style w:type="paragraph" w:styleId="Header">
    <w:name w:val="header"/>
    <w:basedOn w:val="Normal"/>
    <w:link w:val="HeaderChar"/>
    <w:uiPriority w:val="99"/>
    <w:unhideWhenUsed/>
    <w:rsid w:val="0041088F"/>
    <w:pPr>
      <w:tabs>
        <w:tab w:val="center" w:pos="4419"/>
        <w:tab w:val="right" w:pos="8838"/>
      </w:tabs>
      <w:spacing w:after="0" w:line="240" w:lineRule="auto"/>
    </w:pPr>
  </w:style>
  <w:style w:type="character" w:customStyle="1" w:styleId="HeaderChar">
    <w:name w:val="Header Char"/>
    <w:basedOn w:val="DefaultParagraphFont"/>
    <w:link w:val="Header"/>
    <w:uiPriority w:val="99"/>
    <w:rsid w:val="0041088F"/>
  </w:style>
  <w:style w:type="paragraph" w:styleId="Footer">
    <w:name w:val="footer"/>
    <w:basedOn w:val="Normal"/>
    <w:link w:val="FooterChar"/>
    <w:uiPriority w:val="99"/>
    <w:unhideWhenUsed/>
    <w:rsid w:val="0041088F"/>
    <w:pPr>
      <w:tabs>
        <w:tab w:val="center" w:pos="4419"/>
        <w:tab w:val="right" w:pos="8838"/>
      </w:tabs>
      <w:spacing w:after="0" w:line="240" w:lineRule="auto"/>
    </w:pPr>
  </w:style>
  <w:style w:type="character" w:customStyle="1" w:styleId="FooterChar">
    <w:name w:val="Footer Char"/>
    <w:basedOn w:val="DefaultParagraphFont"/>
    <w:link w:val="Footer"/>
    <w:uiPriority w:val="99"/>
    <w:rsid w:val="004108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9993359">
      <w:bodyDiv w:val="1"/>
      <w:marLeft w:val="0"/>
      <w:marRight w:val="0"/>
      <w:marTop w:val="0"/>
      <w:marBottom w:val="0"/>
      <w:divBdr>
        <w:top w:val="none" w:sz="0" w:space="0" w:color="auto"/>
        <w:left w:val="none" w:sz="0" w:space="0" w:color="auto"/>
        <w:bottom w:val="none" w:sz="0" w:space="0" w:color="auto"/>
        <w:right w:val="none" w:sz="0" w:space="0" w:color="auto"/>
      </w:divBdr>
    </w:div>
    <w:div w:id="416484178">
      <w:bodyDiv w:val="1"/>
      <w:marLeft w:val="0"/>
      <w:marRight w:val="0"/>
      <w:marTop w:val="0"/>
      <w:marBottom w:val="0"/>
      <w:divBdr>
        <w:top w:val="none" w:sz="0" w:space="0" w:color="auto"/>
        <w:left w:val="none" w:sz="0" w:space="0" w:color="auto"/>
        <w:bottom w:val="none" w:sz="0" w:space="0" w:color="auto"/>
        <w:right w:val="none" w:sz="0" w:space="0" w:color="auto"/>
      </w:divBdr>
    </w:div>
    <w:div w:id="594827537">
      <w:bodyDiv w:val="1"/>
      <w:marLeft w:val="0"/>
      <w:marRight w:val="0"/>
      <w:marTop w:val="0"/>
      <w:marBottom w:val="0"/>
      <w:divBdr>
        <w:top w:val="none" w:sz="0" w:space="0" w:color="auto"/>
        <w:left w:val="none" w:sz="0" w:space="0" w:color="auto"/>
        <w:bottom w:val="none" w:sz="0" w:space="0" w:color="auto"/>
        <w:right w:val="none" w:sz="0" w:space="0" w:color="auto"/>
      </w:divBdr>
    </w:div>
    <w:div w:id="779766911">
      <w:bodyDiv w:val="1"/>
      <w:marLeft w:val="0"/>
      <w:marRight w:val="0"/>
      <w:marTop w:val="0"/>
      <w:marBottom w:val="0"/>
      <w:divBdr>
        <w:top w:val="none" w:sz="0" w:space="0" w:color="auto"/>
        <w:left w:val="none" w:sz="0" w:space="0" w:color="auto"/>
        <w:bottom w:val="none" w:sz="0" w:space="0" w:color="auto"/>
        <w:right w:val="none" w:sz="0" w:space="0" w:color="auto"/>
      </w:divBdr>
    </w:div>
    <w:div w:id="1132477200">
      <w:bodyDiv w:val="1"/>
      <w:marLeft w:val="0"/>
      <w:marRight w:val="0"/>
      <w:marTop w:val="0"/>
      <w:marBottom w:val="0"/>
      <w:divBdr>
        <w:top w:val="none" w:sz="0" w:space="0" w:color="auto"/>
        <w:left w:val="none" w:sz="0" w:space="0" w:color="auto"/>
        <w:bottom w:val="none" w:sz="0" w:space="0" w:color="auto"/>
        <w:right w:val="none" w:sz="0" w:space="0" w:color="auto"/>
      </w:divBdr>
    </w:div>
    <w:div w:id="1489446069">
      <w:bodyDiv w:val="1"/>
      <w:marLeft w:val="0"/>
      <w:marRight w:val="0"/>
      <w:marTop w:val="0"/>
      <w:marBottom w:val="0"/>
      <w:divBdr>
        <w:top w:val="none" w:sz="0" w:space="0" w:color="auto"/>
        <w:left w:val="none" w:sz="0" w:space="0" w:color="auto"/>
        <w:bottom w:val="none" w:sz="0" w:space="0" w:color="auto"/>
        <w:right w:val="none" w:sz="0" w:space="0" w:color="auto"/>
      </w:divBdr>
    </w:div>
    <w:div w:id="1516261342">
      <w:bodyDiv w:val="1"/>
      <w:marLeft w:val="0"/>
      <w:marRight w:val="0"/>
      <w:marTop w:val="0"/>
      <w:marBottom w:val="0"/>
      <w:divBdr>
        <w:top w:val="none" w:sz="0" w:space="0" w:color="auto"/>
        <w:left w:val="none" w:sz="0" w:space="0" w:color="auto"/>
        <w:bottom w:val="none" w:sz="0" w:space="0" w:color="auto"/>
        <w:right w:val="none" w:sz="0" w:space="0" w:color="auto"/>
      </w:divBdr>
    </w:div>
    <w:div w:id="1969234928">
      <w:bodyDiv w:val="1"/>
      <w:marLeft w:val="0"/>
      <w:marRight w:val="0"/>
      <w:marTop w:val="0"/>
      <w:marBottom w:val="0"/>
      <w:divBdr>
        <w:top w:val="none" w:sz="0" w:space="0" w:color="auto"/>
        <w:left w:val="none" w:sz="0" w:space="0" w:color="auto"/>
        <w:bottom w:val="none" w:sz="0" w:space="0" w:color="auto"/>
        <w:right w:val="none" w:sz="0" w:space="0" w:color="auto"/>
      </w:divBdr>
    </w:div>
    <w:div w:id="2059431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rreoweb.segob.gob.mx/owa/redir.aspx?C=LOLVpFqBvEi73SZUrqmhupSbTBQCEtgIWoPQFB1kXZxrDY91Ja9eJOSCyoK7SkSFlB1iTzrEwDg.&amp;URL=https%3a%2f%2fatlasvulnerabilidad.inecc.gob.mx" TargetMode="Externa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correoweb.segob.gob.mx/owa/redir.aspx?C=LOLVpFqBvEi73SZUrqmhupSbTBQCEtgIWoPQFB1kXZxrDY91Ja9eJOSCyoK7SkSFlB1iTzrEwDg.&amp;URL=http%3a%2f%2fwww.atlasnacionalderiesgos.gob.mx" TargetMode="External"/><Relationship Id="rId14"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3" Type="http://schemas.openxmlformats.org/officeDocument/2006/relationships/hyperlink" Target="http://portales.segob.gob.mx/work/models/PoliticaMigratoria/CEM/Investigacion/Prontuario_vul.pdf" TargetMode="External"/><Relationship Id="rId2" Type="http://schemas.openxmlformats.org/officeDocument/2006/relationships/hyperlink" Target="https://www.dof.gob.mx/nota_detalle.php?codigo=5584652&amp;fecha=23/01/2020" TargetMode="External"/><Relationship Id="rId1" Type="http://schemas.openxmlformats.org/officeDocument/2006/relationships/hyperlink" Target="https://otrosdialogos.colmex.mx/desplazamiento-por-desastres-en-mexico-y-el-mundo-la-tragedia-a-la-vista-de-todo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681FE662-A6EC-4487-B65D-0ACD623C8C28}">
  <ds:schemaRefs>
    <ds:schemaRef ds:uri="http://schemas.openxmlformats.org/officeDocument/2006/bibliography"/>
  </ds:schemaRefs>
</ds:datastoreItem>
</file>

<file path=customXml/itemProps2.xml><?xml version="1.0" encoding="utf-8"?>
<ds:datastoreItem xmlns:ds="http://schemas.openxmlformats.org/officeDocument/2006/customXml" ds:itemID="{61569592-2B75-42A6-A6FA-969FDF12D993}"/>
</file>

<file path=customXml/itemProps3.xml><?xml version="1.0" encoding="utf-8"?>
<ds:datastoreItem xmlns:ds="http://schemas.openxmlformats.org/officeDocument/2006/customXml" ds:itemID="{6F02633E-D7E7-4B9F-A288-A17E7D4DDB40}"/>
</file>

<file path=customXml/itemProps4.xml><?xml version="1.0" encoding="utf-8"?>
<ds:datastoreItem xmlns:ds="http://schemas.openxmlformats.org/officeDocument/2006/customXml" ds:itemID="{9C056E5B-D775-45F4-8902-13379A6C1FBD}"/>
</file>

<file path=docProps/app.xml><?xml version="1.0" encoding="utf-8"?>
<Properties xmlns="http://schemas.openxmlformats.org/officeDocument/2006/extended-properties" xmlns:vt="http://schemas.openxmlformats.org/officeDocument/2006/docPropsVTypes">
  <Template>Normal.dotm</Template>
  <TotalTime>8</TotalTime>
  <Pages>5</Pages>
  <Words>2198</Words>
  <Characters>12534</Characters>
  <Application>Microsoft Office Word</Application>
  <DocSecurity>0</DocSecurity>
  <Lines>104</Lines>
  <Paragraphs>29</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HP</Company>
  <LinksUpToDate>false</LinksUpToDate>
  <CharactersWithSpaces>14703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Denisse Lemus</dc:creator>
  <cp:keywords/>
  <dc:description/>
  <cp:lastModifiedBy>FERREIRA DE CASTRO Natalia</cp:lastModifiedBy>
  <cp:revision>9</cp:revision>
  <dcterms:created xsi:type="dcterms:W3CDTF">2020-06-16T11:02:00Z</dcterms:created>
  <dcterms:modified xsi:type="dcterms:W3CDTF">2020-10-01T12:18:00Z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