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7408E" w14:textId="77777777" w:rsidR="00617CDB" w:rsidRPr="001E026A" w:rsidRDefault="00617CDB" w:rsidP="00052A8C">
      <w:pPr>
        <w:tabs>
          <w:tab w:val="left" w:pos="4962"/>
        </w:tabs>
        <w:jc w:val="center"/>
        <w:rPr>
          <w:b/>
          <w:sz w:val="24"/>
          <w:szCs w:val="24"/>
        </w:rPr>
      </w:pPr>
    </w:p>
    <w:p w14:paraId="470E8EC6" w14:textId="741C4BDE" w:rsidR="00052A8C" w:rsidRPr="00430901" w:rsidRDefault="005F7F4F" w:rsidP="00052A8C">
      <w:pPr>
        <w:jc w:val="center"/>
        <w:rPr>
          <w:b/>
          <w:sz w:val="24"/>
          <w:szCs w:val="24"/>
        </w:rPr>
      </w:pPr>
      <w:r w:rsidRPr="00430901">
        <w:rPr>
          <w:b/>
          <w:sz w:val="24"/>
          <w:szCs w:val="24"/>
        </w:rPr>
        <w:t xml:space="preserve">Independent Expert on the effects of foreign debt and other related international financial obligations of States on the full enjoyment of all human rights, particularly economic, social and cultural rights </w:t>
      </w:r>
    </w:p>
    <w:p w14:paraId="7EA67787" w14:textId="77777777" w:rsidR="00052A8C" w:rsidRPr="00430901" w:rsidRDefault="00052A8C" w:rsidP="00052A8C">
      <w:pPr>
        <w:jc w:val="center"/>
        <w:rPr>
          <w:sz w:val="24"/>
          <w:szCs w:val="24"/>
        </w:rPr>
      </w:pPr>
    </w:p>
    <w:p w14:paraId="04765792" w14:textId="77777777" w:rsidR="007E26E2" w:rsidRPr="00430901" w:rsidRDefault="007E26E2" w:rsidP="00052A8C">
      <w:pPr>
        <w:jc w:val="center"/>
        <w:rPr>
          <w:sz w:val="24"/>
          <w:szCs w:val="24"/>
        </w:rPr>
      </w:pPr>
    </w:p>
    <w:p w14:paraId="5CB96212" w14:textId="77777777" w:rsidR="0019049B" w:rsidRPr="00430901" w:rsidRDefault="0019049B" w:rsidP="00E27A1F">
      <w:pPr>
        <w:jc w:val="both"/>
        <w:rPr>
          <w:sz w:val="24"/>
          <w:szCs w:val="24"/>
        </w:rPr>
      </w:pPr>
    </w:p>
    <w:p w14:paraId="3292525E" w14:textId="77777777" w:rsidR="00475381" w:rsidRPr="00430901" w:rsidRDefault="00475381" w:rsidP="001D03FB">
      <w:pPr>
        <w:jc w:val="center"/>
        <w:rPr>
          <w:b/>
          <w:sz w:val="24"/>
          <w:szCs w:val="24"/>
        </w:rPr>
      </w:pPr>
    </w:p>
    <w:p w14:paraId="0E12D2C7" w14:textId="254456BD" w:rsidR="00D836B6" w:rsidRPr="00430901" w:rsidRDefault="00D96032" w:rsidP="00AF0F83">
      <w:pPr>
        <w:jc w:val="center"/>
        <w:rPr>
          <w:sz w:val="24"/>
          <w:szCs w:val="24"/>
        </w:rPr>
      </w:pPr>
      <w:bookmarkStart w:id="0" w:name="_Toc517164441"/>
      <w:bookmarkStart w:id="1" w:name="_Toc517164535"/>
      <w:bookmarkStart w:id="2" w:name="_Toc520377560"/>
      <w:r>
        <w:rPr>
          <w:b/>
          <w:sz w:val="24"/>
          <w:szCs w:val="24"/>
        </w:rPr>
        <w:t xml:space="preserve">Draft </w:t>
      </w:r>
      <w:r w:rsidR="00577ED4" w:rsidRPr="00430901">
        <w:rPr>
          <w:b/>
          <w:sz w:val="24"/>
          <w:szCs w:val="24"/>
        </w:rPr>
        <w:t xml:space="preserve">Guiding </w:t>
      </w:r>
      <w:r w:rsidR="00A919B0" w:rsidRPr="00430901">
        <w:rPr>
          <w:b/>
          <w:sz w:val="24"/>
          <w:szCs w:val="24"/>
        </w:rPr>
        <w:t xml:space="preserve">Principles on Human Rights Impact Assessments of </w:t>
      </w:r>
      <w:r w:rsidR="00891F2A" w:rsidRPr="00430901">
        <w:rPr>
          <w:b/>
          <w:sz w:val="24"/>
          <w:szCs w:val="24"/>
        </w:rPr>
        <w:t>Economic Reforms</w:t>
      </w:r>
      <w:bookmarkEnd w:id="0"/>
      <w:bookmarkEnd w:id="1"/>
      <w:bookmarkEnd w:id="2"/>
      <w:r w:rsidR="005F7F4F" w:rsidRPr="00430901">
        <w:rPr>
          <w:rStyle w:val="FootnoteReference"/>
          <w:b/>
          <w:sz w:val="24"/>
          <w:szCs w:val="24"/>
        </w:rPr>
        <w:footnoteReference w:id="1"/>
      </w:r>
    </w:p>
    <w:p w14:paraId="44C4FBA0" w14:textId="77777777" w:rsidR="00F14F76" w:rsidRPr="00430901" w:rsidRDefault="00F14F76" w:rsidP="00DB5EEB">
      <w:pPr>
        <w:widowControl/>
        <w:shd w:val="clear" w:color="auto" w:fill="FFFFFF"/>
        <w:autoSpaceDE/>
        <w:autoSpaceDN/>
        <w:jc w:val="both"/>
        <w:rPr>
          <w:color w:val="000000"/>
          <w:sz w:val="24"/>
          <w:szCs w:val="24"/>
        </w:rPr>
      </w:pPr>
    </w:p>
    <w:sdt>
      <w:sdtPr>
        <w:rPr>
          <w:rFonts w:ascii="Times New Roman" w:eastAsia="Times New Roman" w:hAnsi="Times New Roman" w:cs="Times New Roman"/>
          <w:color w:val="auto"/>
          <w:sz w:val="24"/>
          <w:szCs w:val="24"/>
          <w:u w:val="none"/>
        </w:rPr>
        <w:id w:val="818234047"/>
        <w:docPartObj>
          <w:docPartGallery w:val="Table of Contents"/>
          <w:docPartUnique/>
        </w:docPartObj>
      </w:sdtPr>
      <w:sdtEndPr>
        <w:rPr>
          <w:b/>
          <w:bCs/>
          <w:noProof/>
        </w:rPr>
      </w:sdtEndPr>
      <w:sdtContent>
        <w:p w14:paraId="6D5E53E1" w14:textId="100E8722" w:rsidR="001D03FB" w:rsidRPr="00430901" w:rsidRDefault="001D03FB">
          <w:pPr>
            <w:pStyle w:val="TOCHeading"/>
            <w:rPr>
              <w:sz w:val="24"/>
              <w:szCs w:val="24"/>
            </w:rPr>
          </w:pPr>
          <w:r w:rsidRPr="00430901">
            <w:rPr>
              <w:sz w:val="24"/>
              <w:szCs w:val="24"/>
            </w:rPr>
            <w:t>Contents</w:t>
          </w:r>
        </w:p>
        <w:bookmarkStart w:id="3" w:name="_GoBack"/>
        <w:bookmarkEnd w:id="3"/>
        <w:p w14:paraId="1DB6DF0D" w14:textId="77777777" w:rsidR="00150C6B" w:rsidRDefault="001D03FB">
          <w:pPr>
            <w:pStyle w:val="TOC1"/>
            <w:tabs>
              <w:tab w:val="right" w:leader="dot" w:pos="9017"/>
            </w:tabs>
            <w:rPr>
              <w:rFonts w:asciiTheme="minorHAnsi" w:eastAsiaTheme="minorEastAsia" w:hAnsiTheme="minorHAnsi" w:cstheme="minorBidi"/>
              <w:noProof/>
              <w:sz w:val="22"/>
              <w:szCs w:val="22"/>
              <w:lang w:eastAsia="en-GB"/>
            </w:rPr>
          </w:pPr>
          <w:r w:rsidRPr="00430901">
            <w:rPr>
              <w:sz w:val="24"/>
              <w:szCs w:val="24"/>
            </w:rPr>
            <w:fldChar w:fldCharType="begin"/>
          </w:r>
          <w:r w:rsidRPr="00430901">
            <w:rPr>
              <w:sz w:val="24"/>
              <w:szCs w:val="24"/>
            </w:rPr>
            <w:instrText xml:space="preserve"> TOC \o "1-3" \h \z \u </w:instrText>
          </w:r>
          <w:r w:rsidRPr="00430901">
            <w:rPr>
              <w:sz w:val="24"/>
              <w:szCs w:val="24"/>
            </w:rPr>
            <w:fldChar w:fldCharType="separate"/>
          </w:r>
          <w:hyperlink w:anchor="_Toc522789194" w:history="1">
            <w:r w:rsidR="00150C6B" w:rsidRPr="0053339C">
              <w:rPr>
                <w:rStyle w:val="Hyperlink"/>
                <w:noProof/>
              </w:rPr>
              <w:t>Introduction (to be incorporated at the end of the process)</w:t>
            </w:r>
            <w:r w:rsidR="00150C6B">
              <w:rPr>
                <w:noProof/>
                <w:webHidden/>
              </w:rPr>
              <w:tab/>
            </w:r>
            <w:r w:rsidR="00150C6B">
              <w:rPr>
                <w:noProof/>
                <w:webHidden/>
              </w:rPr>
              <w:fldChar w:fldCharType="begin"/>
            </w:r>
            <w:r w:rsidR="00150C6B">
              <w:rPr>
                <w:noProof/>
                <w:webHidden/>
              </w:rPr>
              <w:instrText xml:space="preserve"> PAGEREF _Toc522789194 \h </w:instrText>
            </w:r>
            <w:r w:rsidR="00150C6B">
              <w:rPr>
                <w:noProof/>
                <w:webHidden/>
              </w:rPr>
            </w:r>
            <w:r w:rsidR="00150C6B">
              <w:rPr>
                <w:noProof/>
                <w:webHidden/>
              </w:rPr>
              <w:fldChar w:fldCharType="separate"/>
            </w:r>
            <w:r w:rsidR="00150C6B">
              <w:rPr>
                <w:noProof/>
                <w:webHidden/>
              </w:rPr>
              <w:t>2</w:t>
            </w:r>
            <w:r w:rsidR="00150C6B">
              <w:rPr>
                <w:noProof/>
                <w:webHidden/>
              </w:rPr>
              <w:fldChar w:fldCharType="end"/>
            </w:r>
          </w:hyperlink>
        </w:p>
        <w:p w14:paraId="0B97AB26" w14:textId="77777777" w:rsidR="00150C6B" w:rsidRDefault="00150C6B">
          <w:pPr>
            <w:pStyle w:val="TOC1"/>
            <w:tabs>
              <w:tab w:val="right" w:leader="dot" w:pos="9017"/>
            </w:tabs>
            <w:rPr>
              <w:rFonts w:asciiTheme="minorHAnsi" w:eastAsiaTheme="minorEastAsia" w:hAnsiTheme="minorHAnsi" w:cstheme="minorBidi"/>
              <w:noProof/>
              <w:sz w:val="22"/>
              <w:szCs w:val="22"/>
              <w:lang w:eastAsia="en-GB"/>
            </w:rPr>
          </w:pPr>
          <w:hyperlink w:anchor="_Toc522789195" w:history="1">
            <w:r w:rsidRPr="0053339C">
              <w:rPr>
                <w:rStyle w:val="Hyperlink"/>
                <w:noProof/>
              </w:rPr>
              <w:t>1.</w:t>
            </w:r>
            <w:r>
              <w:rPr>
                <w:rFonts w:asciiTheme="minorHAnsi" w:eastAsiaTheme="minorEastAsia" w:hAnsiTheme="minorHAnsi" w:cstheme="minorBidi"/>
                <w:noProof/>
                <w:sz w:val="22"/>
                <w:szCs w:val="22"/>
                <w:lang w:eastAsia="en-GB"/>
              </w:rPr>
              <w:tab/>
            </w:r>
            <w:r w:rsidRPr="0053339C">
              <w:rPr>
                <w:rStyle w:val="Hyperlink"/>
                <w:noProof/>
              </w:rPr>
              <w:t>Scope of the Guiding Principles</w:t>
            </w:r>
            <w:r>
              <w:rPr>
                <w:noProof/>
                <w:webHidden/>
              </w:rPr>
              <w:tab/>
            </w:r>
            <w:r>
              <w:rPr>
                <w:noProof/>
                <w:webHidden/>
              </w:rPr>
              <w:fldChar w:fldCharType="begin"/>
            </w:r>
            <w:r>
              <w:rPr>
                <w:noProof/>
                <w:webHidden/>
              </w:rPr>
              <w:instrText xml:space="preserve"> PAGEREF _Toc522789195 \h </w:instrText>
            </w:r>
            <w:r>
              <w:rPr>
                <w:noProof/>
                <w:webHidden/>
              </w:rPr>
            </w:r>
            <w:r>
              <w:rPr>
                <w:noProof/>
                <w:webHidden/>
              </w:rPr>
              <w:fldChar w:fldCharType="separate"/>
            </w:r>
            <w:r>
              <w:rPr>
                <w:noProof/>
                <w:webHidden/>
              </w:rPr>
              <w:t>2</w:t>
            </w:r>
            <w:r>
              <w:rPr>
                <w:noProof/>
                <w:webHidden/>
              </w:rPr>
              <w:fldChar w:fldCharType="end"/>
            </w:r>
          </w:hyperlink>
        </w:p>
        <w:p w14:paraId="548D97D6" w14:textId="77777777" w:rsidR="00150C6B" w:rsidRDefault="00150C6B">
          <w:pPr>
            <w:pStyle w:val="TOC1"/>
            <w:tabs>
              <w:tab w:val="right" w:leader="dot" w:pos="9017"/>
            </w:tabs>
            <w:rPr>
              <w:rFonts w:asciiTheme="minorHAnsi" w:eastAsiaTheme="minorEastAsia" w:hAnsiTheme="minorHAnsi" w:cstheme="minorBidi"/>
              <w:noProof/>
              <w:sz w:val="22"/>
              <w:szCs w:val="22"/>
              <w:lang w:eastAsia="en-GB"/>
            </w:rPr>
          </w:pPr>
          <w:hyperlink w:anchor="_Toc522789196" w:history="1">
            <w:r w:rsidRPr="0053339C">
              <w:rPr>
                <w:rStyle w:val="Hyperlink"/>
                <w:noProof/>
              </w:rPr>
              <w:t>2.</w:t>
            </w:r>
            <w:r>
              <w:rPr>
                <w:rFonts w:asciiTheme="minorHAnsi" w:eastAsiaTheme="minorEastAsia" w:hAnsiTheme="minorHAnsi" w:cstheme="minorBidi"/>
                <w:noProof/>
                <w:sz w:val="22"/>
                <w:szCs w:val="22"/>
                <w:lang w:eastAsia="en-GB"/>
              </w:rPr>
              <w:tab/>
            </w:r>
            <w:r w:rsidRPr="0053339C">
              <w:rPr>
                <w:rStyle w:val="Hyperlink"/>
                <w:noProof/>
              </w:rPr>
              <w:t>States’ obligations with respect to economic policies and human rights</w:t>
            </w:r>
            <w:r>
              <w:rPr>
                <w:noProof/>
                <w:webHidden/>
              </w:rPr>
              <w:tab/>
            </w:r>
            <w:r>
              <w:rPr>
                <w:noProof/>
                <w:webHidden/>
              </w:rPr>
              <w:fldChar w:fldCharType="begin"/>
            </w:r>
            <w:r>
              <w:rPr>
                <w:noProof/>
                <w:webHidden/>
              </w:rPr>
              <w:instrText xml:space="preserve"> PAGEREF _Toc522789196 \h </w:instrText>
            </w:r>
            <w:r>
              <w:rPr>
                <w:noProof/>
                <w:webHidden/>
              </w:rPr>
            </w:r>
            <w:r>
              <w:rPr>
                <w:noProof/>
                <w:webHidden/>
              </w:rPr>
              <w:fldChar w:fldCharType="separate"/>
            </w:r>
            <w:r>
              <w:rPr>
                <w:noProof/>
                <w:webHidden/>
              </w:rPr>
              <w:t>2</w:t>
            </w:r>
            <w:r>
              <w:rPr>
                <w:noProof/>
                <w:webHidden/>
              </w:rPr>
              <w:fldChar w:fldCharType="end"/>
            </w:r>
          </w:hyperlink>
        </w:p>
        <w:p w14:paraId="5706CE13" w14:textId="77777777" w:rsidR="00150C6B" w:rsidRDefault="00150C6B">
          <w:pPr>
            <w:pStyle w:val="TOC1"/>
            <w:tabs>
              <w:tab w:val="right" w:leader="dot" w:pos="9017"/>
            </w:tabs>
            <w:rPr>
              <w:rFonts w:asciiTheme="minorHAnsi" w:eastAsiaTheme="minorEastAsia" w:hAnsiTheme="minorHAnsi" w:cstheme="minorBidi"/>
              <w:noProof/>
              <w:sz w:val="22"/>
              <w:szCs w:val="22"/>
              <w:lang w:eastAsia="en-GB"/>
            </w:rPr>
          </w:pPr>
          <w:hyperlink w:anchor="_Toc522789197" w:history="1">
            <w:r w:rsidRPr="0053339C">
              <w:rPr>
                <w:rStyle w:val="Hyperlink"/>
                <w:noProof/>
              </w:rPr>
              <w:t>3.</w:t>
            </w:r>
            <w:r>
              <w:rPr>
                <w:rFonts w:asciiTheme="minorHAnsi" w:eastAsiaTheme="minorEastAsia" w:hAnsiTheme="minorHAnsi" w:cstheme="minorBidi"/>
                <w:noProof/>
                <w:sz w:val="22"/>
                <w:szCs w:val="22"/>
                <w:lang w:eastAsia="en-GB"/>
              </w:rPr>
              <w:tab/>
            </w:r>
            <w:r w:rsidRPr="0053339C">
              <w:rPr>
                <w:rStyle w:val="Hyperlink"/>
                <w:noProof/>
              </w:rPr>
              <w:t>Obligations of local and subnational levels of government</w:t>
            </w:r>
            <w:r>
              <w:rPr>
                <w:noProof/>
                <w:webHidden/>
              </w:rPr>
              <w:tab/>
            </w:r>
            <w:r>
              <w:rPr>
                <w:noProof/>
                <w:webHidden/>
              </w:rPr>
              <w:fldChar w:fldCharType="begin"/>
            </w:r>
            <w:r>
              <w:rPr>
                <w:noProof/>
                <w:webHidden/>
              </w:rPr>
              <w:instrText xml:space="preserve"> PAGEREF _Toc522789197 \h </w:instrText>
            </w:r>
            <w:r>
              <w:rPr>
                <w:noProof/>
                <w:webHidden/>
              </w:rPr>
            </w:r>
            <w:r>
              <w:rPr>
                <w:noProof/>
                <w:webHidden/>
              </w:rPr>
              <w:fldChar w:fldCharType="separate"/>
            </w:r>
            <w:r>
              <w:rPr>
                <w:noProof/>
                <w:webHidden/>
              </w:rPr>
              <w:t>4</w:t>
            </w:r>
            <w:r>
              <w:rPr>
                <w:noProof/>
                <w:webHidden/>
              </w:rPr>
              <w:fldChar w:fldCharType="end"/>
            </w:r>
          </w:hyperlink>
        </w:p>
        <w:p w14:paraId="3B1C86DE" w14:textId="77777777" w:rsidR="00150C6B" w:rsidRDefault="00150C6B">
          <w:pPr>
            <w:pStyle w:val="TOC1"/>
            <w:tabs>
              <w:tab w:val="right" w:leader="dot" w:pos="9017"/>
            </w:tabs>
            <w:rPr>
              <w:rFonts w:asciiTheme="minorHAnsi" w:eastAsiaTheme="minorEastAsia" w:hAnsiTheme="minorHAnsi" w:cstheme="minorBidi"/>
              <w:noProof/>
              <w:sz w:val="22"/>
              <w:szCs w:val="22"/>
              <w:lang w:eastAsia="en-GB"/>
            </w:rPr>
          </w:pPr>
          <w:hyperlink w:anchor="_Toc522789198" w:history="1">
            <w:r w:rsidRPr="0053339C">
              <w:rPr>
                <w:rStyle w:val="Hyperlink"/>
                <w:noProof/>
              </w:rPr>
              <w:t>4.</w:t>
            </w:r>
            <w:r>
              <w:rPr>
                <w:rFonts w:asciiTheme="minorHAnsi" w:eastAsiaTheme="minorEastAsia" w:hAnsiTheme="minorHAnsi" w:cstheme="minorBidi"/>
                <w:noProof/>
                <w:sz w:val="22"/>
                <w:szCs w:val="22"/>
                <w:lang w:eastAsia="en-GB"/>
              </w:rPr>
              <w:tab/>
            </w:r>
            <w:r w:rsidRPr="0053339C">
              <w:rPr>
                <w:rStyle w:val="Hyperlink"/>
                <w:noProof/>
              </w:rPr>
              <w:t>Public creditors and donors’ obligations</w:t>
            </w:r>
            <w:r>
              <w:rPr>
                <w:noProof/>
                <w:webHidden/>
              </w:rPr>
              <w:tab/>
            </w:r>
            <w:r>
              <w:rPr>
                <w:noProof/>
                <w:webHidden/>
              </w:rPr>
              <w:fldChar w:fldCharType="begin"/>
            </w:r>
            <w:r>
              <w:rPr>
                <w:noProof/>
                <w:webHidden/>
              </w:rPr>
              <w:instrText xml:space="preserve"> PAGEREF _Toc522789198 \h </w:instrText>
            </w:r>
            <w:r>
              <w:rPr>
                <w:noProof/>
                <w:webHidden/>
              </w:rPr>
            </w:r>
            <w:r>
              <w:rPr>
                <w:noProof/>
                <w:webHidden/>
              </w:rPr>
              <w:fldChar w:fldCharType="separate"/>
            </w:r>
            <w:r>
              <w:rPr>
                <w:noProof/>
                <w:webHidden/>
              </w:rPr>
              <w:t>4</w:t>
            </w:r>
            <w:r>
              <w:rPr>
                <w:noProof/>
                <w:webHidden/>
              </w:rPr>
              <w:fldChar w:fldCharType="end"/>
            </w:r>
          </w:hyperlink>
        </w:p>
        <w:p w14:paraId="506ED5EE" w14:textId="77777777" w:rsidR="00150C6B" w:rsidRDefault="00150C6B">
          <w:pPr>
            <w:pStyle w:val="TOC1"/>
            <w:tabs>
              <w:tab w:val="right" w:leader="dot" w:pos="9017"/>
            </w:tabs>
            <w:rPr>
              <w:rFonts w:asciiTheme="minorHAnsi" w:eastAsiaTheme="minorEastAsia" w:hAnsiTheme="minorHAnsi" w:cstheme="minorBidi"/>
              <w:noProof/>
              <w:sz w:val="22"/>
              <w:szCs w:val="22"/>
              <w:lang w:eastAsia="en-GB"/>
            </w:rPr>
          </w:pPr>
          <w:hyperlink w:anchor="_Toc522789199" w:history="1">
            <w:r w:rsidRPr="0053339C">
              <w:rPr>
                <w:rStyle w:val="Hyperlink"/>
                <w:noProof/>
              </w:rPr>
              <w:t>5.</w:t>
            </w:r>
            <w:r>
              <w:rPr>
                <w:rFonts w:asciiTheme="minorHAnsi" w:eastAsiaTheme="minorEastAsia" w:hAnsiTheme="minorHAnsi" w:cstheme="minorBidi"/>
                <w:noProof/>
                <w:sz w:val="22"/>
                <w:szCs w:val="22"/>
                <w:lang w:eastAsia="en-GB"/>
              </w:rPr>
              <w:tab/>
            </w:r>
            <w:r w:rsidRPr="0053339C">
              <w:rPr>
                <w:rStyle w:val="Hyperlink"/>
                <w:noProof/>
              </w:rPr>
              <w:t>Private creditors’ responsibilities</w:t>
            </w:r>
            <w:r>
              <w:rPr>
                <w:noProof/>
                <w:webHidden/>
              </w:rPr>
              <w:tab/>
            </w:r>
            <w:r>
              <w:rPr>
                <w:noProof/>
                <w:webHidden/>
              </w:rPr>
              <w:fldChar w:fldCharType="begin"/>
            </w:r>
            <w:r>
              <w:rPr>
                <w:noProof/>
                <w:webHidden/>
              </w:rPr>
              <w:instrText xml:space="preserve"> PAGEREF _Toc522789199 \h </w:instrText>
            </w:r>
            <w:r>
              <w:rPr>
                <w:noProof/>
                <w:webHidden/>
              </w:rPr>
            </w:r>
            <w:r>
              <w:rPr>
                <w:noProof/>
                <w:webHidden/>
              </w:rPr>
              <w:fldChar w:fldCharType="separate"/>
            </w:r>
            <w:r>
              <w:rPr>
                <w:noProof/>
                <w:webHidden/>
              </w:rPr>
              <w:t>5</w:t>
            </w:r>
            <w:r>
              <w:rPr>
                <w:noProof/>
                <w:webHidden/>
              </w:rPr>
              <w:fldChar w:fldCharType="end"/>
            </w:r>
          </w:hyperlink>
        </w:p>
        <w:p w14:paraId="4711D8C9" w14:textId="77777777" w:rsidR="00150C6B" w:rsidRDefault="00150C6B">
          <w:pPr>
            <w:pStyle w:val="TOC1"/>
            <w:tabs>
              <w:tab w:val="right" w:leader="dot" w:pos="9017"/>
            </w:tabs>
            <w:rPr>
              <w:rFonts w:asciiTheme="minorHAnsi" w:eastAsiaTheme="minorEastAsia" w:hAnsiTheme="minorHAnsi" w:cstheme="minorBidi"/>
              <w:noProof/>
              <w:sz w:val="22"/>
              <w:szCs w:val="22"/>
              <w:lang w:eastAsia="en-GB"/>
            </w:rPr>
          </w:pPr>
          <w:hyperlink w:anchor="_Toc522789200" w:history="1">
            <w:r w:rsidRPr="0053339C">
              <w:rPr>
                <w:rStyle w:val="Hyperlink"/>
                <w:noProof/>
              </w:rPr>
              <w:t>6.</w:t>
            </w:r>
            <w:r>
              <w:rPr>
                <w:rFonts w:asciiTheme="minorHAnsi" w:eastAsiaTheme="minorEastAsia" w:hAnsiTheme="minorHAnsi" w:cstheme="minorBidi"/>
                <w:noProof/>
                <w:sz w:val="22"/>
                <w:szCs w:val="22"/>
                <w:lang w:eastAsia="en-GB"/>
              </w:rPr>
              <w:tab/>
            </w:r>
            <w:r w:rsidRPr="0053339C">
              <w:rPr>
                <w:rStyle w:val="Hyperlink"/>
                <w:noProof/>
              </w:rPr>
              <w:t>Undue external interference</w:t>
            </w:r>
            <w:r>
              <w:rPr>
                <w:noProof/>
                <w:webHidden/>
              </w:rPr>
              <w:tab/>
            </w:r>
            <w:r>
              <w:rPr>
                <w:noProof/>
                <w:webHidden/>
              </w:rPr>
              <w:fldChar w:fldCharType="begin"/>
            </w:r>
            <w:r>
              <w:rPr>
                <w:noProof/>
                <w:webHidden/>
              </w:rPr>
              <w:instrText xml:space="preserve"> PAGEREF _Toc522789200 \h </w:instrText>
            </w:r>
            <w:r>
              <w:rPr>
                <w:noProof/>
                <w:webHidden/>
              </w:rPr>
            </w:r>
            <w:r>
              <w:rPr>
                <w:noProof/>
                <w:webHidden/>
              </w:rPr>
              <w:fldChar w:fldCharType="separate"/>
            </w:r>
            <w:r>
              <w:rPr>
                <w:noProof/>
                <w:webHidden/>
              </w:rPr>
              <w:t>6</w:t>
            </w:r>
            <w:r>
              <w:rPr>
                <w:noProof/>
                <w:webHidden/>
              </w:rPr>
              <w:fldChar w:fldCharType="end"/>
            </w:r>
          </w:hyperlink>
        </w:p>
        <w:p w14:paraId="12B6823F" w14:textId="77777777" w:rsidR="00150C6B" w:rsidRDefault="00150C6B">
          <w:pPr>
            <w:pStyle w:val="TOC1"/>
            <w:tabs>
              <w:tab w:val="right" w:leader="dot" w:pos="9017"/>
            </w:tabs>
            <w:rPr>
              <w:rFonts w:asciiTheme="minorHAnsi" w:eastAsiaTheme="minorEastAsia" w:hAnsiTheme="minorHAnsi" w:cstheme="minorBidi"/>
              <w:noProof/>
              <w:sz w:val="22"/>
              <w:szCs w:val="22"/>
              <w:lang w:eastAsia="en-GB"/>
            </w:rPr>
          </w:pPr>
          <w:hyperlink w:anchor="_Toc522789201" w:history="1">
            <w:r w:rsidRPr="0053339C">
              <w:rPr>
                <w:rStyle w:val="Hyperlink"/>
                <w:noProof/>
              </w:rPr>
              <w:t>7.</w:t>
            </w:r>
            <w:r>
              <w:rPr>
                <w:rFonts w:asciiTheme="minorHAnsi" w:eastAsiaTheme="minorEastAsia" w:hAnsiTheme="minorHAnsi" w:cstheme="minorBidi"/>
                <w:noProof/>
                <w:sz w:val="22"/>
                <w:szCs w:val="22"/>
                <w:lang w:eastAsia="en-GB"/>
              </w:rPr>
              <w:tab/>
            </w:r>
            <w:r w:rsidRPr="0053339C">
              <w:rPr>
                <w:rStyle w:val="Hyperlink"/>
                <w:noProof/>
              </w:rPr>
              <w:t>Onus</w:t>
            </w:r>
            <w:r>
              <w:rPr>
                <w:noProof/>
                <w:webHidden/>
              </w:rPr>
              <w:tab/>
            </w:r>
            <w:r>
              <w:rPr>
                <w:noProof/>
                <w:webHidden/>
              </w:rPr>
              <w:fldChar w:fldCharType="begin"/>
            </w:r>
            <w:r>
              <w:rPr>
                <w:noProof/>
                <w:webHidden/>
              </w:rPr>
              <w:instrText xml:space="preserve"> PAGEREF _Toc522789201 \h </w:instrText>
            </w:r>
            <w:r>
              <w:rPr>
                <w:noProof/>
                <w:webHidden/>
              </w:rPr>
            </w:r>
            <w:r>
              <w:rPr>
                <w:noProof/>
                <w:webHidden/>
              </w:rPr>
              <w:fldChar w:fldCharType="separate"/>
            </w:r>
            <w:r>
              <w:rPr>
                <w:noProof/>
                <w:webHidden/>
              </w:rPr>
              <w:t>6</w:t>
            </w:r>
            <w:r>
              <w:rPr>
                <w:noProof/>
                <w:webHidden/>
              </w:rPr>
              <w:fldChar w:fldCharType="end"/>
            </w:r>
          </w:hyperlink>
        </w:p>
        <w:p w14:paraId="7EAF5B96" w14:textId="77777777" w:rsidR="00150C6B" w:rsidRDefault="00150C6B">
          <w:pPr>
            <w:pStyle w:val="TOC1"/>
            <w:tabs>
              <w:tab w:val="right" w:leader="dot" w:pos="9017"/>
            </w:tabs>
            <w:rPr>
              <w:rFonts w:asciiTheme="minorHAnsi" w:eastAsiaTheme="minorEastAsia" w:hAnsiTheme="minorHAnsi" w:cstheme="minorBidi"/>
              <w:noProof/>
              <w:sz w:val="22"/>
              <w:szCs w:val="22"/>
              <w:lang w:eastAsia="en-GB"/>
            </w:rPr>
          </w:pPr>
          <w:hyperlink w:anchor="_Toc522789202" w:history="1">
            <w:r w:rsidRPr="0053339C">
              <w:rPr>
                <w:rStyle w:val="Hyperlink"/>
                <w:noProof/>
              </w:rPr>
              <w:t>8.</w:t>
            </w:r>
            <w:r>
              <w:rPr>
                <w:rFonts w:asciiTheme="minorHAnsi" w:eastAsiaTheme="minorEastAsia" w:hAnsiTheme="minorHAnsi" w:cstheme="minorBidi"/>
                <w:noProof/>
                <w:sz w:val="22"/>
                <w:szCs w:val="22"/>
                <w:lang w:eastAsia="en-GB"/>
              </w:rPr>
              <w:tab/>
            </w:r>
            <w:r w:rsidRPr="0053339C">
              <w:rPr>
                <w:rStyle w:val="Hyperlink"/>
                <w:noProof/>
              </w:rPr>
              <w:t>Human rights standards and pertinent law</w:t>
            </w:r>
            <w:r>
              <w:rPr>
                <w:noProof/>
                <w:webHidden/>
              </w:rPr>
              <w:tab/>
            </w:r>
            <w:r>
              <w:rPr>
                <w:noProof/>
                <w:webHidden/>
              </w:rPr>
              <w:fldChar w:fldCharType="begin"/>
            </w:r>
            <w:r>
              <w:rPr>
                <w:noProof/>
                <w:webHidden/>
              </w:rPr>
              <w:instrText xml:space="preserve"> PAGEREF _Toc522789202 \h </w:instrText>
            </w:r>
            <w:r>
              <w:rPr>
                <w:noProof/>
                <w:webHidden/>
              </w:rPr>
            </w:r>
            <w:r>
              <w:rPr>
                <w:noProof/>
                <w:webHidden/>
              </w:rPr>
              <w:fldChar w:fldCharType="separate"/>
            </w:r>
            <w:r>
              <w:rPr>
                <w:noProof/>
                <w:webHidden/>
              </w:rPr>
              <w:t>7</w:t>
            </w:r>
            <w:r>
              <w:rPr>
                <w:noProof/>
                <w:webHidden/>
              </w:rPr>
              <w:fldChar w:fldCharType="end"/>
            </w:r>
          </w:hyperlink>
        </w:p>
        <w:p w14:paraId="28598C3E" w14:textId="77777777" w:rsidR="00150C6B" w:rsidRDefault="00150C6B">
          <w:pPr>
            <w:pStyle w:val="TOC1"/>
            <w:tabs>
              <w:tab w:val="right" w:leader="dot" w:pos="9017"/>
            </w:tabs>
            <w:rPr>
              <w:rFonts w:asciiTheme="minorHAnsi" w:eastAsiaTheme="minorEastAsia" w:hAnsiTheme="minorHAnsi" w:cstheme="minorBidi"/>
              <w:noProof/>
              <w:sz w:val="22"/>
              <w:szCs w:val="22"/>
              <w:lang w:eastAsia="en-GB"/>
            </w:rPr>
          </w:pPr>
          <w:hyperlink w:anchor="_Toc522789203" w:history="1">
            <w:r w:rsidRPr="0053339C">
              <w:rPr>
                <w:rStyle w:val="Hyperlink"/>
                <w:noProof/>
              </w:rPr>
              <w:t>9.</w:t>
            </w:r>
            <w:r>
              <w:rPr>
                <w:rFonts w:asciiTheme="minorHAnsi" w:eastAsiaTheme="minorEastAsia" w:hAnsiTheme="minorHAnsi" w:cstheme="minorBidi"/>
                <w:noProof/>
                <w:sz w:val="22"/>
                <w:szCs w:val="22"/>
                <w:lang w:eastAsia="en-GB"/>
              </w:rPr>
              <w:tab/>
            </w:r>
            <w:r w:rsidRPr="0053339C">
              <w:rPr>
                <w:rStyle w:val="Hyperlink"/>
                <w:noProof/>
              </w:rPr>
              <w:t>Multiple and intersectional discrimination</w:t>
            </w:r>
            <w:r>
              <w:rPr>
                <w:noProof/>
                <w:webHidden/>
              </w:rPr>
              <w:tab/>
            </w:r>
            <w:r>
              <w:rPr>
                <w:noProof/>
                <w:webHidden/>
              </w:rPr>
              <w:fldChar w:fldCharType="begin"/>
            </w:r>
            <w:r>
              <w:rPr>
                <w:noProof/>
                <w:webHidden/>
              </w:rPr>
              <w:instrText xml:space="preserve"> PAGEREF _Toc522789203 \h </w:instrText>
            </w:r>
            <w:r>
              <w:rPr>
                <w:noProof/>
                <w:webHidden/>
              </w:rPr>
            </w:r>
            <w:r>
              <w:rPr>
                <w:noProof/>
                <w:webHidden/>
              </w:rPr>
              <w:fldChar w:fldCharType="separate"/>
            </w:r>
            <w:r>
              <w:rPr>
                <w:noProof/>
                <w:webHidden/>
              </w:rPr>
              <w:t>9</w:t>
            </w:r>
            <w:r>
              <w:rPr>
                <w:noProof/>
                <w:webHidden/>
              </w:rPr>
              <w:fldChar w:fldCharType="end"/>
            </w:r>
          </w:hyperlink>
        </w:p>
        <w:p w14:paraId="0E65FF04" w14:textId="77777777" w:rsidR="00150C6B" w:rsidRDefault="00150C6B">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04" w:history="1">
            <w:r w:rsidRPr="0053339C">
              <w:rPr>
                <w:rStyle w:val="Hyperlink"/>
                <w:noProof/>
              </w:rPr>
              <w:t>10.</w:t>
            </w:r>
            <w:r>
              <w:rPr>
                <w:rFonts w:asciiTheme="minorHAnsi" w:eastAsiaTheme="minorEastAsia" w:hAnsiTheme="minorHAnsi" w:cstheme="minorBidi"/>
                <w:noProof/>
                <w:sz w:val="22"/>
                <w:szCs w:val="22"/>
                <w:lang w:eastAsia="en-GB"/>
              </w:rPr>
              <w:tab/>
            </w:r>
            <w:r w:rsidRPr="0053339C">
              <w:rPr>
                <w:rStyle w:val="Hyperlink"/>
                <w:noProof/>
              </w:rPr>
              <w:t>Non-discrimination against women and substantive equality</w:t>
            </w:r>
            <w:r>
              <w:rPr>
                <w:noProof/>
                <w:webHidden/>
              </w:rPr>
              <w:tab/>
            </w:r>
            <w:r>
              <w:rPr>
                <w:noProof/>
                <w:webHidden/>
              </w:rPr>
              <w:fldChar w:fldCharType="begin"/>
            </w:r>
            <w:r>
              <w:rPr>
                <w:noProof/>
                <w:webHidden/>
              </w:rPr>
              <w:instrText xml:space="preserve"> PAGEREF _Toc522789204 \h </w:instrText>
            </w:r>
            <w:r>
              <w:rPr>
                <w:noProof/>
                <w:webHidden/>
              </w:rPr>
            </w:r>
            <w:r>
              <w:rPr>
                <w:noProof/>
                <w:webHidden/>
              </w:rPr>
              <w:fldChar w:fldCharType="separate"/>
            </w:r>
            <w:r>
              <w:rPr>
                <w:noProof/>
                <w:webHidden/>
              </w:rPr>
              <w:t>11</w:t>
            </w:r>
            <w:r>
              <w:rPr>
                <w:noProof/>
                <w:webHidden/>
              </w:rPr>
              <w:fldChar w:fldCharType="end"/>
            </w:r>
          </w:hyperlink>
        </w:p>
        <w:p w14:paraId="79F503C8" w14:textId="77777777" w:rsidR="00150C6B" w:rsidRDefault="00150C6B">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05" w:history="1">
            <w:r w:rsidRPr="0053339C">
              <w:rPr>
                <w:rStyle w:val="Hyperlink"/>
                <w:noProof/>
              </w:rPr>
              <w:t>11.</w:t>
            </w:r>
            <w:r>
              <w:rPr>
                <w:rFonts w:asciiTheme="minorHAnsi" w:eastAsiaTheme="minorEastAsia" w:hAnsiTheme="minorHAnsi" w:cstheme="minorBidi"/>
                <w:noProof/>
                <w:sz w:val="22"/>
                <w:szCs w:val="22"/>
                <w:lang w:eastAsia="en-GB"/>
              </w:rPr>
              <w:tab/>
            </w:r>
            <w:r w:rsidRPr="0053339C">
              <w:rPr>
                <w:rStyle w:val="Hyperlink"/>
                <w:noProof/>
              </w:rPr>
              <w:t>Purposes of a human rights impact assessment</w:t>
            </w:r>
            <w:r>
              <w:rPr>
                <w:noProof/>
                <w:webHidden/>
              </w:rPr>
              <w:tab/>
            </w:r>
            <w:r>
              <w:rPr>
                <w:noProof/>
                <w:webHidden/>
              </w:rPr>
              <w:fldChar w:fldCharType="begin"/>
            </w:r>
            <w:r>
              <w:rPr>
                <w:noProof/>
                <w:webHidden/>
              </w:rPr>
              <w:instrText xml:space="preserve"> PAGEREF _Toc522789205 \h </w:instrText>
            </w:r>
            <w:r>
              <w:rPr>
                <w:noProof/>
                <w:webHidden/>
              </w:rPr>
            </w:r>
            <w:r>
              <w:rPr>
                <w:noProof/>
                <w:webHidden/>
              </w:rPr>
              <w:fldChar w:fldCharType="separate"/>
            </w:r>
            <w:r>
              <w:rPr>
                <w:noProof/>
                <w:webHidden/>
              </w:rPr>
              <w:t>11</w:t>
            </w:r>
            <w:r>
              <w:rPr>
                <w:noProof/>
                <w:webHidden/>
              </w:rPr>
              <w:fldChar w:fldCharType="end"/>
            </w:r>
          </w:hyperlink>
        </w:p>
        <w:p w14:paraId="479F0CDC" w14:textId="77777777" w:rsidR="00150C6B" w:rsidRDefault="00150C6B">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06" w:history="1">
            <w:r w:rsidRPr="0053339C">
              <w:rPr>
                <w:rStyle w:val="Hyperlink"/>
                <w:noProof/>
              </w:rPr>
              <w:t>12.</w:t>
            </w:r>
            <w:r>
              <w:rPr>
                <w:rFonts w:asciiTheme="minorHAnsi" w:eastAsiaTheme="minorEastAsia" w:hAnsiTheme="minorHAnsi" w:cstheme="minorBidi"/>
                <w:noProof/>
                <w:sz w:val="22"/>
                <w:szCs w:val="22"/>
                <w:lang w:eastAsia="en-GB"/>
              </w:rPr>
              <w:tab/>
            </w:r>
            <w:r w:rsidRPr="0053339C">
              <w:rPr>
                <w:rStyle w:val="Hyperlink"/>
                <w:noProof/>
              </w:rPr>
              <w:t>Participation and transparency</w:t>
            </w:r>
            <w:r>
              <w:rPr>
                <w:noProof/>
                <w:webHidden/>
              </w:rPr>
              <w:tab/>
            </w:r>
            <w:r>
              <w:rPr>
                <w:noProof/>
                <w:webHidden/>
              </w:rPr>
              <w:fldChar w:fldCharType="begin"/>
            </w:r>
            <w:r>
              <w:rPr>
                <w:noProof/>
                <w:webHidden/>
              </w:rPr>
              <w:instrText xml:space="preserve"> PAGEREF _Toc522789206 \h </w:instrText>
            </w:r>
            <w:r>
              <w:rPr>
                <w:noProof/>
                <w:webHidden/>
              </w:rPr>
            </w:r>
            <w:r>
              <w:rPr>
                <w:noProof/>
                <w:webHidden/>
              </w:rPr>
              <w:fldChar w:fldCharType="separate"/>
            </w:r>
            <w:r>
              <w:rPr>
                <w:noProof/>
                <w:webHidden/>
              </w:rPr>
              <w:t>13</w:t>
            </w:r>
            <w:r>
              <w:rPr>
                <w:noProof/>
                <w:webHidden/>
              </w:rPr>
              <w:fldChar w:fldCharType="end"/>
            </w:r>
          </w:hyperlink>
        </w:p>
        <w:p w14:paraId="3BBD41D8" w14:textId="77777777" w:rsidR="00150C6B" w:rsidRDefault="00150C6B">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07" w:history="1">
            <w:r w:rsidRPr="0053339C">
              <w:rPr>
                <w:rStyle w:val="Hyperlink"/>
                <w:noProof/>
              </w:rPr>
              <w:t>13.</w:t>
            </w:r>
            <w:r>
              <w:rPr>
                <w:rFonts w:asciiTheme="minorHAnsi" w:eastAsiaTheme="minorEastAsia" w:hAnsiTheme="minorHAnsi" w:cstheme="minorBidi"/>
                <w:noProof/>
                <w:sz w:val="22"/>
                <w:szCs w:val="22"/>
                <w:lang w:eastAsia="en-GB"/>
              </w:rPr>
              <w:tab/>
            </w:r>
            <w:r w:rsidRPr="0053339C">
              <w:rPr>
                <w:rStyle w:val="Hyperlink"/>
                <w:noProof/>
              </w:rPr>
              <w:t>Access to justice, accountability and remedies</w:t>
            </w:r>
            <w:r>
              <w:rPr>
                <w:noProof/>
                <w:webHidden/>
              </w:rPr>
              <w:tab/>
            </w:r>
            <w:r>
              <w:rPr>
                <w:noProof/>
                <w:webHidden/>
              </w:rPr>
              <w:fldChar w:fldCharType="begin"/>
            </w:r>
            <w:r>
              <w:rPr>
                <w:noProof/>
                <w:webHidden/>
              </w:rPr>
              <w:instrText xml:space="preserve"> PAGEREF _Toc522789207 \h </w:instrText>
            </w:r>
            <w:r>
              <w:rPr>
                <w:noProof/>
                <w:webHidden/>
              </w:rPr>
            </w:r>
            <w:r>
              <w:rPr>
                <w:noProof/>
                <w:webHidden/>
              </w:rPr>
              <w:fldChar w:fldCharType="separate"/>
            </w:r>
            <w:r>
              <w:rPr>
                <w:noProof/>
                <w:webHidden/>
              </w:rPr>
              <w:t>15</w:t>
            </w:r>
            <w:r>
              <w:rPr>
                <w:noProof/>
                <w:webHidden/>
              </w:rPr>
              <w:fldChar w:fldCharType="end"/>
            </w:r>
          </w:hyperlink>
        </w:p>
        <w:p w14:paraId="6693C0DA" w14:textId="77777777" w:rsidR="00150C6B" w:rsidRDefault="00150C6B">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08" w:history="1">
            <w:r w:rsidRPr="0053339C">
              <w:rPr>
                <w:rStyle w:val="Hyperlink"/>
                <w:noProof/>
              </w:rPr>
              <w:t>14.</w:t>
            </w:r>
            <w:r>
              <w:rPr>
                <w:rFonts w:asciiTheme="minorHAnsi" w:eastAsiaTheme="minorEastAsia" w:hAnsiTheme="minorHAnsi" w:cstheme="minorBidi"/>
                <w:noProof/>
                <w:sz w:val="22"/>
                <w:szCs w:val="22"/>
                <w:lang w:eastAsia="en-GB"/>
              </w:rPr>
              <w:tab/>
            </w:r>
            <w:r w:rsidRPr="0053339C">
              <w:rPr>
                <w:rStyle w:val="Hyperlink"/>
                <w:noProof/>
              </w:rPr>
              <w:t>Ex ante and ex post assessments</w:t>
            </w:r>
            <w:r>
              <w:rPr>
                <w:noProof/>
                <w:webHidden/>
              </w:rPr>
              <w:tab/>
            </w:r>
            <w:r>
              <w:rPr>
                <w:noProof/>
                <w:webHidden/>
              </w:rPr>
              <w:fldChar w:fldCharType="begin"/>
            </w:r>
            <w:r>
              <w:rPr>
                <w:noProof/>
                <w:webHidden/>
              </w:rPr>
              <w:instrText xml:space="preserve"> PAGEREF _Toc522789208 \h </w:instrText>
            </w:r>
            <w:r>
              <w:rPr>
                <w:noProof/>
                <w:webHidden/>
              </w:rPr>
            </w:r>
            <w:r>
              <w:rPr>
                <w:noProof/>
                <w:webHidden/>
              </w:rPr>
              <w:fldChar w:fldCharType="separate"/>
            </w:r>
            <w:r>
              <w:rPr>
                <w:noProof/>
                <w:webHidden/>
              </w:rPr>
              <w:t>15</w:t>
            </w:r>
            <w:r>
              <w:rPr>
                <w:noProof/>
                <w:webHidden/>
              </w:rPr>
              <w:fldChar w:fldCharType="end"/>
            </w:r>
          </w:hyperlink>
        </w:p>
        <w:p w14:paraId="4D5A4CAD" w14:textId="77777777" w:rsidR="00150C6B" w:rsidRDefault="00150C6B">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09" w:history="1">
            <w:r w:rsidRPr="0053339C">
              <w:rPr>
                <w:rStyle w:val="Hyperlink"/>
                <w:noProof/>
              </w:rPr>
              <w:t>15.</w:t>
            </w:r>
            <w:r>
              <w:rPr>
                <w:rFonts w:asciiTheme="minorHAnsi" w:eastAsiaTheme="minorEastAsia" w:hAnsiTheme="minorHAnsi" w:cstheme="minorBidi"/>
                <w:noProof/>
                <w:sz w:val="22"/>
                <w:szCs w:val="22"/>
                <w:lang w:eastAsia="en-GB"/>
              </w:rPr>
              <w:tab/>
            </w:r>
            <w:r w:rsidRPr="0053339C">
              <w:rPr>
                <w:rStyle w:val="Hyperlink"/>
                <w:noProof/>
              </w:rPr>
              <w:t>Debt sustainability, debt relief and restructuring</w:t>
            </w:r>
            <w:r>
              <w:rPr>
                <w:noProof/>
                <w:webHidden/>
              </w:rPr>
              <w:tab/>
            </w:r>
            <w:r>
              <w:rPr>
                <w:noProof/>
                <w:webHidden/>
              </w:rPr>
              <w:fldChar w:fldCharType="begin"/>
            </w:r>
            <w:r>
              <w:rPr>
                <w:noProof/>
                <w:webHidden/>
              </w:rPr>
              <w:instrText xml:space="preserve"> PAGEREF _Toc522789209 \h </w:instrText>
            </w:r>
            <w:r>
              <w:rPr>
                <w:noProof/>
                <w:webHidden/>
              </w:rPr>
            </w:r>
            <w:r>
              <w:rPr>
                <w:noProof/>
                <w:webHidden/>
              </w:rPr>
              <w:fldChar w:fldCharType="separate"/>
            </w:r>
            <w:r>
              <w:rPr>
                <w:noProof/>
                <w:webHidden/>
              </w:rPr>
              <w:t>16</w:t>
            </w:r>
            <w:r>
              <w:rPr>
                <w:noProof/>
                <w:webHidden/>
              </w:rPr>
              <w:fldChar w:fldCharType="end"/>
            </w:r>
          </w:hyperlink>
        </w:p>
        <w:p w14:paraId="1C3C6EC1" w14:textId="77777777" w:rsidR="00150C6B" w:rsidRDefault="00150C6B">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10" w:history="1">
            <w:r w:rsidRPr="0053339C">
              <w:rPr>
                <w:rStyle w:val="Hyperlink"/>
                <w:noProof/>
              </w:rPr>
              <w:t>16.</w:t>
            </w:r>
            <w:r>
              <w:rPr>
                <w:rFonts w:asciiTheme="minorHAnsi" w:eastAsiaTheme="minorEastAsia" w:hAnsiTheme="minorHAnsi" w:cstheme="minorBidi"/>
                <w:noProof/>
                <w:sz w:val="22"/>
                <w:szCs w:val="22"/>
                <w:lang w:eastAsia="en-GB"/>
              </w:rPr>
              <w:tab/>
            </w:r>
            <w:r w:rsidRPr="0053339C">
              <w:rPr>
                <w:rStyle w:val="Hyperlink"/>
                <w:noProof/>
              </w:rPr>
              <w:t>Policy coherence</w:t>
            </w:r>
            <w:r>
              <w:rPr>
                <w:noProof/>
                <w:webHidden/>
              </w:rPr>
              <w:tab/>
            </w:r>
            <w:r>
              <w:rPr>
                <w:noProof/>
                <w:webHidden/>
              </w:rPr>
              <w:fldChar w:fldCharType="begin"/>
            </w:r>
            <w:r>
              <w:rPr>
                <w:noProof/>
                <w:webHidden/>
              </w:rPr>
              <w:instrText xml:space="preserve"> PAGEREF _Toc522789210 \h </w:instrText>
            </w:r>
            <w:r>
              <w:rPr>
                <w:noProof/>
                <w:webHidden/>
              </w:rPr>
            </w:r>
            <w:r>
              <w:rPr>
                <w:noProof/>
                <w:webHidden/>
              </w:rPr>
              <w:fldChar w:fldCharType="separate"/>
            </w:r>
            <w:r>
              <w:rPr>
                <w:noProof/>
                <w:webHidden/>
              </w:rPr>
              <w:t>18</w:t>
            </w:r>
            <w:r>
              <w:rPr>
                <w:noProof/>
                <w:webHidden/>
              </w:rPr>
              <w:fldChar w:fldCharType="end"/>
            </w:r>
          </w:hyperlink>
        </w:p>
        <w:p w14:paraId="557196C9" w14:textId="77777777" w:rsidR="00150C6B" w:rsidRDefault="00150C6B">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11" w:history="1">
            <w:r w:rsidRPr="0053339C">
              <w:rPr>
                <w:rStyle w:val="Hyperlink"/>
                <w:noProof/>
              </w:rPr>
              <w:t>17.</w:t>
            </w:r>
            <w:r>
              <w:rPr>
                <w:rFonts w:asciiTheme="minorHAnsi" w:eastAsiaTheme="minorEastAsia" w:hAnsiTheme="minorHAnsi" w:cstheme="minorBidi"/>
                <w:noProof/>
                <w:sz w:val="22"/>
                <w:szCs w:val="22"/>
                <w:lang w:eastAsia="en-GB"/>
              </w:rPr>
              <w:tab/>
            </w:r>
            <w:r w:rsidRPr="0053339C">
              <w:rPr>
                <w:rStyle w:val="Hyperlink"/>
                <w:noProof/>
              </w:rPr>
              <w:t>Who conducts the assessment</w:t>
            </w:r>
            <w:r>
              <w:rPr>
                <w:noProof/>
                <w:webHidden/>
              </w:rPr>
              <w:tab/>
            </w:r>
            <w:r>
              <w:rPr>
                <w:noProof/>
                <w:webHidden/>
              </w:rPr>
              <w:fldChar w:fldCharType="begin"/>
            </w:r>
            <w:r>
              <w:rPr>
                <w:noProof/>
                <w:webHidden/>
              </w:rPr>
              <w:instrText xml:space="preserve"> PAGEREF _Toc522789211 \h </w:instrText>
            </w:r>
            <w:r>
              <w:rPr>
                <w:noProof/>
                <w:webHidden/>
              </w:rPr>
            </w:r>
            <w:r>
              <w:rPr>
                <w:noProof/>
                <w:webHidden/>
              </w:rPr>
              <w:fldChar w:fldCharType="separate"/>
            </w:r>
            <w:r>
              <w:rPr>
                <w:noProof/>
                <w:webHidden/>
              </w:rPr>
              <w:t>20</w:t>
            </w:r>
            <w:r>
              <w:rPr>
                <w:noProof/>
                <w:webHidden/>
              </w:rPr>
              <w:fldChar w:fldCharType="end"/>
            </w:r>
          </w:hyperlink>
        </w:p>
        <w:p w14:paraId="01B29176" w14:textId="77777777" w:rsidR="00150C6B" w:rsidRDefault="00150C6B">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12" w:history="1">
            <w:r w:rsidRPr="0053339C">
              <w:rPr>
                <w:rStyle w:val="Hyperlink"/>
                <w:noProof/>
              </w:rPr>
              <w:t>18.</w:t>
            </w:r>
            <w:r>
              <w:rPr>
                <w:rFonts w:asciiTheme="minorHAnsi" w:eastAsiaTheme="minorEastAsia" w:hAnsiTheme="minorHAnsi" w:cstheme="minorBidi"/>
                <w:noProof/>
                <w:sz w:val="22"/>
                <w:szCs w:val="22"/>
                <w:lang w:eastAsia="en-GB"/>
              </w:rPr>
              <w:tab/>
            </w:r>
            <w:r w:rsidRPr="0053339C">
              <w:rPr>
                <w:rStyle w:val="Hyperlink"/>
                <w:noProof/>
              </w:rPr>
              <w:t>Steps of the assessment</w:t>
            </w:r>
            <w:r>
              <w:rPr>
                <w:noProof/>
                <w:webHidden/>
              </w:rPr>
              <w:tab/>
            </w:r>
            <w:r>
              <w:rPr>
                <w:noProof/>
                <w:webHidden/>
              </w:rPr>
              <w:fldChar w:fldCharType="begin"/>
            </w:r>
            <w:r>
              <w:rPr>
                <w:noProof/>
                <w:webHidden/>
              </w:rPr>
              <w:instrText xml:space="preserve"> PAGEREF _Toc522789212 \h </w:instrText>
            </w:r>
            <w:r>
              <w:rPr>
                <w:noProof/>
                <w:webHidden/>
              </w:rPr>
            </w:r>
            <w:r>
              <w:rPr>
                <w:noProof/>
                <w:webHidden/>
              </w:rPr>
              <w:fldChar w:fldCharType="separate"/>
            </w:r>
            <w:r>
              <w:rPr>
                <w:noProof/>
                <w:webHidden/>
              </w:rPr>
              <w:t>21</w:t>
            </w:r>
            <w:r>
              <w:rPr>
                <w:noProof/>
                <w:webHidden/>
              </w:rPr>
              <w:fldChar w:fldCharType="end"/>
            </w:r>
          </w:hyperlink>
        </w:p>
        <w:p w14:paraId="3A8319AF" w14:textId="77777777" w:rsidR="00150C6B" w:rsidRDefault="00150C6B">
          <w:pPr>
            <w:pStyle w:val="TOC1"/>
            <w:tabs>
              <w:tab w:val="left" w:pos="880"/>
              <w:tab w:val="right" w:leader="dot" w:pos="9017"/>
            </w:tabs>
            <w:rPr>
              <w:rFonts w:asciiTheme="minorHAnsi" w:eastAsiaTheme="minorEastAsia" w:hAnsiTheme="minorHAnsi" w:cstheme="minorBidi"/>
              <w:noProof/>
              <w:sz w:val="22"/>
              <w:szCs w:val="22"/>
              <w:lang w:eastAsia="en-GB"/>
            </w:rPr>
          </w:pPr>
          <w:hyperlink w:anchor="_Toc522789213" w:history="1">
            <w:r w:rsidRPr="0053339C">
              <w:rPr>
                <w:rStyle w:val="Hyperlink"/>
                <w:noProof/>
              </w:rPr>
              <w:t>19.</w:t>
            </w:r>
            <w:r>
              <w:rPr>
                <w:rFonts w:asciiTheme="minorHAnsi" w:eastAsiaTheme="minorEastAsia" w:hAnsiTheme="minorHAnsi" w:cstheme="minorBidi"/>
                <w:noProof/>
                <w:sz w:val="22"/>
                <w:szCs w:val="22"/>
                <w:lang w:eastAsia="en-GB"/>
              </w:rPr>
              <w:tab/>
            </w:r>
            <w:r w:rsidRPr="0053339C">
              <w:rPr>
                <w:rStyle w:val="Hyperlink"/>
                <w:noProof/>
              </w:rPr>
              <w:t>Access to information</w:t>
            </w:r>
            <w:r>
              <w:rPr>
                <w:noProof/>
                <w:webHidden/>
              </w:rPr>
              <w:tab/>
            </w:r>
            <w:r>
              <w:rPr>
                <w:noProof/>
                <w:webHidden/>
              </w:rPr>
              <w:fldChar w:fldCharType="begin"/>
            </w:r>
            <w:r>
              <w:rPr>
                <w:noProof/>
                <w:webHidden/>
              </w:rPr>
              <w:instrText xml:space="preserve"> PAGEREF _Toc522789213 \h </w:instrText>
            </w:r>
            <w:r>
              <w:rPr>
                <w:noProof/>
                <w:webHidden/>
              </w:rPr>
            </w:r>
            <w:r>
              <w:rPr>
                <w:noProof/>
                <w:webHidden/>
              </w:rPr>
              <w:fldChar w:fldCharType="separate"/>
            </w:r>
            <w:r>
              <w:rPr>
                <w:noProof/>
                <w:webHidden/>
              </w:rPr>
              <w:t>21</w:t>
            </w:r>
            <w:r>
              <w:rPr>
                <w:noProof/>
                <w:webHidden/>
              </w:rPr>
              <w:fldChar w:fldCharType="end"/>
            </w:r>
          </w:hyperlink>
        </w:p>
        <w:p w14:paraId="527D22CC" w14:textId="77777777" w:rsidR="00150C6B" w:rsidRDefault="00150C6B">
          <w:pPr>
            <w:pStyle w:val="TOC2"/>
            <w:tabs>
              <w:tab w:val="right" w:leader="dot" w:pos="9017"/>
            </w:tabs>
            <w:rPr>
              <w:rFonts w:asciiTheme="minorHAnsi" w:eastAsiaTheme="minorEastAsia" w:hAnsiTheme="minorHAnsi" w:cstheme="minorBidi"/>
              <w:noProof/>
              <w:sz w:val="22"/>
              <w:szCs w:val="22"/>
              <w:lang w:eastAsia="en-GB"/>
            </w:rPr>
          </w:pPr>
          <w:hyperlink w:anchor="_Toc522789214" w:history="1">
            <w:r w:rsidRPr="0053339C">
              <w:rPr>
                <w:rStyle w:val="Hyperlink"/>
                <w:noProof/>
              </w:rPr>
              <w:t>ANNEX</w:t>
            </w:r>
            <w:r>
              <w:rPr>
                <w:noProof/>
                <w:webHidden/>
              </w:rPr>
              <w:tab/>
            </w:r>
            <w:r>
              <w:rPr>
                <w:noProof/>
                <w:webHidden/>
              </w:rPr>
              <w:fldChar w:fldCharType="begin"/>
            </w:r>
            <w:r>
              <w:rPr>
                <w:noProof/>
                <w:webHidden/>
              </w:rPr>
              <w:instrText xml:space="preserve"> PAGEREF _Toc522789214 \h </w:instrText>
            </w:r>
            <w:r>
              <w:rPr>
                <w:noProof/>
                <w:webHidden/>
              </w:rPr>
            </w:r>
            <w:r>
              <w:rPr>
                <w:noProof/>
                <w:webHidden/>
              </w:rPr>
              <w:fldChar w:fldCharType="separate"/>
            </w:r>
            <w:r>
              <w:rPr>
                <w:noProof/>
                <w:webHidden/>
              </w:rPr>
              <w:t>24</w:t>
            </w:r>
            <w:r>
              <w:rPr>
                <w:noProof/>
                <w:webHidden/>
              </w:rPr>
              <w:fldChar w:fldCharType="end"/>
            </w:r>
          </w:hyperlink>
        </w:p>
        <w:p w14:paraId="56C4DD71" w14:textId="1DEE676F" w:rsidR="001D03FB" w:rsidRPr="00430901" w:rsidRDefault="001D03FB">
          <w:pPr>
            <w:rPr>
              <w:sz w:val="24"/>
              <w:szCs w:val="24"/>
            </w:rPr>
          </w:pPr>
          <w:r w:rsidRPr="00430901">
            <w:rPr>
              <w:b/>
              <w:bCs/>
              <w:noProof/>
              <w:sz w:val="24"/>
              <w:szCs w:val="24"/>
            </w:rPr>
            <w:fldChar w:fldCharType="end"/>
          </w:r>
        </w:p>
      </w:sdtContent>
    </w:sdt>
    <w:p w14:paraId="7D227146" w14:textId="2C950E9C" w:rsidR="00BB486F" w:rsidRPr="00430901" w:rsidRDefault="00BB486F">
      <w:pPr>
        <w:rPr>
          <w:sz w:val="24"/>
          <w:szCs w:val="24"/>
        </w:rPr>
      </w:pPr>
    </w:p>
    <w:p w14:paraId="2983E15A" w14:textId="705B7F74" w:rsidR="00C2321C" w:rsidRPr="00430901" w:rsidRDefault="00C2321C">
      <w:pPr>
        <w:rPr>
          <w:sz w:val="24"/>
          <w:szCs w:val="24"/>
        </w:rPr>
      </w:pPr>
      <w:r w:rsidRPr="00430901">
        <w:rPr>
          <w:sz w:val="24"/>
          <w:szCs w:val="24"/>
        </w:rPr>
        <w:br w:type="page"/>
      </w:r>
    </w:p>
    <w:p w14:paraId="2DC3E4D5" w14:textId="77777777" w:rsidR="003C37BF" w:rsidRDefault="003C37BF">
      <w:pPr>
        <w:rPr>
          <w:sz w:val="24"/>
          <w:szCs w:val="24"/>
        </w:rPr>
      </w:pPr>
    </w:p>
    <w:p w14:paraId="05B54D2C" w14:textId="77777777" w:rsidR="00CA39FB" w:rsidRPr="00430901" w:rsidRDefault="00CA39FB">
      <w:pPr>
        <w:rPr>
          <w:sz w:val="24"/>
          <w:szCs w:val="24"/>
        </w:rPr>
      </w:pPr>
    </w:p>
    <w:p w14:paraId="74A6205A" w14:textId="10C68574" w:rsidR="005F7F4F" w:rsidRPr="00430901" w:rsidRDefault="005F7F4F" w:rsidP="001E026A">
      <w:pPr>
        <w:pStyle w:val="Heading1"/>
        <w:ind w:left="1069"/>
        <w:rPr>
          <w:b w:val="0"/>
          <w:szCs w:val="24"/>
          <w:u w:val="none"/>
        </w:rPr>
      </w:pPr>
      <w:bookmarkStart w:id="4" w:name="_Toc522789194"/>
      <w:r w:rsidRPr="00430901">
        <w:rPr>
          <w:szCs w:val="24"/>
        </w:rPr>
        <w:t>Introduction</w:t>
      </w:r>
      <w:r w:rsidRPr="00430901">
        <w:rPr>
          <w:b w:val="0"/>
          <w:szCs w:val="24"/>
          <w:u w:val="none"/>
        </w:rPr>
        <w:t xml:space="preserve"> (to be incorporated at the end of the process)</w:t>
      </w:r>
      <w:bookmarkEnd w:id="4"/>
      <w:r w:rsidRPr="00430901">
        <w:rPr>
          <w:b w:val="0"/>
          <w:szCs w:val="24"/>
          <w:u w:val="none"/>
        </w:rPr>
        <w:t xml:space="preserve"> </w:t>
      </w:r>
    </w:p>
    <w:p w14:paraId="26C69F1D" w14:textId="77777777" w:rsidR="003B1333" w:rsidRPr="00430901" w:rsidRDefault="003B1333" w:rsidP="00E27A1F">
      <w:pPr>
        <w:jc w:val="both"/>
        <w:rPr>
          <w:sz w:val="24"/>
          <w:szCs w:val="24"/>
          <w:u w:val="single"/>
        </w:rPr>
      </w:pPr>
    </w:p>
    <w:p w14:paraId="5E51A00D" w14:textId="22F2C440" w:rsidR="00D54214" w:rsidRPr="00430901" w:rsidRDefault="00D54214" w:rsidP="00430901">
      <w:pPr>
        <w:pStyle w:val="Heading1"/>
        <w:numPr>
          <w:ilvl w:val="0"/>
          <w:numId w:val="8"/>
        </w:numPr>
        <w:rPr>
          <w:szCs w:val="24"/>
        </w:rPr>
      </w:pPr>
      <w:bookmarkStart w:id="5" w:name="_Toc520377567"/>
      <w:bookmarkStart w:id="6" w:name="_Toc517164442"/>
      <w:bookmarkStart w:id="7" w:name="_Toc517164536"/>
      <w:bookmarkStart w:id="8" w:name="_Toc522789195"/>
      <w:r w:rsidRPr="00430901">
        <w:rPr>
          <w:szCs w:val="24"/>
        </w:rPr>
        <w:t>Scope of the Guiding Principles</w:t>
      </w:r>
      <w:bookmarkEnd w:id="5"/>
      <w:bookmarkEnd w:id="8"/>
    </w:p>
    <w:p w14:paraId="32213E17" w14:textId="77777777" w:rsidR="003B1333" w:rsidRPr="00430901" w:rsidRDefault="003B1333" w:rsidP="003B1333">
      <w:pPr>
        <w:pStyle w:val="Heading1"/>
        <w:rPr>
          <w:szCs w:val="24"/>
        </w:rPr>
      </w:pPr>
    </w:p>
    <w:p w14:paraId="0DCC35CF" w14:textId="4442CDF8" w:rsidR="00D54214" w:rsidRPr="00430901" w:rsidRDefault="00D54214" w:rsidP="003B1333">
      <w:pPr>
        <w:pStyle w:val="BodyText"/>
        <w:rPr>
          <w:szCs w:val="24"/>
        </w:rPr>
      </w:pPr>
      <w:r w:rsidRPr="00430901">
        <w:rPr>
          <w:szCs w:val="24"/>
        </w:rPr>
        <w:t xml:space="preserve">These Principles are applicable </w:t>
      </w:r>
      <w:r w:rsidR="004035BC" w:rsidRPr="00430901">
        <w:rPr>
          <w:szCs w:val="24"/>
        </w:rPr>
        <w:t xml:space="preserve">when </w:t>
      </w:r>
      <w:r w:rsidR="00E75998" w:rsidRPr="00430901">
        <w:rPr>
          <w:szCs w:val="24"/>
        </w:rPr>
        <w:t xml:space="preserve">retrogressive </w:t>
      </w:r>
      <w:r w:rsidR="004035BC" w:rsidRPr="00430901">
        <w:rPr>
          <w:szCs w:val="24"/>
        </w:rPr>
        <w:t>economic reforms may contribute to deepening social and economic inequality</w:t>
      </w:r>
      <w:r w:rsidR="00BD6508" w:rsidRPr="00430901">
        <w:rPr>
          <w:szCs w:val="24"/>
        </w:rPr>
        <w:t>,</w:t>
      </w:r>
      <w:r w:rsidR="004035BC" w:rsidRPr="00430901">
        <w:rPr>
          <w:szCs w:val="24"/>
        </w:rPr>
        <w:t xml:space="preserve"> and </w:t>
      </w:r>
      <w:r w:rsidR="00BD6508" w:rsidRPr="00430901">
        <w:rPr>
          <w:szCs w:val="24"/>
        </w:rPr>
        <w:t xml:space="preserve">may lead to </w:t>
      </w:r>
      <w:r w:rsidR="004035BC" w:rsidRPr="00430901">
        <w:rPr>
          <w:szCs w:val="24"/>
        </w:rPr>
        <w:t xml:space="preserve">human rights </w:t>
      </w:r>
      <w:r w:rsidR="00377C63" w:rsidRPr="00430901">
        <w:rPr>
          <w:szCs w:val="24"/>
        </w:rPr>
        <w:t xml:space="preserve">violations </w:t>
      </w:r>
      <w:r w:rsidR="00BD6508" w:rsidRPr="00430901">
        <w:rPr>
          <w:szCs w:val="24"/>
        </w:rPr>
        <w:t xml:space="preserve">with disproportionate impacts on the most disenfranchised. These principles should </w:t>
      </w:r>
      <w:r w:rsidR="004035BC" w:rsidRPr="00430901">
        <w:rPr>
          <w:szCs w:val="24"/>
        </w:rPr>
        <w:t xml:space="preserve">be applied </w:t>
      </w:r>
      <w:r w:rsidR="00FF7952" w:rsidRPr="00430901">
        <w:rPr>
          <w:szCs w:val="24"/>
        </w:rPr>
        <w:t xml:space="preserve">primarily </w:t>
      </w:r>
      <w:r w:rsidRPr="00430901">
        <w:rPr>
          <w:szCs w:val="24"/>
        </w:rPr>
        <w:t xml:space="preserve">in the context of acute </w:t>
      </w:r>
      <w:r w:rsidR="00E75998" w:rsidRPr="00430901">
        <w:rPr>
          <w:szCs w:val="24"/>
        </w:rPr>
        <w:t xml:space="preserve">economic </w:t>
      </w:r>
      <w:r w:rsidR="00D37712" w:rsidRPr="00430901">
        <w:rPr>
          <w:szCs w:val="24"/>
        </w:rPr>
        <w:t xml:space="preserve">and financial </w:t>
      </w:r>
      <w:r w:rsidRPr="00430901">
        <w:rPr>
          <w:szCs w:val="24"/>
        </w:rPr>
        <w:t>crises</w:t>
      </w:r>
      <w:r w:rsidR="00FF7952" w:rsidRPr="00430901">
        <w:rPr>
          <w:szCs w:val="24"/>
        </w:rPr>
        <w:t xml:space="preserve">, although they may also be </w:t>
      </w:r>
      <w:r w:rsidR="007B3064" w:rsidRPr="00430901">
        <w:rPr>
          <w:szCs w:val="24"/>
        </w:rPr>
        <w:t xml:space="preserve">pertinent </w:t>
      </w:r>
      <w:r w:rsidRPr="00430901">
        <w:rPr>
          <w:szCs w:val="24"/>
        </w:rPr>
        <w:t>in less challenging economic times</w:t>
      </w:r>
      <w:r w:rsidR="009B0EF6" w:rsidRPr="00430901">
        <w:rPr>
          <w:szCs w:val="24"/>
        </w:rPr>
        <w:t xml:space="preserve"> as part of</w:t>
      </w:r>
      <w:r w:rsidRPr="00430901">
        <w:rPr>
          <w:szCs w:val="24"/>
        </w:rPr>
        <w:t xml:space="preserve"> </w:t>
      </w:r>
      <w:r w:rsidR="009B0EF6" w:rsidRPr="00430901">
        <w:rPr>
          <w:szCs w:val="24"/>
        </w:rPr>
        <w:t>economic</w:t>
      </w:r>
      <w:r w:rsidRPr="00430901">
        <w:rPr>
          <w:szCs w:val="24"/>
        </w:rPr>
        <w:t xml:space="preserve"> reform process. </w:t>
      </w:r>
    </w:p>
    <w:p w14:paraId="6E38FFE4" w14:textId="77777777" w:rsidR="00D54214" w:rsidRPr="00430901" w:rsidRDefault="00D54214" w:rsidP="00E27A1F">
      <w:pPr>
        <w:jc w:val="both"/>
        <w:rPr>
          <w:i/>
          <w:sz w:val="24"/>
          <w:szCs w:val="24"/>
        </w:rPr>
      </w:pPr>
    </w:p>
    <w:p w14:paraId="17BA62EB" w14:textId="07954A2E" w:rsidR="00D54214" w:rsidRPr="00430901" w:rsidRDefault="00D54214" w:rsidP="00E27A1F">
      <w:pPr>
        <w:jc w:val="both"/>
        <w:rPr>
          <w:i/>
          <w:sz w:val="24"/>
          <w:szCs w:val="24"/>
        </w:rPr>
      </w:pPr>
      <w:r w:rsidRPr="00430901">
        <w:rPr>
          <w:i/>
          <w:sz w:val="24"/>
          <w:szCs w:val="24"/>
        </w:rPr>
        <w:tab/>
        <w:t xml:space="preserve">Commentary </w:t>
      </w:r>
    </w:p>
    <w:p w14:paraId="2C3FB0E4" w14:textId="0AFF8D97" w:rsidR="00B253F9" w:rsidRPr="00430901" w:rsidRDefault="00845913" w:rsidP="00430901">
      <w:pPr>
        <w:pStyle w:val="ListParagraph"/>
        <w:numPr>
          <w:ilvl w:val="0"/>
          <w:numId w:val="14"/>
        </w:numPr>
      </w:pPr>
      <w:r w:rsidRPr="00430901">
        <w:t xml:space="preserve">Some </w:t>
      </w:r>
      <w:r w:rsidR="00B253F9" w:rsidRPr="00430901">
        <w:t>economic policies such as au</w:t>
      </w:r>
      <w:r w:rsidR="003C37BF" w:rsidRPr="00430901">
        <w:t xml:space="preserve">sterity, fiscal consolidation, </w:t>
      </w:r>
      <w:r w:rsidR="00B253F9" w:rsidRPr="00430901">
        <w:t>adjustment, structural reforms, privatization, deregulation of labour markets, among others</w:t>
      </w:r>
      <w:r w:rsidRPr="00430901">
        <w:t xml:space="preserve">, can have adverse </w:t>
      </w:r>
      <w:r w:rsidR="007E0AD6" w:rsidRPr="00430901">
        <w:t>consequences</w:t>
      </w:r>
      <w:r w:rsidRPr="00430901">
        <w:t xml:space="preserve"> on the enjoyment of human rights. These consequences are often foreseeable</w:t>
      </w:r>
      <w:r w:rsidR="007E0AD6" w:rsidRPr="00430901">
        <w:t xml:space="preserve"> and should be prevented</w:t>
      </w:r>
      <w:r w:rsidRPr="00430901">
        <w:t xml:space="preserve">. </w:t>
      </w:r>
      <w:r w:rsidR="0051137C" w:rsidRPr="00430901">
        <w:t xml:space="preserve">The retrogressive impact on these measures on human rights </w:t>
      </w:r>
      <w:r w:rsidR="005F7F4F" w:rsidRPr="00430901">
        <w:t>can justify</w:t>
      </w:r>
      <w:r w:rsidR="0051137C" w:rsidRPr="00430901">
        <w:t xml:space="preserve"> the application of these Guiding Principles. </w:t>
      </w:r>
    </w:p>
    <w:p w14:paraId="5ACCA3B4" w14:textId="311CD4CF" w:rsidR="00D54214" w:rsidRPr="00430901" w:rsidRDefault="00D54214" w:rsidP="00430901">
      <w:pPr>
        <w:pStyle w:val="ListParagraph"/>
        <w:numPr>
          <w:ilvl w:val="0"/>
          <w:numId w:val="14"/>
        </w:numPr>
      </w:pPr>
      <w:r w:rsidRPr="00430901">
        <w:t xml:space="preserve">The Guiding Principles </w:t>
      </w:r>
      <w:r w:rsidR="0051137C" w:rsidRPr="00430901">
        <w:t xml:space="preserve">should </w:t>
      </w:r>
      <w:r w:rsidRPr="00430901">
        <w:t xml:space="preserve">be applied to different </w:t>
      </w:r>
      <w:r w:rsidR="00845913" w:rsidRPr="00430901">
        <w:t xml:space="preserve">economic </w:t>
      </w:r>
      <w:r w:rsidRPr="00430901">
        <w:t>situations</w:t>
      </w:r>
      <w:r w:rsidR="00845913" w:rsidRPr="00430901">
        <w:t xml:space="preserve">, notably </w:t>
      </w:r>
      <w:r w:rsidRPr="00430901">
        <w:t>(a) response</w:t>
      </w:r>
      <w:r w:rsidR="0051137C" w:rsidRPr="00430901">
        <w:t>s</w:t>
      </w:r>
      <w:r w:rsidRPr="00430901">
        <w:t xml:space="preserve"> to severe economic </w:t>
      </w:r>
      <w:r w:rsidR="0051137C" w:rsidRPr="00430901">
        <w:t xml:space="preserve">and financial crises </w:t>
      </w:r>
      <w:r w:rsidR="00AA600B" w:rsidRPr="00430901">
        <w:t xml:space="preserve">(sudden or gradual economic downturn and collapse of </w:t>
      </w:r>
      <w:r w:rsidR="00D601E4" w:rsidRPr="00430901">
        <w:t xml:space="preserve">public </w:t>
      </w:r>
      <w:r w:rsidR="00AA600B" w:rsidRPr="00430901">
        <w:t>or private financial assets’ values)</w:t>
      </w:r>
      <w:r w:rsidRPr="00430901">
        <w:t>, where the risk of adverse human rights impacts is heightened and in which an urgent response</w:t>
      </w:r>
      <w:r w:rsidR="005B5485" w:rsidRPr="00430901">
        <w:t xml:space="preserve"> i</w:t>
      </w:r>
      <w:r w:rsidR="009B0EF6" w:rsidRPr="00430901">
        <w:t xml:space="preserve">s </w:t>
      </w:r>
      <w:r w:rsidR="005B5485" w:rsidRPr="00430901">
        <w:t>required</w:t>
      </w:r>
      <w:r w:rsidR="001359D8" w:rsidRPr="00430901">
        <w:t xml:space="preserve">; </w:t>
      </w:r>
      <w:r w:rsidRPr="00430901">
        <w:t>(b) medium-term</w:t>
      </w:r>
      <w:r w:rsidR="009B0EF6" w:rsidRPr="00430901">
        <w:t xml:space="preserve"> economic</w:t>
      </w:r>
      <w:r w:rsidRPr="00430901">
        <w:t xml:space="preserve"> reforms —where austerity measures </w:t>
      </w:r>
      <w:r w:rsidR="00AA600B" w:rsidRPr="00430901">
        <w:t xml:space="preserve">may </w:t>
      </w:r>
      <w:r w:rsidRPr="00430901">
        <w:t>stretch into multi-year processes</w:t>
      </w:r>
      <w:r w:rsidR="0051137C" w:rsidRPr="00430901">
        <w:t xml:space="preserve"> that go beyond the immediate responses to and implications of economic and financial crises</w:t>
      </w:r>
      <w:r w:rsidRPr="00430901">
        <w:t xml:space="preserve">; and (c) longer-term processes, such as accompanying the systematic review of budgets and their distributional assessments, cumulative and long term effects of fiscal consolidation measures on human rights, or the effects of labour market reforms. </w:t>
      </w:r>
    </w:p>
    <w:p w14:paraId="77B124AD" w14:textId="1644E732" w:rsidR="00D54214" w:rsidRPr="00430901" w:rsidRDefault="00D54214" w:rsidP="00430901">
      <w:pPr>
        <w:pStyle w:val="ListParagraph"/>
        <w:numPr>
          <w:ilvl w:val="0"/>
          <w:numId w:val="14"/>
        </w:numPr>
      </w:pPr>
      <w:r w:rsidRPr="00430901">
        <w:t>These Guiding Principles focus on policies and processes that States put in place in the immediate aftermath of a</w:t>
      </w:r>
      <w:r w:rsidR="005B5485" w:rsidRPr="00430901">
        <w:t>n</w:t>
      </w:r>
      <w:r w:rsidRPr="00430901">
        <w:t xml:space="preserve"> </w:t>
      </w:r>
      <w:r w:rsidR="005B5485" w:rsidRPr="00430901">
        <w:t xml:space="preserve">economic and financial </w:t>
      </w:r>
      <w:r w:rsidRPr="00430901">
        <w:t>crisis. However, it is equally necessary to consider the measures that States take in the medium and longer term to build transformative resilience for the protection of human rights, especially during healthy economic times, such as whether debt should be or shouldn’t be taken. Debt used to enrich political or economic elites can compromise human rights</w:t>
      </w:r>
      <w:r w:rsidR="00AA600B" w:rsidRPr="00430901">
        <w:t xml:space="preserve">, be </w:t>
      </w:r>
      <w:r w:rsidR="00845913" w:rsidRPr="00430901">
        <w:t xml:space="preserve">it </w:t>
      </w:r>
      <w:r w:rsidR="00AA600B" w:rsidRPr="00430901">
        <w:t>in the context of economic or financial crises</w:t>
      </w:r>
      <w:r w:rsidR="00845913" w:rsidRPr="00430901">
        <w:t xml:space="preserve">. </w:t>
      </w:r>
      <w:r w:rsidRPr="00430901">
        <w:t>Experience has shown that transformative policy responses can strengthen institutions to enable States and people — in particular the poor and other individuals or groups which are disproportionately affected by fiscal consolidation and other austerity measures — to weather shocks and to recover swiftly following a</w:t>
      </w:r>
      <w:r w:rsidR="00AA600B" w:rsidRPr="00430901">
        <w:t>n</w:t>
      </w:r>
      <w:r w:rsidRPr="00430901">
        <w:t xml:space="preserve"> </w:t>
      </w:r>
      <w:r w:rsidR="005B5485" w:rsidRPr="00430901">
        <w:t xml:space="preserve">economic and financial </w:t>
      </w:r>
      <w:r w:rsidRPr="00430901">
        <w:t xml:space="preserve">crisis. </w:t>
      </w:r>
    </w:p>
    <w:p w14:paraId="25FEC0A5" w14:textId="77777777" w:rsidR="00CA39FB" w:rsidRPr="00430901" w:rsidRDefault="00CA39FB" w:rsidP="003C37BF">
      <w:pPr>
        <w:ind w:left="360"/>
        <w:rPr>
          <w:szCs w:val="24"/>
        </w:rPr>
      </w:pPr>
    </w:p>
    <w:p w14:paraId="2E6E2761" w14:textId="53BD1767" w:rsidR="006C5608" w:rsidRPr="00430901" w:rsidRDefault="007E7E18" w:rsidP="00430901">
      <w:pPr>
        <w:pStyle w:val="Heading1"/>
        <w:numPr>
          <w:ilvl w:val="0"/>
          <w:numId w:val="8"/>
        </w:numPr>
        <w:rPr>
          <w:szCs w:val="24"/>
        </w:rPr>
      </w:pPr>
      <w:bookmarkStart w:id="9" w:name="_Toc520982925"/>
      <w:bookmarkStart w:id="10" w:name="_Toc520989988"/>
      <w:bookmarkStart w:id="11" w:name="_Toc520991662"/>
      <w:bookmarkStart w:id="12" w:name="_Toc520993153"/>
      <w:bookmarkStart w:id="13" w:name="_Toc520982927"/>
      <w:bookmarkStart w:id="14" w:name="_Toc520989990"/>
      <w:bookmarkStart w:id="15" w:name="_Toc520991664"/>
      <w:bookmarkStart w:id="16" w:name="_Toc520993155"/>
      <w:bookmarkStart w:id="17" w:name="_Toc520377569"/>
      <w:bookmarkStart w:id="18" w:name="_Toc522789196"/>
      <w:bookmarkEnd w:id="9"/>
      <w:bookmarkEnd w:id="10"/>
      <w:bookmarkEnd w:id="11"/>
      <w:bookmarkEnd w:id="12"/>
      <w:bookmarkEnd w:id="13"/>
      <w:bookmarkEnd w:id="14"/>
      <w:bookmarkEnd w:id="15"/>
      <w:bookmarkEnd w:id="16"/>
      <w:r w:rsidRPr="00430901">
        <w:rPr>
          <w:szCs w:val="24"/>
        </w:rPr>
        <w:t>States’ obligations</w:t>
      </w:r>
      <w:bookmarkEnd w:id="6"/>
      <w:bookmarkEnd w:id="7"/>
      <w:r w:rsidR="00A2788E" w:rsidRPr="00430901">
        <w:rPr>
          <w:szCs w:val="24"/>
        </w:rPr>
        <w:t xml:space="preserve"> with respect to economic policies and human rights</w:t>
      </w:r>
      <w:bookmarkEnd w:id="17"/>
      <w:bookmarkEnd w:id="18"/>
    </w:p>
    <w:p w14:paraId="58E3A35E" w14:textId="77777777" w:rsidR="00F847CE" w:rsidRPr="00430901" w:rsidRDefault="00F847CE" w:rsidP="00E27A1F">
      <w:pPr>
        <w:jc w:val="both"/>
        <w:rPr>
          <w:b/>
          <w:sz w:val="24"/>
          <w:szCs w:val="24"/>
        </w:rPr>
      </w:pPr>
    </w:p>
    <w:p w14:paraId="2B342401" w14:textId="2CE097AB" w:rsidR="00ED3DE7" w:rsidRPr="00430901" w:rsidRDefault="00204C03" w:rsidP="003B1333">
      <w:pPr>
        <w:pStyle w:val="BodyText"/>
        <w:rPr>
          <w:szCs w:val="24"/>
        </w:rPr>
      </w:pPr>
      <w:r w:rsidRPr="00430901">
        <w:rPr>
          <w:szCs w:val="24"/>
        </w:rPr>
        <w:t xml:space="preserve">State’ core function is to manage fiscal affairs and adopt economic policies in order to guarantee </w:t>
      </w:r>
      <w:r w:rsidR="00E61195" w:rsidRPr="00430901">
        <w:rPr>
          <w:szCs w:val="24"/>
        </w:rPr>
        <w:t xml:space="preserve">every person’s </w:t>
      </w:r>
      <w:r w:rsidRPr="00430901">
        <w:rPr>
          <w:szCs w:val="24"/>
        </w:rPr>
        <w:t xml:space="preserve">enjoyment of all human rights </w:t>
      </w:r>
      <w:r w:rsidR="005A6603" w:rsidRPr="00430901">
        <w:rPr>
          <w:szCs w:val="24"/>
        </w:rPr>
        <w:t>without discrimination</w:t>
      </w:r>
      <w:r w:rsidRPr="00430901">
        <w:rPr>
          <w:szCs w:val="24"/>
        </w:rPr>
        <w:t xml:space="preserve">. </w:t>
      </w:r>
      <w:r w:rsidR="0019049B" w:rsidRPr="00430901">
        <w:rPr>
          <w:szCs w:val="24"/>
        </w:rPr>
        <w:lastRenderedPageBreak/>
        <w:t>E</w:t>
      </w:r>
      <w:r w:rsidR="00B034F7" w:rsidRPr="00430901">
        <w:rPr>
          <w:szCs w:val="24"/>
        </w:rPr>
        <w:t xml:space="preserve">conomic choices </w:t>
      </w:r>
      <w:r w:rsidR="00F364C8" w:rsidRPr="00430901">
        <w:rPr>
          <w:szCs w:val="24"/>
        </w:rPr>
        <w:t xml:space="preserve">made by </w:t>
      </w:r>
      <w:r w:rsidR="00B034F7" w:rsidRPr="00430901">
        <w:rPr>
          <w:szCs w:val="24"/>
        </w:rPr>
        <w:t>States</w:t>
      </w:r>
      <w:r w:rsidR="005E3B22" w:rsidRPr="00430901">
        <w:rPr>
          <w:szCs w:val="24"/>
        </w:rPr>
        <w:t xml:space="preserve">, </w:t>
      </w:r>
      <w:r w:rsidR="00531C8D" w:rsidRPr="00430901">
        <w:rPr>
          <w:szCs w:val="24"/>
        </w:rPr>
        <w:t xml:space="preserve">whether acting alone or within international financial institutions, </w:t>
      </w:r>
      <w:r w:rsidR="005E3B22" w:rsidRPr="00430901">
        <w:rPr>
          <w:szCs w:val="24"/>
        </w:rPr>
        <w:t>must be aligned with th</w:t>
      </w:r>
      <w:r w:rsidR="00581FA5" w:rsidRPr="00430901">
        <w:rPr>
          <w:szCs w:val="24"/>
        </w:rPr>
        <w:t>eir</w:t>
      </w:r>
      <w:r w:rsidR="005E3B22" w:rsidRPr="00430901">
        <w:rPr>
          <w:szCs w:val="24"/>
        </w:rPr>
        <w:t xml:space="preserve"> </w:t>
      </w:r>
      <w:r w:rsidR="003373E2" w:rsidRPr="00430901">
        <w:rPr>
          <w:szCs w:val="24"/>
        </w:rPr>
        <w:t xml:space="preserve">international </w:t>
      </w:r>
      <w:r w:rsidR="005E3B22" w:rsidRPr="00430901">
        <w:rPr>
          <w:szCs w:val="24"/>
        </w:rPr>
        <w:t>human rights obligations</w:t>
      </w:r>
      <w:r w:rsidRPr="00430901">
        <w:rPr>
          <w:szCs w:val="24"/>
        </w:rPr>
        <w:t xml:space="preserve"> at all times, including in</w:t>
      </w:r>
      <w:r w:rsidR="00F364C8" w:rsidRPr="00430901">
        <w:rPr>
          <w:szCs w:val="24"/>
        </w:rPr>
        <w:t xml:space="preserve"> times of </w:t>
      </w:r>
      <w:r w:rsidR="004035BC" w:rsidRPr="00430901">
        <w:rPr>
          <w:szCs w:val="24"/>
        </w:rPr>
        <w:t xml:space="preserve">economic crises. </w:t>
      </w:r>
      <w:r w:rsidR="00ED3DE7" w:rsidRPr="00430901">
        <w:rPr>
          <w:szCs w:val="24"/>
        </w:rPr>
        <w:t xml:space="preserve"> </w:t>
      </w:r>
    </w:p>
    <w:p w14:paraId="2AEE3D79" w14:textId="77777777" w:rsidR="00C265AC" w:rsidRPr="00430901" w:rsidRDefault="00C265AC" w:rsidP="00E27A1F">
      <w:pPr>
        <w:pStyle w:val="ListParagraph"/>
        <w:spacing w:before="0"/>
        <w:ind w:left="720"/>
        <w:rPr>
          <w:szCs w:val="24"/>
        </w:rPr>
      </w:pPr>
    </w:p>
    <w:p w14:paraId="3E06C658" w14:textId="5859765B" w:rsidR="00C265AC" w:rsidRPr="00430901" w:rsidRDefault="007A2DC9" w:rsidP="00E27A1F">
      <w:pPr>
        <w:pStyle w:val="ListParagraph"/>
        <w:spacing w:before="0"/>
        <w:ind w:left="720"/>
        <w:rPr>
          <w:i/>
          <w:szCs w:val="24"/>
        </w:rPr>
      </w:pPr>
      <w:r w:rsidRPr="00430901">
        <w:rPr>
          <w:i/>
          <w:szCs w:val="24"/>
        </w:rPr>
        <w:t>Commentary:</w:t>
      </w:r>
    </w:p>
    <w:p w14:paraId="778FF741" w14:textId="74D5836D" w:rsidR="00A078C1" w:rsidRPr="00430901" w:rsidRDefault="00737D00" w:rsidP="00430901">
      <w:pPr>
        <w:pStyle w:val="ListParagraph"/>
        <w:numPr>
          <w:ilvl w:val="0"/>
          <w:numId w:val="15"/>
        </w:numPr>
      </w:pPr>
      <w:r w:rsidRPr="00430901">
        <w:t xml:space="preserve">Ensuring the protection of </w:t>
      </w:r>
      <w:r w:rsidR="00011950" w:rsidRPr="00430901">
        <w:t xml:space="preserve">all </w:t>
      </w:r>
      <w:r w:rsidRPr="00430901">
        <w:t xml:space="preserve">human rights during </w:t>
      </w:r>
      <w:r w:rsidR="00011950" w:rsidRPr="00430901">
        <w:t>economic</w:t>
      </w:r>
      <w:r w:rsidRPr="00430901">
        <w:t xml:space="preserve"> </w:t>
      </w:r>
      <w:r w:rsidR="00AA600B" w:rsidRPr="00430901">
        <w:t xml:space="preserve">and financial </w:t>
      </w:r>
      <w:r w:rsidRPr="00430901">
        <w:t>cris</w:t>
      </w:r>
      <w:r w:rsidR="001C216E" w:rsidRPr="00430901">
        <w:t>e</w:t>
      </w:r>
      <w:r w:rsidRPr="00430901">
        <w:t xml:space="preserve">s requires prior action to prevent </w:t>
      </w:r>
      <w:r w:rsidR="004035BC" w:rsidRPr="00430901">
        <w:t xml:space="preserve">the </w:t>
      </w:r>
      <w:r w:rsidR="001C216E" w:rsidRPr="00430901">
        <w:t xml:space="preserve">negative impacts on </w:t>
      </w:r>
      <w:r w:rsidRPr="00430901">
        <w:t>human rights</w:t>
      </w:r>
      <w:r w:rsidR="001C216E" w:rsidRPr="00430901">
        <w:t xml:space="preserve"> </w:t>
      </w:r>
      <w:r w:rsidRPr="00430901">
        <w:t xml:space="preserve">and </w:t>
      </w:r>
      <w:r w:rsidR="006363FA" w:rsidRPr="00430901">
        <w:t xml:space="preserve">to </w:t>
      </w:r>
      <w:r w:rsidR="00F158F7" w:rsidRPr="00430901">
        <w:t xml:space="preserve">avoid </w:t>
      </w:r>
      <w:r w:rsidR="006363FA" w:rsidRPr="00430901">
        <w:t xml:space="preserve">putting in place </w:t>
      </w:r>
      <w:r w:rsidR="00F158F7" w:rsidRPr="00430901">
        <w:t>any deliberately retrogressive measure without careful consideration and justification</w:t>
      </w:r>
      <w:r w:rsidRPr="00430901">
        <w:t xml:space="preserve">. </w:t>
      </w:r>
      <w:r w:rsidR="00A078C1" w:rsidRPr="00430901">
        <w:t>Taking timely, effective and preventive steps is a critical part of ensuring human rights during a crisis.</w:t>
      </w:r>
    </w:p>
    <w:p w14:paraId="30FB8931" w14:textId="288CFA2E" w:rsidR="00531C8D" w:rsidRPr="00430901" w:rsidRDefault="00204C03" w:rsidP="00430901">
      <w:pPr>
        <w:pStyle w:val="ListParagraph"/>
        <w:numPr>
          <w:ilvl w:val="0"/>
          <w:numId w:val="15"/>
        </w:numPr>
      </w:pPr>
      <w:r w:rsidRPr="00430901">
        <w:t xml:space="preserve">In times of economic </w:t>
      </w:r>
      <w:r w:rsidR="00845913" w:rsidRPr="00430901">
        <w:t xml:space="preserve">and financial </w:t>
      </w:r>
      <w:r w:rsidRPr="00430901">
        <w:t xml:space="preserve">crisis, </w:t>
      </w:r>
      <w:r w:rsidR="00531C8D" w:rsidRPr="00430901">
        <w:t>States</w:t>
      </w:r>
      <w:r w:rsidRPr="00430901">
        <w:t xml:space="preserve"> </w:t>
      </w:r>
      <w:r w:rsidR="00547FE8" w:rsidRPr="00430901">
        <w:t xml:space="preserve">tend </w:t>
      </w:r>
      <w:r w:rsidR="004035BC" w:rsidRPr="00430901">
        <w:t>to</w:t>
      </w:r>
      <w:r w:rsidRPr="00430901">
        <w:t xml:space="preserve"> refrain from acting in line with their </w:t>
      </w:r>
      <w:r w:rsidR="00F364C8" w:rsidRPr="00430901">
        <w:t>human rights obligations</w:t>
      </w:r>
      <w:r w:rsidRPr="00430901">
        <w:t>.</w:t>
      </w:r>
      <w:r w:rsidR="00C1541D" w:rsidRPr="00430901">
        <w:t xml:space="preserve"> </w:t>
      </w:r>
      <w:r w:rsidR="00547FE8" w:rsidRPr="00430901">
        <w:t>Th</w:t>
      </w:r>
      <w:r w:rsidR="009B0EF6" w:rsidRPr="00430901">
        <w:t>is approach</w:t>
      </w:r>
      <w:r w:rsidR="00547FE8" w:rsidRPr="00430901">
        <w:t xml:space="preserve"> is counterintuiti</w:t>
      </w:r>
      <w:r w:rsidR="00654EE7" w:rsidRPr="00430901">
        <w:t xml:space="preserve">ve because it is </w:t>
      </w:r>
      <w:r w:rsidR="00547FE8" w:rsidRPr="00430901">
        <w:t>d</w:t>
      </w:r>
      <w:r w:rsidR="009E5963" w:rsidRPr="00430901">
        <w:t>uring these periods</w:t>
      </w:r>
      <w:r w:rsidR="00654EE7" w:rsidRPr="00430901">
        <w:t xml:space="preserve"> that</w:t>
      </w:r>
      <w:r w:rsidRPr="00430901">
        <w:t xml:space="preserve"> </w:t>
      </w:r>
      <w:r w:rsidR="00A919B0" w:rsidRPr="00430901">
        <w:t>the population</w:t>
      </w:r>
      <w:r w:rsidRPr="00430901">
        <w:t xml:space="preserve"> –in particular those who are disenfranchised</w:t>
      </w:r>
      <w:r w:rsidR="00654EE7" w:rsidRPr="00430901">
        <w:t>,</w:t>
      </w:r>
      <w:r w:rsidR="005D7E95" w:rsidRPr="00430901">
        <w:t xml:space="preserve"> living in poverty</w:t>
      </w:r>
      <w:r w:rsidR="00654EE7" w:rsidRPr="00430901">
        <w:t xml:space="preserve"> or at high risk of falling into poverty</w:t>
      </w:r>
      <w:r w:rsidRPr="00430901">
        <w:t>-</w:t>
      </w:r>
      <w:r w:rsidR="00A919B0" w:rsidRPr="00430901">
        <w:t xml:space="preserve"> is in </w:t>
      </w:r>
      <w:r w:rsidR="0065072F" w:rsidRPr="00430901">
        <w:t>great</w:t>
      </w:r>
      <w:r w:rsidR="00567FA4" w:rsidRPr="00430901">
        <w:t>er</w:t>
      </w:r>
      <w:r w:rsidR="0065072F" w:rsidRPr="00430901">
        <w:t xml:space="preserve"> </w:t>
      </w:r>
      <w:r w:rsidR="00A919B0" w:rsidRPr="00430901">
        <w:t xml:space="preserve">need of </w:t>
      </w:r>
      <w:r w:rsidR="00567FA4" w:rsidRPr="00430901">
        <w:t>State</w:t>
      </w:r>
      <w:r w:rsidR="00E12955" w:rsidRPr="00430901">
        <w:t xml:space="preserve">’s compliance with its obligations to </w:t>
      </w:r>
      <w:r w:rsidR="00A919B0" w:rsidRPr="00430901">
        <w:t xml:space="preserve">respect, protect and </w:t>
      </w:r>
      <w:r w:rsidR="004B677C" w:rsidRPr="00430901">
        <w:t>fulfil</w:t>
      </w:r>
      <w:r w:rsidR="00A919B0" w:rsidRPr="00430901">
        <w:t xml:space="preserve"> human rights.</w:t>
      </w:r>
      <w:r w:rsidR="005D7E95" w:rsidRPr="00430901">
        <w:rPr>
          <w:vertAlign w:val="superscript"/>
        </w:rPr>
        <w:footnoteReference w:id="2"/>
      </w:r>
      <w:r w:rsidR="008844E0" w:rsidRPr="00430901">
        <w:rPr>
          <w:vertAlign w:val="superscript"/>
        </w:rPr>
        <w:t xml:space="preserve"> </w:t>
      </w:r>
    </w:p>
    <w:p w14:paraId="6D8EE7FB" w14:textId="43A96199" w:rsidR="005A6603" w:rsidRPr="00430901" w:rsidRDefault="005A6603" w:rsidP="00430901">
      <w:pPr>
        <w:pStyle w:val="ListParagraph"/>
        <w:numPr>
          <w:ilvl w:val="0"/>
          <w:numId w:val="15"/>
        </w:numPr>
      </w:pPr>
      <w:r w:rsidRPr="00430901">
        <w:t>States are responsible for carefully examining different policy options in response to an economic crisis and for determining the most appropriate measures in light of their circumstances</w:t>
      </w:r>
      <w:r w:rsidR="00F82A90" w:rsidRPr="00430901">
        <w:t xml:space="preserve"> </w:t>
      </w:r>
      <w:r w:rsidRPr="00430901">
        <w:t>and their international and domestic human rights obligations. States should consider all options for adequately responding to a crisis, including alternatives to austerity measures and fiscal consolidation.</w:t>
      </w:r>
      <w:r w:rsidRPr="00430901">
        <w:rPr>
          <w:vertAlign w:val="superscript"/>
        </w:rPr>
        <w:t xml:space="preserve"> </w:t>
      </w:r>
    </w:p>
    <w:p w14:paraId="276F7FC0" w14:textId="436678CC" w:rsidR="008844E0" w:rsidRPr="00430901" w:rsidRDefault="001C216E" w:rsidP="00430901">
      <w:pPr>
        <w:pStyle w:val="ListParagraph"/>
        <w:numPr>
          <w:ilvl w:val="0"/>
          <w:numId w:val="15"/>
        </w:numPr>
      </w:pPr>
      <w:r w:rsidRPr="00430901">
        <w:t xml:space="preserve">States should consider </w:t>
      </w:r>
      <w:r w:rsidR="008844E0" w:rsidRPr="00430901">
        <w:t xml:space="preserve">counter cyclical macroeconomic policies that take into account the </w:t>
      </w:r>
      <w:r w:rsidR="00E40E0D" w:rsidRPr="00430901">
        <w:t xml:space="preserve">social </w:t>
      </w:r>
      <w:r w:rsidR="004A3F82" w:rsidRPr="00430901">
        <w:t xml:space="preserve">impacts of </w:t>
      </w:r>
      <w:r w:rsidRPr="00430901">
        <w:t xml:space="preserve">economic </w:t>
      </w:r>
      <w:r w:rsidR="00845913" w:rsidRPr="00430901">
        <w:t xml:space="preserve">and financial </w:t>
      </w:r>
      <w:r w:rsidR="004A3F82" w:rsidRPr="00430901">
        <w:t>cris</w:t>
      </w:r>
      <w:r w:rsidR="00E12955" w:rsidRPr="00430901">
        <w:t>e</w:t>
      </w:r>
      <w:r w:rsidR="004A3F82" w:rsidRPr="00430901">
        <w:t xml:space="preserve">s </w:t>
      </w:r>
      <w:r w:rsidR="008844E0" w:rsidRPr="00430901">
        <w:t>and the need for resources to mitigate the</w:t>
      </w:r>
      <w:r w:rsidRPr="00430901">
        <w:t>m. For</w:t>
      </w:r>
      <w:r w:rsidR="00AA2E6D" w:rsidRPr="00430901">
        <w:t xml:space="preserve"> example,</w:t>
      </w:r>
      <w:r w:rsidRPr="00430901">
        <w:t xml:space="preserve"> </w:t>
      </w:r>
      <w:r w:rsidR="001359D8" w:rsidRPr="00430901">
        <w:t>public investment</w:t>
      </w:r>
      <w:r w:rsidR="00AA2E6D" w:rsidRPr="00430901">
        <w:t xml:space="preserve"> in the care economy not only address</w:t>
      </w:r>
      <w:r w:rsidR="000D7B34" w:rsidRPr="00430901">
        <w:t>es</w:t>
      </w:r>
      <w:r w:rsidR="00AA2E6D" w:rsidRPr="00430901">
        <w:t xml:space="preserve"> gender inequality but </w:t>
      </w:r>
      <w:r w:rsidR="000D7B34" w:rsidRPr="00430901">
        <w:t xml:space="preserve">may also </w:t>
      </w:r>
      <w:r w:rsidR="008844E0" w:rsidRPr="00430901">
        <w:t>jump start the economy</w:t>
      </w:r>
      <w:r w:rsidR="001359D8" w:rsidRPr="00430901">
        <w:t xml:space="preserve"> by creating employment opportunities</w:t>
      </w:r>
      <w:r w:rsidR="008844E0" w:rsidRPr="00430901">
        <w:t>.</w:t>
      </w:r>
      <w:r w:rsidR="009E5963" w:rsidRPr="00430901">
        <w:t xml:space="preserve"> In periods of crisis the role of the State in guaranteeing rights and redistributing wealth should be strengthened.</w:t>
      </w:r>
      <w:r w:rsidRPr="00430901">
        <w:t xml:space="preserve"> </w:t>
      </w:r>
    </w:p>
    <w:p w14:paraId="1C10A44B" w14:textId="77777777" w:rsidR="0015444C" w:rsidRPr="00430901" w:rsidRDefault="00486B5C" w:rsidP="00430901">
      <w:pPr>
        <w:pStyle w:val="ListParagraph"/>
        <w:numPr>
          <w:ilvl w:val="0"/>
          <w:numId w:val="15"/>
        </w:numPr>
      </w:pPr>
      <w:r w:rsidRPr="00430901">
        <w:t>These obligations apply to all branches of the State (executive, judicial and legislative) and all levels of government (national, subnational and local)</w:t>
      </w:r>
      <w:r w:rsidR="009B0EF6" w:rsidRPr="00430901">
        <w:t>.</w:t>
      </w:r>
      <w:r w:rsidRPr="00430901">
        <w:t xml:space="preserve"> </w:t>
      </w:r>
    </w:p>
    <w:p w14:paraId="030F51B7" w14:textId="77777777" w:rsidR="0015444C" w:rsidRPr="00430901" w:rsidRDefault="005A6603" w:rsidP="00430901">
      <w:pPr>
        <w:pStyle w:val="ListParagraph"/>
        <w:numPr>
          <w:ilvl w:val="0"/>
          <w:numId w:val="15"/>
        </w:numPr>
      </w:pPr>
      <w:r w:rsidRPr="00430901">
        <w:rPr>
          <w:szCs w:val="24"/>
        </w:rPr>
        <w:t xml:space="preserve">Policy </w:t>
      </w:r>
      <w:r w:rsidR="00426E69" w:rsidRPr="00430901">
        <w:rPr>
          <w:szCs w:val="24"/>
        </w:rPr>
        <w:t xml:space="preserve">space available to </w:t>
      </w:r>
      <w:r w:rsidR="002A4FD9" w:rsidRPr="00430901">
        <w:rPr>
          <w:szCs w:val="24"/>
        </w:rPr>
        <w:t>States</w:t>
      </w:r>
      <w:r w:rsidR="00426E69" w:rsidRPr="00430901">
        <w:rPr>
          <w:szCs w:val="24"/>
        </w:rPr>
        <w:t xml:space="preserve"> to </w:t>
      </w:r>
      <w:r w:rsidR="00C1541D" w:rsidRPr="00430901">
        <w:rPr>
          <w:szCs w:val="24"/>
        </w:rPr>
        <w:t xml:space="preserve">fulfil </w:t>
      </w:r>
      <w:r w:rsidRPr="00430901">
        <w:rPr>
          <w:szCs w:val="24"/>
        </w:rPr>
        <w:t xml:space="preserve">their human rights </w:t>
      </w:r>
      <w:r w:rsidR="00C1541D" w:rsidRPr="00430901">
        <w:rPr>
          <w:szCs w:val="24"/>
        </w:rPr>
        <w:t>obligations</w:t>
      </w:r>
      <w:r w:rsidR="00426E69" w:rsidRPr="00430901">
        <w:rPr>
          <w:szCs w:val="24"/>
        </w:rPr>
        <w:t xml:space="preserve"> – particularly in light of global capital flows – differs significantly between countries. </w:t>
      </w:r>
      <w:r w:rsidR="00F82A90" w:rsidRPr="00430901">
        <w:rPr>
          <w:szCs w:val="24"/>
        </w:rPr>
        <w:t>This is why e</w:t>
      </w:r>
      <w:r w:rsidR="00426E69" w:rsidRPr="00430901">
        <w:rPr>
          <w:szCs w:val="24"/>
        </w:rPr>
        <w:t>fforts to coordinate cris</w:t>
      </w:r>
      <w:r w:rsidR="00E12955" w:rsidRPr="00430901">
        <w:rPr>
          <w:szCs w:val="24"/>
        </w:rPr>
        <w:t>e</w:t>
      </w:r>
      <w:r w:rsidR="00426E69" w:rsidRPr="00430901">
        <w:rPr>
          <w:szCs w:val="24"/>
        </w:rPr>
        <w:t>s responses internationally are crucial</w:t>
      </w:r>
      <w:r w:rsidR="0065072F" w:rsidRPr="00430901">
        <w:rPr>
          <w:szCs w:val="24"/>
        </w:rPr>
        <w:t xml:space="preserve"> and further explain the importance of </w:t>
      </w:r>
      <w:r w:rsidR="00C1541D" w:rsidRPr="00430901">
        <w:rPr>
          <w:szCs w:val="24"/>
        </w:rPr>
        <w:t xml:space="preserve">preventive </w:t>
      </w:r>
      <w:r w:rsidR="0065072F" w:rsidRPr="00430901">
        <w:rPr>
          <w:szCs w:val="24"/>
        </w:rPr>
        <w:t xml:space="preserve">action. </w:t>
      </w:r>
    </w:p>
    <w:p w14:paraId="215BDB4E" w14:textId="6D95AEA3" w:rsidR="0015444C" w:rsidRPr="00430901" w:rsidRDefault="005A6603" w:rsidP="00430901">
      <w:pPr>
        <w:pStyle w:val="ListParagraph"/>
        <w:numPr>
          <w:ilvl w:val="0"/>
          <w:numId w:val="15"/>
        </w:numPr>
      </w:pPr>
      <w:r w:rsidRPr="00430901">
        <w:rPr>
          <w:szCs w:val="24"/>
        </w:rPr>
        <w:t>In regard to</w:t>
      </w:r>
      <w:r w:rsidR="00EA3C43" w:rsidRPr="00430901">
        <w:rPr>
          <w:szCs w:val="24"/>
        </w:rPr>
        <w:t xml:space="preserve"> economic</w:t>
      </w:r>
      <w:r w:rsidRPr="00430901">
        <w:rPr>
          <w:szCs w:val="24"/>
        </w:rPr>
        <w:t xml:space="preserve">, </w:t>
      </w:r>
      <w:r w:rsidR="00EA3C43" w:rsidRPr="00430901">
        <w:rPr>
          <w:szCs w:val="24"/>
        </w:rPr>
        <w:t xml:space="preserve">social </w:t>
      </w:r>
      <w:r w:rsidRPr="00430901">
        <w:rPr>
          <w:szCs w:val="24"/>
        </w:rPr>
        <w:t xml:space="preserve">and cultural </w:t>
      </w:r>
      <w:r w:rsidR="00EA3C43" w:rsidRPr="00430901">
        <w:rPr>
          <w:szCs w:val="24"/>
        </w:rPr>
        <w:t>rights, a</w:t>
      </w:r>
      <w:r w:rsidR="0065072F" w:rsidRPr="00430901">
        <w:rPr>
          <w:szCs w:val="24"/>
        </w:rPr>
        <w:t>ny</w:t>
      </w:r>
      <w:r w:rsidR="00D96708" w:rsidRPr="00430901">
        <w:rPr>
          <w:szCs w:val="24"/>
        </w:rPr>
        <w:t xml:space="preserve"> impermissible </w:t>
      </w:r>
      <w:r w:rsidR="0090126F" w:rsidRPr="00430901">
        <w:rPr>
          <w:szCs w:val="24"/>
        </w:rPr>
        <w:t>retrogressive measure</w:t>
      </w:r>
      <w:r w:rsidR="008B1848" w:rsidRPr="00430901">
        <w:rPr>
          <w:szCs w:val="24"/>
        </w:rPr>
        <w:t xml:space="preserve"> </w:t>
      </w:r>
      <w:r w:rsidR="005B2F6B" w:rsidRPr="00430901">
        <w:rPr>
          <w:szCs w:val="24"/>
        </w:rPr>
        <w:t xml:space="preserve">should be avoided </w:t>
      </w:r>
      <w:r w:rsidR="0090126F" w:rsidRPr="00430901">
        <w:rPr>
          <w:szCs w:val="24"/>
        </w:rPr>
        <w:t>without careful consideration and justification</w:t>
      </w:r>
      <w:r w:rsidR="0042147B" w:rsidRPr="00430901">
        <w:rPr>
          <w:szCs w:val="24"/>
        </w:rPr>
        <w:t>.</w:t>
      </w:r>
      <w:r w:rsidR="009D7E9E" w:rsidRPr="00430901">
        <w:rPr>
          <w:szCs w:val="24"/>
        </w:rPr>
        <w:t xml:space="preserve"> </w:t>
      </w:r>
      <w:r w:rsidR="0065072F" w:rsidRPr="00430901">
        <w:rPr>
          <w:szCs w:val="24"/>
        </w:rPr>
        <w:t>Notably, t</w:t>
      </w:r>
      <w:r w:rsidR="004A3F82" w:rsidRPr="00430901">
        <w:rPr>
          <w:szCs w:val="24"/>
        </w:rPr>
        <w:t>he so-called “expansionary contraction” does not necessarily lead to inclusive economic growth</w:t>
      </w:r>
      <w:r w:rsidRPr="00430901">
        <w:rPr>
          <w:szCs w:val="24"/>
        </w:rPr>
        <w:t xml:space="preserve"> or </w:t>
      </w:r>
      <w:r w:rsidR="004A3F82" w:rsidRPr="00430901">
        <w:rPr>
          <w:szCs w:val="24"/>
        </w:rPr>
        <w:t xml:space="preserve">the progressive realization of </w:t>
      </w:r>
      <w:r w:rsidRPr="00430901">
        <w:rPr>
          <w:szCs w:val="24"/>
        </w:rPr>
        <w:t>economic, social and cultural rights</w:t>
      </w:r>
      <w:r w:rsidR="004A3F82" w:rsidRPr="00430901">
        <w:rPr>
          <w:szCs w:val="24"/>
        </w:rPr>
        <w:t xml:space="preserve">. On the contrary, </w:t>
      </w:r>
      <w:r w:rsidRPr="00430901">
        <w:rPr>
          <w:szCs w:val="24"/>
        </w:rPr>
        <w:t xml:space="preserve">some </w:t>
      </w:r>
      <w:r w:rsidR="004A3F82" w:rsidRPr="00430901">
        <w:rPr>
          <w:szCs w:val="24"/>
        </w:rPr>
        <w:t xml:space="preserve">country experiences show that austerity and fiscal consolidation aggravate and prolong recession while </w:t>
      </w:r>
      <w:r w:rsidR="00567FA4" w:rsidRPr="00430901">
        <w:rPr>
          <w:szCs w:val="24"/>
        </w:rPr>
        <w:t>eroding the population’s ability to enjoy rights’</w:t>
      </w:r>
      <w:r w:rsidR="004A3F82" w:rsidRPr="00430901">
        <w:rPr>
          <w:szCs w:val="24"/>
        </w:rPr>
        <w:t>.</w:t>
      </w:r>
    </w:p>
    <w:p w14:paraId="5ED1D464" w14:textId="480B5090" w:rsidR="0015444C" w:rsidRPr="00430901" w:rsidRDefault="00445780" w:rsidP="00430901">
      <w:pPr>
        <w:pStyle w:val="ListParagraph"/>
        <w:numPr>
          <w:ilvl w:val="0"/>
          <w:numId w:val="15"/>
        </w:numPr>
      </w:pPr>
      <w:r w:rsidRPr="00430901">
        <w:rPr>
          <w:szCs w:val="24"/>
        </w:rPr>
        <w:t xml:space="preserve">National or regional </w:t>
      </w:r>
      <w:proofErr w:type="spellStart"/>
      <w:r w:rsidRPr="00430901">
        <w:rPr>
          <w:szCs w:val="24"/>
        </w:rPr>
        <w:t>c</w:t>
      </w:r>
      <w:r w:rsidRPr="00430901">
        <w:rPr>
          <w:szCs w:val="24"/>
          <w:shd w:val="clear" w:color="auto" w:fill="FFFFFF"/>
        </w:rPr>
        <w:t>onstitutionalization</w:t>
      </w:r>
      <w:proofErr w:type="spellEnd"/>
      <w:r w:rsidRPr="00430901">
        <w:rPr>
          <w:szCs w:val="24"/>
          <w:shd w:val="clear" w:color="auto" w:fill="FFFFFF"/>
        </w:rPr>
        <w:t xml:space="preserve"> </w:t>
      </w:r>
      <w:r w:rsidR="0065072F" w:rsidRPr="00430901">
        <w:rPr>
          <w:szCs w:val="24"/>
          <w:shd w:val="clear" w:color="auto" w:fill="FFFFFF"/>
        </w:rPr>
        <w:t xml:space="preserve">of </w:t>
      </w:r>
      <w:r w:rsidRPr="00430901">
        <w:rPr>
          <w:szCs w:val="24"/>
          <w:shd w:val="clear" w:color="auto" w:fill="FFFFFF"/>
        </w:rPr>
        <w:t xml:space="preserve">fiscal </w:t>
      </w:r>
      <w:r w:rsidR="002A1AC1" w:rsidRPr="00430901">
        <w:rPr>
          <w:szCs w:val="24"/>
          <w:shd w:val="clear" w:color="auto" w:fill="FFFFFF"/>
        </w:rPr>
        <w:t>discipline p</w:t>
      </w:r>
      <w:r w:rsidRPr="00430901">
        <w:rPr>
          <w:szCs w:val="24"/>
          <w:shd w:val="clear" w:color="auto" w:fill="FFFFFF"/>
        </w:rPr>
        <w:t xml:space="preserve">olicies </w:t>
      </w:r>
      <w:r w:rsidR="00CE1A49" w:rsidRPr="00430901">
        <w:rPr>
          <w:szCs w:val="24"/>
          <w:shd w:val="clear" w:color="auto" w:fill="FFFFFF"/>
        </w:rPr>
        <w:t xml:space="preserve">should not </w:t>
      </w:r>
      <w:r w:rsidRPr="00430901">
        <w:rPr>
          <w:szCs w:val="24"/>
          <w:shd w:val="clear" w:color="auto" w:fill="FFFFFF"/>
        </w:rPr>
        <w:t xml:space="preserve">be </w:t>
      </w:r>
      <w:r w:rsidRPr="00430901">
        <w:rPr>
          <w:szCs w:val="24"/>
          <w:shd w:val="clear" w:color="auto" w:fill="FFFFFF"/>
        </w:rPr>
        <w:lastRenderedPageBreak/>
        <w:t xml:space="preserve">interpreted as hierarchically superior </w:t>
      </w:r>
      <w:r w:rsidR="00CE1A49" w:rsidRPr="00430901">
        <w:rPr>
          <w:szCs w:val="24"/>
          <w:shd w:val="clear" w:color="auto" w:fill="FFFFFF"/>
        </w:rPr>
        <w:t xml:space="preserve">to international </w:t>
      </w:r>
      <w:r w:rsidR="007A2DC9" w:rsidRPr="00430901">
        <w:rPr>
          <w:szCs w:val="24"/>
          <w:shd w:val="clear" w:color="auto" w:fill="FFFFFF"/>
        </w:rPr>
        <w:t>human rights obligations.</w:t>
      </w:r>
    </w:p>
    <w:p w14:paraId="472556C9" w14:textId="4ACB6DCE" w:rsidR="00065635" w:rsidRPr="00CA39FB" w:rsidRDefault="00065635" w:rsidP="00430901">
      <w:pPr>
        <w:pStyle w:val="ListParagraph"/>
        <w:numPr>
          <w:ilvl w:val="0"/>
          <w:numId w:val="15"/>
        </w:numPr>
      </w:pPr>
      <w:r w:rsidRPr="00430901">
        <w:rPr>
          <w:szCs w:val="24"/>
          <w:shd w:val="clear" w:color="auto" w:fill="FFFFFF"/>
        </w:rPr>
        <w:t xml:space="preserve">States have to </w:t>
      </w:r>
      <w:r w:rsidR="00945046">
        <w:rPr>
          <w:szCs w:val="24"/>
          <w:shd w:val="clear" w:color="auto" w:fill="FFFFFF"/>
        </w:rPr>
        <w:t xml:space="preserve">regulate the operation of financial institutions </w:t>
      </w:r>
      <w:r w:rsidRPr="00430901">
        <w:rPr>
          <w:szCs w:val="24"/>
          <w:shd w:val="clear" w:color="auto" w:fill="FFFFFF"/>
        </w:rPr>
        <w:t>in their respective jurisdictions</w:t>
      </w:r>
      <w:r w:rsidR="00945046">
        <w:rPr>
          <w:szCs w:val="24"/>
          <w:shd w:val="clear" w:color="auto" w:fill="FFFFFF"/>
        </w:rPr>
        <w:t xml:space="preserve"> in line with their human rights obligations</w:t>
      </w:r>
      <w:r w:rsidR="00CA39FB">
        <w:rPr>
          <w:szCs w:val="24"/>
          <w:shd w:val="clear" w:color="auto" w:fill="FFFFFF"/>
        </w:rPr>
        <w:t>.</w:t>
      </w:r>
    </w:p>
    <w:p w14:paraId="21295C6C" w14:textId="77777777" w:rsidR="00CA39FB" w:rsidRDefault="00CA39FB" w:rsidP="00CA39FB"/>
    <w:p w14:paraId="0B7C526E" w14:textId="60B3E0A2" w:rsidR="008C66E4" w:rsidRPr="00430901" w:rsidRDefault="008C66E4" w:rsidP="00430901">
      <w:pPr>
        <w:pStyle w:val="Heading1"/>
        <w:numPr>
          <w:ilvl w:val="0"/>
          <w:numId w:val="8"/>
        </w:numPr>
        <w:rPr>
          <w:szCs w:val="24"/>
        </w:rPr>
      </w:pPr>
      <w:bookmarkStart w:id="19" w:name="_Toc522789197"/>
      <w:r w:rsidRPr="00430901">
        <w:rPr>
          <w:szCs w:val="24"/>
        </w:rPr>
        <w:t>Obligations of local and subnational levels of government</w:t>
      </w:r>
      <w:bookmarkEnd w:id="19"/>
      <w:r w:rsidRPr="00430901">
        <w:rPr>
          <w:szCs w:val="24"/>
        </w:rPr>
        <w:t xml:space="preserve"> </w:t>
      </w:r>
    </w:p>
    <w:p w14:paraId="122497CA" w14:textId="77777777" w:rsidR="008C66E4" w:rsidRPr="00430901" w:rsidRDefault="008C66E4" w:rsidP="00D37712">
      <w:pPr>
        <w:rPr>
          <w:szCs w:val="24"/>
        </w:rPr>
      </w:pPr>
    </w:p>
    <w:p w14:paraId="5DCBBF39" w14:textId="00951BA8" w:rsidR="008C66E4" w:rsidRDefault="008C66E4" w:rsidP="00D37712">
      <w:pPr>
        <w:pStyle w:val="BodyText"/>
        <w:rPr>
          <w:szCs w:val="24"/>
        </w:rPr>
      </w:pPr>
      <w:r w:rsidRPr="00430901">
        <w:rPr>
          <w:szCs w:val="24"/>
        </w:rPr>
        <w:t xml:space="preserve">Economic and financial </w:t>
      </w:r>
      <w:r w:rsidR="000E4350" w:rsidRPr="00430901">
        <w:rPr>
          <w:szCs w:val="24"/>
        </w:rPr>
        <w:t>crises</w:t>
      </w:r>
      <w:r w:rsidRPr="00430901">
        <w:rPr>
          <w:szCs w:val="24"/>
        </w:rPr>
        <w:t xml:space="preserve"> should not be used as a justification to reduce the policy space necessary </w:t>
      </w:r>
      <w:r w:rsidR="006476D3" w:rsidRPr="00430901">
        <w:rPr>
          <w:szCs w:val="24"/>
        </w:rPr>
        <w:t>for</w:t>
      </w:r>
      <w:r w:rsidRPr="00430901">
        <w:rPr>
          <w:szCs w:val="24"/>
        </w:rPr>
        <w:t xml:space="preserve"> local and subnational levels of government </w:t>
      </w:r>
      <w:r w:rsidR="006476D3" w:rsidRPr="00430901">
        <w:rPr>
          <w:szCs w:val="24"/>
        </w:rPr>
        <w:t>to</w:t>
      </w:r>
      <w:r w:rsidRPr="00430901">
        <w:rPr>
          <w:szCs w:val="24"/>
        </w:rPr>
        <w:t xml:space="preserve"> protec</w:t>
      </w:r>
      <w:r w:rsidR="006476D3" w:rsidRPr="00430901">
        <w:rPr>
          <w:szCs w:val="24"/>
        </w:rPr>
        <w:t>t</w:t>
      </w:r>
      <w:r w:rsidRPr="00430901">
        <w:rPr>
          <w:szCs w:val="24"/>
        </w:rPr>
        <w:t xml:space="preserve"> human rights. Different levels of government – from local to subnational- should ensure that economic measures adopted within their jurisdictions or imposed on them by central Governments or </w:t>
      </w:r>
      <w:r w:rsidR="00D37712" w:rsidRPr="00430901">
        <w:rPr>
          <w:szCs w:val="24"/>
        </w:rPr>
        <w:t xml:space="preserve">international financial institutions </w:t>
      </w:r>
      <w:r w:rsidR="006476D3" w:rsidRPr="00430901">
        <w:rPr>
          <w:szCs w:val="24"/>
        </w:rPr>
        <w:t>are in</w:t>
      </w:r>
      <w:r w:rsidRPr="00430901">
        <w:rPr>
          <w:szCs w:val="24"/>
        </w:rPr>
        <w:t xml:space="preserve"> compliance with international human rights obligations and standards. </w:t>
      </w:r>
    </w:p>
    <w:p w14:paraId="6D5506EE" w14:textId="77777777" w:rsidR="00CA39FB" w:rsidRDefault="00CA39FB" w:rsidP="00D37712">
      <w:pPr>
        <w:pStyle w:val="BodyText"/>
        <w:rPr>
          <w:szCs w:val="24"/>
        </w:rPr>
      </w:pPr>
    </w:p>
    <w:p w14:paraId="4AD77C88" w14:textId="77777777" w:rsidR="00CA39FB" w:rsidRPr="00430901" w:rsidRDefault="00CA39FB" w:rsidP="00CA39FB">
      <w:pPr>
        <w:pStyle w:val="ListParagraph"/>
        <w:spacing w:before="0"/>
        <w:ind w:left="720"/>
        <w:rPr>
          <w:i/>
          <w:szCs w:val="24"/>
        </w:rPr>
      </w:pPr>
      <w:r w:rsidRPr="00430901">
        <w:rPr>
          <w:i/>
          <w:szCs w:val="24"/>
        </w:rPr>
        <w:t>Commentary:</w:t>
      </w:r>
    </w:p>
    <w:p w14:paraId="312E125C" w14:textId="598CC385" w:rsidR="008C66E4" w:rsidRPr="00430901" w:rsidRDefault="008C66E4" w:rsidP="00430901">
      <w:pPr>
        <w:pStyle w:val="ListParagraph"/>
        <w:numPr>
          <w:ilvl w:val="0"/>
          <w:numId w:val="9"/>
        </w:numPr>
        <w:rPr>
          <w:szCs w:val="24"/>
        </w:rPr>
      </w:pPr>
      <w:r w:rsidRPr="00430901">
        <w:rPr>
          <w:szCs w:val="24"/>
        </w:rPr>
        <w:t xml:space="preserve">Effective implementation of human rights cannot be achieved without the proactive involvement of local and subnational governments. International human rights law applies </w:t>
      </w:r>
      <w:r w:rsidR="00D37712" w:rsidRPr="00430901">
        <w:rPr>
          <w:szCs w:val="24"/>
        </w:rPr>
        <w:t xml:space="preserve">to </w:t>
      </w:r>
      <w:r w:rsidR="007B3064" w:rsidRPr="00430901">
        <w:rPr>
          <w:szCs w:val="24"/>
        </w:rPr>
        <w:t>all</w:t>
      </w:r>
      <w:r w:rsidRPr="00430901">
        <w:rPr>
          <w:szCs w:val="24"/>
        </w:rPr>
        <w:t xml:space="preserve"> levels of government, and is of particular pertinence when taking into account rapid urbanization, the existence of large and mega cities, and a wide process of decentralization around the world over the past decades. Economic reforms at the central level should also take into account responsibilities assigned or delegated within their domestic spheres of competence and jurisdiction.</w:t>
      </w:r>
    </w:p>
    <w:p w14:paraId="7C1D4F68" w14:textId="3B8B6554" w:rsidR="008C66E4" w:rsidRPr="00430901" w:rsidRDefault="008C66E4" w:rsidP="00430901">
      <w:pPr>
        <w:pStyle w:val="ListParagraph"/>
        <w:numPr>
          <w:ilvl w:val="0"/>
          <w:numId w:val="9"/>
        </w:numPr>
        <w:rPr>
          <w:szCs w:val="24"/>
        </w:rPr>
      </w:pPr>
      <w:r w:rsidRPr="00430901">
        <w:rPr>
          <w:szCs w:val="24"/>
        </w:rPr>
        <w:t xml:space="preserve">Decentralization is not always favourable to the implementation of human rights law, and it can be especially burdensome if it is not combined with sufficient resources or policy space for </w:t>
      </w:r>
      <w:r w:rsidR="009B0EF6" w:rsidRPr="00430901">
        <w:rPr>
          <w:szCs w:val="24"/>
        </w:rPr>
        <w:t>the implementation of human rights</w:t>
      </w:r>
      <w:r w:rsidRPr="00430901">
        <w:rPr>
          <w:szCs w:val="24"/>
        </w:rPr>
        <w:t>. Recognition of multi-level governance in areas as critical as revenue collection, tax policy, labour reforms and solidarity across regions is crucial.</w:t>
      </w:r>
      <w:r w:rsidR="002B3E99" w:rsidRPr="00430901">
        <w:rPr>
          <w:rStyle w:val="FootnoteReference"/>
          <w:szCs w:val="24"/>
        </w:rPr>
        <w:footnoteReference w:id="3"/>
      </w:r>
      <w:r w:rsidRPr="00430901">
        <w:rPr>
          <w:szCs w:val="24"/>
        </w:rPr>
        <w:t xml:space="preserve"> </w:t>
      </w:r>
    </w:p>
    <w:p w14:paraId="01DFF66E" w14:textId="77777777" w:rsidR="00065635" w:rsidRPr="00430901" w:rsidRDefault="00065635" w:rsidP="00E27A1F">
      <w:pPr>
        <w:pStyle w:val="ListParagraph"/>
        <w:spacing w:before="0"/>
        <w:ind w:left="1494"/>
        <w:rPr>
          <w:szCs w:val="24"/>
        </w:rPr>
      </w:pPr>
    </w:p>
    <w:p w14:paraId="16492F5D" w14:textId="3202EA3F" w:rsidR="006C5608" w:rsidRPr="00430901" w:rsidRDefault="00D64F37" w:rsidP="00430901">
      <w:pPr>
        <w:pStyle w:val="Heading1"/>
        <w:numPr>
          <w:ilvl w:val="0"/>
          <w:numId w:val="8"/>
        </w:numPr>
        <w:rPr>
          <w:szCs w:val="24"/>
        </w:rPr>
      </w:pPr>
      <w:bookmarkStart w:id="20" w:name="_Toc520805082"/>
      <w:bookmarkStart w:id="21" w:name="_Toc520809579"/>
      <w:bookmarkStart w:id="22" w:name="_Toc520811100"/>
      <w:bookmarkStart w:id="23" w:name="_Toc520811923"/>
      <w:bookmarkStart w:id="24" w:name="_Toc520813941"/>
      <w:bookmarkStart w:id="25" w:name="_Toc520816352"/>
      <w:bookmarkStart w:id="26" w:name="_Toc520817524"/>
      <w:bookmarkStart w:id="27" w:name="_Toc520820361"/>
      <w:bookmarkStart w:id="28" w:name="_Toc520982930"/>
      <w:bookmarkStart w:id="29" w:name="_Toc520989993"/>
      <w:bookmarkStart w:id="30" w:name="_Toc520991667"/>
      <w:bookmarkStart w:id="31" w:name="_Toc520993158"/>
      <w:bookmarkStart w:id="32" w:name="_Toc517164443"/>
      <w:bookmarkStart w:id="33" w:name="_Toc517164537"/>
      <w:bookmarkStart w:id="34" w:name="_Toc520377570"/>
      <w:bookmarkStart w:id="35" w:name="_Toc370768223"/>
      <w:bookmarkStart w:id="36" w:name="_Toc522789198"/>
      <w:bookmarkEnd w:id="20"/>
      <w:bookmarkEnd w:id="21"/>
      <w:bookmarkEnd w:id="22"/>
      <w:bookmarkEnd w:id="23"/>
      <w:bookmarkEnd w:id="24"/>
      <w:bookmarkEnd w:id="25"/>
      <w:bookmarkEnd w:id="26"/>
      <w:bookmarkEnd w:id="27"/>
      <w:bookmarkEnd w:id="28"/>
      <w:bookmarkEnd w:id="29"/>
      <w:bookmarkEnd w:id="30"/>
      <w:bookmarkEnd w:id="31"/>
      <w:r w:rsidRPr="00430901">
        <w:rPr>
          <w:szCs w:val="24"/>
        </w:rPr>
        <w:t>Public c</w:t>
      </w:r>
      <w:r w:rsidR="00CC09E7" w:rsidRPr="00430901">
        <w:rPr>
          <w:szCs w:val="24"/>
        </w:rPr>
        <w:t>reditors</w:t>
      </w:r>
      <w:r w:rsidR="00D601E4" w:rsidRPr="00430901">
        <w:rPr>
          <w:szCs w:val="24"/>
        </w:rPr>
        <w:t xml:space="preserve"> and </w:t>
      </w:r>
      <w:r w:rsidR="002F2830" w:rsidRPr="00430901">
        <w:rPr>
          <w:szCs w:val="24"/>
        </w:rPr>
        <w:t>donors’</w:t>
      </w:r>
      <w:r w:rsidR="00CC09E7" w:rsidRPr="00430901">
        <w:rPr>
          <w:szCs w:val="24"/>
        </w:rPr>
        <w:t xml:space="preserve"> obligations</w:t>
      </w:r>
      <w:bookmarkEnd w:id="32"/>
      <w:bookmarkEnd w:id="33"/>
      <w:bookmarkEnd w:id="34"/>
      <w:r w:rsidR="004B677C" w:rsidRPr="00430901">
        <w:rPr>
          <w:rStyle w:val="FootnoteReference"/>
          <w:szCs w:val="24"/>
        </w:rPr>
        <w:footnoteReference w:id="4"/>
      </w:r>
      <w:bookmarkEnd w:id="36"/>
    </w:p>
    <w:p w14:paraId="15555E65" w14:textId="77777777" w:rsidR="006C5608" w:rsidRPr="00430901" w:rsidRDefault="006C5608" w:rsidP="00E27A1F">
      <w:pPr>
        <w:pStyle w:val="Heading2"/>
        <w:ind w:left="1398" w:firstLine="0"/>
        <w:jc w:val="both"/>
      </w:pPr>
    </w:p>
    <w:p w14:paraId="65B9FA25" w14:textId="4F0248EC" w:rsidR="007A2DC9" w:rsidRPr="00430901" w:rsidRDefault="00CC09E7" w:rsidP="003B1333">
      <w:pPr>
        <w:pStyle w:val="BodyText"/>
        <w:rPr>
          <w:szCs w:val="24"/>
        </w:rPr>
      </w:pPr>
      <w:r w:rsidRPr="00430901">
        <w:rPr>
          <w:szCs w:val="24"/>
        </w:rPr>
        <w:t>International financial institution</w:t>
      </w:r>
      <w:r w:rsidR="00846376" w:rsidRPr="00430901">
        <w:rPr>
          <w:szCs w:val="24"/>
        </w:rPr>
        <w:t>s</w:t>
      </w:r>
      <w:r w:rsidRPr="00430901">
        <w:rPr>
          <w:szCs w:val="24"/>
        </w:rPr>
        <w:t xml:space="preserve">, bilateral lenders and </w:t>
      </w:r>
      <w:r w:rsidR="00BD6508" w:rsidRPr="00430901">
        <w:rPr>
          <w:szCs w:val="24"/>
        </w:rPr>
        <w:t xml:space="preserve">public </w:t>
      </w:r>
      <w:r w:rsidRPr="00430901">
        <w:rPr>
          <w:szCs w:val="24"/>
        </w:rPr>
        <w:t xml:space="preserve">donors </w:t>
      </w:r>
      <w:r w:rsidR="00CE4FC8" w:rsidRPr="00430901">
        <w:rPr>
          <w:szCs w:val="24"/>
        </w:rPr>
        <w:t>should</w:t>
      </w:r>
      <w:r w:rsidRPr="00430901">
        <w:rPr>
          <w:szCs w:val="24"/>
        </w:rPr>
        <w:t xml:space="preserve"> ensure that the terms of their transaction</w:t>
      </w:r>
      <w:r w:rsidR="00B36948" w:rsidRPr="00430901">
        <w:rPr>
          <w:szCs w:val="24"/>
        </w:rPr>
        <w:t>s</w:t>
      </w:r>
      <w:r w:rsidRPr="00430901">
        <w:rPr>
          <w:szCs w:val="24"/>
        </w:rPr>
        <w:t xml:space="preserve"> and, when this is the case, their </w:t>
      </w:r>
      <w:r w:rsidR="00531C8D" w:rsidRPr="00430901">
        <w:rPr>
          <w:szCs w:val="24"/>
        </w:rPr>
        <w:t xml:space="preserve">proposals for </w:t>
      </w:r>
      <w:r w:rsidRPr="00430901">
        <w:rPr>
          <w:szCs w:val="24"/>
        </w:rPr>
        <w:t xml:space="preserve">reform policies and </w:t>
      </w:r>
      <w:proofErr w:type="spellStart"/>
      <w:r w:rsidRPr="00430901">
        <w:rPr>
          <w:szCs w:val="24"/>
        </w:rPr>
        <w:t>conditionalities</w:t>
      </w:r>
      <w:proofErr w:type="spellEnd"/>
      <w:r w:rsidRPr="00430901">
        <w:rPr>
          <w:szCs w:val="24"/>
        </w:rPr>
        <w:t xml:space="preserve"> on financial support</w:t>
      </w:r>
      <w:r w:rsidR="00B15EC9" w:rsidRPr="00430901">
        <w:rPr>
          <w:szCs w:val="24"/>
        </w:rPr>
        <w:t>,</w:t>
      </w:r>
      <w:r w:rsidR="0005799D" w:rsidRPr="00430901">
        <w:rPr>
          <w:szCs w:val="24"/>
        </w:rPr>
        <w:t xml:space="preserve"> do not diminish the </w:t>
      </w:r>
      <w:r w:rsidR="00232FFF" w:rsidRPr="00430901">
        <w:rPr>
          <w:szCs w:val="24"/>
        </w:rPr>
        <w:t>borrower</w:t>
      </w:r>
      <w:r w:rsidR="00D37712" w:rsidRPr="00430901">
        <w:rPr>
          <w:szCs w:val="24"/>
        </w:rPr>
        <w:t>/recipient</w:t>
      </w:r>
      <w:r w:rsidR="00232FFF" w:rsidRPr="00430901">
        <w:rPr>
          <w:szCs w:val="24"/>
        </w:rPr>
        <w:t xml:space="preserve"> </w:t>
      </w:r>
      <w:r w:rsidR="0005799D" w:rsidRPr="00430901">
        <w:rPr>
          <w:szCs w:val="24"/>
        </w:rPr>
        <w:t xml:space="preserve">State’s ability to respect, protect and fulfil </w:t>
      </w:r>
      <w:r w:rsidR="00825D4C" w:rsidRPr="00430901">
        <w:rPr>
          <w:szCs w:val="24"/>
        </w:rPr>
        <w:t>it</w:t>
      </w:r>
      <w:r w:rsidR="00EE7C50" w:rsidRPr="00430901">
        <w:rPr>
          <w:szCs w:val="24"/>
        </w:rPr>
        <w:t>s</w:t>
      </w:r>
      <w:r w:rsidR="00FF01BC" w:rsidRPr="00430901">
        <w:rPr>
          <w:szCs w:val="24"/>
        </w:rPr>
        <w:t xml:space="preserve"> </w:t>
      </w:r>
      <w:r w:rsidRPr="00430901">
        <w:rPr>
          <w:szCs w:val="24"/>
        </w:rPr>
        <w:t>human rights</w:t>
      </w:r>
      <w:r w:rsidR="00846376" w:rsidRPr="00430901">
        <w:rPr>
          <w:szCs w:val="24"/>
        </w:rPr>
        <w:t xml:space="preserve"> </w:t>
      </w:r>
      <w:r w:rsidR="00825D4C" w:rsidRPr="00430901">
        <w:rPr>
          <w:szCs w:val="24"/>
        </w:rPr>
        <w:t>obligations.</w:t>
      </w:r>
    </w:p>
    <w:p w14:paraId="447E22E2" w14:textId="77777777" w:rsidR="00BD6508" w:rsidRPr="00430901" w:rsidRDefault="00BD6508" w:rsidP="003B1333">
      <w:pPr>
        <w:pStyle w:val="BodyText"/>
        <w:rPr>
          <w:szCs w:val="24"/>
        </w:rPr>
      </w:pPr>
    </w:p>
    <w:p w14:paraId="6A1AA580" w14:textId="3A702748" w:rsidR="007A2DC9" w:rsidRPr="00430901" w:rsidRDefault="002D3704" w:rsidP="003B1333">
      <w:pPr>
        <w:pStyle w:val="BodyText"/>
        <w:rPr>
          <w:szCs w:val="24"/>
        </w:rPr>
      </w:pPr>
      <w:r w:rsidRPr="00430901">
        <w:rPr>
          <w:szCs w:val="24"/>
        </w:rPr>
        <w:t>States</w:t>
      </w:r>
      <w:r w:rsidR="00FF01BC" w:rsidRPr="00430901">
        <w:rPr>
          <w:szCs w:val="24"/>
        </w:rPr>
        <w:t xml:space="preserve">, </w:t>
      </w:r>
      <w:r w:rsidR="00531C8D" w:rsidRPr="00430901">
        <w:rPr>
          <w:szCs w:val="24"/>
        </w:rPr>
        <w:t>whether acting alone or within international financial institutions, and</w:t>
      </w:r>
      <w:r w:rsidRPr="00430901">
        <w:rPr>
          <w:szCs w:val="24"/>
        </w:rPr>
        <w:t xml:space="preserve"> international financial</w:t>
      </w:r>
      <w:r w:rsidR="00FF01BC" w:rsidRPr="00430901">
        <w:rPr>
          <w:szCs w:val="24"/>
        </w:rPr>
        <w:t xml:space="preserve"> </w:t>
      </w:r>
      <w:r w:rsidRPr="00430901">
        <w:rPr>
          <w:szCs w:val="24"/>
        </w:rPr>
        <w:t xml:space="preserve">institutions </w:t>
      </w:r>
      <w:r w:rsidR="00531C8D" w:rsidRPr="00430901">
        <w:rPr>
          <w:szCs w:val="24"/>
        </w:rPr>
        <w:t xml:space="preserve">themselves, should not compel </w:t>
      </w:r>
      <w:r w:rsidR="00D37712" w:rsidRPr="00430901">
        <w:rPr>
          <w:szCs w:val="24"/>
        </w:rPr>
        <w:t>borrowing</w:t>
      </w:r>
      <w:r w:rsidR="00D601E4" w:rsidRPr="00430901">
        <w:rPr>
          <w:szCs w:val="24"/>
        </w:rPr>
        <w:t>/receiving</w:t>
      </w:r>
      <w:r w:rsidR="00D37712" w:rsidRPr="00430901">
        <w:rPr>
          <w:szCs w:val="24"/>
        </w:rPr>
        <w:t xml:space="preserve"> </w:t>
      </w:r>
      <w:r w:rsidR="002A4FD9" w:rsidRPr="00430901">
        <w:rPr>
          <w:szCs w:val="24"/>
        </w:rPr>
        <w:t>States</w:t>
      </w:r>
      <w:r w:rsidR="00531C8D" w:rsidRPr="00430901">
        <w:rPr>
          <w:szCs w:val="24"/>
        </w:rPr>
        <w:t xml:space="preserve"> to compromise on their international human rights oblig</w:t>
      </w:r>
      <w:r w:rsidR="007A2DC9" w:rsidRPr="00430901">
        <w:rPr>
          <w:szCs w:val="24"/>
        </w:rPr>
        <w:t>ations directly or indirectly.</w:t>
      </w:r>
      <w:r w:rsidR="00121CD2" w:rsidRPr="00430901">
        <w:rPr>
          <w:szCs w:val="24"/>
        </w:rPr>
        <w:t xml:space="preserve"> </w:t>
      </w:r>
      <w:r w:rsidR="00825D4C" w:rsidRPr="00430901">
        <w:rPr>
          <w:szCs w:val="24"/>
        </w:rPr>
        <w:t xml:space="preserve">International </w:t>
      </w:r>
      <w:r w:rsidR="00C93823" w:rsidRPr="00430901">
        <w:rPr>
          <w:szCs w:val="24"/>
        </w:rPr>
        <w:t>f</w:t>
      </w:r>
      <w:r w:rsidR="00825D4C" w:rsidRPr="00430901">
        <w:rPr>
          <w:szCs w:val="24"/>
        </w:rPr>
        <w:t xml:space="preserve">inancial institutions </w:t>
      </w:r>
      <w:r w:rsidR="00846376" w:rsidRPr="00430901">
        <w:rPr>
          <w:szCs w:val="24"/>
        </w:rPr>
        <w:t xml:space="preserve">have </w:t>
      </w:r>
      <w:r w:rsidR="00F40920" w:rsidRPr="00430901">
        <w:rPr>
          <w:szCs w:val="24"/>
        </w:rPr>
        <w:t>an</w:t>
      </w:r>
      <w:r w:rsidR="00B36948" w:rsidRPr="00430901">
        <w:rPr>
          <w:szCs w:val="24"/>
        </w:rPr>
        <w:t xml:space="preserve"> obligation</w:t>
      </w:r>
      <w:r w:rsidRPr="00430901">
        <w:rPr>
          <w:szCs w:val="24"/>
        </w:rPr>
        <w:t xml:space="preserve"> to assess the impact of proposed and imple</w:t>
      </w:r>
      <w:r w:rsidR="00C93823" w:rsidRPr="00430901">
        <w:rPr>
          <w:szCs w:val="24"/>
        </w:rPr>
        <w:t>mented economic reform measures</w:t>
      </w:r>
      <w:r w:rsidRPr="00430901">
        <w:rPr>
          <w:szCs w:val="24"/>
        </w:rPr>
        <w:t>.</w:t>
      </w:r>
    </w:p>
    <w:p w14:paraId="72F136E4" w14:textId="259C50DD" w:rsidR="00816833" w:rsidRPr="00430901" w:rsidRDefault="00816833" w:rsidP="00E27A1F">
      <w:pPr>
        <w:pStyle w:val="ListParagraph"/>
        <w:spacing w:before="0"/>
        <w:ind w:left="720"/>
        <w:rPr>
          <w:b/>
          <w:szCs w:val="24"/>
        </w:rPr>
      </w:pPr>
    </w:p>
    <w:p w14:paraId="78D6F038" w14:textId="1DBBFAB1" w:rsidR="00C265AC" w:rsidRPr="00430901" w:rsidRDefault="00C265AC" w:rsidP="00E27A1F">
      <w:pPr>
        <w:pStyle w:val="ListParagraph"/>
        <w:spacing w:before="0"/>
        <w:ind w:left="720"/>
        <w:rPr>
          <w:i/>
          <w:szCs w:val="24"/>
        </w:rPr>
      </w:pPr>
      <w:r w:rsidRPr="00430901">
        <w:rPr>
          <w:i/>
          <w:szCs w:val="24"/>
        </w:rPr>
        <w:lastRenderedPageBreak/>
        <w:t>Commentary</w:t>
      </w:r>
      <w:r w:rsidR="007A2DC9" w:rsidRPr="00430901">
        <w:rPr>
          <w:i/>
          <w:szCs w:val="24"/>
        </w:rPr>
        <w:t>:</w:t>
      </w:r>
    </w:p>
    <w:p w14:paraId="758304A3" w14:textId="6EED0428" w:rsidR="005113D5" w:rsidRPr="00430901" w:rsidRDefault="005113D5" w:rsidP="00430901">
      <w:pPr>
        <w:pStyle w:val="ListParagraph"/>
        <w:numPr>
          <w:ilvl w:val="0"/>
          <w:numId w:val="12"/>
        </w:numPr>
        <w:rPr>
          <w:szCs w:val="24"/>
        </w:rPr>
      </w:pPr>
      <w:r w:rsidRPr="00430901">
        <w:rPr>
          <w:szCs w:val="24"/>
        </w:rPr>
        <w:t>Human rights impact assessments should be a mandatory element in the design of all economic reform and adjustment programmes</w:t>
      </w:r>
      <w:r w:rsidR="00E61195" w:rsidRPr="00430901">
        <w:rPr>
          <w:szCs w:val="24"/>
        </w:rPr>
        <w:t xml:space="preserve">. This applies </w:t>
      </w:r>
      <w:r w:rsidR="00644FCD" w:rsidRPr="00430901">
        <w:rPr>
          <w:szCs w:val="24"/>
        </w:rPr>
        <w:t xml:space="preserve">also </w:t>
      </w:r>
      <w:r w:rsidR="00E61195" w:rsidRPr="00430901">
        <w:rPr>
          <w:szCs w:val="24"/>
        </w:rPr>
        <w:t>to programmes</w:t>
      </w:r>
      <w:r w:rsidRPr="00430901">
        <w:rPr>
          <w:szCs w:val="24"/>
        </w:rPr>
        <w:t xml:space="preserve"> developed with international financial institutions</w:t>
      </w:r>
      <w:r w:rsidR="00D37712" w:rsidRPr="00430901">
        <w:rPr>
          <w:szCs w:val="24"/>
        </w:rPr>
        <w:t>,</w:t>
      </w:r>
      <w:r w:rsidR="007161F6" w:rsidRPr="00430901">
        <w:rPr>
          <w:szCs w:val="24"/>
        </w:rPr>
        <w:t xml:space="preserve"> bilateral lenders</w:t>
      </w:r>
      <w:r w:rsidR="00D37712" w:rsidRPr="00430901">
        <w:rPr>
          <w:szCs w:val="24"/>
        </w:rPr>
        <w:t xml:space="preserve"> and public donors</w:t>
      </w:r>
      <w:r w:rsidRPr="00430901">
        <w:rPr>
          <w:szCs w:val="24"/>
        </w:rPr>
        <w:t xml:space="preserve"> in the context of debt management and financial assistance activities. All proposed measures and loan conditionality should be subject to human rights impact assessment. These should be prepared prior to the conclusion of the agreements and in time to influence the outcomes of the negotiations. </w:t>
      </w:r>
      <w:r w:rsidR="00C93823" w:rsidRPr="00430901">
        <w:rPr>
          <w:szCs w:val="24"/>
        </w:rPr>
        <w:t>At</w:t>
      </w:r>
      <w:r w:rsidRPr="00430901">
        <w:rPr>
          <w:szCs w:val="24"/>
        </w:rPr>
        <w:t xml:space="preserve"> least in urgent situations flexible instruments without loan conditionality should be considered to allow for sufficient space to develop well-tailored adjustment measures that respect human rights. Release clauses from specific conditions should be put in place where actual or potential adverse human rights impacts are identified.</w:t>
      </w:r>
    </w:p>
    <w:p w14:paraId="1A292D16" w14:textId="6757973E" w:rsidR="00531C8D" w:rsidRPr="00430901" w:rsidRDefault="00CC09E7" w:rsidP="00430901">
      <w:pPr>
        <w:pStyle w:val="ListParagraph"/>
        <w:numPr>
          <w:ilvl w:val="0"/>
          <w:numId w:val="12"/>
        </w:numPr>
        <w:rPr>
          <w:szCs w:val="24"/>
        </w:rPr>
      </w:pPr>
      <w:r w:rsidRPr="00430901">
        <w:rPr>
          <w:szCs w:val="24"/>
        </w:rPr>
        <w:t>Th</w:t>
      </w:r>
      <w:r w:rsidR="0077748A" w:rsidRPr="00430901">
        <w:rPr>
          <w:szCs w:val="24"/>
        </w:rPr>
        <w:t xml:space="preserve">ese obligations </w:t>
      </w:r>
      <w:r w:rsidRPr="00430901">
        <w:rPr>
          <w:szCs w:val="24"/>
        </w:rPr>
        <w:t>include</w:t>
      </w:r>
      <w:r w:rsidR="0077748A" w:rsidRPr="00430901">
        <w:rPr>
          <w:szCs w:val="24"/>
        </w:rPr>
        <w:t>,</w:t>
      </w:r>
      <w:r w:rsidR="00B034F7" w:rsidRPr="00430901">
        <w:rPr>
          <w:szCs w:val="24"/>
        </w:rPr>
        <w:t xml:space="preserve"> for example,</w:t>
      </w:r>
      <w:r w:rsidRPr="00430901">
        <w:rPr>
          <w:szCs w:val="24"/>
        </w:rPr>
        <w:t xml:space="preserve"> participating in debt relief </w:t>
      </w:r>
      <w:r w:rsidR="00E61195" w:rsidRPr="00430901">
        <w:rPr>
          <w:szCs w:val="24"/>
        </w:rPr>
        <w:t>programmes</w:t>
      </w:r>
      <w:r w:rsidRPr="00430901">
        <w:rPr>
          <w:szCs w:val="24"/>
        </w:rPr>
        <w:t xml:space="preserve"> and restructuring negotiations </w:t>
      </w:r>
      <w:r w:rsidR="002F0124" w:rsidRPr="00430901">
        <w:rPr>
          <w:szCs w:val="24"/>
        </w:rPr>
        <w:t xml:space="preserve">in </w:t>
      </w:r>
      <w:r w:rsidRPr="00430901">
        <w:rPr>
          <w:szCs w:val="24"/>
        </w:rPr>
        <w:t xml:space="preserve">good faith </w:t>
      </w:r>
      <w:r w:rsidR="002F0124" w:rsidRPr="00430901">
        <w:rPr>
          <w:szCs w:val="24"/>
        </w:rPr>
        <w:t>through a formal process of deliberative policy engagement and social dialogue</w:t>
      </w:r>
      <w:r w:rsidR="00E61195" w:rsidRPr="00430901">
        <w:rPr>
          <w:szCs w:val="24"/>
        </w:rPr>
        <w:t xml:space="preserve">. It also includes </w:t>
      </w:r>
      <w:r w:rsidR="00531C8D" w:rsidRPr="00430901">
        <w:rPr>
          <w:szCs w:val="24"/>
        </w:rPr>
        <w:t xml:space="preserve">actively </w:t>
      </w:r>
      <w:r w:rsidRPr="00430901">
        <w:rPr>
          <w:szCs w:val="24"/>
        </w:rPr>
        <w:t>seeking debt agreements that are financially sustainable</w:t>
      </w:r>
      <w:r w:rsidR="00581FA5" w:rsidRPr="00430901">
        <w:rPr>
          <w:szCs w:val="24"/>
        </w:rPr>
        <w:t xml:space="preserve"> and respect human rights</w:t>
      </w:r>
      <w:r w:rsidRPr="00430901">
        <w:rPr>
          <w:szCs w:val="24"/>
        </w:rPr>
        <w:t>.</w:t>
      </w:r>
      <w:r w:rsidR="00531C8D" w:rsidRPr="00430901">
        <w:rPr>
          <w:szCs w:val="24"/>
        </w:rPr>
        <w:t xml:space="preserve"> Creditors should refrain from predatory or obstructive </w:t>
      </w:r>
      <w:r w:rsidR="000D7B34" w:rsidRPr="00430901">
        <w:rPr>
          <w:szCs w:val="24"/>
        </w:rPr>
        <w:t>behaviour</w:t>
      </w:r>
      <w:r w:rsidR="00531C8D" w:rsidRPr="00430901">
        <w:rPr>
          <w:szCs w:val="24"/>
        </w:rPr>
        <w:t xml:space="preserve"> that could compel </w:t>
      </w:r>
      <w:r w:rsidR="002A4FD9" w:rsidRPr="00430901">
        <w:rPr>
          <w:szCs w:val="24"/>
        </w:rPr>
        <w:t>States</w:t>
      </w:r>
      <w:r w:rsidR="00531C8D" w:rsidRPr="00430901">
        <w:rPr>
          <w:szCs w:val="24"/>
        </w:rPr>
        <w:t xml:space="preserve"> to act in</w:t>
      </w:r>
      <w:r w:rsidR="00052A8C" w:rsidRPr="00430901">
        <w:rPr>
          <w:szCs w:val="24"/>
        </w:rPr>
        <w:t xml:space="preserve"> contravention</w:t>
      </w:r>
      <w:r w:rsidR="00531C8D" w:rsidRPr="00430901">
        <w:rPr>
          <w:szCs w:val="24"/>
        </w:rPr>
        <w:t xml:space="preserve"> of their human rights obligations in order to repay debts or directly impact </w:t>
      </w:r>
      <w:r w:rsidR="002A4FD9" w:rsidRPr="00430901">
        <w:rPr>
          <w:szCs w:val="24"/>
        </w:rPr>
        <w:t>States</w:t>
      </w:r>
      <w:r w:rsidR="00531C8D" w:rsidRPr="00430901">
        <w:rPr>
          <w:szCs w:val="24"/>
        </w:rPr>
        <w:t>’ capac</w:t>
      </w:r>
      <w:r w:rsidR="007A2DC9" w:rsidRPr="00430901">
        <w:rPr>
          <w:szCs w:val="24"/>
        </w:rPr>
        <w:t>ity to meet these obligations.</w:t>
      </w:r>
    </w:p>
    <w:p w14:paraId="034FF49F" w14:textId="389F10AD" w:rsidR="00783AAA" w:rsidRPr="00430901" w:rsidRDefault="00C4403A" w:rsidP="00430901">
      <w:pPr>
        <w:pStyle w:val="ListParagraph"/>
        <w:numPr>
          <w:ilvl w:val="0"/>
          <w:numId w:val="12"/>
        </w:numPr>
        <w:rPr>
          <w:szCs w:val="24"/>
        </w:rPr>
      </w:pPr>
      <w:r w:rsidRPr="00430901">
        <w:rPr>
          <w:szCs w:val="24"/>
        </w:rPr>
        <w:t xml:space="preserve">States and international </w:t>
      </w:r>
      <w:r w:rsidR="00C869A9" w:rsidRPr="00430901">
        <w:rPr>
          <w:szCs w:val="24"/>
        </w:rPr>
        <w:t xml:space="preserve">financial </w:t>
      </w:r>
      <w:r w:rsidRPr="00430901">
        <w:rPr>
          <w:szCs w:val="24"/>
        </w:rPr>
        <w:t xml:space="preserve">institutions should </w:t>
      </w:r>
      <w:r w:rsidR="00232FFF" w:rsidRPr="00430901">
        <w:rPr>
          <w:szCs w:val="24"/>
        </w:rPr>
        <w:t>aim at</w:t>
      </w:r>
      <w:r w:rsidRPr="00430901">
        <w:rPr>
          <w:szCs w:val="24"/>
        </w:rPr>
        <w:t xml:space="preserve"> develop</w:t>
      </w:r>
      <w:r w:rsidR="00232FFF" w:rsidRPr="00430901">
        <w:rPr>
          <w:szCs w:val="24"/>
        </w:rPr>
        <w:t>ing</w:t>
      </w:r>
      <w:r w:rsidRPr="00430901">
        <w:rPr>
          <w:szCs w:val="24"/>
        </w:rPr>
        <w:t xml:space="preserve"> </w:t>
      </w:r>
      <w:r w:rsidR="00232FFF" w:rsidRPr="00430901">
        <w:rPr>
          <w:szCs w:val="24"/>
        </w:rPr>
        <w:t xml:space="preserve">more effective, </w:t>
      </w:r>
      <w:r w:rsidRPr="00430901">
        <w:rPr>
          <w:szCs w:val="24"/>
        </w:rPr>
        <w:t>accountable and independent risk analyses, as the burst of the financial crisis in 2007</w:t>
      </w:r>
      <w:r w:rsidR="0077748A" w:rsidRPr="00430901">
        <w:rPr>
          <w:szCs w:val="24"/>
        </w:rPr>
        <w:t>-</w:t>
      </w:r>
      <w:r w:rsidR="004D01B8">
        <w:rPr>
          <w:szCs w:val="24"/>
        </w:rPr>
        <w:t>200</w:t>
      </w:r>
      <w:r w:rsidR="0077748A" w:rsidRPr="00430901">
        <w:rPr>
          <w:szCs w:val="24"/>
        </w:rPr>
        <w:t>8</w:t>
      </w:r>
      <w:r w:rsidRPr="00430901">
        <w:rPr>
          <w:szCs w:val="24"/>
        </w:rPr>
        <w:t xml:space="preserve"> has shown the existence of deep problems with current practices of risk assessment.</w:t>
      </w:r>
    </w:p>
    <w:p w14:paraId="1CCB5CFD" w14:textId="6364F36D" w:rsidR="00594CCD" w:rsidRPr="00430901" w:rsidRDefault="001D2217" w:rsidP="00430901">
      <w:pPr>
        <w:pStyle w:val="ListParagraph"/>
        <w:numPr>
          <w:ilvl w:val="0"/>
          <w:numId w:val="12"/>
        </w:numPr>
        <w:rPr>
          <w:szCs w:val="24"/>
        </w:rPr>
      </w:pPr>
      <w:r w:rsidRPr="00430901">
        <w:rPr>
          <w:szCs w:val="24"/>
        </w:rPr>
        <w:t xml:space="preserve">Fiscal consolidation measures, whether or not </w:t>
      </w:r>
      <w:r w:rsidR="006431AB" w:rsidRPr="00430901">
        <w:rPr>
          <w:szCs w:val="24"/>
        </w:rPr>
        <w:t xml:space="preserve">adopted </w:t>
      </w:r>
      <w:r w:rsidRPr="00430901">
        <w:rPr>
          <w:szCs w:val="24"/>
        </w:rPr>
        <w:t xml:space="preserve">as part of loan conditionality must be aligned with </w:t>
      </w:r>
      <w:r w:rsidR="007A57C2" w:rsidRPr="00430901">
        <w:rPr>
          <w:szCs w:val="24"/>
        </w:rPr>
        <w:t>States’ and international financial i</w:t>
      </w:r>
      <w:r w:rsidRPr="00430901">
        <w:rPr>
          <w:szCs w:val="24"/>
        </w:rPr>
        <w:t xml:space="preserve">nstitutions’ international </w:t>
      </w:r>
      <w:r w:rsidR="007A57C2" w:rsidRPr="00430901">
        <w:rPr>
          <w:szCs w:val="24"/>
        </w:rPr>
        <w:t xml:space="preserve">and domestic </w:t>
      </w:r>
      <w:r w:rsidRPr="00430901">
        <w:rPr>
          <w:szCs w:val="24"/>
        </w:rPr>
        <w:t>human rights obligations. All fiscal consolidation measures must be subject to human rights impact assessment before implementation.</w:t>
      </w:r>
    </w:p>
    <w:p w14:paraId="46DB3A07" w14:textId="47AAD3ED" w:rsidR="00B25390" w:rsidRPr="00430901" w:rsidRDefault="007A57C2" w:rsidP="00430901">
      <w:pPr>
        <w:pStyle w:val="ListParagraph"/>
        <w:numPr>
          <w:ilvl w:val="0"/>
          <w:numId w:val="12"/>
        </w:numPr>
        <w:rPr>
          <w:szCs w:val="24"/>
        </w:rPr>
      </w:pPr>
      <w:r w:rsidRPr="00430901">
        <w:rPr>
          <w:szCs w:val="24"/>
        </w:rPr>
        <w:t>States cannot escape responsibility on actions that they have delegated to international institutions</w:t>
      </w:r>
      <w:r w:rsidR="00232FFF" w:rsidRPr="00430901">
        <w:rPr>
          <w:szCs w:val="24"/>
        </w:rPr>
        <w:t xml:space="preserve">: delegation cannot be used as an excuse to </w:t>
      </w:r>
      <w:r w:rsidR="00C93823" w:rsidRPr="00430901">
        <w:rPr>
          <w:szCs w:val="24"/>
        </w:rPr>
        <w:t>fail to comply with</w:t>
      </w:r>
      <w:r w:rsidR="00232FFF" w:rsidRPr="00430901">
        <w:rPr>
          <w:szCs w:val="24"/>
        </w:rPr>
        <w:t xml:space="preserve"> human rights obligations.</w:t>
      </w:r>
    </w:p>
    <w:p w14:paraId="32EF96A4" w14:textId="77777777" w:rsidR="00D57582" w:rsidRPr="00430901" w:rsidRDefault="00D57582" w:rsidP="00D57582">
      <w:pPr>
        <w:ind w:left="360"/>
        <w:rPr>
          <w:szCs w:val="24"/>
        </w:rPr>
      </w:pPr>
    </w:p>
    <w:p w14:paraId="7B9F3C64" w14:textId="51C4492D" w:rsidR="007B736D" w:rsidRPr="00430901" w:rsidRDefault="00BD6508" w:rsidP="00430901">
      <w:pPr>
        <w:pStyle w:val="Heading1"/>
        <w:numPr>
          <w:ilvl w:val="0"/>
          <w:numId w:val="8"/>
        </w:numPr>
        <w:rPr>
          <w:szCs w:val="24"/>
        </w:rPr>
      </w:pPr>
      <w:bookmarkStart w:id="37" w:name="_Toc520991669"/>
      <w:bookmarkStart w:id="38" w:name="_Toc520993160"/>
      <w:bookmarkStart w:id="39" w:name="_Toc522789199"/>
      <w:bookmarkEnd w:id="37"/>
      <w:bookmarkEnd w:id="38"/>
      <w:r w:rsidRPr="00430901">
        <w:rPr>
          <w:szCs w:val="24"/>
        </w:rPr>
        <w:t xml:space="preserve">Private creditors’ </w:t>
      </w:r>
      <w:r w:rsidR="00B62EBF" w:rsidRPr="00430901">
        <w:rPr>
          <w:szCs w:val="24"/>
        </w:rPr>
        <w:t>responsibilities</w:t>
      </w:r>
      <w:r w:rsidR="00211D52" w:rsidRPr="00430901">
        <w:rPr>
          <w:szCs w:val="24"/>
          <w:vertAlign w:val="superscript"/>
        </w:rPr>
        <w:footnoteReference w:id="5"/>
      </w:r>
      <w:bookmarkEnd w:id="39"/>
    </w:p>
    <w:p w14:paraId="572B2042" w14:textId="77777777" w:rsidR="00BD6508" w:rsidRPr="00430901" w:rsidRDefault="00BD6508" w:rsidP="00BD6508">
      <w:pPr>
        <w:pStyle w:val="BodyText"/>
        <w:rPr>
          <w:szCs w:val="24"/>
        </w:rPr>
      </w:pPr>
    </w:p>
    <w:p w14:paraId="2C815E6B" w14:textId="4298F1CF" w:rsidR="00BD6508" w:rsidRPr="00430901" w:rsidRDefault="00BD6508" w:rsidP="00BD6508">
      <w:pPr>
        <w:pStyle w:val="BodyText"/>
        <w:rPr>
          <w:szCs w:val="24"/>
        </w:rPr>
      </w:pPr>
      <w:r w:rsidRPr="00430901">
        <w:rPr>
          <w:szCs w:val="24"/>
        </w:rPr>
        <w:t xml:space="preserve">Private creditors </w:t>
      </w:r>
      <w:r w:rsidR="00E10F35" w:rsidRPr="00430901">
        <w:rPr>
          <w:szCs w:val="24"/>
        </w:rPr>
        <w:t>have to</w:t>
      </w:r>
      <w:r w:rsidRPr="00430901">
        <w:rPr>
          <w:szCs w:val="24"/>
        </w:rPr>
        <w:t xml:space="preserve"> ensure that the terms of their transactions respect human rights, and do not compel debtor States to compromise on their human rights obligations directly or indirectly. They have an obligation to assess the impact of activities financed by loans when significant adverse human rights impacts are expected.</w:t>
      </w:r>
    </w:p>
    <w:p w14:paraId="52F9E09F" w14:textId="1DFA0DEE" w:rsidR="00BD6508" w:rsidRPr="00430901" w:rsidRDefault="00BD6508" w:rsidP="00E27A1F">
      <w:pPr>
        <w:pStyle w:val="ListParagraph"/>
        <w:rPr>
          <w:szCs w:val="24"/>
        </w:rPr>
      </w:pPr>
    </w:p>
    <w:p w14:paraId="05DC8AD4" w14:textId="77777777" w:rsidR="007B0F14" w:rsidRPr="00430901" w:rsidRDefault="007B0F14" w:rsidP="007B0F14">
      <w:pPr>
        <w:pStyle w:val="ListParagraph"/>
        <w:spacing w:before="0"/>
        <w:ind w:left="720"/>
        <w:rPr>
          <w:i/>
          <w:szCs w:val="24"/>
        </w:rPr>
      </w:pPr>
      <w:r w:rsidRPr="00430901">
        <w:rPr>
          <w:i/>
          <w:szCs w:val="24"/>
        </w:rPr>
        <w:t>Commentary:</w:t>
      </w:r>
    </w:p>
    <w:p w14:paraId="5670C6B1" w14:textId="17183D42" w:rsidR="007B0F14" w:rsidRPr="00430901" w:rsidRDefault="008904A2" w:rsidP="00430901">
      <w:pPr>
        <w:pStyle w:val="ListParagraph"/>
        <w:numPr>
          <w:ilvl w:val="0"/>
          <w:numId w:val="16"/>
        </w:numPr>
      </w:pPr>
      <w:r w:rsidRPr="00430901">
        <w:t xml:space="preserve">In order to identify, prevent, mitigate and account for how they address their adverse human rights impacts, </w:t>
      </w:r>
      <w:r w:rsidR="00885272">
        <w:t>private creditors</w:t>
      </w:r>
      <w:r w:rsidRPr="00430901">
        <w:t xml:space="preserve"> should carry out human rights due diligence.</w:t>
      </w:r>
    </w:p>
    <w:p w14:paraId="2B47D107" w14:textId="77777777" w:rsidR="00D57582" w:rsidRPr="00430901" w:rsidRDefault="00D57582" w:rsidP="00D57582">
      <w:pPr>
        <w:ind w:left="709"/>
        <w:rPr>
          <w:szCs w:val="24"/>
        </w:rPr>
      </w:pPr>
    </w:p>
    <w:p w14:paraId="42CE7737" w14:textId="380CB7CF" w:rsidR="006C5608" w:rsidRPr="00430901" w:rsidRDefault="007E7E18" w:rsidP="00430901">
      <w:pPr>
        <w:pStyle w:val="Heading1"/>
        <w:numPr>
          <w:ilvl w:val="0"/>
          <w:numId w:val="8"/>
        </w:numPr>
        <w:rPr>
          <w:szCs w:val="24"/>
        </w:rPr>
      </w:pPr>
      <w:bookmarkStart w:id="40" w:name="_Toc520991671"/>
      <w:bookmarkStart w:id="41" w:name="_Toc520993162"/>
      <w:bookmarkStart w:id="42" w:name="_Toc521078059"/>
      <w:bookmarkStart w:id="43" w:name="_Toc517164444"/>
      <w:bookmarkStart w:id="44" w:name="_Toc517164538"/>
      <w:bookmarkStart w:id="45" w:name="_Toc520377571"/>
      <w:bookmarkStart w:id="46" w:name="_Toc522789200"/>
      <w:bookmarkEnd w:id="40"/>
      <w:bookmarkEnd w:id="41"/>
      <w:bookmarkEnd w:id="42"/>
      <w:r w:rsidRPr="00430901">
        <w:rPr>
          <w:szCs w:val="24"/>
        </w:rPr>
        <w:t>Undue external interference</w:t>
      </w:r>
      <w:bookmarkEnd w:id="43"/>
      <w:bookmarkEnd w:id="44"/>
      <w:bookmarkEnd w:id="45"/>
      <w:r w:rsidR="00AF0F83" w:rsidRPr="00430901">
        <w:rPr>
          <w:rStyle w:val="FootnoteReference"/>
          <w:szCs w:val="24"/>
        </w:rPr>
        <w:footnoteReference w:id="6"/>
      </w:r>
      <w:bookmarkEnd w:id="46"/>
    </w:p>
    <w:p w14:paraId="038B6F7C" w14:textId="77777777" w:rsidR="007A2DC9" w:rsidRPr="00430901" w:rsidRDefault="007A2DC9" w:rsidP="00E27A1F">
      <w:pPr>
        <w:pStyle w:val="ListParagraph"/>
        <w:spacing w:before="0"/>
        <w:ind w:left="720"/>
        <w:rPr>
          <w:b/>
          <w:szCs w:val="24"/>
        </w:rPr>
      </w:pPr>
    </w:p>
    <w:p w14:paraId="083067A1" w14:textId="676C3FD1" w:rsidR="002D3704" w:rsidRPr="00430901" w:rsidRDefault="0023196A" w:rsidP="003B1333">
      <w:pPr>
        <w:pStyle w:val="BodyText"/>
        <w:rPr>
          <w:szCs w:val="24"/>
        </w:rPr>
      </w:pPr>
      <w:r w:rsidRPr="00430901">
        <w:rPr>
          <w:szCs w:val="24"/>
        </w:rPr>
        <w:t>States</w:t>
      </w:r>
      <w:r w:rsidR="001D3DC4" w:rsidRPr="00430901">
        <w:rPr>
          <w:szCs w:val="24"/>
        </w:rPr>
        <w:t xml:space="preserve"> </w:t>
      </w:r>
      <w:r w:rsidR="00232FFF" w:rsidRPr="00430901">
        <w:rPr>
          <w:szCs w:val="24"/>
        </w:rPr>
        <w:t>should design and</w:t>
      </w:r>
      <w:r w:rsidR="001D3DC4" w:rsidRPr="00430901">
        <w:rPr>
          <w:szCs w:val="24"/>
        </w:rPr>
        <w:t xml:space="preserve"> implement</w:t>
      </w:r>
      <w:r w:rsidR="00F05D1D" w:rsidRPr="00430901">
        <w:rPr>
          <w:szCs w:val="24"/>
        </w:rPr>
        <w:t xml:space="preserve"> economic </w:t>
      </w:r>
      <w:r w:rsidR="001D3DC4" w:rsidRPr="00430901">
        <w:rPr>
          <w:szCs w:val="24"/>
        </w:rPr>
        <w:t>programme</w:t>
      </w:r>
      <w:r w:rsidR="00232FFF" w:rsidRPr="00430901">
        <w:rPr>
          <w:szCs w:val="24"/>
        </w:rPr>
        <w:t>s</w:t>
      </w:r>
      <w:r w:rsidR="009D5594" w:rsidRPr="00430901">
        <w:rPr>
          <w:szCs w:val="24"/>
        </w:rPr>
        <w:t>, including when trying to cope</w:t>
      </w:r>
      <w:r w:rsidR="00232FFF" w:rsidRPr="00430901">
        <w:rPr>
          <w:szCs w:val="24"/>
        </w:rPr>
        <w:t xml:space="preserve"> crises</w:t>
      </w:r>
      <w:r w:rsidR="009D5594" w:rsidRPr="00430901">
        <w:rPr>
          <w:szCs w:val="24"/>
        </w:rPr>
        <w:t>,</w:t>
      </w:r>
      <w:r w:rsidR="001D3DC4" w:rsidRPr="00430901">
        <w:rPr>
          <w:szCs w:val="24"/>
        </w:rPr>
        <w:t xml:space="preserve"> </w:t>
      </w:r>
      <w:r w:rsidR="00232FFF" w:rsidRPr="00430901">
        <w:rPr>
          <w:szCs w:val="24"/>
        </w:rPr>
        <w:t>f</w:t>
      </w:r>
      <w:r w:rsidR="001D3DC4" w:rsidRPr="00430901">
        <w:rPr>
          <w:szCs w:val="24"/>
        </w:rPr>
        <w:t xml:space="preserve">ree from </w:t>
      </w:r>
      <w:r w:rsidR="002B2033" w:rsidRPr="00430901">
        <w:rPr>
          <w:szCs w:val="24"/>
        </w:rPr>
        <w:t xml:space="preserve">undue external </w:t>
      </w:r>
      <w:r w:rsidR="001D3DC4" w:rsidRPr="00430901">
        <w:rPr>
          <w:szCs w:val="24"/>
        </w:rPr>
        <w:t>pressur</w:t>
      </w:r>
      <w:r w:rsidR="008A2D3E" w:rsidRPr="00430901">
        <w:rPr>
          <w:szCs w:val="24"/>
        </w:rPr>
        <w:t>e, influence or interferences</w:t>
      </w:r>
      <w:r w:rsidR="006B7CF8" w:rsidRPr="00430901">
        <w:rPr>
          <w:szCs w:val="24"/>
        </w:rPr>
        <w:t xml:space="preserve"> from </w:t>
      </w:r>
      <w:r w:rsidR="00232FFF" w:rsidRPr="00430901">
        <w:rPr>
          <w:szCs w:val="24"/>
        </w:rPr>
        <w:t xml:space="preserve">other </w:t>
      </w:r>
      <w:r w:rsidR="006B7CF8" w:rsidRPr="00430901">
        <w:rPr>
          <w:szCs w:val="24"/>
        </w:rPr>
        <w:t>State</w:t>
      </w:r>
      <w:r w:rsidR="00232FFF" w:rsidRPr="00430901">
        <w:rPr>
          <w:szCs w:val="24"/>
        </w:rPr>
        <w:t>s</w:t>
      </w:r>
      <w:r w:rsidR="009D5594" w:rsidRPr="00430901">
        <w:rPr>
          <w:szCs w:val="24"/>
        </w:rPr>
        <w:t>, international financial institutions,</w:t>
      </w:r>
      <w:r w:rsidR="006B7CF8" w:rsidRPr="00430901">
        <w:rPr>
          <w:szCs w:val="24"/>
        </w:rPr>
        <w:t xml:space="preserve"> and </w:t>
      </w:r>
      <w:r w:rsidR="00232FFF" w:rsidRPr="00430901">
        <w:rPr>
          <w:szCs w:val="24"/>
        </w:rPr>
        <w:t xml:space="preserve">from </w:t>
      </w:r>
      <w:r w:rsidR="006B7CF8" w:rsidRPr="00430901">
        <w:rPr>
          <w:szCs w:val="24"/>
        </w:rPr>
        <w:t>non-State actors</w:t>
      </w:r>
      <w:r w:rsidR="008A2D3E" w:rsidRPr="00430901">
        <w:rPr>
          <w:szCs w:val="24"/>
        </w:rPr>
        <w:t xml:space="preserve">. </w:t>
      </w:r>
    </w:p>
    <w:bookmarkEnd w:id="35"/>
    <w:p w14:paraId="4CC62928" w14:textId="77777777" w:rsidR="00C869A9" w:rsidRPr="00430901" w:rsidRDefault="00C869A9" w:rsidP="00E27A1F">
      <w:pPr>
        <w:tabs>
          <w:tab w:val="left" w:pos="1950"/>
        </w:tabs>
        <w:jc w:val="both"/>
        <w:rPr>
          <w:sz w:val="24"/>
          <w:szCs w:val="24"/>
        </w:rPr>
      </w:pPr>
    </w:p>
    <w:p w14:paraId="02EA5FA1" w14:textId="14913423" w:rsidR="00C869A9" w:rsidRPr="00430901" w:rsidRDefault="00C869A9" w:rsidP="00E27A1F">
      <w:pPr>
        <w:pStyle w:val="ListParagraph"/>
        <w:spacing w:before="0"/>
        <w:ind w:left="720"/>
        <w:rPr>
          <w:i/>
          <w:szCs w:val="24"/>
        </w:rPr>
      </w:pPr>
      <w:r w:rsidRPr="00430901">
        <w:rPr>
          <w:i/>
          <w:szCs w:val="24"/>
        </w:rPr>
        <w:t>Commentary</w:t>
      </w:r>
      <w:r w:rsidR="00783AAA" w:rsidRPr="00430901">
        <w:rPr>
          <w:i/>
          <w:szCs w:val="24"/>
        </w:rPr>
        <w:t>:</w:t>
      </w:r>
    </w:p>
    <w:p w14:paraId="703CD2E0" w14:textId="25619DDA" w:rsidR="00EE7C50" w:rsidRPr="00430901" w:rsidRDefault="00EE7C50" w:rsidP="00430901">
      <w:pPr>
        <w:pStyle w:val="ListParagraph"/>
        <w:numPr>
          <w:ilvl w:val="0"/>
          <w:numId w:val="24"/>
        </w:numPr>
      </w:pPr>
      <w:r w:rsidRPr="00430901">
        <w:t xml:space="preserve">Undue external interference means </w:t>
      </w:r>
      <w:r w:rsidR="00D639BE" w:rsidRPr="00430901">
        <w:t xml:space="preserve">intervening, directly or indirectly, in the economic affairs of a State by using or encouraging the use of economic political measures to coerce </w:t>
      </w:r>
      <w:r w:rsidR="00831584" w:rsidRPr="00430901">
        <w:t>it</w:t>
      </w:r>
      <w:r w:rsidR="00D639BE" w:rsidRPr="00430901">
        <w:t xml:space="preserve"> in order to take and/or implement certain economic policies. </w:t>
      </w:r>
      <w:r w:rsidRPr="00430901">
        <w:t xml:space="preserve">It can include both </w:t>
      </w:r>
      <w:proofErr w:type="spellStart"/>
      <w:r w:rsidRPr="00430901">
        <w:t>conditionalities</w:t>
      </w:r>
      <w:proofErr w:type="spellEnd"/>
      <w:r w:rsidRPr="00430901">
        <w:t xml:space="preserve"> attached to financial assistance programmes and implicit </w:t>
      </w:r>
      <w:proofErr w:type="spellStart"/>
      <w:r w:rsidRPr="00430901">
        <w:t>conditionalities</w:t>
      </w:r>
      <w:proofErr w:type="spellEnd"/>
      <w:r w:rsidRPr="00430901">
        <w:t xml:space="preserve"> informally </w:t>
      </w:r>
      <w:r w:rsidR="00D33FDE" w:rsidRPr="00430901">
        <w:t>pressed</w:t>
      </w:r>
      <w:r w:rsidRPr="00430901">
        <w:t xml:space="preserve"> by supra-national institutions through “stick and carrot” strategies.</w:t>
      </w:r>
    </w:p>
    <w:p w14:paraId="6652B00B" w14:textId="77777777" w:rsidR="001359D8" w:rsidRPr="00430901" w:rsidRDefault="0008027A" w:rsidP="00430901">
      <w:pPr>
        <w:pStyle w:val="ListParagraph"/>
        <w:numPr>
          <w:ilvl w:val="0"/>
          <w:numId w:val="24"/>
        </w:numPr>
      </w:pPr>
      <w:r w:rsidRPr="00430901">
        <w:t>The systematic use of human rights impact assessment in the development of economic reform programmes attached to international loans should serve to support debtor States in implement</w:t>
      </w:r>
      <w:r w:rsidR="00D33FDE" w:rsidRPr="00430901">
        <w:t>ing</w:t>
      </w:r>
      <w:r w:rsidRPr="00430901">
        <w:t xml:space="preserve"> a programme of crisis response free of undue external pressure and which allows them to meet their human rights obligations.</w:t>
      </w:r>
    </w:p>
    <w:p w14:paraId="38635B58" w14:textId="452ECDA1" w:rsidR="00756FEA" w:rsidRPr="00430901" w:rsidRDefault="00756FEA" w:rsidP="00430901">
      <w:pPr>
        <w:pStyle w:val="ListParagraph"/>
        <w:numPr>
          <w:ilvl w:val="0"/>
          <w:numId w:val="24"/>
        </w:numPr>
      </w:pPr>
      <w:r w:rsidRPr="00430901">
        <w:t xml:space="preserve">States </w:t>
      </w:r>
      <w:r w:rsidR="00E43030" w:rsidRPr="00430901">
        <w:t>should have</w:t>
      </w:r>
      <w:r w:rsidRPr="00430901">
        <w:t xml:space="preserve"> access to diversified source</w:t>
      </w:r>
      <w:r w:rsidR="006431AB" w:rsidRPr="00430901">
        <w:t>s</w:t>
      </w:r>
      <w:r w:rsidRPr="00430901">
        <w:t xml:space="preserve"> of funding (market or concessional</w:t>
      </w:r>
      <w:r w:rsidR="00E43030" w:rsidRPr="00430901">
        <w:t>-</w:t>
      </w:r>
      <w:r w:rsidRPr="00430901">
        <w:t xml:space="preserve"> based) under a </w:t>
      </w:r>
      <w:r w:rsidR="006431AB" w:rsidRPr="00430901">
        <w:t xml:space="preserve">genuinely </w:t>
      </w:r>
      <w:r w:rsidRPr="00430901">
        <w:t xml:space="preserve">competitive market. Given </w:t>
      </w:r>
      <w:r w:rsidR="00E43030" w:rsidRPr="00430901">
        <w:t xml:space="preserve">the </w:t>
      </w:r>
      <w:r w:rsidRPr="00430901">
        <w:t>social and political implications</w:t>
      </w:r>
      <w:r w:rsidR="00E43030" w:rsidRPr="00430901">
        <w:t xml:space="preserve"> of funding</w:t>
      </w:r>
      <w:r w:rsidRPr="00430901">
        <w:t xml:space="preserve">, </w:t>
      </w:r>
      <w:r w:rsidR="0077748A" w:rsidRPr="00430901">
        <w:t>international financial institutions</w:t>
      </w:r>
      <w:r w:rsidRPr="00430901">
        <w:t xml:space="preserve"> and markets should not automatically bind their funding to the respect of strict </w:t>
      </w:r>
      <w:r w:rsidR="00D33FDE" w:rsidRPr="00430901">
        <w:t>rules</w:t>
      </w:r>
      <w:r w:rsidRPr="00430901">
        <w:t xml:space="preserve"> under </w:t>
      </w:r>
      <w:r w:rsidR="0077748A" w:rsidRPr="00430901">
        <w:t xml:space="preserve">international financial institutions’ </w:t>
      </w:r>
      <w:r w:rsidR="00783AAA" w:rsidRPr="00430901">
        <w:t>agreement.</w:t>
      </w:r>
    </w:p>
    <w:p w14:paraId="1639002F" w14:textId="12B39CE4" w:rsidR="006B7CF8" w:rsidRPr="00430901" w:rsidRDefault="006B7CF8" w:rsidP="00430901">
      <w:pPr>
        <w:pStyle w:val="ListParagraph"/>
        <w:numPr>
          <w:ilvl w:val="0"/>
          <w:numId w:val="24"/>
        </w:numPr>
      </w:pPr>
      <w:r w:rsidRPr="00430901">
        <w:t xml:space="preserve">States </w:t>
      </w:r>
      <w:r w:rsidR="00E43030" w:rsidRPr="00430901">
        <w:t>shoul</w:t>
      </w:r>
      <w:r w:rsidR="00EE7C50" w:rsidRPr="00430901">
        <w:t>d</w:t>
      </w:r>
      <w:r w:rsidR="00E43030" w:rsidRPr="00430901">
        <w:t xml:space="preserve"> also be able to</w:t>
      </w:r>
      <w:r w:rsidRPr="00430901">
        <w:t xml:space="preserve"> design and implement crises responses free from corporate capture (i.e. economic elites</w:t>
      </w:r>
      <w:r w:rsidR="00E43030" w:rsidRPr="00430901">
        <w:t xml:space="preserve"> –national and/or transnational-</w:t>
      </w:r>
      <w:r w:rsidRPr="00430901">
        <w:t xml:space="preserve"> undermi</w:t>
      </w:r>
      <w:r w:rsidRPr="00430901">
        <w:rPr>
          <w:shd w:val="clear" w:color="auto" w:fill="FFFFFF"/>
        </w:rPr>
        <w:t>ning the realization of human rights</w:t>
      </w:r>
      <w:r w:rsidR="00E43030" w:rsidRPr="00430901">
        <w:rPr>
          <w:shd w:val="clear" w:color="auto" w:fill="FFFFFF"/>
        </w:rPr>
        <w:t>, including the right to a healthy environment</w:t>
      </w:r>
      <w:r w:rsidR="00E43030" w:rsidRPr="00430901">
        <w:rPr>
          <w:rStyle w:val="FootnoteReference"/>
          <w:szCs w:val="24"/>
          <w:shd w:val="clear" w:color="auto" w:fill="FFFFFF"/>
        </w:rPr>
        <w:footnoteReference w:id="7"/>
      </w:r>
      <w:r w:rsidR="00E43030" w:rsidRPr="00430901">
        <w:rPr>
          <w:shd w:val="clear" w:color="auto" w:fill="FFFFFF"/>
        </w:rPr>
        <w:t xml:space="preserve">, </w:t>
      </w:r>
      <w:r w:rsidRPr="00430901">
        <w:rPr>
          <w:shd w:val="clear" w:color="auto" w:fill="FFFFFF"/>
        </w:rPr>
        <w:t>by exerting undue influence over public institutions).</w:t>
      </w:r>
    </w:p>
    <w:p w14:paraId="59357A6D" w14:textId="77777777" w:rsidR="00C869A9" w:rsidRPr="00430901" w:rsidRDefault="00C869A9" w:rsidP="00E27A1F">
      <w:pPr>
        <w:jc w:val="both"/>
        <w:rPr>
          <w:sz w:val="24"/>
          <w:szCs w:val="24"/>
        </w:rPr>
      </w:pPr>
    </w:p>
    <w:p w14:paraId="30B31D12" w14:textId="6BA03D99" w:rsidR="00547FE8" w:rsidRPr="00430901" w:rsidRDefault="00547FE8" w:rsidP="00430901">
      <w:pPr>
        <w:pStyle w:val="Heading1"/>
        <w:numPr>
          <w:ilvl w:val="0"/>
          <w:numId w:val="8"/>
        </w:numPr>
        <w:rPr>
          <w:szCs w:val="24"/>
        </w:rPr>
      </w:pPr>
      <w:bookmarkStart w:id="47" w:name="_Toc522789201"/>
      <w:r w:rsidRPr="00430901">
        <w:rPr>
          <w:szCs w:val="24"/>
        </w:rPr>
        <w:t>Onus</w:t>
      </w:r>
      <w:bookmarkEnd w:id="47"/>
    </w:p>
    <w:p w14:paraId="626EFADA" w14:textId="77777777" w:rsidR="00547FE8" w:rsidRPr="00430901" w:rsidRDefault="00547FE8" w:rsidP="00547FE8">
      <w:pPr>
        <w:ind w:firstLine="678"/>
        <w:jc w:val="both"/>
        <w:rPr>
          <w:b/>
          <w:sz w:val="24"/>
          <w:szCs w:val="24"/>
        </w:rPr>
      </w:pPr>
    </w:p>
    <w:p w14:paraId="569A69B1" w14:textId="09960215" w:rsidR="00547FE8" w:rsidRPr="00430901" w:rsidRDefault="00547FE8" w:rsidP="00547FE8">
      <w:pPr>
        <w:ind w:firstLine="678"/>
        <w:jc w:val="both"/>
        <w:rPr>
          <w:b/>
          <w:sz w:val="24"/>
          <w:szCs w:val="24"/>
        </w:rPr>
      </w:pPr>
      <w:r w:rsidRPr="00430901">
        <w:rPr>
          <w:b/>
          <w:sz w:val="24"/>
          <w:szCs w:val="24"/>
        </w:rPr>
        <w:t xml:space="preserve">The </w:t>
      </w:r>
      <w:r w:rsidRPr="00430901">
        <w:rPr>
          <w:b/>
          <w:i/>
          <w:sz w:val="24"/>
          <w:szCs w:val="24"/>
        </w:rPr>
        <w:t>onus</w:t>
      </w:r>
      <w:r w:rsidRPr="00430901">
        <w:rPr>
          <w:b/>
          <w:sz w:val="24"/>
          <w:szCs w:val="24"/>
        </w:rPr>
        <w:t xml:space="preserve"> is on States and, </w:t>
      </w:r>
      <w:r w:rsidR="00E10F35" w:rsidRPr="00430901">
        <w:rPr>
          <w:b/>
          <w:sz w:val="24"/>
          <w:szCs w:val="24"/>
        </w:rPr>
        <w:t>when also applicable</w:t>
      </w:r>
      <w:r w:rsidRPr="00430901">
        <w:rPr>
          <w:b/>
          <w:sz w:val="24"/>
          <w:szCs w:val="24"/>
        </w:rPr>
        <w:t xml:space="preserve">, creditors, to demonstrate that their proposed response measures will meet their human rights obligations. </w:t>
      </w:r>
    </w:p>
    <w:p w14:paraId="7CD585BC" w14:textId="77777777" w:rsidR="00547FE8" w:rsidRPr="00430901" w:rsidRDefault="00547FE8" w:rsidP="00547FE8">
      <w:pPr>
        <w:ind w:left="360"/>
        <w:jc w:val="both"/>
        <w:rPr>
          <w:b/>
          <w:sz w:val="24"/>
          <w:szCs w:val="24"/>
        </w:rPr>
      </w:pPr>
    </w:p>
    <w:p w14:paraId="267886B8" w14:textId="77777777" w:rsidR="00547FE8" w:rsidRPr="00430901" w:rsidRDefault="00547FE8" w:rsidP="00547FE8">
      <w:pPr>
        <w:ind w:firstLine="678"/>
        <w:jc w:val="both"/>
        <w:rPr>
          <w:i/>
          <w:sz w:val="24"/>
          <w:szCs w:val="24"/>
        </w:rPr>
      </w:pPr>
      <w:r w:rsidRPr="00430901">
        <w:rPr>
          <w:i/>
          <w:sz w:val="24"/>
          <w:szCs w:val="24"/>
        </w:rPr>
        <w:lastRenderedPageBreak/>
        <w:t>Commentary:</w:t>
      </w:r>
    </w:p>
    <w:p w14:paraId="226E50C4" w14:textId="06B9B301" w:rsidR="006333E5" w:rsidRPr="00430901" w:rsidRDefault="00547FE8" w:rsidP="00430901">
      <w:pPr>
        <w:pStyle w:val="ListParagraph"/>
        <w:numPr>
          <w:ilvl w:val="0"/>
          <w:numId w:val="20"/>
        </w:numPr>
      </w:pPr>
      <w:r w:rsidRPr="00430901">
        <w:t>States and, if applicable, international financial institutions and other creditors, must rely on a human rights impact assessment before implementing economic reforms that have the potential to undermine the enjoyment of human rights</w:t>
      </w:r>
      <w:r w:rsidR="00644FCD" w:rsidRPr="00430901">
        <w:t>.</w:t>
      </w:r>
    </w:p>
    <w:p w14:paraId="6327BE3A" w14:textId="77777777" w:rsidR="00644FCD" w:rsidRPr="00430901" w:rsidRDefault="00644FCD" w:rsidP="0015444C"/>
    <w:p w14:paraId="16B5E234" w14:textId="4E6347FB" w:rsidR="006C5608" w:rsidRPr="00430901" w:rsidRDefault="00474CA6" w:rsidP="00430901">
      <w:pPr>
        <w:pStyle w:val="Heading1"/>
        <w:numPr>
          <w:ilvl w:val="0"/>
          <w:numId w:val="8"/>
        </w:numPr>
        <w:rPr>
          <w:szCs w:val="24"/>
        </w:rPr>
      </w:pPr>
      <w:bookmarkStart w:id="48" w:name="_Toc517164446"/>
      <w:bookmarkStart w:id="49" w:name="_Toc517164540"/>
      <w:bookmarkStart w:id="50" w:name="_Toc520377572"/>
      <w:bookmarkStart w:id="51" w:name="_Toc522789202"/>
      <w:r w:rsidRPr="00430901">
        <w:rPr>
          <w:szCs w:val="24"/>
        </w:rPr>
        <w:t>Human rights standards and pertinent law</w:t>
      </w:r>
      <w:bookmarkEnd w:id="48"/>
      <w:bookmarkEnd w:id="49"/>
      <w:bookmarkEnd w:id="50"/>
      <w:bookmarkEnd w:id="51"/>
    </w:p>
    <w:p w14:paraId="4DFCBEA3" w14:textId="77777777" w:rsidR="00783AAA" w:rsidRPr="00430901" w:rsidRDefault="00783AAA" w:rsidP="00E27A1F">
      <w:pPr>
        <w:ind w:firstLine="678"/>
        <w:jc w:val="both"/>
        <w:rPr>
          <w:b/>
          <w:sz w:val="24"/>
          <w:szCs w:val="24"/>
        </w:rPr>
      </w:pPr>
    </w:p>
    <w:p w14:paraId="79844DDA" w14:textId="77777777" w:rsidR="00841F53" w:rsidRPr="00430901" w:rsidRDefault="00474CA6" w:rsidP="003B1333">
      <w:pPr>
        <w:pStyle w:val="BodyText"/>
        <w:rPr>
          <w:szCs w:val="24"/>
        </w:rPr>
      </w:pPr>
      <w:r w:rsidRPr="00430901">
        <w:rPr>
          <w:szCs w:val="24"/>
        </w:rPr>
        <w:t xml:space="preserve">In taking </w:t>
      </w:r>
      <w:r w:rsidR="00581FA5" w:rsidRPr="00430901">
        <w:rPr>
          <w:szCs w:val="24"/>
        </w:rPr>
        <w:t xml:space="preserve">economic </w:t>
      </w:r>
      <w:r w:rsidRPr="00430901">
        <w:rPr>
          <w:szCs w:val="24"/>
        </w:rPr>
        <w:t>action, States and creditors should be guided by existing</w:t>
      </w:r>
      <w:r w:rsidR="002618BD" w:rsidRPr="00430901">
        <w:rPr>
          <w:szCs w:val="24"/>
        </w:rPr>
        <w:t xml:space="preserve"> international</w:t>
      </w:r>
      <w:r w:rsidRPr="00430901">
        <w:rPr>
          <w:szCs w:val="24"/>
        </w:rPr>
        <w:t xml:space="preserve"> human rights </w:t>
      </w:r>
      <w:r w:rsidR="00567232" w:rsidRPr="00430901">
        <w:rPr>
          <w:szCs w:val="24"/>
        </w:rPr>
        <w:t xml:space="preserve">law and standards </w:t>
      </w:r>
      <w:r w:rsidRPr="00430901">
        <w:rPr>
          <w:szCs w:val="24"/>
        </w:rPr>
        <w:t xml:space="preserve">relating to civil, cultural, economic, political and social rights, at the </w:t>
      </w:r>
      <w:r w:rsidR="00587FDD" w:rsidRPr="00430901">
        <w:rPr>
          <w:szCs w:val="24"/>
        </w:rPr>
        <w:t xml:space="preserve">global </w:t>
      </w:r>
      <w:r w:rsidRPr="00430901">
        <w:rPr>
          <w:szCs w:val="24"/>
        </w:rPr>
        <w:t>and regional levels.</w:t>
      </w:r>
      <w:r w:rsidR="0041221B" w:rsidRPr="00430901">
        <w:rPr>
          <w:szCs w:val="24"/>
        </w:rPr>
        <w:t xml:space="preserve"> </w:t>
      </w:r>
    </w:p>
    <w:p w14:paraId="4F928448" w14:textId="77777777" w:rsidR="00783AAA" w:rsidRPr="00430901" w:rsidRDefault="00783AAA" w:rsidP="00E27A1F">
      <w:pPr>
        <w:pStyle w:val="ListParagraph"/>
        <w:spacing w:before="0"/>
        <w:ind w:left="720"/>
        <w:rPr>
          <w:szCs w:val="24"/>
        </w:rPr>
      </w:pPr>
    </w:p>
    <w:p w14:paraId="1375B0B2" w14:textId="77777777" w:rsidR="00D33FDE" w:rsidRPr="00430901" w:rsidRDefault="00D33FDE" w:rsidP="00BE7F03">
      <w:pPr>
        <w:ind w:firstLine="678"/>
        <w:jc w:val="both"/>
        <w:rPr>
          <w:i/>
          <w:sz w:val="24"/>
          <w:szCs w:val="24"/>
        </w:rPr>
      </w:pPr>
      <w:bookmarkStart w:id="52" w:name="_Toc517164447"/>
      <w:bookmarkStart w:id="53" w:name="_Toc517164541"/>
      <w:r w:rsidRPr="00430901">
        <w:rPr>
          <w:i/>
          <w:sz w:val="24"/>
          <w:szCs w:val="24"/>
        </w:rPr>
        <w:t xml:space="preserve">Commentary </w:t>
      </w:r>
    </w:p>
    <w:p w14:paraId="74C0C00F" w14:textId="77777777" w:rsidR="00211D52" w:rsidRPr="00430901" w:rsidRDefault="00841F53" w:rsidP="00430901">
      <w:pPr>
        <w:pStyle w:val="ListParagraph"/>
        <w:numPr>
          <w:ilvl w:val="0"/>
          <w:numId w:val="21"/>
        </w:numPr>
      </w:pPr>
      <w:r w:rsidRPr="00430901">
        <w:t>This includes core international and regional human rights treaties, as well as their authoritative interpretation in general comments, statements, decisions, concluding observations and recommendations iss</w:t>
      </w:r>
      <w:r w:rsidR="006476D3" w:rsidRPr="00430901">
        <w:t>ued by treaty monitoring bodies. It also includes oth</w:t>
      </w:r>
      <w:r w:rsidRPr="00430901">
        <w:t xml:space="preserve">er interpretative tools, guiding principles and recommendations developed by various global and regional human rights mechanisms. </w:t>
      </w:r>
    </w:p>
    <w:p w14:paraId="3A175745" w14:textId="1636089C" w:rsidR="00841F53" w:rsidRPr="00430901" w:rsidRDefault="00211D52" w:rsidP="00430901">
      <w:pPr>
        <w:pStyle w:val="ListParagraph"/>
        <w:numPr>
          <w:ilvl w:val="0"/>
          <w:numId w:val="21"/>
        </w:numPr>
      </w:pPr>
      <w:r w:rsidRPr="00430901">
        <w:t xml:space="preserve">In keeping with the principle </w:t>
      </w:r>
      <w:r w:rsidRPr="00430901">
        <w:rPr>
          <w:i/>
        </w:rPr>
        <w:t xml:space="preserve">pro </w:t>
      </w:r>
      <w:proofErr w:type="spellStart"/>
      <w:r w:rsidRPr="00430901">
        <w:rPr>
          <w:i/>
        </w:rPr>
        <w:t>homine</w:t>
      </w:r>
      <w:proofErr w:type="spellEnd"/>
      <w:r w:rsidRPr="00430901">
        <w:t xml:space="preserve">, the most protective human rights standard for (whether domestic or international) </w:t>
      </w:r>
      <w:r w:rsidR="00841F53" w:rsidRPr="00430901">
        <w:t>should guide States and creditors</w:t>
      </w:r>
      <w:r w:rsidRPr="00430901">
        <w:t xml:space="preserve"> in their economic reform policies. </w:t>
      </w:r>
      <w:r w:rsidR="00E10F35" w:rsidRPr="00430901">
        <w:t xml:space="preserve"> </w:t>
      </w:r>
    </w:p>
    <w:bookmarkEnd w:id="52"/>
    <w:bookmarkEnd w:id="53"/>
    <w:p w14:paraId="07633412" w14:textId="2D259BE1" w:rsidR="00783AAA" w:rsidRPr="00430901" w:rsidRDefault="0041221B" w:rsidP="00430901">
      <w:pPr>
        <w:pStyle w:val="ListParagraph"/>
        <w:numPr>
          <w:ilvl w:val="0"/>
          <w:numId w:val="21"/>
        </w:numPr>
        <w:rPr>
          <w:szCs w:val="24"/>
        </w:rPr>
      </w:pPr>
      <w:r w:rsidRPr="00430901">
        <w:t>Some</w:t>
      </w:r>
      <w:r w:rsidR="00885056" w:rsidRPr="00430901">
        <w:t xml:space="preserve"> human rights standards that are particularly relevant to shape cris</w:t>
      </w:r>
      <w:r w:rsidR="00971B55" w:rsidRPr="00430901">
        <w:t>e</w:t>
      </w:r>
      <w:r w:rsidR="00885056" w:rsidRPr="00430901">
        <w:t>s response measures</w:t>
      </w:r>
      <w:r w:rsidR="002D3704" w:rsidRPr="00430901">
        <w:t xml:space="preserve"> </w:t>
      </w:r>
      <w:r w:rsidRPr="00430901">
        <w:t xml:space="preserve">and to guide economic reform policies </w:t>
      </w:r>
      <w:r w:rsidR="00885056" w:rsidRPr="00430901">
        <w:t>in line with the</w:t>
      </w:r>
      <w:r w:rsidR="00885056" w:rsidRPr="00430901">
        <w:rPr>
          <w:szCs w:val="24"/>
        </w:rPr>
        <w:t xml:space="preserve"> international human rights obligations are: </w:t>
      </w:r>
    </w:p>
    <w:p w14:paraId="30E047FE" w14:textId="23DF8792" w:rsidR="00B30033" w:rsidRPr="00430901" w:rsidRDefault="00B30033" w:rsidP="00430901">
      <w:pPr>
        <w:pStyle w:val="ListParagraph"/>
        <w:numPr>
          <w:ilvl w:val="0"/>
          <w:numId w:val="7"/>
        </w:numPr>
        <w:rPr>
          <w:i/>
          <w:szCs w:val="24"/>
        </w:rPr>
      </w:pPr>
      <w:r w:rsidRPr="00430901">
        <w:rPr>
          <w:i/>
          <w:szCs w:val="24"/>
          <w:u w:val="single"/>
        </w:rPr>
        <w:t xml:space="preserve">Equality and </w:t>
      </w:r>
      <w:r w:rsidR="00D33FDE" w:rsidRPr="00430901">
        <w:rPr>
          <w:i/>
          <w:szCs w:val="24"/>
          <w:u w:val="single"/>
        </w:rPr>
        <w:t>n</w:t>
      </w:r>
      <w:r w:rsidR="00567232" w:rsidRPr="00430901">
        <w:rPr>
          <w:i/>
          <w:szCs w:val="24"/>
          <w:u w:val="single"/>
        </w:rPr>
        <w:t>on-discrimination</w:t>
      </w:r>
      <w:r w:rsidR="00567232" w:rsidRPr="00430901">
        <w:rPr>
          <w:szCs w:val="24"/>
          <w:vertAlign w:val="superscript"/>
        </w:rPr>
        <w:footnoteReference w:id="8"/>
      </w:r>
      <w:r w:rsidR="00567232" w:rsidRPr="00430901">
        <w:rPr>
          <w:szCs w:val="24"/>
        </w:rPr>
        <w:t xml:space="preserve"> </w:t>
      </w:r>
    </w:p>
    <w:p w14:paraId="581080F7" w14:textId="0C319BB4" w:rsidR="00567232" w:rsidRPr="00430901" w:rsidRDefault="00B30033" w:rsidP="009E2119">
      <w:pPr>
        <w:ind w:left="720"/>
        <w:jc w:val="both"/>
        <w:rPr>
          <w:sz w:val="24"/>
          <w:szCs w:val="24"/>
        </w:rPr>
      </w:pPr>
      <w:r w:rsidRPr="00430901">
        <w:rPr>
          <w:sz w:val="24"/>
          <w:szCs w:val="24"/>
        </w:rPr>
        <w:t>Economic reform policies and measures</w:t>
      </w:r>
      <w:r w:rsidR="00567232" w:rsidRPr="00430901">
        <w:rPr>
          <w:sz w:val="24"/>
          <w:szCs w:val="24"/>
        </w:rPr>
        <w:t xml:space="preserve"> must not be discriminatory,</w:t>
      </w:r>
      <w:r w:rsidRPr="00430901">
        <w:rPr>
          <w:sz w:val="24"/>
          <w:szCs w:val="24"/>
        </w:rPr>
        <w:t xml:space="preserve"> and they must </w:t>
      </w:r>
      <w:r w:rsidR="00C2321C" w:rsidRPr="00430901">
        <w:rPr>
          <w:sz w:val="24"/>
          <w:szCs w:val="24"/>
        </w:rPr>
        <w:t>endeavour</w:t>
      </w:r>
      <w:r w:rsidRPr="00430901">
        <w:rPr>
          <w:sz w:val="24"/>
          <w:szCs w:val="24"/>
        </w:rPr>
        <w:t xml:space="preserve"> to</w:t>
      </w:r>
      <w:r w:rsidR="00567232" w:rsidRPr="00430901">
        <w:rPr>
          <w:sz w:val="24"/>
          <w:szCs w:val="24"/>
        </w:rPr>
        <w:t xml:space="preserve"> ensure equality</w:t>
      </w:r>
      <w:r w:rsidRPr="00430901">
        <w:rPr>
          <w:sz w:val="24"/>
          <w:szCs w:val="24"/>
        </w:rPr>
        <w:t xml:space="preserve"> for </w:t>
      </w:r>
      <w:r w:rsidR="00C60294" w:rsidRPr="00430901">
        <w:rPr>
          <w:sz w:val="24"/>
          <w:szCs w:val="24"/>
        </w:rPr>
        <w:t>all.</w:t>
      </w:r>
      <w:r w:rsidRPr="00430901">
        <w:rPr>
          <w:sz w:val="24"/>
          <w:szCs w:val="24"/>
        </w:rPr>
        <w:t xml:space="preserve"> Measures must</w:t>
      </w:r>
      <w:r w:rsidR="00567232" w:rsidRPr="00430901">
        <w:rPr>
          <w:sz w:val="24"/>
          <w:szCs w:val="24"/>
        </w:rPr>
        <w:t xml:space="preserve"> comprise all possible means, including tax policies, to support social transfers to mitigate inequalities that can grow in times of crisis. For this purpose, States need to assess the direct and indirect discriminatory impact of measures requiring a human rights impact assessment on </w:t>
      </w:r>
      <w:r w:rsidR="00770C63" w:rsidRPr="00430901">
        <w:rPr>
          <w:sz w:val="24"/>
          <w:szCs w:val="24"/>
        </w:rPr>
        <w:t>most disenfranchised or marginalized individuals</w:t>
      </w:r>
      <w:r w:rsidR="00567232" w:rsidRPr="00430901">
        <w:rPr>
          <w:sz w:val="24"/>
          <w:szCs w:val="24"/>
        </w:rPr>
        <w:t xml:space="preserve"> as well as evaluating alternative measures that can adequately compensate for impacts.</w:t>
      </w:r>
      <w:r w:rsidRPr="00430901">
        <w:rPr>
          <w:sz w:val="24"/>
          <w:szCs w:val="24"/>
        </w:rPr>
        <w:t xml:space="preserve"> </w:t>
      </w:r>
    </w:p>
    <w:p w14:paraId="1A2B8D0E" w14:textId="67B64051" w:rsidR="006C5608" w:rsidRPr="00430901" w:rsidRDefault="006449F6" w:rsidP="00430901">
      <w:pPr>
        <w:pStyle w:val="ListParagraph"/>
        <w:numPr>
          <w:ilvl w:val="0"/>
          <w:numId w:val="7"/>
        </w:numPr>
        <w:rPr>
          <w:i/>
          <w:szCs w:val="24"/>
          <w:u w:val="single"/>
        </w:rPr>
      </w:pPr>
      <w:bookmarkStart w:id="54" w:name="_Toc517164448"/>
      <w:bookmarkStart w:id="55" w:name="_Toc517164542"/>
      <w:r w:rsidRPr="00430901">
        <w:rPr>
          <w:i/>
          <w:szCs w:val="24"/>
          <w:u w:val="single"/>
        </w:rPr>
        <w:t>Tak</w:t>
      </w:r>
      <w:r w:rsidR="00D57582" w:rsidRPr="00430901">
        <w:rPr>
          <w:i/>
          <w:szCs w:val="24"/>
          <w:u w:val="single"/>
        </w:rPr>
        <w:t>e</w:t>
      </w:r>
      <w:r w:rsidRPr="00430901">
        <w:rPr>
          <w:i/>
          <w:szCs w:val="24"/>
          <w:u w:val="single"/>
        </w:rPr>
        <w:t xml:space="preserve"> steps</w:t>
      </w:r>
      <w:bookmarkEnd w:id="54"/>
      <w:bookmarkEnd w:id="55"/>
    </w:p>
    <w:p w14:paraId="738B13D5" w14:textId="71BDF308" w:rsidR="00226ED6" w:rsidRPr="00430901" w:rsidRDefault="006449F6" w:rsidP="001C6FAF">
      <w:pPr>
        <w:ind w:left="720"/>
        <w:rPr>
          <w:sz w:val="24"/>
          <w:szCs w:val="24"/>
        </w:rPr>
      </w:pPr>
      <w:r w:rsidRPr="00430901">
        <w:rPr>
          <w:sz w:val="24"/>
          <w:szCs w:val="24"/>
        </w:rPr>
        <w:t xml:space="preserve">States must take steps to ensure the progressive realization of rights under the </w:t>
      </w:r>
      <w:r w:rsidR="001C6FAF" w:rsidRPr="00430901">
        <w:rPr>
          <w:sz w:val="24"/>
          <w:szCs w:val="24"/>
        </w:rPr>
        <w:t>International Covenant on Economic, Social and Cultural Rights</w:t>
      </w:r>
      <w:r w:rsidR="00FE28EC" w:rsidRPr="00430901">
        <w:rPr>
          <w:sz w:val="24"/>
          <w:szCs w:val="24"/>
        </w:rPr>
        <w:t>. S</w:t>
      </w:r>
      <w:r w:rsidRPr="00430901">
        <w:rPr>
          <w:sz w:val="24"/>
          <w:szCs w:val="24"/>
        </w:rPr>
        <w:t>uch steps need to be deliberate, concrete and targeted</w:t>
      </w:r>
      <w:r w:rsidR="00FE28EC" w:rsidRPr="00430901">
        <w:rPr>
          <w:sz w:val="24"/>
          <w:szCs w:val="24"/>
        </w:rPr>
        <w:t xml:space="preserve">, and aim at the </w:t>
      </w:r>
      <w:r w:rsidR="007F5673" w:rsidRPr="00430901">
        <w:rPr>
          <w:sz w:val="24"/>
          <w:szCs w:val="24"/>
        </w:rPr>
        <w:t>fulfilment</w:t>
      </w:r>
      <w:r w:rsidR="00FE28EC" w:rsidRPr="00430901">
        <w:rPr>
          <w:sz w:val="24"/>
          <w:szCs w:val="24"/>
        </w:rPr>
        <w:t xml:space="preserve"> of rights. </w:t>
      </w:r>
    </w:p>
    <w:p w14:paraId="60659653" w14:textId="48AAA357" w:rsidR="006C5608" w:rsidRPr="00430901" w:rsidRDefault="00700717" w:rsidP="00430901">
      <w:pPr>
        <w:pStyle w:val="ListParagraph"/>
        <w:numPr>
          <w:ilvl w:val="0"/>
          <w:numId w:val="7"/>
        </w:numPr>
        <w:rPr>
          <w:i/>
          <w:szCs w:val="24"/>
          <w:u w:val="single"/>
        </w:rPr>
      </w:pPr>
      <w:bookmarkStart w:id="56" w:name="_Toc517081072"/>
      <w:bookmarkStart w:id="57" w:name="_Toc517082638"/>
      <w:bookmarkStart w:id="58" w:name="_Toc517083999"/>
      <w:bookmarkStart w:id="59" w:name="_Toc517101441"/>
      <w:bookmarkStart w:id="60" w:name="_Toc517101529"/>
      <w:bookmarkStart w:id="61" w:name="_Toc517101675"/>
      <w:bookmarkStart w:id="62" w:name="_Toc517101794"/>
      <w:bookmarkStart w:id="63" w:name="_Toc517164405"/>
      <w:bookmarkStart w:id="64" w:name="_Toc517164449"/>
      <w:bookmarkStart w:id="65" w:name="_Toc517164499"/>
      <w:bookmarkStart w:id="66" w:name="_Toc517164543"/>
      <w:bookmarkStart w:id="67" w:name="_Toc517164450"/>
      <w:bookmarkStart w:id="68" w:name="_Toc517164544"/>
      <w:bookmarkEnd w:id="56"/>
      <w:bookmarkEnd w:id="57"/>
      <w:bookmarkEnd w:id="58"/>
      <w:bookmarkEnd w:id="59"/>
      <w:bookmarkEnd w:id="60"/>
      <w:bookmarkEnd w:id="61"/>
      <w:bookmarkEnd w:id="62"/>
      <w:bookmarkEnd w:id="63"/>
      <w:bookmarkEnd w:id="64"/>
      <w:bookmarkEnd w:id="65"/>
      <w:bookmarkEnd w:id="66"/>
      <w:r w:rsidRPr="00430901">
        <w:rPr>
          <w:i/>
          <w:szCs w:val="24"/>
          <w:u w:val="single"/>
        </w:rPr>
        <w:t xml:space="preserve">Make use of </w:t>
      </w:r>
      <w:r w:rsidR="00D33FDE" w:rsidRPr="00430901">
        <w:rPr>
          <w:i/>
          <w:szCs w:val="24"/>
          <w:u w:val="single"/>
        </w:rPr>
        <w:t>m</w:t>
      </w:r>
      <w:r w:rsidR="00B36948" w:rsidRPr="00430901">
        <w:rPr>
          <w:i/>
          <w:szCs w:val="24"/>
          <w:u w:val="single"/>
        </w:rPr>
        <w:t>aximum available resources</w:t>
      </w:r>
      <w:bookmarkEnd w:id="67"/>
      <w:bookmarkEnd w:id="68"/>
    </w:p>
    <w:p w14:paraId="00CE1F7F" w14:textId="27B2E820" w:rsidR="00B36948" w:rsidRPr="00430901" w:rsidRDefault="00B36948" w:rsidP="002F2830">
      <w:pPr>
        <w:ind w:left="720"/>
        <w:jc w:val="both"/>
      </w:pPr>
      <w:r w:rsidRPr="00430901">
        <w:t xml:space="preserve">States must make use of the maximum of their available resources to progressively achieve the full realization of </w:t>
      </w:r>
      <w:r w:rsidR="009A4E79" w:rsidRPr="00430901">
        <w:t>economic, social and cultural rights</w:t>
      </w:r>
      <w:r w:rsidR="00AD39B6" w:rsidRPr="00430901">
        <w:t>.</w:t>
      </w:r>
      <w:r w:rsidRPr="00430901">
        <w:rPr>
          <w:vertAlign w:val="superscript"/>
        </w:rPr>
        <w:footnoteReference w:id="9"/>
      </w:r>
      <w:r w:rsidRPr="00430901">
        <w:t xml:space="preserve"> </w:t>
      </w:r>
      <w:r w:rsidR="00700717" w:rsidRPr="00430901">
        <w:t>If this is not the case, States must be a</w:t>
      </w:r>
      <w:r w:rsidRPr="00430901">
        <w:t xml:space="preserve">ble to justify why </w:t>
      </w:r>
      <w:r w:rsidR="009A4E79" w:rsidRPr="00430901">
        <w:t xml:space="preserve">they have </w:t>
      </w:r>
      <w:r w:rsidRPr="00430901">
        <w:t xml:space="preserve">not done so in accordance with the strict criteria set out </w:t>
      </w:r>
      <w:r w:rsidR="00700717" w:rsidRPr="00430901">
        <w:t xml:space="preserve">by the </w:t>
      </w:r>
      <w:r w:rsidR="00700717" w:rsidRPr="00430901">
        <w:lastRenderedPageBreak/>
        <w:t xml:space="preserve">Committee on ESCR </w:t>
      </w:r>
      <w:r w:rsidRPr="00430901">
        <w:t>on the justification of measures</w:t>
      </w:r>
      <w:r w:rsidR="001C72D8" w:rsidRPr="00430901">
        <w:t>.</w:t>
      </w:r>
      <w:r w:rsidR="009D7E9E" w:rsidRPr="00430901">
        <w:t xml:space="preserve"> </w:t>
      </w:r>
      <w:r w:rsidR="001C72D8" w:rsidRPr="00430901">
        <w:t xml:space="preserve">In any case, </w:t>
      </w:r>
      <w:r w:rsidR="009D7E9E" w:rsidRPr="00430901">
        <w:t xml:space="preserve">States have to demonstrate that every effort has been made to mobilize all resources even in times of economic </w:t>
      </w:r>
      <w:r w:rsidR="009E5963" w:rsidRPr="00430901">
        <w:t>crises</w:t>
      </w:r>
      <w:r w:rsidR="009D7E9E" w:rsidRPr="00430901">
        <w:t>.</w:t>
      </w:r>
      <w:r w:rsidR="009D7E9E" w:rsidRPr="00430901">
        <w:rPr>
          <w:vertAlign w:val="superscript"/>
        </w:rPr>
        <w:footnoteReference w:id="10"/>
      </w:r>
      <w:r w:rsidR="009D7E9E" w:rsidRPr="00430901">
        <w:rPr>
          <w:vertAlign w:val="superscript"/>
        </w:rPr>
        <w:t xml:space="preserve"> </w:t>
      </w:r>
      <w:r w:rsidR="009D7E9E" w:rsidRPr="00430901">
        <w:t>Fiscal, tax, debt</w:t>
      </w:r>
      <w:r w:rsidR="00213AEF" w:rsidRPr="00430901">
        <w:t xml:space="preserve">, </w:t>
      </w:r>
      <w:r w:rsidR="00463668" w:rsidRPr="00430901">
        <w:t xml:space="preserve">trade, </w:t>
      </w:r>
      <w:r w:rsidR="009D7E9E" w:rsidRPr="00430901">
        <w:t>aid and monetary policies should aim at the realization of human rights.</w:t>
      </w:r>
    </w:p>
    <w:p w14:paraId="5B3CA4A5" w14:textId="71E7CF1C" w:rsidR="006C5608" w:rsidRPr="00430901" w:rsidRDefault="00700717" w:rsidP="00430901">
      <w:pPr>
        <w:pStyle w:val="ListParagraph"/>
        <w:numPr>
          <w:ilvl w:val="0"/>
          <w:numId w:val="7"/>
        </w:numPr>
        <w:rPr>
          <w:i/>
          <w:szCs w:val="24"/>
          <w:u w:val="single"/>
        </w:rPr>
      </w:pPr>
      <w:bookmarkStart w:id="69" w:name="_Toc517164451"/>
      <w:bookmarkStart w:id="70" w:name="_Toc517164545"/>
      <w:r w:rsidRPr="00430901">
        <w:rPr>
          <w:i/>
          <w:szCs w:val="24"/>
          <w:u w:val="single"/>
        </w:rPr>
        <w:t xml:space="preserve">Progressive realization and prohibition of impermissible </w:t>
      </w:r>
      <w:r w:rsidR="002D3704" w:rsidRPr="00430901">
        <w:rPr>
          <w:i/>
          <w:szCs w:val="24"/>
          <w:u w:val="single"/>
        </w:rPr>
        <w:t>retrogression</w:t>
      </w:r>
      <w:bookmarkEnd w:id="69"/>
      <w:bookmarkEnd w:id="70"/>
    </w:p>
    <w:p w14:paraId="2FB59CEE" w14:textId="13C2EC35" w:rsidR="00C60294" w:rsidRPr="00430901" w:rsidRDefault="00700717" w:rsidP="00C206BE">
      <w:pPr>
        <w:ind w:left="720"/>
        <w:jc w:val="both"/>
        <w:rPr>
          <w:sz w:val="24"/>
          <w:szCs w:val="24"/>
        </w:rPr>
      </w:pPr>
      <w:r w:rsidRPr="00430901">
        <w:rPr>
          <w:sz w:val="24"/>
          <w:szCs w:val="24"/>
        </w:rPr>
        <w:t xml:space="preserve">States are obliged to realize </w:t>
      </w:r>
      <w:r w:rsidR="008228C9" w:rsidRPr="00430901">
        <w:rPr>
          <w:sz w:val="24"/>
          <w:szCs w:val="24"/>
        </w:rPr>
        <w:t>economic, social and cultural rights</w:t>
      </w:r>
      <w:r w:rsidRPr="00430901">
        <w:rPr>
          <w:sz w:val="24"/>
          <w:szCs w:val="24"/>
        </w:rPr>
        <w:t xml:space="preserve"> </w:t>
      </w:r>
      <w:r w:rsidR="000455B0" w:rsidRPr="00430901">
        <w:rPr>
          <w:sz w:val="24"/>
          <w:szCs w:val="24"/>
        </w:rPr>
        <w:t xml:space="preserve">progressively, hence impermissible retrogression is considered </w:t>
      </w:r>
      <w:r w:rsidR="000455B0" w:rsidRPr="00430901">
        <w:rPr>
          <w:i/>
          <w:sz w:val="24"/>
          <w:szCs w:val="24"/>
        </w:rPr>
        <w:t>prima facie</w:t>
      </w:r>
      <w:r w:rsidR="000455B0" w:rsidRPr="00430901">
        <w:rPr>
          <w:sz w:val="24"/>
          <w:szCs w:val="24"/>
        </w:rPr>
        <w:t xml:space="preserve"> a violation of rights in the Covenant. </w:t>
      </w:r>
      <w:r w:rsidR="00C60294" w:rsidRPr="00430901">
        <w:rPr>
          <w:sz w:val="24"/>
          <w:szCs w:val="24"/>
        </w:rPr>
        <w:t>The keystone standard for the evaluation of economic reforms is the prohibition of retrogression in the realization of economic, social and cultural rights. As stated by the Committee on Economic, Social and Cultural Rights</w:t>
      </w:r>
      <w:r w:rsidR="004B677C" w:rsidRPr="00430901">
        <w:rPr>
          <w:sz w:val="24"/>
          <w:szCs w:val="24"/>
        </w:rPr>
        <w:t xml:space="preserve"> </w:t>
      </w:r>
      <w:r w:rsidR="004B677C" w:rsidRPr="00430901">
        <w:rPr>
          <w:sz w:val="24"/>
          <w:szCs w:val="24"/>
          <w:vertAlign w:val="superscript"/>
        </w:rPr>
        <w:footnoteReference w:id="11"/>
      </w:r>
      <w:r w:rsidR="004B677C" w:rsidRPr="00430901">
        <w:rPr>
          <w:sz w:val="24"/>
          <w:szCs w:val="24"/>
          <w:vertAlign w:val="superscript"/>
        </w:rPr>
        <w:t xml:space="preserve"> </w:t>
      </w:r>
      <w:r w:rsidR="004B677C" w:rsidRPr="00430901">
        <w:rPr>
          <w:sz w:val="24"/>
          <w:szCs w:val="24"/>
        </w:rPr>
        <w:t xml:space="preserve"> </w:t>
      </w:r>
      <w:r w:rsidR="00C60294" w:rsidRPr="00430901">
        <w:rPr>
          <w:sz w:val="24"/>
          <w:szCs w:val="24"/>
        </w:rPr>
        <w:t xml:space="preserve">taking steps that would reduce the enjoyment of these rights is permissible only if States can prove that such retrogressive measures are: </w:t>
      </w:r>
    </w:p>
    <w:p w14:paraId="6552182C" w14:textId="51BD338E" w:rsidR="00C60294" w:rsidRPr="00430901" w:rsidRDefault="00C60294" w:rsidP="00430901">
      <w:pPr>
        <w:pStyle w:val="ListParagraph"/>
        <w:numPr>
          <w:ilvl w:val="0"/>
          <w:numId w:val="13"/>
        </w:numPr>
        <w:rPr>
          <w:szCs w:val="24"/>
        </w:rPr>
      </w:pPr>
      <w:r w:rsidRPr="00430901">
        <w:rPr>
          <w:szCs w:val="24"/>
        </w:rPr>
        <w:t>Temporary: only remain in place when necessary;</w:t>
      </w:r>
    </w:p>
    <w:p w14:paraId="1976354A" w14:textId="795F24C7" w:rsidR="00C60294" w:rsidRPr="00430901" w:rsidRDefault="00C60294" w:rsidP="00430901">
      <w:pPr>
        <w:pStyle w:val="ListParagraph"/>
        <w:numPr>
          <w:ilvl w:val="0"/>
          <w:numId w:val="13"/>
        </w:numPr>
        <w:rPr>
          <w:szCs w:val="24"/>
        </w:rPr>
      </w:pPr>
      <w:r w:rsidRPr="00430901">
        <w:rPr>
          <w:szCs w:val="24"/>
        </w:rPr>
        <w:t>Legitimate: the ultimate aim is to protect the totality of human rights;</w:t>
      </w:r>
    </w:p>
    <w:p w14:paraId="66E72189" w14:textId="23AF4572" w:rsidR="00C60294" w:rsidRPr="00430901" w:rsidRDefault="00C60294" w:rsidP="00430901">
      <w:pPr>
        <w:pStyle w:val="ListParagraph"/>
        <w:numPr>
          <w:ilvl w:val="0"/>
          <w:numId w:val="13"/>
        </w:numPr>
        <w:rPr>
          <w:szCs w:val="24"/>
        </w:rPr>
      </w:pPr>
      <w:r w:rsidRPr="00430901">
        <w:rPr>
          <w:szCs w:val="24"/>
        </w:rPr>
        <w:t>Reasonable: the means chosen are the most suitable and capable of achieving the legitimate aim;</w:t>
      </w:r>
    </w:p>
    <w:p w14:paraId="4BFE73D0" w14:textId="4C91E4A3" w:rsidR="00C60294" w:rsidRPr="00430901" w:rsidRDefault="00C60294" w:rsidP="00430901">
      <w:pPr>
        <w:pStyle w:val="ListParagraph"/>
        <w:numPr>
          <w:ilvl w:val="0"/>
          <w:numId w:val="13"/>
        </w:numPr>
        <w:rPr>
          <w:szCs w:val="24"/>
        </w:rPr>
      </w:pPr>
      <w:r w:rsidRPr="00430901">
        <w:rPr>
          <w:szCs w:val="24"/>
        </w:rPr>
        <w:t>Necessary: the means are deemed justifiable upon the most careful consideration of all other less restrictive alternatives;</w:t>
      </w:r>
    </w:p>
    <w:p w14:paraId="7BADD3BE" w14:textId="2EAD2882" w:rsidR="00C60294" w:rsidRPr="00430901" w:rsidRDefault="00C60294" w:rsidP="00430901">
      <w:pPr>
        <w:pStyle w:val="ListParagraph"/>
        <w:numPr>
          <w:ilvl w:val="0"/>
          <w:numId w:val="13"/>
        </w:numPr>
        <w:rPr>
          <w:szCs w:val="24"/>
        </w:rPr>
      </w:pPr>
      <w:r w:rsidRPr="00430901">
        <w:rPr>
          <w:szCs w:val="24"/>
        </w:rPr>
        <w:t>Proportionate: the adoption of any other policy or failure to act would be more detrimental to the enjoyment of economic, social and cultural rights;</w:t>
      </w:r>
    </w:p>
    <w:p w14:paraId="56A1106A" w14:textId="43AD71C1" w:rsidR="00C60294" w:rsidRPr="00430901" w:rsidRDefault="00C60294" w:rsidP="00430901">
      <w:pPr>
        <w:pStyle w:val="ListParagraph"/>
        <w:numPr>
          <w:ilvl w:val="0"/>
          <w:numId w:val="13"/>
        </w:numPr>
        <w:rPr>
          <w:szCs w:val="24"/>
        </w:rPr>
      </w:pPr>
      <w:r w:rsidRPr="00430901">
        <w:rPr>
          <w:szCs w:val="24"/>
        </w:rPr>
        <w:t>Non-discriminatory and have the ability to mitigate the inequalities that can emerge in times of crisis; and they ensure that the rights of disadvantaged and marginalized individuals and groups are not disproportionately affected;</w:t>
      </w:r>
    </w:p>
    <w:p w14:paraId="0FBB8063" w14:textId="77777777" w:rsidR="00D57582" w:rsidRPr="00430901" w:rsidRDefault="00C60294" w:rsidP="00430901">
      <w:pPr>
        <w:pStyle w:val="ListParagraph"/>
        <w:numPr>
          <w:ilvl w:val="0"/>
          <w:numId w:val="13"/>
        </w:numPr>
        <w:rPr>
          <w:szCs w:val="24"/>
        </w:rPr>
      </w:pPr>
      <w:r w:rsidRPr="00430901">
        <w:rPr>
          <w:szCs w:val="24"/>
        </w:rPr>
        <w:t xml:space="preserve">Protective of the minimum core content of economic, social and cultural rights; and they are based on transparency and the genuine participation of affected groups in examining the proposed measures and alternatives; </w:t>
      </w:r>
    </w:p>
    <w:p w14:paraId="185E657C" w14:textId="78C8ABCA" w:rsidR="00C60294" w:rsidRDefault="00C60294" w:rsidP="00430901">
      <w:pPr>
        <w:pStyle w:val="ListParagraph"/>
        <w:numPr>
          <w:ilvl w:val="0"/>
          <w:numId w:val="13"/>
        </w:numPr>
        <w:rPr>
          <w:szCs w:val="24"/>
        </w:rPr>
      </w:pPr>
      <w:r w:rsidRPr="00430901">
        <w:rPr>
          <w:szCs w:val="24"/>
        </w:rPr>
        <w:t>Subject to meaningful review and accountability procedures.</w:t>
      </w:r>
    </w:p>
    <w:p w14:paraId="7F63E6D6" w14:textId="77777777" w:rsidR="00BE7F03" w:rsidRPr="00BE7F03" w:rsidRDefault="00BE7F03" w:rsidP="00BE7F03">
      <w:pPr>
        <w:ind w:left="1080"/>
        <w:rPr>
          <w:szCs w:val="24"/>
        </w:rPr>
      </w:pPr>
    </w:p>
    <w:p w14:paraId="5A8C032F" w14:textId="5F2FE797" w:rsidR="001F5C60" w:rsidRPr="00430901" w:rsidRDefault="001F5C60" w:rsidP="00430901">
      <w:pPr>
        <w:pStyle w:val="ListParagraph"/>
        <w:numPr>
          <w:ilvl w:val="0"/>
          <w:numId w:val="7"/>
        </w:numPr>
        <w:rPr>
          <w:i/>
          <w:szCs w:val="24"/>
          <w:u w:val="single"/>
        </w:rPr>
      </w:pPr>
      <w:r w:rsidRPr="00430901">
        <w:rPr>
          <w:i/>
          <w:szCs w:val="24"/>
          <w:u w:val="single"/>
        </w:rPr>
        <w:t xml:space="preserve">Indivisibility </w:t>
      </w:r>
      <w:r w:rsidR="000D7B34" w:rsidRPr="00430901">
        <w:rPr>
          <w:i/>
          <w:szCs w:val="24"/>
          <w:u w:val="single"/>
        </w:rPr>
        <w:t xml:space="preserve">and interdependence </w:t>
      </w:r>
      <w:r w:rsidRPr="00430901">
        <w:rPr>
          <w:i/>
          <w:szCs w:val="24"/>
          <w:u w:val="single"/>
        </w:rPr>
        <w:t xml:space="preserve">of human rights </w:t>
      </w:r>
    </w:p>
    <w:p w14:paraId="3968449A" w14:textId="200E8D61" w:rsidR="005C244C" w:rsidRPr="00430901" w:rsidRDefault="00846EDB" w:rsidP="00901D01">
      <w:pPr>
        <w:widowControl/>
        <w:shd w:val="clear" w:color="auto" w:fill="FFFFFF"/>
        <w:autoSpaceDE/>
        <w:autoSpaceDN/>
        <w:ind w:left="720"/>
        <w:jc w:val="both"/>
        <w:rPr>
          <w:color w:val="000000"/>
          <w:sz w:val="24"/>
          <w:szCs w:val="24"/>
        </w:rPr>
      </w:pPr>
      <w:r w:rsidRPr="00430901">
        <w:rPr>
          <w:color w:val="000000"/>
          <w:sz w:val="24"/>
          <w:szCs w:val="24"/>
        </w:rPr>
        <w:t xml:space="preserve">Economic reform policies </w:t>
      </w:r>
      <w:r w:rsidR="0047111A" w:rsidRPr="00430901">
        <w:rPr>
          <w:color w:val="000000"/>
          <w:sz w:val="24"/>
          <w:szCs w:val="24"/>
        </w:rPr>
        <w:t xml:space="preserve">can </w:t>
      </w:r>
      <w:r w:rsidRPr="00430901">
        <w:rPr>
          <w:color w:val="000000"/>
          <w:sz w:val="24"/>
          <w:szCs w:val="24"/>
        </w:rPr>
        <w:t xml:space="preserve">negatively affect </w:t>
      </w:r>
      <w:r w:rsidR="0047111A" w:rsidRPr="00430901">
        <w:rPr>
          <w:color w:val="000000"/>
          <w:sz w:val="24"/>
          <w:szCs w:val="24"/>
        </w:rPr>
        <w:t>all</w:t>
      </w:r>
      <w:r w:rsidRPr="00430901">
        <w:rPr>
          <w:color w:val="000000"/>
          <w:sz w:val="24"/>
          <w:szCs w:val="24"/>
        </w:rPr>
        <w:t xml:space="preserve"> human rights</w:t>
      </w:r>
      <w:r w:rsidR="005C244C" w:rsidRPr="00430901">
        <w:rPr>
          <w:color w:val="000000"/>
          <w:sz w:val="24"/>
          <w:szCs w:val="24"/>
        </w:rPr>
        <w:t xml:space="preserve"> (civil,</w:t>
      </w:r>
      <w:r w:rsidRPr="00430901">
        <w:rPr>
          <w:color w:val="000000"/>
          <w:sz w:val="24"/>
          <w:szCs w:val="24"/>
        </w:rPr>
        <w:t xml:space="preserve"> cultural, economic, political and social</w:t>
      </w:r>
      <w:r w:rsidR="005C244C" w:rsidRPr="00430901">
        <w:rPr>
          <w:color w:val="000000"/>
          <w:sz w:val="24"/>
          <w:szCs w:val="24"/>
        </w:rPr>
        <w:t>).</w:t>
      </w:r>
      <w:r w:rsidRPr="00430901">
        <w:rPr>
          <w:color w:val="000000"/>
          <w:sz w:val="24"/>
          <w:szCs w:val="24"/>
        </w:rPr>
        <w:t xml:space="preserve"> For example, budgetary cuts </w:t>
      </w:r>
      <w:r w:rsidR="000D7B34" w:rsidRPr="00430901">
        <w:rPr>
          <w:color w:val="000000"/>
          <w:sz w:val="24"/>
          <w:szCs w:val="24"/>
        </w:rPr>
        <w:t xml:space="preserve">to </w:t>
      </w:r>
      <w:r w:rsidRPr="00430901">
        <w:rPr>
          <w:color w:val="000000"/>
          <w:sz w:val="24"/>
          <w:szCs w:val="24"/>
        </w:rPr>
        <w:t xml:space="preserve">legal aid </w:t>
      </w:r>
      <w:r w:rsidR="000D7B34" w:rsidRPr="00430901">
        <w:rPr>
          <w:color w:val="000000"/>
          <w:sz w:val="24"/>
          <w:szCs w:val="24"/>
        </w:rPr>
        <w:t xml:space="preserve">programmes </w:t>
      </w:r>
      <w:r w:rsidR="0047111A" w:rsidRPr="00430901">
        <w:rPr>
          <w:color w:val="000000"/>
          <w:sz w:val="24"/>
          <w:szCs w:val="24"/>
        </w:rPr>
        <w:t>are often as frequent as reductions</w:t>
      </w:r>
      <w:r w:rsidRPr="00430901">
        <w:rPr>
          <w:color w:val="000000"/>
          <w:sz w:val="24"/>
          <w:szCs w:val="24"/>
        </w:rPr>
        <w:t xml:space="preserve"> </w:t>
      </w:r>
      <w:r w:rsidR="005C244C" w:rsidRPr="00430901">
        <w:rPr>
          <w:color w:val="000000"/>
          <w:sz w:val="24"/>
          <w:szCs w:val="24"/>
        </w:rPr>
        <w:t>of</w:t>
      </w:r>
      <w:r w:rsidR="000D7B34" w:rsidRPr="00430901">
        <w:rPr>
          <w:color w:val="000000"/>
          <w:sz w:val="24"/>
          <w:szCs w:val="24"/>
        </w:rPr>
        <w:t xml:space="preserve"> medical staff in public </w:t>
      </w:r>
      <w:r w:rsidR="00A35565" w:rsidRPr="00430901">
        <w:rPr>
          <w:color w:val="000000"/>
          <w:sz w:val="24"/>
          <w:szCs w:val="24"/>
        </w:rPr>
        <w:t>health</w:t>
      </w:r>
      <w:r w:rsidR="000D7B34" w:rsidRPr="00430901">
        <w:rPr>
          <w:color w:val="000000"/>
          <w:sz w:val="24"/>
          <w:szCs w:val="24"/>
        </w:rPr>
        <w:t xml:space="preserve"> systems</w:t>
      </w:r>
      <w:r w:rsidR="0047111A" w:rsidRPr="00430901">
        <w:rPr>
          <w:color w:val="000000"/>
          <w:sz w:val="24"/>
          <w:szCs w:val="24"/>
        </w:rPr>
        <w:t>; and both</w:t>
      </w:r>
      <w:r w:rsidRPr="00430901">
        <w:rPr>
          <w:color w:val="000000"/>
          <w:sz w:val="24"/>
          <w:szCs w:val="24"/>
        </w:rPr>
        <w:t xml:space="preserve"> </w:t>
      </w:r>
      <w:r w:rsidR="005C244C" w:rsidRPr="00430901">
        <w:rPr>
          <w:color w:val="000000"/>
          <w:sz w:val="24"/>
          <w:szCs w:val="24"/>
        </w:rPr>
        <w:t xml:space="preserve">types of measures have a negative impact </w:t>
      </w:r>
      <w:r w:rsidRPr="00430901">
        <w:rPr>
          <w:color w:val="000000"/>
          <w:sz w:val="24"/>
          <w:szCs w:val="24"/>
        </w:rPr>
        <w:t xml:space="preserve">on a number of rights </w:t>
      </w:r>
      <w:r w:rsidR="0047111A" w:rsidRPr="00430901">
        <w:rPr>
          <w:color w:val="000000"/>
          <w:sz w:val="24"/>
          <w:szCs w:val="24"/>
        </w:rPr>
        <w:t xml:space="preserve">provided for in all core international human rights instruments. </w:t>
      </w:r>
      <w:r w:rsidR="005C244C" w:rsidRPr="00430901">
        <w:rPr>
          <w:color w:val="000000"/>
          <w:sz w:val="24"/>
          <w:szCs w:val="24"/>
        </w:rPr>
        <w:t xml:space="preserve">In the case of persons under detention or in </w:t>
      </w:r>
      <w:r w:rsidR="005C244C" w:rsidRPr="00430901">
        <w:rPr>
          <w:color w:val="000000"/>
          <w:sz w:val="24"/>
          <w:szCs w:val="24"/>
        </w:rPr>
        <w:lastRenderedPageBreak/>
        <w:t>prison, State parties assume the responsibility to care for their life and bodily integrity, and as the Human Rights Committee has noted, States may not rely on lack of financial resources to reduce this responsibility</w:t>
      </w:r>
      <w:r w:rsidR="00D11CE7" w:rsidRPr="00430901">
        <w:rPr>
          <w:color w:val="000000"/>
          <w:sz w:val="24"/>
          <w:szCs w:val="24"/>
        </w:rPr>
        <w:t>.</w:t>
      </w:r>
      <w:r w:rsidR="005C244C" w:rsidRPr="00430901">
        <w:rPr>
          <w:rStyle w:val="FootnoteReference"/>
          <w:sz w:val="24"/>
          <w:szCs w:val="24"/>
        </w:rPr>
        <w:footnoteReference w:id="12"/>
      </w:r>
      <w:r w:rsidRPr="00430901">
        <w:rPr>
          <w:color w:val="000000"/>
          <w:sz w:val="24"/>
          <w:szCs w:val="24"/>
        </w:rPr>
        <w:t xml:space="preserve"> </w:t>
      </w:r>
      <w:r w:rsidR="005C244C" w:rsidRPr="00430901">
        <w:rPr>
          <w:color w:val="000000"/>
          <w:sz w:val="24"/>
          <w:szCs w:val="24"/>
        </w:rPr>
        <w:t xml:space="preserve">In fact, the </w:t>
      </w:r>
      <w:r w:rsidRPr="00430901">
        <w:rPr>
          <w:color w:val="000000"/>
          <w:sz w:val="24"/>
          <w:szCs w:val="24"/>
        </w:rPr>
        <w:t>multi</w:t>
      </w:r>
      <w:r w:rsidR="00A35565" w:rsidRPr="00430901">
        <w:rPr>
          <w:color w:val="000000"/>
          <w:sz w:val="24"/>
          <w:szCs w:val="24"/>
        </w:rPr>
        <w:t>-</w:t>
      </w:r>
      <w:r w:rsidRPr="00430901">
        <w:rPr>
          <w:color w:val="000000"/>
          <w:sz w:val="24"/>
          <w:szCs w:val="24"/>
        </w:rPr>
        <w:t>layered dimension of economic reform</w:t>
      </w:r>
      <w:r w:rsidR="0047111A" w:rsidRPr="00430901">
        <w:rPr>
          <w:color w:val="000000"/>
          <w:sz w:val="24"/>
          <w:szCs w:val="24"/>
        </w:rPr>
        <w:t xml:space="preserve"> policies</w:t>
      </w:r>
      <w:r w:rsidRPr="00430901">
        <w:rPr>
          <w:color w:val="000000"/>
          <w:sz w:val="24"/>
          <w:szCs w:val="24"/>
        </w:rPr>
        <w:t xml:space="preserve"> </w:t>
      </w:r>
      <w:r w:rsidR="0047111A" w:rsidRPr="00430901">
        <w:rPr>
          <w:color w:val="000000"/>
          <w:sz w:val="24"/>
          <w:szCs w:val="24"/>
        </w:rPr>
        <w:t xml:space="preserve">can frequently </w:t>
      </w:r>
      <w:r w:rsidR="004E37FD" w:rsidRPr="00430901">
        <w:rPr>
          <w:color w:val="000000"/>
          <w:sz w:val="24"/>
          <w:szCs w:val="24"/>
        </w:rPr>
        <w:t>jeopardize</w:t>
      </w:r>
      <w:r w:rsidR="0047111A" w:rsidRPr="00430901">
        <w:rPr>
          <w:color w:val="000000"/>
          <w:sz w:val="24"/>
          <w:szCs w:val="24"/>
        </w:rPr>
        <w:t xml:space="preserve"> one human right most directly,  and in doing so, it can unleash a chain reaction </w:t>
      </w:r>
      <w:r w:rsidR="005C244C" w:rsidRPr="00430901">
        <w:rPr>
          <w:color w:val="000000"/>
          <w:sz w:val="24"/>
          <w:szCs w:val="24"/>
        </w:rPr>
        <w:t xml:space="preserve">in other human rights </w:t>
      </w:r>
      <w:r w:rsidR="0047111A" w:rsidRPr="00430901">
        <w:rPr>
          <w:color w:val="000000"/>
          <w:sz w:val="24"/>
          <w:szCs w:val="24"/>
        </w:rPr>
        <w:t>owing to the indivisibility of human rights, and their interdependence.</w:t>
      </w:r>
    </w:p>
    <w:p w14:paraId="260AC671" w14:textId="7B2B7C76" w:rsidR="0047111A" w:rsidRPr="00430901" w:rsidRDefault="0047111A" w:rsidP="00901D01">
      <w:pPr>
        <w:widowControl/>
        <w:shd w:val="clear" w:color="auto" w:fill="FFFFFF"/>
        <w:autoSpaceDE/>
        <w:autoSpaceDN/>
        <w:jc w:val="both"/>
        <w:rPr>
          <w:color w:val="000000"/>
          <w:sz w:val="24"/>
          <w:szCs w:val="24"/>
        </w:rPr>
      </w:pPr>
    </w:p>
    <w:p w14:paraId="48BC18F1" w14:textId="695287FF" w:rsidR="00F60224" w:rsidRPr="00430901" w:rsidRDefault="005C244C" w:rsidP="00901D01">
      <w:pPr>
        <w:ind w:left="720"/>
        <w:rPr>
          <w:sz w:val="24"/>
          <w:szCs w:val="24"/>
        </w:rPr>
      </w:pPr>
      <w:r w:rsidRPr="00430901">
        <w:rPr>
          <w:sz w:val="24"/>
          <w:szCs w:val="24"/>
        </w:rPr>
        <w:t>Ultimately, under international human rights law</w:t>
      </w:r>
      <w:r w:rsidR="004E37FD" w:rsidRPr="00430901">
        <w:rPr>
          <w:sz w:val="24"/>
          <w:szCs w:val="24"/>
        </w:rPr>
        <w:t>, States are responsible to protect the right to life (article 6 ICCPR), which is “the most precious for its own sake as a right that inheres in every human being, but it also constitutes a fundamental right whose effective protection is the prerequisite for the enjoyment of all other rights and whose context can be informed and infused by other human rights”</w:t>
      </w:r>
      <w:r w:rsidR="004E37FD" w:rsidRPr="00430901">
        <w:rPr>
          <w:rStyle w:val="FootnoteReference"/>
          <w:sz w:val="24"/>
          <w:szCs w:val="24"/>
        </w:rPr>
        <w:footnoteReference w:id="13"/>
      </w:r>
      <w:r w:rsidR="004E37FD" w:rsidRPr="00430901">
        <w:rPr>
          <w:sz w:val="24"/>
          <w:szCs w:val="24"/>
        </w:rPr>
        <w:t xml:space="preserve">. In this context, States are responsible “to take appropriate measures to address the general conditions in society that may eventually give rise to direct threats to life or prevent individuals from enjoying their right to life with dignity” </w:t>
      </w:r>
      <w:r w:rsidR="004E37FD" w:rsidRPr="00430901">
        <w:rPr>
          <w:rStyle w:val="FootnoteReference"/>
          <w:sz w:val="24"/>
          <w:szCs w:val="24"/>
        </w:rPr>
        <w:footnoteReference w:id="14"/>
      </w:r>
    </w:p>
    <w:p w14:paraId="04114DB6" w14:textId="77777777" w:rsidR="00F60224" w:rsidRPr="00430901" w:rsidRDefault="00F60224" w:rsidP="00F60224">
      <w:pPr>
        <w:ind w:firstLine="720"/>
        <w:jc w:val="both"/>
        <w:rPr>
          <w:sz w:val="24"/>
          <w:szCs w:val="24"/>
        </w:rPr>
      </w:pPr>
    </w:p>
    <w:p w14:paraId="0EACBE0D" w14:textId="62BAF2BF" w:rsidR="001F5C60" w:rsidRPr="00430901" w:rsidRDefault="004E37FD" w:rsidP="00901D01">
      <w:pPr>
        <w:ind w:left="720"/>
        <w:jc w:val="both"/>
        <w:rPr>
          <w:sz w:val="24"/>
          <w:szCs w:val="24"/>
        </w:rPr>
      </w:pPr>
      <w:r w:rsidRPr="00430901">
        <w:rPr>
          <w:sz w:val="24"/>
          <w:szCs w:val="24"/>
        </w:rPr>
        <w:t>While the enumeration of these general conditions can be lengthy</w:t>
      </w:r>
      <w:r w:rsidR="00F60224" w:rsidRPr="00430901">
        <w:rPr>
          <w:sz w:val="24"/>
          <w:szCs w:val="24"/>
        </w:rPr>
        <w:t>, it is of crucial importance</w:t>
      </w:r>
      <w:r w:rsidRPr="00430901">
        <w:rPr>
          <w:sz w:val="24"/>
          <w:szCs w:val="24"/>
        </w:rPr>
        <w:t xml:space="preserve"> to underline that several economic measures are clearly and directly linked to </w:t>
      </w:r>
      <w:r w:rsidR="00F60224" w:rsidRPr="00430901">
        <w:rPr>
          <w:sz w:val="24"/>
          <w:szCs w:val="24"/>
        </w:rPr>
        <w:t>precisely these condition and, hence, to the protection of the right to life,</w:t>
      </w:r>
      <w:r w:rsidRPr="00430901">
        <w:rPr>
          <w:sz w:val="24"/>
          <w:szCs w:val="24"/>
        </w:rPr>
        <w:t xml:space="preserve"> notably in relation to pollution, prevalence of life-threatening diseases, widespread </w:t>
      </w:r>
      <w:r w:rsidR="00F60224" w:rsidRPr="00430901">
        <w:rPr>
          <w:sz w:val="24"/>
          <w:szCs w:val="24"/>
        </w:rPr>
        <w:t>hunger</w:t>
      </w:r>
      <w:r w:rsidRPr="00430901">
        <w:rPr>
          <w:sz w:val="24"/>
          <w:szCs w:val="24"/>
        </w:rPr>
        <w:t xml:space="preserve"> and malnutrition and extreme poverty and homelessness</w:t>
      </w:r>
      <w:r w:rsidR="00F60224" w:rsidRPr="00430901">
        <w:rPr>
          <w:sz w:val="24"/>
          <w:szCs w:val="24"/>
        </w:rPr>
        <w:t>. Addressing adequate conditions for protecting the right to life, the Human Rights Committee has noted, “includes, where necessary, short-term measures designed to ensure access by individuals to essential goods and services such as food, water, shelter, health-care, electricity and</w:t>
      </w:r>
      <w:r w:rsidRPr="00430901">
        <w:rPr>
          <w:sz w:val="24"/>
          <w:szCs w:val="24"/>
        </w:rPr>
        <w:t xml:space="preserve"> long-term measures designed to promote and facilitate adequate general conditions such as the bolstering of effective emergency health services and emergency response operations (including firefighters, ambulances and police forces)</w:t>
      </w:r>
      <w:r w:rsidR="00F60224" w:rsidRPr="00430901">
        <w:rPr>
          <w:sz w:val="24"/>
          <w:szCs w:val="24"/>
        </w:rPr>
        <w:t xml:space="preserve">”. </w:t>
      </w:r>
      <w:r w:rsidR="008C3BDE" w:rsidRPr="00430901">
        <w:rPr>
          <w:rStyle w:val="FootnoteReference"/>
          <w:sz w:val="24"/>
          <w:szCs w:val="24"/>
        </w:rPr>
        <w:footnoteReference w:id="15"/>
      </w:r>
    </w:p>
    <w:p w14:paraId="1B66A111" w14:textId="77777777" w:rsidR="00EC6A93" w:rsidRPr="00430901" w:rsidRDefault="00EC6A93" w:rsidP="009C3347">
      <w:pPr>
        <w:rPr>
          <w:sz w:val="24"/>
          <w:szCs w:val="24"/>
        </w:rPr>
      </w:pPr>
    </w:p>
    <w:p w14:paraId="4F47FB59" w14:textId="0522C59C" w:rsidR="006C5608" w:rsidRPr="00430901" w:rsidRDefault="0041020E" w:rsidP="00430901">
      <w:pPr>
        <w:pStyle w:val="ListParagraph"/>
        <w:numPr>
          <w:ilvl w:val="0"/>
          <w:numId w:val="7"/>
        </w:numPr>
        <w:rPr>
          <w:i/>
          <w:szCs w:val="24"/>
          <w:u w:val="single"/>
        </w:rPr>
      </w:pPr>
      <w:bookmarkStart w:id="71" w:name="_Toc517164453"/>
      <w:bookmarkStart w:id="72" w:name="_Toc517164547"/>
      <w:r w:rsidRPr="00430901">
        <w:rPr>
          <w:i/>
          <w:szCs w:val="24"/>
          <w:u w:val="single"/>
        </w:rPr>
        <w:t>International</w:t>
      </w:r>
      <w:r w:rsidR="00F56907" w:rsidRPr="00430901">
        <w:rPr>
          <w:i/>
          <w:szCs w:val="24"/>
          <w:u w:val="single"/>
        </w:rPr>
        <w:t xml:space="preserve"> </w:t>
      </w:r>
      <w:r w:rsidR="00920AA1" w:rsidRPr="00430901">
        <w:rPr>
          <w:i/>
          <w:szCs w:val="24"/>
          <w:u w:val="single"/>
        </w:rPr>
        <w:t>assistance</w:t>
      </w:r>
      <w:r w:rsidR="00920AA1" w:rsidRPr="00430901" w:rsidDel="00920AA1">
        <w:rPr>
          <w:i/>
          <w:szCs w:val="24"/>
          <w:u w:val="single"/>
        </w:rPr>
        <w:t xml:space="preserve"> </w:t>
      </w:r>
      <w:r w:rsidR="00F56907" w:rsidRPr="00430901">
        <w:rPr>
          <w:i/>
          <w:szCs w:val="24"/>
          <w:u w:val="single"/>
        </w:rPr>
        <w:t xml:space="preserve">and </w:t>
      </w:r>
      <w:bookmarkEnd w:id="71"/>
      <w:bookmarkEnd w:id="72"/>
      <w:r w:rsidR="00920AA1" w:rsidRPr="00430901">
        <w:rPr>
          <w:i/>
          <w:szCs w:val="24"/>
          <w:u w:val="single"/>
        </w:rPr>
        <w:t>cooperation</w:t>
      </w:r>
    </w:p>
    <w:p w14:paraId="5594959F" w14:textId="02423819" w:rsidR="0077748A" w:rsidRPr="00430901" w:rsidRDefault="00D66835" w:rsidP="00901D01">
      <w:pPr>
        <w:ind w:left="720"/>
        <w:jc w:val="both"/>
        <w:rPr>
          <w:sz w:val="24"/>
          <w:szCs w:val="24"/>
        </w:rPr>
      </w:pPr>
      <w:r w:rsidRPr="00430901">
        <w:rPr>
          <w:sz w:val="24"/>
          <w:szCs w:val="24"/>
        </w:rPr>
        <w:t>International assistance a</w:t>
      </w:r>
      <w:r w:rsidR="00AC169B" w:rsidRPr="00430901">
        <w:rPr>
          <w:sz w:val="24"/>
          <w:szCs w:val="24"/>
        </w:rPr>
        <w:t>nd cooperation is an obligation</w:t>
      </w:r>
      <w:r w:rsidRPr="00430901">
        <w:rPr>
          <w:sz w:val="24"/>
          <w:szCs w:val="24"/>
        </w:rPr>
        <w:t xml:space="preserve"> of the States</w:t>
      </w:r>
      <w:r w:rsidR="00AC169B" w:rsidRPr="00430901">
        <w:rPr>
          <w:sz w:val="24"/>
          <w:szCs w:val="24"/>
        </w:rPr>
        <w:t xml:space="preserve"> with the </w:t>
      </w:r>
      <w:r w:rsidRPr="00430901">
        <w:rPr>
          <w:sz w:val="24"/>
          <w:szCs w:val="24"/>
        </w:rPr>
        <w:t xml:space="preserve">essential role </w:t>
      </w:r>
      <w:r w:rsidR="00AC169B" w:rsidRPr="00430901">
        <w:rPr>
          <w:sz w:val="24"/>
          <w:szCs w:val="24"/>
        </w:rPr>
        <w:t xml:space="preserve">of facilitating </w:t>
      </w:r>
      <w:r w:rsidRPr="00430901">
        <w:rPr>
          <w:sz w:val="24"/>
          <w:szCs w:val="24"/>
        </w:rPr>
        <w:t>the full realization of all rights in the ICESCR</w:t>
      </w:r>
      <w:r w:rsidR="00AC169B" w:rsidRPr="00430901">
        <w:rPr>
          <w:sz w:val="24"/>
          <w:szCs w:val="24"/>
        </w:rPr>
        <w:t xml:space="preserve">. </w:t>
      </w:r>
      <w:r w:rsidR="00206139" w:rsidRPr="00430901">
        <w:rPr>
          <w:sz w:val="24"/>
          <w:szCs w:val="24"/>
        </w:rPr>
        <w:t>As part of international cooperation and assistance, States have an obligation to respect and protect the enjoyment of human rights, which involves avoiding conduct</w:t>
      </w:r>
      <w:r w:rsidR="00AC169B" w:rsidRPr="00430901">
        <w:rPr>
          <w:sz w:val="24"/>
          <w:szCs w:val="24"/>
        </w:rPr>
        <w:t>s</w:t>
      </w:r>
      <w:r w:rsidR="00206139" w:rsidRPr="00430901">
        <w:rPr>
          <w:sz w:val="24"/>
          <w:szCs w:val="24"/>
        </w:rPr>
        <w:t xml:space="preserve"> that would create a foreseeable risk of impairing the enjoyment of human rights by persons living in poverty beyond their borders, and conducting assessments of the extraterritorial impacts of laws, policies and practices</w:t>
      </w:r>
      <w:r w:rsidR="00AC169B" w:rsidRPr="00430901">
        <w:rPr>
          <w:rStyle w:val="FootnoteReference"/>
          <w:sz w:val="24"/>
          <w:szCs w:val="24"/>
        </w:rPr>
        <w:footnoteReference w:id="16"/>
      </w:r>
    </w:p>
    <w:p w14:paraId="0E5EC915" w14:textId="77777777" w:rsidR="00473983" w:rsidRPr="00430901" w:rsidRDefault="00473983" w:rsidP="00DD383D">
      <w:pPr>
        <w:ind w:left="720"/>
        <w:jc w:val="both"/>
      </w:pPr>
    </w:p>
    <w:p w14:paraId="11462011" w14:textId="4506A0F0" w:rsidR="007B0227" w:rsidRPr="00430901" w:rsidRDefault="007B0227" w:rsidP="00430901">
      <w:pPr>
        <w:pStyle w:val="Heading1"/>
        <w:numPr>
          <w:ilvl w:val="0"/>
          <w:numId w:val="8"/>
        </w:numPr>
        <w:rPr>
          <w:szCs w:val="24"/>
        </w:rPr>
      </w:pPr>
      <w:bookmarkStart w:id="73" w:name="_Toc520377574"/>
      <w:bookmarkStart w:id="74" w:name="_Toc522789203"/>
      <w:r w:rsidRPr="00430901">
        <w:rPr>
          <w:szCs w:val="24"/>
        </w:rPr>
        <w:t>Multiple and intersectional discrimination</w:t>
      </w:r>
      <w:bookmarkEnd w:id="73"/>
      <w:bookmarkEnd w:id="74"/>
    </w:p>
    <w:p w14:paraId="4A48E186" w14:textId="77777777" w:rsidR="007B0227" w:rsidRPr="00430901" w:rsidRDefault="007B0227" w:rsidP="00E27A1F">
      <w:pPr>
        <w:pStyle w:val="BodyText"/>
        <w:rPr>
          <w:szCs w:val="24"/>
        </w:rPr>
      </w:pPr>
    </w:p>
    <w:p w14:paraId="6900B81B" w14:textId="134E187E" w:rsidR="007B0227" w:rsidRPr="00430901" w:rsidRDefault="007B0227" w:rsidP="009C3347">
      <w:pPr>
        <w:pStyle w:val="BodyText"/>
        <w:rPr>
          <w:szCs w:val="24"/>
        </w:rPr>
      </w:pPr>
      <w:r w:rsidRPr="00430901">
        <w:rPr>
          <w:szCs w:val="24"/>
        </w:rPr>
        <w:t xml:space="preserve">A human rights impact assessment should aim at identifying the potential cumulative impacts of </w:t>
      </w:r>
      <w:r w:rsidR="007B736D" w:rsidRPr="00430901">
        <w:rPr>
          <w:szCs w:val="24"/>
        </w:rPr>
        <w:t xml:space="preserve">economic </w:t>
      </w:r>
      <w:r w:rsidR="00AD39B6" w:rsidRPr="00430901">
        <w:rPr>
          <w:szCs w:val="24"/>
        </w:rPr>
        <w:t xml:space="preserve">reform </w:t>
      </w:r>
      <w:r w:rsidR="007B736D" w:rsidRPr="00430901">
        <w:rPr>
          <w:szCs w:val="24"/>
        </w:rPr>
        <w:t>policies</w:t>
      </w:r>
      <w:r w:rsidRPr="00430901">
        <w:rPr>
          <w:szCs w:val="24"/>
        </w:rPr>
        <w:t xml:space="preserve"> on specific individuals and groups. States that implement fiscal consolidation packages</w:t>
      </w:r>
      <w:r w:rsidR="007B736D" w:rsidRPr="00430901">
        <w:rPr>
          <w:szCs w:val="24"/>
        </w:rPr>
        <w:t xml:space="preserve"> </w:t>
      </w:r>
      <w:r w:rsidR="008869AC" w:rsidRPr="00430901">
        <w:rPr>
          <w:szCs w:val="24"/>
        </w:rPr>
        <w:t>while also adopting</w:t>
      </w:r>
      <w:r w:rsidR="007B736D" w:rsidRPr="00430901">
        <w:rPr>
          <w:szCs w:val="24"/>
        </w:rPr>
        <w:t xml:space="preserve"> </w:t>
      </w:r>
      <w:r w:rsidR="00AE2479" w:rsidRPr="00430901">
        <w:rPr>
          <w:szCs w:val="24"/>
        </w:rPr>
        <w:t xml:space="preserve">other </w:t>
      </w:r>
      <w:r w:rsidR="007B736D" w:rsidRPr="00430901">
        <w:rPr>
          <w:szCs w:val="24"/>
        </w:rPr>
        <w:t>reform</w:t>
      </w:r>
      <w:r w:rsidR="008869AC" w:rsidRPr="00430901">
        <w:rPr>
          <w:szCs w:val="24"/>
        </w:rPr>
        <w:t>s</w:t>
      </w:r>
      <w:r w:rsidR="00AE2479" w:rsidRPr="00430901">
        <w:rPr>
          <w:szCs w:val="24"/>
        </w:rPr>
        <w:t xml:space="preserve">, such as reforms to the </w:t>
      </w:r>
      <w:r w:rsidRPr="00430901">
        <w:rPr>
          <w:szCs w:val="24"/>
        </w:rPr>
        <w:t>labour market,</w:t>
      </w:r>
      <w:r w:rsidR="007B736D" w:rsidRPr="00430901">
        <w:rPr>
          <w:szCs w:val="24"/>
        </w:rPr>
        <w:t xml:space="preserve"> taxation and public </w:t>
      </w:r>
      <w:r w:rsidR="009C3347" w:rsidRPr="00430901">
        <w:rPr>
          <w:szCs w:val="24"/>
        </w:rPr>
        <w:t>expenditure</w:t>
      </w:r>
      <w:r w:rsidR="00AE2479" w:rsidRPr="00430901">
        <w:rPr>
          <w:szCs w:val="24"/>
        </w:rPr>
        <w:t>,</w:t>
      </w:r>
      <w:r w:rsidR="009C3347" w:rsidRPr="00430901">
        <w:rPr>
          <w:szCs w:val="24"/>
        </w:rPr>
        <w:t xml:space="preserve"> should</w:t>
      </w:r>
      <w:r w:rsidRPr="00430901">
        <w:rPr>
          <w:szCs w:val="24"/>
        </w:rPr>
        <w:t xml:space="preserve"> devote special attention to the accumulation </w:t>
      </w:r>
      <w:r w:rsidR="007B736D" w:rsidRPr="00430901">
        <w:rPr>
          <w:szCs w:val="24"/>
        </w:rPr>
        <w:t xml:space="preserve">of </w:t>
      </w:r>
      <w:r w:rsidRPr="00430901">
        <w:rPr>
          <w:szCs w:val="24"/>
        </w:rPr>
        <w:t>the most severe impacts</w:t>
      </w:r>
      <w:r w:rsidR="007B736D" w:rsidRPr="00430901">
        <w:rPr>
          <w:szCs w:val="24"/>
        </w:rPr>
        <w:t xml:space="preserve"> upon the same group</w:t>
      </w:r>
      <w:r w:rsidR="00AE2479" w:rsidRPr="00430901">
        <w:rPr>
          <w:szCs w:val="24"/>
        </w:rPr>
        <w:t>(</w:t>
      </w:r>
      <w:r w:rsidR="007B736D" w:rsidRPr="00430901">
        <w:rPr>
          <w:szCs w:val="24"/>
        </w:rPr>
        <w:t>s</w:t>
      </w:r>
      <w:r w:rsidR="00AE2479" w:rsidRPr="00430901">
        <w:rPr>
          <w:szCs w:val="24"/>
        </w:rPr>
        <w:t>)</w:t>
      </w:r>
      <w:r w:rsidR="007B736D" w:rsidRPr="00430901">
        <w:rPr>
          <w:szCs w:val="24"/>
        </w:rPr>
        <w:t xml:space="preserve"> of people</w:t>
      </w:r>
      <w:r w:rsidRPr="00430901">
        <w:rPr>
          <w:szCs w:val="24"/>
        </w:rPr>
        <w:t>. Direct, indirect, multiple and intersectional discrimination needs to be carefully assessed</w:t>
      </w:r>
      <w:r w:rsidR="004417C4" w:rsidRPr="00430901">
        <w:rPr>
          <w:szCs w:val="24"/>
        </w:rPr>
        <w:t xml:space="preserve"> and prevented.</w:t>
      </w:r>
      <w:r w:rsidR="00547FE8" w:rsidRPr="00430901">
        <w:rPr>
          <w:rStyle w:val="FootnoteReference"/>
          <w:szCs w:val="24"/>
        </w:rPr>
        <w:footnoteReference w:id="17"/>
      </w:r>
      <w:r w:rsidRPr="00430901">
        <w:rPr>
          <w:szCs w:val="24"/>
        </w:rPr>
        <w:t xml:space="preserve"> </w:t>
      </w:r>
    </w:p>
    <w:p w14:paraId="5BA3C943" w14:textId="77777777" w:rsidR="007B0227" w:rsidRPr="00430901" w:rsidRDefault="007B0227" w:rsidP="00E27A1F">
      <w:pPr>
        <w:ind w:left="720"/>
        <w:jc w:val="both"/>
        <w:rPr>
          <w:i/>
          <w:sz w:val="24"/>
          <w:szCs w:val="24"/>
        </w:rPr>
      </w:pPr>
    </w:p>
    <w:p w14:paraId="356CE6EF" w14:textId="77777777" w:rsidR="007B0227" w:rsidRPr="00430901" w:rsidRDefault="007B0227" w:rsidP="00E27A1F">
      <w:pPr>
        <w:ind w:firstLine="678"/>
        <w:jc w:val="both"/>
        <w:rPr>
          <w:i/>
          <w:sz w:val="24"/>
          <w:szCs w:val="24"/>
        </w:rPr>
      </w:pPr>
      <w:r w:rsidRPr="00430901">
        <w:rPr>
          <w:i/>
          <w:sz w:val="24"/>
          <w:szCs w:val="24"/>
        </w:rPr>
        <w:t>Commentary:</w:t>
      </w:r>
    </w:p>
    <w:p w14:paraId="2DE41F44" w14:textId="77777777" w:rsidR="007B0227" w:rsidRPr="00430901" w:rsidRDefault="007B0227" w:rsidP="00E27A1F">
      <w:pPr>
        <w:ind w:firstLine="678"/>
        <w:jc w:val="both"/>
        <w:rPr>
          <w:i/>
          <w:sz w:val="24"/>
          <w:szCs w:val="24"/>
        </w:rPr>
      </w:pPr>
    </w:p>
    <w:p w14:paraId="7B0C2801" w14:textId="3701E1CC" w:rsidR="004417C4" w:rsidRPr="00430901" w:rsidRDefault="007B0227" w:rsidP="00430901">
      <w:pPr>
        <w:pStyle w:val="ListParagraph"/>
        <w:numPr>
          <w:ilvl w:val="0"/>
          <w:numId w:val="11"/>
        </w:numPr>
        <w:spacing w:before="0"/>
        <w:rPr>
          <w:szCs w:val="24"/>
        </w:rPr>
      </w:pPr>
      <w:r w:rsidRPr="00430901">
        <w:rPr>
          <w:rFonts w:eastAsiaTheme="minorHAnsi"/>
          <w:szCs w:val="24"/>
        </w:rPr>
        <w:t xml:space="preserve">The human rights principles </w:t>
      </w:r>
      <w:r w:rsidRPr="00430901">
        <w:rPr>
          <w:szCs w:val="24"/>
        </w:rPr>
        <w:t xml:space="preserve">of interdependence and interrelatedness mean that the human rights impact assessment should focus on the full range of rights </w:t>
      </w:r>
      <w:r w:rsidR="00A75A59" w:rsidRPr="00430901">
        <w:rPr>
          <w:szCs w:val="24"/>
        </w:rPr>
        <w:t>and how they can be affected as a result of economic reform measures</w:t>
      </w:r>
      <w:r w:rsidRPr="00430901">
        <w:rPr>
          <w:szCs w:val="24"/>
        </w:rPr>
        <w:t xml:space="preserve">. It is most often the combination and accumulation of individual State decisions that cause the most damage if the decisions fall, one on top of the other, on the same population groups. A human rights-based approach can help to identify how people confronting intersecting inequalities may be affected. </w:t>
      </w:r>
    </w:p>
    <w:p w14:paraId="6AA108D1" w14:textId="77777777" w:rsidR="004417C4" w:rsidRPr="00430901" w:rsidRDefault="004417C4" w:rsidP="00A75A59">
      <w:pPr>
        <w:ind w:left="709"/>
        <w:rPr>
          <w:sz w:val="24"/>
          <w:szCs w:val="24"/>
        </w:rPr>
      </w:pPr>
    </w:p>
    <w:p w14:paraId="77DB4FE9" w14:textId="6333ABE2" w:rsidR="004417C4" w:rsidRPr="00430901" w:rsidRDefault="004417C4" w:rsidP="00430901">
      <w:pPr>
        <w:pStyle w:val="ListParagraph"/>
        <w:numPr>
          <w:ilvl w:val="0"/>
          <w:numId w:val="11"/>
        </w:numPr>
        <w:spacing w:before="0"/>
        <w:rPr>
          <w:szCs w:val="24"/>
        </w:rPr>
      </w:pPr>
      <w:r w:rsidRPr="00430901">
        <w:rPr>
          <w:szCs w:val="24"/>
        </w:rPr>
        <w:t xml:space="preserve">Establishing who the particular individuals and groups most marginalized and discriminated against in a particular country </w:t>
      </w:r>
      <w:r w:rsidR="00E551CE" w:rsidRPr="00430901">
        <w:rPr>
          <w:szCs w:val="24"/>
        </w:rPr>
        <w:t xml:space="preserve">and in specific circumstances </w:t>
      </w:r>
      <w:r w:rsidRPr="00430901">
        <w:rPr>
          <w:szCs w:val="24"/>
        </w:rPr>
        <w:t xml:space="preserve">requires a profound and sophisticated understanding of the various populations groups and of the context in which a particular measure is to be taken. Some traditionally discriminated-against groups would more readily come to mind, such as women, persons with disabilities, children, older persons, indigenous peoples, migrants, refugees, internally displaced persons, people living in poverty, unemployed and those under precarious jobs, and ethnic, national, linguistic, religious, sexual or other minorities. </w:t>
      </w:r>
    </w:p>
    <w:p w14:paraId="33959F59" w14:textId="77777777" w:rsidR="004417C4" w:rsidRPr="00430901" w:rsidRDefault="004417C4" w:rsidP="004417C4">
      <w:pPr>
        <w:pStyle w:val="ListParagraph"/>
        <w:spacing w:before="0"/>
        <w:ind w:left="1276"/>
        <w:rPr>
          <w:szCs w:val="24"/>
        </w:rPr>
      </w:pPr>
    </w:p>
    <w:p w14:paraId="0E0EDCFF" w14:textId="050E0C34" w:rsidR="004417C4" w:rsidRPr="00430901" w:rsidRDefault="004417C4" w:rsidP="00430901">
      <w:pPr>
        <w:pStyle w:val="ListParagraph"/>
        <w:numPr>
          <w:ilvl w:val="0"/>
          <w:numId w:val="11"/>
        </w:numPr>
        <w:spacing w:before="0"/>
        <w:rPr>
          <w:szCs w:val="24"/>
        </w:rPr>
      </w:pPr>
      <w:r w:rsidRPr="00430901">
        <w:rPr>
          <w:szCs w:val="24"/>
        </w:rPr>
        <w:t>Within these groups two can be distinguished: groups in structurally vulnerable situation (for example, low income segments of the population</w:t>
      </w:r>
      <w:r w:rsidR="00ED05EA" w:rsidRPr="00430901">
        <w:rPr>
          <w:szCs w:val="24"/>
        </w:rPr>
        <w:t>, workers in the informal sector</w:t>
      </w:r>
      <w:r w:rsidRPr="00430901">
        <w:rPr>
          <w:szCs w:val="24"/>
        </w:rPr>
        <w:t>) and priority care groups (for example, elderly people, children, pregnant women, people with disabilities, persons deprived of liberty and those suffering from catastrophic or highly complex diseases). The evaluation of one or other group requires different criteria; in the first case it is essential to consider cumulative impacts and. In the second case, measures for priority attention groups should be involved.</w:t>
      </w:r>
    </w:p>
    <w:p w14:paraId="6B40D6EF" w14:textId="77777777" w:rsidR="004417C4" w:rsidRPr="00430901" w:rsidRDefault="004417C4" w:rsidP="004417C4">
      <w:pPr>
        <w:jc w:val="both"/>
        <w:rPr>
          <w:sz w:val="24"/>
          <w:szCs w:val="24"/>
        </w:rPr>
      </w:pPr>
    </w:p>
    <w:p w14:paraId="318286C9" w14:textId="100A26F0" w:rsidR="004417C4" w:rsidRPr="00430901" w:rsidRDefault="004417C4" w:rsidP="00430901">
      <w:pPr>
        <w:pStyle w:val="ListParagraph"/>
        <w:numPr>
          <w:ilvl w:val="0"/>
          <w:numId w:val="11"/>
        </w:numPr>
        <w:spacing w:before="0"/>
        <w:rPr>
          <w:szCs w:val="24"/>
        </w:rPr>
      </w:pPr>
      <w:r w:rsidRPr="00430901">
        <w:rPr>
          <w:szCs w:val="24"/>
        </w:rPr>
        <w:t>A carefully assessment should also consider and point to less evident population groups that might be at heightened risk of vulnerability, including those social categories most negatively affected by austerity measures</w:t>
      </w:r>
      <w:r w:rsidR="001C6FAF" w:rsidRPr="00430901">
        <w:rPr>
          <w:szCs w:val="24"/>
        </w:rPr>
        <w:t>.</w:t>
      </w:r>
    </w:p>
    <w:p w14:paraId="07B87254" w14:textId="77777777" w:rsidR="004417C4" w:rsidRPr="00430901" w:rsidRDefault="004417C4" w:rsidP="004417C4">
      <w:pPr>
        <w:jc w:val="both"/>
        <w:rPr>
          <w:sz w:val="24"/>
          <w:szCs w:val="24"/>
        </w:rPr>
      </w:pPr>
    </w:p>
    <w:p w14:paraId="4A06AA07" w14:textId="77777777" w:rsidR="004417C4" w:rsidRPr="00430901" w:rsidRDefault="004417C4" w:rsidP="00430901">
      <w:pPr>
        <w:pStyle w:val="ListParagraph"/>
        <w:numPr>
          <w:ilvl w:val="0"/>
          <w:numId w:val="11"/>
        </w:numPr>
        <w:spacing w:before="0"/>
        <w:rPr>
          <w:szCs w:val="24"/>
        </w:rPr>
      </w:pPr>
      <w:r w:rsidRPr="00430901">
        <w:rPr>
          <w:szCs w:val="24"/>
        </w:rPr>
        <w:t xml:space="preserve">The meaningful participation of all relevant stakeholders and affected individuals </w:t>
      </w:r>
      <w:r w:rsidRPr="00430901">
        <w:rPr>
          <w:szCs w:val="24"/>
        </w:rPr>
        <w:lastRenderedPageBreak/>
        <w:t>and groups, including those groups at risk of vulnerability in impact assessments should be ensured, across all stages of the assessment.  Importantly, this should also include monitoring and evaluation phases, to determine whether findings have sufficiently informed implementation or revision of policy measures.</w:t>
      </w:r>
    </w:p>
    <w:p w14:paraId="6D7707A9" w14:textId="66EB20B8" w:rsidR="002B4AB0" w:rsidRPr="00430901" w:rsidRDefault="002B4AB0" w:rsidP="009C3347">
      <w:pPr>
        <w:pStyle w:val="Heading1"/>
        <w:rPr>
          <w:szCs w:val="24"/>
        </w:rPr>
      </w:pPr>
    </w:p>
    <w:p w14:paraId="23B93386" w14:textId="6ACEE63A" w:rsidR="002B4AB0" w:rsidRPr="00430901" w:rsidRDefault="00816A8B" w:rsidP="00430901">
      <w:pPr>
        <w:pStyle w:val="Heading1"/>
        <w:numPr>
          <w:ilvl w:val="0"/>
          <w:numId w:val="8"/>
        </w:numPr>
        <w:rPr>
          <w:szCs w:val="24"/>
        </w:rPr>
      </w:pPr>
      <w:bookmarkStart w:id="75" w:name="_Toc517164456"/>
      <w:bookmarkStart w:id="76" w:name="_Toc517164550"/>
      <w:bookmarkStart w:id="77" w:name="_Toc520377575"/>
      <w:bookmarkStart w:id="78" w:name="_Toc522789204"/>
      <w:r w:rsidRPr="00430901">
        <w:rPr>
          <w:szCs w:val="24"/>
        </w:rPr>
        <w:t>Non-discrimination against women and substantive</w:t>
      </w:r>
      <w:r w:rsidR="002B4AB0" w:rsidRPr="00430901">
        <w:rPr>
          <w:szCs w:val="24"/>
        </w:rPr>
        <w:t xml:space="preserve"> </w:t>
      </w:r>
      <w:r w:rsidRPr="00430901">
        <w:rPr>
          <w:szCs w:val="24"/>
        </w:rPr>
        <w:t>equality</w:t>
      </w:r>
      <w:bookmarkEnd w:id="75"/>
      <w:bookmarkEnd w:id="76"/>
      <w:bookmarkEnd w:id="77"/>
      <w:bookmarkEnd w:id="78"/>
    </w:p>
    <w:p w14:paraId="2B21372C" w14:textId="77777777" w:rsidR="00B84E25" w:rsidRPr="00430901" w:rsidRDefault="00B84E25" w:rsidP="00E27A1F">
      <w:pPr>
        <w:jc w:val="both"/>
        <w:rPr>
          <w:sz w:val="24"/>
          <w:szCs w:val="24"/>
        </w:rPr>
      </w:pPr>
    </w:p>
    <w:p w14:paraId="0169F18E" w14:textId="4BB86ED3" w:rsidR="004D5A5B" w:rsidRPr="00430901" w:rsidRDefault="004D5A5B" w:rsidP="001C6FAF">
      <w:pPr>
        <w:pStyle w:val="BodyText"/>
      </w:pPr>
      <w:r w:rsidRPr="00430901">
        <w:t xml:space="preserve">Economic reforms should </w:t>
      </w:r>
      <w:r w:rsidR="000E4350" w:rsidRPr="00430901">
        <w:t xml:space="preserve">prevent </w:t>
      </w:r>
      <w:r w:rsidRPr="00430901">
        <w:t xml:space="preserve">any kind of </w:t>
      </w:r>
      <w:r w:rsidR="000E4350" w:rsidRPr="00430901">
        <w:t xml:space="preserve">direct and indirect, form of </w:t>
      </w:r>
      <w:r w:rsidRPr="00430901">
        <w:t xml:space="preserve">discrimination against women </w:t>
      </w:r>
      <w:r w:rsidR="000E4350" w:rsidRPr="00430901">
        <w:t xml:space="preserve">in law or practice, and should </w:t>
      </w:r>
      <w:r w:rsidRPr="00430901">
        <w:t>promote gender equality. Human rights impact assessment should always be gender sensitive.</w:t>
      </w:r>
      <w:r w:rsidRPr="00430901">
        <w:rPr>
          <w:vertAlign w:val="superscript"/>
        </w:rPr>
        <w:footnoteReference w:id="18"/>
      </w:r>
    </w:p>
    <w:p w14:paraId="2399816D" w14:textId="2AD548C5" w:rsidR="004D5A5B" w:rsidRPr="00430901" w:rsidRDefault="004D5A5B" w:rsidP="004D5A5B">
      <w:pPr>
        <w:pStyle w:val="SingleTxtG"/>
        <w:ind w:left="0"/>
        <w:rPr>
          <w:sz w:val="24"/>
          <w:szCs w:val="24"/>
        </w:rPr>
      </w:pPr>
    </w:p>
    <w:p w14:paraId="5307088A" w14:textId="7C956DF9" w:rsidR="004D5A5B" w:rsidRPr="00430901" w:rsidRDefault="004D5A5B" w:rsidP="00BE7F03">
      <w:pPr>
        <w:ind w:firstLine="678"/>
        <w:jc w:val="both"/>
        <w:rPr>
          <w:i/>
          <w:sz w:val="24"/>
          <w:szCs w:val="24"/>
        </w:rPr>
      </w:pPr>
      <w:r w:rsidRPr="00430901">
        <w:rPr>
          <w:i/>
          <w:sz w:val="24"/>
          <w:szCs w:val="24"/>
        </w:rPr>
        <w:t>Commentary</w:t>
      </w:r>
      <w:r w:rsidR="00BE7F03">
        <w:rPr>
          <w:i/>
          <w:sz w:val="24"/>
          <w:szCs w:val="24"/>
        </w:rPr>
        <w:t>:</w:t>
      </w:r>
    </w:p>
    <w:p w14:paraId="4FDF7D15" w14:textId="7D8076A8" w:rsidR="004D5A5B" w:rsidRPr="00430901" w:rsidRDefault="004D5A5B" w:rsidP="00430901">
      <w:pPr>
        <w:pStyle w:val="ListParagraph"/>
        <w:numPr>
          <w:ilvl w:val="0"/>
          <w:numId w:val="22"/>
        </w:numPr>
        <w:spacing w:before="0"/>
        <w:rPr>
          <w:szCs w:val="24"/>
        </w:rPr>
      </w:pPr>
      <w:r w:rsidRPr="00430901">
        <w:t xml:space="preserve">The current economic system is, for the most part, </w:t>
      </w:r>
      <w:r w:rsidRPr="00430901">
        <w:rPr>
          <w:szCs w:val="24"/>
        </w:rPr>
        <w:t xml:space="preserve">sustained by gender inequality and discrimination against women in the labour market. Of the various forms of inequality, women’s unpaid care work is a crucial </w:t>
      </w:r>
      <w:r w:rsidR="00C2321C" w:rsidRPr="00430901">
        <w:rPr>
          <w:szCs w:val="24"/>
        </w:rPr>
        <w:t xml:space="preserve">economic activity, and yet often neglected </w:t>
      </w:r>
      <w:r w:rsidRPr="00430901">
        <w:rPr>
          <w:szCs w:val="24"/>
        </w:rPr>
        <w:t xml:space="preserve">in the design of policies and economic reforms. </w:t>
      </w:r>
    </w:p>
    <w:p w14:paraId="6C96EA72" w14:textId="77777777" w:rsidR="001C6FAF" w:rsidRPr="00430901" w:rsidRDefault="001C6FAF" w:rsidP="001C6FAF">
      <w:pPr>
        <w:pStyle w:val="ListParagraph"/>
        <w:spacing w:before="0"/>
        <w:ind w:left="1080"/>
        <w:rPr>
          <w:szCs w:val="24"/>
        </w:rPr>
      </w:pPr>
    </w:p>
    <w:p w14:paraId="2ADB0EE9" w14:textId="709E4B6D" w:rsidR="001C6FAF" w:rsidRPr="00430901" w:rsidRDefault="004D5A5B" w:rsidP="00430901">
      <w:pPr>
        <w:pStyle w:val="ListParagraph"/>
        <w:numPr>
          <w:ilvl w:val="0"/>
          <w:numId w:val="22"/>
        </w:numPr>
        <w:spacing w:before="0"/>
        <w:rPr>
          <w:szCs w:val="24"/>
        </w:rPr>
      </w:pPr>
      <w:r w:rsidRPr="00430901">
        <w:rPr>
          <w:szCs w:val="24"/>
        </w:rPr>
        <w:t xml:space="preserve">Encouraging labour market </w:t>
      </w:r>
      <w:proofErr w:type="spellStart"/>
      <w:r w:rsidRPr="00430901">
        <w:rPr>
          <w:szCs w:val="24"/>
        </w:rPr>
        <w:t>flexibilization</w:t>
      </w:r>
      <w:proofErr w:type="spellEnd"/>
      <w:r w:rsidR="00644FCD" w:rsidRPr="00430901">
        <w:rPr>
          <w:szCs w:val="24"/>
        </w:rPr>
        <w:t>,</w:t>
      </w:r>
      <w:r w:rsidRPr="00430901">
        <w:rPr>
          <w:szCs w:val="24"/>
        </w:rPr>
        <w:t xml:space="preserve"> reductions in the coverage of social protection benefits and services, cuts to public-sector jobs, and the privatization of services tend to negatively affect women more than men. Instead of creating such situations, which can often constitute discrimination, State policies should focus on their prevention. </w:t>
      </w:r>
    </w:p>
    <w:p w14:paraId="74ACF90B" w14:textId="77777777" w:rsidR="001C6FAF" w:rsidRPr="00430901" w:rsidRDefault="001C6FAF" w:rsidP="001C6FAF">
      <w:pPr>
        <w:pStyle w:val="ListParagraph"/>
        <w:spacing w:before="0"/>
        <w:ind w:left="1080"/>
        <w:rPr>
          <w:szCs w:val="24"/>
        </w:rPr>
      </w:pPr>
    </w:p>
    <w:p w14:paraId="4BD7AF3E" w14:textId="77777777" w:rsidR="004D5A5B" w:rsidRPr="00430901" w:rsidRDefault="004D5A5B" w:rsidP="00430901">
      <w:pPr>
        <w:pStyle w:val="ListParagraph"/>
        <w:numPr>
          <w:ilvl w:val="0"/>
          <w:numId w:val="22"/>
        </w:numPr>
        <w:spacing w:before="0"/>
        <w:rPr>
          <w:szCs w:val="24"/>
        </w:rPr>
      </w:pPr>
      <w:r w:rsidRPr="00430901">
        <w:rPr>
          <w:szCs w:val="24"/>
        </w:rPr>
        <w:t xml:space="preserve">Human rights impact assessments, with a clear gender focus, can better ensure the realization of women’s human rights by addressing structural socioeconomic barriers. Policies that might improve overall social indicators might not do so for women. </w:t>
      </w:r>
    </w:p>
    <w:p w14:paraId="662F0BF9" w14:textId="77777777" w:rsidR="00770C63" w:rsidRPr="00430901" w:rsidRDefault="00770C63" w:rsidP="00770C63">
      <w:pPr>
        <w:rPr>
          <w:szCs w:val="24"/>
        </w:rPr>
      </w:pPr>
    </w:p>
    <w:p w14:paraId="2C6AC6F3" w14:textId="77777777" w:rsidR="004D5A5B" w:rsidRPr="00430901" w:rsidRDefault="004D5A5B" w:rsidP="00430901">
      <w:pPr>
        <w:pStyle w:val="ListParagraph"/>
        <w:numPr>
          <w:ilvl w:val="0"/>
          <w:numId w:val="22"/>
        </w:numPr>
        <w:spacing w:before="0"/>
        <w:rPr>
          <w:szCs w:val="24"/>
        </w:rPr>
      </w:pPr>
      <w:r w:rsidRPr="00430901">
        <w:rPr>
          <w:szCs w:val="24"/>
        </w:rPr>
        <w:t>During times of economic crises, public investment in childcare and elder care creates virtuous cycles by which the investment not only addresses the care deficit through the delivery of crucial care services, but also kick starts a multiplier effect in generating jobs (usually for women), which puts more money in the hands of households (usually low-income households), which, in turn, reduces social spending through reduced payments of unemployment benefits, and increases the income of and consumption tax revenues from the newly employed workforce.</w:t>
      </w:r>
      <w:r w:rsidRPr="00430901" w:rsidDel="001E62EB">
        <w:rPr>
          <w:szCs w:val="24"/>
        </w:rPr>
        <w:t xml:space="preserve"> </w:t>
      </w:r>
    </w:p>
    <w:p w14:paraId="03C0793B" w14:textId="77777777" w:rsidR="001C6FAF" w:rsidRPr="00430901" w:rsidRDefault="001C6FAF" w:rsidP="001C6FAF">
      <w:pPr>
        <w:pStyle w:val="ListParagraph"/>
        <w:spacing w:before="0"/>
        <w:ind w:left="1080"/>
        <w:rPr>
          <w:szCs w:val="24"/>
        </w:rPr>
      </w:pPr>
    </w:p>
    <w:p w14:paraId="175F218F" w14:textId="5C958990" w:rsidR="004D5A5B" w:rsidRPr="00430901" w:rsidRDefault="004D5A5B" w:rsidP="00430901">
      <w:pPr>
        <w:pStyle w:val="ListParagraph"/>
        <w:numPr>
          <w:ilvl w:val="0"/>
          <w:numId w:val="22"/>
        </w:numPr>
        <w:spacing w:before="0"/>
      </w:pPr>
      <w:r w:rsidRPr="00430901">
        <w:rPr>
          <w:szCs w:val="24"/>
        </w:rPr>
        <w:t>States and other stakeholders should ensure women’s participation in the</w:t>
      </w:r>
      <w:r w:rsidR="00770C63" w:rsidRPr="00430901">
        <w:rPr>
          <w:szCs w:val="24"/>
        </w:rPr>
        <w:t xml:space="preserve"> assessment</w:t>
      </w:r>
      <w:r w:rsidRPr="00430901">
        <w:rPr>
          <w:szCs w:val="24"/>
        </w:rPr>
        <w:t xml:space="preserve"> process, especially those who are likely to be affected and those groups of women most exposed to the</w:t>
      </w:r>
      <w:r w:rsidRPr="00430901">
        <w:t xml:space="preserve"> negative impacts of the reforms. </w:t>
      </w:r>
    </w:p>
    <w:p w14:paraId="45986FC0" w14:textId="77777777" w:rsidR="00E551CE" w:rsidRPr="00430901" w:rsidRDefault="00E551CE" w:rsidP="00E551CE">
      <w:pPr>
        <w:pStyle w:val="ListParagraph"/>
      </w:pPr>
    </w:p>
    <w:p w14:paraId="46813536" w14:textId="77777777" w:rsidR="00E551CE" w:rsidRPr="00430901" w:rsidRDefault="00E551CE" w:rsidP="00430901">
      <w:pPr>
        <w:pStyle w:val="Heading1"/>
        <w:numPr>
          <w:ilvl w:val="0"/>
          <w:numId w:val="8"/>
        </w:numPr>
        <w:rPr>
          <w:szCs w:val="24"/>
        </w:rPr>
      </w:pPr>
      <w:bookmarkStart w:id="79" w:name="_Toc517164468"/>
      <w:bookmarkStart w:id="80" w:name="_Toc517164562"/>
      <w:bookmarkStart w:id="81" w:name="_Toc520377577"/>
      <w:bookmarkStart w:id="82" w:name="_Toc522789205"/>
      <w:r w:rsidRPr="00430901">
        <w:rPr>
          <w:szCs w:val="24"/>
        </w:rPr>
        <w:t>Purposes of a human rights impact assessment</w:t>
      </w:r>
      <w:bookmarkEnd w:id="79"/>
      <w:bookmarkEnd w:id="80"/>
      <w:bookmarkEnd w:id="81"/>
      <w:bookmarkEnd w:id="82"/>
    </w:p>
    <w:p w14:paraId="65E32A96" w14:textId="77777777" w:rsidR="00E551CE" w:rsidRPr="00430901" w:rsidRDefault="00E551CE" w:rsidP="00E551CE">
      <w:pPr>
        <w:ind w:firstLine="678"/>
        <w:jc w:val="both"/>
        <w:rPr>
          <w:b/>
          <w:sz w:val="24"/>
          <w:szCs w:val="24"/>
        </w:rPr>
      </w:pPr>
    </w:p>
    <w:p w14:paraId="56E5B1C1" w14:textId="436AF9DE" w:rsidR="00E551CE" w:rsidRPr="00430901" w:rsidRDefault="00E551CE" w:rsidP="00E551CE">
      <w:pPr>
        <w:ind w:firstLine="678"/>
        <w:jc w:val="both"/>
        <w:rPr>
          <w:b/>
          <w:sz w:val="24"/>
          <w:szCs w:val="24"/>
        </w:rPr>
      </w:pPr>
      <w:r w:rsidRPr="00430901">
        <w:rPr>
          <w:b/>
          <w:sz w:val="24"/>
          <w:szCs w:val="24"/>
        </w:rPr>
        <w:lastRenderedPageBreak/>
        <w:t xml:space="preserve"> A human rights impact assessment of economic reform policies should: </w:t>
      </w:r>
    </w:p>
    <w:p w14:paraId="44E11D38" w14:textId="77777777" w:rsidR="00E551CE" w:rsidRPr="00430901" w:rsidRDefault="00E551CE" w:rsidP="00430901">
      <w:pPr>
        <w:pStyle w:val="ListParagraph"/>
        <w:numPr>
          <w:ilvl w:val="0"/>
          <w:numId w:val="6"/>
        </w:numPr>
        <w:rPr>
          <w:b/>
          <w:szCs w:val="24"/>
        </w:rPr>
      </w:pPr>
      <w:r w:rsidRPr="00430901">
        <w:rPr>
          <w:rStyle w:val="Heading4Char"/>
          <w:b/>
          <w:szCs w:val="24"/>
        </w:rPr>
        <w:t xml:space="preserve">Prompt investigation of various policy </w:t>
      </w:r>
      <w:r w:rsidRPr="00430901">
        <w:rPr>
          <w:b/>
        </w:rPr>
        <w:t>options for tackling a crisis</w:t>
      </w:r>
      <w:r w:rsidRPr="00430901">
        <w:rPr>
          <w:b/>
          <w:szCs w:val="24"/>
        </w:rPr>
        <w:t>, including measures to increase government revenue directly and indirectly.</w:t>
      </w:r>
    </w:p>
    <w:p w14:paraId="0B2ABA99" w14:textId="72AB0AF8" w:rsidR="00E551CE" w:rsidRPr="00430901" w:rsidRDefault="00E551CE" w:rsidP="00430901">
      <w:pPr>
        <w:pStyle w:val="ListParagraph"/>
        <w:numPr>
          <w:ilvl w:val="0"/>
          <w:numId w:val="6"/>
        </w:numPr>
        <w:rPr>
          <w:szCs w:val="24"/>
        </w:rPr>
      </w:pPr>
      <w:r w:rsidRPr="00430901">
        <w:rPr>
          <w:b/>
          <w:szCs w:val="24"/>
        </w:rPr>
        <w:t>A</w:t>
      </w:r>
      <w:r w:rsidRPr="00430901">
        <w:rPr>
          <w:rStyle w:val="Heading4Char"/>
          <w:b/>
          <w:szCs w:val="24"/>
        </w:rPr>
        <w:t>nalyse the extent to which the proposed measures may contribute to fulfilling the State’s human rights obligations</w:t>
      </w:r>
      <w:r w:rsidRPr="00430901">
        <w:rPr>
          <w:b/>
          <w:szCs w:val="24"/>
        </w:rPr>
        <w:t xml:space="preserve"> or potentially undermine them.</w:t>
      </w:r>
    </w:p>
    <w:p w14:paraId="01453D7A" w14:textId="77777777" w:rsidR="00E551CE" w:rsidRPr="00430901" w:rsidRDefault="00E551CE" w:rsidP="00430901">
      <w:pPr>
        <w:pStyle w:val="ListParagraph"/>
        <w:numPr>
          <w:ilvl w:val="0"/>
          <w:numId w:val="6"/>
        </w:numPr>
        <w:rPr>
          <w:b/>
          <w:szCs w:val="24"/>
        </w:rPr>
      </w:pPr>
      <w:r w:rsidRPr="00430901">
        <w:rPr>
          <w:b/>
          <w:szCs w:val="24"/>
        </w:rPr>
        <w:t xml:space="preserve">Serve to understand how proposed measures may impact equality and human rights of the whole population, particularly individuals and groups most disenfranchised.  </w:t>
      </w:r>
    </w:p>
    <w:p w14:paraId="58542625" w14:textId="77777777" w:rsidR="00E551CE" w:rsidRPr="00430901" w:rsidRDefault="00E551CE" w:rsidP="00430901">
      <w:pPr>
        <w:pStyle w:val="ListParagraph"/>
        <w:numPr>
          <w:ilvl w:val="0"/>
          <w:numId w:val="6"/>
        </w:numPr>
        <w:rPr>
          <w:b/>
          <w:szCs w:val="24"/>
        </w:rPr>
      </w:pPr>
      <w:r w:rsidRPr="00430901">
        <w:rPr>
          <w:b/>
          <w:szCs w:val="24"/>
        </w:rPr>
        <w:t>Identify the risk or actual human rights adverse consequences as well as preventive measures that could be taken.</w:t>
      </w:r>
    </w:p>
    <w:p w14:paraId="2F483575" w14:textId="77777777" w:rsidR="00E551CE" w:rsidRPr="00430901" w:rsidRDefault="00E551CE" w:rsidP="00430901">
      <w:pPr>
        <w:pStyle w:val="ListParagraph"/>
        <w:numPr>
          <w:ilvl w:val="0"/>
          <w:numId w:val="6"/>
        </w:numPr>
        <w:rPr>
          <w:b/>
        </w:rPr>
      </w:pPr>
      <w:r w:rsidRPr="00430901">
        <w:rPr>
          <w:b/>
        </w:rPr>
        <w:t>Establish</w:t>
      </w:r>
      <w:r w:rsidRPr="00430901">
        <w:rPr>
          <w:rStyle w:val="Heading4Char"/>
          <w:b/>
          <w:szCs w:val="24"/>
        </w:rPr>
        <w:t xml:space="preserve"> a (non-exhaustive) list of preventive and mitigating measures</w:t>
      </w:r>
      <w:r w:rsidRPr="00430901">
        <w:rPr>
          <w:b/>
        </w:rPr>
        <w:t xml:space="preserve"> to ensure conformity of the proposal with the State’s human rights obligations.</w:t>
      </w:r>
    </w:p>
    <w:p w14:paraId="00378A8C" w14:textId="77777777" w:rsidR="00E551CE" w:rsidRPr="00430901" w:rsidRDefault="00E551CE" w:rsidP="00430901">
      <w:pPr>
        <w:pStyle w:val="ListParagraph"/>
        <w:numPr>
          <w:ilvl w:val="0"/>
          <w:numId w:val="6"/>
        </w:numPr>
        <w:rPr>
          <w:b/>
        </w:rPr>
      </w:pPr>
      <w:r w:rsidRPr="00430901">
        <w:rPr>
          <w:b/>
        </w:rPr>
        <w:t>Provide redress when needed.</w:t>
      </w:r>
    </w:p>
    <w:p w14:paraId="6DCAC372" w14:textId="77777777" w:rsidR="00E551CE" w:rsidRPr="00430901" w:rsidRDefault="00E551CE" w:rsidP="00E551CE">
      <w:pPr>
        <w:pStyle w:val="BodyText"/>
        <w:rPr>
          <w:szCs w:val="24"/>
        </w:rPr>
      </w:pPr>
      <w:bookmarkStart w:id="83" w:name="_Toc370768218"/>
    </w:p>
    <w:p w14:paraId="16B8DB2A" w14:textId="77777777" w:rsidR="00E551CE" w:rsidRPr="00430901" w:rsidRDefault="00E551CE" w:rsidP="00E551CE">
      <w:pPr>
        <w:ind w:firstLine="678"/>
        <w:jc w:val="both"/>
        <w:rPr>
          <w:i/>
          <w:sz w:val="24"/>
          <w:szCs w:val="24"/>
        </w:rPr>
      </w:pPr>
      <w:r w:rsidRPr="00430901">
        <w:rPr>
          <w:i/>
          <w:sz w:val="24"/>
          <w:szCs w:val="24"/>
        </w:rPr>
        <w:t>Commentary:</w:t>
      </w:r>
    </w:p>
    <w:p w14:paraId="4CBC8797" w14:textId="77777777" w:rsidR="00E551CE" w:rsidRPr="00430901" w:rsidRDefault="00E551CE" w:rsidP="00E551CE">
      <w:pPr>
        <w:ind w:firstLine="678"/>
        <w:jc w:val="both"/>
        <w:rPr>
          <w:i/>
          <w:sz w:val="24"/>
          <w:szCs w:val="24"/>
        </w:rPr>
      </w:pPr>
    </w:p>
    <w:p w14:paraId="77AA8192" w14:textId="77777777" w:rsidR="00E551CE" w:rsidRPr="00430901" w:rsidRDefault="00E551CE" w:rsidP="00430901">
      <w:pPr>
        <w:pStyle w:val="ListParagraph"/>
        <w:numPr>
          <w:ilvl w:val="0"/>
          <w:numId w:val="1"/>
        </w:numPr>
        <w:spacing w:before="0"/>
        <w:ind w:left="1276" w:hanging="567"/>
        <w:rPr>
          <w:szCs w:val="24"/>
        </w:rPr>
      </w:pPr>
      <w:r w:rsidRPr="00430901">
        <w:rPr>
          <w:szCs w:val="24"/>
        </w:rPr>
        <w:t xml:space="preserve">An </w:t>
      </w:r>
      <w:r w:rsidRPr="00430901">
        <w:rPr>
          <w:i/>
          <w:szCs w:val="24"/>
        </w:rPr>
        <w:t>ex ante</w:t>
      </w:r>
      <w:r w:rsidRPr="00430901">
        <w:rPr>
          <w:szCs w:val="24"/>
        </w:rPr>
        <w:t xml:space="preserve"> human rights impact assessment is a structured process to review alternative policy options and analyse the impacts of proposed measures on human rights. The process contributes to evidence-based policy making by making human rights impacts more visible based on historical experience, and provide a firmer basis for forecasting potential impacts, and assessing the effects of proposed prevention, mitigation and compensation measures. </w:t>
      </w:r>
    </w:p>
    <w:p w14:paraId="6339B672" w14:textId="77777777" w:rsidR="00E551CE" w:rsidRPr="00430901" w:rsidRDefault="00E551CE" w:rsidP="00E551CE">
      <w:pPr>
        <w:pStyle w:val="ListParagraph"/>
        <w:spacing w:before="0"/>
        <w:ind w:left="1276"/>
        <w:rPr>
          <w:szCs w:val="24"/>
        </w:rPr>
      </w:pPr>
    </w:p>
    <w:p w14:paraId="38192FB9" w14:textId="4A268D0A" w:rsidR="00E551CE" w:rsidRPr="00430901" w:rsidRDefault="00E551CE" w:rsidP="00430901">
      <w:pPr>
        <w:pStyle w:val="ListParagraph"/>
        <w:numPr>
          <w:ilvl w:val="0"/>
          <w:numId w:val="1"/>
        </w:numPr>
        <w:spacing w:before="0"/>
        <w:ind w:left="1276" w:hanging="567"/>
        <w:rPr>
          <w:szCs w:val="24"/>
        </w:rPr>
      </w:pPr>
      <w:bookmarkStart w:id="84" w:name="_Toc370768219"/>
      <w:bookmarkEnd w:id="83"/>
      <w:r w:rsidRPr="00430901">
        <w:rPr>
          <w:szCs w:val="24"/>
        </w:rPr>
        <w:t>Human Rights Impact Assessments can</w:t>
      </w:r>
      <w:r w:rsidRPr="00430901">
        <w:rPr>
          <w:color w:val="000000" w:themeColor="text1"/>
          <w:szCs w:val="24"/>
        </w:rPr>
        <w:t xml:space="preserve"> provide empirical evidence to properly asses the proportionality and legitimacy of economic measures from a human rights perspective. Hence, all </w:t>
      </w:r>
      <w:r w:rsidRPr="00430901">
        <w:rPr>
          <w:szCs w:val="24"/>
        </w:rPr>
        <w:t xml:space="preserve">States should prepare human rights impact assessments to understand the consistency of economic reforms under consideration with their human rights obligations. </w:t>
      </w:r>
      <w:bookmarkEnd w:id="84"/>
      <w:r w:rsidRPr="00430901">
        <w:rPr>
          <w:szCs w:val="24"/>
        </w:rPr>
        <w:t>State’s decisions on economic policies should be consistent with the outcome of human rights impact assessments. These assessments should be widely published and discussed with citizens and options discussed and agreed upon.</w:t>
      </w:r>
    </w:p>
    <w:p w14:paraId="39488CCC" w14:textId="77777777" w:rsidR="00E551CE" w:rsidRPr="00430901" w:rsidRDefault="00E551CE" w:rsidP="00E551CE">
      <w:pPr>
        <w:ind w:left="709"/>
        <w:rPr>
          <w:szCs w:val="24"/>
        </w:rPr>
      </w:pPr>
    </w:p>
    <w:p w14:paraId="2F4E379E" w14:textId="2DABFAC8" w:rsidR="00E551CE" w:rsidRPr="00430901" w:rsidRDefault="00E551CE" w:rsidP="00430901">
      <w:pPr>
        <w:pStyle w:val="ListParagraph"/>
        <w:numPr>
          <w:ilvl w:val="0"/>
          <w:numId w:val="1"/>
        </w:numPr>
        <w:spacing w:before="0"/>
        <w:ind w:left="1276" w:hanging="567"/>
        <w:rPr>
          <w:szCs w:val="24"/>
        </w:rPr>
      </w:pPr>
      <w:r w:rsidRPr="00430901">
        <w:rPr>
          <w:szCs w:val="24"/>
        </w:rPr>
        <w:t>Considering ways to prevent or tackle an economic crisis includes, for example, countercyclical measures, full or partial debt relief and medium or long term suspensions of the creditors’ payments,</w:t>
      </w:r>
      <w:r w:rsidR="0049564F" w:rsidRPr="00430901">
        <w:rPr>
          <w:szCs w:val="24"/>
        </w:rPr>
        <w:t xml:space="preserve"> and </w:t>
      </w:r>
      <w:r w:rsidRPr="00430901">
        <w:rPr>
          <w:szCs w:val="24"/>
        </w:rPr>
        <w:t xml:space="preserve">tax policy reviews. </w:t>
      </w:r>
    </w:p>
    <w:p w14:paraId="66B86324" w14:textId="77777777" w:rsidR="00E551CE" w:rsidRPr="00430901" w:rsidRDefault="00E551CE" w:rsidP="00E551CE">
      <w:pPr>
        <w:ind w:left="709"/>
        <w:rPr>
          <w:szCs w:val="24"/>
        </w:rPr>
      </w:pPr>
    </w:p>
    <w:p w14:paraId="4AC04580" w14:textId="7BB61952" w:rsidR="00E551CE" w:rsidRPr="00430901" w:rsidRDefault="00E551CE" w:rsidP="00430901">
      <w:pPr>
        <w:pStyle w:val="ListParagraph"/>
        <w:numPr>
          <w:ilvl w:val="0"/>
          <w:numId w:val="1"/>
        </w:numPr>
        <w:spacing w:before="0"/>
        <w:ind w:left="1276" w:hanging="567"/>
        <w:rPr>
          <w:szCs w:val="24"/>
        </w:rPr>
      </w:pPr>
      <w:r w:rsidRPr="00430901">
        <w:rPr>
          <w:szCs w:val="24"/>
        </w:rPr>
        <w:t>The analysis should include various policy options changes</w:t>
      </w:r>
      <w:r w:rsidR="00D96032">
        <w:rPr>
          <w:szCs w:val="24"/>
        </w:rPr>
        <w:t>,</w:t>
      </w:r>
      <w:r w:rsidRPr="00430901">
        <w:rPr>
          <w:szCs w:val="24"/>
        </w:rPr>
        <w:t xml:space="preserve"> budget cuts proposed, new forms of taxation, proposed monetary measures and other adjustment measures such as labour market deregulation </w:t>
      </w:r>
      <w:r w:rsidR="00D96032">
        <w:rPr>
          <w:szCs w:val="24"/>
        </w:rPr>
        <w:t xml:space="preserve">that </w:t>
      </w:r>
      <w:r w:rsidRPr="00430901">
        <w:rPr>
          <w:szCs w:val="24"/>
        </w:rPr>
        <w:t>are likely to affect the population, in particular women, those who suffered a cumulative impact of the measures and the groups in the most vulnerable situations</w:t>
      </w:r>
      <w:r w:rsidR="00D96032">
        <w:rPr>
          <w:szCs w:val="24"/>
        </w:rPr>
        <w:t xml:space="preserve">. It should </w:t>
      </w:r>
      <w:r w:rsidRPr="00430901">
        <w:rPr>
          <w:szCs w:val="24"/>
        </w:rPr>
        <w:t>us</w:t>
      </w:r>
      <w:r w:rsidR="00D96032">
        <w:rPr>
          <w:szCs w:val="24"/>
        </w:rPr>
        <w:t>e</w:t>
      </w:r>
      <w:r w:rsidRPr="00430901">
        <w:rPr>
          <w:szCs w:val="24"/>
        </w:rPr>
        <w:t xml:space="preserve"> a </w:t>
      </w:r>
      <w:r w:rsidRPr="00430901">
        <w:rPr>
          <w:szCs w:val="24"/>
        </w:rPr>
        <w:lastRenderedPageBreak/>
        <w:t xml:space="preserve">variety of quantitative and qualitative tools and methods, including participatory ones, and carefully </w:t>
      </w:r>
      <w:r w:rsidR="00D96032" w:rsidRPr="00430901">
        <w:rPr>
          <w:szCs w:val="24"/>
        </w:rPr>
        <w:t>compar</w:t>
      </w:r>
      <w:r w:rsidR="00D96032">
        <w:rPr>
          <w:szCs w:val="24"/>
        </w:rPr>
        <w:t>e</w:t>
      </w:r>
      <w:r w:rsidR="00D96032" w:rsidRPr="00430901">
        <w:rPr>
          <w:szCs w:val="24"/>
        </w:rPr>
        <w:t xml:space="preserve"> </w:t>
      </w:r>
      <w:r w:rsidRPr="00430901">
        <w:rPr>
          <w:szCs w:val="24"/>
        </w:rPr>
        <w:t>the human rights impact of different scenarios including budget cuts, tax increases, and measures against tax evasion.</w:t>
      </w:r>
    </w:p>
    <w:p w14:paraId="4D372F25" w14:textId="77777777" w:rsidR="00E551CE" w:rsidRPr="00430901" w:rsidRDefault="00E551CE" w:rsidP="00E551CE">
      <w:pPr>
        <w:pStyle w:val="ListParagraph"/>
        <w:spacing w:before="0"/>
        <w:ind w:left="1276"/>
        <w:rPr>
          <w:szCs w:val="24"/>
        </w:rPr>
      </w:pPr>
    </w:p>
    <w:p w14:paraId="59186AA4" w14:textId="77777777" w:rsidR="00E551CE" w:rsidRPr="00430901" w:rsidRDefault="00E551CE" w:rsidP="00430901">
      <w:pPr>
        <w:pStyle w:val="ListParagraph"/>
        <w:numPr>
          <w:ilvl w:val="0"/>
          <w:numId w:val="1"/>
        </w:numPr>
        <w:spacing w:before="0"/>
        <w:ind w:left="1276" w:hanging="567"/>
        <w:rPr>
          <w:szCs w:val="24"/>
        </w:rPr>
      </w:pPr>
      <w:r w:rsidRPr="00430901">
        <w:rPr>
          <w:szCs w:val="24"/>
        </w:rPr>
        <w:t xml:space="preserve">International financial institutions should ensure that human rights impact assessments are reflected in their recommendations, that they do not explicitly nor implicitly push States to sidestep their human rights obligations and make public how they have accommodated the findings of those assessments in their reform proposals and </w:t>
      </w:r>
      <w:proofErr w:type="spellStart"/>
      <w:r w:rsidRPr="00430901">
        <w:rPr>
          <w:szCs w:val="24"/>
        </w:rPr>
        <w:t>conditionalities</w:t>
      </w:r>
      <w:proofErr w:type="spellEnd"/>
      <w:r w:rsidRPr="00430901">
        <w:rPr>
          <w:szCs w:val="24"/>
        </w:rPr>
        <w:t>.</w:t>
      </w:r>
    </w:p>
    <w:p w14:paraId="18C00B5E" w14:textId="77777777" w:rsidR="00E551CE" w:rsidRPr="00430901" w:rsidRDefault="00E551CE" w:rsidP="00E551CE">
      <w:pPr>
        <w:jc w:val="both"/>
        <w:rPr>
          <w:sz w:val="24"/>
          <w:szCs w:val="24"/>
        </w:rPr>
      </w:pPr>
    </w:p>
    <w:p w14:paraId="1A80DD4F" w14:textId="77777777" w:rsidR="00E551CE" w:rsidRPr="00430901" w:rsidRDefault="00E551CE" w:rsidP="00430901">
      <w:pPr>
        <w:pStyle w:val="ListParagraph"/>
        <w:numPr>
          <w:ilvl w:val="0"/>
          <w:numId w:val="1"/>
        </w:numPr>
        <w:spacing w:before="0"/>
        <w:ind w:left="1276" w:hanging="567"/>
        <w:rPr>
          <w:szCs w:val="24"/>
        </w:rPr>
      </w:pPr>
      <w:r w:rsidRPr="00430901">
        <w:rPr>
          <w:szCs w:val="24"/>
        </w:rPr>
        <w:t>An analysis that looks at the potential (and cumulative) distribution of impacts is necessary to ensure that the most vulnerable are not directly or indirectly affected by the crises and, on the contrary, are protected from impacts, to the maximum available resources from the State.</w:t>
      </w:r>
    </w:p>
    <w:p w14:paraId="5CB6D01A" w14:textId="77777777" w:rsidR="00E551CE" w:rsidRPr="00430901" w:rsidRDefault="00E551CE" w:rsidP="00E551CE">
      <w:pPr>
        <w:rPr>
          <w:szCs w:val="24"/>
        </w:rPr>
      </w:pPr>
    </w:p>
    <w:p w14:paraId="6C5A5C52" w14:textId="77777777" w:rsidR="00E551CE" w:rsidRPr="00430901" w:rsidRDefault="00E551CE" w:rsidP="00430901">
      <w:pPr>
        <w:pStyle w:val="ListParagraph"/>
        <w:numPr>
          <w:ilvl w:val="0"/>
          <w:numId w:val="1"/>
        </w:numPr>
        <w:spacing w:before="0"/>
        <w:ind w:left="1276" w:hanging="567"/>
        <w:rPr>
          <w:szCs w:val="24"/>
        </w:rPr>
      </w:pPr>
      <w:r w:rsidRPr="00430901">
        <w:t xml:space="preserve">Taking measures during times of economic </w:t>
      </w:r>
      <w:r w:rsidRPr="00430901">
        <w:rPr>
          <w:szCs w:val="24"/>
        </w:rPr>
        <w:t>crises requires a State to balance competing priorities and make appropriate trade-offs, under conditions of potentially severe financial, political and time pressure. A human rights impact assessment can help States to justify hard choices if they are aligned with the normative guidance of human rights and aim to avoid discriminatory measures and minimize disproportionate impacts across the population.</w:t>
      </w:r>
    </w:p>
    <w:p w14:paraId="61949EB0" w14:textId="77777777" w:rsidR="00E551CE" w:rsidRPr="00430901" w:rsidRDefault="00E551CE" w:rsidP="00E551CE">
      <w:pPr>
        <w:ind w:left="709"/>
        <w:rPr>
          <w:szCs w:val="24"/>
        </w:rPr>
      </w:pPr>
    </w:p>
    <w:p w14:paraId="1D98AB2B" w14:textId="77777777" w:rsidR="00E551CE" w:rsidRPr="00430901" w:rsidRDefault="00E551CE" w:rsidP="00430901">
      <w:pPr>
        <w:pStyle w:val="ListParagraph"/>
        <w:numPr>
          <w:ilvl w:val="0"/>
          <w:numId w:val="1"/>
        </w:numPr>
        <w:spacing w:before="0"/>
        <w:ind w:left="1276" w:hanging="567"/>
        <w:rPr>
          <w:szCs w:val="24"/>
        </w:rPr>
      </w:pPr>
      <w:r w:rsidRPr="00430901">
        <w:rPr>
          <w:szCs w:val="24"/>
        </w:rPr>
        <w:t>The process should also include the design of policy responses that prevent, mitigate or provide redress (including but not limited to compensation) for impacts that cannot be avoided, taking a comprehensive view of all measures taken to respond to the fiscal crisis. Responses to a crisis may involve a range of measures that cumulatively and collectively impact the whole population.  Policy responses should indeed protect the economic and social rights of all people, and in particular those of the most vulnerable.</w:t>
      </w:r>
    </w:p>
    <w:p w14:paraId="04EB5350" w14:textId="77777777" w:rsidR="00E551CE" w:rsidRPr="00430901" w:rsidRDefault="00E551CE" w:rsidP="00E551CE">
      <w:pPr>
        <w:pStyle w:val="ListParagraph"/>
        <w:rPr>
          <w:szCs w:val="24"/>
        </w:rPr>
      </w:pPr>
    </w:p>
    <w:p w14:paraId="52E7CA80" w14:textId="476F1EBA" w:rsidR="00E551CE" w:rsidRPr="00430901" w:rsidRDefault="00E551CE" w:rsidP="00430901">
      <w:pPr>
        <w:pStyle w:val="ListParagraph"/>
        <w:numPr>
          <w:ilvl w:val="0"/>
          <w:numId w:val="1"/>
        </w:numPr>
        <w:spacing w:before="0"/>
        <w:ind w:left="1276" w:hanging="567"/>
        <w:rPr>
          <w:szCs w:val="24"/>
        </w:rPr>
      </w:pPr>
      <w:r w:rsidRPr="00430901">
        <w:rPr>
          <w:szCs w:val="24"/>
        </w:rPr>
        <w:t>Human rights impact assessments of economic reforms shall incorporate complementary tools designed for and implemented in related areas. A human rights impact assessment, if carried out properly, can incorporate regulatory and social impact assessments, and should contain human-rights based budget analysis.</w:t>
      </w:r>
    </w:p>
    <w:p w14:paraId="2150714F" w14:textId="77777777" w:rsidR="00E551CE" w:rsidRPr="00430901" w:rsidRDefault="00E551CE" w:rsidP="00E551CE">
      <w:pPr>
        <w:jc w:val="both"/>
        <w:rPr>
          <w:sz w:val="24"/>
          <w:szCs w:val="24"/>
        </w:rPr>
      </w:pPr>
    </w:p>
    <w:p w14:paraId="20DFAF66" w14:textId="77777777" w:rsidR="0037732F" w:rsidRPr="00430901" w:rsidRDefault="0037732F" w:rsidP="00E27A1F">
      <w:pPr>
        <w:pStyle w:val="ListParagraph"/>
        <w:spacing w:before="0"/>
        <w:ind w:left="720"/>
        <w:rPr>
          <w:b/>
          <w:szCs w:val="24"/>
        </w:rPr>
      </w:pPr>
    </w:p>
    <w:p w14:paraId="6FE70B03" w14:textId="0F6B9EF6" w:rsidR="007B0227" w:rsidRPr="00430901" w:rsidRDefault="007B0227" w:rsidP="00430901">
      <w:pPr>
        <w:pStyle w:val="Heading1"/>
        <w:numPr>
          <w:ilvl w:val="0"/>
          <w:numId w:val="8"/>
        </w:numPr>
        <w:rPr>
          <w:szCs w:val="24"/>
        </w:rPr>
      </w:pPr>
      <w:bookmarkStart w:id="85" w:name="_Toc520377576"/>
      <w:bookmarkStart w:id="86" w:name="_Toc517164457"/>
      <w:bookmarkStart w:id="87" w:name="_Toc517164551"/>
      <w:bookmarkStart w:id="88" w:name="_Toc522789206"/>
      <w:r w:rsidRPr="00430901">
        <w:rPr>
          <w:szCs w:val="24"/>
        </w:rPr>
        <w:t>Participation</w:t>
      </w:r>
      <w:r w:rsidR="0079641C" w:rsidRPr="00430901">
        <w:rPr>
          <w:szCs w:val="24"/>
        </w:rPr>
        <w:t xml:space="preserve"> and </w:t>
      </w:r>
      <w:r w:rsidRPr="00430901">
        <w:rPr>
          <w:szCs w:val="24"/>
        </w:rPr>
        <w:t>transparency</w:t>
      </w:r>
      <w:bookmarkEnd w:id="88"/>
      <w:r w:rsidRPr="00430901">
        <w:rPr>
          <w:szCs w:val="24"/>
        </w:rPr>
        <w:t xml:space="preserve"> </w:t>
      </w:r>
      <w:bookmarkEnd w:id="85"/>
    </w:p>
    <w:p w14:paraId="0D9E6DA6" w14:textId="77777777" w:rsidR="007B0227" w:rsidRPr="00430901" w:rsidRDefault="007B0227" w:rsidP="00E27A1F">
      <w:pPr>
        <w:ind w:left="678"/>
        <w:jc w:val="both"/>
        <w:rPr>
          <w:b/>
          <w:i/>
          <w:sz w:val="24"/>
          <w:szCs w:val="24"/>
        </w:rPr>
      </w:pPr>
    </w:p>
    <w:p w14:paraId="11E14104" w14:textId="1DA5937A" w:rsidR="007B0227" w:rsidRPr="00430901" w:rsidRDefault="007B0227" w:rsidP="009C3347">
      <w:pPr>
        <w:pStyle w:val="BodyText"/>
        <w:rPr>
          <w:szCs w:val="24"/>
        </w:rPr>
      </w:pPr>
      <w:r w:rsidRPr="00430901">
        <w:rPr>
          <w:szCs w:val="24"/>
        </w:rPr>
        <w:t xml:space="preserve">The </w:t>
      </w:r>
      <w:r w:rsidR="00C6070D" w:rsidRPr="00430901">
        <w:rPr>
          <w:szCs w:val="24"/>
        </w:rPr>
        <w:t xml:space="preserve">human rights </w:t>
      </w:r>
      <w:r w:rsidRPr="00430901">
        <w:rPr>
          <w:szCs w:val="24"/>
        </w:rPr>
        <w:t>principles of participation</w:t>
      </w:r>
      <w:r w:rsidR="001A2CCB" w:rsidRPr="00430901">
        <w:rPr>
          <w:szCs w:val="24"/>
        </w:rPr>
        <w:t xml:space="preserve"> and</w:t>
      </w:r>
      <w:r w:rsidRPr="00430901">
        <w:rPr>
          <w:szCs w:val="24"/>
        </w:rPr>
        <w:t xml:space="preserve"> transparency must be embedded in the process of developing a human rights impact assessment. They should also be central in the consideration of policy options, </w:t>
      </w:r>
      <w:r w:rsidR="00443865" w:rsidRPr="00430901">
        <w:rPr>
          <w:szCs w:val="24"/>
        </w:rPr>
        <w:t xml:space="preserve">in </w:t>
      </w:r>
      <w:r w:rsidRPr="00430901">
        <w:rPr>
          <w:szCs w:val="24"/>
        </w:rPr>
        <w:t>the outcome</w:t>
      </w:r>
      <w:r w:rsidR="00443865" w:rsidRPr="00430901">
        <w:rPr>
          <w:szCs w:val="24"/>
        </w:rPr>
        <w:t xml:space="preserve"> document(s)</w:t>
      </w:r>
      <w:r w:rsidRPr="00430901">
        <w:rPr>
          <w:szCs w:val="24"/>
        </w:rPr>
        <w:t xml:space="preserve"> - publication and reporting of information and the assessment– and </w:t>
      </w:r>
      <w:r w:rsidR="00443865" w:rsidRPr="00430901">
        <w:rPr>
          <w:szCs w:val="24"/>
        </w:rPr>
        <w:t xml:space="preserve">in </w:t>
      </w:r>
      <w:r w:rsidRPr="00430901">
        <w:rPr>
          <w:szCs w:val="24"/>
        </w:rPr>
        <w:t>the implementation of policy responses.</w:t>
      </w:r>
    </w:p>
    <w:p w14:paraId="0987E36A" w14:textId="77777777" w:rsidR="007B0227" w:rsidRPr="00430901" w:rsidRDefault="007B0227" w:rsidP="00E27A1F">
      <w:pPr>
        <w:ind w:left="720"/>
        <w:jc w:val="both"/>
        <w:rPr>
          <w:b/>
          <w:i/>
          <w:sz w:val="24"/>
          <w:szCs w:val="24"/>
        </w:rPr>
      </w:pPr>
    </w:p>
    <w:p w14:paraId="3D2C0C62" w14:textId="77777777" w:rsidR="007B0227" w:rsidRPr="00430901" w:rsidRDefault="007B0227" w:rsidP="00E27A1F">
      <w:pPr>
        <w:ind w:firstLine="678"/>
        <w:jc w:val="both"/>
        <w:rPr>
          <w:i/>
          <w:sz w:val="24"/>
          <w:szCs w:val="24"/>
        </w:rPr>
      </w:pPr>
      <w:r w:rsidRPr="00430901">
        <w:rPr>
          <w:i/>
          <w:sz w:val="24"/>
          <w:szCs w:val="24"/>
        </w:rPr>
        <w:lastRenderedPageBreak/>
        <w:t>Commentary:</w:t>
      </w:r>
    </w:p>
    <w:p w14:paraId="5DE3F240" w14:textId="77777777" w:rsidR="007B0227" w:rsidRPr="00430901" w:rsidRDefault="007B0227" w:rsidP="00E27A1F">
      <w:pPr>
        <w:jc w:val="both"/>
        <w:rPr>
          <w:sz w:val="24"/>
          <w:szCs w:val="24"/>
        </w:rPr>
      </w:pPr>
    </w:p>
    <w:p w14:paraId="5D36CC77" w14:textId="6FE23E64" w:rsidR="00C6070D" w:rsidRPr="00430901" w:rsidRDefault="007B0227" w:rsidP="00430901">
      <w:pPr>
        <w:numPr>
          <w:ilvl w:val="0"/>
          <w:numId w:val="2"/>
        </w:numPr>
        <w:ind w:left="1276" w:hanging="567"/>
        <w:jc w:val="both"/>
        <w:rPr>
          <w:sz w:val="24"/>
          <w:szCs w:val="24"/>
        </w:rPr>
      </w:pPr>
      <w:r w:rsidRPr="00430901">
        <w:rPr>
          <w:sz w:val="24"/>
          <w:szCs w:val="24"/>
        </w:rPr>
        <w:t>In formulating measures requiring human rights impact assessments, States and international financial institutions must allow for the broadest possible national dialogue, with effective and meaningful participation all levels of the government and |of civil society, including marginalized groups and those particularly at risk of vu</w:t>
      </w:r>
      <w:r w:rsidR="00644FCD" w:rsidRPr="00430901">
        <w:rPr>
          <w:sz w:val="24"/>
          <w:szCs w:val="24"/>
        </w:rPr>
        <w:t>lnerability from such policies.</w:t>
      </w:r>
    </w:p>
    <w:p w14:paraId="528B779C" w14:textId="77777777" w:rsidR="008949CE" w:rsidRPr="00430901" w:rsidRDefault="008949CE" w:rsidP="00901D01">
      <w:pPr>
        <w:ind w:left="1276"/>
        <w:jc w:val="both"/>
        <w:rPr>
          <w:sz w:val="24"/>
          <w:szCs w:val="24"/>
        </w:rPr>
      </w:pPr>
    </w:p>
    <w:p w14:paraId="12293964" w14:textId="50C9CD46" w:rsidR="008949CE" w:rsidRPr="00430901" w:rsidRDefault="008949CE" w:rsidP="00430901">
      <w:pPr>
        <w:numPr>
          <w:ilvl w:val="0"/>
          <w:numId w:val="2"/>
        </w:numPr>
        <w:ind w:left="1276" w:hanging="567"/>
        <w:jc w:val="both"/>
        <w:rPr>
          <w:sz w:val="24"/>
          <w:szCs w:val="24"/>
        </w:rPr>
      </w:pPr>
      <w:r w:rsidRPr="00430901">
        <w:rPr>
          <w:sz w:val="24"/>
          <w:szCs w:val="24"/>
        </w:rPr>
        <w:t xml:space="preserve">States are responsible to ensure that there is comprehensive guidance on how to ensure the meaningful participation of all relevant stakeholders in economic reform policies that might result in impermissible retrogression, notably </w:t>
      </w:r>
      <w:r w:rsidR="00ED3D05" w:rsidRPr="00430901">
        <w:rPr>
          <w:sz w:val="24"/>
          <w:szCs w:val="24"/>
        </w:rPr>
        <w:t>by affected</w:t>
      </w:r>
      <w:r w:rsidRPr="00430901">
        <w:rPr>
          <w:sz w:val="24"/>
          <w:szCs w:val="24"/>
        </w:rPr>
        <w:t xml:space="preserve"> individuals and groups, including those groups most disenfranchised.</w:t>
      </w:r>
    </w:p>
    <w:p w14:paraId="4DAA1D0C" w14:textId="77777777" w:rsidR="008949CE" w:rsidRPr="00430901" w:rsidRDefault="008949CE" w:rsidP="00901D01">
      <w:pPr>
        <w:ind w:left="1276"/>
        <w:jc w:val="both"/>
        <w:rPr>
          <w:sz w:val="24"/>
          <w:szCs w:val="24"/>
        </w:rPr>
      </w:pPr>
    </w:p>
    <w:p w14:paraId="0CD17B9D" w14:textId="4FBB4D09" w:rsidR="007B0227" w:rsidRPr="00430901" w:rsidRDefault="00C6070D" w:rsidP="00430901">
      <w:pPr>
        <w:numPr>
          <w:ilvl w:val="0"/>
          <w:numId w:val="2"/>
        </w:numPr>
        <w:ind w:left="1276" w:hanging="567"/>
        <w:jc w:val="both"/>
        <w:rPr>
          <w:sz w:val="24"/>
          <w:szCs w:val="24"/>
        </w:rPr>
      </w:pPr>
      <w:r w:rsidRPr="00430901">
        <w:rPr>
          <w:sz w:val="24"/>
          <w:szCs w:val="24"/>
        </w:rPr>
        <w:t>Genuine participation can only be possible if there is</w:t>
      </w:r>
      <w:r w:rsidR="007B0227" w:rsidRPr="00430901">
        <w:rPr>
          <w:sz w:val="24"/>
          <w:szCs w:val="24"/>
        </w:rPr>
        <w:t xml:space="preserve"> comprehensive, updated, credible, accessible and understandable information</w:t>
      </w:r>
      <w:r w:rsidRPr="00430901">
        <w:rPr>
          <w:sz w:val="24"/>
          <w:szCs w:val="24"/>
        </w:rPr>
        <w:t xml:space="preserve"> provided </w:t>
      </w:r>
      <w:r w:rsidR="0043465B" w:rsidRPr="00430901">
        <w:rPr>
          <w:sz w:val="24"/>
          <w:szCs w:val="24"/>
        </w:rPr>
        <w:t xml:space="preserve">to the population in general, and specifically to those most likely to be impacted by the reforms, </w:t>
      </w:r>
      <w:r w:rsidRPr="00430901">
        <w:rPr>
          <w:sz w:val="24"/>
          <w:szCs w:val="24"/>
        </w:rPr>
        <w:t xml:space="preserve">in a timely manner. </w:t>
      </w:r>
    </w:p>
    <w:p w14:paraId="5B7FDAE6" w14:textId="77777777" w:rsidR="007B0227" w:rsidRPr="00430901" w:rsidRDefault="007B0227" w:rsidP="00E27A1F">
      <w:pPr>
        <w:ind w:left="1276"/>
        <w:jc w:val="both"/>
        <w:rPr>
          <w:sz w:val="24"/>
          <w:szCs w:val="24"/>
        </w:rPr>
      </w:pPr>
    </w:p>
    <w:p w14:paraId="56EF450B" w14:textId="4DFC2D01" w:rsidR="008949CE" w:rsidRPr="00430901" w:rsidRDefault="008949CE" w:rsidP="00430901">
      <w:pPr>
        <w:numPr>
          <w:ilvl w:val="0"/>
          <w:numId w:val="2"/>
        </w:numPr>
        <w:ind w:left="1276" w:hanging="567"/>
        <w:jc w:val="both"/>
        <w:rPr>
          <w:sz w:val="24"/>
          <w:szCs w:val="24"/>
        </w:rPr>
      </w:pPr>
      <w:r w:rsidRPr="00430901">
        <w:rPr>
          <w:sz w:val="24"/>
          <w:szCs w:val="24"/>
        </w:rPr>
        <w:t xml:space="preserve">Economic reform policy </w:t>
      </w:r>
      <w:r w:rsidR="007B0227" w:rsidRPr="00430901">
        <w:rPr>
          <w:sz w:val="24"/>
          <w:szCs w:val="24"/>
        </w:rPr>
        <w:t>measures should be adopted by the competent bodies following the procedures established by domestic law.</w:t>
      </w:r>
      <w:r w:rsidRPr="00430901">
        <w:rPr>
          <w:sz w:val="24"/>
          <w:szCs w:val="24"/>
        </w:rPr>
        <w:t xml:space="preserve"> They should be scrutinized and discussed by Parliament to allow for effective political participation, and necessary checks-and-balances.</w:t>
      </w:r>
    </w:p>
    <w:p w14:paraId="7BB6F547" w14:textId="77777777" w:rsidR="008949CE" w:rsidRPr="00430901" w:rsidRDefault="008949CE" w:rsidP="00A67C23">
      <w:pPr>
        <w:pStyle w:val="ListParagraph"/>
        <w:rPr>
          <w:szCs w:val="24"/>
        </w:rPr>
      </w:pPr>
    </w:p>
    <w:p w14:paraId="52FD917B" w14:textId="3438A24B" w:rsidR="007B0227" w:rsidRPr="00430901" w:rsidRDefault="007B0227" w:rsidP="00430901">
      <w:pPr>
        <w:numPr>
          <w:ilvl w:val="0"/>
          <w:numId w:val="2"/>
        </w:numPr>
        <w:ind w:left="1276" w:hanging="567"/>
        <w:jc w:val="both"/>
        <w:rPr>
          <w:sz w:val="24"/>
          <w:szCs w:val="24"/>
        </w:rPr>
      </w:pPr>
      <w:r w:rsidRPr="00430901">
        <w:rPr>
          <w:sz w:val="24"/>
          <w:szCs w:val="24"/>
        </w:rPr>
        <w:t xml:space="preserve"> Human rights impact assessment should explore possibilities for enhancing participation and transparency, in particular with respect to groups in vulnerable situations. Creditors should also be entitled to participate in this dialogue.</w:t>
      </w:r>
    </w:p>
    <w:p w14:paraId="64C2F30C" w14:textId="77777777" w:rsidR="007B0227" w:rsidRPr="00430901" w:rsidRDefault="007B0227" w:rsidP="00E27A1F">
      <w:pPr>
        <w:ind w:left="1276"/>
        <w:jc w:val="both"/>
        <w:rPr>
          <w:sz w:val="24"/>
          <w:szCs w:val="24"/>
        </w:rPr>
      </w:pPr>
    </w:p>
    <w:p w14:paraId="25F30B9F" w14:textId="2C78F429" w:rsidR="007B0227" w:rsidRPr="00430901" w:rsidRDefault="007B0227" w:rsidP="00430901">
      <w:pPr>
        <w:numPr>
          <w:ilvl w:val="0"/>
          <w:numId w:val="2"/>
        </w:numPr>
        <w:ind w:left="1276" w:hanging="567"/>
        <w:jc w:val="both"/>
        <w:rPr>
          <w:sz w:val="24"/>
          <w:szCs w:val="24"/>
        </w:rPr>
      </w:pPr>
      <w:r w:rsidRPr="00430901">
        <w:rPr>
          <w:sz w:val="24"/>
          <w:szCs w:val="24"/>
        </w:rPr>
        <w:t xml:space="preserve">Where labour market reforms are being contemplated, particular efforts should be made to consult, as early as possible, with local </w:t>
      </w:r>
      <w:r w:rsidR="008949CE" w:rsidRPr="00430901">
        <w:rPr>
          <w:sz w:val="24"/>
          <w:szCs w:val="24"/>
        </w:rPr>
        <w:t xml:space="preserve">and national </w:t>
      </w:r>
      <w:r w:rsidRPr="00430901">
        <w:rPr>
          <w:sz w:val="24"/>
          <w:szCs w:val="24"/>
        </w:rPr>
        <w:t>trade unions and employers’ associations, using, where they exist, national mechanisms for social dialogue.</w:t>
      </w:r>
    </w:p>
    <w:p w14:paraId="78119AB1" w14:textId="77777777" w:rsidR="007B0227" w:rsidRPr="00430901" w:rsidRDefault="007B0227" w:rsidP="00E27A1F">
      <w:pPr>
        <w:ind w:left="1276"/>
        <w:jc w:val="both"/>
        <w:rPr>
          <w:sz w:val="24"/>
          <w:szCs w:val="24"/>
        </w:rPr>
      </w:pPr>
    </w:p>
    <w:p w14:paraId="56686086" w14:textId="5518F6AD" w:rsidR="007B0227" w:rsidRPr="00430901" w:rsidRDefault="007B0227" w:rsidP="00430901">
      <w:pPr>
        <w:numPr>
          <w:ilvl w:val="0"/>
          <w:numId w:val="2"/>
        </w:numPr>
        <w:ind w:left="1276" w:hanging="567"/>
        <w:jc w:val="both"/>
        <w:rPr>
          <w:sz w:val="24"/>
          <w:szCs w:val="24"/>
        </w:rPr>
      </w:pPr>
      <w:r w:rsidRPr="00430901">
        <w:rPr>
          <w:sz w:val="24"/>
          <w:szCs w:val="24"/>
        </w:rPr>
        <w:t>Public debate and oversight over policies should start at the earliest possible moment and apply not only to policies and initiatives</w:t>
      </w:r>
      <w:r w:rsidR="00D57582" w:rsidRPr="00430901">
        <w:rPr>
          <w:sz w:val="24"/>
          <w:szCs w:val="24"/>
        </w:rPr>
        <w:t xml:space="preserve"> carried out by the</w:t>
      </w:r>
      <w:r w:rsidRPr="00430901">
        <w:rPr>
          <w:sz w:val="24"/>
          <w:szCs w:val="24"/>
        </w:rPr>
        <w:t xml:space="preserve"> State</w:t>
      </w:r>
      <w:r w:rsidR="00D57582" w:rsidRPr="00430901">
        <w:rPr>
          <w:sz w:val="24"/>
          <w:szCs w:val="24"/>
        </w:rPr>
        <w:t xml:space="preserve">, </w:t>
      </w:r>
      <w:r w:rsidRPr="00430901">
        <w:rPr>
          <w:sz w:val="24"/>
          <w:szCs w:val="24"/>
        </w:rPr>
        <w:t>but also agreements with supra-national institutions and/or lenders</w:t>
      </w:r>
      <w:r w:rsidR="008949CE" w:rsidRPr="00430901">
        <w:rPr>
          <w:sz w:val="24"/>
          <w:szCs w:val="24"/>
        </w:rPr>
        <w:t xml:space="preserve">. </w:t>
      </w:r>
      <w:proofErr w:type="spellStart"/>
      <w:r w:rsidR="008949CE" w:rsidRPr="00430901">
        <w:rPr>
          <w:sz w:val="24"/>
          <w:szCs w:val="24"/>
        </w:rPr>
        <w:t>C</w:t>
      </w:r>
      <w:r w:rsidRPr="00430901">
        <w:rPr>
          <w:sz w:val="24"/>
          <w:szCs w:val="24"/>
        </w:rPr>
        <w:t>onditionalities</w:t>
      </w:r>
      <w:proofErr w:type="spellEnd"/>
      <w:r w:rsidRPr="00430901">
        <w:rPr>
          <w:sz w:val="24"/>
          <w:szCs w:val="24"/>
        </w:rPr>
        <w:t xml:space="preserve"> packages attached to financial assistance programmes</w:t>
      </w:r>
      <w:r w:rsidR="008949CE" w:rsidRPr="00430901">
        <w:rPr>
          <w:sz w:val="24"/>
          <w:szCs w:val="24"/>
        </w:rPr>
        <w:t xml:space="preserve"> should be submitted to ample discussion, ensuring participation of the population, and oversight and discussion by Parliament</w:t>
      </w:r>
      <w:r w:rsidRPr="00430901">
        <w:rPr>
          <w:sz w:val="24"/>
          <w:szCs w:val="24"/>
        </w:rPr>
        <w:t xml:space="preserve">. </w:t>
      </w:r>
    </w:p>
    <w:p w14:paraId="3E809241" w14:textId="77777777" w:rsidR="00644FCD" w:rsidRPr="00430901" w:rsidRDefault="00644FCD" w:rsidP="00644FCD">
      <w:pPr>
        <w:pStyle w:val="ListParagraph"/>
        <w:rPr>
          <w:szCs w:val="24"/>
        </w:rPr>
      </w:pPr>
    </w:p>
    <w:p w14:paraId="75430F1A" w14:textId="1E381F99" w:rsidR="007B0227" w:rsidRPr="00430901" w:rsidRDefault="008949CE" w:rsidP="00430901">
      <w:pPr>
        <w:numPr>
          <w:ilvl w:val="0"/>
          <w:numId w:val="2"/>
        </w:numPr>
        <w:ind w:left="1276" w:hanging="567"/>
        <w:jc w:val="both"/>
        <w:rPr>
          <w:sz w:val="24"/>
          <w:szCs w:val="24"/>
        </w:rPr>
      </w:pPr>
      <w:r w:rsidRPr="00430901">
        <w:rPr>
          <w:sz w:val="24"/>
          <w:szCs w:val="24"/>
        </w:rPr>
        <w:t>T</w:t>
      </w:r>
      <w:r w:rsidR="007B0227" w:rsidRPr="00430901">
        <w:rPr>
          <w:sz w:val="24"/>
          <w:szCs w:val="24"/>
        </w:rPr>
        <w:t xml:space="preserve">ransparency </w:t>
      </w:r>
      <w:r w:rsidRPr="00430901">
        <w:rPr>
          <w:sz w:val="24"/>
          <w:szCs w:val="24"/>
        </w:rPr>
        <w:t xml:space="preserve">and wide dissemination of information are also critical when </w:t>
      </w:r>
      <w:r w:rsidR="007B0227" w:rsidRPr="00430901">
        <w:rPr>
          <w:sz w:val="24"/>
          <w:szCs w:val="24"/>
        </w:rPr>
        <w:t>carrying out the impact assessment</w:t>
      </w:r>
      <w:r w:rsidRPr="00430901">
        <w:rPr>
          <w:sz w:val="24"/>
          <w:szCs w:val="24"/>
        </w:rPr>
        <w:t xml:space="preserve">, including by </w:t>
      </w:r>
      <w:r w:rsidR="007B0227" w:rsidRPr="00430901">
        <w:rPr>
          <w:sz w:val="24"/>
          <w:szCs w:val="24"/>
        </w:rPr>
        <w:t>publi</w:t>
      </w:r>
      <w:r w:rsidRPr="00430901">
        <w:rPr>
          <w:sz w:val="24"/>
          <w:szCs w:val="24"/>
        </w:rPr>
        <w:t xml:space="preserve">shing the findings in their entirety, </w:t>
      </w:r>
      <w:r w:rsidR="007B0227" w:rsidRPr="00430901">
        <w:rPr>
          <w:sz w:val="24"/>
          <w:szCs w:val="24"/>
        </w:rPr>
        <w:t>and reporting o</w:t>
      </w:r>
      <w:r w:rsidRPr="00430901">
        <w:rPr>
          <w:sz w:val="24"/>
          <w:szCs w:val="24"/>
        </w:rPr>
        <w:t>n the</w:t>
      </w:r>
      <w:r w:rsidR="007B0227" w:rsidRPr="00430901">
        <w:rPr>
          <w:sz w:val="24"/>
          <w:szCs w:val="24"/>
        </w:rPr>
        <w:t xml:space="preserve"> assessment</w:t>
      </w:r>
      <w:r w:rsidRPr="00430901">
        <w:rPr>
          <w:sz w:val="24"/>
          <w:szCs w:val="24"/>
        </w:rPr>
        <w:t>, its conclusions and recommendations</w:t>
      </w:r>
      <w:r w:rsidR="007B0227" w:rsidRPr="00430901">
        <w:rPr>
          <w:sz w:val="24"/>
          <w:szCs w:val="24"/>
        </w:rPr>
        <w:t xml:space="preserve">.  </w:t>
      </w:r>
    </w:p>
    <w:p w14:paraId="28A74013" w14:textId="77777777" w:rsidR="007B0227" w:rsidRPr="00430901" w:rsidRDefault="007B0227" w:rsidP="00E27A1F">
      <w:pPr>
        <w:ind w:left="1276"/>
        <w:jc w:val="both"/>
        <w:rPr>
          <w:sz w:val="24"/>
          <w:szCs w:val="24"/>
        </w:rPr>
      </w:pPr>
    </w:p>
    <w:p w14:paraId="436741F5" w14:textId="77777777" w:rsidR="00644FCD" w:rsidRPr="00430901" w:rsidRDefault="00644FCD" w:rsidP="00644FCD">
      <w:pPr>
        <w:ind w:left="709"/>
        <w:jc w:val="both"/>
        <w:rPr>
          <w:sz w:val="24"/>
          <w:szCs w:val="24"/>
        </w:rPr>
      </w:pPr>
    </w:p>
    <w:p w14:paraId="520BD25B" w14:textId="77777777" w:rsidR="0079641C" w:rsidRPr="00430901" w:rsidRDefault="0079641C" w:rsidP="007C7280">
      <w:pPr>
        <w:ind w:left="709"/>
        <w:jc w:val="both"/>
        <w:rPr>
          <w:sz w:val="24"/>
          <w:szCs w:val="24"/>
        </w:rPr>
      </w:pPr>
    </w:p>
    <w:p w14:paraId="2DB1B1A0" w14:textId="6A2101E1" w:rsidR="0079641C" w:rsidRPr="00430901" w:rsidRDefault="0049564F" w:rsidP="00430901">
      <w:pPr>
        <w:pStyle w:val="Heading1"/>
        <w:numPr>
          <w:ilvl w:val="0"/>
          <w:numId w:val="8"/>
        </w:numPr>
        <w:rPr>
          <w:szCs w:val="24"/>
        </w:rPr>
      </w:pPr>
      <w:bookmarkStart w:id="89" w:name="_Toc522789207"/>
      <w:r w:rsidRPr="00430901">
        <w:rPr>
          <w:szCs w:val="24"/>
        </w:rPr>
        <w:t>Access to justice, a</w:t>
      </w:r>
      <w:r w:rsidR="0079641C" w:rsidRPr="00430901">
        <w:rPr>
          <w:szCs w:val="24"/>
        </w:rPr>
        <w:t>ccountability and remedies</w:t>
      </w:r>
      <w:bookmarkEnd w:id="89"/>
    </w:p>
    <w:p w14:paraId="6550E8F1" w14:textId="725166AE" w:rsidR="007B0227" w:rsidRPr="00430901" w:rsidRDefault="007B0227" w:rsidP="00E27A1F">
      <w:pPr>
        <w:jc w:val="both"/>
        <w:rPr>
          <w:sz w:val="24"/>
          <w:szCs w:val="24"/>
        </w:rPr>
      </w:pPr>
    </w:p>
    <w:p w14:paraId="37DD041E" w14:textId="540E0DEF" w:rsidR="001A2CCB" w:rsidRPr="00430901" w:rsidRDefault="00BD0FC8" w:rsidP="00E27A1F">
      <w:pPr>
        <w:jc w:val="both"/>
        <w:rPr>
          <w:b/>
          <w:sz w:val="24"/>
          <w:szCs w:val="24"/>
        </w:rPr>
      </w:pPr>
      <w:r w:rsidRPr="00430901">
        <w:rPr>
          <w:b/>
          <w:sz w:val="24"/>
          <w:szCs w:val="24"/>
        </w:rPr>
        <w:t>States must ensure that</w:t>
      </w:r>
      <w:r w:rsidR="0049564F" w:rsidRPr="00430901">
        <w:rPr>
          <w:b/>
          <w:sz w:val="24"/>
          <w:szCs w:val="24"/>
        </w:rPr>
        <w:t xml:space="preserve"> access to justice and the</w:t>
      </w:r>
      <w:r w:rsidRPr="00430901">
        <w:rPr>
          <w:b/>
          <w:sz w:val="24"/>
          <w:szCs w:val="24"/>
        </w:rPr>
        <w:t xml:space="preserve"> right to an effective remedy is guaranteed, through judicial, quasi-judicial, administrative and political mechanisms with regard to actions and omissions in the design and/or implementation of economic reform policies that may undermine human rights. States should ensure that the population is fully informed about the procedures, mechanism and remedies available to them and that these mechanisms are physically and financially accessible to all. </w:t>
      </w:r>
    </w:p>
    <w:p w14:paraId="6C21C68B" w14:textId="77777777" w:rsidR="00B336BB" w:rsidRPr="00430901" w:rsidRDefault="00B336BB" w:rsidP="00E27A1F">
      <w:pPr>
        <w:jc w:val="both"/>
        <w:rPr>
          <w:sz w:val="24"/>
          <w:szCs w:val="24"/>
        </w:rPr>
      </w:pPr>
    </w:p>
    <w:p w14:paraId="03558475" w14:textId="144A080A" w:rsidR="00B336BB" w:rsidRPr="00BE7F03" w:rsidRDefault="00B336BB" w:rsidP="00BE7F03">
      <w:pPr>
        <w:ind w:firstLine="678"/>
        <w:jc w:val="both"/>
        <w:rPr>
          <w:i/>
          <w:sz w:val="24"/>
          <w:szCs w:val="24"/>
        </w:rPr>
      </w:pPr>
      <w:r w:rsidRPr="00BE7F03">
        <w:rPr>
          <w:i/>
          <w:sz w:val="24"/>
          <w:szCs w:val="24"/>
        </w:rPr>
        <w:t xml:space="preserve">Commentary </w:t>
      </w:r>
    </w:p>
    <w:p w14:paraId="6FCB4222" w14:textId="77777777" w:rsidR="00770C63" w:rsidRPr="00430901" w:rsidRDefault="00770C63" w:rsidP="00644FCD">
      <w:pPr>
        <w:rPr>
          <w:sz w:val="24"/>
          <w:szCs w:val="24"/>
        </w:rPr>
      </w:pPr>
    </w:p>
    <w:p w14:paraId="55A08C1B" w14:textId="5F53A462" w:rsidR="001A2CCB" w:rsidRPr="00430901" w:rsidRDefault="001A2CCB" w:rsidP="00430901">
      <w:pPr>
        <w:numPr>
          <w:ilvl w:val="0"/>
          <w:numId w:val="26"/>
        </w:numPr>
        <w:jc w:val="both"/>
        <w:rPr>
          <w:sz w:val="24"/>
          <w:szCs w:val="24"/>
        </w:rPr>
      </w:pPr>
      <w:r w:rsidRPr="00430901">
        <w:rPr>
          <w:sz w:val="24"/>
          <w:szCs w:val="24"/>
        </w:rPr>
        <w:t>A human rights impact assessment can lead to</w:t>
      </w:r>
      <w:r w:rsidR="00BD0FC8" w:rsidRPr="00430901">
        <w:rPr>
          <w:sz w:val="24"/>
          <w:szCs w:val="24"/>
        </w:rPr>
        <w:t xml:space="preserve"> or serve as an opportunity to ensure the existence of </w:t>
      </w:r>
      <w:r w:rsidRPr="00430901">
        <w:rPr>
          <w:sz w:val="24"/>
          <w:szCs w:val="24"/>
        </w:rPr>
        <w:t xml:space="preserve">accountability </w:t>
      </w:r>
      <w:r w:rsidR="00BD0FC8" w:rsidRPr="00430901">
        <w:rPr>
          <w:sz w:val="24"/>
          <w:szCs w:val="24"/>
        </w:rPr>
        <w:t xml:space="preserve">procedures and mechanisms in place, </w:t>
      </w:r>
      <w:r w:rsidRPr="00430901">
        <w:rPr>
          <w:sz w:val="24"/>
          <w:szCs w:val="24"/>
        </w:rPr>
        <w:t xml:space="preserve">by requiring clearly articulated and justified policy choices that have been developed through inclusive participation of the potentially affected population. </w:t>
      </w:r>
    </w:p>
    <w:p w14:paraId="0B2BBBCF" w14:textId="76D7F734" w:rsidR="001A2CCB" w:rsidRPr="00430901" w:rsidRDefault="001A2CCB" w:rsidP="00430901">
      <w:pPr>
        <w:ind w:left="709"/>
        <w:jc w:val="both"/>
        <w:rPr>
          <w:sz w:val="24"/>
          <w:szCs w:val="24"/>
        </w:rPr>
      </w:pPr>
    </w:p>
    <w:p w14:paraId="64AD6669" w14:textId="3561E30D" w:rsidR="00644FCD" w:rsidRPr="00430901" w:rsidRDefault="001A2CCB" w:rsidP="00430901">
      <w:pPr>
        <w:numPr>
          <w:ilvl w:val="0"/>
          <w:numId w:val="26"/>
        </w:numPr>
        <w:ind w:left="1276" w:hanging="567"/>
        <w:jc w:val="both"/>
        <w:rPr>
          <w:sz w:val="24"/>
          <w:szCs w:val="24"/>
        </w:rPr>
      </w:pPr>
      <w:r w:rsidRPr="00430901">
        <w:rPr>
          <w:sz w:val="24"/>
          <w:szCs w:val="24"/>
        </w:rPr>
        <w:t xml:space="preserve">Engaging in an inclusive and accountable decision-making process strengthens the legitimacy and ownership of choices made and is likely to reduce social conflict which can undermine </w:t>
      </w:r>
      <w:r w:rsidR="004B1C33" w:rsidRPr="00430901">
        <w:rPr>
          <w:sz w:val="24"/>
          <w:szCs w:val="24"/>
        </w:rPr>
        <w:t>democratic</w:t>
      </w:r>
      <w:r w:rsidR="00BD0FC8" w:rsidRPr="00430901">
        <w:rPr>
          <w:sz w:val="24"/>
          <w:szCs w:val="24"/>
        </w:rPr>
        <w:t xml:space="preserve"> institutions and the rule of law</w:t>
      </w:r>
      <w:r w:rsidRPr="00430901">
        <w:rPr>
          <w:sz w:val="24"/>
          <w:szCs w:val="24"/>
        </w:rPr>
        <w:t xml:space="preserve">. </w:t>
      </w:r>
    </w:p>
    <w:p w14:paraId="27D09911" w14:textId="7549B1E1" w:rsidR="001A2CCB" w:rsidRPr="00430901" w:rsidRDefault="001A2CCB" w:rsidP="00430901">
      <w:pPr>
        <w:ind w:left="709"/>
        <w:jc w:val="both"/>
        <w:rPr>
          <w:sz w:val="24"/>
          <w:szCs w:val="24"/>
        </w:rPr>
      </w:pPr>
    </w:p>
    <w:p w14:paraId="07584CAD" w14:textId="77777777" w:rsidR="001A2CCB" w:rsidRPr="00430901" w:rsidRDefault="001A2CCB" w:rsidP="00430901">
      <w:pPr>
        <w:numPr>
          <w:ilvl w:val="0"/>
          <w:numId w:val="26"/>
        </w:numPr>
        <w:ind w:left="1276" w:hanging="567"/>
        <w:jc w:val="both"/>
        <w:rPr>
          <w:sz w:val="24"/>
          <w:szCs w:val="24"/>
        </w:rPr>
      </w:pPr>
      <w:r w:rsidRPr="00430901">
        <w:rPr>
          <w:sz w:val="24"/>
          <w:szCs w:val="24"/>
        </w:rPr>
        <w:t xml:space="preserve">Measures covered by the Guiding Principles should be agreed at all governmental levels, paying special attention to the way burdens are distributed over local authorities, which are often the main providers of social services to the population. These measures should also be open to oversight, including judicial scrutiny of applicable law, and public officials involved in the design and adoption of such measures should be accountable for any policy decisions that endanger the enjoyment of human rights. </w:t>
      </w:r>
    </w:p>
    <w:p w14:paraId="25A2D829" w14:textId="77777777" w:rsidR="00644FCD" w:rsidRPr="00430901" w:rsidRDefault="00644FCD" w:rsidP="00430901">
      <w:pPr>
        <w:ind w:left="709"/>
        <w:jc w:val="both"/>
        <w:rPr>
          <w:sz w:val="24"/>
          <w:szCs w:val="24"/>
        </w:rPr>
      </w:pPr>
    </w:p>
    <w:p w14:paraId="65414B85" w14:textId="72DCCAD6" w:rsidR="0049564F" w:rsidRPr="00430901" w:rsidRDefault="00BD0FC8" w:rsidP="00430901">
      <w:pPr>
        <w:numPr>
          <w:ilvl w:val="0"/>
          <w:numId w:val="26"/>
        </w:numPr>
        <w:ind w:left="1276" w:hanging="567"/>
        <w:jc w:val="both"/>
        <w:rPr>
          <w:sz w:val="24"/>
          <w:szCs w:val="24"/>
        </w:rPr>
      </w:pPr>
      <w:r w:rsidRPr="00430901">
        <w:rPr>
          <w:sz w:val="24"/>
          <w:szCs w:val="24"/>
        </w:rPr>
        <w:t>The right to an effective remedy includes reparation</w:t>
      </w:r>
      <w:r w:rsidR="0049564F" w:rsidRPr="00430901">
        <w:rPr>
          <w:sz w:val="24"/>
          <w:szCs w:val="24"/>
        </w:rPr>
        <w:t>s</w:t>
      </w:r>
      <w:r w:rsidRPr="00430901">
        <w:rPr>
          <w:sz w:val="24"/>
          <w:szCs w:val="24"/>
        </w:rPr>
        <w:t xml:space="preserve"> and guarantees of no-repetition. </w:t>
      </w:r>
    </w:p>
    <w:p w14:paraId="7E4B4FD2" w14:textId="77777777" w:rsidR="0049564F" w:rsidRPr="00430901" w:rsidRDefault="0049564F" w:rsidP="00430901">
      <w:pPr>
        <w:ind w:left="709"/>
        <w:jc w:val="both"/>
        <w:rPr>
          <w:sz w:val="24"/>
          <w:szCs w:val="24"/>
        </w:rPr>
      </w:pPr>
    </w:p>
    <w:p w14:paraId="2152E5FE" w14:textId="14FB0DC1" w:rsidR="00BD0FC8" w:rsidRPr="00430901" w:rsidRDefault="008D4650" w:rsidP="00430901">
      <w:pPr>
        <w:numPr>
          <w:ilvl w:val="0"/>
          <w:numId w:val="26"/>
        </w:numPr>
        <w:ind w:left="1276" w:hanging="567"/>
        <w:jc w:val="both"/>
        <w:rPr>
          <w:sz w:val="24"/>
          <w:szCs w:val="24"/>
        </w:rPr>
      </w:pPr>
      <w:r w:rsidRPr="00430901">
        <w:rPr>
          <w:sz w:val="24"/>
          <w:szCs w:val="24"/>
        </w:rPr>
        <w:t xml:space="preserve">Since corruption can play a role in the design, implementation and monitoring of economic reform policies, clear measures and mechanisms to address corruption must be put in place with a view to ensuring accountability. </w:t>
      </w:r>
    </w:p>
    <w:bookmarkEnd w:id="86"/>
    <w:bookmarkEnd w:id="87"/>
    <w:p w14:paraId="5AAFA800" w14:textId="77777777" w:rsidR="00A954F3" w:rsidRPr="00430901" w:rsidRDefault="00A954F3" w:rsidP="00E27A1F">
      <w:pPr>
        <w:jc w:val="both"/>
        <w:rPr>
          <w:sz w:val="24"/>
          <w:szCs w:val="24"/>
        </w:rPr>
      </w:pPr>
    </w:p>
    <w:p w14:paraId="22CF3529" w14:textId="672E6855" w:rsidR="00D17A70" w:rsidRPr="00430901" w:rsidRDefault="00D17A70" w:rsidP="00430901">
      <w:pPr>
        <w:pStyle w:val="Heading1"/>
        <w:numPr>
          <w:ilvl w:val="0"/>
          <w:numId w:val="8"/>
        </w:numPr>
        <w:rPr>
          <w:szCs w:val="24"/>
        </w:rPr>
      </w:pPr>
      <w:bookmarkStart w:id="90" w:name="_Toc520377579"/>
      <w:bookmarkStart w:id="91" w:name="_Toc517164474"/>
      <w:bookmarkStart w:id="92" w:name="_Toc517164568"/>
      <w:bookmarkStart w:id="93" w:name="_Toc522789208"/>
      <w:r w:rsidRPr="00430901">
        <w:rPr>
          <w:szCs w:val="24"/>
        </w:rPr>
        <w:t>Ex ante and ex post assessments</w:t>
      </w:r>
      <w:bookmarkEnd w:id="90"/>
      <w:bookmarkEnd w:id="93"/>
    </w:p>
    <w:p w14:paraId="02372BF5" w14:textId="77777777" w:rsidR="00D17A70" w:rsidRPr="00430901" w:rsidRDefault="00D17A70" w:rsidP="00E27A1F">
      <w:pPr>
        <w:ind w:left="678"/>
        <w:jc w:val="both"/>
        <w:rPr>
          <w:b/>
          <w:i/>
          <w:sz w:val="24"/>
          <w:szCs w:val="24"/>
        </w:rPr>
      </w:pPr>
    </w:p>
    <w:p w14:paraId="199E031D" w14:textId="509F9F75" w:rsidR="00D17A70" w:rsidRPr="00430901" w:rsidRDefault="00D17A70" w:rsidP="009C3347">
      <w:pPr>
        <w:pStyle w:val="BodyText"/>
        <w:rPr>
          <w:szCs w:val="24"/>
        </w:rPr>
      </w:pPr>
      <w:r w:rsidRPr="00430901">
        <w:rPr>
          <w:szCs w:val="24"/>
        </w:rPr>
        <w:t xml:space="preserve">Human rights impact assessment </w:t>
      </w:r>
      <w:r w:rsidR="007B0227" w:rsidRPr="00430901">
        <w:rPr>
          <w:szCs w:val="24"/>
        </w:rPr>
        <w:t>should</w:t>
      </w:r>
      <w:r w:rsidRPr="00430901">
        <w:rPr>
          <w:szCs w:val="24"/>
        </w:rPr>
        <w:t xml:space="preserve"> be carried out </w:t>
      </w:r>
      <w:r w:rsidRPr="00430901">
        <w:rPr>
          <w:i/>
          <w:szCs w:val="24"/>
        </w:rPr>
        <w:t>ex ante</w:t>
      </w:r>
      <w:r w:rsidRPr="00430901">
        <w:rPr>
          <w:szCs w:val="24"/>
        </w:rPr>
        <w:t xml:space="preserve"> — to predict foreseeable impacts of proposed policy changes — and </w:t>
      </w:r>
      <w:r w:rsidRPr="00430901">
        <w:rPr>
          <w:i/>
          <w:szCs w:val="24"/>
        </w:rPr>
        <w:t>ex post</w:t>
      </w:r>
      <w:r w:rsidRPr="00430901">
        <w:rPr>
          <w:szCs w:val="24"/>
        </w:rPr>
        <w:t xml:space="preserve"> — that is, looking back to assess and address the actual impact of policy change and implementation.</w:t>
      </w:r>
    </w:p>
    <w:p w14:paraId="5DEA3059" w14:textId="77777777" w:rsidR="00D17A70" w:rsidRPr="00430901" w:rsidRDefault="00D17A70" w:rsidP="00E27A1F">
      <w:pPr>
        <w:jc w:val="both"/>
        <w:rPr>
          <w:b/>
          <w:sz w:val="24"/>
          <w:szCs w:val="24"/>
        </w:rPr>
      </w:pPr>
    </w:p>
    <w:p w14:paraId="7C4DBBBE" w14:textId="77777777" w:rsidR="00D17A70" w:rsidRPr="00430901" w:rsidRDefault="00D17A70" w:rsidP="00E27A1F">
      <w:pPr>
        <w:tabs>
          <w:tab w:val="left" w:pos="8227"/>
        </w:tabs>
        <w:ind w:left="720"/>
        <w:jc w:val="both"/>
        <w:rPr>
          <w:i/>
          <w:sz w:val="24"/>
          <w:szCs w:val="24"/>
        </w:rPr>
      </w:pPr>
      <w:r w:rsidRPr="00430901">
        <w:rPr>
          <w:i/>
          <w:sz w:val="24"/>
          <w:szCs w:val="24"/>
        </w:rPr>
        <w:t>Commentary</w:t>
      </w:r>
    </w:p>
    <w:p w14:paraId="4D285A10" w14:textId="77777777" w:rsidR="00D17A70" w:rsidRPr="00430901" w:rsidRDefault="00D17A70" w:rsidP="00E27A1F">
      <w:pPr>
        <w:tabs>
          <w:tab w:val="left" w:pos="8227"/>
        </w:tabs>
        <w:jc w:val="both"/>
        <w:rPr>
          <w:i/>
          <w:sz w:val="24"/>
          <w:szCs w:val="24"/>
        </w:rPr>
      </w:pPr>
    </w:p>
    <w:p w14:paraId="76683230" w14:textId="36A25622" w:rsidR="00D17A70" w:rsidRPr="00430901" w:rsidRDefault="00841F53" w:rsidP="00430901">
      <w:pPr>
        <w:numPr>
          <w:ilvl w:val="0"/>
          <w:numId w:val="3"/>
        </w:numPr>
        <w:ind w:left="1276" w:hanging="567"/>
        <w:jc w:val="both"/>
        <w:rPr>
          <w:sz w:val="24"/>
          <w:szCs w:val="24"/>
        </w:rPr>
      </w:pPr>
      <w:r w:rsidRPr="00430901">
        <w:rPr>
          <w:color w:val="000000" w:themeColor="text1"/>
          <w:sz w:val="24"/>
          <w:szCs w:val="24"/>
        </w:rPr>
        <w:t xml:space="preserve">Human rights </w:t>
      </w:r>
      <w:r w:rsidR="00C92584" w:rsidRPr="00430901">
        <w:rPr>
          <w:color w:val="1F497D"/>
          <w:sz w:val="24"/>
          <w:szCs w:val="24"/>
        </w:rPr>
        <w:t>i</w:t>
      </w:r>
      <w:r w:rsidR="00D17A70" w:rsidRPr="00430901">
        <w:rPr>
          <w:sz w:val="24"/>
          <w:szCs w:val="24"/>
        </w:rPr>
        <w:t xml:space="preserve">mpact assessments should be a regular element of </w:t>
      </w:r>
      <w:r w:rsidR="007B0227" w:rsidRPr="00430901">
        <w:rPr>
          <w:sz w:val="24"/>
          <w:szCs w:val="24"/>
        </w:rPr>
        <w:t xml:space="preserve">economic </w:t>
      </w:r>
      <w:r w:rsidR="007B0227" w:rsidRPr="00430901">
        <w:rPr>
          <w:sz w:val="24"/>
          <w:szCs w:val="24"/>
        </w:rPr>
        <w:lastRenderedPageBreak/>
        <w:t xml:space="preserve">reform policies, </w:t>
      </w:r>
      <w:r w:rsidR="00D17A70" w:rsidRPr="00430901">
        <w:rPr>
          <w:sz w:val="24"/>
          <w:szCs w:val="24"/>
        </w:rPr>
        <w:t xml:space="preserve">started as early as possible in the policymaking process so </w:t>
      </w:r>
      <w:r w:rsidR="00DA2535" w:rsidRPr="00430901">
        <w:rPr>
          <w:sz w:val="24"/>
          <w:szCs w:val="24"/>
        </w:rPr>
        <w:t xml:space="preserve">that </w:t>
      </w:r>
      <w:r w:rsidR="00D17A70" w:rsidRPr="00430901">
        <w:rPr>
          <w:sz w:val="24"/>
          <w:szCs w:val="24"/>
        </w:rPr>
        <w:t xml:space="preserve">they </w:t>
      </w:r>
      <w:r w:rsidR="007B0227" w:rsidRPr="00430901">
        <w:rPr>
          <w:sz w:val="24"/>
          <w:szCs w:val="24"/>
        </w:rPr>
        <w:t>can</w:t>
      </w:r>
      <w:r w:rsidR="00D17A70" w:rsidRPr="00430901">
        <w:rPr>
          <w:sz w:val="24"/>
          <w:szCs w:val="24"/>
        </w:rPr>
        <w:t xml:space="preserve"> influence the choice of alternative policy options</w:t>
      </w:r>
      <w:r w:rsidR="007B0227" w:rsidRPr="00430901">
        <w:rPr>
          <w:sz w:val="24"/>
          <w:szCs w:val="24"/>
        </w:rPr>
        <w:t xml:space="preserve">. </w:t>
      </w:r>
      <w:r w:rsidR="00D17A70" w:rsidRPr="00430901">
        <w:rPr>
          <w:sz w:val="24"/>
          <w:szCs w:val="24"/>
        </w:rPr>
        <w:t>Human rights impact assessments should be used as a continuum, and not as a one-off process</w:t>
      </w:r>
      <w:r w:rsidR="007B0227" w:rsidRPr="00430901">
        <w:rPr>
          <w:sz w:val="24"/>
          <w:szCs w:val="24"/>
        </w:rPr>
        <w:t>.</w:t>
      </w:r>
      <w:r w:rsidR="00D17A70" w:rsidRPr="00430901">
        <w:rPr>
          <w:sz w:val="24"/>
          <w:szCs w:val="24"/>
        </w:rPr>
        <w:t xml:space="preserve"> They should serve to look back and evaluate the short-term measures already take</w:t>
      </w:r>
      <w:r w:rsidRPr="00430901">
        <w:rPr>
          <w:sz w:val="24"/>
          <w:szCs w:val="24"/>
        </w:rPr>
        <w:t>n,</w:t>
      </w:r>
      <w:r w:rsidR="00D17A70" w:rsidRPr="00430901">
        <w:rPr>
          <w:sz w:val="24"/>
          <w:szCs w:val="24"/>
        </w:rPr>
        <w:t xml:space="preserve"> and to propose adjustments as well as to provide evidence for medium- to longer-term planning going forward.</w:t>
      </w:r>
    </w:p>
    <w:p w14:paraId="165A5BB8" w14:textId="77777777" w:rsidR="00D17A70" w:rsidRPr="00430901" w:rsidRDefault="00D17A70" w:rsidP="00E27A1F">
      <w:pPr>
        <w:jc w:val="both"/>
        <w:rPr>
          <w:sz w:val="24"/>
          <w:szCs w:val="24"/>
        </w:rPr>
      </w:pPr>
    </w:p>
    <w:p w14:paraId="237D541F" w14:textId="05ABDBFE" w:rsidR="00D17A70" w:rsidRPr="00430901" w:rsidRDefault="00D17A70" w:rsidP="00430901">
      <w:pPr>
        <w:numPr>
          <w:ilvl w:val="0"/>
          <w:numId w:val="3"/>
        </w:numPr>
        <w:ind w:left="1276" w:hanging="567"/>
        <w:jc w:val="both"/>
        <w:rPr>
          <w:sz w:val="24"/>
          <w:szCs w:val="24"/>
        </w:rPr>
      </w:pPr>
      <w:r w:rsidRPr="00430901">
        <w:rPr>
          <w:sz w:val="24"/>
          <w:szCs w:val="24"/>
        </w:rPr>
        <w:t xml:space="preserve">For </w:t>
      </w:r>
      <w:r w:rsidR="00A57937" w:rsidRPr="00430901">
        <w:rPr>
          <w:sz w:val="24"/>
          <w:szCs w:val="24"/>
        </w:rPr>
        <w:t xml:space="preserve">mid to </w:t>
      </w:r>
      <w:r w:rsidRPr="00430901">
        <w:rPr>
          <w:sz w:val="24"/>
          <w:szCs w:val="24"/>
        </w:rPr>
        <w:t>longer-term reforms</w:t>
      </w:r>
      <w:r w:rsidR="00A57937" w:rsidRPr="00430901">
        <w:rPr>
          <w:sz w:val="24"/>
          <w:szCs w:val="24"/>
        </w:rPr>
        <w:t>,</w:t>
      </w:r>
      <w:r w:rsidRPr="00430901">
        <w:rPr>
          <w:sz w:val="24"/>
          <w:szCs w:val="24"/>
        </w:rPr>
        <w:t xml:space="preserve"> a human rights impact assessment can help States and international financial institutions </w:t>
      </w:r>
      <w:r w:rsidR="00A57937" w:rsidRPr="00430901">
        <w:rPr>
          <w:sz w:val="24"/>
          <w:szCs w:val="24"/>
        </w:rPr>
        <w:t xml:space="preserve">to create capacities for adaptation to necessary changes in the economic </w:t>
      </w:r>
      <w:r w:rsidRPr="00430901">
        <w:rPr>
          <w:sz w:val="24"/>
          <w:szCs w:val="24"/>
        </w:rPr>
        <w:t xml:space="preserve">so as to better address the next </w:t>
      </w:r>
      <w:r w:rsidR="00841F53" w:rsidRPr="00430901">
        <w:rPr>
          <w:sz w:val="24"/>
          <w:szCs w:val="24"/>
        </w:rPr>
        <w:t xml:space="preserve">economic and financial </w:t>
      </w:r>
      <w:r w:rsidR="00915AAD" w:rsidRPr="00430901">
        <w:rPr>
          <w:sz w:val="24"/>
          <w:szCs w:val="24"/>
        </w:rPr>
        <w:t xml:space="preserve">crisis, and to ensure a robust sense of social inclusion. </w:t>
      </w:r>
      <w:r w:rsidRPr="00430901">
        <w:rPr>
          <w:sz w:val="24"/>
          <w:szCs w:val="24"/>
        </w:rPr>
        <w:t>Thorough and well documented scrutiny will also contribute to evidence based decision making by the same or other States in future crises.</w:t>
      </w:r>
    </w:p>
    <w:p w14:paraId="1A10FE88" w14:textId="77777777" w:rsidR="00D17A70" w:rsidRPr="00430901" w:rsidRDefault="00D17A70" w:rsidP="00E27A1F">
      <w:pPr>
        <w:jc w:val="both"/>
        <w:rPr>
          <w:sz w:val="24"/>
          <w:szCs w:val="24"/>
        </w:rPr>
      </w:pPr>
    </w:p>
    <w:p w14:paraId="19017602" w14:textId="77777777" w:rsidR="00D17A70" w:rsidRPr="00430901" w:rsidRDefault="00D17A70" w:rsidP="00430901">
      <w:pPr>
        <w:numPr>
          <w:ilvl w:val="0"/>
          <w:numId w:val="3"/>
        </w:numPr>
        <w:ind w:left="1276" w:hanging="567"/>
        <w:jc w:val="both"/>
        <w:rPr>
          <w:sz w:val="24"/>
          <w:szCs w:val="24"/>
        </w:rPr>
      </w:pPr>
      <w:r w:rsidRPr="00430901">
        <w:rPr>
          <w:sz w:val="24"/>
          <w:szCs w:val="24"/>
        </w:rPr>
        <w:t>While the frequency of the human rights impact assessments will depend on the nature of the measures to be assessed, at least annual assessments –in line with the fiscal policy cycle- should be carried out. This will support assessment in particular of whether any retrogressive actions continue to comply with criteria such as their temporary nature, and justify the early restoration of funding levels when fiscal space allows.</w:t>
      </w:r>
    </w:p>
    <w:p w14:paraId="6818F2F5" w14:textId="77777777" w:rsidR="00D17A70" w:rsidRPr="00430901" w:rsidRDefault="00D17A70" w:rsidP="00E27A1F">
      <w:pPr>
        <w:jc w:val="both"/>
        <w:rPr>
          <w:sz w:val="24"/>
          <w:szCs w:val="24"/>
        </w:rPr>
      </w:pPr>
    </w:p>
    <w:p w14:paraId="202D7EBE" w14:textId="77777777" w:rsidR="00D17A70" w:rsidRPr="00430901" w:rsidRDefault="00D17A70" w:rsidP="00430901">
      <w:pPr>
        <w:numPr>
          <w:ilvl w:val="0"/>
          <w:numId w:val="3"/>
        </w:numPr>
        <w:ind w:left="1276" w:hanging="567"/>
        <w:jc w:val="both"/>
        <w:rPr>
          <w:sz w:val="24"/>
          <w:szCs w:val="24"/>
        </w:rPr>
      </w:pPr>
      <w:r w:rsidRPr="00430901">
        <w:rPr>
          <w:sz w:val="24"/>
          <w:szCs w:val="24"/>
        </w:rPr>
        <w:t>Past economic reform programmes should be evaluated according to whether they had ensured a fair and equitable distribution of social adjustment burdens, and not only whether they had reduced budget deficits and restored debt sustainability or economic growth. Such evaluations should assess the extent to which reform programmes had protected economic and social rights and identify gaps to be addressed.</w:t>
      </w:r>
    </w:p>
    <w:p w14:paraId="0C63FB6B" w14:textId="77777777" w:rsidR="00D17A70" w:rsidRPr="00430901" w:rsidRDefault="00D17A70" w:rsidP="00E27A1F">
      <w:pPr>
        <w:jc w:val="both"/>
        <w:rPr>
          <w:sz w:val="24"/>
          <w:szCs w:val="24"/>
        </w:rPr>
      </w:pPr>
    </w:p>
    <w:p w14:paraId="72B0FAC7" w14:textId="2CEA3B3E" w:rsidR="00D17A70" w:rsidRPr="00430901" w:rsidRDefault="00D17A70" w:rsidP="00430901">
      <w:pPr>
        <w:numPr>
          <w:ilvl w:val="0"/>
          <w:numId w:val="3"/>
        </w:numPr>
        <w:ind w:left="1276" w:hanging="567"/>
        <w:jc w:val="both"/>
        <w:rPr>
          <w:sz w:val="24"/>
          <w:szCs w:val="24"/>
        </w:rPr>
      </w:pPr>
      <w:r w:rsidRPr="00430901">
        <w:rPr>
          <w:sz w:val="24"/>
          <w:szCs w:val="24"/>
        </w:rPr>
        <w:t>Human rights impact assessments should not be limited to consider potential or actual adverse human rights impacts, but should also be used to identify steps to advance the enjoyment of human rights, and opportunities for duty-bearers to further progressive realization of cultural, economic and social rights within the implementation of economic reforms.</w:t>
      </w:r>
    </w:p>
    <w:bookmarkEnd w:id="91"/>
    <w:bookmarkEnd w:id="92"/>
    <w:p w14:paraId="0E4FF939" w14:textId="1F712F7F" w:rsidR="00242CAC" w:rsidRPr="00430901" w:rsidRDefault="00242CAC" w:rsidP="004157B1">
      <w:pPr>
        <w:jc w:val="both"/>
        <w:rPr>
          <w:b/>
          <w:sz w:val="24"/>
          <w:szCs w:val="24"/>
        </w:rPr>
      </w:pPr>
    </w:p>
    <w:p w14:paraId="7688B3E5" w14:textId="77777777" w:rsidR="00620FA6" w:rsidRPr="00430901" w:rsidRDefault="00620FA6" w:rsidP="009C3347">
      <w:pPr>
        <w:pStyle w:val="Heading1"/>
        <w:rPr>
          <w:szCs w:val="24"/>
        </w:rPr>
      </w:pPr>
    </w:p>
    <w:p w14:paraId="466905F0" w14:textId="3960CCAA" w:rsidR="002B4AB0" w:rsidRPr="00430901" w:rsidRDefault="00882532" w:rsidP="00430901">
      <w:pPr>
        <w:pStyle w:val="Heading1"/>
        <w:numPr>
          <w:ilvl w:val="0"/>
          <w:numId w:val="8"/>
        </w:numPr>
        <w:rPr>
          <w:szCs w:val="24"/>
        </w:rPr>
      </w:pPr>
      <w:bookmarkStart w:id="94" w:name="_Toc517164476"/>
      <w:bookmarkStart w:id="95" w:name="_Toc517164570"/>
      <w:bookmarkStart w:id="96" w:name="_Toc520377580"/>
      <w:bookmarkStart w:id="97" w:name="_Toc522789209"/>
      <w:r w:rsidRPr="00430901">
        <w:rPr>
          <w:szCs w:val="24"/>
        </w:rPr>
        <w:t>Debt sustainability</w:t>
      </w:r>
      <w:r w:rsidR="00594CCD" w:rsidRPr="00430901">
        <w:rPr>
          <w:szCs w:val="24"/>
        </w:rPr>
        <w:t xml:space="preserve">, debt relief and </w:t>
      </w:r>
      <w:r w:rsidR="00E20AD5" w:rsidRPr="00430901">
        <w:rPr>
          <w:szCs w:val="24"/>
        </w:rPr>
        <w:t>restructuring</w:t>
      </w:r>
      <w:bookmarkEnd w:id="94"/>
      <w:bookmarkEnd w:id="95"/>
      <w:bookmarkEnd w:id="96"/>
      <w:bookmarkEnd w:id="97"/>
    </w:p>
    <w:p w14:paraId="575B0883" w14:textId="77777777" w:rsidR="00684A76" w:rsidRPr="00430901" w:rsidRDefault="00684A76" w:rsidP="00E27A1F">
      <w:pPr>
        <w:pStyle w:val="BodyText"/>
        <w:ind w:left="678" w:firstLine="42"/>
        <w:rPr>
          <w:szCs w:val="24"/>
        </w:rPr>
      </w:pPr>
    </w:p>
    <w:p w14:paraId="755E43F5" w14:textId="24803FDD" w:rsidR="00B7323C" w:rsidRPr="00430901" w:rsidRDefault="002544B1" w:rsidP="009C3347">
      <w:pPr>
        <w:pStyle w:val="BodyText"/>
        <w:rPr>
          <w:szCs w:val="24"/>
        </w:rPr>
      </w:pPr>
      <w:r w:rsidRPr="00430901">
        <w:rPr>
          <w:szCs w:val="24"/>
        </w:rPr>
        <w:t>I</w:t>
      </w:r>
      <w:r w:rsidR="00875CDA" w:rsidRPr="00430901">
        <w:rPr>
          <w:szCs w:val="24"/>
        </w:rPr>
        <w:t xml:space="preserve">ndependent </w:t>
      </w:r>
      <w:r w:rsidR="00F26BCD" w:rsidRPr="00430901">
        <w:rPr>
          <w:szCs w:val="24"/>
        </w:rPr>
        <w:t xml:space="preserve">debt </w:t>
      </w:r>
      <w:r w:rsidR="00386E8D" w:rsidRPr="00430901">
        <w:rPr>
          <w:szCs w:val="24"/>
        </w:rPr>
        <w:t xml:space="preserve">sustainability </w:t>
      </w:r>
      <w:r w:rsidR="00237AB1" w:rsidRPr="00430901">
        <w:rPr>
          <w:szCs w:val="24"/>
        </w:rPr>
        <w:t xml:space="preserve">analysis should </w:t>
      </w:r>
      <w:r w:rsidRPr="00430901">
        <w:rPr>
          <w:szCs w:val="24"/>
        </w:rPr>
        <w:t xml:space="preserve">incorporate </w:t>
      </w:r>
      <w:r w:rsidR="00237AB1" w:rsidRPr="00430901">
        <w:rPr>
          <w:szCs w:val="24"/>
        </w:rPr>
        <w:t xml:space="preserve">human rights and </w:t>
      </w:r>
      <w:r w:rsidR="00D372BE" w:rsidRPr="00430901">
        <w:rPr>
          <w:szCs w:val="24"/>
        </w:rPr>
        <w:t xml:space="preserve">consider other </w:t>
      </w:r>
      <w:r w:rsidR="00237AB1" w:rsidRPr="00430901">
        <w:rPr>
          <w:szCs w:val="24"/>
        </w:rPr>
        <w:t xml:space="preserve">social and environmental dimensions. </w:t>
      </w:r>
      <w:r w:rsidR="00F96B9A" w:rsidRPr="00430901">
        <w:rPr>
          <w:szCs w:val="24"/>
        </w:rPr>
        <w:t>F</w:t>
      </w:r>
      <w:r w:rsidR="00594CCD" w:rsidRPr="00430901">
        <w:rPr>
          <w:szCs w:val="24"/>
        </w:rPr>
        <w:t>indings from human rights impact assessments should be used to inform debt</w:t>
      </w:r>
      <w:r w:rsidR="00C32C3B" w:rsidRPr="00430901">
        <w:rPr>
          <w:szCs w:val="24"/>
        </w:rPr>
        <w:t xml:space="preserve"> strategies, debt</w:t>
      </w:r>
      <w:r w:rsidR="00594CCD" w:rsidRPr="00430901">
        <w:rPr>
          <w:szCs w:val="24"/>
        </w:rPr>
        <w:t xml:space="preserve"> relief </w:t>
      </w:r>
      <w:r w:rsidR="00E61195" w:rsidRPr="00430901">
        <w:rPr>
          <w:szCs w:val="24"/>
        </w:rPr>
        <w:t>programmes</w:t>
      </w:r>
      <w:r w:rsidR="00594CCD" w:rsidRPr="00430901">
        <w:rPr>
          <w:szCs w:val="24"/>
        </w:rPr>
        <w:t xml:space="preserve"> </w:t>
      </w:r>
      <w:r w:rsidR="00B7323C" w:rsidRPr="00430901">
        <w:rPr>
          <w:szCs w:val="24"/>
        </w:rPr>
        <w:t>and restructuring negotiations.</w:t>
      </w:r>
    </w:p>
    <w:p w14:paraId="2C78E196" w14:textId="77777777" w:rsidR="00C32C3B" w:rsidRPr="00430901" w:rsidRDefault="00C32C3B" w:rsidP="009C3347">
      <w:pPr>
        <w:pStyle w:val="BodyText"/>
        <w:rPr>
          <w:szCs w:val="24"/>
        </w:rPr>
      </w:pPr>
    </w:p>
    <w:p w14:paraId="508A5861" w14:textId="272945E1" w:rsidR="00C265AC" w:rsidRPr="00BE7F03" w:rsidRDefault="00B7323C" w:rsidP="00915AAD">
      <w:pPr>
        <w:ind w:left="720"/>
        <w:rPr>
          <w:i/>
          <w:sz w:val="24"/>
          <w:szCs w:val="24"/>
        </w:rPr>
      </w:pPr>
      <w:r w:rsidRPr="00BE7F03">
        <w:rPr>
          <w:i/>
          <w:sz w:val="24"/>
          <w:szCs w:val="24"/>
        </w:rPr>
        <w:t>Commentary:</w:t>
      </w:r>
    </w:p>
    <w:p w14:paraId="7A7334C2" w14:textId="77777777" w:rsidR="00915AAD" w:rsidRPr="00430901" w:rsidRDefault="00915AAD" w:rsidP="00915AAD">
      <w:pPr>
        <w:ind w:left="720"/>
        <w:rPr>
          <w:i/>
          <w:szCs w:val="24"/>
        </w:rPr>
      </w:pPr>
    </w:p>
    <w:p w14:paraId="0870A92C" w14:textId="048C7443" w:rsidR="00237AB1" w:rsidRPr="00430901" w:rsidRDefault="002544B1" w:rsidP="00430901">
      <w:pPr>
        <w:numPr>
          <w:ilvl w:val="0"/>
          <w:numId w:val="25"/>
        </w:numPr>
        <w:ind w:left="1276" w:hanging="567"/>
        <w:jc w:val="both"/>
        <w:rPr>
          <w:sz w:val="24"/>
          <w:szCs w:val="24"/>
        </w:rPr>
      </w:pPr>
      <w:r w:rsidRPr="00430901">
        <w:rPr>
          <w:sz w:val="24"/>
          <w:szCs w:val="24"/>
        </w:rPr>
        <w:t xml:space="preserve">Structural adjustment programmes are too often only oriented towards short-term </w:t>
      </w:r>
      <w:r w:rsidRPr="00430901">
        <w:rPr>
          <w:sz w:val="24"/>
          <w:szCs w:val="24"/>
        </w:rPr>
        <w:lastRenderedPageBreak/>
        <w:t xml:space="preserve">fiscal targets to regain debt sustainability. </w:t>
      </w:r>
      <w:r w:rsidR="00E20AD5" w:rsidRPr="00430901">
        <w:rPr>
          <w:sz w:val="24"/>
          <w:szCs w:val="24"/>
        </w:rPr>
        <w:t xml:space="preserve">Debt sustainability analysis </w:t>
      </w:r>
      <w:r w:rsidR="00EF5111" w:rsidRPr="00430901">
        <w:rPr>
          <w:sz w:val="24"/>
          <w:szCs w:val="24"/>
        </w:rPr>
        <w:t xml:space="preserve">is </w:t>
      </w:r>
      <w:r w:rsidR="00237AB1" w:rsidRPr="00430901">
        <w:rPr>
          <w:sz w:val="24"/>
          <w:szCs w:val="24"/>
        </w:rPr>
        <w:t>still based on a narrow understanding of sustainability, focusing primarily on the ability of a country to pay back its public debt without having to resort to exceptional financing</w:t>
      </w:r>
      <w:r w:rsidR="00B24AF3" w:rsidRPr="00430901">
        <w:rPr>
          <w:sz w:val="24"/>
          <w:szCs w:val="24"/>
        </w:rPr>
        <w:t xml:space="preserve"> or major policy adjustments</w:t>
      </w:r>
      <w:r w:rsidR="00237AB1" w:rsidRPr="00430901">
        <w:rPr>
          <w:sz w:val="24"/>
          <w:szCs w:val="24"/>
        </w:rPr>
        <w:t>.</w:t>
      </w:r>
    </w:p>
    <w:p w14:paraId="170D75F7" w14:textId="77777777" w:rsidR="00915AAD" w:rsidRPr="00430901" w:rsidRDefault="00915AAD" w:rsidP="00915AAD">
      <w:pPr>
        <w:ind w:left="709"/>
        <w:jc w:val="both"/>
        <w:rPr>
          <w:sz w:val="24"/>
          <w:szCs w:val="24"/>
        </w:rPr>
      </w:pPr>
    </w:p>
    <w:p w14:paraId="69CF57BE" w14:textId="7BC3868B" w:rsidR="00B24AF3" w:rsidRPr="00430901" w:rsidRDefault="0072799F" w:rsidP="00430901">
      <w:pPr>
        <w:numPr>
          <w:ilvl w:val="0"/>
          <w:numId w:val="25"/>
        </w:numPr>
        <w:ind w:left="1276" w:hanging="567"/>
        <w:jc w:val="both"/>
        <w:rPr>
          <w:sz w:val="24"/>
          <w:szCs w:val="24"/>
        </w:rPr>
      </w:pPr>
      <w:r w:rsidRPr="00430901">
        <w:rPr>
          <w:sz w:val="24"/>
          <w:szCs w:val="24"/>
        </w:rPr>
        <w:tab/>
      </w:r>
      <w:r w:rsidR="001059E8" w:rsidRPr="00430901">
        <w:rPr>
          <w:sz w:val="24"/>
          <w:szCs w:val="24"/>
        </w:rPr>
        <w:t xml:space="preserve">The result is that sometimes a stock of public debt may be considered “sustainable” even if its service entails the State's failure to comply with its core human rights obligations </w:t>
      </w:r>
      <w:r w:rsidR="00B24AF3" w:rsidRPr="00430901">
        <w:rPr>
          <w:sz w:val="24"/>
          <w:szCs w:val="24"/>
        </w:rPr>
        <w:t>because the resources necessary for servicing its debt deprive it of the financial means to realize human rights</w:t>
      </w:r>
      <w:r w:rsidR="001059E8" w:rsidRPr="00430901">
        <w:rPr>
          <w:sz w:val="24"/>
          <w:szCs w:val="24"/>
        </w:rPr>
        <w:t>.</w:t>
      </w:r>
      <w:r w:rsidR="00B27CDF" w:rsidRPr="00430901">
        <w:rPr>
          <w:sz w:val="24"/>
          <w:szCs w:val="24"/>
        </w:rPr>
        <w:t xml:space="preserve"> Debt service payments should not compromise the </w:t>
      </w:r>
      <w:r w:rsidR="001E397F" w:rsidRPr="00430901">
        <w:rPr>
          <w:sz w:val="24"/>
          <w:szCs w:val="24"/>
        </w:rPr>
        <w:t xml:space="preserve">promotion and </w:t>
      </w:r>
      <w:r w:rsidR="00DA2535" w:rsidRPr="00430901">
        <w:rPr>
          <w:sz w:val="24"/>
          <w:szCs w:val="24"/>
        </w:rPr>
        <w:t>fulfilment</w:t>
      </w:r>
      <w:r w:rsidR="001E397F" w:rsidRPr="00430901">
        <w:rPr>
          <w:sz w:val="24"/>
          <w:szCs w:val="24"/>
        </w:rPr>
        <w:t xml:space="preserve"> of human</w:t>
      </w:r>
      <w:r w:rsidR="00B27CDF" w:rsidRPr="00430901">
        <w:rPr>
          <w:sz w:val="24"/>
          <w:szCs w:val="24"/>
        </w:rPr>
        <w:t xml:space="preserve"> rights over time</w:t>
      </w:r>
      <w:r w:rsidR="00875CDA" w:rsidRPr="00430901">
        <w:rPr>
          <w:sz w:val="24"/>
          <w:szCs w:val="24"/>
        </w:rPr>
        <w:t xml:space="preserve">. </w:t>
      </w:r>
    </w:p>
    <w:p w14:paraId="23EAE614" w14:textId="77777777" w:rsidR="00B7323C" w:rsidRPr="00430901" w:rsidRDefault="00B7323C" w:rsidP="00915AAD">
      <w:pPr>
        <w:ind w:left="709"/>
        <w:jc w:val="both"/>
        <w:rPr>
          <w:sz w:val="24"/>
          <w:szCs w:val="24"/>
        </w:rPr>
      </w:pPr>
    </w:p>
    <w:p w14:paraId="03BDB92C" w14:textId="13F65C4C" w:rsidR="00B27CDF" w:rsidRPr="00430901" w:rsidRDefault="00237AB1" w:rsidP="00430901">
      <w:pPr>
        <w:numPr>
          <w:ilvl w:val="0"/>
          <w:numId w:val="25"/>
        </w:numPr>
        <w:ind w:left="1276" w:hanging="567"/>
        <w:jc w:val="both"/>
        <w:rPr>
          <w:sz w:val="24"/>
          <w:szCs w:val="24"/>
        </w:rPr>
      </w:pPr>
      <w:r w:rsidRPr="00430901">
        <w:rPr>
          <w:sz w:val="24"/>
          <w:szCs w:val="24"/>
        </w:rPr>
        <w:t>A more comprehensive definition of debt sustainability incorporates economic, social and environmental sustainability, meaning that debt sustainability is only achieved when debt service does not entail intolerable sacrifices for the well-being of society, does not lead to violations of economic</w:t>
      </w:r>
      <w:r w:rsidR="007F6D85">
        <w:rPr>
          <w:sz w:val="24"/>
          <w:szCs w:val="24"/>
        </w:rPr>
        <w:t>,</w:t>
      </w:r>
      <w:r w:rsidRPr="00430901">
        <w:rPr>
          <w:sz w:val="24"/>
          <w:szCs w:val="24"/>
        </w:rPr>
        <w:t xml:space="preserve"> social </w:t>
      </w:r>
      <w:r w:rsidR="007F6D85">
        <w:rPr>
          <w:sz w:val="24"/>
          <w:szCs w:val="24"/>
        </w:rPr>
        <w:t xml:space="preserve">and cultural </w:t>
      </w:r>
      <w:r w:rsidRPr="00430901">
        <w:rPr>
          <w:sz w:val="24"/>
          <w:szCs w:val="24"/>
        </w:rPr>
        <w:t xml:space="preserve">rights and does not prevent the attainment of international development goals. </w:t>
      </w:r>
    </w:p>
    <w:p w14:paraId="07500560" w14:textId="77777777" w:rsidR="00B7323C" w:rsidRPr="00430901" w:rsidRDefault="00B7323C" w:rsidP="00915AAD">
      <w:pPr>
        <w:ind w:left="709"/>
        <w:jc w:val="both"/>
        <w:rPr>
          <w:sz w:val="24"/>
          <w:szCs w:val="24"/>
        </w:rPr>
      </w:pPr>
    </w:p>
    <w:p w14:paraId="71F3950C" w14:textId="2FEE3B9D" w:rsidR="00B24058" w:rsidRPr="00430901" w:rsidRDefault="00B24058" w:rsidP="00430901">
      <w:pPr>
        <w:numPr>
          <w:ilvl w:val="0"/>
          <w:numId w:val="25"/>
        </w:numPr>
        <w:ind w:left="1276" w:hanging="567"/>
        <w:jc w:val="both"/>
        <w:rPr>
          <w:sz w:val="24"/>
          <w:szCs w:val="24"/>
        </w:rPr>
      </w:pPr>
      <w:r w:rsidRPr="00430901">
        <w:rPr>
          <w:sz w:val="24"/>
          <w:szCs w:val="24"/>
        </w:rPr>
        <w:t xml:space="preserve">In the context of discussions related to debt restructurings and economic reforms requested by creditors and/or international financial institutions, </w:t>
      </w:r>
      <w:r w:rsidR="00237AB1" w:rsidRPr="00430901">
        <w:rPr>
          <w:sz w:val="24"/>
          <w:szCs w:val="24"/>
        </w:rPr>
        <w:t>debt cannot be called “sustainable” if the social and human rights dimension of sustainability is ignored. Projections of repayment capacities of borrowing States need to ensure that the obligations of States to</w:t>
      </w:r>
      <w:r w:rsidR="00C6414E" w:rsidRPr="00430901">
        <w:rPr>
          <w:sz w:val="24"/>
          <w:szCs w:val="24"/>
        </w:rPr>
        <w:t xml:space="preserve"> promote the SDGs and</w:t>
      </w:r>
      <w:r w:rsidR="00237AB1" w:rsidRPr="00430901">
        <w:rPr>
          <w:sz w:val="24"/>
          <w:szCs w:val="24"/>
        </w:rPr>
        <w:t xml:space="preserve"> guarantee core </w:t>
      </w:r>
      <w:r w:rsidR="00567FA4" w:rsidRPr="00430901">
        <w:rPr>
          <w:sz w:val="24"/>
          <w:szCs w:val="24"/>
        </w:rPr>
        <w:t>cultural, economic and social rights</w:t>
      </w:r>
      <w:r w:rsidR="00567FA4" w:rsidRPr="00430901" w:rsidDel="00567FA4">
        <w:rPr>
          <w:sz w:val="24"/>
          <w:szCs w:val="24"/>
        </w:rPr>
        <w:t xml:space="preserve"> </w:t>
      </w:r>
      <w:r w:rsidR="00237AB1" w:rsidRPr="00430901">
        <w:rPr>
          <w:sz w:val="24"/>
          <w:szCs w:val="24"/>
        </w:rPr>
        <w:t>to their population can be fulfilled</w:t>
      </w:r>
      <w:r w:rsidRPr="00430901">
        <w:rPr>
          <w:sz w:val="24"/>
          <w:szCs w:val="24"/>
        </w:rPr>
        <w:t xml:space="preserve">. </w:t>
      </w:r>
    </w:p>
    <w:p w14:paraId="1677A70B" w14:textId="77777777" w:rsidR="00B7323C" w:rsidRPr="00430901" w:rsidRDefault="00B7323C" w:rsidP="00915AAD">
      <w:pPr>
        <w:ind w:left="709"/>
        <w:jc w:val="both"/>
        <w:rPr>
          <w:sz w:val="24"/>
          <w:szCs w:val="24"/>
        </w:rPr>
      </w:pPr>
    </w:p>
    <w:p w14:paraId="7951623B" w14:textId="3C33FAE0" w:rsidR="00347206" w:rsidRPr="00430901" w:rsidRDefault="00347206" w:rsidP="00430901">
      <w:pPr>
        <w:numPr>
          <w:ilvl w:val="0"/>
          <w:numId w:val="25"/>
        </w:numPr>
        <w:ind w:left="1276" w:hanging="567"/>
        <w:jc w:val="both"/>
        <w:rPr>
          <w:sz w:val="24"/>
          <w:szCs w:val="24"/>
        </w:rPr>
      </w:pPr>
      <w:r w:rsidRPr="00430901">
        <w:rPr>
          <w:sz w:val="24"/>
          <w:szCs w:val="24"/>
        </w:rPr>
        <w:t xml:space="preserve">The environmental </w:t>
      </w:r>
      <w:r w:rsidR="00EC5572" w:rsidRPr="00430901">
        <w:rPr>
          <w:sz w:val="24"/>
          <w:szCs w:val="24"/>
        </w:rPr>
        <w:t xml:space="preserve">assessment </w:t>
      </w:r>
      <w:r w:rsidRPr="00430901">
        <w:rPr>
          <w:sz w:val="24"/>
          <w:szCs w:val="24"/>
        </w:rPr>
        <w:t>implies an analysis of the commitment of the country's natural resources, mainly its strategic resources such as minerals and water. The social impact, the environmental remediation and the contribution to climate change must be established, in the case of public debt payments based on the extraction of natural resources.</w:t>
      </w:r>
    </w:p>
    <w:p w14:paraId="520149C3" w14:textId="77777777" w:rsidR="00B7323C" w:rsidRPr="00430901" w:rsidRDefault="00B7323C" w:rsidP="00915AAD">
      <w:pPr>
        <w:ind w:left="709"/>
        <w:jc w:val="both"/>
        <w:rPr>
          <w:sz w:val="24"/>
          <w:szCs w:val="24"/>
        </w:rPr>
      </w:pPr>
    </w:p>
    <w:p w14:paraId="761215A6" w14:textId="64B807A5" w:rsidR="00DE36EB" w:rsidRPr="00430901" w:rsidRDefault="00DE36EB" w:rsidP="00430901">
      <w:pPr>
        <w:numPr>
          <w:ilvl w:val="0"/>
          <w:numId w:val="25"/>
        </w:numPr>
        <w:ind w:left="1276" w:hanging="567"/>
        <w:jc w:val="both"/>
        <w:rPr>
          <w:sz w:val="24"/>
          <w:szCs w:val="24"/>
        </w:rPr>
      </w:pPr>
      <w:r w:rsidRPr="00430901">
        <w:rPr>
          <w:sz w:val="24"/>
          <w:szCs w:val="24"/>
        </w:rPr>
        <w:t>Identification of actual or potential adverse impacts can guide decision-making on revision of repayment terms, on the volume of debt relief necessary to ensure minimum core obligations can be met by States, and on the size and the distribution of losses incurred by different credit</w:t>
      </w:r>
      <w:r w:rsidR="007F6D85">
        <w:rPr>
          <w:sz w:val="24"/>
          <w:szCs w:val="24"/>
        </w:rPr>
        <w:t>ors’</w:t>
      </w:r>
      <w:r w:rsidRPr="00430901">
        <w:rPr>
          <w:sz w:val="24"/>
          <w:szCs w:val="24"/>
        </w:rPr>
        <w:t xml:space="preserve"> groups.</w:t>
      </w:r>
    </w:p>
    <w:p w14:paraId="206B5DFC" w14:textId="77777777" w:rsidR="00B7323C" w:rsidRPr="00430901" w:rsidRDefault="00B7323C" w:rsidP="00915AAD">
      <w:pPr>
        <w:ind w:left="709"/>
        <w:jc w:val="both"/>
        <w:rPr>
          <w:sz w:val="24"/>
          <w:szCs w:val="24"/>
        </w:rPr>
      </w:pPr>
    </w:p>
    <w:p w14:paraId="231A8E9A" w14:textId="4AEA1C05" w:rsidR="0088603D" w:rsidRPr="00430901" w:rsidRDefault="00386E8D" w:rsidP="00430901">
      <w:pPr>
        <w:numPr>
          <w:ilvl w:val="0"/>
          <w:numId w:val="25"/>
        </w:numPr>
        <w:ind w:left="1276" w:hanging="567"/>
        <w:jc w:val="both"/>
        <w:rPr>
          <w:sz w:val="24"/>
          <w:szCs w:val="24"/>
        </w:rPr>
      </w:pPr>
      <w:r w:rsidRPr="00430901">
        <w:rPr>
          <w:sz w:val="24"/>
          <w:szCs w:val="24"/>
        </w:rPr>
        <w:t xml:space="preserve">Systematic, independent human rights impact assessments carried out within regular debt management work and sustainability assessments can also support early identification of where constraints on fiscal space due to debt servicing are leading to an undermining of </w:t>
      </w:r>
      <w:r w:rsidR="002A4FD9" w:rsidRPr="00430901">
        <w:rPr>
          <w:sz w:val="24"/>
          <w:szCs w:val="24"/>
        </w:rPr>
        <w:t>States</w:t>
      </w:r>
      <w:r w:rsidRPr="00430901">
        <w:rPr>
          <w:sz w:val="24"/>
          <w:szCs w:val="24"/>
        </w:rPr>
        <w:t>’ human rights obligations. Findings can thereby contribute to timely debt restructuring and mitigate the gravity and prevent adverse human rights impacts of economic crises.</w:t>
      </w:r>
    </w:p>
    <w:p w14:paraId="5F53798F" w14:textId="77777777" w:rsidR="00B7323C" w:rsidRPr="00430901" w:rsidRDefault="00B7323C" w:rsidP="00915AAD">
      <w:pPr>
        <w:ind w:left="709"/>
        <w:jc w:val="both"/>
        <w:rPr>
          <w:sz w:val="24"/>
          <w:szCs w:val="24"/>
        </w:rPr>
      </w:pPr>
    </w:p>
    <w:p w14:paraId="07407B8F" w14:textId="77777777" w:rsidR="0088603D" w:rsidRPr="00430901" w:rsidRDefault="00594CCD" w:rsidP="00430901">
      <w:pPr>
        <w:numPr>
          <w:ilvl w:val="0"/>
          <w:numId w:val="25"/>
        </w:numPr>
        <w:ind w:left="1276" w:hanging="567"/>
        <w:jc w:val="both"/>
        <w:rPr>
          <w:sz w:val="24"/>
          <w:szCs w:val="24"/>
        </w:rPr>
      </w:pPr>
      <w:r w:rsidRPr="00430901">
        <w:rPr>
          <w:sz w:val="24"/>
          <w:szCs w:val="24"/>
        </w:rPr>
        <w:t>Creditors and debtors should engage in debt relief and restructuring negotiations also with the aim to support the freeing</w:t>
      </w:r>
      <w:r w:rsidR="00534B31" w:rsidRPr="00430901">
        <w:rPr>
          <w:sz w:val="24"/>
          <w:szCs w:val="24"/>
        </w:rPr>
        <w:t xml:space="preserve"> up</w:t>
      </w:r>
      <w:r w:rsidRPr="00430901">
        <w:rPr>
          <w:sz w:val="24"/>
          <w:szCs w:val="24"/>
        </w:rPr>
        <w:t xml:space="preserve"> of fiscal space to safeguard the capacity of </w:t>
      </w:r>
      <w:r w:rsidR="002A4FD9" w:rsidRPr="00430901">
        <w:rPr>
          <w:sz w:val="24"/>
          <w:szCs w:val="24"/>
        </w:rPr>
        <w:t>States</w:t>
      </w:r>
      <w:r w:rsidRPr="00430901">
        <w:rPr>
          <w:sz w:val="24"/>
          <w:szCs w:val="24"/>
        </w:rPr>
        <w:t xml:space="preserve"> to meet their human rights obligations.</w:t>
      </w:r>
    </w:p>
    <w:p w14:paraId="2AA03665" w14:textId="77777777" w:rsidR="00B7323C" w:rsidRPr="00430901" w:rsidRDefault="00B7323C" w:rsidP="00915AAD">
      <w:pPr>
        <w:ind w:left="709"/>
        <w:jc w:val="both"/>
        <w:rPr>
          <w:sz w:val="24"/>
          <w:szCs w:val="24"/>
        </w:rPr>
      </w:pPr>
    </w:p>
    <w:p w14:paraId="1992A604" w14:textId="7621BC44" w:rsidR="00594CCD" w:rsidRPr="00430901" w:rsidRDefault="00594CCD" w:rsidP="00430901">
      <w:pPr>
        <w:numPr>
          <w:ilvl w:val="0"/>
          <w:numId w:val="25"/>
        </w:numPr>
        <w:ind w:left="1276" w:hanging="567"/>
        <w:jc w:val="both"/>
        <w:rPr>
          <w:sz w:val="24"/>
          <w:szCs w:val="24"/>
        </w:rPr>
      </w:pPr>
      <w:r w:rsidRPr="00430901">
        <w:rPr>
          <w:sz w:val="24"/>
          <w:szCs w:val="24"/>
        </w:rPr>
        <w:t>Ensuring the findings from impact assessments play a systematic role in debt restructuring reflects the shared responsibility of creditors and debtors for sovereign debt burdens.</w:t>
      </w:r>
    </w:p>
    <w:p w14:paraId="4722040E" w14:textId="77777777" w:rsidR="002544B1" w:rsidRPr="00430901" w:rsidRDefault="002544B1" w:rsidP="00915AAD"/>
    <w:p w14:paraId="54B08287" w14:textId="158A9858" w:rsidR="00550205" w:rsidRPr="00430901" w:rsidRDefault="00B70A19" w:rsidP="00FF19AC">
      <w:pPr>
        <w:pStyle w:val="Heading1"/>
        <w:numPr>
          <w:ilvl w:val="0"/>
          <w:numId w:val="8"/>
        </w:numPr>
        <w:rPr>
          <w:szCs w:val="24"/>
        </w:rPr>
      </w:pPr>
      <w:bookmarkStart w:id="98" w:name="_Toc522789210"/>
      <w:r w:rsidRPr="00430901">
        <w:rPr>
          <w:szCs w:val="24"/>
        </w:rPr>
        <w:t xml:space="preserve">Policy </w:t>
      </w:r>
      <w:r w:rsidR="008F4369" w:rsidRPr="00430901">
        <w:rPr>
          <w:szCs w:val="24"/>
        </w:rPr>
        <w:t>c</w:t>
      </w:r>
      <w:r w:rsidRPr="00430901">
        <w:rPr>
          <w:szCs w:val="24"/>
        </w:rPr>
        <w:t>oherence</w:t>
      </w:r>
      <w:bookmarkEnd w:id="98"/>
    </w:p>
    <w:p w14:paraId="4BE14DF1" w14:textId="77777777" w:rsidR="00B70A19" w:rsidRPr="00430901" w:rsidRDefault="00B70A19" w:rsidP="00915AAD">
      <w:pPr>
        <w:pStyle w:val="BodyText"/>
      </w:pPr>
    </w:p>
    <w:p w14:paraId="0A4DAE3E" w14:textId="06CDDDED" w:rsidR="00B70A19" w:rsidRPr="00430901" w:rsidRDefault="00B70A19" w:rsidP="00D912AD">
      <w:pPr>
        <w:pStyle w:val="BodyText"/>
      </w:pPr>
      <w:r w:rsidRPr="00430901">
        <w:t>States should ensure that governmental departments, agencies and other State-based ins</w:t>
      </w:r>
      <w:r w:rsidR="00D912AD" w:rsidRPr="00430901">
        <w:t>t</w:t>
      </w:r>
      <w:r w:rsidRPr="00430901">
        <w:t>itutions that take part</w:t>
      </w:r>
      <w:r w:rsidR="00D912AD" w:rsidRPr="00430901">
        <w:t xml:space="preserve"> and/or </w:t>
      </w:r>
      <w:r w:rsidRPr="00430901">
        <w:t>shape economic reform policies take into account State’s human rights obligations when fulfilling their respective mandates, and that policy coherence to protect human rights is guarantee</w:t>
      </w:r>
      <w:r w:rsidR="00D912AD" w:rsidRPr="00430901">
        <w:t>d</w:t>
      </w:r>
      <w:r w:rsidRPr="00430901">
        <w:t xml:space="preserve">. </w:t>
      </w:r>
    </w:p>
    <w:p w14:paraId="52452141" w14:textId="77777777" w:rsidR="00B70A19" w:rsidRPr="00430901" w:rsidRDefault="00B70A19" w:rsidP="00D912AD">
      <w:pPr>
        <w:pStyle w:val="BodyText"/>
      </w:pPr>
    </w:p>
    <w:p w14:paraId="0C78224B" w14:textId="5CEA64F4" w:rsidR="00B70A19" w:rsidRPr="00430901" w:rsidRDefault="00B70A19" w:rsidP="00D912AD">
      <w:pPr>
        <w:pStyle w:val="BodyText"/>
      </w:pPr>
      <w:r w:rsidRPr="00430901">
        <w:t xml:space="preserve">In particular: </w:t>
      </w:r>
    </w:p>
    <w:p w14:paraId="5D8F48D8" w14:textId="77777777" w:rsidR="00B70A19" w:rsidRPr="00430901" w:rsidRDefault="00B70A19" w:rsidP="00D912AD">
      <w:pPr>
        <w:pStyle w:val="BodyText"/>
      </w:pPr>
    </w:p>
    <w:p w14:paraId="40B39374" w14:textId="77777777" w:rsidR="00014359" w:rsidRPr="00430901" w:rsidRDefault="00014359" w:rsidP="00D912AD">
      <w:pPr>
        <w:pStyle w:val="Heading1"/>
        <w:ind w:left="709"/>
        <w:rPr>
          <w:color w:val="1F497D"/>
          <w:szCs w:val="24"/>
        </w:rPr>
      </w:pPr>
    </w:p>
    <w:p w14:paraId="2B12261B" w14:textId="61EE63AB" w:rsidR="00550205" w:rsidRPr="00430901" w:rsidRDefault="00550205" w:rsidP="00430901">
      <w:pPr>
        <w:pStyle w:val="BodyText"/>
        <w:numPr>
          <w:ilvl w:val="0"/>
          <w:numId w:val="10"/>
        </w:numPr>
      </w:pPr>
      <w:bookmarkStart w:id="99" w:name="_Toc520377582"/>
      <w:r w:rsidRPr="00430901">
        <w:t xml:space="preserve">Social policy </w:t>
      </w:r>
      <w:r w:rsidR="0067120D" w:rsidRPr="00430901">
        <w:t xml:space="preserve">is intimately linked with the financial resources allocated for its implementation and with its impact on the economic situation of the population. </w:t>
      </w:r>
      <w:bookmarkEnd w:id="99"/>
      <w:r w:rsidR="0067120D" w:rsidRPr="00430901">
        <w:t xml:space="preserve">Social policy should </w:t>
      </w:r>
      <w:r w:rsidR="00D912AD" w:rsidRPr="00430901">
        <w:t>address</w:t>
      </w:r>
      <w:r w:rsidR="00206139" w:rsidRPr="00430901">
        <w:t xml:space="preserve"> </w:t>
      </w:r>
      <w:r w:rsidR="005D5189" w:rsidRPr="00430901">
        <w:t xml:space="preserve">and revert </w:t>
      </w:r>
      <w:r w:rsidR="00206139" w:rsidRPr="00430901">
        <w:t xml:space="preserve">the economic downturn while </w:t>
      </w:r>
      <w:r w:rsidR="00B70A19" w:rsidRPr="00430901">
        <w:t>ensuring respect for human right</w:t>
      </w:r>
      <w:r w:rsidR="005D5189" w:rsidRPr="00430901">
        <w:t>s.</w:t>
      </w:r>
      <w:r w:rsidR="00206139" w:rsidRPr="00430901">
        <w:rPr>
          <w:rStyle w:val="FootnoteReference"/>
        </w:rPr>
        <w:footnoteReference w:id="19"/>
      </w:r>
    </w:p>
    <w:p w14:paraId="344A5492" w14:textId="2777DF35" w:rsidR="00B70A19" w:rsidRPr="00430901" w:rsidRDefault="00B70A19" w:rsidP="00430901">
      <w:pPr>
        <w:pStyle w:val="ListParagraph"/>
        <w:numPr>
          <w:ilvl w:val="0"/>
          <w:numId w:val="10"/>
        </w:numPr>
        <w:rPr>
          <w:i/>
          <w:szCs w:val="24"/>
        </w:rPr>
      </w:pPr>
      <w:r w:rsidRPr="00430901">
        <w:rPr>
          <w:b/>
          <w:szCs w:val="24"/>
        </w:rPr>
        <w:t xml:space="preserve">Fiscal policy should be used as a countercyclical tool to prevent and/or manage crises, as well as to equalize opportunities and maximize the </w:t>
      </w:r>
      <w:r w:rsidRPr="00430901">
        <w:rPr>
          <w:b/>
          <w:color w:val="000000" w:themeColor="text1"/>
          <w:szCs w:val="24"/>
        </w:rPr>
        <w:t xml:space="preserve">realization of human rights. </w:t>
      </w:r>
      <w:r w:rsidRPr="00430901">
        <w:rPr>
          <w:b/>
          <w:szCs w:val="24"/>
        </w:rPr>
        <w:t xml:space="preserve">States’ obligation to mobilize resources should include widening the tax base, raising the tax rate for </w:t>
      </w:r>
      <w:r w:rsidR="00915AAD" w:rsidRPr="00430901">
        <w:rPr>
          <w:b/>
          <w:szCs w:val="24"/>
        </w:rPr>
        <w:t>the richest,</w:t>
      </w:r>
      <w:r w:rsidRPr="00430901">
        <w:rPr>
          <w:b/>
          <w:szCs w:val="24"/>
        </w:rPr>
        <w:t xml:space="preserve"> improving the tax-collection efficiency and reprioritizing expenditures. </w:t>
      </w:r>
    </w:p>
    <w:p w14:paraId="3504169F" w14:textId="77777777" w:rsidR="00E551CE" w:rsidRPr="00430901" w:rsidRDefault="00E551CE" w:rsidP="00A67C23">
      <w:pPr>
        <w:ind w:left="60"/>
        <w:rPr>
          <w:i/>
          <w:szCs w:val="24"/>
        </w:rPr>
      </w:pPr>
    </w:p>
    <w:p w14:paraId="6BF03BFF" w14:textId="77777777" w:rsidR="00B70A19" w:rsidRPr="00430901" w:rsidRDefault="00B70A19" w:rsidP="00430901">
      <w:pPr>
        <w:pStyle w:val="BodyText"/>
        <w:numPr>
          <w:ilvl w:val="0"/>
          <w:numId w:val="10"/>
        </w:numPr>
        <w:rPr>
          <w:szCs w:val="24"/>
        </w:rPr>
      </w:pPr>
      <w:r w:rsidRPr="00430901">
        <w:rPr>
          <w:szCs w:val="24"/>
        </w:rPr>
        <w:t xml:space="preserve">Monetary policies should be coordinated and consistent with </w:t>
      </w:r>
      <w:r w:rsidRPr="00430901">
        <w:rPr>
          <w:szCs w:val="24"/>
          <w:shd w:val="clear" w:color="auto" w:fill="FFFFFF"/>
        </w:rPr>
        <w:t xml:space="preserve">other crisis measures with the aim of respecting and protecting human rights. </w:t>
      </w:r>
    </w:p>
    <w:p w14:paraId="48A8E906" w14:textId="77777777" w:rsidR="002544B1" w:rsidRPr="00430901" w:rsidRDefault="002544B1" w:rsidP="00E27A1F">
      <w:pPr>
        <w:pStyle w:val="BodyText"/>
        <w:ind w:left="678"/>
        <w:rPr>
          <w:color w:val="000000" w:themeColor="text1"/>
          <w:szCs w:val="24"/>
        </w:rPr>
      </w:pPr>
    </w:p>
    <w:p w14:paraId="40D772EB" w14:textId="77777777" w:rsidR="002544B1" w:rsidRPr="00430901" w:rsidRDefault="002544B1" w:rsidP="00E27A1F">
      <w:pPr>
        <w:ind w:firstLine="678"/>
        <w:jc w:val="both"/>
        <w:rPr>
          <w:i/>
          <w:color w:val="000000" w:themeColor="text1"/>
          <w:sz w:val="24"/>
          <w:szCs w:val="24"/>
        </w:rPr>
      </w:pPr>
      <w:r w:rsidRPr="00430901">
        <w:rPr>
          <w:i/>
          <w:color w:val="000000" w:themeColor="text1"/>
          <w:sz w:val="24"/>
          <w:szCs w:val="24"/>
        </w:rPr>
        <w:t>Commentary:</w:t>
      </w:r>
    </w:p>
    <w:p w14:paraId="24607764" w14:textId="77777777" w:rsidR="002544B1" w:rsidRPr="00430901" w:rsidRDefault="002544B1" w:rsidP="00E27A1F">
      <w:pPr>
        <w:pStyle w:val="BodyText"/>
        <w:rPr>
          <w:b w:val="0"/>
          <w:color w:val="000000" w:themeColor="text1"/>
          <w:szCs w:val="24"/>
        </w:rPr>
      </w:pPr>
    </w:p>
    <w:p w14:paraId="1A306614" w14:textId="30BB257E" w:rsidR="00B70A19" w:rsidRPr="00430901" w:rsidRDefault="00B70A19" w:rsidP="00430901">
      <w:pPr>
        <w:pStyle w:val="ListParagraph"/>
        <w:numPr>
          <w:ilvl w:val="0"/>
          <w:numId w:val="4"/>
        </w:numPr>
        <w:spacing w:before="0"/>
        <w:ind w:left="1276" w:hanging="567"/>
        <w:rPr>
          <w:szCs w:val="24"/>
        </w:rPr>
      </w:pPr>
      <w:r w:rsidRPr="00430901">
        <w:t xml:space="preserve">Social policy includes a wide range </w:t>
      </w:r>
      <w:r w:rsidRPr="00430901">
        <w:rPr>
          <w:szCs w:val="24"/>
        </w:rPr>
        <w:t>of policies, from social-security (retirement/pensions and insurance including unemployment</w:t>
      </w:r>
      <w:r w:rsidR="00EC6A93" w:rsidRPr="00430901">
        <w:rPr>
          <w:szCs w:val="24"/>
        </w:rPr>
        <w:t>)</w:t>
      </w:r>
      <w:r w:rsidRPr="00430901">
        <w:rPr>
          <w:szCs w:val="24"/>
        </w:rPr>
        <w:t xml:space="preserve"> to labour, education, </w:t>
      </w:r>
      <w:r w:rsidR="00EC6A93" w:rsidRPr="00430901">
        <w:rPr>
          <w:szCs w:val="24"/>
        </w:rPr>
        <w:t xml:space="preserve">and </w:t>
      </w:r>
      <w:r w:rsidRPr="00430901">
        <w:rPr>
          <w:szCs w:val="24"/>
        </w:rPr>
        <w:t>health. There are also other</w:t>
      </w:r>
      <w:r w:rsidR="00EC6A93" w:rsidRPr="00430901">
        <w:rPr>
          <w:szCs w:val="24"/>
        </w:rPr>
        <w:t xml:space="preserve"> </w:t>
      </w:r>
      <w:r w:rsidRPr="00430901">
        <w:rPr>
          <w:szCs w:val="24"/>
        </w:rPr>
        <w:t xml:space="preserve">areas which are often affected –either directly or indirectly- by economic measures such as privatization of water supply, social housing, </w:t>
      </w:r>
      <w:r w:rsidR="00C2321C" w:rsidRPr="00430901">
        <w:rPr>
          <w:szCs w:val="24"/>
        </w:rPr>
        <w:t>prisons</w:t>
      </w:r>
      <w:r w:rsidRPr="00430901">
        <w:rPr>
          <w:szCs w:val="24"/>
        </w:rPr>
        <w:t xml:space="preserve"> and detention </w:t>
      </w:r>
      <w:r w:rsidR="00C2321C" w:rsidRPr="00430901">
        <w:rPr>
          <w:szCs w:val="24"/>
        </w:rPr>
        <w:t>centres</w:t>
      </w:r>
      <w:r w:rsidRPr="00430901">
        <w:rPr>
          <w:szCs w:val="24"/>
        </w:rPr>
        <w:t xml:space="preserve">, migration control, etc. </w:t>
      </w:r>
      <w:r w:rsidR="00EC6A93" w:rsidRPr="00430901">
        <w:rPr>
          <w:szCs w:val="24"/>
        </w:rPr>
        <w:t xml:space="preserve">There are also some social policies directed to specific population groups, such as persons with disabilities, or refugees and asylum seekers or persons living extreme poverty (cash transfers). </w:t>
      </w:r>
    </w:p>
    <w:p w14:paraId="3CBACD58" w14:textId="77777777" w:rsidR="00915AAD" w:rsidRPr="00430901" w:rsidRDefault="00915AAD" w:rsidP="00915AAD">
      <w:pPr>
        <w:ind w:left="709"/>
        <w:rPr>
          <w:szCs w:val="24"/>
        </w:rPr>
      </w:pPr>
    </w:p>
    <w:p w14:paraId="23CF0FDA" w14:textId="5808B45B" w:rsidR="002544B1" w:rsidRPr="00430901" w:rsidRDefault="00B336BB" w:rsidP="00430901">
      <w:pPr>
        <w:pStyle w:val="ListParagraph"/>
        <w:numPr>
          <w:ilvl w:val="0"/>
          <w:numId w:val="4"/>
        </w:numPr>
        <w:spacing w:before="0"/>
        <w:ind w:left="1276" w:hanging="567"/>
        <w:rPr>
          <w:szCs w:val="24"/>
        </w:rPr>
      </w:pPr>
      <w:r w:rsidRPr="00430901">
        <w:rPr>
          <w:szCs w:val="24"/>
        </w:rPr>
        <w:lastRenderedPageBreak/>
        <w:t>F</w:t>
      </w:r>
      <w:r w:rsidR="005D5189" w:rsidRPr="00430901">
        <w:rPr>
          <w:szCs w:val="24"/>
        </w:rPr>
        <w:t xml:space="preserve">iscal </w:t>
      </w:r>
      <w:r w:rsidR="00C2321C" w:rsidRPr="00430901">
        <w:rPr>
          <w:szCs w:val="24"/>
        </w:rPr>
        <w:t xml:space="preserve">policy </w:t>
      </w:r>
      <w:r w:rsidR="005D5189" w:rsidRPr="00430901">
        <w:rPr>
          <w:szCs w:val="24"/>
        </w:rPr>
        <w:t>can play a major role in achieving equality, tackling discrimination, and strengthening governance and accountability, as well as combating poverty and funding development.</w:t>
      </w:r>
      <w:r w:rsidR="005D5189" w:rsidRPr="00430901">
        <w:rPr>
          <w:szCs w:val="24"/>
          <w:vertAlign w:val="superscript"/>
        </w:rPr>
        <w:footnoteReference w:id="20"/>
      </w:r>
      <w:r w:rsidR="005D5189" w:rsidRPr="00430901">
        <w:rPr>
          <w:szCs w:val="24"/>
          <w:vertAlign w:val="superscript"/>
        </w:rPr>
        <w:t xml:space="preserve"> </w:t>
      </w:r>
      <w:r w:rsidR="002544B1" w:rsidRPr="00430901">
        <w:rPr>
          <w:szCs w:val="24"/>
        </w:rPr>
        <w:t xml:space="preserve">Fiscal policy has </w:t>
      </w:r>
      <w:r w:rsidR="005D5189" w:rsidRPr="00430901">
        <w:rPr>
          <w:szCs w:val="24"/>
        </w:rPr>
        <w:t xml:space="preserve">also </w:t>
      </w:r>
      <w:r w:rsidR="002544B1" w:rsidRPr="00430901">
        <w:rPr>
          <w:szCs w:val="24"/>
        </w:rPr>
        <w:t xml:space="preserve">a clear and well-documented effect on economic growth: contractionary fiscal policy </w:t>
      </w:r>
      <w:r w:rsidR="009B7927" w:rsidRPr="00430901">
        <w:rPr>
          <w:szCs w:val="24"/>
        </w:rPr>
        <w:t>reduces</w:t>
      </w:r>
      <w:r w:rsidR="002544B1" w:rsidRPr="00430901">
        <w:rPr>
          <w:szCs w:val="24"/>
        </w:rPr>
        <w:t xml:space="preserve"> economic growth while expansionary fiscal policy increases growth. Positive and negative changes in government expenditure are likely to have a higher than proportional impact on growth. In turn, changes in economic growth will affect tax revenue of governments. Domestic resource mobilization can be a tool to ensure the realization of human rights and promote inclusive growth</w:t>
      </w:r>
      <w:r w:rsidR="005006C8" w:rsidRPr="00430901">
        <w:rPr>
          <w:szCs w:val="24"/>
        </w:rPr>
        <w:t>.</w:t>
      </w:r>
      <w:r w:rsidR="009B7927" w:rsidRPr="00430901">
        <w:rPr>
          <w:szCs w:val="24"/>
        </w:rPr>
        <w:t xml:space="preserve"> Increasing</w:t>
      </w:r>
      <w:r w:rsidR="002544B1" w:rsidRPr="00430901">
        <w:rPr>
          <w:szCs w:val="24"/>
        </w:rPr>
        <w:t xml:space="preserve"> government revenue more directly depends on robust redistributive and progressive taxation regimes.</w:t>
      </w:r>
      <w:r w:rsidR="00C2321C" w:rsidRPr="00430901">
        <w:rPr>
          <w:szCs w:val="24"/>
        </w:rPr>
        <w:t xml:space="preserve"> </w:t>
      </w:r>
      <w:r w:rsidRPr="00430901">
        <w:rPr>
          <w:szCs w:val="24"/>
        </w:rPr>
        <w:t>Where fiscal consolidation has been decided as a priority measure</w:t>
      </w:r>
      <w:proofErr w:type="gramStart"/>
      <w:r w:rsidRPr="00430901">
        <w:rPr>
          <w:szCs w:val="24"/>
        </w:rPr>
        <w:t>,,</w:t>
      </w:r>
      <w:proofErr w:type="gramEnd"/>
      <w:r w:rsidRPr="00430901">
        <w:rPr>
          <w:szCs w:val="24"/>
        </w:rPr>
        <w:t xml:space="preserve"> strengthening government revenue should be considered on an equal footing with cuts to public expenditure. The respective impact of revenue and expenditure variations should be evaluated in terms of the associated outcomes for economic growth, human rights and long term debt sustainability.</w:t>
      </w:r>
    </w:p>
    <w:p w14:paraId="5E967733" w14:textId="77777777" w:rsidR="006F51B0" w:rsidRPr="00430901" w:rsidRDefault="006F51B0" w:rsidP="006F51B0">
      <w:pPr>
        <w:ind w:left="709"/>
        <w:rPr>
          <w:szCs w:val="24"/>
        </w:rPr>
      </w:pPr>
    </w:p>
    <w:p w14:paraId="599FD950" w14:textId="6D3F8CAC" w:rsidR="002544B1" w:rsidRPr="00430901" w:rsidRDefault="002544B1" w:rsidP="00430901">
      <w:pPr>
        <w:pStyle w:val="ListParagraph"/>
        <w:numPr>
          <w:ilvl w:val="0"/>
          <w:numId w:val="4"/>
        </w:numPr>
        <w:spacing w:before="0"/>
        <w:ind w:left="1276" w:hanging="567"/>
        <w:rPr>
          <w:szCs w:val="24"/>
        </w:rPr>
      </w:pPr>
      <w:r w:rsidRPr="00430901">
        <w:rPr>
          <w:szCs w:val="24"/>
        </w:rPr>
        <w:t>Decision</w:t>
      </w:r>
      <w:r w:rsidR="009B7927" w:rsidRPr="00430901">
        <w:rPr>
          <w:szCs w:val="24"/>
        </w:rPr>
        <w:t>s</w:t>
      </w:r>
      <w:r w:rsidRPr="00430901">
        <w:rPr>
          <w:szCs w:val="24"/>
        </w:rPr>
        <w:t xml:space="preserve"> of fiscal policy should consider not incurring in regressive tax actions, such as expenditure cuts that </w:t>
      </w:r>
      <w:r w:rsidR="00D96032">
        <w:rPr>
          <w:szCs w:val="24"/>
        </w:rPr>
        <w:t>curtail</w:t>
      </w:r>
      <w:r w:rsidR="00D96032" w:rsidRPr="00430901">
        <w:rPr>
          <w:szCs w:val="24"/>
        </w:rPr>
        <w:t xml:space="preserve"> </w:t>
      </w:r>
      <w:r w:rsidRPr="00430901">
        <w:rPr>
          <w:szCs w:val="24"/>
        </w:rPr>
        <w:t>the guarantee of rights, mainly in sectors such as education, health and social insurance; as well as not deepening social inequality and poverty through indirect and regressive taxes.</w:t>
      </w:r>
    </w:p>
    <w:p w14:paraId="6460B7F7" w14:textId="77777777" w:rsidR="002544B1" w:rsidRPr="00430901" w:rsidRDefault="002544B1" w:rsidP="006F51B0">
      <w:pPr>
        <w:ind w:left="709"/>
        <w:rPr>
          <w:szCs w:val="24"/>
        </w:rPr>
      </w:pPr>
    </w:p>
    <w:p w14:paraId="6D7E59C4" w14:textId="27A3E0B3" w:rsidR="002544B1" w:rsidRPr="00430901" w:rsidRDefault="002544B1" w:rsidP="00430901">
      <w:pPr>
        <w:pStyle w:val="ListParagraph"/>
        <w:numPr>
          <w:ilvl w:val="0"/>
          <w:numId w:val="4"/>
        </w:numPr>
        <w:spacing w:before="0"/>
        <w:ind w:left="1276" w:hanging="567"/>
        <w:rPr>
          <w:szCs w:val="24"/>
        </w:rPr>
      </w:pPr>
      <w:r w:rsidRPr="00430901">
        <w:rPr>
          <w:szCs w:val="24"/>
        </w:rPr>
        <w:t>Direct and progressive taxes should be prioritized. Tax policy should promote the redistribution of wealth to overcome the disadvantaged situation of the population in situations of social vulnerability (poor, ethnic minorities, women) and other priority care groups</w:t>
      </w:r>
      <w:r w:rsidR="006F51B0" w:rsidRPr="00430901">
        <w:rPr>
          <w:szCs w:val="24"/>
        </w:rPr>
        <w:t xml:space="preserve">, notably, </w:t>
      </w:r>
      <w:r w:rsidRPr="00430901">
        <w:rPr>
          <w:szCs w:val="24"/>
        </w:rPr>
        <w:t>older adults, children</w:t>
      </w:r>
      <w:r w:rsidR="006F51B0" w:rsidRPr="00430901">
        <w:rPr>
          <w:szCs w:val="24"/>
        </w:rPr>
        <w:t xml:space="preserve"> and</w:t>
      </w:r>
      <w:r w:rsidRPr="00430901">
        <w:rPr>
          <w:szCs w:val="24"/>
        </w:rPr>
        <w:t xml:space="preserve"> </w:t>
      </w:r>
      <w:r w:rsidR="00207575" w:rsidRPr="00430901">
        <w:rPr>
          <w:szCs w:val="24"/>
        </w:rPr>
        <w:t xml:space="preserve">persons </w:t>
      </w:r>
      <w:r w:rsidR="00DA2535" w:rsidRPr="00430901">
        <w:rPr>
          <w:szCs w:val="24"/>
        </w:rPr>
        <w:t xml:space="preserve">with </w:t>
      </w:r>
      <w:r w:rsidR="00207575" w:rsidRPr="00430901">
        <w:rPr>
          <w:szCs w:val="24"/>
        </w:rPr>
        <w:t>disabilities</w:t>
      </w:r>
      <w:r w:rsidRPr="00430901">
        <w:rPr>
          <w:szCs w:val="24"/>
        </w:rPr>
        <w:t>.</w:t>
      </w:r>
    </w:p>
    <w:p w14:paraId="2346A8A5" w14:textId="77777777" w:rsidR="002544B1" w:rsidRPr="00430901" w:rsidRDefault="002544B1" w:rsidP="006F51B0">
      <w:pPr>
        <w:ind w:left="709"/>
        <w:rPr>
          <w:szCs w:val="24"/>
        </w:rPr>
      </w:pPr>
    </w:p>
    <w:p w14:paraId="68C07FE8" w14:textId="42441980" w:rsidR="002544B1" w:rsidRPr="00430901" w:rsidRDefault="002544B1" w:rsidP="00430901">
      <w:pPr>
        <w:pStyle w:val="ListParagraph"/>
        <w:numPr>
          <w:ilvl w:val="0"/>
          <w:numId w:val="4"/>
        </w:numPr>
        <w:spacing w:before="0"/>
        <w:ind w:left="1276" w:hanging="567"/>
        <w:rPr>
          <w:szCs w:val="24"/>
        </w:rPr>
      </w:pPr>
      <w:r w:rsidRPr="00430901">
        <w:rPr>
          <w:szCs w:val="24"/>
        </w:rPr>
        <w:t>Tax reform measures include, for example, taxing higher income categories and wealth more strongly, shoring up the tax base and enhancing tax collection, the efficiency of the tax administration and the fight against tax fraud and evasion. Only a scheme of international, binational or regional regulation can improve efficiency against evasion, avoidance, tax fraud and illicit financial flows. Initiatives such as the Multilateral Convention on Mutual Administrative Assistance in Tax Matters and Global Forum on Transparency and Exchange of Information for Tax Purposes, could be helpful in this regard. States should be encouraged to develop, accede to and apply these and other such standards in order to strengthen international accountability mechanisms.</w:t>
      </w:r>
    </w:p>
    <w:p w14:paraId="3BF7C970" w14:textId="77777777" w:rsidR="002544B1" w:rsidRPr="00430901" w:rsidRDefault="002544B1" w:rsidP="006F51B0">
      <w:pPr>
        <w:ind w:left="709"/>
        <w:rPr>
          <w:szCs w:val="24"/>
        </w:rPr>
      </w:pPr>
    </w:p>
    <w:p w14:paraId="2BF7A594" w14:textId="77777777" w:rsidR="002544B1" w:rsidRPr="00430901" w:rsidRDefault="002544B1" w:rsidP="00430901">
      <w:pPr>
        <w:pStyle w:val="ListParagraph"/>
        <w:numPr>
          <w:ilvl w:val="0"/>
          <w:numId w:val="4"/>
        </w:numPr>
        <w:spacing w:before="0"/>
        <w:ind w:left="1276" w:hanging="567"/>
        <w:rPr>
          <w:szCs w:val="24"/>
        </w:rPr>
      </w:pPr>
      <w:r w:rsidRPr="00430901">
        <w:rPr>
          <w:szCs w:val="24"/>
        </w:rPr>
        <w:t>In this regard, it is necessary that Automatic Exchange of Information agreements can be effective in order to acknowledge the final beneficiary of a transaction and establish responsibilities in cases of loss of useful resources to guarantee rights.</w:t>
      </w:r>
    </w:p>
    <w:p w14:paraId="5697FB14" w14:textId="77777777" w:rsidR="002544B1" w:rsidRPr="00430901" w:rsidRDefault="002544B1" w:rsidP="006F51B0">
      <w:pPr>
        <w:ind w:left="709"/>
        <w:rPr>
          <w:szCs w:val="24"/>
        </w:rPr>
      </w:pPr>
    </w:p>
    <w:p w14:paraId="1F87FFB7" w14:textId="77777777" w:rsidR="002544B1" w:rsidRPr="00430901" w:rsidRDefault="002544B1" w:rsidP="00430901">
      <w:pPr>
        <w:pStyle w:val="ListParagraph"/>
        <w:numPr>
          <w:ilvl w:val="0"/>
          <w:numId w:val="4"/>
        </w:numPr>
        <w:spacing w:before="0"/>
        <w:ind w:left="1276" w:hanging="567"/>
        <w:rPr>
          <w:szCs w:val="24"/>
        </w:rPr>
      </w:pPr>
      <w:r w:rsidRPr="00430901">
        <w:rPr>
          <w:szCs w:val="24"/>
        </w:rPr>
        <w:t xml:space="preserve">Decision making process around tax and fiscal policies needs to be open to genuine public debate informed by processes of inclusive and deliberative social </w:t>
      </w:r>
      <w:r w:rsidRPr="00430901">
        <w:rPr>
          <w:szCs w:val="24"/>
        </w:rPr>
        <w:lastRenderedPageBreak/>
        <w:t>dialogue. It should include a broad range of economic theory and evidence.</w:t>
      </w:r>
    </w:p>
    <w:p w14:paraId="2126889F" w14:textId="77777777" w:rsidR="002544B1" w:rsidRPr="00430901" w:rsidRDefault="002544B1" w:rsidP="006F51B0">
      <w:pPr>
        <w:ind w:left="709"/>
        <w:rPr>
          <w:szCs w:val="24"/>
        </w:rPr>
      </w:pPr>
    </w:p>
    <w:p w14:paraId="14D9D760" w14:textId="56D9B4C6" w:rsidR="00A07DB9" w:rsidRPr="00430901" w:rsidRDefault="001E397F" w:rsidP="00430901">
      <w:pPr>
        <w:pStyle w:val="ListParagraph"/>
        <w:numPr>
          <w:ilvl w:val="0"/>
          <w:numId w:val="4"/>
        </w:numPr>
        <w:spacing w:before="0"/>
        <w:ind w:left="1276" w:hanging="567"/>
        <w:rPr>
          <w:szCs w:val="24"/>
        </w:rPr>
      </w:pPr>
      <w:r w:rsidRPr="00430901">
        <w:rPr>
          <w:szCs w:val="24"/>
        </w:rPr>
        <w:t>C</w:t>
      </w:r>
      <w:r w:rsidR="004D280E" w:rsidRPr="00430901">
        <w:rPr>
          <w:szCs w:val="24"/>
        </w:rPr>
        <w:t xml:space="preserve">entral banks </w:t>
      </w:r>
      <w:r w:rsidR="003B7AA4" w:rsidRPr="00430901">
        <w:rPr>
          <w:szCs w:val="24"/>
        </w:rPr>
        <w:t>are</w:t>
      </w:r>
      <w:r w:rsidRPr="00430901">
        <w:rPr>
          <w:szCs w:val="24"/>
        </w:rPr>
        <w:t xml:space="preserve"> State institutions, and as such, they</w:t>
      </w:r>
      <w:r w:rsidR="004D280E" w:rsidRPr="00430901">
        <w:rPr>
          <w:szCs w:val="24"/>
        </w:rPr>
        <w:t xml:space="preserve"> </w:t>
      </w:r>
      <w:r w:rsidR="00D17A70" w:rsidRPr="00430901">
        <w:rPr>
          <w:szCs w:val="24"/>
        </w:rPr>
        <w:t xml:space="preserve">are </w:t>
      </w:r>
      <w:r w:rsidR="004D280E" w:rsidRPr="00430901">
        <w:rPr>
          <w:szCs w:val="24"/>
        </w:rPr>
        <w:t>accountable to the human rights obligations</w:t>
      </w:r>
      <w:r w:rsidRPr="00430901">
        <w:rPr>
          <w:szCs w:val="24"/>
        </w:rPr>
        <w:t xml:space="preserve">. </w:t>
      </w:r>
      <w:r w:rsidR="00D17A70" w:rsidRPr="00430901">
        <w:rPr>
          <w:szCs w:val="24"/>
        </w:rPr>
        <w:t>I</w:t>
      </w:r>
      <w:r w:rsidRPr="00430901">
        <w:rPr>
          <w:szCs w:val="24"/>
        </w:rPr>
        <w:t xml:space="preserve">nflation and </w:t>
      </w:r>
      <w:r w:rsidR="004D280E" w:rsidRPr="00430901">
        <w:rPr>
          <w:szCs w:val="24"/>
        </w:rPr>
        <w:t>employment targets</w:t>
      </w:r>
      <w:r w:rsidR="00D17A70" w:rsidRPr="00430901">
        <w:rPr>
          <w:szCs w:val="24"/>
        </w:rPr>
        <w:t>, among other targets,</w:t>
      </w:r>
      <w:r w:rsidR="004D280E" w:rsidRPr="00430901">
        <w:rPr>
          <w:szCs w:val="24"/>
        </w:rPr>
        <w:t xml:space="preserve"> need to </w:t>
      </w:r>
      <w:r w:rsidR="003B7AA4" w:rsidRPr="00430901">
        <w:rPr>
          <w:szCs w:val="24"/>
        </w:rPr>
        <w:t xml:space="preserve">be </w:t>
      </w:r>
      <w:r w:rsidR="00E40CF9" w:rsidRPr="00430901">
        <w:rPr>
          <w:szCs w:val="24"/>
        </w:rPr>
        <w:t xml:space="preserve">in line with the </w:t>
      </w:r>
      <w:r w:rsidR="002A4FD9" w:rsidRPr="00430901">
        <w:rPr>
          <w:szCs w:val="24"/>
        </w:rPr>
        <w:t>States</w:t>
      </w:r>
      <w:r w:rsidR="00E40CF9" w:rsidRPr="00430901">
        <w:rPr>
          <w:szCs w:val="24"/>
        </w:rPr>
        <w:t xml:space="preserve">’ human rights obligations </w:t>
      </w:r>
      <w:r w:rsidR="004D280E" w:rsidRPr="00430901">
        <w:rPr>
          <w:szCs w:val="24"/>
        </w:rPr>
        <w:t xml:space="preserve">in order to </w:t>
      </w:r>
      <w:r w:rsidR="003B7AA4" w:rsidRPr="00430901">
        <w:rPr>
          <w:szCs w:val="24"/>
        </w:rPr>
        <w:t xml:space="preserve">avoid </w:t>
      </w:r>
      <w:r w:rsidR="00AA2930" w:rsidRPr="00430901">
        <w:rPr>
          <w:szCs w:val="24"/>
        </w:rPr>
        <w:t xml:space="preserve">any deliberate </w:t>
      </w:r>
      <w:r w:rsidR="003B7AA4" w:rsidRPr="00430901">
        <w:rPr>
          <w:szCs w:val="24"/>
        </w:rPr>
        <w:t xml:space="preserve">retrogressive measures </w:t>
      </w:r>
      <w:r w:rsidR="00AA2930" w:rsidRPr="00430901">
        <w:rPr>
          <w:szCs w:val="24"/>
        </w:rPr>
        <w:t>without careful consideration and justification</w:t>
      </w:r>
      <w:r w:rsidR="003B7AA4" w:rsidRPr="00430901">
        <w:rPr>
          <w:szCs w:val="24"/>
        </w:rPr>
        <w:t>.</w:t>
      </w:r>
    </w:p>
    <w:p w14:paraId="2CB18E59" w14:textId="61F455D4" w:rsidR="004D280E" w:rsidRPr="00430901" w:rsidRDefault="004D280E" w:rsidP="006F51B0">
      <w:pPr>
        <w:ind w:left="709"/>
        <w:rPr>
          <w:szCs w:val="24"/>
        </w:rPr>
      </w:pPr>
    </w:p>
    <w:p w14:paraId="17B1BC13" w14:textId="77777777" w:rsidR="00A07DB9" w:rsidRPr="00430901" w:rsidRDefault="00507913" w:rsidP="00430901">
      <w:pPr>
        <w:pStyle w:val="ListParagraph"/>
        <w:numPr>
          <w:ilvl w:val="0"/>
          <w:numId w:val="4"/>
        </w:numPr>
        <w:spacing w:before="0"/>
        <w:ind w:left="1276" w:hanging="567"/>
        <w:rPr>
          <w:szCs w:val="24"/>
        </w:rPr>
      </w:pPr>
      <w:r w:rsidRPr="00430901">
        <w:rPr>
          <w:szCs w:val="24"/>
        </w:rPr>
        <w:t xml:space="preserve">Authorities that coordinate massive responses that stabilized the financial sector as well as those which opt for doing little to address sovereign debt crisis need to demonstrate if and to what extent their strategies </w:t>
      </w:r>
      <w:r w:rsidR="00D95BE0" w:rsidRPr="00430901">
        <w:rPr>
          <w:szCs w:val="24"/>
        </w:rPr>
        <w:t xml:space="preserve">would </w:t>
      </w:r>
      <w:r w:rsidRPr="00430901">
        <w:rPr>
          <w:szCs w:val="24"/>
        </w:rPr>
        <w:t>help protect and respect human rights.</w:t>
      </w:r>
    </w:p>
    <w:p w14:paraId="61AD6423" w14:textId="2E5ED6CF" w:rsidR="00E40CF9" w:rsidRPr="00430901" w:rsidRDefault="00E40CF9" w:rsidP="006F51B0">
      <w:pPr>
        <w:ind w:left="709"/>
        <w:rPr>
          <w:szCs w:val="24"/>
        </w:rPr>
      </w:pPr>
    </w:p>
    <w:p w14:paraId="6AB9E2A4" w14:textId="6B333983" w:rsidR="004D280E" w:rsidRPr="00430901" w:rsidRDefault="00CD15F9" w:rsidP="00430901">
      <w:pPr>
        <w:pStyle w:val="ListParagraph"/>
        <w:numPr>
          <w:ilvl w:val="0"/>
          <w:numId w:val="4"/>
        </w:numPr>
        <w:spacing w:before="0"/>
        <w:ind w:left="1276" w:hanging="567"/>
      </w:pPr>
      <w:r w:rsidRPr="00430901">
        <w:rPr>
          <w:szCs w:val="24"/>
        </w:rPr>
        <w:t>A</w:t>
      </w:r>
      <w:r w:rsidR="004D280E" w:rsidRPr="00430901">
        <w:rPr>
          <w:szCs w:val="24"/>
        </w:rPr>
        <w:t xml:space="preserve">ccumulation of foreign reserves </w:t>
      </w:r>
      <w:r w:rsidR="001E397F" w:rsidRPr="00430901">
        <w:rPr>
          <w:szCs w:val="24"/>
        </w:rPr>
        <w:t>and</w:t>
      </w:r>
      <w:r w:rsidR="004D280E" w:rsidRPr="00430901">
        <w:rPr>
          <w:szCs w:val="24"/>
        </w:rPr>
        <w:t xml:space="preserve"> also restrictions on short term capital inflows and outflows </w:t>
      </w:r>
      <w:r w:rsidRPr="00430901">
        <w:rPr>
          <w:szCs w:val="24"/>
        </w:rPr>
        <w:t>can</w:t>
      </w:r>
      <w:r w:rsidR="004D280E" w:rsidRPr="00430901">
        <w:rPr>
          <w:szCs w:val="24"/>
        </w:rPr>
        <w:t xml:space="preserve"> be conside</w:t>
      </w:r>
      <w:r w:rsidR="00221C9E" w:rsidRPr="00430901">
        <w:rPr>
          <w:szCs w:val="24"/>
        </w:rPr>
        <w:t xml:space="preserve">red </w:t>
      </w:r>
      <w:r w:rsidR="00327E79" w:rsidRPr="00430901">
        <w:rPr>
          <w:szCs w:val="24"/>
        </w:rPr>
        <w:t xml:space="preserve">effective </w:t>
      </w:r>
      <w:r w:rsidR="00221C9E" w:rsidRPr="00430901">
        <w:rPr>
          <w:szCs w:val="24"/>
        </w:rPr>
        <w:t>monetary polic</w:t>
      </w:r>
      <w:r w:rsidR="001E397F" w:rsidRPr="00430901">
        <w:rPr>
          <w:szCs w:val="24"/>
        </w:rPr>
        <w:t>ies</w:t>
      </w:r>
      <w:r w:rsidR="00221C9E" w:rsidRPr="00430901">
        <w:rPr>
          <w:szCs w:val="24"/>
        </w:rPr>
        <w:t xml:space="preserve">. </w:t>
      </w:r>
      <w:r w:rsidRPr="00430901">
        <w:rPr>
          <w:szCs w:val="24"/>
        </w:rPr>
        <w:t>However, massive a</w:t>
      </w:r>
      <w:r w:rsidR="00E40CF9" w:rsidRPr="00430901">
        <w:rPr>
          <w:szCs w:val="24"/>
        </w:rPr>
        <w:t xml:space="preserve">ccumulation of foreign reserves </w:t>
      </w:r>
      <w:r w:rsidRPr="00430901">
        <w:rPr>
          <w:szCs w:val="24"/>
        </w:rPr>
        <w:t xml:space="preserve">beyond recommended rules, leading to large unutilized amount of reserves accumulated in their central banks, </w:t>
      </w:r>
      <w:r w:rsidR="00E40CF9" w:rsidRPr="00430901">
        <w:rPr>
          <w:szCs w:val="24"/>
        </w:rPr>
        <w:t>should be balanced w</w:t>
      </w:r>
      <w:r w:rsidRPr="00430901">
        <w:rPr>
          <w:szCs w:val="24"/>
        </w:rPr>
        <w:t>ith the immediate needs of the S</w:t>
      </w:r>
      <w:r w:rsidR="00E40CF9" w:rsidRPr="00430901">
        <w:rPr>
          <w:szCs w:val="24"/>
        </w:rPr>
        <w:t>tate – especially from a</w:t>
      </w:r>
      <w:r w:rsidRPr="00430901">
        <w:rPr>
          <w:szCs w:val="24"/>
        </w:rPr>
        <w:t xml:space="preserve"> social investment and </w:t>
      </w:r>
      <w:r w:rsidR="00E40CF9" w:rsidRPr="00430901">
        <w:rPr>
          <w:szCs w:val="24"/>
        </w:rPr>
        <w:t>human rights perspective. On the other, l</w:t>
      </w:r>
      <w:r w:rsidR="00221C9E" w:rsidRPr="00430901">
        <w:rPr>
          <w:szCs w:val="24"/>
        </w:rPr>
        <w:t>imiting speculative financial movements may open up space to pursue policies to facilitate the realization of human</w:t>
      </w:r>
      <w:r w:rsidR="00221C9E" w:rsidRPr="00430901">
        <w:t xml:space="preserve"> rights. </w:t>
      </w:r>
    </w:p>
    <w:p w14:paraId="3D6908F8" w14:textId="3C7CF833" w:rsidR="00507913" w:rsidRPr="00430901" w:rsidRDefault="00507913" w:rsidP="00DA2535"/>
    <w:p w14:paraId="3E428E04" w14:textId="034ACA50" w:rsidR="00684A76" w:rsidRPr="00430901" w:rsidRDefault="00C426F2" w:rsidP="00430901">
      <w:pPr>
        <w:pStyle w:val="Heading1"/>
        <w:numPr>
          <w:ilvl w:val="0"/>
          <w:numId w:val="8"/>
        </w:numPr>
        <w:rPr>
          <w:szCs w:val="24"/>
        </w:rPr>
      </w:pPr>
      <w:bookmarkStart w:id="100" w:name="_Toc520376403"/>
      <w:bookmarkStart w:id="101" w:name="_Toc520377517"/>
      <w:bookmarkStart w:id="102" w:name="_Toc520377551"/>
      <w:bookmarkStart w:id="103" w:name="_Toc520377585"/>
      <w:bookmarkStart w:id="104" w:name="_Toc520377619"/>
      <w:bookmarkStart w:id="105" w:name="_Toc520377648"/>
      <w:bookmarkStart w:id="106" w:name="_Toc520377676"/>
      <w:bookmarkStart w:id="107" w:name="_Toc520377703"/>
      <w:bookmarkStart w:id="108" w:name="_Toc520378333"/>
      <w:bookmarkStart w:id="109" w:name="_Toc520380208"/>
      <w:bookmarkStart w:id="110" w:name="_Toc520805100"/>
      <w:bookmarkStart w:id="111" w:name="_Toc520809596"/>
      <w:bookmarkStart w:id="112" w:name="_Toc520811116"/>
      <w:bookmarkStart w:id="113" w:name="_Toc520811939"/>
      <w:bookmarkStart w:id="114" w:name="_Toc520813957"/>
      <w:bookmarkStart w:id="115" w:name="_Toc520816368"/>
      <w:bookmarkStart w:id="116" w:name="_Toc520817538"/>
      <w:bookmarkStart w:id="117" w:name="_Toc520820375"/>
      <w:bookmarkStart w:id="118" w:name="_Toc517164480"/>
      <w:bookmarkStart w:id="119" w:name="_Toc517164574"/>
      <w:bookmarkStart w:id="120" w:name="_Toc520377586"/>
      <w:bookmarkStart w:id="121" w:name="_Toc522789211"/>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430901">
        <w:rPr>
          <w:szCs w:val="24"/>
        </w:rPr>
        <w:t>Who conducts the assessment</w:t>
      </w:r>
      <w:bookmarkEnd w:id="118"/>
      <w:bookmarkEnd w:id="119"/>
      <w:bookmarkEnd w:id="120"/>
      <w:bookmarkEnd w:id="121"/>
    </w:p>
    <w:p w14:paraId="171E978D" w14:textId="1B6E20B8" w:rsidR="009B7927" w:rsidRPr="00430901" w:rsidRDefault="009B7927" w:rsidP="00E27A1F">
      <w:pPr>
        <w:ind w:firstLine="678"/>
        <w:jc w:val="both"/>
        <w:rPr>
          <w:b/>
          <w:sz w:val="24"/>
          <w:szCs w:val="24"/>
        </w:rPr>
      </w:pPr>
    </w:p>
    <w:p w14:paraId="26196000" w14:textId="12B568A0" w:rsidR="00E8532F" w:rsidRPr="00430901" w:rsidRDefault="009B7927" w:rsidP="009C3347">
      <w:pPr>
        <w:pStyle w:val="BodyText"/>
        <w:rPr>
          <w:szCs w:val="24"/>
        </w:rPr>
      </w:pPr>
      <w:r w:rsidRPr="00430901">
        <w:rPr>
          <w:szCs w:val="24"/>
        </w:rPr>
        <w:t>H</w:t>
      </w:r>
      <w:r w:rsidR="00C426F2" w:rsidRPr="00430901">
        <w:rPr>
          <w:szCs w:val="24"/>
        </w:rPr>
        <w:t>uman rights impact assessments</w:t>
      </w:r>
      <w:r w:rsidR="00E8532F" w:rsidRPr="00430901">
        <w:rPr>
          <w:szCs w:val="24"/>
        </w:rPr>
        <w:t xml:space="preserve"> </w:t>
      </w:r>
      <w:r w:rsidRPr="00430901">
        <w:rPr>
          <w:szCs w:val="24"/>
        </w:rPr>
        <w:t xml:space="preserve">of economic reform policies should be independent, robust and </w:t>
      </w:r>
      <w:r w:rsidR="00550205" w:rsidRPr="00430901">
        <w:rPr>
          <w:szCs w:val="24"/>
        </w:rPr>
        <w:t xml:space="preserve">credible. </w:t>
      </w:r>
      <w:r w:rsidR="00E8532F" w:rsidRPr="00430901">
        <w:rPr>
          <w:szCs w:val="24"/>
        </w:rPr>
        <w:t xml:space="preserve">In this regard, each country </w:t>
      </w:r>
      <w:r w:rsidRPr="00430901">
        <w:rPr>
          <w:szCs w:val="24"/>
        </w:rPr>
        <w:t>should</w:t>
      </w:r>
      <w:r w:rsidR="00E8532F" w:rsidRPr="00430901">
        <w:rPr>
          <w:szCs w:val="24"/>
        </w:rPr>
        <w:t xml:space="preserve"> decide which institution</w:t>
      </w:r>
      <w:r w:rsidRPr="00430901">
        <w:rPr>
          <w:szCs w:val="24"/>
        </w:rPr>
        <w:t>(s)</w:t>
      </w:r>
      <w:r w:rsidR="00E8532F" w:rsidRPr="00430901">
        <w:rPr>
          <w:szCs w:val="24"/>
        </w:rPr>
        <w:t xml:space="preserve"> is/are best suited to be in charge</w:t>
      </w:r>
      <w:r w:rsidR="00353F2F" w:rsidRPr="00430901">
        <w:rPr>
          <w:szCs w:val="24"/>
        </w:rPr>
        <w:t xml:space="preserve"> of carrying out this exercise based on applicable criteria. </w:t>
      </w:r>
    </w:p>
    <w:p w14:paraId="675E1C73" w14:textId="77777777" w:rsidR="00C265AC" w:rsidRPr="00430901" w:rsidRDefault="00C265AC" w:rsidP="00E27A1F">
      <w:pPr>
        <w:pStyle w:val="BodyText"/>
        <w:ind w:left="720"/>
        <w:rPr>
          <w:b w:val="0"/>
          <w:i/>
          <w:szCs w:val="24"/>
        </w:rPr>
      </w:pPr>
    </w:p>
    <w:p w14:paraId="7C1D56A8" w14:textId="296C26F5" w:rsidR="00C265AC" w:rsidRPr="00430901" w:rsidRDefault="00C265AC" w:rsidP="00E27A1F">
      <w:pPr>
        <w:tabs>
          <w:tab w:val="left" w:pos="8227"/>
        </w:tabs>
        <w:ind w:left="720"/>
        <w:jc w:val="both"/>
        <w:rPr>
          <w:i/>
          <w:sz w:val="24"/>
          <w:szCs w:val="24"/>
        </w:rPr>
      </w:pPr>
      <w:r w:rsidRPr="00430901">
        <w:rPr>
          <w:i/>
          <w:sz w:val="24"/>
          <w:szCs w:val="24"/>
        </w:rPr>
        <w:t>Commentary</w:t>
      </w:r>
      <w:r w:rsidR="00A07DB9" w:rsidRPr="00430901">
        <w:rPr>
          <w:i/>
          <w:sz w:val="24"/>
          <w:szCs w:val="24"/>
        </w:rPr>
        <w:t>:</w:t>
      </w:r>
    </w:p>
    <w:p w14:paraId="351F51CE" w14:textId="77777777" w:rsidR="00A07DB9" w:rsidRPr="00430901" w:rsidRDefault="00A07DB9" w:rsidP="00E27A1F">
      <w:pPr>
        <w:tabs>
          <w:tab w:val="left" w:pos="8227"/>
        </w:tabs>
        <w:ind w:left="720"/>
        <w:jc w:val="both"/>
        <w:rPr>
          <w:i/>
          <w:sz w:val="24"/>
          <w:szCs w:val="24"/>
        </w:rPr>
      </w:pPr>
    </w:p>
    <w:p w14:paraId="5B694FAA" w14:textId="086FAF54" w:rsidR="001D091F" w:rsidRPr="00430901" w:rsidRDefault="00E8532F" w:rsidP="00430901">
      <w:pPr>
        <w:pStyle w:val="ListParagraph"/>
        <w:numPr>
          <w:ilvl w:val="0"/>
          <w:numId w:val="23"/>
        </w:numPr>
        <w:spacing w:before="0"/>
        <w:ind w:left="1276" w:hanging="567"/>
        <w:rPr>
          <w:szCs w:val="24"/>
        </w:rPr>
      </w:pPr>
      <w:r w:rsidRPr="00430901">
        <w:rPr>
          <w:szCs w:val="24"/>
        </w:rPr>
        <w:t>The</w:t>
      </w:r>
      <w:r w:rsidR="007B6CB6" w:rsidRPr="00430901">
        <w:rPr>
          <w:szCs w:val="24"/>
        </w:rPr>
        <w:t>se</w:t>
      </w:r>
      <w:r w:rsidRPr="00430901">
        <w:rPr>
          <w:szCs w:val="24"/>
        </w:rPr>
        <w:t xml:space="preserve"> Guiding Principles are flexible enough to be </w:t>
      </w:r>
      <w:r w:rsidR="001D091F" w:rsidRPr="00430901">
        <w:rPr>
          <w:szCs w:val="24"/>
        </w:rPr>
        <w:t xml:space="preserve">adjusted to the particular needs of government departments, advisory bodies, parliamentary committees, national human rights institutions, </w:t>
      </w:r>
      <w:r w:rsidR="0023196A" w:rsidRPr="00430901">
        <w:rPr>
          <w:szCs w:val="24"/>
        </w:rPr>
        <w:t xml:space="preserve">courts, </w:t>
      </w:r>
      <w:r w:rsidR="001D091F" w:rsidRPr="00430901">
        <w:rPr>
          <w:szCs w:val="24"/>
        </w:rPr>
        <w:t xml:space="preserve">international financial institutions, </w:t>
      </w:r>
      <w:r w:rsidR="00C7626F" w:rsidRPr="00430901">
        <w:rPr>
          <w:szCs w:val="24"/>
        </w:rPr>
        <w:t xml:space="preserve">private creditors, </w:t>
      </w:r>
      <w:r w:rsidR="001D091F" w:rsidRPr="00430901">
        <w:rPr>
          <w:szCs w:val="24"/>
        </w:rPr>
        <w:t>international human rights mechanisms, o</w:t>
      </w:r>
      <w:r w:rsidR="00A07DB9" w:rsidRPr="00430901">
        <w:rPr>
          <w:szCs w:val="24"/>
        </w:rPr>
        <w:t>r civil society organizations.</w:t>
      </w:r>
    </w:p>
    <w:p w14:paraId="3BC7837E" w14:textId="77777777" w:rsidR="00A07DB9" w:rsidRPr="00430901" w:rsidRDefault="00A07DB9" w:rsidP="00915AAD">
      <w:pPr>
        <w:ind w:left="709"/>
        <w:rPr>
          <w:szCs w:val="24"/>
        </w:rPr>
      </w:pPr>
    </w:p>
    <w:p w14:paraId="50CA5521" w14:textId="696C871A" w:rsidR="00094C8E" w:rsidRPr="00430901" w:rsidRDefault="000B4FFD" w:rsidP="00430901">
      <w:pPr>
        <w:pStyle w:val="ListParagraph"/>
        <w:numPr>
          <w:ilvl w:val="0"/>
          <w:numId w:val="23"/>
        </w:numPr>
        <w:spacing w:before="0"/>
        <w:ind w:left="1276" w:hanging="567"/>
        <w:rPr>
          <w:szCs w:val="24"/>
        </w:rPr>
      </w:pPr>
      <w:r w:rsidRPr="00430901">
        <w:rPr>
          <w:szCs w:val="24"/>
        </w:rPr>
        <w:t xml:space="preserve">The appropriateness of the </w:t>
      </w:r>
      <w:r w:rsidR="006B052A" w:rsidRPr="00430901">
        <w:rPr>
          <w:szCs w:val="24"/>
        </w:rPr>
        <w:t>institution</w:t>
      </w:r>
      <w:r w:rsidRPr="00430901">
        <w:rPr>
          <w:szCs w:val="24"/>
        </w:rPr>
        <w:t xml:space="preserve"> or team to conduct the impact assessment should be measured against </w:t>
      </w:r>
      <w:r w:rsidR="007B6CB6" w:rsidRPr="00430901">
        <w:rPr>
          <w:szCs w:val="24"/>
        </w:rPr>
        <w:t xml:space="preserve">pre-established criteria, which should include as a minimum the </w:t>
      </w:r>
      <w:r w:rsidRPr="00430901">
        <w:rPr>
          <w:szCs w:val="24"/>
        </w:rPr>
        <w:t xml:space="preserve">following </w:t>
      </w:r>
      <w:r w:rsidR="007B6CB6" w:rsidRPr="00430901">
        <w:rPr>
          <w:szCs w:val="24"/>
        </w:rPr>
        <w:t>aspects</w:t>
      </w:r>
      <w:r w:rsidRPr="00430901">
        <w:rPr>
          <w:szCs w:val="24"/>
        </w:rPr>
        <w:t>: its</w:t>
      </w:r>
      <w:r w:rsidR="008D0FBC" w:rsidRPr="00430901">
        <w:rPr>
          <w:szCs w:val="24"/>
        </w:rPr>
        <w:t xml:space="preserve"> independence</w:t>
      </w:r>
      <w:r w:rsidRPr="00430901">
        <w:rPr>
          <w:szCs w:val="24"/>
        </w:rPr>
        <w:t xml:space="preserve"> from the ex</w:t>
      </w:r>
      <w:r w:rsidR="00094C8E" w:rsidRPr="00430901">
        <w:rPr>
          <w:szCs w:val="24"/>
        </w:rPr>
        <w:t xml:space="preserve">ecutive branch and the creditor, </w:t>
      </w:r>
      <w:r w:rsidR="008D0FBC" w:rsidRPr="00430901">
        <w:rPr>
          <w:szCs w:val="24"/>
        </w:rPr>
        <w:t>app</w:t>
      </w:r>
      <w:r w:rsidR="006B052A" w:rsidRPr="00430901">
        <w:rPr>
          <w:szCs w:val="24"/>
        </w:rPr>
        <w:t xml:space="preserve">ropriate </w:t>
      </w:r>
      <w:r w:rsidR="00094C8E" w:rsidRPr="00430901">
        <w:rPr>
          <w:szCs w:val="24"/>
        </w:rPr>
        <w:t xml:space="preserve">expertise, </w:t>
      </w:r>
      <w:r w:rsidR="007B6CB6" w:rsidRPr="00430901">
        <w:rPr>
          <w:szCs w:val="24"/>
        </w:rPr>
        <w:t xml:space="preserve">adequate </w:t>
      </w:r>
      <w:r w:rsidR="006B052A" w:rsidRPr="00430901">
        <w:rPr>
          <w:szCs w:val="24"/>
        </w:rPr>
        <w:t>funding</w:t>
      </w:r>
      <w:r w:rsidR="00915AAD" w:rsidRPr="00430901">
        <w:rPr>
          <w:szCs w:val="24"/>
        </w:rPr>
        <w:t>,</w:t>
      </w:r>
      <w:r w:rsidR="00094C8E" w:rsidRPr="00430901">
        <w:rPr>
          <w:szCs w:val="24"/>
          <w:vertAlign w:val="superscript"/>
        </w:rPr>
        <w:t>,</w:t>
      </w:r>
      <w:r w:rsidRPr="00430901">
        <w:rPr>
          <w:vertAlign w:val="superscript"/>
        </w:rPr>
        <w:footnoteReference w:id="21"/>
      </w:r>
      <w:r w:rsidR="00094C8E" w:rsidRPr="00430901">
        <w:rPr>
          <w:szCs w:val="24"/>
        </w:rPr>
        <w:t xml:space="preserve"> diversity</w:t>
      </w:r>
      <w:r w:rsidR="00915AAD" w:rsidRPr="00430901">
        <w:rPr>
          <w:szCs w:val="24"/>
        </w:rPr>
        <w:t xml:space="preserve"> of members in the team or body in charge of carrying out the assessment</w:t>
      </w:r>
      <w:r w:rsidR="00094C8E" w:rsidRPr="00430901">
        <w:rPr>
          <w:szCs w:val="24"/>
        </w:rPr>
        <w:t xml:space="preserve">, engagement of affected communities and </w:t>
      </w:r>
      <w:r w:rsidR="00A67C23" w:rsidRPr="00430901">
        <w:rPr>
          <w:szCs w:val="24"/>
        </w:rPr>
        <w:t>cr</w:t>
      </w:r>
      <w:r w:rsidR="00094C8E" w:rsidRPr="00430901">
        <w:rPr>
          <w:szCs w:val="24"/>
        </w:rPr>
        <w:t>edibility and legitimacy from different stakeholder groups such as government agencies, internat</w:t>
      </w:r>
      <w:r w:rsidR="00A07DB9" w:rsidRPr="00430901">
        <w:rPr>
          <w:szCs w:val="24"/>
        </w:rPr>
        <w:t>ional actors and civil society.</w:t>
      </w:r>
    </w:p>
    <w:p w14:paraId="2E5BE954" w14:textId="77777777" w:rsidR="00A07DB9" w:rsidRPr="00430901" w:rsidRDefault="00A07DB9" w:rsidP="00E27A1F">
      <w:pPr>
        <w:pStyle w:val="ListParagraph"/>
        <w:spacing w:before="0"/>
        <w:ind w:left="1276"/>
        <w:rPr>
          <w:szCs w:val="24"/>
        </w:rPr>
      </w:pPr>
    </w:p>
    <w:p w14:paraId="66C0BAE0" w14:textId="12074EAE" w:rsidR="00386E8D" w:rsidRPr="00430901" w:rsidRDefault="00386E8D" w:rsidP="00430901">
      <w:pPr>
        <w:pStyle w:val="ListParagraph"/>
        <w:numPr>
          <w:ilvl w:val="0"/>
          <w:numId w:val="23"/>
        </w:numPr>
        <w:spacing w:before="0"/>
        <w:ind w:left="1276" w:hanging="567"/>
        <w:rPr>
          <w:szCs w:val="24"/>
        </w:rPr>
      </w:pPr>
      <w:r w:rsidRPr="00430901">
        <w:rPr>
          <w:szCs w:val="24"/>
        </w:rPr>
        <w:lastRenderedPageBreak/>
        <w:t>Impact assessments should be undertaken by an actor that is independent from any creditor or creditor-aligned institution responsible for designing adjustment programmes, given that findings can be used to inform borrowing policies and debt management, as well as triggering debt restructuring activities.</w:t>
      </w:r>
    </w:p>
    <w:p w14:paraId="51667E65" w14:textId="77777777" w:rsidR="00A07DB9" w:rsidRPr="00430901" w:rsidRDefault="00A07DB9" w:rsidP="00E27A1F">
      <w:pPr>
        <w:pStyle w:val="ListParagraph"/>
        <w:spacing w:before="0"/>
        <w:ind w:left="1276"/>
        <w:rPr>
          <w:szCs w:val="24"/>
        </w:rPr>
      </w:pPr>
    </w:p>
    <w:p w14:paraId="7690C1C7" w14:textId="722193F9" w:rsidR="004139D9" w:rsidRPr="00430901" w:rsidRDefault="003B6B72" w:rsidP="00430901">
      <w:pPr>
        <w:pStyle w:val="ListParagraph"/>
        <w:numPr>
          <w:ilvl w:val="0"/>
          <w:numId w:val="23"/>
        </w:numPr>
        <w:spacing w:before="0"/>
        <w:ind w:left="1276" w:hanging="567"/>
      </w:pPr>
      <w:r w:rsidRPr="00430901">
        <w:rPr>
          <w:szCs w:val="24"/>
        </w:rPr>
        <w:t>States</w:t>
      </w:r>
      <w:r w:rsidR="007B6CB6" w:rsidRPr="00430901">
        <w:rPr>
          <w:szCs w:val="24"/>
        </w:rPr>
        <w:t xml:space="preserve"> should create, </w:t>
      </w:r>
      <w:r w:rsidRPr="00430901">
        <w:rPr>
          <w:szCs w:val="24"/>
          <w:shd w:val="clear" w:color="auto" w:fill="FFFFFF"/>
        </w:rPr>
        <w:t xml:space="preserve">maintain and further develop </w:t>
      </w:r>
      <w:r w:rsidR="007B6CB6" w:rsidRPr="00430901">
        <w:rPr>
          <w:szCs w:val="24"/>
          <w:shd w:val="clear" w:color="auto" w:fill="FFFFFF"/>
        </w:rPr>
        <w:t xml:space="preserve">domestic, professional and independent </w:t>
      </w:r>
      <w:r w:rsidRPr="00430901">
        <w:rPr>
          <w:szCs w:val="24"/>
          <w:shd w:val="clear" w:color="auto" w:fill="FFFFFF"/>
        </w:rPr>
        <w:t xml:space="preserve">policy analysis capacity within </w:t>
      </w:r>
      <w:r w:rsidR="007B6CB6" w:rsidRPr="00430901">
        <w:rPr>
          <w:szCs w:val="24"/>
          <w:shd w:val="clear" w:color="auto" w:fill="FFFFFF"/>
        </w:rPr>
        <w:t xml:space="preserve">the </w:t>
      </w:r>
      <w:r w:rsidRPr="00430901">
        <w:rPr>
          <w:szCs w:val="24"/>
          <w:shd w:val="clear" w:color="auto" w:fill="FFFFFF"/>
        </w:rPr>
        <w:t>public sector to avoid dependence on private providers</w:t>
      </w:r>
      <w:r w:rsidR="007B6CB6" w:rsidRPr="00430901">
        <w:rPr>
          <w:szCs w:val="24"/>
          <w:shd w:val="clear" w:color="auto" w:fill="FFFFFF"/>
        </w:rPr>
        <w:t xml:space="preserve">. Clear </w:t>
      </w:r>
      <w:r w:rsidR="007B6CB6" w:rsidRPr="00430901">
        <w:rPr>
          <w:szCs w:val="24"/>
        </w:rPr>
        <w:t xml:space="preserve">regulations and accountability mechanisms should be created in advance, with independent oversight within the State, for private parties to be appointed for carrying out human rights impact assessments. </w:t>
      </w:r>
      <w:r w:rsidR="004139D9" w:rsidRPr="00430901">
        <w:t xml:space="preserve">If a private </w:t>
      </w:r>
      <w:r w:rsidR="007B6CB6" w:rsidRPr="00430901">
        <w:t xml:space="preserve">provider </w:t>
      </w:r>
      <w:r w:rsidR="004139D9" w:rsidRPr="00430901">
        <w:t>meets</w:t>
      </w:r>
      <w:r w:rsidR="007B6CB6" w:rsidRPr="00430901">
        <w:t xml:space="preserve"> strict and predetermined</w:t>
      </w:r>
      <w:r w:rsidR="004139D9" w:rsidRPr="00430901">
        <w:t xml:space="preserve"> criteria</w:t>
      </w:r>
      <w:r w:rsidR="007B6CB6" w:rsidRPr="00430901">
        <w:t xml:space="preserve"> and if it is appointed</w:t>
      </w:r>
      <w:r w:rsidR="004139D9" w:rsidRPr="00430901">
        <w:t xml:space="preserve"> </w:t>
      </w:r>
      <w:r w:rsidR="007B6CB6" w:rsidRPr="00430901">
        <w:t>after an open and transparent process of recruitment</w:t>
      </w:r>
      <w:r w:rsidR="004139D9" w:rsidRPr="00430901">
        <w:t xml:space="preserve">, </w:t>
      </w:r>
      <w:r w:rsidR="00982D2F" w:rsidRPr="00430901">
        <w:t>given the nature and implications of the policies to be assessed as well as the implications of its evaluation, the corporation should be considered as responsible as any other entity performing a public service function.</w:t>
      </w:r>
      <w:r w:rsidR="007B6CB6" w:rsidRPr="00430901">
        <w:t xml:space="preserve"> </w:t>
      </w:r>
      <w:r w:rsidR="00982D2F" w:rsidRPr="00430901">
        <w:t xml:space="preserve">This State’s delegation in </w:t>
      </w:r>
      <w:r w:rsidR="007B6CB6" w:rsidRPr="00430901">
        <w:t xml:space="preserve">a </w:t>
      </w:r>
      <w:r w:rsidR="00982D2F" w:rsidRPr="00430901">
        <w:t>private corporation</w:t>
      </w:r>
      <w:r w:rsidR="007B6CB6" w:rsidRPr="00430901">
        <w:t xml:space="preserve"> or third party does not, in any way, frees</w:t>
      </w:r>
      <w:r w:rsidR="00982D2F" w:rsidRPr="00430901">
        <w:t xml:space="preserve"> the State from any of its obligations </w:t>
      </w:r>
      <w:r w:rsidR="007B6CB6" w:rsidRPr="00430901">
        <w:t>under international human rights law.</w:t>
      </w:r>
      <w:r w:rsidR="00982D2F" w:rsidRPr="00430901">
        <w:t xml:space="preserve"> </w:t>
      </w:r>
    </w:p>
    <w:p w14:paraId="69FB2163" w14:textId="77777777" w:rsidR="00430901" w:rsidRPr="00430901" w:rsidRDefault="00430901" w:rsidP="00430901">
      <w:pPr>
        <w:pStyle w:val="ListParagraph"/>
      </w:pPr>
    </w:p>
    <w:p w14:paraId="0BE29368" w14:textId="77777777" w:rsidR="00430901" w:rsidRPr="00430901" w:rsidRDefault="00430901" w:rsidP="00430901">
      <w:pPr>
        <w:ind w:left="709"/>
      </w:pPr>
    </w:p>
    <w:p w14:paraId="77956A08" w14:textId="4E17ABB1" w:rsidR="00684A76" w:rsidRPr="00430901" w:rsidRDefault="00C426F2" w:rsidP="00430901">
      <w:pPr>
        <w:pStyle w:val="Heading1"/>
        <w:numPr>
          <w:ilvl w:val="0"/>
          <w:numId w:val="8"/>
        </w:numPr>
        <w:rPr>
          <w:szCs w:val="24"/>
        </w:rPr>
      </w:pPr>
      <w:bookmarkStart w:id="122" w:name="_Toc517164481"/>
      <w:bookmarkStart w:id="123" w:name="_Toc517164575"/>
      <w:bookmarkStart w:id="124" w:name="_Toc520377587"/>
      <w:bookmarkStart w:id="125" w:name="_TOC_250000"/>
      <w:bookmarkStart w:id="126" w:name="_Toc370768231"/>
      <w:bookmarkStart w:id="127" w:name="_Toc522789212"/>
      <w:r w:rsidRPr="00430901">
        <w:rPr>
          <w:szCs w:val="24"/>
        </w:rPr>
        <w:t>Steps of the assessment</w:t>
      </w:r>
      <w:bookmarkEnd w:id="122"/>
      <w:bookmarkEnd w:id="123"/>
      <w:bookmarkEnd w:id="124"/>
      <w:bookmarkEnd w:id="127"/>
    </w:p>
    <w:p w14:paraId="6E61AB9A" w14:textId="77777777" w:rsidR="00684A76" w:rsidRPr="00430901" w:rsidRDefault="00684A76" w:rsidP="00E27A1F">
      <w:pPr>
        <w:pStyle w:val="BodyText"/>
        <w:ind w:left="678"/>
        <w:rPr>
          <w:i/>
          <w:szCs w:val="24"/>
        </w:rPr>
      </w:pPr>
    </w:p>
    <w:p w14:paraId="052770F9" w14:textId="31A1F1EF" w:rsidR="00101720" w:rsidRPr="00430901" w:rsidRDefault="00207575" w:rsidP="00A67C23">
      <w:pPr>
        <w:pStyle w:val="BodyText"/>
        <w:rPr>
          <w:szCs w:val="24"/>
        </w:rPr>
      </w:pPr>
      <w:r w:rsidRPr="00430901">
        <w:rPr>
          <w:szCs w:val="24"/>
        </w:rPr>
        <w:t>Human r</w:t>
      </w:r>
      <w:r w:rsidR="0015444C" w:rsidRPr="00430901">
        <w:rPr>
          <w:szCs w:val="24"/>
        </w:rPr>
        <w:t xml:space="preserve">ights impact assessments will be determined by a number of factors and the context in which they are carried out. </w:t>
      </w:r>
      <w:r w:rsidRPr="00430901">
        <w:rPr>
          <w:szCs w:val="24"/>
        </w:rPr>
        <w:t>The key steps in preparing a human rights impact assessment should build on accepted and evolving impact assessment practice but be flexible enough to adapt to other processes if the assessment is integrated into other, broader assessments.</w:t>
      </w:r>
      <w:r w:rsidR="006F51B0" w:rsidRPr="00430901">
        <w:rPr>
          <w:szCs w:val="24"/>
        </w:rPr>
        <w:t xml:space="preserve"> </w:t>
      </w:r>
      <w:r w:rsidR="0015444C" w:rsidRPr="00430901">
        <w:rPr>
          <w:szCs w:val="24"/>
        </w:rPr>
        <w:t xml:space="preserve">However, in general terms, they should include the following steps: </w:t>
      </w:r>
    </w:p>
    <w:p w14:paraId="2DCEBCF2" w14:textId="77777777" w:rsidR="0015444C" w:rsidRPr="00430901" w:rsidRDefault="0015444C" w:rsidP="00A67C23">
      <w:pPr>
        <w:pStyle w:val="BodyText"/>
        <w:rPr>
          <w:szCs w:val="24"/>
        </w:rPr>
      </w:pPr>
    </w:p>
    <w:p w14:paraId="06AD3F18" w14:textId="396D6F0A" w:rsidR="00547FE8" w:rsidRPr="00430901" w:rsidRDefault="00014359" w:rsidP="00430901">
      <w:pPr>
        <w:pStyle w:val="BodyText"/>
        <w:numPr>
          <w:ilvl w:val="0"/>
          <w:numId w:val="18"/>
        </w:numPr>
        <w:ind w:left="900"/>
        <w:rPr>
          <w:szCs w:val="24"/>
        </w:rPr>
      </w:pPr>
      <w:r w:rsidRPr="00430901">
        <w:rPr>
          <w:szCs w:val="24"/>
        </w:rPr>
        <w:t>P</w:t>
      </w:r>
      <w:r w:rsidR="004816D6" w:rsidRPr="00430901">
        <w:rPr>
          <w:szCs w:val="24"/>
        </w:rPr>
        <w:t>reparation and screening of</w:t>
      </w:r>
      <w:r w:rsidR="00FC4734" w:rsidRPr="00430901">
        <w:rPr>
          <w:szCs w:val="24"/>
        </w:rPr>
        <w:t xml:space="preserve"> policies and measures to be assessed as well as</w:t>
      </w:r>
      <w:r w:rsidR="004816D6" w:rsidRPr="00430901">
        <w:rPr>
          <w:szCs w:val="24"/>
        </w:rPr>
        <w:t xml:space="preserve"> possible human rights impacts; </w:t>
      </w:r>
    </w:p>
    <w:p w14:paraId="02E2768E" w14:textId="45199C3B" w:rsidR="00547FE8" w:rsidRPr="00430901" w:rsidRDefault="00014359" w:rsidP="00430901">
      <w:pPr>
        <w:pStyle w:val="BodyText"/>
        <w:numPr>
          <w:ilvl w:val="0"/>
          <w:numId w:val="17"/>
        </w:numPr>
        <w:ind w:left="960"/>
        <w:rPr>
          <w:szCs w:val="24"/>
        </w:rPr>
      </w:pPr>
      <w:r w:rsidRPr="00430901">
        <w:rPr>
          <w:szCs w:val="24"/>
        </w:rPr>
        <w:t>S</w:t>
      </w:r>
      <w:r w:rsidR="004816D6" w:rsidRPr="00430901">
        <w:rPr>
          <w:szCs w:val="24"/>
        </w:rPr>
        <w:t xml:space="preserve">coping; </w:t>
      </w:r>
    </w:p>
    <w:p w14:paraId="7F56FAD7" w14:textId="36CE2061" w:rsidR="00547FE8" w:rsidRPr="00430901" w:rsidRDefault="00014359" w:rsidP="00430901">
      <w:pPr>
        <w:pStyle w:val="BodyText"/>
        <w:numPr>
          <w:ilvl w:val="0"/>
          <w:numId w:val="17"/>
        </w:numPr>
        <w:ind w:left="960"/>
        <w:rPr>
          <w:szCs w:val="24"/>
        </w:rPr>
      </w:pPr>
      <w:r w:rsidRPr="00430901">
        <w:rPr>
          <w:szCs w:val="24"/>
        </w:rPr>
        <w:t>E</w:t>
      </w:r>
      <w:r w:rsidR="004816D6" w:rsidRPr="00430901">
        <w:rPr>
          <w:szCs w:val="24"/>
        </w:rPr>
        <w:t>vidence gathering and data collection using qualitative and quantitative methods</w:t>
      </w:r>
      <w:r w:rsidR="00967D6E" w:rsidRPr="00430901">
        <w:rPr>
          <w:szCs w:val="24"/>
        </w:rPr>
        <w:t>, including participatory methods to meaningfully involve potentially affected people</w:t>
      </w:r>
      <w:r w:rsidR="004816D6" w:rsidRPr="00430901">
        <w:rPr>
          <w:szCs w:val="24"/>
        </w:rPr>
        <w:t>;</w:t>
      </w:r>
    </w:p>
    <w:p w14:paraId="65E3AAC7" w14:textId="0D344A68" w:rsidR="00547FE8" w:rsidRPr="00430901" w:rsidRDefault="006F51B0" w:rsidP="00430901">
      <w:pPr>
        <w:pStyle w:val="BodyText"/>
        <w:numPr>
          <w:ilvl w:val="0"/>
          <w:numId w:val="17"/>
        </w:numPr>
        <w:ind w:left="960"/>
        <w:rPr>
          <w:szCs w:val="24"/>
        </w:rPr>
      </w:pPr>
      <w:r w:rsidRPr="00430901">
        <w:rPr>
          <w:szCs w:val="24"/>
        </w:rPr>
        <w:t>Analysing</w:t>
      </w:r>
      <w:r w:rsidR="004816D6" w:rsidRPr="00430901">
        <w:rPr>
          <w:szCs w:val="24"/>
        </w:rPr>
        <w:t xml:space="preserve"> impacts; </w:t>
      </w:r>
    </w:p>
    <w:p w14:paraId="39823E58" w14:textId="13EA2886" w:rsidR="00547FE8" w:rsidRPr="00430901" w:rsidRDefault="00014359" w:rsidP="00430901">
      <w:pPr>
        <w:pStyle w:val="BodyText"/>
        <w:numPr>
          <w:ilvl w:val="0"/>
          <w:numId w:val="17"/>
        </w:numPr>
        <w:ind w:left="960"/>
        <w:rPr>
          <w:szCs w:val="24"/>
        </w:rPr>
      </w:pPr>
      <w:r w:rsidRPr="00430901">
        <w:rPr>
          <w:szCs w:val="24"/>
        </w:rPr>
        <w:t>F</w:t>
      </w:r>
      <w:r w:rsidR="004816D6" w:rsidRPr="00430901">
        <w:rPr>
          <w:szCs w:val="24"/>
        </w:rPr>
        <w:t xml:space="preserve">ormulation of recommendations aimed at preventing adverse human rights impacts or ensuring that they are mitigated; </w:t>
      </w:r>
    </w:p>
    <w:p w14:paraId="5FA704E6" w14:textId="2F68B08E" w:rsidR="00547FE8" w:rsidRPr="00430901" w:rsidRDefault="00014359" w:rsidP="00430901">
      <w:pPr>
        <w:pStyle w:val="BodyText"/>
        <w:numPr>
          <w:ilvl w:val="0"/>
          <w:numId w:val="17"/>
        </w:numPr>
        <w:ind w:left="960"/>
        <w:rPr>
          <w:szCs w:val="24"/>
        </w:rPr>
      </w:pPr>
      <w:r w:rsidRPr="00430901">
        <w:rPr>
          <w:szCs w:val="24"/>
        </w:rPr>
        <w:t>R</w:t>
      </w:r>
      <w:r w:rsidR="004816D6" w:rsidRPr="00430901">
        <w:rPr>
          <w:szCs w:val="24"/>
        </w:rPr>
        <w:t xml:space="preserve">eporting and presentation of findings; and </w:t>
      </w:r>
    </w:p>
    <w:p w14:paraId="5461DC6E" w14:textId="06CCA302" w:rsidR="004816D6" w:rsidRPr="00430901" w:rsidRDefault="00014359" w:rsidP="00430901">
      <w:pPr>
        <w:pStyle w:val="BodyText"/>
        <w:numPr>
          <w:ilvl w:val="0"/>
          <w:numId w:val="17"/>
        </w:numPr>
        <w:ind w:left="960"/>
        <w:rPr>
          <w:szCs w:val="24"/>
        </w:rPr>
      </w:pPr>
      <w:r w:rsidRPr="00430901">
        <w:rPr>
          <w:szCs w:val="24"/>
        </w:rPr>
        <w:t>E</w:t>
      </w:r>
      <w:r w:rsidR="004816D6" w:rsidRPr="00430901">
        <w:rPr>
          <w:szCs w:val="24"/>
        </w:rPr>
        <w:t>valuat</w:t>
      </w:r>
      <w:r w:rsidRPr="00430901">
        <w:rPr>
          <w:szCs w:val="24"/>
        </w:rPr>
        <w:t>ion</w:t>
      </w:r>
      <w:r w:rsidR="004816D6" w:rsidRPr="00430901">
        <w:rPr>
          <w:szCs w:val="24"/>
        </w:rPr>
        <w:t xml:space="preserve"> and monitoring of actual impacts.</w:t>
      </w:r>
    </w:p>
    <w:p w14:paraId="21777208" w14:textId="110CB87E" w:rsidR="00C265AC" w:rsidRPr="00430901" w:rsidRDefault="00C265AC" w:rsidP="00E27A1F">
      <w:pPr>
        <w:jc w:val="both"/>
        <w:rPr>
          <w:sz w:val="24"/>
          <w:szCs w:val="24"/>
        </w:rPr>
      </w:pPr>
    </w:p>
    <w:p w14:paraId="624430FC" w14:textId="77777777" w:rsidR="009B7927" w:rsidRPr="00430901" w:rsidRDefault="009B7927" w:rsidP="001D03FB">
      <w:pPr>
        <w:pStyle w:val="Heading1"/>
        <w:rPr>
          <w:szCs w:val="24"/>
        </w:rPr>
      </w:pPr>
    </w:p>
    <w:p w14:paraId="511CD9F8" w14:textId="1C57ECAA" w:rsidR="009B7927" w:rsidRPr="00430901" w:rsidRDefault="006E6C73" w:rsidP="00430901">
      <w:pPr>
        <w:pStyle w:val="Heading1"/>
        <w:numPr>
          <w:ilvl w:val="0"/>
          <w:numId w:val="8"/>
        </w:numPr>
        <w:rPr>
          <w:szCs w:val="24"/>
        </w:rPr>
      </w:pPr>
      <w:bookmarkStart w:id="128" w:name="_Toc520376406"/>
      <w:bookmarkStart w:id="129" w:name="_Toc520377520"/>
      <w:bookmarkStart w:id="130" w:name="_Toc520377554"/>
      <w:bookmarkStart w:id="131" w:name="_Toc520377588"/>
      <w:bookmarkStart w:id="132" w:name="_Toc520377622"/>
      <w:bookmarkStart w:id="133" w:name="_Toc520377651"/>
      <w:bookmarkStart w:id="134" w:name="_Toc520377679"/>
      <w:bookmarkStart w:id="135" w:name="_Toc520377706"/>
      <w:bookmarkStart w:id="136" w:name="_Toc520378336"/>
      <w:bookmarkStart w:id="137" w:name="_Toc520380211"/>
      <w:bookmarkStart w:id="138" w:name="_Toc520805103"/>
      <w:bookmarkStart w:id="139" w:name="_Toc520809599"/>
      <w:bookmarkStart w:id="140" w:name="_Toc520811119"/>
      <w:bookmarkStart w:id="141" w:name="_Toc520811942"/>
      <w:bookmarkStart w:id="142" w:name="_Toc520813960"/>
      <w:bookmarkStart w:id="143" w:name="_Toc520816371"/>
      <w:bookmarkStart w:id="144" w:name="_Toc520817541"/>
      <w:bookmarkStart w:id="145" w:name="_Toc520820378"/>
      <w:bookmarkStart w:id="146" w:name="_Toc522789213"/>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430901">
        <w:rPr>
          <w:szCs w:val="24"/>
        </w:rPr>
        <w:t>Access to information</w:t>
      </w:r>
      <w:bookmarkEnd w:id="146"/>
      <w:r w:rsidRPr="00430901">
        <w:rPr>
          <w:szCs w:val="24"/>
        </w:rPr>
        <w:t xml:space="preserve"> </w:t>
      </w:r>
    </w:p>
    <w:p w14:paraId="31528F9E" w14:textId="77777777" w:rsidR="00BD19B7" w:rsidRPr="00430901" w:rsidRDefault="00BD19B7" w:rsidP="00E27A1F">
      <w:pPr>
        <w:pStyle w:val="BodyText"/>
        <w:ind w:left="678"/>
        <w:rPr>
          <w:szCs w:val="24"/>
        </w:rPr>
      </w:pPr>
    </w:p>
    <w:p w14:paraId="4B921B88" w14:textId="5C64A698" w:rsidR="009B7927" w:rsidRPr="00430901" w:rsidRDefault="00BD19B7" w:rsidP="009C3347">
      <w:pPr>
        <w:pStyle w:val="BodyText"/>
        <w:rPr>
          <w:szCs w:val="24"/>
        </w:rPr>
      </w:pPr>
      <w:r w:rsidRPr="00430901">
        <w:rPr>
          <w:szCs w:val="24"/>
        </w:rPr>
        <w:t>In order to guarantee the right to freely impart, seek and receive information, a</w:t>
      </w:r>
      <w:r w:rsidR="009B7927" w:rsidRPr="00430901">
        <w:rPr>
          <w:szCs w:val="24"/>
        </w:rPr>
        <w:t xml:space="preserve"> human rights impact assessment of economic reform</w:t>
      </w:r>
      <w:r w:rsidR="00E27A1F" w:rsidRPr="00430901">
        <w:rPr>
          <w:szCs w:val="24"/>
        </w:rPr>
        <w:t>s</w:t>
      </w:r>
      <w:r w:rsidR="009B7927" w:rsidRPr="00430901">
        <w:rPr>
          <w:szCs w:val="24"/>
        </w:rPr>
        <w:t xml:space="preserve"> requires a diverse range of both quantitative and qualitative data</w:t>
      </w:r>
      <w:r w:rsidR="00A80EC1" w:rsidRPr="00430901">
        <w:rPr>
          <w:szCs w:val="24"/>
        </w:rPr>
        <w:t xml:space="preserve">. </w:t>
      </w:r>
      <w:r w:rsidRPr="00430901">
        <w:rPr>
          <w:szCs w:val="24"/>
        </w:rPr>
        <w:t xml:space="preserve">States should </w:t>
      </w:r>
      <w:r w:rsidR="006E6C73" w:rsidRPr="00430901">
        <w:rPr>
          <w:szCs w:val="24"/>
        </w:rPr>
        <w:t>endeavour</w:t>
      </w:r>
      <w:r w:rsidRPr="00430901">
        <w:rPr>
          <w:szCs w:val="24"/>
        </w:rPr>
        <w:t xml:space="preserve"> to ensure such information is </w:t>
      </w:r>
      <w:r w:rsidRPr="00430901">
        <w:rPr>
          <w:szCs w:val="24"/>
        </w:rPr>
        <w:lastRenderedPageBreak/>
        <w:t>available</w:t>
      </w:r>
      <w:r w:rsidR="00C12952" w:rsidRPr="00430901">
        <w:rPr>
          <w:szCs w:val="24"/>
        </w:rPr>
        <w:t>, accessible and</w:t>
      </w:r>
      <w:r w:rsidRPr="00430901">
        <w:rPr>
          <w:szCs w:val="24"/>
        </w:rPr>
        <w:t xml:space="preserve"> </w:t>
      </w:r>
      <w:r w:rsidR="00C12952" w:rsidRPr="00430901">
        <w:rPr>
          <w:szCs w:val="24"/>
        </w:rPr>
        <w:t>deliv</w:t>
      </w:r>
      <w:r w:rsidR="008F4369" w:rsidRPr="00430901">
        <w:rPr>
          <w:szCs w:val="24"/>
        </w:rPr>
        <w:t>e</w:t>
      </w:r>
      <w:r w:rsidR="00C12952" w:rsidRPr="00430901">
        <w:rPr>
          <w:szCs w:val="24"/>
        </w:rPr>
        <w:t>red in a</w:t>
      </w:r>
      <w:r w:rsidRPr="00430901">
        <w:rPr>
          <w:szCs w:val="24"/>
        </w:rPr>
        <w:t xml:space="preserve"> timely manner, </w:t>
      </w:r>
      <w:r w:rsidR="009B7927" w:rsidRPr="00430901">
        <w:rPr>
          <w:szCs w:val="24"/>
        </w:rPr>
        <w:t xml:space="preserve">and </w:t>
      </w:r>
      <w:r w:rsidR="00C12952" w:rsidRPr="00430901">
        <w:rPr>
          <w:szCs w:val="24"/>
        </w:rPr>
        <w:t>it</w:t>
      </w:r>
      <w:r w:rsidR="00A80EC1" w:rsidRPr="00430901">
        <w:rPr>
          <w:szCs w:val="24"/>
        </w:rPr>
        <w:t>s</w:t>
      </w:r>
      <w:r w:rsidR="00C12952" w:rsidRPr="00430901">
        <w:rPr>
          <w:szCs w:val="24"/>
        </w:rPr>
        <w:t xml:space="preserve"> analysis serves </w:t>
      </w:r>
      <w:r w:rsidR="009B7927" w:rsidRPr="00430901">
        <w:rPr>
          <w:szCs w:val="24"/>
        </w:rPr>
        <w:t xml:space="preserve">to understand the implications and impacts of the </w:t>
      </w:r>
      <w:r w:rsidR="008F4369" w:rsidRPr="00430901">
        <w:rPr>
          <w:szCs w:val="24"/>
        </w:rPr>
        <w:t>economic</w:t>
      </w:r>
      <w:r w:rsidR="009B7927" w:rsidRPr="00430901">
        <w:rPr>
          <w:szCs w:val="24"/>
        </w:rPr>
        <w:t xml:space="preserve"> </w:t>
      </w:r>
      <w:r w:rsidR="006E6C73" w:rsidRPr="00430901">
        <w:rPr>
          <w:szCs w:val="24"/>
        </w:rPr>
        <w:t xml:space="preserve">reform </w:t>
      </w:r>
      <w:r w:rsidR="009B7927" w:rsidRPr="00430901">
        <w:rPr>
          <w:szCs w:val="24"/>
        </w:rPr>
        <w:t xml:space="preserve">policies. </w:t>
      </w:r>
    </w:p>
    <w:p w14:paraId="3F370467" w14:textId="77777777" w:rsidR="009B7927" w:rsidRPr="00430901" w:rsidRDefault="009B7927" w:rsidP="009C3347">
      <w:pPr>
        <w:pStyle w:val="BodyText"/>
        <w:rPr>
          <w:i/>
          <w:szCs w:val="24"/>
        </w:rPr>
      </w:pPr>
    </w:p>
    <w:p w14:paraId="3CB0AEA6" w14:textId="77777777" w:rsidR="009B7927" w:rsidRPr="00430901" w:rsidRDefault="009B7927" w:rsidP="00E27A1F">
      <w:pPr>
        <w:tabs>
          <w:tab w:val="left" w:pos="8227"/>
        </w:tabs>
        <w:ind w:left="720"/>
        <w:jc w:val="both"/>
        <w:rPr>
          <w:i/>
          <w:sz w:val="24"/>
          <w:szCs w:val="24"/>
        </w:rPr>
      </w:pPr>
      <w:r w:rsidRPr="00430901">
        <w:rPr>
          <w:i/>
          <w:sz w:val="24"/>
          <w:szCs w:val="24"/>
        </w:rPr>
        <w:t>Commentary:</w:t>
      </w:r>
    </w:p>
    <w:p w14:paraId="7284B43E" w14:textId="5B0356C6" w:rsidR="004139D9" w:rsidRPr="00430901" w:rsidRDefault="00BD19B7" w:rsidP="00430901">
      <w:pPr>
        <w:pStyle w:val="ListParagraph"/>
        <w:numPr>
          <w:ilvl w:val="0"/>
          <w:numId w:val="19"/>
        </w:numPr>
      </w:pPr>
      <w:r w:rsidRPr="00430901">
        <w:t xml:space="preserve">Global and regional human rights standards secure not only the right </w:t>
      </w:r>
      <w:r w:rsidR="004139D9" w:rsidRPr="00430901">
        <w:t xml:space="preserve">to </w:t>
      </w:r>
      <w:r w:rsidRPr="00430901">
        <w:t>freely impart information but also the right</w:t>
      </w:r>
      <w:r w:rsidR="008F4369" w:rsidRPr="00430901">
        <w:t xml:space="preserve"> to</w:t>
      </w:r>
      <w:r w:rsidRPr="00430901">
        <w:t xml:space="preserve"> freely seek and receive </w:t>
      </w:r>
      <w:r w:rsidR="004139D9" w:rsidRPr="00430901">
        <w:t xml:space="preserve">it as </w:t>
      </w:r>
      <w:r w:rsidRPr="00430901">
        <w:t>part of freedom of expression.</w:t>
      </w:r>
      <w:r w:rsidR="008F4369" w:rsidRPr="00430901">
        <w:rPr>
          <w:vertAlign w:val="superscript"/>
        </w:rPr>
        <w:footnoteReference w:id="22"/>
      </w:r>
      <w:r w:rsidRPr="00430901">
        <w:rPr>
          <w:vertAlign w:val="superscript"/>
        </w:rPr>
        <w:t xml:space="preserve"> </w:t>
      </w:r>
    </w:p>
    <w:p w14:paraId="6128D7DE" w14:textId="6E1A3BC9" w:rsidR="009B7927" w:rsidRPr="00430901" w:rsidRDefault="00BD19B7" w:rsidP="00430901">
      <w:pPr>
        <w:pStyle w:val="ListParagraph"/>
        <w:numPr>
          <w:ilvl w:val="0"/>
          <w:numId w:val="19"/>
        </w:numPr>
      </w:pPr>
      <w:r w:rsidRPr="00430901">
        <w:t>Obstacles to access to information can undermine the enjoyment of both civil and political rights, in addition to economic, social and cultural rights. Core requirements for democratic governance, such as transparency, the accountability of public authorities or the promotion of participatory decision-making processes, are practically unattainable without adequate access to information.</w:t>
      </w:r>
    </w:p>
    <w:p w14:paraId="73B6DDE7" w14:textId="619E3918" w:rsidR="00351C79" w:rsidRPr="00430901" w:rsidRDefault="00351C79" w:rsidP="00430901">
      <w:pPr>
        <w:pStyle w:val="ListParagraph"/>
        <w:numPr>
          <w:ilvl w:val="0"/>
          <w:numId w:val="19"/>
        </w:numPr>
      </w:pPr>
      <w:r w:rsidRPr="00430901">
        <w:t>The validity and credibility of the data collected need to be assessed in light of clearly articulated and transparent standards, which reflect the principles of non-discrimination, inclusion and participation. In order to ensure compliance with the human rights requirement of non-discrimination and that due attention is paid to the situation of groups at risk of marginalization or vulnerability, it is essential that indicators used provide information disaggregated by gender, disability, age group, region, ethnicity, income segment and any other grounds considered relevant, based on a contextual, country-level appreciation of groups at risk of marginalization.</w:t>
      </w:r>
      <w:r w:rsidR="003A3FDA" w:rsidRPr="00430901">
        <w:rPr>
          <w:rStyle w:val="FootnoteReference"/>
        </w:rPr>
        <w:footnoteReference w:id="23"/>
      </w:r>
    </w:p>
    <w:p w14:paraId="2BC1665A" w14:textId="77777777" w:rsidR="009B7927" w:rsidRPr="00430901" w:rsidRDefault="009B7927" w:rsidP="00101720"/>
    <w:p w14:paraId="34CD012C" w14:textId="21E48F3E" w:rsidR="00915AAD" w:rsidRPr="00430901" w:rsidRDefault="009B7927" w:rsidP="00430901">
      <w:pPr>
        <w:pStyle w:val="ListParagraph"/>
        <w:numPr>
          <w:ilvl w:val="0"/>
          <w:numId w:val="19"/>
        </w:numPr>
      </w:pPr>
      <w:r w:rsidRPr="00430901">
        <w:t>There are a number of methods for quantitative analysis. Well-developed approaches to modelling distributional impacts using income quintiles and deciles can be used. In order to ensure compliance with the human rights requirement of non-discrimination and that due attention is paid to the situation of groups at risk of marginalization or vulnerability, it is essential that those indicators provide information disaggregated in line with what is indica</w:t>
      </w:r>
      <w:r w:rsidR="00915AAD" w:rsidRPr="00430901">
        <w:t xml:space="preserve">ted in the previous Principle. </w:t>
      </w:r>
      <w:r w:rsidRPr="00430901">
        <w:t xml:space="preserve">For example, while levels of household’s consumption can be relevant, this has to be complemented, for example, with household’ indebtedness and people’s health ratios. </w:t>
      </w:r>
      <w:r w:rsidR="00915AAD" w:rsidRPr="00430901">
        <w:t>These human rights impact assessment standards need to be adaptable to potentially different levels of data availability and overall capacity to carry out a human rights impact assessment, so that the tool can be used in a wider range of circumstances.</w:t>
      </w:r>
    </w:p>
    <w:p w14:paraId="4B9D2F76" w14:textId="02C88614" w:rsidR="009B7927" w:rsidRPr="00430901" w:rsidRDefault="008F05FC" w:rsidP="00430901">
      <w:pPr>
        <w:pStyle w:val="ListParagraph"/>
        <w:numPr>
          <w:ilvl w:val="0"/>
          <w:numId w:val="19"/>
        </w:numPr>
      </w:pPr>
      <w:r w:rsidRPr="00430901">
        <w:t>The</w:t>
      </w:r>
      <w:r w:rsidR="009B7927" w:rsidRPr="00430901">
        <w:t xml:space="preserve"> 2030 Agenda for Sustainable Development</w:t>
      </w:r>
      <w:r w:rsidRPr="00430901">
        <w:t xml:space="preserve"> includes </w:t>
      </w:r>
      <w:r w:rsidR="009B7927" w:rsidRPr="00430901">
        <w:t>a high number of indicators</w:t>
      </w:r>
      <w:r w:rsidRPr="00430901">
        <w:t xml:space="preserve">. </w:t>
      </w:r>
      <w:r w:rsidR="009B7927" w:rsidRPr="00430901">
        <w:t xml:space="preserve">Reliable and disaggregated data are needed to strengthen modelling or at least inform a more detailed analysis. While the indicators of the Sustainable Development Goals may not necessarily be rights based and the resulting data may not provide a comprehensive </w:t>
      </w:r>
      <w:r w:rsidR="009B7927" w:rsidRPr="00430901">
        <w:lastRenderedPageBreak/>
        <w:t xml:space="preserve">overview of all aspects of human rights, such data-collection processes could serve as a useful complementary information resource to those working in a human rights impact assessment context. However, the validity of data reported through the SDG process should be carefully examined before using the data for driving decisions around economic policies.  </w:t>
      </w:r>
    </w:p>
    <w:p w14:paraId="6832AA04" w14:textId="77777777" w:rsidR="009B7927" w:rsidRPr="00430901" w:rsidRDefault="009B7927" w:rsidP="00101720"/>
    <w:p w14:paraId="7AB147B9" w14:textId="77777777" w:rsidR="009B7927" w:rsidRPr="00430901" w:rsidRDefault="009B7927" w:rsidP="00430901">
      <w:pPr>
        <w:pStyle w:val="ListParagraph"/>
        <w:numPr>
          <w:ilvl w:val="0"/>
          <w:numId w:val="19"/>
        </w:numPr>
      </w:pPr>
      <w:r w:rsidRPr="00430901">
        <w:t xml:space="preserve">In terms of qualitative data targeted studies, surveys, testimonies, and consideration of other type of analysis is paramount, including, when available, administrative complaints, case law and jurisprudence on individual and collective cases, as they also offer a glimpse on the type of violations, trends, and limitations when accessing assistance, reparation and justice. Even in contexts where disaggregated data is readily available, it should always be triangulated against qualitative data on discriminatory situations. </w:t>
      </w:r>
    </w:p>
    <w:p w14:paraId="7E19701A" w14:textId="77777777" w:rsidR="009B7927" w:rsidRPr="00430901" w:rsidRDefault="009B7927" w:rsidP="00101720"/>
    <w:p w14:paraId="30EE84DD" w14:textId="77777777" w:rsidR="009B7927" w:rsidRPr="00430901" w:rsidRDefault="009B7927" w:rsidP="00430901">
      <w:pPr>
        <w:pStyle w:val="ListParagraph"/>
        <w:numPr>
          <w:ilvl w:val="0"/>
          <w:numId w:val="19"/>
        </w:numPr>
      </w:pPr>
      <w:r w:rsidRPr="00430901">
        <w:t>Qualitative analyses need to ensure that contingencies in the use of quantitative models are recognized and, if possible, avoided. Such contingencies might stem from reliance on historical data, the choice of variables, etc.</w:t>
      </w:r>
    </w:p>
    <w:p w14:paraId="1193E8ED" w14:textId="77777777" w:rsidR="00AE4FB3" w:rsidRPr="00430901" w:rsidRDefault="00AE4FB3" w:rsidP="00101720"/>
    <w:p w14:paraId="35380BE8" w14:textId="77777777" w:rsidR="00AE4FB3" w:rsidRPr="00430901" w:rsidRDefault="00C426F2" w:rsidP="00430901">
      <w:pPr>
        <w:pStyle w:val="ListParagraph"/>
        <w:numPr>
          <w:ilvl w:val="0"/>
          <w:numId w:val="19"/>
        </w:numPr>
      </w:pPr>
      <w:r w:rsidRPr="00430901">
        <w:t>The human rights impact assessment has to make visible the potential impacts of reform measures and show how the burden of adjustment is shared across different income quintiles, gender, age and different social groups, including the most marginalized.</w:t>
      </w:r>
    </w:p>
    <w:p w14:paraId="27C18634" w14:textId="21EFF74C" w:rsidR="00875CDA" w:rsidRPr="00430901" w:rsidRDefault="00875CDA" w:rsidP="00101720"/>
    <w:p w14:paraId="6D101ED3" w14:textId="5D22A6EC" w:rsidR="00875CDA" w:rsidRPr="00430901" w:rsidRDefault="00875CDA" w:rsidP="00430901">
      <w:pPr>
        <w:pStyle w:val="ListParagraph"/>
        <w:numPr>
          <w:ilvl w:val="0"/>
          <w:numId w:val="19"/>
        </w:numPr>
      </w:pPr>
      <w:r w:rsidRPr="00430901">
        <w:t xml:space="preserve">International cooperation could be on this point in particular relevant for countries with limited resources for data collection. </w:t>
      </w:r>
    </w:p>
    <w:p w14:paraId="13A266AA" w14:textId="77777777" w:rsidR="00875CDA" w:rsidRPr="00430901" w:rsidRDefault="00875CDA" w:rsidP="00195BCB"/>
    <w:p w14:paraId="038931F3" w14:textId="124BC9A7" w:rsidR="00430901" w:rsidRPr="00430901" w:rsidRDefault="00430901">
      <w:pPr>
        <w:rPr>
          <w:sz w:val="24"/>
          <w:szCs w:val="24"/>
        </w:rPr>
      </w:pPr>
      <w:r w:rsidRPr="00430901">
        <w:rPr>
          <w:sz w:val="24"/>
          <w:szCs w:val="24"/>
        </w:rPr>
        <w:br w:type="page"/>
      </w:r>
    </w:p>
    <w:p w14:paraId="0083BBA0" w14:textId="77777777" w:rsidR="009C3347" w:rsidRPr="00430901" w:rsidRDefault="009C3347" w:rsidP="00E27A1F">
      <w:pPr>
        <w:jc w:val="both"/>
        <w:rPr>
          <w:sz w:val="24"/>
          <w:szCs w:val="24"/>
        </w:rPr>
      </w:pPr>
    </w:p>
    <w:p w14:paraId="4CED1DF1" w14:textId="26BE3A68" w:rsidR="009C3347" w:rsidRPr="00430901" w:rsidRDefault="009C3347" w:rsidP="00101720">
      <w:pPr>
        <w:pStyle w:val="Heading2"/>
        <w:ind w:left="0" w:firstLine="0"/>
        <w:jc w:val="center"/>
        <w:rPr>
          <w:u w:val="single"/>
        </w:rPr>
      </w:pPr>
      <w:bookmarkStart w:id="147" w:name="_Toc520377592"/>
      <w:bookmarkStart w:id="148" w:name="_Toc517164484"/>
      <w:bookmarkStart w:id="149" w:name="_Toc517164578"/>
      <w:bookmarkStart w:id="150" w:name="_Toc522789214"/>
      <w:bookmarkEnd w:id="125"/>
      <w:bookmarkEnd w:id="126"/>
      <w:r w:rsidRPr="00430901">
        <w:rPr>
          <w:u w:val="single"/>
        </w:rPr>
        <w:t>ANNEX</w:t>
      </w:r>
      <w:bookmarkEnd w:id="147"/>
      <w:bookmarkEnd w:id="150"/>
    </w:p>
    <w:p w14:paraId="1D98E99A" w14:textId="77777777" w:rsidR="003C37BF" w:rsidRPr="00430901" w:rsidRDefault="003C37BF" w:rsidP="001D03FB">
      <w:pPr>
        <w:rPr>
          <w:b/>
          <w:sz w:val="24"/>
          <w:szCs w:val="24"/>
        </w:rPr>
      </w:pPr>
      <w:bookmarkStart w:id="151" w:name="_Toc520377593"/>
    </w:p>
    <w:p w14:paraId="5D60AB7D" w14:textId="12E70495" w:rsidR="00684A76" w:rsidRPr="00430901" w:rsidRDefault="002C2475" w:rsidP="00195BCB">
      <w:pPr>
        <w:jc w:val="center"/>
        <w:rPr>
          <w:b/>
          <w:sz w:val="24"/>
          <w:szCs w:val="24"/>
        </w:rPr>
      </w:pPr>
      <w:r w:rsidRPr="00430901">
        <w:rPr>
          <w:b/>
          <w:sz w:val="24"/>
          <w:szCs w:val="24"/>
        </w:rPr>
        <w:t>Possible guiding q</w:t>
      </w:r>
      <w:r w:rsidR="00173D5A" w:rsidRPr="00430901">
        <w:rPr>
          <w:b/>
          <w:sz w:val="24"/>
          <w:szCs w:val="24"/>
        </w:rPr>
        <w:t xml:space="preserve">uestions </w:t>
      </w:r>
      <w:r w:rsidRPr="00430901">
        <w:rPr>
          <w:b/>
          <w:sz w:val="24"/>
          <w:szCs w:val="24"/>
        </w:rPr>
        <w:t>for</w:t>
      </w:r>
      <w:r w:rsidR="00173D5A" w:rsidRPr="00430901">
        <w:rPr>
          <w:b/>
          <w:sz w:val="24"/>
          <w:szCs w:val="24"/>
        </w:rPr>
        <w:t xml:space="preserve"> </w:t>
      </w:r>
      <w:r w:rsidR="004139D9" w:rsidRPr="00430901">
        <w:rPr>
          <w:b/>
          <w:sz w:val="24"/>
          <w:szCs w:val="24"/>
        </w:rPr>
        <w:t xml:space="preserve">human rights impact </w:t>
      </w:r>
      <w:r w:rsidR="00173D5A" w:rsidRPr="00430901">
        <w:rPr>
          <w:b/>
          <w:sz w:val="24"/>
          <w:szCs w:val="24"/>
        </w:rPr>
        <w:t>assessment</w:t>
      </w:r>
      <w:bookmarkEnd w:id="148"/>
      <w:bookmarkEnd w:id="149"/>
      <w:bookmarkEnd w:id="151"/>
    </w:p>
    <w:p w14:paraId="02416028" w14:textId="77777777" w:rsidR="00684A76" w:rsidRPr="00430901" w:rsidRDefault="00684A76" w:rsidP="00E27A1F">
      <w:pPr>
        <w:pStyle w:val="BodyText"/>
        <w:ind w:left="678"/>
        <w:rPr>
          <w:szCs w:val="24"/>
        </w:rPr>
      </w:pPr>
    </w:p>
    <w:p w14:paraId="2B9703DB" w14:textId="7CB17B3E" w:rsidR="00C35C41" w:rsidRPr="00430901" w:rsidRDefault="00C35C41" w:rsidP="004139D9">
      <w:pPr>
        <w:jc w:val="both"/>
        <w:rPr>
          <w:sz w:val="24"/>
          <w:szCs w:val="24"/>
        </w:rPr>
      </w:pPr>
      <w:r w:rsidRPr="00430901">
        <w:rPr>
          <w:sz w:val="24"/>
          <w:szCs w:val="24"/>
        </w:rPr>
        <w:t>Conducting a human rights impact assessment</w:t>
      </w:r>
      <w:r w:rsidR="002C2475" w:rsidRPr="00430901">
        <w:rPr>
          <w:sz w:val="24"/>
          <w:szCs w:val="24"/>
        </w:rPr>
        <w:t xml:space="preserve"> </w:t>
      </w:r>
      <w:r w:rsidRPr="00430901">
        <w:rPr>
          <w:sz w:val="24"/>
          <w:szCs w:val="24"/>
        </w:rPr>
        <w:t xml:space="preserve">posing questions that allow to foresee (or make visible in case of ex post assessments) the consequences of economic reforms. These questions should, </w:t>
      </w:r>
      <w:r w:rsidR="00590F2B" w:rsidRPr="00430901">
        <w:rPr>
          <w:sz w:val="24"/>
          <w:szCs w:val="24"/>
        </w:rPr>
        <w:t>as w</w:t>
      </w:r>
      <w:r w:rsidR="008C0637" w:rsidRPr="00430901">
        <w:rPr>
          <w:sz w:val="24"/>
          <w:szCs w:val="24"/>
        </w:rPr>
        <w:t>e</w:t>
      </w:r>
      <w:r w:rsidR="00590F2B" w:rsidRPr="00430901">
        <w:rPr>
          <w:sz w:val="24"/>
          <w:szCs w:val="24"/>
        </w:rPr>
        <w:t>ll</w:t>
      </w:r>
      <w:r w:rsidRPr="00430901">
        <w:rPr>
          <w:sz w:val="24"/>
          <w:szCs w:val="24"/>
        </w:rPr>
        <w:t>, try to check whethe</w:t>
      </w:r>
      <w:r w:rsidR="00220AE9" w:rsidRPr="00430901">
        <w:rPr>
          <w:sz w:val="24"/>
          <w:szCs w:val="24"/>
        </w:rPr>
        <w:t>r,</w:t>
      </w:r>
      <w:r w:rsidRPr="00430901">
        <w:rPr>
          <w:sz w:val="24"/>
          <w:szCs w:val="24"/>
        </w:rPr>
        <w:t xml:space="preserve"> </w:t>
      </w:r>
      <w:r w:rsidR="00220AE9" w:rsidRPr="00430901">
        <w:rPr>
          <w:sz w:val="24"/>
          <w:szCs w:val="24"/>
        </w:rPr>
        <w:t>in the area of cultural, economic and social rights,</w:t>
      </w:r>
      <w:r w:rsidR="00220AE9" w:rsidRPr="00430901" w:rsidDel="00567FA4">
        <w:rPr>
          <w:sz w:val="24"/>
          <w:szCs w:val="24"/>
        </w:rPr>
        <w:t xml:space="preserve"> </w:t>
      </w:r>
      <w:r w:rsidRPr="00430901">
        <w:rPr>
          <w:sz w:val="24"/>
          <w:szCs w:val="24"/>
        </w:rPr>
        <w:t xml:space="preserve">economic reforms may result </w:t>
      </w:r>
      <w:r w:rsidR="00E20926" w:rsidRPr="00430901">
        <w:rPr>
          <w:sz w:val="24"/>
          <w:szCs w:val="24"/>
        </w:rPr>
        <w:t xml:space="preserve">in </w:t>
      </w:r>
      <w:r w:rsidR="00220AE9" w:rsidRPr="00430901">
        <w:rPr>
          <w:sz w:val="24"/>
          <w:szCs w:val="24"/>
        </w:rPr>
        <w:t xml:space="preserve">any </w:t>
      </w:r>
      <w:r w:rsidR="00E20926" w:rsidRPr="00430901">
        <w:rPr>
          <w:sz w:val="24"/>
          <w:szCs w:val="24"/>
        </w:rPr>
        <w:t>deliberate</w:t>
      </w:r>
      <w:r w:rsidR="00220AE9" w:rsidRPr="00430901">
        <w:rPr>
          <w:sz w:val="24"/>
          <w:szCs w:val="24"/>
        </w:rPr>
        <w:t>ly</w:t>
      </w:r>
      <w:r w:rsidR="00E20926" w:rsidRPr="00430901">
        <w:rPr>
          <w:sz w:val="24"/>
          <w:szCs w:val="24"/>
        </w:rPr>
        <w:t xml:space="preserve"> </w:t>
      </w:r>
      <w:r w:rsidR="00807D46" w:rsidRPr="00430901">
        <w:rPr>
          <w:sz w:val="24"/>
          <w:szCs w:val="24"/>
        </w:rPr>
        <w:t>retrogressive measures</w:t>
      </w:r>
      <w:r w:rsidRPr="00430901">
        <w:rPr>
          <w:sz w:val="24"/>
          <w:szCs w:val="24"/>
        </w:rPr>
        <w:t xml:space="preserve">. </w:t>
      </w:r>
      <w:r w:rsidR="008B168A" w:rsidRPr="00430901">
        <w:rPr>
          <w:sz w:val="24"/>
          <w:szCs w:val="24"/>
        </w:rPr>
        <w:t xml:space="preserve">   In order to decide the preferable policy options in any given situation, the impact assessment of each policy (the questions listed below) should be undertaken simultaneously, on a rolling basis and include the assessment of counterfactual scenarios. </w:t>
      </w:r>
      <w:r w:rsidR="00463668" w:rsidRPr="00430901">
        <w:rPr>
          <w:sz w:val="24"/>
          <w:szCs w:val="24"/>
        </w:rPr>
        <w:t>In the formulation of these questions there should be a feedback loop between the original impact assessment and the updated socio-economic conditions resulting from policy implementation. </w:t>
      </w:r>
      <w:r w:rsidR="004139D9" w:rsidRPr="00430901">
        <w:rPr>
          <w:sz w:val="24"/>
          <w:szCs w:val="24"/>
        </w:rPr>
        <w:t xml:space="preserve">These questions </w:t>
      </w:r>
      <w:r w:rsidR="0094073E" w:rsidRPr="00430901">
        <w:rPr>
          <w:sz w:val="24"/>
          <w:szCs w:val="24"/>
        </w:rPr>
        <w:t xml:space="preserve">could </w:t>
      </w:r>
      <w:r w:rsidR="004139D9" w:rsidRPr="00430901">
        <w:rPr>
          <w:sz w:val="24"/>
          <w:szCs w:val="24"/>
        </w:rPr>
        <w:t>include</w:t>
      </w:r>
      <w:r w:rsidR="0094073E" w:rsidRPr="00430901">
        <w:rPr>
          <w:sz w:val="24"/>
          <w:szCs w:val="24"/>
        </w:rPr>
        <w:t xml:space="preserve">: </w:t>
      </w:r>
    </w:p>
    <w:p w14:paraId="5E8C34EA" w14:textId="74B6CE47" w:rsidR="00C265AC" w:rsidRPr="00430901" w:rsidRDefault="00C265AC" w:rsidP="00E27A1F">
      <w:pPr>
        <w:tabs>
          <w:tab w:val="left" w:pos="8227"/>
        </w:tabs>
        <w:ind w:left="720"/>
        <w:jc w:val="both"/>
        <w:rPr>
          <w:i/>
          <w:sz w:val="24"/>
          <w:szCs w:val="24"/>
        </w:rPr>
      </w:pPr>
    </w:p>
    <w:p w14:paraId="377622E5" w14:textId="77777777" w:rsidR="00AE4FB3" w:rsidRPr="00430901" w:rsidRDefault="00AE4FB3" w:rsidP="00E27A1F">
      <w:pPr>
        <w:ind w:firstLine="720"/>
        <w:jc w:val="both"/>
        <w:rPr>
          <w:sz w:val="24"/>
          <w:szCs w:val="24"/>
        </w:rPr>
      </w:pPr>
    </w:p>
    <w:p w14:paraId="204F58C1" w14:textId="7FE321E4" w:rsidR="00590F2B" w:rsidRPr="00430901" w:rsidRDefault="00200AB3" w:rsidP="00430901">
      <w:pPr>
        <w:pStyle w:val="ListParagraph"/>
        <w:numPr>
          <w:ilvl w:val="0"/>
          <w:numId w:val="5"/>
        </w:numPr>
        <w:ind w:firstLine="556"/>
        <w:rPr>
          <w:szCs w:val="24"/>
        </w:rPr>
      </w:pPr>
      <w:r w:rsidRPr="00430901">
        <w:rPr>
          <w:szCs w:val="24"/>
        </w:rPr>
        <w:t>Do</w:t>
      </w:r>
      <w:r w:rsidR="009E778F" w:rsidRPr="00430901">
        <w:rPr>
          <w:szCs w:val="24"/>
        </w:rPr>
        <w:t>,</w:t>
      </w:r>
      <w:r w:rsidR="009F189A" w:rsidRPr="00430901">
        <w:rPr>
          <w:szCs w:val="24"/>
        </w:rPr>
        <w:t xml:space="preserve"> and if so how,</w:t>
      </w:r>
      <w:r w:rsidR="00590F2B" w:rsidRPr="00430901">
        <w:rPr>
          <w:szCs w:val="24"/>
        </w:rPr>
        <w:t xml:space="preserve"> the measure</w:t>
      </w:r>
      <w:r w:rsidR="00ED5D10" w:rsidRPr="00430901">
        <w:rPr>
          <w:szCs w:val="24"/>
        </w:rPr>
        <w:t>s</w:t>
      </w:r>
      <w:r w:rsidR="00590F2B" w:rsidRPr="00430901">
        <w:rPr>
          <w:szCs w:val="24"/>
        </w:rPr>
        <w:t xml:space="preserve"> have as an ultimate aim protecting and realizing the totality of human rights?</w:t>
      </w:r>
    </w:p>
    <w:p w14:paraId="1C171976" w14:textId="77777777" w:rsidR="00AE4FB3" w:rsidRPr="00430901" w:rsidRDefault="00AE4FB3" w:rsidP="00E27A1F">
      <w:pPr>
        <w:jc w:val="both"/>
        <w:rPr>
          <w:sz w:val="24"/>
          <w:szCs w:val="24"/>
        </w:rPr>
      </w:pPr>
    </w:p>
    <w:p w14:paraId="70291BD9" w14:textId="28A29E37" w:rsidR="00590F2B" w:rsidRPr="00430901" w:rsidRDefault="00200AB3" w:rsidP="00430901">
      <w:pPr>
        <w:pStyle w:val="ListParagraph"/>
        <w:numPr>
          <w:ilvl w:val="0"/>
          <w:numId w:val="5"/>
        </w:numPr>
        <w:ind w:firstLine="556"/>
        <w:rPr>
          <w:szCs w:val="24"/>
        </w:rPr>
      </w:pPr>
      <w:r w:rsidRPr="00430901">
        <w:rPr>
          <w:szCs w:val="24"/>
        </w:rPr>
        <w:t>Are</w:t>
      </w:r>
      <w:r w:rsidR="00B926C9" w:rsidRPr="00430901">
        <w:rPr>
          <w:szCs w:val="24"/>
        </w:rPr>
        <w:t>/were</w:t>
      </w:r>
      <w:r w:rsidRPr="00430901">
        <w:rPr>
          <w:szCs w:val="24"/>
        </w:rPr>
        <w:t xml:space="preserve"> </w:t>
      </w:r>
      <w:r w:rsidR="00590F2B" w:rsidRPr="00430901">
        <w:rPr>
          <w:szCs w:val="24"/>
        </w:rPr>
        <w:t>there less restrictive alternatives?</w:t>
      </w:r>
      <w:r w:rsidR="00AA6A9D" w:rsidRPr="00430901">
        <w:rPr>
          <w:szCs w:val="24"/>
        </w:rPr>
        <w:t xml:space="preserve"> </w:t>
      </w:r>
    </w:p>
    <w:p w14:paraId="79855F2E" w14:textId="77777777" w:rsidR="00AE4FB3" w:rsidRPr="00430901" w:rsidRDefault="00AE4FB3" w:rsidP="00E27A1F">
      <w:pPr>
        <w:pStyle w:val="ListParagraph"/>
        <w:spacing w:before="0"/>
        <w:ind w:left="709"/>
        <w:rPr>
          <w:szCs w:val="24"/>
        </w:rPr>
      </w:pPr>
    </w:p>
    <w:p w14:paraId="2235F2EB" w14:textId="019C59EF" w:rsidR="00590F2B" w:rsidRPr="00430901" w:rsidRDefault="00200AB3" w:rsidP="00430901">
      <w:pPr>
        <w:pStyle w:val="ListParagraph"/>
        <w:numPr>
          <w:ilvl w:val="0"/>
          <w:numId w:val="5"/>
        </w:numPr>
        <w:ind w:firstLine="556"/>
        <w:rPr>
          <w:szCs w:val="24"/>
        </w:rPr>
      </w:pPr>
      <w:r w:rsidRPr="00430901">
        <w:rPr>
          <w:szCs w:val="24"/>
        </w:rPr>
        <w:t>Does</w:t>
      </w:r>
      <w:r w:rsidR="00B926C9" w:rsidRPr="00430901">
        <w:rPr>
          <w:szCs w:val="24"/>
        </w:rPr>
        <w:t xml:space="preserve">/did </w:t>
      </w:r>
      <w:r w:rsidRPr="00430901">
        <w:rPr>
          <w:szCs w:val="24"/>
        </w:rPr>
        <w:t xml:space="preserve">the measure </w:t>
      </w:r>
      <w:r w:rsidR="00590F2B" w:rsidRPr="00430901">
        <w:rPr>
          <w:szCs w:val="24"/>
        </w:rPr>
        <w:t>remain in place only as long as it is</w:t>
      </w:r>
      <w:r w:rsidR="00B926C9" w:rsidRPr="00430901">
        <w:rPr>
          <w:szCs w:val="24"/>
        </w:rPr>
        <w:t>/was</w:t>
      </w:r>
      <w:r w:rsidR="00590F2B" w:rsidRPr="00430901">
        <w:rPr>
          <w:szCs w:val="24"/>
        </w:rPr>
        <w:t xml:space="preserve"> necessary?</w:t>
      </w:r>
    </w:p>
    <w:p w14:paraId="0CA16AD7" w14:textId="77777777" w:rsidR="00AE4FB3" w:rsidRPr="00430901" w:rsidRDefault="00AE4FB3" w:rsidP="00E27A1F">
      <w:pPr>
        <w:pStyle w:val="ListParagraph"/>
        <w:spacing w:before="0"/>
        <w:ind w:left="709"/>
        <w:rPr>
          <w:szCs w:val="24"/>
        </w:rPr>
      </w:pPr>
    </w:p>
    <w:p w14:paraId="413067B9" w14:textId="715E8E00" w:rsidR="00430986" w:rsidRPr="00430901" w:rsidRDefault="00200AB3" w:rsidP="00430901">
      <w:pPr>
        <w:pStyle w:val="ListParagraph"/>
        <w:numPr>
          <w:ilvl w:val="0"/>
          <w:numId w:val="5"/>
        </w:numPr>
        <w:ind w:firstLine="556"/>
        <w:rPr>
          <w:szCs w:val="24"/>
        </w:rPr>
      </w:pPr>
      <w:r w:rsidRPr="00430901">
        <w:rPr>
          <w:szCs w:val="24"/>
        </w:rPr>
        <w:t>Is</w:t>
      </w:r>
      <w:r w:rsidR="009E778F" w:rsidRPr="00430901">
        <w:rPr>
          <w:szCs w:val="24"/>
        </w:rPr>
        <w:t xml:space="preserve">, and if so how, </w:t>
      </w:r>
      <w:r w:rsidR="00430986" w:rsidRPr="00430901">
        <w:rPr>
          <w:szCs w:val="24"/>
        </w:rPr>
        <w:t xml:space="preserve">the potential cumulative impact of those measures measured and considered? </w:t>
      </w:r>
    </w:p>
    <w:p w14:paraId="278C7FB7" w14:textId="77777777" w:rsidR="00AE4FB3" w:rsidRPr="00430901" w:rsidRDefault="00AE4FB3" w:rsidP="00E27A1F">
      <w:pPr>
        <w:jc w:val="both"/>
        <w:rPr>
          <w:sz w:val="24"/>
          <w:szCs w:val="24"/>
        </w:rPr>
      </w:pPr>
    </w:p>
    <w:p w14:paraId="3B913BDB" w14:textId="11FBB316" w:rsidR="00590F2B" w:rsidRPr="00430901" w:rsidRDefault="00200AB3" w:rsidP="00430901">
      <w:pPr>
        <w:pStyle w:val="ListParagraph"/>
        <w:numPr>
          <w:ilvl w:val="0"/>
          <w:numId w:val="5"/>
        </w:numPr>
        <w:ind w:firstLine="556"/>
        <w:rPr>
          <w:szCs w:val="24"/>
        </w:rPr>
      </w:pPr>
      <w:r w:rsidRPr="00430901">
        <w:rPr>
          <w:szCs w:val="24"/>
        </w:rPr>
        <w:t>Is</w:t>
      </w:r>
      <w:r w:rsidR="00430986" w:rsidRPr="00430901">
        <w:rPr>
          <w:szCs w:val="24"/>
        </w:rPr>
        <w:t xml:space="preserve"> </w:t>
      </w:r>
      <w:r w:rsidR="00590F2B" w:rsidRPr="00430901">
        <w:rPr>
          <w:szCs w:val="24"/>
        </w:rPr>
        <w:t>it</w:t>
      </w:r>
      <w:r w:rsidR="00AA6A9D" w:rsidRPr="00430901">
        <w:rPr>
          <w:szCs w:val="24"/>
        </w:rPr>
        <w:t xml:space="preserve">, and if so </w:t>
      </w:r>
      <w:r w:rsidRPr="00430901">
        <w:rPr>
          <w:szCs w:val="24"/>
        </w:rPr>
        <w:t xml:space="preserve">why and </w:t>
      </w:r>
      <w:r w:rsidR="00AA6A9D" w:rsidRPr="00430901">
        <w:rPr>
          <w:szCs w:val="24"/>
        </w:rPr>
        <w:t>how,</w:t>
      </w:r>
      <w:r w:rsidR="00590F2B" w:rsidRPr="00430901">
        <w:rPr>
          <w:szCs w:val="24"/>
        </w:rPr>
        <w:t xml:space="preserve"> the most suitable and capable measure of achieving the legitimate aim?</w:t>
      </w:r>
    </w:p>
    <w:p w14:paraId="2A69809A" w14:textId="77777777" w:rsidR="00AE4FB3" w:rsidRPr="00430901" w:rsidRDefault="00AE4FB3" w:rsidP="00E27A1F">
      <w:pPr>
        <w:jc w:val="both"/>
        <w:rPr>
          <w:sz w:val="24"/>
          <w:szCs w:val="24"/>
        </w:rPr>
      </w:pPr>
    </w:p>
    <w:p w14:paraId="4945018D" w14:textId="0BF0EF4F" w:rsidR="009447B8" w:rsidRPr="00430901" w:rsidRDefault="00200AB3" w:rsidP="00430901">
      <w:pPr>
        <w:pStyle w:val="ListParagraph"/>
        <w:numPr>
          <w:ilvl w:val="0"/>
          <w:numId w:val="5"/>
        </w:numPr>
        <w:ind w:firstLine="556"/>
        <w:rPr>
          <w:szCs w:val="24"/>
        </w:rPr>
      </w:pPr>
      <w:r w:rsidRPr="00430901">
        <w:rPr>
          <w:szCs w:val="24"/>
        </w:rPr>
        <w:t>Are</w:t>
      </w:r>
      <w:r w:rsidR="00AA6A9D" w:rsidRPr="00430901">
        <w:rPr>
          <w:szCs w:val="24"/>
        </w:rPr>
        <w:t>, and if so how,</w:t>
      </w:r>
      <w:r w:rsidR="009447B8" w:rsidRPr="00430901">
        <w:rPr>
          <w:szCs w:val="24"/>
        </w:rPr>
        <w:t xml:space="preserve"> the adverse human rights imp</w:t>
      </w:r>
      <w:r w:rsidR="00AE4FB3" w:rsidRPr="00430901">
        <w:rPr>
          <w:szCs w:val="24"/>
        </w:rPr>
        <w:t>act of the measures reversible?</w:t>
      </w:r>
    </w:p>
    <w:p w14:paraId="58BE37DE" w14:textId="77777777" w:rsidR="00AE4FB3" w:rsidRPr="00430901" w:rsidRDefault="00AE4FB3" w:rsidP="00E27A1F">
      <w:pPr>
        <w:jc w:val="both"/>
        <w:rPr>
          <w:sz w:val="24"/>
          <w:szCs w:val="24"/>
        </w:rPr>
      </w:pPr>
    </w:p>
    <w:p w14:paraId="1CC8792D" w14:textId="36E6BD18" w:rsidR="00590F2B" w:rsidRPr="00430901" w:rsidRDefault="00200AB3" w:rsidP="00430901">
      <w:pPr>
        <w:pStyle w:val="ListParagraph"/>
        <w:numPr>
          <w:ilvl w:val="0"/>
          <w:numId w:val="5"/>
        </w:numPr>
        <w:ind w:firstLine="556"/>
        <w:rPr>
          <w:szCs w:val="24"/>
        </w:rPr>
      </w:pPr>
      <w:r w:rsidRPr="00430901">
        <w:rPr>
          <w:szCs w:val="24"/>
        </w:rPr>
        <w:t>Is not</w:t>
      </w:r>
      <w:r w:rsidR="00B926C9" w:rsidRPr="00430901">
        <w:rPr>
          <w:szCs w:val="24"/>
        </w:rPr>
        <w:t>/wasn´t</w:t>
      </w:r>
      <w:r w:rsidRPr="00430901">
        <w:rPr>
          <w:szCs w:val="24"/>
        </w:rPr>
        <w:t xml:space="preserve"> </w:t>
      </w:r>
      <w:r w:rsidR="00590F2B" w:rsidRPr="00430901">
        <w:rPr>
          <w:szCs w:val="24"/>
        </w:rPr>
        <w:t xml:space="preserve">there a less detrimental policy to the enjoyment of </w:t>
      </w:r>
      <w:r w:rsidR="00567FA4" w:rsidRPr="00430901">
        <w:rPr>
          <w:szCs w:val="24"/>
        </w:rPr>
        <w:t>cultural, economic and social rights</w:t>
      </w:r>
      <w:r w:rsidR="00590F2B" w:rsidRPr="00430901">
        <w:rPr>
          <w:szCs w:val="24"/>
        </w:rPr>
        <w:t xml:space="preserve"> that could be</w:t>
      </w:r>
      <w:r w:rsidR="00B926C9" w:rsidRPr="00430901">
        <w:rPr>
          <w:szCs w:val="24"/>
        </w:rPr>
        <w:t>/could have been</w:t>
      </w:r>
      <w:r w:rsidR="00590F2B" w:rsidRPr="00430901">
        <w:rPr>
          <w:szCs w:val="24"/>
        </w:rPr>
        <w:t xml:space="preserve"> adopted? </w:t>
      </w:r>
    </w:p>
    <w:p w14:paraId="74EA62FE" w14:textId="77777777" w:rsidR="00AE4FB3" w:rsidRPr="00430901" w:rsidRDefault="00AE4FB3" w:rsidP="00E27A1F">
      <w:pPr>
        <w:jc w:val="both"/>
        <w:rPr>
          <w:sz w:val="24"/>
          <w:szCs w:val="24"/>
        </w:rPr>
      </w:pPr>
    </w:p>
    <w:p w14:paraId="7D95C61D" w14:textId="7210BC53" w:rsidR="001E0ECD" w:rsidRPr="00430901" w:rsidRDefault="00200AB3" w:rsidP="00430901">
      <w:pPr>
        <w:pStyle w:val="ListParagraph"/>
        <w:numPr>
          <w:ilvl w:val="0"/>
          <w:numId w:val="5"/>
        </w:numPr>
        <w:ind w:firstLine="556"/>
        <w:rPr>
          <w:szCs w:val="24"/>
        </w:rPr>
      </w:pPr>
      <w:r w:rsidRPr="00430901">
        <w:rPr>
          <w:szCs w:val="24"/>
        </w:rPr>
        <w:t>Have</w:t>
      </w:r>
      <w:r w:rsidR="001E0ECD" w:rsidRPr="00430901">
        <w:rPr>
          <w:szCs w:val="24"/>
        </w:rPr>
        <w:t xml:space="preserve"> other</w:t>
      </w:r>
      <w:r w:rsidR="00AA6A9D" w:rsidRPr="00430901">
        <w:rPr>
          <w:szCs w:val="24"/>
        </w:rPr>
        <w:t xml:space="preserve"> and if so which ones-</w:t>
      </w:r>
      <w:r w:rsidR="001E0ECD" w:rsidRPr="00430901">
        <w:rPr>
          <w:szCs w:val="24"/>
        </w:rPr>
        <w:t xml:space="preserve"> fin</w:t>
      </w:r>
      <w:r w:rsidR="00022048" w:rsidRPr="00430901">
        <w:rPr>
          <w:szCs w:val="24"/>
        </w:rPr>
        <w:t>an</w:t>
      </w:r>
      <w:r w:rsidR="001E0ECD" w:rsidRPr="00430901">
        <w:rPr>
          <w:szCs w:val="24"/>
        </w:rPr>
        <w:t xml:space="preserve">cing alternatives </w:t>
      </w:r>
      <w:r w:rsidRPr="00430901">
        <w:rPr>
          <w:szCs w:val="24"/>
        </w:rPr>
        <w:t xml:space="preserve">been </w:t>
      </w:r>
      <w:r w:rsidR="001E0ECD" w:rsidRPr="00430901">
        <w:rPr>
          <w:szCs w:val="24"/>
        </w:rPr>
        <w:t xml:space="preserve">exhausted? </w:t>
      </w:r>
    </w:p>
    <w:p w14:paraId="0733962A" w14:textId="77777777" w:rsidR="00AE4FB3" w:rsidRPr="00430901" w:rsidRDefault="00AE4FB3" w:rsidP="00E27A1F">
      <w:pPr>
        <w:jc w:val="both"/>
        <w:rPr>
          <w:sz w:val="24"/>
          <w:szCs w:val="24"/>
        </w:rPr>
      </w:pPr>
    </w:p>
    <w:p w14:paraId="4CF4FA80" w14:textId="0C154714" w:rsidR="001E0ECD" w:rsidRPr="00430901" w:rsidRDefault="00200AB3" w:rsidP="00430901">
      <w:pPr>
        <w:pStyle w:val="ListParagraph"/>
        <w:numPr>
          <w:ilvl w:val="0"/>
          <w:numId w:val="5"/>
        </w:numPr>
        <w:ind w:firstLine="556"/>
        <w:rPr>
          <w:szCs w:val="24"/>
        </w:rPr>
      </w:pPr>
      <w:r w:rsidRPr="00430901">
        <w:rPr>
          <w:szCs w:val="24"/>
        </w:rPr>
        <w:t>Is</w:t>
      </w:r>
      <w:r w:rsidR="00AA6A9D" w:rsidRPr="00430901">
        <w:rPr>
          <w:szCs w:val="24"/>
        </w:rPr>
        <w:t>, and if so how,</w:t>
      </w:r>
      <w:r w:rsidR="009447B8" w:rsidRPr="00430901">
        <w:rPr>
          <w:szCs w:val="24"/>
        </w:rPr>
        <w:t xml:space="preserve"> the capacity </w:t>
      </w:r>
      <w:r w:rsidR="00173162" w:rsidRPr="00430901">
        <w:rPr>
          <w:szCs w:val="24"/>
        </w:rPr>
        <w:t xml:space="preserve">to </w:t>
      </w:r>
      <w:r w:rsidR="009447B8" w:rsidRPr="00430901">
        <w:rPr>
          <w:szCs w:val="24"/>
        </w:rPr>
        <w:t xml:space="preserve">generate public resources be undermined in ways that adversely affect the state capacity to realize human rights of the population? </w:t>
      </w:r>
    </w:p>
    <w:p w14:paraId="733AF415" w14:textId="77777777" w:rsidR="00AE4FB3" w:rsidRPr="00430901" w:rsidRDefault="00AE4FB3" w:rsidP="00E27A1F">
      <w:pPr>
        <w:jc w:val="both"/>
        <w:rPr>
          <w:sz w:val="24"/>
          <w:szCs w:val="24"/>
        </w:rPr>
      </w:pPr>
    </w:p>
    <w:p w14:paraId="4648CB2B" w14:textId="6632D0E8" w:rsidR="009447B8" w:rsidRPr="00430901" w:rsidRDefault="00200AB3" w:rsidP="00430901">
      <w:pPr>
        <w:pStyle w:val="ListParagraph"/>
        <w:numPr>
          <w:ilvl w:val="0"/>
          <w:numId w:val="5"/>
        </w:numPr>
        <w:ind w:firstLine="556"/>
        <w:rPr>
          <w:szCs w:val="24"/>
        </w:rPr>
      </w:pPr>
      <w:r w:rsidRPr="00430901">
        <w:rPr>
          <w:szCs w:val="24"/>
        </w:rPr>
        <w:t>Do</w:t>
      </w:r>
      <w:r w:rsidR="00AA6A9D" w:rsidRPr="00430901">
        <w:rPr>
          <w:szCs w:val="24"/>
        </w:rPr>
        <w:t xml:space="preserve">, and if so how, </w:t>
      </w:r>
      <w:r w:rsidR="009447B8" w:rsidRPr="00430901">
        <w:rPr>
          <w:szCs w:val="24"/>
        </w:rPr>
        <w:t xml:space="preserve">the fiscal measures shift the burdens and benefits of fiscal policy among groups? </w:t>
      </w:r>
      <w:r w:rsidR="00E35D51" w:rsidRPr="00430901">
        <w:rPr>
          <w:szCs w:val="24"/>
        </w:rPr>
        <w:t xml:space="preserve">If so, how is such shift justified? </w:t>
      </w:r>
    </w:p>
    <w:p w14:paraId="2E165659" w14:textId="77777777" w:rsidR="00AE4FB3" w:rsidRPr="00430901" w:rsidRDefault="00AE4FB3" w:rsidP="00E27A1F">
      <w:pPr>
        <w:jc w:val="both"/>
        <w:rPr>
          <w:sz w:val="24"/>
          <w:szCs w:val="24"/>
        </w:rPr>
      </w:pPr>
    </w:p>
    <w:p w14:paraId="593CAEFB" w14:textId="77777777" w:rsidR="00ED5D10" w:rsidRPr="00430901" w:rsidRDefault="00ED5D10" w:rsidP="00430901">
      <w:pPr>
        <w:pStyle w:val="ListParagraph"/>
        <w:numPr>
          <w:ilvl w:val="0"/>
          <w:numId w:val="5"/>
        </w:numPr>
        <w:ind w:firstLine="556"/>
        <w:rPr>
          <w:szCs w:val="24"/>
        </w:rPr>
      </w:pPr>
      <w:r w:rsidRPr="00430901">
        <w:rPr>
          <w:szCs w:val="24"/>
        </w:rPr>
        <w:t xml:space="preserve">Are, and if so how, rights of disadvantaged and marginalized individuals and groups disproportionately affected by the measures? </w:t>
      </w:r>
    </w:p>
    <w:p w14:paraId="5D9BBE0F" w14:textId="77777777" w:rsidR="00AE4FB3" w:rsidRPr="00430901" w:rsidRDefault="00AE4FB3" w:rsidP="00E27A1F">
      <w:pPr>
        <w:jc w:val="both"/>
        <w:rPr>
          <w:sz w:val="24"/>
          <w:szCs w:val="24"/>
        </w:rPr>
      </w:pPr>
    </w:p>
    <w:p w14:paraId="2AC03E93" w14:textId="033321B6" w:rsidR="00200AB3" w:rsidRPr="00430901" w:rsidRDefault="00200AB3" w:rsidP="00430901">
      <w:pPr>
        <w:pStyle w:val="ListParagraph"/>
        <w:numPr>
          <w:ilvl w:val="0"/>
          <w:numId w:val="5"/>
        </w:numPr>
        <w:ind w:firstLine="556"/>
        <w:rPr>
          <w:szCs w:val="24"/>
        </w:rPr>
      </w:pPr>
      <w:r w:rsidRPr="00430901">
        <w:rPr>
          <w:szCs w:val="24"/>
        </w:rPr>
        <w:t xml:space="preserve">Is the measure susceptible to contribute to systemic discrimination of groups or individuals or in other word would “create relative disadvantages for some groups, and privileges for other groups”, be </w:t>
      </w:r>
      <w:r w:rsidR="00ED5D10" w:rsidRPr="00430901">
        <w:rPr>
          <w:szCs w:val="24"/>
        </w:rPr>
        <w:t xml:space="preserve">it </w:t>
      </w:r>
      <w:r w:rsidRPr="00430901">
        <w:rPr>
          <w:szCs w:val="24"/>
        </w:rPr>
        <w:t>formally or substantially?</w:t>
      </w:r>
      <w:r w:rsidRPr="00430901">
        <w:rPr>
          <w:rStyle w:val="FootnoteReference"/>
          <w:szCs w:val="24"/>
        </w:rPr>
        <w:footnoteReference w:id="24"/>
      </w:r>
    </w:p>
    <w:p w14:paraId="5E262167" w14:textId="77777777" w:rsidR="00AE4FB3" w:rsidRPr="00430901" w:rsidRDefault="00AE4FB3" w:rsidP="00E27A1F">
      <w:pPr>
        <w:jc w:val="both"/>
        <w:rPr>
          <w:sz w:val="24"/>
          <w:szCs w:val="24"/>
        </w:rPr>
      </w:pPr>
    </w:p>
    <w:p w14:paraId="7077F758" w14:textId="43D212D9" w:rsidR="00590F2B" w:rsidRPr="00430901" w:rsidRDefault="00200AB3" w:rsidP="00430901">
      <w:pPr>
        <w:pStyle w:val="ListParagraph"/>
        <w:numPr>
          <w:ilvl w:val="0"/>
          <w:numId w:val="5"/>
        </w:numPr>
        <w:ind w:firstLine="556"/>
        <w:rPr>
          <w:szCs w:val="24"/>
        </w:rPr>
      </w:pPr>
      <w:r w:rsidRPr="00430901">
        <w:rPr>
          <w:szCs w:val="24"/>
        </w:rPr>
        <w:t>Does the measure</w:t>
      </w:r>
      <w:r w:rsidR="00AA6A9D" w:rsidRPr="00430901">
        <w:rPr>
          <w:szCs w:val="24"/>
        </w:rPr>
        <w:t xml:space="preserve">, and if so how, </w:t>
      </w:r>
      <w:r w:rsidR="00590F2B" w:rsidRPr="00430901">
        <w:rPr>
          <w:szCs w:val="24"/>
        </w:rPr>
        <w:t xml:space="preserve">mitigate inequalities that existed before and also that can emerge or exacerbate as a result of the </w:t>
      </w:r>
      <w:r w:rsidR="00797D2F" w:rsidRPr="00430901">
        <w:rPr>
          <w:szCs w:val="24"/>
        </w:rPr>
        <w:t>economic</w:t>
      </w:r>
      <w:r w:rsidR="0094073E" w:rsidRPr="00430901">
        <w:rPr>
          <w:szCs w:val="24"/>
        </w:rPr>
        <w:t xml:space="preserve"> and financial</w:t>
      </w:r>
      <w:r w:rsidR="00797D2F" w:rsidRPr="00430901">
        <w:rPr>
          <w:szCs w:val="24"/>
        </w:rPr>
        <w:t xml:space="preserve"> </w:t>
      </w:r>
      <w:r w:rsidR="00590F2B" w:rsidRPr="00430901">
        <w:rPr>
          <w:szCs w:val="24"/>
        </w:rPr>
        <w:t xml:space="preserve">crisis? </w:t>
      </w:r>
    </w:p>
    <w:p w14:paraId="552B5B28" w14:textId="77777777" w:rsidR="00AE4FB3" w:rsidRPr="00430901" w:rsidRDefault="00AE4FB3" w:rsidP="00E27A1F">
      <w:pPr>
        <w:jc w:val="both"/>
        <w:rPr>
          <w:sz w:val="24"/>
          <w:szCs w:val="24"/>
        </w:rPr>
      </w:pPr>
    </w:p>
    <w:p w14:paraId="5DD2A0DA" w14:textId="3D82C70A" w:rsidR="005B283F" w:rsidRPr="00430901" w:rsidRDefault="00AA6A9D" w:rsidP="00430901">
      <w:pPr>
        <w:pStyle w:val="ListParagraph"/>
        <w:numPr>
          <w:ilvl w:val="0"/>
          <w:numId w:val="5"/>
        </w:numPr>
        <w:ind w:firstLine="556"/>
        <w:rPr>
          <w:szCs w:val="24"/>
        </w:rPr>
      </w:pPr>
      <w:r w:rsidRPr="00430901">
        <w:rPr>
          <w:szCs w:val="24"/>
        </w:rPr>
        <w:t>Does</w:t>
      </w:r>
      <w:r w:rsidR="00200AB3" w:rsidRPr="00430901">
        <w:rPr>
          <w:szCs w:val="24"/>
        </w:rPr>
        <w:t xml:space="preserve"> </w:t>
      </w:r>
      <w:r w:rsidRPr="00430901">
        <w:rPr>
          <w:szCs w:val="24"/>
        </w:rPr>
        <w:t>the measure ent</w:t>
      </w:r>
      <w:r w:rsidR="005B283F" w:rsidRPr="00430901">
        <w:rPr>
          <w:szCs w:val="24"/>
        </w:rPr>
        <w:t>rench gender inequality overall and</w:t>
      </w:r>
      <w:r w:rsidRPr="00430901">
        <w:rPr>
          <w:szCs w:val="24"/>
        </w:rPr>
        <w:t xml:space="preserve"> contribute to any k</w:t>
      </w:r>
      <w:r w:rsidR="005B283F" w:rsidRPr="00430901">
        <w:rPr>
          <w:szCs w:val="24"/>
        </w:rPr>
        <w:t xml:space="preserve">ind of systemic discrimination based on the structural labour </w:t>
      </w:r>
      <w:r w:rsidR="002C04AF" w:rsidRPr="00430901">
        <w:rPr>
          <w:szCs w:val="24"/>
        </w:rPr>
        <w:t>and economic</w:t>
      </w:r>
      <w:r w:rsidR="005B283F" w:rsidRPr="00430901">
        <w:rPr>
          <w:szCs w:val="24"/>
        </w:rPr>
        <w:t xml:space="preserve"> segregation against women</w:t>
      </w:r>
      <w:r w:rsidR="002C04AF" w:rsidRPr="00430901">
        <w:rPr>
          <w:szCs w:val="24"/>
        </w:rPr>
        <w:t>?</w:t>
      </w:r>
      <w:r w:rsidR="002C04AF" w:rsidRPr="00430901">
        <w:rPr>
          <w:rStyle w:val="FootnoteReference"/>
          <w:szCs w:val="24"/>
        </w:rPr>
        <w:footnoteReference w:id="25"/>
      </w:r>
      <w:r w:rsidR="002C04AF" w:rsidRPr="00430901">
        <w:rPr>
          <w:szCs w:val="24"/>
        </w:rPr>
        <w:t xml:space="preserve"> </w:t>
      </w:r>
      <w:r w:rsidR="005B283F" w:rsidRPr="00430901">
        <w:rPr>
          <w:szCs w:val="24"/>
        </w:rPr>
        <w:t xml:space="preserve"> </w:t>
      </w:r>
    </w:p>
    <w:p w14:paraId="7CE979E7" w14:textId="77777777" w:rsidR="00AE4FB3" w:rsidRPr="00430901" w:rsidRDefault="00AE4FB3" w:rsidP="00E27A1F">
      <w:pPr>
        <w:jc w:val="both"/>
        <w:rPr>
          <w:sz w:val="24"/>
          <w:szCs w:val="24"/>
        </w:rPr>
      </w:pPr>
    </w:p>
    <w:p w14:paraId="7E595103" w14:textId="65CA222E" w:rsidR="00AA6A9D" w:rsidRPr="00430901" w:rsidRDefault="005B283F" w:rsidP="00430901">
      <w:pPr>
        <w:pStyle w:val="ListParagraph"/>
        <w:numPr>
          <w:ilvl w:val="0"/>
          <w:numId w:val="5"/>
        </w:numPr>
        <w:ind w:firstLine="556"/>
        <w:rPr>
          <w:szCs w:val="24"/>
        </w:rPr>
      </w:pPr>
      <w:r w:rsidRPr="00430901">
        <w:rPr>
          <w:szCs w:val="24"/>
        </w:rPr>
        <w:t xml:space="preserve">Does the measure </w:t>
      </w:r>
      <w:r w:rsidR="00AA6A9D" w:rsidRPr="00430901">
        <w:rPr>
          <w:szCs w:val="24"/>
        </w:rPr>
        <w:t xml:space="preserve">target a specific group of women (e.g. single household, elder women, women with disabilities, migrants, etc.)?  </w:t>
      </w:r>
    </w:p>
    <w:p w14:paraId="02531C16" w14:textId="77777777" w:rsidR="00AE4FB3" w:rsidRPr="00430901" w:rsidRDefault="00AE4FB3" w:rsidP="00E27A1F">
      <w:pPr>
        <w:jc w:val="both"/>
        <w:rPr>
          <w:sz w:val="24"/>
          <w:szCs w:val="24"/>
        </w:rPr>
      </w:pPr>
    </w:p>
    <w:p w14:paraId="0BA828C1" w14:textId="68E06F67" w:rsidR="00C54BD0" w:rsidRPr="00430901" w:rsidRDefault="00C54BD0" w:rsidP="00430901">
      <w:pPr>
        <w:pStyle w:val="ListParagraph"/>
        <w:numPr>
          <w:ilvl w:val="0"/>
          <w:numId w:val="5"/>
        </w:numPr>
        <w:ind w:firstLine="556"/>
        <w:rPr>
          <w:szCs w:val="24"/>
        </w:rPr>
      </w:pPr>
      <w:r w:rsidRPr="00430901">
        <w:rPr>
          <w:b/>
          <w:szCs w:val="24"/>
        </w:rPr>
        <w:t xml:space="preserve"> </w:t>
      </w:r>
      <w:r w:rsidRPr="00430901">
        <w:rPr>
          <w:szCs w:val="24"/>
        </w:rPr>
        <w:t xml:space="preserve">Does the reform affect the right to labour what are the implications for employment? </w:t>
      </w:r>
    </w:p>
    <w:p w14:paraId="7E812CE2" w14:textId="77777777" w:rsidR="00AE4FB3" w:rsidRPr="00430901" w:rsidRDefault="00AE4FB3" w:rsidP="00E27A1F">
      <w:pPr>
        <w:jc w:val="both"/>
        <w:rPr>
          <w:sz w:val="24"/>
          <w:szCs w:val="24"/>
        </w:rPr>
      </w:pPr>
    </w:p>
    <w:p w14:paraId="4D302BDC" w14:textId="77777777" w:rsidR="00C54BD0" w:rsidRPr="00430901" w:rsidRDefault="00C54BD0" w:rsidP="00430901">
      <w:pPr>
        <w:pStyle w:val="ListParagraph"/>
        <w:numPr>
          <w:ilvl w:val="0"/>
          <w:numId w:val="5"/>
        </w:numPr>
        <w:ind w:firstLine="556"/>
        <w:rPr>
          <w:szCs w:val="24"/>
        </w:rPr>
      </w:pPr>
      <w:r w:rsidRPr="00430901">
        <w:rPr>
          <w:szCs w:val="24"/>
        </w:rPr>
        <w:t xml:space="preserve">Does the measure affect the right to food, by directly increasing the price of food products reducing available household income?  </w:t>
      </w:r>
    </w:p>
    <w:p w14:paraId="4139CB38" w14:textId="77777777" w:rsidR="00AE4FB3" w:rsidRPr="00430901" w:rsidRDefault="00AE4FB3" w:rsidP="00E27A1F">
      <w:pPr>
        <w:jc w:val="both"/>
        <w:rPr>
          <w:sz w:val="24"/>
          <w:szCs w:val="24"/>
        </w:rPr>
      </w:pPr>
    </w:p>
    <w:p w14:paraId="4C0F7628" w14:textId="77777777" w:rsidR="00C54BD0" w:rsidRPr="00430901" w:rsidRDefault="00C54BD0" w:rsidP="00430901">
      <w:pPr>
        <w:pStyle w:val="ListParagraph"/>
        <w:numPr>
          <w:ilvl w:val="0"/>
          <w:numId w:val="5"/>
        </w:numPr>
        <w:ind w:firstLine="556"/>
        <w:rPr>
          <w:szCs w:val="24"/>
        </w:rPr>
      </w:pPr>
      <w:r w:rsidRPr="00430901">
        <w:rPr>
          <w:szCs w:val="24"/>
        </w:rPr>
        <w:t xml:space="preserve">Does the measure affect the right to health, by directly increasing the price of medicines and health services or by reducing available household income?  </w:t>
      </w:r>
    </w:p>
    <w:p w14:paraId="4B2107BB" w14:textId="77777777" w:rsidR="00AE4FB3" w:rsidRPr="00430901" w:rsidRDefault="00AE4FB3" w:rsidP="00E27A1F">
      <w:pPr>
        <w:jc w:val="both"/>
        <w:rPr>
          <w:sz w:val="24"/>
          <w:szCs w:val="24"/>
        </w:rPr>
      </w:pPr>
    </w:p>
    <w:p w14:paraId="0834B134" w14:textId="77777777" w:rsidR="00C54BD0" w:rsidRPr="00430901" w:rsidRDefault="00C54BD0" w:rsidP="00430901">
      <w:pPr>
        <w:pStyle w:val="ListParagraph"/>
        <w:numPr>
          <w:ilvl w:val="0"/>
          <w:numId w:val="5"/>
        </w:numPr>
        <w:ind w:firstLine="556"/>
        <w:rPr>
          <w:szCs w:val="24"/>
        </w:rPr>
      </w:pPr>
      <w:r w:rsidRPr="00430901">
        <w:rPr>
          <w:szCs w:val="24"/>
        </w:rPr>
        <w:t xml:space="preserve">Does the measure affect the right to education by directly impeding enhanced school provision or by reducing available household income?  </w:t>
      </w:r>
    </w:p>
    <w:p w14:paraId="1054E750" w14:textId="77777777" w:rsidR="00AE4FB3" w:rsidRPr="00430901" w:rsidRDefault="00AE4FB3" w:rsidP="00E27A1F">
      <w:pPr>
        <w:jc w:val="both"/>
        <w:rPr>
          <w:sz w:val="24"/>
          <w:szCs w:val="24"/>
        </w:rPr>
      </w:pPr>
    </w:p>
    <w:p w14:paraId="687ED51B" w14:textId="77777777" w:rsidR="00C54BD0" w:rsidRPr="00430901" w:rsidRDefault="00C54BD0" w:rsidP="00430901">
      <w:pPr>
        <w:pStyle w:val="ListParagraph"/>
        <w:numPr>
          <w:ilvl w:val="0"/>
          <w:numId w:val="5"/>
        </w:numPr>
        <w:ind w:firstLine="556"/>
        <w:rPr>
          <w:szCs w:val="24"/>
        </w:rPr>
      </w:pPr>
      <w:r w:rsidRPr="00430901">
        <w:rPr>
          <w:szCs w:val="24"/>
        </w:rPr>
        <w:t xml:space="preserve">Does the measure affect the right to social security, by directly affecting contributions to social insurance, entitlement payments or pension reforms?  </w:t>
      </w:r>
    </w:p>
    <w:p w14:paraId="453D7901" w14:textId="77777777" w:rsidR="00AE4FB3" w:rsidRPr="00430901" w:rsidRDefault="00AE4FB3" w:rsidP="00E27A1F">
      <w:pPr>
        <w:jc w:val="both"/>
        <w:rPr>
          <w:sz w:val="24"/>
          <w:szCs w:val="24"/>
        </w:rPr>
      </w:pPr>
    </w:p>
    <w:p w14:paraId="3241744B" w14:textId="77777777" w:rsidR="00C54BD0" w:rsidRPr="00430901" w:rsidRDefault="00C54BD0" w:rsidP="00430901">
      <w:pPr>
        <w:pStyle w:val="ListParagraph"/>
        <w:numPr>
          <w:ilvl w:val="0"/>
          <w:numId w:val="5"/>
        </w:numPr>
        <w:ind w:firstLine="556"/>
        <w:rPr>
          <w:szCs w:val="24"/>
        </w:rPr>
      </w:pPr>
      <w:r w:rsidRPr="00430901">
        <w:rPr>
          <w:szCs w:val="24"/>
        </w:rPr>
        <w:lastRenderedPageBreak/>
        <w:t xml:space="preserve">  Is the use of economic policy conditionality warranted by the explicit agreement of the recipient country? </w:t>
      </w:r>
    </w:p>
    <w:p w14:paraId="3CDC726D" w14:textId="77777777" w:rsidR="00AE4FB3" w:rsidRPr="00430901" w:rsidRDefault="00AE4FB3" w:rsidP="00E27A1F">
      <w:pPr>
        <w:jc w:val="both"/>
        <w:rPr>
          <w:sz w:val="24"/>
          <w:szCs w:val="24"/>
        </w:rPr>
      </w:pPr>
    </w:p>
    <w:p w14:paraId="28B2B972" w14:textId="526230DC" w:rsidR="00C54BD0" w:rsidRPr="00430901" w:rsidRDefault="00C54BD0" w:rsidP="00430901">
      <w:pPr>
        <w:pStyle w:val="ListParagraph"/>
        <w:numPr>
          <w:ilvl w:val="0"/>
          <w:numId w:val="5"/>
        </w:numPr>
        <w:ind w:firstLine="556"/>
        <w:rPr>
          <w:szCs w:val="24"/>
        </w:rPr>
      </w:pPr>
      <w:r w:rsidRPr="00430901">
        <w:rPr>
          <w:szCs w:val="24"/>
        </w:rPr>
        <w:t xml:space="preserve">Is the use of flexible instruments requiring no conditionality other than the repayment of the loans on the terms agreed, considered? </w:t>
      </w:r>
    </w:p>
    <w:p w14:paraId="41C18EE4" w14:textId="77777777" w:rsidR="00AE4FB3" w:rsidRPr="00430901" w:rsidRDefault="00AE4FB3" w:rsidP="00E27A1F">
      <w:pPr>
        <w:jc w:val="both"/>
        <w:rPr>
          <w:sz w:val="24"/>
          <w:szCs w:val="24"/>
        </w:rPr>
      </w:pPr>
    </w:p>
    <w:p w14:paraId="0B40E570" w14:textId="78731D60" w:rsidR="009D7E9E" w:rsidRPr="00430901" w:rsidRDefault="009D7E9E" w:rsidP="00430901">
      <w:pPr>
        <w:pStyle w:val="ListParagraph"/>
        <w:numPr>
          <w:ilvl w:val="0"/>
          <w:numId w:val="5"/>
        </w:numPr>
        <w:ind w:firstLine="556"/>
        <w:rPr>
          <w:szCs w:val="24"/>
        </w:rPr>
      </w:pPr>
      <w:r w:rsidRPr="00430901">
        <w:rPr>
          <w:szCs w:val="24"/>
        </w:rPr>
        <w:t xml:space="preserve">Do tax, fiscal, </w:t>
      </w:r>
      <w:r w:rsidR="001B300E" w:rsidRPr="00430901">
        <w:rPr>
          <w:szCs w:val="24"/>
        </w:rPr>
        <w:t xml:space="preserve">debt, aid, financial and </w:t>
      </w:r>
      <w:r w:rsidRPr="00430901">
        <w:rPr>
          <w:szCs w:val="24"/>
        </w:rPr>
        <w:t xml:space="preserve">monetary policies mobilize resources towards the full realization of human rights? </w:t>
      </w:r>
    </w:p>
    <w:p w14:paraId="49726F96" w14:textId="77777777" w:rsidR="00AE4FB3" w:rsidRPr="00430901" w:rsidRDefault="00AE4FB3" w:rsidP="00E27A1F">
      <w:pPr>
        <w:jc w:val="both"/>
        <w:rPr>
          <w:sz w:val="24"/>
          <w:szCs w:val="24"/>
        </w:rPr>
      </w:pPr>
    </w:p>
    <w:p w14:paraId="3562E01B" w14:textId="2E43A905" w:rsidR="00823D2E" w:rsidRPr="00430901" w:rsidRDefault="00823D2E" w:rsidP="00430901">
      <w:pPr>
        <w:pStyle w:val="ListParagraph"/>
        <w:numPr>
          <w:ilvl w:val="0"/>
          <w:numId w:val="5"/>
        </w:numPr>
        <w:ind w:firstLine="556"/>
        <w:rPr>
          <w:szCs w:val="24"/>
        </w:rPr>
      </w:pPr>
      <w:r w:rsidRPr="00430901">
        <w:rPr>
          <w:szCs w:val="24"/>
        </w:rPr>
        <w:t>Is/was</w:t>
      </w:r>
      <w:r w:rsidR="00AA6A9D" w:rsidRPr="00430901">
        <w:rPr>
          <w:szCs w:val="24"/>
        </w:rPr>
        <w:t xml:space="preserve">, and if so how, </w:t>
      </w:r>
      <w:r w:rsidRPr="00430901">
        <w:rPr>
          <w:szCs w:val="24"/>
        </w:rPr>
        <w:t xml:space="preserve">transparency ensured when discussing and deciding on the measures under study? </w:t>
      </w:r>
    </w:p>
    <w:p w14:paraId="4E37444D" w14:textId="77777777" w:rsidR="00AE4FB3" w:rsidRPr="00430901" w:rsidRDefault="00AE4FB3" w:rsidP="00E27A1F">
      <w:pPr>
        <w:jc w:val="both"/>
        <w:rPr>
          <w:sz w:val="24"/>
          <w:szCs w:val="24"/>
        </w:rPr>
      </w:pPr>
    </w:p>
    <w:p w14:paraId="5A2AFEF6" w14:textId="77777777" w:rsidR="00AD3BDF" w:rsidRPr="00430901" w:rsidRDefault="00AD3BDF" w:rsidP="00430901">
      <w:pPr>
        <w:pStyle w:val="ListParagraph"/>
        <w:numPr>
          <w:ilvl w:val="0"/>
          <w:numId w:val="5"/>
        </w:numPr>
        <w:ind w:firstLine="556"/>
        <w:rPr>
          <w:szCs w:val="24"/>
        </w:rPr>
      </w:pPr>
      <w:r w:rsidRPr="00430901">
        <w:rPr>
          <w:szCs w:val="24"/>
        </w:rPr>
        <w:t>Have all pertinent governmental levels been consulted, and have all measures been agreed upon at every level?</w:t>
      </w:r>
    </w:p>
    <w:p w14:paraId="029118F9" w14:textId="77777777" w:rsidR="00AE4FB3" w:rsidRPr="00430901" w:rsidRDefault="00AE4FB3" w:rsidP="00E27A1F">
      <w:pPr>
        <w:jc w:val="both"/>
        <w:rPr>
          <w:sz w:val="24"/>
          <w:szCs w:val="24"/>
        </w:rPr>
      </w:pPr>
    </w:p>
    <w:p w14:paraId="74B7F24A" w14:textId="6355D55D" w:rsidR="00AD3BDF" w:rsidRPr="00430901" w:rsidRDefault="00AD3BDF" w:rsidP="00430901">
      <w:pPr>
        <w:pStyle w:val="ListParagraph"/>
        <w:numPr>
          <w:ilvl w:val="0"/>
          <w:numId w:val="5"/>
        </w:numPr>
        <w:ind w:firstLine="556"/>
        <w:rPr>
          <w:szCs w:val="24"/>
        </w:rPr>
      </w:pPr>
      <w:r w:rsidRPr="00430901">
        <w:rPr>
          <w:szCs w:val="24"/>
        </w:rPr>
        <w:t>Has the risk that burdens would be transferred from the national to sub-national levels considered?</w:t>
      </w:r>
    </w:p>
    <w:p w14:paraId="34FFAEB6" w14:textId="77777777" w:rsidR="00AE4FB3" w:rsidRPr="00430901" w:rsidRDefault="00AE4FB3" w:rsidP="00E27A1F">
      <w:pPr>
        <w:jc w:val="both"/>
        <w:rPr>
          <w:sz w:val="24"/>
          <w:szCs w:val="24"/>
        </w:rPr>
      </w:pPr>
    </w:p>
    <w:p w14:paraId="72F80EA4" w14:textId="2D473AF1" w:rsidR="00590F2B" w:rsidRPr="00430901" w:rsidRDefault="005B283F" w:rsidP="00430901">
      <w:pPr>
        <w:pStyle w:val="ListParagraph"/>
        <w:numPr>
          <w:ilvl w:val="0"/>
          <w:numId w:val="5"/>
        </w:numPr>
        <w:ind w:firstLine="556"/>
        <w:rPr>
          <w:szCs w:val="24"/>
        </w:rPr>
      </w:pPr>
      <w:r w:rsidRPr="00430901">
        <w:rPr>
          <w:szCs w:val="24"/>
        </w:rPr>
        <w:t>Are</w:t>
      </w:r>
      <w:r w:rsidR="00AA6A9D" w:rsidRPr="00430901">
        <w:rPr>
          <w:szCs w:val="24"/>
        </w:rPr>
        <w:t xml:space="preserve">, and if so how, </w:t>
      </w:r>
      <w:r w:rsidR="00823D2E" w:rsidRPr="00430901">
        <w:rPr>
          <w:szCs w:val="24"/>
        </w:rPr>
        <w:t xml:space="preserve">participation and consultation of potentially affected individuals and groups assured? </w:t>
      </w:r>
    </w:p>
    <w:p w14:paraId="194851D2" w14:textId="77777777" w:rsidR="00AE4FB3" w:rsidRPr="00430901" w:rsidRDefault="00AE4FB3" w:rsidP="00E27A1F">
      <w:pPr>
        <w:jc w:val="both"/>
        <w:rPr>
          <w:sz w:val="24"/>
          <w:szCs w:val="24"/>
        </w:rPr>
      </w:pPr>
    </w:p>
    <w:p w14:paraId="2E892BAA" w14:textId="7DC02ED7" w:rsidR="008C0637" w:rsidRPr="00430901" w:rsidRDefault="005B283F" w:rsidP="00430901">
      <w:pPr>
        <w:pStyle w:val="ListParagraph"/>
        <w:numPr>
          <w:ilvl w:val="0"/>
          <w:numId w:val="5"/>
        </w:numPr>
        <w:ind w:firstLine="556"/>
        <w:rPr>
          <w:szCs w:val="24"/>
        </w:rPr>
      </w:pPr>
      <w:r w:rsidRPr="00430901">
        <w:rPr>
          <w:szCs w:val="24"/>
        </w:rPr>
        <w:t>Do</w:t>
      </w:r>
      <w:r w:rsidR="00AA6A9D" w:rsidRPr="00430901">
        <w:rPr>
          <w:szCs w:val="24"/>
        </w:rPr>
        <w:t xml:space="preserve">, and if so how, </w:t>
      </w:r>
      <w:r w:rsidR="008C0637" w:rsidRPr="00430901">
        <w:rPr>
          <w:szCs w:val="24"/>
        </w:rPr>
        <w:t xml:space="preserve">individuals and groups </w:t>
      </w:r>
      <w:r w:rsidR="001E0ECD" w:rsidRPr="00430901">
        <w:rPr>
          <w:szCs w:val="24"/>
        </w:rPr>
        <w:t xml:space="preserve">whose human rights are/were affected by the measures have at their disposal judicial and/or extrajudicial effective methods to seek remedy? </w:t>
      </w:r>
    </w:p>
    <w:p w14:paraId="7B34BF43" w14:textId="5C3759F7" w:rsidR="00F364C8" w:rsidRPr="00BE7F03" w:rsidRDefault="00F364C8" w:rsidP="00DD383D">
      <w:pPr>
        <w:pStyle w:val="ListParagraph"/>
        <w:spacing w:before="0"/>
        <w:ind w:left="0"/>
        <w:rPr>
          <w:i/>
          <w:szCs w:val="24"/>
        </w:rPr>
      </w:pPr>
    </w:p>
    <w:sectPr w:rsidR="00F364C8" w:rsidRPr="00BE7F03" w:rsidSect="00617CDB">
      <w:headerReference w:type="even" r:id="rId8"/>
      <w:headerReference w:type="default" r:id="rId9"/>
      <w:footerReference w:type="even" r:id="rId10"/>
      <w:footerReference w:type="default" r:id="rId11"/>
      <w:headerReference w:type="first" r:id="rId12"/>
      <w:pgSz w:w="11907" w:h="16840" w:code="9"/>
      <w:pgMar w:top="1440" w:right="1440" w:bottom="1440" w:left="1440" w:header="1140" w:footer="1695"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912C4" w14:textId="77777777" w:rsidR="00E02581" w:rsidRDefault="00E02581">
      <w:r>
        <w:separator/>
      </w:r>
    </w:p>
  </w:endnote>
  <w:endnote w:type="continuationSeparator" w:id="0">
    <w:p w14:paraId="405A9717" w14:textId="77777777" w:rsidR="00E02581" w:rsidRDefault="00E02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swiss"/>
    <w:pitch w:val="variable"/>
    <w:sig w:usb0="E1000AEF"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BBD09" w14:textId="0D606646" w:rsidR="00DD383D" w:rsidRPr="003B51DF" w:rsidRDefault="00DD383D" w:rsidP="003B51DF">
    <w:pPr>
      <w:pStyle w:val="Footer"/>
    </w:pPr>
    <w:r>
      <w:t>UN Independent Expert foreign debt, financial obligations and human rights.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999624250"/>
      <w:docPartObj>
        <w:docPartGallery w:val="Page Numbers (Bottom of Page)"/>
        <w:docPartUnique/>
      </w:docPartObj>
    </w:sdtPr>
    <w:sdtEndPr>
      <w:rPr>
        <w:noProof/>
      </w:rPr>
    </w:sdtEndPr>
    <w:sdtContent>
      <w:p w14:paraId="069EF3CC" w14:textId="6D749CD6" w:rsidR="007C5A25" w:rsidRDefault="007C5A25" w:rsidP="002B3E99">
        <w:pPr>
          <w:pStyle w:val="Footer"/>
          <w:jc w:val="center"/>
          <w:rPr>
            <w:sz w:val="20"/>
          </w:rPr>
        </w:pPr>
      </w:p>
      <w:p w14:paraId="4B5302CD" w14:textId="0E1A8CCE" w:rsidR="00DD383D" w:rsidRDefault="00DD383D" w:rsidP="002B3E99">
        <w:pPr>
          <w:pStyle w:val="Footer"/>
          <w:jc w:val="center"/>
          <w:rPr>
            <w:sz w:val="20"/>
          </w:rPr>
        </w:pPr>
        <w:r>
          <w:rPr>
            <w:sz w:val="20"/>
          </w:rPr>
          <w:t>UN Independent Expert foreign debt and human rights, Draft for public consultation, August 2018</w:t>
        </w:r>
      </w:p>
      <w:p w14:paraId="7518866B" w14:textId="77777777" w:rsidR="00BE7F03" w:rsidRDefault="00BE7F03" w:rsidP="002B3E99">
        <w:pPr>
          <w:pStyle w:val="Footer"/>
          <w:jc w:val="center"/>
          <w:rPr>
            <w:sz w:val="20"/>
          </w:rPr>
        </w:pPr>
      </w:p>
      <w:p w14:paraId="35EEB5BC" w14:textId="79BDD57C" w:rsidR="00DD383D" w:rsidRPr="004A6BDF" w:rsidRDefault="00DD383D" w:rsidP="00BE7F03">
        <w:pPr>
          <w:pStyle w:val="Footer"/>
          <w:jc w:val="center"/>
          <w:rPr>
            <w:sz w:val="20"/>
          </w:rPr>
        </w:pPr>
        <w:r w:rsidRPr="004A6BDF">
          <w:rPr>
            <w:sz w:val="20"/>
          </w:rPr>
          <w:fldChar w:fldCharType="begin"/>
        </w:r>
        <w:r w:rsidRPr="004A6BDF">
          <w:rPr>
            <w:sz w:val="20"/>
          </w:rPr>
          <w:instrText xml:space="preserve"> PAGE   \* MERGEFORMAT </w:instrText>
        </w:r>
        <w:r w:rsidRPr="004A6BDF">
          <w:rPr>
            <w:sz w:val="20"/>
          </w:rPr>
          <w:fldChar w:fldCharType="separate"/>
        </w:r>
        <w:r w:rsidR="00150C6B">
          <w:rPr>
            <w:noProof/>
            <w:sz w:val="20"/>
          </w:rPr>
          <w:t>11</w:t>
        </w:r>
        <w:r w:rsidRPr="004A6BDF">
          <w:rPr>
            <w:noProof/>
            <w:sz w:val="20"/>
          </w:rPr>
          <w:fldChar w:fldCharType="end"/>
        </w:r>
      </w:p>
    </w:sdtContent>
  </w:sdt>
  <w:p w14:paraId="107FB7EC" w14:textId="2BC81587" w:rsidR="00DD383D" w:rsidRDefault="00DD383D">
    <w:pPr>
      <w:pStyle w:val="BodyText"/>
      <w:spacing w:line="14"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7FA4A" w14:textId="77777777" w:rsidR="00E02581" w:rsidRDefault="00E02581">
      <w:r>
        <w:separator/>
      </w:r>
    </w:p>
  </w:footnote>
  <w:footnote w:type="continuationSeparator" w:id="0">
    <w:p w14:paraId="214AACB7" w14:textId="77777777" w:rsidR="00E02581" w:rsidRDefault="00E02581">
      <w:r>
        <w:continuationSeparator/>
      </w:r>
    </w:p>
  </w:footnote>
  <w:footnote w:id="1">
    <w:p w14:paraId="5AAD1F52" w14:textId="29E71538"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Pursuant to Human Rights Council resolutions 34/03 and 37/11.</w:t>
      </w:r>
    </w:p>
  </w:footnote>
  <w:footnote w:id="2">
    <w:p w14:paraId="64BC24D3" w14:textId="797EEC24"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CESCR, ‘General Comment No. 2: International Technical Assistance Measures (art. 22 of the Covenant)’ (1990) E/1990/23, para 9. </w:t>
      </w:r>
    </w:p>
  </w:footnote>
  <w:footnote w:id="3">
    <w:p w14:paraId="6DBB0DDF" w14:textId="7542B2D9"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Special Rapporteur on adequate housing, report to the HRC, A/HRC/28/62. </w:t>
      </w:r>
    </w:p>
  </w:footnote>
  <w:footnote w:id="4">
    <w:p w14:paraId="0ADB598D" w14:textId="2B2998A1"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See Statement by the Committee on Economic, Social and Cultural Rights: Public debt, austerity measures and the International Covenant on Economic, Social and Cultural Rights (22 July 2016) E/C.12/2016/1, para 8.</w:t>
      </w:r>
    </w:p>
  </w:footnote>
  <w:footnote w:id="5">
    <w:p w14:paraId="72382DAB" w14:textId="3D666849"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See Guiding Principles on Business and Human Rights, A/HRC/17/31, endorsed by Human Rights Council resolution 17/04; see also CESCR, General comment No. 24 on state obligations under the International Covenant of Economic, Social and Cultural Rights in the context of business activities’ (23 June 2017) E/C.12/GC/24, para 5 (“</w:t>
      </w:r>
      <w:r w:rsidRPr="00150C6B">
        <w:rPr>
          <w:rFonts w:ascii="Times New Roman" w:eastAsia="Verdana" w:hAnsi="Times New Roman" w:cs="Times New Roman"/>
          <w:color w:val="000000"/>
          <w:u w:color="000000"/>
          <w:bdr w:val="nil"/>
          <w:lang w:eastAsia="fr-CH"/>
        </w:rPr>
        <w:t>under international standards, business entities are expected to respect Covenant rights regardless of whether domestic laws exist or whether they are fully enforced in practice.”).</w:t>
      </w:r>
    </w:p>
  </w:footnote>
  <w:footnote w:id="6">
    <w:p w14:paraId="5AF444C2" w14:textId="7B24AD72"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See GA Resolution A/RES/25/2625 of 24 October 1970, ‘Declaration on Principles of International Law concerning Friendly Relations and Co-operation among States in accordance with the Charter of the United Nations.’ </w:t>
      </w:r>
    </w:p>
  </w:footnote>
  <w:footnote w:id="7">
    <w:p w14:paraId="45D87011" w14:textId="07C77539"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See the report of the Special Rapporteur human rights and environment, A/HRC/37/59, section III (para. 11 and ss.) in which he calls for the global “recognition of a human right to a safe, clean, healthy and sustainable environment — or, more simply, a human right to a healthy environment”.</w:t>
      </w:r>
    </w:p>
  </w:footnote>
  <w:footnote w:id="8">
    <w:p w14:paraId="0C307759" w14:textId="556D70C3"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All human rights treaties include a clear provision on equality and non-discrimination. See also CESCR, general comment No. 20 for definitions</w:t>
      </w:r>
    </w:p>
  </w:footnote>
  <w:footnote w:id="9">
    <w:p w14:paraId="7E9AF8EA" w14:textId="77777777"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ICESCR, Article 2.1</w:t>
      </w:r>
    </w:p>
  </w:footnote>
  <w:footnote w:id="10">
    <w:p w14:paraId="4104A66C" w14:textId="1533F220"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CESCR GC 3, para 10-12</w:t>
      </w:r>
      <w:r w:rsidRPr="00150C6B">
        <w:rPr>
          <w:rFonts w:ascii="Times New Roman" w:eastAsia="Times New Roman" w:hAnsi="Times New Roman" w:cs="Times New Roman"/>
        </w:rPr>
        <w:t xml:space="preserve"> </w:t>
      </w:r>
      <w:r w:rsidRPr="00150C6B">
        <w:rPr>
          <w:rFonts w:ascii="Times New Roman" w:hAnsi="Times New Roman" w:cs="Times New Roman"/>
        </w:rPr>
        <w:t xml:space="preserve">see also for instance CESCR GC 24, para 23: “Discharging such duties [obligation to </w:t>
      </w:r>
      <w:proofErr w:type="spellStart"/>
      <w:r w:rsidRPr="00150C6B">
        <w:rPr>
          <w:rFonts w:ascii="Times New Roman" w:hAnsi="Times New Roman" w:cs="Times New Roman"/>
        </w:rPr>
        <w:t>fulfill</w:t>
      </w:r>
      <w:proofErr w:type="spellEnd"/>
      <w:r w:rsidRPr="00150C6B">
        <w:rPr>
          <w:rFonts w:ascii="Times New Roman" w:hAnsi="Times New Roman" w:cs="Times New Roman"/>
        </w:rPr>
        <w:t>] may require the mobilization of resources by the State, including by enforcing progressive taxation schemes”</w:t>
      </w:r>
    </w:p>
  </w:footnote>
  <w:footnote w:id="11">
    <w:p w14:paraId="143988CA" w14:textId="1927919B" w:rsidR="00DD383D" w:rsidRPr="00150C6B" w:rsidRDefault="00DD383D" w:rsidP="00CA39FB">
      <w:pPr>
        <w:jc w:val="both"/>
        <w:rPr>
          <w:sz w:val="20"/>
          <w:szCs w:val="20"/>
        </w:rPr>
      </w:pPr>
      <w:r w:rsidRPr="00150C6B">
        <w:rPr>
          <w:rStyle w:val="FootnoteReference"/>
          <w:sz w:val="20"/>
          <w:szCs w:val="20"/>
        </w:rPr>
        <w:footnoteRef/>
      </w:r>
      <w:r w:rsidRPr="00150C6B">
        <w:rPr>
          <w:sz w:val="20"/>
          <w:szCs w:val="20"/>
        </w:rPr>
        <w:t xml:space="preserve"> See E/C.12/2016/1; Committee on Economic, Social and Cultural Rights, general comment No. 19 (2007) on the right to social security, para. 42; </w:t>
      </w:r>
      <w:r w:rsidRPr="00150C6B">
        <w:rPr>
          <w:color w:val="000000" w:themeColor="text1"/>
          <w:sz w:val="20"/>
          <w:szCs w:val="20"/>
        </w:rPr>
        <w:t>Letter dated 16 May 2012 addressed by the Chairperson of the Committee on Economic, Social and Cultural Rights to States parties to the International Covenant on Economic, Social and Cultural Rights; See a more detailed discussion, in the report of the former Special Rapporteur on the human rights to water and sanitation, A/HRC/24/44, Section “The principle of non-retrogression and austerity measures”, para 13-17.</w:t>
      </w:r>
    </w:p>
  </w:footnote>
  <w:footnote w:id="12">
    <w:p w14:paraId="7A971E99" w14:textId="6B18434E"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Human Rights Committee, Revised Draft general comment No. 36 on article 6 of the International Covenant on Civil and Political Rights, on the right to life, 2017, para. 29. Available at: https://www.ohchr.org/Documents/HRBodies/CCPR/GCArticle6/GCArticle6_EN.pdf </w:t>
      </w:r>
    </w:p>
  </w:footnote>
  <w:footnote w:id="13">
    <w:p w14:paraId="6B25013B" w14:textId="3C99A6B9" w:rsidR="00DD383D" w:rsidRPr="00150C6B" w:rsidRDefault="00DD383D" w:rsidP="00CA39FB">
      <w:pPr>
        <w:pStyle w:val="FootnoteText"/>
        <w:jc w:val="both"/>
        <w:rPr>
          <w:lang w:val="es-EC"/>
        </w:rPr>
      </w:pPr>
      <w:r w:rsidRPr="00150C6B">
        <w:rPr>
          <w:rStyle w:val="FootnoteReference"/>
        </w:rPr>
        <w:footnoteRef/>
      </w:r>
      <w:r w:rsidRPr="00150C6B">
        <w:rPr>
          <w:lang w:val="es-EC"/>
        </w:rPr>
        <w:t xml:space="preserve"> </w:t>
      </w:r>
      <w:proofErr w:type="spellStart"/>
      <w:r w:rsidRPr="00150C6B">
        <w:rPr>
          <w:lang w:val="es-EC"/>
        </w:rPr>
        <w:t>Ibid</w:t>
      </w:r>
      <w:proofErr w:type="spellEnd"/>
      <w:r w:rsidRPr="00150C6B">
        <w:rPr>
          <w:lang w:val="es-EC"/>
        </w:rPr>
        <w:t>, para 2.</w:t>
      </w:r>
    </w:p>
  </w:footnote>
  <w:footnote w:id="14">
    <w:p w14:paraId="0C4813A1" w14:textId="2F3068DB" w:rsidR="00DD383D" w:rsidRPr="00150C6B" w:rsidRDefault="00DD383D" w:rsidP="00CA39FB">
      <w:pPr>
        <w:pStyle w:val="FootnoteText"/>
        <w:jc w:val="both"/>
        <w:rPr>
          <w:lang w:val="es-EC"/>
        </w:rPr>
      </w:pPr>
      <w:r w:rsidRPr="00150C6B">
        <w:rPr>
          <w:rStyle w:val="FootnoteReference"/>
        </w:rPr>
        <w:footnoteRef/>
      </w:r>
      <w:r w:rsidRPr="00150C6B">
        <w:rPr>
          <w:lang w:val="es-EC"/>
        </w:rPr>
        <w:t xml:space="preserve"> </w:t>
      </w:r>
      <w:proofErr w:type="spellStart"/>
      <w:r w:rsidRPr="00150C6B">
        <w:rPr>
          <w:lang w:val="es-EC"/>
        </w:rPr>
        <w:t>Ibid</w:t>
      </w:r>
      <w:proofErr w:type="spellEnd"/>
      <w:r w:rsidRPr="00150C6B">
        <w:rPr>
          <w:lang w:val="es-EC"/>
        </w:rPr>
        <w:t>, para 30.</w:t>
      </w:r>
    </w:p>
  </w:footnote>
  <w:footnote w:id="15">
    <w:p w14:paraId="2164E019" w14:textId="26A33921" w:rsidR="00DD383D" w:rsidRPr="00150C6B" w:rsidRDefault="00DD383D" w:rsidP="00CA39FB">
      <w:pPr>
        <w:pStyle w:val="FootnoteText"/>
        <w:jc w:val="both"/>
        <w:rPr>
          <w:lang w:val="es-EC"/>
        </w:rPr>
      </w:pPr>
      <w:r w:rsidRPr="00150C6B">
        <w:rPr>
          <w:rStyle w:val="FootnoteReference"/>
        </w:rPr>
        <w:footnoteRef/>
      </w:r>
      <w:r w:rsidRPr="00150C6B">
        <w:rPr>
          <w:lang w:val="es-EC"/>
        </w:rPr>
        <w:t xml:space="preserve"> </w:t>
      </w:r>
      <w:proofErr w:type="spellStart"/>
      <w:r w:rsidRPr="00150C6B">
        <w:rPr>
          <w:lang w:val="es-EC"/>
        </w:rPr>
        <w:t>Ibid</w:t>
      </w:r>
      <w:proofErr w:type="spellEnd"/>
      <w:r w:rsidRPr="00150C6B">
        <w:rPr>
          <w:lang w:val="es-EC"/>
        </w:rPr>
        <w:t>, para 30.</w:t>
      </w:r>
    </w:p>
  </w:footnote>
  <w:footnote w:id="16">
    <w:p w14:paraId="00302623" w14:textId="08A5A19F" w:rsidR="00DD383D" w:rsidRPr="00150C6B" w:rsidRDefault="00DD383D" w:rsidP="00CA39FB">
      <w:pPr>
        <w:pStyle w:val="FootnoteText"/>
        <w:jc w:val="both"/>
      </w:pPr>
      <w:r w:rsidRPr="00150C6B">
        <w:rPr>
          <w:rStyle w:val="FootnoteReference"/>
        </w:rPr>
        <w:footnoteRef/>
      </w:r>
      <w:r w:rsidRPr="00150C6B">
        <w:t xml:space="preserve"> Guiding Principles on Extreme Poverty and Human Rights A/HRC/21/39, para 92.</w:t>
      </w:r>
    </w:p>
  </w:footnote>
  <w:footnote w:id="17">
    <w:p w14:paraId="1AD06127" w14:textId="2B9877E7"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CESCR, </w:t>
      </w:r>
      <w:r w:rsidR="007C5A25" w:rsidRPr="00150C6B">
        <w:rPr>
          <w:rFonts w:ascii="Times New Roman" w:hAnsi="Times New Roman" w:cs="Times New Roman"/>
        </w:rPr>
        <w:t xml:space="preserve">general comment </w:t>
      </w:r>
      <w:proofErr w:type="gramStart"/>
      <w:r w:rsidR="007C5A25" w:rsidRPr="00150C6B">
        <w:rPr>
          <w:rFonts w:ascii="Times New Roman" w:hAnsi="Times New Roman" w:cs="Times New Roman"/>
        </w:rPr>
        <w:t>No</w:t>
      </w:r>
      <w:proofErr w:type="gramEnd"/>
      <w:r w:rsidR="007C5A25" w:rsidRPr="00150C6B">
        <w:rPr>
          <w:rFonts w:ascii="Times New Roman" w:hAnsi="Times New Roman" w:cs="Times New Roman"/>
        </w:rPr>
        <w:t xml:space="preserve">.  </w:t>
      </w:r>
      <w:r w:rsidRPr="00150C6B">
        <w:rPr>
          <w:rFonts w:ascii="Times New Roman" w:hAnsi="Times New Roman" w:cs="Times New Roman"/>
        </w:rPr>
        <w:t>20</w:t>
      </w:r>
      <w:r w:rsidR="007C5A25" w:rsidRPr="00150C6B">
        <w:rPr>
          <w:rFonts w:ascii="Times New Roman" w:hAnsi="Times New Roman" w:cs="Times New Roman"/>
        </w:rPr>
        <w:t>.</w:t>
      </w:r>
    </w:p>
  </w:footnote>
  <w:footnote w:id="18">
    <w:p w14:paraId="37973727" w14:textId="7F623691"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See upcoming report, A/73/179, to be available in September 2018.</w:t>
      </w:r>
    </w:p>
  </w:footnote>
  <w:footnote w:id="19">
    <w:p w14:paraId="6F947AFF" w14:textId="0E076BA9"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Letter dated 16 May 2012 addressed by the Chairperson of the Committee on Economic, Social and Cultural Rights to States parties to the International Covenant on Economic, Social and Cultural Rights, 1 (“States parties have, of course, a margin of appreciation within which to set national economic, social and cultural policies that respect, pr</w:t>
      </w:r>
      <w:r w:rsidR="00915AAD" w:rsidRPr="00150C6B">
        <w:rPr>
          <w:rFonts w:ascii="Times New Roman" w:hAnsi="Times New Roman" w:cs="Times New Roman"/>
        </w:rPr>
        <w:t xml:space="preserve">otect and fulfil the Covenant. </w:t>
      </w:r>
      <w:r w:rsidRPr="00150C6B">
        <w:rPr>
          <w:rFonts w:ascii="Times New Roman" w:hAnsi="Times New Roman" w:cs="Times New Roman"/>
        </w:rPr>
        <w:t>In this context, I wish to highlight that the Covenant also provides important guideposts which can help States parties to adopt appropriate policies that deal with the economic downturn while respecting economic, social and cultural rights.”).</w:t>
      </w:r>
    </w:p>
  </w:footnote>
  <w:footnote w:id="20">
    <w:p w14:paraId="76777F5E" w14:textId="0EACAFFA"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w:t>
      </w:r>
      <w:r w:rsidRPr="00150C6B">
        <w:rPr>
          <w:rFonts w:ascii="Times New Roman" w:hAnsi="Times New Roman" w:cs="Times New Roman"/>
          <w:color w:val="3F3F3F"/>
          <w:shd w:val="clear" w:color="auto" w:fill="F9F9F9"/>
        </w:rPr>
        <w:t>Human Rights Council, </w:t>
      </w:r>
      <w:r w:rsidRPr="00150C6B">
        <w:rPr>
          <w:rFonts w:ascii="Times New Roman" w:hAnsi="Times New Roman" w:cs="Times New Roman"/>
          <w:iCs/>
          <w:color w:val="3F3F3F"/>
        </w:rPr>
        <w:t>Report of the Special Rapporteur on extreme poverty and human rights</w:t>
      </w:r>
      <w:r w:rsidRPr="00150C6B">
        <w:rPr>
          <w:rFonts w:ascii="Times New Roman" w:hAnsi="Times New Roman" w:cs="Times New Roman"/>
          <w:color w:val="3F3F3F"/>
          <w:shd w:val="clear" w:color="auto" w:fill="F9F9F9"/>
        </w:rPr>
        <w:t xml:space="preserve">, 22 May 2014, A/HRC/26/28, </w:t>
      </w:r>
      <w:proofErr w:type="gramStart"/>
      <w:r w:rsidRPr="00150C6B">
        <w:rPr>
          <w:rFonts w:ascii="Times New Roman" w:hAnsi="Times New Roman" w:cs="Times New Roman"/>
          <w:color w:val="3F3F3F"/>
          <w:shd w:val="clear" w:color="auto" w:fill="F9F9F9"/>
        </w:rPr>
        <w:t>paras</w:t>
      </w:r>
      <w:proofErr w:type="gramEnd"/>
      <w:r w:rsidRPr="00150C6B">
        <w:rPr>
          <w:rFonts w:ascii="Times New Roman" w:hAnsi="Times New Roman" w:cs="Times New Roman"/>
          <w:color w:val="3F3F3F"/>
          <w:shd w:val="clear" w:color="auto" w:fill="F9F9F9"/>
        </w:rPr>
        <w:t xml:space="preserve"> 1, 11, 25, 55, 60.</w:t>
      </w:r>
    </w:p>
  </w:footnote>
  <w:footnote w:id="21">
    <w:p w14:paraId="0D78A755" w14:textId="04BD029C" w:rsidR="00DD383D" w:rsidRPr="00150C6B" w:rsidRDefault="00DD383D" w:rsidP="00CA39FB">
      <w:pPr>
        <w:jc w:val="both"/>
        <w:rPr>
          <w:sz w:val="20"/>
          <w:szCs w:val="20"/>
        </w:rPr>
      </w:pPr>
      <w:r w:rsidRPr="00150C6B">
        <w:rPr>
          <w:rStyle w:val="FootnoteReference"/>
          <w:sz w:val="20"/>
          <w:szCs w:val="20"/>
        </w:rPr>
        <w:footnoteRef/>
      </w:r>
      <w:r w:rsidRPr="00150C6B">
        <w:rPr>
          <w:sz w:val="20"/>
          <w:szCs w:val="20"/>
        </w:rPr>
        <w:t xml:space="preserve"> See report of former Special Rapporteur on the right to food, Olivier De </w:t>
      </w:r>
      <w:proofErr w:type="spellStart"/>
      <w:r w:rsidRPr="00150C6B">
        <w:rPr>
          <w:sz w:val="20"/>
          <w:szCs w:val="20"/>
        </w:rPr>
        <w:t>Schutter</w:t>
      </w:r>
      <w:proofErr w:type="spellEnd"/>
      <w:r w:rsidRPr="00150C6B">
        <w:rPr>
          <w:sz w:val="20"/>
          <w:szCs w:val="20"/>
        </w:rPr>
        <w:t>, “Guiding principles on human rights impact assessments of trade and investment agreements,” A/HRC/19/59/Add.5, 19 Dec. 2011.</w:t>
      </w:r>
    </w:p>
    <w:p w14:paraId="1A59404B" w14:textId="563C7A64" w:rsidR="00DD383D" w:rsidRPr="00150C6B" w:rsidRDefault="00DD383D" w:rsidP="00CA39FB">
      <w:pPr>
        <w:pStyle w:val="FootnoteText"/>
        <w:jc w:val="both"/>
        <w:rPr>
          <w:rFonts w:ascii="Times New Roman" w:hAnsi="Times New Roman" w:cs="Times New Roman"/>
        </w:rPr>
      </w:pPr>
    </w:p>
  </w:footnote>
  <w:footnote w:id="22">
    <w:p w14:paraId="30B86354" w14:textId="75A376B5" w:rsidR="00DD383D" w:rsidRPr="00150C6B" w:rsidRDefault="00DD383D" w:rsidP="00CA39FB">
      <w:pPr>
        <w:pStyle w:val="CommentText"/>
        <w:jc w:val="both"/>
      </w:pPr>
      <w:r w:rsidRPr="00150C6B">
        <w:rPr>
          <w:rStyle w:val="FootnoteReference"/>
        </w:rPr>
        <w:footnoteRef/>
      </w:r>
      <w:r w:rsidRPr="00150C6B">
        <w:t xml:space="preserve"> Special Rapporteur for freedom of opinion and expression, report to the General Assembly, 2013 (A/68/362).</w:t>
      </w:r>
    </w:p>
    <w:p w14:paraId="61D47CBE" w14:textId="5005C737" w:rsidR="00DD383D" w:rsidRPr="00150C6B" w:rsidRDefault="00DD383D" w:rsidP="00CA39FB">
      <w:pPr>
        <w:pStyle w:val="FootnoteText"/>
        <w:jc w:val="both"/>
        <w:rPr>
          <w:rFonts w:ascii="Times New Roman" w:hAnsi="Times New Roman" w:cs="Times New Roman"/>
        </w:rPr>
      </w:pPr>
    </w:p>
  </w:footnote>
  <w:footnote w:id="23">
    <w:p w14:paraId="0E012B15" w14:textId="7444F30B" w:rsidR="00DD383D" w:rsidRPr="00150C6B" w:rsidRDefault="00DD383D" w:rsidP="00CA39FB">
      <w:pPr>
        <w:pStyle w:val="FootnoteText"/>
        <w:jc w:val="both"/>
      </w:pPr>
      <w:r w:rsidRPr="00150C6B">
        <w:rPr>
          <w:rStyle w:val="FootnoteReference"/>
        </w:rPr>
        <w:footnoteRef/>
      </w:r>
      <w:r w:rsidRPr="00150C6B">
        <w:t xml:space="preserve"> Relevant </w:t>
      </w:r>
      <w:r w:rsidR="00915AAD" w:rsidRPr="00150C6B">
        <w:t>developments</w:t>
      </w:r>
      <w:r w:rsidRPr="00150C6B">
        <w:t xml:space="preserve"> in the area of human rights indicators exist and should be considered in applying this principle, such as OAS, </w:t>
      </w:r>
      <w:proofErr w:type="spellStart"/>
      <w:r w:rsidRPr="00150C6B">
        <w:t>Indicadores</w:t>
      </w:r>
      <w:proofErr w:type="spellEnd"/>
      <w:r w:rsidRPr="00150C6B">
        <w:t xml:space="preserve"> de </w:t>
      </w:r>
      <w:proofErr w:type="spellStart"/>
      <w:r w:rsidRPr="00150C6B">
        <w:t>progreso</w:t>
      </w:r>
      <w:proofErr w:type="spellEnd"/>
      <w:r w:rsidRPr="00150C6B">
        <w:t xml:space="preserve"> para la </w:t>
      </w:r>
      <w:proofErr w:type="spellStart"/>
      <w:r w:rsidRPr="00150C6B">
        <w:t>medición</w:t>
      </w:r>
      <w:proofErr w:type="spellEnd"/>
      <w:r w:rsidRPr="00150C6B">
        <w:t xml:space="preserve"> de </w:t>
      </w:r>
      <w:proofErr w:type="spellStart"/>
      <w:r w:rsidRPr="00150C6B">
        <w:t>derechos</w:t>
      </w:r>
      <w:proofErr w:type="spellEnd"/>
      <w:r w:rsidRPr="00150C6B">
        <w:t xml:space="preserve"> </w:t>
      </w:r>
      <w:proofErr w:type="spellStart"/>
      <w:r w:rsidRPr="00150C6B">
        <w:t>contemplados</w:t>
      </w:r>
      <w:proofErr w:type="spellEnd"/>
      <w:r w:rsidRPr="00150C6B">
        <w:t xml:space="preserve"> </w:t>
      </w:r>
      <w:proofErr w:type="spellStart"/>
      <w:r w:rsidRPr="00150C6B">
        <w:t>en</w:t>
      </w:r>
      <w:proofErr w:type="spellEnd"/>
      <w:r w:rsidRPr="00150C6B">
        <w:t xml:space="preserve"> el </w:t>
      </w:r>
      <w:proofErr w:type="spellStart"/>
      <w:r w:rsidRPr="00150C6B">
        <w:t>Protocolo</w:t>
      </w:r>
      <w:proofErr w:type="spellEnd"/>
      <w:r w:rsidRPr="00150C6B">
        <w:t xml:space="preserve"> de San Salvador, 2015, available at; </w:t>
      </w:r>
      <w:hyperlink r:id="rId1" w:history="1">
        <w:r w:rsidRPr="00150C6B">
          <w:rPr>
            <w:rStyle w:val="Hyperlink"/>
          </w:rPr>
          <w:t>http://www.oas.org/es/sadye/inclusion-social/protocolo-ssv/docs/pssv-indicadores-es.pdf</w:t>
        </w:r>
      </w:hyperlink>
      <w:r w:rsidRPr="00150C6B">
        <w:t>; and OHCHR, Human Rights Indicators: a Guide to measurement and implementation, available from:  https://www.ohchr.org/EN/Issues/Indicators/Pages/documents.aspx</w:t>
      </w:r>
    </w:p>
  </w:footnote>
  <w:footnote w:id="24">
    <w:p w14:paraId="06B9F9C6" w14:textId="3CC0951B" w:rsidR="00DD383D" w:rsidRPr="00150C6B" w:rsidRDefault="00DD383D" w:rsidP="00CA39FB">
      <w:pPr>
        <w:pStyle w:val="CommentText"/>
        <w:jc w:val="both"/>
        <w:rPr>
          <w:lang w:val="en-US"/>
        </w:rPr>
      </w:pPr>
      <w:r w:rsidRPr="00150C6B">
        <w:rPr>
          <w:rStyle w:val="FootnoteReference"/>
        </w:rPr>
        <w:footnoteRef/>
      </w:r>
      <w:r w:rsidR="00430901" w:rsidRPr="00150C6B">
        <w:rPr>
          <w:lang w:val="en-US"/>
        </w:rPr>
        <w:t xml:space="preserve"> CESCR, general c</w:t>
      </w:r>
      <w:r w:rsidRPr="00150C6B">
        <w:rPr>
          <w:lang w:val="en-US"/>
        </w:rPr>
        <w:t>omment N° 20</w:t>
      </w:r>
      <w:r w:rsidR="00430901" w:rsidRPr="00150C6B">
        <w:rPr>
          <w:lang w:val="en-US"/>
        </w:rPr>
        <w:t xml:space="preserve">, E/C.12/GC/20, </w:t>
      </w:r>
      <w:r w:rsidRPr="00150C6B">
        <w:rPr>
          <w:lang w:val="en-US"/>
        </w:rPr>
        <w:t xml:space="preserve">June 2009. </w:t>
      </w:r>
    </w:p>
  </w:footnote>
  <w:footnote w:id="25">
    <w:p w14:paraId="7E6F823A" w14:textId="782997C0" w:rsidR="00DD383D" w:rsidRPr="00150C6B" w:rsidRDefault="00DD383D" w:rsidP="00CA39FB">
      <w:pPr>
        <w:pStyle w:val="FootnoteText"/>
        <w:jc w:val="both"/>
        <w:rPr>
          <w:rFonts w:ascii="Times New Roman" w:hAnsi="Times New Roman" w:cs="Times New Roman"/>
        </w:rPr>
      </w:pPr>
      <w:r w:rsidRPr="00150C6B">
        <w:rPr>
          <w:rStyle w:val="FootnoteReference"/>
          <w:rFonts w:ascii="Times New Roman" w:hAnsi="Times New Roman" w:cs="Times New Roman"/>
        </w:rPr>
        <w:footnoteRef/>
      </w:r>
      <w:r w:rsidRPr="00150C6B">
        <w:rPr>
          <w:rFonts w:ascii="Times New Roman" w:hAnsi="Times New Roman" w:cs="Times New Roman"/>
        </w:rPr>
        <w:t xml:space="preserve"> See forthcoming report on women’s human rights and austerity to be submitted to the General Assembly.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A0F009" w14:textId="443E6677" w:rsidR="00DD383D" w:rsidRDefault="00E02581">
    <w:pPr>
      <w:pStyle w:val="Header"/>
    </w:pPr>
    <w:r>
      <w:rPr>
        <w:noProof/>
      </w:rPr>
      <w:pict w14:anchorId="6EB22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8593" o:spid="_x0000_s2050" type="#_x0000_t136" style="position:absolute;margin-left:0;margin-top:0;width:454.55pt;height:181.8pt;rotation:315;z-index:-251655168;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3E94E8" w14:textId="799DB6DE" w:rsidR="00DD383D" w:rsidRDefault="007C5A25" w:rsidP="00C148E9">
    <w:pPr>
      <w:pStyle w:val="Header"/>
      <w:jc w:val="center"/>
    </w:pPr>
    <w:r w:rsidRPr="00CA39FB">
      <w:rPr>
        <w:b/>
      </w:rPr>
      <w:t>DRAFT FOR PUBLIC CONSULTATION (UNEDITED)</w:t>
    </w:r>
    <w:r w:rsidR="00CA39FB">
      <w:rPr>
        <w:b/>
      </w:rPr>
      <w:t xml:space="preserve"> </w:t>
    </w:r>
    <w:r w:rsidRPr="00CA39FB">
      <w:rPr>
        <w:b/>
      </w:rPr>
      <w:t>- NOT FOR CITATION</w:t>
    </w:r>
    <w:r w:rsidRPr="00CA39FB" w:rsidDel="007C5A25">
      <w:t xml:space="preserve"> </w:t>
    </w:r>
  </w:p>
  <w:p w14:paraId="7A2DB703" w14:textId="77777777" w:rsidR="00CA39FB" w:rsidRDefault="00CA39FB" w:rsidP="00C148E9">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8B0DCE" w14:textId="796B5261" w:rsidR="00DD383D" w:rsidRPr="002C2475" w:rsidRDefault="00E02581" w:rsidP="00FB263D">
    <w:pPr>
      <w:pStyle w:val="Header"/>
      <w:jc w:val="center"/>
      <w:rPr>
        <w:b/>
      </w:rPr>
    </w:pPr>
    <w:r>
      <w:rPr>
        <w:noProof/>
      </w:rPr>
      <w:pict w14:anchorId="242BF8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18592" o:spid="_x0000_s2049" type="#_x0000_t136" style="position:absolute;left:0;text-align:left;margin-left:0;margin-top:0;width:454.55pt;height:181.8pt;rotation:315;z-index:-251657216;mso-position-horizontal:center;mso-position-horizontal-relative:margin;mso-position-vertical:center;mso-position-vertical-relative:margin" o:allowincell="f" fillcolor="silver" stroked="f">
          <v:textpath style="font-family:&quot;Times New Roman&quot;;font-size:1pt" string="DRAFT"/>
          <w10:wrap anchorx="margin" anchory="margin"/>
        </v:shape>
      </w:pict>
    </w:r>
    <w:r w:rsidR="00DD383D" w:rsidRPr="00CA39FB">
      <w:rPr>
        <w:b/>
      </w:rPr>
      <w:t>DRAFT FOR PUBLIC CONSULTATION</w:t>
    </w:r>
    <w:r w:rsidR="00D96032" w:rsidRPr="00CA39FB">
      <w:rPr>
        <w:b/>
      </w:rPr>
      <w:t xml:space="preserve"> (UNEDITED)- NOT FOR CITATION</w:t>
    </w:r>
  </w:p>
  <w:p w14:paraId="134C56F6" w14:textId="49DDC358" w:rsidR="00DD383D" w:rsidRDefault="00DD38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4765"/>
    <w:multiLevelType w:val="hybridMultilevel"/>
    <w:tmpl w:val="BA0274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A4798D"/>
    <w:multiLevelType w:val="hybridMultilevel"/>
    <w:tmpl w:val="D7EC048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B014F8"/>
    <w:multiLevelType w:val="hybridMultilevel"/>
    <w:tmpl w:val="D7EC0482"/>
    <w:lvl w:ilvl="0" w:tplc="08090011">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E5E55BE"/>
    <w:multiLevelType w:val="hybridMultilevel"/>
    <w:tmpl w:val="285217E6"/>
    <w:lvl w:ilvl="0" w:tplc="08090019">
      <w:start w:val="1"/>
      <w:numFmt w:val="lowerLetter"/>
      <w:lvlText w:val="%1."/>
      <w:lvlJc w:val="left"/>
      <w:pPr>
        <w:ind w:left="1276" w:hanging="360"/>
      </w:pPr>
    </w:lvl>
    <w:lvl w:ilvl="1" w:tplc="08090019" w:tentative="1">
      <w:start w:val="1"/>
      <w:numFmt w:val="lowerLetter"/>
      <w:lvlText w:val="%2."/>
      <w:lvlJc w:val="left"/>
      <w:pPr>
        <w:ind w:left="1996" w:hanging="360"/>
      </w:pPr>
    </w:lvl>
    <w:lvl w:ilvl="2" w:tplc="0809001B" w:tentative="1">
      <w:start w:val="1"/>
      <w:numFmt w:val="lowerRoman"/>
      <w:lvlText w:val="%3."/>
      <w:lvlJc w:val="right"/>
      <w:pPr>
        <w:ind w:left="2716" w:hanging="180"/>
      </w:pPr>
    </w:lvl>
    <w:lvl w:ilvl="3" w:tplc="0809000F" w:tentative="1">
      <w:start w:val="1"/>
      <w:numFmt w:val="decimal"/>
      <w:lvlText w:val="%4."/>
      <w:lvlJc w:val="left"/>
      <w:pPr>
        <w:ind w:left="3436" w:hanging="360"/>
      </w:pPr>
    </w:lvl>
    <w:lvl w:ilvl="4" w:tplc="08090019" w:tentative="1">
      <w:start w:val="1"/>
      <w:numFmt w:val="lowerLetter"/>
      <w:lvlText w:val="%5."/>
      <w:lvlJc w:val="left"/>
      <w:pPr>
        <w:ind w:left="4156" w:hanging="360"/>
      </w:pPr>
    </w:lvl>
    <w:lvl w:ilvl="5" w:tplc="0809001B" w:tentative="1">
      <w:start w:val="1"/>
      <w:numFmt w:val="lowerRoman"/>
      <w:lvlText w:val="%6."/>
      <w:lvlJc w:val="right"/>
      <w:pPr>
        <w:ind w:left="4876" w:hanging="180"/>
      </w:pPr>
    </w:lvl>
    <w:lvl w:ilvl="6" w:tplc="0809000F" w:tentative="1">
      <w:start w:val="1"/>
      <w:numFmt w:val="decimal"/>
      <w:lvlText w:val="%7."/>
      <w:lvlJc w:val="left"/>
      <w:pPr>
        <w:ind w:left="5596" w:hanging="360"/>
      </w:pPr>
    </w:lvl>
    <w:lvl w:ilvl="7" w:tplc="08090019" w:tentative="1">
      <w:start w:val="1"/>
      <w:numFmt w:val="lowerLetter"/>
      <w:lvlText w:val="%8."/>
      <w:lvlJc w:val="left"/>
      <w:pPr>
        <w:ind w:left="6316" w:hanging="360"/>
      </w:pPr>
    </w:lvl>
    <w:lvl w:ilvl="8" w:tplc="0809001B" w:tentative="1">
      <w:start w:val="1"/>
      <w:numFmt w:val="lowerRoman"/>
      <w:lvlText w:val="%9."/>
      <w:lvlJc w:val="right"/>
      <w:pPr>
        <w:ind w:left="7036" w:hanging="180"/>
      </w:pPr>
    </w:lvl>
  </w:abstractNum>
  <w:abstractNum w:abstractNumId="4" w15:restartNumberingAfterBreak="0">
    <w:nsid w:val="1FBD50D0"/>
    <w:multiLevelType w:val="hybridMultilevel"/>
    <w:tmpl w:val="F0629A98"/>
    <w:lvl w:ilvl="0" w:tplc="53F69FE4">
      <w:start w:val="1"/>
      <w:numFmt w:val="decimal"/>
      <w:lvlText w:val="%1)"/>
      <w:lvlJc w:val="left"/>
      <w:pPr>
        <w:ind w:left="1494" w:hanging="360"/>
      </w:pPr>
      <w:rPr>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212B2E98"/>
    <w:multiLevelType w:val="hybridMultilevel"/>
    <w:tmpl w:val="67860606"/>
    <w:lvl w:ilvl="0" w:tplc="53F69FE4">
      <w:start w:val="1"/>
      <w:numFmt w:val="decimal"/>
      <w:lvlText w:val="%1)"/>
      <w:lvlJc w:val="left"/>
      <w:pPr>
        <w:ind w:left="1494" w:hanging="360"/>
      </w:pPr>
      <w:rPr>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 w15:restartNumberingAfterBreak="0">
    <w:nsid w:val="272F6DF2"/>
    <w:multiLevelType w:val="hybridMultilevel"/>
    <w:tmpl w:val="472CF97E"/>
    <w:lvl w:ilvl="0" w:tplc="9020C5D4">
      <w:start w:val="1"/>
      <w:numFmt w:val="lowerLetter"/>
      <w:lvlText w:val="(%1)"/>
      <w:lvlJc w:val="left"/>
      <w:pPr>
        <w:ind w:left="4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D057AC"/>
    <w:multiLevelType w:val="hybridMultilevel"/>
    <w:tmpl w:val="6C183F5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286F59"/>
    <w:multiLevelType w:val="hybridMultilevel"/>
    <w:tmpl w:val="F0629A98"/>
    <w:lvl w:ilvl="0" w:tplc="53F69FE4">
      <w:start w:val="1"/>
      <w:numFmt w:val="decimal"/>
      <w:lvlText w:val="%1)"/>
      <w:lvlJc w:val="left"/>
      <w:pPr>
        <w:ind w:left="1494" w:hanging="360"/>
      </w:pPr>
      <w:rPr>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 w15:restartNumberingAfterBreak="0">
    <w:nsid w:val="40DA30AE"/>
    <w:multiLevelType w:val="hybridMultilevel"/>
    <w:tmpl w:val="825C80D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31293A"/>
    <w:multiLevelType w:val="hybridMultilevel"/>
    <w:tmpl w:val="8DD22610"/>
    <w:lvl w:ilvl="0" w:tplc="53F69FE4">
      <w:start w:val="1"/>
      <w:numFmt w:val="decimal"/>
      <w:lvlText w:val="%1)"/>
      <w:lvlJc w:val="left"/>
      <w:pPr>
        <w:ind w:left="720" w:hanging="360"/>
      </w:pPr>
      <w:rPr>
        <w:b w:val="0"/>
        <w:i w:val="0"/>
      </w:rPr>
    </w:lvl>
    <w:lvl w:ilvl="1" w:tplc="08090011">
      <w:start w:val="1"/>
      <w:numFmt w:val="decimal"/>
      <w:lvlText w:val="%2)"/>
      <w:lvlJc w:val="left"/>
      <w:pPr>
        <w:ind w:left="1494" w:hanging="360"/>
      </w:pPr>
    </w:lvl>
    <w:lvl w:ilvl="2" w:tplc="08090017">
      <w:start w:val="1"/>
      <w:numFmt w:val="lowerLetter"/>
      <w:lvlText w:val="%3)"/>
      <w:lvlJc w:val="left"/>
      <w:pPr>
        <w:ind w:left="2340" w:hanging="360"/>
      </w:pPr>
      <w:rPr>
        <w:rFonts w:hint="default"/>
      </w:rPr>
    </w:lvl>
    <w:lvl w:ilvl="3" w:tplc="5A26F9FE">
      <w:start w:val="3"/>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A83DE6"/>
    <w:multiLevelType w:val="hybridMultilevel"/>
    <w:tmpl w:val="CC685FA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002E88"/>
    <w:multiLevelType w:val="hybridMultilevel"/>
    <w:tmpl w:val="67860606"/>
    <w:lvl w:ilvl="0" w:tplc="53F69FE4">
      <w:start w:val="1"/>
      <w:numFmt w:val="decimal"/>
      <w:lvlText w:val="%1)"/>
      <w:lvlJc w:val="left"/>
      <w:pPr>
        <w:ind w:left="1494" w:hanging="360"/>
      </w:pPr>
      <w:rPr>
        <w:b w:val="0"/>
        <w:i w:val="0"/>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3" w15:restartNumberingAfterBreak="0">
    <w:nsid w:val="4A6E31CD"/>
    <w:multiLevelType w:val="hybridMultilevel"/>
    <w:tmpl w:val="8758E50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4A7C41AA"/>
    <w:multiLevelType w:val="hybridMultilevel"/>
    <w:tmpl w:val="027CCB3C"/>
    <w:lvl w:ilvl="0" w:tplc="0809000F">
      <w:start w:val="1"/>
      <w:numFmt w:val="decimal"/>
      <w:lvlText w:val="%1."/>
      <w:lvlJc w:val="left"/>
      <w:pPr>
        <w:ind w:left="1069" w:hanging="360"/>
      </w:pPr>
    </w:lvl>
    <w:lvl w:ilvl="1" w:tplc="08090019" w:tentative="1">
      <w:start w:val="1"/>
      <w:numFmt w:val="lowerLetter"/>
      <w:lvlText w:val="%2."/>
      <w:lvlJc w:val="left"/>
      <w:pPr>
        <w:ind w:left="1592" w:hanging="360"/>
      </w:pPr>
    </w:lvl>
    <w:lvl w:ilvl="2" w:tplc="0809001B" w:tentative="1">
      <w:start w:val="1"/>
      <w:numFmt w:val="lowerRoman"/>
      <w:lvlText w:val="%3."/>
      <w:lvlJc w:val="right"/>
      <w:pPr>
        <w:ind w:left="2312" w:hanging="180"/>
      </w:pPr>
    </w:lvl>
    <w:lvl w:ilvl="3" w:tplc="0809000F" w:tentative="1">
      <w:start w:val="1"/>
      <w:numFmt w:val="decimal"/>
      <w:lvlText w:val="%4."/>
      <w:lvlJc w:val="left"/>
      <w:pPr>
        <w:ind w:left="3032" w:hanging="360"/>
      </w:pPr>
    </w:lvl>
    <w:lvl w:ilvl="4" w:tplc="08090019" w:tentative="1">
      <w:start w:val="1"/>
      <w:numFmt w:val="lowerLetter"/>
      <w:lvlText w:val="%5."/>
      <w:lvlJc w:val="left"/>
      <w:pPr>
        <w:ind w:left="3752" w:hanging="360"/>
      </w:pPr>
    </w:lvl>
    <w:lvl w:ilvl="5" w:tplc="0809001B" w:tentative="1">
      <w:start w:val="1"/>
      <w:numFmt w:val="lowerRoman"/>
      <w:lvlText w:val="%6."/>
      <w:lvlJc w:val="right"/>
      <w:pPr>
        <w:ind w:left="4472" w:hanging="180"/>
      </w:pPr>
    </w:lvl>
    <w:lvl w:ilvl="6" w:tplc="0809000F" w:tentative="1">
      <w:start w:val="1"/>
      <w:numFmt w:val="decimal"/>
      <w:lvlText w:val="%7."/>
      <w:lvlJc w:val="left"/>
      <w:pPr>
        <w:ind w:left="5192" w:hanging="360"/>
      </w:pPr>
    </w:lvl>
    <w:lvl w:ilvl="7" w:tplc="08090019" w:tentative="1">
      <w:start w:val="1"/>
      <w:numFmt w:val="lowerLetter"/>
      <w:lvlText w:val="%8."/>
      <w:lvlJc w:val="left"/>
      <w:pPr>
        <w:ind w:left="5912" w:hanging="360"/>
      </w:pPr>
    </w:lvl>
    <w:lvl w:ilvl="8" w:tplc="0809001B" w:tentative="1">
      <w:start w:val="1"/>
      <w:numFmt w:val="lowerRoman"/>
      <w:lvlText w:val="%9."/>
      <w:lvlJc w:val="right"/>
      <w:pPr>
        <w:ind w:left="6632" w:hanging="180"/>
      </w:pPr>
    </w:lvl>
  </w:abstractNum>
  <w:abstractNum w:abstractNumId="15" w15:restartNumberingAfterBreak="0">
    <w:nsid w:val="52A70C7C"/>
    <w:multiLevelType w:val="hybridMultilevel"/>
    <w:tmpl w:val="38B26950"/>
    <w:lvl w:ilvl="0" w:tplc="08090011">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6" w15:restartNumberingAfterBreak="0">
    <w:nsid w:val="589F09E9"/>
    <w:multiLevelType w:val="hybridMultilevel"/>
    <w:tmpl w:val="BA0274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9F1993"/>
    <w:multiLevelType w:val="hybridMultilevel"/>
    <w:tmpl w:val="E7181906"/>
    <w:lvl w:ilvl="0" w:tplc="08090011">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8" w15:restartNumberingAfterBreak="0">
    <w:nsid w:val="5F993DE8"/>
    <w:multiLevelType w:val="hybridMultilevel"/>
    <w:tmpl w:val="67860606"/>
    <w:lvl w:ilvl="0" w:tplc="53F69FE4">
      <w:start w:val="1"/>
      <w:numFmt w:val="decimal"/>
      <w:lvlText w:val="%1)"/>
      <w:lvlJc w:val="left"/>
      <w:pPr>
        <w:ind w:left="1636" w:hanging="360"/>
      </w:pPr>
      <w:rPr>
        <w:b w:val="0"/>
        <w:i w:val="0"/>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abstractNum w:abstractNumId="19" w15:restartNumberingAfterBreak="0">
    <w:nsid w:val="616D5A41"/>
    <w:multiLevelType w:val="hybridMultilevel"/>
    <w:tmpl w:val="67860606"/>
    <w:lvl w:ilvl="0" w:tplc="53F69FE4">
      <w:start w:val="1"/>
      <w:numFmt w:val="decimal"/>
      <w:lvlText w:val="%1)"/>
      <w:lvlJc w:val="left"/>
      <w:pPr>
        <w:ind w:left="1080" w:hanging="360"/>
      </w:pPr>
      <w:rPr>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6197201E"/>
    <w:multiLevelType w:val="hybridMultilevel"/>
    <w:tmpl w:val="BA02745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52333F6"/>
    <w:multiLevelType w:val="hybridMultilevel"/>
    <w:tmpl w:val="8DD22610"/>
    <w:lvl w:ilvl="0" w:tplc="53F69FE4">
      <w:start w:val="1"/>
      <w:numFmt w:val="decimal"/>
      <w:lvlText w:val="%1)"/>
      <w:lvlJc w:val="left"/>
      <w:pPr>
        <w:ind w:left="720" w:hanging="360"/>
      </w:pPr>
      <w:rPr>
        <w:b w:val="0"/>
        <w:i w:val="0"/>
      </w:rPr>
    </w:lvl>
    <w:lvl w:ilvl="1" w:tplc="08090011">
      <w:start w:val="1"/>
      <w:numFmt w:val="decimal"/>
      <w:lvlText w:val="%2)"/>
      <w:lvlJc w:val="left"/>
      <w:pPr>
        <w:ind w:left="1494" w:hanging="360"/>
      </w:pPr>
    </w:lvl>
    <w:lvl w:ilvl="2" w:tplc="08090017">
      <w:start w:val="1"/>
      <w:numFmt w:val="lowerLetter"/>
      <w:lvlText w:val="%3)"/>
      <w:lvlJc w:val="left"/>
      <w:pPr>
        <w:ind w:left="2340" w:hanging="360"/>
      </w:pPr>
      <w:rPr>
        <w:rFonts w:hint="default"/>
      </w:rPr>
    </w:lvl>
    <w:lvl w:ilvl="3" w:tplc="5A26F9FE">
      <w:start w:val="3"/>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7F54F6"/>
    <w:multiLevelType w:val="hybridMultilevel"/>
    <w:tmpl w:val="306C00A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9A2A3A"/>
    <w:multiLevelType w:val="hybridMultilevel"/>
    <w:tmpl w:val="4DE23AEC"/>
    <w:lvl w:ilvl="0" w:tplc="08090019">
      <w:start w:val="1"/>
      <w:numFmt w:val="lowerLetter"/>
      <w:lvlText w:val="%1."/>
      <w:lvlJc w:val="left"/>
      <w:pPr>
        <w:ind w:left="1398" w:hanging="360"/>
      </w:pPr>
    </w:lvl>
    <w:lvl w:ilvl="1" w:tplc="08090019" w:tentative="1">
      <w:start w:val="1"/>
      <w:numFmt w:val="lowerLetter"/>
      <w:lvlText w:val="%2."/>
      <w:lvlJc w:val="left"/>
      <w:pPr>
        <w:ind w:left="2118" w:hanging="360"/>
      </w:pPr>
    </w:lvl>
    <w:lvl w:ilvl="2" w:tplc="0809001B" w:tentative="1">
      <w:start w:val="1"/>
      <w:numFmt w:val="lowerRoman"/>
      <w:lvlText w:val="%3."/>
      <w:lvlJc w:val="right"/>
      <w:pPr>
        <w:ind w:left="2838" w:hanging="180"/>
      </w:pPr>
    </w:lvl>
    <w:lvl w:ilvl="3" w:tplc="0809000F" w:tentative="1">
      <w:start w:val="1"/>
      <w:numFmt w:val="decimal"/>
      <w:lvlText w:val="%4."/>
      <w:lvlJc w:val="left"/>
      <w:pPr>
        <w:ind w:left="3558" w:hanging="360"/>
      </w:pPr>
    </w:lvl>
    <w:lvl w:ilvl="4" w:tplc="08090019" w:tentative="1">
      <w:start w:val="1"/>
      <w:numFmt w:val="lowerLetter"/>
      <w:lvlText w:val="%5."/>
      <w:lvlJc w:val="left"/>
      <w:pPr>
        <w:ind w:left="4278" w:hanging="360"/>
      </w:pPr>
    </w:lvl>
    <w:lvl w:ilvl="5" w:tplc="0809001B" w:tentative="1">
      <w:start w:val="1"/>
      <w:numFmt w:val="lowerRoman"/>
      <w:lvlText w:val="%6."/>
      <w:lvlJc w:val="right"/>
      <w:pPr>
        <w:ind w:left="4998" w:hanging="180"/>
      </w:pPr>
    </w:lvl>
    <w:lvl w:ilvl="6" w:tplc="0809000F" w:tentative="1">
      <w:start w:val="1"/>
      <w:numFmt w:val="decimal"/>
      <w:lvlText w:val="%7."/>
      <w:lvlJc w:val="left"/>
      <w:pPr>
        <w:ind w:left="5718" w:hanging="360"/>
      </w:pPr>
    </w:lvl>
    <w:lvl w:ilvl="7" w:tplc="08090019" w:tentative="1">
      <w:start w:val="1"/>
      <w:numFmt w:val="lowerLetter"/>
      <w:lvlText w:val="%8."/>
      <w:lvlJc w:val="left"/>
      <w:pPr>
        <w:ind w:left="6438" w:hanging="360"/>
      </w:pPr>
    </w:lvl>
    <w:lvl w:ilvl="8" w:tplc="0809001B" w:tentative="1">
      <w:start w:val="1"/>
      <w:numFmt w:val="lowerRoman"/>
      <w:lvlText w:val="%9."/>
      <w:lvlJc w:val="right"/>
      <w:pPr>
        <w:ind w:left="7158" w:hanging="180"/>
      </w:pPr>
    </w:lvl>
  </w:abstractNum>
  <w:abstractNum w:abstractNumId="24" w15:restartNumberingAfterBreak="0">
    <w:nsid w:val="743205B2"/>
    <w:multiLevelType w:val="hybridMultilevel"/>
    <w:tmpl w:val="398AB32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C31F32"/>
    <w:multiLevelType w:val="hybridMultilevel"/>
    <w:tmpl w:val="199E01D6"/>
    <w:lvl w:ilvl="0" w:tplc="08090017">
      <w:start w:val="1"/>
      <w:numFmt w:val="lowerLetter"/>
      <w:lvlText w:val="%1)"/>
      <w:lvlJc w:val="left"/>
      <w:pPr>
        <w:ind w:left="1996" w:hanging="360"/>
      </w:pPr>
      <w:rPr>
        <w:rFonts w:hint="default"/>
      </w:rPr>
    </w:lvl>
    <w:lvl w:ilvl="1" w:tplc="08090003" w:tentative="1">
      <w:start w:val="1"/>
      <w:numFmt w:val="bullet"/>
      <w:lvlText w:val="o"/>
      <w:lvlJc w:val="left"/>
      <w:pPr>
        <w:ind w:left="2716" w:hanging="360"/>
      </w:pPr>
      <w:rPr>
        <w:rFonts w:ascii="Courier New" w:hAnsi="Courier New" w:cs="Courier New" w:hint="default"/>
      </w:rPr>
    </w:lvl>
    <w:lvl w:ilvl="2" w:tplc="08090005" w:tentative="1">
      <w:start w:val="1"/>
      <w:numFmt w:val="bullet"/>
      <w:lvlText w:val=""/>
      <w:lvlJc w:val="left"/>
      <w:pPr>
        <w:ind w:left="3436" w:hanging="360"/>
      </w:pPr>
      <w:rPr>
        <w:rFonts w:ascii="Wingdings" w:hAnsi="Wingdings" w:hint="default"/>
      </w:rPr>
    </w:lvl>
    <w:lvl w:ilvl="3" w:tplc="08090001" w:tentative="1">
      <w:start w:val="1"/>
      <w:numFmt w:val="bullet"/>
      <w:lvlText w:val=""/>
      <w:lvlJc w:val="left"/>
      <w:pPr>
        <w:ind w:left="4156" w:hanging="360"/>
      </w:pPr>
      <w:rPr>
        <w:rFonts w:ascii="Symbol" w:hAnsi="Symbol" w:hint="default"/>
      </w:rPr>
    </w:lvl>
    <w:lvl w:ilvl="4" w:tplc="08090003" w:tentative="1">
      <w:start w:val="1"/>
      <w:numFmt w:val="bullet"/>
      <w:lvlText w:val="o"/>
      <w:lvlJc w:val="left"/>
      <w:pPr>
        <w:ind w:left="4876" w:hanging="360"/>
      </w:pPr>
      <w:rPr>
        <w:rFonts w:ascii="Courier New" w:hAnsi="Courier New" w:cs="Courier New" w:hint="default"/>
      </w:rPr>
    </w:lvl>
    <w:lvl w:ilvl="5" w:tplc="08090005" w:tentative="1">
      <w:start w:val="1"/>
      <w:numFmt w:val="bullet"/>
      <w:lvlText w:val=""/>
      <w:lvlJc w:val="left"/>
      <w:pPr>
        <w:ind w:left="5596" w:hanging="360"/>
      </w:pPr>
      <w:rPr>
        <w:rFonts w:ascii="Wingdings" w:hAnsi="Wingdings" w:hint="default"/>
      </w:rPr>
    </w:lvl>
    <w:lvl w:ilvl="6" w:tplc="08090001" w:tentative="1">
      <w:start w:val="1"/>
      <w:numFmt w:val="bullet"/>
      <w:lvlText w:val=""/>
      <w:lvlJc w:val="left"/>
      <w:pPr>
        <w:ind w:left="6316" w:hanging="360"/>
      </w:pPr>
      <w:rPr>
        <w:rFonts w:ascii="Symbol" w:hAnsi="Symbol" w:hint="default"/>
      </w:rPr>
    </w:lvl>
    <w:lvl w:ilvl="7" w:tplc="08090003" w:tentative="1">
      <w:start w:val="1"/>
      <w:numFmt w:val="bullet"/>
      <w:lvlText w:val="o"/>
      <w:lvlJc w:val="left"/>
      <w:pPr>
        <w:ind w:left="7036" w:hanging="360"/>
      </w:pPr>
      <w:rPr>
        <w:rFonts w:ascii="Courier New" w:hAnsi="Courier New" w:cs="Courier New" w:hint="default"/>
      </w:rPr>
    </w:lvl>
    <w:lvl w:ilvl="8" w:tplc="08090005" w:tentative="1">
      <w:start w:val="1"/>
      <w:numFmt w:val="bullet"/>
      <w:lvlText w:val=""/>
      <w:lvlJc w:val="left"/>
      <w:pPr>
        <w:ind w:left="7756" w:hanging="360"/>
      </w:pPr>
      <w:rPr>
        <w:rFonts w:ascii="Wingdings" w:hAnsi="Wingdings" w:hint="default"/>
      </w:rPr>
    </w:lvl>
  </w:abstractNum>
  <w:num w:numId="1">
    <w:abstractNumId w:val="17"/>
  </w:num>
  <w:num w:numId="2">
    <w:abstractNumId w:val="5"/>
  </w:num>
  <w:num w:numId="3">
    <w:abstractNumId w:val="8"/>
  </w:num>
  <w:num w:numId="4">
    <w:abstractNumId w:val="12"/>
  </w:num>
  <w:num w:numId="5">
    <w:abstractNumId w:val="3"/>
  </w:num>
  <w:num w:numId="6">
    <w:abstractNumId w:val="23"/>
  </w:num>
  <w:num w:numId="7">
    <w:abstractNumId w:val="25"/>
  </w:num>
  <w:num w:numId="8">
    <w:abstractNumId w:val="14"/>
  </w:num>
  <w:num w:numId="9">
    <w:abstractNumId w:val="10"/>
  </w:num>
  <w:num w:numId="10">
    <w:abstractNumId w:val="6"/>
  </w:num>
  <w:num w:numId="11">
    <w:abstractNumId w:val="1"/>
  </w:num>
  <w:num w:numId="12">
    <w:abstractNumId w:val="21"/>
  </w:num>
  <w:num w:numId="13">
    <w:abstractNumId w:val="13"/>
  </w:num>
  <w:num w:numId="14">
    <w:abstractNumId w:val="24"/>
  </w:num>
  <w:num w:numId="15">
    <w:abstractNumId w:val="7"/>
  </w:num>
  <w:num w:numId="16">
    <w:abstractNumId w:val="20"/>
  </w:num>
  <w:num w:numId="17">
    <w:abstractNumId w:val="15"/>
  </w:num>
  <w:num w:numId="18">
    <w:abstractNumId w:val="9"/>
  </w:num>
  <w:num w:numId="19">
    <w:abstractNumId w:val="11"/>
  </w:num>
  <w:num w:numId="20">
    <w:abstractNumId w:val="22"/>
  </w:num>
  <w:num w:numId="21">
    <w:abstractNumId w:val="0"/>
  </w:num>
  <w:num w:numId="22">
    <w:abstractNumId w:val="2"/>
  </w:num>
  <w:num w:numId="23">
    <w:abstractNumId w:val="18"/>
  </w:num>
  <w:num w:numId="24">
    <w:abstractNumId w:val="16"/>
  </w:num>
  <w:num w:numId="25">
    <w:abstractNumId w:val="4"/>
  </w:num>
  <w:num w:numId="26">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6B6"/>
    <w:rsid w:val="00006D47"/>
    <w:rsid w:val="0001008B"/>
    <w:rsid w:val="00011950"/>
    <w:rsid w:val="00014359"/>
    <w:rsid w:val="00014B94"/>
    <w:rsid w:val="000175D5"/>
    <w:rsid w:val="00022048"/>
    <w:rsid w:val="00027BE4"/>
    <w:rsid w:val="0003475F"/>
    <w:rsid w:val="0004493E"/>
    <w:rsid w:val="000455B0"/>
    <w:rsid w:val="00047380"/>
    <w:rsid w:val="00047FC0"/>
    <w:rsid w:val="00052A8C"/>
    <w:rsid w:val="000541E7"/>
    <w:rsid w:val="0005799D"/>
    <w:rsid w:val="00057BA6"/>
    <w:rsid w:val="00065635"/>
    <w:rsid w:val="000656D6"/>
    <w:rsid w:val="00065F30"/>
    <w:rsid w:val="00076A1F"/>
    <w:rsid w:val="00077BAD"/>
    <w:rsid w:val="0008027A"/>
    <w:rsid w:val="00084A6A"/>
    <w:rsid w:val="00086BE7"/>
    <w:rsid w:val="000908D5"/>
    <w:rsid w:val="00094C8E"/>
    <w:rsid w:val="000B0363"/>
    <w:rsid w:val="000B095F"/>
    <w:rsid w:val="000B4FFD"/>
    <w:rsid w:val="000B5CD6"/>
    <w:rsid w:val="000B6F8F"/>
    <w:rsid w:val="000C7BA3"/>
    <w:rsid w:val="000D3036"/>
    <w:rsid w:val="000D3295"/>
    <w:rsid w:val="000D5805"/>
    <w:rsid w:val="000D7B34"/>
    <w:rsid w:val="000E0D67"/>
    <w:rsid w:val="000E4350"/>
    <w:rsid w:val="000E6CE3"/>
    <w:rsid w:val="000E73B7"/>
    <w:rsid w:val="000E74A9"/>
    <w:rsid w:val="000F377F"/>
    <w:rsid w:val="00101720"/>
    <w:rsid w:val="00103BBF"/>
    <w:rsid w:val="00103BEE"/>
    <w:rsid w:val="001045BD"/>
    <w:rsid w:val="00104AF0"/>
    <w:rsid w:val="00104CEF"/>
    <w:rsid w:val="001059E8"/>
    <w:rsid w:val="0011050E"/>
    <w:rsid w:val="00117272"/>
    <w:rsid w:val="00120EAB"/>
    <w:rsid w:val="0012166C"/>
    <w:rsid w:val="00121CD2"/>
    <w:rsid w:val="0012334D"/>
    <w:rsid w:val="001359D8"/>
    <w:rsid w:val="00136350"/>
    <w:rsid w:val="001372BA"/>
    <w:rsid w:val="001377C0"/>
    <w:rsid w:val="001415F7"/>
    <w:rsid w:val="0015068A"/>
    <w:rsid w:val="00150C6B"/>
    <w:rsid w:val="0015444C"/>
    <w:rsid w:val="00155D3C"/>
    <w:rsid w:val="001602FA"/>
    <w:rsid w:val="001605B3"/>
    <w:rsid w:val="001622A5"/>
    <w:rsid w:val="00164C80"/>
    <w:rsid w:val="00167759"/>
    <w:rsid w:val="0016793D"/>
    <w:rsid w:val="00173162"/>
    <w:rsid w:val="00173D5A"/>
    <w:rsid w:val="00181BC6"/>
    <w:rsid w:val="0018281B"/>
    <w:rsid w:val="00186A5A"/>
    <w:rsid w:val="0019049B"/>
    <w:rsid w:val="0019316C"/>
    <w:rsid w:val="00195BCB"/>
    <w:rsid w:val="00195C57"/>
    <w:rsid w:val="00195D48"/>
    <w:rsid w:val="001962DF"/>
    <w:rsid w:val="0019731B"/>
    <w:rsid w:val="001A163B"/>
    <w:rsid w:val="001A2CCB"/>
    <w:rsid w:val="001A5259"/>
    <w:rsid w:val="001B300E"/>
    <w:rsid w:val="001B39A6"/>
    <w:rsid w:val="001C002D"/>
    <w:rsid w:val="001C0263"/>
    <w:rsid w:val="001C216E"/>
    <w:rsid w:val="001C6FAF"/>
    <w:rsid w:val="001C72D8"/>
    <w:rsid w:val="001D03FB"/>
    <w:rsid w:val="001D091F"/>
    <w:rsid w:val="001D2217"/>
    <w:rsid w:val="001D3DC4"/>
    <w:rsid w:val="001D41DE"/>
    <w:rsid w:val="001D7611"/>
    <w:rsid w:val="001E026A"/>
    <w:rsid w:val="001E0ECD"/>
    <w:rsid w:val="001E397F"/>
    <w:rsid w:val="001E6049"/>
    <w:rsid w:val="001E71F6"/>
    <w:rsid w:val="001F5C60"/>
    <w:rsid w:val="001F5ED8"/>
    <w:rsid w:val="00200AB3"/>
    <w:rsid w:val="00204C03"/>
    <w:rsid w:val="00206139"/>
    <w:rsid w:val="00207575"/>
    <w:rsid w:val="00211D52"/>
    <w:rsid w:val="00213AEF"/>
    <w:rsid w:val="002147D9"/>
    <w:rsid w:val="00220AE9"/>
    <w:rsid w:val="00221C9E"/>
    <w:rsid w:val="0022354E"/>
    <w:rsid w:val="002250DB"/>
    <w:rsid w:val="00226065"/>
    <w:rsid w:val="00226ED6"/>
    <w:rsid w:val="002274B6"/>
    <w:rsid w:val="00230521"/>
    <w:rsid w:val="0023196A"/>
    <w:rsid w:val="00231E4C"/>
    <w:rsid w:val="00232FFF"/>
    <w:rsid w:val="00234B33"/>
    <w:rsid w:val="00237AB1"/>
    <w:rsid w:val="002403CD"/>
    <w:rsid w:val="0024117D"/>
    <w:rsid w:val="00242CAC"/>
    <w:rsid w:val="00250CB8"/>
    <w:rsid w:val="00251627"/>
    <w:rsid w:val="00253AFD"/>
    <w:rsid w:val="002544B1"/>
    <w:rsid w:val="00254603"/>
    <w:rsid w:val="0025618D"/>
    <w:rsid w:val="00260537"/>
    <w:rsid w:val="002618BD"/>
    <w:rsid w:val="002625BA"/>
    <w:rsid w:val="002640E7"/>
    <w:rsid w:val="00267143"/>
    <w:rsid w:val="00277C78"/>
    <w:rsid w:val="00280778"/>
    <w:rsid w:val="002958D1"/>
    <w:rsid w:val="002A1AC1"/>
    <w:rsid w:val="002A22F9"/>
    <w:rsid w:val="002A3401"/>
    <w:rsid w:val="002A4FD9"/>
    <w:rsid w:val="002A550C"/>
    <w:rsid w:val="002A6303"/>
    <w:rsid w:val="002A767A"/>
    <w:rsid w:val="002B2033"/>
    <w:rsid w:val="002B2289"/>
    <w:rsid w:val="002B2DE7"/>
    <w:rsid w:val="002B3E99"/>
    <w:rsid w:val="002B4426"/>
    <w:rsid w:val="002B44F7"/>
    <w:rsid w:val="002B4AB0"/>
    <w:rsid w:val="002B56E3"/>
    <w:rsid w:val="002C04AF"/>
    <w:rsid w:val="002C2475"/>
    <w:rsid w:val="002C727D"/>
    <w:rsid w:val="002D120B"/>
    <w:rsid w:val="002D3704"/>
    <w:rsid w:val="002D4DA6"/>
    <w:rsid w:val="002E6FED"/>
    <w:rsid w:val="002F0124"/>
    <w:rsid w:val="002F2830"/>
    <w:rsid w:val="002F4014"/>
    <w:rsid w:val="00303284"/>
    <w:rsid w:val="00303D88"/>
    <w:rsid w:val="0031524E"/>
    <w:rsid w:val="00315F54"/>
    <w:rsid w:val="003210B9"/>
    <w:rsid w:val="00322201"/>
    <w:rsid w:val="00324695"/>
    <w:rsid w:val="00327E79"/>
    <w:rsid w:val="003304DD"/>
    <w:rsid w:val="003373E2"/>
    <w:rsid w:val="003379DA"/>
    <w:rsid w:val="00347206"/>
    <w:rsid w:val="00351C79"/>
    <w:rsid w:val="00352725"/>
    <w:rsid w:val="00353F2F"/>
    <w:rsid w:val="00356000"/>
    <w:rsid w:val="00357730"/>
    <w:rsid w:val="00361CA3"/>
    <w:rsid w:val="00365435"/>
    <w:rsid w:val="00366D64"/>
    <w:rsid w:val="003678CF"/>
    <w:rsid w:val="00370C8B"/>
    <w:rsid w:val="0037732F"/>
    <w:rsid w:val="00377C63"/>
    <w:rsid w:val="00383E56"/>
    <w:rsid w:val="0038607E"/>
    <w:rsid w:val="0038625E"/>
    <w:rsid w:val="00386E8D"/>
    <w:rsid w:val="00393508"/>
    <w:rsid w:val="00394EF4"/>
    <w:rsid w:val="003A02DD"/>
    <w:rsid w:val="003A1CC1"/>
    <w:rsid w:val="003A3984"/>
    <w:rsid w:val="003A3FDA"/>
    <w:rsid w:val="003B1333"/>
    <w:rsid w:val="003B3F43"/>
    <w:rsid w:val="003B51DF"/>
    <w:rsid w:val="003B6B72"/>
    <w:rsid w:val="003B7AA4"/>
    <w:rsid w:val="003C1910"/>
    <w:rsid w:val="003C37BF"/>
    <w:rsid w:val="003C4FC7"/>
    <w:rsid w:val="003C6E45"/>
    <w:rsid w:val="003D0795"/>
    <w:rsid w:val="003D6A7D"/>
    <w:rsid w:val="003E28A4"/>
    <w:rsid w:val="003E782F"/>
    <w:rsid w:val="003F2DEB"/>
    <w:rsid w:val="00401919"/>
    <w:rsid w:val="004035BC"/>
    <w:rsid w:val="004054D7"/>
    <w:rsid w:val="0041020E"/>
    <w:rsid w:val="00410873"/>
    <w:rsid w:val="00410FD8"/>
    <w:rsid w:val="0041221B"/>
    <w:rsid w:val="00412D1E"/>
    <w:rsid w:val="004139D9"/>
    <w:rsid w:val="004157B1"/>
    <w:rsid w:val="00420FFA"/>
    <w:rsid w:val="0042147B"/>
    <w:rsid w:val="004243A2"/>
    <w:rsid w:val="00426788"/>
    <w:rsid w:val="00426E69"/>
    <w:rsid w:val="004307F6"/>
    <w:rsid w:val="00430901"/>
    <w:rsid w:val="00430986"/>
    <w:rsid w:val="0043465B"/>
    <w:rsid w:val="00441046"/>
    <w:rsid w:val="00441229"/>
    <w:rsid w:val="0044166F"/>
    <w:rsid w:val="004417C4"/>
    <w:rsid w:val="00443865"/>
    <w:rsid w:val="0044387A"/>
    <w:rsid w:val="00445780"/>
    <w:rsid w:val="00453235"/>
    <w:rsid w:val="00463065"/>
    <w:rsid w:val="00463668"/>
    <w:rsid w:val="00464E3F"/>
    <w:rsid w:val="0047111A"/>
    <w:rsid w:val="0047117A"/>
    <w:rsid w:val="00473983"/>
    <w:rsid w:val="00474CA6"/>
    <w:rsid w:val="00475381"/>
    <w:rsid w:val="004771C1"/>
    <w:rsid w:val="004816D6"/>
    <w:rsid w:val="00483FEF"/>
    <w:rsid w:val="00486A57"/>
    <w:rsid w:val="00486B5C"/>
    <w:rsid w:val="00492494"/>
    <w:rsid w:val="004946A9"/>
    <w:rsid w:val="00494969"/>
    <w:rsid w:val="0049564F"/>
    <w:rsid w:val="004A02FF"/>
    <w:rsid w:val="004A20FF"/>
    <w:rsid w:val="004A3F82"/>
    <w:rsid w:val="004A410F"/>
    <w:rsid w:val="004A6BDF"/>
    <w:rsid w:val="004A7B0A"/>
    <w:rsid w:val="004B1C33"/>
    <w:rsid w:val="004B677C"/>
    <w:rsid w:val="004B72A2"/>
    <w:rsid w:val="004C046B"/>
    <w:rsid w:val="004C2820"/>
    <w:rsid w:val="004C30A7"/>
    <w:rsid w:val="004C692A"/>
    <w:rsid w:val="004C7E43"/>
    <w:rsid w:val="004C7EA1"/>
    <w:rsid w:val="004D01B8"/>
    <w:rsid w:val="004D280E"/>
    <w:rsid w:val="004D5A5B"/>
    <w:rsid w:val="004E28A1"/>
    <w:rsid w:val="004E37FD"/>
    <w:rsid w:val="004E4F65"/>
    <w:rsid w:val="004E7A93"/>
    <w:rsid w:val="004F0F8E"/>
    <w:rsid w:val="004F511D"/>
    <w:rsid w:val="004F514D"/>
    <w:rsid w:val="00500155"/>
    <w:rsid w:val="005006C8"/>
    <w:rsid w:val="00501782"/>
    <w:rsid w:val="0050744A"/>
    <w:rsid w:val="00507913"/>
    <w:rsid w:val="0051137C"/>
    <w:rsid w:val="005113D5"/>
    <w:rsid w:val="00512F5E"/>
    <w:rsid w:val="005146A0"/>
    <w:rsid w:val="00514881"/>
    <w:rsid w:val="00530CDD"/>
    <w:rsid w:val="005313ED"/>
    <w:rsid w:val="00531C8D"/>
    <w:rsid w:val="00534B31"/>
    <w:rsid w:val="00535594"/>
    <w:rsid w:val="005378E9"/>
    <w:rsid w:val="00540253"/>
    <w:rsid w:val="00544167"/>
    <w:rsid w:val="00547797"/>
    <w:rsid w:val="00547FE8"/>
    <w:rsid w:val="00550205"/>
    <w:rsid w:val="0055126A"/>
    <w:rsid w:val="00551F2D"/>
    <w:rsid w:val="0055288A"/>
    <w:rsid w:val="005534BA"/>
    <w:rsid w:val="005543C3"/>
    <w:rsid w:val="0055539D"/>
    <w:rsid w:val="00556185"/>
    <w:rsid w:val="005567E6"/>
    <w:rsid w:val="00557C9F"/>
    <w:rsid w:val="005604DE"/>
    <w:rsid w:val="00567232"/>
    <w:rsid w:val="00567FA4"/>
    <w:rsid w:val="005704C4"/>
    <w:rsid w:val="00571376"/>
    <w:rsid w:val="00573EB3"/>
    <w:rsid w:val="005777FC"/>
    <w:rsid w:val="00577ED4"/>
    <w:rsid w:val="00581FA5"/>
    <w:rsid w:val="00585082"/>
    <w:rsid w:val="00587E9B"/>
    <w:rsid w:val="00587FDD"/>
    <w:rsid w:val="00590F2B"/>
    <w:rsid w:val="00592188"/>
    <w:rsid w:val="0059278A"/>
    <w:rsid w:val="00594CCD"/>
    <w:rsid w:val="00595D72"/>
    <w:rsid w:val="005A0115"/>
    <w:rsid w:val="005A4810"/>
    <w:rsid w:val="005A6590"/>
    <w:rsid w:val="005A6603"/>
    <w:rsid w:val="005A7A46"/>
    <w:rsid w:val="005B283F"/>
    <w:rsid w:val="005B2F6B"/>
    <w:rsid w:val="005B4F7C"/>
    <w:rsid w:val="005B5485"/>
    <w:rsid w:val="005B5E79"/>
    <w:rsid w:val="005C244C"/>
    <w:rsid w:val="005C2AD4"/>
    <w:rsid w:val="005D40E5"/>
    <w:rsid w:val="005D5189"/>
    <w:rsid w:val="005D7E95"/>
    <w:rsid w:val="005E06BA"/>
    <w:rsid w:val="005E193F"/>
    <w:rsid w:val="005E3B22"/>
    <w:rsid w:val="005F05CE"/>
    <w:rsid w:val="005F6A75"/>
    <w:rsid w:val="005F7F4F"/>
    <w:rsid w:val="00607538"/>
    <w:rsid w:val="00607D0C"/>
    <w:rsid w:val="00611171"/>
    <w:rsid w:val="0061226B"/>
    <w:rsid w:val="00617CDB"/>
    <w:rsid w:val="00620FA6"/>
    <w:rsid w:val="0062120A"/>
    <w:rsid w:val="006226FE"/>
    <w:rsid w:val="006333E5"/>
    <w:rsid w:val="006363FA"/>
    <w:rsid w:val="006431AB"/>
    <w:rsid w:val="006438F4"/>
    <w:rsid w:val="006449F6"/>
    <w:rsid w:val="00644FCD"/>
    <w:rsid w:val="00645324"/>
    <w:rsid w:val="006476D3"/>
    <w:rsid w:val="0065072F"/>
    <w:rsid w:val="00654CCE"/>
    <w:rsid w:val="00654EE7"/>
    <w:rsid w:val="00662F70"/>
    <w:rsid w:val="00664EDE"/>
    <w:rsid w:val="0066645D"/>
    <w:rsid w:val="0067120D"/>
    <w:rsid w:val="006738D2"/>
    <w:rsid w:val="006744DC"/>
    <w:rsid w:val="00684A76"/>
    <w:rsid w:val="006866A3"/>
    <w:rsid w:val="00687346"/>
    <w:rsid w:val="00687798"/>
    <w:rsid w:val="00687917"/>
    <w:rsid w:val="00690618"/>
    <w:rsid w:val="00693AAC"/>
    <w:rsid w:val="00693CF5"/>
    <w:rsid w:val="006B052A"/>
    <w:rsid w:val="006B2C90"/>
    <w:rsid w:val="006B3D0F"/>
    <w:rsid w:val="006B7CF8"/>
    <w:rsid w:val="006C1544"/>
    <w:rsid w:val="006C5608"/>
    <w:rsid w:val="006D1105"/>
    <w:rsid w:val="006D195F"/>
    <w:rsid w:val="006D2A29"/>
    <w:rsid w:val="006D2CAE"/>
    <w:rsid w:val="006D2E5C"/>
    <w:rsid w:val="006D4A57"/>
    <w:rsid w:val="006D69FC"/>
    <w:rsid w:val="006E63E2"/>
    <w:rsid w:val="006E6C73"/>
    <w:rsid w:val="006F30CF"/>
    <w:rsid w:val="006F51B0"/>
    <w:rsid w:val="00700717"/>
    <w:rsid w:val="00701605"/>
    <w:rsid w:val="00705C06"/>
    <w:rsid w:val="007107D8"/>
    <w:rsid w:val="00712346"/>
    <w:rsid w:val="007142E8"/>
    <w:rsid w:val="007161F6"/>
    <w:rsid w:val="00716F4D"/>
    <w:rsid w:val="00717707"/>
    <w:rsid w:val="0072796C"/>
    <w:rsid w:val="0072799F"/>
    <w:rsid w:val="00727B62"/>
    <w:rsid w:val="007310E6"/>
    <w:rsid w:val="0073463B"/>
    <w:rsid w:val="00735091"/>
    <w:rsid w:val="007356E7"/>
    <w:rsid w:val="0073588B"/>
    <w:rsid w:val="00736BD6"/>
    <w:rsid w:val="00737D00"/>
    <w:rsid w:val="00740812"/>
    <w:rsid w:val="00742845"/>
    <w:rsid w:val="007462E5"/>
    <w:rsid w:val="00747B8D"/>
    <w:rsid w:val="0075071B"/>
    <w:rsid w:val="00753CAD"/>
    <w:rsid w:val="00756FEA"/>
    <w:rsid w:val="00761F1F"/>
    <w:rsid w:val="00770C63"/>
    <w:rsid w:val="007715C7"/>
    <w:rsid w:val="00773115"/>
    <w:rsid w:val="0077748A"/>
    <w:rsid w:val="00783581"/>
    <w:rsid w:val="00783AAA"/>
    <w:rsid w:val="00784CD7"/>
    <w:rsid w:val="00790A15"/>
    <w:rsid w:val="00794597"/>
    <w:rsid w:val="0079641C"/>
    <w:rsid w:val="00797D2F"/>
    <w:rsid w:val="007A0A7D"/>
    <w:rsid w:val="007A0F49"/>
    <w:rsid w:val="007A2DC9"/>
    <w:rsid w:val="007A57C2"/>
    <w:rsid w:val="007A7631"/>
    <w:rsid w:val="007B0227"/>
    <w:rsid w:val="007B0BF8"/>
    <w:rsid w:val="007B0F14"/>
    <w:rsid w:val="007B3064"/>
    <w:rsid w:val="007B41E1"/>
    <w:rsid w:val="007B47C8"/>
    <w:rsid w:val="007B6CB6"/>
    <w:rsid w:val="007B736D"/>
    <w:rsid w:val="007C173E"/>
    <w:rsid w:val="007C5A25"/>
    <w:rsid w:val="007C7280"/>
    <w:rsid w:val="007C781D"/>
    <w:rsid w:val="007D2C76"/>
    <w:rsid w:val="007D70D5"/>
    <w:rsid w:val="007E0AD6"/>
    <w:rsid w:val="007E1BEA"/>
    <w:rsid w:val="007E26E2"/>
    <w:rsid w:val="007E7E18"/>
    <w:rsid w:val="007F093F"/>
    <w:rsid w:val="007F5673"/>
    <w:rsid w:val="007F6D85"/>
    <w:rsid w:val="00803049"/>
    <w:rsid w:val="008030D6"/>
    <w:rsid w:val="00803F26"/>
    <w:rsid w:val="008044DE"/>
    <w:rsid w:val="00807D46"/>
    <w:rsid w:val="00811B50"/>
    <w:rsid w:val="00812F17"/>
    <w:rsid w:val="008138FE"/>
    <w:rsid w:val="00813CC4"/>
    <w:rsid w:val="008165CB"/>
    <w:rsid w:val="00816833"/>
    <w:rsid w:val="00816A8B"/>
    <w:rsid w:val="008201DA"/>
    <w:rsid w:val="0082094B"/>
    <w:rsid w:val="008228C9"/>
    <w:rsid w:val="00823D2E"/>
    <w:rsid w:val="00825D4C"/>
    <w:rsid w:val="00831584"/>
    <w:rsid w:val="008359DB"/>
    <w:rsid w:val="00841D18"/>
    <w:rsid w:val="00841F53"/>
    <w:rsid w:val="008427B0"/>
    <w:rsid w:val="00842B87"/>
    <w:rsid w:val="00844976"/>
    <w:rsid w:val="00844D5B"/>
    <w:rsid w:val="00845913"/>
    <w:rsid w:val="00846376"/>
    <w:rsid w:val="00846B86"/>
    <w:rsid w:val="00846EDB"/>
    <w:rsid w:val="00853EFF"/>
    <w:rsid w:val="00862304"/>
    <w:rsid w:val="00865543"/>
    <w:rsid w:val="0086567B"/>
    <w:rsid w:val="00866EB4"/>
    <w:rsid w:val="008729EC"/>
    <w:rsid w:val="008730A7"/>
    <w:rsid w:val="0087347D"/>
    <w:rsid w:val="00875519"/>
    <w:rsid w:val="00875BB2"/>
    <w:rsid w:val="00875CDA"/>
    <w:rsid w:val="00882532"/>
    <w:rsid w:val="008826F4"/>
    <w:rsid w:val="008844E0"/>
    <w:rsid w:val="00884B86"/>
    <w:rsid w:val="00885056"/>
    <w:rsid w:val="00885272"/>
    <w:rsid w:val="008858D8"/>
    <w:rsid w:val="0088603D"/>
    <w:rsid w:val="008869AC"/>
    <w:rsid w:val="00886CAD"/>
    <w:rsid w:val="008904A2"/>
    <w:rsid w:val="00891F2A"/>
    <w:rsid w:val="008949CE"/>
    <w:rsid w:val="008A2D3E"/>
    <w:rsid w:val="008A39EB"/>
    <w:rsid w:val="008A49F2"/>
    <w:rsid w:val="008A5F5E"/>
    <w:rsid w:val="008B168A"/>
    <w:rsid w:val="008B1848"/>
    <w:rsid w:val="008B23DF"/>
    <w:rsid w:val="008B2509"/>
    <w:rsid w:val="008B7550"/>
    <w:rsid w:val="008C0637"/>
    <w:rsid w:val="008C0CAB"/>
    <w:rsid w:val="008C2A36"/>
    <w:rsid w:val="008C3BDE"/>
    <w:rsid w:val="008C66E4"/>
    <w:rsid w:val="008D0FBC"/>
    <w:rsid w:val="008D4650"/>
    <w:rsid w:val="008D715E"/>
    <w:rsid w:val="008E45A3"/>
    <w:rsid w:val="008F05FC"/>
    <w:rsid w:val="008F4369"/>
    <w:rsid w:val="008F4DB4"/>
    <w:rsid w:val="0090126F"/>
    <w:rsid w:val="00901D01"/>
    <w:rsid w:val="00901DFF"/>
    <w:rsid w:val="009041B1"/>
    <w:rsid w:val="00905D89"/>
    <w:rsid w:val="00915AAD"/>
    <w:rsid w:val="00915D94"/>
    <w:rsid w:val="009160D3"/>
    <w:rsid w:val="00920AA1"/>
    <w:rsid w:val="00921414"/>
    <w:rsid w:val="00923089"/>
    <w:rsid w:val="00924DF9"/>
    <w:rsid w:val="00924EE2"/>
    <w:rsid w:val="00926AEA"/>
    <w:rsid w:val="0094073E"/>
    <w:rsid w:val="009409A3"/>
    <w:rsid w:val="0094240B"/>
    <w:rsid w:val="009447B8"/>
    <w:rsid w:val="00944A84"/>
    <w:rsid w:val="00945046"/>
    <w:rsid w:val="00951302"/>
    <w:rsid w:val="00954B86"/>
    <w:rsid w:val="00957CD2"/>
    <w:rsid w:val="00960BFE"/>
    <w:rsid w:val="009615CA"/>
    <w:rsid w:val="009637CB"/>
    <w:rsid w:val="00964142"/>
    <w:rsid w:val="00967D6E"/>
    <w:rsid w:val="009706E9"/>
    <w:rsid w:val="00971B55"/>
    <w:rsid w:val="00973999"/>
    <w:rsid w:val="00976DD1"/>
    <w:rsid w:val="00977204"/>
    <w:rsid w:val="00981BF3"/>
    <w:rsid w:val="00982D05"/>
    <w:rsid w:val="00982D2F"/>
    <w:rsid w:val="0099025A"/>
    <w:rsid w:val="009903EF"/>
    <w:rsid w:val="009910B0"/>
    <w:rsid w:val="00991AA7"/>
    <w:rsid w:val="009976F8"/>
    <w:rsid w:val="00997E37"/>
    <w:rsid w:val="009A4AE4"/>
    <w:rsid w:val="009A4E79"/>
    <w:rsid w:val="009A6024"/>
    <w:rsid w:val="009B00DE"/>
    <w:rsid w:val="009B01B2"/>
    <w:rsid w:val="009B0EF6"/>
    <w:rsid w:val="009B1C20"/>
    <w:rsid w:val="009B7927"/>
    <w:rsid w:val="009C3347"/>
    <w:rsid w:val="009C6F90"/>
    <w:rsid w:val="009D261B"/>
    <w:rsid w:val="009D2A38"/>
    <w:rsid w:val="009D3DD7"/>
    <w:rsid w:val="009D5594"/>
    <w:rsid w:val="009D7E9E"/>
    <w:rsid w:val="009E1498"/>
    <w:rsid w:val="009E1CF4"/>
    <w:rsid w:val="009E2119"/>
    <w:rsid w:val="009E332A"/>
    <w:rsid w:val="009E517E"/>
    <w:rsid w:val="009E5963"/>
    <w:rsid w:val="009E778F"/>
    <w:rsid w:val="009F189A"/>
    <w:rsid w:val="009F33F0"/>
    <w:rsid w:val="009F69F1"/>
    <w:rsid w:val="009F7C96"/>
    <w:rsid w:val="00A007C9"/>
    <w:rsid w:val="00A064E9"/>
    <w:rsid w:val="00A078C1"/>
    <w:rsid w:val="00A07DB9"/>
    <w:rsid w:val="00A16153"/>
    <w:rsid w:val="00A17D2A"/>
    <w:rsid w:val="00A2788E"/>
    <w:rsid w:val="00A31616"/>
    <w:rsid w:val="00A35565"/>
    <w:rsid w:val="00A37994"/>
    <w:rsid w:val="00A44777"/>
    <w:rsid w:val="00A472EF"/>
    <w:rsid w:val="00A533B5"/>
    <w:rsid w:val="00A5712B"/>
    <w:rsid w:val="00A57656"/>
    <w:rsid w:val="00A57937"/>
    <w:rsid w:val="00A57F91"/>
    <w:rsid w:val="00A60333"/>
    <w:rsid w:val="00A62524"/>
    <w:rsid w:val="00A64BF8"/>
    <w:rsid w:val="00A67C23"/>
    <w:rsid w:val="00A72123"/>
    <w:rsid w:val="00A721DA"/>
    <w:rsid w:val="00A724FA"/>
    <w:rsid w:val="00A727A6"/>
    <w:rsid w:val="00A73370"/>
    <w:rsid w:val="00A75A59"/>
    <w:rsid w:val="00A76832"/>
    <w:rsid w:val="00A80EC1"/>
    <w:rsid w:val="00A87D90"/>
    <w:rsid w:val="00A87FBA"/>
    <w:rsid w:val="00A919B0"/>
    <w:rsid w:val="00A93EA2"/>
    <w:rsid w:val="00A954F3"/>
    <w:rsid w:val="00AA05F2"/>
    <w:rsid w:val="00AA21D6"/>
    <w:rsid w:val="00AA2930"/>
    <w:rsid w:val="00AA2E6D"/>
    <w:rsid w:val="00AA600B"/>
    <w:rsid w:val="00AA6A9D"/>
    <w:rsid w:val="00AA701F"/>
    <w:rsid w:val="00AB4CEA"/>
    <w:rsid w:val="00AB59F1"/>
    <w:rsid w:val="00AC169B"/>
    <w:rsid w:val="00AC21FE"/>
    <w:rsid w:val="00AC3462"/>
    <w:rsid w:val="00AC4F5C"/>
    <w:rsid w:val="00AC521E"/>
    <w:rsid w:val="00AC624E"/>
    <w:rsid w:val="00AD040A"/>
    <w:rsid w:val="00AD10AD"/>
    <w:rsid w:val="00AD2D14"/>
    <w:rsid w:val="00AD39B6"/>
    <w:rsid w:val="00AD3BDF"/>
    <w:rsid w:val="00AE2479"/>
    <w:rsid w:val="00AE3D73"/>
    <w:rsid w:val="00AE4FB3"/>
    <w:rsid w:val="00AF0F83"/>
    <w:rsid w:val="00AF25E3"/>
    <w:rsid w:val="00B01B08"/>
    <w:rsid w:val="00B02925"/>
    <w:rsid w:val="00B034F7"/>
    <w:rsid w:val="00B036F7"/>
    <w:rsid w:val="00B136D9"/>
    <w:rsid w:val="00B15EC9"/>
    <w:rsid w:val="00B169B8"/>
    <w:rsid w:val="00B24058"/>
    <w:rsid w:val="00B24AF3"/>
    <w:rsid w:val="00B25390"/>
    <w:rsid w:val="00B253E2"/>
    <w:rsid w:val="00B253F9"/>
    <w:rsid w:val="00B27CDF"/>
    <w:rsid w:val="00B30033"/>
    <w:rsid w:val="00B336BB"/>
    <w:rsid w:val="00B346D8"/>
    <w:rsid w:val="00B36948"/>
    <w:rsid w:val="00B455E5"/>
    <w:rsid w:val="00B45FCC"/>
    <w:rsid w:val="00B4610E"/>
    <w:rsid w:val="00B465D0"/>
    <w:rsid w:val="00B4733F"/>
    <w:rsid w:val="00B50320"/>
    <w:rsid w:val="00B51429"/>
    <w:rsid w:val="00B55C36"/>
    <w:rsid w:val="00B56710"/>
    <w:rsid w:val="00B57455"/>
    <w:rsid w:val="00B602F7"/>
    <w:rsid w:val="00B6250C"/>
    <w:rsid w:val="00B62EBF"/>
    <w:rsid w:val="00B637E9"/>
    <w:rsid w:val="00B6510F"/>
    <w:rsid w:val="00B657E4"/>
    <w:rsid w:val="00B663BF"/>
    <w:rsid w:val="00B70623"/>
    <w:rsid w:val="00B70A19"/>
    <w:rsid w:val="00B7323C"/>
    <w:rsid w:val="00B75E39"/>
    <w:rsid w:val="00B76C04"/>
    <w:rsid w:val="00B82684"/>
    <w:rsid w:val="00B84E25"/>
    <w:rsid w:val="00B904A0"/>
    <w:rsid w:val="00B9113D"/>
    <w:rsid w:val="00B911B2"/>
    <w:rsid w:val="00B922CF"/>
    <w:rsid w:val="00B926C9"/>
    <w:rsid w:val="00B92872"/>
    <w:rsid w:val="00B93CCF"/>
    <w:rsid w:val="00B96372"/>
    <w:rsid w:val="00BA0367"/>
    <w:rsid w:val="00BA5848"/>
    <w:rsid w:val="00BA61F3"/>
    <w:rsid w:val="00BB06FC"/>
    <w:rsid w:val="00BB2E55"/>
    <w:rsid w:val="00BB486F"/>
    <w:rsid w:val="00BB522F"/>
    <w:rsid w:val="00BB5286"/>
    <w:rsid w:val="00BB78D7"/>
    <w:rsid w:val="00BC1E6B"/>
    <w:rsid w:val="00BC34AF"/>
    <w:rsid w:val="00BC3C37"/>
    <w:rsid w:val="00BC512B"/>
    <w:rsid w:val="00BD0956"/>
    <w:rsid w:val="00BD0FC8"/>
    <w:rsid w:val="00BD19B7"/>
    <w:rsid w:val="00BD2C4F"/>
    <w:rsid w:val="00BD6508"/>
    <w:rsid w:val="00BE1C89"/>
    <w:rsid w:val="00BE7F03"/>
    <w:rsid w:val="00BF5829"/>
    <w:rsid w:val="00C03070"/>
    <w:rsid w:val="00C053A1"/>
    <w:rsid w:val="00C07802"/>
    <w:rsid w:val="00C106E1"/>
    <w:rsid w:val="00C11AC8"/>
    <w:rsid w:val="00C12952"/>
    <w:rsid w:val="00C148E9"/>
    <w:rsid w:val="00C1541D"/>
    <w:rsid w:val="00C206BE"/>
    <w:rsid w:val="00C2321C"/>
    <w:rsid w:val="00C265A9"/>
    <w:rsid w:val="00C265AC"/>
    <w:rsid w:val="00C310E8"/>
    <w:rsid w:val="00C31A1B"/>
    <w:rsid w:val="00C32C3B"/>
    <w:rsid w:val="00C330CA"/>
    <w:rsid w:val="00C35C41"/>
    <w:rsid w:val="00C36345"/>
    <w:rsid w:val="00C426F2"/>
    <w:rsid w:val="00C42B01"/>
    <w:rsid w:val="00C43C87"/>
    <w:rsid w:val="00C4403A"/>
    <w:rsid w:val="00C45951"/>
    <w:rsid w:val="00C46077"/>
    <w:rsid w:val="00C510E0"/>
    <w:rsid w:val="00C54BD0"/>
    <w:rsid w:val="00C55F3E"/>
    <w:rsid w:val="00C60294"/>
    <w:rsid w:val="00C6070D"/>
    <w:rsid w:val="00C60BF3"/>
    <w:rsid w:val="00C63A5E"/>
    <w:rsid w:val="00C6414E"/>
    <w:rsid w:val="00C72849"/>
    <w:rsid w:val="00C75526"/>
    <w:rsid w:val="00C7626F"/>
    <w:rsid w:val="00C80A03"/>
    <w:rsid w:val="00C81A4E"/>
    <w:rsid w:val="00C8656E"/>
    <w:rsid w:val="00C868D6"/>
    <w:rsid w:val="00C869A9"/>
    <w:rsid w:val="00C92584"/>
    <w:rsid w:val="00C93823"/>
    <w:rsid w:val="00C94A04"/>
    <w:rsid w:val="00C954C3"/>
    <w:rsid w:val="00C96F62"/>
    <w:rsid w:val="00CA0D9E"/>
    <w:rsid w:val="00CA246E"/>
    <w:rsid w:val="00CA31C0"/>
    <w:rsid w:val="00CA37D0"/>
    <w:rsid w:val="00CA39FB"/>
    <w:rsid w:val="00CB3B63"/>
    <w:rsid w:val="00CB51A3"/>
    <w:rsid w:val="00CB5ACD"/>
    <w:rsid w:val="00CC09E7"/>
    <w:rsid w:val="00CD15F9"/>
    <w:rsid w:val="00CD1EFE"/>
    <w:rsid w:val="00CD2E6F"/>
    <w:rsid w:val="00CE1A49"/>
    <w:rsid w:val="00CE3DD6"/>
    <w:rsid w:val="00CE4FC8"/>
    <w:rsid w:val="00CE7A3D"/>
    <w:rsid w:val="00CE7D30"/>
    <w:rsid w:val="00CF1C03"/>
    <w:rsid w:val="00CF3619"/>
    <w:rsid w:val="00D0212D"/>
    <w:rsid w:val="00D0311F"/>
    <w:rsid w:val="00D03A56"/>
    <w:rsid w:val="00D055F4"/>
    <w:rsid w:val="00D05AD1"/>
    <w:rsid w:val="00D06011"/>
    <w:rsid w:val="00D07F3F"/>
    <w:rsid w:val="00D11CE7"/>
    <w:rsid w:val="00D17A70"/>
    <w:rsid w:val="00D2036E"/>
    <w:rsid w:val="00D31BC0"/>
    <w:rsid w:val="00D33FDE"/>
    <w:rsid w:val="00D342E4"/>
    <w:rsid w:val="00D372BE"/>
    <w:rsid w:val="00D37712"/>
    <w:rsid w:val="00D42359"/>
    <w:rsid w:val="00D42D33"/>
    <w:rsid w:val="00D466FE"/>
    <w:rsid w:val="00D475C9"/>
    <w:rsid w:val="00D54214"/>
    <w:rsid w:val="00D57582"/>
    <w:rsid w:val="00D601E4"/>
    <w:rsid w:val="00D639BE"/>
    <w:rsid w:val="00D64F37"/>
    <w:rsid w:val="00D66835"/>
    <w:rsid w:val="00D71459"/>
    <w:rsid w:val="00D8014C"/>
    <w:rsid w:val="00D8071F"/>
    <w:rsid w:val="00D836B6"/>
    <w:rsid w:val="00D85DE0"/>
    <w:rsid w:val="00D912AD"/>
    <w:rsid w:val="00D95BE0"/>
    <w:rsid w:val="00D96032"/>
    <w:rsid w:val="00D96708"/>
    <w:rsid w:val="00D96D4F"/>
    <w:rsid w:val="00DA0F9A"/>
    <w:rsid w:val="00DA2535"/>
    <w:rsid w:val="00DA6267"/>
    <w:rsid w:val="00DB0D1F"/>
    <w:rsid w:val="00DB3815"/>
    <w:rsid w:val="00DB5EEB"/>
    <w:rsid w:val="00DB669D"/>
    <w:rsid w:val="00DC349D"/>
    <w:rsid w:val="00DC6360"/>
    <w:rsid w:val="00DD3320"/>
    <w:rsid w:val="00DD383D"/>
    <w:rsid w:val="00DD6BEA"/>
    <w:rsid w:val="00DE16A2"/>
    <w:rsid w:val="00DE189B"/>
    <w:rsid w:val="00DE36EB"/>
    <w:rsid w:val="00DE3D48"/>
    <w:rsid w:val="00DE773C"/>
    <w:rsid w:val="00DF325B"/>
    <w:rsid w:val="00DF58B8"/>
    <w:rsid w:val="00DF5A1D"/>
    <w:rsid w:val="00DF5F7C"/>
    <w:rsid w:val="00DF7C04"/>
    <w:rsid w:val="00DF7EA2"/>
    <w:rsid w:val="00E02581"/>
    <w:rsid w:val="00E0336B"/>
    <w:rsid w:val="00E10F35"/>
    <w:rsid w:val="00E12955"/>
    <w:rsid w:val="00E14C5D"/>
    <w:rsid w:val="00E15A44"/>
    <w:rsid w:val="00E16AC9"/>
    <w:rsid w:val="00E178B4"/>
    <w:rsid w:val="00E17908"/>
    <w:rsid w:val="00E20926"/>
    <w:rsid w:val="00E20AD5"/>
    <w:rsid w:val="00E21CBC"/>
    <w:rsid w:val="00E27A1F"/>
    <w:rsid w:val="00E27A6F"/>
    <w:rsid w:val="00E312E7"/>
    <w:rsid w:val="00E35463"/>
    <w:rsid w:val="00E35C6B"/>
    <w:rsid w:val="00E35D51"/>
    <w:rsid w:val="00E40CF9"/>
    <w:rsid w:val="00E40E0D"/>
    <w:rsid w:val="00E43030"/>
    <w:rsid w:val="00E430F5"/>
    <w:rsid w:val="00E51904"/>
    <w:rsid w:val="00E5510C"/>
    <w:rsid w:val="00E551CE"/>
    <w:rsid w:val="00E55B2C"/>
    <w:rsid w:val="00E560CE"/>
    <w:rsid w:val="00E61195"/>
    <w:rsid w:val="00E63D55"/>
    <w:rsid w:val="00E66075"/>
    <w:rsid w:val="00E70BDC"/>
    <w:rsid w:val="00E71DD7"/>
    <w:rsid w:val="00E72B37"/>
    <w:rsid w:val="00E75998"/>
    <w:rsid w:val="00E77754"/>
    <w:rsid w:val="00E80C09"/>
    <w:rsid w:val="00E81A38"/>
    <w:rsid w:val="00E83177"/>
    <w:rsid w:val="00E8532F"/>
    <w:rsid w:val="00E9161E"/>
    <w:rsid w:val="00E94253"/>
    <w:rsid w:val="00E944DF"/>
    <w:rsid w:val="00E94D35"/>
    <w:rsid w:val="00EA17C1"/>
    <w:rsid w:val="00EA1A50"/>
    <w:rsid w:val="00EA3C43"/>
    <w:rsid w:val="00EB22EE"/>
    <w:rsid w:val="00EB2C82"/>
    <w:rsid w:val="00EB3B48"/>
    <w:rsid w:val="00EB4944"/>
    <w:rsid w:val="00EC1145"/>
    <w:rsid w:val="00EC2473"/>
    <w:rsid w:val="00EC5572"/>
    <w:rsid w:val="00EC59BA"/>
    <w:rsid w:val="00EC5A90"/>
    <w:rsid w:val="00EC6A93"/>
    <w:rsid w:val="00EC7CCA"/>
    <w:rsid w:val="00ED05EA"/>
    <w:rsid w:val="00ED1620"/>
    <w:rsid w:val="00ED3D05"/>
    <w:rsid w:val="00ED3DE7"/>
    <w:rsid w:val="00ED438F"/>
    <w:rsid w:val="00ED55FD"/>
    <w:rsid w:val="00ED5D10"/>
    <w:rsid w:val="00EE4BA4"/>
    <w:rsid w:val="00EE7C50"/>
    <w:rsid w:val="00EF5111"/>
    <w:rsid w:val="00F001FA"/>
    <w:rsid w:val="00F0310D"/>
    <w:rsid w:val="00F05D1D"/>
    <w:rsid w:val="00F106EF"/>
    <w:rsid w:val="00F14F76"/>
    <w:rsid w:val="00F158F7"/>
    <w:rsid w:val="00F177C6"/>
    <w:rsid w:val="00F26BCD"/>
    <w:rsid w:val="00F2754A"/>
    <w:rsid w:val="00F364C8"/>
    <w:rsid w:val="00F40920"/>
    <w:rsid w:val="00F42F71"/>
    <w:rsid w:val="00F47AF8"/>
    <w:rsid w:val="00F47D7A"/>
    <w:rsid w:val="00F55729"/>
    <w:rsid w:val="00F56907"/>
    <w:rsid w:val="00F60224"/>
    <w:rsid w:val="00F6100C"/>
    <w:rsid w:val="00F644BC"/>
    <w:rsid w:val="00F65383"/>
    <w:rsid w:val="00F66B81"/>
    <w:rsid w:val="00F703D1"/>
    <w:rsid w:val="00F71D18"/>
    <w:rsid w:val="00F74769"/>
    <w:rsid w:val="00F74DE5"/>
    <w:rsid w:val="00F75946"/>
    <w:rsid w:val="00F82A90"/>
    <w:rsid w:val="00F847CE"/>
    <w:rsid w:val="00F86ABA"/>
    <w:rsid w:val="00F9435E"/>
    <w:rsid w:val="00F96B9A"/>
    <w:rsid w:val="00FA0AB0"/>
    <w:rsid w:val="00FA0F96"/>
    <w:rsid w:val="00FA67EA"/>
    <w:rsid w:val="00FA695F"/>
    <w:rsid w:val="00FA6A38"/>
    <w:rsid w:val="00FA7398"/>
    <w:rsid w:val="00FB006D"/>
    <w:rsid w:val="00FB263D"/>
    <w:rsid w:val="00FB3D7F"/>
    <w:rsid w:val="00FC33CD"/>
    <w:rsid w:val="00FC4734"/>
    <w:rsid w:val="00FC4CBC"/>
    <w:rsid w:val="00FC5691"/>
    <w:rsid w:val="00FC752D"/>
    <w:rsid w:val="00FC7FB4"/>
    <w:rsid w:val="00FD02FF"/>
    <w:rsid w:val="00FD5126"/>
    <w:rsid w:val="00FE0A19"/>
    <w:rsid w:val="00FE28EC"/>
    <w:rsid w:val="00FE486F"/>
    <w:rsid w:val="00FE4D8E"/>
    <w:rsid w:val="00FE684D"/>
    <w:rsid w:val="00FF01A8"/>
    <w:rsid w:val="00FF01BC"/>
    <w:rsid w:val="00FF05A6"/>
    <w:rsid w:val="00FF19AC"/>
    <w:rsid w:val="00FF3C65"/>
    <w:rsid w:val="00FF5F7A"/>
    <w:rsid w:val="00FF6EF9"/>
    <w:rsid w:val="00FF7952"/>
    <w:rsid w:val="00FF7AF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439248E8"/>
  <w15:docId w15:val="{C505BFBC-BDB3-4016-9A0F-462ABECF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n-GB"/>
    </w:rPr>
  </w:style>
  <w:style w:type="paragraph" w:styleId="Heading1">
    <w:name w:val="heading 1"/>
    <w:basedOn w:val="Normal"/>
    <w:uiPriority w:val="9"/>
    <w:qFormat/>
    <w:rsid w:val="003B1333"/>
    <w:pPr>
      <w:spacing w:before="1"/>
      <w:ind w:left="152"/>
      <w:outlineLvl w:val="0"/>
    </w:pPr>
    <w:rPr>
      <w:b/>
      <w:bCs/>
      <w:sz w:val="24"/>
      <w:szCs w:val="28"/>
      <w:u w:val="single"/>
    </w:rPr>
  </w:style>
  <w:style w:type="paragraph" w:styleId="Heading2">
    <w:name w:val="heading 2"/>
    <w:basedOn w:val="Normal"/>
    <w:link w:val="Heading2Char"/>
    <w:uiPriority w:val="9"/>
    <w:qFormat/>
    <w:rsid w:val="004C692A"/>
    <w:pPr>
      <w:tabs>
        <w:tab w:val="left" w:pos="1285"/>
      </w:tabs>
      <w:spacing w:line="232" w:lineRule="auto"/>
      <w:ind w:left="1286" w:right="1827" w:hanging="608"/>
      <w:outlineLvl w:val="1"/>
    </w:pPr>
    <w:rPr>
      <w:b/>
      <w:bCs/>
      <w:sz w:val="24"/>
      <w:szCs w:val="24"/>
    </w:rPr>
  </w:style>
  <w:style w:type="paragraph" w:styleId="Heading3">
    <w:name w:val="heading 3"/>
    <w:basedOn w:val="Normal"/>
    <w:uiPriority w:val="1"/>
    <w:qFormat/>
    <w:pPr>
      <w:spacing w:before="130"/>
      <w:ind w:left="2421" w:hanging="567"/>
      <w:outlineLvl w:val="2"/>
    </w:pPr>
    <w:rPr>
      <w:b/>
      <w:bCs/>
      <w:sz w:val="20"/>
      <w:szCs w:val="20"/>
    </w:rPr>
  </w:style>
  <w:style w:type="paragraph" w:styleId="Heading4">
    <w:name w:val="heading 4"/>
    <w:basedOn w:val="Normal"/>
    <w:next w:val="Normal"/>
    <w:link w:val="Heading4Char"/>
    <w:uiPriority w:val="9"/>
    <w:unhideWhenUsed/>
    <w:qFormat/>
    <w:rsid w:val="00464E3F"/>
    <w:pPr>
      <w:keepNext/>
      <w:keepLines/>
      <w:widowControl/>
      <w:autoSpaceDE/>
      <w:autoSpaceDN/>
      <w:spacing w:before="40"/>
      <w:ind w:left="1702"/>
      <w:outlineLvl w:val="3"/>
    </w:pPr>
    <w:rPr>
      <w:rFonts w:eastAsiaTheme="majorEastAsia"/>
    </w:rPr>
  </w:style>
  <w:style w:type="paragraph" w:styleId="Heading5">
    <w:name w:val="heading 5"/>
    <w:basedOn w:val="Normal"/>
    <w:next w:val="Normal"/>
    <w:link w:val="Heading5Char"/>
    <w:uiPriority w:val="9"/>
    <w:semiHidden/>
    <w:unhideWhenUsed/>
    <w:qFormat/>
    <w:rsid w:val="00464E3F"/>
    <w:pPr>
      <w:keepNext/>
      <w:keepLines/>
      <w:widowControl/>
      <w:autoSpaceDE/>
      <w:autoSpaceDN/>
      <w:spacing w:before="40"/>
      <w:ind w:left="288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unhideWhenUsed/>
    <w:qFormat/>
    <w:rsid w:val="00464E3F"/>
    <w:pPr>
      <w:keepNext/>
      <w:keepLines/>
      <w:widowControl/>
      <w:autoSpaceDE/>
      <w:autoSpaceDN/>
      <w:spacing w:before="40"/>
      <w:ind w:left="360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464E3F"/>
    <w:pPr>
      <w:keepNext/>
      <w:keepLines/>
      <w:widowControl/>
      <w:autoSpaceDE/>
      <w:autoSpaceDN/>
      <w:spacing w:before="40"/>
      <w:ind w:left="432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464E3F"/>
    <w:pPr>
      <w:keepNext/>
      <w:keepLines/>
      <w:widowControl/>
      <w:autoSpaceDE/>
      <w:autoSpaceDN/>
      <w:spacing w:before="40"/>
      <w:ind w:left="50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464E3F"/>
    <w:pPr>
      <w:keepNext/>
      <w:keepLines/>
      <w:widowControl/>
      <w:autoSpaceDE/>
      <w:autoSpaceDN/>
      <w:spacing w:before="40"/>
      <w:ind w:left="576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0"/>
      <w:ind w:left="640" w:hanging="428"/>
    </w:pPr>
    <w:rPr>
      <w:sz w:val="20"/>
      <w:szCs w:val="20"/>
    </w:rPr>
  </w:style>
  <w:style w:type="paragraph" w:styleId="TOC2">
    <w:name w:val="toc 2"/>
    <w:basedOn w:val="Normal"/>
    <w:uiPriority w:val="39"/>
    <w:qFormat/>
    <w:pPr>
      <w:spacing w:before="10"/>
      <w:ind w:left="640"/>
    </w:pPr>
    <w:rPr>
      <w:sz w:val="20"/>
      <w:szCs w:val="20"/>
    </w:rPr>
  </w:style>
  <w:style w:type="paragraph" w:styleId="BodyText">
    <w:name w:val="Body Text"/>
    <w:basedOn w:val="Normal"/>
    <w:uiPriority w:val="1"/>
    <w:qFormat/>
    <w:rsid w:val="003B1333"/>
    <w:pPr>
      <w:jc w:val="both"/>
    </w:pPr>
    <w:rPr>
      <w:b/>
      <w:sz w:val="24"/>
      <w:szCs w:val="20"/>
    </w:rPr>
  </w:style>
  <w:style w:type="paragraph" w:styleId="ListParagraph">
    <w:name w:val="List Paragraph"/>
    <w:basedOn w:val="Normal"/>
    <w:uiPriority w:val="34"/>
    <w:qFormat/>
    <w:rsid w:val="004A7B0A"/>
    <w:pPr>
      <w:spacing w:before="121"/>
      <w:ind w:left="1286"/>
      <w:jc w:val="both"/>
    </w:pPr>
    <w:rPr>
      <w:sz w:val="24"/>
    </w:r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77E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77ED4"/>
    <w:rPr>
      <w:rFonts w:ascii="Lucida Grande" w:eastAsia="Times New Roman" w:hAnsi="Lucida Grande" w:cs="Lucida Grande"/>
      <w:sz w:val="18"/>
      <w:szCs w:val="18"/>
    </w:rPr>
  </w:style>
  <w:style w:type="paragraph" w:styleId="Header">
    <w:name w:val="header"/>
    <w:basedOn w:val="Normal"/>
    <w:link w:val="HeaderChar"/>
    <w:uiPriority w:val="99"/>
    <w:unhideWhenUsed/>
    <w:rsid w:val="00577ED4"/>
    <w:pPr>
      <w:tabs>
        <w:tab w:val="center" w:pos="4320"/>
        <w:tab w:val="right" w:pos="8640"/>
      </w:tabs>
    </w:pPr>
  </w:style>
  <w:style w:type="character" w:customStyle="1" w:styleId="HeaderChar">
    <w:name w:val="Header Char"/>
    <w:basedOn w:val="DefaultParagraphFont"/>
    <w:link w:val="Header"/>
    <w:uiPriority w:val="99"/>
    <w:rsid w:val="00577ED4"/>
    <w:rPr>
      <w:rFonts w:ascii="Times New Roman" w:eastAsia="Times New Roman" w:hAnsi="Times New Roman" w:cs="Times New Roman"/>
    </w:rPr>
  </w:style>
  <w:style w:type="paragraph" w:styleId="Footer">
    <w:name w:val="footer"/>
    <w:basedOn w:val="Normal"/>
    <w:link w:val="FooterChar"/>
    <w:uiPriority w:val="99"/>
    <w:unhideWhenUsed/>
    <w:rsid w:val="00577ED4"/>
    <w:pPr>
      <w:tabs>
        <w:tab w:val="center" w:pos="4320"/>
        <w:tab w:val="right" w:pos="8640"/>
      </w:tabs>
    </w:pPr>
  </w:style>
  <w:style w:type="character" w:customStyle="1" w:styleId="FooterChar">
    <w:name w:val="Footer Char"/>
    <w:basedOn w:val="DefaultParagraphFont"/>
    <w:link w:val="Footer"/>
    <w:uiPriority w:val="99"/>
    <w:rsid w:val="00577ED4"/>
    <w:rPr>
      <w:rFonts w:ascii="Times New Roman" w:eastAsia="Times New Roman" w:hAnsi="Times New Roman" w:cs="Times New Roman"/>
    </w:rPr>
  </w:style>
  <w:style w:type="paragraph" w:styleId="TOC3">
    <w:name w:val="toc 3"/>
    <w:basedOn w:val="Normal"/>
    <w:next w:val="Normal"/>
    <w:autoRedefine/>
    <w:uiPriority w:val="39"/>
    <w:unhideWhenUsed/>
    <w:rsid w:val="000908D5"/>
    <w:pPr>
      <w:ind w:left="440"/>
    </w:pPr>
  </w:style>
  <w:style w:type="paragraph" w:styleId="TOC4">
    <w:name w:val="toc 4"/>
    <w:basedOn w:val="Normal"/>
    <w:next w:val="Normal"/>
    <w:autoRedefine/>
    <w:uiPriority w:val="39"/>
    <w:unhideWhenUsed/>
    <w:rsid w:val="000908D5"/>
    <w:pPr>
      <w:ind w:left="660"/>
    </w:pPr>
  </w:style>
  <w:style w:type="paragraph" w:styleId="TOC5">
    <w:name w:val="toc 5"/>
    <w:basedOn w:val="Normal"/>
    <w:next w:val="Normal"/>
    <w:autoRedefine/>
    <w:uiPriority w:val="39"/>
    <w:unhideWhenUsed/>
    <w:rsid w:val="000908D5"/>
    <w:pPr>
      <w:ind w:left="880"/>
    </w:pPr>
  </w:style>
  <w:style w:type="paragraph" w:styleId="TOC6">
    <w:name w:val="toc 6"/>
    <w:basedOn w:val="Normal"/>
    <w:next w:val="Normal"/>
    <w:autoRedefine/>
    <w:uiPriority w:val="39"/>
    <w:unhideWhenUsed/>
    <w:rsid w:val="000908D5"/>
    <w:pPr>
      <w:ind w:left="1100"/>
    </w:pPr>
  </w:style>
  <w:style w:type="paragraph" w:styleId="TOC7">
    <w:name w:val="toc 7"/>
    <w:basedOn w:val="Normal"/>
    <w:next w:val="Normal"/>
    <w:autoRedefine/>
    <w:uiPriority w:val="39"/>
    <w:unhideWhenUsed/>
    <w:rsid w:val="000908D5"/>
    <w:pPr>
      <w:ind w:left="1320"/>
    </w:pPr>
  </w:style>
  <w:style w:type="paragraph" w:styleId="TOC8">
    <w:name w:val="toc 8"/>
    <w:basedOn w:val="Normal"/>
    <w:next w:val="Normal"/>
    <w:autoRedefine/>
    <w:uiPriority w:val="39"/>
    <w:unhideWhenUsed/>
    <w:rsid w:val="000908D5"/>
    <w:pPr>
      <w:ind w:left="1540"/>
    </w:pPr>
  </w:style>
  <w:style w:type="paragraph" w:styleId="TOC9">
    <w:name w:val="toc 9"/>
    <w:basedOn w:val="Normal"/>
    <w:next w:val="Normal"/>
    <w:autoRedefine/>
    <w:uiPriority w:val="39"/>
    <w:unhideWhenUsed/>
    <w:rsid w:val="000908D5"/>
    <w:pPr>
      <w:ind w:left="1760"/>
    </w:pPr>
  </w:style>
  <w:style w:type="character" w:customStyle="1" w:styleId="Heading4Char">
    <w:name w:val="Heading 4 Char"/>
    <w:basedOn w:val="DefaultParagraphFont"/>
    <w:link w:val="Heading4"/>
    <w:uiPriority w:val="9"/>
    <w:rsid w:val="00464E3F"/>
    <w:rPr>
      <w:rFonts w:ascii="Times New Roman" w:eastAsiaTheme="majorEastAsia" w:hAnsi="Times New Roman" w:cs="Times New Roman"/>
    </w:rPr>
  </w:style>
  <w:style w:type="character" w:customStyle="1" w:styleId="Heading5Char">
    <w:name w:val="Heading 5 Char"/>
    <w:basedOn w:val="DefaultParagraphFont"/>
    <w:link w:val="Heading5"/>
    <w:uiPriority w:val="9"/>
    <w:semiHidden/>
    <w:rsid w:val="00464E3F"/>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rsid w:val="00464E3F"/>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464E3F"/>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464E3F"/>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464E3F"/>
    <w:rPr>
      <w:rFonts w:asciiTheme="majorHAnsi" w:eastAsiaTheme="majorEastAsia" w:hAnsiTheme="majorHAnsi" w:cstheme="majorBidi"/>
      <w:i/>
      <w:iCs/>
      <w:color w:val="244061" w:themeColor="accent1" w:themeShade="80"/>
    </w:rPr>
  </w:style>
  <w:style w:type="paragraph" w:styleId="FootnoteText">
    <w:name w:val="footnote text"/>
    <w:aliases w:val="5_G,Footnote Text Char Char Char,Footnote Text Char Char Char Char Char Char Char Char,Footnote Text Char Char Ch Char,Footnote Text Char Char Ch Char Char Char Char,Footnote Text Char Char Char Ch,FA Fu,f,FOOTNOTES,fn,Footnotes,FA,FA1,F"/>
    <w:basedOn w:val="Normal"/>
    <w:link w:val="FootnoteTextChar"/>
    <w:unhideWhenUsed/>
    <w:qFormat/>
    <w:rsid w:val="00464E3F"/>
    <w:pPr>
      <w:widowControl/>
      <w:autoSpaceDE/>
      <w:autoSpaceDN/>
    </w:pPr>
    <w:rPr>
      <w:rFonts w:asciiTheme="minorHAnsi" w:eastAsiaTheme="minorEastAsia" w:hAnsiTheme="minorHAnsi" w:cstheme="minorBidi"/>
      <w:sz w:val="20"/>
      <w:szCs w:val="20"/>
    </w:rPr>
  </w:style>
  <w:style w:type="character" w:customStyle="1" w:styleId="FootnoteTextChar">
    <w:name w:val="Footnote Text Char"/>
    <w:aliases w:val="5_G Char,Footnote Text Char Char Char Char,Footnote Text Char Char Char Char Char Char Char Char Char,Footnote Text Char Char Ch Char Char,Footnote Text Char Char Ch Char Char Char Char Char,Footnote Text Char Char Char Ch Char,f Char"/>
    <w:basedOn w:val="DefaultParagraphFont"/>
    <w:link w:val="FootnoteText"/>
    <w:qFormat/>
    <w:rsid w:val="00464E3F"/>
    <w:rPr>
      <w:rFonts w:eastAsiaTheme="minorEastAsia"/>
      <w:sz w:val="20"/>
      <w:szCs w:val="20"/>
    </w:rPr>
  </w:style>
  <w:style w:type="character" w:styleId="FootnoteReference">
    <w:name w:val="footnote reference"/>
    <w:aliases w:val="Footnote Reference Superscript,BVI fnr,Footnote symbol,Footnote reference number,note TESI,Appel note de bas de p,Nota,SUPERS,Footnote number,EN Footnote Reference,-E Fußnotenzeichen,number Char Char,number,Ref,styl,styli,tex,4_G"/>
    <w:basedOn w:val="DefaultParagraphFont"/>
    <w:link w:val="BVIfnr"/>
    <w:unhideWhenUsed/>
    <w:qFormat/>
    <w:rsid w:val="00464E3F"/>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Superscript 6 Point"/>
    <w:basedOn w:val="Normal"/>
    <w:link w:val="FootnoteReference"/>
    <w:uiPriority w:val="99"/>
    <w:rsid w:val="00464E3F"/>
    <w:pPr>
      <w:widowControl/>
      <w:autoSpaceDE/>
      <w:autoSpaceDN/>
      <w:spacing w:after="160" w:line="240" w:lineRule="exact"/>
    </w:pPr>
    <w:rPr>
      <w:rFonts w:asciiTheme="minorHAnsi" w:eastAsiaTheme="minorHAnsi" w:hAnsiTheme="minorHAnsi" w:cstheme="minorBidi"/>
      <w:vertAlign w:val="superscript"/>
    </w:rPr>
  </w:style>
  <w:style w:type="character" w:customStyle="1" w:styleId="FootnoteAnchor">
    <w:name w:val="Footnote Anchor"/>
    <w:qFormat/>
    <w:rsid w:val="00464E3F"/>
    <w:rPr>
      <w:rFonts w:ascii="Arial" w:hAnsi="Arial"/>
      <w:sz w:val="16"/>
      <w:vertAlign w:val="superscript"/>
    </w:rPr>
  </w:style>
  <w:style w:type="character" w:styleId="CommentReference">
    <w:name w:val="annotation reference"/>
    <w:basedOn w:val="DefaultParagraphFont"/>
    <w:uiPriority w:val="99"/>
    <w:unhideWhenUsed/>
    <w:rsid w:val="004307F6"/>
    <w:rPr>
      <w:sz w:val="16"/>
      <w:szCs w:val="16"/>
    </w:rPr>
  </w:style>
  <w:style w:type="paragraph" w:styleId="CommentText">
    <w:name w:val="annotation text"/>
    <w:basedOn w:val="Normal"/>
    <w:link w:val="CommentTextChar"/>
    <w:uiPriority w:val="99"/>
    <w:unhideWhenUsed/>
    <w:rsid w:val="004307F6"/>
    <w:rPr>
      <w:sz w:val="20"/>
      <w:szCs w:val="20"/>
    </w:rPr>
  </w:style>
  <w:style w:type="character" w:customStyle="1" w:styleId="CommentTextChar">
    <w:name w:val="Comment Text Char"/>
    <w:basedOn w:val="DefaultParagraphFont"/>
    <w:link w:val="CommentText"/>
    <w:uiPriority w:val="99"/>
    <w:rsid w:val="004307F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307F6"/>
    <w:rPr>
      <w:b/>
      <w:bCs/>
    </w:rPr>
  </w:style>
  <w:style w:type="character" w:customStyle="1" w:styleId="CommentSubjectChar">
    <w:name w:val="Comment Subject Char"/>
    <w:basedOn w:val="CommentTextChar"/>
    <w:link w:val="CommentSubject"/>
    <w:uiPriority w:val="99"/>
    <w:semiHidden/>
    <w:rsid w:val="004307F6"/>
    <w:rPr>
      <w:rFonts w:ascii="Times New Roman" w:eastAsia="Times New Roman" w:hAnsi="Times New Roman" w:cs="Times New Roman"/>
      <w:b/>
      <w:bCs/>
      <w:sz w:val="20"/>
      <w:szCs w:val="20"/>
    </w:rPr>
  </w:style>
  <w:style w:type="paragraph" w:customStyle="1" w:styleId="m-3165353906273891963gmail-msolistparagraph">
    <w:name w:val="m_-3165353906273891963gmail-msolistparagraph"/>
    <w:basedOn w:val="Normal"/>
    <w:rsid w:val="003379DA"/>
    <w:pPr>
      <w:widowControl/>
      <w:autoSpaceDE/>
      <w:autoSpaceDN/>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DefaultParagraphFont"/>
    <w:rsid w:val="003379DA"/>
  </w:style>
  <w:style w:type="paragraph" w:customStyle="1" w:styleId="SingleTxtG">
    <w:name w:val="_ Single Txt_G"/>
    <w:basedOn w:val="Normal"/>
    <w:link w:val="SingleTxtGChar"/>
    <w:qFormat/>
    <w:rsid w:val="003C6E45"/>
    <w:pPr>
      <w:widowControl/>
      <w:suppressAutoHyphens/>
      <w:kinsoku w:val="0"/>
      <w:overflowPunct w:val="0"/>
      <w:adjustRightInd w:val="0"/>
      <w:snapToGrid w:val="0"/>
      <w:spacing w:after="120" w:line="240" w:lineRule="atLeast"/>
      <w:ind w:left="1134" w:right="1134"/>
      <w:jc w:val="both"/>
    </w:pPr>
    <w:rPr>
      <w:rFonts w:eastAsiaTheme="minorHAnsi"/>
      <w:sz w:val="20"/>
      <w:szCs w:val="20"/>
    </w:rPr>
  </w:style>
  <w:style w:type="paragraph" w:styleId="Revision">
    <w:name w:val="Revision"/>
    <w:hidden/>
    <w:uiPriority w:val="99"/>
    <w:semiHidden/>
    <w:rsid w:val="00251627"/>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12F5E"/>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620FA6"/>
    <w:rPr>
      <w:color w:val="0000FF" w:themeColor="hyperlink"/>
      <w:u w:val="single"/>
    </w:rPr>
  </w:style>
  <w:style w:type="paragraph" w:styleId="NoSpacing">
    <w:name w:val="No Spacing"/>
    <w:uiPriority w:val="1"/>
    <w:qFormat/>
    <w:rsid w:val="00BC34AF"/>
    <w:pPr>
      <w:widowControl/>
      <w:autoSpaceDE/>
      <w:autoSpaceDN/>
      <w:jc w:val="both"/>
    </w:pPr>
    <w:rPr>
      <w:rFonts w:eastAsiaTheme="minorEastAsia"/>
      <w:sz w:val="20"/>
      <w:szCs w:val="20"/>
    </w:rPr>
  </w:style>
  <w:style w:type="character" w:styleId="Strong">
    <w:name w:val="Strong"/>
    <w:basedOn w:val="DefaultParagraphFont"/>
    <w:uiPriority w:val="22"/>
    <w:qFormat/>
    <w:rsid w:val="00B01B08"/>
    <w:rPr>
      <w:b/>
      <w:bCs/>
    </w:rPr>
  </w:style>
  <w:style w:type="character" w:customStyle="1" w:styleId="s1">
    <w:name w:val="s1"/>
    <w:basedOn w:val="DefaultParagraphFont"/>
    <w:rsid w:val="00B01B08"/>
  </w:style>
  <w:style w:type="paragraph" w:styleId="NormalWeb">
    <w:name w:val="Normal (Web)"/>
    <w:rsid w:val="006D2E5C"/>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lang w:val="es-ES_tradnl"/>
    </w:rPr>
  </w:style>
  <w:style w:type="paragraph" w:customStyle="1" w:styleId="SingleTxt">
    <w:name w:val="__Single Txt"/>
    <w:basedOn w:val="Normal"/>
    <w:rsid w:val="00065635"/>
    <w:pPr>
      <w:widowControl/>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autoSpaceDE/>
      <w:autoSpaceDN/>
      <w:spacing w:after="120" w:line="240" w:lineRule="exact"/>
      <w:ind w:left="1267" w:right="1267"/>
      <w:jc w:val="both"/>
    </w:pPr>
    <w:rPr>
      <w:rFonts w:eastAsiaTheme="minorHAnsi"/>
      <w:spacing w:val="4"/>
      <w:w w:val="103"/>
      <w:kern w:val="14"/>
      <w:sz w:val="20"/>
      <w:szCs w:val="20"/>
    </w:rPr>
  </w:style>
  <w:style w:type="paragraph" w:customStyle="1" w:styleId="m-1487902157083319449western">
    <w:name w:val="m_-1487902157083319449western"/>
    <w:basedOn w:val="Normal"/>
    <w:rsid w:val="00756FEA"/>
    <w:pPr>
      <w:widowControl/>
      <w:autoSpaceDE/>
      <w:autoSpaceDN/>
      <w:spacing w:before="100" w:beforeAutospacing="1" w:after="100" w:afterAutospacing="1"/>
    </w:pPr>
    <w:rPr>
      <w:sz w:val="24"/>
      <w:szCs w:val="24"/>
    </w:rPr>
  </w:style>
  <w:style w:type="paragraph" w:styleId="TOCHeading">
    <w:name w:val="TOC Heading"/>
    <w:basedOn w:val="Heading1"/>
    <w:next w:val="Normal"/>
    <w:uiPriority w:val="39"/>
    <w:unhideWhenUsed/>
    <w:qFormat/>
    <w:rsid w:val="006C560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EndnoteText">
    <w:name w:val="endnote text"/>
    <w:basedOn w:val="Normal"/>
    <w:link w:val="EndnoteTextChar"/>
    <w:uiPriority w:val="99"/>
    <w:semiHidden/>
    <w:unhideWhenUsed/>
    <w:rsid w:val="00C6070D"/>
    <w:pPr>
      <w:widowControl/>
      <w:autoSpaceDE/>
      <w:autoSpaceDN/>
    </w:pPr>
    <w:rPr>
      <w:sz w:val="20"/>
      <w:szCs w:val="20"/>
    </w:rPr>
  </w:style>
  <w:style w:type="character" w:customStyle="1" w:styleId="EndnoteTextChar">
    <w:name w:val="Endnote Text Char"/>
    <w:basedOn w:val="DefaultParagraphFont"/>
    <w:link w:val="EndnoteText"/>
    <w:uiPriority w:val="99"/>
    <w:semiHidden/>
    <w:rsid w:val="00C6070D"/>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5006C8"/>
    <w:rPr>
      <w:color w:val="800080" w:themeColor="followedHyperlink"/>
      <w:u w:val="single"/>
    </w:rPr>
  </w:style>
  <w:style w:type="character" w:customStyle="1" w:styleId="SingleTxtGChar">
    <w:name w:val="_ Single Txt_G Char"/>
    <w:link w:val="SingleTxtG"/>
    <w:rsid w:val="004D5A5B"/>
    <w:rPr>
      <w:rFonts w:ascii="Times New Roman" w:hAnsi="Times New Roman" w:cs="Times New Roman"/>
      <w:sz w:val="20"/>
      <w:szCs w:val="20"/>
      <w:lang w:val="en-GB"/>
    </w:rPr>
  </w:style>
  <w:style w:type="paragraph" w:customStyle="1" w:styleId="BVIfnr0">
    <w:name w:val="BVI fnr Знак"/>
    <w:aliases w:val="BVI fnr Car Car Знак,BVI fnr Car Знак,BVI fnr Car Car Car Car Знак,BVI fnr Car Car Car Car Char Знак,BVI fnr Char Знак,BVI fnr Car Car Char Знак,BVI fnr Car Char Знак"/>
    <w:basedOn w:val="Normal"/>
    <w:uiPriority w:val="99"/>
    <w:rsid w:val="004D5A5B"/>
    <w:pPr>
      <w:widowControl/>
      <w:autoSpaceDE/>
      <w:autoSpaceDN/>
      <w:spacing w:after="160" w:line="240" w:lineRule="exact"/>
      <w:jc w:val="both"/>
    </w:pPr>
    <w:rPr>
      <w:rFonts w:eastAsiaTheme="minorHAnsi" w:cstheme="minorBidi"/>
      <w:sz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7684407">
      <w:bodyDiv w:val="1"/>
      <w:marLeft w:val="0"/>
      <w:marRight w:val="0"/>
      <w:marTop w:val="0"/>
      <w:marBottom w:val="0"/>
      <w:divBdr>
        <w:top w:val="none" w:sz="0" w:space="0" w:color="auto"/>
        <w:left w:val="none" w:sz="0" w:space="0" w:color="auto"/>
        <w:bottom w:val="none" w:sz="0" w:space="0" w:color="auto"/>
        <w:right w:val="none" w:sz="0" w:space="0" w:color="auto"/>
      </w:divBdr>
    </w:div>
    <w:div w:id="802649301">
      <w:bodyDiv w:val="1"/>
      <w:marLeft w:val="0"/>
      <w:marRight w:val="0"/>
      <w:marTop w:val="0"/>
      <w:marBottom w:val="0"/>
      <w:divBdr>
        <w:top w:val="none" w:sz="0" w:space="0" w:color="auto"/>
        <w:left w:val="none" w:sz="0" w:space="0" w:color="auto"/>
        <w:bottom w:val="none" w:sz="0" w:space="0" w:color="auto"/>
        <w:right w:val="none" w:sz="0" w:space="0" w:color="auto"/>
      </w:divBdr>
    </w:div>
    <w:div w:id="868303097">
      <w:bodyDiv w:val="1"/>
      <w:marLeft w:val="0"/>
      <w:marRight w:val="0"/>
      <w:marTop w:val="0"/>
      <w:marBottom w:val="0"/>
      <w:divBdr>
        <w:top w:val="none" w:sz="0" w:space="0" w:color="auto"/>
        <w:left w:val="none" w:sz="0" w:space="0" w:color="auto"/>
        <w:bottom w:val="none" w:sz="0" w:space="0" w:color="auto"/>
        <w:right w:val="none" w:sz="0" w:space="0" w:color="auto"/>
      </w:divBdr>
      <w:divsChild>
        <w:div w:id="86585929">
          <w:marLeft w:val="0"/>
          <w:marRight w:val="0"/>
          <w:marTop w:val="0"/>
          <w:marBottom w:val="0"/>
          <w:divBdr>
            <w:top w:val="none" w:sz="0" w:space="0" w:color="auto"/>
            <w:left w:val="none" w:sz="0" w:space="0" w:color="auto"/>
            <w:bottom w:val="none" w:sz="0" w:space="0" w:color="auto"/>
            <w:right w:val="none" w:sz="0" w:space="0" w:color="auto"/>
          </w:divBdr>
        </w:div>
      </w:divsChild>
    </w:div>
    <w:div w:id="1057510564">
      <w:bodyDiv w:val="1"/>
      <w:marLeft w:val="0"/>
      <w:marRight w:val="0"/>
      <w:marTop w:val="0"/>
      <w:marBottom w:val="0"/>
      <w:divBdr>
        <w:top w:val="none" w:sz="0" w:space="0" w:color="auto"/>
        <w:left w:val="none" w:sz="0" w:space="0" w:color="auto"/>
        <w:bottom w:val="none" w:sz="0" w:space="0" w:color="auto"/>
        <w:right w:val="none" w:sz="0" w:space="0" w:color="auto"/>
      </w:divBdr>
      <w:divsChild>
        <w:div w:id="1968465555">
          <w:marLeft w:val="0"/>
          <w:marRight w:val="0"/>
          <w:marTop w:val="0"/>
          <w:marBottom w:val="0"/>
          <w:divBdr>
            <w:top w:val="none" w:sz="0" w:space="0" w:color="auto"/>
            <w:left w:val="none" w:sz="0" w:space="0" w:color="auto"/>
            <w:bottom w:val="none" w:sz="0" w:space="0" w:color="auto"/>
            <w:right w:val="none" w:sz="0" w:space="0" w:color="auto"/>
          </w:divBdr>
        </w:div>
      </w:divsChild>
    </w:div>
    <w:div w:id="1062411227">
      <w:bodyDiv w:val="1"/>
      <w:marLeft w:val="0"/>
      <w:marRight w:val="0"/>
      <w:marTop w:val="0"/>
      <w:marBottom w:val="0"/>
      <w:divBdr>
        <w:top w:val="none" w:sz="0" w:space="0" w:color="auto"/>
        <w:left w:val="none" w:sz="0" w:space="0" w:color="auto"/>
        <w:bottom w:val="none" w:sz="0" w:space="0" w:color="auto"/>
        <w:right w:val="none" w:sz="0" w:space="0" w:color="auto"/>
      </w:divBdr>
    </w:div>
    <w:div w:id="1064330629">
      <w:bodyDiv w:val="1"/>
      <w:marLeft w:val="0"/>
      <w:marRight w:val="0"/>
      <w:marTop w:val="0"/>
      <w:marBottom w:val="0"/>
      <w:divBdr>
        <w:top w:val="none" w:sz="0" w:space="0" w:color="auto"/>
        <w:left w:val="none" w:sz="0" w:space="0" w:color="auto"/>
        <w:bottom w:val="none" w:sz="0" w:space="0" w:color="auto"/>
        <w:right w:val="none" w:sz="0" w:space="0" w:color="auto"/>
      </w:divBdr>
    </w:div>
    <w:div w:id="1266963647">
      <w:bodyDiv w:val="1"/>
      <w:marLeft w:val="0"/>
      <w:marRight w:val="0"/>
      <w:marTop w:val="0"/>
      <w:marBottom w:val="0"/>
      <w:divBdr>
        <w:top w:val="none" w:sz="0" w:space="0" w:color="auto"/>
        <w:left w:val="none" w:sz="0" w:space="0" w:color="auto"/>
        <w:bottom w:val="none" w:sz="0" w:space="0" w:color="auto"/>
        <w:right w:val="none" w:sz="0" w:space="0" w:color="auto"/>
      </w:divBdr>
      <w:divsChild>
        <w:div w:id="450325627">
          <w:marLeft w:val="0"/>
          <w:marRight w:val="0"/>
          <w:marTop w:val="0"/>
          <w:marBottom w:val="0"/>
          <w:divBdr>
            <w:top w:val="none" w:sz="0" w:space="0" w:color="auto"/>
            <w:left w:val="none" w:sz="0" w:space="0" w:color="auto"/>
            <w:bottom w:val="none" w:sz="0" w:space="0" w:color="auto"/>
            <w:right w:val="none" w:sz="0" w:space="0" w:color="auto"/>
          </w:divBdr>
        </w:div>
        <w:div w:id="1507091607">
          <w:marLeft w:val="0"/>
          <w:marRight w:val="0"/>
          <w:marTop w:val="0"/>
          <w:marBottom w:val="0"/>
          <w:divBdr>
            <w:top w:val="none" w:sz="0" w:space="0" w:color="auto"/>
            <w:left w:val="none" w:sz="0" w:space="0" w:color="auto"/>
            <w:bottom w:val="none" w:sz="0" w:space="0" w:color="auto"/>
            <w:right w:val="none" w:sz="0" w:space="0" w:color="auto"/>
          </w:divBdr>
        </w:div>
        <w:div w:id="398866195">
          <w:marLeft w:val="0"/>
          <w:marRight w:val="0"/>
          <w:marTop w:val="0"/>
          <w:marBottom w:val="0"/>
          <w:divBdr>
            <w:top w:val="none" w:sz="0" w:space="0" w:color="auto"/>
            <w:left w:val="none" w:sz="0" w:space="0" w:color="auto"/>
            <w:bottom w:val="none" w:sz="0" w:space="0" w:color="auto"/>
            <w:right w:val="none" w:sz="0" w:space="0" w:color="auto"/>
          </w:divBdr>
        </w:div>
        <w:div w:id="1786995358">
          <w:marLeft w:val="0"/>
          <w:marRight w:val="0"/>
          <w:marTop w:val="0"/>
          <w:marBottom w:val="0"/>
          <w:divBdr>
            <w:top w:val="none" w:sz="0" w:space="0" w:color="auto"/>
            <w:left w:val="none" w:sz="0" w:space="0" w:color="auto"/>
            <w:bottom w:val="none" w:sz="0" w:space="0" w:color="auto"/>
            <w:right w:val="none" w:sz="0" w:space="0" w:color="auto"/>
          </w:divBdr>
        </w:div>
        <w:div w:id="2022273671">
          <w:marLeft w:val="0"/>
          <w:marRight w:val="0"/>
          <w:marTop w:val="0"/>
          <w:marBottom w:val="0"/>
          <w:divBdr>
            <w:top w:val="none" w:sz="0" w:space="0" w:color="auto"/>
            <w:left w:val="none" w:sz="0" w:space="0" w:color="auto"/>
            <w:bottom w:val="none" w:sz="0" w:space="0" w:color="auto"/>
            <w:right w:val="none" w:sz="0" w:space="0" w:color="auto"/>
          </w:divBdr>
        </w:div>
        <w:div w:id="1206599096">
          <w:marLeft w:val="0"/>
          <w:marRight w:val="0"/>
          <w:marTop w:val="0"/>
          <w:marBottom w:val="0"/>
          <w:divBdr>
            <w:top w:val="none" w:sz="0" w:space="0" w:color="auto"/>
            <w:left w:val="none" w:sz="0" w:space="0" w:color="auto"/>
            <w:bottom w:val="none" w:sz="0" w:space="0" w:color="auto"/>
            <w:right w:val="none" w:sz="0" w:space="0" w:color="auto"/>
          </w:divBdr>
        </w:div>
        <w:div w:id="1130589411">
          <w:marLeft w:val="0"/>
          <w:marRight w:val="0"/>
          <w:marTop w:val="0"/>
          <w:marBottom w:val="0"/>
          <w:divBdr>
            <w:top w:val="none" w:sz="0" w:space="0" w:color="auto"/>
            <w:left w:val="none" w:sz="0" w:space="0" w:color="auto"/>
            <w:bottom w:val="none" w:sz="0" w:space="0" w:color="auto"/>
            <w:right w:val="none" w:sz="0" w:space="0" w:color="auto"/>
          </w:divBdr>
        </w:div>
        <w:div w:id="1663776617">
          <w:marLeft w:val="0"/>
          <w:marRight w:val="0"/>
          <w:marTop w:val="0"/>
          <w:marBottom w:val="0"/>
          <w:divBdr>
            <w:top w:val="none" w:sz="0" w:space="0" w:color="auto"/>
            <w:left w:val="none" w:sz="0" w:space="0" w:color="auto"/>
            <w:bottom w:val="none" w:sz="0" w:space="0" w:color="auto"/>
            <w:right w:val="none" w:sz="0" w:space="0" w:color="auto"/>
          </w:divBdr>
        </w:div>
        <w:div w:id="1015576969">
          <w:marLeft w:val="0"/>
          <w:marRight w:val="0"/>
          <w:marTop w:val="0"/>
          <w:marBottom w:val="0"/>
          <w:divBdr>
            <w:top w:val="none" w:sz="0" w:space="0" w:color="auto"/>
            <w:left w:val="none" w:sz="0" w:space="0" w:color="auto"/>
            <w:bottom w:val="none" w:sz="0" w:space="0" w:color="auto"/>
            <w:right w:val="none" w:sz="0" w:space="0" w:color="auto"/>
          </w:divBdr>
        </w:div>
        <w:div w:id="978652325">
          <w:marLeft w:val="0"/>
          <w:marRight w:val="0"/>
          <w:marTop w:val="0"/>
          <w:marBottom w:val="0"/>
          <w:divBdr>
            <w:top w:val="none" w:sz="0" w:space="0" w:color="auto"/>
            <w:left w:val="none" w:sz="0" w:space="0" w:color="auto"/>
            <w:bottom w:val="none" w:sz="0" w:space="0" w:color="auto"/>
            <w:right w:val="none" w:sz="0" w:space="0" w:color="auto"/>
          </w:divBdr>
        </w:div>
        <w:div w:id="665791041">
          <w:marLeft w:val="0"/>
          <w:marRight w:val="0"/>
          <w:marTop w:val="0"/>
          <w:marBottom w:val="0"/>
          <w:divBdr>
            <w:top w:val="none" w:sz="0" w:space="0" w:color="auto"/>
            <w:left w:val="none" w:sz="0" w:space="0" w:color="auto"/>
            <w:bottom w:val="none" w:sz="0" w:space="0" w:color="auto"/>
            <w:right w:val="none" w:sz="0" w:space="0" w:color="auto"/>
          </w:divBdr>
        </w:div>
        <w:div w:id="39866772">
          <w:marLeft w:val="0"/>
          <w:marRight w:val="0"/>
          <w:marTop w:val="0"/>
          <w:marBottom w:val="0"/>
          <w:divBdr>
            <w:top w:val="none" w:sz="0" w:space="0" w:color="auto"/>
            <w:left w:val="none" w:sz="0" w:space="0" w:color="auto"/>
            <w:bottom w:val="none" w:sz="0" w:space="0" w:color="auto"/>
            <w:right w:val="none" w:sz="0" w:space="0" w:color="auto"/>
          </w:divBdr>
        </w:div>
        <w:div w:id="949556591">
          <w:marLeft w:val="0"/>
          <w:marRight w:val="0"/>
          <w:marTop w:val="0"/>
          <w:marBottom w:val="0"/>
          <w:divBdr>
            <w:top w:val="none" w:sz="0" w:space="0" w:color="auto"/>
            <w:left w:val="none" w:sz="0" w:space="0" w:color="auto"/>
            <w:bottom w:val="none" w:sz="0" w:space="0" w:color="auto"/>
            <w:right w:val="none" w:sz="0" w:space="0" w:color="auto"/>
          </w:divBdr>
        </w:div>
        <w:div w:id="1289583508">
          <w:marLeft w:val="0"/>
          <w:marRight w:val="0"/>
          <w:marTop w:val="0"/>
          <w:marBottom w:val="0"/>
          <w:divBdr>
            <w:top w:val="none" w:sz="0" w:space="0" w:color="auto"/>
            <w:left w:val="none" w:sz="0" w:space="0" w:color="auto"/>
            <w:bottom w:val="none" w:sz="0" w:space="0" w:color="auto"/>
            <w:right w:val="none" w:sz="0" w:space="0" w:color="auto"/>
          </w:divBdr>
        </w:div>
        <w:div w:id="203298253">
          <w:marLeft w:val="0"/>
          <w:marRight w:val="0"/>
          <w:marTop w:val="0"/>
          <w:marBottom w:val="0"/>
          <w:divBdr>
            <w:top w:val="none" w:sz="0" w:space="0" w:color="auto"/>
            <w:left w:val="none" w:sz="0" w:space="0" w:color="auto"/>
            <w:bottom w:val="none" w:sz="0" w:space="0" w:color="auto"/>
            <w:right w:val="none" w:sz="0" w:space="0" w:color="auto"/>
          </w:divBdr>
        </w:div>
        <w:div w:id="1911423250">
          <w:marLeft w:val="0"/>
          <w:marRight w:val="0"/>
          <w:marTop w:val="0"/>
          <w:marBottom w:val="0"/>
          <w:divBdr>
            <w:top w:val="none" w:sz="0" w:space="0" w:color="auto"/>
            <w:left w:val="none" w:sz="0" w:space="0" w:color="auto"/>
            <w:bottom w:val="none" w:sz="0" w:space="0" w:color="auto"/>
            <w:right w:val="none" w:sz="0" w:space="0" w:color="auto"/>
          </w:divBdr>
        </w:div>
        <w:div w:id="363211868">
          <w:marLeft w:val="0"/>
          <w:marRight w:val="0"/>
          <w:marTop w:val="0"/>
          <w:marBottom w:val="0"/>
          <w:divBdr>
            <w:top w:val="none" w:sz="0" w:space="0" w:color="auto"/>
            <w:left w:val="none" w:sz="0" w:space="0" w:color="auto"/>
            <w:bottom w:val="none" w:sz="0" w:space="0" w:color="auto"/>
            <w:right w:val="none" w:sz="0" w:space="0" w:color="auto"/>
          </w:divBdr>
        </w:div>
      </w:divsChild>
    </w:div>
    <w:div w:id="1270312423">
      <w:bodyDiv w:val="1"/>
      <w:marLeft w:val="0"/>
      <w:marRight w:val="0"/>
      <w:marTop w:val="0"/>
      <w:marBottom w:val="0"/>
      <w:divBdr>
        <w:top w:val="none" w:sz="0" w:space="0" w:color="auto"/>
        <w:left w:val="none" w:sz="0" w:space="0" w:color="auto"/>
        <w:bottom w:val="none" w:sz="0" w:space="0" w:color="auto"/>
        <w:right w:val="none" w:sz="0" w:space="0" w:color="auto"/>
      </w:divBdr>
      <w:divsChild>
        <w:div w:id="1237864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2328">
              <w:marLeft w:val="0"/>
              <w:marRight w:val="0"/>
              <w:marTop w:val="0"/>
              <w:marBottom w:val="0"/>
              <w:divBdr>
                <w:top w:val="none" w:sz="0" w:space="0" w:color="auto"/>
                <w:left w:val="none" w:sz="0" w:space="0" w:color="auto"/>
                <w:bottom w:val="none" w:sz="0" w:space="0" w:color="auto"/>
                <w:right w:val="none" w:sz="0" w:space="0" w:color="auto"/>
              </w:divBdr>
              <w:divsChild>
                <w:div w:id="38365513">
                  <w:marLeft w:val="0"/>
                  <w:marRight w:val="0"/>
                  <w:marTop w:val="0"/>
                  <w:marBottom w:val="0"/>
                  <w:divBdr>
                    <w:top w:val="none" w:sz="0" w:space="0" w:color="auto"/>
                    <w:left w:val="none" w:sz="0" w:space="0" w:color="auto"/>
                    <w:bottom w:val="none" w:sz="0" w:space="0" w:color="auto"/>
                    <w:right w:val="none" w:sz="0" w:space="0" w:color="auto"/>
                  </w:divBdr>
                  <w:divsChild>
                    <w:div w:id="629748986">
                      <w:marLeft w:val="0"/>
                      <w:marRight w:val="0"/>
                      <w:marTop w:val="0"/>
                      <w:marBottom w:val="0"/>
                      <w:divBdr>
                        <w:top w:val="none" w:sz="0" w:space="0" w:color="auto"/>
                        <w:left w:val="none" w:sz="0" w:space="0" w:color="auto"/>
                        <w:bottom w:val="none" w:sz="0" w:space="0" w:color="auto"/>
                        <w:right w:val="none" w:sz="0" w:space="0" w:color="auto"/>
                      </w:divBdr>
                      <w:divsChild>
                        <w:div w:id="212350048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215894075">
                              <w:marLeft w:val="0"/>
                              <w:marRight w:val="0"/>
                              <w:marTop w:val="0"/>
                              <w:marBottom w:val="0"/>
                              <w:divBdr>
                                <w:top w:val="none" w:sz="0" w:space="0" w:color="auto"/>
                                <w:left w:val="none" w:sz="0" w:space="0" w:color="auto"/>
                                <w:bottom w:val="none" w:sz="0" w:space="0" w:color="auto"/>
                                <w:right w:val="none" w:sz="0" w:space="0" w:color="auto"/>
                              </w:divBdr>
                              <w:divsChild>
                                <w:div w:id="853113870">
                                  <w:marLeft w:val="0"/>
                                  <w:marRight w:val="0"/>
                                  <w:marTop w:val="0"/>
                                  <w:marBottom w:val="0"/>
                                  <w:divBdr>
                                    <w:top w:val="none" w:sz="0" w:space="0" w:color="auto"/>
                                    <w:left w:val="none" w:sz="0" w:space="0" w:color="auto"/>
                                    <w:bottom w:val="none" w:sz="0" w:space="0" w:color="auto"/>
                                    <w:right w:val="none" w:sz="0" w:space="0" w:color="auto"/>
                                  </w:divBdr>
                                  <w:divsChild>
                                    <w:div w:id="1537811243">
                                      <w:marLeft w:val="0"/>
                                      <w:marRight w:val="0"/>
                                      <w:marTop w:val="0"/>
                                      <w:marBottom w:val="0"/>
                                      <w:divBdr>
                                        <w:top w:val="none" w:sz="0" w:space="0" w:color="auto"/>
                                        <w:left w:val="none" w:sz="0" w:space="0" w:color="auto"/>
                                        <w:bottom w:val="none" w:sz="0" w:space="0" w:color="auto"/>
                                        <w:right w:val="none" w:sz="0" w:space="0" w:color="auto"/>
                                      </w:divBdr>
                                      <w:divsChild>
                                        <w:div w:id="1282496560">
                                          <w:marLeft w:val="0"/>
                                          <w:marRight w:val="0"/>
                                          <w:marTop w:val="0"/>
                                          <w:marBottom w:val="0"/>
                                          <w:divBdr>
                                            <w:top w:val="none" w:sz="0" w:space="0" w:color="auto"/>
                                            <w:left w:val="none" w:sz="0" w:space="0" w:color="auto"/>
                                            <w:bottom w:val="none" w:sz="0" w:space="0" w:color="auto"/>
                                            <w:right w:val="none" w:sz="0" w:space="0" w:color="auto"/>
                                          </w:divBdr>
                                          <w:divsChild>
                                            <w:div w:id="138427285">
                                              <w:marLeft w:val="0"/>
                                              <w:marRight w:val="0"/>
                                              <w:marTop w:val="0"/>
                                              <w:marBottom w:val="0"/>
                                              <w:divBdr>
                                                <w:top w:val="none" w:sz="0" w:space="0" w:color="auto"/>
                                                <w:left w:val="none" w:sz="0" w:space="0" w:color="auto"/>
                                                <w:bottom w:val="none" w:sz="0" w:space="0" w:color="auto"/>
                                                <w:right w:val="none" w:sz="0" w:space="0" w:color="auto"/>
                                              </w:divBdr>
                                              <w:divsChild>
                                                <w:div w:id="242303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348449">
                                                      <w:marLeft w:val="0"/>
                                                      <w:marRight w:val="0"/>
                                                      <w:marTop w:val="0"/>
                                                      <w:marBottom w:val="0"/>
                                                      <w:divBdr>
                                                        <w:top w:val="none" w:sz="0" w:space="0" w:color="auto"/>
                                                        <w:left w:val="none" w:sz="0" w:space="0" w:color="auto"/>
                                                        <w:bottom w:val="none" w:sz="0" w:space="0" w:color="auto"/>
                                                        <w:right w:val="none" w:sz="0" w:space="0" w:color="auto"/>
                                                      </w:divBdr>
                                                      <w:divsChild>
                                                        <w:div w:id="1262108529">
                                                          <w:marLeft w:val="0"/>
                                                          <w:marRight w:val="0"/>
                                                          <w:marTop w:val="0"/>
                                                          <w:marBottom w:val="0"/>
                                                          <w:divBdr>
                                                            <w:top w:val="none" w:sz="0" w:space="0" w:color="auto"/>
                                                            <w:left w:val="none" w:sz="0" w:space="0" w:color="auto"/>
                                                            <w:bottom w:val="none" w:sz="0" w:space="0" w:color="auto"/>
                                                            <w:right w:val="none" w:sz="0" w:space="0" w:color="auto"/>
                                                          </w:divBdr>
                                                          <w:divsChild>
                                                            <w:div w:id="1891771223">
                                                              <w:marLeft w:val="0"/>
                                                              <w:marRight w:val="0"/>
                                                              <w:marTop w:val="0"/>
                                                              <w:marBottom w:val="0"/>
                                                              <w:divBdr>
                                                                <w:top w:val="none" w:sz="0" w:space="0" w:color="auto"/>
                                                                <w:left w:val="none" w:sz="0" w:space="0" w:color="auto"/>
                                                                <w:bottom w:val="none" w:sz="0" w:space="0" w:color="auto"/>
                                                                <w:right w:val="none" w:sz="0" w:space="0" w:color="auto"/>
                                                              </w:divBdr>
                                                              <w:divsChild>
                                                                <w:div w:id="16367926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7652667">
                                                                      <w:marLeft w:val="0"/>
                                                                      <w:marRight w:val="0"/>
                                                                      <w:marTop w:val="0"/>
                                                                      <w:marBottom w:val="0"/>
                                                                      <w:divBdr>
                                                                        <w:top w:val="none" w:sz="0" w:space="0" w:color="auto"/>
                                                                        <w:left w:val="none" w:sz="0" w:space="0" w:color="auto"/>
                                                                        <w:bottom w:val="none" w:sz="0" w:space="0" w:color="auto"/>
                                                                        <w:right w:val="none" w:sz="0" w:space="0" w:color="auto"/>
                                                                      </w:divBdr>
                                                                      <w:divsChild>
                                                                        <w:div w:id="898055950">
                                                                          <w:marLeft w:val="0"/>
                                                                          <w:marRight w:val="0"/>
                                                                          <w:marTop w:val="0"/>
                                                                          <w:marBottom w:val="0"/>
                                                                          <w:divBdr>
                                                                            <w:top w:val="none" w:sz="0" w:space="0" w:color="auto"/>
                                                                            <w:left w:val="none" w:sz="0" w:space="0" w:color="auto"/>
                                                                            <w:bottom w:val="none" w:sz="0" w:space="0" w:color="auto"/>
                                                                            <w:right w:val="none" w:sz="0" w:space="0" w:color="auto"/>
                                                                          </w:divBdr>
                                                                        </w:div>
                                                                        <w:div w:id="571818084">
                                                                          <w:marLeft w:val="0"/>
                                                                          <w:marRight w:val="0"/>
                                                                          <w:marTop w:val="0"/>
                                                                          <w:marBottom w:val="0"/>
                                                                          <w:divBdr>
                                                                            <w:top w:val="none" w:sz="0" w:space="0" w:color="auto"/>
                                                                            <w:left w:val="none" w:sz="0" w:space="0" w:color="auto"/>
                                                                            <w:bottom w:val="none" w:sz="0" w:space="0" w:color="auto"/>
                                                                            <w:right w:val="none" w:sz="0" w:space="0" w:color="auto"/>
                                                                          </w:divBdr>
                                                                        </w:div>
                                                                        <w:div w:id="1419206831">
                                                                          <w:marLeft w:val="0"/>
                                                                          <w:marRight w:val="0"/>
                                                                          <w:marTop w:val="0"/>
                                                                          <w:marBottom w:val="0"/>
                                                                          <w:divBdr>
                                                                            <w:top w:val="none" w:sz="0" w:space="0" w:color="auto"/>
                                                                            <w:left w:val="none" w:sz="0" w:space="0" w:color="auto"/>
                                                                            <w:bottom w:val="none" w:sz="0" w:space="0" w:color="auto"/>
                                                                            <w:right w:val="none" w:sz="0" w:space="0" w:color="auto"/>
                                                                          </w:divBdr>
                                                                        </w:div>
                                                                        <w:div w:id="1203834276">
                                                                          <w:marLeft w:val="0"/>
                                                                          <w:marRight w:val="0"/>
                                                                          <w:marTop w:val="0"/>
                                                                          <w:marBottom w:val="0"/>
                                                                          <w:divBdr>
                                                                            <w:top w:val="none" w:sz="0" w:space="0" w:color="auto"/>
                                                                            <w:left w:val="none" w:sz="0" w:space="0" w:color="auto"/>
                                                                            <w:bottom w:val="none" w:sz="0" w:space="0" w:color="auto"/>
                                                                            <w:right w:val="none" w:sz="0" w:space="0" w:color="auto"/>
                                                                          </w:divBdr>
                                                                        </w:div>
                                                                        <w:div w:id="1409033947">
                                                                          <w:marLeft w:val="0"/>
                                                                          <w:marRight w:val="0"/>
                                                                          <w:marTop w:val="0"/>
                                                                          <w:marBottom w:val="0"/>
                                                                          <w:divBdr>
                                                                            <w:top w:val="none" w:sz="0" w:space="0" w:color="auto"/>
                                                                            <w:left w:val="none" w:sz="0" w:space="0" w:color="auto"/>
                                                                            <w:bottom w:val="none" w:sz="0" w:space="0" w:color="auto"/>
                                                                            <w:right w:val="none" w:sz="0" w:space="0" w:color="auto"/>
                                                                          </w:divBdr>
                                                                        </w:div>
                                                                        <w:div w:id="756100900">
                                                                          <w:marLeft w:val="0"/>
                                                                          <w:marRight w:val="0"/>
                                                                          <w:marTop w:val="0"/>
                                                                          <w:marBottom w:val="0"/>
                                                                          <w:divBdr>
                                                                            <w:top w:val="none" w:sz="0" w:space="0" w:color="auto"/>
                                                                            <w:left w:val="none" w:sz="0" w:space="0" w:color="auto"/>
                                                                            <w:bottom w:val="none" w:sz="0" w:space="0" w:color="auto"/>
                                                                            <w:right w:val="none" w:sz="0" w:space="0" w:color="auto"/>
                                                                          </w:divBdr>
                                                                        </w:div>
                                                                        <w:div w:id="178009939">
                                                                          <w:marLeft w:val="0"/>
                                                                          <w:marRight w:val="0"/>
                                                                          <w:marTop w:val="0"/>
                                                                          <w:marBottom w:val="0"/>
                                                                          <w:divBdr>
                                                                            <w:top w:val="none" w:sz="0" w:space="0" w:color="auto"/>
                                                                            <w:left w:val="none" w:sz="0" w:space="0" w:color="auto"/>
                                                                            <w:bottom w:val="none" w:sz="0" w:space="0" w:color="auto"/>
                                                                            <w:right w:val="none" w:sz="0" w:space="0" w:color="auto"/>
                                                                          </w:divBdr>
                                                                        </w:div>
                                                                        <w:div w:id="11955487">
                                                                          <w:marLeft w:val="0"/>
                                                                          <w:marRight w:val="0"/>
                                                                          <w:marTop w:val="0"/>
                                                                          <w:marBottom w:val="0"/>
                                                                          <w:divBdr>
                                                                            <w:top w:val="none" w:sz="0" w:space="0" w:color="auto"/>
                                                                            <w:left w:val="none" w:sz="0" w:space="0" w:color="auto"/>
                                                                            <w:bottom w:val="none" w:sz="0" w:space="0" w:color="auto"/>
                                                                            <w:right w:val="none" w:sz="0" w:space="0" w:color="auto"/>
                                                                          </w:divBdr>
                                                                        </w:div>
                                                                        <w:div w:id="1868060077">
                                                                          <w:marLeft w:val="0"/>
                                                                          <w:marRight w:val="0"/>
                                                                          <w:marTop w:val="0"/>
                                                                          <w:marBottom w:val="0"/>
                                                                          <w:divBdr>
                                                                            <w:top w:val="none" w:sz="0" w:space="0" w:color="auto"/>
                                                                            <w:left w:val="none" w:sz="0" w:space="0" w:color="auto"/>
                                                                            <w:bottom w:val="none" w:sz="0" w:space="0" w:color="auto"/>
                                                                            <w:right w:val="none" w:sz="0" w:space="0" w:color="auto"/>
                                                                          </w:divBdr>
                                                                        </w:div>
                                                                        <w:div w:id="1785999748">
                                                                          <w:marLeft w:val="0"/>
                                                                          <w:marRight w:val="0"/>
                                                                          <w:marTop w:val="0"/>
                                                                          <w:marBottom w:val="0"/>
                                                                          <w:divBdr>
                                                                            <w:top w:val="none" w:sz="0" w:space="0" w:color="auto"/>
                                                                            <w:left w:val="none" w:sz="0" w:space="0" w:color="auto"/>
                                                                            <w:bottom w:val="none" w:sz="0" w:space="0" w:color="auto"/>
                                                                            <w:right w:val="none" w:sz="0" w:space="0" w:color="auto"/>
                                                                          </w:divBdr>
                                                                        </w:div>
                                                                        <w:div w:id="581766068">
                                                                          <w:marLeft w:val="0"/>
                                                                          <w:marRight w:val="0"/>
                                                                          <w:marTop w:val="0"/>
                                                                          <w:marBottom w:val="0"/>
                                                                          <w:divBdr>
                                                                            <w:top w:val="none" w:sz="0" w:space="0" w:color="auto"/>
                                                                            <w:left w:val="none" w:sz="0" w:space="0" w:color="auto"/>
                                                                            <w:bottom w:val="none" w:sz="0" w:space="0" w:color="auto"/>
                                                                            <w:right w:val="none" w:sz="0" w:space="0" w:color="auto"/>
                                                                          </w:divBdr>
                                                                        </w:div>
                                                                        <w:div w:id="215513421">
                                                                          <w:marLeft w:val="0"/>
                                                                          <w:marRight w:val="0"/>
                                                                          <w:marTop w:val="0"/>
                                                                          <w:marBottom w:val="0"/>
                                                                          <w:divBdr>
                                                                            <w:top w:val="none" w:sz="0" w:space="0" w:color="auto"/>
                                                                            <w:left w:val="none" w:sz="0" w:space="0" w:color="auto"/>
                                                                            <w:bottom w:val="none" w:sz="0" w:space="0" w:color="auto"/>
                                                                            <w:right w:val="none" w:sz="0" w:space="0" w:color="auto"/>
                                                                          </w:divBdr>
                                                                        </w:div>
                                                                        <w:div w:id="41027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0581969">
      <w:bodyDiv w:val="1"/>
      <w:marLeft w:val="0"/>
      <w:marRight w:val="0"/>
      <w:marTop w:val="0"/>
      <w:marBottom w:val="0"/>
      <w:divBdr>
        <w:top w:val="none" w:sz="0" w:space="0" w:color="auto"/>
        <w:left w:val="none" w:sz="0" w:space="0" w:color="auto"/>
        <w:bottom w:val="none" w:sz="0" w:space="0" w:color="auto"/>
        <w:right w:val="none" w:sz="0" w:space="0" w:color="auto"/>
      </w:divBdr>
    </w:div>
    <w:div w:id="1667710166">
      <w:bodyDiv w:val="1"/>
      <w:marLeft w:val="0"/>
      <w:marRight w:val="0"/>
      <w:marTop w:val="0"/>
      <w:marBottom w:val="0"/>
      <w:divBdr>
        <w:top w:val="none" w:sz="0" w:space="0" w:color="auto"/>
        <w:left w:val="none" w:sz="0" w:space="0" w:color="auto"/>
        <w:bottom w:val="none" w:sz="0" w:space="0" w:color="auto"/>
        <w:right w:val="none" w:sz="0" w:space="0" w:color="auto"/>
      </w:divBdr>
    </w:div>
    <w:div w:id="1943799207">
      <w:bodyDiv w:val="1"/>
      <w:marLeft w:val="0"/>
      <w:marRight w:val="0"/>
      <w:marTop w:val="0"/>
      <w:marBottom w:val="0"/>
      <w:divBdr>
        <w:top w:val="none" w:sz="0" w:space="0" w:color="auto"/>
        <w:left w:val="none" w:sz="0" w:space="0" w:color="auto"/>
        <w:bottom w:val="none" w:sz="0" w:space="0" w:color="auto"/>
        <w:right w:val="none" w:sz="0" w:space="0" w:color="auto"/>
      </w:divBdr>
    </w:div>
    <w:div w:id="2114787741">
      <w:bodyDiv w:val="1"/>
      <w:marLeft w:val="0"/>
      <w:marRight w:val="0"/>
      <w:marTop w:val="0"/>
      <w:marBottom w:val="0"/>
      <w:divBdr>
        <w:top w:val="none" w:sz="0" w:space="0" w:color="auto"/>
        <w:left w:val="none" w:sz="0" w:space="0" w:color="auto"/>
        <w:bottom w:val="none" w:sz="0" w:space="0" w:color="auto"/>
        <w:right w:val="none" w:sz="0" w:space="0" w:color="auto"/>
      </w:divBdr>
    </w:div>
    <w:div w:id="2140223153">
      <w:bodyDiv w:val="1"/>
      <w:marLeft w:val="0"/>
      <w:marRight w:val="0"/>
      <w:marTop w:val="0"/>
      <w:marBottom w:val="0"/>
      <w:divBdr>
        <w:top w:val="none" w:sz="0" w:space="0" w:color="auto"/>
        <w:left w:val="none" w:sz="0" w:space="0" w:color="auto"/>
        <w:bottom w:val="none" w:sz="0" w:space="0" w:color="auto"/>
        <w:right w:val="none" w:sz="0" w:space="0" w:color="auto"/>
      </w:divBdr>
      <w:divsChild>
        <w:div w:id="2013220813">
          <w:marLeft w:val="0"/>
          <w:marRight w:val="0"/>
          <w:marTop w:val="0"/>
          <w:marBottom w:val="0"/>
          <w:divBdr>
            <w:top w:val="none" w:sz="0" w:space="0" w:color="auto"/>
            <w:left w:val="none" w:sz="0" w:space="0" w:color="auto"/>
            <w:bottom w:val="none" w:sz="0" w:space="0" w:color="auto"/>
            <w:right w:val="none" w:sz="0" w:space="0" w:color="auto"/>
          </w:divBdr>
        </w:div>
        <w:div w:id="2033260612">
          <w:marLeft w:val="0"/>
          <w:marRight w:val="0"/>
          <w:marTop w:val="0"/>
          <w:marBottom w:val="0"/>
          <w:divBdr>
            <w:top w:val="none" w:sz="0" w:space="0" w:color="auto"/>
            <w:left w:val="none" w:sz="0" w:space="0" w:color="auto"/>
            <w:bottom w:val="none" w:sz="0" w:space="0" w:color="auto"/>
            <w:right w:val="none" w:sz="0" w:space="0" w:color="auto"/>
          </w:divBdr>
        </w:div>
        <w:div w:id="2053841638">
          <w:marLeft w:val="0"/>
          <w:marRight w:val="0"/>
          <w:marTop w:val="0"/>
          <w:marBottom w:val="0"/>
          <w:divBdr>
            <w:top w:val="none" w:sz="0" w:space="0" w:color="auto"/>
            <w:left w:val="none" w:sz="0" w:space="0" w:color="auto"/>
            <w:bottom w:val="none" w:sz="0" w:space="0" w:color="auto"/>
            <w:right w:val="none" w:sz="0" w:space="0" w:color="auto"/>
          </w:divBdr>
        </w:div>
        <w:div w:id="1640651617">
          <w:marLeft w:val="0"/>
          <w:marRight w:val="0"/>
          <w:marTop w:val="0"/>
          <w:marBottom w:val="0"/>
          <w:divBdr>
            <w:top w:val="none" w:sz="0" w:space="0" w:color="auto"/>
            <w:left w:val="none" w:sz="0" w:space="0" w:color="auto"/>
            <w:bottom w:val="none" w:sz="0" w:space="0" w:color="auto"/>
            <w:right w:val="none" w:sz="0" w:space="0" w:color="auto"/>
          </w:divBdr>
        </w:div>
        <w:div w:id="1251039384">
          <w:marLeft w:val="0"/>
          <w:marRight w:val="0"/>
          <w:marTop w:val="0"/>
          <w:marBottom w:val="0"/>
          <w:divBdr>
            <w:top w:val="none" w:sz="0" w:space="0" w:color="auto"/>
            <w:left w:val="none" w:sz="0" w:space="0" w:color="auto"/>
            <w:bottom w:val="none" w:sz="0" w:space="0" w:color="auto"/>
            <w:right w:val="none" w:sz="0" w:space="0" w:color="auto"/>
          </w:divBdr>
        </w:div>
        <w:div w:id="162897518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sadye/inclusion-social/protocolo-ssv/docs/pssv-indicadores-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1A70884-0194-4B00-8EF3-3C1B461AD262}">
  <ds:schemaRefs>
    <ds:schemaRef ds:uri="http://schemas.openxmlformats.org/officeDocument/2006/bibliography"/>
  </ds:schemaRefs>
</ds:datastoreItem>
</file>

<file path=customXml/itemProps2.xml><?xml version="1.0" encoding="utf-8"?>
<ds:datastoreItem xmlns:ds="http://schemas.openxmlformats.org/officeDocument/2006/customXml" ds:itemID="{AC9B0F7B-C1B9-478B-911A-9B6CD14B43F4}"/>
</file>

<file path=customXml/itemProps3.xml><?xml version="1.0" encoding="utf-8"?>
<ds:datastoreItem xmlns:ds="http://schemas.openxmlformats.org/officeDocument/2006/customXml" ds:itemID="{06E323BB-B053-4B77-9C52-9C64CA47F1CF}"/>
</file>

<file path=customXml/itemProps4.xml><?xml version="1.0" encoding="utf-8"?>
<ds:datastoreItem xmlns:ds="http://schemas.openxmlformats.org/officeDocument/2006/customXml" ds:itemID="{04E83EC9-9CAD-40E7-943D-626426FD55CA}"/>
</file>

<file path=docProps/app.xml><?xml version="1.0" encoding="utf-8"?>
<Properties xmlns="http://schemas.openxmlformats.org/officeDocument/2006/extended-properties" xmlns:vt="http://schemas.openxmlformats.org/officeDocument/2006/docPropsVTypes">
  <Template>Normal.dotm</Template>
  <TotalTime>20</TotalTime>
  <Pages>26</Pages>
  <Words>9172</Words>
  <Characters>52283</Characters>
  <Application>Microsoft Office Word</Application>
  <DocSecurity>0</DocSecurity>
  <Lines>435</Lines>
  <Paragraphs>122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United Nations</vt:lpstr>
      <vt:lpstr>United Nations</vt:lpstr>
    </vt:vector>
  </TitlesOfParts>
  <Company>Institute for Human Rights and Business</Company>
  <LinksUpToDate>false</LinksUpToDate>
  <CharactersWithSpaces>61333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DraftGuidingPrinciples_EN</dc:title>
  <dc:creator>negreche</dc:creator>
  <cp:lastModifiedBy>Pascal Garde</cp:lastModifiedBy>
  <cp:revision>8</cp:revision>
  <cp:lastPrinted>2018-08-22T11:54:00Z</cp:lastPrinted>
  <dcterms:created xsi:type="dcterms:W3CDTF">2018-08-22T11:36:00Z</dcterms:created>
  <dcterms:modified xsi:type="dcterms:W3CDTF">2018-08-23T10:04:00Z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2011-12-19T00:00:00Z</vt:filetime>
  </property>
  <property fmtid="{D5CDD505-2E9C-101B-9397-08002B2CF9AE}" pid="3" name="Creator">
    <vt:lpwstr>Microsoft® Word 2010</vt:lpwstr>
  </property>
  <property fmtid="{D5CDD505-2E9C-101B-9397-08002B2CF9AE}" pid="4" name="LastSaved">
    <vt:filetime>2017-10-24T00:00:00Z</vt:filetime>
  </property>
  <property fmtid="{D5CDD505-2E9C-101B-9397-08002B2CF9AE}" pid="5" name="ContentTypeId">
    <vt:lpwstr>0x0101008822B9E06671B54FA89F14538B9B0FEA</vt:lpwstr>
  </property>
</Properties>
</file>