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B8BA1" w14:textId="3342309E" w:rsidR="00BD6699" w:rsidRPr="00F8003D" w:rsidRDefault="008B2DC5" w:rsidP="00BD6699">
      <w:pPr>
        <w:jc w:val="center"/>
        <w:rPr>
          <w:b/>
          <w:sz w:val="24"/>
          <w:szCs w:val="24"/>
          <w:lang w:val="es-ES"/>
        </w:rPr>
      </w:pPr>
      <w:r w:rsidRPr="00F8003D">
        <w:rPr>
          <w:b/>
          <w:sz w:val="24"/>
          <w:szCs w:val="24"/>
          <w:lang w:val="es-ES"/>
        </w:rPr>
        <w:t xml:space="preserve">Experto Independiente sobre las consecuencias de la deuda externa y las obligaciones financieras internacionales conexas de los Estados para el pleno goce de todos los derechos humanos, sobre todo los derechos económicos, sociales y culturales </w:t>
      </w:r>
    </w:p>
    <w:p w14:paraId="2AF87FC6" w14:textId="77777777" w:rsidR="00BD6699" w:rsidRPr="00F8003D" w:rsidRDefault="00BD6699" w:rsidP="00BD6699">
      <w:pPr>
        <w:jc w:val="center"/>
        <w:rPr>
          <w:sz w:val="24"/>
          <w:szCs w:val="24"/>
          <w:lang w:val="es-ES"/>
        </w:rPr>
      </w:pPr>
    </w:p>
    <w:p w14:paraId="1A4A9211" w14:textId="77777777" w:rsidR="00BD6699" w:rsidRPr="00F8003D" w:rsidRDefault="00BD6699" w:rsidP="00BD6699">
      <w:pPr>
        <w:jc w:val="center"/>
        <w:rPr>
          <w:sz w:val="24"/>
          <w:szCs w:val="24"/>
          <w:lang w:val="es-ES"/>
        </w:rPr>
      </w:pPr>
    </w:p>
    <w:p w14:paraId="39D2666D" w14:textId="77777777" w:rsidR="00BD6699" w:rsidRPr="00F8003D" w:rsidRDefault="00BD6699" w:rsidP="00BD6699">
      <w:pPr>
        <w:jc w:val="both"/>
        <w:rPr>
          <w:sz w:val="24"/>
          <w:szCs w:val="24"/>
          <w:lang w:val="es-ES"/>
        </w:rPr>
      </w:pPr>
    </w:p>
    <w:p w14:paraId="1C888203" w14:textId="77777777" w:rsidR="00BD6699" w:rsidRPr="00F8003D" w:rsidRDefault="00BD6699" w:rsidP="00BD6699">
      <w:pPr>
        <w:jc w:val="center"/>
        <w:rPr>
          <w:b/>
          <w:sz w:val="24"/>
          <w:szCs w:val="24"/>
          <w:lang w:val="es-ES"/>
        </w:rPr>
      </w:pPr>
    </w:p>
    <w:p w14:paraId="3BF071BA" w14:textId="27DC8F86" w:rsidR="00BD6699" w:rsidRPr="00F8003D" w:rsidRDefault="00F31F19" w:rsidP="00BD6699">
      <w:pPr>
        <w:jc w:val="center"/>
        <w:rPr>
          <w:b/>
          <w:sz w:val="24"/>
          <w:szCs w:val="24"/>
          <w:lang w:val="es-ES"/>
        </w:rPr>
      </w:pPr>
      <w:bookmarkStart w:id="0" w:name="_Toc517164441"/>
      <w:bookmarkStart w:id="1" w:name="_Toc517164535"/>
      <w:bookmarkStart w:id="2" w:name="_Toc520377560"/>
      <w:r w:rsidRPr="00F8003D">
        <w:rPr>
          <w:b/>
          <w:sz w:val="24"/>
          <w:szCs w:val="24"/>
          <w:lang w:val="es-ES"/>
        </w:rPr>
        <w:t>Borrador de p</w:t>
      </w:r>
      <w:r w:rsidR="008B2DC5" w:rsidRPr="00F8003D">
        <w:rPr>
          <w:b/>
          <w:sz w:val="24"/>
          <w:szCs w:val="24"/>
          <w:lang w:val="es-ES"/>
        </w:rPr>
        <w:t xml:space="preserve">rincipios rectores para evaluar el impacto de las reformas económicas </w:t>
      </w:r>
    </w:p>
    <w:p w14:paraId="1247AEBC" w14:textId="77777777" w:rsidR="00BD6699" w:rsidRPr="00F8003D" w:rsidRDefault="008B2DC5" w:rsidP="00BD6699">
      <w:pPr>
        <w:jc w:val="center"/>
        <w:rPr>
          <w:sz w:val="24"/>
          <w:szCs w:val="24"/>
          <w:lang w:val="es-ES"/>
        </w:rPr>
      </w:pPr>
      <w:proofErr w:type="gramStart"/>
      <w:r w:rsidRPr="00F8003D">
        <w:rPr>
          <w:b/>
          <w:sz w:val="24"/>
          <w:szCs w:val="24"/>
          <w:lang w:val="es-ES"/>
        </w:rPr>
        <w:t>en</w:t>
      </w:r>
      <w:proofErr w:type="gramEnd"/>
      <w:r w:rsidRPr="00F8003D">
        <w:rPr>
          <w:b/>
          <w:sz w:val="24"/>
          <w:szCs w:val="24"/>
          <w:lang w:val="es-ES"/>
        </w:rPr>
        <w:t xml:space="preserve"> los derechos humanos</w:t>
      </w:r>
      <w:bookmarkEnd w:id="0"/>
      <w:bookmarkEnd w:id="1"/>
      <w:bookmarkEnd w:id="2"/>
      <w:r w:rsidRPr="00F8003D">
        <w:rPr>
          <w:rStyle w:val="FootnoteReference"/>
          <w:b/>
          <w:sz w:val="24"/>
          <w:szCs w:val="24"/>
          <w:lang w:val="es-ES"/>
        </w:rPr>
        <w:footnoteReference w:id="1"/>
      </w:r>
    </w:p>
    <w:p w14:paraId="630724AE" w14:textId="77777777" w:rsidR="00BD6699" w:rsidRPr="00F8003D" w:rsidRDefault="00BD6699" w:rsidP="00BD6699">
      <w:pPr>
        <w:widowControl/>
        <w:shd w:val="clear" w:color="auto" w:fill="FFFFFF"/>
        <w:autoSpaceDE/>
        <w:autoSpaceDN/>
        <w:jc w:val="both"/>
        <w:rPr>
          <w:color w:val="000000"/>
          <w:sz w:val="24"/>
          <w:szCs w:val="24"/>
          <w:lang w:val="es-ES"/>
        </w:rPr>
      </w:pPr>
    </w:p>
    <w:p w14:paraId="241724DE" w14:textId="77777777" w:rsidR="00BD6699" w:rsidRPr="00F8003D" w:rsidRDefault="00F8141A">
      <w:pPr>
        <w:pStyle w:val="TOCHeading"/>
        <w:rPr>
          <w:sz w:val="24"/>
          <w:szCs w:val="24"/>
          <w:lang w:val="es-ES"/>
        </w:rPr>
      </w:pPr>
      <w:r w:rsidRPr="00F8003D">
        <w:rPr>
          <w:sz w:val="24"/>
          <w:szCs w:val="24"/>
          <w:lang w:val="es-ES"/>
        </w:rPr>
        <w:t>Contenidos</w:t>
      </w:r>
    </w:p>
    <w:bookmarkStart w:id="3" w:name="_GoBack"/>
    <w:bookmarkEnd w:id="3"/>
    <w:p w14:paraId="387135EE" w14:textId="77777777" w:rsidR="009F4151" w:rsidRDefault="008B2DC5">
      <w:pPr>
        <w:pStyle w:val="TOC1"/>
        <w:tabs>
          <w:tab w:val="right" w:leader="dot" w:pos="9017"/>
        </w:tabs>
        <w:rPr>
          <w:rFonts w:asciiTheme="minorHAnsi" w:eastAsiaTheme="minorEastAsia" w:hAnsiTheme="minorHAnsi" w:cstheme="minorBidi"/>
          <w:noProof/>
          <w:sz w:val="22"/>
          <w:szCs w:val="22"/>
          <w:lang w:eastAsia="en-GB"/>
        </w:rPr>
      </w:pPr>
      <w:r w:rsidRPr="00F8003D">
        <w:rPr>
          <w:sz w:val="24"/>
          <w:szCs w:val="24"/>
          <w:lang w:val="es-ES"/>
        </w:rPr>
        <w:fldChar w:fldCharType="begin"/>
      </w:r>
      <w:r w:rsidRPr="00F8003D">
        <w:rPr>
          <w:sz w:val="24"/>
          <w:szCs w:val="24"/>
          <w:lang w:val="es-ES"/>
        </w:rPr>
        <w:instrText xml:space="preserve"> TOC \o "1-3" \h \z \u </w:instrText>
      </w:r>
      <w:r w:rsidRPr="00F8003D">
        <w:rPr>
          <w:sz w:val="24"/>
          <w:szCs w:val="24"/>
          <w:lang w:val="es-ES"/>
        </w:rPr>
        <w:fldChar w:fldCharType="separate"/>
      </w:r>
      <w:hyperlink w:anchor="_Toc522789215" w:history="1">
        <w:r w:rsidR="009F4151" w:rsidRPr="00C14F9F">
          <w:rPr>
            <w:rStyle w:val="Hyperlink"/>
            <w:noProof/>
            <w:lang w:val="es-ES"/>
          </w:rPr>
          <w:t>Introducción (que se incorporará al finalizar el proceso)</w:t>
        </w:r>
        <w:r w:rsidR="009F4151">
          <w:rPr>
            <w:noProof/>
            <w:webHidden/>
          </w:rPr>
          <w:tab/>
        </w:r>
        <w:r w:rsidR="009F4151">
          <w:rPr>
            <w:noProof/>
            <w:webHidden/>
          </w:rPr>
          <w:fldChar w:fldCharType="begin"/>
        </w:r>
        <w:r w:rsidR="009F4151">
          <w:rPr>
            <w:noProof/>
            <w:webHidden/>
          </w:rPr>
          <w:instrText xml:space="preserve"> PAGEREF _Toc522789215 \h </w:instrText>
        </w:r>
        <w:r w:rsidR="009F4151">
          <w:rPr>
            <w:noProof/>
            <w:webHidden/>
          </w:rPr>
        </w:r>
        <w:r w:rsidR="009F4151">
          <w:rPr>
            <w:noProof/>
            <w:webHidden/>
          </w:rPr>
          <w:fldChar w:fldCharType="separate"/>
        </w:r>
        <w:r w:rsidR="009F4151">
          <w:rPr>
            <w:noProof/>
            <w:webHidden/>
          </w:rPr>
          <w:t>2</w:t>
        </w:r>
        <w:r w:rsidR="009F4151">
          <w:rPr>
            <w:noProof/>
            <w:webHidden/>
          </w:rPr>
          <w:fldChar w:fldCharType="end"/>
        </w:r>
      </w:hyperlink>
    </w:p>
    <w:p w14:paraId="6A2EBD5B" w14:textId="77777777" w:rsidR="009F4151" w:rsidRDefault="009F4151">
      <w:pPr>
        <w:pStyle w:val="TOC1"/>
        <w:tabs>
          <w:tab w:val="right" w:leader="dot" w:pos="9017"/>
        </w:tabs>
        <w:rPr>
          <w:rFonts w:asciiTheme="minorHAnsi" w:eastAsiaTheme="minorEastAsia" w:hAnsiTheme="minorHAnsi" w:cstheme="minorBidi"/>
          <w:noProof/>
          <w:sz w:val="22"/>
          <w:szCs w:val="22"/>
          <w:lang w:eastAsia="en-GB"/>
        </w:rPr>
      </w:pPr>
      <w:hyperlink w:anchor="_Toc522789216" w:history="1">
        <w:r w:rsidRPr="00C14F9F">
          <w:rPr>
            <w:rStyle w:val="Hyperlink"/>
            <w:noProof/>
            <w:lang w:val="es-ES"/>
          </w:rPr>
          <w:t>1.</w:t>
        </w:r>
        <w:r>
          <w:rPr>
            <w:rFonts w:asciiTheme="minorHAnsi" w:eastAsiaTheme="minorEastAsia" w:hAnsiTheme="minorHAnsi" w:cstheme="minorBidi"/>
            <w:noProof/>
            <w:sz w:val="22"/>
            <w:szCs w:val="22"/>
            <w:lang w:eastAsia="en-GB"/>
          </w:rPr>
          <w:tab/>
        </w:r>
        <w:r w:rsidRPr="00C14F9F">
          <w:rPr>
            <w:rStyle w:val="Hyperlink"/>
            <w:noProof/>
            <w:lang w:val="es-ES"/>
          </w:rPr>
          <w:t>Alcance de los principios rectores</w:t>
        </w:r>
        <w:r>
          <w:rPr>
            <w:noProof/>
            <w:webHidden/>
          </w:rPr>
          <w:tab/>
        </w:r>
        <w:r>
          <w:rPr>
            <w:noProof/>
            <w:webHidden/>
          </w:rPr>
          <w:fldChar w:fldCharType="begin"/>
        </w:r>
        <w:r>
          <w:rPr>
            <w:noProof/>
            <w:webHidden/>
          </w:rPr>
          <w:instrText xml:space="preserve"> PAGEREF _Toc522789216 \h </w:instrText>
        </w:r>
        <w:r>
          <w:rPr>
            <w:noProof/>
            <w:webHidden/>
          </w:rPr>
        </w:r>
        <w:r>
          <w:rPr>
            <w:noProof/>
            <w:webHidden/>
          </w:rPr>
          <w:fldChar w:fldCharType="separate"/>
        </w:r>
        <w:r>
          <w:rPr>
            <w:noProof/>
            <w:webHidden/>
          </w:rPr>
          <w:t>2</w:t>
        </w:r>
        <w:r>
          <w:rPr>
            <w:noProof/>
            <w:webHidden/>
          </w:rPr>
          <w:fldChar w:fldCharType="end"/>
        </w:r>
      </w:hyperlink>
    </w:p>
    <w:p w14:paraId="1E233A5B" w14:textId="77777777" w:rsidR="009F4151" w:rsidRDefault="009F4151">
      <w:pPr>
        <w:pStyle w:val="TOC1"/>
        <w:tabs>
          <w:tab w:val="right" w:leader="dot" w:pos="9017"/>
        </w:tabs>
        <w:rPr>
          <w:rFonts w:asciiTheme="minorHAnsi" w:eastAsiaTheme="minorEastAsia" w:hAnsiTheme="minorHAnsi" w:cstheme="minorBidi"/>
          <w:noProof/>
          <w:sz w:val="22"/>
          <w:szCs w:val="22"/>
          <w:lang w:eastAsia="en-GB"/>
        </w:rPr>
      </w:pPr>
      <w:hyperlink w:anchor="_Toc522789217" w:history="1">
        <w:r w:rsidRPr="00C14F9F">
          <w:rPr>
            <w:rStyle w:val="Hyperlink"/>
            <w:noProof/>
            <w:lang w:val="es-ES"/>
          </w:rPr>
          <w:t>2.</w:t>
        </w:r>
        <w:r>
          <w:rPr>
            <w:rFonts w:asciiTheme="minorHAnsi" w:eastAsiaTheme="minorEastAsia" w:hAnsiTheme="minorHAnsi" w:cstheme="minorBidi"/>
            <w:noProof/>
            <w:sz w:val="22"/>
            <w:szCs w:val="22"/>
            <w:lang w:eastAsia="en-GB"/>
          </w:rPr>
          <w:tab/>
        </w:r>
        <w:r w:rsidRPr="00C14F9F">
          <w:rPr>
            <w:rStyle w:val="Hyperlink"/>
            <w:noProof/>
            <w:lang w:val="es-ES"/>
          </w:rPr>
          <w:t>Las obligaciones de los Estados con respecto a las políticas económicas y los derechos humanos</w:t>
        </w:r>
        <w:r>
          <w:rPr>
            <w:noProof/>
            <w:webHidden/>
          </w:rPr>
          <w:tab/>
        </w:r>
        <w:r>
          <w:rPr>
            <w:noProof/>
            <w:webHidden/>
          </w:rPr>
          <w:fldChar w:fldCharType="begin"/>
        </w:r>
        <w:r>
          <w:rPr>
            <w:noProof/>
            <w:webHidden/>
          </w:rPr>
          <w:instrText xml:space="preserve"> PAGEREF _Toc522789217 \h </w:instrText>
        </w:r>
        <w:r>
          <w:rPr>
            <w:noProof/>
            <w:webHidden/>
          </w:rPr>
        </w:r>
        <w:r>
          <w:rPr>
            <w:noProof/>
            <w:webHidden/>
          </w:rPr>
          <w:fldChar w:fldCharType="separate"/>
        </w:r>
        <w:r>
          <w:rPr>
            <w:noProof/>
            <w:webHidden/>
          </w:rPr>
          <w:t>3</w:t>
        </w:r>
        <w:r>
          <w:rPr>
            <w:noProof/>
            <w:webHidden/>
          </w:rPr>
          <w:fldChar w:fldCharType="end"/>
        </w:r>
      </w:hyperlink>
    </w:p>
    <w:p w14:paraId="488276EC" w14:textId="77777777" w:rsidR="009F4151" w:rsidRDefault="009F4151">
      <w:pPr>
        <w:pStyle w:val="TOC1"/>
        <w:tabs>
          <w:tab w:val="right" w:leader="dot" w:pos="9017"/>
        </w:tabs>
        <w:rPr>
          <w:rFonts w:asciiTheme="minorHAnsi" w:eastAsiaTheme="minorEastAsia" w:hAnsiTheme="minorHAnsi" w:cstheme="minorBidi"/>
          <w:noProof/>
          <w:sz w:val="22"/>
          <w:szCs w:val="22"/>
          <w:lang w:eastAsia="en-GB"/>
        </w:rPr>
      </w:pPr>
      <w:hyperlink w:anchor="_Toc522789218" w:history="1">
        <w:r w:rsidRPr="00C14F9F">
          <w:rPr>
            <w:rStyle w:val="Hyperlink"/>
            <w:noProof/>
            <w:lang w:val="es-ES"/>
          </w:rPr>
          <w:t>3.</w:t>
        </w:r>
        <w:r>
          <w:rPr>
            <w:rFonts w:asciiTheme="minorHAnsi" w:eastAsiaTheme="minorEastAsia" w:hAnsiTheme="minorHAnsi" w:cstheme="minorBidi"/>
            <w:noProof/>
            <w:sz w:val="22"/>
            <w:szCs w:val="22"/>
            <w:lang w:eastAsia="en-GB"/>
          </w:rPr>
          <w:tab/>
        </w:r>
        <w:r w:rsidRPr="00C14F9F">
          <w:rPr>
            <w:rStyle w:val="Hyperlink"/>
            <w:noProof/>
            <w:lang w:val="es-ES"/>
          </w:rPr>
          <w:t>Obligaciones de los gobiernos a nivel local y subnacional</w:t>
        </w:r>
        <w:r>
          <w:rPr>
            <w:noProof/>
            <w:webHidden/>
          </w:rPr>
          <w:tab/>
        </w:r>
        <w:r>
          <w:rPr>
            <w:noProof/>
            <w:webHidden/>
          </w:rPr>
          <w:fldChar w:fldCharType="begin"/>
        </w:r>
        <w:r>
          <w:rPr>
            <w:noProof/>
            <w:webHidden/>
          </w:rPr>
          <w:instrText xml:space="preserve"> PAGEREF _Toc522789218 \h </w:instrText>
        </w:r>
        <w:r>
          <w:rPr>
            <w:noProof/>
            <w:webHidden/>
          </w:rPr>
        </w:r>
        <w:r>
          <w:rPr>
            <w:noProof/>
            <w:webHidden/>
          </w:rPr>
          <w:fldChar w:fldCharType="separate"/>
        </w:r>
        <w:r>
          <w:rPr>
            <w:noProof/>
            <w:webHidden/>
          </w:rPr>
          <w:t>4</w:t>
        </w:r>
        <w:r>
          <w:rPr>
            <w:noProof/>
            <w:webHidden/>
          </w:rPr>
          <w:fldChar w:fldCharType="end"/>
        </w:r>
      </w:hyperlink>
    </w:p>
    <w:p w14:paraId="5019089C" w14:textId="77777777" w:rsidR="009F4151" w:rsidRDefault="009F4151">
      <w:pPr>
        <w:pStyle w:val="TOC1"/>
        <w:tabs>
          <w:tab w:val="right" w:leader="dot" w:pos="9017"/>
        </w:tabs>
        <w:rPr>
          <w:rFonts w:asciiTheme="minorHAnsi" w:eastAsiaTheme="minorEastAsia" w:hAnsiTheme="minorHAnsi" w:cstheme="minorBidi"/>
          <w:noProof/>
          <w:sz w:val="22"/>
          <w:szCs w:val="22"/>
          <w:lang w:eastAsia="en-GB"/>
        </w:rPr>
      </w:pPr>
      <w:hyperlink w:anchor="_Toc522789219" w:history="1">
        <w:r w:rsidRPr="00C14F9F">
          <w:rPr>
            <w:rStyle w:val="Hyperlink"/>
            <w:noProof/>
            <w:lang w:val="es-ES"/>
          </w:rPr>
          <w:t>4.</w:t>
        </w:r>
        <w:r>
          <w:rPr>
            <w:rFonts w:asciiTheme="minorHAnsi" w:eastAsiaTheme="minorEastAsia" w:hAnsiTheme="minorHAnsi" w:cstheme="minorBidi"/>
            <w:noProof/>
            <w:sz w:val="22"/>
            <w:szCs w:val="22"/>
            <w:lang w:eastAsia="en-GB"/>
          </w:rPr>
          <w:tab/>
        </w:r>
        <w:r w:rsidRPr="00C14F9F">
          <w:rPr>
            <w:rStyle w:val="Hyperlink"/>
            <w:noProof/>
            <w:lang w:val="es-ES"/>
          </w:rPr>
          <w:t>Obligaciones de los donantes y acreedores públicos</w:t>
        </w:r>
        <w:r>
          <w:rPr>
            <w:noProof/>
            <w:webHidden/>
          </w:rPr>
          <w:tab/>
        </w:r>
        <w:r>
          <w:rPr>
            <w:noProof/>
            <w:webHidden/>
          </w:rPr>
          <w:fldChar w:fldCharType="begin"/>
        </w:r>
        <w:r>
          <w:rPr>
            <w:noProof/>
            <w:webHidden/>
          </w:rPr>
          <w:instrText xml:space="preserve"> PAGEREF _Toc522789219 \h </w:instrText>
        </w:r>
        <w:r>
          <w:rPr>
            <w:noProof/>
            <w:webHidden/>
          </w:rPr>
        </w:r>
        <w:r>
          <w:rPr>
            <w:noProof/>
            <w:webHidden/>
          </w:rPr>
          <w:fldChar w:fldCharType="separate"/>
        </w:r>
        <w:r>
          <w:rPr>
            <w:noProof/>
            <w:webHidden/>
          </w:rPr>
          <w:t>5</w:t>
        </w:r>
        <w:r>
          <w:rPr>
            <w:noProof/>
            <w:webHidden/>
          </w:rPr>
          <w:fldChar w:fldCharType="end"/>
        </w:r>
      </w:hyperlink>
    </w:p>
    <w:p w14:paraId="6B6C3072" w14:textId="77777777" w:rsidR="009F4151" w:rsidRDefault="009F4151">
      <w:pPr>
        <w:pStyle w:val="TOC1"/>
        <w:tabs>
          <w:tab w:val="right" w:leader="dot" w:pos="9017"/>
        </w:tabs>
        <w:rPr>
          <w:rFonts w:asciiTheme="minorHAnsi" w:eastAsiaTheme="minorEastAsia" w:hAnsiTheme="minorHAnsi" w:cstheme="minorBidi"/>
          <w:noProof/>
          <w:sz w:val="22"/>
          <w:szCs w:val="22"/>
          <w:lang w:eastAsia="en-GB"/>
        </w:rPr>
      </w:pPr>
      <w:hyperlink w:anchor="_Toc522789220" w:history="1">
        <w:r w:rsidRPr="00C14F9F">
          <w:rPr>
            <w:rStyle w:val="Hyperlink"/>
            <w:noProof/>
            <w:lang w:val="es-ES"/>
          </w:rPr>
          <w:t>5.</w:t>
        </w:r>
        <w:r>
          <w:rPr>
            <w:rFonts w:asciiTheme="minorHAnsi" w:eastAsiaTheme="minorEastAsia" w:hAnsiTheme="minorHAnsi" w:cstheme="minorBidi"/>
            <w:noProof/>
            <w:sz w:val="22"/>
            <w:szCs w:val="22"/>
            <w:lang w:eastAsia="en-GB"/>
          </w:rPr>
          <w:tab/>
        </w:r>
        <w:r w:rsidRPr="00C14F9F">
          <w:rPr>
            <w:rStyle w:val="Hyperlink"/>
            <w:noProof/>
            <w:lang w:val="es-ES"/>
          </w:rPr>
          <w:t>Responsabilidades de los acreedores privados</w:t>
        </w:r>
        <w:r>
          <w:rPr>
            <w:noProof/>
            <w:webHidden/>
          </w:rPr>
          <w:tab/>
        </w:r>
        <w:r>
          <w:rPr>
            <w:noProof/>
            <w:webHidden/>
          </w:rPr>
          <w:fldChar w:fldCharType="begin"/>
        </w:r>
        <w:r>
          <w:rPr>
            <w:noProof/>
            <w:webHidden/>
          </w:rPr>
          <w:instrText xml:space="preserve"> PAGEREF _Toc522789220 \h </w:instrText>
        </w:r>
        <w:r>
          <w:rPr>
            <w:noProof/>
            <w:webHidden/>
          </w:rPr>
        </w:r>
        <w:r>
          <w:rPr>
            <w:noProof/>
            <w:webHidden/>
          </w:rPr>
          <w:fldChar w:fldCharType="separate"/>
        </w:r>
        <w:r>
          <w:rPr>
            <w:noProof/>
            <w:webHidden/>
          </w:rPr>
          <w:t>6</w:t>
        </w:r>
        <w:r>
          <w:rPr>
            <w:noProof/>
            <w:webHidden/>
          </w:rPr>
          <w:fldChar w:fldCharType="end"/>
        </w:r>
      </w:hyperlink>
    </w:p>
    <w:p w14:paraId="308B7535" w14:textId="77777777" w:rsidR="009F4151" w:rsidRDefault="009F4151">
      <w:pPr>
        <w:pStyle w:val="TOC1"/>
        <w:tabs>
          <w:tab w:val="right" w:leader="dot" w:pos="9017"/>
        </w:tabs>
        <w:rPr>
          <w:rFonts w:asciiTheme="minorHAnsi" w:eastAsiaTheme="minorEastAsia" w:hAnsiTheme="minorHAnsi" w:cstheme="minorBidi"/>
          <w:noProof/>
          <w:sz w:val="22"/>
          <w:szCs w:val="22"/>
          <w:lang w:eastAsia="en-GB"/>
        </w:rPr>
      </w:pPr>
      <w:hyperlink w:anchor="_Toc522789221" w:history="1">
        <w:r w:rsidRPr="00C14F9F">
          <w:rPr>
            <w:rStyle w:val="Hyperlink"/>
            <w:noProof/>
            <w:lang w:val="es-ES"/>
          </w:rPr>
          <w:t>6.</w:t>
        </w:r>
        <w:r>
          <w:rPr>
            <w:rFonts w:asciiTheme="minorHAnsi" w:eastAsiaTheme="minorEastAsia" w:hAnsiTheme="minorHAnsi" w:cstheme="minorBidi"/>
            <w:noProof/>
            <w:sz w:val="22"/>
            <w:szCs w:val="22"/>
            <w:lang w:eastAsia="en-GB"/>
          </w:rPr>
          <w:tab/>
        </w:r>
        <w:r w:rsidRPr="00C14F9F">
          <w:rPr>
            <w:rStyle w:val="Hyperlink"/>
            <w:noProof/>
            <w:lang w:val="es-ES"/>
          </w:rPr>
          <w:t>Interferencias externas indebidas</w:t>
        </w:r>
        <w:r>
          <w:rPr>
            <w:noProof/>
            <w:webHidden/>
          </w:rPr>
          <w:tab/>
        </w:r>
        <w:r>
          <w:rPr>
            <w:noProof/>
            <w:webHidden/>
          </w:rPr>
          <w:fldChar w:fldCharType="begin"/>
        </w:r>
        <w:r>
          <w:rPr>
            <w:noProof/>
            <w:webHidden/>
          </w:rPr>
          <w:instrText xml:space="preserve"> PAGEREF _Toc522789221 \h </w:instrText>
        </w:r>
        <w:r>
          <w:rPr>
            <w:noProof/>
            <w:webHidden/>
          </w:rPr>
        </w:r>
        <w:r>
          <w:rPr>
            <w:noProof/>
            <w:webHidden/>
          </w:rPr>
          <w:fldChar w:fldCharType="separate"/>
        </w:r>
        <w:r>
          <w:rPr>
            <w:noProof/>
            <w:webHidden/>
          </w:rPr>
          <w:t>7</w:t>
        </w:r>
        <w:r>
          <w:rPr>
            <w:noProof/>
            <w:webHidden/>
          </w:rPr>
          <w:fldChar w:fldCharType="end"/>
        </w:r>
      </w:hyperlink>
    </w:p>
    <w:p w14:paraId="711C4C64" w14:textId="77777777" w:rsidR="009F4151" w:rsidRDefault="009F4151">
      <w:pPr>
        <w:pStyle w:val="TOC1"/>
        <w:tabs>
          <w:tab w:val="right" w:leader="dot" w:pos="9017"/>
        </w:tabs>
        <w:rPr>
          <w:rFonts w:asciiTheme="minorHAnsi" w:eastAsiaTheme="minorEastAsia" w:hAnsiTheme="minorHAnsi" w:cstheme="minorBidi"/>
          <w:noProof/>
          <w:sz w:val="22"/>
          <w:szCs w:val="22"/>
          <w:lang w:eastAsia="en-GB"/>
        </w:rPr>
      </w:pPr>
      <w:hyperlink w:anchor="_Toc522789222" w:history="1">
        <w:r w:rsidRPr="00C14F9F">
          <w:rPr>
            <w:rStyle w:val="Hyperlink"/>
            <w:noProof/>
            <w:lang w:val="es-ES"/>
          </w:rPr>
          <w:t>7.</w:t>
        </w:r>
        <w:r>
          <w:rPr>
            <w:rFonts w:asciiTheme="minorHAnsi" w:eastAsiaTheme="minorEastAsia" w:hAnsiTheme="minorHAnsi" w:cstheme="minorBidi"/>
            <w:noProof/>
            <w:sz w:val="22"/>
            <w:szCs w:val="22"/>
            <w:lang w:eastAsia="en-GB"/>
          </w:rPr>
          <w:tab/>
        </w:r>
        <w:r w:rsidRPr="00C14F9F">
          <w:rPr>
            <w:rStyle w:val="Hyperlink"/>
            <w:noProof/>
            <w:lang w:val="es-ES"/>
          </w:rPr>
          <w:t>Carga de la prueba</w:t>
        </w:r>
        <w:r>
          <w:rPr>
            <w:noProof/>
            <w:webHidden/>
          </w:rPr>
          <w:tab/>
        </w:r>
        <w:r>
          <w:rPr>
            <w:noProof/>
            <w:webHidden/>
          </w:rPr>
          <w:fldChar w:fldCharType="begin"/>
        </w:r>
        <w:r>
          <w:rPr>
            <w:noProof/>
            <w:webHidden/>
          </w:rPr>
          <w:instrText xml:space="preserve"> PAGEREF _Toc522789222 \h </w:instrText>
        </w:r>
        <w:r>
          <w:rPr>
            <w:noProof/>
            <w:webHidden/>
          </w:rPr>
        </w:r>
        <w:r>
          <w:rPr>
            <w:noProof/>
            <w:webHidden/>
          </w:rPr>
          <w:fldChar w:fldCharType="separate"/>
        </w:r>
        <w:r>
          <w:rPr>
            <w:noProof/>
            <w:webHidden/>
          </w:rPr>
          <w:t>7</w:t>
        </w:r>
        <w:r>
          <w:rPr>
            <w:noProof/>
            <w:webHidden/>
          </w:rPr>
          <w:fldChar w:fldCharType="end"/>
        </w:r>
      </w:hyperlink>
    </w:p>
    <w:p w14:paraId="65AB85DF" w14:textId="77777777" w:rsidR="009F4151" w:rsidRDefault="009F4151">
      <w:pPr>
        <w:pStyle w:val="TOC1"/>
        <w:tabs>
          <w:tab w:val="right" w:leader="dot" w:pos="9017"/>
        </w:tabs>
        <w:rPr>
          <w:rFonts w:asciiTheme="minorHAnsi" w:eastAsiaTheme="minorEastAsia" w:hAnsiTheme="minorHAnsi" w:cstheme="minorBidi"/>
          <w:noProof/>
          <w:sz w:val="22"/>
          <w:szCs w:val="22"/>
          <w:lang w:eastAsia="en-GB"/>
        </w:rPr>
      </w:pPr>
      <w:hyperlink w:anchor="_Toc522789223" w:history="1">
        <w:r w:rsidRPr="00C14F9F">
          <w:rPr>
            <w:rStyle w:val="Hyperlink"/>
            <w:noProof/>
            <w:lang w:val="es-ES"/>
          </w:rPr>
          <w:t>8.</w:t>
        </w:r>
        <w:r>
          <w:rPr>
            <w:rFonts w:asciiTheme="minorHAnsi" w:eastAsiaTheme="minorEastAsia" w:hAnsiTheme="minorHAnsi" w:cstheme="minorBidi"/>
            <w:noProof/>
            <w:sz w:val="22"/>
            <w:szCs w:val="22"/>
            <w:lang w:eastAsia="en-GB"/>
          </w:rPr>
          <w:tab/>
        </w:r>
        <w:r w:rsidRPr="00C14F9F">
          <w:rPr>
            <w:rStyle w:val="Hyperlink"/>
            <w:noProof/>
            <w:lang w:val="es-ES"/>
          </w:rPr>
          <w:t>Normas y legislación pertinente en materia de derechos humanos</w:t>
        </w:r>
        <w:r>
          <w:rPr>
            <w:noProof/>
            <w:webHidden/>
          </w:rPr>
          <w:tab/>
        </w:r>
        <w:r>
          <w:rPr>
            <w:noProof/>
            <w:webHidden/>
          </w:rPr>
          <w:fldChar w:fldCharType="begin"/>
        </w:r>
        <w:r>
          <w:rPr>
            <w:noProof/>
            <w:webHidden/>
          </w:rPr>
          <w:instrText xml:space="preserve"> PAGEREF _Toc522789223 \h </w:instrText>
        </w:r>
        <w:r>
          <w:rPr>
            <w:noProof/>
            <w:webHidden/>
          </w:rPr>
        </w:r>
        <w:r>
          <w:rPr>
            <w:noProof/>
            <w:webHidden/>
          </w:rPr>
          <w:fldChar w:fldCharType="separate"/>
        </w:r>
        <w:r>
          <w:rPr>
            <w:noProof/>
            <w:webHidden/>
          </w:rPr>
          <w:t>8</w:t>
        </w:r>
        <w:r>
          <w:rPr>
            <w:noProof/>
            <w:webHidden/>
          </w:rPr>
          <w:fldChar w:fldCharType="end"/>
        </w:r>
      </w:hyperlink>
    </w:p>
    <w:p w14:paraId="003BAB6F" w14:textId="77777777" w:rsidR="009F4151" w:rsidRDefault="009F4151">
      <w:pPr>
        <w:pStyle w:val="TOC1"/>
        <w:tabs>
          <w:tab w:val="right" w:leader="dot" w:pos="9017"/>
        </w:tabs>
        <w:rPr>
          <w:rFonts w:asciiTheme="minorHAnsi" w:eastAsiaTheme="minorEastAsia" w:hAnsiTheme="minorHAnsi" w:cstheme="minorBidi"/>
          <w:noProof/>
          <w:sz w:val="22"/>
          <w:szCs w:val="22"/>
          <w:lang w:eastAsia="en-GB"/>
        </w:rPr>
      </w:pPr>
      <w:hyperlink w:anchor="_Toc522789224" w:history="1">
        <w:r w:rsidRPr="00C14F9F">
          <w:rPr>
            <w:rStyle w:val="Hyperlink"/>
            <w:noProof/>
            <w:lang w:val="es-ES"/>
          </w:rPr>
          <w:t>9.</w:t>
        </w:r>
        <w:r>
          <w:rPr>
            <w:rFonts w:asciiTheme="minorHAnsi" w:eastAsiaTheme="minorEastAsia" w:hAnsiTheme="minorHAnsi" w:cstheme="minorBidi"/>
            <w:noProof/>
            <w:sz w:val="22"/>
            <w:szCs w:val="22"/>
            <w:lang w:eastAsia="en-GB"/>
          </w:rPr>
          <w:tab/>
        </w:r>
        <w:r w:rsidRPr="00C14F9F">
          <w:rPr>
            <w:rStyle w:val="Hyperlink"/>
            <w:noProof/>
            <w:lang w:val="es-ES"/>
          </w:rPr>
          <w:t>Discriminación múltiple e interseccional</w:t>
        </w:r>
        <w:r>
          <w:rPr>
            <w:noProof/>
            <w:webHidden/>
          </w:rPr>
          <w:tab/>
        </w:r>
        <w:r>
          <w:rPr>
            <w:noProof/>
            <w:webHidden/>
          </w:rPr>
          <w:fldChar w:fldCharType="begin"/>
        </w:r>
        <w:r>
          <w:rPr>
            <w:noProof/>
            <w:webHidden/>
          </w:rPr>
          <w:instrText xml:space="preserve"> PAGEREF _Toc522789224 \h </w:instrText>
        </w:r>
        <w:r>
          <w:rPr>
            <w:noProof/>
            <w:webHidden/>
          </w:rPr>
        </w:r>
        <w:r>
          <w:rPr>
            <w:noProof/>
            <w:webHidden/>
          </w:rPr>
          <w:fldChar w:fldCharType="separate"/>
        </w:r>
        <w:r>
          <w:rPr>
            <w:noProof/>
            <w:webHidden/>
          </w:rPr>
          <w:t>11</w:t>
        </w:r>
        <w:r>
          <w:rPr>
            <w:noProof/>
            <w:webHidden/>
          </w:rPr>
          <w:fldChar w:fldCharType="end"/>
        </w:r>
      </w:hyperlink>
    </w:p>
    <w:p w14:paraId="0C2C78A0" w14:textId="77777777" w:rsidR="009F4151" w:rsidRDefault="009F4151">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25" w:history="1">
        <w:r w:rsidRPr="00C14F9F">
          <w:rPr>
            <w:rStyle w:val="Hyperlink"/>
            <w:noProof/>
            <w:lang w:val="es-ES"/>
          </w:rPr>
          <w:t>10.</w:t>
        </w:r>
        <w:r>
          <w:rPr>
            <w:rFonts w:asciiTheme="minorHAnsi" w:eastAsiaTheme="minorEastAsia" w:hAnsiTheme="minorHAnsi" w:cstheme="minorBidi"/>
            <w:noProof/>
            <w:sz w:val="22"/>
            <w:szCs w:val="22"/>
            <w:lang w:eastAsia="en-GB"/>
          </w:rPr>
          <w:tab/>
        </w:r>
        <w:r w:rsidRPr="00C14F9F">
          <w:rPr>
            <w:rStyle w:val="Hyperlink"/>
            <w:noProof/>
            <w:lang w:val="es-ES"/>
          </w:rPr>
          <w:t>No discriminación contra las mujeres e igualdad sustantiva</w:t>
        </w:r>
        <w:r>
          <w:rPr>
            <w:noProof/>
            <w:webHidden/>
          </w:rPr>
          <w:tab/>
        </w:r>
        <w:r>
          <w:rPr>
            <w:noProof/>
            <w:webHidden/>
          </w:rPr>
          <w:fldChar w:fldCharType="begin"/>
        </w:r>
        <w:r>
          <w:rPr>
            <w:noProof/>
            <w:webHidden/>
          </w:rPr>
          <w:instrText xml:space="preserve"> PAGEREF _Toc522789225 \h </w:instrText>
        </w:r>
        <w:r>
          <w:rPr>
            <w:noProof/>
            <w:webHidden/>
          </w:rPr>
        </w:r>
        <w:r>
          <w:rPr>
            <w:noProof/>
            <w:webHidden/>
          </w:rPr>
          <w:fldChar w:fldCharType="separate"/>
        </w:r>
        <w:r>
          <w:rPr>
            <w:noProof/>
            <w:webHidden/>
          </w:rPr>
          <w:t>12</w:t>
        </w:r>
        <w:r>
          <w:rPr>
            <w:noProof/>
            <w:webHidden/>
          </w:rPr>
          <w:fldChar w:fldCharType="end"/>
        </w:r>
      </w:hyperlink>
    </w:p>
    <w:p w14:paraId="211C478D" w14:textId="77777777" w:rsidR="009F4151" w:rsidRDefault="009F4151">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26" w:history="1">
        <w:r w:rsidRPr="00C14F9F">
          <w:rPr>
            <w:rStyle w:val="Hyperlink"/>
            <w:noProof/>
            <w:lang w:val="es-ES"/>
          </w:rPr>
          <w:t>11.</w:t>
        </w:r>
        <w:r>
          <w:rPr>
            <w:rFonts w:asciiTheme="minorHAnsi" w:eastAsiaTheme="minorEastAsia" w:hAnsiTheme="minorHAnsi" w:cstheme="minorBidi"/>
            <w:noProof/>
            <w:sz w:val="22"/>
            <w:szCs w:val="22"/>
            <w:lang w:eastAsia="en-GB"/>
          </w:rPr>
          <w:tab/>
        </w:r>
        <w:r w:rsidRPr="00C14F9F">
          <w:rPr>
            <w:rStyle w:val="Hyperlink"/>
            <w:noProof/>
            <w:lang w:val="es-ES"/>
          </w:rPr>
          <w:t>Propósitos de la evaluación del impacto sobre los derechos humanos</w:t>
        </w:r>
        <w:r>
          <w:rPr>
            <w:noProof/>
            <w:webHidden/>
          </w:rPr>
          <w:tab/>
        </w:r>
        <w:r>
          <w:rPr>
            <w:noProof/>
            <w:webHidden/>
          </w:rPr>
          <w:fldChar w:fldCharType="begin"/>
        </w:r>
        <w:r>
          <w:rPr>
            <w:noProof/>
            <w:webHidden/>
          </w:rPr>
          <w:instrText xml:space="preserve"> PAGEREF _Toc522789226 \h </w:instrText>
        </w:r>
        <w:r>
          <w:rPr>
            <w:noProof/>
            <w:webHidden/>
          </w:rPr>
        </w:r>
        <w:r>
          <w:rPr>
            <w:noProof/>
            <w:webHidden/>
          </w:rPr>
          <w:fldChar w:fldCharType="separate"/>
        </w:r>
        <w:r>
          <w:rPr>
            <w:noProof/>
            <w:webHidden/>
          </w:rPr>
          <w:t>13</w:t>
        </w:r>
        <w:r>
          <w:rPr>
            <w:noProof/>
            <w:webHidden/>
          </w:rPr>
          <w:fldChar w:fldCharType="end"/>
        </w:r>
      </w:hyperlink>
    </w:p>
    <w:p w14:paraId="54F1C1A1" w14:textId="77777777" w:rsidR="009F4151" w:rsidRDefault="009F4151">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27" w:history="1">
        <w:r w:rsidRPr="00C14F9F">
          <w:rPr>
            <w:rStyle w:val="Hyperlink"/>
            <w:noProof/>
            <w:lang w:val="es-ES"/>
          </w:rPr>
          <w:t>12.</w:t>
        </w:r>
        <w:r>
          <w:rPr>
            <w:rFonts w:asciiTheme="minorHAnsi" w:eastAsiaTheme="minorEastAsia" w:hAnsiTheme="minorHAnsi" w:cstheme="minorBidi"/>
            <w:noProof/>
            <w:sz w:val="22"/>
            <w:szCs w:val="22"/>
            <w:lang w:eastAsia="en-GB"/>
          </w:rPr>
          <w:tab/>
        </w:r>
        <w:r w:rsidRPr="00C14F9F">
          <w:rPr>
            <w:rStyle w:val="Hyperlink"/>
            <w:noProof/>
            <w:lang w:val="es-ES"/>
          </w:rPr>
          <w:t>Participación y transparencia</w:t>
        </w:r>
        <w:r>
          <w:rPr>
            <w:noProof/>
            <w:webHidden/>
          </w:rPr>
          <w:tab/>
        </w:r>
        <w:r>
          <w:rPr>
            <w:noProof/>
            <w:webHidden/>
          </w:rPr>
          <w:fldChar w:fldCharType="begin"/>
        </w:r>
        <w:r>
          <w:rPr>
            <w:noProof/>
            <w:webHidden/>
          </w:rPr>
          <w:instrText xml:space="preserve"> PAGEREF _Toc522789227 \h </w:instrText>
        </w:r>
        <w:r>
          <w:rPr>
            <w:noProof/>
            <w:webHidden/>
          </w:rPr>
        </w:r>
        <w:r>
          <w:rPr>
            <w:noProof/>
            <w:webHidden/>
          </w:rPr>
          <w:fldChar w:fldCharType="separate"/>
        </w:r>
        <w:r>
          <w:rPr>
            <w:noProof/>
            <w:webHidden/>
          </w:rPr>
          <w:t>16</w:t>
        </w:r>
        <w:r>
          <w:rPr>
            <w:noProof/>
            <w:webHidden/>
          </w:rPr>
          <w:fldChar w:fldCharType="end"/>
        </w:r>
      </w:hyperlink>
    </w:p>
    <w:p w14:paraId="599E3124" w14:textId="77777777" w:rsidR="009F4151" w:rsidRDefault="009F4151">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28" w:history="1">
        <w:r w:rsidRPr="00C14F9F">
          <w:rPr>
            <w:rStyle w:val="Hyperlink"/>
            <w:noProof/>
            <w:lang w:val="es-ES"/>
          </w:rPr>
          <w:t>13.</w:t>
        </w:r>
        <w:r>
          <w:rPr>
            <w:rFonts w:asciiTheme="minorHAnsi" w:eastAsiaTheme="minorEastAsia" w:hAnsiTheme="minorHAnsi" w:cstheme="minorBidi"/>
            <w:noProof/>
            <w:sz w:val="22"/>
            <w:szCs w:val="22"/>
            <w:lang w:eastAsia="en-GB"/>
          </w:rPr>
          <w:tab/>
        </w:r>
        <w:r w:rsidRPr="00C14F9F">
          <w:rPr>
            <w:rStyle w:val="Hyperlink"/>
            <w:noProof/>
            <w:lang w:val="es-ES"/>
          </w:rPr>
          <w:t>Acceso a la justicia, rendición de cuentas y recursos efectivos</w:t>
        </w:r>
        <w:r>
          <w:rPr>
            <w:noProof/>
            <w:webHidden/>
          </w:rPr>
          <w:tab/>
        </w:r>
        <w:r>
          <w:rPr>
            <w:noProof/>
            <w:webHidden/>
          </w:rPr>
          <w:fldChar w:fldCharType="begin"/>
        </w:r>
        <w:r>
          <w:rPr>
            <w:noProof/>
            <w:webHidden/>
          </w:rPr>
          <w:instrText xml:space="preserve"> PAGEREF _Toc522789228 \h </w:instrText>
        </w:r>
        <w:r>
          <w:rPr>
            <w:noProof/>
            <w:webHidden/>
          </w:rPr>
        </w:r>
        <w:r>
          <w:rPr>
            <w:noProof/>
            <w:webHidden/>
          </w:rPr>
          <w:fldChar w:fldCharType="separate"/>
        </w:r>
        <w:r>
          <w:rPr>
            <w:noProof/>
            <w:webHidden/>
          </w:rPr>
          <w:t>17</w:t>
        </w:r>
        <w:r>
          <w:rPr>
            <w:noProof/>
            <w:webHidden/>
          </w:rPr>
          <w:fldChar w:fldCharType="end"/>
        </w:r>
      </w:hyperlink>
    </w:p>
    <w:p w14:paraId="24D00699" w14:textId="77777777" w:rsidR="009F4151" w:rsidRDefault="009F4151">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29" w:history="1">
        <w:r w:rsidRPr="00C14F9F">
          <w:rPr>
            <w:rStyle w:val="Hyperlink"/>
            <w:noProof/>
            <w:lang w:val="es-ES"/>
          </w:rPr>
          <w:t>14.</w:t>
        </w:r>
        <w:r>
          <w:rPr>
            <w:rFonts w:asciiTheme="minorHAnsi" w:eastAsiaTheme="minorEastAsia" w:hAnsiTheme="minorHAnsi" w:cstheme="minorBidi"/>
            <w:noProof/>
            <w:sz w:val="22"/>
            <w:szCs w:val="22"/>
            <w:lang w:eastAsia="en-GB"/>
          </w:rPr>
          <w:tab/>
        </w:r>
        <w:r w:rsidRPr="00C14F9F">
          <w:rPr>
            <w:rStyle w:val="Hyperlink"/>
            <w:noProof/>
            <w:lang w:val="es-ES"/>
          </w:rPr>
          <w:t>Evaluaciones ex ante y ex post</w:t>
        </w:r>
        <w:r>
          <w:rPr>
            <w:noProof/>
            <w:webHidden/>
          </w:rPr>
          <w:tab/>
        </w:r>
        <w:r>
          <w:rPr>
            <w:noProof/>
            <w:webHidden/>
          </w:rPr>
          <w:fldChar w:fldCharType="begin"/>
        </w:r>
        <w:r>
          <w:rPr>
            <w:noProof/>
            <w:webHidden/>
          </w:rPr>
          <w:instrText xml:space="preserve"> PAGEREF _Toc522789229 \h </w:instrText>
        </w:r>
        <w:r>
          <w:rPr>
            <w:noProof/>
            <w:webHidden/>
          </w:rPr>
        </w:r>
        <w:r>
          <w:rPr>
            <w:noProof/>
            <w:webHidden/>
          </w:rPr>
          <w:fldChar w:fldCharType="separate"/>
        </w:r>
        <w:r>
          <w:rPr>
            <w:noProof/>
            <w:webHidden/>
          </w:rPr>
          <w:t>18</w:t>
        </w:r>
        <w:r>
          <w:rPr>
            <w:noProof/>
            <w:webHidden/>
          </w:rPr>
          <w:fldChar w:fldCharType="end"/>
        </w:r>
      </w:hyperlink>
    </w:p>
    <w:p w14:paraId="5B99F139" w14:textId="77777777" w:rsidR="009F4151" w:rsidRDefault="009F4151">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30" w:history="1">
        <w:r w:rsidRPr="00C14F9F">
          <w:rPr>
            <w:rStyle w:val="Hyperlink"/>
            <w:noProof/>
            <w:lang w:val="es-ES"/>
          </w:rPr>
          <w:t>15.</w:t>
        </w:r>
        <w:r>
          <w:rPr>
            <w:rFonts w:asciiTheme="minorHAnsi" w:eastAsiaTheme="minorEastAsia" w:hAnsiTheme="minorHAnsi" w:cstheme="minorBidi"/>
            <w:noProof/>
            <w:sz w:val="22"/>
            <w:szCs w:val="22"/>
            <w:lang w:eastAsia="en-GB"/>
          </w:rPr>
          <w:tab/>
        </w:r>
        <w:r w:rsidRPr="00C14F9F">
          <w:rPr>
            <w:rStyle w:val="Hyperlink"/>
            <w:noProof/>
            <w:lang w:val="es-ES"/>
          </w:rPr>
          <w:t>Sostenibilidad de la deuda, reducción de la deuda y reestructuración</w:t>
        </w:r>
        <w:r>
          <w:rPr>
            <w:noProof/>
            <w:webHidden/>
          </w:rPr>
          <w:tab/>
        </w:r>
        <w:r>
          <w:rPr>
            <w:noProof/>
            <w:webHidden/>
          </w:rPr>
          <w:fldChar w:fldCharType="begin"/>
        </w:r>
        <w:r>
          <w:rPr>
            <w:noProof/>
            <w:webHidden/>
          </w:rPr>
          <w:instrText xml:space="preserve"> PAGEREF _Toc522789230 \h </w:instrText>
        </w:r>
        <w:r>
          <w:rPr>
            <w:noProof/>
            <w:webHidden/>
          </w:rPr>
        </w:r>
        <w:r>
          <w:rPr>
            <w:noProof/>
            <w:webHidden/>
          </w:rPr>
          <w:fldChar w:fldCharType="separate"/>
        </w:r>
        <w:r>
          <w:rPr>
            <w:noProof/>
            <w:webHidden/>
          </w:rPr>
          <w:t>19</w:t>
        </w:r>
        <w:r>
          <w:rPr>
            <w:noProof/>
            <w:webHidden/>
          </w:rPr>
          <w:fldChar w:fldCharType="end"/>
        </w:r>
      </w:hyperlink>
    </w:p>
    <w:p w14:paraId="3BC80926" w14:textId="77777777" w:rsidR="009F4151" w:rsidRDefault="009F4151">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31" w:history="1">
        <w:r w:rsidRPr="00C14F9F">
          <w:rPr>
            <w:rStyle w:val="Hyperlink"/>
            <w:noProof/>
            <w:lang w:val="es-ES"/>
          </w:rPr>
          <w:t>16.</w:t>
        </w:r>
        <w:r>
          <w:rPr>
            <w:rFonts w:asciiTheme="minorHAnsi" w:eastAsiaTheme="minorEastAsia" w:hAnsiTheme="minorHAnsi" w:cstheme="minorBidi"/>
            <w:noProof/>
            <w:sz w:val="22"/>
            <w:szCs w:val="22"/>
            <w:lang w:eastAsia="en-GB"/>
          </w:rPr>
          <w:tab/>
        </w:r>
        <w:r w:rsidRPr="00C14F9F">
          <w:rPr>
            <w:rStyle w:val="Hyperlink"/>
            <w:noProof/>
            <w:lang w:val="es-ES"/>
          </w:rPr>
          <w:t>Coherencia de las políticas</w:t>
        </w:r>
        <w:r>
          <w:rPr>
            <w:noProof/>
            <w:webHidden/>
          </w:rPr>
          <w:tab/>
        </w:r>
        <w:r>
          <w:rPr>
            <w:noProof/>
            <w:webHidden/>
          </w:rPr>
          <w:fldChar w:fldCharType="begin"/>
        </w:r>
        <w:r>
          <w:rPr>
            <w:noProof/>
            <w:webHidden/>
          </w:rPr>
          <w:instrText xml:space="preserve"> PAGEREF _Toc522789231 \h </w:instrText>
        </w:r>
        <w:r>
          <w:rPr>
            <w:noProof/>
            <w:webHidden/>
          </w:rPr>
        </w:r>
        <w:r>
          <w:rPr>
            <w:noProof/>
            <w:webHidden/>
          </w:rPr>
          <w:fldChar w:fldCharType="separate"/>
        </w:r>
        <w:r>
          <w:rPr>
            <w:noProof/>
            <w:webHidden/>
          </w:rPr>
          <w:t>21</w:t>
        </w:r>
        <w:r>
          <w:rPr>
            <w:noProof/>
            <w:webHidden/>
          </w:rPr>
          <w:fldChar w:fldCharType="end"/>
        </w:r>
      </w:hyperlink>
    </w:p>
    <w:p w14:paraId="0413D0CC" w14:textId="77777777" w:rsidR="009F4151" w:rsidRDefault="009F4151">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32" w:history="1">
        <w:r w:rsidRPr="00C14F9F">
          <w:rPr>
            <w:rStyle w:val="Hyperlink"/>
            <w:noProof/>
            <w:lang w:val="es-ES"/>
          </w:rPr>
          <w:t>17.</w:t>
        </w:r>
        <w:r>
          <w:rPr>
            <w:rFonts w:asciiTheme="minorHAnsi" w:eastAsiaTheme="minorEastAsia" w:hAnsiTheme="minorHAnsi" w:cstheme="minorBidi"/>
            <w:noProof/>
            <w:sz w:val="22"/>
            <w:szCs w:val="22"/>
            <w:lang w:eastAsia="en-GB"/>
          </w:rPr>
          <w:tab/>
        </w:r>
        <w:r w:rsidRPr="00C14F9F">
          <w:rPr>
            <w:rStyle w:val="Hyperlink"/>
            <w:noProof/>
            <w:lang w:val="es-ES"/>
          </w:rPr>
          <w:t>Quién está a cargo de la evaluación</w:t>
        </w:r>
        <w:r>
          <w:rPr>
            <w:noProof/>
            <w:webHidden/>
          </w:rPr>
          <w:tab/>
        </w:r>
        <w:r>
          <w:rPr>
            <w:noProof/>
            <w:webHidden/>
          </w:rPr>
          <w:fldChar w:fldCharType="begin"/>
        </w:r>
        <w:r>
          <w:rPr>
            <w:noProof/>
            <w:webHidden/>
          </w:rPr>
          <w:instrText xml:space="preserve"> PAGEREF _Toc522789232 \h </w:instrText>
        </w:r>
        <w:r>
          <w:rPr>
            <w:noProof/>
            <w:webHidden/>
          </w:rPr>
        </w:r>
        <w:r>
          <w:rPr>
            <w:noProof/>
            <w:webHidden/>
          </w:rPr>
          <w:fldChar w:fldCharType="separate"/>
        </w:r>
        <w:r>
          <w:rPr>
            <w:noProof/>
            <w:webHidden/>
          </w:rPr>
          <w:t>23</w:t>
        </w:r>
        <w:r>
          <w:rPr>
            <w:noProof/>
            <w:webHidden/>
          </w:rPr>
          <w:fldChar w:fldCharType="end"/>
        </w:r>
      </w:hyperlink>
    </w:p>
    <w:p w14:paraId="073DDB5C" w14:textId="77777777" w:rsidR="009F4151" w:rsidRDefault="009F4151">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33" w:history="1">
        <w:r w:rsidRPr="00C14F9F">
          <w:rPr>
            <w:rStyle w:val="Hyperlink"/>
            <w:noProof/>
            <w:lang w:val="es-ES"/>
          </w:rPr>
          <w:t>18.</w:t>
        </w:r>
        <w:r>
          <w:rPr>
            <w:rFonts w:asciiTheme="minorHAnsi" w:eastAsiaTheme="minorEastAsia" w:hAnsiTheme="minorHAnsi" w:cstheme="minorBidi"/>
            <w:noProof/>
            <w:sz w:val="22"/>
            <w:szCs w:val="22"/>
            <w:lang w:eastAsia="en-GB"/>
          </w:rPr>
          <w:tab/>
        </w:r>
        <w:r w:rsidRPr="00C14F9F">
          <w:rPr>
            <w:rStyle w:val="Hyperlink"/>
            <w:noProof/>
            <w:lang w:val="es-ES"/>
          </w:rPr>
          <w:t>Pasos de la evaluación</w:t>
        </w:r>
        <w:r>
          <w:rPr>
            <w:noProof/>
            <w:webHidden/>
          </w:rPr>
          <w:tab/>
        </w:r>
        <w:r>
          <w:rPr>
            <w:noProof/>
            <w:webHidden/>
          </w:rPr>
          <w:fldChar w:fldCharType="begin"/>
        </w:r>
        <w:r>
          <w:rPr>
            <w:noProof/>
            <w:webHidden/>
          </w:rPr>
          <w:instrText xml:space="preserve"> PAGEREF _Toc522789233 \h </w:instrText>
        </w:r>
        <w:r>
          <w:rPr>
            <w:noProof/>
            <w:webHidden/>
          </w:rPr>
        </w:r>
        <w:r>
          <w:rPr>
            <w:noProof/>
            <w:webHidden/>
          </w:rPr>
          <w:fldChar w:fldCharType="separate"/>
        </w:r>
        <w:r>
          <w:rPr>
            <w:noProof/>
            <w:webHidden/>
          </w:rPr>
          <w:t>25</w:t>
        </w:r>
        <w:r>
          <w:rPr>
            <w:noProof/>
            <w:webHidden/>
          </w:rPr>
          <w:fldChar w:fldCharType="end"/>
        </w:r>
      </w:hyperlink>
    </w:p>
    <w:p w14:paraId="6B150334" w14:textId="77777777" w:rsidR="009F4151" w:rsidRDefault="009F4151">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34" w:history="1">
        <w:r w:rsidRPr="00C14F9F">
          <w:rPr>
            <w:rStyle w:val="Hyperlink"/>
            <w:noProof/>
            <w:lang w:val="es-ES"/>
          </w:rPr>
          <w:t>19.</w:t>
        </w:r>
        <w:r>
          <w:rPr>
            <w:rFonts w:asciiTheme="minorHAnsi" w:eastAsiaTheme="minorEastAsia" w:hAnsiTheme="minorHAnsi" w:cstheme="minorBidi"/>
            <w:noProof/>
            <w:sz w:val="22"/>
            <w:szCs w:val="22"/>
            <w:lang w:eastAsia="en-GB"/>
          </w:rPr>
          <w:tab/>
        </w:r>
        <w:r w:rsidRPr="00C14F9F">
          <w:rPr>
            <w:rStyle w:val="Hyperlink"/>
            <w:noProof/>
            <w:lang w:val="es-ES"/>
          </w:rPr>
          <w:t>Acceso a la información</w:t>
        </w:r>
        <w:r>
          <w:rPr>
            <w:noProof/>
            <w:webHidden/>
          </w:rPr>
          <w:tab/>
        </w:r>
        <w:r>
          <w:rPr>
            <w:noProof/>
            <w:webHidden/>
          </w:rPr>
          <w:fldChar w:fldCharType="begin"/>
        </w:r>
        <w:r>
          <w:rPr>
            <w:noProof/>
            <w:webHidden/>
          </w:rPr>
          <w:instrText xml:space="preserve"> PAGEREF _Toc522789234 \h </w:instrText>
        </w:r>
        <w:r>
          <w:rPr>
            <w:noProof/>
            <w:webHidden/>
          </w:rPr>
        </w:r>
        <w:r>
          <w:rPr>
            <w:noProof/>
            <w:webHidden/>
          </w:rPr>
          <w:fldChar w:fldCharType="separate"/>
        </w:r>
        <w:r>
          <w:rPr>
            <w:noProof/>
            <w:webHidden/>
          </w:rPr>
          <w:t>25</w:t>
        </w:r>
        <w:r>
          <w:rPr>
            <w:noProof/>
            <w:webHidden/>
          </w:rPr>
          <w:fldChar w:fldCharType="end"/>
        </w:r>
      </w:hyperlink>
    </w:p>
    <w:p w14:paraId="2028D73B" w14:textId="77777777" w:rsidR="009F4151" w:rsidRDefault="009F4151">
      <w:pPr>
        <w:pStyle w:val="TOC2"/>
        <w:tabs>
          <w:tab w:val="right" w:leader="dot" w:pos="9017"/>
        </w:tabs>
        <w:rPr>
          <w:rFonts w:asciiTheme="minorHAnsi" w:eastAsiaTheme="minorEastAsia" w:hAnsiTheme="minorHAnsi" w:cstheme="minorBidi"/>
          <w:noProof/>
          <w:sz w:val="22"/>
          <w:szCs w:val="22"/>
          <w:lang w:eastAsia="en-GB"/>
        </w:rPr>
      </w:pPr>
      <w:hyperlink w:anchor="_Toc522789235" w:history="1">
        <w:r w:rsidRPr="00C14F9F">
          <w:rPr>
            <w:rStyle w:val="Hyperlink"/>
            <w:noProof/>
            <w:lang w:val="es-ES"/>
          </w:rPr>
          <w:t>ANEXO</w:t>
        </w:r>
        <w:r>
          <w:rPr>
            <w:noProof/>
            <w:webHidden/>
          </w:rPr>
          <w:tab/>
        </w:r>
        <w:r>
          <w:rPr>
            <w:noProof/>
            <w:webHidden/>
          </w:rPr>
          <w:fldChar w:fldCharType="begin"/>
        </w:r>
        <w:r>
          <w:rPr>
            <w:noProof/>
            <w:webHidden/>
          </w:rPr>
          <w:instrText xml:space="preserve"> PAGEREF _Toc522789235 \h </w:instrText>
        </w:r>
        <w:r>
          <w:rPr>
            <w:noProof/>
            <w:webHidden/>
          </w:rPr>
        </w:r>
        <w:r>
          <w:rPr>
            <w:noProof/>
            <w:webHidden/>
          </w:rPr>
          <w:fldChar w:fldCharType="separate"/>
        </w:r>
        <w:r>
          <w:rPr>
            <w:noProof/>
            <w:webHidden/>
          </w:rPr>
          <w:t>28</w:t>
        </w:r>
        <w:r>
          <w:rPr>
            <w:noProof/>
            <w:webHidden/>
          </w:rPr>
          <w:fldChar w:fldCharType="end"/>
        </w:r>
      </w:hyperlink>
    </w:p>
    <w:p w14:paraId="5BFC5C76" w14:textId="77777777" w:rsidR="000648F6" w:rsidRPr="00F8003D" w:rsidRDefault="008B2DC5">
      <w:pPr>
        <w:rPr>
          <w:b/>
          <w:bCs/>
          <w:noProof/>
          <w:sz w:val="24"/>
          <w:szCs w:val="24"/>
          <w:lang w:val="es-ES"/>
        </w:rPr>
      </w:pPr>
      <w:r w:rsidRPr="00F8003D">
        <w:rPr>
          <w:b/>
          <w:bCs/>
          <w:noProof/>
          <w:sz w:val="24"/>
          <w:szCs w:val="24"/>
          <w:lang w:val="es-ES"/>
        </w:rPr>
        <w:fldChar w:fldCharType="end"/>
      </w:r>
    </w:p>
    <w:p w14:paraId="7B74081C" w14:textId="77777777" w:rsidR="00BD6699" w:rsidRPr="00F8003D" w:rsidRDefault="00BD6699">
      <w:pPr>
        <w:rPr>
          <w:sz w:val="24"/>
          <w:szCs w:val="24"/>
          <w:lang w:val="es-ES"/>
        </w:rPr>
      </w:pPr>
    </w:p>
    <w:p w14:paraId="2D6813EF" w14:textId="77777777" w:rsidR="00BD6699" w:rsidRPr="00F8003D" w:rsidRDefault="008B2DC5">
      <w:pPr>
        <w:rPr>
          <w:sz w:val="24"/>
          <w:szCs w:val="24"/>
          <w:lang w:val="es-ES"/>
        </w:rPr>
      </w:pPr>
      <w:r w:rsidRPr="00F8003D">
        <w:rPr>
          <w:sz w:val="24"/>
          <w:szCs w:val="24"/>
          <w:lang w:val="es-ES"/>
        </w:rPr>
        <w:br w:type="page"/>
      </w:r>
    </w:p>
    <w:p w14:paraId="0CD171BF" w14:textId="77777777" w:rsidR="00BD6699" w:rsidRPr="00F8003D" w:rsidRDefault="00BD6699">
      <w:pPr>
        <w:rPr>
          <w:sz w:val="24"/>
          <w:szCs w:val="24"/>
          <w:lang w:val="es-ES"/>
        </w:rPr>
      </w:pPr>
    </w:p>
    <w:p w14:paraId="5A056F85" w14:textId="77777777" w:rsidR="00BD6699" w:rsidRPr="00F8003D" w:rsidRDefault="00BD6699">
      <w:pPr>
        <w:rPr>
          <w:sz w:val="24"/>
          <w:szCs w:val="24"/>
          <w:lang w:val="es-ES"/>
        </w:rPr>
      </w:pPr>
    </w:p>
    <w:p w14:paraId="1D9437EE" w14:textId="77777777" w:rsidR="00BD6699" w:rsidRPr="00F8003D" w:rsidRDefault="008B2DC5" w:rsidP="00BD6699">
      <w:pPr>
        <w:pStyle w:val="Heading1"/>
        <w:ind w:left="1069"/>
        <w:rPr>
          <w:b w:val="0"/>
          <w:szCs w:val="24"/>
          <w:u w:val="none"/>
          <w:lang w:val="es-ES"/>
        </w:rPr>
      </w:pPr>
      <w:bookmarkStart w:id="4" w:name="_Toc521340615"/>
      <w:bookmarkStart w:id="5" w:name="_Toc522789215"/>
      <w:r w:rsidRPr="00F8003D">
        <w:rPr>
          <w:szCs w:val="24"/>
          <w:lang w:val="es-ES"/>
        </w:rPr>
        <w:t>Introducción</w:t>
      </w:r>
      <w:r w:rsidRPr="00F8003D">
        <w:rPr>
          <w:b w:val="0"/>
          <w:szCs w:val="24"/>
          <w:u w:val="none"/>
          <w:lang w:val="es-ES"/>
        </w:rPr>
        <w:t xml:space="preserve"> (que se incorporará al finalizar el proceso)</w:t>
      </w:r>
      <w:bookmarkEnd w:id="4"/>
      <w:bookmarkEnd w:id="5"/>
      <w:r w:rsidRPr="00F8003D">
        <w:rPr>
          <w:b w:val="0"/>
          <w:szCs w:val="24"/>
          <w:u w:val="none"/>
          <w:lang w:val="es-ES"/>
        </w:rPr>
        <w:t xml:space="preserve"> </w:t>
      </w:r>
    </w:p>
    <w:p w14:paraId="5A326D8A" w14:textId="77777777" w:rsidR="00BD6699" w:rsidRPr="00F8003D" w:rsidRDefault="00BD6699" w:rsidP="00BD6699">
      <w:pPr>
        <w:jc w:val="both"/>
        <w:rPr>
          <w:sz w:val="24"/>
          <w:szCs w:val="24"/>
          <w:u w:val="single"/>
          <w:lang w:val="es-ES"/>
        </w:rPr>
      </w:pPr>
    </w:p>
    <w:p w14:paraId="5BA13D4B" w14:textId="77777777" w:rsidR="00BD6699" w:rsidRPr="00F8003D" w:rsidRDefault="008B2DC5" w:rsidP="00BD6699">
      <w:pPr>
        <w:pStyle w:val="Heading1"/>
        <w:numPr>
          <w:ilvl w:val="0"/>
          <w:numId w:val="8"/>
        </w:numPr>
        <w:rPr>
          <w:szCs w:val="24"/>
          <w:lang w:val="es-ES"/>
        </w:rPr>
      </w:pPr>
      <w:bookmarkStart w:id="6" w:name="_Toc520377567"/>
      <w:bookmarkStart w:id="7" w:name="_Toc521340616"/>
      <w:bookmarkStart w:id="8" w:name="_Toc517164442"/>
      <w:bookmarkStart w:id="9" w:name="_Toc517164536"/>
      <w:bookmarkStart w:id="10" w:name="_Toc522789216"/>
      <w:r w:rsidRPr="00F8003D">
        <w:rPr>
          <w:szCs w:val="24"/>
          <w:lang w:val="es-ES"/>
        </w:rPr>
        <w:t>Alcance de los principios rectores</w:t>
      </w:r>
      <w:bookmarkEnd w:id="6"/>
      <w:bookmarkEnd w:id="7"/>
      <w:bookmarkEnd w:id="10"/>
    </w:p>
    <w:p w14:paraId="53B9513E" w14:textId="77777777" w:rsidR="00BD6699" w:rsidRPr="00F8003D" w:rsidRDefault="00BD6699" w:rsidP="00BD6699">
      <w:pPr>
        <w:pStyle w:val="Heading1"/>
        <w:rPr>
          <w:szCs w:val="24"/>
          <w:lang w:val="es-ES"/>
        </w:rPr>
      </w:pPr>
    </w:p>
    <w:p w14:paraId="076EA00D" w14:textId="03945249" w:rsidR="00BD6699" w:rsidRPr="00F8003D" w:rsidRDefault="008B2DC5" w:rsidP="00BD6699">
      <w:pPr>
        <w:pStyle w:val="BodyText"/>
        <w:rPr>
          <w:szCs w:val="24"/>
          <w:lang w:val="es-ES"/>
        </w:rPr>
      </w:pPr>
      <w:r w:rsidRPr="00F8003D">
        <w:rPr>
          <w:szCs w:val="24"/>
          <w:lang w:val="es-ES"/>
        </w:rPr>
        <w:t xml:space="preserve">Estos principios son aplicables cuando tengan lugar reformas económicas regresivas que </w:t>
      </w:r>
      <w:r w:rsidR="00BD6699" w:rsidRPr="00F8003D">
        <w:rPr>
          <w:szCs w:val="24"/>
          <w:lang w:val="es-ES"/>
        </w:rPr>
        <w:t xml:space="preserve">puedan contribuir </w:t>
      </w:r>
      <w:r w:rsidRPr="00F8003D">
        <w:rPr>
          <w:szCs w:val="24"/>
          <w:lang w:val="es-ES"/>
        </w:rPr>
        <w:t xml:space="preserve">a </w:t>
      </w:r>
      <w:r w:rsidR="00BD6699" w:rsidRPr="00F8003D">
        <w:rPr>
          <w:szCs w:val="24"/>
          <w:lang w:val="es-ES"/>
        </w:rPr>
        <w:t xml:space="preserve">profundizar </w:t>
      </w:r>
      <w:r w:rsidRPr="00F8003D">
        <w:rPr>
          <w:szCs w:val="24"/>
          <w:lang w:val="es-ES"/>
        </w:rPr>
        <w:t xml:space="preserve">las desigualdades sociales y económicas, y que puedan conllevar violaciones de derechos humanos con impactos </w:t>
      </w:r>
      <w:r w:rsidR="00BD6699" w:rsidRPr="00F8003D">
        <w:rPr>
          <w:szCs w:val="24"/>
          <w:lang w:val="es-ES"/>
        </w:rPr>
        <w:t xml:space="preserve">desproporcionados para </w:t>
      </w:r>
      <w:r w:rsidRPr="00F8003D">
        <w:rPr>
          <w:szCs w:val="24"/>
          <w:lang w:val="es-ES"/>
        </w:rPr>
        <w:t xml:space="preserve">los más desfavorecidos. Estos principios han de aplicarse principalmente en el contexto de crisis económicas y financieras </w:t>
      </w:r>
      <w:r w:rsidR="00BD6699" w:rsidRPr="00F8003D">
        <w:rPr>
          <w:szCs w:val="24"/>
          <w:lang w:val="es-ES"/>
        </w:rPr>
        <w:t>agudas,</w:t>
      </w:r>
      <w:r w:rsidRPr="00F8003D">
        <w:rPr>
          <w:szCs w:val="24"/>
          <w:lang w:val="es-ES"/>
        </w:rPr>
        <w:t xml:space="preserve"> aunque también pueden ser pertinentes en tiempos económicos menos difíciles como parte del proceso de reforma económica. </w:t>
      </w:r>
    </w:p>
    <w:p w14:paraId="39FED51C" w14:textId="77777777" w:rsidR="00BD6699" w:rsidRPr="00F8003D" w:rsidRDefault="00BD6699" w:rsidP="00BD6699">
      <w:pPr>
        <w:jc w:val="both"/>
        <w:rPr>
          <w:i/>
          <w:sz w:val="24"/>
          <w:szCs w:val="24"/>
          <w:lang w:val="es-ES"/>
        </w:rPr>
      </w:pPr>
    </w:p>
    <w:p w14:paraId="00426A78" w14:textId="6C256FF1" w:rsidR="00BD6699" w:rsidRPr="00F8003D" w:rsidRDefault="008B2DC5" w:rsidP="00BD6699">
      <w:pPr>
        <w:jc w:val="both"/>
        <w:rPr>
          <w:i/>
          <w:sz w:val="24"/>
          <w:szCs w:val="24"/>
          <w:lang w:val="es-ES"/>
        </w:rPr>
      </w:pPr>
      <w:r w:rsidRPr="00F8003D">
        <w:rPr>
          <w:i/>
          <w:sz w:val="24"/>
          <w:szCs w:val="24"/>
          <w:lang w:val="es-ES"/>
        </w:rPr>
        <w:tab/>
      </w:r>
      <w:r w:rsidR="00BD6699" w:rsidRPr="00F8003D">
        <w:rPr>
          <w:i/>
          <w:sz w:val="24"/>
          <w:szCs w:val="24"/>
          <w:lang w:val="es-ES"/>
        </w:rPr>
        <w:t>Comentario:</w:t>
      </w:r>
    </w:p>
    <w:p w14:paraId="0EFB2229" w14:textId="23C4BEEE" w:rsidR="00BD6699" w:rsidRPr="00F8003D" w:rsidRDefault="008B2DC5" w:rsidP="00BD6699">
      <w:pPr>
        <w:pStyle w:val="ListParagraph"/>
        <w:numPr>
          <w:ilvl w:val="0"/>
          <w:numId w:val="14"/>
        </w:numPr>
        <w:rPr>
          <w:lang w:val="es-ES"/>
        </w:rPr>
      </w:pPr>
      <w:r w:rsidRPr="00F8003D">
        <w:rPr>
          <w:lang w:val="es-ES"/>
        </w:rPr>
        <w:t xml:space="preserve">Algunas políticas económicas, como la austeridad, la consolidación fiscal, las reformas estructurales, los ajustes, la privatización y la desregulación de los mercados laborales, entre otras, pueden </w:t>
      </w:r>
      <w:r w:rsidR="002807B0" w:rsidRPr="00F8003D">
        <w:rPr>
          <w:lang w:val="es-ES"/>
        </w:rPr>
        <w:t>tener consecuencias negativas</w:t>
      </w:r>
      <w:r w:rsidRPr="00F8003D">
        <w:rPr>
          <w:lang w:val="es-ES"/>
        </w:rPr>
        <w:t xml:space="preserve"> en el goce de los derechos humanos. Estas consecuencias suelen ser </w:t>
      </w:r>
      <w:r w:rsidR="002807B0" w:rsidRPr="00F8003D">
        <w:rPr>
          <w:lang w:val="es-ES"/>
        </w:rPr>
        <w:t xml:space="preserve">predecibles </w:t>
      </w:r>
      <w:r w:rsidRPr="00F8003D">
        <w:rPr>
          <w:lang w:val="es-ES"/>
        </w:rPr>
        <w:t xml:space="preserve">y deben evitarse. El impacto regresivo de estas medidas sobre los derechos humanos puede justificar la aplicación de estos principios rectores. </w:t>
      </w:r>
    </w:p>
    <w:p w14:paraId="535A4AF3" w14:textId="77777777" w:rsidR="00BD6699" w:rsidRPr="00F8003D" w:rsidRDefault="008B2DC5" w:rsidP="00BD6699">
      <w:pPr>
        <w:pStyle w:val="ListParagraph"/>
        <w:numPr>
          <w:ilvl w:val="0"/>
          <w:numId w:val="14"/>
        </w:numPr>
        <w:rPr>
          <w:lang w:val="es-ES"/>
        </w:rPr>
      </w:pPr>
      <w:r w:rsidRPr="00F8003D">
        <w:rPr>
          <w:lang w:val="es-ES"/>
        </w:rPr>
        <w:t>Los principios rectores deberían aplicarse en diferentes situaciones económicas, en particular en (a) las respuestas a crisis financieras y económicas</w:t>
      </w:r>
      <w:r w:rsidR="002807B0" w:rsidRPr="00F8003D">
        <w:rPr>
          <w:lang w:val="es-ES"/>
        </w:rPr>
        <w:t xml:space="preserve"> severas</w:t>
      </w:r>
      <w:r w:rsidRPr="00F8003D">
        <w:rPr>
          <w:lang w:val="es-ES"/>
        </w:rPr>
        <w:t xml:space="preserve"> (deterioro económico gradual o repentino y colapso del valor de activos financieros públicos o privados) donde se vea acrecentado el riesgo de impacto desfavorable sobre </w:t>
      </w:r>
      <w:r w:rsidR="0080692A" w:rsidRPr="00F8003D">
        <w:rPr>
          <w:lang w:val="es-ES"/>
        </w:rPr>
        <w:t xml:space="preserve">los derechos humanos, </w:t>
      </w:r>
      <w:r w:rsidRPr="00F8003D">
        <w:rPr>
          <w:lang w:val="es-ES"/>
        </w:rPr>
        <w:t xml:space="preserve">y en caso de que se requiera una respuesta urgente; en (b) las reformas económicas a medio plazo —donde las medidas de austeridad puedan alargarse y convertirse en procesos plurianuales que superan las respuestas inmediatas y las implicaciones de las crisis económicas y financieras; y en (c) los procesos a largo plazo, como el acompañamiento en la revisión sistemática de los presupuestos y sus evaluaciones distributivas, los efectos acumulativos a largo plazo de las medidas de consolidación fiscal sobre los derechos humanos o los efectos de las reformas del mercado laboral. </w:t>
      </w:r>
    </w:p>
    <w:p w14:paraId="49FA1C22" w14:textId="77777777" w:rsidR="00BD6699" w:rsidRPr="00F8003D" w:rsidRDefault="008B2DC5" w:rsidP="00BD6699">
      <w:pPr>
        <w:pStyle w:val="ListParagraph"/>
        <w:numPr>
          <w:ilvl w:val="0"/>
          <w:numId w:val="14"/>
        </w:numPr>
        <w:rPr>
          <w:lang w:val="es-ES"/>
        </w:rPr>
      </w:pPr>
      <w:r w:rsidRPr="00F8003D">
        <w:rPr>
          <w:lang w:val="es-ES"/>
        </w:rPr>
        <w:t xml:space="preserve">Estos principios rectores se centran en las políticas y procesos que implementan los Estados inmediatamente después de una crisis financiera y económica. No obstante, es igualmente necesario tomar en consideración las medidas que adoptan los Estados a medio y largo plazo para construir una resiliencia transformadora y proteger los derechos humanos, sobre todo cuando la economía goza de buena salud. Un ejemplo de esto es si deberían endeudarse o no. La deuda que se utiliza para enriquecer a las élites políticas y económicas puede poner en peligro a los derechos humanos, por ejemplo durante crisis económicas o financieras. La experiencia ha demostrado que las políticas de respuesta transformadoras pueden fortalecer a las instituciones para que los Gobiernos y la población (en particular los pobres y otros individuos o grupos afectados </w:t>
      </w:r>
      <w:r w:rsidRPr="00F8003D">
        <w:rPr>
          <w:lang w:val="es-ES"/>
        </w:rPr>
        <w:lastRenderedPageBreak/>
        <w:t xml:space="preserve">de forma desmesurada por la consolidación fiscal y otras medidas de austeridad) puedan hacer frente a las catástrofes y recuperarse rápidamente tras una crisis económica y financiera. </w:t>
      </w:r>
    </w:p>
    <w:p w14:paraId="1B1617D3" w14:textId="77777777" w:rsidR="00BD6699" w:rsidRPr="00F8003D" w:rsidRDefault="00BD6699" w:rsidP="00BD6699">
      <w:pPr>
        <w:ind w:left="360"/>
        <w:rPr>
          <w:szCs w:val="24"/>
          <w:lang w:val="es-ES"/>
        </w:rPr>
      </w:pPr>
    </w:p>
    <w:p w14:paraId="399CBA77" w14:textId="77777777" w:rsidR="00BD6699" w:rsidRPr="00F8003D" w:rsidRDefault="008B2DC5" w:rsidP="00BD6699">
      <w:pPr>
        <w:pStyle w:val="Heading1"/>
        <w:numPr>
          <w:ilvl w:val="0"/>
          <w:numId w:val="8"/>
        </w:numPr>
        <w:rPr>
          <w:szCs w:val="24"/>
          <w:lang w:val="es-ES"/>
        </w:rPr>
      </w:pPr>
      <w:bookmarkStart w:id="11" w:name="_Toc520982925"/>
      <w:bookmarkStart w:id="12" w:name="_Toc520989988"/>
      <w:bookmarkStart w:id="13" w:name="_Toc520991662"/>
      <w:bookmarkStart w:id="14" w:name="_Toc520993153"/>
      <w:bookmarkStart w:id="15" w:name="_Toc520982927"/>
      <w:bookmarkStart w:id="16" w:name="_Toc520989990"/>
      <w:bookmarkStart w:id="17" w:name="_Toc520991664"/>
      <w:bookmarkStart w:id="18" w:name="_Toc520993155"/>
      <w:bookmarkStart w:id="19" w:name="_Toc520377569"/>
      <w:bookmarkStart w:id="20" w:name="_Toc521340617"/>
      <w:bookmarkStart w:id="21" w:name="_Toc522789217"/>
      <w:bookmarkEnd w:id="11"/>
      <w:bookmarkEnd w:id="12"/>
      <w:bookmarkEnd w:id="13"/>
      <w:bookmarkEnd w:id="14"/>
      <w:bookmarkEnd w:id="15"/>
      <w:bookmarkEnd w:id="16"/>
      <w:bookmarkEnd w:id="17"/>
      <w:bookmarkEnd w:id="18"/>
      <w:r w:rsidRPr="00F8003D">
        <w:rPr>
          <w:szCs w:val="24"/>
          <w:lang w:val="es-ES"/>
        </w:rPr>
        <w:t xml:space="preserve">Las obligaciones de los Estados </w:t>
      </w:r>
      <w:bookmarkEnd w:id="8"/>
      <w:bookmarkEnd w:id="9"/>
      <w:r w:rsidRPr="00F8003D">
        <w:rPr>
          <w:szCs w:val="24"/>
          <w:lang w:val="es-ES"/>
        </w:rPr>
        <w:t>con respecto a las políticas económicas y los derechos humanos</w:t>
      </w:r>
      <w:bookmarkEnd w:id="19"/>
      <w:bookmarkEnd w:id="20"/>
      <w:bookmarkEnd w:id="21"/>
    </w:p>
    <w:p w14:paraId="4CAA45A4" w14:textId="77777777" w:rsidR="00BD6699" w:rsidRPr="00F8003D" w:rsidRDefault="00BD6699" w:rsidP="00BD6699">
      <w:pPr>
        <w:jc w:val="both"/>
        <w:rPr>
          <w:b/>
          <w:sz w:val="24"/>
          <w:szCs w:val="24"/>
          <w:lang w:val="es-ES"/>
        </w:rPr>
      </w:pPr>
    </w:p>
    <w:p w14:paraId="3B3E7953" w14:textId="77777777" w:rsidR="00BD6699" w:rsidRPr="00F8003D" w:rsidRDefault="008B2DC5" w:rsidP="00BD6699">
      <w:pPr>
        <w:pStyle w:val="BodyText"/>
        <w:rPr>
          <w:szCs w:val="24"/>
          <w:lang w:val="es-ES"/>
        </w:rPr>
      </w:pPr>
      <w:r w:rsidRPr="00F8003D">
        <w:rPr>
          <w:szCs w:val="24"/>
          <w:lang w:val="es-ES"/>
        </w:rPr>
        <w:t>La función principal del Estado es gestionar los asuntos fiscales y adoptar políticas económicas para garantizar que todas las personas disfruten de todos los derechos humanos sin discriminación. Las decisiones económicas de los Estados, tanto si actúan de forma independiente como dentro de las instituciones financieras internacionales, deben ir siempre en consonancia con sus obligaciones internacionales en materia de derechos humanos, también en</w:t>
      </w:r>
      <w:r w:rsidR="0080692A" w:rsidRPr="00F8003D">
        <w:rPr>
          <w:szCs w:val="24"/>
          <w:lang w:val="es-ES"/>
        </w:rPr>
        <w:t xml:space="preserve"> tiempos de crisis económicas.</w:t>
      </w:r>
    </w:p>
    <w:p w14:paraId="66C12956" w14:textId="77777777" w:rsidR="00BD6699" w:rsidRPr="00F8003D" w:rsidRDefault="00BD6699" w:rsidP="00BD6699">
      <w:pPr>
        <w:pStyle w:val="ListParagraph"/>
        <w:spacing w:before="0"/>
        <w:ind w:left="720"/>
        <w:rPr>
          <w:szCs w:val="24"/>
          <w:lang w:val="es-ES"/>
        </w:rPr>
      </w:pPr>
    </w:p>
    <w:p w14:paraId="1B5BAD53" w14:textId="05AED0A0" w:rsidR="00BD6699" w:rsidRPr="00F8003D" w:rsidRDefault="00BD6699" w:rsidP="00BD6699">
      <w:pPr>
        <w:pStyle w:val="ListParagraph"/>
        <w:spacing w:before="0"/>
        <w:ind w:left="720"/>
        <w:rPr>
          <w:i/>
          <w:szCs w:val="24"/>
          <w:lang w:val="es-ES"/>
        </w:rPr>
      </w:pPr>
      <w:r w:rsidRPr="00F8003D">
        <w:rPr>
          <w:i/>
          <w:szCs w:val="24"/>
          <w:lang w:val="es-ES"/>
        </w:rPr>
        <w:t>Comentario:</w:t>
      </w:r>
    </w:p>
    <w:p w14:paraId="2714FDE7" w14:textId="1E8630A4" w:rsidR="00BD6699" w:rsidRPr="00F8003D" w:rsidRDefault="008B2DC5" w:rsidP="00BD6699">
      <w:pPr>
        <w:pStyle w:val="ListParagraph"/>
        <w:numPr>
          <w:ilvl w:val="0"/>
          <w:numId w:val="15"/>
        </w:numPr>
        <w:rPr>
          <w:lang w:val="es-ES"/>
        </w:rPr>
      </w:pPr>
      <w:r w:rsidRPr="00F8003D">
        <w:rPr>
          <w:lang w:val="es-ES"/>
        </w:rPr>
        <w:t xml:space="preserve">Para garantizar la protección de todos los derechos humanos durante una crisis económica y financiera, es necesario tomar medidas previas para evitar que haya impactos negativos sobre los derechos humanos, así como para evitar implementar medidas deliberadamente regresivas sin justificación y consideración minuciosa. Tomar medidas preventivas, efectivas y oportunas es crucial para garantizar los derechos humanos </w:t>
      </w:r>
      <w:r w:rsidR="00D8238B" w:rsidRPr="00F8003D">
        <w:rPr>
          <w:lang w:val="es-ES"/>
        </w:rPr>
        <w:t xml:space="preserve">durante </w:t>
      </w:r>
      <w:r w:rsidRPr="00F8003D">
        <w:rPr>
          <w:lang w:val="es-ES"/>
        </w:rPr>
        <w:t>una crisis.</w:t>
      </w:r>
    </w:p>
    <w:p w14:paraId="6B5D5BF6" w14:textId="5B060DB4" w:rsidR="00BD6699" w:rsidRPr="00F8003D" w:rsidRDefault="008B2DC5" w:rsidP="00BD6699">
      <w:pPr>
        <w:pStyle w:val="ListParagraph"/>
        <w:numPr>
          <w:ilvl w:val="0"/>
          <w:numId w:val="15"/>
        </w:numPr>
        <w:rPr>
          <w:lang w:val="es-ES"/>
        </w:rPr>
      </w:pPr>
      <w:r w:rsidRPr="00F8003D">
        <w:rPr>
          <w:lang w:val="es-ES"/>
        </w:rPr>
        <w:t xml:space="preserve">En tiempos de crisis económica y financiera, los Estados tienden a evitar actuar en consonancia con sus obligaciones en materia de derechos humanos. Este enfoque es contradictorio, ya que es precisamente en estos periodos cuando la población –sobre todo las personas más desafortunadas, las que viven en la pobreza o están en alto riesgo de caer en la pobreza– más necesita que el Estado cumpla con sus obligaciones de respetar, proteger y </w:t>
      </w:r>
      <w:r w:rsidR="00D8238B" w:rsidRPr="00F8003D">
        <w:rPr>
          <w:lang w:val="es-ES"/>
        </w:rPr>
        <w:t xml:space="preserve">garantizar </w:t>
      </w:r>
      <w:r w:rsidRPr="00F8003D">
        <w:rPr>
          <w:lang w:val="es-ES"/>
        </w:rPr>
        <w:t xml:space="preserve">los derechos humanos. </w:t>
      </w:r>
      <w:r w:rsidRPr="00F8003D">
        <w:rPr>
          <w:vertAlign w:val="superscript"/>
          <w:lang w:val="es-ES"/>
        </w:rPr>
        <w:footnoteReference w:id="2"/>
      </w:r>
      <w:r w:rsidRPr="00F8003D">
        <w:rPr>
          <w:lang w:val="es-ES"/>
        </w:rPr>
        <w:t xml:space="preserve"> </w:t>
      </w:r>
    </w:p>
    <w:p w14:paraId="779DCC6C" w14:textId="77777777" w:rsidR="00BD6699" w:rsidRPr="00F8003D" w:rsidRDefault="008B2DC5" w:rsidP="00BD6699">
      <w:pPr>
        <w:pStyle w:val="ListParagraph"/>
        <w:numPr>
          <w:ilvl w:val="0"/>
          <w:numId w:val="15"/>
        </w:numPr>
        <w:rPr>
          <w:lang w:val="es-ES"/>
        </w:rPr>
      </w:pPr>
      <w:r w:rsidRPr="00F8003D">
        <w:rPr>
          <w:lang w:val="es-ES"/>
        </w:rPr>
        <w:t xml:space="preserve">Los Estados son los responsables de examinar cuidadosamente diferentes opciones normativas para responder a una crisis económica, así como de determinar cuáles son las medidas más apropiadas teniendo en cuenta sus circunstancias y sus obligaciones nacionales e internacionales en materia de derechos humanos. Los Estados deben considerar todas las opciones para responder de forma adecuada ante una crisis, incluyendo alternativas a las medidas de austeridad y a la consolidación fiscal. </w:t>
      </w:r>
    </w:p>
    <w:p w14:paraId="7BB84657" w14:textId="12488C88" w:rsidR="00BD6699" w:rsidRPr="00F8003D" w:rsidRDefault="008B2DC5" w:rsidP="00BD6699">
      <w:pPr>
        <w:pStyle w:val="ListParagraph"/>
        <w:numPr>
          <w:ilvl w:val="0"/>
          <w:numId w:val="15"/>
        </w:numPr>
        <w:rPr>
          <w:lang w:val="es-ES"/>
        </w:rPr>
      </w:pPr>
      <w:r w:rsidRPr="00F8003D">
        <w:rPr>
          <w:lang w:val="es-ES"/>
        </w:rPr>
        <w:t xml:space="preserve">Los Estados deben tener en cuenta asimismo las políticas macroeconómicas </w:t>
      </w:r>
      <w:proofErr w:type="spellStart"/>
      <w:r w:rsidRPr="00F8003D">
        <w:rPr>
          <w:lang w:val="es-ES"/>
        </w:rPr>
        <w:t>anticíclicas</w:t>
      </w:r>
      <w:proofErr w:type="spellEnd"/>
      <w:r w:rsidRPr="00F8003D">
        <w:rPr>
          <w:lang w:val="es-ES"/>
        </w:rPr>
        <w:t xml:space="preserve"> que abordan los impactos sociales de las crisis económicas y financieras y la necesidad de recursos para mitigarlos. Por ejemplo, la inversión pública en la economía asistencial no solo aborda la cuestión de la desigualdad de género, sino que además puede reactivar la economía creando oportunidades de empleo. En los periodos de crisis, debe fortalecerse el papel que desempeña el Estado a la hora de garantizar los derechos y </w:t>
      </w:r>
      <w:r w:rsidRPr="00F8003D">
        <w:rPr>
          <w:lang w:val="es-ES"/>
        </w:rPr>
        <w:lastRenderedPageBreak/>
        <w:t xml:space="preserve">distribuir la </w:t>
      </w:r>
      <w:r w:rsidR="00D8238B" w:rsidRPr="00F8003D">
        <w:rPr>
          <w:lang w:val="es-ES"/>
        </w:rPr>
        <w:t>riqueza.</w:t>
      </w:r>
      <w:r w:rsidRPr="00F8003D">
        <w:rPr>
          <w:lang w:val="es-ES"/>
        </w:rPr>
        <w:t xml:space="preserve"> </w:t>
      </w:r>
    </w:p>
    <w:p w14:paraId="676F623A" w14:textId="44F85190" w:rsidR="00BD6699" w:rsidRPr="00F8003D" w:rsidRDefault="008B2DC5" w:rsidP="00BD6699">
      <w:pPr>
        <w:pStyle w:val="ListParagraph"/>
        <w:numPr>
          <w:ilvl w:val="0"/>
          <w:numId w:val="15"/>
        </w:numPr>
        <w:rPr>
          <w:lang w:val="es-ES"/>
        </w:rPr>
      </w:pPr>
      <w:r w:rsidRPr="00F8003D">
        <w:rPr>
          <w:lang w:val="es-ES"/>
        </w:rPr>
        <w:t>Estas obligaciones son aplicables a todas l</w:t>
      </w:r>
      <w:r w:rsidR="007A0641" w:rsidRPr="00F8003D">
        <w:rPr>
          <w:lang w:val="es-ES"/>
        </w:rPr>
        <w:t xml:space="preserve">os poderes del </w:t>
      </w:r>
      <w:r w:rsidRPr="00F8003D">
        <w:rPr>
          <w:lang w:val="es-ES"/>
        </w:rPr>
        <w:t>Estado (ej</w:t>
      </w:r>
      <w:r w:rsidR="00DA4C29" w:rsidRPr="00F8003D">
        <w:rPr>
          <w:lang w:val="es-ES"/>
        </w:rPr>
        <w:t>ecutiv</w:t>
      </w:r>
      <w:r w:rsidR="007A0641" w:rsidRPr="00F8003D">
        <w:rPr>
          <w:lang w:val="es-ES"/>
        </w:rPr>
        <w:t>o</w:t>
      </w:r>
      <w:r w:rsidR="00DA4C29" w:rsidRPr="00F8003D">
        <w:rPr>
          <w:lang w:val="es-ES"/>
        </w:rPr>
        <w:t>, legislativ</w:t>
      </w:r>
      <w:r w:rsidR="007A0641" w:rsidRPr="00F8003D">
        <w:rPr>
          <w:lang w:val="es-ES"/>
        </w:rPr>
        <w:t>o</w:t>
      </w:r>
      <w:r w:rsidR="00DA4C29" w:rsidRPr="00F8003D">
        <w:rPr>
          <w:lang w:val="es-ES"/>
        </w:rPr>
        <w:t xml:space="preserve"> y judicial</w:t>
      </w:r>
      <w:r w:rsidRPr="00F8003D">
        <w:rPr>
          <w:lang w:val="es-ES"/>
        </w:rPr>
        <w:t xml:space="preserve">) y a todos los niveles de gobierno (nacional, </w:t>
      </w:r>
      <w:proofErr w:type="spellStart"/>
      <w:r w:rsidRPr="00F8003D">
        <w:rPr>
          <w:lang w:val="es-ES"/>
        </w:rPr>
        <w:t>subnacional</w:t>
      </w:r>
      <w:proofErr w:type="spellEnd"/>
      <w:r w:rsidRPr="00F8003D">
        <w:rPr>
          <w:lang w:val="es-ES"/>
        </w:rPr>
        <w:t xml:space="preserve"> y local). </w:t>
      </w:r>
    </w:p>
    <w:p w14:paraId="37183731" w14:textId="77777777" w:rsidR="00BD6699" w:rsidRPr="00F8003D" w:rsidRDefault="008B2DC5" w:rsidP="00BD6699">
      <w:pPr>
        <w:pStyle w:val="ListParagraph"/>
        <w:numPr>
          <w:ilvl w:val="0"/>
          <w:numId w:val="15"/>
        </w:numPr>
        <w:rPr>
          <w:lang w:val="es-ES"/>
        </w:rPr>
      </w:pPr>
      <w:r w:rsidRPr="00F8003D">
        <w:rPr>
          <w:szCs w:val="24"/>
          <w:lang w:val="es-ES"/>
        </w:rPr>
        <w:t xml:space="preserve">El espacio normativo del que disponen los Estados para cumplir con sus obligaciones en materia de derechos humanos varía enormemente en función del país, sobre todo en lo relativo a los flujos internacionales de capital. Por este motivo son cruciales los esfuerzos para coordinar a nivel internacional las respuestas a las crisis. Estos esfuerzos explican en mayor detalle la importancia de tomar medidas preventivas. </w:t>
      </w:r>
    </w:p>
    <w:p w14:paraId="370A30C3" w14:textId="7E34273F" w:rsidR="00BD6699" w:rsidRPr="00F8003D" w:rsidRDefault="008B2DC5" w:rsidP="00BD6699">
      <w:pPr>
        <w:pStyle w:val="ListParagraph"/>
        <w:numPr>
          <w:ilvl w:val="0"/>
          <w:numId w:val="15"/>
        </w:numPr>
        <w:rPr>
          <w:lang w:val="es-ES"/>
        </w:rPr>
      </w:pPr>
      <w:r w:rsidRPr="00F8003D">
        <w:rPr>
          <w:szCs w:val="24"/>
          <w:lang w:val="es-ES"/>
        </w:rPr>
        <w:t xml:space="preserve">Con respecto a los derechos culturales, sociales y económicos, deben evitarse las medidas regresivas inadmisibles sin justificación y consideración minuciosa. Concretamente, la llamada "contracción expansiva" no necesariamente conlleva un crecimiento económico inclusivo ni </w:t>
      </w:r>
      <w:r w:rsidR="00D8238B" w:rsidRPr="00F8003D">
        <w:rPr>
          <w:szCs w:val="24"/>
          <w:lang w:val="es-ES"/>
        </w:rPr>
        <w:t>el desarrollo</w:t>
      </w:r>
      <w:r w:rsidRPr="00F8003D">
        <w:rPr>
          <w:szCs w:val="24"/>
          <w:lang w:val="es-ES"/>
        </w:rPr>
        <w:t xml:space="preserve"> progresiv</w:t>
      </w:r>
      <w:r w:rsidR="00D8238B" w:rsidRPr="00F8003D">
        <w:rPr>
          <w:szCs w:val="24"/>
          <w:lang w:val="es-ES"/>
        </w:rPr>
        <w:t>o</w:t>
      </w:r>
      <w:r w:rsidRPr="00F8003D">
        <w:rPr>
          <w:szCs w:val="24"/>
          <w:lang w:val="es-ES"/>
        </w:rPr>
        <w:t xml:space="preserve"> de los derechos culturales, sociales y económicos. Más bien al contrario, según las experiencias de algunos países, la austeridad y la consolidación fiscal agravan y prolongan la recesión, y además son un obstáculo para que la población pueda gozar de sus derechos.</w:t>
      </w:r>
    </w:p>
    <w:p w14:paraId="1CFD7A24" w14:textId="77777777" w:rsidR="00BD6699" w:rsidRPr="00F8003D" w:rsidRDefault="008B2DC5" w:rsidP="00BD6699">
      <w:pPr>
        <w:pStyle w:val="ListParagraph"/>
        <w:numPr>
          <w:ilvl w:val="0"/>
          <w:numId w:val="15"/>
        </w:numPr>
        <w:rPr>
          <w:lang w:val="es-ES"/>
        </w:rPr>
      </w:pPr>
      <w:r w:rsidRPr="00F8003D">
        <w:rPr>
          <w:szCs w:val="24"/>
          <w:lang w:val="es-ES"/>
        </w:rPr>
        <w:t xml:space="preserve">La </w:t>
      </w:r>
      <w:proofErr w:type="spellStart"/>
      <w:r w:rsidRPr="00F8003D">
        <w:rPr>
          <w:szCs w:val="24"/>
          <w:lang w:val="es-ES"/>
        </w:rPr>
        <w:t>constitucionalización</w:t>
      </w:r>
      <w:proofErr w:type="spellEnd"/>
      <w:r w:rsidRPr="00F8003D">
        <w:rPr>
          <w:szCs w:val="24"/>
          <w:lang w:val="es-ES"/>
        </w:rPr>
        <w:t xml:space="preserve"> nacional o regional de las políticas de disciplina fiscal no deben interpretarse como algo jerárquicamente superior a las obligaciones internacionales en materia de derechos humanos.</w:t>
      </w:r>
    </w:p>
    <w:p w14:paraId="43436DA0" w14:textId="1A6A0D40" w:rsidR="00BD6699" w:rsidRPr="00F8003D" w:rsidRDefault="006915F3" w:rsidP="00BD6699">
      <w:pPr>
        <w:pStyle w:val="ListParagraph"/>
        <w:numPr>
          <w:ilvl w:val="0"/>
          <w:numId w:val="15"/>
        </w:numPr>
        <w:rPr>
          <w:lang w:val="es-ES"/>
        </w:rPr>
      </w:pPr>
      <w:r w:rsidRPr="00F8003D">
        <w:rPr>
          <w:lang w:val="es-ES"/>
        </w:rPr>
        <w:t>Los Estados deben reglamentar el funcionamiento de las instituciones financieras en sus jurisdicciones respectivas, conforme a sus obligaciones en materia de derechos humanos.</w:t>
      </w:r>
    </w:p>
    <w:p w14:paraId="0CD175F5" w14:textId="77777777" w:rsidR="00BD6699" w:rsidRPr="00F8003D" w:rsidRDefault="00BD6699" w:rsidP="00BD6699">
      <w:pPr>
        <w:pStyle w:val="ListParagraph"/>
        <w:rPr>
          <w:szCs w:val="24"/>
          <w:lang w:val="es-ES"/>
        </w:rPr>
      </w:pPr>
    </w:p>
    <w:p w14:paraId="5AA701E2" w14:textId="77777777" w:rsidR="00BD6699" w:rsidRPr="00F8003D" w:rsidRDefault="008B2DC5" w:rsidP="00BD6699">
      <w:pPr>
        <w:pStyle w:val="Heading1"/>
        <w:numPr>
          <w:ilvl w:val="0"/>
          <w:numId w:val="8"/>
        </w:numPr>
        <w:rPr>
          <w:szCs w:val="24"/>
          <w:lang w:val="es-ES"/>
        </w:rPr>
      </w:pPr>
      <w:bookmarkStart w:id="22" w:name="_Toc521340618"/>
      <w:bookmarkStart w:id="23" w:name="_Toc522789218"/>
      <w:r w:rsidRPr="00F8003D">
        <w:rPr>
          <w:szCs w:val="24"/>
          <w:lang w:val="es-ES"/>
        </w:rPr>
        <w:t xml:space="preserve">Obligaciones de los gobiernos a nivel local y </w:t>
      </w:r>
      <w:proofErr w:type="spellStart"/>
      <w:r w:rsidRPr="00F8003D">
        <w:rPr>
          <w:szCs w:val="24"/>
          <w:lang w:val="es-ES"/>
        </w:rPr>
        <w:t>subnacional</w:t>
      </w:r>
      <w:bookmarkEnd w:id="22"/>
      <w:bookmarkEnd w:id="23"/>
      <w:proofErr w:type="spellEnd"/>
      <w:r w:rsidRPr="00F8003D">
        <w:rPr>
          <w:szCs w:val="24"/>
          <w:lang w:val="es-ES"/>
        </w:rPr>
        <w:t xml:space="preserve"> </w:t>
      </w:r>
    </w:p>
    <w:p w14:paraId="540018B0" w14:textId="77777777" w:rsidR="00BD6699" w:rsidRPr="00F8003D" w:rsidRDefault="00BD6699" w:rsidP="00BD6699">
      <w:pPr>
        <w:rPr>
          <w:szCs w:val="24"/>
          <w:lang w:val="es-ES"/>
        </w:rPr>
      </w:pPr>
    </w:p>
    <w:p w14:paraId="22BFECC2" w14:textId="77777777" w:rsidR="00BD6699" w:rsidRPr="00F8003D" w:rsidRDefault="008B2DC5" w:rsidP="00BD6699">
      <w:pPr>
        <w:pStyle w:val="BodyText"/>
        <w:rPr>
          <w:szCs w:val="24"/>
          <w:lang w:val="es-ES"/>
        </w:rPr>
      </w:pPr>
      <w:r w:rsidRPr="00F8003D">
        <w:rPr>
          <w:szCs w:val="24"/>
          <w:lang w:val="es-ES"/>
        </w:rPr>
        <w:t xml:space="preserve">Las crisis económicas y financieras no deberían utilizarse para justificar la reducción del espacio normativo que necesitan los gobiernos locales y </w:t>
      </w:r>
      <w:proofErr w:type="spellStart"/>
      <w:r w:rsidRPr="00F8003D">
        <w:rPr>
          <w:szCs w:val="24"/>
          <w:lang w:val="es-ES"/>
        </w:rPr>
        <w:t>subnacionales</w:t>
      </w:r>
      <w:proofErr w:type="spellEnd"/>
      <w:r w:rsidRPr="00F8003D">
        <w:rPr>
          <w:szCs w:val="24"/>
          <w:lang w:val="es-ES"/>
        </w:rPr>
        <w:t xml:space="preserve"> para proteger los derechos humanos. Los diferentes niveles de gobierno –del local al </w:t>
      </w:r>
      <w:proofErr w:type="spellStart"/>
      <w:r w:rsidRPr="00F8003D">
        <w:rPr>
          <w:szCs w:val="24"/>
          <w:lang w:val="es-ES"/>
        </w:rPr>
        <w:t>subnacional</w:t>
      </w:r>
      <w:proofErr w:type="spellEnd"/>
      <w:r w:rsidRPr="00F8003D">
        <w:rPr>
          <w:szCs w:val="24"/>
          <w:lang w:val="es-ES"/>
        </w:rPr>
        <w:t xml:space="preserve">– deben asegurarse de que las medidas económicas adoptadas en sus jurisdicciones o impuestas por el Gobierno central o las instituciones financieras internacionales cumplan con los estándares y obligaciones internacionales en materia de derechos humanos. </w:t>
      </w:r>
    </w:p>
    <w:p w14:paraId="66DAA3F7" w14:textId="77777777" w:rsidR="00D8238B" w:rsidRPr="00F8003D" w:rsidRDefault="00D8238B" w:rsidP="00BD6699">
      <w:pPr>
        <w:pStyle w:val="BodyText"/>
        <w:rPr>
          <w:szCs w:val="24"/>
          <w:lang w:val="es-ES"/>
        </w:rPr>
      </w:pPr>
    </w:p>
    <w:p w14:paraId="37EA99A1" w14:textId="77777777" w:rsidR="00BD6699" w:rsidRPr="00F8003D" w:rsidRDefault="00BD6699" w:rsidP="003954FA">
      <w:pPr>
        <w:pStyle w:val="ListParagraph"/>
        <w:spacing w:before="0"/>
        <w:ind w:left="720"/>
        <w:rPr>
          <w:i/>
          <w:szCs w:val="24"/>
          <w:lang w:val="es-ES"/>
        </w:rPr>
      </w:pPr>
      <w:r w:rsidRPr="00F8003D">
        <w:rPr>
          <w:i/>
          <w:szCs w:val="24"/>
          <w:lang w:val="es-ES"/>
        </w:rPr>
        <w:t>Comentario:</w:t>
      </w:r>
    </w:p>
    <w:p w14:paraId="3E149672" w14:textId="77777777" w:rsidR="00BD6699" w:rsidRPr="00F8003D" w:rsidRDefault="008B2DC5" w:rsidP="00BD6699">
      <w:pPr>
        <w:pStyle w:val="ListParagraph"/>
        <w:numPr>
          <w:ilvl w:val="0"/>
          <w:numId w:val="9"/>
        </w:numPr>
        <w:rPr>
          <w:szCs w:val="24"/>
          <w:lang w:val="es-ES"/>
        </w:rPr>
      </w:pPr>
      <w:r w:rsidRPr="00F8003D">
        <w:rPr>
          <w:szCs w:val="24"/>
          <w:lang w:val="es-ES"/>
        </w:rPr>
        <w:t xml:space="preserve">No puede haber una implementación efectiva de los derechos humanos sin la implicación proactiva de los gobiernos locales y </w:t>
      </w:r>
      <w:proofErr w:type="spellStart"/>
      <w:r w:rsidRPr="00F8003D">
        <w:rPr>
          <w:szCs w:val="24"/>
          <w:lang w:val="es-ES"/>
        </w:rPr>
        <w:t>subnacionales</w:t>
      </w:r>
      <w:proofErr w:type="spellEnd"/>
      <w:r w:rsidRPr="00F8003D">
        <w:rPr>
          <w:szCs w:val="24"/>
          <w:lang w:val="es-ES"/>
        </w:rPr>
        <w:t xml:space="preserve">. El derecho internacional de los derechos humanos es aplicable a todos los niveles gubernamentales, y es particularmente pertinente al tener en cuenta la rápida urbanización, la existencia de ciudades grandes y </w:t>
      </w:r>
      <w:proofErr w:type="spellStart"/>
      <w:r w:rsidRPr="00F8003D">
        <w:rPr>
          <w:szCs w:val="24"/>
          <w:lang w:val="es-ES"/>
        </w:rPr>
        <w:t>megaciudades</w:t>
      </w:r>
      <w:proofErr w:type="spellEnd"/>
      <w:r w:rsidRPr="00F8003D">
        <w:rPr>
          <w:szCs w:val="24"/>
          <w:lang w:val="es-ES"/>
        </w:rPr>
        <w:t xml:space="preserve"> y el amplio proceso de descentralización que en las últimas décadas ha ido desarrollándose en todo el mundo. Las reformas económicas a nivel central también deberían tener en consideración las responsabilidades asignadas o delegadas dentro del ámbito nacional de competencia y </w:t>
      </w:r>
      <w:r w:rsidRPr="00F8003D">
        <w:rPr>
          <w:szCs w:val="24"/>
          <w:lang w:val="es-ES"/>
        </w:rPr>
        <w:lastRenderedPageBreak/>
        <w:t>jurisdicción.</w:t>
      </w:r>
    </w:p>
    <w:p w14:paraId="36DC6EE7" w14:textId="1F4F6159" w:rsidR="00BD6699" w:rsidRPr="00F8003D" w:rsidRDefault="008B2DC5" w:rsidP="00BD6699">
      <w:pPr>
        <w:pStyle w:val="ListParagraph"/>
        <w:numPr>
          <w:ilvl w:val="0"/>
          <w:numId w:val="9"/>
        </w:numPr>
        <w:rPr>
          <w:szCs w:val="24"/>
          <w:lang w:val="es-ES"/>
        </w:rPr>
      </w:pPr>
      <w:r w:rsidRPr="00F8003D">
        <w:rPr>
          <w:szCs w:val="24"/>
          <w:lang w:val="es-ES"/>
        </w:rPr>
        <w:t>La descentralización no es siempre favorable para la implementación de la legislación sobre derechos humanos, y puede ser particularmente onerosa si no va de la mano de los recursos o el espacio normativo necesario para la implementación de los derechos humanos. Es crucial que se reconozca la gobernanza a varios niveles en áreas tan críticas como la recaudación fiscal, la política fiscal, las reformas laborales y la solidaridad entre regiones.</w:t>
      </w:r>
      <w:r w:rsidRPr="00F8003D">
        <w:rPr>
          <w:rStyle w:val="FootnoteReference"/>
          <w:szCs w:val="24"/>
          <w:lang w:val="es-ES"/>
        </w:rPr>
        <w:footnoteReference w:id="3"/>
      </w:r>
      <w:r w:rsidRPr="00F8003D">
        <w:rPr>
          <w:szCs w:val="24"/>
          <w:lang w:val="es-ES"/>
        </w:rPr>
        <w:t xml:space="preserve"> </w:t>
      </w:r>
    </w:p>
    <w:p w14:paraId="41976571" w14:textId="77777777" w:rsidR="00BD6699" w:rsidRPr="00F8003D" w:rsidRDefault="00BD6699" w:rsidP="00BD6699">
      <w:pPr>
        <w:pStyle w:val="ListParagraph"/>
        <w:spacing w:before="0"/>
        <w:ind w:left="1494"/>
        <w:rPr>
          <w:szCs w:val="24"/>
          <w:lang w:val="es-ES"/>
        </w:rPr>
      </w:pPr>
    </w:p>
    <w:p w14:paraId="681B6B80" w14:textId="77777777" w:rsidR="00BD6699" w:rsidRPr="00F8003D" w:rsidRDefault="008B2DC5" w:rsidP="00BD6699">
      <w:pPr>
        <w:pStyle w:val="Heading1"/>
        <w:numPr>
          <w:ilvl w:val="0"/>
          <w:numId w:val="8"/>
        </w:numPr>
        <w:rPr>
          <w:szCs w:val="24"/>
          <w:lang w:val="es-ES"/>
        </w:rPr>
      </w:pPr>
      <w:bookmarkStart w:id="24" w:name="_Toc520805082"/>
      <w:bookmarkStart w:id="25" w:name="_Toc520809579"/>
      <w:bookmarkStart w:id="26" w:name="_Toc520811100"/>
      <w:bookmarkStart w:id="27" w:name="_Toc520811923"/>
      <w:bookmarkStart w:id="28" w:name="_Toc520813941"/>
      <w:bookmarkStart w:id="29" w:name="_Toc520816352"/>
      <w:bookmarkStart w:id="30" w:name="_Toc520817524"/>
      <w:bookmarkStart w:id="31" w:name="_Toc520820361"/>
      <w:bookmarkStart w:id="32" w:name="_Toc520982930"/>
      <w:bookmarkStart w:id="33" w:name="_Toc520989993"/>
      <w:bookmarkStart w:id="34" w:name="_Toc520991667"/>
      <w:bookmarkStart w:id="35" w:name="_Toc520993158"/>
      <w:bookmarkStart w:id="36" w:name="_Toc517164443"/>
      <w:bookmarkStart w:id="37" w:name="_Toc517164537"/>
      <w:bookmarkStart w:id="38" w:name="_Toc520377570"/>
      <w:bookmarkStart w:id="39" w:name="_Toc521340619"/>
      <w:bookmarkStart w:id="40" w:name="_Toc370768223"/>
      <w:bookmarkStart w:id="41" w:name="_Toc522789219"/>
      <w:bookmarkEnd w:id="24"/>
      <w:bookmarkEnd w:id="25"/>
      <w:bookmarkEnd w:id="26"/>
      <w:bookmarkEnd w:id="27"/>
      <w:bookmarkEnd w:id="28"/>
      <w:bookmarkEnd w:id="29"/>
      <w:bookmarkEnd w:id="30"/>
      <w:bookmarkEnd w:id="31"/>
      <w:bookmarkEnd w:id="32"/>
      <w:bookmarkEnd w:id="33"/>
      <w:bookmarkEnd w:id="34"/>
      <w:bookmarkEnd w:id="35"/>
      <w:r w:rsidRPr="00F8003D">
        <w:rPr>
          <w:szCs w:val="24"/>
          <w:lang w:val="es-ES"/>
        </w:rPr>
        <w:t>Obligaciones de los donantes y acreedores públicos</w:t>
      </w:r>
      <w:bookmarkEnd w:id="36"/>
      <w:bookmarkEnd w:id="37"/>
      <w:bookmarkEnd w:id="38"/>
      <w:r w:rsidRPr="00F8003D">
        <w:rPr>
          <w:rStyle w:val="FootnoteReference"/>
          <w:szCs w:val="24"/>
          <w:lang w:val="es-ES"/>
        </w:rPr>
        <w:footnoteReference w:id="4"/>
      </w:r>
      <w:bookmarkEnd w:id="39"/>
      <w:bookmarkEnd w:id="41"/>
    </w:p>
    <w:p w14:paraId="7EF80A54" w14:textId="77777777" w:rsidR="00BD6699" w:rsidRPr="00F8003D" w:rsidRDefault="00BD6699" w:rsidP="00BD6699">
      <w:pPr>
        <w:pStyle w:val="Heading2"/>
        <w:ind w:left="1398" w:firstLine="0"/>
        <w:jc w:val="both"/>
        <w:rPr>
          <w:lang w:val="es-ES"/>
        </w:rPr>
      </w:pPr>
    </w:p>
    <w:p w14:paraId="0CB129E3" w14:textId="7ABBC563" w:rsidR="00BD6699" w:rsidRPr="00F8003D" w:rsidRDefault="008B2DC5" w:rsidP="00BD6699">
      <w:pPr>
        <w:pStyle w:val="BodyText"/>
        <w:rPr>
          <w:szCs w:val="24"/>
          <w:lang w:val="es-ES"/>
        </w:rPr>
      </w:pPr>
      <w:r w:rsidRPr="00F8003D">
        <w:rPr>
          <w:szCs w:val="24"/>
          <w:lang w:val="es-ES"/>
        </w:rPr>
        <w:t xml:space="preserve">Las instituciones financieras internacionales, los prestamistas bilaterales y los donantes públicos deben asegurarse de que los términos de sus transacciones y, cuando sea el caso, sus propuestas para las políticas de reforma y condiciones para apoyo financiero, no reduzcan la capacidad del Estado receptor/prestatario de respetar, proteger y </w:t>
      </w:r>
      <w:r w:rsidR="00B1108A" w:rsidRPr="00F8003D">
        <w:rPr>
          <w:szCs w:val="24"/>
          <w:lang w:val="es-ES"/>
        </w:rPr>
        <w:t xml:space="preserve">garantizar </w:t>
      </w:r>
      <w:r w:rsidRPr="00F8003D">
        <w:rPr>
          <w:szCs w:val="24"/>
          <w:lang w:val="es-ES"/>
        </w:rPr>
        <w:t>sus obligaciones en materia de derechos humanos.</w:t>
      </w:r>
    </w:p>
    <w:p w14:paraId="03A09633" w14:textId="77777777" w:rsidR="00BD6699" w:rsidRPr="00F8003D" w:rsidRDefault="00BD6699" w:rsidP="00BD6699">
      <w:pPr>
        <w:pStyle w:val="BodyText"/>
        <w:rPr>
          <w:szCs w:val="24"/>
          <w:lang w:val="es-ES"/>
        </w:rPr>
      </w:pPr>
    </w:p>
    <w:p w14:paraId="42AEE6DD" w14:textId="77777777" w:rsidR="00BD6699" w:rsidRPr="00F8003D" w:rsidRDefault="008B2DC5" w:rsidP="00BD6699">
      <w:pPr>
        <w:pStyle w:val="BodyText"/>
        <w:rPr>
          <w:szCs w:val="24"/>
          <w:lang w:val="es-ES"/>
        </w:rPr>
      </w:pPr>
      <w:r w:rsidRPr="00F8003D">
        <w:rPr>
          <w:szCs w:val="24"/>
          <w:lang w:val="es-ES"/>
        </w:rPr>
        <w:t>Los Estados, tanto si actúan por su cuenta como si lo hacen dentro de instituciones financieras internacionales, y las mismas instituciones financieras internacionales, no deben obligar al Estado receptor/prestatario a poner en peligro sus obligaciones internacionales en materia de derechos humanos, tanto directa como indirectamente. Las instituciones financieras internacionales tienen la obligación de evaluar el impacto de las medidas de reforma económica propuestas e implementadas.</w:t>
      </w:r>
    </w:p>
    <w:p w14:paraId="4ADB78F0" w14:textId="77777777" w:rsidR="00BD6699" w:rsidRPr="00F8003D" w:rsidRDefault="00BD6699" w:rsidP="00BD6699">
      <w:pPr>
        <w:pStyle w:val="ListParagraph"/>
        <w:spacing w:before="0"/>
        <w:ind w:left="720"/>
        <w:rPr>
          <w:b/>
          <w:szCs w:val="24"/>
          <w:lang w:val="es-ES"/>
        </w:rPr>
      </w:pPr>
    </w:p>
    <w:p w14:paraId="60BB620E" w14:textId="77777777" w:rsidR="00BD6699" w:rsidRPr="00421A43" w:rsidRDefault="00BD6699" w:rsidP="003954FA">
      <w:pPr>
        <w:ind w:left="360"/>
        <w:rPr>
          <w:i/>
          <w:sz w:val="24"/>
          <w:szCs w:val="24"/>
          <w:lang w:val="es-ES"/>
        </w:rPr>
      </w:pPr>
      <w:r w:rsidRPr="00421A43">
        <w:rPr>
          <w:i/>
          <w:sz w:val="24"/>
          <w:szCs w:val="24"/>
          <w:lang w:val="es-ES"/>
        </w:rPr>
        <w:t>Comentario:</w:t>
      </w:r>
    </w:p>
    <w:p w14:paraId="1528B68B" w14:textId="77777777" w:rsidR="00BD6699" w:rsidRPr="00F8003D" w:rsidRDefault="008B2DC5" w:rsidP="00BD6699">
      <w:pPr>
        <w:pStyle w:val="ListParagraph"/>
        <w:numPr>
          <w:ilvl w:val="0"/>
          <w:numId w:val="12"/>
        </w:numPr>
        <w:rPr>
          <w:szCs w:val="24"/>
          <w:lang w:val="es-ES"/>
        </w:rPr>
      </w:pPr>
      <w:r w:rsidRPr="00F8003D">
        <w:rPr>
          <w:szCs w:val="24"/>
          <w:lang w:val="es-ES"/>
        </w:rPr>
        <w:t>Las evaluaciones del impacto sobre los derechos humanos deben ser un elemento obligatorio en el diseño de todos los programas de ajuste y reforma económica. Esto es aplicable asimismo para los programas desarrollados con instituciones financieras internacionales, prestamistas bilaterales y donantes públicos en el contexto de la gestión de la deuda y las actividades de asistencia financiera. Todas las condiciones de los préstamos y las medidas propuestas deben estar sujetas a una evaluación del impacto sobre los derechos humanos. La evaluación debe estar preparada antes de que se concluya el acuerdo y a tiempo para influir en el resultado de las negociaciones. Los instrumentos flexibles sin condicionalidad de préstamo deben considerarse al menos en situaciones urgentes para dar cabida a suficiente espacio para desarrollar medidas de ajuste bien adaptadas que respeten los derechos humanos. Las cláusulas de rescisión de condiciones específicas deben implementarse cuando se identifique un impacto negativo real o potencial sobre los derechos humanos.</w:t>
      </w:r>
    </w:p>
    <w:p w14:paraId="55EF9DE1" w14:textId="0AB8FC66" w:rsidR="00BD6699" w:rsidRPr="00F8003D" w:rsidRDefault="008B2DC5" w:rsidP="00BD6699">
      <w:pPr>
        <w:pStyle w:val="ListParagraph"/>
        <w:numPr>
          <w:ilvl w:val="0"/>
          <w:numId w:val="12"/>
        </w:numPr>
        <w:rPr>
          <w:szCs w:val="24"/>
          <w:lang w:val="es-ES"/>
        </w:rPr>
      </w:pPr>
      <w:r w:rsidRPr="00F8003D">
        <w:rPr>
          <w:szCs w:val="24"/>
          <w:lang w:val="es-ES"/>
        </w:rPr>
        <w:t xml:space="preserve">Entre estas obligaciones se encuentran, por ejemplo, la participación en los programas </w:t>
      </w:r>
      <w:r w:rsidRPr="00F8003D">
        <w:rPr>
          <w:szCs w:val="24"/>
          <w:lang w:val="es-ES"/>
        </w:rPr>
        <w:lastRenderedPageBreak/>
        <w:t xml:space="preserve">de </w:t>
      </w:r>
      <w:r w:rsidR="006915F3" w:rsidRPr="00F8003D">
        <w:rPr>
          <w:szCs w:val="24"/>
          <w:lang w:val="es-ES"/>
        </w:rPr>
        <w:t xml:space="preserve">reducción </w:t>
      </w:r>
      <w:r w:rsidRPr="00F8003D">
        <w:rPr>
          <w:szCs w:val="24"/>
          <w:lang w:val="es-ES"/>
        </w:rPr>
        <w:t xml:space="preserve">de la deuda y la restructuración de las negociaciones de buena fe a través de un proceso formal de diálogo social y de colaboración política deliberativa. También se encuentra la búsqueda activa de acuerdos de deuda económicamente sostenibles y respetuosos con los derechos humanos. Los acreedores deben evitar comportarse de una forma obstruccionista y depredadora </w:t>
      </w:r>
      <w:r w:rsidR="00B1108A" w:rsidRPr="00F8003D">
        <w:rPr>
          <w:szCs w:val="24"/>
          <w:lang w:val="es-ES"/>
        </w:rPr>
        <w:t>que</w:t>
      </w:r>
      <w:r w:rsidRPr="00F8003D">
        <w:rPr>
          <w:szCs w:val="24"/>
          <w:lang w:val="es-ES"/>
        </w:rPr>
        <w:t xml:space="preserve"> podrían obligar a los Estados a contravenir sus obligaciones en materia de derechos humanos para devolver deudas o influir directamente en la capacidad de los Estados de cumplir con estas obligaciones.</w:t>
      </w:r>
    </w:p>
    <w:p w14:paraId="6488A118" w14:textId="77777777" w:rsidR="00BD6699" w:rsidRPr="00F8003D" w:rsidRDefault="008B2DC5" w:rsidP="00BD6699">
      <w:pPr>
        <w:pStyle w:val="ListParagraph"/>
        <w:numPr>
          <w:ilvl w:val="0"/>
          <w:numId w:val="12"/>
        </w:numPr>
        <w:rPr>
          <w:szCs w:val="24"/>
          <w:lang w:val="es-ES"/>
        </w:rPr>
      </w:pPr>
      <w:r w:rsidRPr="00F8003D">
        <w:rPr>
          <w:szCs w:val="24"/>
          <w:lang w:val="es-ES"/>
        </w:rPr>
        <w:t>Los Estados y las instituciones financieras internacionales deben tratar de realizar análisis de riesgo más independientes, responsables y efectivos, ya que existen graves problemas con las prácticas actuales de evaluación de riesgos, tal y como demostró el estallido de la crisis económica de 2007-8.</w:t>
      </w:r>
    </w:p>
    <w:p w14:paraId="6899062F" w14:textId="77777777" w:rsidR="00BD6699" w:rsidRPr="00F8003D" w:rsidRDefault="008B2DC5" w:rsidP="00BD6699">
      <w:pPr>
        <w:pStyle w:val="ListParagraph"/>
        <w:numPr>
          <w:ilvl w:val="0"/>
          <w:numId w:val="12"/>
        </w:numPr>
        <w:rPr>
          <w:szCs w:val="24"/>
          <w:lang w:val="es-ES"/>
        </w:rPr>
      </w:pPr>
      <w:r w:rsidRPr="00F8003D">
        <w:rPr>
          <w:szCs w:val="24"/>
          <w:lang w:val="es-ES"/>
        </w:rPr>
        <w:t>Las medidas de consolidación fiscal, tanto si se adoptan como parte de una condición del préstamo o no, han de ir en consonancia con las obligaciones nacionales e internacionales de los Estados y de las instituciones financieras internacionales en materia de derechos humanos. Todas las medidas de consolidación fiscal deben someterse a evaluaciones de impacto sobre los derechos humanos antes de implementarse.</w:t>
      </w:r>
    </w:p>
    <w:p w14:paraId="518F2B90" w14:textId="77777777" w:rsidR="00BD6699" w:rsidRPr="00F8003D" w:rsidRDefault="008B2DC5" w:rsidP="00BD6699">
      <w:pPr>
        <w:pStyle w:val="ListParagraph"/>
        <w:numPr>
          <w:ilvl w:val="0"/>
          <w:numId w:val="12"/>
        </w:numPr>
        <w:rPr>
          <w:szCs w:val="24"/>
          <w:lang w:val="es-ES"/>
        </w:rPr>
      </w:pPr>
      <w:r w:rsidRPr="00F8003D">
        <w:rPr>
          <w:szCs w:val="24"/>
          <w:lang w:val="es-ES"/>
        </w:rPr>
        <w:t>Los Estados no pueden eludir la responsabilidad de las acciones que han delegado en las instituciones internacionales: la delegación no puede utilizarse como excusa para el incumplimiento de las obligaciones en materia de derechos humanos.</w:t>
      </w:r>
    </w:p>
    <w:p w14:paraId="7C872221" w14:textId="77777777" w:rsidR="00BD6699" w:rsidRPr="00F8003D" w:rsidRDefault="00BD6699" w:rsidP="00BD6699">
      <w:pPr>
        <w:ind w:left="360"/>
        <w:rPr>
          <w:szCs w:val="24"/>
          <w:lang w:val="es-ES"/>
        </w:rPr>
      </w:pPr>
    </w:p>
    <w:p w14:paraId="67353EA0" w14:textId="77777777" w:rsidR="00BD6699" w:rsidRPr="00F8003D" w:rsidRDefault="008B2DC5" w:rsidP="00BD6699">
      <w:pPr>
        <w:pStyle w:val="Heading1"/>
        <w:numPr>
          <w:ilvl w:val="0"/>
          <w:numId w:val="8"/>
        </w:numPr>
        <w:rPr>
          <w:szCs w:val="24"/>
          <w:lang w:val="es-ES"/>
        </w:rPr>
      </w:pPr>
      <w:bookmarkStart w:id="42" w:name="_Toc520991669"/>
      <w:bookmarkStart w:id="43" w:name="_Toc520993160"/>
      <w:bookmarkStart w:id="44" w:name="_Toc521340620"/>
      <w:bookmarkStart w:id="45" w:name="_Toc522789220"/>
      <w:bookmarkEnd w:id="42"/>
      <w:bookmarkEnd w:id="43"/>
      <w:r w:rsidRPr="00F8003D">
        <w:rPr>
          <w:szCs w:val="24"/>
          <w:lang w:val="es-ES"/>
        </w:rPr>
        <w:t>Responsabilidades de los acreedores privados</w:t>
      </w:r>
      <w:r w:rsidRPr="00F8003D">
        <w:rPr>
          <w:szCs w:val="24"/>
          <w:vertAlign w:val="superscript"/>
          <w:lang w:val="es-ES"/>
        </w:rPr>
        <w:footnoteReference w:id="5"/>
      </w:r>
      <w:bookmarkEnd w:id="44"/>
      <w:bookmarkEnd w:id="45"/>
    </w:p>
    <w:p w14:paraId="00B07D09" w14:textId="77777777" w:rsidR="00BD6699" w:rsidRPr="00F8003D" w:rsidRDefault="00BD6699" w:rsidP="00BD6699">
      <w:pPr>
        <w:pStyle w:val="BodyText"/>
        <w:rPr>
          <w:szCs w:val="24"/>
          <w:lang w:val="es-ES"/>
        </w:rPr>
      </w:pPr>
    </w:p>
    <w:p w14:paraId="0DB96DE2" w14:textId="75B77F16" w:rsidR="00BD6699" w:rsidRPr="00F8003D" w:rsidRDefault="008B2DC5" w:rsidP="00BD6699">
      <w:pPr>
        <w:pStyle w:val="BodyText"/>
        <w:rPr>
          <w:szCs w:val="24"/>
          <w:lang w:val="es-ES"/>
        </w:rPr>
      </w:pPr>
      <w:r w:rsidRPr="00F8003D">
        <w:rPr>
          <w:szCs w:val="24"/>
          <w:lang w:val="es-ES"/>
        </w:rPr>
        <w:t xml:space="preserve">Los acreedores privados han de asegurarse de que los términos de sus transacciones respeten los derechos humanos, y que no obliguen al Estado deudor a ceder en sus obligaciones en materia de derechos humanos. Tienen la obligación de evaluar el impacto de las actividades que financian </w:t>
      </w:r>
      <w:r w:rsidR="00B1108A" w:rsidRPr="00F8003D">
        <w:rPr>
          <w:szCs w:val="24"/>
          <w:lang w:val="es-ES"/>
        </w:rPr>
        <w:t xml:space="preserve">con sus </w:t>
      </w:r>
      <w:r w:rsidRPr="00F8003D">
        <w:rPr>
          <w:szCs w:val="24"/>
          <w:lang w:val="es-ES"/>
        </w:rPr>
        <w:t>préstamos cuando se espere un impacto negativo significativo sobre los derechos humanos.</w:t>
      </w:r>
    </w:p>
    <w:p w14:paraId="1DB91FA4" w14:textId="77777777" w:rsidR="00BD6699" w:rsidRPr="00F8003D" w:rsidRDefault="00BD6699" w:rsidP="00BD6699">
      <w:pPr>
        <w:pStyle w:val="ListParagraph"/>
        <w:rPr>
          <w:szCs w:val="24"/>
          <w:lang w:val="es-ES"/>
        </w:rPr>
      </w:pPr>
    </w:p>
    <w:p w14:paraId="61FF9FD2" w14:textId="77777777" w:rsidR="00BD6699" w:rsidRPr="00F8003D" w:rsidRDefault="00BD6699" w:rsidP="00BD6699">
      <w:pPr>
        <w:pStyle w:val="ListParagraph"/>
        <w:spacing w:before="0"/>
        <w:ind w:left="720"/>
        <w:rPr>
          <w:i/>
          <w:szCs w:val="24"/>
          <w:lang w:val="es-ES"/>
        </w:rPr>
      </w:pPr>
      <w:r w:rsidRPr="00F8003D">
        <w:rPr>
          <w:i/>
          <w:szCs w:val="24"/>
          <w:lang w:val="es-ES"/>
        </w:rPr>
        <w:t xml:space="preserve">Comentario: </w:t>
      </w:r>
    </w:p>
    <w:p w14:paraId="53AA50B6" w14:textId="64EF7D3C" w:rsidR="00BD6699" w:rsidRPr="00F8003D" w:rsidRDefault="008B2DC5" w:rsidP="00BD6699">
      <w:pPr>
        <w:pStyle w:val="ListParagraph"/>
        <w:numPr>
          <w:ilvl w:val="0"/>
          <w:numId w:val="16"/>
        </w:numPr>
        <w:rPr>
          <w:lang w:val="es-ES"/>
        </w:rPr>
      </w:pPr>
      <w:r w:rsidRPr="00F8003D">
        <w:rPr>
          <w:lang w:val="es-ES"/>
        </w:rPr>
        <w:t>Para identificar, prevenir, mitigar y explicar cómo abordan los impactos negativos sobre los derechos humanos</w:t>
      </w:r>
      <w:r w:rsidR="00B1108A" w:rsidRPr="00F8003D">
        <w:rPr>
          <w:lang w:val="es-ES"/>
        </w:rPr>
        <w:t>, los acreedores privados</w:t>
      </w:r>
      <w:r w:rsidRPr="00F8003D">
        <w:rPr>
          <w:lang w:val="es-ES"/>
        </w:rPr>
        <w:t xml:space="preserve"> deben cumplir con </w:t>
      </w:r>
      <w:r w:rsidR="00B1108A" w:rsidRPr="00F8003D">
        <w:rPr>
          <w:lang w:val="es-ES"/>
        </w:rPr>
        <w:t xml:space="preserve">la </w:t>
      </w:r>
      <w:r w:rsidRPr="00F8003D">
        <w:rPr>
          <w:lang w:val="es-ES"/>
        </w:rPr>
        <w:t>debida diligencia.</w:t>
      </w:r>
    </w:p>
    <w:p w14:paraId="47E73FC4" w14:textId="77777777" w:rsidR="00BD6699" w:rsidRPr="00F8003D" w:rsidRDefault="00BD6699" w:rsidP="00BD6699">
      <w:pPr>
        <w:ind w:left="709"/>
        <w:rPr>
          <w:szCs w:val="24"/>
          <w:lang w:val="es-ES"/>
        </w:rPr>
      </w:pPr>
    </w:p>
    <w:p w14:paraId="0D862064" w14:textId="77777777" w:rsidR="00BD6699" w:rsidRPr="00F8003D" w:rsidRDefault="008B2DC5" w:rsidP="00BD6699">
      <w:pPr>
        <w:pStyle w:val="Heading1"/>
        <w:numPr>
          <w:ilvl w:val="0"/>
          <w:numId w:val="8"/>
        </w:numPr>
        <w:rPr>
          <w:szCs w:val="24"/>
          <w:lang w:val="es-ES"/>
        </w:rPr>
      </w:pPr>
      <w:bookmarkStart w:id="46" w:name="_Toc520991671"/>
      <w:bookmarkStart w:id="47" w:name="_Toc520993162"/>
      <w:bookmarkStart w:id="48" w:name="_Toc521078059"/>
      <w:bookmarkStart w:id="49" w:name="_Toc517164444"/>
      <w:bookmarkStart w:id="50" w:name="_Toc517164538"/>
      <w:bookmarkStart w:id="51" w:name="_Toc520377571"/>
      <w:bookmarkStart w:id="52" w:name="_Toc521340621"/>
      <w:bookmarkStart w:id="53" w:name="_Toc522789221"/>
      <w:bookmarkEnd w:id="46"/>
      <w:bookmarkEnd w:id="47"/>
      <w:bookmarkEnd w:id="48"/>
      <w:r w:rsidRPr="00F8003D">
        <w:rPr>
          <w:szCs w:val="24"/>
          <w:lang w:val="es-ES"/>
        </w:rPr>
        <w:lastRenderedPageBreak/>
        <w:t>Interferencias externas indebidas</w:t>
      </w:r>
      <w:bookmarkEnd w:id="49"/>
      <w:bookmarkEnd w:id="50"/>
      <w:bookmarkEnd w:id="51"/>
      <w:r w:rsidRPr="00F8003D">
        <w:rPr>
          <w:rStyle w:val="FootnoteReference"/>
          <w:szCs w:val="24"/>
          <w:lang w:val="es-ES"/>
        </w:rPr>
        <w:footnoteReference w:id="6"/>
      </w:r>
      <w:bookmarkEnd w:id="52"/>
      <w:bookmarkEnd w:id="53"/>
    </w:p>
    <w:p w14:paraId="6D955C2A" w14:textId="77777777" w:rsidR="00BD6699" w:rsidRPr="00F8003D" w:rsidRDefault="00BD6699" w:rsidP="00BD6699">
      <w:pPr>
        <w:pStyle w:val="ListParagraph"/>
        <w:spacing w:before="0"/>
        <w:ind w:left="720"/>
        <w:rPr>
          <w:b/>
          <w:szCs w:val="24"/>
          <w:lang w:val="es-ES"/>
        </w:rPr>
      </w:pPr>
    </w:p>
    <w:p w14:paraId="15FDAE2C" w14:textId="77777777" w:rsidR="00BD6699" w:rsidRPr="00F8003D" w:rsidRDefault="008B2DC5" w:rsidP="00BD6699">
      <w:pPr>
        <w:pStyle w:val="BodyText"/>
        <w:rPr>
          <w:szCs w:val="24"/>
          <w:lang w:val="es-ES"/>
        </w:rPr>
      </w:pPr>
      <w:r w:rsidRPr="00F8003D">
        <w:rPr>
          <w:szCs w:val="24"/>
          <w:lang w:val="es-ES"/>
        </w:rPr>
        <w:t xml:space="preserve">Los Estados deben diseñar e implementar programas económicos, incluyendo cuando estén intentando gestionar crisis, sin presiones, influencias ni interferencias externas indebidas por parte de otros Estados, instituciones financieras internacionales y agentes no estatales. </w:t>
      </w:r>
    </w:p>
    <w:bookmarkEnd w:id="40"/>
    <w:p w14:paraId="400F8BA7" w14:textId="77777777" w:rsidR="00BD6699" w:rsidRPr="00F8003D" w:rsidRDefault="00BD6699" w:rsidP="00BD6699">
      <w:pPr>
        <w:tabs>
          <w:tab w:val="left" w:pos="1950"/>
        </w:tabs>
        <w:jc w:val="both"/>
        <w:rPr>
          <w:sz w:val="24"/>
          <w:szCs w:val="24"/>
          <w:lang w:val="es-ES"/>
        </w:rPr>
      </w:pPr>
    </w:p>
    <w:p w14:paraId="2F6D4BF4" w14:textId="1DFA33AB" w:rsidR="00BD6699" w:rsidRPr="00F8003D" w:rsidRDefault="002B11B0" w:rsidP="00BD6699">
      <w:pPr>
        <w:pStyle w:val="ListParagraph"/>
        <w:spacing w:before="0"/>
        <w:ind w:left="720"/>
        <w:rPr>
          <w:i/>
          <w:szCs w:val="24"/>
          <w:lang w:val="es-ES"/>
        </w:rPr>
      </w:pPr>
      <w:r w:rsidRPr="00F8003D">
        <w:rPr>
          <w:i/>
          <w:szCs w:val="24"/>
          <w:lang w:val="es-ES"/>
        </w:rPr>
        <w:t xml:space="preserve">Comentario: </w:t>
      </w:r>
    </w:p>
    <w:p w14:paraId="0F0791A8" w14:textId="77777777" w:rsidR="00BD6699" w:rsidRPr="00F8003D" w:rsidRDefault="008B2DC5" w:rsidP="00BD6699">
      <w:pPr>
        <w:pStyle w:val="ListParagraph"/>
        <w:numPr>
          <w:ilvl w:val="0"/>
          <w:numId w:val="24"/>
        </w:numPr>
        <w:rPr>
          <w:lang w:val="es-ES"/>
        </w:rPr>
      </w:pPr>
      <w:r w:rsidRPr="00F8003D">
        <w:rPr>
          <w:lang w:val="es-ES"/>
        </w:rPr>
        <w:t xml:space="preserve">Las interferencias externas indebidas hacen referencia a la intervención directa o indirecta en los asuntos económicos de un Estado utilizando o alentando el uso de medidas políticas económicas para </w:t>
      </w:r>
      <w:r w:rsidR="00DA4C29" w:rsidRPr="00F8003D">
        <w:rPr>
          <w:lang w:val="es-ES"/>
        </w:rPr>
        <w:t>coaccionarlo</w:t>
      </w:r>
      <w:r w:rsidRPr="00F8003D">
        <w:rPr>
          <w:lang w:val="es-ES"/>
        </w:rPr>
        <w:t xml:space="preserve"> para que tome o implemente ciertas políticas económicas. Pueden ser tanto condiciones vinculadas a los programas de asistencia financiera como condiciones implícitas utilizadas por parte de las instituciones supranacionales para hacer presión de manera informal mediante estrategias de recompensas y castigos.</w:t>
      </w:r>
    </w:p>
    <w:p w14:paraId="306B8E7B" w14:textId="77777777" w:rsidR="00BD6699" w:rsidRPr="00F8003D" w:rsidRDefault="008B2DC5" w:rsidP="00BD6699">
      <w:pPr>
        <w:pStyle w:val="ListParagraph"/>
        <w:numPr>
          <w:ilvl w:val="0"/>
          <w:numId w:val="24"/>
        </w:numPr>
        <w:rPr>
          <w:lang w:val="es-ES"/>
        </w:rPr>
      </w:pPr>
      <w:r w:rsidRPr="00F8003D">
        <w:rPr>
          <w:lang w:val="es-ES"/>
        </w:rPr>
        <w:t>El uso sistemático de la evaluación del impacto sobre los derechos humanos en el desarrollo de los programas de reforma económica vinculados a los préstamos internacionales debería servir para apoyar a los Estados deudores a implementar un programa de respuesta a una crisis sin presión externa indebida, y permitirles cumplir con sus obligaciones en materia de derechos humanos.</w:t>
      </w:r>
    </w:p>
    <w:p w14:paraId="2945E438" w14:textId="77777777" w:rsidR="00BD6699" w:rsidRPr="00F8003D" w:rsidRDefault="008B2DC5" w:rsidP="00BD6699">
      <w:pPr>
        <w:pStyle w:val="ListParagraph"/>
        <w:numPr>
          <w:ilvl w:val="0"/>
          <w:numId w:val="24"/>
        </w:numPr>
        <w:rPr>
          <w:lang w:val="es-ES"/>
        </w:rPr>
      </w:pPr>
      <w:r w:rsidRPr="00F8003D">
        <w:rPr>
          <w:lang w:val="es-ES"/>
        </w:rPr>
        <w:t xml:space="preserve">Los Estados deben tener acceso a fuentes diversificadas de financiación (basadas </w:t>
      </w:r>
      <w:r w:rsidR="004345BE" w:rsidRPr="00F8003D">
        <w:rPr>
          <w:lang w:val="es-ES"/>
        </w:rPr>
        <w:t>en el mercado o en la concesión</w:t>
      </w:r>
      <w:r w:rsidRPr="00F8003D">
        <w:rPr>
          <w:lang w:val="es-ES"/>
        </w:rPr>
        <w:t>) en un mercado verdaderamente competitivo. Dadas las implicaciones políticas y sociales de la financiación, las instituciones financieras internacionales y los mercados no deberían vincular automáticamente su financiación al respeto de las estrictas normas de los acuerdos de las instituciones financieras internacionales.</w:t>
      </w:r>
    </w:p>
    <w:p w14:paraId="79510285" w14:textId="7A82E2D3" w:rsidR="00BD6699" w:rsidRPr="00F8003D" w:rsidRDefault="008B2DC5" w:rsidP="00BD6699">
      <w:pPr>
        <w:pStyle w:val="ListParagraph"/>
        <w:numPr>
          <w:ilvl w:val="0"/>
          <w:numId w:val="24"/>
        </w:numPr>
        <w:rPr>
          <w:lang w:val="es-ES"/>
        </w:rPr>
      </w:pPr>
      <w:r w:rsidRPr="00F8003D">
        <w:rPr>
          <w:lang w:val="es-ES"/>
        </w:rPr>
        <w:t>Los Estados también deberían poder diseñar e implementar respuestas</w:t>
      </w:r>
      <w:r w:rsidR="00B1108A" w:rsidRPr="00F8003D">
        <w:rPr>
          <w:lang w:val="es-ES"/>
        </w:rPr>
        <w:t xml:space="preserve"> frente una crisis, </w:t>
      </w:r>
      <w:r w:rsidRPr="00F8003D">
        <w:rPr>
          <w:lang w:val="es-ES"/>
        </w:rPr>
        <w:t>sin captura corporativa (es decir, élites económicas, nacionales o trasnacionales, que minan el ejercicio de los derechos humanos, incluyendo el derecho a un medio ambiente saludable</w:t>
      </w:r>
      <w:r w:rsidRPr="00F8003D">
        <w:rPr>
          <w:rStyle w:val="FootnoteReference"/>
          <w:szCs w:val="24"/>
          <w:shd w:val="clear" w:color="auto" w:fill="FFFFFF"/>
          <w:lang w:val="es-ES"/>
        </w:rPr>
        <w:footnoteReference w:id="7"/>
      </w:r>
      <w:r w:rsidRPr="00F8003D">
        <w:rPr>
          <w:lang w:val="es-ES"/>
        </w:rPr>
        <w:t xml:space="preserve"> al ejercer una influencia indebida sobre las instituciones públicas).</w:t>
      </w:r>
    </w:p>
    <w:p w14:paraId="33DAA1C7" w14:textId="77777777" w:rsidR="00BD6699" w:rsidRPr="00F8003D" w:rsidRDefault="00BD6699" w:rsidP="00BD6699">
      <w:pPr>
        <w:jc w:val="both"/>
        <w:rPr>
          <w:sz w:val="24"/>
          <w:szCs w:val="24"/>
          <w:lang w:val="es-ES"/>
        </w:rPr>
      </w:pPr>
    </w:p>
    <w:p w14:paraId="657D13B3" w14:textId="0A44A2C1" w:rsidR="00BD6699" w:rsidRPr="00F8003D" w:rsidRDefault="00B1108A" w:rsidP="00BD6699">
      <w:pPr>
        <w:pStyle w:val="Heading1"/>
        <w:numPr>
          <w:ilvl w:val="0"/>
          <w:numId w:val="8"/>
        </w:numPr>
        <w:rPr>
          <w:szCs w:val="24"/>
          <w:lang w:val="es-ES"/>
        </w:rPr>
      </w:pPr>
      <w:bookmarkStart w:id="54" w:name="_Toc522789222"/>
      <w:r w:rsidRPr="00F8003D">
        <w:rPr>
          <w:szCs w:val="24"/>
          <w:lang w:val="es-ES"/>
        </w:rPr>
        <w:t>Carga de la prueba</w:t>
      </w:r>
      <w:bookmarkEnd w:id="54"/>
      <w:r w:rsidRPr="00F8003D">
        <w:rPr>
          <w:szCs w:val="24"/>
          <w:lang w:val="es-ES"/>
        </w:rPr>
        <w:t xml:space="preserve"> </w:t>
      </w:r>
    </w:p>
    <w:p w14:paraId="0A69B404" w14:textId="77777777" w:rsidR="00BD6699" w:rsidRPr="00F8003D" w:rsidRDefault="00BD6699" w:rsidP="00BD6699">
      <w:pPr>
        <w:ind w:firstLine="678"/>
        <w:jc w:val="both"/>
        <w:rPr>
          <w:b/>
          <w:sz w:val="24"/>
          <w:szCs w:val="24"/>
          <w:lang w:val="es-ES"/>
        </w:rPr>
      </w:pPr>
    </w:p>
    <w:p w14:paraId="142BA5D8" w14:textId="77777777" w:rsidR="00BD6699" w:rsidRPr="00F8003D" w:rsidRDefault="008B2DC5" w:rsidP="00BD6699">
      <w:pPr>
        <w:ind w:firstLine="678"/>
        <w:jc w:val="both"/>
        <w:rPr>
          <w:b/>
          <w:sz w:val="24"/>
          <w:szCs w:val="24"/>
          <w:lang w:val="es-ES"/>
        </w:rPr>
      </w:pPr>
      <w:r w:rsidRPr="00F8003D">
        <w:rPr>
          <w:b/>
          <w:sz w:val="24"/>
          <w:szCs w:val="24"/>
          <w:lang w:val="es-ES"/>
        </w:rPr>
        <w:t xml:space="preserve">Incumbe a los Estados y, en su caso, a los acreedores, demostrar que las medidas de respuesta que proponen cumplen con sus obligaciones en materia de derechos </w:t>
      </w:r>
      <w:r w:rsidRPr="00F8003D">
        <w:rPr>
          <w:b/>
          <w:sz w:val="24"/>
          <w:szCs w:val="24"/>
          <w:lang w:val="es-ES"/>
        </w:rPr>
        <w:lastRenderedPageBreak/>
        <w:t xml:space="preserve">humanos. </w:t>
      </w:r>
    </w:p>
    <w:p w14:paraId="6985FF45" w14:textId="77777777" w:rsidR="00BD6699" w:rsidRPr="00F8003D" w:rsidRDefault="00BD6699" w:rsidP="00BD6699">
      <w:pPr>
        <w:ind w:left="360"/>
        <w:jc w:val="both"/>
        <w:rPr>
          <w:b/>
          <w:sz w:val="24"/>
          <w:szCs w:val="24"/>
          <w:lang w:val="es-ES"/>
        </w:rPr>
      </w:pPr>
    </w:p>
    <w:p w14:paraId="549EF5EC" w14:textId="0198A2A7" w:rsidR="00BD6699" w:rsidRPr="00F8003D" w:rsidRDefault="002B11B0" w:rsidP="00BD6699">
      <w:pPr>
        <w:ind w:firstLine="678"/>
        <w:jc w:val="both"/>
        <w:rPr>
          <w:i/>
          <w:sz w:val="24"/>
          <w:szCs w:val="24"/>
          <w:lang w:val="es-ES"/>
        </w:rPr>
      </w:pPr>
      <w:r w:rsidRPr="00F8003D">
        <w:rPr>
          <w:i/>
          <w:sz w:val="24"/>
          <w:szCs w:val="24"/>
          <w:lang w:val="es-ES"/>
        </w:rPr>
        <w:t xml:space="preserve">Comentario: </w:t>
      </w:r>
    </w:p>
    <w:p w14:paraId="714D423D" w14:textId="77777777" w:rsidR="00BD6699" w:rsidRPr="00F8003D" w:rsidRDefault="008B2DC5" w:rsidP="00BD6699">
      <w:pPr>
        <w:pStyle w:val="ListParagraph"/>
        <w:numPr>
          <w:ilvl w:val="0"/>
          <w:numId w:val="20"/>
        </w:numPr>
        <w:rPr>
          <w:lang w:val="es-ES"/>
        </w:rPr>
      </w:pPr>
      <w:r w:rsidRPr="00F8003D">
        <w:rPr>
          <w:lang w:val="es-ES"/>
        </w:rPr>
        <w:t>Los Estados y, en su caso, las instituciones financieras internacionales y otros acreedores, deben contar con una evaluación del impacto sobre los derechos humanos antes de implementar reformas económicas con el potencial de minar el goce de los derechos humanos.</w:t>
      </w:r>
    </w:p>
    <w:p w14:paraId="3BF30064" w14:textId="77777777" w:rsidR="00BD6699" w:rsidRPr="00F8003D" w:rsidRDefault="00BD6699" w:rsidP="00BD6699">
      <w:pPr>
        <w:rPr>
          <w:lang w:val="es-ES"/>
        </w:rPr>
      </w:pPr>
    </w:p>
    <w:p w14:paraId="7462DB42" w14:textId="77777777" w:rsidR="00BD6699" w:rsidRPr="00F8003D" w:rsidRDefault="008B2DC5" w:rsidP="00BD6699">
      <w:pPr>
        <w:pStyle w:val="Heading1"/>
        <w:numPr>
          <w:ilvl w:val="0"/>
          <w:numId w:val="8"/>
        </w:numPr>
        <w:rPr>
          <w:szCs w:val="24"/>
          <w:lang w:val="es-ES"/>
        </w:rPr>
      </w:pPr>
      <w:bookmarkStart w:id="55" w:name="_Toc517164446"/>
      <w:bookmarkStart w:id="56" w:name="_Toc517164540"/>
      <w:bookmarkStart w:id="57" w:name="_Toc520377572"/>
      <w:bookmarkStart w:id="58" w:name="_Toc521340623"/>
      <w:bookmarkStart w:id="59" w:name="_Toc522789223"/>
      <w:r w:rsidRPr="00F8003D">
        <w:rPr>
          <w:szCs w:val="24"/>
          <w:lang w:val="es-ES"/>
        </w:rPr>
        <w:t>Normas y legislación pertinente en materia de derechos humanos</w:t>
      </w:r>
      <w:bookmarkEnd w:id="55"/>
      <w:bookmarkEnd w:id="56"/>
      <w:bookmarkEnd w:id="57"/>
      <w:bookmarkEnd w:id="58"/>
      <w:bookmarkEnd w:id="59"/>
    </w:p>
    <w:p w14:paraId="0F827881" w14:textId="77777777" w:rsidR="00BD6699" w:rsidRPr="00F8003D" w:rsidRDefault="00BD6699" w:rsidP="00BD6699">
      <w:pPr>
        <w:ind w:firstLine="678"/>
        <w:jc w:val="both"/>
        <w:rPr>
          <w:b/>
          <w:sz w:val="24"/>
          <w:szCs w:val="24"/>
          <w:lang w:val="es-ES"/>
        </w:rPr>
      </w:pPr>
    </w:p>
    <w:p w14:paraId="1B55945A" w14:textId="57A492DE" w:rsidR="00BD6699" w:rsidRPr="00F8003D" w:rsidRDefault="008B2DC5" w:rsidP="00BD6699">
      <w:pPr>
        <w:pStyle w:val="BodyText"/>
        <w:rPr>
          <w:szCs w:val="24"/>
          <w:lang w:val="es-ES"/>
        </w:rPr>
      </w:pPr>
      <w:r w:rsidRPr="00F8003D">
        <w:rPr>
          <w:szCs w:val="24"/>
          <w:lang w:val="es-ES"/>
        </w:rPr>
        <w:t xml:space="preserve">Al tomar medidas económicas, los Estados y los acreedores deben guiarse por las normas y la legislación internacional existente en materia de derechos humanos </w:t>
      </w:r>
      <w:proofErr w:type="gramStart"/>
      <w:r w:rsidRPr="00F8003D">
        <w:rPr>
          <w:szCs w:val="24"/>
          <w:lang w:val="es-ES"/>
        </w:rPr>
        <w:t>relativas</w:t>
      </w:r>
      <w:proofErr w:type="gramEnd"/>
      <w:r w:rsidRPr="00F8003D">
        <w:rPr>
          <w:szCs w:val="24"/>
          <w:lang w:val="es-ES"/>
        </w:rPr>
        <w:t xml:space="preserve"> a los derechos </w:t>
      </w:r>
      <w:r w:rsidR="00B1108A" w:rsidRPr="00F8003D">
        <w:rPr>
          <w:szCs w:val="24"/>
          <w:lang w:val="es-ES"/>
        </w:rPr>
        <w:t>civiles, c</w:t>
      </w:r>
      <w:r w:rsidRPr="00F8003D">
        <w:rPr>
          <w:szCs w:val="24"/>
          <w:lang w:val="es-ES"/>
        </w:rPr>
        <w:t>ulturales</w:t>
      </w:r>
      <w:r w:rsidR="00B1108A" w:rsidRPr="00F8003D">
        <w:rPr>
          <w:szCs w:val="24"/>
          <w:lang w:val="es-ES"/>
        </w:rPr>
        <w:t>, económicos, políticos y sociales</w:t>
      </w:r>
      <w:r w:rsidRPr="00F8003D">
        <w:rPr>
          <w:szCs w:val="24"/>
          <w:lang w:val="es-ES"/>
        </w:rPr>
        <w:t xml:space="preserve"> a nivel regional y global. </w:t>
      </w:r>
    </w:p>
    <w:p w14:paraId="3D290FF8" w14:textId="77777777" w:rsidR="00BD6699" w:rsidRPr="00F8003D" w:rsidRDefault="00BD6699" w:rsidP="00BD6699">
      <w:pPr>
        <w:pStyle w:val="ListParagraph"/>
        <w:spacing w:before="0"/>
        <w:ind w:left="720"/>
        <w:rPr>
          <w:szCs w:val="24"/>
          <w:lang w:val="es-ES"/>
        </w:rPr>
      </w:pPr>
    </w:p>
    <w:p w14:paraId="6B567DAD" w14:textId="5FA34350" w:rsidR="00BD6699" w:rsidRPr="00F8003D" w:rsidRDefault="002B11B0" w:rsidP="00BD6699">
      <w:pPr>
        <w:rPr>
          <w:i/>
          <w:sz w:val="24"/>
          <w:szCs w:val="24"/>
          <w:lang w:val="es-ES"/>
        </w:rPr>
      </w:pPr>
      <w:bookmarkStart w:id="60" w:name="_Toc517164447"/>
      <w:bookmarkStart w:id="61" w:name="_Toc517164541"/>
      <w:r w:rsidRPr="00F8003D">
        <w:rPr>
          <w:i/>
          <w:sz w:val="24"/>
          <w:szCs w:val="24"/>
          <w:lang w:val="es-ES"/>
        </w:rPr>
        <w:t xml:space="preserve">Comentario: </w:t>
      </w:r>
    </w:p>
    <w:p w14:paraId="702034DB" w14:textId="77777777" w:rsidR="00BD6699" w:rsidRPr="00F8003D" w:rsidRDefault="008B2DC5" w:rsidP="00BD6699">
      <w:pPr>
        <w:pStyle w:val="ListParagraph"/>
        <w:numPr>
          <w:ilvl w:val="0"/>
          <w:numId w:val="21"/>
        </w:numPr>
        <w:rPr>
          <w:lang w:val="es-ES"/>
        </w:rPr>
      </w:pPr>
      <w:r w:rsidRPr="00F8003D">
        <w:rPr>
          <w:lang w:val="es-ES"/>
        </w:rPr>
        <w:t xml:space="preserve">Esto incluye los tratados regionales e internacionales fundamentales sobre derechos humanos, así como sus interpretaciones autorizadas en observaciones generales, declaraciones, decisiones, observaciones finales y recomendaciones salidas de los órganos encargados de la supervisión de los tratados. También incluye otras herramientas interpretativas, principios rectores y recomendaciones que han desarrollado varios mecanismos globales y regionales sobre derechos humanos. </w:t>
      </w:r>
    </w:p>
    <w:p w14:paraId="1E989BB0" w14:textId="155A3240" w:rsidR="00BD6699" w:rsidRPr="00F8003D" w:rsidRDefault="00F936AA" w:rsidP="00BD6699">
      <w:pPr>
        <w:pStyle w:val="ListParagraph"/>
        <w:numPr>
          <w:ilvl w:val="0"/>
          <w:numId w:val="21"/>
        </w:numPr>
        <w:rPr>
          <w:lang w:val="es-ES"/>
        </w:rPr>
      </w:pPr>
      <w:r w:rsidRPr="00F8003D">
        <w:rPr>
          <w:lang w:val="es-ES"/>
        </w:rPr>
        <w:t>En línea con el</w:t>
      </w:r>
      <w:r w:rsidR="008B2DC5" w:rsidRPr="00F8003D">
        <w:rPr>
          <w:lang w:val="es-ES"/>
        </w:rPr>
        <w:t xml:space="preserve"> principio </w:t>
      </w:r>
      <w:r w:rsidR="008B2DC5" w:rsidRPr="00F8003D">
        <w:rPr>
          <w:i/>
          <w:lang w:val="es-ES"/>
        </w:rPr>
        <w:t xml:space="preserve">pro </w:t>
      </w:r>
      <w:proofErr w:type="spellStart"/>
      <w:r w:rsidR="008B2DC5" w:rsidRPr="00F8003D">
        <w:rPr>
          <w:i/>
          <w:lang w:val="es-ES"/>
        </w:rPr>
        <w:t>homine</w:t>
      </w:r>
      <w:proofErr w:type="spellEnd"/>
      <w:r w:rsidR="008B2DC5" w:rsidRPr="00F8003D">
        <w:rPr>
          <w:lang w:val="es-ES"/>
        </w:rPr>
        <w:t>, la norma que debería guiar a los Estados y a los acreedores en sus políticas de reforma económica es la norma más proteccionista de los derechos humanos, tant</w:t>
      </w:r>
      <w:r w:rsidR="0080692A" w:rsidRPr="00F8003D">
        <w:rPr>
          <w:lang w:val="es-ES"/>
        </w:rPr>
        <w:t>o nacional como internacional.</w:t>
      </w:r>
    </w:p>
    <w:bookmarkEnd w:id="60"/>
    <w:bookmarkEnd w:id="61"/>
    <w:p w14:paraId="5F997897" w14:textId="77777777" w:rsidR="00BD6699" w:rsidRPr="00F8003D" w:rsidRDefault="008B2DC5" w:rsidP="00BD6699">
      <w:pPr>
        <w:pStyle w:val="ListParagraph"/>
        <w:numPr>
          <w:ilvl w:val="0"/>
          <w:numId w:val="21"/>
        </w:numPr>
        <w:rPr>
          <w:szCs w:val="24"/>
          <w:lang w:val="es-ES"/>
        </w:rPr>
      </w:pPr>
      <w:r w:rsidRPr="00F8003D">
        <w:rPr>
          <w:lang w:val="es-ES"/>
        </w:rPr>
        <w:t xml:space="preserve">Algunas de las normas sobre derechos humanos particularmente relevantes a la hora de dar forma a las medidas de respuesta ante las crisis, y de orientar las políticas de reforma económica de acuerdo con las obligaciones internacionales en materia de derechos humanos son: </w:t>
      </w:r>
    </w:p>
    <w:p w14:paraId="1DB427E7" w14:textId="77777777" w:rsidR="00BD6699" w:rsidRPr="00F8003D" w:rsidRDefault="008B2DC5" w:rsidP="00BD6699">
      <w:pPr>
        <w:pStyle w:val="ListParagraph"/>
        <w:numPr>
          <w:ilvl w:val="0"/>
          <w:numId w:val="7"/>
        </w:numPr>
        <w:rPr>
          <w:i/>
          <w:szCs w:val="24"/>
          <w:lang w:val="es-ES"/>
        </w:rPr>
      </w:pPr>
      <w:r w:rsidRPr="00F8003D">
        <w:rPr>
          <w:i/>
          <w:szCs w:val="24"/>
          <w:u w:val="single"/>
          <w:lang w:val="es-ES"/>
        </w:rPr>
        <w:t>Igualdad y no discriminación</w:t>
      </w:r>
      <w:r w:rsidRPr="00F8003D">
        <w:rPr>
          <w:szCs w:val="24"/>
          <w:vertAlign w:val="superscript"/>
          <w:lang w:val="es-ES"/>
        </w:rPr>
        <w:footnoteReference w:id="8"/>
      </w:r>
      <w:r w:rsidRPr="00F8003D">
        <w:rPr>
          <w:i/>
          <w:szCs w:val="24"/>
          <w:u w:val="single"/>
          <w:lang w:val="es-ES"/>
        </w:rPr>
        <w:t xml:space="preserve"> </w:t>
      </w:r>
    </w:p>
    <w:p w14:paraId="236B83BD" w14:textId="77777777" w:rsidR="00BD6699" w:rsidRPr="00F8003D" w:rsidRDefault="008B2DC5" w:rsidP="00BD6699">
      <w:pPr>
        <w:ind w:left="720"/>
        <w:jc w:val="both"/>
        <w:rPr>
          <w:sz w:val="24"/>
          <w:szCs w:val="24"/>
          <w:lang w:val="es-ES"/>
        </w:rPr>
      </w:pPr>
      <w:r w:rsidRPr="00F8003D">
        <w:rPr>
          <w:sz w:val="24"/>
          <w:szCs w:val="24"/>
          <w:lang w:val="es-ES"/>
        </w:rPr>
        <w:t xml:space="preserve">Las medidas y políticas de reforma económica no deben ser discriminatorias y deben tratar de garantizar la igualdad para todos. Las medidas deben incluir todos los medios posibles, incluyendo las políticas fiscales, para apoyar las transferencias sociales y mitigar las desigualdades que pueden surgir en épocas de crisis. Para ello, los Estados han de evaluar el impacto discriminatorio directo e indirecto de las medidas que requieran una evaluación de su impacto sobre los derechos humanos de los individuos más desfavorecidos o marginalizados. También deben evaluar medidas alternativas que puedan compensar estos impactos adecuadamente. </w:t>
      </w:r>
    </w:p>
    <w:p w14:paraId="6EA9B3B0" w14:textId="77777777" w:rsidR="00BD6699" w:rsidRPr="00F8003D" w:rsidRDefault="008B2DC5" w:rsidP="00BD6699">
      <w:pPr>
        <w:pStyle w:val="ListParagraph"/>
        <w:numPr>
          <w:ilvl w:val="0"/>
          <w:numId w:val="7"/>
        </w:numPr>
        <w:rPr>
          <w:i/>
          <w:szCs w:val="24"/>
          <w:u w:val="single"/>
          <w:lang w:val="es-ES"/>
        </w:rPr>
      </w:pPr>
      <w:bookmarkStart w:id="62" w:name="_Toc517164448"/>
      <w:bookmarkStart w:id="63" w:name="_Toc517164542"/>
      <w:r w:rsidRPr="00F8003D">
        <w:rPr>
          <w:i/>
          <w:szCs w:val="24"/>
          <w:u w:val="single"/>
          <w:lang w:val="es-ES"/>
        </w:rPr>
        <w:t>Tomar medidas</w:t>
      </w:r>
      <w:bookmarkEnd w:id="62"/>
      <w:bookmarkEnd w:id="63"/>
    </w:p>
    <w:p w14:paraId="7F5F5275" w14:textId="058D9CE9" w:rsidR="00BD6699" w:rsidRPr="00F8003D" w:rsidRDefault="008B2DC5" w:rsidP="00BD6699">
      <w:pPr>
        <w:ind w:left="720"/>
        <w:rPr>
          <w:sz w:val="24"/>
          <w:szCs w:val="24"/>
          <w:lang w:val="es-ES"/>
        </w:rPr>
      </w:pPr>
      <w:r w:rsidRPr="00F8003D">
        <w:rPr>
          <w:sz w:val="24"/>
          <w:szCs w:val="24"/>
          <w:lang w:val="es-ES"/>
        </w:rPr>
        <w:lastRenderedPageBreak/>
        <w:t xml:space="preserve">Los Estados deben tomar medidas para asegurarse de que los derechos del Pacto Internacional de Derechos Económicos, Sociales y Culturales se </w:t>
      </w:r>
      <w:r w:rsidR="00F936AA" w:rsidRPr="00F8003D">
        <w:rPr>
          <w:sz w:val="24"/>
          <w:szCs w:val="24"/>
          <w:lang w:val="es-ES"/>
        </w:rPr>
        <w:t xml:space="preserve">desarrollan </w:t>
      </w:r>
      <w:r w:rsidRPr="00F8003D">
        <w:rPr>
          <w:sz w:val="24"/>
          <w:szCs w:val="24"/>
          <w:lang w:val="es-ES"/>
        </w:rPr>
        <w:t xml:space="preserve">progresivamente. Estas medidas deben ser deliberadas, concretas y específicas, y aspirar al disfrute de los derechos. </w:t>
      </w:r>
    </w:p>
    <w:p w14:paraId="06EB4586" w14:textId="24C95A28" w:rsidR="00BD6699" w:rsidRPr="00F8003D" w:rsidRDefault="008B2DC5" w:rsidP="00BD6699">
      <w:pPr>
        <w:pStyle w:val="ListParagraph"/>
        <w:numPr>
          <w:ilvl w:val="0"/>
          <w:numId w:val="7"/>
        </w:numPr>
        <w:rPr>
          <w:i/>
          <w:szCs w:val="24"/>
          <w:u w:val="single"/>
          <w:lang w:val="es-ES"/>
        </w:rPr>
      </w:pPr>
      <w:bookmarkStart w:id="64" w:name="_Toc517081072"/>
      <w:bookmarkStart w:id="65" w:name="_Toc517082638"/>
      <w:bookmarkStart w:id="66" w:name="_Toc517083999"/>
      <w:bookmarkStart w:id="67" w:name="_Toc517101441"/>
      <w:bookmarkStart w:id="68" w:name="_Toc517101529"/>
      <w:bookmarkStart w:id="69" w:name="_Toc517101675"/>
      <w:bookmarkStart w:id="70" w:name="_Toc517101794"/>
      <w:bookmarkStart w:id="71" w:name="_Toc517164405"/>
      <w:bookmarkStart w:id="72" w:name="_Toc517164449"/>
      <w:bookmarkStart w:id="73" w:name="_Toc517164499"/>
      <w:bookmarkStart w:id="74" w:name="_Toc517164543"/>
      <w:bookmarkStart w:id="75" w:name="_Toc517164450"/>
      <w:bookmarkStart w:id="76" w:name="_Toc517164544"/>
      <w:bookmarkEnd w:id="64"/>
      <w:bookmarkEnd w:id="65"/>
      <w:bookmarkEnd w:id="66"/>
      <w:bookmarkEnd w:id="67"/>
      <w:bookmarkEnd w:id="68"/>
      <w:bookmarkEnd w:id="69"/>
      <w:bookmarkEnd w:id="70"/>
      <w:bookmarkEnd w:id="71"/>
      <w:bookmarkEnd w:id="72"/>
      <w:bookmarkEnd w:id="73"/>
      <w:bookmarkEnd w:id="74"/>
      <w:r w:rsidRPr="00F8003D">
        <w:rPr>
          <w:i/>
          <w:szCs w:val="24"/>
          <w:u w:val="single"/>
          <w:lang w:val="es-ES"/>
        </w:rPr>
        <w:t xml:space="preserve">Aprovechar </w:t>
      </w:r>
      <w:r w:rsidR="00F936AA" w:rsidRPr="00F8003D">
        <w:rPr>
          <w:i/>
          <w:szCs w:val="24"/>
          <w:u w:val="single"/>
          <w:lang w:val="es-ES"/>
        </w:rPr>
        <w:t xml:space="preserve">el </w:t>
      </w:r>
      <w:r w:rsidRPr="00F8003D">
        <w:rPr>
          <w:i/>
          <w:szCs w:val="24"/>
          <w:u w:val="single"/>
          <w:lang w:val="es-ES"/>
        </w:rPr>
        <w:t xml:space="preserve">máximo </w:t>
      </w:r>
      <w:r w:rsidR="00F936AA" w:rsidRPr="00F8003D">
        <w:rPr>
          <w:i/>
          <w:szCs w:val="24"/>
          <w:u w:val="single"/>
          <w:lang w:val="es-ES"/>
        </w:rPr>
        <w:t xml:space="preserve">de </w:t>
      </w:r>
      <w:r w:rsidRPr="00F8003D">
        <w:rPr>
          <w:i/>
          <w:szCs w:val="24"/>
          <w:u w:val="single"/>
          <w:lang w:val="es-ES"/>
        </w:rPr>
        <w:t>los recursos disponibles</w:t>
      </w:r>
      <w:bookmarkEnd w:id="75"/>
      <w:bookmarkEnd w:id="76"/>
    </w:p>
    <w:p w14:paraId="0AD6D244" w14:textId="0DBA5087" w:rsidR="00BD6699" w:rsidRPr="00F8003D" w:rsidRDefault="008B2DC5" w:rsidP="00BD6699">
      <w:pPr>
        <w:ind w:left="720"/>
        <w:jc w:val="both"/>
        <w:rPr>
          <w:sz w:val="24"/>
          <w:szCs w:val="24"/>
          <w:lang w:val="es-ES"/>
        </w:rPr>
      </w:pPr>
      <w:r w:rsidRPr="00F8003D">
        <w:rPr>
          <w:sz w:val="24"/>
          <w:szCs w:val="24"/>
          <w:lang w:val="es-ES"/>
        </w:rPr>
        <w:t xml:space="preserve">Los Estados deben aprovechar </w:t>
      </w:r>
      <w:r w:rsidR="00F936AA" w:rsidRPr="00F8003D">
        <w:rPr>
          <w:sz w:val="24"/>
          <w:szCs w:val="24"/>
          <w:lang w:val="es-ES"/>
        </w:rPr>
        <w:t xml:space="preserve">el </w:t>
      </w:r>
      <w:r w:rsidRPr="00F8003D">
        <w:rPr>
          <w:sz w:val="24"/>
          <w:szCs w:val="24"/>
          <w:lang w:val="es-ES"/>
        </w:rPr>
        <w:t xml:space="preserve">máximo </w:t>
      </w:r>
      <w:r w:rsidR="00F936AA" w:rsidRPr="00F8003D">
        <w:rPr>
          <w:sz w:val="24"/>
          <w:szCs w:val="24"/>
          <w:lang w:val="es-ES"/>
        </w:rPr>
        <w:t xml:space="preserve">de </w:t>
      </w:r>
      <w:r w:rsidRPr="00F8003D">
        <w:rPr>
          <w:sz w:val="24"/>
          <w:szCs w:val="24"/>
          <w:lang w:val="es-ES"/>
        </w:rPr>
        <w:t>los recursos disponibles para lograr</w:t>
      </w:r>
      <w:r w:rsidRPr="00F8003D">
        <w:rPr>
          <w:lang w:val="es-ES"/>
        </w:rPr>
        <w:t xml:space="preserve"> </w:t>
      </w:r>
      <w:r w:rsidRPr="00F8003D">
        <w:rPr>
          <w:sz w:val="24"/>
          <w:szCs w:val="24"/>
          <w:lang w:val="es-ES"/>
        </w:rPr>
        <w:t xml:space="preserve">progresivamente la </w:t>
      </w:r>
      <w:r w:rsidR="00F936AA" w:rsidRPr="00F8003D">
        <w:rPr>
          <w:sz w:val="24"/>
          <w:szCs w:val="24"/>
          <w:lang w:val="es-ES"/>
        </w:rPr>
        <w:t>plena efectividad</w:t>
      </w:r>
      <w:r w:rsidRPr="00F8003D">
        <w:rPr>
          <w:sz w:val="24"/>
          <w:szCs w:val="24"/>
          <w:lang w:val="es-ES"/>
        </w:rPr>
        <w:t xml:space="preserve"> de los derechos </w:t>
      </w:r>
      <w:r w:rsidR="00F936AA" w:rsidRPr="00F8003D">
        <w:rPr>
          <w:sz w:val="24"/>
          <w:szCs w:val="24"/>
          <w:lang w:val="es-ES"/>
        </w:rPr>
        <w:t>económicos, sociales y culturales</w:t>
      </w:r>
      <w:r w:rsidRPr="00F8003D">
        <w:rPr>
          <w:sz w:val="24"/>
          <w:szCs w:val="24"/>
          <w:lang w:val="es-ES"/>
        </w:rPr>
        <w:t>.</w:t>
      </w:r>
      <w:r w:rsidRPr="00F8003D">
        <w:rPr>
          <w:sz w:val="24"/>
          <w:szCs w:val="24"/>
          <w:vertAlign w:val="superscript"/>
          <w:lang w:val="es-ES"/>
        </w:rPr>
        <w:footnoteReference w:id="9"/>
      </w:r>
      <w:r w:rsidRPr="00F8003D">
        <w:rPr>
          <w:sz w:val="24"/>
          <w:szCs w:val="24"/>
          <w:vertAlign w:val="superscript"/>
          <w:lang w:val="es-ES"/>
        </w:rPr>
        <w:t xml:space="preserve"> </w:t>
      </w:r>
      <w:r w:rsidRPr="00F8003D">
        <w:rPr>
          <w:sz w:val="24"/>
          <w:szCs w:val="24"/>
          <w:lang w:val="es-ES"/>
        </w:rPr>
        <w:t>Si no es el caso, los Estados deben poder justificar por qué no han actuado en cumplimiento de los estrictos criterios expuestos por el Comité de Derechos Económicos, Sociales y Culturales para la justificación de medidas. En cualquier caso, los Estados deben demostrar que han hecho todo lo posible para movilizar todos los recursos</w:t>
      </w:r>
      <w:r w:rsidR="00F936AA" w:rsidRPr="00F8003D">
        <w:rPr>
          <w:sz w:val="24"/>
          <w:szCs w:val="24"/>
          <w:lang w:val="es-ES"/>
        </w:rPr>
        <w:t xml:space="preserve"> disponibles, </w:t>
      </w:r>
      <w:r w:rsidRPr="00F8003D">
        <w:rPr>
          <w:sz w:val="24"/>
          <w:szCs w:val="24"/>
          <w:lang w:val="es-ES"/>
        </w:rPr>
        <w:t>incluso en tiempos de crisis económica.</w:t>
      </w:r>
      <w:r w:rsidRPr="00F8003D">
        <w:rPr>
          <w:sz w:val="24"/>
          <w:szCs w:val="24"/>
          <w:vertAlign w:val="superscript"/>
          <w:lang w:val="es-ES"/>
        </w:rPr>
        <w:footnoteReference w:id="10"/>
      </w:r>
      <w:r w:rsidRPr="00F8003D">
        <w:rPr>
          <w:sz w:val="24"/>
          <w:szCs w:val="24"/>
          <w:vertAlign w:val="superscript"/>
          <w:lang w:val="es-ES"/>
        </w:rPr>
        <w:t xml:space="preserve"> </w:t>
      </w:r>
      <w:r w:rsidRPr="00F8003D">
        <w:rPr>
          <w:sz w:val="24"/>
          <w:szCs w:val="24"/>
          <w:lang w:val="es-ES"/>
        </w:rPr>
        <w:t xml:space="preserve">Las políticas monetarias, fiscales, </w:t>
      </w:r>
      <w:r w:rsidR="00F936AA" w:rsidRPr="00F8003D">
        <w:rPr>
          <w:sz w:val="24"/>
          <w:szCs w:val="24"/>
          <w:lang w:val="es-ES"/>
        </w:rPr>
        <w:t>tributarias</w:t>
      </w:r>
      <w:r w:rsidRPr="00F8003D">
        <w:rPr>
          <w:sz w:val="24"/>
          <w:szCs w:val="24"/>
          <w:lang w:val="es-ES"/>
        </w:rPr>
        <w:t xml:space="preserve">, comerciales y de asistencia deberían aspirar al </w:t>
      </w:r>
      <w:r w:rsidR="00F936AA" w:rsidRPr="00F8003D">
        <w:rPr>
          <w:sz w:val="24"/>
          <w:szCs w:val="24"/>
          <w:lang w:val="es-ES"/>
        </w:rPr>
        <w:t xml:space="preserve">pleno ejercicio </w:t>
      </w:r>
      <w:r w:rsidRPr="00F8003D">
        <w:rPr>
          <w:sz w:val="24"/>
          <w:szCs w:val="24"/>
          <w:lang w:val="es-ES"/>
        </w:rPr>
        <w:t>de los derechos humanos.</w:t>
      </w:r>
    </w:p>
    <w:p w14:paraId="6E4D3119" w14:textId="614A9D61" w:rsidR="00BD6699" w:rsidRPr="00F8003D" w:rsidRDefault="00F936AA" w:rsidP="00BD6699">
      <w:pPr>
        <w:pStyle w:val="ListParagraph"/>
        <w:numPr>
          <w:ilvl w:val="0"/>
          <w:numId w:val="7"/>
        </w:numPr>
        <w:rPr>
          <w:i/>
          <w:szCs w:val="24"/>
          <w:u w:val="single"/>
          <w:lang w:val="es-ES"/>
        </w:rPr>
      </w:pPr>
      <w:bookmarkStart w:id="77" w:name="_Toc517164451"/>
      <w:bookmarkStart w:id="78" w:name="_Toc517164545"/>
      <w:r w:rsidRPr="00F8003D">
        <w:rPr>
          <w:i/>
          <w:szCs w:val="24"/>
          <w:u w:val="single"/>
          <w:lang w:val="es-ES"/>
        </w:rPr>
        <w:t xml:space="preserve">Desarrollo </w:t>
      </w:r>
      <w:r w:rsidR="008B2DC5" w:rsidRPr="00F8003D">
        <w:rPr>
          <w:i/>
          <w:szCs w:val="24"/>
          <w:u w:val="single"/>
          <w:lang w:val="es-ES"/>
        </w:rPr>
        <w:t>progresiv</w:t>
      </w:r>
      <w:r w:rsidRPr="00F8003D">
        <w:rPr>
          <w:i/>
          <w:szCs w:val="24"/>
          <w:u w:val="single"/>
          <w:lang w:val="es-ES"/>
        </w:rPr>
        <w:t>o</w:t>
      </w:r>
      <w:r w:rsidR="008B2DC5" w:rsidRPr="00F8003D">
        <w:rPr>
          <w:i/>
          <w:szCs w:val="24"/>
          <w:u w:val="single"/>
          <w:lang w:val="es-ES"/>
        </w:rPr>
        <w:t xml:space="preserve"> y prohibición de regresión inadmisible</w:t>
      </w:r>
      <w:bookmarkEnd w:id="77"/>
      <w:bookmarkEnd w:id="78"/>
    </w:p>
    <w:p w14:paraId="22618757" w14:textId="6842A771" w:rsidR="00BD6699" w:rsidRPr="00F8003D" w:rsidRDefault="008B2DC5" w:rsidP="00BD6699">
      <w:pPr>
        <w:ind w:left="720"/>
        <w:jc w:val="both"/>
        <w:rPr>
          <w:sz w:val="24"/>
          <w:szCs w:val="24"/>
          <w:lang w:val="es-ES"/>
        </w:rPr>
      </w:pPr>
      <w:r w:rsidRPr="00F8003D">
        <w:rPr>
          <w:sz w:val="24"/>
          <w:szCs w:val="24"/>
          <w:lang w:val="es-ES"/>
        </w:rPr>
        <w:t xml:space="preserve">Los Estados están obligados </w:t>
      </w:r>
      <w:r w:rsidR="00F936AA" w:rsidRPr="00F8003D">
        <w:rPr>
          <w:sz w:val="24"/>
          <w:szCs w:val="24"/>
          <w:lang w:val="es-ES"/>
        </w:rPr>
        <w:t>al logro progresivo de</w:t>
      </w:r>
      <w:r w:rsidRPr="00F8003D">
        <w:rPr>
          <w:sz w:val="24"/>
          <w:szCs w:val="24"/>
          <w:lang w:val="es-ES"/>
        </w:rPr>
        <w:t xml:space="preserve"> los derechos económicos, sociales y culturales, por lo que la regresión inadmisible es considerada </w:t>
      </w:r>
      <w:r w:rsidRPr="00F8003D">
        <w:rPr>
          <w:i/>
          <w:sz w:val="24"/>
          <w:szCs w:val="24"/>
          <w:lang w:val="es-ES"/>
        </w:rPr>
        <w:t>prima facie</w:t>
      </w:r>
      <w:r w:rsidRPr="00F8003D">
        <w:rPr>
          <w:sz w:val="24"/>
          <w:szCs w:val="24"/>
          <w:lang w:val="es-ES"/>
        </w:rPr>
        <w:t xml:space="preserve"> una violación de los derechos del Pacto. La piedra angular para la evaluación de las reformas económicas es la prohibición de la regresión en el goce de los derechos económicos, sociales y culturales. Tal y como declaró el Comité de Derechos Económicos, Sociales y Culturales,</w:t>
      </w:r>
      <w:r w:rsidRPr="00F8003D">
        <w:rPr>
          <w:sz w:val="24"/>
          <w:szCs w:val="24"/>
          <w:vertAlign w:val="superscript"/>
          <w:lang w:val="es-ES"/>
        </w:rPr>
        <w:footnoteReference w:id="11"/>
      </w:r>
      <w:r w:rsidRPr="00F8003D">
        <w:rPr>
          <w:sz w:val="24"/>
          <w:szCs w:val="24"/>
          <w:lang w:val="es-ES"/>
        </w:rPr>
        <w:t xml:space="preserve"> tomar medidas que reducirían el disfrute de estos derechos es solo permisible si los Estados pueden demostrar que estas medidas regresivas son: </w:t>
      </w:r>
    </w:p>
    <w:p w14:paraId="1291E6CE" w14:textId="77777777" w:rsidR="00BD6699" w:rsidRPr="00F8003D" w:rsidRDefault="008B2DC5" w:rsidP="00BD6699">
      <w:pPr>
        <w:pStyle w:val="ListParagraph"/>
        <w:numPr>
          <w:ilvl w:val="0"/>
          <w:numId w:val="13"/>
        </w:numPr>
        <w:rPr>
          <w:szCs w:val="24"/>
          <w:lang w:val="es-ES"/>
        </w:rPr>
      </w:pPr>
      <w:r w:rsidRPr="00F8003D">
        <w:rPr>
          <w:szCs w:val="24"/>
          <w:lang w:val="es-ES"/>
        </w:rPr>
        <w:t>Temporales: solo vigentes cuando es necesario;</w:t>
      </w:r>
    </w:p>
    <w:p w14:paraId="02502A48" w14:textId="77777777" w:rsidR="00BD6699" w:rsidRPr="00F8003D" w:rsidRDefault="008B2DC5" w:rsidP="00BD6699">
      <w:pPr>
        <w:pStyle w:val="ListParagraph"/>
        <w:numPr>
          <w:ilvl w:val="0"/>
          <w:numId w:val="13"/>
        </w:numPr>
        <w:rPr>
          <w:szCs w:val="24"/>
          <w:lang w:val="es-ES"/>
        </w:rPr>
      </w:pPr>
      <w:r w:rsidRPr="00F8003D">
        <w:rPr>
          <w:szCs w:val="24"/>
          <w:lang w:val="es-ES"/>
        </w:rPr>
        <w:t>Legítimas: su objetivo final es proteger la totalidad de los derechos humanos;</w:t>
      </w:r>
    </w:p>
    <w:p w14:paraId="5872BD88" w14:textId="77777777" w:rsidR="00BD6699" w:rsidRPr="00F8003D" w:rsidRDefault="008B2DC5" w:rsidP="00BD6699">
      <w:pPr>
        <w:pStyle w:val="ListParagraph"/>
        <w:numPr>
          <w:ilvl w:val="0"/>
          <w:numId w:val="13"/>
        </w:numPr>
        <w:rPr>
          <w:szCs w:val="24"/>
          <w:lang w:val="es-ES"/>
        </w:rPr>
      </w:pPr>
      <w:r w:rsidRPr="00F8003D">
        <w:rPr>
          <w:szCs w:val="24"/>
          <w:lang w:val="es-ES"/>
        </w:rPr>
        <w:t>Razonables: los medios elegidos son los más apropiados y capaces de alcanzar el objetivo definitivo;</w:t>
      </w:r>
    </w:p>
    <w:p w14:paraId="44DDFF26" w14:textId="601E91B6" w:rsidR="00BD6699" w:rsidRPr="00F8003D" w:rsidRDefault="008B2DC5" w:rsidP="00BD6699">
      <w:pPr>
        <w:pStyle w:val="ListParagraph"/>
        <w:numPr>
          <w:ilvl w:val="0"/>
          <w:numId w:val="13"/>
        </w:numPr>
        <w:rPr>
          <w:szCs w:val="24"/>
          <w:lang w:val="es-ES"/>
        </w:rPr>
      </w:pPr>
      <w:r w:rsidRPr="00F8003D">
        <w:rPr>
          <w:szCs w:val="24"/>
          <w:lang w:val="es-ES"/>
        </w:rPr>
        <w:t>Necesari</w:t>
      </w:r>
      <w:r w:rsidR="00F936AA" w:rsidRPr="00F8003D">
        <w:rPr>
          <w:szCs w:val="24"/>
          <w:lang w:val="es-ES"/>
        </w:rPr>
        <w:t>a</w:t>
      </w:r>
      <w:r w:rsidRPr="00F8003D">
        <w:rPr>
          <w:szCs w:val="24"/>
          <w:lang w:val="es-ES"/>
        </w:rPr>
        <w:t>s: los medios se consideran justificados bajo la más minuciosa consideración de todas las alternativas menos restrictivas;</w:t>
      </w:r>
    </w:p>
    <w:p w14:paraId="13921F23" w14:textId="0FC8D008" w:rsidR="00BD6699" w:rsidRPr="00F8003D" w:rsidRDefault="008B2DC5" w:rsidP="00BD6699">
      <w:pPr>
        <w:pStyle w:val="ListParagraph"/>
        <w:numPr>
          <w:ilvl w:val="0"/>
          <w:numId w:val="13"/>
        </w:numPr>
        <w:rPr>
          <w:szCs w:val="24"/>
          <w:lang w:val="es-ES"/>
        </w:rPr>
      </w:pPr>
      <w:r w:rsidRPr="00F8003D">
        <w:rPr>
          <w:szCs w:val="24"/>
          <w:lang w:val="es-ES"/>
        </w:rPr>
        <w:t>Proporcion</w:t>
      </w:r>
      <w:r w:rsidR="00F936AA" w:rsidRPr="00F8003D">
        <w:rPr>
          <w:szCs w:val="24"/>
          <w:lang w:val="es-ES"/>
        </w:rPr>
        <w:t>ales</w:t>
      </w:r>
      <w:r w:rsidRPr="00F8003D">
        <w:rPr>
          <w:szCs w:val="24"/>
          <w:lang w:val="es-ES"/>
        </w:rPr>
        <w:t xml:space="preserve">: la adopción de cualquier otra política o incapacidad para actuar iría en mayor detrimento del goce de los derechos económicos, sociales y </w:t>
      </w:r>
      <w:r w:rsidRPr="00F8003D">
        <w:rPr>
          <w:szCs w:val="24"/>
          <w:lang w:val="es-ES"/>
        </w:rPr>
        <w:lastRenderedPageBreak/>
        <w:t>culturales;</w:t>
      </w:r>
    </w:p>
    <w:p w14:paraId="67C13C62" w14:textId="77777777" w:rsidR="00BD6699" w:rsidRPr="00F8003D" w:rsidRDefault="008B2DC5" w:rsidP="00BD6699">
      <w:pPr>
        <w:pStyle w:val="ListParagraph"/>
        <w:numPr>
          <w:ilvl w:val="0"/>
          <w:numId w:val="13"/>
        </w:numPr>
        <w:rPr>
          <w:szCs w:val="24"/>
          <w:lang w:val="es-ES"/>
        </w:rPr>
      </w:pPr>
      <w:r w:rsidRPr="00F8003D">
        <w:rPr>
          <w:szCs w:val="24"/>
          <w:lang w:val="es-ES"/>
        </w:rPr>
        <w:t>No discriminatorias y tienen la capacidad de mitigar las desigualdades que pueden surgir en tiempos de crisis; garantizan que los derechos de las personas desfavorecidas y marginalizadas no se vean afectados de manera desproporcionada;</w:t>
      </w:r>
    </w:p>
    <w:p w14:paraId="7B365E0E" w14:textId="25E17F60" w:rsidR="00BD6699" w:rsidRPr="00F8003D" w:rsidRDefault="008B2DC5" w:rsidP="00BD6699">
      <w:pPr>
        <w:pStyle w:val="ListParagraph"/>
        <w:numPr>
          <w:ilvl w:val="0"/>
          <w:numId w:val="13"/>
        </w:numPr>
        <w:rPr>
          <w:szCs w:val="24"/>
          <w:lang w:val="es-ES"/>
        </w:rPr>
      </w:pPr>
      <w:r w:rsidRPr="00F8003D">
        <w:rPr>
          <w:szCs w:val="24"/>
          <w:lang w:val="es-ES"/>
        </w:rPr>
        <w:t xml:space="preserve">Protectoras del contenido mínimo de los derechos económicos, sociales y culturales; se basan en la transparencia y en la participación genuina de los grupos afectados en el análisis de las medidas y alternativas propuestas; </w:t>
      </w:r>
    </w:p>
    <w:p w14:paraId="6FC332D9" w14:textId="77777777" w:rsidR="00BD6699" w:rsidRPr="00F8003D" w:rsidRDefault="008B2DC5" w:rsidP="00BD6699">
      <w:pPr>
        <w:pStyle w:val="ListParagraph"/>
        <w:numPr>
          <w:ilvl w:val="0"/>
          <w:numId w:val="13"/>
        </w:numPr>
        <w:rPr>
          <w:szCs w:val="24"/>
          <w:lang w:val="es-ES"/>
        </w:rPr>
      </w:pPr>
      <w:r w:rsidRPr="00F8003D">
        <w:rPr>
          <w:szCs w:val="24"/>
          <w:lang w:val="es-ES"/>
        </w:rPr>
        <w:t>Objeto de un examen significativo y de procedimientos de rendición de cuentas.</w:t>
      </w:r>
    </w:p>
    <w:p w14:paraId="2E82A119" w14:textId="77777777" w:rsidR="00BD6699" w:rsidRPr="00F8003D" w:rsidRDefault="00BD6699" w:rsidP="00BD6699">
      <w:pPr>
        <w:pStyle w:val="ListParagraph"/>
        <w:ind w:left="1440"/>
        <w:rPr>
          <w:szCs w:val="24"/>
          <w:lang w:val="es-ES"/>
        </w:rPr>
      </w:pPr>
    </w:p>
    <w:p w14:paraId="646B1612" w14:textId="77777777" w:rsidR="00BD6699" w:rsidRPr="00F8003D" w:rsidRDefault="008B2DC5" w:rsidP="00BD6699">
      <w:pPr>
        <w:pStyle w:val="ListParagraph"/>
        <w:numPr>
          <w:ilvl w:val="0"/>
          <w:numId w:val="7"/>
        </w:numPr>
        <w:rPr>
          <w:i/>
          <w:szCs w:val="24"/>
          <w:u w:val="single"/>
          <w:lang w:val="es-ES"/>
        </w:rPr>
      </w:pPr>
      <w:r w:rsidRPr="00F8003D">
        <w:rPr>
          <w:i/>
          <w:szCs w:val="24"/>
          <w:u w:val="single"/>
          <w:lang w:val="es-ES"/>
        </w:rPr>
        <w:t xml:space="preserve">Indivisibilidad e interdependencia de los derechos humanos </w:t>
      </w:r>
    </w:p>
    <w:p w14:paraId="7B3A9025" w14:textId="76607CB2" w:rsidR="00BD6699" w:rsidRPr="00F8003D" w:rsidRDefault="008B2DC5" w:rsidP="00BD6699">
      <w:pPr>
        <w:widowControl/>
        <w:shd w:val="clear" w:color="auto" w:fill="FFFFFF"/>
        <w:autoSpaceDE/>
        <w:autoSpaceDN/>
        <w:ind w:left="720"/>
        <w:jc w:val="both"/>
        <w:rPr>
          <w:color w:val="000000"/>
          <w:sz w:val="24"/>
          <w:szCs w:val="24"/>
          <w:lang w:val="es-ES"/>
        </w:rPr>
      </w:pPr>
      <w:r w:rsidRPr="00F8003D">
        <w:rPr>
          <w:color w:val="000000"/>
          <w:sz w:val="24"/>
          <w:szCs w:val="24"/>
          <w:lang w:val="es-ES"/>
        </w:rPr>
        <w:t>Las políticas de reforma económica pueden influir negativamente en todos los derechos humanos (civiles, culturales, económicos, políticos y sociales). Por ejemplo, los recortes presupuestarios de los programas de asistencia legal son tan frecuentes como las reducciones de personal médico en los sistemas sanitarios públicos. Ambos tipos de medidas afectan negativamente varios de los derechos contemplados en todos los instrumentos internacionales principales en materia de derechos humanos. Cuando alguien está detenido o en la cárcel, los Estados Parte asumen la responsabilidad de velar por su vida e integridad física, y tal como ha señalado el Comité de Derechos Humanos, los Estados no pueden reducir esta responsabilidad por falta de recursos financieros.</w:t>
      </w:r>
      <w:r w:rsidRPr="00F8003D">
        <w:rPr>
          <w:rStyle w:val="FootnoteReference"/>
          <w:sz w:val="24"/>
          <w:szCs w:val="24"/>
          <w:lang w:val="es-ES"/>
        </w:rPr>
        <w:footnoteReference w:id="12"/>
      </w:r>
      <w:r w:rsidRPr="00F8003D">
        <w:rPr>
          <w:color w:val="000000"/>
          <w:sz w:val="24"/>
          <w:szCs w:val="24"/>
          <w:lang w:val="es-ES"/>
        </w:rPr>
        <w:t xml:space="preserve"> De hecho, </w:t>
      </w:r>
      <w:r w:rsidR="00DA4C29" w:rsidRPr="00F8003D">
        <w:rPr>
          <w:color w:val="000000"/>
          <w:sz w:val="24"/>
          <w:szCs w:val="24"/>
          <w:lang w:val="es-ES"/>
        </w:rPr>
        <w:t xml:space="preserve">la </w:t>
      </w:r>
      <w:proofErr w:type="spellStart"/>
      <w:r w:rsidR="00DA4C29" w:rsidRPr="00F8003D">
        <w:rPr>
          <w:color w:val="000000"/>
          <w:sz w:val="24"/>
          <w:szCs w:val="24"/>
          <w:lang w:val="es-ES"/>
        </w:rPr>
        <w:t>multidimensionalidad</w:t>
      </w:r>
      <w:proofErr w:type="spellEnd"/>
      <w:r w:rsidRPr="00F8003D">
        <w:rPr>
          <w:color w:val="000000"/>
          <w:sz w:val="24"/>
          <w:szCs w:val="24"/>
          <w:lang w:val="es-ES"/>
        </w:rPr>
        <w:t xml:space="preserve"> de las políticas de reforma económica puede con frecuencia </w:t>
      </w:r>
      <w:r w:rsidR="00DA4C29" w:rsidRPr="00F8003D">
        <w:rPr>
          <w:color w:val="000000"/>
          <w:sz w:val="24"/>
          <w:szCs w:val="24"/>
          <w:lang w:val="es-ES"/>
        </w:rPr>
        <w:t>perjudicar a</w:t>
      </w:r>
      <w:r w:rsidRPr="00F8003D">
        <w:rPr>
          <w:color w:val="000000"/>
          <w:sz w:val="24"/>
          <w:szCs w:val="24"/>
          <w:lang w:val="es-ES"/>
        </w:rPr>
        <w:t xml:space="preserve"> un derecho humano más directamente, y al hacerlo, provocar una reacción en cadena sobre otros derechos humanos</w:t>
      </w:r>
      <w:r w:rsidR="00DA4C29" w:rsidRPr="00F8003D">
        <w:rPr>
          <w:color w:val="000000"/>
          <w:sz w:val="24"/>
          <w:szCs w:val="24"/>
          <w:lang w:val="es-ES"/>
        </w:rPr>
        <w:t>,</w:t>
      </w:r>
      <w:r w:rsidRPr="00F8003D">
        <w:rPr>
          <w:color w:val="000000"/>
          <w:sz w:val="24"/>
          <w:szCs w:val="24"/>
          <w:lang w:val="es-ES"/>
        </w:rPr>
        <w:t xml:space="preserve"> debido a la indivisibilidad de los derechos humanos y su interdependencia.</w:t>
      </w:r>
    </w:p>
    <w:p w14:paraId="10B8D2F5" w14:textId="77777777" w:rsidR="00BD6699" w:rsidRPr="00F8003D" w:rsidRDefault="00BD6699" w:rsidP="00BD6699">
      <w:pPr>
        <w:widowControl/>
        <w:shd w:val="clear" w:color="auto" w:fill="FFFFFF"/>
        <w:autoSpaceDE/>
        <w:autoSpaceDN/>
        <w:jc w:val="both"/>
        <w:rPr>
          <w:color w:val="000000"/>
          <w:sz w:val="24"/>
          <w:szCs w:val="24"/>
          <w:lang w:val="es-ES"/>
        </w:rPr>
      </w:pPr>
    </w:p>
    <w:p w14:paraId="1D81A9B1" w14:textId="0CAC56FD" w:rsidR="00BD6699" w:rsidRPr="00F8003D" w:rsidRDefault="00F936AA" w:rsidP="00BD6699">
      <w:pPr>
        <w:ind w:left="720"/>
        <w:rPr>
          <w:sz w:val="24"/>
          <w:szCs w:val="24"/>
          <w:lang w:val="es-ES"/>
        </w:rPr>
      </w:pPr>
      <w:r w:rsidRPr="00F8003D">
        <w:rPr>
          <w:sz w:val="24"/>
          <w:szCs w:val="24"/>
          <w:lang w:val="es-ES"/>
        </w:rPr>
        <w:t>Conforme al</w:t>
      </w:r>
      <w:r w:rsidR="008B2DC5" w:rsidRPr="00F8003D">
        <w:rPr>
          <w:sz w:val="24"/>
          <w:szCs w:val="24"/>
          <w:lang w:val="es-ES"/>
        </w:rPr>
        <w:t xml:space="preserve"> derecho internacional de los derechos humanos, los Estados son los responsables de proteger el derecho a la vida (artículo 6 del </w:t>
      </w:r>
      <w:r w:rsidRPr="00F8003D">
        <w:rPr>
          <w:sz w:val="24"/>
          <w:szCs w:val="24"/>
          <w:lang w:val="es-ES"/>
        </w:rPr>
        <w:t>PIDCP</w:t>
      </w:r>
      <w:r w:rsidR="008B2DC5" w:rsidRPr="00F8003D">
        <w:rPr>
          <w:sz w:val="24"/>
          <w:szCs w:val="24"/>
          <w:lang w:val="es-ES"/>
        </w:rPr>
        <w:t>), que constituye "en sí mismo el valor más preciado, en cuanto derecho inherente a todo ser humano, pero también es un derecho fundamental, cuya protección efectiva es requisito indispensable para el disfrute de todos los demás derechos humanos y cuyo contexto puede ser conformado y permeado por otros derechos humanos"</w:t>
      </w:r>
      <w:r w:rsidR="008B2DC5" w:rsidRPr="00F8003D">
        <w:rPr>
          <w:rStyle w:val="FootnoteReference"/>
          <w:sz w:val="24"/>
          <w:szCs w:val="24"/>
          <w:lang w:val="es-ES"/>
        </w:rPr>
        <w:footnoteReference w:id="13"/>
      </w:r>
      <w:r w:rsidR="008B2DC5" w:rsidRPr="00F8003D">
        <w:rPr>
          <w:sz w:val="24"/>
          <w:szCs w:val="24"/>
          <w:lang w:val="es-ES"/>
        </w:rPr>
        <w:t xml:space="preserve">. En este contexto, los Estados son los responsables de "adoptar medidas adecuadas para abordar las condiciones generales en la sociedad que podrían terminar por suponer amenazas directas a la vida o impedir a las personas disfrutar de su derecho a la vida con dignidad". </w:t>
      </w:r>
      <w:r w:rsidR="008B2DC5" w:rsidRPr="00F8003D">
        <w:rPr>
          <w:rStyle w:val="FootnoteReference"/>
          <w:sz w:val="24"/>
          <w:szCs w:val="24"/>
          <w:lang w:val="es-ES"/>
        </w:rPr>
        <w:footnoteReference w:id="14"/>
      </w:r>
    </w:p>
    <w:p w14:paraId="1257B6FB" w14:textId="77777777" w:rsidR="00BD6699" w:rsidRPr="00F8003D" w:rsidRDefault="00BD6699" w:rsidP="00BD6699">
      <w:pPr>
        <w:ind w:firstLine="720"/>
        <w:jc w:val="both"/>
        <w:rPr>
          <w:sz w:val="24"/>
          <w:szCs w:val="24"/>
          <w:lang w:val="es-ES"/>
        </w:rPr>
      </w:pPr>
    </w:p>
    <w:p w14:paraId="4A138031" w14:textId="37D729E9" w:rsidR="00BD6699" w:rsidRPr="00F8003D" w:rsidRDefault="008B2DC5" w:rsidP="00BD6699">
      <w:pPr>
        <w:ind w:left="720"/>
        <w:jc w:val="both"/>
        <w:rPr>
          <w:sz w:val="24"/>
          <w:szCs w:val="24"/>
          <w:lang w:val="es-ES"/>
        </w:rPr>
      </w:pPr>
      <w:r w:rsidRPr="00F8003D">
        <w:rPr>
          <w:sz w:val="24"/>
          <w:szCs w:val="24"/>
          <w:lang w:val="es-ES"/>
        </w:rPr>
        <w:lastRenderedPageBreak/>
        <w:t>Si bien la enumeración de estas condiciones generales puede ser extensa, es de crucial importancia subrayar que varias medidas económicas están clara y directamente vinculadas precisamente a esta condición y, por tanto, a la protección del derecho a la vida, sobre todo en lo que respecta a la contaminación, la prevalencia de enfermedades potencialmente mortales, la malnutrición y el hambre gen</w:t>
      </w:r>
      <w:r w:rsidR="0080692A" w:rsidRPr="00F8003D">
        <w:rPr>
          <w:sz w:val="24"/>
          <w:szCs w:val="24"/>
          <w:lang w:val="es-ES"/>
        </w:rPr>
        <w:t xml:space="preserve">eralizada y la pobreza extrema </w:t>
      </w:r>
      <w:r w:rsidR="00F3734A" w:rsidRPr="00F8003D">
        <w:rPr>
          <w:sz w:val="24"/>
          <w:szCs w:val="24"/>
          <w:lang w:val="es-ES"/>
        </w:rPr>
        <w:t xml:space="preserve">y el </w:t>
      </w:r>
      <w:proofErr w:type="spellStart"/>
      <w:r w:rsidR="00F3734A" w:rsidRPr="00F8003D">
        <w:rPr>
          <w:sz w:val="24"/>
          <w:szCs w:val="24"/>
          <w:lang w:val="es-ES"/>
        </w:rPr>
        <w:t>sinhogarismo</w:t>
      </w:r>
      <w:proofErr w:type="spellEnd"/>
      <w:r w:rsidR="00F3734A" w:rsidRPr="00F8003D">
        <w:rPr>
          <w:sz w:val="24"/>
          <w:szCs w:val="24"/>
          <w:lang w:val="es-ES"/>
        </w:rPr>
        <w:t>.</w:t>
      </w:r>
      <w:r w:rsidR="0094716D">
        <w:rPr>
          <w:sz w:val="24"/>
          <w:szCs w:val="24"/>
          <w:lang w:val="es-ES"/>
        </w:rPr>
        <w:t xml:space="preserve"> </w:t>
      </w:r>
      <w:r w:rsidRPr="00F8003D">
        <w:rPr>
          <w:sz w:val="24"/>
          <w:szCs w:val="24"/>
          <w:lang w:val="es-ES"/>
        </w:rPr>
        <w:t xml:space="preserve">Sobre las condiciones adecuadas para proteger el derecho a la vida, el Comité de Derechos Humanos señaló que "figuran, cuando fuere necesario, medidas a corto plazo destinadas a garantizar el acceso de las personas a bienes y servicios esenciales como la alimentación, el agua, el cobijo, la atención de la salud, la electricidad y medidas a largo plazo destinadas a promover y propiciar unas condiciones generales adecuadas, como el fortalecimiento de servicios de salud eficaces en casos de emergencia y operaciones de respuesta a emergencias (incluidos bomberos, ambulancias y fuerzas policiales)". </w:t>
      </w:r>
      <w:r w:rsidRPr="00F8003D">
        <w:rPr>
          <w:rStyle w:val="FootnoteReference"/>
          <w:sz w:val="24"/>
          <w:szCs w:val="24"/>
          <w:lang w:val="es-ES"/>
        </w:rPr>
        <w:footnoteReference w:id="15"/>
      </w:r>
    </w:p>
    <w:p w14:paraId="6929BCCD" w14:textId="77777777" w:rsidR="00BD6699" w:rsidRPr="00F8003D" w:rsidRDefault="00BD6699" w:rsidP="00BD6699">
      <w:pPr>
        <w:rPr>
          <w:sz w:val="24"/>
          <w:szCs w:val="24"/>
          <w:lang w:val="es-ES"/>
        </w:rPr>
      </w:pPr>
    </w:p>
    <w:p w14:paraId="013CFEFC" w14:textId="77777777" w:rsidR="00BD6699" w:rsidRPr="00F8003D" w:rsidRDefault="008B2DC5" w:rsidP="00BD6699">
      <w:pPr>
        <w:pStyle w:val="ListParagraph"/>
        <w:numPr>
          <w:ilvl w:val="0"/>
          <w:numId w:val="7"/>
        </w:numPr>
        <w:rPr>
          <w:i/>
          <w:szCs w:val="24"/>
          <w:u w:val="single"/>
          <w:lang w:val="es-ES"/>
        </w:rPr>
      </w:pPr>
      <w:bookmarkStart w:id="79" w:name="_Toc517164453"/>
      <w:bookmarkStart w:id="80" w:name="_Toc517164547"/>
      <w:r w:rsidRPr="00F8003D">
        <w:rPr>
          <w:i/>
          <w:szCs w:val="24"/>
          <w:u w:val="single"/>
          <w:lang w:val="es-ES"/>
        </w:rPr>
        <w:t xml:space="preserve">Asistencia y </w:t>
      </w:r>
      <w:bookmarkEnd w:id="79"/>
      <w:bookmarkEnd w:id="80"/>
      <w:r w:rsidRPr="00F8003D">
        <w:rPr>
          <w:i/>
          <w:szCs w:val="24"/>
          <w:u w:val="single"/>
          <w:lang w:val="es-ES"/>
        </w:rPr>
        <w:t xml:space="preserve">cooperación internacional </w:t>
      </w:r>
    </w:p>
    <w:p w14:paraId="1C0EBC5A" w14:textId="1B41FC0A" w:rsidR="00BD6699" w:rsidRPr="00F8003D" w:rsidRDefault="008B2DC5" w:rsidP="00BD6699">
      <w:pPr>
        <w:ind w:left="720"/>
        <w:jc w:val="both"/>
        <w:rPr>
          <w:sz w:val="24"/>
          <w:szCs w:val="24"/>
          <w:lang w:val="es-ES"/>
        </w:rPr>
      </w:pPr>
      <w:r w:rsidRPr="00F8003D">
        <w:rPr>
          <w:sz w:val="24"/>
          <w:szCs w:val="24"/>
          <w:lang w:val="es-ES"/>
        </w:rPr>
        <w:t>La asistencia y cooperación internacional es una obligación de los Estados</w:t>
      </w:r>
      <w:r w:rsidR="00F936AA" w:rsidRPr="00F8003D">
        <w:rPr>
          <w:sz w:val="24"/>
          <w:szCs w:val="24"/>
          <w:lang w:val="es-ES"/>
        </w:rPr>
        <w:t xml:space="preserve">, cuyo objetivo </w:t>
      </w:r>
      <w:r w:rsidRPr="00F8003D">
        <w:rPr>
          <w:sz w:val="24"/>
          <w:szCs w:val="24"/>
          <w:lang w:val="es-ES"/>
        </w:rPr>
        <w:t xml:space="preserve">esencial </w:t>
      </w:r>
      <w:r w:rsidR="00F936AA" w:rsidRPr="00F8003D">
        <w:rPr>
          <w:sz w:val="24"/>
          <w:szCs w:val="24"/>
          <w:lang w:val="es-ES"/>
        </w:rPr>
        <w:t>es</w:t>
      </w:r>
      <w:r w:rsidRPr="00F8003D">
        <w:rPr>
          <w:sz w:val="24"/>
          <w:szCs w:val="24"/>
          <w:lang w:val="es-ES"/>
        </w:rPr>
        <w:t xml:space="preserve"> facilitar </w:t>
      </w:r>
      <w:r w:rsidR="00F936AA" w:rsidRPr="00F8003D">
        <w:rPr>
          <w:sz w:val="24"/>
          <w:szCs w:val="24"/>
          <w:lang w:val="es-ES"/>
        </w:rPr>
        <w:t xml:space="preserve">el goce efectivo </w:t>
      </w:r>
      <w:r w:rsidRPr="00F8003D">
        <w:rPr>
          <w:sz w:val="24"/>
          <w:szCs w:val="24"/>
          <w:lang w:val="es-ES"/>
        </w:rPr>
        <w:t xml:space="preserve">de todos los derechos </w:t>
      </w:r>
      <w:r w:rsidR="002B11B0" w:rsidRPr="00F8003D">
        <w:rPr>
          <w:sz w:val="24"/>
          <w:szCs w:val="24"/>
          <w:lang w:val="es-ES"/>
        </w:rPr>
        <w:t>protegidos por el</w:t>
      </w:r>
      <w:r w:rsidRPr="00F8003D">
        <w:rPr>
          <w:sz w:val="24"/>
          <w:szCs w:val="24"/>
          <w:lang w:val="es-ES"/>
        </w:rPr>
        <w:t xml:space="preserve"> </w:t>
      </w:r>
      <w:r w:rsidR="00F936AA" w:rsidRPr="00F8003D">
        <w:rPr>
          <w:sz w:val="24"/>
          <w:szCs w:val="24"/>
          <w:lang w:val="es-ES"/>
        </w:rPr>
        <w:t>PIDESC.</w:t>
      </w:r>
      <w:r w:rsidRPr="00F8003D">
        <w:rPr>
          <w:sz w:val="24"/>
          <w:szCs w:val="24"/>
          <w:lang w:val="es-ES"/>
        </w:rPr>
        <w:t xml:space="preserve"> Como parte de la asistencia y cooperación internacional, los Estados tienen la obligación de respetar y proteger el goce de los derechos humanos, </w:t>
      </w:r>
      <w:r w:rsidR="002B11B0" w:rsidRPr="00F8003D">
        <w:rPr>
          <w:sz w:val="24"/>
          <w:szCs w:val="24"/>
          <w:lang w:val="es-ES"/>
        </w:rPr>
        <w:t xml:space="preserve">lo cual </w:t>
      </w:r>
      <w:r w:rsidRPr="00F8003D">
        <w:rPr>
          <w:sz w:val="24"/>
          <w:szCs w:val="24"/>
          <w:lang w:val="es-ES"/>
        </w:rPr>
        <w:t>implica evitar los conductos que puedan generar un riesgo predecible de impedir que las personas que viven en la pobreza más allá de sus fronteras gocen de los derechos humanos. También implica realizar evaluaciones de los impactos extraterritoriales de las leyes, políticas y prácticas.</w:t>
      </w:r>
      <w:r w:rsidRPr="00F8003D">
        <w:rPr>
          <w:rStyle w:val="FootnoteReference"/>
          <w:sz w:val="24"/>
          <w:szCs w:val="24"/>
          <w:lang w:val="es-ES"/>
        </w:rPr>
        <w:footnoteReference w:id="16"/>
      </w:r>
    </w:p>
    <w:p w14:paraId="7C5C8203" w14:textId="77777777" w:rsidR="00BD6699" w:rsidRPr="00F8003D" w:rsidRDefault="00BD6699" w:rsidP="00BD6699">
      <w:pPr>
        <w:ind w:left="720"/>
        <w:jc w:val="both"/>
        <w:rPr>
          <w:lang w:val="es-ES"/>
        </w:rPr>
      </w:pPr>
    </w:p>
    <w:p w14:paraId="03F4B713" w14:textId="77777777" w:rsidR="00BD6699" w:rsidRPr="00F8003D" w:rsidRDefault="008B2DC5" w:rsidP="00BD6699">
      <w:pPr>
        <w:pStyle w:val="Heading1"/>
        <w:numPr>
          <w:ilvl w:val="0"/>
          <w:numId w:val="8"/>
        </w:numPr>
        <w:rPr>
          <w:szCs w:val="24"/>
          <w:lang w:val="es-ES"/>
        </w:rPr>
      </w:pPr>
      <w:bookmarkStart w:id="81" w:name="_Toc520377574"/>
      <w:bookmarkStart w:id="82" w:name="_Toc521340624"/>
      <w:bookmarkStart w:id="83" w:name="_Toc522789224"/>
      <w:r w:rsidRPr="00F8003D">
        <w:rPr>
          <w:szCs w:val="24"/>
          <w:lang w:val="es-ES"/>
        </w:rPr>
        <w:t xml:space="preserve">Discriminación múltiple e </w:t>
      </w:r>
      <w:proofErr w:type="spellStart"/>
      <w:r w:rsidRPr="00F8003D">
        <w:rPr>
          <w:szCs w:val="24"/>
          <w:lang w:val="es-ES"/>
        </w:rPr>
        <w:t>interseccional</w:t>
      </w:r>
      <w:bookmarkEnd w:id="81"/>
      <w:bookmarkEnd w:id="82"/>
      <w:bookmarkEnd w:id="83"/>
      <w:proofErr w:type="spellEnd"/>
    </w:p>
    <w:p w14:paraId="5E200714" w14:textId="77777777" w:rsidR="00BD6699" w:rsidRPr="00F8003D" w:rsidRDefault="00BD6699" w:rsidP="00BD6699">
      <w:pPr>
        <w:pStyle w:val="BodyText"/>
        <w:rPr>
          <w:szCs w:val="24"/>
          <w:lang w:val="es-ES"/>
        </w:rPr>
      </w:pPr>
    </w:p>
    <w:p w14:paraId="0DBC666E" w14:textId="5C01082A" w:rsidR="00BD6699" w:rsidRPr="00F8003D" w:rsidRDefault="008B2DC5" w:rsidP="00BD6699">
      <w:pPr>
        <w:pStyle w:val="BodyText"/>
        <w:rPr>
          <w:szCs w:val="24"/>
          <w:lang w:val="es-ES"/>
        </w:rPr>
      </w:pPr>
      <w:r w:rsidRPr="00F8003D">
        <w:rPr>
          <w:szCs w:val="24"/>
          <w:lang w:val="es-ES"/>
        </w:rPr>
        <w:t>El objetivo de la evaluación del impacto sobre los derechos humanos es identificar los posibles impactos acumulativos de las pol</w:t>
      </w:r>
      <w:r w:rsidR="0080692A" w:rsidRPr="00F8003D">
        <w:rPr>
          <w:szCs w:val="24"/>
          <w:lang w:val="es-ES"/>
        </w:rPr>
        <w:t xml:space="preserve">íticas de reforma económica en </w:t>
      </w:r>
      <w:r w:rsidRPr="00F8003D">
        <w:rPr>
          <w:szCs w:val="24"/>
          <w:lang w:val="es-ES"/>
        </w:rPr>
        <w:t xml:space="preserve">grupos e individuos específicos. Los Estados que implementen paquetes de consolidación fiscal al tiempo que adoptan otras reformas, como por ejemplo reformas en el mercado laboral, impuestos o gasto público, deberían prestar atención especialmente a la acumulación de los impactos más graves sobre el mismo grupo de personas. La discriminación directa, indirecta, múltiple e </w:t>
      </w:r>
      <w:proofErr w:type="spellStart"/>
      <w:r w:rsidRPr="00F8003D">
        <w:rPr>
          <w:szCs w:val="24"/>
          <w:lang w:val="es-ES"/>
        </w:rPr>
        <w:t>interseccional</w:t>
      </w:r>
      <w:proofErr w:type="spellEnd"/>
      <w:r w:rsidRPr="00F8003D">
        <w:rPr>
          <w:szCs w:val="24"/>
          <w:lang w:val="es-ES"/>
        </w:rPr>
        <w:t xml:space="preserve"> debe evaluarse cuidadosamente y evitarse.</w:t>
      </w:r>
      <w:r w:rsidRPr="00F8003D">
        <w:rPr>
          <w:rStyle w:val="FootnoteReference"/>
          <w:szCs w:val="24"/>
          <w:lang w:val="es-ES"/>
        </w:rPr>
        <w:footnoteReference w:id="17"/>
      </w:r>
      <w:r w:rsidRPr="00F8003D">
        <w:rPr>
          <w:szCs w:val="24"/>
          <w:lang w:val="es-ES"/>
        </w:rPr>
        <w:t xml:space="preserve"> </w:t>
      </w:r>
    </w:p>
    <w:p w14:paraId="0FB24D79" w14:textId="77777777" w:rsidR="00BD6699" w:rsidRPr="00F8003D" w:rsidRDefault="00BD6699" w:rsidP="00BD6699">
      <w:pPr>
        <w:ind w:left="720"/>
        <w:jc w:val="both"/>
        <w:rPr>
          <w:i/>
          <w:sz w:val="24"/>
          <w:szCs w:val="24"/>
          <w:lang w:val="es-ES"/>
        </w:rPr>
      </w:pPr>
    </w:p>
    <w:p w14:paraId="4652E7AF" w14:textId="2EA3275C" w:rsidR="00BD6699" w:rsidRPr="00F8003D" w:rsidRDefault="002B11B0" w:rsidP="00BD6699">
      <w:pPr>
        <w:ind w:firstLine="678"/>
        <w:jc w:val="both"/>
        <w:rPr>
          <w:i/>
          <w:sz w:val="24"/>
          <w:szCs w:val="24"/>
          <w:lang w:val="es-ES"/>
        </w:rPr>
      </w:pPr>
      <w:r w:rsidRPr="00F8003D">
        <w:rPr>
          <w:i/>
          <w:sz w:val="24"/>
          <w:szCs w:val="24"/>
          <w:lang w:val="es-ES"/>
        </w:rPr>
        <w:t xml:space="preserve">Comentario: </w:t>
      </w:r>
    </w:p>
    <w:p w14:paraId="758EFE69" w14:textId="77777777" w:rsidR="00BD6699" w:rsidRPr="00F8003D" w:rsidRDefault="00BD6699" w:rsidP="00BD6699">
      <w:pPr>
        <w:ind w:firstLine="678"/>
        <w:jc w:val="both"/>
        <w:rPr>
          <w:i/>
          <w:sz w:val="24"/>
          <w:szCs w:val="24"/>
          <w:lang w:val="es-ES"/>
        </w:rPr>
      </w:pPr>
    </w:p>
    <w:p w14:paraId="09C2FA2F" w14:textId="4429CC63" w:rsidR="00BD6699" w:rsidRPr="00F8003D" w:rsidRDefault="008B2DC5" w:rsidP="00BD6699">
      <w:pPr>
        <w:pStyle w:val="ListParagraph"/>
        <w:numPr>
          <w:ilvl w:val="0"/>
          <w:numId w:val="11"/>
        </w:numPr>
        <w:spacing w:before="0"/>
        <w:rPr>
          <w:szCs w:val="24"/>
          <w:lang w:val="es-ES"/>
        </w:rPr>
      </w:pPr>
      <w:r w:rsidRPr="00F8003D">
        <w:rPr>
          <w:rFonts w:eastAsia="Calibri"/>
          <w:szCs w:val="24"/>
          <w:lang w:val="es-ES"/>
        </w:rPr>
        <w:t xml:space="preserve">Los principios de interdependencia e interrelación de los derechos humanos implican que la evaluación del impacto sobre los derechos humanos debe centrarse en todos los derechos y en cómo pueden estos verse afectados como resultado de </w:t>
      </w:r>
      <w:r w:rsidRPr="00F8003D">
        <w:rPr>
          <w:rFonts w:eastAsia="Calibri"/>
          <w:szCs w:val="24"/>
          <w:lang w:val="es-ES"/>
        </w:rPr>
        <w:lastRenderedPageBreak/>
        <w:t xml:space="preserve">las medidas de reforma económica. Con frecuencia, la combinación y acumulación de las decisiones individuales del Estado es la que causa más daño si las decisiones recaen, una tras otra, sobre los mismos grupos de la población. Un enfoque basado en los derechos humanos puede ayudar a identificar cómo pueden verse afectadas las personas que se encuentran en una intersección de desigualdades. </w:t>
      </w:r>
    </w:p>
    <w:p w14:paraId="18049041" w14:textId="77777777" w:rsidR="00BD6699" w:rsidRPr="00F8003D" w:rsidRDefault="00BD6699" w:rsidP="00BD6699">
      <w:pPr>
        <w:ind w:left="709"/>
        <w:rPr>
          <w:sz w:val="24"/>
          <w:szCs w:val="24"/>
          <w:lang w:val="es-ES"/>
        </w:rPr>
      </w:pPr>
    </w:p>
    <w:p w14:paraId="021EC36A" w14:textId="1292D53F" w:rsidR="00BD6699" w:rsidRPr="00F8003D" w:rsidRDefault="008B2DC5" w:rsidP="00BD6699">
      <w:pPr>
        <w:pStyle w:val="ListParagraph"/>
        <w:numPr>
          <w:ilvl w:val="0"/>
          <w:numId w:val="11"/>
        </w:numPr>
        <w:spacing w:before="0"/>
        <w:rPr>
          <w:szCs w:val="24"/>
          <w:lang w:val="es-ES"/>
        </w:rPr>
      </w:pPr>
      <w:r w:rsidRPr="00F8003D">
        <w:rPr>
          <w:szCs w:val="24"/>
          <w:lang w:val="es-ES"/>
        </w:rPr>
        <w:t>Determinar quiénes son en particular los individuos y grupos más marginados y discriminados en un país dado y en circunstancias específicas requiere una comprensión profunda y sofisticada de los distintos grupos de la población y del contexto en el que se adopta una medida específica. Algunos grupos que tradicionalmente han sido objeto de discriminación vendrán a la mente con mayor facilidad, como las mujeres, las personas con discapacidades, los niños</w:t>
      </w:r>
      <w:r w:rsidR="002B11B0" w:rsidRPr="00F8003D">
        <w:rPr>
          <w:szCs w:val="24"/>
          <w:lang w:val="es-ES"/>
        </w:rPr>
        <w:t xml:space="preserve"> y niñas</w:t>
      </w:r>
      <w:r w:rsidRPr="00F8003D">
        <w:rPr>
          <w:szCs w:val="24"/>
          <w:lang w:val="es-ES"/>
        </w:rPr>
        <w:t>, las personas mayores, los pueblos indígenas, los migrantes, los refugiados, los desplazados internos, las personas que viven en la pobreza, los desempleados y quienes tienen trabajos precarios, y las minorías étnicas, nacionales, lingüísticas, religiosa</w:t>
      </w:r>
      <w:r w:rsidR="00507B0B" w:rsidRPr="00F8003D">
        <w:rPr>
          <w:szCs w:val="24"/>
          <w:lang w:val="es-ES"/>
        </w:rPr>
        <w:t>s</w:t>
      </w:r>
      <w:r w:rsidRPr="00F8003D">
        <w:rPr>
          <w:szCs w:val="24"/>
          <w:lang w:val="es-ES"/>
        </w:rPr>
        <w:t xml:space="preserve"> y sexuales, entre otras. </w:t>
      </w:r>
    </w:p>
    <w:p w14:paraId="713B7D04" w14:textId="77777777" w:rsidR="00BD6699" w:rsidRPr="00F8003D" w:rsidRDefault="00BD6699" w:rsidP="00BD6699">
      <w:pPr>
        <w:pStyle w:val="ListParagraph"/>
        <w:spacing w:before="0"/>
        <w:ind w:left="1276"/>
        <w:rPr>
          <w:szCs w:val="24"/>
          <w:lang w:val="es-ES"/>
        </w:rPr>
      </w:pPr>
    </w:p>
    <w:p w14:paraId="1237F58C" w14:textId="77777777" w:rsidR="00BD6699" w:rsidRPr="00F8003D" w:rsidRDefault="008B2DC5" w:rsidP="00BD6699">
      <w:pPr>
        <w:pStyle w:val="ListParagraph"/>
        <w:numPr>
          <w:ilvl w:val="0"/>
          <w:numId w:val="11"/>
        </w:numPr>
        <w:spacing w:before="0"/>
        <w:rPr>
          <w:szCs w:val="24"/>
          <w:lang w:val="es-ES"/>
        </w:rPr>
      </w:pPr>
      <w:r w:rsidRPr="00F8003D">
        <w:rPr>
          <w:szCs w:val="24"/>
          <w:lang w:val="es-ES"/>
        </w:rPr>
        <w:t>Estos grupos pueden dividirse a su vez en otros dos: los grupos en situaciones estructuralmente vulnerables (por ejemplo, los segmentos con ingresos más bajos de la población, los trabajadores de la economía informal) y los grupos de atención prioritaria (por ejemplo, las personas mayores, los niños, las embarazadas, las personas con discapacidad, las personas privadas de libertad y quienes sufren de enfermedades catastróficas o altamente complejas). La evaluación de un grupo u otro requiere diferentes criterios: en el primero, es esencial considerar los impactos acumulativos. En el segundo, deben incluirse medidas para grupos de atención prioritaria.</w:t>
      </w:r>
    </w:p>
    <w:p w14:paraId="07D3C66B" w14:textId="77777777" w:rsidR="00BD6699" w:rsidRPr="00F8003D" w:rsidRDefault="00BD6699" w:rsidP="00BD6699">
      <w:pPr>
        <w:jc w:val="both"/>
        <w:rPr>
          <w:sz w:val="24"/>
          <w:szCs w:val="24"/>
          <w:lang w:val="es-ES"/>
        </w:rPr>
      </w:pPr>
    </w:p>
    <w:p w14:paraId="626FA014" w14:textId="77777777" w:rsidR="00BD6699" w:rsidRPr="00F8003D" w:rsidRDefault="008B2DC5" w:rsidP="00BD6699">
      <w:pPr>
        <w:pStyle w:val="ListParagraph"/>
        <w:numPr>
          <w:ilvl w:val="0"/>
          <w:numId w:val="11"/>
        </w:numPr>
        <w:spacing w:before="0"/>
        <w:rPr>
          <w:szCs w:val="24"/>
          <w:lang w:val="es-ES"/>
        </w:rPr>
      </w:pPr>
      <w:r w:rsidRPr="00F8003D">
        <w:rPr>
          <w:szCs w:val="24"/>
          <w:lang w:val="es-ES"/>
        </w:rPr>
        <w:t>Para que una evaluación sea minuciosa, debe asimismo tener en cuenta y señalar a grupos de la población menos evidentes pero con mayor riesgo de vulnerabilidad, incluyendo las categorías sociales más perjudicadas por las medidas de austeridad.</w:t>
      </w:r>
    </w:p>
    <w:p w14:paraId="6F5D1BB8" w14:textId="77777777" w:rsidR="00BD6699" w:rsidRPr="00F8003D" w:rsidRDefault="00BD6699" w:rsidP="00BD6699">
      <w:pPr>
        <w:jc w:val="both"/>
        <w:rPr>
          <w:sz w:val="24"/>
          <w:szCs w:val="24"/>
          <w:lang w:val="es-ES"/>
        </w:rPr>
      </w:pPr>
    </w:p>
    <w:p w14:paraId="61FD56BB" w14:textId="77777777" w:rsidR="00BD6699" w:rsidRPr="00F8003D" w:rsidRDefault="008B2DC5" w:rsidP="00BD6699">
      <w:pPr>
        <w:pStyle w:val="ListParagraph"/>
        <w:numPr>
          <w:ilvl w:val="0"/>
          <w:numId w:val="11"/>
        </w:numPr>
        <w:spacing w:before="0"/>
        <w:rPr>
          <w:szCs w:val="24"/>
          <w:lang w:val="es-ES"/>
        </w:rPr>
      </w:pPr>
      <w:r w:rsidRPr="00F8003D">
        <w:rPr>
          <w:szCs w:val="24"/>
          <w:lang w:val="es-ES"/>
        </w:rPr>
        <w:t>En todas las fases de las evaluaciones de impacto, debe asegurarse la participación significativa de todas las partes relevantes y de los grupos e individuos afectados, incluyendo los grup</w:t>
      </w:r>
      <w:r w:rsidR="0080692A" w:rsidRPr="00F8003D">
        <w:rPr>
          <w:szCs w:val="24"/>
          <w:lang w:val="es-ES"/>
        </w:rPr>
        <w:t>os en riesgo de vulnerabilidad.</w:t>
      </w:r>
      <w:r w:rsidRPr="00F8003D">
        <w:rPr>
          <w:szCs w:val="24"/>
          <w:lang w:val="es-ES"/>
        </w:rPr>
        <w:t xml:space="preserve"> Este también debe ser el caso en las fases de evaluación y monitoreo, para determinar si los resultados cuentan con una implementación o revisión de las políticas lo suficientemente informada.</w:t>
      </w:r>
    </w:p>
    <w:p w14:paraId="4EF52B8F" w14:textId="77777777" w:rsidR="00BD6699" w:rsidRPr="00F8003D" w:rsidRDefault="00BD6699" w:rsidP="00BD6699">
      <w:pPr>
        <w:pStyle w:val="Heading1"/>
        <w:rPr>
          <w:szCs w:val="24"/>
          <w:lang w:val="es-ES"/>
        </w:rPr>
      </w:pPr>
    </w:p>
    <w:p w14:paraId="2E94EECF" w14:textId="77777777" w:rsidR="00BD6699" w:rsidRPr="00F8003D" w:rsidRDefault="008B2DC5" w:rsidP="00BD6699">
      <w:pPr>
        <w:pStyle w:val="Heading1"/>
        <w:numPr>
          <w:ilvl w:val="0"/>
          <w:numId w:val="8"/>
        </w:numPr>
        <w:rPr>
          <w:szCs w:val="24"/>
          <w:lang w:val="es-ES"/>
        </w:rPr>
      </w:pPr>
      <w:bookmarkStart w:id="84" w:name="_Toc517164456"/>
      <w:bookmarkStart w:id="85" w:name="_Toc517164550"/>
      <w:bookmarkStart w:id="86" w:name="_Toc520377575"/>
      <w:bookmarkStart w:id="87" w:name="_Toc521340625"/>
      <w:bookmarkStart w:id="88" w:name="_Toc522789225"/>
      <w:r w:rsidRPr="00F8003D">
        <w:rPr>
          <w:szCs w:val="24"/>
          <w:lang w:val="es-ES"/>
        </w:rPr>
        <w:t>No discriminación contra las mujeres e igualdad sustantiva</w:t>
      </w:r>
      <w:bookmarkEnd w:id="84"/>
      <w:bookmarkEnd w:id="85"/>
      <w:bookmarkEnd w:id="86"/>
      <w:bookmarkEnd w:id="87"/>
      <w:bookmarkEnd w:id="88"/>
    </w:p>
    <w:p w14:paraId="229A3738" w14:textId="77777777" w:rsidR="00BD6699" w:rsidRPr="00F8003D" w:rsidRDefault="00BD6699" w:rsidP="00BD6699">
      <w:pPr>
        <w:jc w:val="both"/>
        <w:rPr>
          <w:sz w:val="24"/>
          <w:szCs w:val="24"/>
          <w:lang w:val="es-ES"/>
        </w:rPr>
      </w:pPr>
    </w:p>
    <w:p w14:paraId="114525C8" w14:textId="77777777" w:rsidR="00BD6699" w:rsidRPr="00F8003D" w:rsidRDefault="008B2DC5" w:rsidP="00BD6699">
      <w:pPr>
        <w:pStyle w:val="BodyText"/>
        <w:rPr>
          <w:lang w:val="es-ES"/>
        </w:rPr>
      </w:pPr>
      <w:r w:rsidRPr="00F8003D">
        <w:rPr>
          <w:lang w:val="es-ES"/>
        </w:rPr>
        <w:t xml:space="preserve">Las reformas económicas deben evitar todo tipo de discriminación, directa o indirecta, contra las mujeres, tanto en el plano legal como en la práctica, y deben promover la igualdad de género. Las evaluaciones del impacto sobre los derechos humanos deben </w:t>
      </w:r>
      <w:r w:rsidRPr="00F8003D">
        <w:rPr>
          <w:lang w:val="es-ES"/>
        </w:rPr>
        <w:lastRenderedPageBreak/>
        <w:t>tener siempre en cuenta la perspectiva de género.</w:t>
      </w:r>
      <w:r w:rsidRPr="00F8003D">
        <w:rPr>
          <w:vertAlign w:val="superscript"/>
          <w:lang w:val="es-ES"/>
        </w:rPr>
        <w:footnoteReference w:id="18"/>
      </w:r>
    </w:p>
    <w:p w14:paraId="24C7133E" w14:textId="77777777" w:rsidR="00BD6699" w:rsidRPr="00F8003D" w:rsidRDefault="00BD6699" w:rsidP="00BD6699">
      <w:pPr>
        <w:pStyle w:val="SingleTxtG"/>
        <w:ind w:left="0"/>
        <w:rPr>
          <w:sz w:val="24"/>
          <w:szCs w:val="24"/>
          <w:lang w:val="es-ES"/>
        </w:rPr>
      </w:pPr>
    </w:p>
    <w:p w14:paraId="043A0419" w14:textId="77777777" w:rsidR="00BD6699" w:rsidRPr="00F8003D" w:rsidRDefault="008B2DC5" w:rsidP="00BD6699">
      <w:pPr>
        <w:pStyle w:val="SingleTxtG"/>
        <w:ind w:left="0"/>
        <w:rPr>
          <w:i/>
          <w:sz w:val="24"/>
          <w:szCs w:val="24"/>
          <w:lang w:val="es-ES"/>
        </w:rPr>
      </w:pPr>
      <w:r w:rsidRPr="00F8003D">
        <w:rPr>
          <w:i/>
          <w:sz w:val="24"/>
          <w:szCs w:val="24"/>
          <w:lang w:val="es-ES"/>
        </w:rPr>
        <w:t>Observación</w:t>
      </w:r>
    </w:p>
    <w:p w14:paraId="40BBED00" w14:textId="77777777" w:rsidR="00BD6699" w:rsidRPr="00F8003D" w:rsidRDefault="008B2DC5" w:rsidP="00BD6699">
      <w:pPr>
        <w:pStyle w:val="ListParagraph"/>
        <w:numPr>
          <w:ilvl w:val="0"/>
          <w:numId w:val="22"/>
        </w:numPr>
        <w:spacing w:before="0"/>
        <w:rPr>
          <w:szCs w:val="24"/>
          <w:lang w:val="es-ES"/>
        </w:rPr>
      </w:pPr>
      <w:r w:rsidRPr="00F8003D">
        <w:rPr>
          <w:lang w:val="es-ES"/>
        </w:rPr>
        <w:t xml:space="preserve">Por lo general, el sistema económico actual se ve afectado por la desigualdad de género y la discriminación contra las mujeres en el mercado laboral. Hay varias formas de desigualdad; el trabajo doméstico no remunerado es una actividad económica crucial que aun así queda en el olvido en la elaboración de políticas y reformas económicas. </w:t>
      </w:r>
    </w:p>
    <w:p w14:paraId="04800281" w14:textId="77777777" w:rsidR="00BD6699" w:rsidRPr="00F8003D" w:rsidRDefault="00BD6699" w:rsidP="00BD6699">
      <w:pPr>
        <w:pStyle w:val="ListParagraph"/>
        <w:spacing w:before="0"/>
        <w:ind w:left="1080"/>
        <w:rPr>
          <w:szCs w:val="24"/>
          <w:lang w:val="es-ES"/>
        </w:rPr>
      </w:pPr>
    </w:p>
    <w:p w14:paraId="3DECB8C0" w14:textId="77777777" w:rsidR="00BD6699" w:rsidRPr="00F8003D" w:rsidRDefault="008B2DC5" w:rsidP="00BD6699">
      <w:pPr>
        <w:pStyle w:val="ListParagraph"/>
        <w:numPr>
          <w:ilvl w:val="0"/>
          <w:numId w:val="22"/>
        </w:numPr>
        <w:spacing w:before="0"/>
        <w:rPr>
          <w:szCs w:val="24"/>
          <w:lang w:val="es-ES"/>
        </w:rPr>
      </w:pPr>
      <w:r w:rsidRPr="00F8003D">
        <w:rPr>
          <w:szCs w:val="24"/>
          <w:lang w:val="es-ES"/>
        </w:rPr>
        <w:t xml:space="preserve">La promoción de la flexibilización del mercado laboral, las reducciones de la cobertura de los servicios y beneficios de protección social, los recortes en los trabajos del sector público y la privatización de servicios tienden a perjudicar en mayor medida a las mujeres que a los hombres. En lugar de crear este tipo de situaciones, que pueden a menudo provocar discriminación, las políticas estatales deberían centrarse en prevenirlas. </w:t>
      </w:r>
    </w:p>
    <w:p w14:paraId="3D7865D5" w14:textId="77777777" w:rsidR="00BD6699" w:rsidRPr="00F8003D" w:rsidRDefault="00BD6699" w:rsidP="00BD6699">
      <w:pPr>
        <w:pStyle w:val="ListParagraph"/>
        <w:spacing w:before="0"/>
        <w:ind w:left="1080"/>
        <w:rPr>
          <w:szCs w:val="24"/>
          <w:lang w:val="es-ES"/>
        </w:rPr>
      </w:pPr>
    </w:p>
    <w:p w14:paraId="4EE76C2D" w14:textId="77777777" w:rsidR="00BD6699" w:rsidRPr="00F8003D" w:rsidRDefault="008B2DC5" w:rsidP="00BD6699">
      <w:pPr>
        <w:pStyle w:val="ListParagraph"/>
        <w:numPr>
          <w:ilvl w:val="0"/>
          <w:numId w:val="22"/>
        </w:numPr>
        <w:spacing w:before="0"/>
        <w:rPr>
          <w:szCs w:val="24"/>
          <w:lang w:val="es-ES"/>
        </w:rPr>
      </w:pPr>
      <w:r w:rsidRPr="00F8003D">
        <w:rPr>
          <w:szCs w:val="24"/>
          <w:lang w:val="es-ES"/>
        </w:rPr>
        <w:t xml:space="preserve">Con una perspectiva de género más clara, las evaluaciones de impacto sobre los derechos humanos pueden garantizar el cumplimiento de los derechos humanos de la mujer al superar las barreras socioeconómicas estructurales. Las políticas que mejoran en general los indicadores sociales pueden no ser beneficiosas para las mujeres. </w:t>
      </w:r>
    </w:p>
    <w:p w14:paraId="1F2DE559" w14:textId="77777777" w:rsidR="00BD6699" w:rsidRPr="00F8003D" w:rsidRDefault="00BD6699" w:rsidP="00BD6699">
      <w:pPr>
        <w:rPr>
          <w:szCs w:val="24"/>
          <w:lang w:val="es-ES"/>
        </w:rPr>
      </w:pPr>
    </w:p>
    <w:p w14:paraId="3EC4497E" w14:textId="77777777" w:rsidR="00BD6699" w:rsidRPr="00F8003D" w:rsidRDefault="008B2DC5" w:rsidP="00BD6699">
      <w:pPr>
        <w:pStyle w:val="ListParagraph"/>
        <w:numPr>
          <w:ilvl w:val="0"/>
          <w:numId w:val="22"/>
        </w:numPr>
        <w:spacing w:before="0"/>
        <w:rPr>
          <w:szCs w:val="24"/>
          <w:lang w:val="es-ES"/>
        </w:rPr>
      </w:pPr>
      <w:r w:rsidRPr="00F8003D">
        <w:rPr>
          <w:szCs w:val="24"/>
          <w:lang w:val="es-ES"/>
        </w:rPr>
        <w:t xml:space="preserve">En tiempos de crisis económica, la inversión pública en el cuidado de niños y adultos crea círculos virtuosos mediante los cuales la inversión no solo hace frente al déficit de atención a través de la prestación de servicios de atención cruciales, sino que además reactiva un efecto multiplicador en la generación de puestos de empleo (normalmente para mujeres), lo cual hace que los hogares tengan más dinero (normalmente los de ingresos más bajos) y a su vez se reduce el gasto social en forma de pagos reducidos de prestaciones por desempleo y aumentan los ingresos de la mano de obra que vuelve a tener trabajo y los ingresos procedentes de los impuestos sobre el consumo. </w:t>
      </w:r>
    </w:p>
    <w:p w14:paraId="0B444F87" w14:textId="77777777" w:rsidR="00BD6699" w:rsidRPr="00F8003D" w:rsidRDefault="00BD6699" w:rsidP="00BD6699">
      <w:pPr>
        <w:pStyle w:val="ListParagraph"/>
        <w:spacing w:before="0"/>
        <w:ind w:left="1080"/>
        <w:rPr>
          <w:szCs w:val="24"/>
          <w:lang w:val="es-ES"/>
        </w:rPr>
      </w:pPr>
    </w:p>
    <w:p w14:paraId="56AB9EF8" w14:textId="77777777" w:rsidR="00BD6699" w:rsidRPr="00F8003D" w:rsidRDefault="008B2DC5" w:rsidP="00BD6699">
      <w:pPr>
        <w:pStyle w:val="ListParagraph"/>
        <w:numPr>
          <w:ilvl w:val="0"/>
          <w:numId w:val="22"/>
        </w:numPr>
        <w:spacing w:before="0"/>
        <w:rPr>
          <w:lang w:val="es-ES"/>
        </w:rPr>
      </w:pPr>
      <w:r w:rsidRPr="00F8003D">
        <w:rPr>
          <w:szCs w:val="24"/>
          <w:lang w:val="es-ES"/>
        </w:rPr>
        <w:t xml:space="preserve">Los Estados y las otras partes interesadas deberían asegurarse de que las mujeres participan en el proceso de evaluación, sobre todo las que probablemente se verán afectadas y los grupos de mujeres más expuestos a los impactos negativos de las reformas. </w:t>
      </w:r>
    </w:p>
    <w:p w14:paraId="10FE8163" w14:textId="77777777" w:rsidR="00BD6699" w:rsidRPr="00F8003D" w:rsidRDefault="00BD6699" w:rsidP="00BD6699">
      <w:pPr>
        <w:pStyle w:val="ListParagraph"/>
        <w:rPr>
          <w:lang w:val="es-ES"/>
        </w:rPr>
      </w:pPr>
    </w:p>
    <w:p w14:paraId="0EB67F05" w14:textId="77777777" w:rsidR="00BD6699" w:rsidRPr="00F8003D" w:rsidRDefault="008B2DC5" w:rsidP="00BD6699">
      <w:pPr>
        <w:pStyle w:val="Heading1"/>
        <w:numPr>
          <w:ilvl w:val="0"/>
          <w:numId w:val="8"/>
        </w:numPr>
        <w:rPr>
          <w:szCs w:val="24"/>
          <w:lang w:val="es-ES"/>
        </w:rPr>
      </w:pPr>
      <w:bookmarkStart w:id="89" w:name="_Toc517164468"/>
      <w:bookmarkStart w:id="90" w:name="_Toc517164562"/>
      <w:bookmarkStart w:id="91" w:name="_Toc520377577"/>
      <w:bookmarkStart w:id="92" w:name="_Toc521340626"/>
      <w:bookmarkStart w:id="93" w:name="_Toc522789226"/>
      <w:r w:rsidRPr="00F8003D">
        <w:rPr>
          <w:szCs w:val="24"/>
          <w:lang w:val="es-ES"/>
        </w:rPr>
        <w:t>Propósitos de la evaluación del impacto sobre los derechos humanos</w:t>
      </w:r>
      <w:bookmarkEnd w:id="89"/>
      <w:bookmarkEnd w:id="90"/>
      <w:bookmarkEnd w:id="91"/>
      <w:bookmarkEnd w:id="92"/>
      <w:bookmarkEnd w:id="93"/>
    </w:p>
    <w:p w14:paraId="0A33A44F" w14:textId="77777777" w:rsidR="00BD6699" w:rsidRPr="00F8003D" w:rsidRDefault="00BD6699" w:rsidP="00BD6699">
      <w:pPr>
        <w:ind w:firstLine="678"/>
        <w:jc w:val="both"/>
        <w:rPr>
          <w:b/>
          <w:sz w:val="24"/>
          <w:szCs w:val="24"/>
          <w:lang w:val="es-ES"/>
        </w:rPr>
      </w:pPr>
    </w:p>
    <w:p w14:paraId="7A3314BB" w14:textId="77777777" w:rsidR="00BD6699" w:rsidRPr="00F8003D" w:rsidRDefault="008B2DC5" w:rsidP="00BD6699">
      <w:pPr>
        <w:ind w:firstLine="678"/>
        <w:jc w:val="both"/>
        <w:rPr>
          <w:b/>
          <w:sz w:val="24"/>
          <w:szCs w:val="24"/>
          <w:lang w:val="es-ES"/>
        </w:rPr>
      </w:pPr>
      <w:r w:rsidRPr="00F8003D">
        <w:rPr>
          <w:b/>
          <w:sz w:val="24"/>
          <w:szCs w:val="24"/>
          <w:lang w:val="es-ES"/>
        </w:rPr>
        <w:t xml:space="preserve"> La evaluación del impacto sobre los derechos humanos de una política de reforma </w:t>
      </w:r>
      <w:r w:rsidRPr="00F8003D">
        <w:rPr>
          <w:b/>
          <w:sz w:val="24"/>
          <w:szCs w:val="24"/>
          <w:lang w:val="es-ES"/>
        </w:rPr>
        <w:lastRenderedPageBreak/>
        <w:t xml:space="preserve">económica debería: </w:t>
      </w:r>
    </w:p>
    <w:p w14:paraId="14AF4651" w14:textId="77777777" w:rsidR="00BD6699" w:rsidRPr="00F8003D" w:rsidRDefault="008B2DC5" w:rsidP="00BD6699">
      <w:pPr>
        <w:pStyle w:val="ListParagraph"/>
        <w:numPr>
          <w:ilvl w:val="0"/>
          <w:numId w:val="6"/>
        </w:numPr>
        <w:rPr>
          <w:b/>
          <w:szCs w:val="24"/>
          <w:lang w:val="es-ES"/>
        </w:rPr>
      </w:pPr>
      <w:r w:rsidRPr="00F8003D">
        <w:rPr>
          <w:rStyle w:val="Heading4Char"/>
          <w:b/>
          <w:szCs w:val="24"/>
          <w:lang w:val="es-ES"/>
        </w:rPr>
        <w:t>Impulsar la investigación de varias opciones de políticas para abordar una crisis, incluyendo medidas para aumentar los ingresos públicos de forma directa e indirecta.</w:t>
      </w:r>
    </w:p>
    <w:p w14:paraId="232958FC" w14:textId="77777777" w:rsidR="00BD6699" w:rsidRPr="00F8003D" w:rsidRDefault="008B2DC5" w:rsidP="00BD6699">
      <w:pPr>
        <w:pStyle w:val="ListParagraph"/>
        <w:numPr>
          <w:ilvl w:val="0"/>
          <w:numId w:val="6"/>
        </w:numPr>
        <w:rPr>
          <w:szCs w:val="24"/>
          <w:lang w:val="es-ES"/>
        </w:rPr>
      </w:pPr>
      <w:r w:rsidRPr="00F8003D">
        <w:rPr>
          <w:b/>
          <w:szCs w:val="24"/>
          <w:lang w:val="es-ES"/>
        </w:rPr>
        <w:t>Analizar hasta qué punto pueden ayudar las medidas propuestas a conseguir que el Estado cumpla con sus obligaciones en materia de derechos humanos, o a potencialmente minarlas.</w:t>
      </w:r>
    </w:p>
    <w:p w14:paraId="044780EF" w14:textId="77777777" w:rsidR="00BD6699" w:rsidRPr="00F8003D" w:rsidRDefault="008B2DC5" w:rsidP="00BD6699">
      <w:pPr>
        <w:pStyle w:val="ListParagraph"/>
        <w:numPr>
          <w:ilvl w:val="0"/>
          <w:numId w:val="6"/>
        </w:numPr>
        <w:rPr>
          <w:b/>
          <w:szCs w:val="24"/>
          <w:lang w:val="es-ES"/>
        </w:rPr>
      </w:pPr>
      <w:r w:rsidRPr="00F8003D">
        <w:rPr>
          <w:b/>
          <w:szCs w:val="24"/>
          <w:lang w:val="es-ES"/>
        </w:rPr>
        <w:t>Servir para entender cómo las medidas propuestas pueden influir en la igualdad y los derechos humanos de toda la población, particularmente los individuo</w:t>
      </w:r>
      <w:r w:rsidR="0080692A" w:rsidRPr="00F8003D">
        <w:rPr>
          <w:b/>
          <w:szCs w:val="24"/>
          <w:lang w:val="es-ES"/>
        </w:rPr>
        <w:t>s y grupos más desfavorecidos.</w:t>
      </w:r>
    </w:p>
    <w:p w14:paraId="462A0BF1" w14:textId="77777777" w:rsidR="00BD6699" w:rsidRPr="00F8003D" w:rsidRDefault="008B2DC5" w:rsidP="00BD6699">
      <w:pPr>
        <w:pStyle w:val="ListParagraph"/>
        <w:numPr>
          <w:ilvl w:val="0"/>
          <w:numId w:val="6"/>
        </w:numPr>
        <w:rPr>
          <w:b/>
          <w:szCs w:val="24"/>
          <w:lang w:val="es-ES"/>
        </w:rPr>
      </w:pPr>
      <w:r w:rsidRPr="00F8003D">
        <w:rPr>
          <w:b/>
          <w:szCs w:val="24"/>
          <w:lang w:val="es-ES"/>
        </w:rPr>
        <w:t>Identificar su posible riesgo o sus consecuencias perjudiciales reales sobre los derechos humanos, así como posibles medidas preventivas.</w:t>
      </w:r>
    </w:p>
    <w:p w14:paraId="56190274" w14:textId="77777777" w:rsidR="00BD6699" w:rsidRPr="00F8003D" w:rsidRDefault="008B2DC5" w:rsidP="00BD6699">
      <w:pPr>
        <w:pStyle w:val="ListParagraph"/>
        <w:numPr>
          <w:ilvl w:val="0"/>
          <w:numId w:val="6"/>
        </w:numPr>
        <w:rPr>
          <w:b/>
          <w:lang w:val="es-ES"/>
        </w:rPr>
      </w:pPr>
      <w:r w:rsidRPr="00F8003D">
        <w:rPr>
          <w:b/>
          <w:lang w:val="es-ES"/>
        </w:rPr>
        <w:t>Establecer una lista (no exhaustiva) de medidas preventivas y paliativas para garantizar la conformidad de la propuesta con las obligaciones del Estado en materia de derechos humanos.</w:t>
      </w:r>
    </w:p>
    <w:p w14:paraId="187FF72E" w14:textId="77777777" w:rsidR="00BD6699" w:rsidRPr="00F8003D" w:rsidRDefault="008B2DC5" w:rsidP="00BD6699">
      <w:pPr>
        <w:pStyle w:val="ListParagraph"/>
        <w:numPr>
          <w:ilvl w:val="0"/>
          <w:numId w:val="6"/>
        </w:numPr>
        <w:rPr>
          <w:b/>
          <w:lang w:val="es-ES"/>
        </w:rPr>
      </w:pPr>
      <w:r w:rsidRPr="00F8003D">
        <w:rPr>
          <w:b/>
          <w:lang w:val="es-ES"/>
        </w:rPr>
        <w:t>Proporcionar reparaciones cuando sea necesario.</w:t>
      </w:r>
    </w:p>
    <w:p w14:paraId="003A6DCA" w14:textId="77777777" w:rsidR="00BD6699" w:rsidRPr="00F8003D" w:rsidRDefault="00BD6699" w:rsidP="00BD6699">
      <w:pPr>
        <w:pStyle w:val="BodyText"/>
        <w:rPr>
          <w:szCs w:val="24"/>
          <w:lang w:val="es-ES"/>
        </w:rPr>
      </w:pPr>
      <w:bookmarkStart w:id="94" w:name="_Toc370768218"/>
    </w:p>
    <w:p w14:paraId="5C929C32" w14:textId="260B9F37" w:rsidR="00BD6699" w:rsidRPr="00F8003D" w:rsidRDefault="00F31F19" w:rsidP="00BD6699">
      <w:pPr>
        <w:ind w:firstLine="678"/>
        <w:jc w:val="both"/>
        <w:rPr>
          <w:i/>
          <w:sz w:val="24"/>
          <w:szCs w:val="24"/>
          <w:lang w:val="es-ES"/>
        </w:rPr>
      </w:pPr>
      <w:r w:rsidRPr="00F8003D">
        <w:rPr>
          <w:i/>
          <w:sz w:val="24"/>
          <w:szCs w:val="24"/>
          <w:lang w:val="es-ES"/>
        </w:rPr>
        <w:t>Comentario:</w:t>
      </w:r>
    </w:p>
    <w:p w14:paraId="7F7F24BF" w14:textId="77777777" w:rsidR="00BD6699" w:rsidRPr="00F8003D" w:rsidRDefault="00BD6699" w:rsidP="00BD6699">
      <w:pPr>
        <w:ind w:firstLine="678"/>
        <w:jc w:val="both"/>
        <w:rPr>
          <w:i/>
          <w:sz w:val="24"/>
          <w:szCs w:val="24"/>
          <w:lang w:val="es-ES"/>
        </w:rPr>
      </w:pPr>
    </w:p>
    <w:p w14:paraId="4BB1A1E8" w14:textId="77777777" w:rsidR="00BD6699" w:rsidRPr="00F8003D" w:rsidRDefault="008B2DC5" w:rsidP="00BD6699">
      <w:pPr>
        <w:pStyle w:val="ListParagraph"/>
        <w:numPr>
          <w:ilvl w:val="0"/>
          <w:numId w:val="1"/>
        </w:numPr>
        <w:spacing w:before="0"/>
        <w:ind w:left="1276" w:hanging="567"/>
        <w:rPr>
          <w:szCs w:val="24"/>
          <w:lang w:val="es-ES"/>
        </w:rPr>
      </w:pPr>
      <w:r w:rsidRPr="00F8003D">
        <w:rPr>
          <w:szCs w:val="24"/>
          <w:lang w:val="es-ES"/>
        </w:rPr>
        <w:t xml:space="preserve">Una evaluación del impacto sobre los derechos humanos </w:t>
      </w:r>
      <w:r w:rsidRPr="00F8003D">
        <w:rPr>
          <w:i/>
          <w:szCs w:val="24"/>
          <w:lang w:val="es-ES"/>
        </w:rPr>
        <w:t>ex‑ante</w:t>
      </w:r>
      <w:r w:rsidRPr="00F8003D">
        <w:rPr>
          <w:szCs w:val="24"/>
          <w:lang w:val="es-ES"/>
        </w:rPr>
        <w:t xml:space="preserve"> es un proceso estructurado para estudiar opciones de políticas alternativas y analizar los impactos de las medidas propuestas sobre los derechos humanos. El proceso contribuye a elaborar políticas con base empírica al hacer que los impactos en los derechos humanos sean más visibles, al basarse en experiencias históricas. También ayuda a aportar una base más firme para pronosticar posibles impactos y evaluar los efectos de las medidas de prevención, mitigación y compensación propuestas. </w:t>
      </w:r>
    </w:p>
    <w:p w14:paraId="789D181F" w14:textId="77777777" w:rsidR="00BD6699" w:rsidRPr="00F8003D" w:rsidRDefault="00BD6699" w:rsidP="00BD6699">
      <w:pPr>
        <w:pStyle w:val="ListParagraph"/>
        <w:spacing w:before="0"/>
        <w:ind w:left="1276"/>
        <w:rPr>
          <w:szCs w:val="24"/>
          <w:lang w:val="es-ES"/>
        </w:rPr>
      </w:pPr>
    </w:p>
    <w:p w14:paraId="3DB34B1B" w14:textId="77777777" w:rsidR="00BD6699" w:rsidRPr="00F8003D" w:rsidRDefault="008B2DC5" w:rsidP="00BD6699">
      <w:pPr>
        <w:pStyle w:val="ListParagraph"/>
        <w:numPr>
          <w:ilvl w:val="0"/>
          <w:numId w:val="1"/>
        </w:numPr>
        <w:spacing w:before="0"/>
        <w:ind w:left="1276" w:hanging="567"/>
        <w:rPr>
          <w:szCs w:val="24"/>
          <w:lang w:val="es-ES"/>
        </w:rPr>
      </w:pPr>
      <w:bookmarkStart w:id="95" w:name="_Toc370768219"/>
      <w:bookmarkEnd w:id="94"/>
      <w:r w:rsidRPr="00F8003D">
        <w:rPr>
          <w:szCs w:val="24"/>
          <w:lang w:val="es-ES"/>
        </w:rPr>
        <w:t xml:space="preserve">Las evaluaciones del impacto en los derechos humanos pueden </w:t>
      </w:r>
      <w:r w:rsidRPr="00F8003D">
        <w:rPr>
          <w:color w:val="000000"/>
          <w:szCs w:val="24"/>
          <w:lang w:val="es-ES"/>
        </w:rPr>
        <w:t xml:space="preserve">proporcionar pruebas empíricas para evaluar correctamente la proporcionalidad y legitimidad de las medidas económicas desde la perspectiva de los derechos humanos. Por lo tanto, todos los </w:t>
      </w:r>
      <w:r w:rsidRPr="00F8003D">
        <w:rPr>
          <w:szCs w:val="24"/>
          <w:lang w:val="es-ES"/>
        </w:rPr>
        <w:t xml:space="preserve">Estados deberían preparar evaluaciones del impacto en los derechos humanos para entender la consistencia de las reformas económicas estudiadas junto con sus obligaciones en materia de derechos humanos. </w:t>
      </w:r>
      <w:bookmarkEnd w:id="95"/>
      <w:r w:rsidRPr="00F8003D">
        <w:rPr>
          <w:szCs w:val="24"/>
          <w:lang w:val="es-ES"/>
        </w:rPr>
        <w:t>Las decisiones de los Estados sobre las políticas económicas deberían ser coherentes con el resultado de las evaluaciones del impacto en los derechos humanos. Estas evaluaciones deberían publicarse y difundirse ampliamente, y debatirse con los ciudadanos. Las opciones deberían ser objeto de debate y acuerdo.</w:t>
      </w:r>
    </w:p>
    <w:p w14:paraId="22552FBD" w14:textId="77777777" w:rsidR="00BD6699" w:rsidRPr="00F8003D" w:rsidRDefault="00BD6699" w:rsidP="00BD6699">
      <w:pPr>
        <w:ind w:left="709"/>
        <w:rPr>
          <w:szCs w:val="24"/>
          <w:lang w:val="es-ES"/>
        </w:rPr>
      </w:pPr>
    </w:p>
    <w:p w14:paraId="391532D6" w14:textId="60CCD52B" w:rsidR="00BD6699" w:rsidRPr="00F8003D" w:rsidRDefault="008B2DC5" w:rsidP="00BD6699">
      <w:pPr>
        <w:pStyle w:val="ListParagraph"/>
        <w:numPr>
          <w:ilvl w:val="0"/>
          <w:numId w:val="1"/>
        </w:numPr>
        <w:spacing w:before="0"/>
        <w:ind w:left="1276" w:hanging="567"/>
        <w:rPr>
          <w:szCs w:val="24"/>
          <w:lang w:val="es-ES"/>
        </w:rPr>
      </w:pPr>
      <w:r w:rsidRPr="00F8003D">
        <w:rPr>
          <w:szCs w:val="24"/>
          <w:lang w:val="es-ES"/>
        </w:rPr>
        <w:t xml:space="preserve">Examinar las opciones para prevenir o abordar una crisis económica implica, por ejemplo, analizar las medidas </w:t>
      </w:r>
      <w:proofErr w:type="spellStart"/>
      <w:r w:rsidRPr="00F8003D">
        <w:rPr>
          <w:szCs w:val="24"/>
          <w:lang w:val="es-ES"/>
        </w:rPr>
        <w:t>anticíclicas</w:t>
      </w:r>
      <w:proofErr w:type="spellEnd"/>
      <w:r w:rsidRPr="00F8003D">
        <w:rPr>
          <w:szCs w:val="24"/>
          <w:lang w:val="es-ES"/>
        </w:rPr>
        <w:t xml:space="preserve">, </w:t>
      </w:r>
      <w:r w:rsidR="006915F3" w:rsidRPr="00F8003D">
        <w:rPr>
          <w:szCs w:val="24"/>
          <w:lang w:val="es-ES"/>
        </w:rPr>
        <w:t>la reducción total o parcial</w:t>
      </w:r>
      <w:r w:rsidRPr="00F8003D">
        <w:rPr>
          <w:szCs w:val="24"/>
          <w:lang w:val="es-ES"/>
        </w:rPr>
        <w:t xml:space="preserve"> de la deuda  </w:t>
      </w:r>
      <w:r w:rsidRPr="00F8003D">
        <w:rPr>
          <w:szCs w:val="24"/>
          <w:lang w:val="es-ES"/>
        </w:rPr>
        <w:lastRenderedPageBreak/>
        <w:t xml:space="preserve">y las suspensiones a medio o largo plazo de los pagos de los acreedores, así como la revisión de la política fiscal. </w:t>
      </w:r>
    </w:p>
    <w:p w14:paraId="7D4C1906" w14:textId="77777777" w:rsidR="00BD6699" w:rsidRPr="00F8003D" w:rsidRDefault="00BD6699" w:rsidP="00BD6699">
      <w:pPr>
        <w:ind w:left="709"/>
        <w:rPr>
          <w:szCs w:val="24"/>
          <w:lang w:val="es-ES"/>
        </w:rPr>
      </w:pPr>
    </w:p>
    <w:p w14:paraId="6B6900D9" w14:textId="77777777" w:rsidR="00BD6699" w:rsidRPr="00F8003D" w:rsidRDefault="008B2DC5" w:rsidP="00BD6699">
      <w:pPr>
        <w:pStyle w:val="ListParagraph"/>
        <w:numPr>
          <w:ilvl w:val="0"/>
          <w:numId w:val="1"/>
        </w:numPr>
        <w:spacing w:before="0"/>
        <w:ind w:left="1276" w:hanging="567"/>
        <w:rPr>
          <w:szCs w:val="24"/>
          <w:lang w:val="es-ES"/>
        </w:rPr>
      </w:pPr>
      <w:r w:rsidRPr="00F8003D">
        <w:rPr>
          <w:szCs w:val="24"/>
          <w:lang w:val="es-ES"/>
        </w:rPr>
        <w:t>El análisis debería incluir varios camb</w:t>
      </w:r>
      <w:r w:rsidR="004345BE" w:rsidRPr="00F8003D">
        <w:rPr>
          <w:szCs w:val="24"/>
          <w:lang w:val="es-ES"/>
        </w:rPr>
        <w:t>ios en las opciones normativas,</w:t>
      </w:r>
      <w:r w:rsidRPr="00F8003D">
        <w:rPr>
          <w:szCs w:val="24"/>
          <w:lang w:val="es-ES"/>
        </w:rPr>
        <w:t xml:space="preserve"> la propuest</w:t>
      </w:r>
      <w:r w:rsidR="004345BE" w:rsidRPr="00F8003D">
        <w:rPr>
          <w:szCs w:val="24"/>
          <w:lang w:val="es-ES"/>
        </w:rPr>
        <w:t>a de recortes presupuestarios, n</w:t>
      </w:r>
      <w:r w:rsidRPr="00F8003D">
        <w:rPr>
          <w:szCs w:val="24"/>
          <w:lang w:val="es-ES"/>
        </w:rPr>
        <w:t xml:space="preserve">uevas formas impositivas, medidas monetarias propuestas y otras modificaciones como la liberalización del mercado laboral </w:t>
      </w:r>
      <w:r w:rsidR="004345BE" w:rsidRPr="00F8003D">
        <w:rPr>
          <w:szCs w:val="24"/>
          <w:lang w:val="es-ES"/>
        </w:rPr>
        <w:t>que pueda</w:t>
      </w:r>
      <w:r w:rsidRPr="00F8003D">
        <w:rPr>
          <w:szCs w:val="24"/>
          <w:lang w:val="es-ES"/>
        </w:rPr>
        <w:t>n afectar a la población, sobre todo a las mujeres, a quienes han sufrido el impacto acumulativo de las medidas y los grupos en situaciones más vulnerables. El análisis debería valerse de diversos métodos y herramientas de carácter cuantitativo y cualitativo, inclusive elementos participativos, y comparar detenidamente el impacto que tienen sobre los derechos humanos diversas situaciones, tales como los recortes presupuestarios, los aumentos impositivos y las me</w:t>
      </w:r>
      <w:r w:rsidR="004345BE" w:rsidRPr="00F8003D">
        <w:rPr>
          <w:szCs w:val="24"/>
          <w:lang w:val="es-ES"/>
        </w:rPr>
        <w:t>didas contra la evasión fiscal.</w:t>
      </w:r>
    </w:p>
    <w:p w14:paraId="365286D5" w14:textId="77777777" w:rsidR="00BD6699" w:rsidRPr="00F8003D" w:rsidRDefault="00BD6699" w:rsidP="00BD6699">
      <w:pPr>
        <w:pStyle w:val="ListParagraph"/>
        <w:spacing w:before="0"/>
        <w:ind w:left="1276"/>
        <w:rPr>
          <w:szCs w:val="24"/>
          <w:lang w:val="es-ES"/>
        </w:rPr>
      </w:pPr>
    </w:p>
    <w:p w14:paraId="170B78EA" w14:textId="77777777" w:rsidR="00BD6699" w:rsidRPr="00F8003D" w:rsidRDefault="008B2DC5" w:rsidP="00BD6699">
      <w:pPr>
        <w:pStyle w:val="ListParagraph"/>
        <w:numPr>
          <w:ilvl w:val="0"/>
          <w:numId w:val="1"/>
        </w:numPr>
        <w:spacing w:before="0"/>
        <w:ind w:left="1276" w:hanging="567"/>
        <w:rPr>
          <w:szCs w:val="24"/>
          <w:lang w:val="es-ES"/>
        </w:rPr>
      </w:pPr>
      <w:r w:rsidRPr="00F8003D">
        <w:rPr>
          <w:szCs w:val="24"/>
          <w:lang w:val="es-ES"/>
        </w:rPr>
        <w:t>Las instituciones financieras internacionales deberían asegurarse de reflejar en sus recomendaciones las evaluaciones del impacto en los derechos humanos, de no empujar a los Estados, implícita o explícitamente, a dejar de lado sus obligaciones en materia de derechos humanos, y animarlos a hacer público cómo han acomodado los resultados de esas evaluaciones en las propuestas de sus reformas y condiciones.</w:t>
      </w:r>
    </w:p>
    <w:p w14:paraId="2E2A7330" w14:textId="77777777" w:rsidR="00BD6699" w:rsidRPr="00F8003D" w:rsidRDefault="00BD6699" w:rsidP="00BD6699">
      <w:pPr>
        <w:jc w:val="both"/>
        <w:rPr>
          <w:sz w:val="24"/>
          <w:szCs w:val="24"/>
          <w:lang w:val="es-ES"/>
        </w:rPr>
      </w:pPr>
    </w:p>
    <w:p w14:paraId="2D91CB89" w14:textId="77777777" w:rsidR="00BD6699" w:rsidRPr="00F8003D" w:rsidRDefault="008B2DC5" w:rsidP="00BD6699">
      <w:pPr>
        <w:pStyle w:val="ListParagraph"/>
        <w:numPr>
          <w:ilvl w:val="0"/>
          <w:numId w:val="1"/>
        </w:numPr>
        <w:spacing w:before="0"/>
        <w:ind w:left="1276" w:hanging="567"/>
        <w:rPr>
          <w:szCs w:val="24"/>
          <w:lang w:val="es-ES"/>
        </w:rPr>
      </w:pPr>
      <w:r w:rsidRPr="00F8003D">
        <w:rPr>
          <w:szCs w:val="24"/>
          <w:lang w:val="es-ES"/>
        </w:rPr>
        <w:t>Es necesario un análisis que sopese la posible distribución (acumulativa) de los impactos para asegurarse de que los más vulnerables no se ven directa o indirectamente afectados por las crisis y que, por otra parte, están protegidos de los impactos al máximo posible en función de los recursos disponibles del Estado.</w:t>
      </w:r>
    </w:p>
    <w:p w14:paraId="4D3A0B1B" w14:textId="77777777" w:rsidR="00BD6699" w:rsidRPr="00F8003D" w:rsidRDefault="00BD6699" w:rsidP="00BD6699">
      <w:pPr>
        <w:rPr>
          <w:szCs w:val="24"/>
          <w:lang w:val="es-ES"/>
        </w:rPr>
      </w:pPr>
    </w:p>
    <w:p w14:paraId="46C8D776" w14:textId="77777777" w:rsidR="00BD6699" w:rsidRPr="00F8003D" w:rsidRDefault="008B2DC5" w:rsidP="00BD6699">
      <w:pPr>
        <w:pStyle w:val="ListParagraph"/>
        <w:numPr>
          <w:ilvl w:val="0"/>
          <w:numId w:val="1"/>
        </w:numPr>
        <w:spacing w:before="0"/>
        <w:ind w:left="1276" w:hanging="567"/>
        <w:rPr>
          <w:szCs w:val="24"/>
          <w:lang w:val="es-ES"/>
        </w:rPr>
      </w:pPr>
      <w:r w:rsidRPr="00F8003D">
        <w:rPr>
          <w:lang w:val="es-ES"/>
        </w:rPr>
        <w:t>El Estado, para tomar medidas en tiempos de crisis económicas, necesita equilibrar prioridades contrapuestas y hacer las concesiones adecuadas bajo posiblemente presión financiera, política y temporal. La evaluación del impacto en los derechos humanos puede ayudar a los Estados a justificar decisiones difíciles si van en consonancia con la orientación normativa de los derechos humanos y pretenden evitar medidas discriminatorias y minimizar los impactos desmesurados sobre toda la población.</w:t>
      </w:r>
    </w:p>
    <w:p w14:paraId="21FE9CBD" w14:textId="77777777" w:rsidR="00BD6699" w:rsidRPr="00F8003D" w:rsidRDefault="00BD6699" w:rsidP="00BD6699">
      <w:pPr>
        <w:ind w:left="709"/>
        <w:rPr>
          <w:szCs w:val="24"/>
          <w:lang w:val="es-ES"/>
        </w:rPr>
      </w:pPr>
    </w:p>
    <w:p w14:paraId="3FCFD474" w14:textId="77777777" w:rsidR="00BD6699" w:rsidRPr="00F8003D" w:rsidRDefault="008B2DC5" w:rsidP="00BD6699">
      <w:pPr>
        <w:pStyle w:val="ListParagraph"/>
        <w:numPr>
          <w:ilvl w:val="0"/>
          <w:numId w:val="1"/>
        </w:numPr>
        <w:spacing w:before="0"/>
        <w:ind w:left="1276" w:hanging="567"/>
        <w:rPr>
          <w:szCs w:val="24"/>
          <w:lang w:val="es-ES"/>
        </w:rPr>
      </w:pPr>
      <w:r w:rsidRPr="00F8003D">
        <w:rPr>
          <w:szCs w:val="24"/>
          <w:lang w:val="es-ES"/>
        </w:rPr>
        <w:t xml:space="preserve">Este proceso también debe diseñar respuestas políticas que prevengan, mitiguen y reparen (incluyendo pero sin limitarse a la indemnización) los impactos inevitables, adquiriendo una visión de conjunto de todas las medidas adoptadas para responder a la crisis fiscal. La respuesta a una crisis puede incluir un abanico de medidas que influyen de forma acumulativa y </w:t>
      </w:r>
      <w:r w:rsidR="0080692A" w:rsidRPr="00F8003D">
        <w:rPr>
          <w:szCs w:val="24"/>
          <w:lang w:val="es-ES"/>
        </w:rPr>
        <w:t xml:space="preserve">colectiva en toda la población. </w:t>
      </w:r>
      <w:r w:rsidRPr="00F8003D">
        <w:rPr>
          <w:szCs w:val="24"/>
          <w:lang w:val="es-ES"/>
        </w:rPr>
        <w:t>Las respuestas normativas deberían proteger los derechos económicos y sociales de todo el mundo, sobre todo los de los más vulnerables.</w:t>
      </w:r>
    </w:p>
    <w:p w14:paraId="23163F28" w14:textId="77777777" w:rsidR="00BD6699" w:rsidRPr="00F8003D" w:rsidRDefault="00BD6699" w:rsidP="00BD6699">
      <w:pPr>
        <w:pStyle w:val="ListParagraph"/>
        <w:rPr>
          <w:szCs w:val="24"/>
          <w:lang w:val="es-ES"/>
        </w:rPr>
      </w:pPr>
    </w:p>
    <w:p w14:paraId="2781B348" w14:textId="77777777" w:rsidR="00BD6699" w:rsidRPr="00F8003D" w:rsidRDefault="008B2DC5" w:rsidP="00BD6699">
      <w:pPr>
        <w:pStyle w:val="ListParagraph"/>
        <w:numPr>
          <w:ilvl w:val="0"/>
          <w:numId w:val="1"/>
        </w:numPr>
        <w:spacing w:before="0"/>
        <w:ind w:left="1276" w:hanging="567"/>
        <w:rPr>
          <w:szCs w:val="24"/>
          <w:lang w:val="es-ES"/>
        </w:rPr>
      </w:pPr>
      <w:r w:rsidRPr="00F8003D">
        <w:rPr>
          <w:szCs w:val="24"/>
          <w:lang w:val="es-ES"/>
        </w:rPr>
        <w:t xml:space="preserve">Las evaluaciones sobre el impacto de las reformas económicas en los derechos </w:t>
      </w:r>
      <w:r w:rsidRPr="00F8003D">
        <w:rPr>
          <w:szCs w:val="24"/>
          <w:lang w:val="es-ES"/>
        </w:rPr>
        <w:lastRenderedPageBreak/>
        <w:t>humanos deben incorporar herramientas complementarias diseñadas para áreas relacionadas e implementadas en ellas. Si se realiza correctamente, la evaluación del impacto sobre los derechos humanos puede incluir también evaluaciones del impacto social y regulador, y debería incluir un análisis presupuestario basado en los derechos humanos.</w:t>
      </w:r>
    </w:p>
    <w:p w14:paraId="35C78B27" w14:textId="77777777" w:rsidR="00BD6699" w:rsidRPr="00F8003D" w:rsidRDefault="00BD6699" w:rsidP="00BD6699">
      <w:pPr>
        <w:jc w:val="both"/>
        <w:rPr>
          <w:sz w:val="24"/>
          <w:szCs w:val="24"/>
          <w:lang w:val="es-ES"/>
        </w:rPr>
      </w:pPr>
    </w:p>
    <w:p w14:paraId="43322146" w14:textId="77777777" w:rsidR="00BD6699" w:rsidRPr="00F8003D" w:rsidRDefault="00BD6699" w:rsidP="00BD6699">
      <w:pPr>
        <w:pStyle w:val="ListParagraph"/>
        <w:spacing w:before="0"/>
        <w:ind w:left="720"/>
        <w:rPr>
          <w:b/>
          <w:szCs w:val="24"/>
          <w:lang w:val="es-ES"/>
        </w:rPr>
      </w:pPr>
    </w:p>
    <w:p w14:paraId="7533468E" w14:textId="77777777" w:rsidR="00BD6699" w:rsidRPr="00F8003D" w:rsidRDefault="008B2DC5" w:rsidP="00BD6699">
      <w:pPr>
        <w:pStyle w:val="Heading1"/>
        <w:numPr>
          <w:ilvl w:val="0"/>
          <w:numId w:val="8"/>
        </w:numPr>
        <w:rPr>
          <w:szCs w:val="24"/>
          <w:lang w:val="es-ES"/>
        </w:rPr>
      </w:pPr>
      <w:bookmarkStart w:id="96" w:name="_Toc521340627"/>
      <w:bookmarkStart w:id="97" w:name="_Toc520377576"/>
      <w:bookmarkStart w:id="98" w:name="_Toc517164457"/>
      <w:bookmarkStart w:id="99" w:name="_Toc517164551"/>
      <w:bookmarkStart w:id="100" w:name="_Toc522789227"/>
      <w:r w:rsidRPr="00F8003D">
        <w:rPr>
          <w:szCs w:val="24"/>
          <w:lang w:val="es-ES"/>
        </w:rPr>
        <w:t>Participación y transparencia</w:t>
      </w:r>
      <w:bookmarkEnd w:id="96"/>
      <w:bookmarkEnd w:id="100"/>
      <w:r w:rsidRPr="00F8003D">
        <w:rPr>
          <w:szCs w:val="24"/>
          <w:lang w:val="es-ES"/>
        </w:rPr>
        <w:t xml:space="preserve"> </w:t>
      </w:r>
      <w:bookmarkEnd w:id="97"/>
    </w:p>
    <w:p w14:paraId="4B26A468" w14:textId="77777777" w:rsidR="00BD6699" w:rsidRPr="00F8003D" w:rsidRDefault="00BD6699" w:rsidP="00BD6699">
      <w:pPr>
        <w:ind w:left="678"/>
        <w:jc w:val="both"/>
        <w:rPr>
          <w:b/>
          <w:i/>
          <w:sz w:val="24"/>
          <w:szCs w:val="24"/>
          <w:lang w:val="es-ES"/>
        </w:rPr>
      </w:pPr>
    </w:p>
    <w:p w14:paraId="247DF623" w14:textId="77777777" w:rsidR="00BD6699" w:rsidRPr="00F8003D" w:rsidRDefault="008B2DC5" w:rsidP="00BD6699">
      <w:pPr>
        <w:pStyle w:val="BodyText"/>
        <w:rPr>
          <w:szCs w:val="24"/>
          <w:lang w:val="es-ES"/>
        </w:rPr>
      </w:pPr>
      <w:r w:rsidRPr="00F8003D">
        <w:rPr>
          <w:szCs w:val="24"/>
          <w:lang w:val="es-ES"/>
        </w:rPr>
        <w:t>Los principios de los derechos humanos de participación y transparencia deben estar integrados en el proceso de desarrollo de la evaluación del impacto en los derechos humanos. Asimismo, deberían ser un eje central a la hora de considerar opciones normativas, así como en el/los documento/s final/es (publicación e informe de información y evaluación) y en la implementación de las respuestas normativas.</w:t>
      </w:r>
    </w:p>
    <w:p w14:paraId="0F5853B7" w14:textId="77777777" w:rsidR="00BD6699" w:rsidRPr="00F8003D" w:rsidRDefault="00BD6699" w:rsidP="00BD6699">
      <w:pPr>
        <w:ind w:left="720"/>
        <w:jc w:val="both"/>
        <w:rPr>
          <w:b/>
          <w:i/>
          <w:sz w:val="24"/>
          <w:szCs w:val="24"/>
          <w:lang w:val="es-ES"/>
        </w:rPr>
      </w:pPr>
    </w:p>
    <w:p w14:paraId="4A905365" w14:textId="4C07DC6C" w:rsidR="00BD6699" w:rsidRPr="00F8003D" w:rsidRDefault="0094716D" w:rsidP="00BD6699">
      <w:pPr>
        <w:ind w:firstLine="678"/>
        <w:jc w:val="both"/>
        <w:rPr>
          <w:i/>
          <w:sz w:val="24"/>
          <w:szCs w:val="24"/>
          <w:lang w:val="es-ES"/>
        </w:rPr>
      </w:pPr>
      <w:r>
        <w:rPr>
          <w:i/>
          <w:sz w:val="24"/>
          <w:szCs w:val="24"/>
          <w:lang w:val="es-ES"/>
        </w:rPr>
        <w:t>Comentario</w:t>
      </w:r>
      <w:r w:rsidR="008B2DC5" w:rsidRPr="00F8003D">
        <w:rPr>
          <w:i/>
          <w:sz w:val="24"/>
          <w:szCs w:val="24"/>
          <w:lang w:val="es-ES"/>
        </w:rPr>
        <w:t>:</w:t>
      </w:r>
    </w:p>
    <w:p w14:paraId="1DDC2136" w14:textId="77777777" w:rsidR="00BD6699" w:rsidRPr="00F8003D" w:rsidRDefault="00BD6699" w:rsidP="00BD6699">
      <w:pPr>
        <w:jc w:val="both"/>
        <w:rPr>
          <w:sz w:val="24"/>
          <w:szCs w:val="24"/>
          <w:lang w:val="es-ES"/>
        </w:rPr>
      </w:pPr>
    </w:p>
    <w:p w14:paraId="20F2CE17" w14:textId="77777777" w:rsidR="00BD6699" w:rsidRPr="00F8003D" w:rsidRDefault="008B2DC5" w:rsidP="00BD6699">
      <w:pPr>
        <w:numPr>
          <w:ilvl w:val="0"/>
          <w:numId w:val="2"/>
        </w:numPr>
        <w:ind w:left="1276" w:hanging="567"/>
        <w:jc w:val="both"/>
        <w:rPr>
          <w:sz w:val="24"/>
          <w:szCs w:val="24"/>
          <w:lang w:val="es-ES"/>
        </w:rPr>
      </w:pPr>
      <w:r w:rsidRPr="00F8003D">
        <w:rPr>
          <w:sz w:val="24"/>
          <w:szCs w:val="24"/>
          <w:lang w:val="es-ES"/>
        </w:rPr>
        <w:t>Al elaborar medidas cuyo impacto sobre los derechos humanos requiere una evaluación, los Estados y las instituciones financieras internacionales deben permitir un diálogo nacional tan amplio como sea posible, con la participación efectiva y significativa de todos los niveles de gobierno y de la sociedad civil, incluyendo los grupos marginados y quienes están particularmente en riesgo de vulnerabilidad debido a esas políticas.</w:t>
      </w:r>
    </w:p>
    <w:p w14:paraId="1DD9080C" w14:textId="77777777" w:rsidR="00BD6699" w:rsidRPr="00F8003D" w:rsidRDefault="00BD6699" w:rsidP="00BD6699">
      <w:pPr>
        <w:ind w:left="1276"/>
        <w:jc w:val="both"/>
        <w:rPr>
          <w:sz w:val="24"/>
          <w:szCs w:val="24"/>
          <w:lang w:val="es-ES"/>
        </w:rPr>
      </w:pPr>
    </w:p>
    <w:p w14:paraId="2A1676F9" w14:textId="77777777" w:rsidR="00BD6699" w:rsidRPr="00F8003D" w:rsidRDefault="008B2DC5" w:rsidP="00BD6699">
      <w:pPr>
        <w:numPr>
          <w:ilvl w:val="0"/>
          <w:numId w:val="2"/>
        </w:numPr>
        <w:ind w:left="1276" w:hanging="567"/>
        <w:jc w:val="both"/>
        <w:rPr>
          <w:sz w:val="24"/>
          <w:szCs w:val="24"/>
          <w:lang w:val="es-ES"/>
        </w:rPr>
      </w:pPr>
      <w:r w:rsidRPr="00F8003D">
        <w:rPr>
          <w:sz w:val="24"/>
          <w:szCs w:val="24"/>
          <w:lang w:val="es-ES"/>
        </w:rPr>
        <w:t>Los Estados son los responsables de asegurarse de que hay una orientación general para garantizar la participación significativa de todas las partes relevantes en las políticas de reforma económica que puedan provocar una regresión inadmisible, sobre todo por parte de las personas y grupos afectados, incluyendo los grupos más desfavorecidos.</w:t>
      </w:r>
    </w:p>
    <w:p w14:paraId="3ADEF44A" w14:textId="77777777" w:rsidR="00BD6699" w:rsidRPr="00F8003D" w:rsidRDefault="00BD6699" w:rsidP="00BD6699">
      <w:pPr>
        <w:ind w:left="1276"/>
        <w:jc w:val="both"/>
        <w:rPr>
          <w:sz w:val="24"/>
          <w:szCs w:val="24"/>
          <w:lang w:val="es-ES"/>
        </w:rPr>
      </w:pPr>
    </w:p>
    <w:p w14:paraId="164E9FD0" w14:textId="77777777" w:rsidR="00BD6699" w:rsidRPr="00F8003D" w:rsidRDefault="008B2DC5" w:rsidP="00BD6699">
      <w:pPr>
        <w:numPr>
          <w:ilvl w:val="0"/>
          <w:numId w:val="2"/>
        </w:numPr>
        <w:ind w:left="1276" w:hanging="567"/>
        <w:jc w:val="both"/>
        <w:rPr>
          <w:sz w:val="24"/>
          <w:szCs w:val="24"/>
          <w:lang w:val="es-ES"/>
        </w:rPr>
      </w:pPr>
      <w:r w:rsidRPr="00F8003D">
        <w:rPr>
          <w:sz w:val="24"/>
          <w:szCs w:val="24"/>
          <w:lang w:val="es-ES"/>
        </w:rPr>
        <w:t xml:space="preserve">Solo puede haber una participación genuina si la población en general (sobre todo quien se verá más probablemente afectado por las reformas) tiene acceso a información comprensible, accesible, creíble, actualizada y exhaustiva a tiempo. </w:t>
      </w:r>
    </w:p>
    <w:p w14:paraId="6155BBBD" w14:textId="77777777" w:rsidR="00BD6699" w:rsidRPr="00F8003D" w:rsidRDefault="00BD6699" w:rsidP="00BD6699">
      <w:pPr>
        <w:ind w:left="1276"/>
        <w:jc w:val="both"/>
        <w:rPr>
          <w:sz w:val="24"/>
          <w:szCs w:val="24"/>
          <w:lang w:val="es-ES"/>
        </w:rPr>
      </w:pPr>
    </w:p>
    <w:p w14:paraId="31101EF2" w14:textId="77777777" w:rsidR="00BD6699" w:rsidRPr="00F8003D" w:rsidRDefault="008B2DC5" w:rsidP="00BD6699">
      <w:pPr>
        <w:numPr>
          <w:ilvl w:val="0"/>
          <w:numId w:val="2"/>
        </w:numPr>
        <w:ind w:left="1276" w:hanging="567"/>
        <w:jc w:val="both"/>
        <w:rPr>
          <w:sz w:val="24"/>
          <w:szCs w:val="24"/>
          <w:lang w:val="es-ES"/>
        </w:rPr>
      </w:pPr>
      <w:r w:rsidRPr="00F8003D">
        <w:rPr>
          <w:sz w:val="24"/>
          <w:szCs w:val="24"/>
          <w:lang w:val="es-ES"/>
        </w:rPr>
        <w:t>Las medidas políticas de reforma económica deberían ser adoptadas por los organismos competentes tras una serie de procesos establecidos por la legislación nacional. Deben ser objeto de escrutinio y debate por parte del Parlamento para permitir una participación política efectiva y los controles y balances necesarios.</w:t>
      </w:r>
    </w:p>
    <w:p w14:paraId="52800939" w14:textId="77777777" w:rsidR="00BD6699" w:rsidRPr="00F8003D" w:rsidRDefault="00BD6699" w:rsidP="00BD6699">
      <w:pPr>
        <w:pStyle w:val="ListParagraph"/>
        <w:rPr>
          <w:szCs w:val="24"/>
          <w:lang w:val="es-ES"/>
        </w:rPr>
      </w:pPr>
    </w:p>
    <w:p w14:paraId="14EEAB59" w14:textId="77777777" w:rsidR="00BD6699" w:rsidRPr="00F8003D" w:rsidRDefault="008B2DC5" w:rsidP="00BD6699">
      <w:pPr>
        <w:numPr>
          <w:ilvl w:val="0"/>
          <w:numId w:val="2"/>
        </w:numPr>
        <w:ind w:left="1276" w:hanging="567"/>
        <w:jc w:val="both"/>
        <w:rPr>
          <w:sz w:val="24"/>
          <w:szCs w:val="24"/>
          <w:lang w:val="es-ES"/>
        </w:rPr>
      </w:pPr>
      <w:r w:rsidRPr="00F8003D">
        <w:rPr>
          <w:sz w:val="24"/>
          <w:szCs w:val="24"/>
          <w:lang w:val="es-ES"/>
        </w:rPr>
        <w:t xml:space="preserve"> La evaluación del impacto en los derechos humanos debería explorar las posibilidades para mejorar la participación y transparencia, sobre todo en lo referente a los grupos en situaciones vulnerables. Los acreedores también deberían poder participar en este debate.</w:t>
      </w:r>
    </w:p>
    <w:p w14:paraId="23302E6E" w14:textId="77777777" w:rsidR="00BD6699" w:rsidRPr="00F8003D" w:rsidRDefault="00BD6699" w:rsidP="00BD6699">
      <w:pPr>
        <w:ind w:left="1276"/>
        <w:jc w:val="both"/>
        <w:rPr>
          <w:sz w:val="24"/>
          <w:szCs w:val="24"/>
          <w:lang w:val="es-ES"/>
        </w:rPr>
      </w:pPr>
    </w:p>
    <w:p w14:paraId="0A71F52D" w14:textId="77777777" w:rsidR="00BD6699" w:rsidRPr="00F8003D" w:rsidRDefault="008B2DC5" w:rsidP="00BD6699">
      <w:pPr>
        <w:numPr>
          <w:ilvl w:val="0"/>
          <w:numId w:val="2"/>
        </w:numPr>
        <w:ind w:left="1276" w:hanging="567"/>
        <w:jc w:val="both"/>
        <w:rPr>
          <w:sz w:val="24"/>
          <w:szCs w:val="24"/>
          <w:lang w:val="es-ES"/>
        </w:rPr>
      </w:pPr>
      <w:r w:rsidRPr="00F8003D">
        <w:rPr>
          <w:sz w:val="24"/>
          <w:szCs w:val="24"/>
          <w:lang w:val="es-ES"/>
        </w:rPr>
        <w:t>Cuando se contemplen reformas en el mercado laboral, deberían realizarse esfuerzos concretos para consultar lo antes posible a los sindicatos locales y nacionales y a las asociaciones de empresarios, usando, cuando los haya, mecanismos nacionales para el diálogo social.</w:t>
      </w:r>
    </w:p>
    <w:p w14:paraId="50D77033" w14:textId="77777777" w:rsidR="00BD6699" w:rsidRPr="00F8003D" w:rsidRDefault="00BD6699" w:rsidP="00BD6699">
      <w:pPr>
        <w:ind w:left="1276"/>
        <w:jc w:val="both"/>
        <w:rPr>
          <w:sz w:val="24"/>
          <w:szCs w:val="24"/>
          <w:lang w:val="es-ES"/>
        </w:rPr>
      </w:pPr>
    </w:p>
    <w:p w14:paraId="73F83ED9" w14:textId="77777777" w:rsidR="00BD6699" w:rsidRPr="00F8003D" w:rsidRDefault="008B2DC5" w:rsidP="00BD6699">
      <w:pPr>
        <w:numPr>
          <w:ilvl w:val="0"/>
          <w:numId w:val="2"/>
        </w:numPr>
        <w:ind w:left="1276" w:hanging="567"/>
        <w:jc w:val="both"/>
        <w:rPr>
          <w:sz w:val="24"/>
          <w:szCs w:val="24"/>
          <w:lang w:val="es-ES"/>
        </w:rPr>
      </w:pPr>
      <w:r w:rsidRPr="00F8003D">
        <w:rPr>
          <w:sz w:val="24"/>
          <w:szCs w:val="24"/>
          <w:lang w:val="es-ES"/>
        </w:rPr>
        <w:t xml:space="preserve">El debate público y la supervisión de las políticas debería empezar lo antes posible y ser algo no solo aplicable a las políticas e iniciativas impulsadas por el Estado sino también a los acuerdos con prestamistas y/o instituciones supranacionales. Los paquetes de condiciones de los programas de asistencia financiera deberían ser sometidos a un mayor debate, y garantizar la participación de la población y la supervisión y debate del Parlamento. </w:t>
      </w:r>
    </w:p>
    <w:p w14:paraId="1590015F" w14:textId="77777777" w:rsidR="00BD6699" w:rsidRPr="00F8003D" w:rsidRDefault="00BD6699" w:rsidP="00BD6699">
      <w:pPr>
        <w:pStyle w:val="ListParagraph"/>
        <w:rPr>
          <w:szCs w:val="24"/>
          <w:lang w:val="es-ES"/>
        </w:rPr>
      </w:pPr>
    </w:p>
    <w:p w14:paraId="50915AC6" w14:textId="77777777" w:rsidR="00BD6699" w:rsidRPr="00F8003D" w:rsidRDefault="008B2DC5" w:rsidP="00BD6699">
      <w:pPr>
        <w:numPr>
          <w:ilvl w:val="0"/>
          <w:numId w:val="2"/>
        </w:numPr>
        <w:ind w:left="1276" w:hanging="567"/>
        <w:jc w:val="both"/>
        <w:rPr>
          <w:sz w:val="24"/>
          <w:szCs w:val="24"/>
          <w:lang w:val="es-ES"/>
        </w:rPr>
      </w:pPr>
      <w:r w:rsidRPr="00F8003D">
        <w:rPr>
          <w:sz w:val="24"/>
          <w:szCs w:val="24"/>
          <w:lang w:val="es-ES"/>
        </w:rPr>
        <w:t>La transparencia y la amplia difusión de la información también son cruciales en el proceso de evaluación del impacto, mediante la publicación de los resultados en su totalidad y la notificación de la evaluación, sus conclusiones y recomendaciones, entre o</w:t>
      </w:r>
      <w:r w:rsidR="0080692A" w:rsidRPr="00F8003D">
        <w:rPr>
          <w:sz w:val="24"/>
          <w:szCs w:val="24"/>
          <w:lang w:val="es-ES"/>
        </w:rPr>
        <w:t>tros.</w:t>
      </w:r>
    </w:p>
    <w:p w14:paraId="73543FC9" w14:textId="77777777" w:rsidR="00BD6699" w:rsidRPr="00F8003D" w:rsidRDefault="00BD6699" w:rsidP="00BD6699">
      <w:pPr>
        <w:ind w:left="1276"/>
        <w:jc w:val="both"/>
        <w:rPr>
          <w:sz w:val="24"/>
          <w:szCs w:val="24"/>
          <w:lang w:val="es-ES"/>
        </w:rPr>
      </w:pPr>
    </w:p>
    <w:p w14:paraId="021FE468" w14:textId="77777777" w:rsidR="00BD6699" w:rsidRPr="00F8003D" w:rsidRDefault="00BD6699" w:rsidP="00BD6699">
      <w:pPr>
        <w:ind w:left="709"/>
        <w:jc w:val="both"/>
        <w:rPr>
          <w:sz w:val="24"/>
          <w:szCs w:val="24"/>
          <w:lang w:val="es-ES"/>
        </w:rPr>
      </w:pPr>
    </w:p>
    <w:p w14:paraId="1C8A09EE" w14:textId="77777777" w:rsidR="00BD6699" w:rsidRPr="00F8003D" w:rsidRDefault="00BD6699" w:rsidP="00BD6699">
      <w:pPr>
        <w:ind w:left="709"/>
        <w:jc w:val="both"/>
        <w:rPr>
          <w:sz w:val="24"/>
          <w:szCs w:val="24"/>
          <w:lang w:val="es-ES"/>
        </w:rPr>
      </w:pPr>
    </w:p>
    <w:p w14:paraId="76ABA004" w14:textId="2D1AB767" w:rsidR="00BD6699" w:rsidRPr="00F8003D" w:rsidRDefault="008B2DC5" w:rsidP="00BD6699">
      <w:pPr>
        <w:pStyle w:val="Heading1"/>
        <w:numPr>
          <w:ilvl w:val="0"/>
          <w:numId w:val="8"/>
        </w:numPr>
        <w:rPr>
          <w:szCs w:val="24"/>
          <w:lang w:val="es-ES"/>
        </w:rPr>
      </w:pPr>
      <w:bookmarkStart w:id="101" w:name="_Toc521340628"/>
      <w:bookmarkStart w:id="102" w:name="_Toc522789228"/>
      <w:r w:rsidRPr="00F8003D">
        <w:rPr>
          <w:szCs w:val="24"/>
          <w:lang w:val="es-ES"/>
        </w:rPr>
        <w:t xml:space="preserve">Acceso a la justicia, rendición de cuentas y </w:t>
      </w:r>
      <w:bookmarkEnd w:id="101"/>
      <w:r w:rsidR="00507B0B" w:rsidRPr="00F8003D">
        <w:rPr>
          <w:szCs w:val="24"/>
          <w:lang w:val="es-ES"/>
        </w:rPr>
        <w:t>recursos efectivos</w:t>
      </w:r>
      <w:bookmarkEnd w:id="102"/>
    </w:p>
    <w:p w14:paraId="31269EE8" w14:textId="77777777" w:rsidR="00BD6699" w:rsidRPr="00F8003D" w:rsidRDefault="00BD6699" w:rsidP="00BD6699">
      <w:pPr>
        <w:jc w:val="both"/>
        <w:rPr>
          <w:sz w:val="24"/>
          <w:szCs w:val="24"/>
          <w:lang w:val="es-ES"/>
        </w:rPr>
      </w:pPr>
    </w:p>
    <w:p w14:paraId="31AB0206" w14:textId="77777777" w:rsidR="00BD6699" w:rsidRPr="00F8003D" w:rsidRDefault="008B2DC5" w:rsidP="00BD6699">
      <w:pPr>
        <w:jc w:val="both"/>
        <w:rPr>
          <w:b/>
          <w:sz w:val="24"/>
          <w:szCs w:val="24"/>
          <w:lang w:val="es-ES"/>
        </w:rPr>
      </w:pPr>
      <w:r w:rsidRPr="00F8003D">
        <w:rPr>
          <w:b/>
          <w:sz w:val="24"/>
          <w:szCs w:val="24"/>
          <w:lang w:val="es-ES"/>
        </w:rPr>
        <w:t>Los Estados deben asegurarse de que el acceso a la justicia y el derecho a un recurso efectivo están garantizados mediante mecanismos judiciales, cuasi</w:t>
      </w:r>
      <w:r w:rsidR="00921604" w:rsidRPr="00F8003D">
        <w:rPr>
          <w:b/>
          <w:sz w:val="24"/>
          <w:szCs w:val="24"/>
          <w:lang w:val="es-ES"/>
        </w:rPr>
        <w:noBreakHyphen/>
      </w:r>
      <w:r w:rsidRPr="00F8003D">
        <w:rPr>
          <w:b/>
          <w:sz w:val="24"/>
          <w:szCs w:val="24"/>
          <w:lang w:val="es-ES"/>
        </w:rPr>
        <w:t xml:space="preserve">judiciales, administrativos y políticos con respecto a acciones y omisiones en la elaboración y/o implementación de las políticas de reforma económica que pueden socavar los derechos humanos. Los Estados deberían asegurarse de que la población está totalmente informada sobre los procesos, mecanismos y vías de recurso a su disposición, y de que estos mecanismos son físicamente y económicamente accesibles para todos. </w:t>
      </w:r>
    </w:p>
    <w:p w14:paraId="08796E8F" w14:textId="77777777" w:rsidR="00BD6699" w:rsidRPr="00F8003D" w:rsidRDefault="00BD6699" w:rsidP="00BD6699">
      <w:pPr>
        <w:jc w:val="both"/>
        <w:rPr>
          <w:sz w:val="24"/>
          <w:szCs w:val="24"/>
          <w:lang w:val="es-ES"/>
        </w:rPr>
      </w:pPr>
    </w:p>
    <w:p w14:paraId="35931747" w14:textId="6B569385" w:rsidR="00BD6699" w:rsidRPr="005F6D68" w:rsidRDefault="005F6D68" w:rsidP="005F6D68">
      <w:pPr>
        <w:ind w:firstLine="678"/>
        <w:jc w:val="both"/>
        <w:rPr>
          <w:i/>
          <w:sz w:val="24"/>
          <w:szCs w:val="24"/>
          <w:lang w:val="es-ES"/>
        </w:rPr>
      </w:pPr>
      <w:r>
        <w:rPr>
          <w:i/>
          <w:sz w:val="24"/>
          <w:szCs w:val="24"/>
          <w:lang w:val="es-ES"/>
        </w:rPr>
        <w:t>Comentario:</w:t>
      </w:r>
    </w:p>
    <w:p w14:paraId="66F0C287" w14:textId="77777777" w:rsidR="00BD6699" w:rsidRPr="00F8003D" w:rsidRDefault="00BD6699" w:rsidP="00BD6699">
      <w:pPr>
        <w:rPr>
          <w:sz w:val="24"/>
          <w:szCs w:val="24"/>
          <w:lang w:val="es-ES"/>
        </w:rPr>
      </w:pPr>
    </w:p>
    <w:p w14:paraId="3D6396AD" w14:textId="77777777" w:rsidR="00BD6699" w:rsidRPr="00F8003D" w:rsidRDefault="008B2DC5" w:rsidP="003954FA">
      <w:pPr>
        <w:numPr>
          <w:ilvl w:val="0"/>
          <w:numId w:val="28"/>
        </w:numPr>
        <w:jc w:val="both"/>
        <w:rPr>
          <w:sz w:val="24"/>
          <w:szCs w:val="24"/>
          <w:lang w:val="es-ES"/>
        </w:rPr>
      </w:pPr>
      <w:r w:rsidRPr="00F8003D">
        <w:rPr>
          <w:sz w:val="24"/>
          <w:szCs w:val="24"/>
          <w:lang w:val="es-ES"/>
        </w:rPr>
        <w:t xml:space="preserve">Una evaluación del impacto sobre los derechos humanos puede llevar a o servir como oportunidad para garantizar la existencia de procesos y mecanismos de rendición de cuentas implementados, al requerir que haya opciones normativas justificadas y claramente articuladas desarrolladas mediante la participación inclusiva de la población potencialmente afectada. </w:t>
      </w:r>
    </w:p>
    <w:p w14:paraId="30983853" w14:textId="77777777" w:rsidR="00BD6699" w:rsidRPr="00F8003D" w:rsidRDefault="00BD6699" w:rsidP="00507B0B">
      <w:pPr>
        <w:ind w:left="709"/>
        <w:jc w:val="both"/>
        <w:rPr>
          <w:sz w:val="24"/>
          <w:szCs w:val="24"/>
          <w:lang w:val="es-ES"/>
        </w:rPr>
      </w:pPr>
    </w:p>
    <w:p w14:paraId="5AB59AF2" w14:textId="4F4B778F" w:rsidR="00BD6699" w:rsidRPr="00F8003D" w:rsidRDefault="00507B0B" w:rsidP="003954FA">
      <w:pPr>
        <w:numPr>
          <w:ilvl w:val="0"/>
          <w:numId w:val="28"/>
        </w:numPr>
        <w:jc w:val="both"/>
        <w:rPr>
          <w:sz w:val="24"/>
          <w:szCs w:val="24"/>
          <w:lang w:val="es-ES"/>
        </w:rPr>
      </w:pPr>
      <w:r w:rsidRPr="00F8003D">
        <w:rPr>
          <w:sz w:val="24"/>
          <w:szCs w:val="24"/>
          <w:lang w:val="es-ES"/>
        </w:rPr>
        <w:t>Un</w:t>
      </w:r>
      <w:r w:rsidR="008B2DC5" w:rsidRPr="00F8003D">
        <w:rPr>
          <w:sz w:val="24"/>
          <w:szCs w:val="24"/>
          <w:lang w:val="es-ES"/>
        </w:rPr>
        <w:t xml:space="preserve"> proceso de toma de </w:t>
      </w:r>
      <w:r w:rsidRPr="00F8003D">
        <w:rPr>
          <w:sz w:val="24"/>
          <w:szCs w:val="24"/>
          <w:lang w:val="es-ES"/>
        </w:rPr>
        <w:t>decisión que sea responsable e inclusivo</w:t>
      </w:r>
      <w:r w:rsidR="008B2DC5" w:rsidRPr="00F8003D">
        <w:rPr>
          <w:sz w:val="24"/>
          <w:szCs w:val="24"/>
          <w:lang w:val="es-ES"/>
        </w:rPr>
        <w:t xml:space="preserve"> fortalece la legitimidad y el control de las decisiones tomadas, y probablemente reduzca los conflictos sociales que pueden minar las instituciones democráticas y el estado de derecho. </w:t>
      </w:r>
    </w:p>
    <w:p w14:paraId="04062B1B" w14:textId="77777777" w:rsidR="00BD6699" w:rsidRPr="00F8003D" w:rsidRDefault="00BD6699" w:rsidP="00507B0B">
      <w:pPr>
        <w:ind w:left="709"/>
        <w:jc w:val="both"/>
        <w:rPr>
          <w:sz w:val="24"/>
          <w:szCs w:val="24"/>
          <w:lang w:val="es-ES"/>
        </w:rPr>
      </w:pPr>
    </w:p>
    <w:p w14:paraId="7BB06194" w14:textId="77777777" w:rsidR="00BD6699" w:rsidRPr="00F8003D" w:rsidRDefault="008B2DC5" w:rsidP="003954FA">
      <w:pPr>
        <w:numPr>
          <w:ilvl w:val="0"/>
          <w:numId w:val="28"/>
        </w:numPr>
        <w:jc w:val="both"/>
        <w:rPr>
          <w:sz w:val="24"/>
          <w:szCs w:val="24"/>
          <w:lang w:val="es-ES"/>
        </w:rPr>
      </w:pPr>
      <w:r w:rsidRPr="00F8003D">
        <w:rPr>
          <w:sz w:val="24"/>
          <w:szCs w:val="24"/>
          <w:lang w:val="es-ES"/>
        </w:rPr>
        <w:t xml:space="preserve">Las medidas que cubren los principios rectores deberían estar acordadas por todos los </w:t>
      </w:r>
      <w:r w:rsidRPr="00F8003D">
        <w:rPr>
          <w:sz w:val="24"/>
          <w:szCs w:val="24"/>
          <w:lang w:val="es-ES"/>
        </w:rPr>
        <w:lastRenderedPageBreak/>
        <w:t xml:space="preserve">niveles de gobierno y prestar especial atención al modo en que se distribuyen las cargas sobre las autoridades locales, que a menudo son los principales proveedores de servicios sociales para la población. Estas medidas también deberían estar abiertas a la supervisión, incluyendo al examen judicial de la legislación vigente, y los cargos públicos involucrados en la elaboración y adopción de dichas medidas deben rendir cuentas por toda decisión política que pueda poner en peligro el disfrute de los derechos humanos. </w:t>
      </w:r>
    </w:p>
    <w:p w14:paraId="389C6280" w14:textId="77777777" w:rsidR="00BD6699" w:rsidRPr="00F8003D" w:rsidRDefault="00BD6699" w:rsidP="00507B0B">
      <w:pPr>
        <w:ind w:left="709"/>
        <w:jc w:val="both"/>
        <w:rPr>
          <w:sz w:val="24"/>
          <w:szCs w:val="24"/>
          <w:lang w:val="es-ES"/>
        </w:rPr>
      </w:pPr>
    </w:p>
    <w:p w14:paraId="627BAC87" w14:textId="77777777" w:rsidR="00BD6699" w:rsidRPr="00F8003D" w:rsidRDefault="008B2DC5" w:rsidP="003954FA">
      <w:pPr>
        <w:numPr>
          <w:ilvl w:val="0"/>
          <w:numId w:val="28"/>
        </w:numPr>
        <w:jc w:val="both"/>
        <w:rPr>
          <w:sz w:val="24"/>
          <w:szCs w:val="24"/>
          <w:lang w:val="es-ES"/>
        </w:rPr>
      </w:pPr>
      <w:r w:rsidRPr="00F8003D">
        <w:rPr>
          <w:sz w:val="24"/>
          <w:szCs w:val="24"/>
          <w:lang w:val="es-ES"/>
        </w:rPr>
        <w:t xml:space="preserve">El derecho a recursos efectivos incluye las reparaciones y las garantías de no repetición. </w:t>
      </w:r>
    </w:p>
    <w:p w14:paraId="3D96A3B1" w14:textId="77777777" w:rsidR="00BD6699" w:rsidRPr="00F8003D" w:rsidRDefault="00BD6699" w:rsidP="00507B0B">
      <w:pPr>
        <w:ind w:left="709"/>
        <w:jc w:val="both"/>
        <w:rPr>
          <w:sz w:val="24"/>
          <w:szCs w:val="24"/>
          <w:lang w:val="es-ES"/>
        </w:rPr>
      </w:pPr>
    </w:p>
    <w:p w14:paraId="57127F50" w14:textId="77777777" w:rsidR="00BD6699" w:rsidRPr="00F8003D" w:rsidRDefault="008B2DC5" w:rsidP="003954FA">
      <w:pPr>
        <w:numPr>
          <w:ilvl w:val="0"/>
          <w:numId w:val="28"/>
        </w:numPr>
        <w:jc w:val="both"/>
        <w:rPr>
          <w:sz w:val="24"/>
          <w:szCs w:val="24"/>
          <w:lang w:val="es-ES"/>
        </w:rPr>
      </w:pPr>
      <w:r w:rsidRPr="00F8003D">
        <w:rPr>
          <w:sz w:val="24"/>
          <w:szCs w:val="24"/>
          <w:lang w:val="es-ES"/>
        </w:rPr>
        <w:t xml:space="preserve">Dado que la corrupción puede influir en la elaboración, implementación y monitoreo de las políticas de reforma económica, deben ponerse en práctica medidas y mecanismos para combatir la corrupción con vistas a garantizar la rendición de cuentas. </w:t>
      </w:r>
    </w:p>
    <w:bookmarkEnd w:id="98"/>
    <w:bookmarkEnd w:id="99"/>
    <w:p w14:paraId="7BAAFADF" w14:textId="77777777" w:rsidR="00BD6699" w:rsidRPr="00F8003D" w:rsidRDefault="00BD6699" w:rsidP="00BD6699">
      <w:pPr>
        <w:jc w:val="both"/>
        <w:rPr>
          <w:sz w:val="24"/>
          <w:szCs w:val="24"/>
          <w:lang w:val="es-ES"/>
        </w:rPr>
      </w:pPr>
    </w:p>
    <w:p w14:paraId="696742E8" w14:textId="77777777" w:rsidR="00BD6699" w:rsidRPr="00F8003D" w:rsidRDefault="008B2DC5" w:rsidP="00BD6699">
      <w:pPr>
        <w:pStyle w:val="Heading1"/>
        <w:numPr>
          <w:ilvl w:val="0"/>
          <w:numId w:val="8"/>
        </w:numPr>
        <w:rPr>
          <w:szCs w:val="24"/>
          <w:lang w:val="es-ES"/>
        </w:rPr>
      </w:pPr>
      <w:bookmarkStart w:id="103" w:name="_Toc520377579"/>
      <w:bookmarkStart w:id="104" w:name="_Toc521340629"/>
      <w:bookmarkStart w:id="105" w:name="_Toc517164474"/>
      <w:bookmarkStart w:id="106" w:name="_Toc517164568"/>
      <w:bookmarkStart w:id="107" w:name="_Toc522789229"/>
      <w:r w:rsidRPr="00F8003D">
        <w:rPr>
          <w:szCs w:val="24"/>
          <w:lang w:val="es-ES"/>
        </w:rPr>
        <w:t>Evaluaciones ex ante y ex post</w:t>
      </w:r>
      <w:bookmarkEnd w:id="103"/>
      <w:bookmarkEnd w:id="104"/>
      <w:bookmarkEnd w:id="107"/>
    </w:p>
    <w:p w14:paraId="397EAEE6" w14:textId="77777777" w:rsidR="00BD6699" w:rsidRPr="00F8003D" w:rsidRDefault="00BD6699" w:rsidP="00BD6699">
      <w:pPr>
        <w:ind w:left="678"/>
        <w:jc w:val="both"/>
        <w:rPr>
          <w:b/>
          <w:i/>
          <w:sz w:val="24"/>
          <w:szCs w:val="24"/>
          <w:lang w:val="es-ES"/>
        </w:rPr>
      </w:pPr>
    </w:p>
    <w:p w14:paraId="4C08879E" w14:textId="77777777" w:rsidR="00BD6699" w:rsidRPr="00F8003D" w:rsidRDefault="008B2DC5" w:rsidP="00BD6699">
      <w:pPr>
        <w:pStyle w:val="BodyText"/>
        <w:rPr>
          <w:szCs w:val="24"/>
          <w:lang w:val="es-ES"/>
        </w:rPr>
      </w:pPr>
      <w:r w:rsidRPr="00F8003D">
        <w:rPr>
          <w:szCs w:val="24"/>
          <w:lang w:val="es-ES"/>
        </w:rPr>
        <w:t xml:space="preserve">La evaluación del impacto en los derechos humanos debe realizarse </w:t>
      </w:r>
      <w:r w:rsidRPr="00F8003D">
        <w:rPr>
          <w:i/>
          <w:szCs w:val="24"/>
          <w:lang w:val="es-ES"/>
        </w:rPr>
        <w:t>ex ante</w:t>
      </w:r>
      <w:r w:rsidRPr="00F8003D">
        <w:rPr>
          <w:szCs w:val="24"/>
          <w:lang w:val="es-ES"/>
        </w:rPr>
        <w:t xml:space="preserve">, para predecir los impactos previsibles de los cambios normativos propuestos, y </w:t>
      </w:r>
      <w:r w:rsidRPr="00F8003D">
        <w:rPr>
          <w:i/>
          <w:szCs w:val="24"/>
          <w:lang w:val="es-ES"/>
        </w:rPr>
        <w:t>ex post</w:t>
      </w:r>
      <w:r w:rsidRPr="00F8003D">
        <w:rPr>
          <w:szCs w:val="24"/>
          <w:lang w:val="es-ES"/>
        </w:rPr>
        <w:t>, es decir, evaluando y abordando el impacto real del cambio normativo y la implementación.</w:t>
      </w:r>
    </w:p>
    <w:p w14:paraId="7E479EF9" w14:textId="77777777" w:rsidR="00BD6699" w:rsidRPr="00F8003D" w:rsidRDefault="00BD6699" w:rsidP="00BD6699">
      <w:pPr>
        <w:jc w:val="both"/>
        <w:rPr>
          <w:b/>
          <w:sz w:val="24"/>
          <w:szCs w:val="24"/>
          <w:lang w:val="es-ES"/>
        </w:rPr>
      </w:pPr>
    </w:p>
    <w:p w14:paraId="1CAAA9D9" w14:textId="4CE5E1C5" w:rsidR="00BD6699" w:rsidRPr="00F8003D" w:rsidRDefault="00F31F19" w:rsidP="00BD6699">
      <w:pPr>
        <w:tabs>
          <w:tab w:val="left" w:pos="8227"/>
        </w:tabs>
        <w:ind w:left="720"/>
        <w:jc w:val="both"/>
        <w:rPr>
          <w:i/>
          <w:sz w:val="24"/>
          <w:szCs w:val="24"/>
          <w:lang w:val="es-ES"/>
        </w:rPr>
      </w:pPr>
      <w:r w:rsidRPr="00F8003D">
        <w:rPr>
          <w:i/>
          <w:sz w:val="24"/>
          <w:szCs w:val="24"/>
          <w:lang w:val="es-ES"/>
        </w:rPr>
        <w:t>Comentario:</w:t>
      </w:r>
    </w:p>
    <w:p w14:paraId="5A42B92E" w14:textId="77777777" w:rsidR="00BD6699" w:rsidRPr="00F8003D" w:rsidRDefault="00BD6699" w:rsidP="00BD6699">
      <w:pPr>
        <w:tabs>
          <w:tab w:val="left" w:pos="8227"/>
        </w:tabs>
        <w:jc w:val="both"/>
        <w:rPr>
          <w:i/>
          <w:sz w:val="24"/>
          <w:szCs w:val="24"/>
          <w:lang w:val="es-ES"/>
        </w:rPr>
      </w:pPr>
    </w:p>
    <w:p w14:paraId="4CC70143" w14:textId="77777777" w:rsidR="00BD6699" w:rsidRPr="00F8003D" w:rsidRDefault="008B2DC5" w:rsidP="00BD6699">
      <w:pPr>
        <w:numPr>
          <w:ilvl w:val="0"/>
          <w:numId w:val="3"/>
        </w:numPr>
        <w:ind w:left="1276" w:hanging="567"/>
        <w:jc w:val="both"/>
        <w:rPr>
          <w:sz w:val="24"/>
          <w:szCs w:val="24"/>
          <w:lang w:val="es-ES"/>
        </w:rPr>
      </w:pPr>
      <w:r w:rsidRPr="00F8003D">
        <w:rPr>
          <w:sz w:val="24"/>
          <w:szCs w:val="24"/>
          <w:lang w:val="es-ES"/>
        </w:rPr>
        <w:t xml:space="preserve">Las evaluaciones del </w:t>
      </w:r>
      <w:r w:rsidRPr="00F8003D">
        <w:rPr>
          <w:color w:val="1F497D"/>
          <w:sz w:val="24"/>
          <w:szCs w:val="24"/>
          <w:lang w:val="es-ES"/>
        </w:rPr>
        <w:t>i</w:t>
      </w:r>
      <w:r w:rsidRPr="00F8003D">
        <w:rPr>
          <w:sz w:val="24"/>
          <w:szCs w:val="24"/>
          <w:lang w:val="es-ES"/>
        </w:rPr>
        <w:t xml:space="preserve">mpacto sobre los </w:t>
      </w:r>
      <w:r w:rsidRPr="00F8003D">
        <w:rPr>
          <w:color w:val="000000"/>
          <w:sz w:val="24"/>
          <w:szCs w:val="24"/>
          <w:lang w:val="es-ES"/>
        </w:rPr>
        <w:t>derechos humanos</w:t>
      </w:r>
      <w:r w:rsidRPr="00F8003D">
        <w:rPr>
          <w:sz w:val="24"/>
          <w:szCs w:val="24"/>
          <w:lang w:val="es-ES"/>
        </w:rPr>
        <w:t xml:space="preserve"> deberían ser un elemento regular en las políticas de reforma económica, e iniciarse tan pronto como sea posible en el proceso de formulación de políticas para que puedan influir en la variedad de opciones de políticas alternativas. Las evaluaciones del impacto en los derechos humanos deberían utilizarse como algo continuo, y no como proceso aislado. Deberían servir para mirar atrás y evaluar las medidas a corto plazo ya tomadas, así como para sugerir ajustes y proporcionar pruebas para la planificación a medio y largo plazo de cara al futuro.</w:t>
      </w:r>
    </w:p>
    <w:p w14:paraId="0988423B" w14:textId="77777777" w:rsidR="00BD6699" w:rsidRPr="00F8003D" w:rsidRDefault="00BD6699" w:rsidP="00BD6699">
      <w:pPr>
        <w:jc w:val="both"/>
        <w:rPr>
          <w:sz w:val="24"/>
          <w:szCs w:val="24"/>
          <w:lang w:val="es-ES"/>
        </w:rPr>
      </w:pPr>
    </w:p>
    <w:p w14:paraId="4B619192" w14:textId="77777777" w:rsidR="00BD6699" w:rsidRPr="00F8003D" w:rsidRDefault="008B2DC5" w:rsidP="00BD6699">
      <w:pPr>
        <w:numPr>
          <w:ilvl w:val="0"/>
          <w:numId w:val="3"/>
        </w:numPr>
        <w:ind w:left="1276" w:hanging="567"/>
        <w:jc w:val="both"/>
        <w:rPr>
          <w:sz w:val="24"/>
          <w:szCs w:val="24"/>
          <w:lang w:val="es-ES"/>
        </w:rPr>
      </w:pPr>
      <w:r w:rsidRPr="00F8003D">
        <w:rPr>
          <w:sz w:val="24"/>
          <w:szCs w:val="24"/>
          <w:lang w:val="es-ES"/>
        </w:rPr>
        <w:t>En las reformas a medio y largo plazo, la evaluación del impacto en los derechos humanos puede ayudar a los Estados y a las instituciones financieras internacionales a crear una capacidad de adaptación a cambios necesarios en el plano económico para abordar mejor la próxima crisis económica y financiera y garantizar un sentido robusto de inclusión social. Un escrutinio bien documentado y minucioso también hará que los mismos u otros Estados tomen decisiones con base empírica en crisis futuras.</w:t>
      </w:r>
    </w:p>
    <w:p w14:paraId="791A7A75" w14:textId="77777777" w:rsidR="00BD6699" w:rsidRPr="00F8003D" w:rsidRDefault="00BD6699" w:rsidP="00BD6699">
      <w:pPr>
        <w:jc w:val="both"/>
        <w:rPr>
          <w:sz w:val="24"/>
          <w:szCs w:val="24"/>
          <w:lang w:val="es-ES"/>
        </w:rPr>
      </w:pPr>
    </w:p>
    <w:p w14:paraId="07D8D457" w14:textId="77777777" w:rsidR="00BD6699" w:rsidRPr="00F8003D" w:rsidRDefault="008B2DC5" w:rsidP="00BD6699">
      <w:pPr>
        <w:numPr>
          <w:ilvl w:val="0"/>
          <w:numId w:val="3"/>
        </w:numPr>
        <w:ind w:left="1276" w:hanging="567"/>
        <w:jc w:val="both"/>
        <w:rPr>
          <w:sz w:val="24"/>
          <w:szCs w:val="24"/>
          <w:lang w:val="es-ES"/>
        </w:rPr>
      </w:pPr>
      <w:r w:rsidRPr="00F8003D">
        <w:rPr>
          <w:sz w:val="24"/>
          <w:szCs w:val="24"/>
          <w:lang w:val="es-ES"/>
        </w:rPr>
        <w:t xml:space="preserve">Si bien la frecuencia de las evaluaciones del impacto en los derechos humanos dependerá de la naturaleza de las medidas a evaluar, deberían realizarse al menos evaluaciones anuales, en consonancia con el ciclo de política fiscal. Esto ayudará en particular a determinar si las acciones regresivas siguen cumpliendo con los </w:t>
      </w:r>
      <w:r w:rsidRPr="00F8003D">
        <w:rPr>
          <w:sz w:val="24"/>
          <w:szCs w:val="24"/>
          <w:lang w:val="es-ES"/>
        </w:rPr>
        <w:lastRenderedPageBreak/>
        <w:t>criterios (como su carácter temporal) y a justificar la restitución temprana de los niveles de financiación cuando lo permita el margen de maniobra fiscal.</w:t>
      </w:r>
    </w:p>
    <w:p w14:paraId="2456CE92" w14:textId="77777777" w:rsidR="00BD6699" w:rsidRPr="00F8003D" w:rsidRDefault="00BD6699" w:rsidP="00BD6699">
      <w:pPr>
        <w:jc w:val="both"/>
        <w:rPr>
          <w:sz w:val="24"/>
          <w:szCs w:val="24"/>
          <w:lang w:val="es-ES"/>
        </w:rPr>
      </w:pPr>
    </w:p>
    <w:p w14:paraId="313F7D06" w14:textId="77777777" w:rsidR="00BD6699" w:rsidRPr="00F8003D" w:rsidRDefault="008B2DC5" w:rsidP="00BD6699">
      <w:pPr>
        <w:numPr>
          <w:ilvl w:val="0"/>
          <w:numId w:val="3"/>
        </w:numPr>
        <w:ind w:left="1276" w:hanging="567"/>
        <w:jc w:val="both"/>
        <w:rPr>
          <w:sz w:val="24"/>
          <w:szCs w:val="24"/>
          <w:lang w:val="es-ES"/>
        </w:rPr>
      </w:pPr>
      <w:r w:rsidRPr="00F8003D">
        <w:rPr>
          <w:sz w:val="24"/>
          <w:szCs w:val="24"/>
          <w:lang w:val="es-ES"/>
        </w:rPr>
        <w:t>Los programas de reforma económica pasados deberían valorarse para ver si garantizaron una distribución justa y equitativa de las cargas de ajuste social, y no solo si redujeron los déficits presupuestarios y restauraron la sostenibilidad de la deuda o el crecimiento económico. Este tipo de valoraciones deberían determinar hasta qué punto los programas de reforma protegieron los derechos económicos y sociales e identificaron las carencias que había que resolver.</w:t>
      </w:r>
    </w:p>
    <w:p w14:paraId="6BAC1BAE" w14:textId="77777777" w:rsidR="00BD6699" w:rsidRPr="00F8003D" w:rsidRDefault="00BD6699" w:rsidP="00BD6699">
      <w:pPr>
        <w:jc w:val="both"/>
        <w:rPr>
          <w:sz w:val="24"/>
          <w:szCs w:val="24"/>
          <w:lang w:val="es-ES"/>
        </w:rPr>
      </w:pPr>
    </w:p>
    <w:p w14:paraId="44AECD82" w14:textId="77777777" w:rsidR="00BD6699" w:rsidRPr="00F8003D" w:rsidRDefault="008B2DC5" w:rsidP="00BD6699">
      <w:pPr>
        <w:numPr>
          <w:ilvl w:val="0"/>
          <w:numId w:val="3"/>
        </w:numPr>
        <w:ind w:left="1276" w:hanging="567"/>
        <w:jc w:val="both"/>
        <w:rPr>
          <w:sz w:val="24"/>
          <w:szCs w:val="24"/>
          <w:lang w:val="es-ES"/>
        </w:rPr>
      </w:pPr>
      <w:r w:rsidRPr="00F8003D">
        <w:rPr>
          <w:sz w:val="24"/>
          <w:szCs w:val="24"/>
          <w:lang w:val="es-ES"/>
        </w:rPr>
        <w:t>Las evaluaciones de impacto en los derechos humanos no solo deberían tener en cuenta los impactos negativos posibles o reales en los derechos humanos, sino que también deberían usarse para identificar los pasos que hay que dar para avanzar en el goce de los derechos humanos y las oportunidades que aprovechar para que las autoridades responsables puedan continuar cumpliendo progresivamente con los derechos culturales, económicos y sociales en la implementación de reformas económicas.</w:t>
      </w:r>
    </w:p>
    <w:bookmarkEnd w:id="105"/>
    <w:bookmarkEnd w:id="106"/>
    <w:p w14:paraId="010ED244" w14:textId="77777777" w:rsidR="00BD6699" w:rsidRPr="00F8003D" w:rsidRDefault="00BD6699" w:rsidP="00BD6699">
      <w:pPr>
        <w:jc w:val="both"/>
        <w:rPr>
          <w:b/>
          <w:sz w:val="24"/>
          <w:szCs w:val="24"/>
          <w:lang w:val="es-ES"/>
        </w:rPr>
      </w:pPr>
    </w:p>
    <w:p w14:paraId="30A52C9B" w14:textId="77777777" w:rsidR="00BD6699" w:rsidRPr="00F8003D" w:rsidRDefault="00BD6699" w:rsidP="00BD6699">
      <w:pPr>
        <w:pStyle w:val="Heading1"/>
        <w:rPr>
          <w:szCs w:val="24"/>
          <w:lang w:val="es-ES"/>
        </w:rPr>
      </w:pPr>
    </w:p>
    <w:p w14:paraId="4BAD0F19" w14:textId="2F990776" w:rsidR="00BD6699" w:rsidRPr="00F8003D" w:rsidRDefault="008B2DC5" w:rsidP="00BD6699">
      <w:pPr>
        <w:pStyle w:val="Heading1"/>
        <w:numPr>
          <w:ilvl w:val="0"/>
          <w:numId w:val="8"/>
        </w:numPr>
        <w:rPr>
          <w:szCs w:val="24"/>
          <w:lang w:val="es-ES"/>
        </w:rPr>
      </w:pPr>
      <w:bookmarkStart w:id="108" w:name="_Toc517164476"/>
      <w:bookmarkStart w:id="109" w:name="_Toc517164570"/>
      <w:bookmarkStart w:id="110" w:name="_Toc520377580"/>
      <w:bookmarkStart w:id="111" w:name="_Toc521340630"/>
      <w:bookmarkStart w:id="112" w:name="_Toc522789230"/>
      <w:r w:rsidRPr="00F8003D">
        <w:rPr>
          <w:szCs w:val="24"/>
          <w:lang w:val="es-ES"/>
        </w:rPr>
        <w:t xml:space="preserve">Sostenibilidad de la deuda, </w:t>
      </w:r>
      <w:r w:rsidR="006915F3" w:rsidRPr="00F8003D">
        <w:rPr>
          <w:szCs w:val="24"/>
          <w:lang w:val="es-ES"/>
        </w:rPr>
        <w:t xml:space="preserve">reducción </w:t>
      </w:r>
      <w:r w:rsidRPr="00F8003D">
        <w:rPr>
          <w:szCs w:val="24"/>
          <w:lang w:val="es-ES"/>
        </w:rPr>
        <w:t>de la deuda y reestructuración</w:t>
      </w:r>
      <w:bookmarkEnd w:id="108"/>
      <w:bookmarkEnd w:id="109"/>
      <w:bookmarkEnd w:id="110"/>
      <w:bookmarkEnd w:id="111"/>
      <w:bookmarkEnd w:id="112"/>
    </w:p>
    <w:p w14:paraId="492920CA" w14:textId="77777777" w:rsidR="00BD6699" w:rsidRPr="00F8003D" w:rsidRDefault="00BD6699" w:rsidP="00BD6699">
      <w:pPr>
        <w:pStyle w:val="BodyText"/>
        <w:ind w:left="678" w:firstLine="42"/>
        <w:rPr>
          <w:szCs w:val="24"/>
          <w:lang w:val="es-ES"/>
        </w:rPr>
      </w:pPr>
    </w:p>
    <w:p w14:paraId="49DBBA5A" w14:textId="77777777" w:rsidR="00BD6699" w:rsidRPr="00F8003D" w:rsidRDefault="008B2DC5" w:rsidP="00BD6699">
      <w:pPr>
        <w:pStyle w:val="BodyText"/>
        <w:rPr>
          <w:szCs w:val="24"/>
          <w:lang w:val="es-ES"/>
        </w:rPr>
      </w:pPr>
      <w:r w:rsidRPr="00F8003D">
        <w:rPr>
          <w:szCs w:val="24"/>
          <w:lang w:val="es-ES"/>
        </w:rPr>
        <w:t>Un análisis independiente de la sostenibilidad de la deuda debería incluir los derechos humanos y considerar otras dimensiones medioambientales y sociales. Los resultados de las evaluaciones del impacto en los derechos humanos deberían utilizarse como información para las estrategias de la deuda, los programas del alivio de la deuda y las negociaciones de reestructuración.</w:t>
      </w:r>
    </w:p>
    <w:p w14:paraId="0D88E7CA" w14:textId="77777777" w:rsidR="00BD6699" w:rsidRPr="00F8003D" w:rsidRDefault="00BD6699" w:rsidP="00BD6699">
      <w:pPr>
        <w:pStyle w:val="BodyText"/>
        <w:rPr>
          <w:szCs w:val="24"/>
          <w:lang w:val="es-ES"/>
        </w:rPr>
      </w:pPr>
    </w:p>
    <w:p w14:paraId="5830E2BC" w14:textId="28E461E4" w:rsidR="00BD6699" w:rsidRPr="00F8003D" w:rsidRDefault="00F31F19" w:rsidP="00BD6699">
      <w:pPr>
        <w:ind w:left="720"/>
        <w:rPr>
          <w:i/>
          <w:szCs w:val="24"/>
          <w:lang w:val="es-ES"/>
        </w:rPr>
      </w:pPr>
      <w:r w:rsidRPr="005F6D68">
        <w:rPr>
          <w:i/>
          <w:sz w:val="24"/>
          <w:szCs w:val="24"/>
          <w:lang w:val="es-ES"/>
        </w:rPr>
        <w:t>Comentario</w:t>
      </w:r>
      <w:r w:rsidRPr="00F8003D">
        <w:rPr>
          <w:i/>
          <w:szCs w:val="24"/>
          <w:lang w:val="es-ES"/>
        </w:rPr>
        <w:t>:</w:t>
      </w:r>
    </w:p>
    <w:p w14:paraId="66772288" w14:textId="77777777" w:rsidR="00BD6699" w:rsidRPr="00F8003D" w:rsidRDefault="00BD6699" w:rsidP="00BD6699">
      <w:pPr>
        <w:ind w:left="720"/>
        <w:rPr>
          <w:i/>
          <w:szCs w:val="24"/>
          <w:lang w:val="es-ES"/>
        </w:rPr>
      </w:pPr>
    </w:p>
    <w:p w14:paraId="0374AC41" w14:textId="5C8C29FD" w:rsidR="00BD6699" w:rsidRPr="00F8003D" w:rsidRDefault="008B2DC5" w:rsidP="00BD6699">
      <w:pPr>
        <w:numPr>
          <w:ilvl w:val="0"/>
          <w:numId w:val="25"/>
        </w:numPr>
        <w:ind w:left="1276" w:hanging="567"/>
        <w:jc w:val="both"/>
        <w:rPr>
          <w:sz w:val="24"/>
          <w:szCs w:val="24"/>
          <w:lang w:val="es-ES"/>
        </w:rPr>
      </w:pPr>
      <w:r w:rsidRPr="00F8003D">
        <w:rPr>
          <w:sz w:val="24"/>
          <w:szCs w:val="24"/>
          <w:lang w:val="es-ES"/>
        </w:rPr>
        <w:t xml:space="preserve">Con demasiada frecuencia, los programas de ajuste estructural están orientados </w:t>
      </w:r>
      <w:r w:rsidR="00507B0B" w:rsidRPr="00F8003D">
        <w:rPr>
          <w:sz w:val="24"/>
          <w:szCs w:val="24"/>
          <w:lang w:val="es-ES"/>
        </w:rPr>
        <w:t xml:space="preserve">solamente </w:t>
      </w:r>
      <w:r w:rsidRPr="00F8003D">
        <w:rPr>
          <w:sz w:val="24"/>
          <w:szCs w:val="24"/>
          <w:lang w:val="es-ES"/>
        </w:rPr>
        <w:t>hacia objetivos fiscales a corto plazo para recuperar la sostenibilidad de la deuda. El análisis de sostenibilidad de la deuda sigue basándose en una visión limitada de la sostenibilidad: se centra principalmente en la capacidad que tiene un país de devolver su deuda pública sin tener que recurrir a financiación excepcional o a grandes ajustes normativos.</w:t>
      </w:r>
    </w:p>
    <w:p w14:paraId="2E00DBDB" w14:textId="77777777" w:rsidR="00BD6699" w:rsidRPr="00F8003D" w:rsidRDefault="00BD6699" w:rsidP="00BD6699">
      <w:pPr>
        <w:ind w:left="709"/>
        <w:jc w:val="both"/>
        <w:rPr>
          <w:sz w:val="24"/>
          <w:szCs w:val="24"/>
          <w:lang w:val="es-ES"/>
        </w:rPr>
      </w:pPr>
    </w:p>
    <w:p w14:paraId="71FF3AC5" w14:textId="0833B7AA" w:rsidR="00BD6699" w:rsidRPr="00F8003D" w:rsidRDefault="008B2DC5" w:rsidP="00BD6699">
      <w:pPr>
        <w:numPr>
          <w:ilvl w:val="0"/>
          <w:numId w:val="25"/>
        </w:numPr>
        <w:ind w:left="1276" w:hanging="567"/>
        <w:jc w:val="both"/>
        <w:rPr>
          <w:sz w:val="24"/>
          <w:szCs w:val="24"/>
          <w:lang w:val="es-ES"/>
        </w:rPr>
      </w:pPr>
      <w:r w:rsidRPr="00F8003D">
        <w:rPr>
          <w:sz w:val="24"/>
          <w:szCs w:val="24"/>
          <w:lang w:val="es-ES"/>
        </w:rPr>
        <w:t xml:space="preserve">Como resultado, a veces un volumen de deuda pública puede considerarse "sostenible" aunque su servicio implique que el Estado no consiga cumplir con sus obligaciones principales en materia de derechos humanos porque los recursos necesarios para el servicio de la deuda lo privan de los medios financieros para cumplir con los derechos humanos. Los pagos del servicio de la deuda no deberían poner en peligro la promoción y el cumplimiento de los derechos humanos más adelante. </w:t>
      </w:r>
    </w:p>
    <w:p w14:paraId="677E8C14" w14:textId="77777777" w:rsidR="00BD6699" w:rsidRPr="00F8003D" w:rsidRDefault="00BD6699" w:rsidP="00BD6699">
      <w:pPr>
        <w:ind w:left="709"/>
        <w:jc w:val="both"/>
        <w:rPr>
          <w:sz w:val="24"/>
          <w:szCs w:val="24"/>
          <w:lang w:val="es-ES"/>
        </w:rPr>
      </w:pPr>
    </w:p>
    <w:p w14:paraId="7CD0C67C" w14:textId="4319A5B0" w:rsidR="00BD6699" w:rsidRPr="00F8003D" w:rsidRDefault="008B2DC5" w:rsidP="00BD6699">
      <w:pPr>
        <w:numPr>
          <w:ilvl w:val="0"/>
          <w:numId w:val="25"/>
        </w:numPr>
        <w:ind w:left="1276" w:hanging="567"/>
        <w:jc w:val="both"/>
        <w:rPr>
          <w:sz w:val="24"/>
          <w:szCs w:val="24"/>
          <w:lang w:val="es-ES"/>
        </w:rPr>
      </w:pPr>
      <w:r w:rsidRPr="00F8003D">
        <w:rPr>
          <w:sz w:val="24"/>
          <w:szCs w:val="24"/>
          <w:lang w:val="es-ES"/>
        </w:rPr>
        <w:t>Una definición más exhaustiva de la sostenibilidad de la deuda incluiría la sostenibilidad medioambiental, social y económica. Esto significa que la deuda solo es sostenible cuando el servicio de la deuda no implica sacrificios intolerables para el bienestar de la sociedad, no conlleva violaciones de los derechos económicos</w:t>
      </w:r>
      <w:r w:rsidR="00507B0B" w:rsidRPr="00F8003D">
        <w:rPr>
          <w:sz w:val="24"/>
          <w:szCs w:val="24"/>
          <w:lang w:val="es-ES"/>
        </w:rPr>
        <w:t xml:space="preserve">, </w:t>
      </w:r>
      <w:r w:rsidRPr="00F8003D">
        <w:rPr>
          <w:sz w:val="24"/>
          <w:szCs w:val="24"/>
          <w:lang w:val="es-ES"/>
        </w:rPr>
        <w:t>sociales</w:t>
      </w:r>
      <w:r w:rsidR="00507B0B" w:rsidRPr="00F8003D">
        <w:rPr>
          <w:sz w:val="24"/>
          <w:szCs w:val="24"/>
          <w:lang w:val="es-ES"/>
        </w:rPr>
        <w:t xml:space="preserve"> y culturales</w:t>
      </w:r>
      <w:r w:rsidRPr="00F8003D">
        <w:rPr>
          <w:sz w:val="24"/>
          <w:szCs w:val="24"/>
          <w:lang w:val="es-ES"/>
        </w:rPr>
        <w:t xml:space="preserve"> y no evita cumplir con los objetivos de desarrollo internacionales. </w:t>
      </w:r>
    </w:p>
    <w:p w14:paraId="705B8079" w14:textId="77777777" w:rsidR="00BD6699" w:rsidRPr="00F8003D" w:rsidRDefault="00BD6699" w:rsidP="00BD6699">
      <w:pPr>
        <w:ind w:left="709"/>
        <w:jc w:val="both"/>
        <w:rPr>
          <w:sz w:val="24"/>
          <w:szCs w:val="24"/>
          <w:lang w:val="es-ES"/>
        </w:rPr>
      </w:pPr>
    </w:p>
    <w:p w14:paraId="015CA4DC" w14:textId="77777777" w:rsidR="00BD6699" w:rsidRPr="00F8003D" w:rsidRDefault="008B2DC5" w:rsidP="00BD6699">
      <w:pPr>
        <w:numPr>
          <w:ilvl w:val="0"/>
          <w:numId w:val="25"/>
        </w:numPr>
        <w:ind w:left="1276" w:hanging="567"/>
        <w:jc w:val="both"/>
        <w:rPr>
          <w:sz w:val="24"/>
          <w:szCs w:val="24"/>
          <w:lang w:val="es-ES"/>
        </w:rPr>
      </w:pPr>
      <w:r w:rsidRPr="00F8003D">
        <w:rPr>
          <w:sz w:val="24"/>
          <w:szCs w:val="24"/>
          <w:lang w:val="es-ES"/>
        </w:rPr>
        <w:t xml:space="preserve">En el contexto de los debates relativos a la reestructuración de la deuda y las reformas económicas que solicitan los acreedores y/o las instituciones financieras internacionales, la deuda no puede definirse como "sostenible" si se ignora la dimensión social y de los derechos humanos de la sostenibilidad. Las proyecciones de las capacidades de amortización de los Estados prestatarios tienen que garantizar que los Estados puedan cumplir con sus obligaciones de promover los ODS y garantizar los derechos sociales, económicos y culturales básicos de su población. </w:t>
      </w:r>
    </w:p>
    <w:p w14:paraId="5A2D4BFC" w14:textId="77777777" w:rsidR="00BD6699" w:rsidRPr="00F8003D" w:rsidRDefault="00BD6699" w:rsidP="00BD6699">
      <w:pPr>
        <w:ind w:left="709"/>
        <w:jc w:val="both"/>
        <w:rPr>
          <w:sz w:val="24"/>
          <w:szCs w:val="24"/>
          <w:lang w:val="es-ES"/>
        </w:rPr>
      </w:pPr>
    </w:p>
    <w:p w14:paraId="16C8E801" w14:textId="77777777" w:rsidR="00BD6699" w:rsidRPr="00F8003D" w:rsidRDefault="008B2DC5" w:rsidP="00BD6699">
      <w:pPr>
        <w:numPr>
          <w:ilvl w:val="0"/>
          <w:numId w:val="25"/>
        </w:numPr>
        <w:ind w:left="1276" w:hanging="567"/>
        <w:jc w:val="both"/>
        <w:rPr>
          <w:sz w:val="24"/>
          <w:szCs w:val="24"/>
          <w:lang w:val="es-ES"/>
        </w:rPr>
      </w:pPr>
      <w:r w:rsidRPr="00F8003D">
        <w:rPr>
          <w:sz w:val="24"/>
          <w:szCs w:val="24"/>
          <w:lang w:val="es-ES"/>
        </w:rPr>
        <w:t>La evaluación medioambiental incluye un análisis del compromiso de los recursos naturales del país, principalmente los recursos estratégicos, como los minerales y el agua. En la amortización de la deuda pública basada en la extracción de recursos naturales debe determinarse el impacto social, la reparación medioambiental y la contribución al cambio climático.</w:t>
      </w:r>
    </w:p>
    <w:p w14:paraId="34792B0E" w14:textId="77777777" w:rsidR="00BD6699" w:rsidRPr="00F8003D" w:rsidRDefault="00BD6699" w:rsidP="00BD6699">
      <w:pPr>
        <w:ind w:left="709"/>
        <w:jc w:val="both"/>
        <w:rPr>
          <w:sz w:val="24"/>
          <w:szCs w:val="24"/>
          <w:lang w:val="es-ES"/>
        </w:rPr>
      </w:pPr>
    </w:p>
    <w:p w14:paraId="6835569A" w14:textId="4ADBED32" w:rsidR="006915F3" w:rsidRPr="00F8003D" w:rsidRDefault="008B2DC5" w:rsidP="006915F3">
      <w:pPr>
        <w:numPr>
          <w:ilvl w:val="0"/>
          <w:numId w:val="25"/>
        </w:numPr>
        <w:ind w:left="1276" w:hanging="567"/>
        <w:jc w:val="both"/>
        <w:rPr>
          <w:sz w:val="24"/>
          <w:szCs w:val="24"/>
          <w:lang w:val="en-US"/>
        </w:rPr>
      </w:pPr>
      <w:r w:rsidRPr="00F8003D">
        <w:rPr>
          <w:sz w:val="24"/>
          <w:szCs w:val="24"/>
          <w:lang w:val="es-ES"/>
        </w:rPr>
        <w:t xml:space="preserve">Identificar impactos negativos reales o potenciales puede guiar el proceso de toma de decisiones </w:t>
      </w:r>
      <w:r w:rsidR="006915F3" w:rsidRPr="00F8003D">
        <w:rPr>
          <w:sz w:val="24"/>
          <w:szCs w:val="24"/>
          <w:lang w:val="es-ES"/>
        </w:rPr>
        <w:t xml:space="preserve">sobre </w:t>
      </w:r>
      <w:r w:rsidRPr="00F8003D">
        <w:rPr>
          <w:sz w:val="24"/>
          <w:szCs w:val="24"/>
          <w:lang w:val="es-ES"/>
        </w:rPr>
        <w:t xml:space="preserve">la revisión de </w:t>
      </w:r>
      <w:r w:rsidR="006915F3" w:rsidRPr="00F8003D">
        <w:rPr>
          <w:sz w:val="24"/>
          <w:szCs w:val="24"/>
          <w:lang w:val="es-ES"/>
        </w:rPr>
        <w:t xml:space="preserve">los </w:t>
      </w:r>
      <w:r w:rsidRPr="00F8003D">
        <w:rPr>
          <w:sz w:val="24"/>
          <w:szCs w:val="24"/>
          <w:lang w:val="es-ES"/>
        </w:rPr>
        <w:t xml:space="preserve">términos de </w:t>
      </w:r>
      <w:r w:rsidR="006915F3" w:rsidRPr="00F8003D">
        <w:rPr>
          <w:sz w:val="24"/>
          <w:szCs w:val="24"/>
          <w:lang w:val="es-ES"/>
        </w:rPr>
        <w:t>pago</w:t>
      </w:r>
      <w:r w:rsidRPr="00F8003D">
        <w:rPr>
          <w:sz w:val="24"/>
          <w:szCs w:val="24"/>
          <w:lang w:val="es-ES"/>
        </w:rPr>
        <w:t xml:space="preserve">, el volumen del alivio de la deuda necesario para asegurarse de que los Estados puedan cumplir con las obligaciones fundamentales mínimas, y el tamaño y la distribución de las pérdidas en las que incurrieron los distintos grupos de </w:t>
      </w:r>
      <w:r w:rsidR="006915F3" w:rsidRPr="00F8003D">
        <w:rPr>
          <w:sz w:val="24"/>
          <w:szCs w:val="24"/>
          <w:lang w:val="es-ES"/>
        </w:rPr>
        <w:t>acreedores</w:t>
      </w:r>
      <w:r w:rsidRPr="00F8003D">
        <w:rPr>
          <w:sz w:val="24"/>
          <w:szCs w:val="24"/>
          <w:lang w:val="es-ES"/>
        </w:rPr>
        <w:t>.</w:t>
      </w:r>
    </w:p>
    <w:p w14:paraId="6529BA3B" w14:textId="77777777" w:rsidR="00BD6699" w:rsidRPr="00F8003D" w:rsidRDefault="00BD6699" w:rsidP="00BD6699">
      <w:pPr>
        <w:ind w:left="709"/>
        <w:jc w:val="both"/>
        <w:rPr>
          <w:sz w:val="24"/>
          <w:szCs w:val="24"/>
          <w:lang w:val="en-US"/>
        </w:rPr>
      </w:pPr>
    </w:p>
    <w:p w14:paraId="0CDA65BE" w14:textId="77777777" w:rsidR="00BD6699" w:rsidRPr="00F8003D" w:rsidRDefault="008B2DC5" w:rsidP="00BD6699">
      <w:pPr>
        <w:numPr>
          <w:ilvl w:val="0"/>
          <w:numId w:val="25"/>
        </w:numPr>
        <w:ind w:left="1276" w:hanging="567"/>
        <w:jc w:val="both"/>
        <w:rPr>
          <w:sz w:val="24"/>
          <w:szCs w:val="24"/>
          <w:lang w:val="es-ES"/>
        </w:rPr>
      </w:pPr>
      <w:r w:rsidRPr="00F8003D">
        <w:rPr>
          <w:sz w:val="24"/>
          <w:szCs w:val="24"/>
          <w:lang w:val="es-ES"/>
        </w:rPr>
        <w:t>Las evaluaciones del impacto en los derechos humanos independientes y sistemáticas realizadas como parte del trabajo regular de gestión de la deuda y de las evaluaciones de sostenibilidad pueden también ayudar a identificar de forma prematura en qué lugares las restricciones de margen fiscal debidas al servicio de la deuda están minando las obligaciones de los Estados en materia de derechos humanos. De ese modo, los resultados pueden contribuir a una restructuración de la deuda a tiempo y mitigar la gravedad y evitar que las crisis económicas afecten negativamente a los derechos humanos.</w:t>
      </w:r>
    </w:p>
    <w:p w14:paraId="317DEA9D" w14:textId="77777777" w:rsidR="00BD6699" w:rsidRPr="00F8003D" w:rsidRDefault="00BD6699" w:rsidP="00BD6699">
      <w:pPr>
        <w:ind w:left="709"/>
        <w:jc w:val="both"/>
        <w:rPr>
          <w:sz w:val="24"/>
          <w:szCs w:val="24"/>
          <w:lang w:val="es-ES"/>
        </w:rPr>
      </w:pPr>
    </w:p>
    <w:p w14:paraId="469E528A" w14:textId="77777777" w:rsidR="00BD6699" w:rsidRPr="00F8003D" w:rsidRDefault="008B2DC5" w:rsidP="00BD6699">
      <w:pPr>
        <w:numPr>
          <w:ilvl w:val="0"/>
          <w:numId w:val="25"/>
        </w:numPr>
        <w:ind w:left="1276" w:hanging="567"/>
        <w:jc w:val="both"/>
        <w:rPr>
          <w:sz w:val="24"/>
          <w:szCs w:val="24"/>
          <w:lang w:val="es-ES"/>
        </w:rPr>
      </w:pPr>
      <w:r w:rsidRPr="00F8003D">
        <w:rPr>
          <w:sz w:val="24"/>
          <w:szCs w:val="24"/>
          <w:lang w:val="es-ES"/>
        </w:rPr>
        <w:t>Los acreedores y los deudores deberían participar en las negociaciones de reestructuración y alivio de la deuda también con el objetivo de apoyar la liberación de margen fiscal para salvaguardar la capacidad de los Estados de cumplir con sus obligaciones en materia de derechos humanos.</w:t>
      </w:r>
    </w:p>
    <w:p w14:paraId="42D1593D" w14:textId="77777777" w:rsidR="00BD6699" w:rsidRPr="00F8003D" w:rsidRDefault="00BD6699" w:rsidP="00BD6699">
      <w:pPr>
        <w:ind w:left="709"/>
        <w:jc w:val="both"/>
        <w:rPr>
          <w:sz w:val="24"/>
          <w:szCs w:val="24"/>
          <w:lang w:val="es-ES"/>
        </w:rPr>
      </w:pPr>
    </w:p>
    <w:p w14:paraId="74596295" w14:textId="77777777" w:rsidR="00BD6699" w:rsidRPr="00F8003D" w:rsidRDefault="008B2DC5" w:rsidP="00BD6699">
      <w:pPr>
        <w:numPr>
          <w:ilvl w:val="0"/>
          <w:numId w:val="25"/>
        </w:numPr>
        <w:ind w:left="1276" w:hanging="567"/>
        <w:jc w:val="both"/>
        <w:rPr>
          <w:sz w:val="24"/>
          <w:szCs w:val="24"/>
          <w:lang w:val="es-ES"/>
        </w:rPr>
      </w:pPr>
      <w:r w:rsidRPr="00F8003D">
        <w:rPr>
          <w:sz w:val="24"/>
          <w:szCs w:val="24"/>
          <w:lang w:val="es-ES"/>
        </w:rPr>
        <w:lastRenderedPageBreak/>
        <w:t>Asegurarse de que los resultados de las evaluaciones de impacto desempeñan un papel sistemático en la reestructuración de la deuda muestra la responsabilidad que comparten los acreedores y deudores respecto de las cargas de deuda soberana.</w:t>
      </w:r>
    </w:p>
    <w:p w14:paraId="2427DDC6" w14:textId="77777777" w:rsidR="00BD6699" w:rsidRPr="00F8003D" w:rsidRDefault="00BD6699" w:rsidP="00BD6699">
      <w:pPr>
        <w:rPr>
          <w:lang w:val="es-ES"/>
        </w:rPr>
      </w:pPr>
    </w:p>
    <w:p w14:paraId="2873C149" w14:textId="77777777" w:rsidR="00BD6699" w:rsidRPr="00F8003D" w:rsidRDefault="008B2DC5" w:rsidP="003954FA">
      <w:pPr>
        <w:pStyle w:val="Heading1"/>
        <w:numPr>
          <w:ilvl w:val="0"/>
          <w:numId w:val="8"/>
        </w:numPr>
        <w:rPr>
          <w:szCs w:val="24"/>
          <w:lang w:val="es-ES"/>
        </w:rPr>
      </w:pPr>
      <w:bookmarkStart w:id="113" w:name="_Toc521340631"/>
      <w:bookmarkStart w:id="114" w:name="_Toc522789231"/>
      <w:r w:rsidRPr="00F8003D">
        <w:rPr>
          <w:szCs w:val="24"/>
          <w:lang w:val="es-ES"/>
        </w:rPr>
        <w:t>Coherencia de las políticas</w:t>
      </w:r>
      <w:bookmarkEnd w:id="113"/>
      <w:bookmarkEnd w:id="114"/>
    </w:p>
    <w:p w14:paraId="7BCAC483" w14:textId="77777777" w:rsidR="00BD6699" w:rsidRPr="00F8003D" w:rsidRDefault="00BD6699" w:rsidP="00BD6699">
      <w:pPr>
        <w:pStyle w:val="BodyText"/>
        <w:rPr>
          <w:lang w:val="es-ES"/>
        </w:rPr>
      </w:pPr>
    </w:p>
    <w:p w14:paraId="2CE1E23B" w14:textId="324D9F51" w:rsidR="00BD6699" w:rsidRPr="00F8003D" w:rsidRDefault="008B2DC5" w:rsidP="00BD6699">
      <w:pPr>
        <w:pStyle w:val="BodyText"/>
        <w:rPr>
          <w:lang w:val="es-ES"/>
        </w:rPr>
      </w:pPr>
      <w:r w:rsidRPr="00F8003D">
        <w:rPr>
          <w:lang w:val="es-ES"/>
        </w:rPr>
        <w:t>Los Estados deberían asegurarse de que los ministerios, las agencias y otras instituciones estatales que forman parte y/o forjan las políticas de reforma económica tiene</w:t>
      </w:r>
      <w:r w:rsidR="005130F2" w:rsidRPr="00F8003D">
        <w:rPr>
          <w:lang w:val="es-ES"/>
        </w:rPr>
        <w:t>n</w:t>
      </w:r>
      <w:r w:rsidRPr="00F8003D">
        <w:rPr>
          <w:lang w:val="es-ES"/>
        </w:rPr>
        <w:t xml:space="preserve"> en cuenta las obligaciones de los Estados en materia de derechos humanos al cumplir sus respectivos mandatos, y de que la coherencia normativa está garantizada para proteger los derechos humanos. </w:t>
      </w:r>
    </w:p>
    <w:p w14:paraId="70B0C906" w14:textId="77777777" w:rsidR="00BD6699" w:rsidRPr="00F8003D" w:rsidRDefault="00BD6699" w:rsidP="00BD6699">
      <w:pPr>
        <w:pStyle w:val="BodyText"/>
        <w:rPr>
          <w:lang w:val="es-ES"/>
        </w:rPr>
      </w:pPr>
    </w:p>
    <w:p w14:paraId="491CD1FB" w14:textId="77777777" w:rsidR="00BD6699" w:rsidRPr="00F8003D" w:rsidRDefault="008B2DC5" w:rsidP="00BD6699">
      <w:pPr>
        <w:pStyle w:val="BodyText"/>
        <w:rPr>
          <w:lang w:val="es-ES"/>
        </w:rPr>
      </w:pPr>
      <w:r w:rsidRPr="00F8003D">
        <w:rPr>
          <w:lang w:val="es-ES"/>
        </w:rPr>
        <w:t xml:space="preserve">En particular: </w:t>
      </w:r>
    </w:p>
    <w:p w14:paraId="71B06C1D" w14:textId="77777777" w:rsidR="00BD6699" w:rsidRPr="00F8003D" w:rsidRDefault="00BD6699" w:rsidP="00BD6699">
      <w:pPr>
        <w:pStyle w:val="BodyText"/>
        <w:rPr>
          <w:lang w:val="es-ES"/>
        </w:rPr>
      </w:pPr>
    </w:p>
    <w:p w14:paraId="175A2FEE" w14:textId="77777777" w:rsidR="00BD6699" w:rsidRPr="00F8003D" w:rsidRDefault="008B2DC5" w:rsidP="00BD6699">
      <w:pPr>
        <w:pStyle w:val="BodyText"/>
        <w:numPr>
          <w:ilvl w:val="0"/>
          <w:numId w:val="10"/>
        </w:numPr>
        <w:rPr>
          <w:lang w:val="es-ES"/>
        </w:rPr>
      </w:pPr>
      <w:bookmarkStart w:id="115" w:name="_Toc520377582"/>
      <w:r w:rsidRPr="00F8003D">
        <w:rPr>
          <w:lang w:val="es-ES"/>
        </w:rPr>
        <w:t xml:space="preserve">La política social está estrechamente vinculada a los recursos financieros destinados para su implementación, así como a su impacto sobre la situación económica de la población. </w:t>
      </w:r>
      <w:bookmarkEnd w:id="115"/>
      <w:r w:rsidRPr="00F8003D">
        <w:rPr>
          <w:lang w:val="es-ES"/>
        </w:rPr>
        <w:t>La política social debería combatir y revertir la crisis económica al tiempo que garantiza el respeto de los derechos humanos.</w:t>
      </w:r>
      <w:r w:rsidRPr="00F8003D">
        <w:rPr>
          <w:rStyle w:val="FootnoteReference"/>
          <w:lang w:val="es-ES"/>
        </w:rPr>
        <w:footnoteReference w:id="19"/>
      </w:r>
    </w:p>
    <w:p w14:paraId="79ED755B" w14:textId="77777777" w:rsidR="00BD6699" w:rsidRPr="00F8003D" w:rsidRDefault="008B2DC5" w:rsidP="00BD6699">
      <w:pPr>
        <w:pStyle w:val="ListParagraph"/>
        <w:numPr>
          <w:ilvl w:val="0"/>
          <w:numId w:val="10"/>
        </w:numPr>
        <w:rPr>
          <w:i/>
          <w:szCs w:val="24"/>
          <w:lang w:val="es-ES"/>
        </w:rPr>
      </w:pPr>
      <w:r w:rsidRPr="00F8003D">
        <w:rPr>
          <w:b/>
          <w:szCs w:val="24"/>
          <w:lang w:val="es-ES"/>
        </w:rPr>
        <w:t xml:space="preserve">La política fiscal debería utilizarse como herramienta </w:t>
      </w:r>
      <w:proofErr w:type="spellStart"/>
      <w:r w:rsidRPr="00F8003D">
        <w:rPr>
          <w:b/>
          <w:szCs w:val="24"/>
          <w:lang w:val="es-ES"/>
        </w:rPr>
        <w:t>anticíclica</w:t>
      </w:r>
      <w:proofErr w:type="spellEnd"/>
      <w:r w:rsidRPr="00F8003D">
        <w:rPr>
          <w:b/>
          <w:szCs w:val="24"/>
          <w:lang w:val="es-ES"/>
        </w:rPr>
        <w:t xml:space="preserve"> para evitar y/o gestionar las crisis, así como para igualar las oportunidades y maximizar el </w:t>
      </w:r>
      <w:r w:rsidRPr="00F8003D">
        <w:rPr>
          <w:b/>
          <w:color w:val="000000"/>
          <w:szCs w:val="24"/>
          <w:lang w:val="es-ES"/>
        </w:rPr>
        <w:t xml:space="preserve">ejercicio de los derechos humanos. </w:t>
      </w:r>
      <w:r w:rsidRPr="00F8003D">
        <w:rPr>
          <w:b/>
          <w:szCs w:val="24"/>
          <w:lang w:val="es-ES"/>
        </w:rPr>
        <w:t xml:space="preserve">La obligación de los Estados de movilizar recursos debería incluir la extensión de la base tributaria, el aumento de la base tributaria para los ricos, la mejora de la eficiencia en la recaudación de impuestos y el establecimiento de nuevas prioridades de gastos. </w:t>
      </w:r>
    </w:p>
    <w:p w14:paraId="25BC113B" w14:textId="77777777" w:rsidR="00BD6699" w:rsidRPr="00F8003D" w:rsidRDefault="00BD6699" w:rsidP="00BD6699">
      <w:pPr>
        <w:ind w:left="60"/>
        <w:rPr>
          <w:i/>
          <w:szCs w:val="24"/>
          <w:lang w:val="es-ES"/>
        </w:rPr>
      </w:pPr>
    </w:p>
    <w:p w14:paraId="3AEDD0F0" w14:textId="77777777" w:rsidR="00BD6699" w:rsidRPr="00F8003D" w:rsidRDefault="008B2DC5" w:rsidP="00BD6699">
      <w:pPr>
        <w:pStyle w:val="BodyText"/>
        <w:numPr>
          <w:ilvl w:val="0"/>
          <w:numId w:val="10"/>
        </w:numPr>
        <w:rPr>
          <w:szCs w:val="24"/>
          <w:lang w:val="es-ES"/>
        </w:rPr>
      </w:pPr>
      <w:r w:rsidRPr="00F8003D">
        <w:rPr>
          <w:szCs w:val="24"/>
          <w:lang w:val="es-ES"/>
        </w:rPr>
        <w:t xml:space="preserve">Las políticas monetarias deberían estar coordinadas y ser compatibles con otras medidas de crisis con miras a respetar y proteger los derechos humanos. </w:t>
      </w:r>
    </w:p>
    <w:p w14:paraId="50754C1F" w14:textId="77777777" w:rsidR="00BD6699" w:rsidRPr="00F8003D" w:rsidRDefault="00BD6699" w:rsidP="00BD6699">
      <w:pPr>
        <w:pStyle w:val="BodyText"/>
        <w:ind w:left="678"/>
        <w:rPr>
          <w:color w:val="000000"/>
          <w:szCs w:val="24"/>
          <w:lang w:val="es-ES"/>
        </w:rPr>
      </w:pPr>
    </w:p>
    <w:p w14:paraId="3EF61F4C" w14:textId="72277D10" w:rsidR="00BD6699" w:rsidRPr="00F8003D" w:rsidRDefault="002807B0" w:rsidP="00BD6699">
      <w:pPr>
        <w:ind w:firstLine="678"/>
        <w:jc w:val="both"/>
        <w:rPr>
          <w:i/>
          <w:color w:val="000000"/>
          <w:sz w:val="24"/>
          <w:szCs w:val="24"/>
          <w:lang w:val="es-ES"/>
        </w:rPr>
      </w:pPr>
      <w:r w:rsidRPr="00F8003D">
        <w:rPr>
          <w:i/>
          <w:color w:val="000000"/>
          <w:sz w:val="24"/>
          <w:szCs w:val="24"/>
          <w:lang w:val="es-ES"/>
        </w:rPr>
        <w:t>Comentario:</w:t>
      </w:r>
    </w:p>
    <w:p w14:paraId="031B7EE1" w14:textId="77777777" w:rsidR="00BD6699" w:rsidRPr="00F8003D" w:rsidRDefault="00BD6699" w:rsidP="00BD6699">
      <w:pPr>
        <w:pStyle w:val="BodyText"/>
        <w:rPr>
          <w:b w:val="0"/>
          <w:color w:val="000000"/>
          <w:szCs w:val="24"/>
          <w:lang w:val="es-ES"/>
        </w:rPr>
      </w:pPr>
    </w:p>
    <w:p w14:paraId="50DF302A" w14:textId="240F8936" w:rsidR="00BD6699" w:rsidRPr="00F8003D" w:rsidRDefault="008B2DC5" w:rsidP="00BD6699">
      <w:pPr>
        <w:pStyle w:val="ListParagraph"/>
        <w:numPr>
          <w:ilvl w:val="0"/>
          <w:numId w:val="4"/>
        </w:numPr>
        <w:spacing w:before="0"/>
        <w:ind w:left="1276" w:hanging="567"/>
        <w:rPr>
          <w:szCs w:val="24"/>
          <w:lang w:val="es-ES"/>
        </w:rPr>
      </w:pPr>
      <w:r w:rsidRPr="00F8003D">
        <w:rPr>
          <w:lang w:val="es-ES"/>
        </w:rPr>
        <w:t xml:space="preserve">La política social incluye una amplia variedad de políticas, desde la seguridad social (jubilación/pensiones y seguro, incluyendo </w:t>
      </w:r>
      <w:r w:rsidR="005130F2" w:rsidRPr="00F8003D">
        <w:rPr>
          <w:lang w:val="es-ES"/>
        </w:rPr>
        <w:t>cesantía</w:t>
      </w:r>
      <w:r w:rsidRPr="00F8003D">
        <w:rPr>
          <w:lang w:val="es-ES"/>
        </w:rPr>
        <w:t xml:space="preserve">) al empleo, la educación y la </w:t>
      </w:r>
      <w:r w:rsidR="005130F2" w:rsidRPr="00F8003D">
        <w:rPr>
          <w:lang w:val="es-ES"/>
        </w:rPr>
        <w:t>salud pública.</w:t>
      </w:r>
      <w:r w:rsidRPr="00F8003D">
        <w:rPr>
          <w:lang w:val="es-ES"/>
        </w:rPr>
        <w:t xml:space="preserve"> Hay otras áreas que también suelen verse afectadas por las medidas económicas, ya sea directa o indirectamente, como la privatización del suministro de agua, la vivienda social, los centros penitenciarios </w:t>
      </w:r>
      <w:r w:rsidRPr="00F8003D">
        <w:rPr>
          <w:lang w:val="es-ES"/>
        </w:rPr>
        <w:lastRenderedPageBreak/>
        <w:t xml:space="preserve">y de detención, el control migratorio, etc. También hay otras políticas sociales dirigidas a grupos específicos de la población, como las personas con discapacidades, los refugiados o solicitantes de asilo o las personas que viven en extrema pobreza (transferencias monetarias). </w:t>
      </w:r>
    </w:p>
    <w:p w14:paraId="1D479E78" w14:textId="77777777" w:rsidR="00BD6699" w:rsidRPr="00F8003D" w:rsidRDefault="00BD6699" w:rsidP="00BD6699">
      <w:pPr>
        <w:ind w:left="709"/>
        <w:rPr>
          <w:szCs w:val="24"/>
          <w:lang w:val="es-ES"/>
        </w:rPr>
      </w:pPr>
    </w:p>
    <w:p w14:paraId="5F971897" w14:textId="77777777" w:rsidR="00BD6699" w:rsidRPr="00F8003D" w:rsidRDefault="008B2DC5" w:rsidP="00BD6699">
      <w:pPr>
        <w:pStyle w:val="ListParagraph"/>
        <w:numPr>
          <w:ilvl w:val="0"/>
          <w:numId w:val="4"/>
        </w:numPr>
        <w:spacing w:before="0"/>
        <w:ind w:left="1276" w:hanging="567"/>
        <w:rPr>
          <w:szCs w:val="24"/>
          <w:lang w:val="es-ES"/>
        </w:rPr>
      </w:pPr>
      <w:r w:rsidRPr="00F8003D">
        <w:rPr>
          <w:szCs w:val="24"/>
          <w:lang w:val="es-ES"/>
        </w:rPr>
        <w:t>La política fiscal puede desempeñar un papel fundamental en la lucha por la igualdad, la lucha contra la discriminación, el fortalecimiento de la gobernanza y la rendición de cuentas, la lucha contra la pobreza y la financiación del desarrollo.</w:t>
      </w:r>
      <w:r w:rsidRPr="00F8003D">
        <w:rPr>
          <w:szCs w:val="24"/>
          <w:vertAlign w:val="superscript"/>
          <w:lang w:val="es-ES"/>
        </w:rPr>
        <w:footnoteReference w:id="20"/>
      </w:r>
      <w:r w:rsidRPr="00F8003D">
        <w:rPr>
          <w:szCs w:val="24"/>
          <w:lang w:val="es-ES"/>
        </w:rPr>
        <w:t xml:space="preserve"> La política fiscal también tiene un efecto claro y bien documentado en el crecimiento económico: la política fiscal contractiva reduce el crecimiento económico mientras que la política fiscal expansionista aumenta el crecimiento. Los cambios positivos y negativos del gasto público probablemente tendrán un impacto más que proporcional en el crecimiento. A su vez, los cambios en el crecimiento económico influirán en los ingresos tributarios de los gobiernos. La movilización de recursos nacionales puede ser una herramienta para garantizar el ejercicio de los derechos humanos y promover el crecimiento inclusivo. El incremento más directo de los ingresos públicos depende de los regímenes robustos de tasación redistributivos y progresivos. En los países donde se decanten por la consolidación fiscal como medida prioritaria, deberían plantearse fortalecer los ingresos públicos en igualdad de condiciones con los recortes del gasto público. Los efectos respectivos de las variaciones de ingresos y gastos deberían evaluarse en función de los resultados del crecimiento económico, derechos humanos y sostenibilidad de la deuda a largo plazo.</w:t>
      </w:r>
    </w:p>
    <w:p w14:paraId="42973F22" w14:textId="77777777" w:rsidR="00BD6699" w:rsidRPr="00F8003D" w:rsidRDefault="00BD6699" w:rsidP="00BD6699">
      <w:pPr>
        <w:ind w:left="709"/>
        <w:rPr>
          <w:szCs w:val="24"/>
          <w:lang w:val="es-ES"/>
        </w:rPr>
      </w:pPr>
    </w:p>
    <w:p w14:paraId="3F5DD2DE" w14:textId="0C6D1CF7" w:rsidR="00BD6699" w:rsidRPr="00F8003D" w:rsidRDefault="008B2DC5" w:rsidP="00BD6699">
      <w:pPr>
        <w:pStyle w:val="ListParagraph"/>
        <w:numPr>
          <w:ilvl w:val="0"/>
          <w:numId w:val="4"/>
        </w:numPr>
        <w:spacing w:before="0"/>
        <w:ind w:left="1276" w:hanging="567"/>
        <w:rPr>
          <w:szCs w:val="24"/>
          <w:lang w:val="es-ES"/>
        </w:rPr>
      </w:pPr>
      <w:r w:rsidRPr="00F8003D">
        <w:rPr>
          <w:szCs w:val="24"/>
          <w:lang w:val="es-ES"/>
        </w:rPr>
        <w:t xml:space="preserve">Las decisiones de política fiscal deberían considerar no incurrir en acciones fiscales regresivas, como los recortes de gastos </w:t>
      </w:r>
      <w:r w:rsidR="0080692A" w:rsidRPr="00F8003D">
        <w:rPr>
          <w:szCs w:val="24"/>
          <w:lang w:val="es-ES"/>
        </w:rPr>
        <w:t>que restringen</w:t>
      </w:r>
      <w:r w:rsidRPr="00F8003D">
        <w:rPr>
          <w:szCs w:val="24"/>
          <w:lang w:val="es-ES"/>
        </w:rPr>
        <w:t xml:space="preserve"> </w:t>
      </w:r>
      <w:r w:rsidR="0080692A" w:rsidRPr="00F8003D">
        <w:rPr>
          <w:szCs w:val="24"/>
          <w:lang w:val="es-ES"/>
        </w:rPr>
        <w:t>la garantía de</w:t>
      </w:r>
      <w:r w:rsidRPr="00F8003D">
        <w:rPr>
          <w:szCs w:val="24"/>
          <w:lang w:val="es-ES"/>
        </w:rPr>
        <w:t xml:space="preserve"> los derechos, sobre todo en sectores como la educación, la </w:t>
      </w:r>
      <w:r w:rsidR="00564BCF" w:rsidRPr="00F8003D">
        <w:rPr>
          <w:szCs w:val="24"/>
          <w:lang w:val="es-ES"/>
        </w:rPr>
        <w:t xml:space="preserve">salud </w:t>
      </w:r>
      <w:r w:rsidRPr="00F8003D">
        <w:rPr>
          <w:szCs w:val="24"/>
          <w:lang w:val="es-ES"/>
        </w:rPr>
        <w:t>y la seguridad social, así como no aumentar la desigualdad social y la pobreza a través de imp</w:t>
      </w:r>
      <w:r w:rsidR="0080692A" w:rsidRPr="00F8003D">
        <w:rPr>
          <w:szCs w:val="24"/>
          <w:lang w:val="es-ES"/>
        </w:rPr>
        <w:t>uestos indirectos y regresivos.</w:t>
      </w:r>
    </w:p>
    <w:p w14:paraId="0D6F6E7C" w14:textId="77777777" w:rsidR="00BD6699" w:rsidRPr="00F8003D" w:rsidRDefault="00BD6699" w:rsidP="00BD6699">
      <w:pPr>
        <w:ind w:left="709"/>
        <w:rPr>
          <w:szCs w:val="24"/>
          <w:lang w:val="es-ES"/>
        </w:rPr>
      </w:pPr>
    </w:p>
    <w:p w14:paraId="06EE4ABD" w14:textId="77777777" w:rsidR="00BD6699" w:rsidRPr="00F8003D" w:rsidRDefault="008B2DC5" w:rsidP="00BD6699">
      <w:pPr>
        <w:pStyle w:val="ListParagraph"/>
        <w:numPr>
          <w:ilvl w:val="0"/>
          <w:numId w:val="4"/>
        </w:numPr>
        <w:spacing w:before="0"/>
        <w:ind w:left="1276" w:hanging="567"/>
        <w:rPr>
          <w:szCs w:val="24"/>
          <w:lang w:val="es-ES"/>
        </w:rPr>
      </w:pPr>
      <w:r w:rsidRPr="00F8003D">
        <w:rPr>
          <w:szCs w:val="24"/>
          <w:lang w:val="es-ES"/>
        </w:rPr>
        <w:t>Deben priorizarse los impuestos directos y progresivos. La política fiscal debería promover la redistribución de la riqueza para revertir la situación desaventajada de la población en situaciones de vulnerabilidad social (pobres, minorías étnicas, mujeres) y otros grupos de atención prioritaria, en especial, las personas mayores, los niños y las personas con discapacidades.</w:t>
      </w:r>
    </w:p>
    <w:p w14:paraId="7EB5F745" w14:textId="77777777" w:rsidR="00BD6699" w:rsidRPr="00F8003D" w:rsidRDefault="00BD6699" w:rsidP="00BD6699">
      <w:pPr>
        <w:ind w:left="709"/>
        <w:rPr>
          <w:szCs w:val="24"/>
          <w:lang w:val="es-ES"/>
        </w:rPr>
      </w:pPr>
    </w:p>
    <w:p w14:paraId="25DBFE44" w14:textId="77777777" w:rsidR="00BD6699" w:rsidRPr="00F8003D" w:rsidRDefault="008B2DC5" w:rsidP="00BD6699">
      <w:pPr>
        <w:pStyle w:val="ListParagraph"/>
        <w:numPr>
          <w:ilvl w:val="0"/>
          <w:numId w:val="4"/>
        </w:numPr>
        <w:spacing w:before="0"/>
        <w:ind w:left="1276" w:hanging="567"/>
        <w:rPr>
          <w:szCs w:val="24"/>
          <w:lang w:val="es-ES"/>
        </w:rPr>
      </w:pPr>
      <w:r w:rsidRPr="00F8003D">
        <w:rPr>
          <w:szCs w:val="24"/>
          <w:lang w:val="es-ES"/>
        </w:rPr>
        <w:t xml:space="preserve">Entre las medidas de reforma fiscal se encuentran, por ejemplo, gravar más fuertemente a las categorías con ingresos más elevados, fortalecer la base tributaria y promover la recaudación de impuestos, la eficiencia de la administración tributaria y la lucha contra el fraude y la evasión fiscal. Solo se puede mejorar la eficiencia contra la evasión, la elusión, el fraude fiscal y los </w:t>
      </w:r>
      <w:r w:rsidRPr="00F8003D">
        <w:rPr>
          <w:szCs w:val="24"/>
          <w:lang w:val="es-ES"/>
        </w:rPr>
        <w:lastRenderedPageBreak/>
        <w:t>flujos financieros ilícitos con un plan de regulación regional, binacional o internacional. En este sentido, las iniciativas como el Convenio Multilateral de Asistencia Administrativa Mutua en Materia Fiscal y el Foro Global sobre Transparencia e Intercambio de Información Tributaria con Fines Fiscales podrían ser de ayuda. Debería animarse a los Estados a desarrollar, adherirse a y aplicar estos y otros estándares similares para fortalecer los mecanismos internacionales de rendición de cuentas.</w:t>
      </w:r>
    </w:p>
    <w:p w14:paraId="03B63546" w14:textId="77777777" w:rsidR="00BD6699" w:rsidRPr="00F8003D" w:rsidRDefault="00BD6699" w:rsidP="00BD6699">
      <w:pPr>
        <w:ind w:left="709"/>
        <w:rPr>
          <w:szCs w:val="24"/>
          <w:lang w:val="es-ES"/>
        </w:rPr>
      </w:pPr>
    </w:p>
    <w:p w14:paraId="0026653F" w14:textId="77777777" w:rsidR="00BD6699" w:rsidRPr="00F8003D" w:rsidRDefault="008B2DC5" w:rsidP="00BD6699">
      <w:pPr>
        <w:pStyle w:val="ListParagraph"/>
        <w:numPr>
          <w:ilvl w:val="0"/>
          <w:numId w:val="4"/>
        </w:numPr>
        <w:spacing w:before="0"/>
        <w:ind w:left="1276" w:hanging="567"/>
        <w:rPr>
          <w:szCs w:val="24"/>
          <w:lang w:val="es-ES"/>
        </w:rPr>
      </w:pPr>
      <w:r w:rsidRPr="00F8003D">
        <w:rPr>
          <w:szCs w:val="24"/>
          <w:lang w:val="es-ES"/>
        </w:rPr>
        <w:t>En este sentido, es necesario que los acuerdos de intercambio automático de información sean efectivos para poder conocer al beneficiario final de una transacción y adjudicar responsabilidades en casos de pérdida de recursos útiles para garantizar derechos.</w:t>
      </w:r>
    </w:p>
    <w:p w14:paraId="5C06D8CF" w14:textId="77777777" w:rsidR="00BD6699" w:rsidRPr="00F8003D" w:rsidRDefault="00BD6699" w:rsidP="00BD6699">
      <w:pPr>
        <w:ind w:left="709"/>
        <w:rPr>
          <w:szCs w:val="24"/>
          <w:lang w:val="es-ES"/>
        </w:rPr>
      </w:pPr>
    </w:p>
    <w:p w14:paraId="0DB85C83" w14:textId="77777777" w:rsidR="00BD6699" w:rsidRPr="00F8003D" w:rsidRDefault="008B2DC5" w:rsidP="00BD6699">
      <w:pPr>
        <w:pStyle w:val="ListParagraph"/>
        <w:numPr>
          <w:ilvl w:val="0"/>
          <w:numId w:val="4"/>
        </w:numPr>
        <w:spacing w:before="0"/>
        <w:ind w:left="1276" w:hanging="567"/>
        <w:rPr>
          <w:szCs w:val="24"/>
          <w:lang w:val="es-ES"/>
        </w:rPr>
      </w:pPr>
      <w:r w:rsidRPr="00F8003D">
        <w:rPr>
          <w:szCs w:val="24"/>
          <w:lang w:val="es-ES"/>
        </w:rPr>
        <w:t>El proceso de toma de decisiones de la política fiscal y tributaria ha de estar abierto a un debate público real con la información de los procesos de diálogo social deliberado e inclusivo. También debería incluir una amplia variedad de teoría económica y evidencias.</w:t>
      </w:r>
    </w:p>
    <w:p w14:paraId="74C1D13F" w14:textId="77777777" w:rsidR="00BD6699" w:rsidRPr="00F8003D" w:rsidRDefault="00BD6699" w:rsidP="00BD6699">
      <w:pPr>
        <w:ind w:left="709"/>
        <w:rPr>
          <w:szCs w:val="24"/>
          <w:lang w:val="es-ES"/>
        </w:rPr>
      </w:pPr>
    </w:p>
    <w:p w14:paraId="4A855EEA" w14:textId="77777777" w:rsidR="00BD6699" w:rsidRPr="00F8003D" w:rsidRDefault="008B2DC5" w:rsidP="00BD6699">
      <w:pPr>
        <w:pStyle w:val="ListParagraph"/>
        <w:numPr>
          <w:ilvl w:val="0"/>
          <w:numId w:val="4"/>
        </w:numPr>
        <w:spacing w:before="0"/>
        <w:ind w:left="1276" w:hanging="567"/>
        <w:rPr>
          <w:szCs w:val="24"/>
          <w:lang w:val="es-ES"/>
        </w:rPr>
      </w:pPr>
      <w:r w:rsidRPr="00F8003D">
        <w:rPr>
          <w:szCs w:val="24"/>
          <w:lang w:val="es-ES"/>
        </w:rPr>
        <w:t>Los bancos centrales son instituciones estatales, y como tales, son responsables de cumplir las obligaciones en materia de derechos humanos. Los objetivos de inflación y desempleo, entre otros objetivos, han de estar en consonancia con las obligaciones de los Estados en materia de derechos humanos para evitar medidas regresivas deliberadas sin justificación y consideración minuciosa.</w:t>
      </w:r>
    </w:p>
    <w:p w14:paraId="799708C0" w14:textId="77777777" w:rsidR="00BD6699" w:rsidRPr="00F8003D" w:rsidRDefault="00BD6699" w:rsidP="00BD6699">
      <w:pPr>
        <w:ind w:left="709"/>
        <w:rPr>
          <w:szCs w:val="24"/>
          <w:lang w:val="es-ES"/>
        </w:rPr>
      </w:pPr>
    </w:p>
    <w:p w14:paraId="3237B479" w14:textId="77777777" w:rsidR="00BD6699" w:rsidRPr="00F8003D" w:rsidRDefault="008B2DC5" w:rsidP="00BD6699">
      <w:pPr>
        <w:pStyle w:val="ListParagraph"/>
        <w:numPr>
          <w:ilvl w:val="0"/>
          <w:numId w:val="4"/>
        </w:numPr>
        <w:spacing w:before="0"/>
        <w:ind w:left="1276" w:hanging="567"/>
        <w:rPr>
          <w:szCs w:val="24"/>
          <w:lang w:val="es-ES"/>
        </w:rPr>
      </w:pPr>
      <w:r w:rsidRPr="00F8003D">
        <w:rPr>
          <w:szCs w:val="24"/>
          <w:lang w:val="es-ES"/>
        </w:rPr>
        <w:t>Las autoridades que coordinan respuestas masivas que estabilizan el sector financiero y las autoridades que deciden hacer poco para abordar la crisis de deuda soberana deben demostrar si sus estrategias ayudan a proteger y respetar los derechos humanos y hasta qué punto lo hacen.</w:t>
      </w:r>
    </w:p>
    <w:p w14:paraId="1E135037" w14:textId="77777777" w:rsidR="00BD6699" w:rsidRPr="00F8003D" w:rsidRDefault="00BD6699" w:rsidP="00BD6699">
      <w:pPr>
        <w:ind w:left="709"/>
        <w:rPr>
          <w:szCs w:val="24"/>
          <w:lang w:val="es-ES"/>
        </w:rPr>
      </w:pPr>
    </w:p>
    <w:p w14:paraId="65F901AE" w14:textId="77777777" w:rsidR="00BD6699" w:rsidRPr="00F8003D" w:rsidRDefault="008B2DC5" w:rsidP="00BD6699">
      <w:pPr>
        <w:pStyle w:val="ListParagraph"/>
        <w:numPr>
          <w:ilvl w:val="0"/>
          <w:numId w:val="4"/>
        </w:numPr>
        <w:spacing w:before="0"/>
        <w:ind w:left="1276" w:hanging="567"/>
        <w:rPr>
          <w:lang w:val="es-ES"/>
        </w:rPr>
      </w:pPr>
      <w:r w:rsidRPr="00F8003D">
        <w:rPr>
          <w:szCs w:val="24"/>
          <w:lang w:val="es-ES"/>
        </w:rPr>
        <w:t xml:space="preserve">Entre las políticas monetarias que pueden considerarse efectivas, se encuentran la acumulación de reservas extranjeras y las restricciones a corto plazo de las entradas y salidas de capital. No obstante, la acumulación masiva de reservas extranjeras más allá de las normas recomendadas (que conlleva la acumulación de grandes cantidades de reservas sin utilizar en los bancos centrales) debe equilibrarse con las necesidades inmediatas del Estado, sobre todo desde una perspectiva de inversión social y derechos humanos. Por otra parte, limitar los movimientos financieros especulativos puede abrir margen para llevar adelante políticas que faciliten el ejercicio de los derechos humanos. </w:t>
      </w:r>
    </w:p>
    <w:p w14:paraId="1CC256CA" w14:textId="77777777" w:rsidR="00BD6699" w:rsidRPr="00F8003D" w:rsidRDefault="00BD6699" w:rsidP="00BD6699">
      <w:pPr>
        <w:rPr>
          <w:lang w:val="es-ES"/>
        </w:rPr>
      </w:pPr>
    </w:p>
    <w:p w14:paraId="66885068" w14:textId="77777777" w:rsidR="00BD6699" w:rsidRPr="00F8003D" w:rsidRDefault="008B2DC5" w:rsidP="00BD6699">
      <w:pPr>
        <w:pStyle w:val="Heading1"/>
        <w:numPr>
          <w:ilvl w:val="0"/>
          <w:numId w:val="8"/>
        </w:numPr>
        <w:rPr>
          <w:szCs w:val="24"/>
          <w:lang w:val="es-ES"/>
        </w:rPr>
      </w:pPr>
      <w:bookmarkStart w:id="116" w:name="_Toc520376403"/>
      <w:bookmarkStart w:id="117" w:name="_Toc520377517"/>
      <w:bookmarkStart w:id="118" w:name="_Toc520377551"/>
      <w:bookmarkStart w:id="119" w:name="_Toc520377585"/>
      <w:bookmarkStart w:id="120" w:name="_Toc520377619"/>
      <w:bookmarkStart w:id="121" w:name="_Toc520377648"/>
      <w:bookmarkStart w:id="122" w:name="_Toc520377676"/>
      <w:bookmarkStart w:id="123" w:name="_Toc520377703"/>
      <w:bookmarkStart w:id="124" w:name="_Toc520378333"/>
      <w:bookmarkStart w:id="125" w:name="_Toc520380208"/>
      <w:bookmarkStart w:id="126" w:name="_Toc520805100"/>
      <w:bookmarkStart w:id="127" w:name="_Toc520809596"/>
      <w:bookmarkStart w:id="128" w:name="_Toc520811116"/>
      <w:bookmarkStart w:id="129" w:name="_Toc520811939"/>
      <w:bookmarkStart w:id="130" w:name="_Toc520813957"/>
      <w:bookmarkStart w:id="131" w:name="_Toc520816368"/>
      <w:bookmarkStart w:id="132" w:name="_Toc520817538"/>
      <w:bookmarkStart w:id="133" w:name="_Toc520820375"/>
      <w:bookmarkStart w:id="134" w:name="_Toc517164480"/>
      <w:bookmarkStart w:id="135" w:name="_Toc517164574"/>
      <w:bookmarkStart w:id="136" w:name="_Toc520377586"/>
      <w:bookmarkStart w:id="137" w:name="_Toc521340632"/>
      <w:bookmarkStart w:id="138" w:name="_Toc522789232"/>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F8003D">
        <w:rPr>
          <w:szCs w:val="24"/>
          <w:lang w:val="es-ES"/>
        </w:rPr>
        <w:t>Quién está a cargo de la evaluación</w:t>
      </w:r>
      <w:bookmarkEnd w:id="134"/>
      <w:bookmarkEnd w:id="135"/>
      <w:bookmarkEnd w:id="136"/>
      <w:bookmarkEnd w:id="137"/>
      <w:bookmarkEnd w:id="138"/>
    </w:p>
    <w:p w14:paraId="16819B7F" w14:textId="77777777" w:rsidR="00BD6699" w:rsidRPr="00F8003D" w:rsidRDefault="00BD6699" w:rsidP="00BD6699">
      <w:pPr>
        <w:ind w:firstLine="678"/>
        <w:jc w:val="both"/>
        <w:rPr>
          <w:b/>
          <w:sz w:val="24"/>
          <w:szCs w:val="24"/>
          <w:lang w:val="es-ES"/>
        </w:rPr>
      </w:pPr>
    </w:p>
    <w:p w14:paraId="05371854" w14:textId="77777777" w:rsidR="00BD6699" w:rsidRPr="00F8003D" w:rsidRDefault="008B2DC5" w:rsidP="00BD6699">
      <w:pPr>
        <w:pStyle w:val="BodyText"/>
        <w:rPr>
          <w:szCs w:val="24"/>
          <w:lang w:val="es-ES"/>
        </w:rPr>
      </w:pPr>
      <w:r w:rsidRPr="00F8003D">
        <w:rPr>
          <w:szCs w:val="24"/>
          <w:lang w:val="es-ES"/>
        </w:rPr>
        <w:t xml:space="preserve">Las evaluaciones del impacto en los derechos humanos de las políticas de reforma económica deben ser independientes, sólidas y creíbles. En este sentido, cada país debe decidir qué institución/instituciones está(n) más capacitada(s) para encargarse de llevar </w:t>
      </w:r>
      <w:r w:rsidRPr="00F8003D">
        <w:rPr>
          <w:szCs w:val="24"/>
          <w:lang w:val="es-ES"/>
        </w:rPr>
        <w:lastRenderedPageBreak/>
        <w:t xml:space="preserve">a cabo este ejercicio basado criterios aplicables. </w:t>
      </w:r>
    </w:p>
    <w:p w14:paraId="2DAD030B" w14:textId="77777777" w:rsidR="00BD6699" w:rsidRPr="00F8003D" w:rsidRDefault="00BD6699" w:rsidP="00BD6699">
      <w:pPr>
        <w:pStyle w:val="BodyText"/>
        <w:ind w:left="720"/>
        <w:rPr>
          <w:b w:val="0"/>
          <w:i/>
          <w:szCs w:val="24"/>
          <w:lang w:val="es-ES"/>
        </w:rPr>
      </w:pPr>
    </w:p>
    <w:p w14:paraId="615A7D22" w14:textId="50FCE1C9" w:rsidR="00BD6699" w:rsidRPr="00F8003D" w:rsidRDefault="00F31F19" w:rsidP="00BD6699">
      <w:pPr>
        <w:tabs>
          <w:tab w:val="left" w:pos="8227"/>
        </w:tabs>
        <w:ind w:left="720"/>
        <w:jc w:val="both"/>
        <w:rPr>
          <w:i/>
          <w:sz w:val="24"/>
          <w:szCs w:val="24"/>
          <w:lang w:val="es-ES"/>
        </w:rPr>
      </w:pPr>
      <w:r w:rsidRPr="00F8003D">
        <w:rPr>
          <w:i/>
          <w:sz w:val="24"/>
          <w:szCs w:val="24"/>
          <w:lang w:val="es-ES"/>
        </w:rPr>
        <w:t>Comentario</w:t>
      </w:r>
      <w:r w:rsidR="002807B0" w:rsidRPr="00F8003D">
        <w:rPr>
          <w:i/>
          <w:sz w:val="24"/>
          <w:szCs w:val="24"/>
          <w:lang w:val="es-ES"/>
        </w:rPr>
        <w:t>:</w:t>
      </w:r>
    </w:p>
    <w:p w14:paraId="677F6DC5" w14:textId="77777777" w:rsidR="00BD6699" w:rsidRPr="00F8003D" w:rsidRDefault="00BD6699" w:rsidP="00BD6699">
      <w:pPr>
        <w:tabs>
          <w:tab w:val="left" w:pos="8227"/>
        </w:tabs>
        <w:ind w:left="720"/>
        <w:jc w:val="both"/>
        <w:rPr>
          <w:i/>
          <w:sz w:val="24"/>
          <w:szCs w:val="24"/>
          <w:lang w:val="es-ES"/>
        </w:rPr>
      </w:pPr>
    </w:p>
    <w:p w14:paraId="1EA31867" w14:textId="77777777" w:rsidR="00BD6699" w:rsidRPr="00F8003D" w:rsidRDefault="008B2DC5" w:rsidP="00BD6699">
      <w:pPr>
        <w:pStyle w:val="ListParagraph"/>
        <w:numPr>
          <w:ilvl w:val="0"/>
          <w:numId w:val="23"/>
        </w:numPr>
        <w:spacing w:before="0"/>
        <w:ind w:left="1276" w:hanging="567"/>
        <w:rPr>
          <w:szCs w:val="24"/>
          <w:lang w:val="es-ES"/>
        </w:rPr>
      </w:pPr>
      <w:r w:rsidRPr="00F8003D">
        <w:rPr>
          <w:szCs w:val="24"/>
          <w:lang w:val="es-ES"/>
        </w:rPr>
        <w:t>Estos principios rectores son lo suficientemente flexibles como para ajustarse a las necesidades particulares de los ministerios, órganos asesores, comités parlamentarios, instituciones nacionales sobre derechos humanos, instituciones financieras internacionales, acreedores privados, mecanismos internacionales sobre derechos humanos u organizaciones de la sociedad civil.</w:t>
      </w:r>
    </w:p>
    <w:p w14:paraId="71EBE83A" w14:textId="77777777" w:rsidR="00BD6699" w:rsidRPr="00F8003D" w:rsidRDefault="00BD6699" w:rsidP="00BD6699">
      <w:pPr>
        <w:ind w:left="709"/>
        <w:rPr>
          <w:szCs w:val="24"/>
          <w:lang w:val="es-ES"/>
        </w:rPr>
      </w:pPr>
    </w:p>
    <w:p w14:paraId="0238FDD9" w14:textId="01E452DB" w:rsidR="00BD6699" w:rsidRPr="00F8003D" w:rsidRDefault="008B2DC5" w:rsidP="00BD6699">
      <w:pPr>
        <w:pStyle w:val="ListParagraph"/>
        <w:numPr>
          <w:ilvl w:val="0"/>
          <w:numId w:val="23"/>
        </w:numPr>
        <w:spacing w:before="0"/>
        <w:ind w:left="1276" w:hanging="567"/>
        <w:rPr>
          <w:szCs w:val="24"/>
          <w:lang w:val="es-ES"/>
        </w:rPr>
      </w:pPr>
      <w:r w:rsidRPr="00F8003D">
        <w:rPr>
          <w:szCs w:val="24"/>
          <w:lang w:val="es-ES"/>
        </w:rPr>
        <w:t>La idoneidad de la institución o equipo que realice la evaluación del impacto debería medirse en función de criterios previamente establecidos, que deberían incluir como mínimo los siguientes factores: su independencia de la rama ejecutiva y del acreedor, experiencia pertinente, financiación adecuada,</w:t>
      </w:r>
      <w:r w:rsidRPr="00F8003D">
        <w:rPr>
          <w:vertAlign w:val="superscript"/>
          <w:lang w:val="es-ES"/>
        </w:rPr>
        <w:footnoteReference w:id="21"/>
      </w:r>
      <w:r w:rsidRPr="00F8003D">
        <w:rPr>
          <w:szCs w:val="24"/>
          <w:lang w:val="es-ES"/>
        </w:rPr>
        <w:t xml:space="preserve"> diversidad de miembros en el equipo u organismo a cargo de realizar la evaluación, compromiso con las comunidades afectadas y credibilidad y legitimidad de los diferentes grupos de partes interesadas, tales como agencias gubernamentales, entidades internacionales y sociedad civil.</w:t>
      </w:r>
    </w:p>
    <w:p w14:paraId="5F6F1C36" w14:textId="77777777" w:rsidR="00BD6699" w:rsidRPr="00F8003D" w:rsidRDefault="00BD6699" w:rsidP="00BD6699">
      <w:pPr>
        <w:pStyle w:val="ListParagraph"/>
        <w:spacing w:before="0"/>
        <w:ind w:left="1276"/>
        <w:rPr>
          <w:szCs w:val="24"/>
          <w:lang w:val="es-ES"/>
        </w:rPr>
      </w:pPr>
    </w:p>
    <w:p w14:paraId="449A2E2B" w14:textId="77777777" w:rsidR="00BD6699" w:rsidRPr="00F8003D" w:rsidRDefault="008B2DC5" w:rsidP="00BD6699">
      <w:pPr>
        <w:pStyle w:val="ListParagraph"/>
        <w:numPr>
          <w:ilvl w:val="0"/>
          <w:numId w:val="23"/>
        </w:numPr>
        <w:spacing w:before="0"/>
        <w:ind w:left="1276" w:hanging="567"/>
        <w:rPr>
          <w:szCs w:val="24"/>
          <w:lang w:val="es-ES"/>
        </w:rPr>
      </w:pPr>
      <w:r w:rsidRPr="00F8003D">
        <w:rPr>
          <w:szCs w:val="24"/>
          <w:lang w:val="es-ES"/>
        </w:rPr>
        <w:t>Las evaluaciones del impacto debe llevarlas a cabo una entidad que sea independiente de cualquier acreedor e institución vinculada a acreedores a cargo de elaborar programas de ajuste, dado que los resultados pueden utilizarse como información para las políticas de préstamo y gestión de la deuda. La entidad debe ser asimismo independiente de c</w:t>
      </w:r>
      <w:r w:rsidR="0080692A" w:rsidRPr="00F8003D">
        <w:rPr>
          <w:szCs w:val="24"/>
          <w:lang w:val="es-ES"/>
        </w:rPr>
        <w:t>ualquier institución a cargo de</w:t>
      </w:r>
      <w:r w:rsidRPr="00F8003D">
        <w:rPr>
          <w:szCs w:val="24"/>
          <w:lang w:val="es-ES"/>
        </w:rPr>
        <w:t xml:space="preserve"> desarrollar actividades de restructuración de la deuda.</w:t>
      </w:r>
    </w:p>
    <w:p w14:paraId="69E9FD56" w14:textId="77777777" w:rsidR="00BD6699" w:rsidRPr="00F8003D" w:rsidRDefault="00BD6699" w:rsidP="00BD6699">
      <w:pPr>
        <w:pStyle w:val="ListParagraph"/>
        <w:spacing w:before="0"/>
        <w:ind w:left="1276"/>
        <w:rPr>
          <w:szCs w:val="24"/>
          <w:lang w:val="es-ES"/>
        </w:rPr>
      </w:pPr>
    </w:p>
    <w:p w14:paraId="50A8C4A7" w14:textId="3295E623" w:rsidR="00BD6699" w:rsidRPr="00F8003D" w:rsidRDefault="008B2DC5" w:rsidP="00BD6699">
      <w:pPr>
        <w:pStyle w:val="ListParagraph"/>
        <w:numPr>
          <w:ilvl w:val="0"/>
          <w:numId w:val="23"/>
        </w:numPr>
        <w:spacing w:before="0"/>
        <w:ind w:left="1276" w:hanging="567"/>
        <w:rPr>
          <w:lang w:val="es-ES"/>
        </w:rPr>
      </w:pPr>
      <w:r w:rsidRPr="00F8003D">
        <w:rPr>
          <w:szCs w:val="24"/>
          <w:lang w:val="es-ES"/>
        </w:rPr>
        <w:t>Los Estados deberían crear, mantener y seguir desarrollando su capacidad de análisis normativo nacional, independiente y profesional dentro del sector público para evitar depender de proveedores privados. Deberían crearse por adelantado, con una supervisión i</w:t>
      </w:r>
      <w:r w:rsidR="0080692A" w:rsidRPr="00F8003D">
        <w:rPr>
          <w:szCs w:val="24"/>
          <w:lang w:val="es-ES"/>
        </w:rPr>
        <w:t>ndependiente dentro del Estado,</w:t>
      </w:r>
      <w:r w:rsidRPr="00F8003D">
        <w:rPr>
          <w:szCs w:val="24"/>
          <w:lang w:val="es-ES"/>
        </w:rPr>
        <w:t xml:space="preserve"> normativas y mecanismos claros de rendición de cuentas para el nombramiento de entes privados para realizar evaluaciones de impacto en los derechos humanos. Si un proveedor privado cumple con los criterios estrictos y previamente fijados y es nombrado tras un proceso de contratación abierto y transparente, dadas la naturaleza y las implicaciones de las políticas a evaluar así como las implicaciones de su evaluación, la empresa debería considerarse tan responsable como cualquier otra entidad que desempeñe una función de servicio público. Que el Estado delegue en una empresa privada o en un tercero no implica de ninguna manera que el Estado se libere de ninguna de sus obligaciones adquiridas </w:t>
      </w:r>
      <w:r w:rsidR="005130F2" w:rsidRPr="00F8003D">
        <w:rPr>
          <w:szCs w:val="24"/>
          <w:lang w:val="es-ES"/>
        </w:rPr>
        <w:t>conforme al D</w:t>
      </w:r>
      <w:r w:rsidRPr="00F8003D">
        <w:rPr>
          <w:szCs w:val="24"/>
          <w:lang w:val="es-ES"/>
        </w:rPr>
        <w:t xml:space="preserve">erecho </w:t>
      </w:r>
      <w:r w:rsidR="005130F2" w:rsidRPr="00F8003D">
        <w:rPr>
          <w:szCs w:val="24"/>
          <w:lang w:val="es-ES"/>
        </w:rPr>
        <w:lastRenderedPageBreak/>
        <w:t>I</w:t>
      </w:r>
      <w:r w:rsidRPr="00F8003D">
        <w:rPr>
          <w:szCs w:val="24"/>
          <w:lang w:val="es-ES"/>
        </w:rPr>
        <w:t xml:space="preserve">nternacional de derechos humanos. </w:t>
      </w:r>
    </w:p>
    <w:p w14:paraId="758D1088" w14:textId="77777777" w:rsidR="00BD6699" w:rsidRPr="00F8003D" w:rsidRDefault="00BD6699" w:rsidP="00BD6699">
      <w:pPr>
        <w:pStyle w:val="ListParagraph"/>
        <w:rPr>
          <w:lang w:val="es-ES"/>
        </w:rPr>
      </w:pPr>
    </w:p>
    <w:p w14:paraId="3FC037C1" w14:textId="77777777" w:rsidR="00BD6699" w:rsidRPr="00F8003D" w:rsidRDefault="00BD6699" w:rsidP="00BD6699">
      <w:pPr>
        <w:ind w:left="709"/>
        <w:rPr>
          <w:lang w:val="es-ES"/>
        </w:rPr>
      </w:pPr>
    </w:p>
    <w:p w14:paraId="4C27B4D0" w14:textId="77777777" w:rsidR="00BD6699" w:rsidRPr="00F8003D" w:rsidRDefault="008B2DC5" w:rsidP="00BD6699">
      <w:pPr>
        <w:pStyle w:val="Heading1"/>
        <w:numPr>
          <w:ilvl w:val="0"/>
          <w:numId w:val="8"/>
        </w:numPr>
        <w:rPr>
          <w:szCs w:val="24"/>
          <w:lang w:val="es-ES"/>
        </w:rPr>
      </w:pPr>
      <w:bookmarkStart w:id="139" w:name="_Toc517164481"/>
      <w:bookmarkStart w:id="140" w:name="_Toc517164575"/>
      <w:bookmarkStart w:id="141" w:name="_Toc520377587"/>
      <w:bookmarkStart w:id="142" w:name="_Toc521340633"/>
      <w:bookmarkStart w:id="143" w:name="_TOC_250000"/>
      <w:bookmarkStart w:id="144" w:name="_Toc370768231"/>
      <w:bookmarkStart w:id="145" w:name="_Toc522789233"/>
      <w:r w:rsidRPr="00F8003D">
        <w:rPr>
          <w:szCs w:val="24"/>
          <w:lang w:val="es-ES"/>
        </w:rPr>
        <w:t>Pasos de la evaluación</w:t>
      </w:r>
      <w:bookmarkEnd w:id="139"/>
      <w:bookmarkEnd w:id="140"/>
      <w:bookmarkEnd w:id="141"/>
      <w:bookmarkEnd w:id="142"/>
      <w:bookmarkEnd w:id="145"/>
    </w:p>
    <w:p w14:paraId="2A507744" w14:textId="77777777" w:rsidR="00BD6699" w:rsidRPr="00F8003D" w:rsidRDefault="00BD6699" w:rsidP="00BD6699">
      <w:pPr>
        <w:pStyle w:val="BodyText"/>
        <w:ind w:left="678"/>
        <w:rPr>
          <w:i/>
          <w:szCs w:val="24"/>
          <w:lang w:val="es-ES"/>
        </w:rPr>
      </w:pPr>
    </w:p>
    <w:p w14:paraId="6BFC2E2A" w14:textId="77777777" w:rsidR="00BD6699" w:rsidRPr="00F8003D" w:rsidRDefault="008B2DC5" w:rsidP="00BD6699">
      <w:pPr>
        <w:pStyle w:val="BodyText"/>
        <w:rPr>
          <w:szCs w:val="24"/>
          <w:lang w:val="es-ES"/>
        </w:rPr>
      </w:pPr>
      <w:r w:rsidRPr="00F8003D">
        <w:rPr>
          <w:szCs w:val="24"/>
          <w:lang w:val="es-ES"/>
        </w:rPr>
        <w:t xml:space="preserve">Las evaluaciones del impacto en los derechos humanos se verán determinadas por una variedad de factores y por el contexto en el que se realicen. Los pasos clave para preparar una evaluación así deberían fundamentarse en una práctica de evaluación de impacto aceptada y en evolución pero también ser lo suficientemente flexible como para adaptarse a otros procesos si la evaluación está integrada a otras evaluaciones más amplias. No obstante, a grandes rasgos la evaluación debería incluir los siguientes pasos: </w:t>
      </w:r>
    </w:p>
    <w:p w14:paraId="4483DF85" w14:textId="77777777" w:rsidR="00BD6699" w:rsidRPr="00F8003D" w:rsidRDefault="00BD6699" w:rsidP="00BD6699">
      <w:pPr>
        <w:pStyle w:val="BodyText"/>
        <w:rPr>
          <w:szCs w:val="24"/>
          <w:lang w:val="es-ES"/>
        </w:rPr>
      </w:pPr>
    </w:p>
    <w:p w14:paraId="1222B847" w14:textId="77777777" w:rsidR="00BD6699" w:rsidRPr="00F8003D" w:rsidRDefault="008B2DC5" w:rsidP="00BD6699">
      <w:pPr>
        <w:pStyle w:val="BodyText"/>
        <w:numPr>
          <w:ilvl w:val="0"/>
          <w:numId w:val="18"/>
        </w:numPr>
        <w:ind w:left="900"/>
        <w:rPr>
          <w:szCs w:val="24"/>
          <w:lang w:val="es-ES"/>
        </w:rPr>
      </w:pPr>
      <w:r w:rsidRPr="00F8003D">
        <w:rPr>
          <w:szCs w:val="24"/>
          <w:lang w:val="es-ES"/>
        </w:rPr>
        <w:t xml:space="preserve">Preparación e investigación de las políticas y medidas a evaluar, así como posible impacto en los derechos humanos; </w:t>
      </w:r>
    </w:p>
    <w:p w14:paraId="59042FCB" w14:textId="77777777" w:rsidR="00BD6699" w:rsidRPr="00F8003D" w:rsidRDefault="008B2DC5" w:rsidP="00BD6699">
      <w:pPr>
        <w:pStyle w:val="BodyText"/>
        <w:numPr>
          <w:ilvl w:val="0"/>
          <w:numId w:val="17"/>
        </w:numPr>
        <w:ind w:left="960"/>
        <w:rPr>
          <w:szCs w:val="24"/>
          <w:lang w:val="es-ES"/>
        </w:rPr>
      </w:pPr>
      <w:r w:rsidRPr="00F8003D">
        <w:rPr>
          <w:szCs w:val="24"/>
          <w:lang w:val="es-ES"/>
        </w:rPr>
        <w:t xml:space="preserve">Determinación del alcance; </w:t>
      </w:r>
    </w:p>
    <w:p w14:paraId="10AA5AD6" w14:textId="77777777" w:rsidR="00BD6699" w:rsidRPr="00F8003D" w:rsidRDefault="008B2DC5" w:rsidP="00BD6699">
      <w:pPr>
        <w:pStyle w:val="BodyText"/>
        <w:numPr>
          <w:ilvl w:val="0"/>
          <w:numId w:val="17"/>
        </w:numPr>
        <w:ind w:left="960"/>
        <w:rPr>
          <w:szCs w:val="24"/>
          <w:lang w:val="es-ES"/>
        </w:rPr>
      </w:pPr>
      <w:r w:rsidRPr="00F8003D">
        <w:rPr>
          <w:szCs w:val="24"/>
          <w:lang w:val="es-ES"/>
        </w:rPr>
        <w:t>Recopilación de pruebas y datos utilizando métodos cuantitativos y cualitativos, incluyendo métodos participativos para involucrar de forma significativa a las personas potencialmente afectadas;</w:t>
      </w:r>
    </w:p>
    <w:p w14:paraId="726B8048" w14:textId="77777777" w:rsidR="00BD6699" w:rsidRPr="00F8003D" w:rsidRDefault="008B2DC5" w:rsidP="00BD6699">
      <w:pPr>
        <w:pStyle w:val="BodyText"/>
        <w:numPr>
          <w:ilvl w:val="0"/>
          <w:numId w:val="17"/>
        </w:numPr>
        <w:ind w:left="960"/>
        <w:rPr>
          <w:szCs w:val="24"/>
          <w:lang w:val="es-ES"/>
        </w:rPr>
      </w:pPr>
      <w:r w:rsidRPr="00F8003D">
        <w:rPr>
          <w:szCs w:val="24"/>
          <w:lang w:val="es-ES"/>
        </w:rPr>
        <w:t xml:space="preserve">Análisis de los impactos; </w:t>
      </w:r>
    </w:p>
    <w:p w14:paraId="2125415F" w14:textId="77777777" w:rsidR="00BD6699" w:rsidRPr="00F8003D" w:rsidRDefault="008B2DC5" w:rsidP="00BD6699">
      <w:pPr>
        <w:pStyle w:val="BodyText"/>
        <w:numPr>
          <w:ilvl w:val="0"/>
          <w:numId w:val="17"/>
        </w:numPr>
        <w:ind w:left="960"/>
        <w:rPr>
          <w:szCs w:val="24"/>
          <w:lang w:val="es-ES"/>
        </w:rPr>
      </w:pPr>
      <w:r w:rsidRPr="00F8003D">
        <w:rPr>
          <w:szCs w:val="24"/>
          <w:lang w:val="es-ES"/>
        </w:rPr>
        <w:t xml:space="preserve">Formulación de recomendaciones para evitar perjudicar los derechos humanos, o para asegurarse de mitigar el perjuicio; </w:t>
      </w:r>
    </w:p>
    <w:p w14:paraId="2D498CB0" w14:textId="77777777" w:rsidR="00BD6699" w:rsidRPr="00F8003D" w:rsidRDefault="008B2DC5" w:rsidP="00BD6699">
      <w:pPr>
        <w:pStyle w:val="BodyText"/>
        <w:numPr>
          <w:ilvl w:val="0"/>
          <w:numId w:val="17"/>
        </w:numPr>
        <w:ind w:left="960"/>
        <w:rPr>
          <w:szCs w:val="24"/>
          <w:lang w:val="es-ES"/>
        </w:rPr>
      </w:pPr>
      <w:r w:rsidRPr="00F8003D">
        <w:rPr>
          <w:szCs w:val="24"/>
          <w:lang w:val="es-ES"/>
        </w:rPr>
        <w:t xml:space="preserve">Elaboración de un informe y presentación de los resultados; y </w:t>
      </w:r>
    </w:p>
    <w:p w14:paraId="79A71819" w14:textId="77777777" w:rsidR="00BD6699" w:rsidRPr="00F8003D" w:rsidRDefault="008B2DC5" w:rsidP="00BD6699">
      <w:pPr>
        <w:pStyle w:val="BodyText"/>
        <w:numPr>
          <w:ilvl w:val="0"/>
          <w:numId w:val="17"/>
        </w:numPr>
        <w:ind w:left="960"/>
        <w:rPr>
          <w:szCs w:val="24"/>
          <w:lang w:val="es-ES"/>
        </w:rPr>
      </w:pPr>
      <w:r w:rsidRPr="00F8003D">
        <w:rPr>
          <w:szCs w:val="24"/>
          <w:lang w:val="es-ES"/>
        </w:rPr>
        <w:t>Evaluación y monitoreo de impactos reales.</w:t>
      </w:r>
    </w:p>
    <w:p w14:paraId="1A5460F5" w14:textId="77777777" w:rsidR="00BD6699" w:rsidRPr="00F8003D" w:rsidRDefault="00BD6699" w:rsidP="00BD6699">
      <w:pPr>
        <w:jc w:val="both"/>
        <w:rPr>
          <w:sz w:val="24"/>
          <w:szCs w:val="24"/>
          <w:lang w:val="es-ES"/>
        </w:rPr>
      </w:pPr>
    </w:p>
    <w:p w14:paraId="321863CE" w14:textId="77777777" w:rsidR="00BD6699" w:rsidRPr="00F8003D" w:rsidRDefault="00BD6699" w:rsidP="00BD6699">
      <w:pPr>
        <w:pStyle w:val="Heading1"/>
        <w:rPr>
          <w:szCs w:val="24"/>
          <w:lang w:val="es-ES"/>
        </w:rPr>
      </w:pPr>
    </w:p>
    <w:p w14:paraId="6CB9B6A4" w14:textId="77777777" w:rsidR="00BD6699" w:rsidRPr="00F8003D" w:rsidRDefault="008B2DC5" w:rsidP="00BD6699">
      <w:pPr>
        <w:pStyle w:val="Heading1"/>
        <w:numPr>
          <w:ilvl w:val="0"/>
          <w:numId w:val="8"/>
        </w:numPr>
        <w:rPr>
          <w:szCs w:val="24"/>
          <w:lang w:val="es-ES"/>
        </w:rPr>
      </w:pPr>
      <w:bookmarkStart w:id="146" w:name="_Toc520376406"/>
      <w:bookmarkStart w:id="147" w:name="_Toc520377520"/>
      <w:bookmarkStart w:id="148" w:name="_Toc520377554"/>
      <w:bookmarkStart w:id="149" w:name="_Toc520377588"/>
      <w:bookmarkStart w:id="150" w:name="_Toc520377622"/>
      <w:bookmarkStart w:id="151" w:name="_Toc520377651"/>
      <w:bookmarkStart w:id="152" w:name="_Toc520377679"/>
      <w:bookmarkStart w:id="153" w:name="_Toc520377706"/>
      <w:bookmarkStart w:id="154" w:name="_Toc520378336"/>
      <w:bookmarkStart w:id="155" w:name="_Toc520380211"/>
      <w:bookmarkStart w:id="156" w:name="_Toc520805103"/>
      <w:bookmarkStart w:id="157" w:name="_Toc520809599"/>
      <w:bookmarkStart w:id="158" w:name="_Toc520811119"/>
      <w:bookmarkStart w:id="159" w:name="_Toc520811942"/>
      <w:bookmarkStart w:id="160" w:name="_Toc520813960"/>
      <w:bookmarkStart w:id="161" w:name="_Toc520816371"/>
      <w:bookmarkStart w:id="162" w:name="_Toc520817541"/>
      <w:bookmarkStart w:id="163" w:name="_Toc520820378"/>
      <w:bookmarkStart w:id="164" w:name="_Toc521340634"/>
      <w:bookmarkStart w:id="165" w:name="_Toc522789234"/>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F8003D">
        <w:rPr>
          <w:szCs w:val="24"/>
          <w:lang w:val="es-ES"/>
        </w:rPr>
        <w:t>Acceso a la información</w:t>
      </w:r>
      <w:bookmarkEnd w:id="164"/>
      <w:bookmarkEnd w:id="165"/>
      <w:r w:rsidRPr="00F8003D">
        <w:rPr>
          <w:szCs w:val="24"/>
          <w:lang w:val="es-ES"/>
        </w:rPr>
        <w:t xml:space="preserve"> </w:t>
      </w:r>
    </w:p>
    <w:p w14:paraId="2BA0A57E" w14:textId="77777777" w:rsidR="00BD6699" w:rsidRPr="00F8003D" w:rsidRDefault="00BD6699" w:rsidP="00BD6699">
      <w:pPr>
        <w:pStyle w:val="BodyText"/>
        <w:ind w:left="678"/>
        <w:rPr>
          <w:szCs w:val="24"/>
          <w:lang w:val="es-ES"/>
        </w:rPr>
      </w:pPr>
    </w:p>
    <w:p w14:paraId="4CF9AC9D" w14:textId="7DEB2952" w:rsidR="00BD6699" w:rsidRPr="00F8003D" w:rsidRDefault="008B2DC5" w:rsidP="00BD6699">
      <w:pPr>
        <w:pStyle w:val="BodyText"/>
        <w:rPr>
          <w:szCs w:val="24"/>
          <w:lang w:val="es-ES"/>
        </w:rPr>
      </w:pPr>
      <w:r w:rsidRPr="00F8003D">
        <w:rPr>
          <w:szCs w:val="24"/>
          <w:lang w:val="es-ES"/>
        </w:rPr>
        <w:t xml:space="preserve">Para garantizar el derecho a difundir, buscar y recibir información libremente, la evaluación del impacto de una reforma económica en los derechos humanos requiere una amplia variedad de datos, tanto cualitativos como cuantitativos. Los Estados deberían intentar garantizar que dicha información </w:t>
      </w:r>
      <w:r w:rsidR="005130F2" w:rsidRPr="00F8003D">
        <w:rPr>
          <w:szCs w:val="24"/>
          <w:lang w:val="es-ES"/>
        </w:rPr>
        <w:t xml:space="preserve">sea </w:t>
      </w:r>
      <w:r w:rsidRPr="00F8003D">
        <w:rPr>
          <w:szCs w:val="24"/>
          <w:lang w:val="es-ES"/>
        </w:rPr>
        <w:t>accesible, que est</w:t>
      </w:r>
      <w:r w:rsidR="005130F2" w:rsidRPr="00F8003D">
        <w:rPr>
          <w:szCs w:val="24"/>
          <w:lang w:val="es-ES"/>
        </w:rPr>
        <w:t>é</w:t>
      </w:r>
      <w:r w:rsidRPr="00F8003D">
        <w:rPr>
          <w:szCs w:val="24"/>
          <w:lang w:val="es-ES"/>
        </w:rPr>
        <w:t xml:space="preserve"> disponible y que se </w:t>
      </w:r>
      <w:r w:rsidR="005130F2" w:rsidRPr="00F8003D">
        <w:rPr>
          <w:szCs w:val="24"/>
          <w:lang w:val="es-ES"/>
        </w:rPr>
        <w:t>entregue</w:t>
      </w:r>
      <w:r w:rsidRPr="00F8003D">
        <w:rPr>
          <w:szCs w:val="24"/>
          <w:lang w:val="es-ES"/>
        </w:rPr>
        <w:t xml:space="preserve"> a tiempo, y que su análisis sirv</w:t>
      </w:r>
      <w:r w:rsidR="005130F2" w:rsidRPr="00F8003D">
        <w:rPr>
          <w:szCs w:val="24"/>
          <w:lang w:val="es-ES"/>
        </w:rPr>
        <w:t>a</w:t>
      </w:r>
      <w:r w:rsidRPr="00F8003D">
        <w:rPr>
          <w:szCs w:val="24"/>
          <w:lang w:val="es-ES"/>
        </w:rPr>
        <w:t xml:space="preserve"> para entender las implicaciones e impactos de esas políticas de reforma económica. </w:t>
      </w:r>
    </w:p>
    <w:p w14:paraId="215FD4B6" w14:textId="77777777" w:rsidR="00BD6699" w:rsidRPr="00F8003D" w:rsidRDefault="00BD6699" w:rsidP="00BD6699">
      <w:pPr>
        <w:pStyle w:val="BodyText"/>
        <w:rPr>
          <w:i/>
          <w:szCs w:val="24"/>
          <w:lang w:val="es-ES"/>
        </w:rPr>
      </w:pPr>
    </w:p>
    <w:p w14:paraId="746FFD24" w14:textId="419D1764" w:rsidR="00BD6699" w:rsidRPr="00F8003D" w:rsidRDefault="002807B0" w:rsidP="00BD6699">
      <w:pPr>
        <w:tabs>
          <w:tab w:val="left" w:pos="8227"/>
        </w:tabs>
        <w:ind w:left="720"/>
        <w:jc w:val="both"/>
        <w:rPr>
          <w:i/>
          <w:sz w:val="24"/>
          <w:szCs w:val="24"/>
          <w:lang w:val="es-ES"/>
        </w:rPr>
      </w:pPr>
      <w:r w:rsidRPr="00F8003D">
        <w:rPr>
          <w:i/>
          <w:sz w:val="24"/>
          <w:szCs w:val="24"/>
          <w:lang w:val="es-ES"/>
        </w:rPr>
        <w:t>Comentario:</w:t>
      </w:r>
    </w:p>
    <w:p w14:paraId="074F42AC" w14:textId="429720AF" w:rsidR="00BD6699" w:rsidRPr="00F8003D" w:rsidRDefault="008B2DC5" w:rsidP="00BD6699">
      <w:pPr>
        <w:pStyle w:val="ListParagraph"/>
        <w:numPr>
          <w:ilvl w:val="0"/>
          <w:numId w:val="19"/>
        </w:numPr>
        <w:rPr>
          <w:lang w:val="es-ES"/>
        </w:rPr>
      </w:pPr>
      <w:r w:rsidRPr="00F8003D">
        <w:rPr>
          <w:lang w:val="es-ES"/>
        </w:rPr>
        <w:t xml:space="preserve">Las normas regionales e internacionales sobre derechos humanos no solo </w:t>
      </w:r>
      <w:r w:rsidR="005130F2" w:rsidRPr="00F8003D">
        <w:rPr>
          <w:lang w:val="es-ES"/>
        </w:rPr>
        <w:t xml:space="preserve">protegen </w:t>
      </w:r>
      <w:r w:rsidRPr="00F8003D">
        <w:rPr>
          <w:lang w:val="es-ES"/>
        </w:rPr>
        <w:t>el derecho a difundir información libremente, sino también el derecho a buscarla y recibirla libremente como parte del derecho a la libertad de expresión.</w:t>
      </w:r>
      <w:r w:rsidRPr="00F8003D">
        <w:rPr>
          <w:vertAlign w:val="superscript"/>
          <w:lang w:val="es-ES"/>
        </w:rPr>
        <w:footnoteReference w:id="22"/>
      </w:r>
      <w:r w:rsidRPr="00F8003D">
        <w:rPr>
          <w:lang w:val="es-ES"/>
        </w:rPr>
        <w:t xml:space="preserve"> </w:t>
      </w:r>
    </w:p>
    <w:p w14:paraId="06BD65E1" w14:textId="3ACDACBF" w:rsidR="00BD6699" w:rsidRPr="00F8003D" w:rsidRDefault="008B2DC5" w:rsidP="00BD6699">
      <w:pPr>
        <w:pStyle w:val="ListParagraph"/>
        <w:numPr>
          <w:ilvl w:val="0"/>
          <w:numId w:val="19"/>
        </w:numPr>
        <w:rPr>
          <w:lang w:val="es-ES"/>
        </w:rPr>
      </w:pPr>
      <w:r w:rsidRPr="00F8003D">
        <w:rPr>
          <w:lang w:val="es-ES"/>
        </w:rPr>
        <w:t xml:space="preserve">Los obstáculos para acceder a la información pueden minar el goce de los derechos </w:t>
      </w:r>
      <w:r w:rsidRPr="00F8003D">
        <w:rPr>
          <w:lang w:val="es-ES"/>
        </w:rPr>
        <w:lastRenderedPageBreak/>
        <w:t xml:space="preserve">tanto civiles como políticos, así como de los derechos económicos, sociales y culturales. Los requisitos fundamentales </w:t>
      </w:r>
      <w:r w:rsidR="0076578F" w:rsidRPr="00F8003D">
        <w:rPr>
          <w:lang w:val="es-ES"/>
        </w:rPr>
        <w:t>para la</w:t>
      </w:r>
      <w:r w:rsidRPr="00F8003D">
        <w:rPr>
          <w:lang w:val="es-ES"/>
        </w:rPr>
        <w:t xml:space="preserve"> gobernanza democrática, como la transparencia, la rendición de cuentas de las autoridades públicas o la promoción de los procesos participativos de toma de decisiones, son prácticamente imposibles de conseguir sin un acceso adecuado a la información.</w:t>
      </w:r>
    </w:p>
    <w:p w14:paraId="2AFA0E5B" w14:textId="7666DCD4" w:rsidR="00BD6699" w:rsidRPr="00F8003D" w:rsidRDefault="0076578F" w:rsidP="00BD6699">
      <w:pPr>
        <w:pStyle w:val="ListParagraph"/>
        <w:numPr>
          <w:ilvl w:val="0"/>
          <w:numId w:val="19"/>
        </w:numPr>
        <w:rPr>
          <w:lang w:val="es-ES"/>
        </w:rPr>
      </w:pPr>
      <w:r w:rsidRPr="00F8003D">
        <w:rPr>
          <w:lang w:val="es-ES"/>
        </w:rPr>
        <w:t>L</w:t>
      </w:r>
      <w:r w:rsidR="008B2DC5" w:rsidRPr="00F8003D">
        <w:rPr>
          <w:lang w:val="es-ES"/>
        </w:rPr>
        <w:t>a validez y credibilidad de los datos recogidos</w:t>
      </w:r>
      <w:r w:rsidRPr="00F8003D">
        <w:rPr>
          <w:lang w:val="es-ES"/>
        </w:rPr>
        <w:t xml:space="preserve"> deben evaluarse</w:t>
      </w:r>
      <w:r w:rsidR="008B2DC5" w:rsidRPr="00F8003D">
        <w:rPr>
          <w:lang w:val="es-ES"/>
        </w:rPr>
        <w:t xml:space="preserve"> según normas transparentes y claramente articuladas, que reflejen los principios de no discriminación, inclusión y participación. Para garantizar el cumplimiento del requisito de no discriminación de los derechos humanos y para asegurarse de que se presta la atención debida a la situación de los grupos en riesgo de marginación o vulnerabilidad, es de imperiosa necesidad que los indicadores que se utilicen proporcionen información desglosada por género, discapacidad, rango de edad, región, etnia, nivel de ingresos y cualquier otro motivo que se considere relevante según una apreciación contextual y nacional de los grupos en riesgo de marginación.</w:t>
      </w:r>
      <w:r w:rsidR="008B2DC5" w:rsidRPr="00F8003D">
        <w:rPr>
          <w:rStyle w:val="FootnoteReference"/>
          <w:lang w:val="es-ES"/>
        </w:rPr>
        <w:footnoteReference w:id="23"/>
      </w:r>
    </w:p>
    <w:p w14:paraId="56057394" w14:textId="77777777" w:rsidR="00BD6699" w:rsidRPr="00F8003D" w:rsidRDefault="00BD6699" w:rsidP="00BD6699">
      <w:pPr>
        <w:rPr>
          <w:lang w:val="es-ES"/>
        </w:rPr>
      </w:pPr>
    </w:p>
    <w:p w14:paraId="2A2FC949" w14:textId="29C88E79" w:rsidR="00BD6699" w:rsidRPr="00F8003D" w:rsidRDefault="008B2DC5" w:rsidP="00BD6699">
      <w:pPr>
        <w:pStyle w:val="ListParagraph"/>
        <w:numPr>
          <w:ilvl w:val="0"/>
          <w:numId w:val="19"/>
        </w:numPr>
        <w:rPr>
          <w:lang w:val="es-ES"/>
        </w:rPr>
      </w:pPr>
      <w:r w:rsidRPr="00F8003D">
        <w:rPr>
          <w:lang w:val="es-ES"/>
        </w:rPr>
        <w:t xml:space="preserve">Hay una serie de métodos útiles para el análisis cuantitativo. Pueden utilizarse enfoques bien desarrollados para </w:t>
      </w:r>
      <w:r w:rsidR="0076578F" w:rsidRPr="00F8003D">
        <w:rPr>
          <w:lang w:val="es-ES"/>
        </w:rPr>
        <w:t xml:space="preserve">‘modelar’ </w:t>
      </w:r>
      <w:r w:rsidRPr="00F8003D">
        <w:rPr>
          <w:lang w:val="es-ES"/>
        </w:rPr>
        <w:t xml:space="preserve">los impactos distributivos con quintiles y </w:t>
      </w:r>
      <w:proofErr w:type="spellStart"/>
      <w:r w:rsidRPr="00F8003D">
        <w:rPr>
          <w:lang w:val="es-ES"/>
        </w:rPr>
        <w:t>deciles</w:t>
      </w:r>
      <w:proofErr w:type="spellEnd"/>
      <w:r w:rsidRPr="00F8003D">
        <w:rPr>
          <w:lang w:val="es-ES"/>
        </w:rPr>
        <w:t xml:space="preserve"> de ingresos. Para garantizar el cumplimiento del requisito de no discriminación de los derechos humanos y para asegurarse de que se presta la atención debida a la situación de los grupos en riesgo de marginación o vulnerabilidad, es de imperiosa necesidad que esos indicadores proporcionen información desglosada según lo indicado en el principio anterior. Por ejemplo, mientras los niveles de consumo de una familia pueden ser relevantes, tienen que complementarse, por ejemplo, con su endeudamiento y con el nivel de salud de las personas. Los estándares de evaluación del impacto en los derechos humanos han de poder adaptarse a diferentes posibles niveles de disponibilidad de datos y de capacidad general para realizar una evaluación así, para que la herramienta pueda utilizarse en una mayor variedad de circunstancias.</w:t>
      </w:r>
    </w:p>
    <w:p w14:paraId="0649CB2B" w14:textId="0E0E8357" w:rsidR="00BD6699" w:rsidRPr="00F8003D" w:rsidRDefault="008B2DC5" w:rsidP="00BD6699">
      <w:pPr>
        <w:pStyle w:val="ListParagraph"/>
        <w:numPr>
          <w:ilvl w:val="0"/>
          <w:numId w:val="19"/>
        </w:numPr>
        <w:rPr>
          <w:lang w:val="es-ES"/>
        </w:rPr>
      </w:pPr>
      <w:r w:rsidRPr="00F8003D">
        <w:rPr>
          <w:lang w:val="es-ES"/>
        </w:rPr>
        <w:t xml:space="preserve">La Agenda 2030 para el Desarrollo Sostenible incluye un </w:t>
      </w:r>
      <w:r w:rsidR="0076578F" w:rsidRPr="00F8003D">
        <w:rPr>
          <w:lang w:val="es-ES"/>
        </w:rPr>
        <w:t xml:space="preserve">gran </w:t>
      </w:r>
      <w:r w:rsidRPr="00F8003D">
        <w:rPr>
          <w:lang w:val="es-ES"/>
        </w:rPr>
        <w:t xml:space="preserve">número de indicadores. Se necesitan datos fiables y desglosados para fortalecer el modelado, o al menos para generar un análisis más detallado. Aunque los indicadores de los Objetivos de Desarrollo Sostenible pueden no estar necesariamente basados en los derechos y aunque los datos resultantes pueden no proporcionar una visión general exhaustiva de todos los aspectos de los derechos humanos, estos procesos de </w:t>
      </w:r>
      <w:r w:rsidR="00921604" w:rsidRPr="00F8003D">
        <w:rPr>
          <w:lang w:val="es-ES"/>
        </w:rPr>
        <w:t>recolección</w:t>
      </w:r>
      <w:r w:rsidRPr="00F8003D">
        <w:rPr>
          <w:lang w:val="es-ES"/>
        </w:rPr>
        <w:t xml:space="preserve"> de datos pueden servir como recurso complementario de información útil para quienes trabajan en el contexto de la evaluación del impacto en los derechos humanos. Sin embargo, debería examinarse minuciosamente la validez de los datos conseguidos a través del proceso de los ODS antes de utilizarlos para tomar decis</w:t>
      </w:r>
      <w:r w:rsidR="0080692A" w:rsidRPr="00F8003D">
        <w:rPr>
          <w:lang w:val="es-ES"/>
        </w:rPr>
        <w:t>iones de políticas económicas.</w:t>
      </w:r>
    </w:p>
    <w:p w14:paraId="261C1E3C" w14:textId="77777777" w:rsidR="00BD6699" w:rsidRPr="00F8003D" w:rsidRDefault="008B2DC5" w:rsidP="00BD6699">
      <w:pPr>
        <w:pStyle w:val="ListParagraph"/>
        <w:numPr>
          <w:ilvl w:val="0"/>
          <w:numId w:val="19"/>
        </w:numPr>
        <w:rPr>
          <w:lang w:val="es-ES"/>
        </w:rPr>
      </w:pPr>
      <w:r w:rsidRPr="00F8003D">
        <w:rPr>
          <w:lang w:val="es-ES"/>
        </w:rPr>
        <w:lastRenderedPageBreak/>
        <w:t xml:space="preserve">En los estudios específicos de datos cualitativos, son primordiales las encuestas, los testimonios y las consideraciones de otros tipos de análisis, incluyendo, cuando estén disponibles, las quejas administrativas y la jurisprudencia sobre casos individuales y colectivos, ya que también permiten conocer el tipo de violaciones, tendencias y limitaciones que tienen lugar al acceder a la asistencia, reparación y justicia. Incluso en contextos en los que se pueden conseguir fácilmente datos desglosados, estos deberían contrastarse siempre con los datos cualitativos de las situaciones de discriminación. </w:t>
      </w:r>
    </w:p>
    <w:p w14:paraId="3B558025" w14:textId="77777777" w:rsidR="00BD6699" w:rsidRPr="00F8003D" w:rsidRDefault="008B2DC5" w:rsidP="00BD6699">
      <w:pPr>
        <w:pStyle w:val="ListParagraph"/>
        <w:numPr>
          <w:ilvl w:val="0"/>
          <w:numId w:val="19"/>
        </w:numPr>
        <w:rPr>
          <w:lang w:val="es-ES"/>
        </w:rPr>
      </w:pPr>
      <w:r w:rsidRPr="00F8003D">
        <w:rPr>
          <w:lang w:val="es-ES"/>
        </w:rPr>
        <w:t xml:space="preserve">Los análisis cualitativos han de garantizar el reconocimiento de las contingencias en el uso de modelos cuantitativos y, si es posible, su prevención. Este tipo de </w:t>
      </w:r>
      <w:r w:rsidR="00C53227" w:rsidRPr="00F8003D">
        <w:rPr>
          <w:lang w:val="es-ES"/>
        </w:rPr>
        <w:t>contingencias</w:t>
      </w:r>
      <w:r w:rsidRPr="00F8003D">
        <w:rPr>
          <w:lang w:val="es-ES"/>
        </w:rPr>
        <w:t xml:space="preserve"> pueden derivar de la dependencia de los datos históricos, la variedad de variables, etc.</w:t>
      </w:r>
    </w:p>
    <w:p w14:paraId="5FC4FF94" w14:textId="77777777" w:rsidR="00BD6699" w:rsidRPr="00F8003D" w:rsidRDefault="008B2DC5" w:rsidP="00BD6699">
      <w:pPr>
        <w:pStyle w:val="ListParagraph"/>
        <w:numPr>
          <w:ilvl w:val="0"/>
          <w:numId w:val="19"/>
        </w:numPr>
        <w:rPr>
          <w:lang w:val="es-ES"/>
        </w:rPr>
      </w:pPr>
      <w:r w:rsidRPr="00F8003D">
        <w:rPr>
          <w:lang w:val="es-ES"/>
        </w:rPr>
        <w:t>La evaluación del impacto en los derechos humanos ha de dar visibilidad a los posibles impactos de las reformas y mostrar cómo se reparte la carga de los ajustes entre los distintos quintiles de ingresos, género, edad, y diferentes grupos sociales, incluyendo los más marginados.</w:t>
      </w:r>
    </w:p>
    <w:p w14:paraId="1015889C" w14:textId="77777777" w:rsidR="00BD6699" w:rsidRPr="00F8003D" w:rsidRDefault="008B2DC5" w:rsidP="00BD6699">
      <w:pPr>
        <w:pStyle w:val="ListParagraph"/>
        <w:numPr>
          <w:ilvl w:val="0"/>
          <w:numId w:val="19"/>
        </w:numPr>
        <w:rPr>
          <w:lang w:val="es-ES"/>
        </w:rPr>
      </w:pPr>
      <w:r w:rsidRPr="00F8003D">
        <w:rPr>
          <w:lang w:val="es-ES"/>
        </w:rPr>
        <w:t xml:space="preserve">En este punto en particular, la cooperación internacional puede ser relevante para los países con recursos limitados para recabar datos. </w:t>
      </w:r>
    </w:p>
    <w:p w14:paraId="252679FA" w14:textId="77777777" w:rsidR="00BD6699" w:rsidRPr="00F8003D" w:rsidRDefault="00BD6699" w:rsidP="00BD6699">
      <w:pPr>
        <w:rPr>
          <w:lang w:val="es-ES"/>
        </w:rPr>
      </w:pPr>
    </w:p>
    <w:p w14:paraId="5022333A" w14:textId="77777777" w:rsidR="00BD6699" w:rsidRPr="00F8003D" w:rsidRDefault="008B2DC5">
      <w:pPr>
        <w:rPr>
          <w:sz w:val="24"/>
          <w:szCs w:val="24"/>
          <w:lang w:val="es-ES"/>
        </w:rPr>
      </w:pPr>
      <w:r w:rsidRPr="00F8003D">
        <w:rPr>
          <w:sz w:val="24"/>
          <w:szCs w:val="24"/>
          <w:lang w:val="es-ES"/>
        </w:rPr>
        <w:br w:type="page"/>
      </w:r>
    </w:p>
    <w:p w14:paraId="4B1415E1" w14:textId="77777777" w:rsidR="00BD6699" w:rsidRPr="00F8003D" w:rsidRDefault="00BD6699" w:rsidP="00BD6699">
      <w:pPr>
        <w:jc w:val="both"/>
        <w:rPr>
          <w:sz w:val="24"/>
          <w:szCs w:val="24"/>
          <w:lang w:val="es-ES"/>
        </w:rPr>
      </w:pPr>
    </w:p>
    <w:p w14:paraId="5C984276" w14:textId="77777777" w:rsidR="00BD6699" w:rsidRPr="00F8003D" w:rsidRDefault="008B2DC5" w:rsidP="00BD6699">
      <w:pPr>
        <w:pStyle w:val="Heading2"/>
        <w:ind w:left="0" w:firstLine="0"/>
        <w:jc w:val="center"/>
        <w:rPr>
          <w:u w:val="single"/>
          <w:lang w:val="es-ES"/>
        </w:rPr>
      </w:pPr>
      <w:bookmarkStart w:id="166" w:name="_Toc520377592"/>
      <w:bookmarkStart w:id="167" w:name="_Toc521340635"/>
      <w:bookmarkStart w:id="168" w:name="_Toc517164484"/>
      <w:bookmarkStart w:id="169" w:name="_Toc517164578"/>
      <w:bookmarkStart w:id="170" w:name="_Toc522789235"/>
      <w:bookmarkEnd w:id="143"/>
      <w:bookmarkEnd w:id="144"/>
      <w:r w:rsidRPr="00F8003D">
        <w:rPr>
          <w:u w:val="single"/>
          <w:lang w:val="es-ES"/>
        </w:rPr>
        <w:t>ANEXO</w:t>
      </w:r>
      <w:bookmarkEnd w:id="166"/>
      <w:bookmarkEnd w:id="167"/>
      <w:bookmarkEnd w:id="170"/>
    </w:p>
    <w:p w14:paraId="583A8E05" w14:textId="77777777" w:rsidR="00BD6699" w:rsidRPr="00F8003D" w:rsidRDefault="00BD6699" w:rsidP="00BD6699">
      <w:pPr>
        <w:rPr>
          <w:b/>
          <w:sz w:val="24"/>
          <w:szCs w:val="24"/>
          <w:lang w:val="es-ES"/>
        </w:rPr>
      </w:pPr>
      <w:bookmarkStart w:id="171" w:name="_Toc520377593"/>
    </w:p>
    <w:p w14:paraId="596737E5" w14:textId="4106CD26" w:rsidR="00BD6699" w:rsidRPr="00F8003D" w:rsidRDefault="008B2DC5" w:rsidP="00BD6699">
      <w:pPr>
        <w:jc w:val="center"/>
        <w:rPr>
          <w:b/>
          <w:sz w:val="24"/>
          <w:szCs w:val="24"/>
          <w:lang w:val="es-ES"/>
        </w:rPr>
      </w:pPr>
      <w:r w:rsidRPr="00F8003D">
        <w:rPr>
          <w:b/>
          <w:sz w:val="24"/>
          <w:szCs w:val="24"/>
          <w:lang w:val="es-ES"/>
        </w:rPr>
        <w:t xml:space="preserve">Posibles preguntas </w:t>
      </w:r>
      <w:r w:rsidR="007D72CD" w:rsidRPr="00F8003D">
        <w:rPr>
          <w:b/>
          <w:sz w:val="24"/>
          <w:szCs w:val="24"/>
          <w:lang w:val="es-ES"/>
        </w:rPr>
        <w:t>para guiar</w:t>
      </w:r>
      <w:r w:rsidRPr="00F8003D">
        <w:rPr>
          <w:b/>
          <w:sz w:val="24"/>
          <w:szCs w:val="24"/>
          <w:lang w:val="es-ES"/>
        </w:rPr>
        <w:t xml:space="preserve"> la evaluación del impacto en los derechos humanos</w:t>
      </w:r>
      <w:bookmarkEnd w:id="168"/>
      <w:bookmarkEnd w:id="169"/>
      <w:bookmarkEnd w:id="171"/>
    </w:p>
    <w:p w14:paraId="67D8437A" w14:textId="77777777" w:rsidR="00BD6699" w:rsidRPr="00F8003D" w:rsidRDefault="00BD6699" w:rsidP="00BD6699">
      <w:pPr>
        <w:pStyle w:val="BodyText"/>
        <w:ind w:left="678"/>
        <w:rPr>
          <w:szCs w:val="24"/>
          <w:lang w:val="es-ES"/>
        </w:rPr>
      </w:pPr>
    </w:p>
    <w:p w14:paraId="6EA17FC0" w14:textId="77777777" w:rsidR="00BD6699" w:rsidRPr="00F8003D" w:rsidRDefault="008B2DC5" w:rsidP="00BD6699">
      <w:pPr>
        <w:jc w:val="both"/>
        <w:rPr>
          <w:sz w:val="24"/>
          <w:szCs w:val="24"/>
          <w:lang w:val="es-ES"/>
        </w:rPr>
      </w:pPr>
      <w:r w:rsidRPr="00F8003D">
        <w:rPr>
          <w:sz w:val="24"/>
          <w:szCs w:val="24"/>
          <w:lang w:val="es-ES"/>
        </w:rPr>
        <w:t>Realizar una evaluación del impacto en los derechos humanos planteando preguntas que permitan prever (o hacer visibles, en el caso de las evaluaciones ex post) las consecuencias de las reformas económicas. Además, estas preguntas deberían intentar comprobar si las reformas económicas pueden conllevar medidas regresivas deliberadas en el área de los derechos económ</w:t>
      </w:r>
      <w:r w:rsidR="0080692A" w:rsidRPr="00F8003D">
        <w:rPr>
          <w:sz w:val="24"/>
          <w:szCs w:val="24"/>
          <w:lang w:val="es-ES"/>
        </w:rPr>
        <w:t xml:space="preserve">icos, culturales y sociales. </w:t>
      </w:r>
      <w:r w:rsidRPr="00F8003D">
        <w:rPr>
          <w:sz w:val="24"/>
          <w:szCs w:val="24"/>
          <w:lang w:val="es-ES"/>
        </w:rPr>
        <w:t xml:space="preserve">Para poder determinar las opciones de políticas preferibles en una situación dada, debería realizarse la evaluación del impacto de cada política simultáneamente (lista de preguntas abajo) de manera progresiva e incluir una evaluación de las situaciones hipotéticas. En la formulación de estas preguntas, debería haber un ciclo de retroalimentación entre la evaluación original del impacto y las condiciones socioeconómicas actualizadas que surjan como resultado de la aplicación de las políticas. Posibles preguntas: </w:t>
      </w:r>
    </w:p>
    <w:p w14:paraId="44AEE030" w14:textId="77777777" w:rsidR="00BD6699" w:rsidRPr="00F8003D" w:rsidRDefault="00BD6699" w:rsidP="00BD6699">
      <w:pPr>
        <w:tabs>
          <w:tab w:val="left" w:pos="8227"/>
        </w:tabs>
        <w:ind w:left="720"/>
        <w:jc w:val="both"/>
        <w:rPr>
          <w:i/>
          <w:sz w:val="24"/>
          <w:szCs w:val="24"/>
          <w:lang w:val="es-ES"/>
        </w:rPr>
      </w:pPr>
    </w:p>
    <w:p w14:paraId="03DB5999" w14:textId="77777777" w:rsidR="00BD6699" w:rsidRPr="00F8003D" w:rsidRDefault="00BD6699" w:rsidP="00BD6699">
      <w:pPr>
        <w:ind w:firstLine="720"/>
        <w:jc w:val="both"/>
        <w:rPr>
          <w:sz w:val="24"/>
          <w:szCs w:val="24"/>
          <w:lang w:val="es-ES"/>
        </w:rPr>
      </w:pPr>
    </w:p>
    <w:p w14:paraId="1108F2FD" w14:textId="77777777" w:rsidR="00BD6699" w:rsidRPr="00F8003D" w:rsidRDefault="008B2DC5" w:rsidP="003954FA">
      <w:pPr>
        <w:pStyle w:val="ListParagraph"/>
        <w:numPr>
          <w:ilvl w:val="0"/>
          <w:numId w:val="5"/>
        </w:numPr>
        <w:ind w:left="720" w:firstLine="556"/>
        <w:rPr>
          <w:szCs w:val="24"/>
          <w:lang w:val="es-ES"/>
        </w:rPr>
      </w:pPr>
      <w:r w:rsidRPr="00F8003D">
        <w:rPr>
          <w:szCs w:val="24"/>
          <w:lang w:val="es-ES"/>
        </w:rPr>
        <w:t>¿Tienen estas medidas como objetivo definitivo proteger y cumplir con la totalidad de los derechos humanos? En caso afirmativo, ¿de qué manera?</w:t>
      </w:r>
    </w:p>
    <w:p w14:paraId="1F5E946D" w14:textId="77777777" w:rsidR="00BD6699" w:rsidRPr="00F8003D" w:rsidRDefault="00BD6699" w:rsidP="002807B0">
      <w:pPr>
        <w:jc w:val="both"/>
        <w:rPr>
          <w:sz w:val="24"/>
          <w:szCs w:val="24"/>
          <w:lang w:val="es-ES"/>
        </w:rPr>
      </w:pPr>
    </w:p>
    <w:p w14:paraId="0A70DC23" w14:textId="77777777" w:rsidR="00BD6699" w:rsidRPr="00F8003D" w:rsidRDefault="008B2DC5" w:rsidP="003954FA">
      <w:pPr>
        <w:pStyle w:val="ListParagraph"/>
        <w:numPr>
          <w:ilvl w:val="0"/>
          <w:numId w:val="5"/>
        </w:numPr>
        <w:ind w:left="720" w:firstLine="556"/>
        <w:rPr>
          <w:szCs w:val="24"/>
          <w:lang w:val="es-ES"/>
        </w:rPr>
      </w:pPr>
      <w:r w:rsidRPr="00F8003D">
        <w:rPr>
          <w:szCs w:val="24"/>
          <w:lang w:val="es-ES"/>
        </w:rPr>
        <w:t xml:space="preserve">¿Existen/han existido alternativas menos restrictivas? </w:t>
      </w:r>
    </w:p>
    <w:p w14:paraId="26B9E995" w14:textId="77777777" w:rsidR="00BD6699" w:rsidRPr="00F8003D" w:rsidRDefault="00BD6699" w:rsidP="003954FA">
      <w:pPr>
        <w:pStyle w:val="ListParagraph"/>
        <w:spacing w:before="0"/>
        <w:ind w:left="153"/>
        <w:rPr>
          <w:szCs w:val="24"/>
          <w:lang w:val="es-ES"/>
        </w:rPr>
      </w:pPr>
    </w:p>
    <w:p w14:paraId="4542BBD1" w14:textId="77777777" w:rsidR="00BD6699" w:rsidRPr="00F8003D" w:rsidRDefault="008B2DC5" w:rsidP="003954FA">
      <w:pPr>
        <w:pStyle w:val="ListParagraph"/>
        <w:numPr>
          <w:ilvl w:val="0"/>
          <w:numId w:val="5"/>
        </w:numPr>
        <w:ind w:left="720" w:firstLine="556"/>
        <w:rPr>
          <w:szCs w:val="24"/>
          <w:lang w:val="es-ES"/>
        </w:rPr>
      </w:pPr>
      <w:r w:rsidRPr="00F8003D">
        <w:rPr>
          <w:szCs w:val="24"/>
          <w:lang w:val="es-ES"/>
        </w:rPr>
        <w:t>¿La vigencia de la medida está/estuvo sometida a la necesidad de la misma?</w:t>
      </w:r>
    </w:p>
    <w:p w14:paraId="2C2C0DBB" w14:textId="77777777" w:rsidR="00BD6699" w:rsidRPr="00F8003D" w:rsidRDefault="00BD6699" w:rsidP="003954FA">
      <w:pPr>
        <w:pStyle w:val="ListParagraph"/>
        <w:spacing w:before="0"/>
        <w:ind w:left="153"/>
        <w:rPr>
          <w:szCs w:val="24"/>
          <w:lang w:val="es-ES"/>
        </w:rPr>
      </w:pPr>
    </w:p>
    <w:p w14:paraId="31177961" w14:textId="77777777" w:rsidR="00BD6699" w:rsidRPr="00F8003D" w:rsidRDefault="008B2DC5" w:rsidP="003954FA">
      <w:pPr>
        <w:pStyle w:val="ListParagraph"/>
        <w:numPr>
          <w:ilvl w:val="0"/>
          <w:numId w:val="5"/>
        </w:numPr>
        <w:ind w:left="720" w:firstLine="556"/>
        <w:rPr>
          <w:szCs w:val="24"/>
          <w:lang w:val="es-ES"/>
        </w:rPr>
      </w:pPr>
      <w:r w:rsidRPr="00F8003D">
        <w:rPr>
          <w:szCs w:val="24"/>
          <w:lang w:val="es-ES"/>
        </w:rPr>
        <w:t xml:space="preserve">¿Se ha medido y considerado el posible impacto acumulativo de la medida? En caso afirmativo, ¿cómo? </w:t>
      </w:r>
    </w:p>
    <w:p w14:paraId="6C984BC9" w14:textId="77777777" w:rsidR="00BD6699" w:rsidRPr="00F8003D" w:rsidRDefault="00BD6699" w:rsidP="002807B0">
      <w:pPr>
        <w:jc w:val="both"/>
        <w:rPr>
          <w:sz w:val="24"/>
          <w:szCs w:val="24"/>
          <w:lang w:val="es-ES"/>
        </w:rPr>
      </w:pPr>
    </w:p>
    <w:p w14:paraId="0848A2A9" w14:textId="3E94ADA3" w:rsidR="002807B0" w:rsidRPr="00F8003D" w:rsidRDefault="008B2DC5" w:rsidP="003954FA">
      <w:pPr>
        <w:ind w:left="720"/>
        <w:rPr>
          <w:szCs w:val="24"/>
          <w:lang w:val="es-ES"/>
        </w:rPr>
      </w:pPr>
      <w:r w:rsidRPr="00F8003D">
        <w:rPr>
          <w:szCs w:val="24"/>
          <w:lang w:val="es-ES"/>
        </w:rPr>
        <w:t>¿Es esta la medida más capaz y adecuada para lograr el objetivo legítimo? En caso afirmativo, ¿cómo y por qué?</w:t>
      </w:r>
    </w:p>
    <w:p w14:paraId="1E271E4B" w14:textId="77777777" w:rsidR="00BD6699" w:rsidRPr="00F8003D" w:rsidRDefault="008B2DC5" w:rsidP="003954FA">
      <w:pPr>
        <w:pStyle w:val="ListParagraph"/>
        <w:numPr>
          <w:ilvl w:val="0"/>
          <w:numId w:val="5"/>
        </w:numPr>
        <w:ind w:left="720" w:firstLine="556"/>
        <w:rPr>
          <w:szCs w:val="24"/>
          <w:lang w:val="es-ES"/>
        </w:rPr>
      </w:pPr>
      <w:r w:rsidRPr="00F8003D">
        <w:rPr>
          <w:szCs w:val="24"/>
          <w:lang w:val="es-ES"/>
        </w:rPr>
        <w:t>¿Es reversible el impacto negativo de las medidas en los derechos humanos? En caso afirmativo, ¿cómo?</w:t>
      </w:r>
    </w:p>
    <w:p w14:paraId="5DC1F345" w14:textId="77777777" w:rsidR="00BD6699" w:rsidRPr="00F8003D" w:rsidRDefault="00BD6699" w:rsidP="002807B0">
      <w:pPr>
        <w:jc w:val="both"/>
        <w:rPr>
          <w:sz w:val="24"/>
          <w:szCs w:val="24"/>
          <w:lang w:val="es-ES"/>
        </w:rPr>
      </w:pPr>
    </w:p>
    <w:p w14:paraId="749E779A" w14:textId="77777777" w:rsidR="00BD6699" w:rsidRPr="00F8003D" w:rsidRDefault="008B2DC5" w:rsidP="003954FA">
      <w:pPr>
        <w:pStyle w:val="ListParagraph"/>
        <w:numPr>
          <w:ilvl w:val="0"/>
          <w:numId w:val="5"/>
        </w:numPr>
        <w:ind w:left="720" w:firstLine="556"/>
        <w:rPr>
          <w:szCs w:val="24"/>
          <w:lang w:val="es-ES"/>
        </w:rPr>
      </w:pPr>
      <w:r w:rsidRPr="00F8003D">
        <w:rPr>
          <w:szCs w:val="24"/>
          <w:lang w:val="es-ES"/>
        </w:rPr>
        <w:t xml:space="preserve">¿No se podría adoptar/haber adoptado una política menos perjudicial para el ejercicio de los derechos culturales, económicos y sociales? </w:t>
      </w:r>
    </w:p>
    <w:p w14:paraId="7E5F5178" w14:textId="77777777" w:rsidR="00BD6699" w:rsidRPr="00F8003D" w:rsidRDefault="00BD6699" w:rsidP="002807B0">
      <w:pPr>
        <w:jc w:val="both"/>
        <w:rPr>
          <w:sz w:val="24"/>
          <w:szCs w:val="24"/>
          <w:lang w:val="es-ES"/>
        </w:rPr>
      </w:pPr>
    </w:p>
    <w:p w14:paraId="29C5529E" w14:textId="77777777" w:rsidR="00BD6699" w:rsidRPr="00F8003D" w:rsidRDefault="008B2DC5" w:rsidP="003954FA">
      <w:pPr>
        <w:pStyle w:val="ListParagraph"/>
        <w:numPr>
          <w:ilvl w:val="0"/>
          <w:numId w:val="5"/>
        </w:numPr>
        <w:ind w:left="720" w:firstLine="556"/>
        <w:rPr>
          <w:szCs w:val="24"/>
          <w:lang w:val="es-ES"/>
        </w:rPr>
      </w:pPr>
      <w:r w:rsidRPr="00F8003D">
        <w:rPr>
          <w:szCs w:val="24"/>
          <w:lang w:val="es-ES"/>
        </w:rPr>
        <w:t xml:space="preserve">¿Se han agotado las otras alternativas financieras? En caso afirmativo, ¿cuáles? </w:t>
      </w:r>
    </w:p>
    <w:p w14:paraId="11FF5224" w14:textId="77777777" w:rsidR="00BD6699" w:rsidRPr="00F8003D" w:rsidRDefault="00BD6699" w:rsidP="00BD6699">
      <w:pPr>
        <w:jc w:val="both"/>
        <w:rPr>
          <w:sz w:val="24"/>
          <w:szCs w:val="24"/>
          <w:lang w:val="es-ES"/>
        </w:rPr>
      </w:pPr>
    </w:p>
    <w:p w14:paraId="0AFEE149"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 xml:space="preserve">¿Está minada la capacidad de generar recursos públicos de forma que </w:t>
      </w:r>
      <w:r w:rsidRPr="00F8003D">
        <w:rPr>
          <w:szCs w:val="24"/>
          <w:lang w:val="es-ES"/>
        </w:rPr>
        <w:lastRenderedPageBreak/>
        <w:t xml:space="preserve">afecta negativamente a la capacidad del Estado de ejercer los derechos humanos de la población? En caso afirmativo, ¿de qué manera? </w:t>
      </w:r>
    </w:p>
    <w:p w14:paraId="6F155574" w14:textId="77777777" w:rsidR="00BD6699" w:rsidRPr="00F8003D" w:rsidRDefault="00BD6699" w:rsidP="00BD6699">
      <w:pPr>
        <w:jc w:val="both"/>
        <w:rPr>
          <w:sz w:val="24"/>
          <w:szCs w:val="24"/>
          <w:lang w:val="es-ES"/>
        </w:rPr>
      </w:pPr>
    </w:p>
    <w:p w14:paraId="207C3C3A"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¿Las medidas fiscales cambian de grupo las cargas y ben</w:t>
      </w:r>
      <w:r w:rsidR="004345BE" w:rsidRPr="00F8003D">
        <w:rPr>
          <w:szCs w:val="24"/>
          <w:lang w:val="es-ES"/>
        </w:rPr>
        <w:t>eficios de la política fiscal?</w:t>
      </w:r>
      <w:r w:rsidRPr="00F8003D">
        <w:rPr>
          <w:szCs w:val="24"/>
          <w:lang w:val="es-ES"/>
        </w:rPr>
        <w:t xml:space="preserve"> En caso afirmativo, ¿de qué manera? ¿Y cómo se ha justificado este cambio? </w:t>
      </w:r>
    </w:p>
    <w:p w14:paraId="591F44ED" w14:textId="77777777" w:rsidR="00BD6699" w:rsidRPr="00F8003D" w:rsidRDefault="00BD6699" w:rsidP="00BD6699">
      <w:pPr>
        <w:jc w:val="both"/>
        <w:rPr>
          <w:sz w:val="24"/>
          <w:szCs w:val="24"/>
          <w:lang w:val="es-ES"/>
        </w:rPr>
      </w:pPr>
    </w:p>
    <w:p w14:paraId="1FA4195B"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 xml:space="preserve">¿Se ven afectados desmesuradamente por las medidas los derechos de las personas y grupos marginados y desfavorecidos? En caso afirmativo, ¿de qué manera? </w:t>
      </w:r>
    </w:p>
    <w:p w14:paraId="756D890E" w14:textId="77777777" w:rsidR="00BD6699" w:rsidRPr="00F8003D" w:rsidRDefault="00BD6699" w:rsidP="00BD6699">
      <w:pPr>
        <w:jc w:val="both"/>
        <w:rPr>
          <w:sz w:val="24"/>
          <w:szCs w:val="24"/>
          <w:lang w:val="es-ES"/>
        </w:rPr>
      </w:pPr>
    </w:p>
    <w:p w14:paraId="062FC57E"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¿Es la medida propensa a contribuir a la discriminación sistémica de grupos o individuos? O en otras palabras, ¿generaría desventajas relativas para algunos grupos y privilegios para otros grupos, tanto formal como sustancialmente?</w:t>
      </w:r>
      <w:r w:rsidRPr="00F8003D">
        <w:rPr>
          <w:rStyle w:val="FootnoteReference"/>
          <w:szCs w:val="24"/>
          <w:lang w:val="es-ES"/>
        </w:rPr>
        <w:footnoteReference w:id="24"/>
      </w:r>
    </w:p>
    <w:p w14:paraId="71B8195C" w14:textId="77777777" w:rsidR="00BD6699" w:rsidRPr="00F8003D" w:rsidRDefault="00BD6699" w:rsidP="00BD6699">
      <w:pPr>
        <w:jc w:val="both"/>
        <w:rPr>
          <w:sz w:val="24"/>
          <w:szCs w:val="24"/>
          <w:lang w:val="es-ES"/>
        </w:rPr>
      </w:pPr>
    </w:p>
    <w:p w14:paraId="3EB1CD2B"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 xml:space="preserve">¿Mitiga la medida las desigualdades que existían antes y que también pueden emerger o exacerbarse como resultado de la crisis financiera y económica? </w:t>
      </w:r>
    </w:p>
    <w:p w14:paraId="4618B014" w14:textId="77777777" w:rsidR="00BD6699" w:rsidRPr="00F8003D" w:rsidRDefault="00BD6699" w:rsidP="00BD6699">
      <w:pPr>
        <w:jc w:val="both"/>
        <w:rPr>
          <w:sz w:val="24"/>
          <w:szCs w:val="24"/>
          <w:lang w:val="es-ES"/>
        </w:rPr>
      </w:pPr>
    </w:p>
    <w:p w14:paraId="3C27D7B7"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¿Consolida la medida la desigualdad de género en general y contribuye de forma alguna a la discriminación sistémica basada en el trabajo estructural y en la segregación económica contra las mujeres?</w:t>
      </w:r>
      <w:r w:rsidRPr="00F8003D">
        <w:rPr>
          <w:rStyle w:val="FootnoteReference"/>
          <w:szCs w:val="24"/>
          <w:lang w:val="es-ES"/>
        </w:rPr>
        <w:footnoteReference w:id="25"/>
      </w:r>
    </w:p>
    <w:p w14:paraId="5F8B6943" w14:textId="77777777" w:rsidR="00BD6699" w:rsidRPr="00F8003D" w:rsidRDefault="00BD6699" w:rsidP="00BD6699">
      <w:pPr>
        <w:jc w:val="both"/>
        <w:rPr>
          <w:sz w:val="24"/>
          <w:szCs w:val="24"/>
          <w:lang w:val="es-ES"/>
        </w:rPr>
      </w:pPr>
    </w:p>
    <w:p w14:paraId="02520AC2"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¿Se centra la medida en algún grupo específico de mujeres (por ej. madres solteras, mujeres mayores, mujeres con discapacidades, migrantes, etc</w:t>
      </w:r>
      <w:r w:rsidR="0080692A" w:rsidRPr="00F8003D">
        <w:rPr>
          <w:szCs w:val="24"/>
          <w:lang w:val="es-ES"/>
        </w:rPr>
        <w:t>.)?</w:t>
      </w:r>
    </w:p>
    <w:p w14:paraId="207358AB" w14:textId="77777777" w:rsidR="00BD6699" w:rsidRPr="00F8003D" w:rsidRDefault="00BD6699" w:rsidP="00BD6699">
      <w:pPr>
        <w:jc w:val="both"/>
        <w:rPr>
          <w:sz w:val="24"/>
          <w:szCs w:val="24"/>
          <w:lang w:val="es-ES"/>
        </w:rPr>
      </w:pPr>
    </w:p>
    <w:p w14:paraId="041D67B4"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 xml:space="preserve"> ¿Influye la reforma en el derecho al trabajo? ¿Qué consecuencias tiene para el empleo? </w:t>
      </w:r>
    </w:p>
    <w:p w14:paraId="772004C2" w14:textId="77777777" w:rsidR="00BD6699" w:rsidRPr="00F8003D" w:rsidRDefault="00BD6699" w:rsidP="00BD6699">
      <w:pPr>
        <w:jc w:val="both"/>
        <w:rPr>
          <w:sz w:val="24"/>
          <w:szCs w:val="24"/>
          <w:lang w:val="es-ES"/>
        </w:rPr>
      </w:pPr>
    </w:p>
    <w:p w14:paraId="2263724D"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¿Perjudica la medida el derecho a la alimentación al aumentar directamente el precio de los alimentos o al reducir los ingre</w:t>
      </w:r>
      <w:r w:rsidR="0080692A" w:rsidRPr="00F8003D">
        <w:rPr>
          <w:szCs w:val="24"/>
          <w:lang w:val="es-ES"/>
        </w:rPr>
        <w:t>sos disponibles para el hogar?</w:t>
      </w:r>
    </w:p>
    <w:p w14:paraId="5C24B622" w14:textId="77777777" w:rsidR="00BD6699" w:rsidRPr="00F8003D" w:rsidRDefault="00BD6699" w:rsidP="00BD6699">
      <w:pPr>
        <w:jc w:val="both"/>
        <w:rPr>
          <w:sz w:val="24"/>
          <w:szCs w:val="24"/>
          <w:lang w:val="es-ES"/>
        </w:rPr>
      </w:pPr>
    </w:p>
    <w:p w14:paraId="076C1F1B"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¿Afecta la medida al derecho a la salud aumentando directamente el precio de los medicamentos y los servicios sanitarios o reduciendo los ingre</w:t>
      </w:r>
      <w:r w:rsidR="0080692A" w:rsidRPr="00F8003D">
        <w:rPr>
          <w:szCs w:val="24"/>
          <w:lang w:val="es-ES"/>
        </w:rPr>
        <w:t xml:space="preserve">sos </w:t>
      </w:r>
      <w:r w:rsidR="0080692A" w:rsidRPr="00F8003D">
        <w:rPr>
          <w:szCs w:val="24"/>
          <w:lang w:val="es-ES"/>
        </w:rPr>
        <w:lastRenderedPageBreak/>
        <w:t>disponibles para el hogar?</w:t>
      </w:r>
    </w:p>
    <w:p w14:paraId="59F1FFBC" w14:textId="77777777" w:rsidR="00BD6699" w:rsidRPr="00F8003D" w:rsidRDefault="00BD6699" w:rsidP="00BD6699">
      <w:pPr>
        <w:jc w:val="both"/>
        <w:rPr>
          <w:sz w:val="24"/>
          <w:szCs w:val="24"/>
          <w:lang w:val="es-ES"/>
        </w:rPr>
      </w:pPr>
    </w:p>
    <w:p w14:paraId="33ECC097"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¿Afecta la medida al derecho a la educación impidiendo directamente la incorporación a educación específica o reduciendo los ingre</w:t>
      </w:r>
      <w:r w:rsidR="0080692A" w:rsidRPr="00F8003D">
        <w:rPr>
          <w:szCs w:val="24"/>
          <w:lang w:val="es-ES"/>
        </w:rPr>
        <w:t>sos disponibles para el hogar?</w:t>
      </w:r>
    </w:p>
    <w:p w14:paraId="1CA52CE9" w14:textId="77777777" w:rsidR="00BD6699" w:rsidRPr="00F8003D" w:rsidRDefault="00BD6699" w:rsidP="00BD6699">
      <w:pPr>
        <w:jc w:val="both"/>
        <w:rPr>
          <w:sz w:val="24"/>
          <w:szCs w:val="24"/>
          <w:lang w:val="es-ES"/>
        </w:rPr>
      </w:pPr>
    </w:p>
    <w:p w14:paraId="07B8A823"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¿Perjudica la medida el derecho a la seguridad social afectando directamente a las contribuciones a la seguridad social, los pagos de prestaciones o las reformas de las pe</w:t>
      </w:r>
      <w:r w:rsidR="0080692A" w:rsidRPr="00F8003D">
        <w:rPr>
          <w:szCs w:val="24"/>
          <w:lang w:val="es-ES"/>
        </w:rPr>
        <w:t>nsiones?</w:t>
      </w:r>
    </w:p>
    <w:p w14:paraId="5216F0C0" w14:textId="77777777" w:rsidR="00BD6699" w:rsidRPr="00F8003D" w:rsidRDefault="00BD6699" w:rsidP="00BD6699">
      <w:pPr>
        <w:jc w:val="both"/>
        <w:rPr>
          <w:sz w:val="24"/>
          <w:szCs w:val="24"/>
          <w:lang w:val="es-ES"/>
        </w:rPr>
      </w:pPr>
    </w:p>
    <w:p w14:paraId="551ECBC4"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¿Justifica el acuerdo expreso del país receptor el uso de las condic</w:t>
      </w:r>
      <w:r w:rsidR="0080692A" w:rsidRPr="00F8003D">
        <w:rPr>
          <w:szCs w:val="24"/>
          <w:lang w:val="es-ES"/>
        </w:rPr>
        <w:t>iones de la política económica?</w:t>
      </w:r>
    </w:p>
    <w:p w14:paraId="197C0C20" w14:textId="77777777" w:rsidR="00BD6699" w:rsidRPr="00F8003D" w:rsidRDefault="00BD6699" w:rsidP="00BD6699">
      <w:pPr>
        <w:jc w:val="both"/>
        <w:rPr>
          <w:sz w:val="24"/>
          <w:szCs w:val="24"/>
          <w:lang w:val="es-ES"/>
        </w:rPr>
      </w:pPr>
    </w:p>
    <w:p w14:paraId="46E9ED02"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¿Se considera el uso de instrumentos flexibles cuyas condiciones solo requieran la amortización de los prést</w:t>
      </w:r>
      <w:r w:rsidR="0080692A" w:rsidRPr="00F8003D">
        <w:rPr>
          <w:szCs w:val="24"/>
          <w:lang w:val="es-ES"/>
        </w:rPr>
        <w:t>amos en los términos acordados?</w:t>
      </w:r>
    </w:p>
    <w:p w14:paraId="17364736" w14:textId="77777777" w:rsidR="00BD6699" w:rsidRPr="00F8003D" w:rsidRDefault="00BD6699" w:rsidP="00BD6699">
      <w:pPr>
        <w:jc w:val="both"/>
        <w:rPr>
          <w:sz w:val="24"/>
          <w:szCs w:val="24"/>
          <w:lang w:val="es-ES"/>
        </w:rPr>
      </w:pPr>
    </w:p>
    <w:p w14:paraId="1856A229"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¿Movilizan recursos las políticas fiscal, tributaria, financiera, monetaria y de deuda para el ejercicio</w:t>
      </w:r>
      <w:r w:rsidR="0080692A" w:rsidRPr="00F8003D">
        <w:rPr>
          <w:szCs w:val="24"/>
          <w:lang w:val="es-ES"/>
        </w:rPr>
        <w:t xml:space="preserve"> total de los derechos humanos?</w:t>
      </w:r>
    </w:p>
    <w:p w14:paraId="4E97B392" w14:textId="77777777" w:rsidR="00BD6699" w:rsidRPr="00F8003D" w:rsidRDefault="00BD6699" w:rsidP="00BD6699">
      <w:pPr>
        <w:jc w:val="both"/>
        <w:rPr>
          <w:sz w:val="24"/>
          <w:szCs w:val="24"/>
          <w:lang w:val="es-ES"/>
        </w:rPr>
      </w:pPr>
    </w:p>
    <w:p w14:paraId="2CD0B61E"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¿Se garantiza/ha garantizado la transparencia en el proceso de debate y deci</w:t>
      </w:r>
      <w:r w:rsidR="0080692A" w:rsidRPr="00F8003D">
        <w:rPr>
          <w:szCs w:val="24"/>
          <w:lang w:val="es-ES"/>
        </w:rPr>
        <w:t>sión de las medidas estudiadas?</w:t>
      </w:r>
    </w:p>
    <w:p w14:paraId="5DE75AB6" w14:textId="77777777" w:rsidR="00BD6699" w:rsidRPr="00F8003D" w:rsidRDefault="00BD6699" w:rsidP="00BD6699">
      <w:pPr>
        <w:jc w:val="both"/>
        <w:rPr>
          <w:sz w:val="24"/>
          <w:szCs w:val="24"/>
          <w:lang w:val="es-ES"/>
        </w:rPr>
      </w:pPr>
    </w:p>
    <w:p w14:paraId="0F8FF2B4"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 xml:space="preserve">¿Se ha consultado a todos los niveles de gobierno pertinentes y se han acordado todas </w:t>
      </w:r>
      <w:r w:rsidR="0080692A" w:rsidRPr="00F8003D">
        <w:rPr>
          <w:szCs w:val="24"/>
          <w:lang w:val="es-ES"/>
        </w:rPr>
        <w:t>las medidas a todos los niveles?</w:t>
      </w:r>
    </w:p>
    <w:p w14:paraId="205E9D2A" w14:textId="77777777" w:rsidR="00BD6699" w:rsidRPr="00F8003D" w:rsidRDefault="00BD6699" w:rsidP="00BD6699">
      <w:pPr>
        <w:jc w:val="both"/>
        <w:rPr>
          <w:sz w:val="24"/>
          <w:szCs w:val="24"/>
          <w:lang w:val="es-ES"/>
        </w:rPr>
      </w:pPr>
    </w:p>
    <w:p w14:paraId="68C00974"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 xml:space="preserve">¿Se ha considerado el riesgo de traspaso de carga del nivel nacional a los niveles </w:t>
      </w:r>
      <w:proofErr w:type="spellStart"/>
      <w:r w:rsidRPr="00F8003D">
        <w:rPr>
          <w:szCs w:val="24"/>
          <w:lang w:val="es-ES"/>
        </w:rPr>
        <w:t>subnacionales</w:t>
      </w:r>
      <w:proofErr w:type="spellEnd"/>
      <w:r w:rsidRPr="00F8003D">
        <w:rPr>
          <w:szCs w:val="24"/>
          <w:lang w:val="es-ES"/>
        </w:rPr>
        <w:t>?</w:t>
      </w:r>
    </w:p>
    <w:p w14:paraId="2A37A5FF" w14:textId="77777777" w:rsidR="00BD6699" w:rsidRPr="00F8003D" w:rsidRDefault="00BD6699" w:rsidP="00BD6699">
      <w:pPr>
        <w:jc w:val="both"/>
        <w:rPr>
          <w:sz w:val="24"/>
          <w:szCs w:val="24"/>
          <w:lang w:val="es-ES"/>
        </w:rPr>
      </w:pPr>
    </w:p>
    <w:p w14:paraId="33E7EEF8"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¿Están garantizadas la participación y consulta de los individuos y g</w:t>
      </w:r>
      <w:r w:rsidR="0080692A" w:rsidRPr="00F8003D">
        <w:rPr>
          <w:szCs w:val="24"/>
          <w:lang w:val="es-ES"/>
        </w:rPr>
        <w:t>rupos potencialmente afectados?</w:t>
      </w:r>
    </w:p>
    <w:p w14:paraId="63C776EF" w14:textId="77777777" w:rsidR="00BD6699" w:rsidRPr="00F8003D" w:rsidRDefault="00BD6699" w:rsidP="00BD6699">
      <w:pPr>
        <w:jc w:val="both"/>
        <w:rPr>
          <w:sz w:val="24"/>
          <w:szCs w:val="24"/>
          <w:lang w:val="es-ES"/>
        </w:rPr>
      </w:pPr>
    </w:p>
    <w:p w14:paraId="762A9CAB" w14:textId="77777777" w:rsidR="00BD6699" w:rsidRPr="00F8003D" w:rsidRDefault="008B2DC5" w:rsidP="00BD6699">
      <w:pPr>
        <w:pStyle w:val="ListParagraph"/>
        <w:numPr>
          <w:ilvl w:val="0"/>
          <w:numId w:val="5"/>
        </w:numPr>
        <w:ind w:firstLine="556"/>
        <w:rPr>
          <w:szCs w:val="24"/>
          <w:lang w:val="es-ES"/>
        </w:rPr>
      </w:pPr>
      <w:r w:rsidRPr="00F8003D">
        <w:rPr>
          <w:szCs w:val="24"/>
          <w:lang w:val="es-ES"/>
        </w:rPr>
        <w:t>¿Tienen a su disposición los grupos e individuos cuyos derechos se han visto afectados por las medidas métodos efectivos judiciales y/o extrajudiciales para interponer recursos? En caso afirmativo</w:t>
      </w:r>
      <w:r w:rsidR="0080692A" w:rsidRPr="00F8003D">
        <w:rPr>
          <w:szCs w:val="24"/>
          <w:lang w:val="es-ES"/>
        </w:rPr>
        <w:t>, ¿de qué manera?</w:t>
      </w:r>
    </w:p>
    <w:p w14:paraId="5BC930E6" w14:textId="77777777" w:rsidR="00BD6699" w:rsidRPr="005F6D68" w:rsidRDefault="00BD6699" w:rsidP="00BD6699">
      <w:pPr>
        <w:pStyle w:val="ListParagraph"/>
        <w:spacing w:before="0"/>
        <w:ind w:left="0"/>
        <w:rPr>
          <w:i/>
          <w:szCs w:val="24"/>
          <w:lang w:val="es-ES"/>
        </w:rPr>
      </w:pPr>
    </w:p>
    <w:sectPr w:rsidR="00BD6699" w:rsidRPr="005F6D68" w:rsidSect="00BD6699">
      <w:headerReference w:type="even" r:id="rId8"/>
      <w:headerReference w:type="default" r:id="rId9"/>
      <w:footerReference w:type="even" r:id="rId10"/>
      <w:footerReference w:type="default" r:id="rId11"/>
      <w:headerReference w:type="first" r:id="rId12"/>
      <w:pgSz w:w="11907" w:h="16840" w:code="9"/>
      <w:pgMar w:top="1440" w:right="1440" w:bottom="1440" w:left="1440" w:header="1140" w:footer="169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163C6" w14:textId="77777777" w:rsidR="00E6664D" w:rsidRDefault="00E6664D">
      <w:r>
        <w:separator/>
      </w:r>
    </w:p>
  </w:endnote>
  <w:endnote w:type="continuationSeparator" w:id="0">
    <w:p w14:paraId="7A23BD5C" w14:textId="77777777" w:rsidR="00E6664D" w:rsidRDefault="00E6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0385D" w14:textId="77777777" w:rsidR="005B56CA" w:rsidRPr="00DA4C29" w:rsidRDefault="005B56CA" w:rsidP="00BD6699">
    <w:pPr>
      <w:pStyle w:val="Footer"/>
      <w:rPr>
        <w:lang w:val="es-ES"/>
      </w:rPr>
    </w:pPr>
    <w:r>
      <w:rPr>
        <w:lang w:val="es-ES"/>
      </w:rPr>
      <w:t>Experto independiente de las Naciones Unidas: deuda externa, obligaciones financieras y derechos humanos.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1DADA" w14:textId="77777777" w:rsidR="005B56CA" w:rsidRDefault="005B56CA" w:rsidP="003954FA">
    <w:pPr>
      <w:pStyle w:val="Footer"/>
      <w:rPr>
        <w:sz w:val="20"/>
        <w:lang w:val="es-ES"/>
      </w:rPr>
    </w:pPr>
  </w:p>
  <w:p w14:paraId="21D590F9" w14:textId="77777777" w:rsidR="005B56CA" w:rsidRDefault="005B56CA" w:rsidP="003954FA">
    <w:pPr>
      <w:pStyle w:val="Footer"/>
      <w:rPr>
        <w:sz w:val="20"/>
        <w:lang w:val="es-ES"/>
      </w:rPr>
    </w:pPr>
  </w:p>
  <w:p w14:paraId="5DD695D0" w14:textId="616C3E47" w:rsidR="005B56CA" w:rsidRDefault="005B56CA" w:rsidP="003954FA">
    <w:pPr>
      <w:pStyle w:val="Footer"/>
      <w:rPr>
        <w:sz w:val="20"/>
        <w:lang w:val="es-ES"/>
      </w:rPr>
    </w:pPr>
    <w:r w:rsidRPr="00C53227">
      <w:rPr>
        <w:sz w:val="20"/>
        <w:lang w:val="es-ES"/>
      </w:rPr>
      <w:t xml:space="preserve">Experto </w:t>
    </w:r>
    <w:r>
      <w:rPr>
        <w:sz w:val="20"/>
        <w:lang w:val="es-ES"/>
      </w:rPr>
      <w:t>I</w:t>
    </w:r>
    <w:r w:rsidRPr="00C53227">
      <w:rPr>
        <w:sz w:val="20"/>
        <w:lang w:val="es-ES"/>
      </w:rPr>
      <w:t xml:space="preserve">ndependiente ONU deuda </w:t>
    </w:r>
    <w:r>
      <w:rPr>
        <w:sz w:val="20"/>
        <w:lang w:val="es-ES"/>
      </w:rPr>
      <w:t>externa</w:t>
    </w:r>
    <w:r w:rsidRPr="00C53227">
      <w:rPr>
        <w:sz w:val="20"/>
        <w:lang w:val="es-ES"/>
      </w:rPr>
      <w:t xml:space="preserve"> y derechos humanos</w:t>
    </w:r>
    <w:r>
      <w:rPr>
        <w:sz w:val="20"/>
        <w:lang w:val="es-ES"/>
      </w:rPr>
      <w:t>; Borrador para consulta pública</w:t>
    </w:r>
    <w:r w:rsidRPr="00C53227">
      <w:rPr>
        <w:sz w:val="20"/>
        <w:lang w:val="es-ES"/>
      </w:rPr>
      <w:t xml:space="preserve">, </w:t>
    </w:r>
    <w:r>
      <w:rPr>
        <w:sz w:val="20"/>
        <w:lang w:val="es-ES"/>
      </w:rPr>
      <w:t xml:space="preserve">agosto </w:t>
    </w:r>
    <w:r w:rsidRPr="00C53227">
      <w:rPr>
        <w:sz w:val="20"/>
        <w:lang w:val="es-ES"/>
      </w:rPr>
      <w:t>2018</w:t>
    </w:r>
  </w:p>
  <w:p w14:paraId="0B820959" w14:textId="77777777" w:rsidR="00F8003D" w:rsidRPr="00C53227" w:rsidRDefault="00F8003D" w:rsidP="003954FA">
    <w:pPr>
      <w:pStyle w:val="Footer"/>
      <w:rPr>
        <w:sz w:val="20"/>
        <w:lang w:val="es-ES"/>
      </w:rPr>
    </w:pPr>
  </w:p>
  <w:p w14:paraId="0C3E2E46" w14:textId="16AD60A5" w:rsidR="005B56CA" w:rsidRPr="004A6BDF" w:rsidRDefault="005B56CA" w:rsidP="00F8003D">
    <w:pPr>
      <w:pStyle w:val="Footer"/>
      <w:jc w:val="center"/>
      <w:rPr>
        <w:sz w:val="20"/>
      </w:rPr>
    </w:pPr>
    <w:r w:rsidRPr="004A6BDF">
      <w:rPr>
        <w:sz w:val="20"/>
      </w:rPr>
      <w:fldChar w:fldCharType="begin"/>
    </w:r>
    <w:r w:rsidRPr="004A6BDF">
      <w:rPr>
        <w:sz w:val="20"/>
      </w:rPr>
      <w:instrText xml:space="preserve"> PAGE   \* MERGEFORMAT </w:instrText>
    </w:r>
    <w:r w:rsidRPr="004A6BDF">
      <w:rPr>
        <w:sz w:val="20"/>
      </w:rPr>
      <w:fldChar w:fldCharType="separate"/>
    </w:r>
    <w:r w:rsidR="009F4151">
      <w:rPr>
        <w:noProof/>
        <w:sz w:val="20"/>
      </w:rPr>
      <w:t>4</w:t>
    </w:r>
    <w:r w:rsidRPr="004A6BDF">
      <w:rPr>
        <w:noProof/>
        <w:sz w:val="20"/>
      </w:rPr>
      <w:fldChar w:fldCharType="end"/>
    </w:r>
  </w:p>
  <w:p w14:paraId="4881E183" w14:textId="77777777" w:rsidR="005B56CA" w:rsidRDefault="005B56CA">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5001C" w14:textId="77777777" w:rsidR="00E6664D" w:rsidRDefault="00E6664D">
      <w:r>
        <w:separator/>
      </w:r>
    </w:p>
  </w:footnote>
  <w:footnote w:type="continuationSeparator" w:id="0">
    <w:p w14:paraId="6142A200" w14:textId="77777777" w:rsidR="00E6664D" w:rsidRDefault="00E6664D">
      <w:r>
        <w:continuationSeparator/>
      </w:r>
    </w:p>
  </w:footnote>
  <w:footnote w:id="1">
    <w:p w14:paraId="4988E702" w14:textId="77777777" w:rsidR="005B56CA" w:rsidRPr="009F4151" w:rsidRDefault="005B56CA" w:rsidP="00421A43">
      <w:pPr>
        <w:pStyle w:val="FootnoteText"/>
        <w:jc w:val="both"/>
        <w:rPr>
          <w:rFonts w:ascii="Times New Roman" w:hAnsi="Times New Roman"/>
          <w:lang w:val="es-ES"/>
        </w:rPr>
      </w:pPr>
      <w:r w:rsidRPr="009F4151">
        <w:rPr>
          <w:rStyle w:val="FootnoteReference"/>
          <w:rFonts w:ascii="Times New Roman" w:hAnsi="Times New Roman"/>
        </w:rPr>
        <w:footnoteRef/>
      </w:r>
      <w:r w:rsidRPr="009F4151">
        <w:rPr>
          <w:rFonts w:ascii="Times New Roman" w:hAnsi="Times New Roman"/>
          <w:lang w:val="es-ES"/>
        </w:rPr>
        <w:t xml:space="preserve"> De conformidad con las resoluciones 34/03 y 37/11 del Consejo de Derechos Humanos.</w:t>
      </w:r>
    </w:p>
  </w:footnote>
  <w:footnote w:id="2">
    <w:p w14:paraId="241308BA" w14:textId="1FF8E1E2" w:rsidR="005B56CA" w:rsidRPr="009F4151" w:rsidRDefault="005B56CA" w:rsidP="00421A43">
      <w:pPr>
        <w:pStyle w:val="FootnoteText"/>
        <w:jc w:val="both"/>
        <w:rPr>
          <w:rFonts w:ascii="Times New Roman" w:hAnsi="Times New Roman"/>
          <w:lang w:val="es-ES"/>
        </w:rPr>
      </w:pPr>
      <w:r w:rsidRPr="009F4151">
        <w:rPr>
          <w:rStyle w:val="FootnoteReference"/>
          <w:rFonts w:ascii="Times New Roman" w:hAnsi="Times New Roman"/>
        </w:rPr>
        <w:footnoteRef/>
      </w:r>
      <w:r w:rsidRPr="009F4151">
        <w:rPr>
          <w:rFonts w:ascii="Times New Roman" w:hAnsi="Times New Roman"/>
          <w:lang w:val="es-ES"/>
        </w:rPr>
        <w:t xml:space="preserve"> Comité DESC, Observación general núm. 2: medidas internacionales de asistencia técnica, (art. 2.2 del Pacto) (1990) E/1990/23, párr. 9. </w:t>
      </w:r>
    </w:p>
  </w:footnote>
  <w:footnote w:id="3">
    <w:p w14:paraId="0942889D" w14:textId="77777777" w:rsidR="005B56CA" w:rsidRPr="009F4151" w:rsidRDefault="005B56CA" w:rsidP="00421A43">
      <w:pPr>
        <w:pStyle w:val="FootnoteText"/>
        <w:jc w:val="both"/>
        <w:rPr>
          <w:rFonts w:ascii="Times New Roman" w:hAnsi="Times New Roman"/>
          <w:lang w:val="es-ES"/>
        </w:rPr>
      </w:pPr>
      <w:r w:rsidRPr="009F4151">
        <w:rPr>
          <w:rStyle w:val="FootnoteReference"/>
          <w:rFonts w:ascii="Times New Roman" w:hAnsi="Times New Roman"/>
        </w:rPr>
        <w:footnoteRef/>
      </w:r>
      <w:r w:rsidRPr="009F4151">
        <w:rPr>
          <w:rFonts w:ascii="Times New Roman" w:hAnsi="Times New Roman"/>
          <w:lang w:val="es-ES"/>
        </w:rPr>
        <w:t xml:space="preserve"> Relator especial sobre la vivienda adecuada, informe ante el CDH, A/HRC/28/62. </w:t>
      </w:r>
    </w:p>
  </w:footnote>
  <w:footnote w:id="4">
    <w:p w14:paraId="587F959F" w14:textId="77777777" w:rsidR="005B56CA" w:rsidRPr="009F4151" w:rsidRDefault="005B56CA" w:rsidP="00421A43">
      <w:pPr>
        <w:pStyle w:val="FootnoteText"/>
        <w:jc w:val="both"/>
        <w:rPr>
          <w:rFonts w:ascii="Times New Roman" w:hAnsi="Times New Roman"/>
          <w:lang w:val="es-ES"/>
        </w:rPr>
      </w:pPr>
      <w:r w:rsidRPr="009F4151">
        <w:rPr>
          <w:rStyle w:val="FootnoteReference"/>
          <w:rFonts w:ascii="Times New Roman" w:hAnsi="Times New Roman"/>
        </w:rPr>
        <w:footnoteRef/>
      </w:r>
      <w:r w:rsidRPr="009F4151">
        <w:rPr>
          <w:rFonts w:ascii="Times New Roman" w:hAnsi="Times New Roman"/>
          <w:lang w:val="es-ES"/>
        </w:rPr>
        <w:t xml:space="preserve"> Véase la Declaración del Comité de Derechos Económicos, Sociales y Culturales: Deuda pública, medidas de austeridad y el Pacto Internacional de Derechos Económicos, Sociales y Culturales (22 de julio de 2016) E/C.12/2016/1, párr. 8.</w:t>
      </w:r>
    </w:p>
  </w:footnote>
  <w:footnote w:id="5">
    <w:p w14:paraId="319BE382" w14:textId="1FBF8B69" w:rsidR="005B56CA" w:rsidRPr="009F4151" w:rsidRDefault="005B56CA" w:rsidP="00421A43">
      <w:pPr>
        <w:pStyle w:val="FootnoteText"/>
        <w:jc w:val="both"/>
        <w:rPr>
          <w:rFonts w:ascii="Times New Roman" w:hAnsi="Times New Roman"/>
          <w:lang w:val="es-ES"/>
        </w:rPr>
      </w:pPr>
      <w:r w:rsidRPr="009F4151">
        <w:rPr>
          <w:rStyle w:val="FootnoteReference"/>
          <w:rFonts w:ascii="Times New Roman" w:hAnsi="Times New Roman"/>
        </w:rPr>
        <w:footnoteRef/>
      </w:r>
      <w:r w:rsidRPr="009F4151">
        <w:rPr>
          <w:rFonts w:ascii="Times New Roman" w:hAnsi="Times New Roman"/>
          <w:lang w:val="es-ES"/>
        </w:rPr>
        <w:t xml:space="preserve"> Véanse los principios rectores sobre las empresas y derechos humanos, A/HRC/17/31, adoptados por la resolución 17/04 del Consejo de Derechos Humanos; véase también Comité DESC, observación general núm. 24 sobre las obligaciones de los Estados bajo el Pacto Internacional de Derechos Económicos, Sociales y Culturales en el contexto de las actividades empresariales (23 de junio de 2017) E/C.12/GC/24, párr. 5 ("</w:t>
      </w:r>
      <w:r w:rsidRPr="009F4151">
        <w:rPr>
          <w:rFonts w:ascii="Times New Roman" w:eastAsia="Verdana" w:hAnsi="Times New Roman"/>
          <w:color w:val="000000"/>
          <w:u w:color="000000"/>
          <w:bdr w:val="nil"/>
          <w:lang w:val="es-ES" w:eastAsia="fr-CH"/>
        </w:rPr>
        <w:t>de conformidad con las normas internacionales, las empresas deben respetar los derechos enunciados en el Pacto, independientemente de si existe legislación interna y si esta se aplica plenamente en la práctica").</w:t>
      </w:r>
    </w:p>
  </w:footnote>
  <w:footnote w:id="6">
    <w:p w14:paraId="4473B789" w14:textId="77777777" w:rsidR="005B56CA" w:rsidRPr="009F4151" w:rsidRDefault="005B56CA" w:rsidP="00421A43">
      <w:pPr>
        <w:pStyle w:val="FootnoteText"/>
        <w:jc w:val="both"/>
        <w:rPr>
          <w:rFonts w:ascii="Times New Roman" w:hAnsi="Times New Roman"/>
          <w:lang w:val="es-ES"/>
        </w:rPr>
      </w:pPr>
      <w:r w:rsidRPr="009F4151">
        <w:rPr>
          <w:rStyle w:val="FootnoteReference"/>
          <w:rFonts w:ascii="Times New Roman" w:hAnsi="Times New Roman"/>
        </w:rPr>
        <w:footnoteRef/>
      </w:r>
      <w:r w:rsidRPr="009F4151">
        <w:rPr>
          <w:rFonts w:ascii="Times New Roman" w:hAnsi="Times New Roman"/>
          <w:lang w:val="es-ES"/>
        </w:rPr>
        <w:t xml:space="preserve"> Véase la Resolución A/RES/25/2625 del 24 de octubre de 1970 de la AG, 'Declaración sobre los principios de Derecho Internacional referente a las relaciones de amistad y a la cooperación entre los Estados de conformidad con la Carta de las Naciones Unidas'. </w:t>
      </w:r>
    </w:p>
  </w:footnote>
  <w:footnote w:id="7">
    <w:p w14:paraId="2654DD49" w14:textId="77777777" w:rsidR="005B56CA" w:rsidRPr="009F4151" w:rsidRDefault="005B56CA" w:rsidP="00421A43">
      <w:pPr>
        <w:pStyle w:val="FootnoteText"/>
        <w:jc w:val="both"/>
        <w:rPr>
          <w:rFonts w:ascii="Times New Roman" w:hAnsi="Times New Roman"/>
          <w:lang w:val="es-ES"/>
        </w:rPr>
      </w:pPr>
      <w:r w:rsidRPr="009F4151">
        <w:rPr>
          <w:rStyle w:val="FootnoteReference"/>
          <w:rFonts w:ascii="Times New Roman" w:hAnsi="Times New Roman"/>
        </w:rPr>
        <w:footnoteRef/>
      </w:r>
      <w:r w:rsidRPr="009F4151">
        <w:rPr>
          <w:rFonts w:ascii="Times New Roman" w:hAnsi="Times New Roman"/>
          <w:lang w:val="es-ES"/>
        </w:rPr>
        <w:t xml:space="preserve"> Véase el informe del Relator especial sobre los derechos humanos y el medio ambiente, A/HRC/37/59, sección III (párr. 11 y ss.) en el que apela al "reconocimiento expreso de un derecho humano a un medio ambiente sin riesgos, limpio, saludable y sostenible o, más sencillamente, a un derecho humano a un medio ambiente saludable".</w:t>
      </w:r>
    </w:p>
  </w:footnote>
  <w:footnote w:id="8">
    <w:p w14:paraId="20B9FD2F" w14:textId="77777777" w:rsidR="005B56CA" w:rsidRPr="009F4151" w:rsidRDefault="005B56CA" w:rsidP="00421A43">
      <w:pPr>
        <w:pStyle w:val="FootnoteText"/>
        <w:jc w:val="both"/>
        <w:rPr>
          <w:rFonts w:ascii="Times New Roman" w:hAnsi="Times New Roman"/>
          <w:lang w:val="es-ES"/>
        </w:rPr>
      </w:pPr>
      <w:r w:rsidRPr="009F4151">
        <w:rPr>
          <w:rStyle w:val="FootnoteReference"/>
          <w:rFonts w:ascii="Times New Roman" w:hAnsi="Times New Roman"/>
        </w:rPr>
        <w:footnoteRef/>
      </w:r>
      <w:r w:rsidRPr="009F4151">
        <w:rPr>
          <w:rFonts w:ascii="Times New Roman" w:hAnsi="Times New Roman"/>
          <w:lang w:val="es-ES"/>
        </w:rPr>
        <w:t xml:space="preserve"> Todos los tratados sobre derechos humanos incluyen una clara disposición sobre igualdad y no discriminación. Véase también la observación general núm. 20 del CESCR para ver las definiciones</w:t>
      </w:r>
    </w:p>
  </w:footnote>
  <w:footnote w:id="9">
    <w:p w14:paraId="1A32A860" w14:textId="77777777" w:rsidR="005B56CA" w:rsidRPr="009F4151" w:rsidRDefault="005B56CA" w:rsidP="00421A43">
      <w:pPr>
        <w:pStyle w:val="FootnoteText"/>
        <w:jc w:val="both"/>
        <w:rPr>
          <w:rFonts w:ascii="Times New Roman" w:hAnsi="Times New Roman"/>
          <w:lang w:val="es-ES"/>
        </w:rPr>
      </w:pPr>
      <w:r w:rsidRPr="009F4151">
        <w:rPr>
          <w:rStyle w:val="FootnoteReference"/>
          <w:rFonts w:ascii="Times New Roman" w:hAnsi="Times New Roman"/>
        </w:rPr>
        <w:footnoteRef/>
      </w:r>
      <w:r w:rsidRPr="009F4151">
        <w:rPr>
          <w:rFonts w:ascii="Times New Roman" w:hAnsi="Times New Roman"/>
          <w:lang w:val="es-ES"/>
        </w:rPr>
        <w:t xml:space="preserve"> ICESCR, Artículo 2.1</w:t>
      </w:r>
    </w:p>
  </w:footnote>
  <w:footnote w:id="10">
    <w:p w14:paraId="24723C79" w14:textId="77777777" w:rsidR="005B56CA" w:rsidRPr="009F4151" w:rsidRDefault="005B56CA" w:rsidP="00421A43">
      <w:pPr>
        <w:pStyle w:val="FootnoteText"/>
        <w:jc w:val="both"/>
        <w:rPr>
          <w:rFonts w:ascii="Times New Roman" w:hAnsi="Times New Roman"/>
          <w:lang w:val="es-ES"/>
        </w:rPr>
      </w:pPr>
      <w:r w:rsidRPr="009F4151">
        <w:rPr>
          <w:rStyle w:val="FootnoteReference"/>
          <w:rFonts w:ascii="Times New Roman" w:hAnsi="Times New Roman"/>
        </w:rPr>
        <w:footnoteRef/>
      </w:r>
      <w:r w:rsidRPr="009F4151">
        <w:rPr>
          <w:rFonts w:ascii="Times New Roman" w:hAnsi="Times New Roman"/>
          <w:lang w:val="es-ES"/>
        </w:rPr>
        <w:t xml:space="preserve"> OG CESCR, párr. 10-12, véase también por ej. CESCR OG 24, párr. 23: "El cumplimiento de esas obligaciones [obligación de dar efectividad] puede exigir la movilización de recursos por el Estado, entre otras cosas, mediante la aplicación de sistemas de fiscalidad progresiva".</w:t>
      </w:r>
    </w:p>
  </w:footnote>
  <w:footnote w:id="11">
    <w:p w14:paraId="4D86C061" w14:textId="77777777" w:rsidR="005B56CA" w:rsidRPr="009F4151" w:rsidRDefault="005B56CA" w:rsidP="00421A43">
      <w:pPr>
        <w:jc w:val="both"/>
        <w:rPr>
          <w:sz w:val="20"/>
          <w:szCs w:val="20"/>
          <w:lang w:val="es-ES"/>
        </w:rPr>
      </w:pPr>
      <w:r w:rsidRPr="009F4151">
        <w:rPr>
          <w:rStyle w:val="FootnoteReference"/>
          <w:sz w:val="20"/>
          <w:szCs w:val="20"/>
        </w:rPr>
        <w:footnoteRef/>
      </w:r>
      <w:r w:rsidRPr="009F4151">
        <w:rPr>
          <w:sz w:val="20"/>
          <w:szCs w:val="20"/>
          <w:lang w:val="es-ES"/>
        </w:rPr>
        <w:t xml:space="preserve"> Véase E/C.12/2016/1; Comité de Derechos Económicos, Sociales y Culturales, observación general núm. 19 (2007) sobre el derecho a la seguridad social, párr. 42; </w:t>
      </w:r>
      <w:r w:rsidRPr="009F4151">
        <w:rPr>
          <w:color w:val="000000"/>
          <w:sz w:val="20"/>
          <w:szCs w:val="20"/>
          <w:lang w:val="es-ES"/>
        </w:rPr>
        <w:t>Carta del 16 de mayo de 2012 del Presidente del Comité de Derechos Económicos, Sociales y Culturales a los Estados parte del Pacto Internacional de Derechos Económicos, Sociales y Culturales; Véase el debate en detalle en el informe del antiguo relator especial sobre los derechos humanos al agua potable y el saneamiento, A/HRC/24/44, Sección "El principio de no retroceso y las medidas de austeridad", párr. 13-17.</w:t>
      </w:r>
    </w:p>
  </w:footnote>
  <w:footnote w:id="12">
    <w:p w14:paraId="458F1B96" w14:textId="77777777" w:rsidR="005B56CA" w:rsidRPr="009F4151" w:rsidRDefault="005B56CA" w:rsidP="00421A43">
      <w:pPr>
        <w:pStyle w:val="FootnoteText"/>
        <w:jc w:val="both"/>
        <w:rPr>
          <w:rFonts w:ascii="Times New Roman" w:hAnsi="Times New Roman"/>
          <w:lang w:val="pt-BR"/>
        </w:rPr>
      </w:pPr>
      <w:r w:rsidRPr="009F4151">
        <w:rPr>
          <w:rStyle w:val="FootnoteReference"/>
          <w:rFonts w:ascii="Times New Roman" w:hAnsi="Times New Roman"/>
        </w:rPr>
        <w:footnoteRef/>
      </w:r>
      <w:r w:rsidRPr="009F4151">
        <w:rPr>
          <w:rFonts w:ascii="Times New Roman" w:hAnsi="Times New Roman"/>
          <w:lang w:val="es-ES"/>
        </w:rPr>
        <w:t xml:space="preserve"> Comité de Derechos Humanos, Borrador revisado, observación general núm. 36 del artículo 6 del Pacto Internacional de Derechos Civiles y Políticos sobre el derecho a la vida, 2017, párr. </w:t>
      </w:r>
      <w:r w:rsidRPr="009F4151">
        <w:rPr>
          <w:rFonts w:ascii="Times New Roman" w:hAnsi="Times New Roman"/>
          <w:lang w:val="pt-BR"/>
        </w:rPr>
        <w:t xml:space="preserve">29. Disponible en: https://www.ohchr.org/Documents/HRBodies/CCPR/GCArticle6/GCArticle6_SP.pdf </w:t>
      </w:r>
    </w:p>
  </w:footnote>
  <w:footnote w:id="13">
    <w:p w14:paraId="1E2214DF" w14:textId="1253F18C" w:rsidR="005B56CA" w:rsidRPr="009F4151" w:rsidRDefault="005B56CA" w:rsidP="00421A43">
      <w:pPr>
        <w:pStyle w:val="FootnoteText"/>
        <w:jc w:val="both"/>
        <w:rPr>
          <w:lang w:val="pt-BR"/>
        </w:rPr>
      </w:pPr>
      <w:r w:rsidRPr="009F4151">
        <w:rPr>
          <w:rStyle w:val="FootnoteReference"/>
        </w:rPr>
        <w:footnoteRef/>
      </w:r>
      <w:r w:rsidRPr="009F4151">
        <w:rPr>
          <w:lang w:val="pt-BR"/>
        </w:rPr>
        <w:t xml:space="preserve"> </w:t>
      </w:r>
      <w:r w:rsidRPr="009F4151">
        <w:rPr>
          <w:lang w:val="pt-BR"/>
        </w:rPr>
        <w:t>Ibid, párr. 2.</w:t>
      </w:r>
    </w:p>
  </w:footnote>
  <w:footnote w:id="14">
    <w:p w14:paraId="1C877E83" w14:textId="39663664" w:rsidR="005B56CA" w:rsidRPr="009F4151" w:rsidRDefault="005B56CA" w:rsidP="00421A43">
      <w:pPr>
        <w:pStyle w:val="FootnoteText"/>
        <w:jc w:val="both"/>
        <w:rPr>
          <w:lang w:val="pt-BR"/>
        </w:rPr>
      </w:pPr>
      <w:r w:rsidRPr="009F4151">
        <w:rPr>
          <w:rStyle w:val="FootnoteReference"/>
        </w:rPr>
        <w:footnoteRef/>
      </w:r>
      <w:r w:rsidRPr="009F4151">
        <w:rPr>
          <w:lang w:val="pt-BR"/>
        </w:rPr>
        <w:t xml:space="preserve"> </w:t>
      </w:r>
      <w:r w:rsidRPr="009F4151">
        <w:rPr>
          <w:lang w:val="pt-BR"/>
        </w:rPr>
        <w:t xml:space="preserve">Ibid, </w:t>
      </w:r>
      <w:r w:rsidRPr="009F4151">
        <w:rPr>
          <w:lang w:val="pt-BR"/>
        </w:rPr>
        <w:t>párr. 30.</w:t>
      </w:r>
    </w:p>
  </w:footnote>
  <w:footnote w:id="15">
    <w:p w14:paraId="150D36B8" w14:textId="21416C74" w:rsidR="005B56CA" w:rsidRPr="009F4151" w:rsidRDefault="005B56CA" w:rsidP="00421A43">
      <w:pPr>
        <w:pStyle w:val="FootnoteText"/>
        <w:jc w:val="both"/>
        <w:rPr>
          <w:lang w:val="es-EC"/>
        </w:rPr>
      </w:pPr>
      <w:r w:rsidRPr="009F4151">
        <w:rPr>
          <w:rStyle w:val="FootnoteReference"/>
        </w:rPr>
        <w:footnoteRef/>
      </w:r>
      <w:r w:rsidRPr="009F4151">
        <w:rPr>
          <w:lang w:val="pt-BR"/>
        </w:rPr>
        <w:t xml:space="preserve"> </w:t>
      </w:r>
      <w:r w:rsidRPr="009F4151">
        <w:rPr>
          <w:lang w:val="pt-BR"/>
        </w:rPr>
        <w:t xml:space="preserve">Ibid, </w:t>
      </w:r>
      <w:r w:rsidRPr="009F4151">
        <w:rPr>
          <w:lang w:val="pt-BR"/>
        </w:rPr>
        <w:t xml:space="preserve">párr. </w:t>
      </w:r>
      <w:r w:rsidRPr="009F4151">
        <w:rPr>
          <w:lang w:val="es-ES"/>
        </w:rPr>
        <w:t>30.</w:t>
      </w:r>
    </w:p>
  </w:footnote>
  <w:footnote w:id="16">
    <w:p w14:paraId="36F8DD21" w14:textId="77777777" w:rsidR="005B56CA" w:rsidRPr="009F4151" w:rsidRDefault="005B56CA" w:rsidP="00421A43">
      <w:pPr>
        <w:pStyle w:val="FootnoteText"/>
        <w:jc w:val="both"/>
        <w:rPr>
          <w:lang w:val="es-ES"/>
        </w:rPr>
      </w:pPr>
      <w:r w:rsidRPr="009F4151">
        <w:rPr>
          <w:rStyle w:val="FootnoteReference"/>
        </w:rPr>
        <w:footnoteRef/>
      </w:r>
      <w:r w:rsidRPr="009F4151">
        <w:rPr>
          <w:lang w:val="es-ES"/>
        </w:rPr>
        <w:t xml:space="preserve"> Principios rectores sobre la pobreza extrema y los derechos humanos A/HRC/21/39, párr. 92.</w:t>
      </w:r>
    </w:p>
  </w:footnote>
  <w:footnote w:id="17">
    <w:p w14:paraId="0447FBE1" w14:textId="77777777" w:rsidR="005B56CA" w:rsidRPr="009F4151" w:rsidRDefault="005B56CA" w:rsidP="00421A43">
      <w:pPr>
        <w:pStyle w:val="FootnoteText"/>
        <w:jc w:val="both"/>
        <w:rPr>
          <w:rFonts w:ascii="Times New Roman" w:hAnsi="Times New Roman"/>
          <w:lang w:val="es-ES"/>
        </w:rPr>
      </w:pPr>
      <w:r w:rsidRPr="009F4151">
        <w:rPr>
          <w:rStyle w:val="FootnoteReference"/>
          <w:rFonts w:ascii="Times New Roman" w:hAnsi="Times New Roman"/>
        </w:rPr>
        <w:footnoteRef/>
      </w:r>
      <w:r w:rsidRPr="009F4151">
        <w:rPr>
          <w:rFonts w:ascii="Times New Roman" w:hAnsi="Times New Roman"/>
          <w:lang w:val="es-ES"/>
        </w:rPr>
        <w:t xml:space="preserve"> CESCR, OG 20</w:t>
      </w:r>
    </w:p>
  </w:footnote>
  <w:footnote w:id="18">
    <w:p w14:paraId="5896A5C0" w14:textId="77777777" w:rsidR="005B56CA" w:rsidRPr="009F4151" w:rsidRDefault="005B56CA" w:rsidP="00421A43">
      <w:pPr>
        <w:pStyle w:val="FootnoteText"/>
        <w:jc w:val="both"/>
        <w:rPr>
          <w:rFonts w:ascii="Times New Roman" w:hAnsi="Times New Roman"/>
          <w:lang w:val="es-ES"/>
        </w:rPr>
      </w:pPr>
      <w:r w:rsidRPr="009F4151">
        <w:rPr>
          <w:rStyle w:val="FootnoteReference"/>
          <w:rFonts w:ascii="Times New Roman" w:hAnsi="Times New Roman"/>
        </w:rPr>
        <w:footnoteRef/>
      </w:r>
      <w:r w:rsidRPr="009F4151">
        <w:rPr>
          <w:rFonts w:ascii="Times New Roman" w:hAnsi="Times New Roman"/>
          <w:lang w:val="es-ES"/>
        </w:rPr>
        <w:t xml:space="preserve"> Véase próximo informe, A/73/179, disponible en septiembre de 2018.</w:t>
      </w:r>
    </w:p>
  </w:footnote>
  <w:footnote w:id="19">
    <w:p w14:paraId="2661ADBD" w14:textId="77777777" w:rsidR="005B56CA" w:rsidRPr="009F4151" w:rsidRDefault="005B56CA" w:rsidP="00421A43">
      <w:pPr>
        <w:pStyle w:val="FootnoteText"/>
        <w:jc w:val="both"/>
        <w:rPr>
          <w:rFonts w:ascii="Times New Roman" w:hAnsi="Times New Roman"/>
          <w:lang w:val="es-ES"/>
        </w:rPr>
      </w:pPr>
      <w:r w:rsidRPr="009F4151">
        <w:rPr>
          <w:rStyle w:val="FootnoteReference"/>
          <w:rFonts w:ascii="Times New Roman" w:hAnsi="Times New Roman"/>
        </w:rPr>
        <w:footnoteRef/>
      </w:r>
      <w:r w:rsidRPr="009F4151">
        <w:rPr>
          <w:rFonts w:ascii="Times New Roman" w:hAnsi="Times New Roman"/>
          <w:lang w:val="es-ES"/>
        </w:rPr>
        <w:t xml:space="preserve"> Carta con fecha del 16 de mayo de 2012 del Presidente del Comité de Derechos Económicos, Sociales y Culturales dirigida a los Estados Partes del Pacto Internacional de Derechos Económicos, Sociales y Culturales, 1("Como es natural, los Estados partes disponen de un margen de maniobra a la hora de establecer políticas nacionales de carácter económico, social y cultural que acaten, protejan y cumplan las disposiciones del Pacto. En ese contexto, deseo destacar que el Pacto ofrece también importantes orientaciones, que pueden ayudar a los Estados partes a adoptar políticas adecuadas para afrontar la contracción económica sin dejar de hacer valer los derechos económicos, sociales y culturales").</w:t>
      </w:r>
    </w:p>
  </w:footnote>
  <w:footnote w:id="20">
    <w:p w14:paraId="0C52F039" w14:textId="77777777" w:rsidR="005B56CA" w:rsidRPr="009F4151" w:rsidRDefault="005B56CA" w:rsidP="00421A43">
      <w:pPr>
        <w:pStyle w:val="FootnoteText"/>
        <w:jc w:val="both"/>
        <w:rPr>
          <w:rFonts w:ascii="Times New Roman" w:hAnsi="Times New Roman"/>
          <w:lang w:val="es-ES"/>
        </w:rPr>
      </w:pPr>
      <w:r w:rsidRPr="009F4151">
        <w:rPr>
          <w:rStyle w:val="FootnoteReference"/>
          <w:rFonts w:ascii="Times New Roman" w:hAnsi="Times New Roman"/>
        </w:rPr>
        <w:footnoteRef/>
      </w:r>
      <w:r w:rsidRPr="009F4151">
        <w:rPr>
          <w:rFonts w:ascii="Times New Roman" w:hAnsi="Times New Roman"/>
          <w:color w:val="3F3F3F"/>
          <w:shd w:val="clear" w:color="auto" w:fill="F9F9F9"/>
          <w:lang w:val="es-ES"/>
        </w:rPr>
        <w:t xml:space="preserve"> Consejo de Derechos Humanos, Informe del Relator Especial sobre la extrema pobreza y los derechos humanos, 22 mayo 2014, A/HRC/26/28, párr. 1, 11, 25, 55, 60.</w:t>
      </w:r>
    </w:p>
  </w:footnote>
  <w:footnote w:id="21">
    <w:p w14:paraId="64D675E6" w14:textId="77777777" w:rsidR="005B56CA" w:rsidRPr="009F4151" w:rsidRDefault="005B56CA" w:rsidP="00421A43">
      <w:pPr>
        <w:jc w:val="both"/>
        <w:rPr>
          <w:sz w:val="20"/>
          <w:szCs w:val="20"/>
          <w:lang w:val="es-ES"/>
        </w:rPr>
      </w:pPr>
      <w:r w:rsidRPr="009F4151">
        <w:rPr>
          <w:rStyle w:val="FootnoteReference"/>
          <w:sz w:val="20"/>
          <w:szCs w:val="20"/>
        </w:rPr>
        <w:footnoteRef/>
      </w:r>
      <w:r w:rsidRPr="009F4151">
        <w:rPr>
          <w:sz w:val="20"/>
          <w:szCs w:val="20"/>
          <w:lang w:val="es-ES"/>
        </w:rPr>
        <w:t xml:space="preserve"> Véase el informe del antiguo Relator Especial sobre el derecho a la alimentación, Olivier De </w:t>
      </w:r>
      <w:proofErr w:type="spellStart"/>
      <w:r w:rsidRPr="009F4151">
        <w:rPr>
          <w:sz w:val="20"/>
          <w:szCs w:val="20"/>
          <w:lang w:val="es-ES"/>
        </w:rPr>
        <w:t>Schutter</w:t>
      </w:r>
      <w:proofErr w:type="spellEnd"/>
      <w:r w:rsidRPr="009F4151">
        <w:rPr>
          <w:sz w:val="20"/>
          <w:szCs w:val="20"/>
          <w:lang w:val="es-ES"/>
        </w:rPr>
        <w:t>, "Principios rectores relativos a las evaluaciones de los efectos de los acuerdos de comercio e inversión en los derechos humanos", A/HRC/19/59/</w:t>
      </w:r>
      <w:proofErr w:type="spellStart"/>
      <w:r w:rsidRPr="009F4151">
        <w:rPr>
          <w:sz w:val="20"/>
          <w:szCs w:val="20"/>
          <w:lang w:val="es-ES"/>
        </w:rPr>
        <w:t>Add</w:t>
      </w:r>
      <w:proofErr w:type="spellEnd"/>
      <w:r w:rsidRPr="009F4151">
        <w:rPr>
          <w:sz w:val="20"/>
          <w:szCs w:val="20"/>
          <w:lang w:val="es-ES"/>
        </w:rPr>
        <w:t>. 5, del 19 de diciembre de 2011.</w:t>
      </w:r>
    </w:p>
    <w:p w14:paraId="1275E56E" w14:textId="77777777" w:rsidR="005B56CA" w:rsidRPr="009F4151" w:rsidRDefault="005B56CA" w:rsidP="00421A43">
      <w:pPr>
        <w:pStyle w:val="FootnoteText"/>
        <w:jc w:val="both"/>
        <w:rPr>
          <w:rFonts w:ascii="Times New Roman" w:hAnsi="Times New Roman"/>
          <w:lang w:val="es-ES"/>
        </w:rPr>
      </w:pPr>
    </w:p>
  </w:footnote>
  <w:footnote w:id="22">
    <w:p w14:paraId="4FEF5D84" w14:textId="77777777" w:rsidR="005B56CA" w:rsidRPr="009F4151" w:rsidRDefault="005B56CA" w:rsidP="00421A43">
      <w:pPr>
        <w:pStyle w:val="CommentText"/>
        <w:jc w:val="both"/>
        <w:rPr>
          <w:lang w:val="es-ES"/>
        </w:rPr>
      </w:pPr>
      <w:r w:rsidRPr="009F4151">
        <w:rPr>
          <w:rStyle w:val="FootnoteReference"/>
        </w:rPr>
        <w:footnoteRef/>
      </w:r>
      <w:r w:rsidRPr="009F4151">
        <w:rPr>
          <w:lang w:val="es-ES"/>
        </w:rPr>
        <w:t xml:space="preserve"> Relator Especial sobre libertad de opinión y expresión, informe para la Asamblea General, 2013 (A/68/362).</w:t>
      </w:r>
    </w:p>
    <w:p w14:paraId="2CE35F68" w14:textId="77777777" w:rsidR="005B56CA" w:rsidRPr="009F4151" w:rsidRDefault="005B56CA" w:rsidP="00421A43">
      <w:pPr>
        <w:pStyle w:val="FootnoteText"/>
        <w:jc w:val="both"/>
        <w:rPr>
          <w:rFonts w:ascii="Times New Roman" w:hAnsi="Times New Roman"/>
          <w:lang w:val="es-ES"/>
        </w:rPr>
      </w:pPr>
    </w:p>
  </w:footnote>
  <w:footnote w:id="23">
    <w:p w14:paraId="29CFD314" w14:textId="77777777" w:rsidR="005B56CA" w:rsidRPr="009F4151" w:rsidRDefault="005B56CA" w:rsidP="00421A43">
      <w:pPr>
        <w:pStyle w:val="FootnoteText"/>
        <w:jc w:val="both"/>
        <w:rPr>
          <w:lang w:val="es-ES"/>
        </w:rPr>
      </w:pPr>
      <w:r w:rsidRPr="009F4151">
        <w:rPr>
          <w:rStyle w:val="FootnoteReference"/>
        </w:rPr>
        <w:footnoteRef/>
      </w:r>
      <w:r w:rsidRPr="009F4151">
        <w:rPr>
          <w:lang w:val="es-ES"/>
        </w:rPr>
        <w:t xml:space="preserve"> Al aplicar este principio, deberían considerarse los avances importantes en el área de los indicadores de derechos humanos, por ejemplo, los Indicadores de progreso para la medición de derechos contemplados en el Protocolo de San Salvador de la OEA, 2015, disponible en </w:t>
      </w:r>
      <w:hyperlink r:id="rId1" w:history="1">
        <w:r w:rsidRPr="009F4151">
          <w:rPr>
            <w:rStyle w:val="Hyperlink"/>
            <w:lang w:val="es-ES"/>
          </w:rPr>
          <w:t>http://www.oas.org/es/sadye/inclusion-social/protocolo-ssv/docs/pssv-indicadores-es.pdf</w:t>
        </w:r>
      </w:hyperlink>
      <w:r w:rsidRPr="009F4151">
        <w:rPr>
          <w:lang w:val="es-ES"/>
        </w:rPr>
        <w:t>; y los Indicadores de Derechos Humanos: guía para la medición y aplicación, disponible en: https://www.ohchr.org/EN/Issues/Indicators/Pages/documents.aspx</w:t>
      </w:r>
    </w:p>
  </w:footnote>
  <w:footnote w:id="24">
    <w:p w14:paraId="24E165E2" w14:textId="77777777" w:rsidR="005B56CA" w:rsidRPr="009F4151" w:rsidRDefault="005B56CA" w:rsidP="00421A43">
      <w:pPr>
        <w:pStyle w:val="CommentText"/>
        <w:jc w:val="both"/>
        <w:rPr>
          <w:lang w:val="es-EC"/>
        </w:rPr>
      </w:pPr>
      <w:r w:rsidRPr="009F4151">
        <w:rPr>
          <w:rStyle w:val="FootnoteReference"/>
        </w:rPr>
        <w:footnoteRef/>
      </w:r>
      <w:r w:rsidRPr="009F4151">
        <w:rPr>
          <w:lang w:val="es-ES"/>
        </w:rPr>
        <w:t xml:space="preserve"> CESCR, observación general núm. 20, E/C.12/GC/20, junio de 2009. </w:t>
      </w:r>
    </w:p>
  </w:footnote>
  <w:footnote w:id="25">
    <w:p w14:paraId="760E4ABE" w14:textId="77777777" w:rsidR="005B56CA" w:rsidRPr="009F4151" w:rsidRDefault="005B56CA" w:rsidP="00421A43">
      <w:pPr>
        <w:pStyle w:val="FootnoteText"/>
        <w:jc w:val="both"/>
        <w:rPr>
          <w:rFonts w:ascii="Times New Roman" w:hAnsi="Times New Roman"/>
          <w:lang w:val="es-ES"/>
        </w:rPr>
      </w:pPr>
      <w:r w:rsidRPr="009F4151">
        <w:rPr>
          <w:rStyle w:val="FootnoteReference"/>
          <w:rFonts w:ascii="Times New Roman" w:hAnsi="Times New Roman"/>
        </w:rPr>
        <w:footnoteRef/>
      </w:r>
      <w:r w:rsidRPr="009F4151">
        <w:rPr>
          <w:rFonts w:ascii="Times New Roman" w:hAnsi="Times New Roman"/>
          <w:lang w:val="es-ES"/>
        </w:rPr>
        <w:t xml:space="preserve"> Véase el informe sobre los derechos humanos de la mujer y la austeridad. Informe de próxima publicación que será entregado a la Asamblea General.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ECD1D" w14:textId="77777777" w:rsidR="005B56CA" w:rsidRDefault="00E6664D">
    <w:pPr>
      <w:pStyle w:val="Header"/>
    </w:pPr>
    <w:r>
      <w:rPr>
        <w:noProof/>
      </w:rPr>
      <w:pict w14:anchorId="6428E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8593" o:spid="_x0000_s3073" type="#_x0000_t136" style="position:absolute;margin-left:0;margin-top:0;width:454.55pt;height:181.8pt;rotation:315;z-index:-25165721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1483A" w14:textId="6F9B1006" w:rsidR="005B56CA" w:rsidRPr="00F8003D" w:rsidRDefault="00E6664D" w:rsidP="00BD6699">
    <w:pPr>
      <w:pStyle w:val="Header"/>
      <w:jc w:val="center"/>
      <w:rPr>
        <w:b/>
        <w:lang w:val="es-ES"/>
      </w:rPr>
    </w:pPr>
    <w:r>
      <w:rPr>
        <w:b/>
        <w:noProof/>
      </w:rPr>
      <w:pict w14:anchorId="0F2D6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8594" o:spid="_x0000_s3074" type="#_x0000_t136" style="position:absolute;left:0;text-align:left;margin-left:0;margin-top:0;width:454.55pt;height:181.8pt;rotation:315;z-index:-251656192;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sidR="005B56CA" w:rsidRPr="00F8003D">
      <w:rPr>
        <w:b/>
        <w:lang w:val="es-ES"/>
      </w:rPr>
      <w:t>BORRADOR PARA CONSULTA PÚBLICA- NO CITAR</w:t>
    </w:r>
  </w:p>
  <w:p w14:paraId="28BC8C9F" w14:textId="77777777" w:rsidR="005B56CA" w:rsidRPr="001232A5" w:rsidRDefault="005B56CA" w:rsidP="00BD6699">
    <w:pPr>
      <w:pStyle w:val="Header"/>
      <w:jc w:val="center"/>
      <w:rPr>
        <w:b/>
        <w:lang w:val="es-ES"/>
      </w:rPr>
    </w:pPr>
    <w:r>
      <w:rPr>
        <w:b/>
        <w:lang w:val="es-ES"/>
      </w:rPr>
      <w:t>Traducción informal (no oficial) sobre un texto base en inglés, no editado</w:t>
    </w:r>
  </w:p>
  <w:p w14:paraId="646B8866" w14:textId="77777777" w:rsidR="005B56CA" w:rsidRPr="003954FA" w:rsidRDefault="005B56CA" w:rsidP="00BD6699">
    <w:pPr>
      <w:pStyle w:val="Header"/>
      <w:jc w:val="center"/>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658E6" w14:textId="54441014" w:rsidR="005B56CA" w:rsidRDefault="00E6664D" w:rsidP="00BD6699">
    <w:pPr>
      <w:pStyle w:val="Header"/>
      <w:jc w:val="center"/>
      <w:rPr>
        <w:b/>
        <w:lang w:val="es-ES"/>
      </w:rPr>
    </w:pPr>
    <w:r>
      <w:rPr>
        <w:noProof/>
      </w:rPr>
      <w:pict w14:anchorId="5B684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8592" o:spid="_x0000_s3075" type="#_x0000_t136" style="position:absolute;left:0;text-align:left;margin-left:0;margin-top:0;width:454.55pt;height:181.8pt;rotation:315;z-index:-25165824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sidR="005B56CA" w:rsidRPr="00F8003D">
      <w:rPr>
        <w:b/>
        <w:lang w:val="es-ES"/>
      </w:rPr>
      <w:t>BORRADOR PARA CONSULTA PÚBLICA- NO CITAR</w:t>
    </w:r>
  </w:p>
  <w:p w14:paraId="00DD6F89" w14:textId="77777777" w:rsidR="005B56CA" w:rsidRPr="003954FA" w:rsidRDefault="005B56CA" w:rsidP="00BD6699">
    <w:pPr>
      <w:pStyle w:val="Header"/>
      <w:jc w:val="center"/>
      <w:rPr>
        <w:b/>
        <w:lang w:val="es-ES"/>
      </w:rPr>
    </w:pPr>
    <w:r>
      <w:rPr>
        <w:b/>
        <w:lang w:val="es-ES"/>
      </w:rPr>
      <w:t>Traducción informal (no oficial) sobre un texto base en inglés, no editado</w:t>
    </w:r>
  </w:p>
  <w:p w14:paraId="4A0C9789" w14:textId="77777777" w:rsidR="005B56CA" w:rsidRPr="003954FA" w:rsidRDefault="005B56CA">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4765"/>
    <w:multiLevelType w:val="hybridMultilevel"/>
    <w:tmpl w:val="BA027450"/>
    <w:lvl w:ilvl="0" w:tplc="7FE25FDA">
      <w:start w:val="1"/>
      <w:numFmt w:val="decimal"/>
      <w:lvlText w:val="%1)"/>
      <w:lvlJc w:val="left"/>
      <w:pPr>
        <w:ind w:left="720" w:hanging="360"/>
      </w:pPr>
    </w:lvl>
    <w:lvl w:ilvl="1" w:tplc="C9A8E32E" w:tentative="1">
      <w:start w:val="1"/>
      <w:numFmt w:val="lowerLetter"/>
      <w:lvlText w:val="%2."/>
      <w:lvlJc w:val="left"/>
      <w:pPr>
        <w:ind w:left="1440" w:hanging="360"/>
      </w:pPr>
    </w:lvl>
    <w:lvl w:ilvl="2" w:tplc="074EB7E6" w:tentative="1">
      <w:start w:val="1"/>
      <w:numFmt w:val="lowerRoman"/>
      <w:lvlText w:val="%3."/>
      <w:lvlJc w:val="right"/>
      <w:pPr>
        <w:ind w:left="2160" w:hanging="180"/>
      </w:pPr>
    </w:lvl>
    <w:lvl w:ilvl="3" w:tplc="8B3264B2" w:tentative="1">
      <w:start w:val="1"/>
      <w:numFmt w:val="decimal"/>
      <w:lvlText w:val="%4."/>
      <w:lvlJc w:val="left"/>
      <w:pPr>
        <w:ind w:left="2880" w:hanging="360"/>
      </w:pPr>
    </w:lvl>
    <w:lvl w:ilvl="4" w:tplc="8EC0DF6C" w:tentative="1">
      <w:start w:val="1"/>
      <w:numFmt w:val="lowerLetter"/>
      <w:lvlText w:val="%5."/>
      <w:lvlJc w:val="left"/>
      <w:pPr>
        <w:ind w:left="3600" w:hanging="360"/>
      </w:pPr>
    </w:lvl>
    <w:lvl w:ilvl="5" w:tplc="BB76140E" w:tentative="1">
      <w:start w:val="1"/>
      <w:numFmt w:val="lowerRoman"/>
      <w:lvlText w:val="%6."/>
      <w:lvlJc w:val="right"/>
      <w:pPr>
        <w:ind w:left="4320" w:hanging="180"/>
      </w:pPr>
    </w:lvl>
    <w:lvl w:ilvl="6" w:tplc="C9648846" w:tentative="1">
      <w:start w:val="1"/>
      <w:numFmt w:val="decimal"/>
      <w:lvlText w:val="%7."/>
      <w:lvlJc w:val="left"/>
      <w:pPr>
        <w:ind w:left="5040" w:hanging="360"/>
      </w:pPr>
    </w:lvl>
    <w:lvl w:ilvl="7" w:tplc="8BD03F98" w:tentative="1">
      <w:start w:val="1"/>
      <w:numFmt w:val="lowerLetter"/>
      <w:lvlText w:val="%8."/>
      <w:lvlJc w:val="left"/>
      <w:pPr>
        <w:ind w:left="5760" w:hanging="360"/>
      </w:pPr>
    </w:lvl>
    <w:lvl w:ilvl="8" w:tplc="2158B5FE" w:tentative="1">
      <w:start w:val="1"/>
      <w:numFmt w:val="lowerRoman"/>
      <w:lvlText w:val="%9."/>
      <w:lvlJc w:val="right"/>
      <w:pPr>
        <w:ind w:left="6480" w:hanging="180"/>
      </w:pPr>
    </w:lvl>
  </w:abstractNum>
  <w:abstractNum w:abstractNumId="1" w15:restartNumberingAfterBreak="0">
    <w:nsid w:val="0AA4798D"/>
    <w:multiLevelType w:val="hybridMultilevel"/>
    <w:tmpl w:val="D7EC0482"/>
    <w:lvl w:ilvl="0" w:tplc="96EA13FE">
      <w:start w:val="1"/>
      <w:numFmt w:val="decimal"/>
      <w:lvlText w:val="%1)"/>
      <w:lvlJc w:val="left"/>
      <w:pPr>
        <w:ind w:left="1080" w:hanging="360"/>
      </w:pPr>
    </w:lvl>
    <w:lvl w:ilvl="1" w:tplc="359C155E" w:tentative="1">
      <w:start w:val="1"/>
      <w:numFmt w:val="lowerLetter"/>
      <w:lvlText w:val="%2."/>
      <w:lvlJc w:val="left"/>
      <w:pPr>
        <w:ind w:left="1800" w:hanging="360"/>
      </w:pPr>
    </w:lvl>
    <w:lvl w:ilvl="2" w:tplc="0C2EAA34" w:tentative="1">
      <w:start w:val="1"/>
      <w:numFmt w:val="lowerRoman"/>
      <w:lvlText w:val="%3."/>
      <w:lvlJc w:val="right"/>
      <w:pPr>
        <w:ind w:left="2520" w:hanging="180"/>
      </w:pPr>
    </w:lvl>
    <w:lvl w:ilvl="3" w:tplc="2BCEF992" w:tentative="1">
      <w:start w:val="1"/>
      <w:numFmt w:val="decimal"/>
      <w:lvlText w:val="%4."/>
      <w:lvlJc w:val="left"/>
      <w:pPr>
        <w:ind w:left="3240" w:hanging="360"/>
      </w:pPr>
    </w:lvl>
    <w:lvl w:ilvl="4" w:tplc="232225AC" w:tentative="1">
      <w:start w:val="1"/>
      <w:numFmt w:val="lowerLetter"/>
      <w:lvlText w:val="%5."/>
      <w:lvlJc w:val="left"/>
      <w:pPr>
        <w:ind w:left="3960" w:hanging="360"/>
      </w:pPr>
    </w:lvl>
    <w:lvl w:ilvl="5" w:tplc="7D187210" w:tentative="1">
      <w:start w:val="1"/>
      <w:numFmt w:val="lowerRoman"/>
      <w:lvlText w:val="%6."/>
      <w:lvlJc w:val="right"/>
      <w:pPr>
        <w:ind w:left="4680" w:hanging="180"/>
      </w:pPr>
    </w:lvl>
    <w:lvl w:ilvl="6" w:tplc="6BB47086" w:tentative="1">
      <w:start w:val="1"/>
      <w:numFmt w:val="decimal"/>
      <w:lvlText w:val="%7."/>
      <w:lvlJc w:val="left"/>
      <w:pPr>
        <w:ind w:left="5400" w:hanging="360"/>
      </w:pPr>
    </w:lvl>
    <w:lvl w:ilvl="7" w:tplc="5DB6731A" w:tentative="1">
      <w:start w:val="1"/>
      <w:numFmt w:val="lowerLetter"/>
      <w:lvlText w:val="%8."/>
      <w:lvlJc w:val="left"/>
      <w:pPr>
        <w:ind w:left="6120" w:hanging="360"/>
      </w:pPr>
    </w:lvl>
    <w:lvl w:ilvl="8" w:tplc="29A89448" w:tentative="1">
      <w:start w:val="1"/>
      <w:numFmt w:val="lowerRoman"/>
      <w:lvlText w:val="%9."/>
      <w:lvlJc w:val="right"/>
      <w:pPr>
        <w:ind w:left="6840" w:hanging="180"/>
      </w:pPr>
    </w:lvl>
  </w:abstractNum>
  <w:abstractNum w:abstractNumId="2" w15:restartNumberingAfterBreak="0">
    <w:nsid w:val="0BB014F8"/>
    <w:multiLevelType w:val="hybridMultilevel"/>
    <w:tmpl w:val="D7EC0482"/>
    <w:lvl w:ilvl="0" w:tplc="82CEB118">
      <w:start w:val="1"/>
      <w:numFmt w:val="decimal"/>
      <w:lvlText w:val="%1)"/>
      <w:lvlJc w:val="left"/>
      <w:pPr>
        <w:ind w:left="1080" w:hanging="360"/>
      </w:pPr>
    </w:lvl>
    <w:lvl w:ilvl="1" w:tplc="8026B0D6" w:tentative="1">
      <w:start w:val="1"/>
      <w:numFmt w:val="lowerLetter"/>
      <w:lvlText w:val="%2."/>
      <w:lvlJc w:val="left"/>
      <w:pPr>
        <w:ind w:left="1800" w:hanging="360"/>
      </w:pPr>
    </w:lvl>
    <w:lvl w:ilvl="2" w:tplc="A0961110" w:tentative="1">
      <w:start w:val="1"/>
      <w:numFmt w:val="lowerRoman"/>
      <w:lvlText w:val="%3."/>
      <w:lvlJc w:val="right"/>
      <w:pPr>
        <w:ind w:left="2520" w:hanging="180"/>
      </w:pPr>
    </w:lvl>
    <w:lvl w:ilvl="3" w:tplc="D1FE7FB8" w:tentative="1">
      <w:start w:val="1"/>
      <w:numFmt w:val="decimal"/>
      <w:lvlText w:val="%4."/>
      <w:lvlJc w:val="left"/>
      <w:pPr>
        <w:ind w:left="3240" w:hanging="360"/>
      </w:pPr>
    </w:lvl>
    <w:lvl w:ilvl="4" w:tplc="58681058" w:tentative="1">
      <w:start w:val="1"/>
      <w:numFmt w:val="lowerLetter"/>
      <w:lvlText w:val="%5."/>
      <w:lvlJc w:val="left"/>
      <w:pPr>
        <w:ind w:left="3960" w:hanging="360"/>
      </w:pPr>
    </w:lvl>
    <w:lvl w:ilvl="5" w:tplc="718207F2" w:tentative="1">
      <w:start w:val="1"/>
      <w:numFmt w:val="lowerRoman"/>
      <w:lvlText w:val="%6."/>
      <w:lvlJc w:val="right"/>
      <w:pPr>
        <w:ind w:left="4680" w:hanging="180"/>
      </w:pPr>
    </w:lvl>
    <w:lvl w:ilvl="6" w:tplc="15141F10" w:tentative="1">
      <w:start w:val="1"/>
      <w:numFmt w:val="decimal"/>
      <w:lvlText w:val="%7."/>
      <w:lvlJc w:val="left"/>
      <w:pPr>
        <w:ind w:left="5400" w:hanging="360"/>
      </w:pPr>
    </w:lvl>
    <w:lvl w:ilvl="7" w:tplc="15164A0C" w:tentative="1">
      <w:start w:val="1"/>
      <w:numFmt w:val="lowerLetter"/>
      <w:lvlText w:val="%8."/>
      <w:lvlJc w:val="left"/>
      <w:pPr>
        <w:ind w:left="6120" w:hanging="360"/>
      </w:pPr>
    </w:lvl>
    <w:lvl w:ilvl="8" w:tplc="229AD614" w:tentative="1">
      <w:start w:val="1"/>
      <w:numFmt w:val="lowerRoman"/>
      <w:lvlText w:val="%9."/>
      <w:lvlJc w:val="right"/>
      <w:pPr>
        <w:ind w:left="6840" w:hanging="180"/>
      </w:pPr>
    </w:lvl>
  </w:abstractNum>
  <w:abstractNum w:abstractNumId="3" w15:restartNumberingAfterBreak="0">
    <w:nsid w:val="0E5E55BE"/>
    <w:multiLevelType w:val="hybridMultilevel"/>
    <w:tmpl w:val="285217E6"/>
    <w:lvl w:ilvl="0" w:tplc="DB0E3198">
      <w:start w:val="1"/>
      <w:numFmt w:val="lowerLetter"/>
      <w:lvlText w:val="%1."/>
      <w:lvlJc w:val="left"/>
      <w:pPr>
        <w:ind w:left="1276" w:hanging="360"/>
      </w:pPr>
    </w:lvl>
    <w:lvl w:ilvl="1" w:tplc="EB886124">
      <w:start w:val="1"/>
      <w:numFmt w:val="lowerLetter"/>
      <w:lvlText w:val="%2."/>
      <w:lvlJc w:val="left"/>
      <w:pPr>
        <w:ind w:left="1996" w:hanging="360"/>
      </w:pPr>
    </w:lvl>
    <w:lvl w:ilvl="2" w:tplc="12548252" w:tentative="1">
      <w:start w:val="1"/>
      <w:numFmt w:val="lowerRoman"/>
      <w:lvlText w:val="%3."/>
      <w:lvlJc w:val="right"/>
      <w:pPr>
        <w:ind w:left="2716" w:hanging="180"/>
      </w:pPr>
    </w:lvl>
    <w:lvl w:ilvl="3" w:tplc="E3D051A4" w:tentative="1">
      <w:start w:val="1"/>
      <w:numFmt w:val="decimal"/>
      <w:lvlText w:val="%4."/>
      <w:lvlJc w:val="left"/>
      <w:pPr>
        <w:ind w:left="3436" w:hanging="360"/>
      </w:pPr>
    </w:lvl>
    <w:lvl w:ilvl="4" w:tplc="593E093E" w:tentative="1">
      <w:start w:val="1"/>
      <w:numFmt w:val="lowerLetter"/>
      <w:lvlText w:val="%5."/>
      <w:lvlJc w:val="left"/>
      <w:pPr>
        <w:ind w:left="4156" w:hanging="360"/>
      </w:pPr>
    </w:lvl>
    <w:lvl w:ilvl="5" w:tplc="F75C2B22" w:tentative="1">
      <w:start w:val="1"/>
      <w:numFmt w:val="lowerRoman"/>
      <w:lvlText w:val="%6."/>
      <w:lvlJc w:val="right"/>
      <w:pPr>
        <w:ind w:left="4876" w:hanging="180"/>
      </w:pPr>
    </w:lvl>
    <w:lvl w:ilvl="6" w:tplc="452C06D4" w:tentative="1">
      <w:start w:val="1"/>
      <w:numFmt w:val="decimal"/>
      <w:lvlText w:val="%7."/>
      <w:lvlJc w:val="left"/>
      <w:pPr>
        <w:ind w:left="5596" w:hanging="360"/>
      </w:pPr>
    </w:lvl>
    <w:lvl w:ilvl="7" w:tplc="62249A32" w:tentative="1">
      <w:start w:val="1"/>
      <w:numFmt w:val="lowerLetter"/>
      <w:lvlText w:val="%8."/>
      <w:lvlJc w:val="left"/>
      <w:pPr>
        <w:ind w:left="6316" w:hanging="360"/>
      </w:pPr>
    </w:lvl>
    <w:lvl w:ilvl="8" w:tplc="1D385892" w:tentative="1">
      <w:start w:val="1"/>
      <w:numFmt w:val="lowerRoman"/>
      <w:lvlText w:val="%9."/>
      <w:lvlJc w:val="right"/>
      <w:pPr>
        <w:ind w:left="7036" w:hanging="180"/>
      </w:pPr>
    </w:lvl>
  </w:abstractNum>
  <w:abstractNum w:abstractNumId="4" w15:restartNumberingAfterBreak="0">
    <w:nsid w:val="1FBD50D0"/>
    <w:multiLevelType w:val="hybridMultilevel"/>
    <w:tmpl w:val="F0629A98"/>
    <w:lvl w:ilvl="0" w:tplc="9A02A7F2">
      <w:start w:val="1"/>
      <w:numFmt w:val="decimal"/>
      <w:lvlText w:val="%1)"/>
      <w:lvlJc w:val="left"/>
      <w:pPr>
        <w:ind w:left="1494" w:hanging="360"/>
      </w:pPr>
      <w:rPr>
        <w:b w:val="0"/>
        <w:i w:val="0"/>
      </w:rPr>
    </w:lvl>
    <w:lvl w:ilvl="1" w:tplc="7C32309A" w:tentative="1">
      <w:start w:val="1"/>
      <w:numFmt w:val="lowerLetter"/>
      <w:lvlText w:val="%2."/>
      <w:lvlJc w:val="left"/>
      <w:pPr>
        <w:ind w:left="2214" w:hanging="360"/>
      </w:pPr>
    </w:lvl>
    <w:lvl w:ilvl="2" w:tplc="D3482A52" w:tentative="1">
      <w:start w:val="1"/>
      <w:numFmt w:val="lowerRoman"/>
      <w:lvlText w:val="%3."/>
      <w:lvlJc w:val="right"/>
      <w:pPr>
        <w:ind w:left="2934" w:hanging="180"/>
      </w:pPr>
    </w:lvl>
    <w:lvl w:ilvl="3" w:tplc="14545A56" w:tentative="1">
      <w:start w:val="1"/>
      <w:numFmt w:val="decimal"/>
      <w:lvlText w:val="%4."/>
      <w:lvlJc w:val="left"/>
      <w:pPr>
        <w:ind w:left="3654" w:hanging="360"/>
      </w:pPr>
    </w:lvl>
    <w:lvl w:ilvl="4" w:tplc="E840995A" w:tentative="1">
      <w:start w:val="1"/>
      <w:numFmt w:val="lowerLetter"/>
      <w:lvlText w:val="%5."/>
      <w:lvlJc w:val="left"/>
      <w:pPr>
        <w:ind w:left="4374" w:hanging="360"/>
      </w:pPr>
    </w:lvl>
    <w:lvl w:ilvl="5" w:tplc="AE44E12A" w:tentative="1">
      <w:start w:val="1"/>
      <w:numFmt w:val="lowerRoman"/>
      <w:lvlText w:val="%6."/>
      <w:lvlJc w:val="right"/>
      <w:pPr>
        <w:ind w:left="5094" w:hanging="180"/>
      </w:pPr>
    </w:lvl>
    <w:lvl w:ilvl="6" w:tplc="AB542B1A" w:tentative="1">
      <w:start w:val="1"/>
      <w:numFmt w:val="decimal"/>
      <w:lvlText w:val="%7."/>
      <w:lvlJc w:val="left"/>
      <w:pPr>
        <w:ind w:left="5814" w:hanging="360"/>
      </w:pPr>
    </w:lvl>
    <w:lvl w:ilvl="7" w:tplc="CDE698EC" w:tentative="1">
      <w:start w:val="1"/>
      <w:numFmt w:val="lowerLetter"/>
      <w:lvlText w:val="%8."/>
      <w:lvlJc w:val="left"/>
      <w:pPr>
        <w:ind w:left="6534" w:hanging="360"/>
      </w:pPr>
    </w:lvl>
    <w:lvl w:ilvl="8" w:tplc="224AE152" w:tentative="1">
      <w:start w:val="1"/>
      <w:numFmt w:val="lowerRoman"/>
      <w:lvlText w:val="%9."/>
      <w:lvlJc w:val="right"/>
      <w:pPr>
        <w:ind w:left="7254" w:hanging="180"/>
      </w:pPr>
    </w:lvl>
  </w:abstractNum>
  <w:abstractNum w:abstractNumId="5" w15:restartNumberingAfterBreak="0">
    <w:nsid w:val="212B2E98"/>
    <w:multiLevelType w:val="hybridMultilevel"/>
    <w:tmpl w:val="67860606"/>
    <w:lvl w:ilvl="0" w:tplc="6296A71E">
      <w:start w:val="1"/>
      <w:numFmt w:val="decimal"/>
      <w:lvlText w:val="%1)"/>
      <w:lvlJc w:val="left"/>
      <w:pPr>
        <w:ind w:left="1494" w:hanging="360"/>
      </w:pPr>
      <w:rPr>
        <w:b w:val="0"/>
        <w:i w:val="0"/>
      </w:rPr>
    </w:lvl>
    <w:lvl w:ilvl="1" w:tplc="DE4237C2" w:tentative="1">
      <w:start w:val="1"/>
      <w:numFmt w:val="lowerLetter"/>
      <w:lvlText w:val="%2."/>
      <w:lvlJc w:val="left"/>
      <w:pPr>
        <w:ind w:left="2214" w:hanging="360"/>
      </w:pPr>
    </w:lvl>
    <w:lvl w:ilvl="2" w:tplc="68CE16BC" w:tentative="1">
      <w:start w:val="1"/>
      <w:numFmt w:val="lowerRoman"/>
      <w:lvlText w:val="%3."/>
      <w:lvlJc w:val="right"/>
      <w:pPr>
        <w:ind w:left="2934" w:hanging="180"/>
      </w:pPr>
    </w:lvl>
    <w:lvl w:ilvl="3" w:tplc="A8E49E26" w:tentative="1">
      <w:start w:val="1"/>
      <w:numFmt w:val="decimal"/>
      <w:lvlText w:val="%4."/>
      <w:lvlJc w:val="left"/>
      <w:pPr>
        <w:ind w:left="3654" w:hanging="360"/>
      </w:pPr>
    </w:lvl>
    <w:lvl w:ilvl="4" w:tplc="80281E4C" w:tentative="1">
      <w:start w:val="1"/>
      <w:numFmt w:val="lowerLetter"/>
      <w:lvlText w:val="%5."/>
      <w:lvlJc w:val="left"/>
      <w:pPr>
        <w:ind w:left="4374" w:hanging="360"/>
      </w:pPr>
    </w:lvl>
    <w:lvl w:ilvl="5" w:tplc="89FC2B96" w:tentative="1">
      <w:start w:val="1"/>
      <w:numFmt w:val="lowerRoman"/>
      <w:lvlText w:val="%6."/>
      <w:lvlJc w:val="right"/>
      <w:pPr>
        <w:ind w:left="5094" w:hanging="180"/>
      </w:pPr>
    </w:lvl>
    <w:lvl w:ilvl="6" w:tplc="877885BE" w:tentative="1">
      <w:start w:val="1"/>
      <w:numFmt w:val="decimal"/>
      <w:lvlText w:val="%7."/>
      <w:lvlJc w:val="left"/>
      <w:pPr>
        <w:ind w:left="5814" w:hanging="360"/>
      </w:pPr>
    </w:lvl>
    <w:lvl w:ilvl="7" w:tplc="321263CE" w:tentative="1">
      <w:start w:val="1"/>
      <w:numFmt w:val="lowerLetter"/>
      <w:lvlText w:val="%8."/>
      <w:lvlJc w:val="left"/>
      <w:pPr>
        <w:ind w:left="6534" w:hanging="360"/>
      </w:pPr>
    </w:lvl>
    <w:lvl w:ilvl="8" w:tplc="6BC0FEAE" w:tentative="1">
      <w:start w:val="1"/>
      <w:numFmt w:val="lowerRoman"/>
      <w:lvlText w:val="%9."/>
      <w:lvlJc w:val="right"/>
      <w:pPr>
        <w:ind w:left="7254" w:hanging="180"/>
      </w:pPr>
    </w:lvl>
  </w:abstractNum>
  <w:abstractNum w:abstractNumId="6" w15:restartNumberingAfterBreak="0">
    <w:nsid w:val="272F6DF2"/>
    <w:multiLevelType w:val="hybridMultilevel"/>
    <w:tmpl w:val="472CF97E"/>
    <w:lvl w:ilvl="0" w:tplc="9B7A374A">
      <w:start w:val="1"/>
      <w:numFmt w:val="lowerLetter"/>
      <w:lvlText w:val="(%1)"/>
      <w:lvlJc w:val="left"/>
      <w:pPr>
        <w:ind w:left="420" w:hanging="360"/>
      </w:pPr>
      <w:rPr>
        <w:rFonts w:hint="default"/>
      </w:rPr>
    </w:lvl>
    <w:lvl w:ilvl="1" w:tplc="8E082B16" w:tentative="1">
      <w:start w:val="1"/>
      <w:numFmt w:val="lowerLetter"/>
      <w:lvlText w:val="%2."/>
      <w:lvlJc w:val="left"/>
      <w:pPr>
        <w:ind w:left="1440" w:hanging="360"/>
      </w:pPr>
    </w:lvl>
    <w:lvl w:ilvl="2" w:tplc="4552DC3E" w:tentative="1">
      <w:start w:val="1"/>
      <w:numFmt w:val="lowerRoman"/>
      <w:lvlText w:val="%3."/>
      <w:lvlJc w:val="right"/>
      <w:pPr>
        <w:ind w:left="2160" w:hanging="180"/>
      </w:pPr>
    </w:lvl>
    <w:lvl w:ilvl="3" w:tplc="D460EDD6" w:tentative="1">
      <w:start w:val="1"/>
      <w:numFmt w:val="decimal"/>
      <w:lvlText w:val="%4."/>
      <w:lvlJc w:val="left"/>
      <w:pPr>
        <w:ind w:left="2880" w:hanging="360"/>
      </w:pPr>
    </w:lvl>
    <w:lvl w:ilvl="4" w:tplc="BD06110C" w:tentative="1">
      <w:start w:val="1"/>
      <w:numFmt w:val="lowerLetter"/>
      <w:lvlText w:val="%5."/>
      <w:lvlJc w:val="left"/>
      <w:pPr>
        <w:ind w:left="3600" w:hanging="360"/>
      </w:pPr>
    </w:lvl>
    <w:lvl w:ilvl="5" w:tplc="7D5827EC" w:tentative="1">
      <w:start w:val="1"/>
      <w:numFmt w:val="lowerRoman"/>
      <w:lvlText w:val="%6."/>
      <w:lvlJc w:val="right"/>
      <w:pPr>
        <w:ind w:left="4320" w:hanging="180"/>
      </w:pPr>
    </w:lvl>
    <w:lvl w:ilvl="6" w:tplc="FB92A62C" w:tentative="1">
      <w:start w:val="1"/>
      <w:numFmt w:val="decimal"/>
      <w:lvlText w:val="%7."/>
      <w:lvlJc w:val="left"/>
      <w:pPr>
        <w:ind w:left="5040" w:hanging="360"/>
      </w:pPr>
    </w:lvl>
    <w:lvl w:ilvl="7" w:tplc="643232F6" w:tentative="1">
      <w:start w:val="1"/>
      <w:numFmt w:val="lowerLetter"/>
      <w:lvlText w:val="%8."/>
      <w:lvlJc w:val="left"/>
      <w:pPr>
        <w:ind w:left="5760" w:hanging="360"/>
      </w:pPr>
    </w:lvl>
    <w:lvl w:ilvl="8" w:tplc="745C91E2" w:tentative="1">
      <w:start w:val="1"/>
      <w:numFmt w:val="lowerRoman"/>
      <w:lvlText w:val="%9."/>
      <w:lvlJc w:val="right"/>
      <w:pPr>
        <w:ind w:left="6480" w:hanging="180"/>
      </w:pPr>
    </w:lvl>
  </w:abstractNum>
  <w:abstractNum w:abstractNumId="7" w15:restartNumberingAfterBreak="0">
    <w:nsid w:val="2CD057AC"/>
    <w:multiLevelType w:val="hybridMultilevel"/>
    <w:tmpl w:val="6C183F56"/>
    <w:lvl w:ilvl="0" w:tplc="6F9E8F90">
      <w:start w:val="1"/>
      <w:numFmt w:val="decimal"/>
      <w:lvlText w:val="%1)"/>
      <w:lvlJc w:val="left"/>
      <w:pPr>
        <w:ind w:left="720" w:hanging="360"/>
      </w:pPr>
    </w:lvl>
    <w:lvl w:ilvl="1" w:tplc="E93C318A" w:tentative="1">
      <w:start w:val="1"/>
      <w:numFmt w:val="lowerLetter"/>
      <w:lvlText w:val="%2."/>
      <w:lvlJc w:val="left"/>
      <w:pPr>
        <w:ind w:left="1440" w:hanging="360"/>
      </w:pPr>
    </w:lvl>
    <w:lvl w:ilvl="2" w:tplc="D870D3E4" w:tentative="1">
      <w:start w:val="1"/>
      <w:numFmt w:val="lowerRoman"/>
      <w:lvlText w:val="%3."/>
      <w:lvlJc w:val="right"/>
      <w:pPr>
        <w:ind w:left="2160" w:hanging="180"/>
      </w:pPr>
    </w:lvl>
    <w:lvl w:ilvl="3" w:tplc="52A6FCE4" w:tentative="1">
      <w:start w:val="1"/>
      <w:numFmt w:val="decimal"/>
      <w:lvlText w:val="%4."/>
      <w:lvlJc w:val="left"/>
      <w:pPr>
        <w:ind w:left="2880" w:hanging="360"/>
      </w:pPr>
    </w:lvl>
    <w:lvl w:ilvl="4" w:tplc="640ECF9C" w:tentative="1">
      <w:start w:val="1"/>
      <w:numFmt w:val="lowerLetter"/>
      <w:lvlText w:val="%5."/>
      <w:lvlJc w:val="left"/>
      <w:pPr>
        <w:ind w:left="3600" w:hanging="360"/>
      </w:pPr>
    </w:lvl>
    <w:lvl w:ilvl="5" w:tplc="3432BB82" w:tentative="1">
      <w:start w:val="1"/>
      <w:numFmt w:val="lowerRoman"/>
      <w:lvlText w:val="%6."/>
      <w:lvlJc w:val="right"/>
      <w:pPr>
        <w:ind w:left="4320" w:hanging="180"/>
      </w:pPr>
    </w:lvl>
    <w:lvl w:ilvl="6" w:tplc="FB5EF5FC" w:tentative="1">
      <w:start w:val="1"/>
      <w:numFmt w:val="decimal"/>
      <w:lvlText w:val="%7."/>
      <w:lvlJc w:val="left"/>
      <w:pPr>
        <w:ind w:left="5040" w:hanging="360"/>
      </w:pPr>
    </w:lvl>
    <w:lvl w:ilvl="7" w:tplc="6A268DD8" w:tentative="1">
      <w:start w:val="1"/>
      <w:numFmt w:val="lowerLetter"/>
      <w:lvlText w:val="%8."/>
      <w:lvlJc w:val="left"/>
      <w:pPr>
        <w:ind w:left="5760" w:hanging="360"/>
      </w:pPr>
    </w:lvl>
    <w:lvl w:ilvl="8" w:tplc="FF64550E" w:tentative="1">
      <w:start w:val="1"/>
      <w:numFmt w:val="lowerRoman"/>
      <w:lvlText w:val="%9."/>
      <w:lvlJc w:val="right"/>
      <w:pPr>
        <w:ind w:left="6480" w:hanging="180"/>
      </w:pPr>
    </w:lvl>
  </w:abstractNum>
  <w:abstractNum w:abstractNumId="8" w15:restartNumberingAfterBreak="0">
    <w:nsid w:val="32286F59"/>
    <w:multiLevelType w:val="hybridMultilevel"/>
    <w:tmpl w:val="F0629A98"/>
    <w:lvl w:ilvl="0" w:tplc="DE6A4334">
      <w:start w:val="1"/>
      <w:numFmt w:val="decimal"/>
      <w:lvlText w:val="%1)"/>
      <w:lvlJc w:val="left"/>
      <w:pPr>
        <w:ind w:left="1494" w:hanging="360"/>
      </w:pPr>
      <w:rPr>
        <w:b w:val="0"/>
        <w:i w:val="0"/>
      </w:rPr>
    </w:lvl>
    <w:lvl w:ilvl="1" w:tplc="9C281930" w:tentative="1">
      <w:start w:val="1"/>
      <w:numFmt w:val="lowerLetter"/>
      <w:lvlText w:val="%2."/>
      <w:lvlJc w:val="left"/>
      <w:pPr>
        <w:ind w:left="2214" w:hanging="360"/>
      </w:pPr>
    </w:lvl>
    <w:lvl w:ilvl="2" w:tplc="B87CFC12" w:tentative="1">
      <w:start w:val="1"/>
      <w:numFmt w:val="lowerRoman"/>
      <w:lvlText w:val="%3."/>
      <w:lvlJc w:val="right"/>
      <w:pPr>
        <w:ind w:left="2934" w:hanging="180"/>
      </w:pPr>
    </w:lvl>
    <w:lvl w:ilvl="3" w:tplc="EB92FEF8" w:tentative="1">
      <w:start w:val="1"/>
      <w:numFmt w:val="decimal"/>
      <w:lvlText w:val="%4."/>
      <w:lvlJc w:val="left"/>
      <w:pPr>
        <w:ind w:left="3654" w:hanging="360"/>
      </w:pPr>
    </w:lvl>
    <w:lvl w:ilvl="4" w:tplc="3C6EC338" w:tentative="1">
      <w:start w:val="1"/>
      <w:numFmt w:val="lowerLetter"/>
      <w:lvlText w:val="%5."/>
      <w:lvlJc w:val="left"/>
      <w:pPr>
        <w:ind w:left="4374" w:hanging="360"/>
      </w:pPr>
    </w:lvl>
    <w:lvl w:ilvl="5" w:tplc="DE2E2CB0" w:tentative="1">
      <w:start w:val="1"/>
      <w:numFmt w:val="lowerRoman"/>
      <w:lvlText w:val="%6."/>
      <w:lvlJc w:val="right"/>
      <w:pPr>
        <w:ind w:left="5094" w:hanging="180"/>
      </w:pPr>
    </w:lvl>
    <w:lvl w:ilvl="6" w:tplc="EAE4DB72" w:tentative="1">
      <w:start w:val="1"/>
      <w:numFmt w:val="decimal"/>
      <w:lvlText w:val="%7."/>
      <w:lvlJc w:val="left"/>
      <w:pPr>
        <w:ind w:left="5814" w:hanging="360"/>
      </w:pPr>
    </w:lvl>
    <w:lvl w:ilvl="7" w:tplc="33468A28" w:tentative="1">
      <w:start w:val="1"/>
      <w:numFmt w:val="lowerLetter"/>
      <w:lvlText w:val="%8."/>
      <w:lvlJc w:val="left"/>
      <w:pPr>
        <w:ind w:left="6534" w:hanging="360"/>
      </w:pPr>
    </w:lvl>
    <w:lvl w:ilvl="8" w:tplc="B986CFDC" w:tentative="1">
      <w:start w:val="1"/>
      <w:numFmt w:val="lowerRoman"/>
      <w:lvlText w:val="%9."/>
      <w:lvlJc w:val="right"/>
      <w:pPr>
        <w:ind w:left="7254" w:hanging="180"/>
      </w:pPr>
    </w:lvl>
  </w:abstractNum>
  <w:abstractNum w:abstractNumId="9" w15:restartNumberingAfterBreak="0">
    <w:nsid w:val="40DA30AE"/>
    <w:multiLevelType w:val="hybridMultilevel"/>
    <w:tmpl w:val="825C80D8"/>
    <w:lvl w:ilvl="0" w:tplc="180CCE1A">
      <w:start w:val="1"/>
      <w:numFmt w:val="decimal"/>
      <w:lvlText w:val="%1)"/>
      <w:lvlJc w:val="left"/>
      <w:pPr>
        <w:ind w:left="720" w:hanging="360"/>
      </w:pPr>
    </w:lvl>
    <w:lvl w:ilvl="1" w:tplc="6D26E506" w:tentative="1">
      <w:start w:val="1"/>
      <w:numFmt w:val="lowerLetter"/>
      <w:lvlText w:val="%2."/>
      <w:lvlJc w:val="left"/>
      <w:pPr>
        <w:ind w:left="1440" w:hanging="360"/>
      </w:pPr>
    </w:lvl>
    <w:lvl w:ilvl="2" w:tplc="A4A27BCC" w:tentative="1">
      <w:start w:val="1"/>
      <w:numFmt w:val="lowerRoman"/>
      <w:lvlText w:val="%3."/>
      <w:lvlJc w:val="right"/>
      <w:pPr>
        <w:ind w:left="2160" w:hanging="180"/>
      </w:pPr>
    </w:lvl>
    <w:lvl w:ilvl="3" w:tplc="DF3A61EC" w:tentative="1">
      <w:start w:val="1"/>
      <w:numFmt w:val="decimal"/>
      <w:lvlText w:val="%4."/>
      <w:lvlJc w:val="left"/>
      <w:pPr>
        <w:ind w:left="2880" w:hanging="360"/>
      </w:pPr>
    </w:lvl>
    <w:lvl w:ilvl="4" w:tplc="021E7E36" w:tentative="1">
      <w:start w:val="1"/>
      <w:numFmt w:val="lowerLetter"/>
      <w:lvlText w:val="%5."/>
      <w:lvlJc w:val="left"/>
      <w:pPr>
        <w:ind w:left="3600" w:hanging="360"/>
      </w:pPr>
    </w:lvl>
    <w:lvl w:ilvl="5" w:tplc="5BFEBCDE" w:tentative="1">
      <w:start w:val="1"/>
      <w:numFmt w:val="lowerRoman"/>
      <w:lvlText w:val="%6."/>
      <w:lvlJc w:val="right"/>
      <w:pPr>
        <w:ind w:left="4320" w:hanging="180"/>
      </w:pPr>
    </w:lvl>
    <w:lvl w:ilvl="6" w:tplc="1EBA3EB4" w:tentative="1">
      <w:start w:val="1"/>
      <w:numFmt w:val="decimal"/>
      <w:lvlText w:val="%7."/>
      <w:lvlJc w:val="left"/>
      <w:pPr>
        <w:ind w:left="5040" w:hanging="360"/>
      </w:pPr>
    </w:lvl>
    <w:lvl w:ilvl="7" w:tplc="F29AA326" w:tentative="1">
      <w:start w:val="1"/>
      <w:numFmt w:val="lowerLetter"/>
      <w:lvlText w:val="%8."/>
      <w:lvlJc w:val="left"/>
      <w:pPr>
        <w:ind w:left="5760" w:hanging="360"/>
      </w:pPr>
    </w:lvl>
    <w:lvl w:ilvl="8" w:tplc="7F0A2AE8" w:tentative="1">
      <w:start w:val="1"/>
      <w:numFmt w:val="lowerRoman"/>
      <w:lvlText w:val="%9."/>
      <w:lvlJc w:val="right"/>
      <w:pPr>
        <w:ind w:left="6480" w:hanging="180"/>
      </w:pPr>
    </w:lvl>
  </w:abstractNum>
  <w:abstractNum w:abstractNumId="10" w15:restartNumberingAfterBreak="0">
    <w:nsid w:val="4131293A"/>
    <w:multiLevelType w:val="hybridMultilevel"/>
    <w:tmpl w:val="8DD22610"/>
    <w:lvl w:ilvl="0" w:tplc="962CA390">
      <w:start w:val="1"/>
      <w:numFmt w:val="decimal"/>
      <w:lvlText w:val="%1)"/>
      <w:lvlJc w:val="left"/>
      <w:pPr>
        <w:ind w:left="720" w:hanging="360"/>
      </w:pPr>
      <w:rPr>
        <w:b w:val="0"/>
        <w:i w:val="0"/>
      </w:rPr>
    </w:lvl>
    <w:lvl w:ilvl="1" w:tplc="65389058">
      <w:start w:val="1"/>
      <w:numFmt w:val="decimal"/>
      <w:lvlText w:val="%2)"/>
      <w:lvlJc w:val="left"/>
      <w:pPr>
        <w:ind w:left="1494" w:hanging="360"/>
      </w:pPr>
    </w:lvl>
    <w:lvl w:ilvl="2" w:tplc="E3EC6CEC">
      <w:start w:val="1"/>
      <w:numFmt w:val="lowerLetter"/>
      <w:lvlText w:val="%3)"/>
      <w:lvlJc w:val="left"/>
      <w:pPr>
        <w:ind w:left="2340" w:hanging="360"/>
      </w:pPr>
      <w:rPr>
        <w:rFonts w:hint="default"/>
      </w:rPr>
    </w:lvl>
    <w:lvl w:ilvl="3" w:tplc="3C607C02">
      <w:start w:val="3"/>
      <w:numFmt w:val="decimal"/>
      <w:lvlText w:val="%4."/>
      <w:lvlJc w:val="left"/>
      <w:pPr>
        <w:ind w:left="2880" w:hanging="360"/>
      </w:pPr>
      <w:rPr>
        <w:rFonts w:hint="default"/>
      </w:rPr>
    </w:lvl>
    <w:lvl w:ilvl="4" w:tplc="F5C2A4BA" w:tentative="1">
      <w:start w:val="1"/>
      <w:numFmt w:val="lowerLetter"/>
      <w:lvlText w:val="%5."/>
      <w:lvlJc w:val="left"/>
      <w:pPr>
        <w:ind w:left="3600" w:hanging="360"/>
      </w:pPr>
    </w:lvl>
    <w:lvl w:ilvl="5" w:tplc="E8E2EC4E" w:tentative="1">
      <w:start w:val="1"/>
      <w:numFmt w:val="lowerRoman"/>
      <w:lvlText w:val="%6."/>
      <w:lvlJc w:val="right"/>
      <w:pPr>
        <w:ind w:left="4320" w:hanging="180"/>
      </w:pPr>
    </w:lvl>
    <w:lvl w:ilvl="6" w:tplc="0978BE94" w:tentative="1">
      <w:start w:val="1"/>
      <w:numFmt w:val="decimal"/>
      <w:lvlText w:val="%7."/>
      <w:lvlJc w:val="left"/>
      <w:pPr>
        <w:ind w:left="5040" w:hanging="360"/>
      </w:pPr>
    </w:lvl>
    <w:lvl w:ilvl="7" w:tplc="BBF06014" w:tentative="1">
      <w:start w:val="1"/>
      <w:numFmt w:val="lowerLetter"/>
      <w:lvlText w:val="%8."/>
      <w:lvlJc w:val="left"/>
      <w:pPr>
        <w:ind w:left="5760" w:hanging="360"/>
      </w:pPr>
    </w:lvl>
    <w:lvl w:ilvl="8" w:tplc="6C36D26E" w:tentative="1">
      <w:start w:val="1"/>
      <w:numFmt w:val="lowerRoman"/>
      <w:lvlText w:val="%9."/>
      <w:lvlJc w:val="right"/>
      <w:pPr>
        <w:ind w:left="6480" w:hanging="180"/>
      </w:pPr>
    </w:lvl>
  </w:abstractNum>
  <w:abstractNum w:abstractNumId="11" w15:restartNumberingAfterBreak="0">
    <w:nsid w:val="47A83DE6"/>
    <w:multiLevelType w:val="hybridMultilevel"/>
    <w:tmpl w:val="CC685FAE"/>
    <w:lvl w:ilvl="0" w:tplc="731C984C">
      <w:start w:val="1"/>
      <w:numFmt w:val="decimal"/>
      <w:lvlText w:val="%1)"/>
      <w:lvlJc w:val="left"/>
      <w:pPr>
        <w:ind w:left="720" w:hanging="360"/>
      </w:pPr>
    </w:lvl>
    <w:lvl w:ilvl="1" w:tplc="1640F2EE" w:tentative="1">
      <w:start w:val="1"/>
      <w:numFmt w:val="lowerLetter"/>
      <w:lvlText w:val="%2."/>
      <w:lvlJc w:val="left"/>
      <w:pPr>
        <w:ind w:left="1440" w:hanging="360"/>
      </w:pPr>
    </w:lvl>
    <w:lvl w:ilvl="2" w:tplc="25E63E90" w:tentative="1">
      <w:start w:val="1"/>
      <w:numFmt w:val="lowerRoman"/>
      <w:lvlText w:val="%3."/>
      <w:lvlJc w:val="right"/>
      <w:pPr>
        <w:ind w:left="2160" w:hanging="180"/>
      </w:pPr>
    </w:lvl>
    <w:lvl w:ilvl="3" w:tplc="82F44E4E" w:tentative="1">
      <w:start w:val="1"/>
      <w:numFmt w:val="decimal"/>
      <w:lvlText w:val="%4."/>
      <w:lvlJc w:val="left"/>
      <w:pPr>
        <w:ind w:left="2880" w:hanging="360"/>
      </w:pPr>
    </w:lvl>
    <w:lvl w:ilvl="4" w:tplc="650AC800" w:tentative="1">
      <w:start w:val="1"/>
      <w:numFmt w:val="lowerLetter"/>
      <w:lvlText w:val="%5."/>
      <w:lvlJc w:val="left"/>
      <w:pPr>
        <w:ind w:left="3600" w:hanging="360"/>
      </w:pPr>
    </w:lvl>
    <w:lvl w:ilvl="5" w:tplc="41FE1AEC" w:tentative="1">
      <w:start w:val="1"/>
      <w:numFmt w:val="lowerRoman"/>
      <w:lvlText w:val="%6."/>
      <w:lvlJc w:val="right"/>
      <w:pPr>
        <w:ind w:left="4320" w:hanging="180"/>
      </w:pPr>
    </w:lvl>
    <w:lvl w:ilvl="6" w:tplc="25744886" w:tentative="1">
      <w:start w:val="1"/>
      <w:numFmt w:val="decimal"/>
      <w:lvlText w:val="%7."/>
      <w:lvlJc w:val="left"/>
      <w:pPr>
        <w:ind w:left="5040" w:hanging="360"/>
      </w:pPr>
    </w:lvl>
    <w:lvl w:ilvl="7" w:tplc="962A3944" w:tentative="1">
      <w:start w:val="1"/>
      <w:numFmt w:val="lowerLetter"/>
      <w:lvlText w:val="%8."/>
      <w:lvlJc w:val="left"/>
      <w:pPr>
        <w:ind w:left="5760" w:hanging="360"/>
      </w:pPr>
    </w:lvl>
    <w:lvl w:ilvl="8" w:tplc="3AAC624A" w:tentative="1">
      <w:start w:val="1"/>
      <w:numFmt w:val="lowerRoman"/>
      <w:lvlText w:val="%9."/>
      <w:lvlJc w:val="right"/>
      <w:pPr>
        <w:ind w:left="6480" w:hanging="180"/>
      </w:pPr>
    </w:lvl>
  </w:abstractNum>
  <w:abstractNum w:abstractNumId="12" w15:restartNumberingAfterBreak="0">
    <w:nsid w:val="4A002E88"/>
    <w:multiLevelType w:val="hybridMultilevel"/>
    <w:tmpl w:val="67860606"/>
    <w:lvl w:ilvl="0" w:tplc="655E57FA">
      <w:start w:val="1"/>
      <w:numFmt w:val="decimal"/>
      <w:lvlText w:val="%1)"/>
      <w:lvlJc w:val="left"/>
      <w:pPr>
        <w:ind w:left="1494" w:hanging="360"/>
      </w:pPr>
      <w:rPr>
        <w:b w:val="0"/>
        <w:i w:val="0"/>
      </w:rPr>
    </w:lvl>
    <w:lvl w:ilvl="1" w:tplc="7F22B582" w:tentative="1">
      <w:start w:val="1"/>
      <w:numFmt w:val="lowerLetter"/>
      <w:lvlText w:val="%2."/>
      <w:lvlJc w:val="left"/>
      <w:pPr>
        <w:ind w:left="2214" w:hanging="360"/>
      </w:pPr>
    </w:lvl>
    <w:lvl w:ilvl="2" w:tplc="ECEA4CC0" w:tentative="1">
      <w:start w:val="1"/>
      <w:numFmt w:val="lowerRoman"/>
      <w:lvlText w:val="%3."/>
      <w:lvlJc w:val="right"/>
      <w:pPr>
        <w:ind w:left="2934" w:hanging="180"/>
      </w:pPr>
    </w:lvl>
    <w:lvl w:ilvl="3" w:tplc="F6E084E2" w:tentative="1">
      <w:start w:val="1"/>
      <w:numFmt w:val="decimal"/>
      <w:lvlText w:val="%4."/>
      <w:lvlJc w:val="left"/>
      <w:pPr>
        <w:ind w:left="3654" w:hanging="360"/>
      </w:pPr>
    </w:lvl>
    <w:lvl w:ilvl="4" w:tplc="3CCCC9F2" w:tentative="1">
      <w:start w:val="1"/>
      <w:numFmt w:val="lowerLetter"/>
      <w:lvlText w:val="%5."/>
      <w:lvlJc w:val="left"/>
      <w:pPr>
        <w:ind w:left="4374" w:hanging="360"/>
      </w:pPr>
    </w:lvl>
    <w:lvl w:ilvl="5" w:tplc="CC00A744" w:tentative="1">
      <w:start w:val="1"/>
      <w:numFmt w:val="lowerRoman"/>
      <w:lvlText w:val="%6."/>
      <w:lvlJc w:val="right"/>
      <w:pPr>
        <w:ind w:left="5094" w:hanging="180"/>
      </w:pPr>
    </w:lvl>
    <w:lvl w:ilvl="6" w:tplc="840A10C6" w:tentative="1">
      <w:start w:val="1"/>
      <w:numFmt w:val="decimal"/>
      <w:lvlText w:val="%7."/>
      <w:lvlJc w:val="left"/>
      <w:pPr>
        <w:ind w:left="5814" w:hanging="360"/>
      </w:pPr>
    </w:lvl>
    <w:lvl w:ilvl="7" w:tplc="C862E0C4" w:tentative="1">
      <w:start w:val="1"/>
      <w:numFmt w:val="lowerLetter"/>
      <w:lvlText w:val="%8."/>
      <w:lvlJc w:val="left"/>
      <w:pPr>
        <w:ind w:left="6534" w:hanging="360"/>
      </w:pPr>
    </w:lvl>
    <w:lvl w:ilvl="8" w:tplc="3C02A45E" w:tentative="1">
      <w:start w:val="1"/>
      <w:numFmt w:val="lowerRoman"/>
      <w:lvlText w:val="%9."/>
      <w:lvlJc w:val="right"/>
      <w:pPr>
        <w:ind w:left="7254" w:hanging="180"/>
      </w:pPr>
    </w:lvl>
  </w:abstractNum>
  <w:abstractNum w:abstractNumId="13" w15:restartNumberingAfterBreak="0">
    <w:nsid w:val="4A6E31CD"/>
    <w:multiLevelType w:val="hybridMultilevel"/>
    <w:tmpl w:val="8758E506"/>
    <w:lvl w:ilvl="0" w:tplc="8A961FF2">
      <w:start w:val="1"/>
      <w:numFmt w:val="lowerLetter"/>
      <w:lvlText w:val="%1)"/>
      <w:lvlJc w:val="left"/>
      <w:pPr>
        <w:ind w:left="1440" w:hanging="360"/>
      </w:pPr>
    </w:lvl>
    <w:lvl w:ilvl="1" w:tplc="E9FAC6A8" w:tentative="1">
      <w:start w:val="1"/>
      <w:numFmt w:val="lowerLetter"/>
      <w:lvlText w:val="%2."/>
      <w:lvlJc w:val="left"/>
      <w:pPr>
        <w:ind w:left="2160" w:hanging="360"/>
      </w:pPr>
    </w:lvl>
    <w:lvl w:ilvl="2" w:tplc="C4E04364" w:tentative="1">
      <w:start w:val="1"/>
      <w:numFmt w:val="lowerRoman"/>
      <w:lvlText w:val="%3."/>
      <w:lvlJc w:val="right"/>
      <w:pPr>
        <w:ind w:left="2880" w:hanging="180"/>
      </w:pPr>
    </w:lvl>
    <w:lvl w:ilvl="3" w:tplc="B9547E28" w:tentative="1">
      <w:start w:val="1"/>
      <w:numFmt w:val="decimal"/>
      <w:lvlText w:val="%4."/>
      <w:lvlJc w:val="left"/>
      <w:pPr>
        <w:ind w:left="3600" w:hanging="360"/>
      </w:pPr>
    </w:lvl>
    <w:lvl w:ilvl="4" w:tplc="32F09AC8" w:tentative="1">
      <w:start w:val="1"/>
      <w:numFmt w:val="lowerLetter"/>
      <w:lvlText w:val="%5."/>
      <w:lvlJc w:val="left"/>
      <w:pPr>
        <w:ind w:left="4320" w:hanging="360"/>
      </w:pPr>
    </w:lvl>
    <w:lvl w:ilvl="5" w:tplc="9B360506" w:tentative="1">
      <w:start w:val="1"/>
      <w:numFmt w:val="lowerRoman"/>
      <w:lvlText w:val="%6."/>
      <w:lvlJc w:val="right"/>
      <w:pPr>
        <w:ind w:left="5040" w:hanging="180"/>
      </w:pPr>
    </w:lvl>
    <w:lvl w:ilvl="6" w:tplc="14DC7878" w:tentative="1">
      <w:start w:val="1"/>
      <w:numFmt w:val="decimal"/>
      <w:lvlText w:val="%7."/>
      <w:lvlJc w:val="left"/>
      <w:pPr>
        <w:ind w:left="5760" w:hanging="360"/>
      </w:pPr>
    </w:lvl>
    <w:lvl w:ilvl="7" w:tplc="0908BDDE" w:tentative="1">
      <w:start w:val="1"/>
      <w:numFmt w:val="lowerLetter"/>
      <w:lvlText w:val="%8."/>
      <w:lvlJc w:val="left"/>
      <w:pPr>
        <w:ind w:left="6480" w:hanging="360"/>
      </w:pPr>
    </w:lvl>
    <w:lvl w:ilvl="8" w:tplc="67127FFA" w:tentative="1">
      <w:start w:val="1"/>
      <w:numFmt w:val="lowerRoman"/>
      <w:lvlText w:val="%9."/>
      <w:lvlJc w:val="right"/>
      <w:pPr>
        <w:ind w:left="7200" w:hanging="180"/>
      </w:pPr>
    </w:lvl>
  </w:abstractNum>
  <w:abstractNum w:abstractNumId="14" w15:restartNumberingAfterBreak="0">
    <w:nsid w:val="4A7C41AA"/>
    <w:multiLevelType w:val="hybridMultilevel"/>
    <w:tmpl w:val="25F2085A"/>
    <w:lvl w:ilvl="0" w:tplc="68EA4C46">
      <w:start w:val="1"/>
      <w:numFmt w:val="decimal"/>
      <w:lvlText w:val="%1."/>
      <w:lvlJc w:val="left"/>
      <w:pPr>
        <w:ind w:left="1069" w:hanging="360"/>
      </w:pPr>
    </w:lvl>
    <w:lvl w:ilvl="1" w:tplc="A5C4017A" w:tentative="1">
      <w:start w:val="1"/>
      <w:numFmt w:val="lowerLetter"/>
      <w:lvlText w:val="%2."/>
      <w:lvlJc w:val="left"/>
      <w:pPr>
        <w:ind w:left="1592" w:hanging="360"/>
      </w:pPr>
    </w:lvl>
    <w:lvl w:ilvl="2" w:tplc="0FA4816A" w:tentative="1">
      <w:start w:val="1"/>
      <w:numFmt w:val="lowerRoman"/>
      <w:lvlText w:val="%3."/>
      <w:lvlJc w:val="right"/>
      <w:pPr>
        <w:ind w:left="2312" w:hanging="180"/>
      </w:pPr>
    </w:lvl>
    <w:lvl w:ilvl="3" w:tplc="26A02474" w:tentative="1">
      <w:start w:val="1"/>
      <w:numFmt w:val="decimal"/>
      <w:lvlText w:val="%4."/>
      <w:lvlJc w:val="left"/>
      <w:pPr>
        <w:ind w:left="3032" w:hanging="360"/>
      </w:pPr>
    </w:lvl>
    <w:lvl w:ilvl="4" w:tplc="FC747B92" w:tentative="1">
      <w:start w:val="1"/>
      <w:numFmt w:val="lowerLetter"/>
      <w:lvlText w:val="%5."/>
      <w:lvlJc w:val="left"/>
      <w:pPr>
        <w:ind w:left="3752" w:hanging="360"/>
      </w:pPr>
    </w:lvl>
    <w:lvl w:ilvl="5" w:tplc="F4809054" w:tentative="1">
      <w:start w:val="1"/>
      <w:numFmt w:val="lowerRoman"/>
      <w:lvlText w:val="%6."/>
      <w:lvlJc w:val="right"/>
      <w:pPr>
        <w:ind w:left="4472" w:hanging="180"/>
      </w:pPr>
    </w:lvl>
    <w:lvl w:ilvl="6" w:tplc="69963894" w:tentative="1">
      <w:start w:val="1"/>
      <w:numFmt w:val="decimal"/>
      <w:lvlText w:val="%7."/>
      <w:lvlJc w:val="left"/>
      <w:pPr>
        <w:ind w:left="5192" w:hanging="360"/>
      </w:pPr>
    </w:lvl>
    <w:lvl w:ilvl="7" w:tplc="FF643DA0" w:tentative="1">
      <w:start w:val="1"/>
      <w:numFmt w:val="lowerLetter"/>
      <w:lvlText w:val="%8."/>
      <w:lvlJc w:val="left"/>
      <w:pPr>
        <w:ind w:left="5912" w:hanging="360"/>
      </w:pPr>
    </w:lvl>
    <w:lvl w:ilvl="8" w:tplc="6BBED8AA" w:tentative="1">
      <w:start w:val="1"/>
      <w:numFmt w:val="lowerRoman"/>
      <w:lvlText w:val="%9."/>
      <w:lvlJc w:val="right"/>
      <w:pPr>
        <w:ind w:left="6632" w:hanging="180"/>
      </w:pPr>
    </w:lvl>
  </w:abstractNum>
  <w:abstractNum w:abstractNumId="15" w15:restartNumberingAfterBreak="0">
    <w:nsid w:val="52A70C7C"/>
    <w:multiLevelType w:val="hybridMultilevel"/>
    <w:tmpl w:val="38B26950"/>
    <w:lvl w:ilvl="0" w:tplc="DB1A027E">
      <w:start w:val="1"/>
      <w:numFmt w:val="decimal"/>
      <w:lvlText w:val="%1)"/>
      <w:lvlJc w:val="left"/>
      <w:pPr>
        <w:ind w:left="780" w:hanging="360"/>
      </w:pPr>
    </w:lvl>
    <w:lvl w:ilvl="1" w:tplc="126279E2" w:tentative="1">
      <w:start w:val="1"/>
      <w:numFmt w:val="lowerLetter"/>
      <w:lvlText w:val="%2."/>
      <w:lvlJc w:val="left"/>
      <w:pPr>
        <w:ind w:left="1500" w:hanging="360"/>
      </w:pPr>
    </w:lvl>
    <w:lvl w:ilvl="2" w:tplc="49AE1052" w:tentative="1">
      <w:start w:val="1"/>
      <w:numFmt w:val="lowerRoman"/>
      <w:lvlText w:val="%3."/>
      <w:lvlJc w:val="right"/>
      <w:pPr>
        <w:ind w:left="2220" w:hanging="180"/>
      </w:pPr>
    </w:lvl>
    <w:lvl w:ilvl="3" w:tplc="7A2E9B00" w:tentative="1">
      <w:start w:val="1"/>
      <w:numFmt w:val="decimal"/>
      <w:lvlText w:val="%4."/>
      <w:lvlJc w:val="left"/>
      <w:pPr>
        <w:ind w:left="2940" w:hanging="360"/>
      </w:pPr>
    </w:lvl>
    <w:lvl w:ilvl="4" w:tplc="BF7EBB50" w:tentative="1">
      <w:start w:val="1"/>
      <w:numFmt w:val="lowerLetter"/>
      <w:lvlText w:val="%5."/>
      <w:lvlJc w:val="left"/>
      <w:pPr>
        <w:ind w:left="3660" w:hanging="360"/>
      </w:pPr>
    </w:lvl>
    <w:lvl w:ilvl="5" w:tplc="6166E6CE" w:tentative="1">
      <w:start w:val="1"/>
      <w:numFmt w:val="lowerRoman"/>
      <w:lvlText w:val="%6."/>
      <w:lvlJc w:val="right"/>
      <w:pPr>
        <w:ind w:left="4380" w:hanging="180"/>
      </w:pPr>
    </w:lvl>
    <w:lvl w:ilvl="6" w:tplc="EB9A3A66" w:tentative="1">
      <w:start w:val="1"/>
      <w:numFmt w:val="decimal"/>
      <w:lvlText w:val="%7."/>
      <w:lvlJc w:val="left"/>
      <w:pPr>
        <w:ind w:left="5100" w:hanging="360"/>
      </w:pPr>
    </w:lvl>
    <w:lvl w:ilvl="7" w:tplc="E6608AF2" w:tentative="1">
      <w:start w:val="1"/>
      <w:numFmt w:val="lowerLetter"/>
      <w:lvlText w:val="%8."/>
      <w:lvlJc w:val="left"/>
      <w:pPr>
        <w:ind w:left="5820" w:hanging="360"/>
      </w:pPr>
    </w:lvl>
    <w:lvl w:ilvl="8" w:tplc="0BCCD1BC" w:tentative="1">
      <w:start w:val="1"/>
      <w:numFmt w:val="lowerRoman"/>
      <w:lvlText w:val="%9."/>
      <w:lvlJc w:val="right"/>
      <w:pPr>
        <w:ind w:left="6540" w:hanging="180"/>
      </w:pPr>
    </w:lvl>
  </w:abstractNum>
  <w:abstractNum w:abstractNumId="16" w15:restartNumberingAfterBreak="0">
    <w:nsid w:val="589F09E9"/>
    <w:multiLevelType w:val="hybridMultilevel"/>
    <w:tmpl w:val="BA027450"/>
    <w:lvl w:ilvl="0" w:tplc="80EA2546">
      <w:start w:val="1"/>
      <w:numFmt w:val="decimal"/>
      <w:lvlText w:val="%1)"/>
      <w:lvlJc w:val="left"/>
      <w:pPr>
        <w:ind w:left="720" w:hanging="360"/>
      </w:pPr>
    </w:lvl>
    <w:lvl w:ilvl="1" w:tplc="5B72AD70" w:tentative="1">
      <w:start w:val="1"/>
      <w:numFmt w:val="lowerLetter"/>
      <w:lvlText w:val="%2."/>
      <w:lvlJc w:val="left"/>
      <w:pPr>
        <w:ind w:left="1440" w:hanging="360"/>
      </w:pPr>
    </w:lvl>
    <w:lvl w:ilvl="2" w:tplc="22B0438E" w:tentative="1">
      <w:start w:val="1"/>
      <w:numFmt w:val="lowerRoman"/>
      <w:lvlText w:val="%3."/>
      <w:lvlJc w:val="right"/>
      <w:pPr>
        <w:ind w:left="2160" w:hanging="180"/>
      </w:pPr>
    </w:lvl>
    <w:lvl w:ilvl="3" w:tplc="0406A5FE" w:tentative="1">
      <w:start w:val="1"/>
      <w:numFmt w:val="decimal"/>
      <w:lvlText w:val="%4."/>
      <w:lvlJc w:val="left"/>
      <w:pPr>
        <w:ind w:left="2880" w:hanging="360"/>
      </w:pPr>
    </w:lvl>
    <w:lvl w:ilvl="4" w:tplc="895E3F76" w:tentative="1">
      <w:start w:val="1"/>
      <w:numFmt w:val="lowerLetter"/>
      <w:lvlText w:val="%5."/>
      <w:lvlJc w:val="left"/>
      <w:pPr>
        <w:ind w:left="3600" w:hanging="360"/>
      </w:pPr>
    </w:lvl>
    <w:lvl w:ilvl="5" w:tplc="0896CA38" w:tentative="1">
      <w:start w:val="1"/>
      <w:numFmt w:val="lowerRoman"/>
      <w:lvlText w:val="%6."/>
      <w:lvlJc w:val="right"/>
      <w:pPr>
        <w:ind w:left="4320" w:hanging="180"/>
      </w:pPr>
    </w:lvl>
    <w:lvl w:ilvl="6" w:tplc="55C2562E" w:tentative="1">
      <w:start w:val="1"/>
      <w:numFmt w:val="decimal"/>
      <w:lvlText w:val="%7."/>
      <w:lvlJc w:val="left"/>
      <w:pPr>
        <w:ind w:left="5040" w:hanging="360"/>
      </w:pPr>
    </w:lvl>
    <w:lvl w:ilvl="7" w:tplc="B17EBDE8" w:tentative="1">
      <w:start w:val="1"/>
      <w:numFmt w:val="lowerLetter"/>
      <w:lvlText w:val="%8."/>
      <w:lvlJc w:val="left"/>
      <w:pPr>
        <w:ind w:left="5760" w:hanging="360"/>
      </w:pPr>
    </w:lvl>
    <w:lvl w:ilvl="8" w:tplc="26BC40EC" w:tentative="1">
      <w:start w:val="1"/>
      <w:numFmt w:val="lowerRoman"/>
      <w:lvlText w:val="%9."/>
      <w:lvlJc w:val="right"/>
      <w:pPr>
        <w:ind w:left="6480" w:hanging="180"/>
      </w:pPr>
    </w:lvl>
  </w:abstractNum>
  <w:abstractNum w:abstractNumId="17" w15:restartNumberingAfterBreak="0">
    <w:nsid w:val="5B9F1993"/>
    <w:multiLevelType w:val="hybridMultilevel"/>
    <w:tmpl w:val="E7181906"/>
    <w:lvl w:ilvl="0" w:tplc="7BCCE156">
      <w:start w:val="1"/>
      <w:numFmt w:val="decimal"/>
      <w:lvlText w:val="%1)"/>
      <w:lvlJc w:val="left"/>
      <w:pPr>
        <w:ind w:left="1494" w:hanging="360"/>
      </w:pPr>
    </w:lvl>
    <w:lvl w:ilvl="1" w:tplc="4BF46938" w:tentative="1">
      <w:start w:val="1"/>
      <w:numFmt w:val="lowerLetter"/>
      <w:lvlText w:val="%2."/>
      <w:lvlJc w:val="left"/>
      <w:pPr>
        <w:ind w:left="2214" w:hanging="360"/>
      </w:pPr>
    </w:lvl>
    <w:lvl w:ilvl="2" w:tplc="151AE99E" w:tentative="1">
      <w:start w:val="1"/>
      <w:numFmt w:val="lowerRoman"/>
      <w:lvlText w:val="%3."/>
      <w:lvlJc w:val="right"/>
      <w:pPr>
        <w:ind w:left="2934" w:hanging="180"/>
      </w:pPr>
    </w:lvl>
    <w:lvl w:ilvl="3" w:tplc="F4C26BF6" w:tentative="1">
      <w:start w:val="1"/>
      <w:numFmt w:val="decimal"/>
      <w:lvlText w:val="%4."/>
      <w:lvlJc w:val="left"/>
      <w:pPr>
        <w:ind w:left="3654" w:hanging="360"/>
      </w:pPr>
    </w:lvl>
    <w:lvl w:ilvl="4" w:tplc="3F94957C" w:tentative="1">
      <w:start w:val="1"/>
      <w:numFmt w:val="lowerLetter"/>
      <w:lvlText w:val="%5."/>
      <w:lvlJc w:val="left"/>
      <w:pPr>
        <w:ind w:left="4374" w:hanging="360"/>
      </w:pPr>
    </w:lvl>
    <w:lvl w:ilvl="5" w:tplc="4D9EF7AE" w:tentative="1">
      <w:start w:val="1"/>
      <w:numFmt w:val="lowerRoman"/>
      <w:lvlText w:val="%6."/>
      <w:lvlJc w:val="right"/>
      <w:pPr>
        <w:ind w:left="5094" w:hanging="180"/>
      </w:pPr>
    </w:lvl>
    <w:lvl w:ilvl="6" w:tplc="62F60376" w:tentative="1">
      <w:start w:val="1"/>
      <w:numFmt w:val="decimal"/>
      <w:lvlText w:val="%7."/>
      <w:lvlJc w:val="left"/>
      <w:pPr>
        <w:ind w:left="5814" w:hanging="360"/>
      </w:pPr>
    </w:lvl>
    <w:lvl w:ilvl="7" w:tplc="35288C54" w:tentative="1">
      <w:start w:val="1"/>
      <w:numFmt w:val="lowerLetter"/>
      <w:lvlText w:val="%8."/>
      <w:lvlJc w:val="left"/>
      <w:pPr>
        <w:ind w:left="6534" w:hanging="360"/>
      </w:pPr>
    </w:lvl>
    <w:lvl w:ilvl="8" w:tplc="1734A4C2" w:tentative="1">
      <w:start w:val="1"/>
      <w:numFmt w:val="lowerRoman"/>
      <w:lvlText w:val="%9."/>
      <w:lvlJc w:val="right"/>
      <w:pPr>
        <w:ind w:left="7254" w:hanging="180"/>
      </w:pPr>
    </w:lvl>
  </w:abstractNum>
  <w:abstractNum w:abstractNumId="18" w15:restartNumberingAfterBreak="0">
    <w:nsid w:val="5F993DE8"/>
    <w:multiLevelType w:val="hybridMultilevel"/>
    <w:tmpl w:val="67860606"/>
    <w:lvl w:ilvl="0" w:tplc="FF2034AA">
      <w:start w:val="1"/>
      <w:numFmt w:val="decimal"/>
      <w:lvlText w:val="%1)"/>
      <w:lvlJc w:val="left"/>
      <w:pPr>
        <w:ind w:left="1636" w:hanging="360"/>
      </w:pPr>
      <w:rPr>
        <w:b w:val="0"/>
        <w:i w:val="0"/>
      </w:rPr>
    </w:lvl>
    <w:lvl w:ilvl="1" w:tplc="B05E9AEC" w:tentative="1">
      <w:start w:val="1"/>
      <w:numFmt w:val="lowerLetter"/>
      <w:lvlText w:val="%2."/>
      <w:lvlJc w:val="left"/>
      <w:pPr>
        <w:ind w:left="2356" w:hanging="360"/>
      </w:pPr>
    </w:lvl>
    <w:lvl w:ilvl="2" w:tplc="C5366134" w:tentative="1">
      <w:start w:val="1"/>
      <w:numFmt w:val="lowerRoman"/>
      <w:lvlText w:val="%3."/>
      <w:lvlJc w:val="right"/>
      <w:pPr>
        <w:ind w:left="3076" w:hanging="180"/>
      </w:pPr>
    </w:lvl>
    <w:lvl w:ilvl="3" w:tplc="7020EE0A" w:tentative="1">
      <w:start w:val="1"/>
      <w:numFmt w:val="decimal"/>
      <w:lvlText w:val="%4."/>
      <w:lvlJc w:val="left"/>
      <w:pPr>
        <w:ind w:left="3796" w:hanging="360"/>
      </w:pPr>
    </w:lvl>
    <w:lvl w:ilvl="4" w:tplc="A23085C2" w:tentative="1">
      <w:start w:val="1"/>
      <w:numFmt w:val="lowerLetter"/>
      <w:lvlText w:val="%5."/>
      <w:lvlJc w:val="left"/>
      <w:pPr>
        <w:ind w:left="4516" w:hanging="360"/>
      </w:pPr>
    </w:lvl>
    <w:lvl w:ilvl="5" w:tplc="FC5851F4" w:tentative="1">
      <w:start w:val="1"/>
      <w:numFmt w:val="lowerRoman"/>
      <w:lvlText w:val="%6."/>
      <w:lvlJc w:val="right"/>
      <w:pPr>
        <w:ind w:left="5236" w:hanging="180"/>
      </w:pPr>
    </w:lvl>
    <w:lvl w:ilvl="6" w:tplc="9752B970" w:tentative="1">
      <w:start w:val="1"/>
      <w:numFmt w:val="decimal"/>
      <w:lvlText w:val="%7."/>
      <w:lvlJc w:val="left"/>
      <w:pPr>
        <w:ind w:left="5956" w:hanging="360"/>
      </w:pPr>
    </w:lvl>
    <w:lvl w:ilvl="7" w:tplc="A2FE7F92" w:tentative="1">
      <w:start w:val="1"/>
      <w:numFmt w:val="lowerLetter"/>
      <w:lvlText w:val="%8."/>
      <w:lvlJc w:val="left"/>
      <w:pPr>
        <w:ind w:left="6676" w:hanging="360"/>
      </w:pPr>
    </w:lvl>
    <w:lvl w:ilvl="8" w:tplc="7F7E6EA4" w:tentative="1">
      <w:start w:val="1"/>
      <w:numFmt w:val="lowerRoman"/>
      <w:lvlText w:val="%9."/>
      <w:lvlJc w:val="right"/>
      <w:pPr>
        <w:ind w:left="7396" w:hanging="180"/>
      </w:pPr>
    </w:lvl>
  </w:abstractNum>
  <w:abstractNum w:abstractNumId="19" w15:restartNumberingAfterBreak="0">
    <w:nsid w:val="616D5A41"/>
    <w:multiLevelType w:val="hybridMultilevel"/>
    <w:tmpl w:val="67860606"/>
    <w:lvl w:ilvl="0" w:tplc="29FAA9DE">
      <w:start w:val="1"/>
      <w:numFmt w:val="decimal"/>
      <w:lvlText w:val="%1)"/>
      <w:lvlJc w:val="left"/>
      <w:pPr>
        <w:ind w:left="1080" w:hanging="360"/>
      </w:pPr>
      <w:rPr>
        <w:b w:val="0"/>
        <w:i w:val="0"/>
      </w:rPr>
    </w:lvl>
    <w:lvl w:ilvl="1" w:tplc="312A866A" w:tentative="1">
      <w:start w:val="1"/>
      <w:numFmt w:val="lowerLetter"/>
      <w:lvlText w:val="%2."/>
      <w:lvlJc w:val="left"/>
      <w:pPr>
        <w:ind w:left="1800" w:hanging="360"/>
      </w:pPr>
    </w:lvl>
    <w:lvl w:ilvl="2" w:tplc="13AE68E6" w:tentative="1">
      <w:start w:val="1"/>
      <w:numFmt w:val="lowerRoman"/>
      <w:lvlText w:val="%3."/>
      <w:lvlJc w:val="right"/>
      <w:pPr>
        <w:ind w:left="2520" w:hanging="180"/>
      </w:pPr>
    </w:lvl>
    <w:lvl w:ilvl="3" w:tplc="E0C0CAAC" w:tentative="1">
      <w:start w:val="1"/>
      <w:numFmt w:val="decimal"/>
      <w:lvlText w:val="%4."/>
      <w:lvlJc w:val="left"/>
      <w:pPr>
        <w:ind w:left="3240" w:hanging="360"/>
      </w:pPr>
    </w:lvl>
    <w:lvl w:ilvl="4" w:tplc="A5A07928" w:tentative="1">
      <w:start w:val="1"/>
      <w:numFmt w:val="lowerLetter"/>
      <w:lvlText w:val="%5."/>
      <w:lvlJc w:val="left"/>
      <w:pPr>
        <w:ind w:left="3960" w:hanging="360"/>
      </w:pPr>
    </w:lvl>
    <w:lvl w:ilvl="5" w:tplc="5C382E88" w:tentative="1">
      <w:start w:val="1"/>
      <w:numFmt w:val="lowerRoman"/>
      <w:lvlText w:val="%6."/>
      <w:lvlJc w:val="right"/>
      <w:pPr>
        <w:ind w:left="4680" w:hanging="180"/>
      </w:pPr>
    </w:lvl>
    <w:lvl w:ilvl="6" w:tplc="A510FB16" w:tentative="1">
      <w:start w:val="1"/>
      <w:numFmt w:val="decimal"/>
      <w:lvlText w:val="%7."/>
      <w:lvlJc w:val="left"/>
      <w:pPr>
        <w:ind w:left="5400" w:hanging="360"/>
      </w:pPr>
    </w:lvl>
    <w:lvl w:ilvl="7" w:tplc="433A882A" w:tentative="1">
      <w:start w:val="1"/>
      <w:numFmt w:val="lowerLetter"/>
      <w:lvlText w:val="%8."/>
      <w:lvlJc w:val="left"/>
      <w:pPr>
        <w:ind w:left="6120" w:hanging="360"/>
      </w:pPr>
    </w:lvl>
    <w:lvl w:ilvl="8" w:tplc="32B80ACC" w:tentative="1">
      <w:start w:val="1"/>
      <w:numFmt w:val="lowerRoman"/>
      <w:lvlText w:val="%9."/>
      <w:lvlJc w:val="right"/>
      <w:pPr>
        <w:ind w:left="6840" w:hanging="180"/>
      </w:pPr>
    </w:lvl>
  </w:abstractNum>
  <w:abstractNum w:abstractNumId="20" w15:restartNumberingAfterBreak="0">
    <w:nsid w:val="6197201E"/>
    <w:multiLevelType w:val="hybridMultilevel"/>
    <w:tmpl w:val="BA027450"/>
    <w:lvl w:ilvl="0" w:tplc="1F9281F4">
      <w:start w:val="1"/>
      <w:numFmt w:val="decimal"/>
      <w:lvlText w:val="%1)"/>
      <w:lvlJc w:val="left"/>
      <w:pPr>
        <w:ind w:left="720" w:hanging="360"/>
      </w:pPr>
    </w:lvl>
    <w:lvl w:ilvl="1" w:tplc="0616C50E" w:tentative="1">
      <w:start w:val="1"/>
      <w:numFmt w:val="lowerLetter"/>
      <w:lvlText w:val="%2."/>
      <w:lvlJc w:val="left"/>
      <w:pPr>
        <w:ind w:left="1440" w:hanging="360"/>
      </w:pPr>
    </w:lvl>
    <w:lvl w:ilvl="2" w:tplc="666809AE" w:tentative="1">
      <w:start w:val="1"/>
      <w:numFmt w:val="lowerRoman"/>
      <w:lvlText w:val="%3."/>
      <w:lvlJc w:val="right"/>
      <w:pPr>
        <w:ind w:left="2160" w:hanging="180"/>
      </w:pPr>
    </w:lvl>
    <w:lvl w:ilvl="3" w:tplc="DD2A3992" w:tentative="1">
      <w:start w:val="1"/>
      <w:numFmt w:val="decimal"/>
      <w:lvlText w:val="%4."/>
      <w:lvlJc w:val="left"/>
      <w:pPr>
        <w:ind w:left="2880" w:hanging="360"/>
      </w:pPr>
    </w:lvl>
    <w:lvl w:ilvl="4" w:tplc="F3AC9E24" w:tentative="1">
      <w:start w:val="1"/>
      <w:numFmt w:val="lowerLetter"/>
      <w:lvlText w:val="%5."/>
      <w:lvlJc w:val="left"/>
      <w:pPr>
        <w:ind w:left="3600" w:hanging="360"/>
      </w:pPr>
    </w:lvl>
    <w:lvl w:ilvl="5" w:tplc="774640A0" w:tentative="1">
      <w:start w:val="1"/>
      <w:numFmt w:val="lowerRoman"/>
      <w:lvlText w:val="%6."/>
      <w:lvlJc w:val="right"/>
      <w:pPr>
        <w:ind w:left="4320" w:hanging="180"/>
      </w:pPr>
    </w:lvl>
    <w:lvl w:ilvl="6" w:tplc="9FDA104A" w:tentative="1">
      <w:start w:val="1"/>
      <w:numFmt w:val="decimal"/>
      <w:lvlText w:val="%7."/>
      <w:lvlJc w:val="left"/>
      <w:pPr>
        <w:ind w:left="5040" w:hanging="360"/>
      </w:pPr>
    </w:lvl>
    <w:lvl w:ilvl="7" w:tplc="31645378" w:tentative="1">
      <w:start w:val="1"/>
      <w:numFmt w:val="lowerLetter"/>
      <w:lvlText w:val="%8."/>
      <w:lvlJc w:val="left"/>
      <w:pPr>
        <w:ind w:left="5760" w:hanging="360"/>
      </w:pPr>
    </w:lvl>
    <w:lvl w:ilvl="8" w:tplc="9F7623CE" w:tentative="1">
      <w:start w:val="1"/>
      <w:numFmt w:val="lowerRoman"/>
      <w:lvlText w:val="%9."/>
      <w:lvlJc w:val="right"/>
      <w:pPr>
        <w:ind w:left="6480" w:hanging="180"/>
      </w:pPr>
    </w:lvl>
  </w:abstractNum>
  <w:abstractNum w:abstractNumId="21" w15:restartNumberingAfterBreak="0">
    <w:nsid w:val="652333F6"/>
    <w:multiLevelType w:val="hybridMultilevel"/>
    <w:tmpl w:val="8DD22610"/>
    <w:lvl w:ilvl="0" w:tplc="94FC0536">
      <w:start w:val="1"/>
      <w:numFmt w:val="decimal"/>
      <w:lvlText w:val="%1)"/>
      <w:lvlJc w:val="left"/>
      <w:pPr>
        <w:ind w:left="720" w:hanging="360"/>
      </w:pPr>
      <w:rPr>
        <w:b w:val="0"/>
        <w:i w:val="0"/>
      </w:rPr>
    </w:lvl>
    <w:lvl w:ilvl="1" w:tplc="65700862">
      <w:start w:val="1"/>
      <w:numFmt w:val="decimal"/>
      <w:lvlText w:val="%2)"/>
      <w:lvlJc w:val="left"/>
      <w:pPr>
        <w:ind w:left="1494" w:hanging="360"/>
      </w:pPr>
    </w:lvl>
    <w:lvl w:ilvl="2" w:tplc="09F2EA04">
      <w:start w:val="1"/>
      <w:numFmt w:val="lowerLetter"/>
      <w:lvlText w:val="%3)"/>
      <w:lvlJc w:val="left"/>
      <w:pPr>
        <w:ind w:left="2340" w:hanging="360"/>
      </w:pPr>
      <w:rPr>
        <w:rFonts w:hint="default"/>
      </w:rPr>
    </w:lvl>
    <w:lvl w:ilvl="3" w:tplc="5778FA80">
      <w:start w:val="3"/>
      <w:numFmt w:val="decimal"/>
      <w:lvlText w:val="%4."/>
      <w:lvlJc w:val="left"/>
      <w:pPr>
        <w:ind w:left="2880" w:hanging="360"/>
      </w:pPr>
      <w:rPr>
        <w:rFonts w:hint="default"/>
      </w:rPr>
    </w:lvl>
    <w:lvl w:ilvl="4" w:tplc="9A182978" w:tentative="1">
      <w:start w:val="1"/>
      <w:numFmt w:val="lowerLetter"/>
      <w:lvlText w:val="%5."/>
      <w:lvlJc w:val="left"/>
      <w:pPr>
        <w:ind w:left="3600" w:hanging="360"/>
      </w:pPr>
    </w:lvl>
    <w:lvl w:ilvl="5" w:tplc="56AC5E5C" w:tentative="1">
      <w:start w:val="1"/>
      <w:numFmt w:val="lowerRoman"/>
      <w:lvlText w:val="%6."/>
      <w:lvlJc w:val="right"/>
      <w:pPr>
        <w:ind w:left="4320" w:hanging="180"/>
      </w:pPr>
    </w:lvl>
    <w:lvl w:ilvl="6" w:tplc="85FC8CA6" w:tentative="1">
      <w:start w:val="1"/>
      <w:numFmt w:val="decimal"/>
      <w:lvlText w:val="%7."/>
      <w:lvlJc w:val="left"/>
      <w:pPr>
        <w:ind w:left="5040" w:hanging="360"/>
      </w:pPr>
    </w:lvl>
    <w:lvl w:ilvl="7" w:tplc="236C59D8" w:tentative="1">
      <w:start w:val="1"/>
      <w:numFmt w:val="lowerLetter"/>
      <w:lvlText w:val="%8."/>
      <w:lvlJc w:val="left"/>
      <w:pPr>
        <w:ind w:left="5760" w:hanging="360"/>
      </w:pPr>
    </w:lvl>
    <w:lvl w:ilvl="8" w:tplc="0CD46ECA" w:tentative="1">
      <w:start w:val="1"/>
      <w:numFmt w:val="lowerRoman"/>
      <w:lvlText w:val="%9."/>
      <w:lvlJc w:val="right"/>
      <w:pPr>
        <w:ind w:left="6480" w:hanging="180"/>
      </w:pPr>
    </w:lvl>
  </w:abstractNum>
  <w:abstractNum w:abstractNumId="22" w15:restartNumberingAfterBreak="0">
    <w:nsid w:val="6A7F54F6"/>
    <w:multiLevelType w:val="hybridMultilevel"/>
    <w:tmpl w:val="306C00A8"/>
    <w:lvl w:ilvl="0" w:tplc="CCF0B648">
      <w:start w:val="1"/>
      <w:numFmt w:val="decimal"/>
      <w:lvlText w:val="%1)"/>
      <w:lvlJc w:val="left"/>
      <w:pPr>
        <w:ind w:left="720" w:hanging="360"/>
      </w:pPr>
    </w:lvl>
    <w:lvl w:ilvl="1" w:tplc="75E8B740" w:tentative="1">
      <w:start w:val="1"/>
      <w:numFmt w:val="lowerLetter"/>
      <w:lvlText w:val="%2."/>
      <w:lvlJc w:val="left"/>
      <w:pPr>
        <w:ind w:left="1440" w:hanging="360"/>
      </w:pPr>
    </w:lvl>
    <w:lvl w:ilvl="2" w:tplc="B78E49F0" w:tentative="1">
      <w:start w:val="1"/>
      <w:numFmt w:val="lowerRoman"/>
      <w:lvlText w:val="%3."/>
      <w:lvlJc w:val="right"/>
      <w:pPr>
        <w:ind w:left="2160" w:hanging="180"/>
      </w:pPr>
    </w:lvl>
    <w:lvl w:ilvl="3" w:tplc="F2EE5536" w:tentative="1">
      <w:start w:val="1"/>
      <w:numFmt w:val="decimal"/>
      <w:lvlText w:val="%4."/>
      <w:lvlJc w:val="left"/>
      <w:pPr>
        <w:ind w:left="2880" w:hanging="360"/>
      </w:pPr>
    </w:lvl>
    <w:lvl w:ilvl="4" w:tplc="8D5A3828" w:tentative="1">
      <w:start w:val="1"/>
      <w:numFmt w:val="lowerLetter"/>
      <w:lvlText w:val="%5."/>
      <w:lvlJc w:val="left"/>
      <w:pPr>
        <w:ind w:left="3600" w:hanging="360"/>
      </w:pPr>
    </w:lvl>
    <w:lvl w:ilvl="5" w:tplc="E5E8A63A" w:tentative="1">
      <w:start w:val="1"/>
      <w:numFmt w:val="lowerRoman"/>
      <w:lvlText w:val="%6."/>
      <w:lvlJc w:val="right"/>
      <w:pPr>
        <w:ind w:left="4320" w:hanging="180"/>
      </w:pPr>
    </w:lvl>
    <w:lvl w:ilvl="6" w:tplc="7A48A934" w:tentative="1">
      <w:start w:val="1"/>
      <w:numFmt w:val="decimal"/>
      <w:lvlText w:val="%7."/>
      <w:lvlJc w:val="left"/>
      <w:pPr>
        <w:ind w:left="5040" w:hanging="360"/>
      </w:pPr>
    </w:lvl>
    <w:lvl w:ilvl="7" w:tplc="B2E22A16" w:tentative="1">
      <w:start w:val="1"/>
      <w:numFmt w:val="lowerLetter"/>
      <w:lvlText w:val="%8."/>
      <w:lvlJc w:val="left"/>
      <w:pPr>
        <w:ind w:left="5760" w:hanging="360"/>
      </w:pPr>
    </w:lvl>
    <w:lvl w:ilvl="8" w:tplc="D2AC8AE6" w:tentative="1">
      <w:start w:val="1"/>
      <w:numFmt w:val="lowerRoman"/>
      <w:lvlText w:val="%9."/>
      <w:lvlJc w:val="right"/>
      <w:pPr>
        <w:ind w:left="6480" w:hanging="180"/>
      </w:pPr>
    </w:lvl>
  </w:abstractNum>
  <w:abstractNum w:abstractNumId="23" w15:restartNumberingAfterBreak="0">
    <w:nsid w:val="6F9A2A3A"/>
    <w:multiLevelType w:val="hybridMultilevel"/>
    <w:tmpl w:val="4DE23AEC"/>
    <w:lvl w:ilvl="0" w:tplc="9FCE23C4">
      <w:start w:val="1"/>
      <w:numFmt w:val="lowerLetter"/>
      <w:lvlText w:val="%1."/>
      <w:lvlJc w:val="left"/>
      <w:pPr>
        <w:ind w:left="1398" w:hanging="360"/>
      </w:pPr>
    </w:lvl>
    <w:lvl w:ilvl="1" w:tplc="637278BA" w:tentative="1">
      <w:start w:val="1"/>
      <w:numFmt w:val="lowerLetter"/>
      <w:lvlText w:val="%2."/>
      <w:lvlJc w:val="left"/>
      <w:pPr>
        <w:ind w:left="2118" w:hanging="360"/>
      </w:pPr>
    </w:lvl>
    <w:lvl w:ilvl="2" w:tplc="0D329FB4" w:tentative="1">
      <w:start w:val="1"/>
      <w:numFmt w:val="lowerRoman"/>
      <w:lvlText w:val="%3."/>
      <w:lvlJc w:val="right"/>
      <w:pPr>
        <w:ind w:left="2838" w:hanging="180"/>
      </w:pPr>
    </w:lvl>
    <w:lvl w:ilvl="3" w:tplc="2AC2D32C" w:tentative="1">
      <w:start w:val="1"/>
      <w:numFmt w:val="decimal"/>
      <w:lvlText w:val="%4."/>
      <w:lvlJc w:val="left"/>
      <w:pPr>
        <w:ind w:left="3558" w:hanging="360"/>
      </w:pPr>
    </w:lvl>
    <w:lvl w:ilvl="4" w:tplc="CA5A6AD0" w:tentative="1">
      <w:start w:val="1"/>
      <w:numFmt w:val="lowerLetter"/>
      <w:lvlText w:val="%5."/>
      <w:lvlJc w:val="left"/>
      <w:pPr>
        <w:ind w:left="4278" w:hanging="360"/>
      </w:pPr>
    </w:lvl>
    <w:lvl w:ilvl="5" w:tplc="16AE649A" w:tentative="1">
      <w:start w:val="1"/>
      <w:numFmt w:val="lowerRoman"/>
      <w:lvlText w:val="%6."/>
      <w:lvlJc w:val="right"/>
      <w:pPr>
        <w:ind w:left="4998" w:hanging="180"/>
      </w:pPr>
    </w:lvl>
    <w:lvl w:ilvl="6" w:tplc="C0EA4FC2" w:tentative="1">
      <w:start w:val="1"/>
      <w:numFmt w:val="decimal"/>
      <w:lvlText w:val="%7."/>
      <w:lvlJc w:val="left"/>
      <w:pPr>
        <w:ind w:left="5718" w:hanging="360"/>
      </w:pPr>
    </w:lvl>
    <w:lvl w:ilvl="7" w:tplc="3DAA1026" w:tentative="1">
      <w:start w:val="1"/>
      <w:numFmt w:val="lowerLetter"/>
      <w:lvlText w:val="%8."/>
      <w:lvlJc w:val="left"/>
      <w:pPr>
        <w:ind w:left="6438" w:hanging="360"/>
      </w:pPr>
    </w:lvl>
    <w:lvl w:ilvl="8" w:tplc="FED602B6" w:tentative="1">
      <w:start w:val="1"/>
      <w:numFmt w:val="lowerRoman"/>
      <w:lvlText w:val="%9."/>
      <w:lvlJc w:val="right"/>
      <w:pPr>
        <w:ind w:left="7158" w:hanging="180"/>
      </w:pPr>
    </w:lvl>
  </w:abstractNum>
  <w:abstractNum w:abstractNumId="24" w15:restartNumberingAfterBreak="0">
    <w:nsid w:val="743205B2"/>
    <w:multiLevelType w:val="hybridMultilevel"/>
    <w:tmpl w:val="398AB320"/>
    <w:lvl w:ilvl="0" w:tplc="1234B3DC">
      <w:start w:val="1"/>
      <w:numFmt w:val="decimal"/>
      <w:lvlText w:val="%1)"/>
      <w:lvlJc w:val="left"/>
      <w:pPr>
        <w:ind w:left="720" w:hanging="360"/>
      </w:pPr>
    </w:lvl>
    <w:lvl w:ilvl="1" w:tplc="9BC20A4A" w:tentative="1">
      <w:start w:val="1"/>
      <w:numFmt w:val="lowerLetter"/>
      <w:lvlText w:val="%2."/>
      <w:lvlJc w:val="left"/>
      <w:pPr>
        <w:ind w:left="1440" w:hanging="360"/>
      </w:pPr>
    </w:lvl>
    <w:lvl w:ilvl="2" w:tplc="FDDC6C7A" w:tentative="1">
      <w:start w:val="1"/>
      <w:numFmt w:val="lowerRoman"/>
      <w:lvlText w:val="%3."/>
      <w:lvlJc w:val="right"/>
      <w:pPr>
        <w:ind w:left="2160" w:hanging="180"/>
      </w:pPr>
    </w:lvl>
    <w:lvl w:ilvl="3" w:tplc="124C2968" w:tentative="1">
      <w:start w:val="1"/>
      <w:numFmt w:val="decimal"/>
      <w:lvlText w:val="%4."/>
      <w:lvlJc w:val="left"/>
      <w:pPr>
        <w:ind w:left="2880" w:hanging="360"/>
      </w:pPr>
    </w:lvl>
    <w:lvl w:ilvl="4" w:tplc="FCC6F694" w:tentative="1">
      <w:start w:val="1"/>
      <w:numFmt w:val="lowerLetter"/>
      <w:lvlText w:val="%5."/>
      <w:lvlJc w:val="left"/>
      <w:pPr>
        <w:ind w:left="3600" w:hanging="360"/>
      </w:pPr>
    </w:lvl>
    <w:lvl w:ilvl="5" w:tplc="32D6BE96" w:tentative="1">
      <w:start w:val="1"/>
      <w:numFmt w:val="lowerRoman"/>
      <w:lvlText w:val="%6."/>
      <w:lvlJc w:val="right"/>
      <w:pPr>
        <w:ind w:left="4320" w:hanging="180"/>
      </w:pPr>
    </w:lvl>
    <w:lvl w:ilvl="6" w:tplc="02E216AC" w:tentative="1">
      <w:start w:val="1"/>
      <w:numFmt w:val="decimal"/>
      <w:lvlText w:val="%7."/>
      <w:lvlJc w:val="left"/>
      <w:pPr>
        <w:ind w:left="5040" w:hanging="360"/>
      </w:pPr>
    </w:lvl>
    <w:lvl w:ilvl="7" w:tplc="3526393C" w:tentative="1">
      <w:start w:val="1"/>
      <w:numFmt w:val="lowerLetter"/>
      <w:lvlText w:val="%8."/>
      <w:lvlJc w:val="left"/>
      <w:pPr>
        <w:ind w:left="5760" w:hanging="360"/>
      </w:pPr>
    </w:lvl>
    <w:lvl w:ilvl="8" w:tplc="3DA2DACE" w:tentative="1">
      <w:start w:val="1"/>
      <w:numFmt w:val="lowerRoman"/>
      <w:lvlText w:val="%9."/>
      <w:lvlJc w:val="right"/>
      <w:pPr>
        <w:ind w:left="6480" w:hanging="180"/>
      </w:pPr>
    </w:lvl>
  </w:abstractNum>
  <w:abstractNum w:abstractNumId="25" w15:restartNumberingAfterBreak="0">
    <w:nsid w:val="7C621699"/>
    <w:multiLevelType w:val="hybridMultilevel"/>
    <w:tmpl w:val="4208A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C31F32"/>
    <w:multiLevelType w:val="hybridMultilevel"/>
    <w:tmpl w:val="199E01D6"/>
    <w:lvl w:ilvl="0" w:tplc="BA2A7672">
      <w:start w:val="1"/>
      <w:numFmt w:val="lowerLetter"/>
      <w:lvlText w:val="%1)"/>
      <w:lvlJc w:val="left"/>
      <w:pPr>
        <w:ind w:left="1996" w:hanging="360"/>
      </w:pPr>
      <w:rPr>
        <w:rFonts w:hint="default"/>
      </w:rPr>
    </w:lvl>
    <w:lvl w:ilvl="1" w:tplc="881C04EC" w:tentative="1">
      <w:start w:val="1"/>
      <w:numFmt w:val="bullet"/>
      <w:lvlText w:val="o"/>
      <w:lvlJc w:val="left"/>
      <w:pPr>
        <w:ind w:left="2716" w:hanging="360"/>
      </w:pPr>
      <w:rPr>
        <w:rFonts w:ascii="Courier New" w:hAnsi="Courier New" w:cs="Courier New" w:hint="default"/>
      </w:rPr>
    </w:lvl>
    <w:lvl w:ilvl="2" w:tplc="3DB48BC8" w:tentative="1">
      <w:start w:val="1"/>
      <w:numFmt w:val="bullet"/>
      <w:lvlText w:val=""/>
      <w:lvlJc w:val="left"/>
      <w:pPr>
        <w:ind w:left="3436" w:hanging="360"/>
      </w:pPr>
      <w:rPr>
        <w:rFonts w:ascii="Wingdings" w:hAnsi="Wingdings" w:hint="default"/>
      </w:rPr>
    </w:lvl>
    <w:lvl w:ilvl="3" w:tplc="01DEE35C" w:tentative="1">
      <w:start w:val="1"/>
      <w:numFmt w:val="bullet"/>
      <w:lvlText w:val=""/>
      <w:lvlJc w:val="left"/>
      <w:pPr>
        <w:ind w:left="4156" w:hanging="360"/>
      </w:pPr>
      <w:rPr>
        <w:rFonts w:ascii="Symbol" w:hAnsi="Symbol" w:hint="default"/>
      </w:rPr>
    </w:lvl>
    <w:lvl w:ilvl="4" w:tplc="C6008D44" w:tentative="1">
      <w:start w:val="1"/>
      <w:numFmt w:val="bullet"/>
      <w:lvlText w:val="o"/>
      <w:lvlJc w:val="left"/>
      <w:pPr>
        <w:ind w:left="4876" w:hanging="360"/>
      </w:pPr>
      <w:rPr>
        <w:rFonts w:ascii="Courier New" w:hAnsi="Courier New" w:cs="Courier New" w:hint="default"/>
      </w:rPr>
    </w:lvl>
    <w:lvl w:ilvl="5" w:tplc="FF169F90" w:tentative="1">
      <w:start w:val="1"/>
      <w:numFmt w:val="bullet"/>
      <w:lvlText w:val=""/>
      <w:lvlJc w:val="left"/>
      <w:pPr>
        <w:ind w:left="5596" w:hanging="360"/>
      </w:pPr>
      <w:rPr>
        <w:rFonts w:ascii="Wingdings" w:hAnsi="Wingdings" w:hint="default"/>
      </w:rPr>
    </w:lvl>
    <w:lvl w:ilvl="6" w:tplc="D9A8BA30" w:tentative="1">
      <w:start w:val="1"/>
      <w:numFmt w:val="bullet"/>
      <w:lvlText w:val=""/>
      <w:lvlJc w:val="left"/>
      <w:pPr>
        <w:ind w:left="6316" w:hanging="360"/>
      </w:pPr>
      <w:rPr>
        <w:rFonts w:ascii="Symbol" w:hAnsi="Symbol" w:hint="default"/>
      </w:rPr>
    </w:lvl>
    <w:lvl w:ilvl="7" w:tplc="7BDE5C94" w:tentative="1">
      <w:start w:val="1"/>
      <w:numFmt w:val="bullet"/>
      <w:lvlText w:val="o"/>
      <w:lvlJc w:val="left"/>
      <w:pPr>
        <w:ind w:left="7036" w:hanging="360"/>
      </w:pPr>
      <w:rPr>
        <w:rFonts w:ascii="Courier New" w:hAnsi="Courier New" w:cs="Courier New" w:hint="default"/>
      </w:rPr>
    </w:lvl>
    <w:lvl w:ilvl="8" w:tplc="161A5966" w:tentative="1">
      <w:start w:val="1"/>
      <w:numFmt w:val="bullet"/>
      <w:lvlText w:val=""/>
      <w:lvlJc w:val="left"/>
      <w:pPr>
        <w:ind w:left="7756" w:hanging="360"/>
      </w:pPr>
      <w:rPr>
        <w:rFonts w:ascii="Wingdings" w:hAnsi="Wingdings" w:hint="default"/>
      </w:rPr>
    </w:lvl>
  </w:abstractNum>
  <w:abstractNum w:abstractNumId="27" w15:restartNumberingAfterBreak="0">
    <w:nsid w:val="7D6436CB"/>
    <w:multiLevelType w:val="hybridMultilevel"/>
    <w:tmpl w:val="90F44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5"/>
  </w:num>
  <w:num w:numId="3">
    <w:abstractNumId w:val="8"/>
  </w:num>
  <w:num w:numId="4">
    <w:abstractNumId w:val="12"/>
  </w:num>
  <w:num w:numId="5">
    <w:abstractNumId w:val="3"/>
  </w:num>
  <w:num w:numId="6">
    <w:abstractNumId w:val="23"/>
  </w:num>
  <w:num w:numId="7">
    <w:abstractNumId w:val="26"/>
  </w:num>
  <w:num w:numId="8">
    <w:abstractNumId w:val="14"/>
  </w:num>
  <w:num w:numId="9">
    <w:abstractNumId w:val="10"/>
  </w:num>
  <w:num w:numId="10">
    <w:abstractNumId w:val="6"/>
  </w:num>
  <w:num w:numId="11">
    <w:abstractNumId w:val="1"/>
  </w:num>
  <w:num w:numId="12">
    <w:abstractNumId w:val="21"/>
  </w:num>
  <w:num w:numId="13">
    <w:abstractNumId w:val="13"/>
  </w:num>
  <w:num w:numId="14">
    <w:abstractNumId w:val="24"/>
  </w:num>
  <w:num w:numId="15">
    <w:abstractNumId w:val="7"/>
  </w:num>
  <w:num w:numId="16">
    <w:abstractNumId w:val="20"/>
  </w:num>
  <w:num w:numId="17">
    <w:abstractNumId w:val="15"/>
  </w:num>
  <w:num w:numId="18">
    <w:abstractNumId w:val="9"/>
  </w:num>
  <w:num w:numId="19">
    <w:abstractNumId w:val="11"/>
  </w:num>
  <w:num w:numId="20">
    <w:abstractNumId w:val="22"/>
  </w:num>
  <w:num w:numId="21">
    <w:abstractNumId w:val="0"/>
  </w:num>
  <w:num w:numId="22">
    <w:abstractNumId w:val="2"/>
  </w:num>
  <w:num w:numId="23">
    <w:abstractNumId w:val="18"/>
  </w:num>
  <w:num w:numId="24">
    <w:abstractNumId w:val="16"/>
  </w:num>
  <w:num w:numId="25">
    <w:abstractNumId w:val="4"/>
  </w:num>
  <w:num w:numId="26">
    <w:abstractNumId w:val="19"/>
  </w:num>
  <w:num w:numId="27">
    <w:abstractNumId w:val="2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F6"/>
    <w:rsid w:val="000648F6"/>
    <w:rsid w:val="0010574F"/>
    <w:rsid w:val="001309C6"/>
    <w:rsid w:val="002807B0"/>
    <w:rsid w:val="002B11B0"/>
    <w:rsid w:val="003954FA"/>
    <w:rsid w:val="00421A43"/>
    <w:rsid w:val="004345BE"/>
    <w:rsid w:val="00507B0B"/>
    <w:rsid w:val="005130F2"/>
    <w:rsid w:val="00517153"/>
    <w:rsid w:val="00564BCF"/>
    <w:rsid w:val="005B56CA"/>
    <w:rsid w:val="005D64B6"/>
    <w:rsid w:val="005F6D68"/>
    <w:rsid w:val="00642E70"/>
    <w:rsid w:val="00662F5F"/>
    <w:rsid w:val="006915F3"/>
    <w:rsid w:val="0076578F"/>
    <w:rsid w:val="007A0641"/>
    <w:rsid w:val="007D5AF2"/>
    <w:rsid w:val="007D72CD"/>
    <w:rsid w:val="0080692A"/>
    <w:rsid w:val="008422CD"/>
    <w:rsid w:val="008B2DC5"/>
    <w:rsid w:val="008F0275"/>
    <w:rsid w:val="00921604"/>
    <w:rsid w:val="0094716D"/>
    <w:rsid w:val="009F4151"/>
    <w:rsid w:val="00B1108A"/>
    <w:rsid w:val="00B83ACD"/>
    <w:rsid w:val="00BD6699"/>
    <w:rsid w:val="00C53227"/>
    <w:rsid w:val="00C62D93"/>
    <w:rsid w:val="00D33203"/>
    <w:rsid w:val="00D8238B"/>
    <w:rsid w:val="00DA4C29"/>
    <w:rsid w:val="00DA6A77"/>
    <w:rsid w:val="00DC75CB"/>
    <w:rsid w:val="00DF5527"/>
    <w:rsid w:val="00E31519"/>
    <w:rsid w:val="00E6664D"/>
    <w:rsid w:val="00F30108"/>
    <w:rsid w:val="00F31F19"/>
    <w:rsid w:val="00F3734A"/>
    <w:rsid w:val="00F8003D"/>
    <w:rsid w:val="00F8141A"/>
    <w:rsid w:val="00F936AA"/>
    <w:rsid w:val="00FF05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CE31519"/>
  <w15:docId w15:val="{220D7A80-1EA5-4838-ABF3-6A16D177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eastAsia="en-US"/>
    </w:rPr>
  </w:style>
  <w:style w:type="paragraph" w:styleId="Heading1">
    <w:name w:val="heading 1"/>
    <w:basedOn w:val="Normal"/>
    <w:uiPriority w:val="9"/>
    <w:qFormat/>
    <w:rsid w:val="003B1333"/>
    <w:pPr>
      <w:spacing w:before="1"/>
      <w:ind w:left="152"/>
      <w:outlineLvl w:val="0"/>
    </w:pPr>
    <w:rPr>
      <w:b/>
      <w:bCs/>
      <w:sz w:val="24"/>
      <w:szCs w:val="28"/>
      <w:u w:val="single"/>
    </w:rPr>
  </w:style>
  <w:style w:type="paragraph" w:styleId="Heading2">
    <w:name w:val="heading 2"/>
    <w:basedOn w:val="Normal"/>
    <w:link w:val="Heading2Char"/>
    <w:uiPriority w:val="9"/>
    <w:qFormat/>
    <w:rsid w:val="004C692A"/>
    <w:pPr>
      <w:tabs>
        <w:tab w:val="left" w:pos="1285"/>
      </w:tabs>
      <w:spacing w:line="232" w:lineRule="auto"/>
      <w:ind w:left="1286" w:right="1827" w:hanging="608"/>
      <w:outlineLvl w:val="1"/>
    </w:pPr>
    <w:rPr>
      <w:b/>
      <w:bCs/>
      <w:sz w:val="24"/>
      <w:szCs w:val="24"/>
    </w:rPr>
  </w:style>
  <w:style w:type="paragraph" w:styleId="Heading3">
    <w:name w:val="heading 3"/>
    <w:basedOn w:val="Normal"/>
    <w:uiPriority w:val="1"/>
    <w:qFormat/>
    <w:pPr>
      <w:spacing w:before="130"/>
      <w:ind w:left="2421" w:hanging="567"/>
      <w:outlineLvl w:val="2"/>
    </w:pPr>
    <w:rPr>
      <w:b/>
      <w:bCs/>
      <w:sz w:val="20"/>
      <w:szCs w:val="20"/>
    </w:rPr>
  </w:style>
  <w:style w:type="paragraph" w:styleId="Heading4">
    <w:name w:val="heading 4"/>
    <w:basedOn w:val="Normal"/>
    <w:next w:val="Normal"/>
    <w:link w:val="Heading4Char"/>
    <w:uiPriority w:val="9"/>
    <w:unhideWhenUsed/>
    <w:qFormat/>
    <w:rsid w:val="00464E3F"/>
    <w:pPr>
      <w:keepNext/>
      <w:keepLines/>
      <w:widowControl/>
      <w:autoSpaceDE/>
      <w:autoSpaceDN/>
      <w:spacing w:before="40"/>
      <w:ind w:left="1702"/>
      <w:outlineLvl w:val="3"/>
    </w:pPr>
    <w:rPr>
      <w:rFonts w:eastAsia="MS Gothic"/>
    </w:rPr>
  </w:style>
  <w:style w:type="paragraph" w:styleId="Heading5">
    <w:name w:val="heading 5"/>
    <w:basedOn w:val="Normal"/>
    <w:next w:val="Normal"/>
    <w:link w:val="Heading5Char"/>
    <w:uiPriority w:val="9"/>
    <w:semiHidden/>
    <w:unhideWhenUsed/>
    <w:qFormat/>
    <w:rsid w:val="00464E3F"/>
    <w:pPr>
      <w:keepNext/>
      <w:keepLines/>
      <w:widowControl/>
      <w:autoSpaceDE/>
      <w:autoSpaceDN/>
      <w:spacing w:before="40"/>
      <w:ind w:left="2880"/>
      <w:outlineLvl w:val="4"/>
    </w:pPr>
    <w:rPr>
      <w:rFonts w:ascii="Cambria" w:eastAsia="MS Gothic" w:hAnsi="Cambria"/>
      <w:caps/>
      <w:color w:val="365F91"/>
    </w:rPr>
  </w:style>
  <w:style w:type="paragraph" w:styleId="Heading6">
    <w:name w:val="heading 6"/>
    <w:basedOn w:val="Normal"/>
    <w:next w:val="Normal"/>
    <w:link w:val="Heading6Char"/>
    <w:uiPriority w:val="9"/>
    <w:unhideWhenUsed/>
    <w:qFormat/>
    <w:rsid w:val="00464E3F"/>
    <w:pPr>
      <w:keepNext/>
      <w:keepLines/>
      <w:widowControl/>
      <w:autoSpaceDE/>
      <w:autoSpaceDN/>
      <w:spacing w:before="40"/>
      <w:ind w:left="3600"/>
      <w:outlineLvl w:val="5"/>
    </w:pPr>
    <w:rPr>
      <w:rFonts w:ascii="Cambria" w:eastAsia="MS Gothic" w:hAnsi="Cambria"/>
      <w:i/>
      <w:iCs/>
      <w:caps/>
      <w:color w:val="244061"/>
    </w:rPr>
  </w:style>
  <w:style w:type="paragraph" w:styleId="Heading7">
    <w:name w:val="heading 7"/>
    <w:basedOn w:val="Normal"/>
    <w:next w:val="Normal"/>
    <w:link w:val="Heading7Char"/>
    <w:uiPriority w:val="9"/>
    <w:semiHidden/>
    <w:unhideWhenUsed/>
    <w:qFormat/>
    <w:rsid w:val="00464E3F"/>
    <w:pPr>
      <w:keepNext/>
      <w:keepLines/>
      <w:widowControl/>
      <w:autoSpaceDE/>
      <w:autoSpaceDN/>
      <w:spacing w:before="40"/>
      <w:ind w:left="4320"/>
      <w:outlineLvl w:val="6"/>
    </w:pPr>
    <w:rPr>
      <w:rFonts w:ascii="Cambria" w:eastAsia="MS Gothic" w:hAnsi="Cambria"/>
      <w:b/>
      <w:bCs/>
      <w:color w:val="244061"/>
    </w:rPr>
  </w:style>
  <w:style w:type="paragraph" w:styleId="Heading8">
    <w:name w:val="heading 8"/>
    <w:basedOn w:val="Normal"/>
    <w:next w:val="Normal"/>
    <w:link w:val="Heading8Char"/>
    <w:uiPriority w:val="9"/>
    <w:semiHidden/>
    <w:unhideWhenUsed/>
    <w:qFormat/>
    <w:rsid w:val="00464E3F"/>
    <w:pPr>
      <w:keepNext/>
      <w:keepLines/>
      <w:widowControl/>
      <w:autoSpaceDE/>
      <w:autoSpaceDN/>
      <w:spacing w:before="40"/>
      <w:ind w:left="5040"/>
      <w:outlineLvl w:val="7"/>
    </w:pPr>
    <w:rPr>
      <w:rFonts w:ascii="Cambria" w:eastAsia="MS Gothic" w:hAnsi="Cambria"/>
      <w:b/>
      <w:bCs/>
      <w:i/>
      <w:iCs/>
      <w:color w:val="244061"/>
    </w:rPr>
  </w:style>
  <w:style w:type="paragraph" w:styleId="Heading9">
    <w:name w:val="heading 9"/>
    <w:basedOn w:val="Normal"/>
    <w:next w:val="Normal"/>
    <w:link w:val="Heading9Char"/>
    <w:uiPriority w:val="9"/>
    <w:semiHidden/>
    <w:unhideWhenUsed/>
    <w:qFormat/>
    <w:rsid w:val="00464E3F"/>
    <w:pPr>
      <w:keepNext/>
      <w:keepLines/>
      <w:widowControl/>
      <w:autoSpaceDE/>
      <w:autoSpaceDN/>
      <w:spacing w:before="40"/>
      <w:ind w:left="5760"/>
      <w:outlineLvl w:val="8"/>
    </w:pPr>
    <w:rPr>
      <w:rFonts w:ascii="Cambria" w:eastAsia="MS Gothic" w:hAnsi="Cambria"/>
      <w:i/>
      <w:iCs/>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0"/>
      <w:ind w:left="640" w:hanging="428"/>
    </w:pPr>
    <w:rPr>
      <w:sz w:val="20"/>
      <w:szCs w:val="20"/>
    </w:rPr>
  </w:style>
  <w:style w:type="paragraph" w:styleId="TOC2">
    <w:name w:val="toc 2"/>
    <w:basedOn w:val="Normal"/>
    <w:uiPriority w:val="39"/>
    <w:qFormat/>
    <w:pPr>
      <w:spacing w:before="10"/>
      <w:ind w:left="640"/>
    </w:pPr>
    <w:rPr>
      <w:sz w:val="20"/>
      <w:szCs w:val="20"/>
    </w:rPr>
  </w:style>
  <w:style w:type="paragraph" w:styleId="BodyText">
    <w:name w:val="Body Text"/>
    <w:basedOn w:val="Normal"/>
    <w:uiPriority w:val="1"/>
    <w:qFormat/>
    <w:rsid w:val="003B1333"/>
    <w:pPr>
      <w:jc w:val="both"/>
    </w:pPr>
    <w:rPr>
      <w:b/>
      <w:sz w:val="24"/>
      <w:szCs w:val="20"/>
    </w:rPr>
  </w:style>
  <w:style w:type="paragraph" w:styleId="ListParagraph">
    <w:name w:val="List Paragraph"/>
    <w:basedOn w:val="Normal"/>
    <w:uiPriority w:val="34"/>
    <w:qFormat/>
    <w:rsid w:val="004A7B0A"/>
    <w:pPr>
      <w:spacing w:before="121"/>
      <w:ind w:left="1286"/>
      <w:jc w:val="both"/>
    </w:pPr>
    <w:rPr>
      <w:sz w:val="24"/>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77ED4"/>
    <w:rPr>
      <w:rFonts w:ascii="Lucida Grande" w:hAnsi="Lucida Grande" w:cs="Lucida Grande"/>
      <w:sz w:val="18"/>
      <w:szCs w:val="18"/>
    </w:rPr>
  </w:style>
  <w:style w:type="character" w:customStyle="1" w:styleId="BalloonTextChar">
    <w:name w:val="Balloon Text Char"/>
    <w:link w:val="BalloonText"/>
    <w:uiPriority w:val="99"/>
    <w:semiHidden/>
    <w:rsid w:val="00577ED4"/>
    <w:rPr>
      <w:rFonts w:ascii="Lucida Grande" w:eastAsia="Times New Roman" w:hAnsi="Lucida Grande" w:cs="Lucida Grande"/>
      <w:sz w:val="18"/>
      <w:szCs w:val="18"/>
    </w:rPr>
  </w:style>
  <w:style w:type="paragraph" w:styleId="Header">
    <w:name w:val="header"/>
    <w:basedOn w:val="Normal"/>
    <w:link w:val="HeaderChar"/>
    <w:uiPriority w:val="99"/>
    <w:unhideWhenUsed/>
    <w:rsid w:val="00577ED4"/>
    <w:pPr>
      <w:tabs>
        <w:tab w:val="center" w:pos="4320"/>
        <w:tab w:val="right" w:pos="8640"/>
      </w:tabs>
    </w:pPr>
  </w:style>
  <w:style w:type="character" w:customStyle="1" w:styleId="HeaderChar">
    <w:name w:val="Header Char"/>
    <w:link w:val="Header"/>
    <w:uiPriority w:val="99"/>
    <w:rsid w:val="00577ED4"/>
    <w:rPr>
      <w:rFonts w:ascii="Times New Roman" w:eastAsia="Times New Roman" w:hAnsi="Times New Roman" w:cs="Times New Roman"/>
    </w:rPr>
  </w:style>
  <w:style w:type="paragraph" w:styleId="Footer">
    <w:name w:val="footer"/>
    <w:basedOn w:val="Normal"/>
    <w:link w:val="FooterChar"/>
    <w:uiPriority w:val="99"/>
    <w:unhideWhenUsed/>
    <w:rsid w:val="00577ED4"/>
    <w:pPr>
      <w:tabs>
        <w:tab w:val="center" w:pos="4320"/>
        <w:tab w:val="right" w:pos="8640"/>
      </w:tabs>
    </w:pPr>
  </w:style>
  <w:style w:type="character" w:customStyle="1" w:styleId="FooterChar">
    <w:name w:val="Footer Char"/>
    <w:link w:val="Footer"/>
    <w:uiPriority w:val="99"/>
    <w:rsid w:val="00577ED4"/>
    <w:rPr>
      <w:rFonts w:ascii="Times New Roman" w:eastAsia="Times New Roman" w:hAnsi="Times New Roman" w:cs="Times New Roman"/>
    </w:rPr>
  </w:style>
  <w:style w:type="paragraph" w:styleId="TOC3">
    <w:name w:val="toc 3"/>
    <w:basedOn w:val="Normal"/>
    <w:next w:val="Normal"/>
    <w:autoRedefine/>
    <w:uiPriority w:val="39"/>
    <w:unhideWhenUsed/>
    <w:rsid w:val="000908D5"/>
    <w:pPr>
      <w:ind w:left="440"/>
    </w:pPr>
  </w:style>
  <w:style w:type="paragraph" w:styleId="TOC4">
    <w:name w:val="toc 4"/>
    <w:basedOn w:val="Normal"/>
    <w:next w:val="Normal"/>
    <w:autoRedefine/>
    <w:uiPriority w:val="39"/>
    <w:unhideWhenUsed/>
    <w:rsid w:val="000908D5"/>
    <w:pPr>
      <w:ind w:left="660"/>
    </w:pPr>
  </w:style>
  <w:style w:type="paragraph" w:styleId="TOC5">
    <w:name w:val="toc 5"/>
    <w:basedOn w:val="Normal"/>
    <w:next w:val="Normal"/>
    <w:autoRedefine/>
    <w:uiPriority w:val="39"/>
    <w:unhideWhenUsed/>
    <w:rsid w:val="000908D5"/>
    <w:pPr>
      <w:ind w:left="880"/>
    </w:pPr>
  </w:style>
  <w:style w:type="paragraph" w:styleId="TOC6">
    <w:name w:val="toc 6"/>
    <w:basedOn w:val="Normal"/>
    <w:next w:val="Normal"/>
    <w:autoRedefine/>
    <w:uiPriority w:val="39"/>
    <w:unhideWhenUsed/>
    <w:rsid w:val="000908D5"/>
    <w:pPr>
      <w:ind w:left="1100"/>
    </w:pPr>
  </w:style>
  <w:style w:type="paragraph" w:styleId="TOC7">
    <w:name w:val="toc 7"/>
    <w:basedOn w:val="Normal"/>
    <w:next w:val="Normal"/>
    <w:autoRedefine/>
    <w:uiPriority w:val="39"/>
    <w:unhideWhenUsed/>
    <w:rsid w:val="000908D5"/>
    <w:pPr>
      <w:ind w:left="1320"/>
    </w:pPr>
  </w:style>
  <w:style w:type="paragraph" w:styleId="TOC8">
    <w:name w:val="toc 8"/>
    <w:basedOn w:val="Normal"/>
    <w:next w:val="Normal"/>
    <w:autoRedefine/>
    <w:uiPriority w:val="39"/>
    <w:unhideWhenUsed/>
    <w:rsid w:val="000908D5"/>
    <w:pPr>
      <w:ind w:left="1540"/>
    </w:pPr>
  </w:style>
  <w:style w:type="paragraph" w:styleId="TOC9">
    <w:name w:val="toc 9"/>
    <w:basedOn w:val="Normal"/>
    <w:next w:val="Normal"/>
    <w:autoRedefine/>
    <w:uiPriority w:val="39"/>
    <w:unhideWhenUsed/>
    <w:rsid w:val="000908D5"/>
    <w:pPr>
      <w:ind w:left="1760"/>
    </w:pPr>
  </w:style>
  <w:style w:type="character" w:customStyle="1" w:styleId="Heading4Char">
    <w:name w:val="Heading 4 Char"/>
    <w:link w:val="Heading4"/>
    <w:uiPriority w:val="9"/>
    <w:rsid w:val="00464E3F"/>
    <w:rPr>
      <w:rFonts w:ascii="Times New Roman" w:eastAsia="MS Gothic" w:hAnsi="Times New Roman" w:cs="Times New Roman"/>
    </w:rPr>
  </w:style>
  <w:style w:type="character" w:customStyle="1" w:styleId="Heading5Char">
    <w:name w:val="Heading 5 Char"/>
    <w:link w:val="Heading5"/>
    <w:uiPriority w:val="9"/>
    <w:semiHidden/>
    <w:rsid w:val="00464E3F"/>
    <w:rPr>
      <w:rFonts w:ascii="Cambria" w:eastAsia="MS Gothic" w:hAnsi="Cambria" w:cs="Times New Roman"/>
      <w:caps/>
      <w:color w:val="365F91"/>
    </w:rPr>
  </w:style>
  <w:style w:type="character" w:customStyle="1" w:styleId="Heading6Char">
    <w:name w:val="Heading 6 Char"/>
    <w:link w:val="Heading6"/>
    <w:uiPriority w:val="9"/>
    <w:rsid w:val="00464E3F"/>
    <w:rPr>
      <w:rFonts w:ascii="Cambria" w:eastAsia="MS Gothic" w:hAnsi="Cambria" w:cs="Times New Roman"/>
      <w:i/>
      <w:iCs/>
      <w:caps/>
      <w:color w:val="244061"/>
    </w:rPr>
  </w:style>
  <w:style w:type="character" w:customStyle="1" w:styleId="Heading7Char">
    <w:name w:val="Heading 7 Char"/>
    <w:link w:val="Heading7"/>
    <w:uiPriority w:val="9"/>
    <w:semiHidden/>
    <w:rsid w:val="00464E3F"/>
    <w:rPr>
      <w:rFonts w:ascii="Cambria" w:eastAsia="MS Gothic" w:hAnsi="Cambria" w:cs="Times New Roman"/>
      <w:b/>
      <w:bCs/>
      <w:color w:val="244061"/>
    </w:rPr>
  </w:style>
  <w:style w:type="character" w:customStyle="1" w:styleId="Heading8Char">
    <w:name w:val="Heading 8 Char"/>
    <w:link w:val="Heading8"/>
    <w:uiPriority w:val="9"/>
    <w:semiHidden/>
    <w:rsid w:val="00464E3F"/>
    <w:rPr>
      <w:rFonts w:ascii="Cambria" w:eastAsia="MS Gothic" w:hAnsi="Cambria" w:cs="Times New Roman"/>
      <w:b/>
      <w:bCs/>
      <w:i/>
      <w:iCs/>
      <w:color w:val="244061"/>
    </w:rPr>
  </w:style>
  <w:style w:type="character" w:customStyle="1" w:styleId="Heading9Char">
    <w:name w:val="Heading 9 Char"/>
    <w:link w:val="Heading9"/>
    <w:uiPriority w:val="9"/>
    <w:semiHidden/>
    <w:rsid w:val="00464E3F"/>
    <w:rPr>
      <w:rFonts w:ascii="Cambria" w:eastAsia="MS Gothic" w:hAnsi="Cambria" w:cs="Times New Roman"/>
      <w:i/>
      <w:iCs/>
      <w:color w:val="244061"/>
    </w:rPr>
  </w:style>
  <w:style w:type="paragraph" w:styleId="FootnoteText">
    <w:name w:val="footnote text"/>
    <w:aliases w:val="5_G,F,FA,FA Fu,FA1,FOOTNOTES,Footnote Text Char Char Ch Char,Footnote Text Char Char Ch Char Char Char Char,Footnote Text Char Char Char,Footnote Text Char Char Char Ch,Footnote Text Char Char Char Char Char Char Char Char,Footnotes,f,fn"/>
    <w:basedOn w:val="Normal"/>
    <w:link w:val="FootnoteTextChar"/>
    <w:unhideWhenUsed/>
    <w:qFormat/>
    <w:rsid w:val="00464E3F"/>
    <w:pPr>
      <w:widowControl/>
      <w:autoSpaceDE/>
      <w:autoSpaceDN/>
    </w:pPr>
    <w:rPr>
      <w:rFonts w:ascii="Calibri" w:eastAsia="MS Mincho" w:hAnsi="Calibri"/>
      <w:sz w:val="20"/>
      <w:szCs w:val="20"/>
    </w:rPr>
  </w:style>
  <w:style w:type="character" w:customStyle="1" w:styleId="FootnoteTextChar">
    <w:name w:val="Footnote Text Char"/>
    <w:aliases w:val="5_G Char,F Char,FA Char,FA Fu Char,FA1 Char,FOOTNOTES Char,Footnote Text Char Char Ch Char Char,Footnote Text Char Char Ch Char Char Char Char Char,Footnote Text Char Char Char Char,Footnote Text Char Char Char Ch Char,Footnotes Char"/>
    <w:link w:val="FootnoteText"/>
    <w:qFormat/>
    <w:rsid w:val="00464E3F"/>
    <w:rPr>
      <w:rFonts w:eastAsia="MS Mincho"/>
      <w:sz w:val="20"/>
      <w:szCs w:val="20"/>
    </w:rPr>
  </w:style>
  <w:style w:type="character" w:styleId="FootnoteReference">
    <w:name w:val="footnote reference"/>
    <w:aliases w:val="-E Fußnotenzeichen,4_G,Appel note de bas de p,BVI fnr,EN Footnote Reference,Footnote Reference Superscript,Footnote number,Footnote reference number,Footnote symbol,Nota,Ref,SUPERS,note TESI,number,number Char Char,styl,styli,tex"/>
    <w:link w:val="BVIfnr"/>
    <w:unhideWhenUsed/>
    <w:qFormat/>
    <w:rsid w:val="00464E3F"/>
    <w:rPr>
      <w:vertAlign w:val="superscript"/>
    </w:rPr>
  </w:style>
  <w:style w:type="paragraph" w:customStyle="1" w:styleId="BVIfnr">
    <w:name w:val="BVI fnr Знак Знак"/>
    <w:aliases w:val="16 Point,BVI fnr Car Car Car Car Знак Знак,BVI fnr Car Car Знак Знак,BVI fnr Car Знак Знак,BVI fnr Char Car Car Car Char Знак Знак,BVI fnr Char Car Car Car Знак Знак,BVI fnr Char Char Знак Знак,R,Superscript 6 Point,ftref"/>
    <w:basedOn w:val="Normal"/>
    <w:link w:val="FootnoteReference"/>
    <w:uiPriority w:val="99"/>
    <w:rsid w:val="00464E3F"/>
    <w:pPr>
      <w:widowControl/>
      <w:autoSpaceDE/>
      <w:autoSpaceDN/>
      <w:spacing w:after="160" w:line="240" w:lineRule="exact"/>
    </w:pPr>
    <w:rPr>
      <w:rFonts w:ascii="Calibri" w:eastAsia="Calibri" w:hAnsi="Calibri"/>
      <w:vertAlign w:val="superscript"/>
    </w:rPr>
  </w:style>
  <w:style w:type="character" w:customStyle="1" w:styleId="FootnoteAnchor">
    <w:name w:val="Footnote Anchor"/>
    <w:qFormat/>
    <w:rsid w:val="00464E3F"/>
    <w:rPr>
      <w:rFonts w:ascii="Arial" w:hAnsi="Arial"/>
      <w:sz w:val="16"/>
      <w:vertAlign w:val="superscript"/>
    </w:rPr>
  </w:style>
  <w:style w:type="character" w:styleId="CommentReference">
    <w:name w:val="annotation reference"/>
    <w:uiPriority w:val="99"/>
    <w:unhideWhenUsed/>
    <w:rsid w:val="004307F6"/>
    <w:rPr>
      <w:sz w:val="16"/>
      <w:szCs w:val="16"/>
    </w:rPr>
  </w:style>
  <w:style w:type="paragraph" w:styleId="CommentText">
    <w:name w:val="annotation text"/>
    <w:basedOn w:val="Normal"/>
    <w:link w:val="CommentTextChar"/>
    <w:uiPriority w:val="99"/>
    <w:unhideWhenUsed/>
    <w:rsid w:val="004307F6"/>
    <w:rPr>
      <w:sz w:val="20"/>
      <w:szCs w:val="20"/>
    </w:rPr>
  </w:style>
  <w:style w:type="character" w:customStyle="1" w:styleId="CommentTextChar">
    <w:name w:val="Comment Text Char"/>
    <w:link w:val="CommentText"/>
    <w:uiPriority w:val="99"/>
    <w:rsid w:val="004307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07F6"/>
    <w:rPr>
      <w:b/>
      <w:bCs/>
    </w:rPr>
  </w:style>
  <w:style w:type="character" w:customStyle="1" w:styleId="CommentSubjectChar">
    <w:name w:val="Comment Subject Char"/>
    <w:link w:val="CommentSubject"/>
    <w:uiPriority w:val="99"/>
    <w:semiHidden/>
    <w:rsid w:val="004307F6"/>
    <w:rPr>
      <w:rFonts w:ascii="Times New Roman" w:eastAsia="Times New Roman" w:hAnsi="Times New Roman" w:cs="Times New Roman"/>
      <w:b/>
      <w:bCs/>
      <w:sz w:val="20"/>
      <w:szCs w:val="20"/>
    </w:rPr>
  </w:style>
  <w:style w:type="paragraph" w:customStyle="1" w:styleId="m-3165353906273891963gmail-msolistparagraph">
    <w:name w:val="m_-3165353906273891963gmail-msolistparagraph"/>
    <w:basedOn w:val="Normal"/>
    <w:rsid w:val="003379DA"/>
    <w:pPr>
      <w:widowControl/>
      <w:autoSpaceDE/>
      <w:autoSpaceDN/>
      <w:spacing w:before="100" w:beforeAutospacing="1" w:after="100" w:afterAutospacing="1"/>
    </w:pPr>
    <w:rPr>
      <w:rFonts w:ascii="Times" w:eastAsia="Calibri" w:hAnsi="Times"/>
      <w:sz w:val="20"/>
      <w:szCs w:val="20"/>
    </w:rPr>
  </w:style>
  <w:style w:type="character" w:customStyle="1" w:styleId="apple-converted-space">
    <w:name w:val="apple-converted-space"/>
    <w:basedOn w:val="DefaultParagraphFont"/>
    <w:rsid w:val="003379DA"/>
  </w:style>
  <w:style w:type="paragraph" w:customStyle="1" w:styleId="SingleTxtG">
    <w:name w:val="_ Single Txt_G"/>
    <w:basedOn w:val="Normal"/>
    <w:link w:val="SingleTxtGChar"/>
    <w:qFormat/>
    <w:rsid w:val="003C6E45"/>
    <w:pPr>
      <w:widowControl/>
      <w:suppressAutoHyphens/>
      <w:kinsoku w:val="0"/>
      <w:overflowPunct w:val="0"/>
      <w:adjustRightInd w:val="0"/>
      <w:snapToGrid w:val="0"/>
      <w:spacing w:after="120" w:line="240" w:lineRule="atLeast"/>
      <w:ind w:left="1134" w:right="1134"/>
      <w:jc w:val="both"/>
    </w:pPr>
    <w:rPr>
      <w:rFonts w:eastAsia="Calibri"/>
      <w:sz w:val="20"/>
      <w:szCs w:val="20"/>
    </w:rPr>
  </w:style>
  <w:style w:type="paragraph" w:styleId="Revision">
    <w:name w:val="Revision"/>
    <w:hidden/>
    <w:uiPriority w:val="99"/>
    <w:semiHidden/>
    <w:rsid w:val="00251627"/>
    <w:rPr>
      <w:rFonts w:ascii="Times New Roman" w:eastAsia="Times New Roman" w:hAnsi="Times New Roman"/>
      <w:sz w:val="22"/>
      <w:szCs w:val="22"/>
      <w:lang w:val="en-US" w:eastAsia="en-US"/>
    </w:rPr>
  </w:style>
  <w:style w:type="character" w:customStyle="1" w:styleId="Heading2Char">
    <w:name w:val="Heading 2 Char"/>
    <w:link w:val="Heading2"/>
    <w:uiPriority w:val="9"/>
    <w:rsid w:val="00512F5E"/>
    <w:rPr>
      <w:rFonts w:ascii="Times New Roman" w:eastAsia="Times New Roman" w:hAnsi="Times New Roman" w:cs="Times New Roman"/>
      <w:b/>
      <w:bCs/>
      <w:sz w:val="24"/>
      <w:szCs w:val="24"/>
    </w:rPr>
  </w:style>
  <w:style w:type="character" w:styleId="Hyperlink">
    <w:name w:val="Hyperlink"/>
    <w:uiPriority w:val="99"/>
    <w:unhideWhenUsed/>
    <w:rsid w:val="00620FA6"/>
    <w:rPr>
      <w:color w:val="0000FF"/>
      <w:u w:val="single"/>
    </w:rPr>
  </w:style>
  <w:style w:type="paragraph" w:styleId="NoSpacing">
    <w:name w:val="No Spacing"/>
    <w:uiPriority w:val="1"/>
    <w:qFormat/>
    <w:rsid w:val="00BC34AF"/>
    <w:pPr>
      <w:jc w:val="both"/>
    </w:pPr>
    <w:rPr>
      <w:rFonts w:eastAsia="MS Mincho"/>
      <w:lang w:val="en-US" w:eastAsia="en-US"/>
    </w:rPr>
  </w:style>
  <w:style w:type="character" w:styleId="Strong">
    <w:name w:val="Strong"/>
    <w:uiPriority w:val="22"/>
    <w:qFormat/>
    <w:rsid w:val="00B01B08"/>
    <w:rPr>
      <w:b/>
      <w:bCs/>
    </w:rPr>
  </w:style>
  <w:style w:type="character" w:customStyle="1" w:styleId="s1">
    <w:name w:val="s1"/>
    <w:basedOn w:val="DefaultParagraphFont"/>
    <w:rsid w:val="00B01B08"/>
  </w:style>
  <w:style w:type="paragraph" w:styleId="NormalWeb">
    <w:name w:val="Normal (Web)"/>
    <w:rsid w:val="006D2E5C"/>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lang w:val="es-ES_tradnl" w:eastAsia="en-US"/>
    </w:rPr>
  </w:style>
  <w:style w:type="paragraph" w:customStyle="1" w:styleId="SingleTxt">
    <w:name w:val="__Single Txt"/>
    <w:basedOn w:val="Normal"/>
    <w:rsid w:val="00065635"/>
    <w:pPr>
      <w:widowControl/>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spacing w:after="120" w:line="240" w:lineRule="exact"/>
      <w:ind w:left="1267" w:right="1267"/>
      <w:jc w:val="both"/>
    </w:pPr>
    <w:rPr>
      <w:rFonts w:eastAsia="Calibri"/>
      <w:spacing w:val="4"/>
      <w:w w:val="103"/>
      <w:kern w:val="14"/>
      <w:sz w:val="20"/>
      <w:szCs w:val="20"/>
    </w:rPr>
  </w:style>
  <w:style w:type="paragraph" w:customStyle="1" w:styleId="m-1487902157083319449western">
    <w:name w:val="m_-1487902157083319449western"/>
    <w:basedOn w:val="Normal"/>
    <w:rsid w:val="00756FEA"/>
    <w:pPr>
      <w:widowControl/>
      <w:autoSpaceDE/>
      <w:autoSpaceDN/>
      <w:spacing w:before="100" w:beforeAutospacing="1" w:after="100" w:afterAutospacing="1"/>
    </w:pPr>
    <w:rPr>
      <w:sz w:val="24"/>
      <w:szCs w:val="24"/>
    </w:rPr>
  </w:style>
  <w:style w:type="paragraph" w:styleId="TOCHeading">
    <w:name w:val="TOC Heading"/>
    <w:basedOn w:val="Heading1"/>
    <w:next w:val="Normal"/>
    <w:uiPriority w:val="39"/>
    <w:unhideWhenUsed/>
    <w:qFormat/>
    <w:rsid w:val="006C5608"/>
    <w:pPr>
      <w:keepNext/>
      <w:keepLines/>
      <w:widowControl/>
      <w:autoSpaceDE/>
      <w:autoSpaceDN/>
      <w:spacing w:before="240" w:line="259" w:lineRule="auto"/>
      <w:ind w:left="0"/>
      <w:outlineLvl w:val="9"/>
    </w:pPr>
    <w:rPr>
      <w:rFonts w:ascii="Cambria" w:eastAsia="MS Gothic" w:hAnsi="Cambria"/>
      <w:b w:val="0"/>
      <w:bCs w:val="0"/>
      <w:color w:val="365F91"/>
      <w:sz w:val="32"/>
      <w:szCs w:val="32"/>
    </w:rPr>
  </w:style>
  <w:style w:type="paragraph" w:styleId="EndnoteText">
    <w:name w:val="endnote text"/>
    <w:basedOn w:val="Normal"/>
    <w:link w:val="EndnoteTextChar"/>
    <w:uiPriority w:val="99"/>
    <w:semiHidden/>
    <w:unhideWhenUsed/>
    <w:rsid w:val="00C6070D"/>
    <w:pPr>
      <w:widowControl/>
      <w:autoSpaceDE/>
      <w:autoSpaceDN/>
    </w:pPr>
    <w:rPr>
      <w:sz w:val="20"/>
      <w:szCs w:val="20"/>
    </w:rPr>
  </w:style>
  <w:style w:type="character" w:customStyle="1" w:styleId="EndnoteTextChar">
    <w:name w:val="Endnote Text Char"/>
    <w:link w:val="EndnoteText"/>
    <w:uiPriority w:val="99"/>
    <w:semiHidden/>
    <w:rsid w:val="00C6070D"/>
    <w:rPr>
      <w:rFonts w:ascii="Times New Roman" w:eastAsia="Times New Roman" w:hAnsi="Times New Roman" w:cs="Times New Roman"/>
      <w:sz w:val="20"/>
      <w:szCs w:val="20"/>
    </w:rPr>
  </w:style>
  <w:style w:type="character" w:styleId="FollowedHyperlink">
    <w:name w:val="FollowedHyperlink"/>
    <w:uiPriority w:val="99"/>
    <w:semiHidden/>
    <w:unhideWhenUsed/>
    <w:rsid w:val="005006C8"/>
    <w:rPr>
      <w:color w:val="800080"/>
      <w:u w:val="single"/>
    </w:rPr>
  </w:style>
  <w:style w:type="character" w:customStyle="1" w:styleId="SingleTxtGChar">
    <w:name w:val="_ Single Txt_G Char"/>
    <w:link w:val="SingleTxtG"/>
    <w:rsid w:val="004D5A5B"/>
    <w:rPr>
      <w:rFonts w:ascii="Times New Roman" w:hAnsi="Times New Roman" w:cs="Times New Roman"/>
      <w:sz w:val="20"/>
      <w:szCs w:val="20"/>
      <w:lang w:val="en-GB"/>
    </w:rPr>
  </w:style>
  <w:style w:type="paragraph" w:customStyle="1" w:styleId="BVIfnr0">
    <w:name w:val="BVI fnr Знак"/>
    <w:aliases w:val="BVI fnr Car Car Car Car Char Знак,BVI fnr Car Car Car Car Знак,BVI fnr Car Car Char Знак,BVI fnr Car Car Знак,BVI fnr Car Char Знак,BVI fnr Car Знак,BVI fnr Char Знак"/>
    <w:basedOn w:val="Normal"/>
    <w:uiPriority w:val="99"/>
    <w:rsid w:val="004D5A5B"/>
    <w:pPr>
      <w:widowControl/>
      <w:autoSpaceDE/>
      <w:autoSpaceDN/>
      <w:spacing w:after="160" w:line="240" w:lineRule="exact"/>
      <w:jc w:val="both"/>
    </w:pPr>
    <w:rPr>
      <w:rFonts w:eastAsia="Calibri"/>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sadye/inclusion-social/protocolo-ssv/docs/pssv-indicadores-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5A883E-78B0-464B-8820-0EC372564A42}">
  <ds:schemaRefs>
    <ds:schemaRef ds:uri="http://schemas.openxmlformats.org/officeDocument/2006/bibliography"/>
  </ds:schemaRefs>
</ds:datastoreItem>
</file>

<file path=customXml/itemProps2.xml><?xml version="1.0" encoding="utf-8"?>
<ds:datastoreItem xmlns:ds="http://schemas.openxmlformats.org/officeDocument/2006/customXml" ds:itemID="{4BB4EB30-B317-4E67-A3F8-7A75228416B9}"/>
</file>

<file path=customXml/itemProps3.xml><?xml version="1.0" encoding="utf-8"?>
<ds:datastoreItem xmlns:ds="http://schemas.openxmlformats.org/officeDocument/2006/customXml" ds:itemID="{32A4864A-232F-4298-9A44-8AF0E38FA9CA}"/>
</file>

<file path=customXml/itemProps4.xml><?xml version="1.0" encoding="utf-8"?>
<ds:datastoreItem xmlns:ds="http://schemas.openxmlformats.org/officeDocument/2006/customXml" ds:itemID="{A0F41524-F82B-423D-BAFE-1F0F8693B625}"/>
</file>

<file path=docProps/app.xml><?xml version="1.0" encoding="utf-8"?>
<Properties xmlns="http://schemas.openxmlformats.org/officeDocument/2006/extended-properties" xmlns:vt="http://schemas.openxmlformats.org/officeDocument/2006/docPropsVTypes">
  <Template>Normal.dotm</Template>
  <TotalTime>15</TotalTime>
  <Pages>30</Pages>
  <Words>10616</Words>
  <Characters>60514</Characters>
  <Application>Microsoft Office Word</Application>
  <DocSecurity>0</DocSecurity>
  <Lines>504</Lines>
  <Paragraphs>141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vt:lpstr>
      <vt:lpstr>United Nations</vt:lpstr>
    </vt:vector>
  </TitlesOfParts>
  <Company>Institute for Human Rights and Business</Company>
  <LinksUpToDate>false</LinksUpToDate>
  <CharactersWithSpaces>70989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DraftGuidingPrinciples_SP</dc:title>
  <dc:creator>negreche</dc:creator>
  <cp:lastModifiedBy>Pascal Garde</cp:lastModifiedBy>
  <cp:revision>10</cp:revision>
  <cp:lastPrinted>2018-07-24T12:26:00Z</cp:lastPrinted>
  <dcterms:created xsi:type="dcterms:W3CDTF">2018-08-22T11:37:00Z</dcterms:created>
  <dcterms:modified xsi:type="dcterms:W3CDTF">2018-08-23T10:04:00Z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2011-12-19T00:00:00Z</vt:filetime>
  </property>
  <property fmtid="{D5CDD505-2E9C-101B-9397-08002B2CF9AE}" pid="3" name="Creator">
    <vt:lpwstr>Microsoft® Word 2010</vt:lpwstr>
  </property>
  <property fmtid="{D5CDD505-2E9C-101B-9397-08002B2CF9AE}" pid="4" name="LastSaved">
    <vt:filetime>2017-10-24T00:00:00Z</vt:filetime>
  </property>
  <property fmtid="{D5CDD505-2E9C-101B-9397-08002B2CF9AE}" pid="5" name="ContentTypeId">
    <vt:lpwstr>0x0101008822B9E06671B54FA89F14538B9B0FEA</vt:lpwstr>
  </property>
</Properties>
</file>