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70CEF" w14:textId="77777777" w:rsidR="00146E40" w:rsidRDefault="00146E40" w:rsidP="00146E40">
      <w:pPr>
        <w:tabs>
          <w:tab w:val="left" w:pos="851"/>
        </w:tabs>
        <w:jc w:val="center"/>
        <w:rPr>
          <w:b/>
          <w:sz w:val="24"/>
          <w:szCs w:val="24"/>
          <w:lang w:eastAsia="de-DE"/>
        </w:rPr>
      </w:pPr>
      <w:r>
        <w:rPr>
          <w:b/>
          <w:sz w:val="24"/>
          <w:szCs w:val="24"/>
          <w:lang w:eastAsia="de-DE"/>
        </w:rPr>
        <w:t xml:space="preserve">QUESTIONNAIRE </w:t>
      </w:r>
    </w:p>
    <w:p w14:paraId="7617F9C6" w14:textId="77777777" w:rsidR="00146E40" w:rsidRPr="0011092A" w:rsidRDefault="00146E40" w:rsidP="00146E40">
      <w:pPr>
        <w:tabs>
          <w:tab w:val="left" w:pos="851"/>
        </w:tabs>
        <w:jc w:val="center"/>
        <w:rPr>
          <w:b/>
          <w:sz w:val="24"/>
          <w:szCs w:val="24"/>
          <w:lang w:eastAsia="en-GB"/>
        </w:rPr>
      </w:pPr>
    </w:p>
    <w:p w14:paraId="10D60FAD" w14:textId="77777777" w:rsidR="00146E40" w:rsidRPr="00182265" w:rsidRDefault="00146E40" w:rsidP="00146E40">
      <w:pPr>
        <w:autoSpaceDE w:val="0"/>
        <w:autoSpaceDN w:val="0"/>
        <w:adjustRightInd w:val="0"/>
        <w:rPr>
          <w:rFonts w:eastAsia="Calibri"/>
          <w:b/>
          <w:bCs/>
          <w:color w:val="000000"/>
          <w:sz w:val="24"/>
          <w:szCs w:val="24"/>
          <w:u w:val="single"/>
        </w:rPr>
      </w:pPr>
    </w:p>
    <w:p w14:paraId="7F24254D" w14:textId="77777777" w:rsidR="00146E40" w:rsidRPr="0094504E" w:rsidRDefault="00146E40" w:rsidP="00146E40">
      <w:pPr>
        <w:pStyle w:val="ListParagraph"/>
        <w:numPr>
          <w:ilvl w:val="0"/>
          <w:numId w:val="1"/>
        </w:numPr>
        <w:spacing w:after="160" w:line="259" w:lineRule="auto"/>
        <w:ind w:left="0" w:firstLine="0"/>
        <w:jc w:val="both"/>
        <w:rPr>
          <w:rFonts w:ascii="Times New Roman" w:hAnsi="Times New Roman" w:cs="Times New Roman"/>
          <w:b/>
          <w:sz w:val="24"/>
          <w:szCs w:val="24"/>
        </w:rPr>
      </w:pPr>
      <w:r w:rsidRPr="0094504E">
        <w:rPr>
          <w:rFonts w:ascii="Times New Roman" w:hAnsi="Times New Roman" w:cs="Times New Roman"/>
          <w:b/>
          <w:sz w:val="24"/>
          <w:szCs w:val="24"/>
        </w:rPr>
        <w:t>Please provide detailed information, including disaggregated data, on the number of judges that have been subject to disciplinary proceedings in the last ten years. How many of them were found guilty of a disciplinary misconduct? How many of them were removed from office?</w:t>
      </w:r>
      <w:r w:rsidRPr="0094504E" w:rsidDel="008E41D7">
        <w:rPr>
          <w:rFonts w:ascii="Times New Roman" w:hAnsi="Times New Roman" w:cs="Times New Roman"/>
          <w:b/>
          <w:sz w:val="24"/>
          <w:szCs w:val="24"/>
        </w:rPr>
        <w:t xml:space="preserve"> </w:t>
      </w:r>
    </w:p>
    <w:p w14:paraId="28B809CA" w14:textId="77777777" w:rsidR="00146E40" w:rsidRDefault="00146E40" w:rsidP="00146E40">
      <w:pPr>
        <w:pStyle w:val="ListParagraph"/>
        <w:spacing w:after="160" w:line="259" w:lineRule="auto"/>
        <w:ind w:left="0"/>
        <w:jc w:val="both"/>
        <w:rPr>
          <w:rFonts w:ascii="Times New Roman" w:hAnsi="Times New Roman" w:cs="Times New Roman"/>
          <w:sz w:val="24"/>
          <w:szCs w:val="24"/>
        </w:rPr>
      </w:pPr>
    </w:p>
    <w:p w14:paraId="375C45F4" w14:textId="77777777" w:rsidR="00AA2CFC" w:rsidRPr="00436C68" w:rsidRDefault="00AD5031" w:rsidP="00146E40">
      <w:pPr>
        <w:pStyle w:val="ListParagraph"/>
        <w:spacing w:after="160" w:line="259" w:lineRule="auto"/>
        <w:ind w:left="0"/>
        <w:jc w:val="both"/>
        <w:rPr>
          <w:rFonts w:ascii="Sylfaen" w:hAnsi="Sylfaen" w:cs="Times New Roman"/>
          <w:sz w:val="24"/>
          <w:szCs w:val="24"/>
        </w:rPr>
      </w:pPr>
      <w:r w:rsidRPr="00436C68">
        <w:rPr>
          <w:rFonts w:ascii="Sylfaen" w:hAnsi="Sylfaen" w:cs="Times New Roman"/>
          <w:sz w:val="24"/>
          <w:szCs w:val="24"/>
        </w:rPr>
        <w:t xml:space="preserve">Law of Georgia on “Disciplinary Liability of Judges of Common Court of Georgia and Disciplinary Proceedings’’ governs the disciplinary liability system of judges in Georgia. </w:t>
      </w:r>
      <w:r w:rsidR="0094504E" w:rsidRPr="00436C68">
        <w:rPr>
          <w:rFonts w:ascii="Sylfaen" w:hAnsi="Sylfaen" w:cs="Times New Roman"/>
          <w:sz w:val="24"/>
          <w:szCs w:val="24"/>
        </w:rPr>
        <w:t>The law envisages exhaustive list of types of disciplinary misconduct as well as the types of disciplinary penalties. In terms of statistical information regarding disciplinary proceedings initiated against judges in the last ten years in Georgia, it should be noted, that in the years of 2010-2020</w:t>
      </w:r>
      <w:r w:rsidR="00436C68">
        <w:rPr>
          <w:rFonts w:ascii="Sylfaen" w:hAnsi="Sylfaen" w:cs="Times New Roman"/>
          <w:sz w:val="24"/>
          <w:szCs w:val="24"/>
        </w:rPr>
        <w:t>,</w:t>
      </w:r>
      <w:r w:rsidR="0094504E" w:rsidRPr="00436C68">
        <w:rPr>
          <w:rFonts w:ascii="Sylfaen" w:hAnsi="Sylfaen" w:cs="Times New Roman"/>
          <w:sz w:val="24"/>
          <w:szCs w:val="24"/>
        </w:rPr>
        <w:t xml:space="preserve"> 4651 disciplinary proceedings were commenced against judges. As a result of these proceedings, 64 judges were found guilty of a disciplinary misconduct and 2 of them were removed from office. </w:t>
      </w:r>
    </w:p>
    <w:p w14:paraId="69F464A0" w14:textId="77777777" w:rsidR="00146E40" w:rsidRPr="00AD5031" w:rsidRDefault="00146E40" w:rsidP="00146E40">
      <w:pPr>
        <w:pStyle w:val="ListParagraph"/>
        <w:numPr>
          <w:ilvl w:val="0"/>
          <w:numId w:val="1"/>
        </w:numPr>
        <w:spacing w:after="160" w:line="259" w:lineRule="auto"/>
        <w:ind w:left="0" w:firstLine="0"/>
        <w:jc w:val="both"/>
        <w:rPr>
          <w:rFonts w:ascii="Times New Roman" w:hAnsi="Times New Roman" w:cs="Times New Roman"/>
          <w:b/>
          <w:sz w:val="24"/>
          <w:szCs w:val="24"/>
        </w:rPr>
      </w:pPr>
      <w:r w:rsidRPr="00AD5031">
        <w:rPr>
          <w:rFonts w:ascii="Times New Roman" w:hAnsi="Times New Roman" w:cs="Times New Roman"/>
          <w:b/>
          <w:sz w:val="24"/>
          <w:szCs w:val="24"/>
        </w:rPr>
        <w:t>Has any judge belonging to your association been subjected to any form of sanctions that were not previously established by law or that were imposed through a procedure that did not meet the procedural requirements established by the law? If yes, please provide information on the case(s).</w:t>
      </w:r>
    </w:p>
    <w:p w14:paraId="5FC536CC" w14:textId="77777777" w:rsidR="00146E40" w:rsidRDefault="00146E40" w:rsidP="00146E40">
      <w:pPr>
        <w:pStyle w:val="ListParagraph"/>
        <w:ind w:left="0"/>
        <w:rPr>
          <w:rFonts w:ascii="Times New Roman" w:hAnsi="Times New Roman" w:cs="Times New Roman"/>
          <w:sz w:val="24"/>
          <w:szCs w:val="24"/>
        </w:rPr>
      </w:pPr>
    </w:p>
    <w:p w14:paraId="2BD426CC" w14:textId="77777777" w:rsidR="00146E40" w:rsidRPr="00182265" w:rsidRDefault="00DC7F2C" w:rsidP="00146E40">
      <w:pPr>
        <w:pStyle w:val="ListParagraph"/>
        <w:ind w:left="0"/>
        <w:rPr>
          <w:rFonts w:ascii="Times New Roman" w:hAnsi="Times New Roman" w:cs="Times New Roman"/>
          <w:sz w:val="24"/>
          <w:szCs w:val="24"/>
        </w:rPr>
      </w:pPr>
      <w:r>
        <w:rPr>
          <w:rFonts w:ascii="Times New Roman" w:hAnsi="Times New Roman" w:cs="Times New Roman"/>
          <w:sz w:val="24"/>
          <w:szCs w:val="24"/>
        </w:rPr>
        <w:t>The answer to this question is negative.</w:t>
      </w:r>
    </w:p>
    <w:p w14:paraId="04E12F2A" w14:textId="77777777" w:rsidR="00146E40" w:rsidRPr="00182265" w:rsidRDefault="00146E40" w:rsidP="00146E40">
      <w:pPr>
        <w:pStyle w:val="ListParagraph"/>
        <w:rPr>
          <w:rFonts w:ascii="Times New Roman" w:hAnsi="Times New Roman" w:cs="Times New Roman"/>
          <w:sz w:val="24"/>
          <w:szCs w:val="24"/>
        </w:rPr>
      </w:pPr>
    </w:p>
    <w:p w14:paraId="4DDB0392" w14:textId="77777777" w:rsidR="00146E40" w:rsidRPr="00AD5031" w:rsidRDefault="00146E40" w:rsidP="00146E40">
      <w:pPr>
        <w:pStyle w:val="ListParagraph"/>
        <w:numPr>
          <w:ilvl w:val="0"/>
          <w:numId w:val="1"/>
        </w:numPr>
        <w:spacing w:after="160" w:line="259" w:lineRule="auto"/>
        <w:ind w:left="0" w:firstLine="0"/>
        <w:jc w:val="both"/>
        <w:rPr>
          <w:rFonts w:ascii="Times New Roman" w:hAnsi="Times New Roman" w:cs="Times New Roman"/>
          <w:b/>
          <w:sz w:val="24"/>
          <w:szCs w:val="24"/>
        </w:rPr>
      </w:pPr>
      <w:r w:rsidRPr="00AD5031">
        <w:rPr>
          <w:rFonts w:ascii="Times New Roman" w:hAnsi="Times New Roman" w:cs="Times New Roman"/>
          <w:b/>
          <w:sz w:val="24"/>
          <w:szCs w:val="24"/>
        </w:rPr>
        <w:t xml:space="preserve">Apart from disciplinary proceedings, are there any other measures that may be used to interfere with the capacity of a judge to adjudicate cases before him or her in full independence? Are you aware of any case in which a judge has been promoted, transferred to another court, forced to take a training course, a vacation or medical leave, or coerced or pressured in similar ways in order to abandon a case pending before him or her? If yes, please provide information on the case(s). </w:t>
      </w:r>
    </w:p>
    <w:p w14:paraId="6624E369" w14:textId="77777777" w:rsidR="00146E40" w:rsidRDefault="00146E40" w:rsidP="00146E40">
      <w:pPr>
        <w:pStyle w:val="ListParagraph"/>
        <w:spacing w:after="160" w:line="259" w:lineRule="auto"/>
        <w:ind w:left="0"/>
        <w:jc w:val="both"/>
        <w:rPr>
          <w:rFonts w:ascii="Times New Roman" w:hAnsi="Times New Roman" w:cs="Times New Roman"/>
          <w:sz w:val="24"/>
          <w:szCs w:val="24"/>
        </w:rPr>
      </w:pPr>
    </w:p>
    <w:p w14:paraId="30351826" w14:textId="0B5BD04B" w:rsidR="000F383D" w:rsidRDefault="00DC7F2C" w:rsidP="00146E40">
      <w:pPr>
        <w:pStyle w:val="ListParagraph"/>
        <w:spacing w:after="160" w:line="259" w:lineRule="auto"/>
        <w:ind w:left="0"/>
        <w:jc w:val="both"/>
        <w:rPr>
          <w:rFonts w:ascii="Sylfaen" w:hAnsi="Sylfaen" w:cs="Times New Roman"/>
          <w:sz w:val="24"/>
          <w:szCs w:val="24"/>
          <w:lang w:val="en-US"/>
        </w:rPr>
      </w:pPr>
      <w:bookmarkStart w:id="0" w:name="_GoBack"/>
      <w:bookmarkEnd w:id="0"/>
      <w:r w:rsidRPr="000F383D">
        <w:rPr>
          <w:rFonts w:ascii="Sylfaen" w:hAnsi="Sylfaen" w:cs="Times New Roman"/>
          <w:sz w:val="24"/>
          <w:szCs w:val="24"/>
          <w:lang w:val="en-US"/>
        </w:rPr>
        <w:t>The ans</w:t>
      </w:r>
      <w:r w:rsidR="000F383D" w:rsidRPr="000F383D">
        <w:rPr>
          <w:rFonts w:ascii="Sylfaen" w:hAnsi="Sylfaen" w:cs="Times New Roman"/>
          <w:sz w:val="24"/>
          <w:szCs w:val="24"/>
          <w:lang w:val="en-US"/>
        </w:rPr>
        <w:t>wer to this question is no</w:t>
      </w:r>
      <w:r w:rsidRPr="000F383D">
        <w:rPr>
          <w:rFonts w:ascii="Sylfaen" w:hAnsi="Sylfaen" w:cs="Times New Roman"/>
          <w:sz w:val="24"/>
          <w:szCs w:val="24"/>
          <w:lang w:val="en-US"/>
        </w:rPr>
        <w:t>.</w:t>
      </w:r>
      <w:r w:rsidR="008255E1">
        <w:rPr>
          <w:rFonts w:ascii="Sylfaen" w:hAnsi="Sylfaen" w:cs="Times New Roman"/>
          <w:sz w:val="24"/>
          <w:szCs w:val="24"/>
          <w:lang w:val="en-US"/>
        </w:rPr>
        <w:t xml:space="preserve"> Even more,</w:t>
      </w:r>
      <w:r w:rsidRPr="000F383D">
        <w:rPr>
          <w:rFonts w:ascii="Sylfaen" w:hAnsi="Sylfaen" w:cs="Times New Roman"/>
          <w:sz w:val="24"/>
          <w:szCs w:val="24"/>
          <w:lang w:val="en-US"/>
        </w:rPr>
        <w:t xml:space="preserve"> </w:t>
      </w:r>
      <w:r w:rsidR="001B67D6" w:rsidRPr="000F383D">
        <w:rPr>
          <w:rFonts w:ascii="Sylfaen" w:hAnsi="Sylfaen" w:cs="Times New Roman"/>
          <w:sz w:val="24"/>
          <w:szCs w:val="24"/>
          <w:lang w:val="en-US"/>
        </w:rPr>
        <w:t xml:space="preserve">Article 365(1) </w:t>
      </w:r>
      <w:r w:rsidR="001B67D6">
        <w:rPr>
          <w:rFonts w:ascii="Sylfaen" w:hAnsi="Sylfaen" w:cs="Times New Roman"/>
          <w:sz w:val="24"/>
          <w:szCs w:val="24"/>
          <w:lang w:val="en-US"/>
        </w:rPr>
        <w:t xml:space="preserve">of the </w:t>
      </w:r>
      <w:r w:rsidRPr="000F383D">
        <w:rPr>
          <w:rFonts w:ascii="Sylfaen" w:hAnsi="Sylfaen" w:cs="Times New Roman"/>
          <w:sz w:val="24"/>
          <w:szCs w:val="24"/>
          <w:lang w:val="en-US"/>
        </w:rPr>
        <w:t>Criminal Code of Georgia</w:t>
      </w:r>
      <w:r w:rsidR="007D26BC" w:rsidRPr="000F383D">
        <w:rPr>
          <w:rFonts w:ascii="Sylfaen" w:hAnsi="Sylfaen" w:cs="Times New Roman"/>
          <w:sz w:val="24"/>
          <w:szCs w:val="24"/>
          <w:lang w:val="en-US"/>
        </w:rPr>
        <w:t xml:space="preserve"> lays</w:t>
      </w:r>
      <w:r w:rsidRPr="000F383D">
        <w:rPr>
          <w:rFonts w:ascii="Sylfaen" w:hAnsi="Sylfaen" w:cs="Times New Roman"/>
          <w:sz w:val="24"/>
          <w:szCs w:val="24"/>
          <w:lang w:val="en-US"/>
        </w:rPr>
        <w:t xml:space="preserve"> down criminal responsibility for the threat or violence</w:t>
      </w:r>
      <w:r w:rsidR="00FB43E8" w:rsidRPr="000F383D">
        <w:rPr>
          <w:rFonts w:ascii="Sylfaen" w:hAnsi="Sylfaen" w:cs="Times New Roman"/>
          <w:sz w:val="24"/>
          <w:szCs w:val="24"/>
          <w:lang w:val="en-US"/>
        </w:rPr>
        <w:t xml:space="preserve"> of the judge</w:t>
      </w:r>
      <w:r w:rsidRPr="000F383D">
        <w:rPr>
          <w:rFonts w:ascii="Sylfaen" w:hAnsi="Sylfaen" w:cs="Times New Roman"/>
          <w:sz w:val="24"/>
          <w:szCs w:val="24"/>
          <w:lang w:val="en-US"/>
        </w:rPr>
        <w:t xml:space="preserve"> with respect to legal proceedings. According to this provision “Any threat to kill or to damage the health or destroy the property of the a judge, a juror or their close relatives in connection with the court hearing of a case or material shall be punished by a fine or imprisonment for up to three years</w:t>
      </w:r>
      <w:r w:rsidR="001B67D6">
        <w:rPr>
          <w:rFonts w:ascii="Sylfaen" w:hAnsi="Sylfaen" w:cs="Times New Roman"/>
          <w:sz w:val="24"/>
          <w:szCs w:val="24"/>
          <w:lang w:val="en-US"/>
        </w:rPr>
        <w:t>”</w:t>
      </w:r>
      <w:r w:rsidRPr="000F383D">
        <w:rPr>
          <w:rFonts w:ascii="Sylfaen" w:hAnsi="Sylfaen" w:cs="Times New Roman"/>
          <w:sz w:val="24"/>
          <w:szCs w:val="24"/>
          <w:lang w:val="en-US"/>
        </w:rPr>
        <w:t>.</w:t>
      </w:r>
      <w:r w:rsidR="00B65864" w:rsidRPr="000F383D">
        <w:rPr>
          <w:rFonts w:ascii="Sylfaen" w:hAnsi="Sylfaen" w:cs="Times New Roman"/>
          <w:sz w:val="24"/>
          <w:szCs w:val="24"/>
          <w:lang w:val="en-US"/>
        </w:rPr>
        <w:t xml:space="preserve"> </w:t>
      </w:r>
    </w:p>
    <w:p w14:paraId="7FEC3DF2" w14:textId="77777777" w:rsidR="00436C68" w:rsidRPr="000F383D" w:rsidRDefault="00436C68" w:rsidP="00146E40">
      <w:pPr>
        <w:pStyle w:val="ListParagraph"/>
        <w:spacing w:after="160" w:line="259" w:lineRule="auto"/>
        <w:ind w:left="0"/>
        <w:jc w:val="both"/>
        <w:rPr>
          <w:rFonts w:ascii="Sylfaen" w:hAnsi="Sylfaen" w:cs="Times New Roman"/>
          <w:sz w:val="24"/>
          <w:szCs w:val="24"/>
          <w:lang w:val="en-US"/>
        </w:rPr>
      </w:pPr>
    </w:p>
    <w:p w14:paraId="25116C72" w14:textId="418C511C" w:rsidR="008255E1" w:rsidRDefault="00B65864" w:rsidP="00146E40">
      <w:pPr>
        <w:pStyle w:val="ListParagraph"/>
        <w:spacing w:after="160" w:line="259" w:lineRule="auto"/>
        <w:ind w:left="0"/>
        <w:jc w:val="both"/>
        <w:rPr>
          <w:rFonts w:ascii="Sylfaen" w:hAnsi="Sylfaen" w:cs="Times New Roman"/>
          <w:sz w:val="24"/>
          <w:szCs w:val="24"/>
          <w:lang w:val="en-US"/>
        </w:rPr>
      </w:pPr>
      <w:r w:rsidRPr="000F383D">
        <w:rPr>
          <w:rFonts w:ascii="Sylfaen" w:hAnsi="Sylfaen" w:cs="Times New Roman"/>
          <w:sz w:val="24"/>
          <w:szCs w:val="24"/>
          <w:lang w:val="en-US"/>
        </w:rPr>
        <w:t xml:space="preserve">As for the second part of the question, such incidents </w:t>
      </w:r>
      <w:r w:rsidR="001B67D6">
        <w:rPr>
          <w:rFonts w:ascii="Sylfaen" w:hAnsi="Sylfaen" w:cs="Times New Roman"/>
          <w:sz w:val="24"/>
          <w:szCs w:val="24"/>
          <w:lang w:val="en-US"/>
        </w:rPr>
        <w:t>haven’t been</w:t>
      </w:r>
      <w:r w:rsidR="001B67D6" w:rsidRPr="000F383D">
        <w:rPr>
          <w:rFonts w:ascii="Sylfaen" w:hAnsi="Sylfaen" w:cs="Times New Roman"/>
          <w:sz w:val="24"/>
          <w:szCs w:val="24"/>
          <w:lang w:val="en-US"/>
        </w:rPr>
        <w:t xml:space="preserve"> </w:t>
      </w:r>
      <w:r w:rsidR="00050AE4" w:rsidRPr="000F383D">
        <w:rPr>
          <w:rFonts w:ascii="Sylfaen" w:hAnsi="Sylfaen" w:cs="Times New Roman"/>
          <w:sz w:val="24"/>
          <w:szCs w:val="24"/>
          <w:lang w:val="en-US"/>
        </w:rPr>
        <w:t>reported. Furthermore,</w:t>
      </w:r>
      <w:r w:rsidRPr="000F383D">
        <w:rPr>
          <w:rFonts w:ascii="Sylfaen" w:hAnsi="Sylfaen" w:cs="Times New Roman"/>
          <w:sz w:val="24"/>
          <w:szCs w:val="24"/>
          <w:lang w:val="en-US"/>
        </w:rPr>
        <w:t xml:space="preserve"> as a result of </w:t>
      </w:r>
      <w:r w:rsidR="007D4374" w:rsidRPr="000F383D">
        <w:rPr>
          <w:rFonts w:ascii="Sylfaen" w:hAnsi="Sylfaen" w:cs="Times New Roman"/>
          <w:sz w:val="24"/>
          <w:szCs w:val="24"/>
          <w:lang w:val="en-US"/>
        </w:rPr>
        <w:t xml:space="preserve">the legislative amendments </w:t>
      </w:r>
      <w:r w:rsidR="00AA2CFC" w:rsidRPr="000F383D">
        <w:rPr>
          <w:rFonts w:ascii="Sylfaen" w:hAnsi="Sylfaen" w:cs="Times New Roman"/>
          <w:sz w:val="24"/>
          <w:szCs w:val="24"/>
          <w:lang w:val="en-US"/>
        </w:rPr>
        <w:t xml:space="preserve">introduced in 2017 </w:t>
      </w:r>
      <w:r w:rsidR="001B67D6">
        <w:rPr>
          <w:rFonts w:ascii="Sylfaen" w:hAnsi="Sylfaen" w:cs="Times New Roman"/>
          <w:sz w:val="24"/>
          <w:szCs w:val="24"/>
          <w:lang w:val="en-US"/>
        </w:rPr>
        <w:t xml:space="preserve">into </w:t>
      </w:r>
      <w:r w:rsidR="00AA2CFC" w:rsidRPr="000F383D">
        <w:rPr>
          <w:rFonts w:ascii="Sylfaen" w:hAnsi="Sylfaen" w:cs="Times New Roman"/>
          <w:sz w:val="24"/>
          <w:szCs w:val="24"/>
          <w:lang w:val="en-US"/>
        </w:rPr>
        <w:t xml:space="preserve">the </w:t>
      </w:r>
      <w:r w:rsidR="001B67D6">
        <w:rPr>
          <w:rFonts w:ascii="Sylfaen" w:hAnsi="Sylfaen" w:cs="Times New Roman"/>
          <w:sz w:val="24"/>
          <w:szCs w:val="24"/>
          <w:lang w:val="en-US"/>
        </w:rPr>
        <w:t>O</w:t>
      </w:r>
      <w:r w:rsidR="001B67D6" w:rsidRPr="000F383D">
        <w:rPr>
          <w:rFonts w:ascii="Sylfaen" w:hAnsi="Sylfaen" w:cs="Times New Roman"/>
          <w:sz w:val="24"/>
          <w:szCs w:val="24"/>
          <w:lang w:val="en-US"/>
        </w:rPr>
        <w:t xml:space="preserve">rganic </w:t>
      </w:r>
      <w:r w:rsidR="001B67D6">
        <w:rPr>
          <w:rFonts w:ascii="Sylfaen" w:hAnsi="Sylfaen" w:cs="Times New Roman"/>
          <w:sz w:val="24"/>
          <w:szCs w:val="24"/>
          <w:lang w:val="en-US"/>
        </w:rPr>
        <w:t>L</w:t>
      </w:r>
      <w:r w:rsidR="001B67D6" w:rsidRPr="000F383D">
        <w:rPr>
          <w:rFonts w:ascii="Sylfaen" w:hAnsi="Sylfaen" w:cs="Times New Roman"/>
          <w:sz w:val="24"/>
          <w:szCs w:val="24"/>
          <w:lang w:val="en-US"/>
        </w:rPr>
        <w:t xml:space="preserve">aw </w:t>
      </w:r>
      <w:r w:rsidR="00AA2CFC" w:rsidRPr="000F383D">
        <w:rPr>
          <w:rFonts w:ascii="Sylfaen" w:hAnsi="Sylfaen" w:cs="Times New Roman"/>
          <w:sz w:val="24"/>
          <w:szCs w:val="24"/>
          <w:lang w:val="en-US"/>
        </w:rPr>
        <w:t>of Georgia on Common C</w:t>
      </w:r>
      <w:r w:rsidR="00050AE4" w:rsidRPr="000F383D">
        <w:rPr>
          <w:rFonts w:ascii="Sylfaen" w:hAnsi="Sylfaen" w:cs="Times New Roman"/>
          <w:sz w:val="24"/>
          <w:szCs w:val="24"/>
          <w:lang w:val="en-US"/>
        </w:rPr>
        <w:t>ourts</w:t>
      </w:r>
      <w:r w:rsidR="001B67D6">
        <w:rPr>
          <w:rFonts w:ascii="Sylfaen" w:hAnsi="Sylfaen" w:cs="Times New Roman"/>
          <w:sz w:val="24"/>
          <w:szCs w:val="24"/>
          <w:lang w:val="en-US"/>
        </w:rPr>
        <w:t>:</w:t>
      </w:r>
      <w:r w:rsidR="007D4374" w:rsidRPr="000F383D">
        <w:rPr>
          <w:rFonts w:ascii="Sylfaen" w:hAnsi="Sylfaen" w:cs="Times New Roman"/>
          <w:sz w:val="24"/>
          <w:szCs w:val="24"/>
          <w:lang w:val="en-US"/>
        </w:rPr>
        <w:t xml:space="preserve"> judg</w:t>
      </w:r>
      <w:r w:rsidR="001B67D6">
        <w:rPr>
          <w:rFonts w:ascii="Sylfaen" w:hAnsi="Sylfaen" w:cs="Times New Roman"/>
          <w:sz w:val="24"/>
          <w:szCs w:val="24"/>
          <w:lang w:val="en-US"/>
        </w:rPr>
        <w:t>e</w:t>
      </w:r>
      <w:r w:rsidR="007D4374" w:rsidRPr="000F383D">
        <w:rPr>
          <w:rFonts w:ascii="Sylfaen" w:hAnsi="Sylfaen" w:cs="Times New Roman"/>
          <w:sz w:val="24"/>
          <w:szCs w:val="24"/>
          <w:lang w:val="en-US"/>
        </w:rPr>
        <w:t xml:space="preserve"> may be </w:t>
      </w:r>
      <w:r w:rsidR="001B67D6">
        <w:rPr>
          <w:rFonts w:ascii="Sylfaen" w:hAnsi="Sylfaen" w:cs="Times New Roman"/>
          <w:sz w:val="24"/>
          <w:szCs w:val="24"/>
          <w:lang w:val="en-US"/>
        </w:rPr>
        <w:t>transferred</w:t>
      </w:r>
      <w:r w:rsidR="001B67D6" w:rsidRPr="000F383D">
        <w:rPr>
          <w:rFonts w:ascii="Sylfaen" w:hAnsi="Sylfaen" w:cs="Times New Roman"/>
          <w:sz w:val="24"/>
          <w:szCs w:val="24"/>
          <w:lang w:val="en-US"/>
        </w:rPr>
        <w:t xml:space="preserve"> </w:t>
      </w:r>
      <w:r w:rsidR="007D4374" w:rsidRPr="000F383D">
        <w:rPr>
          <w:rFonts w:ascii="Sylfaen" w:hAnsi="Sylfaen" w:cs="Times New Roman"/>
          <w:sz w:val="24"/>
          <w:szCs w:val="24"/>
          <w:lang w:val="en-US"/>
        </w:rPr>
        <w:t xml:space="preserve">from one court to another, only upon </w:t>
      </w:r>
      <w:r w:rsidR="001B67D6">
        <w:rPr>
          <w:rFonts w:ascii="Sylfaen" w:hAnsi="Sylfaen" w:cs="Times New Roman"/>
          <w:sz w:val="24"/>
          <w:szCs w:val="24"/>
          <w:lang w:val="en-US"/>
        </w:rPr>
        <w:t xml:space="preserve">his or </w:t>
      </w:r>
      <w:r w:rsidR="001B67D6">
        <w:rPr>
          <w:rFonts w:ascii="Sylfaen" w:hAnsi="Sylfaen" w:cs="Times New Roman"/>
          <w:sz w:val="24"/>
          <w:szCs w:val="24"/>
          <w:lang w:val="en-US"/>
        </w:rPr>
        <w:lastRenderedPageBreak/>
        <w:t>her</w:t>
      </w:r>
      <w:r w:rsidR="001B67D6" w:rsidRPr="000F383D">
        <w:rPr>
          <w:rFonts w:ascii="Sylfaen" w:hAnsi="Sylfaen" w:cs="Times New Roman"/>
          <w:sz w:val="24"/>
          <w:szCs w:val="24"/>
          <w:lang w:val="en-US"/>
        </w:rPr>
        <w:t xml:space="preserve"> </w:t>
      </w:r>
      <w:r w:rsidR="007D4374" w:rsidRPr="000F383D">
        <w:rPr>
          <w:rFonts w:ascii="Sylfaen" w:hAnsi="Sylfaen" w:cs="Times New Roman"/>
          <w:sz w:val="24"/>
          <w:szCs w:val="24"/>
          <w:lang w:val="en-US"/>
        </w:rPr>
        <w:t>own con</w:t>
      </w:r>
      <w:r w:rsidR="00AA2CFC" w:rsidRPr="000F383D">
        <w:rPr>
          <w:rFonts w:ascii="Sylfaen" w:hAnsi="Sylfaen" w:cs="Times New Roman"/>
          <w:sz w:val="24"/>
          <w:szCs w:val="24"/>
          <w:lang w:val="en-US"/>
        </w:rPr>
        <w:t xml:space="preserve">sent. </w:t>
      </w:r>
      <w:r w:rsidR="008255E1" w:rsidRPr="000F383D">
        <w:rPr>
          <w:rFonts w:ascii="Sylfaen" w:hAnsi="Sylfaen" w:cs="Times New Roman"/>
          <w:sz w:val="24"/>
          <w:szCs w:val="24"/>
          <w:lang w:val="en-US"/>
        </w:rPr>
        <w:t>Th</w:t>
      </w:r>
      <w:r w:rsidR="008255E1">
        <w:rPr>
          <w:rFonts w:ascii="Sylfaen" w:hAnsi="Sylfaen" w:cs="Times New Roman"/>
          <w:sz w:val="24"/>
          <w:szCs w:val="24"/>
          <w:lang w:val="en-US"/>
        </w:rPr>
        <w:t>us</w:t>
      </w:r>
      <w:r w:rsidR="00753A5C" w:rsidRPr="000F383D">
        <w:rPr>
          <w:rFonts w:ascii="Sylfaen" w:hAnsi="Sylfaen" w:cs="Times New Roman"/>
          <w:sz w:val="24"/>
          <w:szCs w:val="24"/>
          <w:lang w:val="en-US"/>
        </w:rPr>
        <w:t>, additional guarantees were introduced in order to ensure non-interference with judicial decisions.</w:t>
      </w:r>
      <w:r w:rsidR="001C12F3">
        <w:rPr>
          <w:rFonts w:ascii="Sylfaen" w:hAnsi="Sylfaen" w:cs="Times New Roman"/>
          <w:sz w:val="24"/>
          <w:szCs w:val="24"/>
          <w:lang w:val="en-US"/>
        </w:rPr>
        <w:t xml:space="preserve"> </w:t>
      </w:r>
    </w:p>
    <w:p w14:paraId="287A0AE3" w14:textId="77777777" w:rsidR="008255E1" w:rsidRDefault="008255E1" w:rsidP="00146E40">
      <w:pPr>
        <w:pStyle w:val="ListParagraph"/>
        <w:spacing w:after="160" w:line="259" w:lineRule="auto"/>
        <w:ind w:left="0"/>
        <w:jc w:val="both"/>
        <w:rPr>
          <w:rFonts w:ascii="Sylfaen" w:hAnsi="Sylfaen" w:cs="Times New Roman"/>
          <w:sz w:val="24"/>
          <w:szCs w:val="24"/>
          <w:lang w:val="en-US"/>
        </w:rPr>
      </w:pPr>
    </w:p>
    <w:p w14:paraId="6D006627" w14:textId="77777777" w:rsidR="00146E40" w:rsidRPr="00DC7F2C" w:rsidRDefault="001C12F3" w:rsidP="00146E40">
      <w:pPr>
        <w:pStyle w:val="ListParagraph"/>
        <w:spacing w:after="160" w:line="259" w:lineRule="auto"/>
        <w:ind w:left="0"/>
        <w:jc w:val="both"/>
        <w:rPr>
          <w:rFonts w:ascii="Sylfaen" w:hAnsi="Sylfaen" w:cs="Times New Roman"/>
          <w:sz w:val="24"/>
          <w:szCs w:val="24"/>
          <w:lang w:val="en-US"/>
        </w:rPr>
      </w:pPr>
      <w:r>
        <w:rPr>
          <w:rFonts w:ascii="Sylfaen" w:hAnsi="Sylfaen" w:cs="Times New Roman"/>
          <w:sz w:val="24"/>
          <w:szCs w:val="24"/>
          <w:lang w:val="en-US"/>
        </w:rPr>
        <w:t xml:space="preserve">For appointed Judge taking part into the judicial training courses </w:t>
      </w:r>
      <w:r w:rsidR="008255E1">
        <w:rPr>
          <w:rFonts w:ascii="Sylfaen" w:hAnsi="Sylfaen" w:cs="Times New Roman"/>
          <w:sz w:val="24"/>
          <w:szCs w:val="24"/>
          <w:lang w:val="en-US"/>
        </w:rPr>
        <w:t>is</w:t>
      </w:r>
      <w:r>
        <w:rPr>
          <w:rFonts w:ascii="Sylfaen" w:hAnsi="Sylfaen" w:cs="Times New Roman"/>
          <w:sz w:val="24"/>
          <w:szCs w:val="24"/>
          <w:lang w:val="en-US"/>
        </w:rPr>
        <w:t xml:space="preserve"> also </w:t>
      </w:r>
      <w:r w:rsidR="00410ED7">
        <w:rPr>
          <w:rFonts w:ascii="Sylfaen" w:hAnsi="Sylfaen" w:cs="Times New Roman"/>
          <w:sz w:val="24"/>
          <w:szCs w:val="24"/>
          <w:lang w:val="en-US"/>
        </w:rPr>
        <w:t>voluntary-</w:t>
      </w:r>
      <w:r>
        <w:rPr>
          <w:rFonts w:ascii="Sylfaen" w:hAnsi="Sylfaen" w:cs="Times New Roman"/>
          <w:sz w:val="24"/>
          <w:szCs w:val="24"/>
          <w:lang w:val="en-US"/>
        </w:rPr>
        <w:t>based. With the help of special online platform each judge can independently and voluntarily choose in which</w:t>
      </w:r>
      <w:r w:rsidR="008255E1">
        <w:rPr>
          <w:rFonts w:ascii="Sylfaen" w:hAnsi="Sylfaen" w:cs="Times New Roman"/>
          <w:sz w:val="24"/>
          <w:szCs w:val="24"/>
          <w:lang w:val="en-US"/>
        </w:rPr>
        <w:t xml:space="preserve"> training</w:t>
      </w:r>
      <w:r>
        <w:rPr>
          <w:rFonts w:ascii="Sylfaen" w:hAnsi="Sylfaen" w:cs="Times New Roman"/>
          <w:sz w:val="24"/>
          <w:szCs w:val="24"/>
          <w:lang w:val="en-US"/>
        </w:rPr>
        <w:t xml:space="preserve"> course</w:t>
      </w:r>
      <w:r w:rsidR="008255E1">
        <w:rPr>
          <w:rFonts w:ascii="Sylfaen" w:hAnsi="Sylfaen" w:cs="Times New Roman"/>
          <w:sz w:val="24"/>
          <w:szCs w:val="24"/>
          <w:lang w:val="en-US"/>
        </w:rPr>
        <w:t xml:space="preserve"> </w:t>
      </w:r>
      <w:r>
        <w:rPr>
          <w:rFonts w:ascii="Sylfaen" w:hAnsi="Sylfaen" w:cs="Times New Roman"/>
          <w:sz w:val="24"/>
          <w:szCs w:val="24"/>
          <w:lang w:val="en-US"/>
        </w:rPr>
        <w:t xml:space="preserve">to enroll.  </w:t>
      </w:r>
    </w:p>
    <w:p w14:paraId="435BCF25" w14:textId="77777777" w:rsidR="00146E40" w:rsidRPr="00182265" w:rsidRDefault="00146E40" w:rsidP="00146E40">
      <w:pPr>
        <w:pStyle w:val="ListParagraph"/>
        <w:rPr>
          <w:rFonts w:ascii="Times New Roman" w:hAnsi="Times New Roman" w:cs="Times New Roman"/>
          <w:sz w:val="24"/>
          <w:szCs w:val="24"/>
        </w:rPr>
      </w:pPr>
    </w:p>
    <w:p w14:paraId="3426845A" w14:textId="77777777" w:rsidR="00146E40" w:rsidRPr="00AD5031" w:rsidRDefault="00146E40" w:rsidP="00146E40">
      <w:pPr>
        <w:pStyle w:val="ListParagraph"/>
        <w:numPr>
          <w:ilvl w:val="0"/>
          <w:numId w:val="1"/>
        </w:numPr>
        <w:spacing w:after="160" w:line="259" w:lineRule="auto"/>
        <w:ind w:left="0" w:firstLine="0"/>
        <w:jc w:val="both"/>
        <w:rPr>
          <w:rFonts w:ascii="Times New Roman" w:hAnsi="Times New Roman" w:cs="Times New Roman"/>
          <w:b/>
          <w:sz w:val="24"/>
          <w:szCs w:val="24"/>
        </w:rPr>
      </w:pPr>
      <w:r w:rsidRPr="00AD5031">
        <w:rPr>
          <w:rFonts w:ascii="Times New Roman" w:hAnsi="Times New Roman" w:cs="Times New Roman"/>
          <w:b/>
          <w:sz w:val="24"/>
          <w:szCs w:val="24"/>
        </w:rPr>
        <w:t xml:space="preserve">What measures have been put in place in your country to enable judges to decide matters before them impartially and without any pressure or interference? </w:t>
      </w:r>
    </w:p>
    <w:p w14:paraId="44B0363B" w14:textId="595F0902" w:rsidR="004A13AD" w:rsidRPr="00436C68" w:rsidRDefault="004A13AD" w:rsidP="00436C68">
      <w:pPr>
        <w:spacing w:after="120" w:line="259" w:lineRule="auto"/>
        <w:jc w:val="both"/>
        <w:rPr>
          <w:rFonts w:ascii="Sylfaen" w:hAnsi="Sylfaen"/>
          <w:sz w:val="24"/>
          <w:szCs w:val="24"/>
        </w:rPr>
      </w:pPr>
      <w:r w:rsidRPr="00436C68">
        <w:rPr>
          <w:rFonts w:ascii="Sylfaen" w:hAnsi="Sylfaen"/>
          <w:sz w:val="24"/>
          <w:szCs w:val="24"/>
        </w:rPr>
        <w:t xml:space="preserve">The legislation of Georgia provides for guarantees of independence and impartiality of judges. According to </w:t>
      </w:r>
      <w:r w:rsidR="00095A8C" w:rsidRPr="00436C68">
        <w:rPr>
          <w:rFonts w:ascii="Sylfaen" w:hAnsi="Sylfaen"/>
          <w:sz w:val="24"/>
          <w:szCs w:val="24"/>
        </w:rPr>
        <w:t xml:space="preserve">the </w:t>
      </w:r>
      <w:r w:rsidRPr="00436C68">
        <w:rPr>
          <w:rFonts w:ascii="Sylfaen" w:hAnsi="Sylfaen"/>
          <w:sz w:val="24"/>
          <w:szCs w:val="24"/>
        </w:rPr>
        <w:t>Article 63 of the Constitution of Georgia, t</w:t>
      </w:r>
      <w:r w:rsidR="000F383D" w:rsidRPr="00436C68">
        <w:rPr>
          <w:rFonts w:ascii="Sylfaen" w:hAnsi="Sylfaen"/>
          <w:sz w:val="24"/>
          <w:szCs w:val="24"/>
        </w:rPr>
        <w:t xml:space="preserve">he </w:t>
      </w:r>
      <w:r w:rsidR="00EB36DE" w:rsidRPr="00436C68">
        <w:rPr>
          <w:rFonts w:ascii="Sylfaen" w:hAnsi="Sylfaen"/>
          <w:sz w:val="24"/>
          <w:szCs w:val="24"/>
        </w:rPr>
        <w:t>judge is independent in</w:t>
      </w:r>
      <w:r w:rsidR="00EB36DE" w:rsidRPr="00436C68">
        <w:rPr>
          <w:rFonts w:ascii="Sylfaen" w:hAnsi="Sylfaen"/>
          <w:sz w:val="24"/>
          <w:szCs w:val="24"/>
          <w:lang w:val="en-US"/>
        </w:rPr>
        <w:t xml:space="preserve"> his/her</w:t>
      </w:r>
      <w:r w:rsidR="00EB36DE" w:rsidRPr="00436C68">
        <w:rPr>
          <w:rFonts w:ascii="Sylfaen" w:hAnsi="Sylfaen"/>
          <w:sz w:val="24"/>
          <w:szCs w:val="24"/>
        </w:rPr>
        <w:t xml:space="preserve"> activity and only complies</w:t>
      </w:r>
      <w:r w:rsidR="000F383D" w:rsidRPr="00436C68">
        <w:rPr>
          <w:rFonts w:ascii="Sylfaen" w:hAnsi="Sylfaen"/>
          <w:sz w:val="24"/>
          <w:szCs w:val="24"/>
        </w:rPr>
        <w:t xml:space="preserve"> with </w:t>
      </w:r>
      <w:r w:rsidR="00095A8C" w:rsidRPr="00436C68">
        <w:rPr>
          <w:rFonts w:ascii="Sylfaen" w:hAnsi="Sylfaen"/>
          <w:sz w:val="24"/>
          <w:szCs w:val="24"/>
        </w:rPr>
        <w:t xml:space="preserve">the </w:t>
      </w:r>
      <w:r w:rsidR="00EB36DE">
        <w:rPr>
          <w:rFonts w:ascii="Sylfaen" w:hAnsi="Sylfaen"/>
          <w:sz w:val="24"/>
          <w:szCs w:val="24"/>
        </w:rPr>
        <w:t>c</w:t>
      </w:r>
      <w:r w:rsidR="00095A8C" w:rsidRPr="00436C68">
        <w:rPr>
          <w:rFonts w:ascii="Sylfaen" w:hAnsi="Sylfaen"/>
          <w:sz w:val="24"/>
          <w:szCs w:val="24"/>
        </w:rPr>
        <w:t>onstitution and the law.</w:t>
      </w:r>
      <w:r w:rsidRPr="00436C68">
        <w:rPr>
          <w:rFonts w:ascii="Sylfaen" w:hAnsi="Sylfaen"/>
          <w:sz w:val="24"/>
          <w:szCs w:val="24"/>
        </w:rPr>
        <w:t xml:space="preserve"> No one has the right to </w:t>
      </w:r>
      <w:r w:rsidR="000F383D" w:rsidRPr="00436C68">
        <w:rPr>
          <w:rFonts w:ascii="Sylfaen" w:hAnsi="Sylfaen"/>
          <w:sz w:val="24"/>
          <w:szCs w:val="24"/>
        </w:rPr>
        <w:t>demand an account concerning a particular case from a judge</w:t>
      </w:r>
      <w:r w:rsidR="00095A8C" w:rsidRPr="00436C68">
        <w:rPr>
          <w:rFonts w:ascii="Sylfaen" w:hAnsi="Sylfaen"/>
          <w:sz w:val="24"/>
          <w:szCs w:val="24"/>
        </w:rPr>
        <w:t>.</w:t>
      </w:r>
      <w:r w:rsidRPr="00436C68">
        <w:rPr>
          <w:rFonts w:ascii="Sylfaen" w:hAnsi="Sylfaen"/>
          <w:sz w:val="24"/>
          <w:szCs w:val="24"/>
        </w:rPr>
        <w:t xml:space="preserve"> All </w:t>
      </w:r>
      <w:r w:rsidR="00EB36DE" w:rsidRPr="00436C68">
        <w:rPr>
          <w:rFonts w:ascii="Sylfaen" w:hAnsi="Sylfaen"/>
          <w:sz w:val="24"/>
          <w:szCs w:val="24"/>
        </w:rPr>
        <w:t>acts that restrict judicial independence</w:t>
      </w:r>
      <w:r w:rsidRPr="00436C68">
        <w:rPr>
          <w:rFonts w:ascii="Sylfaen" w:hAnsi="Sylfaen"/>
          <w:sz w:val="24"/>
          <w:szCs w:val="24"/>
        </w:rPr>
        <w:t xml:space="preserve"> are </w:t>
      </w:r>
      <w:r w:rsidR="000942B5" w:rsidRPr="00436C68">
        <w:rPr>
          <w:rFonts w:ascii="Sylfaen" w:hAnsi="Sylfaen"/>
          <w:sz w:val="24"/>
          <w:szCs w:val="24"/>
        </w:rPr>
        <w:t xml:space="preserve">null and </w:t>
      </w:r>
      <w:r w:rsidRPr="00436C68">
        <w:rPr>
          <w:rFonts w:ascii="Sylfaen" w:hAnsi="Sylfaen"/>
          <w:sz w:val="24"/>
          <w:szCs w:val="24"/>
        </w:rPr>
        <w:t xml:space="preserve">void. </w:t>
      </w:r>
    </w:p>
    <w:p w14:paraId="371D3E7D" w14:textId="2A5752AA" w:rsidR="00095A8C" w:rsidRPr="00436C68" w:rsidRDefault="00095A8C" w:rsidP="00436C68">
      <w:pPr>
        <w:spacing w:after="120" w:line="259" w:lineRule="auto"/>
        <w:jc w:val="both"/>
        <w:rPr>
          <w:rFonts w:ascii="Sylfaen" w:hAnsi="Sylfaen"/>
          <w:sz w:val="24"/>
          <w:szCs w:val="24"/>
        </w:rPr>
      </w:pPr>
      <w:r w:rsidRPr="00436C68">
        <w:rPr>
          <w:rFonts w:ascii="Sylfaen" w:hAnsi="Sylfaen"/>
          <w:sz w:val="24"/>
          <w:szCs w:val="24"/>
        </w:rPr>
        <w:t xml:space="preserve">The Parliament of Georgia passed a law “On the Procedure for Communication with Judges of Common Courts” </w:t>
      </w:r>
      <w:r w:rsidR="00EB36DE" w:rsidRPr="00436C68">
        <w:rPr>
          <w:rFonts w:ascii="Sylfaen" w:hAnsi="Sylfaen"/>
          <w:sz w:val="24"/>
          <w:szCs w:val="24"/>
        </w:rPr>
        <w:t>in 2007</w:t>
      </w:r>
      <w:r w:rsidRPr="00436C68">
        <w:rPr>
          <w:rFonts w:ascii="Sylfaen" w:hAnsi="Sylfaen"/>
          <w:sz w:val="24"/>
          <w:szCs w:val="24"/>
        </w:rPr>
        <w:t xml:space="preserve">. The declared aim for the adoption of the law was strengthening the independence and impartiality of judges and limiting the possibilities of influence on judges by public officials and private individuals during any court proceedings. The law prohibited </w:t>
      </w:r>
      <w:r w:rsidRPr="00436C68">
        <w:rPr>
          <w:rFonts w:ascii="Sylfaen" w:hAnsi="Sylfaen"/>
          <w:i/>
          <w:sz w:val="24"/>
          <w:szCs w:val="24"/>
        </w:rPr>
        <w:t>ex-parte</w:t>
      </w:r>
      <w:r w:rsidRPr="00436C68">
        <w:rPr>
          <w:rFonts w:ascii="Sylfaen" w:hAnsi="Sylfaen"/>
          <w:sz w:val="24"/>
          <w:szCs w:val="24"/>
        </w:rPr>
        <w:t xml:space="preserve"> communications for the purpose of influencing a case with judges from any outsiders including public officials.</w:t>
      </w:r>
      <w:r w:rsidR="00AD5031" w:rsidRPr="00436C68">
        <w:rPr>
          <w:rFonts w:ascii="Sylfaen" w:hAnsi="Sylfaen"/>
          <w:sz w:val="24"/>
          <w:szCs w:val="24"/>
        </w:rPr>
        <w:t xml:space="preserve"> According to Article 3 of the Law “from the moment of submission of a case to a court until the </w:t>
      </w:r>
      <w:r w:rsidR="00BB59AC">
        <w:rPr>
          <w:rFonts w:ascii="Sylfaen" w:hAnsi="Sylfaen"/>
          <w:sz w:val="24"/>
          <w:szCs w:val="24"/>
        </w:rPr>
        <w:t xml:space="preserve">enforcement </w:t>
      </w:r>
      <w:r w:rsidR="00AD5031" w:rsidRPr="00436C68">
        <w:rPr>
          <w:rFonts w:ascii="Sylfaen" w:hAnsi="Sylfaen"/>
          <w:sz w:val="24"/>
          <w:szCs w:val="24"/>
        </w:rPr>
        <w:t>of the court judgment on this case</w:t>
      </w:r>
      <w:r w:rsidR="00BB59AC">
        <w:rPr>
          <w:rFonts w:ascii="Sylfaen" w:hAnsi="Sylfaen"/>
          <w:sz w:val="24"/>
          <w:szCs w:val="24"/>
        </w:rPr>
        <w:t xml:space="preserve"> (including</w:t>
      </w:r>
      <w:r w:rsidR="00AD5031" w:rsidRPr="00436C68">
        <w:rPr>
          <w:rFonts w:ascii="Sylfaen" w:hAnsi="Sylfaen"/>
          <w:sz w:val="24"/>
          <w:szCs w:val="24"/>
        </w:rPr>
        <w:t xml:space="preserve"> the investigation </w:t>
      </w:r>
      <w:r w:rsidR="00BB59AC">
        <w:rPr>
          <w:rFonts w:ascii="Sylfaen" w:hAnsi="Sylfaen"/>
          <w:sz w:val="24"/>
          <w:szCs w:val="24"/>
        </w:rPr>
        <w:t>process)</w:t>
      </w:r>
      <w:r w:rsidR="00AD5031" w:rsidRPr="00436C68">
        <w:rPr>
          <w:rFonts w:ascii="Sylfaen" w:hAnsi="Sylfaen"/>
          <w:sz w:val="24"/>
          <w:szCs w:val="24"/>
        </w:rPr>
        <w:t xml:space="preserve"> the participants of proceedings, interested persons, public servants and the state-political officials shall be prohibited from establishing any communication with the judge in connection with the consideration of the given case and/or the possible outcome of the case that violates the principles of independence and impartiality of the judge and of the adversarial proceedings”</w:t>
      </w:r>
      <w:r w:rsidR="00BB59AC">
        <w:rPr>
          <w:rFonts w:ascii="Sylfaen" w:hAnsi="Sylfaen"/>
          <w:sz w:val="24"/>
          <w:szCs w:val="24"/>
        </w:rPr>
        <w:t>.</w:t>
      </w:r>
    </w:p>
    <w:p w14:paraId="77F31F11" w14:textId="730B076A" w:rsidR="00095A8C" w:rsidRPr="00436C68" w:rsidRDefault="00BB59AC" w:rsidP="00436C68">
      <w:pPr>
        <w:spacing w:after="120" w:line="259" w:lineRule="auto"/>
        <w:jc w:val="both"/>
        <w:rPr>
          <w:rFonts w:ascii="Sylfaen" w:hAnsi="Sylfaen"/>
          <w:sz w:val="24"/>
          <w:szCs w:val="24"/>
        </w:rPr>
      </w:pPr>
      <w:r>
        <w:rPr>
          <w:rFonts w:ascii="Sylfaen" w:hAnsi="Sylfaen"/>
          <w:sz w:val="24"/>
          <w:szCs w:val="24"/>
        </w:rPr>
        <w:t>In addition, c</w:t>
      </w:r>
      <w:r w:rsidRPr="00436C68">
        <w:rPr>
          <w:rFonts w:ascii="Sylfaen" w:hAnsi="Sylfaen"/>
          <w:sz w:val="24"/>
          <w:szCs w:val="24"/>
        </w:rPr>
        <w:t xml:space="preserve">reation </w:t>
      </w:r>
      <w:r w:rsidR="00095A8C" w:rsidRPr="00436C68">
        <w:rPr>
          <w:rFonts w:ascii="Sylfaen" w:hAnsi="Sylfaen"/>
          <w:sz w:val="24"/>
          <w:szCs w:val="24"/>
        </w:rPr>
        <w:t xml:space="preserve">of strong social guarantees has been outlined as one of the indicators of perfecting mechanisms for combating corruption within the judiciary system. Therefore, </w:t>
      </w:r>
      <w:r w:rsidR="00AD5031" w:rsidRPr="00436C68">
        <w:rPr>
          <w:rFonts w:ascii="Sylfaen" w:hAnsi="Sylfaen"/>
          <w:sz w:val="24"/>
          <w:szCs w:val="24"/>
        </w:rPr>
        <w:t>nowadays effective social and legal protection guarantees are available within the</w:t>
      </w:r>
      <w:r w:rsidR="000942B5" w:rsidRPr="00436C68">
        <w:rPr>
          <w:rFonts w:ascii="Sylfaen" w:hAnsi="Sylfaen"/>
          <w:sz w:val="24"/>
          <w:szCs w:val="24"/>
        </w:rPr>
        <w:t xml:space="preserve"> Georgian Judiciary S</w:t>
      </w:r>
      <w:r w:rsidR="00AD5031" w:rsidRPr="00436C68">
        <w:rPr>
          <w:rFonts w:ascii="Sylfaen" w:hAnsi="Sylfaen"/>
          <w:sz w:val="24"/>
          <w:szCs w:val="24"/>
        </w:rPr>
        <w:t>ystem and that is one of the means to ensure impartiality of the judiciary.</w:t>
      </w:r>
    </w:p>
    <w:p w14:paraId="44FBD154" w14:textId="77777777" w:rsidR="004C4F05" w:rsidRPr="00436C68" w:rsidRDefault="000942B5" w:rsidP="00436C68">
      <w:pPr>
        <w:spacing w:after="120"/>
        <w:jc w:val="both"/>
        <w:rPr>
          <w:rFonts w:ascii="Sylfaen" w:hAnsi="Sylfaen"/>
          <w:sz w:val="24"/>
          <w:szCs w:val="24"/>
        </w:rPr>
      </w:pPr>
      <w:r w:rsidRPr="00436C68">
        <w:rPr>
          <w:rFonts w:ascii="Sylfaen" w:hAnsi="Sylfaen"/>
          <w:sz w:val="24"/>
          <w:szCs w:val="24"/>
        </w:rPr>
        <w:t>Furthermore, s</w:t>
      </w:r>
      <w:r w:rsidR="00753A5C" w:rsidRPr="00436C68">
        <w:rPr>
          <w:rFonts w:ascii="Sylfaen" w:hAnsi="Sylfaen"/>
          <w:sz w:val="24"/>
          <w:szCs w:val="24"/>
        </w:rPr>
        <w:t xml:space="preserve">ince 2012 Georgia has successfully implemented four-waves of judicial reforms to secure the independence </w:t>
      </w:r>
      <w:r w:rsidR="004C4F05" w:rsidRPr="00436C68">
        <w:rPr>
          <w:rFonts w:ascii="Sylfaen" w:hAnsi="Sylfaen"/>
          <w:sz w:val="24"/>
          <w:szCs w:val="24"/>
        </w:rPr>
        <w:t xml:space="preserve">and impartiality of judiciary. </w:t>
      </w:r>
      <w:r w:rsidR="00095A8C" w:rsidRPr="00436C68">
        <w:rPr>
          <w:rFonts w:ascii="Sylfaen" w:hAnsi="Sylfaen"/>
          <w:sz w:val="24"/>
          <w:szCs w:val="24"/>
        </w:rPr>
        <w:t>Every step made towards the reformation of the judiciary served the sole overall goal, which is it create an independent and impartial judiciary system and ensure effective administration of justice.</w:t>
      </w:r>
    </w:p>
    <w:p w14:paraId="0B9A4AA0" w14:textId="5233F489" w:rsidR="004C4F05" w:rsidRPr="00436C68" w:rsidRDefault="004C4F05" w:rsidP="00436C68">
      <w:pPr>
        <w:spacing w:after="120"/>
        <w:jc w:val="both"/>
        <w:rPr>
          <w:rFonts w:ascii="Sylfaen" w:hAnsi="Sylfaen"/>
          <w:sz w:val="24"/>
          <w:szCs w:val="24"/>
        </w:rPr>
      </w:pPr>
      <w:r w:rsidRPr="00436C68">
        <w:rPr>
          <w:rFonts w:ascii="Sylfaen" w:hAnsi="Sylfaen"/>
          <w:sz w:val="24"/>
          <w:szCs w:val="24"/>
        </w:rPr>
        <w:t>The</w:t>
      </w:r>
      <w:r w:rsidR="00E72597">
        <w:rPr>
          <w:rFonts w:ascii="Sylfaen" w:hAnsi="Sylfaen"/>
          <w:sz w:val="24"/>
          <w:szCs w:val="24"/>
        </w:rPr>
        <w:t xml:space="preserve"> goal of</w:t>
      </w:r>
      <w:r w:rsidRPr="00436C68">
        <w:rPr>
          <w:rFonts w:ascii="Sylfaen" w:hAnsi="Sylfaen"/>
          <w:sz w:val="24"/>
          <w:szCs w:val="24"/>
        </w:rPr>
        <w:t xml:space="preserve"> </w:t>
      </w:r>
      <w:r w:rsidRPr="00436C68">
        <w:rPr>
          <w:rFonts w:ascii="Sylfaen" w:hAnsi="Sylfaen"/>
          <w:b/>
          <w:sz w:val="24"/>
          <w:szCs w:val="24"/>
        </w:rPr>
        <w:t>first wave of judicial reform</w:t>
      </w:r>
      <w:r w:rsidRPr="00436C68">
        <w:rPr>
          <w:rFonts w:ascii="Sylfaen" w:hAnsi="Sylfaen"/>
          <w:sz w:val="24"/>
          <w:szCs w:val="24"/>
        </w:rPr>
        <w:t xml:space="preserve"> (May, 2013) </w:t>
      </w:r>
      <w:r w:rsidR="00E72597">
        <w:rPr>
          <w:rFonts w:ascii="Sylfaen" w:hAnsi="Sylfaen"/>
          <w:sz w:val="24"/>
          <w:szCs w:val="24"/>
        </w:rPr>
        <w:t xml:space="preserve">was to </w:t>
      </w:r>
      <w:r w:rsidRPr="00436C68">
        <w:rPr>
          <w:rFonts w:ascii="Sylfaen" w:hAnsi="Sylfaen"/>
          <w:sz w:val="24"/>
          <w:szCs w:val="24"/>
        </w:rPr>
        <w:t>depoliticize</w:t>
      </w:r>
      <w:r w:rsidR="00E72597">
        <w:rPr>
          <w:rFonts w:ascii="Sylfaen" w:hAnsi="Sylfaen"/>
          <w:sz w:val="24"/>
          <w:szCs w:val="24"/>
        </w:rPr>
        <w:t xml:space="preserve"> </w:t>
      </w:r>
      <w:r w:rsidRPr="00436C68">
        <w:rPr>
          <w:rFonts w:ascii="Sylfaen" w:hAnsi="Sylfaen"/>
          <w:sz w:val="24"/>
          <w:szCs w:val="24"/>
        </w:rPr>
        <w:t xml:space="preserve">and </w:t>
      </w:r>
      <w:r w:rsidR="00E72597">
        <w:rPr>
          <w:rFonts w:ascii="Sylfaen" w:hAnsi="Sylfaen"/>
          <w:sz w:val="24"/>
          <w:szCs w:val="24"/>
        </w:rPr>
        <w:t xml:space="preserve">open </w:t>
      </w:r>
      <w:r w:rsidRPr="00436C68">
        <w:rPr>
          <w:rFonts w:ascii="Sylfaen" w:hAnsi="Sylfaen"/>
          <w:sz w:val="24"/>
          <w:szCs w:val="24"/>
        </w:rPr>
        <w:t>High Council of Justice (HCoJ)</w:t>
      </w:r>
      <w:r w:rsidR="00E72597">
        <w:rPr>
          <w:rFonts w:ascii="Sylfaen" w:hAnsi="Sylfaen"/>
          <w:sz w:val="24"/>
          <w:szCs w:val="24"/>
        </w:rPr>
        <w:t xml:space="preserve"> for</w:t>
      </w:r>
      <w:r w:rsidRPr="00436C68">
        <w:rPr>
          <w:rFonts w:ascii="Sylfaen" w:hAnsi="Sylfaen"/>
          <w:sz w:val="24"/>
          <w:szCs w:val="24"/>
        </w:rPr>
        <w:t xml:space="preserve"> </w:t>
      </w:r>
      <w:r w:rsidR="00E72597">
        <w:rPr>
          <w:rFonts w:ascii="Sylfaen" w:hAnsi="Sylfaen"/>
          <w:sz w:val="24"/>
          <w:szCs w:val="24"/>
        </w:rPr>
        <w:t>r</w:t>
      </w:r>
      <w:r w:rsidR="00E72597" w:rsidRPr="00436C68">
        <w:rPr>
          <w:rFonts w:ascii="Sylfaen" w:hAnsi="Sylfaen"/>
          <w:sz w:val="24"/>
          <w:szCs w:val="24"/>
        </w:rPr>
        <w:t xml:space="preserve">epresentatives </w:t>
      </w:r>
      <w:r w:rsidRPr="00436C68">
        <w:rPr>
          <w:rFonts w:ascii="Sylfaen" w:hAnsi="Sylfaen"/>
          <w:sz w:val="24"/>
          <w:szCs w:val="24"/>
        </w:rPr>
        <w:t xml:space="preserve">of the civil society and </w:t>
      </w:r>
      <w:r w:rsidR="00E72597">
        <w:rPr>
          <w:rFonts w:ascii="Sylfaen" w:hAnsi="Sylfaen"/>
          <w:sz w:val="24"/>
          <w:szCs w:val="24"/>
        </w:rPr>
        <w:t xml:space="preserve">members of </w:t>
      </w:r>
      <w:r w:rsidRPr="00436C68">
        <w:rPr>
          <w:rFonts w:ascii="Sylfaen" w:hAnsi="Sylfaen"/>
          <w:sz w:val="24"/>
          <w:szCs w:val="24"/>
        </w:rPr>
        <w:t>academia</w:t>
      </w:r>
      <w:r w:rsidR="00E72597">
        <w:rPr>
          <w:rFonts w:ascii="Sylfaen" w:hAnsi="Sylfaen"/>
          <w:sz w:val="24"/>
          <w:szCs w:val="24"/>
        </w:rPr>
        <w:t>.</w:t>
      </w:r>
      <w:r w:rsidRPr="00436C68">
        <w:rPr>
          <w:rFonts w:ascii="Sylfaen" w:hAnsi="Sylfaen"/>
          <w:sz w:val="24"/>
          <w:szCs w:val="24"/>
        </w:rPr>
        <w:t xml:space="preserve"> </w:t>
      </w:r>
      <w:r w:rsidR="00D946C9">
        <w:rPr>
          <w:rFonts w:ascii="Sylfaen" w:hAnsi="Sylfaen"/>
          <w:sz w:val="24"/>
          <w:szCs w:val="24"/>
        </w:rPr>
        <w:t xml:space="preserve"> In addition,</w:t>
      </w:r>
      <w:r w:rsidRPr="00436C68">
        <w:rPr>
          <w:rFonts w:ascii="Sylfaen" w:hAnsi="Sylfaen"/>
          <w:sz w:val="24"/>
          <w:szCs w:val="24"/>
        </w:rPr>
        <w:t xml:space="preserve"> </w:t>
      </w:r>
      <w:r w:rsidR="000942B5" w:rsidRPr="00436C68">
        <w:rPr>
          <w:rFonts w:ascii="Sylfaen" w:hAnsi="Sylfaen"/>
          <w:sz w:val="24"/>
          <w:szCs w:val="24"/>
        </w:rPr>
        <w:t>public access to court hearings was increased (</w:t>
      </w:r>
      <w:r w:rsidRPr="00436C68">
        <w:rPr>
          <w:rFonts w:ascii="Sylfaen" w:hAnsi="Sylfaen"/>
          <w:sz w:val="24"/>
          <w:szCs w:val="24"/>
        </w:rPr>
        <w:t>TV cameras</w:t>
      </w:r>
      <w:r w:rsidR="000942B5" w:rsidRPr="00436C68">
        <w:rPr>
          <w:rFonts w:ascii="Sylfaen" w:hAnsi="Sylfaen"/>
          <w:sz w:val="24"/>
          <w:szCs w:val="24"/>
        </w:rPr>
        <w:t xml:space="preserve"> were allowed to the courtrooms, also an obligation was introduced to keep a record of hearing protocols (audio/video recordings)).</w:t>
      </w:r>
    </w:p>
    <w:p w14:paraId="392D9E10" w14:textId="50AE4BF2" w:rsidR="004C4F05" w:rsidRPr="00436C68" w:rsidRDefault="004C4F05" w:rsidP="00436C68">
      <w:pPr>
        <w:spacing w:after="120"/>
        <w:jc w:val="both"/>
        <w:rPr>
          <w:rFonts w:ascii="Sylfaen" w:hAnsi="Sylfaen"/>
          <w:sz w:val="24"/>
          <w:szCs w:val="24"/>
        </w:rPr>
      </w:pPr>
      <w:r w:rsidRPr="00436C68">
        <w:rPr>
          <w:rFonts w:ascii="Sylfaen" w:hAnsi="Sylfaen"/>
          <w:sz w:val="24"/>
          <w:szCs w:val="24"/>
        </w:rPr>
        <w:t xml:space="preserve">The </w:t>
      </w:r>
      <w:r w:rsidRPr="00436C68">
        <w:rPr>
          <w:rFonts w:ascii="Sylfaen" w:hAnsi="Sylfaen"/>
          <w:b/>
          <w:sz w:val="24"/>
          <w:szCs w:val="24"/>
        </w:rPr>
        <w:t>second wave of reforms</w:t>
      </w:r>
      <w:r w:rsidR="00091828" w:rsidRPr="00436C68">
        <w:rPr>
          <w:rFonts w:ascii="Sylfaen" w:hAnsi="Sylfaen"/>
          <w:b/>
          <w:sz w:val="24"/>
          <w:szCs w:val="24"/>
        </w:rPr>
        <w:t xml:space="preserve"> </w:t>
      </w:r>
      <w:r w:rsidR="00091828" w:rsidRPr="00436C68">
        <w:rPr>
          <w:rFonts w:ascii="Sylfaen" w:hAnsi="Sylfaen"/>
          <w:sz w:val="24"/>
          <w:szCs w:val="24"/>
        </w:rPr>
        <w:t>(August, 2014)</w:t>
      </w:r>
      <w:r w:rsidRPr="00436C68">
        <w:rPr>
          <w:rFonts w:ascii="Sylfaen" w:hAnsi="Sylfaen"/>
          <w:sz w:val="24"/>
          <w:szCs w:val="24"/>
        </w:rPr>
        <w:t xml:space="preserve"> introduced </w:t>
      </w:r>
      <w:r w:rsidR="00D946C9" w:rsidRPr="00436C68">
        <w:rPr>
          <w:rFonts w:ascii="Sylfaen" w:hAnsi="Sylfaen"/>
          <w:sz w:val="24"/>
          <w:szCs w:val="24"/>
        </w:rPr>
        <w:t>life</w:t>
      </w:r>
      <w:r w:rsidRPr="00436C68">
        <w:rPr>
          <w:rFonts w:ascii="Sylfaen" w:hAnsi="Sylfaen"/>
          <w:sz w:val="24"/>
          <w:szCs w:val="24"/>
        </w:rPr>
        <w:t xml:space="preserve"> tenure</w:t>
      </w:r>
      <w:r w:rsidR="00D946C9">
        <w:rPr>
          <w:rFonts w:ascii="Sylfaen" w:hAnsi="Sylfaen"/>
          <w:sz w:val="24"/>
          <w:szCs w:val="24"/>
        </w:rPr>
        <w:t xml:space="preserve"> of the office </w:t>
      </w:r>
      <w:r w:rsidRPr="00436C68">
        <w:rPr>
          <w:rFonts w:ascii="Sylfaen" w:hAnsi="Sylfaen"/>
          <w:sz w:val="24"/>
          <w:szCs w:val="24"/>
        </w:rPr>
        <w:t>for judges. To this end, clear and objective criteria  before a lifetime appointment of judges have been set.</w:t>
      </w:r>
    </w:p>
    <w:p w14:paraId="26159FA9" w14:textId="5AD8C664" w:rsidR="00436C68" w:rsidRPr="00436C68" w:rsidRDefault="00D946C9" w:rsidP="00436C68">
      <w:pPr>
        <w:spacing w:after="120"/>
        <w:jc w:val="both"/>
        <w:rPr>
          <w:rFonts w:ascii="Sylfaen" w:hAnsi="Sylfaen"/>
          <w:sz w:val="24"/>
          <w:szCs w:val="24"/>
        </w:rPr>
      </w:pPr>
      <w:r>
        <w:rPr>
          <w:rFonts w:ascii="Sylfaen" w:hAnsi="Sylfaen"/>
          <w:sz w:val="24"/>
          <w:szCs w:val="24"/>
        </w:rPr>
        <w:t xml:space="preserve">In </w:t>
      </w:r>
      <w:r w:rsidR="004C4F05" w:rsidRPr="00436C68">
        <w:rPr>
          <w:rFonts w:ascii="Sylfaen" w:hAnsi="Sylfaen"/>
          <w:sz w:val="24"/>
          <w:szCs w:val="24"/>
        </w:rPr>
        <w:t xml:space="preserve">February 2017, the Parliament adopted the </w:t>
      </w:r>
      <w:r w:rsidR="004C4F05" w:rsidRPr="00436C68">
        <w:rPr>
          <w:rFonts w:ascii="Sylfaen" w:hAnsi="Sylfaen"/>
          <w:b/>
          <w:sz w:val="24"/>
          <w:szCs w:val="24"/>
        </w:rPr>
        <w:t>third wave of judicial reforms</w:t>
      </w:r>
      <w:r w:rsidR="004C4F05" w:rsidRPr="00436C68">
        <w:rPr>
          <w:rFonts w:ascii="Sylfaen" w:hAnsi="Sylfaen"/>
          <w:sz w:val="24"/>
          <w:szCs w:val="24"/>
        </w:rPr>
        <w:t>. The package of amendments, include</w:t>
      </w:r>
      <w:r w:rsidR="00AD5031" w:rsidRPr="00436C68">
        <w:rPr>
          <w:rFonts w:ascii="Sylfaen" w:hAnsi="Sylfaen"/>
          <w:sz w:val="24"/>
          <w:szCs w:val="24"/>
        </w:rPr>
        <w:t>d</w:t>
      </w:r>
      <w:r w:rsidR="004C4F05" w:rsidRPr="00436C68">
        <w:rPr>
          <w:rFonts w:ascii="Sylfaen" w:hAnsi="Sylfaen"/>
          <w:sz w:val="24"/>
          <w:szCs w:val="24"/>
        </w:rPr>
        <w:t xml:space="preserve">: </w:t>
      </w:r>
    </w:p>
    <w:p w14:paraId="1CB7D0BF" w14:textId="77777777" w:rsidR="000E621C" w:rsidRPr="00436C68" w:rsidRDefault="004C4F05" w:rsidP="00436C68">
      <w:pPr>
        <w:pStyle w:val="ListParagraph"/>
        <w:numPr>
          <w:ilvl w:val="0"/>
          <w:numId w:val="2"/>
        </w:numPr>
        <w:spacing w:after="120"/>
        <w:jc w:val="both"/>
        <w:rPr>
          <w:rFonts w:ascii="Sylfaen" w:hAnsi="Sylfaen"/>
          <w:sz w:val="24"/>
          <w:szCs w:val="24"/>
          <w:lang w:val="ka-GE"/>
        </w:rPr>
      </w:pPr>
      <w:r w:rsidRPr="00436C68">
        <w:rPr>
          <w:rFonts w:ascii="Sylfaen" w:hAnsi="Sylfaen"/>
          <w:sz w:val="24"/>
          <w:szCs w:val="24"/>
        </w:rPr>
        <w:t>Deprivation of presidents of courts of right to initiate disciplinary proceedings against judges;</w:t>
      </w:r>
    </w:p>
    <w:p w14:paraId="52CFDFA4" w14:textId="77777777" w:rsidR="000E621C" w:rsidRPr="00436C68" w:rsidRDefault="004C4F05" w:rsidP="00436C68">
      <w:pPr>
        <w:pStyle w:val="ListParagraph"/>
        <w:numPr>
          <w:ilvl w:val="0"/>
          <w:numId w:val="2"/>
        </w:numPr>
        <w:spacing w:after="120"/>
        <w:jc w:val="both"/>
        <w:rPr>
          <w:rFonts w:ascii="Sylfaen" w:hAnsi="Sylfaen"/>
          <w:sz w:val="24"/>
          <w:szCs w:val="24"/>
          <w:lang w:val="ka-GE"/>
        </w:rPr>
      </w:pPr>
      <w:r w:rsidRPr="00436C68">
        <w:rPr>
          <w:rFonts w:ascii="Sylfaen" w:hAnsi="Sylfaen"/>
          <w:sz w:val="24"/>
          <w:szCs w:val="24"/>
        </w:rPr>
        <w:t>Automatic and e</w:t>
      </w:r>
      <w:r w:rsidR="000E621C" w:rsidRPr="00436C68">
        <w:rPr>
          <w:rFonts w:ascii="Sylfaen" w:hAnsi="Sylfaen"/>
          <w:sz w:val="24"/>
          <w:szCs w:val="24"/>
        </w:rPr>
        <w:t>lectronic distribution of cases, which implies random assignment of court cases and deprives court chairpersons of the possibility to intervene in this process;</w:t>
      </w:r>
    </w:p>
    <w:p w14:paraId="0BC36F86" w14:textId="77777777" w:rsidR="000E621C" w:rsidRPr="00436C68" w:rsidRDefault="004C4F05" w:rsidP="00436C68">
      <w:pPr>
        <w:pStyle w:val="ListParagraph"/>
        <w:numPr>
          <w:ilvl w:val="0"/>
          <w:numId w:val="2"/>
        </w:numPr>
        <w:spacing w:after="120"/>
        <w:jc w:val="both"/>
        <w:rPr>
          <w:rFonts w:ascii="Sylfaen" w:hAnsi="Sylfaen"/>
          <w:sz w:val="24"/>
          <w:szCs w:val="24"/>
          <w:lang w:val="ka-GE"/>
        </w:rPr>
      </w:pPr>
      <w:r w:rsidRPr="00436C68">
        <w:rPr>
          <w:rFonts w:ascii="Sylfaen" w:hAnsi="Sylfaen"/>
          <w:sz w:val="24"/>
          <w:szCs w:val="24"/>
        </w:rPr>
        <w:t>Selection of judges based on clear criteria and fair and transparent procedures;</w:t>
      </w:r>
    </w:p>
    <w:p w14:paraId="27CED933" w14:textId="22A01D29" w:rsidR="000E621C" w:rsidRPr="00436C68" w:rsidRDefault="004C4F05" w:rsidP="00436C68">
      <w:pPr>
        <w:pStyle w:val="ListParagraph"/>
        <w:numPr>
          <w:ilvl w:val="0"/>
          <w:numId w:val="2"/>
        </w:numPr>
        <w:spacing w:after="120"/>
        <w:jc w:val="both"/>
        <w:rPr>
          <w:rFonts w:ascii="Sylfaen" w:hAnsi="Sylfaen"/>
          <w:sz w:val="24"/>
          <w:szCs w:val="24"/>
          <w:lang w:val="ka-GE"/>
        </w:rPr>
      </w:pPr>
      <w:r w:rsidRPr="00436C68">
        <w:rPr>
          <w:rFonts w:ascii="Sylfaen" w:hAnsi="Sylfaen"/>
          <w:sz w:val="24"/>
          <w:szCs w:val="24"/>
        </w:rPr>
        <w:t xml:space="preserve">Introduction of new admissibility criteria for cassation appeals with the Supreme Court of Georgia, including instances where appealed decision contradicts the European Court of Human Rights case-law; </w:t>
      </w:r>
    </w:p>
    <w:p w14:paraId="456F4342" w14:textId="77777777" w:rsidR="004C4F05" w:rsidRPr="00436C68" w:rsidRDefault="004C4F05" w:rsidP="00436C68">
      <w:pPr>
        <w:pStyle w:val="ListParagraph"/>
        <w:numPr>
          <w:ilvl w:val="0"/>
          <w:numId w:val="2"/>
        </w:numPr>
        <w:spacing w:after="120"/>
        <w:jc w:val="both"/>
        <w:rPr>
          <w:rFonts w:ascii="Sylfaen" w:hAnsi="Sylfaen"/>
          <w:sz w:val="24"/>
          <w:szCs w:val="24"/>
          <w:lang w:val="ka-GE"/>
        </w:rPr>
      </w:pPr>
      <w:r w:rsidRPr="00436C68">
        <w:rPr>
          <w:rFonts w:ascii="Sylfaen" w:hAnsi="Sylfaen"/>
          <w:sz w:val="24"/>
          <w:szCs w:val="24"/>
        </w:rPr>
        <w:t>Publication of every court decision on courts’ website; etc.</w:t>
      </w:r>
    </w:p>
    <w:p w14:paraId="746D502E" w14:textId="244002FC" w:rsidR="00137DDE" w:rsidRPr="00753A5C" w:rsidRDefault="00311737" w:rsidP="007D26BC">
      <w:pPr>
        <w:spacing w:after="120"/>
        <w:jc w:val="both"/>
        <w:rPr>
          <w:sz w:val="24"/>
          <w:szCs w:val="24"/>
        </w:rPr>
      </w:pPr>
      <w:r w:rsidRPr="00436C68">
        <w:rPr>
          <w:rFonts w:ascii="Sylfaen" w:hAnsi="Sylfaen"/>
          <w:b/>
          <w:sz w:val="24"/>
          <w:szCs w:val="24"/>
        </w:rPr>
        <w:t>The “Fourth Wave” reform</w:t>
      </w:r>
      <w:r w:rsidRPr="00436C68">
        <w:rPr>
          <w:rFonts w:ascii="Sylfaen" w:hAnsi="Sylfaen"/>
          <w:sz w:val="24"/>
          <w:szCs w:val="24"/>
        </w:rPr>
        <w:t xml:space="preserve"> </w:t>
      </w:r>
      <w:r w:rsidR="000E621C" w:rsidRPr="00436C68">
        <w:rPr>
          <w:rFonts w:ascii="Sylfaen" w:hAnsi="Sylfaen"/>
          <w:sz w:val="24"/>
          <w:szCs w:val="24"/>
        </w:rPr>
        <w:t xml:space="preserve">(December, 2019) </w:t>
      </w:r>
      <w:r w:rsidRPr="00436C68">
        <w:rPr>
          <w:rFonts w:ascii="Sylfaen" w:hAnsi="Sylfaen"/>
          <w:sz w:val="24"/>
          <w:szCs w:val="24"/>
        </w:rPr>
        <w:t>foresees the specific and exhaustive list of types of disciplinary misconduct. The Fourth Wave of reform addresses the key and pressing issues that are crucial for the independence</w:t>
      </w:r>
      <w:r w:rsidR="000E621C" w:rsidRPr="00436C68">
        <w:rPr>
          <w:rFonts w:ascii="Sylfaen" w:hAnsi="Sylfaen"/>
          <w:sz w:val="24"/>
          <w:szCs w:val="24"/>
        </w:rPr>
        <w:t xml:space="preserve"> and impartiality</w:t>
      </w:r>
      <w:r w:rsidRPr="00436C68">
        <w:rPr>
          <w:rFonts w:ascii="Sylfaen" w:hAnsi="Sylfaen"/>
          <w:sz w:val="24"/>
          <w:szCs w:val="24"/>
        </w:rPr>
        <w:t xml:space="preserve"> of the court, including the reform of the system of disciplinary liability.</w:t>
      </w:r>
    </w:p>
    <w:sectPr w:rsidR="00137DDE" w:rsidRPr="00753A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29BA6" w14:textId="77777777" w:rsidR="00D946C9" w:rsidRDefault="00D946C9" w:rsidP="00EA4008">
      <w:r>
        <w:separator/>
      </w:r>
    </w:p>
  </w:endnote>
  <w:endnote w:type="continuationSeparator" w:id="0">
    <w:p w14:paraId="30A6FA2B" w14:textId="77777777" w:rsidR="00D946C9" w:rsidRDefault="00D946C9" w:rsidP="00EA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E1BDB" w14:textId="77777777" w:rsidR="00D946C9" w:rsidRDefault="00D946C9" w:rsidP="00EA4008">
      <w:r>
        <w:separator/>
      </w:r>
    </w:p>
  </w:footnote>
  <w:footnote w:type="continuationSeparator" w:id="0">
    <w:p w14:paraId="63516244" w14:textId="77777777" w:rsidR="00D946C9" w:rsidRDefault="00D946C9" w:rsidP="00EA4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2D7E18"/>
    <w:multiLevelType w:val="hybridMultilevel"/>
    <w:tmpl w:val="14683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A7"/>
    <w:rsid w:val="00050AE4"/>
    <w:rsid w:val="00060F0D"/>
    <w:rsid w:val="00091828"/>
    <w:rsid w:val="000942B5"/>
    <w:rsid w:val="00095A8C"/>
    <w:rsid w:val="000E621C"/>
    <w:rsid w:val="000F383D"/>
    <w:rsid w:val="00102D8F"/>
    <w:rsid w:val="00137DDE"/>
    <w:rsid w:val="00146E40"/>
    <w:rsid w:val="001B67D6"/>
    <w:rsid w:val="001C12F3"/>
    <w:rsid w:val="00203E46"/>
    <w:rsid w:val="00227822"/>
    <w:rsid w:val="002F2997"/>
    <w:rsid w:val="00311737"/>
    <w:rsid w:val="00410ED7"/>
    <w:rsid w:val="00436C68"/>
    <w:rsid w:val="004A13AD"/>
    <w:rsid w:val="004C4F05"/>
    <w:rsid w:val="005E1333"/>
    <w:rsid w:val="00654343"/>
    <w:rsid w:val="00663C6C"/>
    <w:rsid w:val="00753A5C"/>
    <w:rsid w:val="007D26BC"/>
    <w:rsid w:val="007D4374"/>
    <w:rsid w:val="008255E1"/>
    <w:rsid w:val="0094504E"/>
    <w:rsid w:val="009F5FD8"/>
    <w:rsid w:val="00A52EA7"/>
    <w:rsid w:val="00AA2CFC"/>
    <w:rsid w:val="00AC3701"/>
    <w:rsid w:val="00AD5031"/>
    <w:rsid w:val="00B65864"/>
    <w:rsid w:val="00BA5251"/>
    <w:rsid w:val="00BB59AC"/>
    <w:rsid w:val="00BD6628"/>
    <w:rsid w:val="00C17B9A"/>
    <w:rsid w:val="00C315E3"/>
    <w:rsid w:val="00CF071E"/>
    <w:rsid w:val="00D06760"/>
    <w:rsid w:val="00D17B5E"/>
    <w:rsid w:val="00D85233"/>
    <w:rsid w:val="00D946C9"/>
    <w:rsid w:val="00DA20BA"/>
    <w:rsid w:val="00DC7F2C"/>
    <w:rsid w:val="00E72597"/>
    <w:rsid w:val="00EA4008"/>
    <w:rsid w:val="00EB36DE"/>
    <w:rsid w:val="00FB4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23E99"/>
  <w15:docId w15:val="{DE2081A1-6093-4CCC-82E1-FDACDF6B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4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E40"/>
    <w:pPr>
      <w:spacing w:after="200" w:line="276" w:lineRule="auto"/>
      <w:ind w:left="720"/>
      <w:contextualSpacing/>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EA4008"/>
  </w:style>
  <w:style w:type="character" w:customStyle="1" w:styleId="FootnoteTextChar">
    <w:name w:val="Footnote Text Char"/>
    <w:basedOn w:val="DefaultParagraphFont"/>
    <w:link w:val="FootnoteText"/>
    <w:uiPriority w:val="99"/>
    <w:semiHidden/>
    <w:rsid w:val="00EA400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A4008"/>
    <w:rPr>
      <w:vertAlign w:val="superscript"/>
    </w:rPr>
  </w:style>
  <w:style w:type="character" w:styleId="CommentReference">
    <w:name w:val="annotation reference"/>
    <w:basedOn w:val="DefaultParagraphFont"/>
    <w:uiPriority w:val="99"/>
    <w:semiHidden/>
    <w:unhideWhenUsed/>
    <w:rsid w:val="001B67D6"/>
    <w:rPr>
      <w:sz w:val="18"/>
      <w:szCs w:val="18"/>
    </w:rPr>
  </w:style>
  <w:style w:type="paragraph" w:styleId="CommentText">
    <w:name w:val="annotation text"/>
    <w:basedOn w:val="Normal"/>
    <w:link w:val="CommentTextChar"/>
    <w:uiPriority w:val="99"/>
    <w:semiHidden/>
    <w:unhideWhenUsed/>
    <w:rsid w:val="001B67D6"/>
    <w:rPr>
      <w:sz w:val="24"/>
      <w:szCs w:val="24"/>
    </w:rPr>
  </w:style>
  <w:style w:type="character" w:customStyle="1" w:styleId="CommentTextChar">
    <w:name w:val="Comment Text Char"/>
    <w:basedOn w:val="DefaultParagraphFont"/>
    <w:link w:val="CommentText"/>
    <w:uiPriority w:val="99"/>
    <w:semiHidden/>
    <w:rsid w:val="001B67D6"/>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1B67D6"/>
    <w:rPr>
      <w:b/>
      <w:bCs/>
      <w:sz w:val="20"/>
      <w:szCs w:val="20"/>
    </w:rPr>
  </w:style>
  <w:style w:type="character" w:customStyle="1" w:styleId="CommentSubjectChar">
    <w:name w:val="Comment Subject Char"/>
    <w:basedOn w:val="CommentTextChar"/>
    <w:link w:val="CommentSubject"/>
    <w:uiPriority w:val="99"/>
    <w:semiHidden/>
    <w:rsid w:val="001B67D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B67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7D6"/>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40C8C5-045E-41DD-B412-DF757BDC9E4D}">
  <ds:schemaRefs>
    <ds:schemaRef ds:uri="http://schemas.openxmlformats.org/officeDocument/2006/bibliography"/>
  </ds:schemaRefs>
</ds:datastoreItem>
</file>

<file path=customXml/itemProps2.xml><?xml version="1.0" encoding="utf-8"?>
<ds:datastoreItem xmlns:ds="http://schemas.openxmlformats.org/officeDocument/2006/customXml" ds:itemID="{81F857BD-1A7D-4966-84EE-1647B0157A3B}"/>
</file>

<file path=customXml/itemProps3.xml><?xml version="1.0" encoding="utf-8"?>
<ds:datastoreItem xmlns:ds="http://schemas.openxmlformats.org/officeDocument/2006/customXml" ds:itemID="{C1AD578A-F5D6-4FA2-8202-96F29F40E663}"/>
</file>

<file path=customXml/itemProps4.xml><?xml version="1.0" encoding="utf-8"?>
<ds:datastoreItem xmlns:ds="http://schemas.openxmlformats.org/officeDocument/2006/customXml" ds:itemID="{E2943B18-CE31-460B-85AD-1218346E8DA7}"/>
</file>

<file path=docProps/app.xml><?xml version="1.0" encoding="utf-8"?>
<Properties xmlns="http://schemas.openxmlformats.org/officeDocument/2006/extended-properties" xmlns:vt="http://schemas.openxmlformats.org/officeDocument/2006/docPropsVTypes">
  <Template>Normal.dotm</Template>
  <TotalTime>1</TotalTime>
  <Pages>16</Pages>
  <Words>1017</Words>
  <Characters>5799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SENSI Stefano</cp:lastModifiedBy>
  <cp:revision>2</cp:revision>
  <dcterms:created xsi:type="dcterms:W3CDTF">2020-06-02T07:52:00Z</dcterms:created>
  <dcterms:modified xsi:type="dcterms:W3CDTF">2020-06-02T07:52:00Z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