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E2751A" w14:textId="77777777" w:rsidR="007C0AD8" w:rsidRDefault="00732E54">
      <w:pPr>
        <w:pStyle w:val="Heading"/>
        <w:spacing w:line="276" w:lineRule="auto"/>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United Nations Human Rights Council Universal Periodic Review of New Zealand</w:t>
      </w:r>
    </w:p>
    <w:p w14:paraId="7CB32130" w14:textId="77777777" w:rsidR="007C0AD8" w:rsidRDefault="00732E54">
      <w:pPr>
        <w:pStyle w:val="BodyA"/>
        <w:spacing w:line="276" w:lineRule="auto"/>
        <w:rPr>
          <w:rFonts w:ascii="Calibri" w:eastAsia="Calibri" w:hAnsi="Calibri" w:cs="Calibri"/>
          <w:b/>
          <w:bCs/>
          <w:sz w:val="28"/>
          <w:szCs w:val="28"/>
        </w:rPr>
      </w:pPr>
      <w:r>
        <w:rPr>
          <w:rFonts w:ascii="Calibri" w:eastAsia="Calibri" w:hAnsi="Calibri" w:cs="Calibri"/>
          <w:b/>
          <w:bCs/>
          <w:sz w:val="28"/>
          <w:szCs w:val="28"/>
        </w:rPr>
        <w:t>2018-2019</w:t>
      </w:r>
    </w:p>
    <w:p w14:paraId="7F0D17DC" w14:textId="77777777" w:rsidR="007C0AD8" w:rsidRDefault="00732E54">
      <w:pPr>
        <w:pStyle w:val="Heading"/>
        <w:spacing w:line="276" w:lineRule="auto"/>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Report of the Independent Monitoring Mechanism regarding the Implementation of the UN Declaration on the Rights of Indigenous Peoples in </w:t>
      </w:r>
      <w:proofErr w:type="spellStart"/>
      <w:r>
        <w:rPr>
          <w:rFonts w:ascii="Calibri" w:eastAsia="Calibri" w:hAnsi="Calibri" w:cs="Calibri"/>
          <w:b/>
          <w:bCs/>
          <w:color w:val="000000"/>
          <w:sz w:val="28"/>
          <w:szCs w:val="28"/>
          <w:u w:color="000000"/>
        </w:rPr>
        <w:t>Aotearoa</w:t>
      </w:r>
      <w:proofErr w:type="spellEnd"/>
      <w:r>
        <w:rPr>
          <w:rFonts w:ascii="Calibri" w:eastAsia="Calibri" w:hAnsi="Calibri" w:cs="Calibri"/>
          <w:b/>
          <w:bCs/>
          <w:color w:val="000000"/>
          <w:sz w:val="28"/>
          <w:szCs w:val="28"/>
          <w:u w:color="000000"/>
        </w:rPr>
        <w:t xml:space="preserve"> New Zealand, July 2018</w:t>
      </w:r>
    </w:p>
    <w:p w14:paraId="345942A4" w14:textId="77777777" w:rsidR="007C0AD8" w:rsidRDefault="007C0AD8">
      <w:pPr>
        <w:pStyle w:val="BodyA"/>
        <w:spacing w:line="276" w:lineRule="auto"/>
        <w:rPr>
          <w:rFonts w:ascii="Calibri" w:eastAsia="Calibri" w:hAnsi="Calibri" w:cs="Calibri"/>
        </w:rPr>
      </w:pPr>
    </w:p>
    <w:p w14:paraId="5F5E60D2" w14:textId="77777777" w:rsidR="007C0AD8" w:rsidRDefault="00732E54">
      <w:pPr>
        <w:pStyle w:val="Body"/>
      </w:pPr>
      <w:r>
        <w:rPr>
          <w:rFonts w:ascii="Calibri" w:eastAsia="Calibri" w:hAnsi="Calibri" w:cs="Calibri"/>
          <w:sz w:val="28"/>
          <w:szCs w:val="28"/>
        </w:rPr>
        <w:br w:type="page"/>
      </w:r>
    </w:p>
    <w:p w14:paraId="42B550EC" w14:textId="77777777" w:rsidR="007C0AD8" w:rsidRDefault="00732E54">
      <w:pPr>
        <w:pStyle w:val="Heading2"/>
        <w:spacing w:line="276" w:lineRule="auto"/>
        <w:jc w:val="left"/>
        <w:rPr>
          <w:rFonts w:ascii="Calibri" w:eastAsia="Calibri" w:hAnsi="Calibri" w:cs="Calibri"/>
          <w:sz w:val="28"/>
          <w:szCs w:val="28"/>
        </w:rPr>
      </w:pPr>
      <w:r>
        <w:rPr>
          <w:rFonts w:ascii="Calibri" w:eastAsia="Calibri" w:hAnsi="Calibri" w:cs="Calibri"/>
          <w:sz w:val="28"/>
          <w:szCs w:val="28"/>
        </w:rPr>
        <w:lastRenderedPageBreak/>
        <w:t>I</w:t>
      </w:r>
      <w:r>
        <w:rPr>
          <w:rFonts w:ascii="Calibri" w:eastAsia="Calibri" w:hAnsi="Calibri" w:cs="Calibri"/>
          <w:sz w:val="28"/>
          <w:szCs w:val="28"/>
        </w:rPr>
        <w:tab/>
      </w:r>
      <w:r>
        <w:rPr>
          <w:rFonts w:ascii="Calibri" w:eastAsia="Calibri" w:hAnsi="Calibri" w:cs="Calibri"/>
          <w:sz w:val="28"/>
          <w:szCs w:val="28"/>
          <w:lang w:val="fr-FR"/>
        </w:rPr>
        <w:t>Introduction</w:t>
      </w:r>
    </w:p>
    <w:p w14:paraId="40EE5882" w14:textId="77777777" w:rsidR="007C0AD8" w:rsidRDefault="007C0AD8">
      <w:pPr>
        <w:pStyle w:val="BodyA"/>
        <w:spacing w:line="276" w:lineRule="auto"/>
        <w:rPr>
          <w:rFonts w:ascii="Calibri" w:eastAsia="Calibri" w:hAnsi="Calibri" w:cs="Calibri"/>
        </w:rPr>
      </w:pPr>
    </w:p>
    <w:p w14:paraId="12C646DA"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This is a report for the Human Rights Council’s review of New Zealand under its universal periodic review in 2018/2019 from the </w:t>
      </w:r>
      <w:proofErr w:type="spellStart"/>
      <w:r>
        <w:rPr>
          <w:rFonts w:ascii="Calibri" w:eastAsia="Calibri" w:hAnsi="Calibri" w:cs="Calibri"/>
        </w:rPr>
        <w:t>Aotearoa</w:t>
      </w:r>
      <w:proofErr w:type="spellEnd"/>
      <w:r>
        <w:rPr>
          <w:rFonts w:ascii="Calibri" w:eastAsia="Calibri" w:hAnsi="Calibri" w:cs="Calibri"/>
        </w:rPr>
        <w:t xml:space="preserve"> Independent Monitoring Mechanism (Monitoring Mechanism).  </w:t>
      </w:r>
    </w:p>
    <w:p w14:paraId="5B98C195" w14:textId="77777777" w:rsidR="007C0AD8" w:rsidRDefault="007C0AD8">
      <w:pPr>
        <w:pStyle w:val="BodyA"/>
        <w:spacing w:line="276" w:lineRule="auto"/>
        <w:rPr>
          <w:rFonts w:ascii="Calibri" w:eastAsia="Calibri" w:hAnsi="Calibri" w:cs="Calibri"/>
        </w:rPr>
      </w:pPr>
    </w:p>
    <w:p w14:paraId="0E47474D"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The Monitoring Mechanism is a working group created by Māori in 2015 and is independent of government. Members of the Monitoring Mechanism have been selected by their </w:t>
      </w:r>
      <w:proofErr w:type="spellStart"/>
      <w:r>
        <w:rPr>
          <w:rFonts w:ascii="Calibri" w:eastAsia="Calibri" w:hAnsi="Calibri" w:cs="Calibri"/>
        </w:rPr>
        <w:t>iwi</w:t>
      </w:r>
      <w:proofErr w:type="spellEnd"/>
      <w:r>
        <w:rPr>
          <w:rFonts w:ascii="Calibri" w:eastAsia="Calibri" w:hAnsi="Calibri" w:cs="Calibri"/>
        </w:rPr>
        <w:t xml:space="preserve"> (tribal nation) and endorsed by the National </w:t>
      </w:r>
      <w:proofErr w:type="spellStart"/>
      <w:r>
        <w:rPr>
          <w:rFonts w:ascii="Calibri" w:eastAsia="Calibri" w:hAnsi="Calibri" w:cs="Calibri"/>
        </w:rPr>
        <w:t>Iwi</w:t>
      </w:r>
      <w:proofErr w:type="spellEnd"/>
      <w:r>
        <w:rPr>
          <w:rFonts w:ascii="Calibri" w:eastAsia="Calibri" w:hAnsi="Calibri" w:cs="Calibri"/>
        </w:rPr>
        <w:t xml:space="preserve"> Chairs Forum (the Forum)</w:t>
      </w:r>
      <w:r>
        <w:rPr>
          <w:rStyle w:val="FootnoteReference"/>
          <w:rFonts w:ascii="Calibri" w:eastAsia="Calibri" w:hAnsi="Calibri" w:cs="Calibri"/>
        </w:rPr>
        <w:footnoteReference w:id="2"/>
      </w:r>
      <w:r>
        <w:rPr>
          <w:rFonts w:ascii="Calibri" w:eastAsia="Calibri" w:hAnsi="Calibri" w:cs="Calibri"/>
        </w:rPr>
        <w:t xml:space="preserve"> to act as independent experts. </w:t>
      </w:r>
      <w:proofErr w:type="gramStart"/>
      <w:r>
        <w:rPr>
          <w:rFonts w:ascii="Calibri" w:eastAsia="Calibri" w:hAnsi="Calibri" w:cs="Calibri"/>
        </w:rPr>
        <w:t>The Monitoring Mechanism is supported by technical advisers</w:t>
      </w:r>
      <w:proofErr w:type="gramEnd"/>
      <w:r>
        <w:rPr>
          <w:rFonts w:ascii="Calibri" w:eastAsia="Calibri" w:hAnsi="Calibri" w:cs="Calibri"/>
        </w:rPr>
        <w:t xml:space="preserve">. The objective of the Monitoring Mechanism is to promote and monitor the implementation of the UN Declaration on the Rights of Indigenous Peoples (the Declaration) in </w:t>
      </w:r>
      <w:proofErr w:type="spellStart"/>
      <w:r>
        <w:rPr>
          <w:rFonts w:ascii="Calibri" w:eastAsia="Calibri" w:hAnsi="Calibri" w:cs="Calibri"/>
        </w:rPr>
        <w:t>Aotearoa</w:t>
      </w:r>
      <w:proofErr w:type="spellEnd"/>
      <w:r>
        <w:rPr>
          <w:rFonts w:ascii="Calibri" w:eastAsia="Calibri" w:hAnsi="Calibri" w:cs="Calibri"/>
        </w:rPr>
        <w:t xml:space="preserve">/New Zealand. </w:t>
      </w:r>
    </w:p>
    <w:p w14:paraId="5F87041A" w14:textId="77777777" w:rsidR="007C0AD8" w:rsidRDefault="007C0AD8">
      <w:pPr>
        <w:pStyle w:val="BodyA"/>
        <w:spacing w:line="276" w:lineRule="auto"/>
        <w:rPr>
          <w:rFonts w:ascii="Calibri" w:eastAsia="Calibri" w:hAnsi="Calibri" w:cs="Calibri"/>
        </w:rPr>
      </w:pPr>
    </w:p>
    <w:p w14:paraId="59B53CF3" w14:textId="77777777" w:rsidR="007C0AD8" w:rsidRDefault="00732E54">
      <w:pPr>
        <w:pStyle w:val="Heading2"/>
        <w:spacing w:line="276" w:lineRule="auto"/>
        <w:jc w:val="left"/>
        <w:rPr>
          <w:rFonts w:ascii="Calibri" w:eastAsia="Calibri" w:hAnsi="Calibri" w:cs="Calibri"/>
          <w:sz w:val="28"/>
          <w:szCs w:val="28"/>
        </w:rPr>
      </w:pPr>
      <w:r>
        <w:rPr>
          <w:rFonts w:ascii="Calibri" w:eastAsia="Calibri" w:hAnsi="Calibri" w:cs="Calibri"/>
          <w:sz w:val="28"/>
          <w:szCs w:val="28"/>
        </w:rPr>
        <w:t>II</w:t>
      </w:r>
      <w:r>
        <w:rPr>
          <w:rFonts w:ascii="Calibri" w:eastAsia="Calibri" w:hAnsi="Calibri" w:cs="Calibri"/>
          <w:sz w:val="28"/>
          <w:szCs w:val="28"/>
        </w:rPr>
        <w:tab/>
      </w:r>
      <w:r>
        <w:rPr>
          <w:rFonts w:ascii="Calibri" w:eastAsia="Calibri" w:hAnsi="Calibri" w:cs="Calibri"/>
          <w:sz w:val="28"/>
          <w:szCs w:val="28"/>
          <w:lang w:val="en-US"/>
        </w:rPr>
        <w:t>Engagement with Government</w:t>
      </w:r>
    </w:p>
    <w:p w14:paraId="18F01883" w14:textId="77777777" w:rsidR="007C0AD8" w:rsidRDefault="007C0AD8">
      <w:pPr>
        <w:pStyle w:val="BodyA"/>
        <w:spacing w:line="276" w:lineRule="auto"/>
        <w:rPr>
          <w:rFonts w:ascii="Calibri" w:eastAsia="Calibri" w:hAnsi="Calibri" w:cs="Calibri"/>
        </w:rPr>
      </w:pPr>
    </w:p>
    <w:p w14:paraId="4DE91216"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Since its establishment the Monitoring Mechanism has sought to engage with the New Zealand Government (the government). Recent developments have led to the creation of a formal relationship with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Puni</w:t>
      </w:r>
      <w:proofErr w:type="spellEnd"/>
      <w:r>
        <w:rPr>
          <w:rFonts w:ascii="Calibri" w:eastAsia="Calibri" w:hAnsi="Calibri" w:cs="Calibri"/>
        </w:rPr>
        <w:t xml:space="preserve"> </w:t>
      </w:r>
      <w:proofErr w:type="spellStart"/>
      <w:r>
        <w:rPr>
          <w:rFonts w:ascii="Calibri" w:eastAsia="Calibri" w:hAnsi="Calibri" w:cs="Calibri"/>
        </w:rPr>
        <w:t>Kōkiri</w:t>
      </w:r>
      <w:proofErr w:type="spellEnd"/>
      <w:r>
        <w:rPr>
          <w:rFonts w:ascii="Calibri" w:eastAsia="Calibri" w:hAnsi="Calibri" w:cs="Calibri"/>
        </w:rPr>
        <w:t xml:space="preserve"> - the Ministry of Māori Development (TPK) and government funding to support the Monitoring Mechanism in its work. </w:t>
      </w:r>
    </w:p>
    <w:p w14:paraId="0167AE30" w14:textId="77777777" w:rsidR="007C0AD8" w:rsidRDefault="007C0AD8">
      <w:pPr>
        <w:pStyle w:val="ListParagraph"/>
        <w:spacing w:after="0"/>
        <w:rPr>
          <w:rFonts w:ascii="Calibri" w:eastAsia="Calibri" w:hAnsi="Calibri" w:cs="Calibri"/>
        </w:rPr>
      </w:pPr>
    </w:p>
    <w:p w14:paraId="019212E6" w14:textId="77777777" w:rsidR="007C0AD8" w:rsidRDefault="00732E54">
      <w:pPr>
        <w:pStyle w:val="Heading2"/>
        <w:spacing w:line="276" w:lineRule="auto"/>
        <w:jc w:val="left"/>
        <w:rPr>
          <w:rFonts w:ascii="Calibri" w:eastAsia="Calibri" w:hAnsi="Calibri" w:cs="Calibri"/>
          <w:sz w:val="28"/>
          <w:szCs w:val="28"/>
        </w:rPr>
      </w:pPr>
      <w:r>
        <w:rPr>
          <w:rFonts w:ascii="Calibri" w:eastAsia="Calibri" w:hAnsi="Calibri" w:cs="Calibri"/>
          <w:sz w:val="28"/>
          <w:szCs w:val="28"/>
        </w:rPr>
        <w:t>III</w:t>
      </w:r>
      <w:r>
        <w:rPr>
          <w:rFonts w:ascii="Calibri" w:eastAsia="Calibri" w:hAnsi="Calibri" w:cs="Calibri"/>
          <w:sz w:val="28"/>
          <w:szCs w:val="28"/>
        </w:rPr>
        <w:tab/>
      </w:r>
      <w:r>
        <w:rPr>
          <w:rFonts w:ascii="Calibri" w:eastAsia="Calibri" w:hAnsi="Calibri" w:cs="Calibri"/>
          <w:sz w:val="28"/>
          <w:szCs w:val="28"/>
          <w:lang w:val="en-US"/>
        </w:rPr>
        <w:t>Recommendations</w:t>
      </w:r>
    </w:p>
    <w:p w14:paraId="5BEBC284" w14:textId="77777777" w:rsidR="007C0AD8" w:rsidRDefault="007C0AD8">
      <w:pPr>
        <w:pStyle w:val="BodyB"/>
        <w:spacing w:line="276" w:lineRule="auto"/>
        <w:rPr>
          <w:rFonts w:ascii="Calibri" w:eastAsia="Calibri" w:hAnsi="Calibri" w:cs="Calibri"/>
        </w:rPr>
      </w:pPr>
    </w:p>
    <w:p w14:paraId="7E9239CC"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The Monitoring Mechanism has the following key priorities for the Human Rights Council’s review of </w:t>
      </w:r>
      <w:proofErr w:type="spellStart"/>
      <w:r>
        <w:rPr>
          <w:rFonts w:ascii="Calibri" w:eastAsia="Calibri" w:hAnsi="Calibri" w:cs="Calibri"/>
        </w:rPr>
        <w:t>Aotearoa</w:t>
      </w:r>
      <w:proofErr w:type="spellEnd"/>
      <w:r>
        <w:rPr>
          <w:rFonts w:ascii="Calibri" w:eastAsia="Calibri" w:hAnsi="Calibri" w:cs="Calibri"/>
        </w:rPr>
        <w:t>/New Zealand:</w:t>
      </w:r>
    </w:p>
    <w:p w14:paraId="4AC031A8" w14:textId="77777777" w:rsidR="007C0AD8" w:rsidRDefault="007C0AD8">
      <w:pPr>
        <w:pStyle w:val="ListParagraph"/>
        <w:spacing w:after="0"/>
        <w:rPr>
          <w:rFonts w:ascii="Calibri" w:eastAsia="Calibri" w:hAnsi="Calibri" w:cs="Calibri"/>
        </w:rPr>
      </w:pPr>
    </w:p>
    <w:p w14:paraId="4A3DDF42" w14:textId="77777777" w:rsidR="007C0AD8" w:rsidRDefault="00732E54">
      <w:pPr>
        <w:pStyle w:val="ListParagraph"/>
        <w:numPr>
          <w:ilvl w:val="1"/>
          <w:numId w:val="4"/>
        </w:numPr>
        <w:spacing w:after="0"/>
        <w:rPr>
          <w:rFonts w:ascii="Calibri" w:eastAsia="Calibri" w:hAnsi="Calibri" w:cs="Calibri"/>
        </w:rPr>
      </w:pPr>
      <w:bookmarkStart w:id="0" w:name="_GoBack"/>
      <w:proofErr w:type="gramStart"/>
      <w:r>
        <w:rPr>
          <w:rFonts w:ascii="Calibri" w:eastAsia="Calibri" w:hAnsi="Calibri" w:cs="Calibri"/>
        </w:rPr>
        <w:t>constitutional</w:t>
      </w:r>
      <w:proofErr w:type="gramEnd"/>
      <w:r>
        <w:rPr>
          <w:rFonts w:ascii="Calibri" w:eastAsia="Calibri" w:hAnsi="Calibri" w:cs="Calibri"/>
        </w:rPr>
        <w:t xml:space="preserve"> transformation to better respect Māori rights</w:t>
      </w:r>
    </w:p>
    <w:p w14:paraId="42AAD007" w14:textId="77777777" w:rsidR="007C0AD8" w:rsidRDefault="00732E54">
      <w:pPr>
        <w:pStyle w:val="ListParagraph"/>
        <w:numPr>
          <w:ilvl w:val="1"/>
          <w:numId w:val="4"/>
        </w:numPr>
        <w:spacing w:after="0"/>
        <w:rPr>
          <w:rFonts w:ascii="Calibri" w:eastAsia="Calibri" w:hAnsi="Calibri" w:cs="Calibri"/>
        </w:rPr>
      </w:pPr>
      <w:proofErr w:type="gramStart"/>
      <w:r>
        <w:rPr>
          <w:rFonts w:ascii="Calibri" w:eastAsia="Calibri" w:hAnsi="Calibri" w:cs="Calibri"/>
        </w:rPr>
        <w:t>self</w:t>
      </w:r>
      <w:proofErr w:type="gramEnd"/>
      <w:r>
        <w:rPr>
          <w:rFonts w:ascii="Calibri" w:eastAsia="Calibri" w:hAnsi="Calibri" w:cs="Calibri"/>
        </w:rPr>
        <w:t>-determination</w:t>
      </w:r>
    </w:p>
    <w:p w14:paraId="2DFB6959" w14:textId="77777777" w:rsidR="007C0AD8" w:rsidRDefault="00732E54">
      <w:pPr>
        <w:pStyle w:val="ListParagraph"/>
        <w:numPr>
          <w:ilvl w:val="1"/>
          <w:numId w:val="4"/>
        </w:numPr>
        <w:spacing w:after="0"/>
        <w:rPr>
          <w:rFonts w:ascii="Calibri" w:eastAsia="Calibri" w:hAnsi="Calibri" w:cs="Calibri"/>
        </w:rPr>
      </w:pPr>
      <w:proofErr w:type="gramStart"/>
      <w:r>
        <w:rPr>
          <w:rFonts w:ascii="Calibri" w:eastAsia="Calibri" w:hAnsi="Calibri" w:cs="Calibri"/>
        </w:rPr>
        <w:t>free</w:t>
      </w:r>
      <w:proofErr w:type="gramEnd"/>
      <w:r>
        <w:rPr>
          <w:rFonts w:ascii="Calibri" w:eastAsia="Calibri" w:hAnsi="Calibri" w:cs="Calibri"/>
        </w:rPr>
        <w:t xml:space="preserve">, prior and informed consent </w:t>
      </w:r>
    </w:p>
    <w:p w14:paraId="210535C7" w14:textId="77777777" w:rsidR="007C0AD8" w:rsidRDefault="00732E54">
      <w:pPr>
        <w:pStyle w:val="ListParagraph"/>
        <w:numPr>
          <w:ilvl w:val="1"/>
          <w:numId w:val="4"/>
        </w:numPr>
        <w:spacing w:after="0"/>
        <w:rPr>
          <w:rFonts w:ascii="Calibri" w:eastAsia="Calibri" w:hAnsi="Calibri" w:cs="Calibri"/>
        </w:rPr>
      </w:pPr>
      <w:r>
        <w:rPr>
          <w:rFonts w:ascii="Calibri" w:eastAsia="Calibri" w:hAnsi="Calibri" w:cs="Calibri"/>
        </w:rPr>
        <w:t>Māori interests in natural resources</w:t>
      </w:r>
    </w:p>
    <w:p w14:paraId="5FECE0D8" w14:textId="77777777" w:rsidR="007C0AD8" w:rsidRDefault="00732E54">
      <w:pPr>
        <w:pStyle w:val="ListParagraph"/>
        <w:numPr>
          <w:ilvl w:val="1"/>
          <w:numId w:val="4"/>
        </w:numPr>
        <w:spacing w:after="0"/>
        <w:rPr>
          <w:rFonts w:ascii="Calibri" w:eastAsia="Calibri" w:hAnsi="Calibri" w:cs="Calibri"/>
        </w:rPr>
      </w:pPr>
      <w:proofErr w:type="gramStart"/>
      <w:r>
        <w:rPr>
          <w:rFonts w:ascii="Calibri" w:eastAsia="Calibri" w:hAnsi="Calibri" w:cs="Calibri"/>
        </w:rPr>
        <w:t>water</w:t>
      </w:r>
      <w:proofErr w:type="gramEnd"/>
      <w:r>
        <w:rPr>
          <w:rFonts w:ascii="Calibri" w:eastAsia="Calibri" w:hAnsi="Calibri" w:cs="Calibri"/>
        </w:rPr>
        <w:t xml:space="preserve"> rights</w:t>
      </w:r>
    </w:p>
    <w:p w14:paraId="1D7A983C" w14:textId="77777777" w:rsidR="007C0AD8" w:rsidRDefault="00732E54">
      <w:pPr>
        <w:pStyle w:val="ListParagraph"/>
        <w:numPr>
          <w:ilvl w:val="1"/>
          <w:numId w:val="4"/>
        </w:numPr>
        <w:spacing w:after="0"/>
        <w:rPr>
          <w:rFonts w:ascii="Calibri" w:eastAsia="Calibri" w:hAnsi="Calibri" w:cs="Calibri"/>
        </w:rPr>
      </w:pPr>
      <w:proofErr w:type="gramStart"/>
      <w:r>
        <w:rPr>
          <w:rFonts w:ascii="Calibri" w:eastAsia="Calibri" w:hAnsi="Calibri" w:cs="Calibri"/>
        </w:rPr>
        <w:t>equity</w:t>
      </w:r>
      <w:proofErr w:type="gramEnd"/>
      <w:r>
        <w:rPr>
          <w:rFonts w:ascii="Calibri" w:eastAsia="Calibri" w:hAnsi="Calibri" w:cs="Calibri"/>
        </w:rPr>
        <w:t xml:space="preserve"> in Treaty of Waitangi settlements between the state and Indigenous peoples</w:t>
      </w:r>
    </w:p>
    <w:p w14:paraId="032F0081" w14:textId="77777777" w:rsidR="007C0AD8" w:rsidRDefault="00732E54">
      <w:pPr>
        <w:pStyle w:val="ListParagraph"/>
        <w:numPr>
          <w:ilvl w:val="1"/>
          <w:numId w:val="4"/>
        </w:numPr>
        <w:spacing w:after="0"/>
        <w:rPr>
          <w:rFonts w:ascii="Calibri" w:eastAsia="Calibri" w:hAnsi="Calibri" w:cs="Calibri"/>
        </w:rPr>
      </w:pPr>
      <w:proofErr w:type="gramStart"/>
      <w:r>
        <w:rPr>
          <w:rFonts w:ascii="Calibri" w:eastAsia="Calibri" w:hAnsi="Calibri" w:cs="Calibri"/>
        </w:rPr>
        <w:t>the</w:t>
      </w:r>
      <w:proofErr w:type="gramEnd"/>
      <w:r>
        <w:rPr>
          <w:rFonts w:ascii="Calibri" w:eastAsia="Calibri" w:hAnsi="Calibri" w:cs="Calibri"/>
        </w:rPr>
        <w:t xml:space="preserve"> development of a national plan of action to facilitate better implementation of the Declaration</w:t>
      </w:r>
    </w:p>
    <w:bookmarkEnd w:id="0"/>
    <w:p w14:paraId="3D330C03" w14:textId="77777777" w:rsidR="007C0AD8" w:rsidRDefault="007C0AD8">
      <w:pPr>
        <w:pStyle w:val="ListParagraph"/>
        <w:spacing w:after="0"/>
        <w:ind w:left="1316"/>
        <w:rPr>
          <w:rFonts w:ascii="Calibri" w:eastAsia="Calibri" w:hAnsi="Calibri" w:cs="Calibri"/>
        </w:rPr>
      </w:pPr>
    </w:p>
    <w:p w14:paraId="6A609CF1" w14:textId="77777777" w:rsidR="007C0AD8" w:rsidRDefault="00732E54">
      <w:pPr>
        <w:pStyle w:val="BodyA"/>
        <w:numPr>
          <w:ilvl w:val="0"/>
          <w:numId w:val="5"/>
        </w:numPr>
        <w:spacing w:line="276" w:lineRule="auto"/>
        <w:rPr>
          <w:rFonts w:ascii="Calibri" w:eastAsia="Calibri" w:hAnsi="Calibri" w:cs="Calibri"/>
        </w:rPr>
      </w:pPr>
      <w:r>
        <w:rPr>
          <w:rFonts w:ascii="Calibri" w:eastAsia="Calibri" w:hAnsi="Calibri" w:cs="Calibri"/>
        </w:rPr>
        <w:lastRenderedPageBreak/>
        <w:t xml:space="preserve">The Monitoring Mechanism has held five thematic workshops with </w:t>
      </w:r>
      <w:proofErr w:type="spellStart"/>
      <w:r>
        <w:rPr>
          <w:rFonts w:ascii="Calibri" w:eastAsia="Calibri" w:hAnsi="Calibri" w:cs="Calibri"/>
        </w:rPr>
        <w:t>Iwi</w:t>
      </w:r>
      <w:proofErr w:type="spellEnd"/>
      <w:r>
        <w:rPr>
          <w:rFonts w:ascii="Calibri" w:eastAsia="Calibri" w:hAnsi="Calibri" w:cs="Calibri"/>
        </w:rPr>
        <w:t xml:space="preserve"> groups to discuss their experiences, issues and recommendations in relation to the above (and other) issues.  </w:t>
      </w:r>
    </w:p>
    <w:p w14:paraId="1771AFD5" w14:textId="77777777" w:rsidR="007C0AD8" w:rsidRDefault="007C0AD8">
      <w:pPr>
        <w:pStyle w:val="BodyA"/>
        <w:spacing w:line="276" w:lineRule="auto"/>
        <w:rPr>
          <w:rFonts w:ascii="Calibri" w:eastAsia="Calibri" w:hAnsi="Calibri" w:cs="Calibri"/>
          <w:b/>
          <w:bCs/>
          <w:i/>
          <w:iCs/>
          <w:lang w:val="fr-FR"/>
        </w:rPr>
      </w:pPr>
    </w:p>
    <w:p w14:paraId="7F732F87" w14:textId="77777777" w:rsidR="007C0AD8" w:rsidRDefault="00732E54">
      <w:pPr>
        <w:pStyle w:val="Heading3"/>
        <w:spacing w:line="276" w:lineRule="auto"/>
        <w:jc w:val="left"/>
        <w:rPr>
          <w:rFonts w:ascii="Calibri" w:eastAsia="Calibri" w:hAnsi="Calibri" w:cs="Calibri"/>
          <w:i w:val="0"/>
          <w:iCs w:val="0"/>
        </w:rPr>
      </w:pPr>
      <w:r>
        <w:rPr>
          <w:rFonts w:ascii="Calibri" w:eastAsia="Calibri" w:hAnsi="Calibri" w:cs="Calibri"/>
          <w:i w:val="0"/>
          <w:iCs w:val="0"/>
        </w:rPr>
        <w:t xml:space="preserve">A  </w:t>
      </w:r>
      <w:proofErr w:type="spellStart"/>
      <w:r>
        <w:rPr>
          <w:rFonts w:ascii="Calibri" w:eastAsia="Calibri" w:hAnsi="Calibri" w:cs="Calibri"/>
          <w:i w:val="0"/>
          <w:iCs w:val="0"/>
          <w:lang w:val="fr-FR"/>
        </w:rPr>
        <w:t>Constitutional</w:t>
      </w:r>
      <w:proofErr w:type="spellEnd"/>
      <w:r>
        <w:rPr>
          <w:rFonts w:ascii="Calibri" w:eastAsia="Calibri" w:hAnsi="Calibri" w:cs="Calibri"/>
          <w:i w:val="0"/>
          <w:iCs w:val="0"/>
          <w:lang w:val="fr-FR"/>
        </w:rPr>
        <w:t xml:space="preserve"> Transformation</w:t>
      </w:r>
    </w:p>
    <w:p w14:paraId="00F3543E" w14:textId="77777777" w:rsidR="007C0AD8" w:rsidRDefault="007C0AD8">
      <w:pPr>
        <w:pStyle w:val="BodyB"/>
        <w:spacing w:line="276" w:lineRule="auto"/>
        <w:rPr>
          <w:rFonts w:ascii="Calibri" w:eastAsia="Calibri" w:hAnsi="Calibri" w:cs="Calibri"/>
        </w:rPr>
      </w:pPr>
    </w:p>
    <w:p w14:paraId="11F38E4A" w14:textId="77777777" w:rsidR="007C0AD8" w:rsidRDefault="00732E54">
      <w:pPr>
        <w:pStyle w:val="BodyB"/>
        <w:pBdr>
          <w:top w:val="single" w:sz="8" w:space="0" w:color="000000"/>
          <w:left w:val="single" w:sz="8" w:space="0" w:color="000000"/>
          <w:bottom w:val="single" w:sz="8" w:space="0" w:color="000000"/>
          <w:right w:val="single" w:sz="8" w:space="0" w:color="000000"/>
        </w:pBdr>
        <w:spacing w:line="276" w:lineRule="auto"/>
        <w:rPr>
          <w:rFonts w:ascii="Calibri" w:eastAsia="Calibri" w:hAnsi="Calibri" w:cs="Calibri"/>
          <w:b/>
          <w:bCs/>
        </w:rPr>
      </w:pPr>
      <w:r>
        <w:rPr>
          <w:rFonts w:ascii="Calibri" w:eastAsia="Calibri" w:hAnsi="Calibri" w:cs="Calibri"/>
          <w:b/>
          <w:bCs/>
        </w:rPr>
        <w:t>Recommendation 1:</w:t>
      </w:r>
    </w:p>
    <w:p w14:paraId="47A67677" w14:textId="77777777" w:rsidR="007C0AD8" w:rsidRDefault="00732E54">
      <w:pPr>
        <w:pStyle w:val="ListParagraph"/>
        <w:pBdr>
          <w:top w:val="single" w:sz="8" w:space="0" w:color="000000"/>
          <w:left w:val="single" w:sz="8" w:space="0" w:color="000000"/>
          <w:bottom w:val="single" w:sz="8" w:space="0" w:color="000000"/>
          <w:right w:val="single" w:sz="8" w:space="0" w:color="000000"/>
        </w:pBdr>
        <w:spacing w:after="0"/>
        <w:rPr>
          <w:rFonts w:ascii="Calibri" w:eastAsia="Calibri" w:hAnsi="Calibri" w:cs="Calibri"/>
        </w:rPr>
      </w:pPr>
      <w:r>
        <w:rPr>
          <w:rFonts w:ascii="Calibri" w:eastAsia="Calibri" w:hAnsi="Calibri" w:cs="Calibri"/>
          <w:b/>
          <w:bCs/>
        </w:rPr>
        <w:t xml:space="preserve">In accordance with recent UN recommendations, that the government work with the Monitoring Mechanism and </w:t>
      </w:r>
      <w:proofErr w:type="spellStart"/>
      <w:r>
        <w:rPr>
          <w:rFonts w:ascii="Calibri" w:eastAsia="Calibri" w:hAnsi="Calibri" w:cs="Calibri"/>
          <w:b/>
          <w:bCs/>
        </w:rPr>
        <w:t>iwi</w:t>
      </w:r>
      <w:proofErr w:type="spellEnd"/>
      <w:r>
        <w:rPr>
          <w:rFonts w:ascii="Calibri" w:eastAsia="Calibri" w:hAnsi="Calibri" w:cs="Calibri"/>
          <w:b/>
          <w:bCs/>
        </w:rPr>
        <w:t xml:space="preserve"> to progress constitutional transformation discussions and implement the recommendations of the 2016 </w:t>
      </w:r>
      <w:proofErr w:type="spellStart"/>
      <w:r>
        <w:rPr>
          <w:rFonts w:ascii="Calibri" w:eastAsia="Calibri" w:hAnsi="Calibri" w:cs="Calibri"/>
          <w:b/>
          <w:bCs/>
        </w:rPr>
        <w:t>Matike</w:t>
      </w:r>
      <w:proofErr w:type="spellEnd"/>
      <w:r>
        <w:rPr>
          <w:rFonts w:ascii="Calibri" w:eastAsia="Calibri" w:hAnsi="Calibri" w:cs="Calibri"/>
          <w:b/>
          <w:bCs/>
        </w:rPr>
        <w:t xml:space="preserve"> Mai </w:t>
      </w:r>
      <w:proofErr w:type="spellStart"/>
      <w:r>
        <w:rPr>
          <w:rFonts w:ascii="Calibri" w:eastAsia="Calibri" w:hAnsi="Calibri" w:cs="Calibri"/>
          <w:b/>
          <w:bCs/>
        </w:rPr>
        <w:t>Aotearoa</w:t>
      </w:r>
      <w:proofErr w:type="spellEnd"/>
      <w:r>
        <w:rPr>
          <w:rFonts w:ascii="Calibri" w:eastAsia="Calibri" w:hAnsi="Calibri" w:cs="Calibri"/>
          <w:b/>
          <w:bCs/>
        </w:rPr>
        <w:t xml:space="preserve"> report.</w:t>
      </w:r>
    </w:p>
    <w:p w14:paraId="581B8071" w14:textId="77777777" w:rsidR="007C0AD8" w:rsidRDefault="007C0AD8">
      <w:pPr>
        <w:pStyle w:val="Default"/>
        <w:spacing w:line="276" w:lineRule="auto"/>
      </w:pPr>
    </w:p>
    <w:p w14:paraId="321B630A" w14:textId="77777777" w:rsidR="007C0AD8" w:rsidRDefault="00732E54">
      <w:pPr>
        <w:pStyle w:val="Default"/>
        <w:numPr>
          <w:ilvl w:val="0"/>
          <w:numId w:val="2"/>
        </w:numPr>
        <w:spacing w:line="276" w:lineRule="auto"/>
      </w:pPr>
      <w:r>
        <w:t xml:space="preserve">New Zealand is an exception globally in not having human rights included in a formal and written constitution.  As a result, the New Zealand legislature/Parliament is supreme and has full legal authority to breach human rights without court oversight.  As a result, New Zealand’s </w:t>
      </w:r>
      <w:r>
        <w:rPr>
          <w:i/>
          <w:iCs/>
        </w:rPr>
        <w:t>legal</w:t>
      </w:r>
      <w:r>
        <w:t xml:space="preserve"> protection of Indigenous peoples’ rights is one of the weakest in the world (albeit Māori have comparatively greater levels of political leverage). </w:t>
      </w:r>
    </w:p>
    <w:p w14:paraId="5FB3575D" w14:textId="77777777" w:rsidR="007C0AD8" w:rsidRDefault="007C0AD8">
      <w:pPr>
        <w:pStyle w:val="Default"/>
        <w:spacing w:line="276" w:lineRule="auto"/>
        <w:ind w:left="360"/>
      </w:pPr>
    </w:p>
    <w:p w14:paraId="7E2B77BA" w14:textId="77777777" w:rsidR="007C0AD8" w:rsidRDefault="00732E54">
      <w:pPr>
        <w:pStyle w:val="Default"/>
        <w:numPr>
          <w:ilvl w:val="0"/>
          <w:numId w:val="2"/>
        </w:numPr>
        <w:spacing w:line="276" w:lineRule="auto"/>
      </w:pPr>
      <w:r>
        <w:t xml:space="preserve">Constitutional transformation is also required because the rights affirmed in </w:t>
      </w:r>
      <w:proofErr w:type="spellStart"/>
      <w:r>
        <w:t>Te</w:t>
      </w:r>
      <w:proofErr w:type="spellEnd"/>
      <w:r>
        <w:t xml:space="preserve"> </w:t>
      </w:r>
      <w:proofErr w:type="spellStart"/>
      <w:r>
        <w:t>Tiriti</w:t>
      </w:r>
      <w:proofErr w:type="spellEnd"/>
      <w:r>
        <w:t xml:space="preserve">/the Treaty of Waitangi, the founding constitutional document, are not reflected in New Zealand’s current Westminster (UK)-designed constitutional system. Establishing a rights-based constitutional foundation is critical to making meaningful improvements in the </w:t>
      </w:r>
      <w:proofErr w:type="spellStart"/>
      <w:r>
        <w:t>realisation</w:t>
      </w:r>
      <w:proofErr w:type="spellEnd"/>
      <w:r>
        <w:t xml:space="preserve"> of Māori rights – including addressing the severe, ongoing social, economic and cultural disparities that Māori continue to experience (as detailed in all available statistical data (including from Government)).  </w:t>
      </w:r>
    </w:p>
    <w:p w14:paraId="649D1ED1" w14:textId="77777777" w:rsidR="007C0AD8" w:rsidRDefault="007C0AD8">
      <w:pPr>
        <w:pStyle w:val="Default"/>
        <w:spacing w:line="276" w:lineRule="auto"/>
        <w:ind w:left="567"/>
      </w:pPr>
    </w:p>
    <w:p w14:paraId="7AB428B1"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The 2016 </w:t>
      </w:r>
      <w:proofErr w:type="spellStart"/>
      <w:r>
        <w:rPr>
          <w:rFonts w:ascii="Calibri" w:eastAsia="Calibri" w:hAnsi="Calibri" w:cs="Calibri"/>
        </w:rPr>
        <w:t>Matike</w:t>
      </w:r>
      <w:proofErr w:type="spellEnd"/>
      <w:r>
        <w:rPr>
          <w:rFonts w:ascii="Calibri" w:eastAsia="Calibri" w:hAnsi="Calibri" w:cs="Calibri"/>
        </w:rPr>
        <w:t xml:space="preserve"> Mai </w:t>
      </w:r>
      <w:proofErr w:type="spellStart"/>
      <w:r>
        <w:rPr>
          <w:rFonts w:ascii="Calibri" w:eastAsia="Calibri" w:hAnsi="Calibri" w:cs="Calibri"/>
        </w:rPr>
        <w:t>Aotearoa</w:t>
      </w:r>
      <w:proofErr w:type="spellEnd"/>
      <w:r>
        <w:rPr>
          <w:rFonts w:ascii="Calibri" w:eastAsia="Calibri" w:hAnsi="Calibri" w:cs="Calibri"/>
          <w:i/>
          <w:iCs/>
        </w:rPr>
        <w:t xml:space="preserve"> </w:t>
      </w:r>
      <w:r>
        <w:rPr>
          <w:rFonts w:ascii="Calibri" w:eastAsia="Calibri" w:hAnsi="Calibri" w:cs="Calibri"/>
        </w:rPr>
        <w:t>report</w:t>
      </w:r>
      <w:r>
        <w:rPr>
          <w:rStyle w:val="FootnoteReference"/>
          <w:rFonts w:ascii="Calibri" w:eastAsia="Calibri" w:hAnsi="Calibri" w:cs="Calibri"/>
        </w:rPr>
        <w:footnoteReference w:id="3"/>
      </w:r>
      <w:r>
        <w:rPr>
          <w:rFonts w:ascii="Calibri" w:eastAsia="Calibri" w:hAnsi="Calibri" w:cs="Calibri"/>
        </w:rPr>
        <w:t xml:space="preserve"> proposed models for an inclusive constitution, based on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Tiriti</w:t>
      </w:r>
      <w:proofErr w:type="spellEnd"/>
      <w:r>
        <w:rPr>
          <w:rFonts w:ascii="Calibri" w:eastAsia="Calibri" w:hAnsi="Calibri" w:cs="Calibri"/>
        </w:rPr>
        <w:t xml:space="preserve"> and which have a focus on improved relationships that reflect self-determination, partnership and equality. The report recommended further dialogue over the next five years </w:t>
      </w:r>
      <w:proofErr w:type="gramStart"/>
      <w:r>
        <w:rPr>
          <w:rFonts w:ascii="Calibri" w:eastAsia="Calibri" w:hAnsi="Calibri" w:cs="Calibri"/>
        </w:rPr>
        <w:t>–  amongst</w:t>
      </w:r>
      <w:proofErr w:type="gramEnd"/>
      <w:r>
        <w:rPr>
          <w:rFonts w:ascii="Calibri" w:eastAsia="Calibri" w:hAnsi="Calibri" w:cs="Calibri"/>
        </w:rPr>
        <w:t xml:space="preserve"> Māori and with other groups and the government – to develop, agree and implement an inclusive, </w:t>
      </w:r>
      <w:proofErr w:type="spellStart"/>
      <w:r>
        <w:rPr>
          <w:rFonts w:ascii="Calibri" w:eastAsia="Calibri" w:hAnsi="Calibri" w:cs="Calibri"/>
        </w:rPr>
        <w:t>Tiriti</w:t>
      </w:r>
      <w:proofErr w:type="spellEnd"/>
      <w:r>
        <w:rPr>
          <w:rFonts w:ascii="Calibri" w:eastAsia="Calibri" w:hAnsi="Calibri" w:cs="Calibri"/>
        </w:rPr>
        <w:t>-based constitution.</w:t>
      </w:r>
    </w:p>
    <w:p w14:paraId="6C89F64D" w14:textId="77777777" w:rsidR="007C0AD8" w:rsidRDefault="007C0AD8">
      <w:pPr>
        <w:pStyle w:val="BodyB"/>
        <w:spacing w:line="276" w:lineRule="auto"/>
        <w:rPr>
          <w:rFonts w:ascii="Calibri" w:eastAsia="Calibri" w:hAnsi="Calibri" w:cs="Calibri"/>
        </w:rPr>
      </w:pPr>
    </w:p>
    <w:p w14:paraId="03BAC650" w14:textId="77777777" w:rsidR="007C0AD8" w:rsidRDefault="00732E54">
      <w:pPr>
        <w:pStyle w:val="Default"/>
        <w:numPr>
          <w:ilvl w:val="0"/>
          <w:numId w:val="2"/>
        </w:numPr>
        <w:spacing w:line="276" w:lineRule="auto"/>
      </w:pPr>
      <w:r>
        <w:t>In the past year, two UN Committees have recommended that the government take action to progress constitutional discussions.</w:t>
      </w:r>
      <w:r>
        <w:rPr>
          <w:rStyle w:val="FootnoteReference"/>
        </w:rPr>
        <w:footnoteReference w:id="4"/>
      </w:r>
      <w:r>
        <w:t xml:space="preserve"> Most recently, the UN Committee on Economic, Social and Cultural Rights (CESCR) has urged the government to:</w:t>
      </w:r>
      <w:r>
        <w:rPr>
          <w:rStyle w:val="FootnoteReference"/>
        </w:rPr>
        <w:footnoteReference w:id="5"/>
      </w:r>
    </w:p>
    <w:p w14:paraId="2F56928D" w14:textId="77777777" w:rsidR="007C0AD8" w:rsidRDefault="007C0AD8">
      <w:pPr>
        <w:pStyle w:val="Default"/>
        <w:spacing w:line="276" w:lineRule="auto"/>
        <w:ind w:left="720"/>
        <w:rPr>
          <w:sz w:val="22"/>
          <w:szCs w:val="22"/>
        </w:rPr>
      </w:pPr>
    </w:p>
    <w:p w14:paraId="2740FA80" w14:textId="77777777" w:rsidR="007C0AD8" w:rsidRDefault="00732E54">
      <w:pPr>
        <w:pStyle w:val="Default"/>
        <w:spacing w:line="276" w:lineRule="auto"/>
        <w:ind w:left="720"/>
        <w:rPr>
          <w:rStyle w:val="None"/>
          <w:sz w:val="22"/>
          <w:szCs w:val="22"/>
        </w:rPr>
      </w:pPr>
      <w:r>
        <w:rPr>
          <w:rStyle w:val="None"/>
          <w:sz w:val="22"/>
          <w:szCs w:val="22"/>
        </w:rPr>
        <w:t xml:space="preserve">Take immediate steps, in partnership with Māori representative institutions, to implement the recommendations of the Constitutional Advisory Panel regarding the role of the Treaty of Waitangi within its constitutional arrangements together with the proposals put forward in the (2016) </w:t>
      </w:r>
      <w:proofErr w:type="spellStart"/>
      <w:r>
        <w:rPr>
          <w:rStyle w:val="None"/>
          <w:sz w:val="22"/>
          <w:szCs w:val="22"/>
        </w:rPr>
        <w:t>Matike</w:t>
      </w:r>
      <w:proofErr w:type="spellEnd"/>
      <w:r>
        <w:rPr>
          <w:rStyle w:val="None"/>
          <w:sz w:val="22"/>
          <w:szCs w:val="22"/>
        </w:rPr>
        <w:t xml:space="preserve"> Mai </w:t>
      </w:r>
      <w:proofErr w:type="spellStart"/>
      <w:r>
        <w:rPr>
          <w:rStyle w:val="None"/>
          <w:sz w:val="22"/>
          <w:szCs w:val="22"/>
        </w:rPr>
        <w:t>Aotearoa</w:t>
      </w:r>
      <w:proofErr w:type="spellEnd"/>
      <w:r>
        <w:rPr>
          <w:rStyle w:val="None"/>
          <w:sz w:val="22"/>
          <w:szCs w:val="22"/>
        </w:rPr>
        <w:t xml:space="preserve"> report.</w:t>
      </w:r>
    </w:p>
    <w:p w14:paraId="02D6BAB9" w14:textId="77777777" w:rsidR="007C0AD8" w:rsidRDefault="007C0AD8" w:rsidP="00655107">
      <w:pPr>
        <w:pStyle w:val="BodyB"/>
        <w:pBdr>
          <w:top w:val="nil"/>
        </w:pBdr>
        <w:spacing w:line="276" w:lineRule="auto"/>
        <w:rPr>
          <w:rFonts w:ascii="Calibri" w:eastAsia="Calibri" w:hAnsi="Calibri" w:cs="Calibri"/>
        </w:rPr>
      </w:pPr>
    </w:p>
    <w:p w14:paraId="02C603DB" w14:textId="77777777" w:rsidR="007C0AD8" w:rsidRDefault="00732E54" w:rsidP="00655107">
      <w:pPr>
        <w:pStyle w:val="ListParagraph"/>
        <w:numPr>
          <w:ilvl w:val="0"/>
          <w:numId w:val="2"/>
        </w:numPr>
        <w:pBdr>
          <w:top w:val="nil"/>
        </w:pBdr>
        <w:spacing w:after="0"/>
        <w:rPr>
          <w:rFonts w:ascii="Calibri" w:eastAsia="Calibri" w:hAnsi="Calibri" w:cs="Calibri"/>
        </w:rPr>
      </w:pPr>
      <w:r>
        <w:rPr>
          <w:rFonts w:ascii="Calibri" w:eastAsia="Calibri" w:hAnsi="Calibri" w:cs="Calibri"/>
        </w:rPr>
        <w:t xml:space="preserve">Workshops with </w:t>
      </w:r>
      <w:proofErr w:type="spellStart"/>
      <w:r>
        <w:rPr>
          <w:rFonts w:ascii="Calibri" w:eastAsia="Calibri" w:hAnsi="Calibri" w:cs="Calibri"/>
        </w:rPr>
        <w:t>Iwi</w:t>
      </w:r>
      <w:proofErr w:type="spellEnd"/>
      <w:r>
        <w:rPr>
          <w:rFonts w:ascii="Calibri" w:eastAsia="Calibri" w:hAnsi="Calibri" w:cs="Calibri"/>
        </w:rPr>
        <w:t xml:space="preserve"> groups noted an overarching failure by successive governments to adhere to existing constitutional documents, He </w:t>
      </w:r>
      <w:proofErr w:type="spellStart"/>
      <w:r>
        <w:rPr>
          <w:rFonts w:ascii="Calibri" w:eastAsia="Calibri" w:hAnsi="Calibri" w:cs="Calibri"/>
        </w:rPr>
        <w:t>Whakaputanga</w:t>
      </w:r>
      <w:proofErr w:type="spellEnd"/>
      <w:r>
        <w:rPr>
          <w:rFonts w:ascii="Calibri" w:eastAsia="Calibri" w:hAnsi="Calibri" w:cs="Calibri"/>
        </w:rPr>
        <w:t xml:space="preserve"> and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Tiriti</w:t>
      </w:r>
      <w:proofErr w:type="spellEnd"/>
      <w:r>
        <w:rPr>
          <w:rFonts w:ascii="Calibri" w:eastAsia="Calibri" w:hAnsi="Calibri" w:cs="Calibri"/>
        </w:rPr>
        <w:t>, and to implement Māori rights. Participants also highlighted failures to include Māori in constitutional and related decision-making. As a result, government systems don't work for Māori; and actively cause harm.</w:t>
      </w:r>
    </w:p>
    <w:p w14:paraId="018EA854" w14:textId="77777777" w:rsidR="007C0AD8" w:rsidRDefault="007C0AD8" w:rsidP="00655107">
      <w:pPr>
        <w:pStyle w:val="ListParagraph"/>
        <w:pBdr>
          <w:top w:val="nil"/>
        </w:pBdr>
        <w:spacing w:after="0"/>
        <w:rPr>
          <w:rFonts w:ascii="Calibri" w:eastAsia="Calibri" w:hAnsi="Calibri" w:cs="Calibri"/>
        </w:rPr>
      </w:pPr>
    </w:p>
    <w:p w14:paraId="58DC58BB" w14:textId="77777777" w:rsidR="007C0AD8" w:rsidRDefault="00732E54" w:rsidP="00655107">
      <w:pPr>
        <w:pStyle w:val="ListParagraph"/>
        <w:numPr>
          <w:ilvl w:val="0"/>
          <w:numId w:val="2"/>
        </w:numPr>
        <w:pBdr>
          <w:top w:val="nil"/>
        </w:pBdr>
        <w:spacing w:after="0"/>
        <w:rPr>
          <w:rFonts w:ascii="Calibri" w:eastAsia="Calibri" w:hAnsi="Calibri" w:cs="Calibri"/>
        </w:rPr>
      </w:pPr>
      <w:r>
        <w:rPr>
          <w:rFonts w:ascii="Calibri" w:eastAsia="Calibri" w:hAnsi="Calibri" w:cs="Calibri"/>
        </w:rPr>
        <w:t>Examples included:</w:t>
      </w:r>
    </w:p>
    <w:p w14:paraId="1844D551" w14:textId="77777777" w:rsidR="007C0AD8" w:rsidRDefault="007C0AD8" w:rsidP="00655107">
      <w:pPr>
        <w:pStyle w:val="Body"/>
        <w:pBdr>
          <w:top w:val="nil"/>
        </w:pBdr>
        <w:rPr>
          <w:rFonts w:ascii="Calibri" w:eastAsia="Calibri" w:hAnsi="Calibri" w:cs="Calibri"/>
        </w:rPr>
      </w:pPr>
    </w:p>
    <w:p w14:paraId="23B8525A" w14:textId="77777777" w:rsidR="007C0AD8" w:rsidRDefault="00732E54">
      <w:pPr>
        <w:pStyle w:val="ListParagraph"/>
        <w:numPr>
          <w:ilvl w:val="1"/>
          <w:numId w:val="2"/>
        </w:numPr>
        <w:spacing w:after="0"/>
        <w:rPr>
          <w:rFonts w:ascii="Calibri" w:eastAsia="Calibri" w:hAnsi="Calibri" w:cs="Calibri"/>
        </w:rPr>
      </w:pPr>
      <w:r>
        <w:rPr>
          <w:rFonts w:ascii="Calibri" w:eastAsia="Calibri" w:hAnsi="Calibri" w:cs="Calibri"/>
        </w:rPr>
        <w:t>Prisons and the justice system – examples and research show that non-Māori get lesser sentences for the same offences and the disproportionate and increased risk for Māori of imprisonment.</w:t>
      </w:r>
    </w:p>
    <w:p w14:paraId="713C1CEF" w14:textId="77777777" w:rsidR="007C0AD8" w:rsidRDefault="00732E54">
      <w:pPr>
        <w:pStyle w:val="ListParagraph"/>
        <w:numPr>
          <w:ilvl w:val="1"/>
          <w:numId w:val="2"/>
        </w:numPr>
        <w:spacing w:after="0"/>
        <w:rPr>
          <w:rFonts w:ascii="Calibri" w:eastAsia="Calibri" w:hAnsi="Calibri" w:cs="Calibri"/>
        </w:rPr>
      </w:pPr>
      <w:r>
        <w:rPr>
          <w:rFonts w:ascii="Calibri" w:eastAsia="Calibri" w:hAnsi="Calibri" w:cs="Calibri"/>
        </w:rPr>
        <w:t xml:space="preserve">The state care system – continues to remove Māori children from their </w:t>
      </w:r>
      <w:proofErr w:type="spellStart"/>
      <w:r>
        <w:rPr>
          <w:rFonts w:ascii="Calibri" w:eastAsia="Calibri" w:hAnsi="Calibri" w:cs="Calibri"/>
        </w:rPr>
        <w:t>whānau</w:t>
      </w:r>
      <w:proofErr w:type="spellEnd"/>
      <w:r>
        <w:rPr>
          <w:rFonts w:ascii="Calibri" w:eastAsia="Calibri" w:hAnsi="Calibri" w:cs="Calibri"/>
        </w:rPr>
        <w:t xml:space="preserve"> (extended family) and provides them with a poorer standard of care.</w:t>
      </w:r>
    </w:p>
    <w:p w14:paraId="2A2EFFA7" w14:textId="77777777" w:rsidR="007C0AD8" w:rsidRDefault="00732E54">
      <w:pPr>
        <w:pStyle w:val="ListParagraph"/>
        <w:numPr>
          <w:ilvl w:val="1"/>
          <w:numId w:val="2"/>
        </w:numPr>
        <w:spacing w:after="0"/>
        <w:rPr>
          <w:rFonts w:ascii="Calibri" w:eastAsia="Calibri" w:hAnsi="Calibri" w:cs="Calibri"/>
        </w:rPr>
      </w:pPr>
      <w:r>
        <w:rPr>
          <w:rFonts w:ascii="Calibri" w:eastAsia="Calibri" w:hAnsi="Calibri" w:cs="Calibri"/>
        </w:rPr>
        <w:t>Housing – more Māori are living on the streets, in tents and cars because they are homeless.</w:t>
      </w:r>
    </w:p>
    <w:p w14:paraId="681262D6" w14:textId="77777777" w:rsidR="007C0AD8" w:rsidRDefault="007C0AD8">
      <w:pPr>
        <w:pStyle w:val="ListParagraph"/>
        <w:spacing w:after="0"/>
        <w:ind w:left="734"/>
        <w:rPr>
          <w:rFonts w:ascii="Calibri" w:eastAsia="Calibri" w:hAnsi="Calibri" w:cs="Calibri"/>
        </w:rPr>
      </w:pPr>
    </w:p>
    <w:p w14:paraId="24669C49"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Workshops also offered up solutions. Where Māori values and ways of doing things have been able to continue, despite a lack of support or recognition, Māori are flourishing because elders are able to provide solutions and guidance. Examples of this included: </w:t>
      </w:r>
      <w:proofErr w:type="spellStart"/>
      <w:r>
        <w:rPr>
          <w:rFonts w:ascii="Calibri" w:eastAsia="Calibri" w:hAnsi="Calibri" w:cs="Calibri"/>
        </w:rPr>
        <w:t>kapahaka</w:t>
      </w:r>
      <w:proofErr w:type="spellEnd"/>
      <w:r>
        <w:rPr>
          <w:rFonts w:ascii="Calibri" w:eastAsia="Calibri" w:hAnsi="Calibri" w:cs="Calibri"/>
        </w:rPr>
        <w:t xml:space="preserve">, the arts, </w:t>
      </w:r>
      <w:proofErr w:type="spellStart"/>
      <w:r>
        <w:rPr>
          <w:rFonts w:ascii="Calibri" w:eastAsia="Calibri" w:hAnsi="Calibri" w:cs="Calibri"/>
        </w:rPr>
        <w:t>kaupapa</w:t>
      </w:r>
      <w:proofErr w:type="spellEnd"/>
      <w:r>
        <w:rPr>
          <w:rFonts w:ascii="Calibri" w:eastAsia="Calibri" w:hAnsi="Calibri" w:cs="Calibri"/>
        </w:rPr>
        <w:t xml:space="preserve"> Māori education, </w:t>
      </w:r>
      <w:proofErr w:type="spellStart"/>
      <w:r>
        <w:rPr>
          <w:rFonts w:ascii="Calibri" w:eastAsia="Calibri" w:hAnsi="Calibri" w:cs="Calibri"/>
        </w:rPr>
        <w:t>whaikōrero</w:t>
      </w:r>
      <w:proofErr w:type="spellEnd"/>
      <w:r>
        <w:rPr>
          <w:rFonts w:ascii="Calibri" w:eastAsia="Calibri" w:hAnsi="Calibri" w:cs="Calibri"/>
        </w:rPr>
        <w:t xml:space="preserve">, </w:t>
      </w:r>
      <w:proofErr w:type="spellStart"/>
      <w:r>
        <w:rPr>
          <w:rFonts w:ascii="Calibri" w:eastAsia="Calibri" w:hAnsi="Calibri" w:cs="Calibri"/>
        </w:rPr>
        <w:t>pū</w:t>
      </w:r>
      <w:proofErr w:type="spellEnd"/>
      <w:r>
        <w:rPr>
          <w:rFonts w:ascii="Calibri" w:eastAsia="Calibri" w:hAnsi="Calibri" w:cs="Calibri"/>
        </w:rPr>
        <w:t xml:space="preserve"> </w:t>
      </w:r>
      <w:proofErr w:type="spellStart"/>
      <w:r>
        <w:rPr>
          <w:rFonts w:ascii="Calibri" w:eastAsia="Calibri" w:hAnsi="Calibri" w:cs="Calibri"/>
        </w:rPr>
        <w:t>kōrero</w:t>
      </w:r>
      <w:proofErr w:type="spellEnd"/>
      <w:r>
        <w:rPr>
          <w:rFonts w:ascii="Calibri" w:eastAsia="Calibri" w:hAnsi="Calibri" w:cs="Calibri"/>
        </w:rPr>
        <w:t xml:space="preserve">, and </w:t>
      </w:r>
      <w:proofErr w:type="spellStart"/>
      <w:r>
        <w:rPr>
          <w:rFonts w:ascii="Calibri" w:eastAsia="Calibri" w:hAnsi="Calibri" w:cs="Calibri"/>
        </w:rPr>
        <w:t>whare</w:t>
      </w:r>
      <w:proofErr w:type="spellEnd"/>
      <w:r>
        <w:rPr>
          <w:rFonts w:ascii="Calibri" w:eastAsia="Calibri" w:hAnsi="Calibri" w:cs="Calibri"/>
        </w:rPr>
        <w:t xml:space="preserve"> </w:t>
      </w:r>
      <w:proofErr w:type="spellStart"/>
      <w:r>
        <w:rPr>
          <w:rFonts w:ascii="Calibri" w:eastAsia="Calibri" w:hAnsi="Calibri" w:cs="Calibri"/>
        </w:rPr>
        <w:t>wānanga</w:t>
      </w:r>
      <w:proofErr w:type="spellEnd"/>
      <w:r>
        <w:rPr>
          <w:rFonts w:ascii="Calibri" w:eastAsia="Calibri" w:hAnsi="Calibri" w:cs="Calibri"/>
        </w:rPr>
        <w:t>.</w:t>
      </w:r>
    </w:p>
    <w:p w14:paraId="0F866F9E" w14:textId="77777777" w:rsidR="007C0AD8" w:rsidRDefault="007C0AD8">
      <w:pPr>
        <w:pStyle w:val="ListParagraph"/>
        <w:spacing w:after="0"/>
        <w:rPr>
          <w:rFonts w:ascii="Calibri" w:eastAsia="Calibri" w:hAnsi="Calibri" w:cs="Calibri"/>
        </w:rPr>
      </w:pPr>
    </w:p>
    <w:p w14:paraId="3374C4BC" w14:textId="77777777" w:rsidR="007C0AD8" w:rsidRDefault="00732E54">
      <w:pPr>
        <w:pStyle w:val="Heading2"/>
        <w:spacing w:line="276" w:lineRule="auto"/>
        <w:ind w:left="0" w:firstLine="0"/>
        <w:jc w:val="left"/>
        <w:rPr>
          <w:rStyle w:val="None"/>
          <w:rFonts w:ascii="Calibri" w:eastAsia="Calibri" w:hAnsi="Calibri" w:cs="Calibri"/>
        </w:rPr>
      </w:pPr>
      <w:r>
        <w:rPr>
          <w:rStyle w:val="None"/>
          <w:rFonts w:ascii="Calibri" w:eastAsia="Calibri" w:hAnsi="Calibri" w:cs="Calibri"/>
        </w:rPr>
        <w:t>B.</w:t>
      </w:r>
      <w:r>
        <w:rPr>
          <w:rStyle w:val="None"/>
          <w:rFonts w:ascii="Calibri" w:eastAsia="Calibri" w:hAnsi="Calibri" w:cs="Calibri"/>
        </w:rPr>
        <w:tab/>
      </w:r>
      <w:r>
        <w:rPr>
          <w:rStyle w:val="None"/>
          <w:rFonts w:ascii="Calibri" w:eastAsia="Calibri" w:hAnsi="Calibri" w:cs="Calibri"/>
          <w:lang w:val="en-US"/>
        </w:rPr>
        <w:t xml:space="preserve">Self-determination </w:t>
      </w:r>
    </w:p>
    <w:p w14:paraId="21AC2CF3" w14:textId="77777777" w:rsidR="007C0AD8" w:rsidRDefault="007C0AD8">
      <w:pPr>
        <w:pStyle w:val="BodyA"/>
        <w:spacing w:line="276" w:lineRule="auto"/>
        <w:rPr>
          <w:rFonts w:ascii="Calibri" w:eastAsia="Calibri" w:hAnsi="Calibri" w:cs="Calibri"/>
          <w:i/>
          <w:iCs/>
        </w:rPr>
      </w:pPr>
    </w:p>
    <w:p w14:paraId="65453925" w14:textId="77777777" w:rsidR="007C0AD8" w:rsidRDefault="00732E54">
      <w:pPr>
        <w:pStyle w:val="BodyA"/>
        <w:pBdr>
          <w:top w:val="single" w:sz="8" w:space="0" w:color="000000"/>
          <w:left w:val="single" w:sz="8" w:space="0" w:color="000000"/>
          <w:bottom w:val="single" w:sz="8" w:space="0" w:color="000000"/>
          <w:right w:val="single" w:sz="8" w:space="0" w:color="000000"/>
        </w:pBdr>
        <w:spacing w:line="276" w:lineRule="auto"/>
        <w:rPr>
          <w:rStyle w:val="None"/>
          <w:rFonts w:ascii="Calibri" w:eastAsia="Calibri" w:hAnsi="Calibri" w:cs="Calibri"/>
          <w:b/>
          <w:bCs/>
        </w:rPr>
      </w:pPr>
      <w:r>
        <w:rPr>
          <w:rStyle w:val="None"/>
          <w:rFonts w:ascii="Calibri" w:eastAsia="Calibri" w:hAnsi="Calibri" w:cs="Calibri"/>
          <w:b/>
          <w:bCs/>
        </w:rPr>
        <w:t>Recommendation 2:</w:t>
      </w:r>
    </w:p>
    <w:p w14:paraId="2BAE3C99" w14:textId="77777777" w:rsidR="007C0AD8" w:rsidRDefault="00732E54">
      <w:pPr>
        <w:pStyle w:val="BodyA"/>
        <w:pBdr>
          <w:top w:val="single" w:sz="8" w:space="0" w:color="000000"/>
          <w:left w:val="single" w:sz="8" w:space="0" w:color="000000"/>
          <w:bottom w:val="single" w:sz="8" w:space="0" w:color="000000"/>
          <w:right w:val="single" w:sz="8" w:space="0" w:color="000000"/>
        </w:pBdr>
        <w:spacing w:line="276" w:lineRule="auto"/>
        <w:rPr>
          <w:rStyle w:val="None"/>
          <w:rFonts w:ascii="Calibri" w:eastAsia="Calibri" w:hAnsi="Calibri" w:cs="Calibri"/>
          <w:b/>
          <w:bCs/>
        </w:rPr>
      </w:pPr>
      <w:r>
        <w:rPr>
          <w:rStyle w:val="None"/>
          <w:rFonts w:ascii="Calibri" w:eastAsia="Calibri" w:hAnsi="Calibri" w:cs="Calibri"/>
          <w:b/>
          <w:bCs/>
        </w:rPr>
        <w:t xml:space="preserve">That government </w:t>
      </w:r>
      <w:proofErr w:type="gramStart"/>
      <w:r>
        <w:rPr>
          <w:rStyle w:val="None"/>
          <w:rFonts w:ascii="Calibri" w:eastAsia="Calibri" w:hAnsi="Calibri" w:cs="Calibri"/>
          <w:b/>
          <w:bCs/>
        </w:rPr>
        <w:t>establish</w:t>
      </w:r>
      <w:proofErr w:type="gramEnd"/>
      <w:r>
        <w:rPr>
          <w:rStyle w:val="None"/>
          <w:rFonts w:ascii="Calibri" w:eastAsia="Calibri" w:hAnsi="Calibri" w:cs="Calibri"/>
          <w:b/>
          <w:bCs/>
        </w:rPr>
        <w:t xml:space="preserve">, support and sustain effective mechanisms to engage with the Māori </w:t>
      </w:r>
      <w:proofErr w:type="spellStart"/>
      <w:r>
        <w:rPr>
          <w:rStyle w:val="None"/>
          <w:rFonts w:ascii="Calibri" w:eastAsia="Calibri" w:hAnsi="Calibri" w:cs="Calibri"/>
          <w:b/>
          <w:bCs/>
        </w:rPr>
        <w:t>Tiriti</w:t>
      </w:r>
      <w:proofErr w:type="spellEnd"/>
      <w:r>
        <w:rPr>
          <w:rStyle w:val="None"/>
          <w:rFonts w:ascii="Calibri" w:eastAsia="Calibri" w:hAnsi="Calibri" w:cs="Calibri"/>
          <w:b/>
          <w:bCs/>
        </w:rPr>
        <w:t xml:space="preserve"> partner to </w:t>
      </w:r>
      <w:proofErr w:type="spellStart"/>
      <w:r>
        <w:rPr>
          <w:rStyle w:val="None"/>
          <w:rFonts w:ascii="Calibri" w:eastAsia="Calibri" w:hAnsi="Calibri" w:cs="Calibri"/>
          <w:b/>
          <w:bCs/>
        </w:rPr>
        <w:t>recognise</w:t>
      </w:r>
      <w:proofErr w:type="spellEnd"/>
      <w:r>
        <w:rPr>
          <w:rStyle w:val="None"/>
          <w:rFonts w:ascii="Calibri" w:eastAsia="Calibri" w:hAnsi="Calibri" w:cs="Calibri"/>
          <w:b/>
          <w:bCs/>
        </w:rPr>
        <w:t xml:space="preserve"> and protect Māori self-determination in its laws, policies and practices.</w:t>
      </w:r>
    </w:p>
    <w:p w14:paraId="56579299" w14:textId="77777777" w:rsidR="007C0AD8" w:rsidRDefault="007C0AD8">
      <w:pPr>
        <w:pStyle w:val="BodyB"/>
        <w:spacing w:line="276" w:lineRule="auto"/>
        <w:rPr>
          <w:rFonts w:ascii="Calibri" w:eastAsia="Calibri" w:hAnsi="Calibri" w:cs="Calibri"/>
          <w:lang w:val="fr-FR"/>
        </w:rPr>
      </w:pPr>
    </w:p>
    <w:p w14:paraId="789FC953" w14:textId="77777777" w:rsidR="007C0AD8" w:rsidRDefault="00732E54">
      <w:pPr>
        <w:pStyle w:val="paragraph"/>
        <w:numPr>
          <w:ilvl w:val="0"/>
          <w:numId w:val="2"/>
        </w:numPr>
        <w:spacing w:before="0" w:after="0" w:line="276" w:lineRule="auto"/>
        <w:rPr>
          <w:rFonts w:ascii="Calibri" w:eastAsia="Calibri" w:hAnsi="Calibri" w:cs="Calibri"/>
        </w:rPr>
      </w:pPr>
      <w:r>
        <w:rPr>
          <w:rFonts w:ascii="Calibri" w:eastAsia="Calibri" w:hAnsi="Calibri" w:cs="Calibri"/>
        </w:rPr>
        <w:t xml:space="preserve">For Māori, meaningful participation in decision-making is not a reality. Consultation and engagement does not reflect the obligations of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Tiriti</w:t>
      </w:r>
      <w:proofErr w:type="spellEnd"/>
      <w:r>
        <w:rPr>
          <w:rFonts w:ascii="Calibri" w:eastAsia="Calibri" w:hAnsi="Calibri" w:cs="Calibri"/>
        </w:rPr>
        <w:t xml:space="preserve"> or the Declaration standards of free, prior and informed consent. Most consultation and engagement is tokenistic, </w:t>
      </w:r>
      <w:r>
        <w:rPr>
          <w:rFonts w:ascii="Calibri" w:eastAsia="Calibri" w:hAnsi="Calibri" w:cs="Calibri"/>
        </w:rPr>
        <w:lastRenderedPageBreak/>
        <w:t>decisions are pre-determined or ultimately made by a government agency rather than those it engages with or who are affected.  </w:t>
      </w:r>
    </w:p>
    <w:p w14:paraId="24FB7BE0" w14:textId="77777777" w:rsidR="007C0AD8" w:rsidRDefault="007C0AD8">
      <w:pPr>
        <w:pStyle w:val="paragraph"/>
        <w:spacing w:before="0" w:after="0" w:line="276" w:lineRule="auto"/>
        <w:ind w:left="360"/>
        <w:rPr>
          <w:rFonts w:ascii="Calibri" w:eastAsia="Calibri" w:hAnsi="Calibri" w:cs="Calibri"/>
        </w:rPr>
      </w:pPr>
    </w:p>
    <w:p w14:paraId="5ECC0AA1" w14:textId="77777777" w:rsidR="007C0AD8" w:rsidRDefault="00732E54">
      <w:pPr>
        <w:pStyle w:val="paragraph"/>
        <w:numPr>
          <w:ilvl w:val="0"/>
          <w:numId w:val="2"/>
        </w:numPr>
        <w:spacing w:before="0" w:after="0" w:line="276" w:lineRule="auto"/>
        <w:rPr>
          <w:rFonts w:ascii="Calibri" w:eastAsia="Calibri" w:hAnsi="Calibri" w:cs="Calibri"/>
        </w:rPr>
      </w:pPr>
      <w:r>
        <w:rPr>
          <w:rFonts w:ascii="Calibri" w:eastAsia="Calibri" w:hAnsi="Calibri" w:cs="Calibri"/>
        </w:rPr>
        <w:t xml:space="preserve">A major source of frustration </w:t>
      </w:r>
      <w:proofErr w:type="gramStart"/>
      <w:r>
        <w:rPr>
          <w:rFonts w:ascii="Calibri" w:eastAsia="Calibri" w:hAnsi="Calibri" w:cs="Calibri"/>
        </w:rPr>
        <w:t>was constantly having</w:t>
      </w:r>
      <w:proofErr w:type="gramEnd"/>
      <w:r>
        <w:rPr>
          <w:rFonts w:ascii="Calibri" w:eastAsia="Calibri" w:hAnsi="Calibri" w:cs="Calibri"/>
        </w:rPr>
        <w:t xml:space="preserve"> to work within </w:t>
      </w:r>
      <w:proofErr w:type="spellStart"/>
      <w:r>
        <w:rPr>
          <w:rFonts w:ascii="Calibri" w:eastAsia="Calibri" w:hAnsi="Calibri" w:cs="Calibri"/>
        </w:rPr>
        <w:t>Pākehā</w:t>
      </w:r>
      <w:proofErr w:type="spellEnd"/>
      <w:r>
        <w:rPr>
          <w:rFonts w:ascii="Calibri" w:eastAsia="Calibri" w:hAnsi="Calibri" w:cs="Calibri"/>
        </w:rPr>
        <w:t xml:space="preserve">/ Western frameworks. The exercise of </w:t>
      </w:r>
      <w:proofErr w:type="spellStart"/>
      <w:r>
        <w:rPr>
          <w:rFonts w:ascii="Calibri" w:eastAsia="Calibri" w:hAnsi="Calibri" w:cs="Calibri"/>
        </w:rPr>
        <w:t>mana</w:t>
      </w:r>
      <w:proofErr w:type="spellEnd"/>
      <w:r>
        <w:rPr>
          <w:rFonts w:ascii="Calibri" w:eastAsia="Calibri" w:hAnsi="Calibri" w:cs="Calibri"/>
        </w:rPr>
        <w:t> </w:t>
      </w:r>
      <w:proofErr w:type="spellStart"/>
      <w:r>
        <w:rPr>
          <w:rFonts w:ascii="Calibri" w:eastAsia="Calibri" w:hAnsi="Calibri" w:cs="Calibri"/>
        </w:rPr>
        <w:t>motuhake</w:t>
      </w:r>
      <w:proofErr w:type="spellEnd"/>
      <w:r>
        <w:rPr>
          <w:rFonts w:ascii="Calibri" w:eastAsia="Calibri" w:hAnsi="Calibri" w:cs="Calibri"/>
        </w:rPr>
        <w:t xml:space="preserve"> (autonomy), living according to </w:t>
      </w:r>
      <w:proofErr w:type="spellStart"/>
      <w:r>
        <w:rPr>
          <w:rFonts w:ascii="Calibri" w:eastAsia="Calibri" w:hAnsi="Calibri" w:cs="Calibri"/>
        </w:rPr>
        <w:t>tikanga</w:t>
      </w:r>
      <w:proofErr w:type="spellEnd"/>
      <w:r>
        <w:rPr>
          <w:rFonts w:ascii="Calibri" w:eastAsia="Calibri" w:hAnsi="Calibri" w:cs="Calibri"/>
        </w:rPr>
        <w:t xml:space="preserve"> and </w:t>
      </w:r>
      <w:proofErr w:type="spellStart"/>
      <w:r>
        <w:rPr>
          <w:rFonts w:ascii="Calibri" w:eastAsia="Calibri" w:hAnsi="Calibri" w:cs="Calibri"/>
        </w:rPr>
        <w:t>mātauranga</w:t>
      </w:r>
      <w:proofErr w:type="spellEnd"/>
      <w:r>
        <w:rPr>
          <w:rFonts w:ascii="Calibri" w:eastAsia="Calibri" w:hAnsi="Calibri" w:cs="Calibri"/>
        </w:rPr>
        <w:t> Māori (Māori knowledge) and the strength and resilience of Māori and Māori culture were seen as key along with Māori frameworks and practices.   </w:t>
      </w:r>
    </w:p>
    <w:p w14:paraId="54C09C8D" w14:textId="77777777" w:rsidR="007C0AD8" w:rsidRDefault="007C0AD8">
      <w:pPr>
        <w:pStyle w:val="BodyB"/>
        <w:spacing w:line="276" w:lineRule="auto"/>
        <w:rPr>
          <w:rFonts w:ascii="Calibri" w:eastAsia="Calibri" w:hAnsi="Calibri" w:cs="Calibri"/>
          <w:lang w:val="fr-FR"/>
        </w:rPr>
      </w:pPr>
    </w:p>
    <w:p w14:paraId="7C42B3CC" w14:textId="77777777" w:rsidR="007C0AD8" w:rsidRDefault="00732E54">
      <w:pPr>
        <w:pStyle w:val="ListParagraph"/>
        <w:numPr>
          <w:ilvl w:val="0"/>
          <w:numId w:val="2"/>
        </w:numPr>
        <w:spacing w:after="0"/>
        <w:rPr>
          <w:rFonts w:ascii="Calibri" w:eastAsia="Calibri" w:hAnsi="Calibri" w:cs="Calibri"/>
          <w:lang w:val="fr-FR"/>
        </w:rPr>
      </w:pPr>
      <w:r>
        <w:rPr>
          <w:rStyle w:val="None"/>
          <w:rFonts w:ascii="Calibri" w:eastAsia="Calibri" w:hAnsi="Calibri" w:cs="Calibri"/>
          <w:lang w:val="fr-FR"/>
        </w:rPr>
        <w:t xml:space="preserve">The </w:t>
      </w:r>
      <w:proofErr w:type="spellStart"/>
      <w:r>
        <w:rPr>
          <w:rStyle w:val="None"/>
          <w:rFonts w:ascii="Calibri" w:eastAsia="Calibri" w:hAnsi="Calibri" w:cs="Calibri"/>
          <w:lang w:val="fr-FR"/>
        </w:rPr>
        <w:t>creation</w:t>
      </w:r>
      <w:proofErr w:type="spellEnd"/>
      <w:r>
        <w:rPr>
          <w:rStyle w:val="None"/>
          <w:rFonts w:ascii="Calibri" w:eastAsia="Calibri" w:hAnsi="Calibri" w:cs="Calibri"/>
          <w:lang w:val="fr-FR"/>
        </w:rPr>
        <w:t xml:space="preserve"> of </w:t>
      </w:r>
      <w:proofErr w:type="gramStart"/>
      <w:r>
        <w:rPr>
          <w:rStyle w:val="None"/>
          <w:rFonts w:ascii="Calibri" w:eastAsia="Calibri" w:hAnsi="Calibri" w:cs="Calibri"/>
          <w:lang w:val="fr-FR"/>
        </w:rPr>
        <w:t>a</w:t>
      </w:r>
      <w:proofErr w:type="gramEnd"/>
      <w:r>
        <w:rPr>
          <w:rStyle w:val="None"/>
          <w:rFonts w:ascii="Calibri" w:eastAsia="Calibri" w:hAnsi="Calibri" w:cs="Calibri"/>
          <w:lang w:val="fr-FR"/>
        </w:rPr>
        <w:t xml:space="preserve"> </w:t>
      </w:r>
      <w:r>
        <w:rPr>
          <w:rStyle w:val="None"/>
          <w:rFonts w:ascii="Calibri" w:eastAsia="Calibri" w:hAnsi="Calibri" w:cs="Calibri"/>
          <w:shd w:val="clear" w:color="auto" w:fill="FFFFFF"/>
        </w:rPr>
        <w:t xml:space="preserve">Crown-Māori Relations Ministerial portfolio and department by the new government has been a positive step, </w:t>
      </w:r>
      <w:proofErr w:type="spellStart"/>
      <w:r>
        <w:rPr>
          <w:rStyle w:val="None"/>
          <w:rFonts w:ascii="Calibri" w:eastAsia="Calibri" w:hAnsi="Calibri" w:cs="Calibri"/>
          <w:shd w:val="clear" w:color="auto" w:fill="FFFFFF"/>
        </w:rPr>
        <w:t>recognising</w:t>
      </w:r>
      <w:proofErr w:type="spellEnd"/>
      <w:r>
        <w:rPr>
          <w:rStyle w:val="None"/>
          <w:rFonts w:ascii="Calibri" w:eastAsia="Calibri" w:hAnsi="Calibri" w:cs="Calibri"/>
          <w:shd w:val="clear" w:color="auto" w:fill="FFFFFF"/>
        </w:rPr>
        <w:t xml:space="preserve"> the significance of the </w:t>
      </w:r>
      <w:proofErr w:type="spellStart"/>
      <w:r>
        <w:rPr>
          <w:rStyle w:val="None"/>
          <w:rFonts w:ascii="Calibri" w:eastAsia="Calibri" w:hAnsi="Calibri" w:cs="Calibri"/>
          <w:shd w:val="clear" w:color="auto" w:fill="FFFFFF"/>
        </w:rPr>
        <w:t>Tiriti</w:t>
      </w:r>
      <w:proofErr w:type="spellEnd"/>
      <w:r>
        <w:rPr>
          <w:rStyle w:val="None"/>
          <w:rFonts w:ascii="Calibri" w:eastAsia="Calibri" w:hAnsi="Calibri" w:cs="Calibri"/>
          <w:shd w:val="clear" w:color="auto" w:fill="FFFFFF"/>
        </w:rPr>
        <w:t xml:space="preserve"> partnership and the need to strengthen this relationship. The Monitoring Mechanism hopes that this indicates a genuine commitment to listen and engage as equal partners under </w:t>
      </w:r>
      <w:proofErr w:type="spellStart"/>
      <w:r>
        <w:rPr>
          <w:rStyle w:val="None"/>
          <w:rFonts w:ascii="Calibri" w:eastAsia="Calibri" w:hAnsi="Calibri" w:cs="Calibri"/>
          <w:shd w:val="clear" w:color="auto" w:fill="FFFFFF"/>
        </w:rPr>
        <w:t>Te</w:t>
      </w:r>
      <w:proofErr w:type="spellEnd"/>
      <w:r>
        <w:rPr>
          <w:rStyle w:val="None"/>
          <w:rFonts w:ascii="Calibri" w:eastAsia="Calibri" w:hAnsi="Calibri" w:cs="Calibri"/>
          <w:shd w:val="clear" w:color="auto" w:fill="FFFFFF"/>
        </w:rPr>
        <w:t xml:space="preserve"> </w:t>
      </w:r>
      <w:proofErr w:type="spellStart"/>
      <w:r>
        <w:rPr>
          <w:rStyle w:val="None"/>
          <w:rFonts w:ascii="Calibri" w:eastAsia="Calibri" w:hAnsi="Calibri" w:cs="Calibri"/>
          <w:shd w:val="clear" w:color="auto" w:fill="FFFFFF"/>
        </w:rPr>
        <w:t>Tiriti</w:t>
      </w:r>
      <w:proofErr w:type="spellEnd"/>
      <w:r>
        <w:rPr>
          <w:rStyle w:val="None"/>
          <w:rFonts w:ascii="Calibri" w:eastAsia="Calibri" w:hAnsi="Calibri" w:cs="Calibri"/>
          <w:shd w:val="clear" w:color="auto" w:fill="FFFFFF"/>
        </w:rPr>
        <w:t xml:space="preserve">.  </w:t>
      </w:r>
    </w:p>
    <w:p w14:paraId="25F88C80" w14:textId="77777777" w:rsidR="007C0AD8" w:rsidRDefault="007C0AD8">
      <w:pPr>
        <w:pStyle w:val="Heading3"/>
        <w:spacing w:line="276" w:lineRule="auto"/>
        <w:rPr>
          <w:rFonts w:ascii="Calibri" w:eastAsia="Calibri" w:hAnsi="Calibri" w:cs="Calibri"/>
        </w:rPr>
      </w:pPr>
    </w:p>
    <w:p w14:paraId="4B32D9D9" w14:textId="77777777" w:rsidR="007C0AD8" w:rsidRDefault="00732E54">
      <w:pPr>
        <w:pStyle w:val="Heading3"/>
        <w:spacing w:line="276" w:lineRule="auto"/>
        <w:jc w:val="left"/>
        <w:rPr>
          <w:rStyle w:val="None"/>
          <w:rFonts w:ascii="Calibri" w:eastAsia="Calibri" w:hAnsi="Calibri" w:cs="Calibri"/>
          <w:i w:val="0"/>
          <w:iCs w:val="0"/>
        </w:rPr>
      </w:pPr>
      <w:r>
        <w:rPr>
          <w:rStyle w:val="None"/>
          <w:rFonts w:ascii="Calibri" w:eastAsia="Calibri" w:hAnsi="Calibri" w:cs="Calibri"/>
          <w:i w:val="0"/>
          <w:iCs w:val="0"/>
        </w:rPr>
        <w:t xml:space="preserve">C  </w:t>
      </w:r>
      <w:r>
        <w:rPr>
          <w:rStyle w:val="None"/>
          <w:rFonts w:ascii="Calibri" w:eastAsia="Calibri" w:hAnsi="Calibri" w:cs="Calibri"/>
          <w:i w:val="0"/>
          <w:iCs w:val="0"/>
          <w:lang w:val="en-US"/>
        </w:rPr>
        <w:t xml:space="preserve">Free, </w:t>
      </w:r>
      <w:r>
        <w:rPr>
          <w:rStyle w:val="None"/>
          <w:rFonts w:ascii="Calibri" w:eastAsia="Calibri" w:hAnsi="Calibri" w:cs="Calibri"/>
          <w:i w:val="0"/>
          <w:iCs w:val="0"/>
        </w:rPr>
        <w:t>P</w:t>
      </w:r>
      <w:proofErr w:type="spellStart"/>
      <w:r>
        <w:rPr>
          <w:rStyle w:val="None"/>
          <w:rFonts w:ascii="Calibri" w:eastAsia="Calibri" w:hAnsi="Calibri" w:cs="Calibri"/>
          <w:i w:val="0"/>
          <w:iCs w:val="0"/>
          <w:lang w:val="en-US"/>
        </w:rPr>
        <w:t>rior</w:t>
      </w:r>
      <w:proofErr w:type="spellEnd"/>
      <w:r>
        <w:rPr>
          <w:rStyle w:val="None"/>
          <w:rFonts w:ascii="Calibri" w:eastAsia="Calibri" w:hAnsi="Calibri" w:cs="Calibri"/>
          <w:i w:val="0"/>
          <w:iCs w:val="0"/>
          <w:lang w:val="en-US"/>
        </w:rPr>
        <w:t xml:space="preserve"> and </w:t>
      </w:r>
      <w:r>
        <w:rPr>
          <w:rStyle w:val="None"/>
          <w:rFonts w:ascii="Calibri" w:eastAsia="Calibri" w:hAnsi="Calibri" w:cs="Calibri"/>
          <w:i w:val="0"/>
          <w:iCs w:val="0"/>
        </w:rPr>
        <w:t>I</w:t>
      </w:r>
      <w:proofErr w:type="spellStart"/>
      <w:r>
        <w:rPr>
          <w:rStyle w:val="None"/>
          <w:rFonts w:ascii="Calibri" w:eastAsia="Calibri" w:hAnsi="Calibri" w:cs="Calibri"/>
          <w:i w:val="0"/>
          <w:iCs w:val="0"/>
          <w:lang w:val="en-US"/>
        </w:rPr>
        <w:t>nformed</w:t>
      </w:r>
      <w:proofErr w:type="spellEnd"/>
      <w:r>
        <w:rPr>
          <w:rStyle w:val="None"/>
          <w:rFonts w:ascii="Calibri" w:eastAsia="Calibri" w:hAnsi="Calibri" w:cs="Calibri"/>
          <w:i w:val="0"/>
          <w:iCs w:val="0"/>
          <w:lang w:val="en-US"/>
        </w:rPr>
        <w:t xml:space="preserve"> </w:t>
      </w:r>
      <w:r>
        <w:rPr>
          <w:rStyle w:val="None"/>
          <w:rFonts w:ascii="Calibri" w:eastAsia="Calibri" w:hAnsi="Calibri" w:cs="Calibri"/>
          <w:i w:val="0"/>
          <w:iCs w:val="0"/>
          <w:lang w:val="fr-FR"/>
        </w:rPr>
        <w:t xml:space="preserve">Consent </w:t>
      </w:r>
      <w:r>
        <w:rPr>
          <w:rStyle w:val="None"/>
          <w:rFonts w:ascii="Calibri" w:eastAsia="Calibri" w:hAnsi="Calibri" w:cs="Calibri"/>
          <w:i w:val="0"/>
          <w:iCs w:val="0"/>
          <w:lang w:val="en-US"/>
        </w:rPr>
        <w:t xml:space="preserve">– Trade Agreements </w:t>
      </w:r>
    </w:p>
    <w:p w14:paraId="78DC4161" w14:textId="77777777" w:rsidR="007C0AD8" w:rsidRDefault="007C0AD8">
      <w:pPr>
        <w:pStyle w:val="BodyB"/>
        <w:spacing w:line="276" w:lineRule="auto"/>
        <w:rPr>
          <w:rFonts w:ascii="Calibri" w:eastAsia="Calibri" w:hAnsi="Calibri" w:cs="Calibri"/>
        </w:rPr>
      </w:pPr>
    </w:p>
    <w:p w14:paraId="34C5277E" w14:textId="77777777" w:rsidR="007C0AD8" w:rsidRDefault="00732E54">
      <w:pPr>
        <w:pStyle w:val="BodyA"/>
        <w:pBdr>
          <w:top w:val="single" w:sz="8" w:space="0" w:color="000000"/>
          <w:left w:val="single" w:sz="8" w:space="0" w:color="000000"/>
          <w:bottom w:val="single" w:sz="8" w:space="0" w:color="000000"/>
          <w:right w:val="single" w:sz="8" w:space="0" w:color="000000"/>
        </w:pBdr>
        <w:spacing w:line="276" w:lineRule="auto"/>
        <w:rPr>
          <w:rStyle w:val="None"/>
          <w:rFonts w:ascii="Calibri" w:eastAsia="Calibri" w:hAnsi="Calibri" w:cs="Calibri"/>
          <w:b/>
          <w:bCs/>
        </w:rPr>
      </w:pPr>
      <w:r>
        <w:rPr>
          <w:rStyle w:val="None"/>
          <w:rFonts w:ascii="Calibri" w:eastAsia="Calibri" w:hAnsi="Calibri" w:cs="Calibri"/>
          <w:b/>
          <w:bCs/>
        </w:rPr>
        <w:t xml:space="preserve">Recommendation 3: </w:t>
      </w:r>
    </w:p>
    <w:p w14:paraId="0A88CCFE" w14:textId="77777777" w:rsidR="007C0AD8" w:rsidRDefault="00732E54">
      <w:pPr>
        <w:pStyle w:val="BodyA"/>
        <w:numPr>
          <w:ilvl w:val="0"/>
          <w:numId w:val="7"/>
        </w:numPr>
        <w:pBdr>
          <w:top w:val="single" w:sz="8" w:space="0" w:color="000000"/>
          <w:left w:val="single" w:sz="8" w:space="0" w:color="000000"/>
          <w:bottom w:val="single" w:sz="8" w:space="0" w:color="000000"/>
          <w:right w:val="single" w:sz="8" w:space="0" w:color="000000"/>
        </w:pBdr>
        <w:spacing w:line="276" w:lineRule="auto"/>
        <w:rPr>
          <w:rFonts w:ascii="Calibri" w:eastAsia="Calibri" w:hAnsi="Calibri" w:cs="Calibri"/>
          <w:b/>
          <w:bCs/>
        </w:rPr>
      </w:pPr>
      <w:r>
        <w:rPr>
          <w:rFonts w:ascii="Calibri" w:eastAsia="Calibri" w:hAnsi="Calibri" w:cs="Calibri"/>
          <w:b/>
          <w:bCs/>
        </w:rPr>
        <w:t xml:space="preserve">That the government does not ratify the CP-TPPA, in light of Māori concerns regarding the substance and process of the agreement, and its compliance with </w:t>
      </w:r>
      <w:proofErr w:type="spellStart"/>
      <w:r>
        <w:rPr>
          <w:rFonts w:ascii="Calibri" w:eastAsia="Calibri" w:hAnsi="Calibri" w:cs="Calibri"/>
          <w:b/>
          <w:bCs/>
        </w:rPr>
        <w:t>Te</w:t>
      </w:r>
      <w:proofErr w:type="spellEnd"/>
      <w:r>
        <w:rPr>
          <w:rFonts w:ascii="Calibri" w:eastAsia="Calibri" w:hAnsi="Calibri" w:cs="Calibri"/>
          <w:b/>
          <w:bCs/>
        </w:rPr>
        <w:t xml:space="preserve"> </w:t>
      </w:r>
      <w:proofErr w:type="spellStart"/>
      <w:r>
        <w:rPr>
          <w:rFonts w:ascii="Calibri" w:eastAsia="Calibri" w:hAnsi="Calibri" w:cs="Calibri"/>
          <w:b/>
          <w:bCs/>
        </w:rPr>
        <w:t>Tiriti</w:t>
      </w:r>
      <w:proofErr w:type="spellEnd"/>
      <w:r>
        <w:rPr>
          <w:rFonts w:ascii="Calibri" w:eastAsia="Calibri" w:hAnsi="Calibri" w:cs="Calibri"/>
          <w:b/>
          <w:bCs/>
        </w:rPr>
        <w:t xml:space="preserve"> and the Declaration, and</w:t>
      </w:r>
    </w:p>
    <w:p w14:paraId="3D2CD2F0" w14:textId="77777777" w:rsidR="007C0AD8" w:rsidRDefault="00732E54">
      <w:pPr>
        <w:pStyle w:val="BodyA"/>
        <w:numPr>
          <w:ilvl w:val="0"/>
          <w:numId w:val="7"/>
        </w:numPr>
        <w:pBdr>
          <w:top w:val="single" w:sz="8" w:space="0" w:color="000000"/>
          <w:left w:val="single" w:sz="8" w:space="0" w:color="000000"/>
          <w:bottom w:val="single" w:sz="8" w:space="0" w:color="000000"/>
          <w:right w:val="single" w:sz="8" w:space="0" w:color="000000"/>
        </w:pBdr>
        <w:spacing w:line="276" w:lineRule="auto"/>
        <w:rPr>
          <w:rFonts w:ascii="Calibri" w:eastAsia="Calibri" w:hAnsi="Calibri" w:cs="Calibri"/>
          <w:b/>
          <w:bCs/>
        </w:rPr>
      </w:pPr>
      <w:r>
        <w:rPr>
          <w:rFonts w:ascii="Calibri" w:eastAsia="Calibri" w:hAnsi="Calibri" w:cs="Calibri"/>
          <w:b/>
          <w:bCs/>
        </w:rPr>
        <w:t xml:space="preserve">Ensures its trade policy is compliant with </w:t>
      </w:r>
      <w:proofErr w:type="spellStart"/>
      <w:r>
        <w:rPr>
          <w:rFonts w:ascii="Calibri" w:eastAsia="Calibri" w:hAnsi="Calibri" w:cs="Calibri"/>
          <w:b/>
          <w:bCs/>
        </w:rPr>
        <w:t>Te</w:t>
      </w:r>
      <w:proofErr w:type="spellEnd"/>
      <w:r>
        <w:rPr>
          <w:rFonts w:ascii="Calibri" w:eastAsia="Calibri" w:hAnsi="Calibri" w:cs="Calibri"/>
          <w:b/>
          <w:bCs/>
        </w:rPr>
        <w:t xml:space="preserve"> </w:t>
      </w:r>
      <w:proofErr w:type="spellStart"/>
      <w:r>
        <w:rPr>
          <w:rFonts w:ascii="Calibri" w:eastAsia="Calibri" w:hAnsi="Calibri" w:cs="Calibri"/>
          <w:b/>
          <w:bCs/>
        </w:rPr>
        <w:t>Tiriti</w:t>
      </w:r>
      <w:proofErr w:type="spellEnd"/>
      <w:r>
        <w:rPr>
          <w:rFonts w:ascii="Calibri" w:eastAsia="Calibri" w:hAnsi="Calibri" w:cs="Calibri"/>
          <w:b/>
          <w:bCs/>
        </w:rPr>
        <w:t xml:space="preserve"> and with its obligations of free, prior and informed consent.</w:t>
      </w:r>
    </w:p>
    <w:p w14:paraId="7BA51089" w14:textId="77777777" w:rsidR="007C0AD8" w:rsidRDefault="007C0AD8">
      <w:pPr>
        <w:pStyle w:val="BodyB"/>
        <w:spacing w:line="276" w:lineRule="auto"/>
        <w:rPr>
          <w:rFonts w:ascii="Calibri" w:eastAsia="Calibri" w:hAnsi="Calibri" w:cs="Calibri"/>
          <w:b/>
          <w:bCs/>
        </w:rPr>
      </w:pPr>
    </w:p>
    <w:p w14:paraId="06783F53" w14:textId="77777777" w:rsidR="007C0AD8" w:rsidRDefault="00732E54">
      <w:pPr>
        <w:pStyle w:val="BodyA"/>
        <w:numPr>
          <w:ilvl w:val="0"/>
          <w:numId w:val="8"/>
        </w:numPr>
        <w:spacing w:line="276" w:lineRule="auto"/>
        <w:rPr>
          <w:rFonts w:ascii="Calibri" w:eastAsia="Calibri" w:hAnsi="Calibri" w:cs="Calibri"/>
        </w:rPr>
      </w:pPr>
      <w:r>
        <w:rPr>
          <w:rFonts w:ascii="Calibri" w:eastAsia="Calibri" w:hAnsi="Calibri" w:cs="Calibri"/>
        </w:rPr>
        <w:t xml:space="preserve">The Monitoring Mechanism has raised concerns about the Trans-Pacific Trade Agreement (TPPA) in the past. Concerns related to both the substance of the agreement (and the extent to which it would impact the government’s ability to meet its </w:t>
      </w:r>
      <w:proofErr w:type="spellStart"/>
      <w:r>
        <w:rPr>
          <w:rFonts w:ascii="Calibri" w:eastAsia="Calibri" w:hAnsi="Calibri" w:cs="Calibri"/>
        </w:rPr>
        <w:t>Tiriti</w:t>
      </w:r>
      <w:proofErr w:type="spellEnd"/>
      <w:r>
        <w:rPr>
          <w:rFonts w:ascii="Calibri" w:eastAsia="Calibri" w:hAnsi="Calibri" w:cs="Calibri"/>
        </w:rPr>
        <w:t xml:space="preserve"> obligations), and the lack of consultation with Māori during negotiations.   </w:t>
      </w:r>
    </w:p>
    <w:p w14:paraId="4E2207D4" w14:textId="77777777" w:rsidR="007C0AD8" w:rsidRDefault="007C0AD8">
      <w:pPr>
        <w:pStyle w:val="BodyA"/>
        <w:spacing w:line="276" w:lineRule="auto"/>
        <w:ind w:left="360"/>
        <w:rPr>
          <w:rFonts w:ascii="Calibri" w:eastAsia="Calibri" w:hAnsi="Calibri" w:cs="Calibri"/>
        </w:rPr>
      </w:pPr>
    </w:p>
    <w:p w14:paraId="0A931E18" w14:textId="77777777" w:rsidR="007C0AD8" w:rsidRDefault="00732E54">
      <w:pPr>
        <w:pStyle w:val="BodyA"/>
        <w:numPr>
          <w:ilvl w:val="0"/>
          <w:numId w:val="2"/>
        </w:numPr>
        <w:spacing w:line="276" w:lineRule="auto"/>
        <w:rPr>
          <w:rFonts w:ascii="Calibri" w:eastAsia="Calibri" w:hAnsi="Calibri" w:cs="Calibri"/>
        </w:rPr>
      </w:pPr>
      <w:r>
        <w:rPr>
          <w:rFonts w:ascii="Calibri" w:eastAsia="Calibri" w:hAnsi="Calibri" w:cs="Calibri"/>
        </w:rPr>
        <w:t xml:space="preserve">In March the government signed a revised version of the agreement, called the Comprehensive Progressive Trans Pacific Partnership Agreement (CP-TPP).  The text for CP-TPP is the same as the original TPPA, with a small number of provisions suspended until the United States rejoins.  </w:t>
      </w:r>
    </w:p>
    <w:p w14:paraId="48F63C89" w14:textId="77777777" w:rsidR="007C0AD8" w:rsidRDefault="007C0AD8">
      <w:pPr>
        <w:pStyle w:val="BodyA"/>
        <w:spacing w:line="276" w:lineRule="auto"/>
        <w:ind w:left="357"/>
        <w:rPr>
          <w:rFonts w:ascii="Calibri" w:eastAsia="Calibri" w:hAnsi="Calibri" w:cs="Calibri"/>
        </w:rPr>
      </w:pPr>
    </w:p>
    <w:p w14:paraId="297D27FE" w14:textId="77777777" w:rsidR="007C0AD8" w:rsidRDefault="00732E54">
      <w:pPr>
        <w:pStyle w:val="BodyA"/>
        <w:numPr>
          <w:ilvl w:val="0"/>
          <w:numId w:val="9"/>
        </w:numPr>
        <w:spacing w:line="276" w:lineRule="auto"/>
        <w:rPr>
          <w:rFonts w:ascii="Calibri" w:eastAsia="Calibri" w:hAnsi="Calibri" w:cs="Calibri"/>
        </w:rPr>
      </w:pPr>
      <w:r>
        <w:rPr>
          <w:rFonts w:ascii="Calibri" w:eastAsia="Calibri" w:hAnsi="Calibri" w:cs="Calibri"/>
        </w:rPr>
        <w:t>In February 2018, the Forum reiterated its opposition to the signing of the CP-TPP, as the suspended provisions do not address Māori concerns.</w:t>
      </w:r>
      <w:r>
        <w:rPr>
          <w:rStyle w:val="FootnoteReference"/>
          <w:rFonts w:ascii="Calibri" w:eastAsia="Calibri" w:hAnsi="Calibri" w:cs="Calibri"/>
        </w:rPr>
        <w:footnoteReference w:id="6"/>
      </w:r>
      <w:r>
        <w:rPr>
          <w:rFonts w:ascii="Calibri" w:eastAsia="Calibri" w:hAnsi="Calibri" w:cs="Calibri"/>
        </w:rPr>
        <w:t xml:space="preserve"> The government continues to make international agreements that impact upon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Tiriti</w:t>
      </w:r>
      <w:proofErr w:type="spellEnd"/>
      <w:r>
        <w:rPr>
          <w:rFonts w:ascii="Calibri" w:eastAsia="Calibri" w:hAnsi="Calibri" w:cs="Calibri"/>
        </w:rPr>
        <w:t xml:space="preserve"> without consulting Māori or seeking their free, prior and informed consent. Other issues of concern include:</w:t>
      </w:r>
      <w:r>
        <w:rPr>
          <w:rStyle w:val="FootnoteReference"/>
          <w:rFonts w:ascii="Calibri" w:eastAsia="Calibri" w:hAnsi="Calibri" w:cs="Calibri"/>
        </w:rPr>
        <w:footnoteReference w:id="7"/>
      </w:r>
      <w:r>
        <w:rPr>
          <w:rFonts w:ascii="Calibri" w:eastAsia="Calibri" w:hAnsi="Calibri" w:cs="Calibri"/>
        </w:rPr>
        <w:t xml:space="preserve"> </w:t>
      </w:r>
    </w:p>
    <w:p w14:paraId="4173F50B" w14:textId="77777777" w:rsidR="007C0AD8" w:rsidRDefault="00732E54">
      <w:pPr>
        <w:pStyle w:val="BodyA"/>
        <w:numPr>
          <w:ilvl w:val="1"/>
          <w:numId w:val="9"/>
        </w:numPr>
        <w:spacing w:line="276" w:lineRule="auto"/>
        <w:rPr>
          <w:rFonts w:ascii="Calibri" w:eastAsia="Calibri" w:hAnsi="Calibri" w:cs="Calibri"/>
        </w:rPr>
      </w:pPr>
      <w:r>
        <w:rPr>
          <w:rFonts w:ascii="Calibri" w:eastAsia="Calibri" w:hAnsi="Calibri" w:cs="Calibri"/>
        </w:rPr>
        <w:lastRenderedPageBreak/>
        <w:t xml:space="preserve">That by extending the interests of foreign investors into areas such as intellectual property and environmental regulation, the CP-TPP places further obstacles to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Tiriti</w:t>
      </w:r>
      <w:proofErr w:type="spellEnd"/>
      <w:r>
        <w:rPr>
          <w:rFonts w:ascii="Calibri" w:eastAsia="Calibri" w:hAnsi="Calibri" w:cs="Calibri"/>
        </w:rPr>
        <w:t xml:space="preserve"> being properly </w:t>
      </w:r>
      <w:proofErr w:type="spellStart"/>
      <w:r>
        <w:rPr>
          <w:rFonts w:ascii="Calibri" w:eastAsia="Calibri" w:hAnsi="Calibri" w:cs="Calibri"/>
        </w:rPr>
        <w:t>recognised</w:t>
      </w:r>
      <w:proofErr w:type="spellEnd"/>
      <w:r>
        <w:rPr>
          <w:rFonts w:ascii="Calibri" w:eastAsia="Calibri" w:hAnsi="Calibri" w:cs="Calibri"/>
        </w:rPr>
        <w:t>;</w:t>
      </w:r>
    </w:p>
    <w:p w14:paraId="188C8290" w14:textId="77777777" w:rsidR="007C0AD8" w:rsidRDefault="00732E54">
      <w:pPr>
        <w:pStyle w:val="BodyA"/>
        <w:numPr>
          <w:ilvl w:val="1"/>
          <w:numId w:val="9"/>
        </w:numPr>
        <w:spacing w:line="276" w:lineRule="auto"/>
        <w:rPr>
          <w:rFonts w:ascii="Calibri" w:eastAsia="Calibri" w:hAnsi="Calibri" w:cs="Calibri"/>
        </w:rPr>
      </w:pPr>
      <w:r>
        <w:rPr>
          <w:rFonts w:ascii="Calibri" w:eastAsia="Calibri" w:hAnsi="Calibri" w:cs="Calibri"/>
        </w:rPr>
        <w:t xml:space="preserve">The exception clause to address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Tiriti</w:t>
      </w:r>
      <w:proofErr w:type="spellEnd"/>
      <w:r>
        <w:rPr>
          <w:rFonts w:ascii="Calibri" w:eastAsia="Calibri" w:hAnsi="Calibri" w:cs="Calibri"/>
        </w:rPr>
        <w:t xml:space="preserve"> in the CP-TPP is insufficient to protect Māori rights;</w:t>
      </w:r>
    </w:p>
    <w:p w14:paraId="61798070" w14:textId="77777777" w:rsidR="007C0AD8" w:rsidRDefault="00732E54">
      <w:pPr>
        <w:pStyle w:val="BodyA"/>
        <w:numPr>
          <w:ilvl w:val="1"/>
          <w:numId w:val="9"/>
        </w:numPr>
        <w:spacing w:line="276" w:lineRule="auto"/>
        <w:rPr>
          <w:rFonts w:ascii="Calibri" w:eastAsia="Calibri" w:hAnsi="Calibri" w:cs="Calibri"/>
        </w:rPr>
      </w:pPr>
      <w:r>
        <w:rPr>
          <w:rFonts w:ascii="Calibri" w:eastAsia="Calibri" w:hAnsi="Calibri" w:cs="Calibri"/>
        </w:rPr>
        <w:t>That consultation with Māori in relation to the CP-TPP has been extremely limited and certainly not of the standard required by the Declaration;</w:t>
      </w:r>
    </w:p>
    <w:p w14:paraId="0D413663" w14:textId="77777777" w:rsidR="007C0AD8" w:rsidRDefault="00732E54">
      <w:pPr>
        <w:pStyle w:val="BodyA"/>
        <w:numPr>
          <w:ilvl w:val="1"/>
          <w:numId w:val="9"/>
        </w:numPr>
        <w:spacing w:line="276" w:lineRule="auto"/>
        <w:rPr>
          <w:rFonts w:ascii="Calibri" w:eastAsia="Calibri" w:hAnsi="Calibri" w:cs="Calibri"/>
        </w:rPr>
      </w:pPr>
      <w:proofErr w:type="gramStart"/>
      <w:r>
        <w:rPr>
          <w:rFonts w:ascii="Calibri" w:eastAsia="Calibri" w:hAnsi="Calibri" w:cs="Calibri"/>
        </w:rPr>
        <w:t>That recommendations</w:t>
      </w:r>
      <w:proofErr w:type="gramEnd"/>
      <w:r>
        <w:rPr>
          <w:rFonts w:ascii="Calibri" w:eastAsia="Calibri" w:hAnsi="Calibri" w:cs="Calibri"/>
        </w:rPr>
        <w:t xml:space="preserve"> from the Waitangi Tribunal’s report on the TPPA (as well as its 2011 report on the Wai-262 claim), have still not been addressed – including the recommendation that the Crown work with Māori to develop a protocol to govern Investor-State Dispute Settlements (ISDS) where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Tiriti</w:t>
      </w:r>
      <w:proofErr w:type="spellEnd"/>
      <w:r>
        <w:rPr>
          <w:rFonts w:ascii="Calibri" w:eastAsia="Calibri" w:hAnsi="Calibri" w:cs="Calibri"/>
        </w:rPr>
        <w:t xml:space="preserve"> implications are raised.</w:t>
      </w:r>
    </w:p>
    <w:p w14:paraId="19D02472" w14:textId="77777777" w:rsidR="007C0AD8" w:rsidRDefault="007C0AD8">
      <w:pPr>
        <w:pStyle w:val="BodyB"/>
        <w:spacing w:line="276" w:lineRule="auto"/>
        <w:rPr>
          <w:rFonts w:ascii="Calibri" w:eastAsia="Calibri" w:hAnsi="Calibri" w:cs="Calibri"/>
        </w:rPr>
      </w:pPr>
    </w:p>
    <w:p w14:paraId="6112F0E5" w14:textId="77777777" w:rsidR="007C0AD8" w:rsidRDefault="00732E54">
      <w:pPr>
        <w:pStyle w:val="Heading2"/>
        <w:spacing w:line="276" w:lineRule="auto"/>
        <w:jc w:val="left"/>
        <w:rPr>
          <w:rStyle w:val="None"/>
          <w:rFonts w:ascii="Calibri" w:eastAsia="Calibri" w:hAnsi="Calibri" w:cs="Calibri"/>
        </w:rPr>
      </w:pPr>
      <w:r>
        <w:rPr>
          <w:rStyle w:val="None"/>
          <w:rFonts w:ascii="Calibri" w:eastAsia="Calibri" w:hAnsi="Calibri" w:cs="Calibri"/>
        </w:rPr>
        <w:t>D.</w:t>
      </w:r>
      <w:r>
        <w:rPr>
          <w:rStyle w:val="None"/>
          <w:rFonts w:ascii="Calibri" w:eastAsia="Calibri" w:hAnsi="Calibri" w:cs="Calibri"/>
        </w:rPr>
        <w:tab/>
      </w:r>
      <w:r>
        <w:rPr>
          <w:rStyle w:val="None"/>
          <w:rFonts w:ascii="Calibri" w:eastAsia="Calibri" w:hAnsi="Calibri" w:cs="Calibri"/>
          <w:lang w:val="en-US"/>
        </w:rPr>
        <w:t>Natural Resources</w:t>
      </w:r>
    </w:p>
    <w:p w14:paraId="2EB065F9" w14:textId="77777777" w:rsidR="007C0AD8" w:rsidRDefault="007C0AD8">
      <w:pPr>
        <w:pStyle w:val="BodyB"/>
        <w:spacing w:line="276" w:lineRule="auto"/>
        <w:rPr>
          <w:rFonts w:ascii="Calibri" w:eastAsia="Calibri" w:hAnsi="Calibri" w:cs="Calibri"/>
        </w:rPr>
      </w:pPr>
    </w:p>
    <w:p w14:paraId="4044C0B2" w14:textId="77777777" w:rsidR="007C0AD8" w:rsidRDefault="00732E54">
      <w:pPr>
        <w:pStyle w:val="BodyB"/>
        <w:pBdr>
          <w:top w:val="single" w:sz="8" w:space="0" w:color="000000"/>
          <w:left w:val="single" w:sz="8" w:space="0" w:color="000000"/>
          <w:bottom w:val="single" w:sz="8" w:space="0" w:color="000000"/>
          <w:right w:val="single" w:sz="8" w:space="0" w:color="000000"/>
        </w:pBdr>
        <w:spacing w:line="276" w:lineRule="auto"/>
        <w:rPr>
          <w:rStyle w:val="None"/>
          <w:rFonts w:ascii="Calibri" w:eastAsia="Calibri" w:hAnsi="Calibri" w:cs="Calibri"/>
          <w:b/>
          <w:bCs/>
        </w:rPr>
      </w:pPr>
      <w:r>
        <w:rPr>
          <w:rStyle w:val="None"/>
          <w:rFonts w:ascii="Calibri" w:eastAsia="Calibri" w:hAnsi="Calibri" w:cs="Calibri"/>
          <w:b/>
          <w:bCs/>
        </w:rPr>
        <w:t>Recommendation 4:</w:t>
      </w:r>
    </w:p>
    <w:p w14:paraId="28A15232" w14:textId="77777777" w:rsidR="007C0AD8" w:rsidRDefault="00732E54">
      <w:pPr>
        <w:pStyle w:val="BodyB"/>
        <w:pBdr>
          <w:top w:val="single" w:sz="8" w:space="0" w:color="000000"/>
          <w:left w:val="single" w:sz="8" w:space="0" w:color="000000"/>
          <w:bottom w:val="single" w:sz="8" w:space="0" w:color="000000"/>
          <w:right w:val="single" w:sz="8" w:space="0" w:color="000000"/>
        </w:pBdr>
        <w:spacing w:line="276" w:lineRule="auto"/>
        <w:rPr>
          <w:rStyle w:val="None"/>
          <w:rFonts w:ascii="Calibri" w:eastAsia="Calibri" w:hAnsi="Calibri" w:cs="Calibri"/>
          <w:b/>
          <w:bCs/>
        </w:rPr>
      </w:pPr>
      <w:r>
        <w:rPr>
          <w:rStyle w:val="None"/>
          <w:rFonts w:ascii="Calibri" w:eastAsia="Calibri" w:hAnsi="Calibri" w:cs="Calibri"/>
          <w:b/>
          <w:bCs/>
        </w:rPr>
        <w:t xml:space="preserve">That the government </w:t>
      </w:r>
      <w:proofErr w:type="gramStart"/>
      <w:r>
        <w:rPr>
          <w:rStyle w:val="None"/>
          <w:rFonts w:ascii="Calibri" w:eastAsia="Calibri" w:hAnsi="Calibri" w:cs="Calibri"/>
          <w:b/>
          <w:bCs/>
        </w:rPr>
        <w:t>establish</w:t>
      </w:r>
      <w:proofErr w:type="gramEnd"/>
      <w:r>
        <w:rPr>
          <w:rStyle w:val="None"/>
          <w:rFonts w:ascii="Calibri" w:eastAsia="Calibri" w:hAnsi="Calibri" w:cs="Calibri"/>
          <w:b/>
          <w:bCs/>
        </w:rPr>
        <w:t xml:space="preserve"> bi-partisan forums where significant </w:t>
      </w:r>
      <w:proofErr w:type="spellStart"/>
      <w:r>
        <w:rPr>
          <w:rStyle w:val="None"/>
          <w:rFonts w:ascii="Calibri" w:eastAsia="Calibri" w:hAnsi="Calibri" w:cs="Calibri"/>
          <w:b/>
          <w:bCs/>
        </w:rPr>
        <w:t>Tiriti</w:t>
      </w:r>
      <w:proofErr w:type="spellEnd"/>
      <w:r>
        <w:rPr>
          <w:rStyle w:val="None"/>
          <w:rFonts w:ascii="Calibri" w:eastAsia="Calibri" w:hAnsi="Calibri" w:cs="Calibri"/>
          <w:b/>
          <w:bCs/>
        </w:rPr>
        <w:t xml:space="preserve"> issues with respect to resources and the environment are addressed independently of party-politics.</w:t>
      </w:r>
      <w:r>
        <w:rPr>
          <w:rStyle w:val="None"/>
          <w:rFonts w:ascii="Calibri" w:eastAsia="Calibri" w:hAnsi="Calibri" w:cs="Calibri"/>
          <w:b/>
          <w:bCs/>
          <w:vertAlign w:val="superscript"/>
        </w:rPr>
        <w:footnoteReference w:id="8"/>
      </w:r>
    </w:p>
    <w:p w14:paraId="4FDB005C" w14:textId="77777777" w:rsidR="007C0AD8" w:rsidRDefault="007C0AD8">
      <w:pPr>
        <w:pStyle w:val="BodyB"/>
        <w:spacing w:line="276" w:lineRule="auto"/>
        <w:rPr>
          <w:rStyle w:val="None"/>
          <w:rFonts w:ascii="Calibri" w:eastAsia="Calibri" w:hAnsi="Calibri" w:cs="Calibri"/>
          <w:shd w:val="clear" w:color="auto" w:fill="FFFF00"/>
        </w:rPr>
      </w:pPr>
    </w:p>
    <w:p w14:paraId="1FA9AC1B"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Workshops with </w:t>
      </w:r>
      <w:proofErr w:type="spellStart"/>
      <w:r>
        <w:rPr>
          <w:rFonts w:ascii="Calibri" w:eastAsia="Calibri" w:hAnsi="Calibri" w:cs="Calibri"/>
        </w:rPr>
        <w:t>Iwi</w:t>
      </w:r>
      <w:proofErr w:type="spellEnd"/>
      <w:r>
        <w:rPr>
          <w:rFonts w:ascii="Calibri" w:eastAsia="Calibri" w:hAnsi="Calibri" w:cs="Calibri"/>
        </w:rPr>
        <w:t xml:space="preserve"> </w:t>
      </w:r>
      <w:proofErr w:type="spellStart"/>
      <w:r>
        <w:rPr>
          <w:rFonts w:ascii="Calibri" w:eastAsia="Calibri" w:hAnsi="Calibri" w:cs="Calibri"/>
        </w:rPr>
        <w:t>centred</w:t>
      </w:r>
      <w:proofErr w:type="spellEnd"/>
      <w:r>
        <w:rPr>
          <w:rFonts w:ascii="Calibri" w:eastAsia="Calibri" w:hAnsi="Calibri" w:cs="Calibri"/>
        </w:rPr>
        <w:t xml:space="preserve"> on seabed mining off the </w:t>
      </w:r>
      <w:proofErr w:type="spellStart"/>
      <w:r>
        <w:rPr>
          <w:rFonts w:ascii="Calibri" w:eastAsia="Calibri" w:hAnsi="Calibri" w:cs="Calibri"/>
        </w:rPr>
        <w:t>Taranaki</w:t>
      </w:r>
      <w:proofErr w:type="spellEnd"/>
      <w:r>
        <w:rPr>
          <w:rFonts w:ascii="Calibri" w:eastAsia="Calibri" w:hAnsi="Calibri" w:cs="Calibri"/>
        </w:rPr>
        <w:t xml:space="preserve"> coast. In August 2017, the Environmental Protection Authority (EPA) granted Trans-Tasman Resources 35-year consents to annually mine up to 50 million </w:t>
      </w:r>
      <w:proofErr w:type="spellStart"/>
      <w:r>
        <w:rPr>
          <w:rFonts w:ascii="Calibri" w:eastAsia="Calibri" w:hAnsi="Calibri" w:cs="Calibri"/>
        </w:rPr>
        <w:t>tonnes</w:t>
      </w:r>
      <w:proofErr w:type="spellEnd"/>
      <w:r>
        <w:rPr>
          <w:rFonts w:ascii="Calibri" w:eastAsia="Calibri" w:hAnsi="Calibri" w:cs="Calibri"/>
        </w:rPr>
        <w:t xml:space="preserve"> of iron sand in the South </w:t>
      </w:r>
      <w:proofErr w:type="spellStart"/>
      <w:r>
        <w:rPr>
          <w:rFonts w:ascii="Calibri" w:eastAsia="Calibri" w:hAnsi="Calibri" w:cs="Calibri"/>
        </w:rPr>
        <w:t>Taranaki</w:t>
      </w:r>
      <w:proofErr w:type="spellEnd"/>
      <w:r>
        <w:rPr>
          <w:rFonts w:ascii="Calibri" w:eastAsia="Calibri" w:hAnsi="Calibri" w:cs="Calibri"/>
        </w:rPr>
        <w:t xml:space="preserve"> Bight. The </w:t>
      </w:r>
      <w:proofErr w:type="spellStart"/>
      <w:r>
        <w:rPr>
          <w:rFonts w:ascii="Calibri" w:eastAsia="Calibri" w:hAnsi="Calibri" w:cs="Calibri"/>
        </w:rPr>
        <w:t>iwi</w:t>
      </w:r>
      <w:proofErr w:type="spellEnd"/>
      <w:r>
        <w:rPr>
          <w:rFonts w:ascii="Calibri" w:eastAsia="Calibri" w:hAnsi="Calibri" w:cs="Calibri"/>
        </w:rPr>
        <w:t xml:space="preserve">, </w:t>
      </w:r>
      <w:proofErr w:type="spellStart"/>
      <w:r>
        <w:rPr>
          <w:rFonts w:ascii="Calibri" w:eastAsia="Calibri" w:hAnsi="Calibri" w:cs="Calibri"/>
        </w:rPr>
        <w:t>Ngā</w:t>
      </w:r>
      <w:proofErr w:type="spellEnd"/>
      <w:r>
        <w:rPr>
          <w:rFonts w:ascii="Calibri" w:eastAsia="Calibri" w:hAnsi="Calibri" w:cs="Calibri"/>
        </w:rPr>
        <w:t xml:space="preserve"> </w:t>
      </w:r>
      <w:proofErr w:type="spellStart"/>
      <w:r>
        <w:rPr>
          <w:rFonts w:ascii="Calibri" w:eastAsia="Calibri" w:hAnsi="Calibri" w:cs="Calibri"/>
        </w:rPr>
        <w:t>Rāuru</w:t>
      </w:r>
      <w:proofErr w:type="spellEnd"/>
      <w:r>
        <w:rPr>
          <w:rFonts w:ascii="Calibri" w:eastAsia="Calibri" w:hAnsi="Calibri" w:cs="Calibri"/>
        </w:rPr>
        <w:t xml:space="preserve"> and </w:t>
      </w:r>
      <w:proofErr w:type="spellStart"/>
      <w:r>
        <w:rPr>
          <w:rFonts w:ascii="Calibri" w:eastAsia="Calibri" w:hAnsi="Calibri" w:cs="Calibri"/>
        </w:rPr>
        <w:t>Ngāti</w:t>
      </w:r>
      <w:proofErr w:type="spellEnd"/>
      <w:r>
        <w:rPr>
          <w:rFonts w:ascii="Calibri" w:eastAsia="Calibri" w:hAnsi="Calibri" w:cs="Calibri"/>
        </w:rPr>
        <w:t xml:space="preserve"> </w:t>
      </w:r>
      <w:proofErr w:type="spellStart"/>
      <w:r>
        <w:rPr>
          <w:rFonts w:ascii="Calibri" w:eastAsia="Calibri" w:hAnsi="Calibri" w:cs="Calibri"/>
        </w:rPr>
        <w:t>Ruanui</w:t>
      </w:r>
      <w:proofErr w:type="spellEnd"/>
      <w:r>
        <w:rPr>
          <w:rFonts w:ascii="Calibri" w:eastAsia="Calibri" w:hAnsi="Calibri" w:cs="Calibri"/>
        </w:rPr>
        <w:t xml:space="preserve"> are two of seven groups who appealed the decision to the High Court. </w:t>
      </w:r>
    </w:p>
    <w:p w14:paraId="4B3C43C0" w14:textId="77777777" w:rsidR="007C0AD8" w:rsidRDefault="007C0AD8">
      <w:pPr>
        <w:pStyle w:val="ListParagraph"/>
        <w:spacing w:after="0"/>
        <w:rPr>
          <w:rFonts w:ascii="Calibri" w:eastAsia="Calibri" w:hAnsi="Calibri" w:cs="Calibri"/>
        </w:rPr>
      </w:pPr>
    </w:p>
    <w:p w14:paraId="62000293"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Workshop participants highlighted a lack of meaningful participation in decision-making, and consultation practices where opportunities for Māori input are limited. There was a strong view that these processes didn't reflect or enable </w:t>
      </w:r>
      <w:proofErr w:type="spellStart"/>
      <w:r>
        <w:rPr>
          <w:rFonts w:ascii="Calibri" w:eastAsia="Calibri" w:hAnsi="Calibri" w:cs="Calibri"/>
        </w:rPr>
        <w:t>rangatiratanga</w:t>
      </w:r>
      <w:proofErr w:type="spellEnd"/>
      <w:r>
        <w:rPr>
          <w:rFonts w:ascii="Calibri" w:eastAsia="Calibri" w:hAnsi="Calibri" w:cs="Calibri"/>
        </w:rPr>
        <w:t xml:space="preserve"> (self-determination) or meet the standards of free, prior and informed consent. There was also frustration at the lack of commitment to genuine partnership and disappointment at the lost opportunities for real co-governance, innovation and change.  </w:t>
      </w:r>
    </w:p>
    <w:p w14:paraId="356FBBD6" w14:textId="77777777" w:rsidR="007C0AD8" w:rsidRDefault="007C0AD8">
      <w:pPr>
        <w:pStyle w:val="BodyA"/>
        <w:spacing w:line="276" w:lineRule="auto"/>
        <w:rPr>
          <w:rFonts w:ascii="Calibri" w:eastAsia="Calibri" w:hAnsi="Calibri" w:cs="Calibri"/>
        </w:rPr>
      </w:pPr>
    </w:p>
    <w:p w14:paraId="1A85D2F1" w14:textId="77777777" w:rsidR="007C0AD8" w:rsidRDefault="00732E54">
      <w:pPr>
        <w:pStyle w:val="Heading3"/>
        <w:spacing w:line="276" w:lineRule="auto"/>
        <w:jc w:val="left"/>
        <w:rPr>
          <w:rStyle w:val="None"/>
          <w:rFonts w:ascii="Calibri" w:eastAsia="Calibri" w:hAnsi="Calibri" w:cs="Calibri"/>
          <w:i w:val="0"/>
          <w:iCs w:val="0"/>
        </w:rPr>
      </w:pPr>
      <w:r>
        <w:rPr>
          <w:rStyle w:val="None"/>
          <w:rFonts w:ascii="Calibri" w:eastAsia="Calibri" w:hAnsi="Calibri" w:cs="Calibri"/>
          <w:i w:val="0"/>
          <w:iCs w:val="0"/>
        </w:rPr>
        <w:t xml:space="preserve">E.  </w:t>
      </w:r>
      <w:r>
        <w:rPr>
          <w:rStyle w:val="None"/>
          <w:rFonts w:ascii="Calibri" w:eastAsia="Calibri" w:hAnsi="Calibri" w:cs="Calibri"/>
          <w:i w:val="0"/>
          <w:iCs w:val="0"/>
          <w:lang w:val="en-US"/>
        </w:rPr>
        <w:t>Water</w:t>
      </w:r>
    </w:p>
    <w:p w14:paraId="1AFA24FF" w14:textId="77777777" w:rsidR="007C0AD8" w:rsidRDefault="007C0AD8">
      <w:pPr>
        <w:pStyle w:val="BodyB"/>
        <w:spacing w:line="276" w:lineRule="auto"/>
        <w:rPr>
          <w:rFonts w:ascii="Calibri" w:eastAsia="Calibri" w:hAnsi="Calibri" w:cs="Calibri"/>
        </w:rPr>
      </w:pPr>
    </w:p>
    <w:p w14:paraId="0969FC05" w14:textId="77777777" w:rsidR="007C0AD8" w:rsidRDefault="00732E54">
      <w:pPr>
        <w:pStyle w:val="BodyB"/>
        <w:pBdr>
          <w:top w:val="single" w:sz="8" w:space="0" w:color="000000"/>
          <w:left w:val="single" w:sz="8" w:space="0" w:color="000000"/>
          <w:bottom w:val="single" w:sz="8" w:space="0" w:color="000000"/>
          <w:right w:val="single" w:sz="8" w:space="0" w:color="000000"/>
        </w:pBdr>
        <w:spacing w:line="276" w:lineRule="auto"/>
        <w:rPr>
          <w:rStyle w:val="None"/>
          <w:rFonts w:ascii="Calibri" w:eastAsia="Calibri" w:hAnsi="Calibri" w:cs="Calibri"/>
          <w:b/>
          <w:bCs/>
        </w:rPr>
      </w:pPr>
      <w:r>
        <w:rPr>
          <w:rStyle w:val="None"/>
          <w:rFonts w:ascii="Calibri" w:eastAsia="Calibri" w:hAnsi="Calibri" w:cs="Calibri"/>
          <w:b/>
          <w:bCs/>
        </w:rPr>
        <w:t>Recommendation 5:</w:t>
      </w:r>
    </w:p>
    <w:p w14:paraId="41F5F3D4" w14:textId="77777777" w:rsidR="007C0AD8" w:rsidRDefault="00732E54">
      <w:pPr>
        <w:pStyle w:val="ListParagraph"/>
        <w:numPr>
          <w:ilvl w:val="0"/>
          <w:numId w:val="11"/>
        </w:numPr>
        <w:pBdr>
          <w:top w:val="single" w:sz="8" w:space="0" w:color="000000"/>
          <w:left w:val="single" w:sz="8" w:space="0" w:color="000000"/>
          <w:bottom w:val="single" w:sz="8" w:space="0" w:color="000000"/>
          <w:right w:val="single" w:sz="8" w:space="0" w:color="000000"/>
        </w:pBdr>
        <w:spacing w:after="0"/>
        <w:rPr>
          <w:rFonts w:ascii="Calibri" w:eastAsia="Calibri" w:hAnsi="Calibri" w:cs="Calibri"/>
          <w:b/>
          <w:bCs/>
        </w:rPr>
      </w:pPr>
      <w:r>
        <w:rPr>
          <w:rFonts w:ascii="Calibri" w:eastAsia="Calibri" w:hAnsi="Calibri" w:cs="Calibri"/>
          <w:b/>
          <w:bCs/>
        </w:rPr>
        <w:t>That government provide for Māori rights in water, in accordance with articles 25-29 of the Declaration, and</w:t>
      </w:r>
    </w:p>
    <w:p w14:paraId="1397E5B5" w14:textId="77777777" w:rsidR="007C0AD8" w:rsidRDefault="00732E54">
      <w:pPr>
        <w:pStyle w:val="ListParagraph"/>
        <w:numPr>
          <w:ilvl w:val="0"/>
          <w:numId w:val="11"/>
        </w:numPr>
        <w:pBdr>
          <w:top w:val="single" w:sz="8" w:space="0" w:color="000000"/>
          <w:left w:val="single" w:sz="8" w:space="0" w:color="000000"/>
          <w:bottom w:val="single" w:sz="8" w:space="0" w:color="000000"/>
          <w:right w:val="single" w:sz="8" w:space="0" w:color="000000"/>
        </w:pBdr>
        <w:spacing w:after="0"/>
        <w:rPr>
          <w:rFonts w:ascii="Calibri" w:eastAsia="Calibri" w:hAnsi="Calibri" w:cs="Calibri"/>
          <w:b/>
          <w:bCs/>
        </w:rPr>
      </w:pPr>
      <w:r>
        <w:rPr>
          <w:rFonts w:ascii="Calibri" w:eastAsia="Calibri" w:hAnsi="Calibri" w:cs="Calibri"/>
          <w:b/>
          <w:bCs/>
        </w:rPr>
        <w:lastRenderedPageBreak/>
        <w:t>Takes urgent steps to enable meaningful Māori participation in water allocation decision-making.</w:t>
      </w:r>
    </w:p>
    <w:p w14:paraId="4554147D" w14:textId="77777777" w:rsidR="007C0AD8" w:rsidRDefault="007C0AD8">
      <w:pPr>
        <w:pStyle w:val="BodyA"/>
        <w:spacing w:line="276" w:lineRule="auto"/>
        <w:rPr>
          <w:rFonts w:ascii="Calibri" w:eastAsia="Calibri" w:hAnsi="Calibri" w:cs="Calibri"/>
          <w:b/>
          <w:bCs/>
          <w:i/>
          <w:iCs/>
        </w:rPr>
      </w:pPr>
    </w:p>
    <w:p w14:paraId="45A2E10B" w14:textId="77777777" w:rsidR="007C0AD8" w:rsidRDefault="00732E54">
      <w:pPr>
        <w:pStyle w:val="ListParagraph"/>
        <w:numPr>
          <w:ilvl w:val="0"/>
          <w:numId w:val="12"/>
        </w:numPr>
        <w:spacing w:after="0"/>
        <w:rPr>
          <w:rFonts w:ascii="Calibri" w:eastAsia="Calibri" w:hAnsi="Calibri" w:cs="Calibri"/>
        </w:rPr>
      </w:pPr>
      <w:r>
        <w:rPr>
          <w:rFonts w:ascii="Calibri" w:eastAsia="Calibri" w:hAnsi="Calibri" w:cs="Calibri"/>
        </w:rPr>
        <w:t xml:space="preserve">Māori rights in water have been the subject of ongoing discussions with government and remain unresolved. The Waitangi Tribunal is continuing the second stage of its </w:t>
      </w:r>
      <w:r>
        <w:rPr>
          <w:rStyle w:val="None"/>
          <w:rFonts w:ascii="Calibri" w:eastAsia="Calibri" w:hAnsi="Calibri" w:cs="Calibri"/>
          <w:i/>
          <w:iCs/>
        </w:rPr>
        <w:t>Fresh Water and Geothermal Resources Inquiry</w:t>
      </w:r>
      <w:r>
        <w:rPr>
          <w:rFonts w:ascii="Calibri" w:eastAsia="Calibri" w:hAnsi="Calibri" w:cs="Calibri"/>
        </w:rPr>
        <w:t xml:space="preserve">, looking at whether the current law and freshwater management reforms are consistent with the principles of </w:t>
      </w:r>
      <w:proofErr w:type="spellStart"/>
      <w:r>
        <w:rPr>
          <w:rFonts w:ascii="Calibri" w:eastAsia="Calibri" w:hAnsi="Calibri" w:cs="Calibri"/>
        </w:rPr>
        <w:t>Te</w:t>
      </w:r>
      <w:proofErr w:type="spellEnd"/>
      <w:r>
        <w:rPr>
          <w:rFonts w:ascii="Calibri" w:eastAsia="Calibri" w:hAnsi="Calibri" w:cs="Calibri"/>
        </w:rPr>
        <w:t xml:space="preserve"> </w:t>
      </w:r>
      <w:proofErr w:type="spellStart"/>
      <w:r>
        <w:rPr>
          <w:rFonts w:ascii="Calibri" w:eastAsia="Calibri" w:hAnsi="Calibri" w:cs="Calibri"/>
        </w:rPr>
        <w:t>Tiriti</w:t>
      </w:r>
      <w:proofErr w:type="spellEnd"/>
      <w:r>
        <w:rPr>
          <w:rFonts w:ascii="Calibri" w:eastAsia="Calibri" w:hAnsi="Calibri" w:cs="Calibri"/>
        </w:rPr>
        <w:t>.</w:t>
      </w:r>
      <w:r>
        <w:rPr>
          <w:rStyle w:val="FootnoteReference"/>
          <w:rFonts w:ascii="Calibri" w:eastAsia="Calibri" w:hAnsi="Calibri" w:cs="Calibri"/>
        </w:rPr>
        <w:footnoteReference w:id="9"/>
      </w:r>
      <w:r>
        <w:rPr>
          <w:rFonts w:ascii="Calibri" w:eastAsia="Calibri" w:hAnsi="Calibri" w:cs="Calibri"/>
        </w:rPr>
        <w:t xml:space="preserve">   </w:t>
      </w:r>
    </w:p>
    <w:p w14:paraId="14A0307A" w14:textId="77777777" w:rsidR="007C0AD8" w:rsidRDefault="007C0AD8">
      <w:pPr>
        <w:pStyle w:val="ListParagraph"/>
        <w:spacing w:after="0"/>
        <w:rPr>
          <w:rFonts w:ascii="Calibri" w:eastAsia="Calibri" w:hAnsi="Calibri" w:cs="Calibri"/>
        </w:rPr>
      </w:pPr>
    </w:p>
    <w:p w14:paraId="607064C0" w14:textId="77777777" w:rsidR="007C0AD8" w:rsidRDefault="00732E54">
      <w:pPr>
        <w:pStyle w:val="ListParagraph"/>
        <w:numPr>
          <w:ilvl w:val="0"/>
          <w:numId w:val="9"/>
        </w:numPr>
        <w:spacing w:after="0"/>
        <w:rPr>
          <w:rFonts w:ascii="Calibri" w:eastAsia="Calibri" w:hAnsi="Calibri" w:cs="Calibri"/>
        </w:rPr>
      </w:pPr>
      <w:r>
        <w:rPr>
          <w:rFonts w:ascii="Calibri" w:eastAsia="Calibri" w:hAnsi="Calibri" w:cs="Calibri"/>
        </w:rPr>
        <w:t>Other concerns in relation to water include: water quality and management;</w:t>
      </w:r>
      <w:r>
        <w:rPr>
          <w:rStyle w:val="FootnoteReference"/>
          <w:rFonts w:ascii="Calibri" w:eastAsia="Calibri" w:hAnsi="Calibri" w:cs="Calibri"/>
        </w:rPr>
        <w:footnoteReference w:id="10"/>
      </w:r>
      <w:r>
        <w:rPr>
          <w:rFonts w:ascii="Calibri" w:eastAsia="Calibri" w:hAnsi="Calibri" w:cs="Calibri"/>
        </w:rPr>
        <w:t xml:space="preserve"> protection of waterways; access to drinking water;</w:t>
      </w:r>
      <w:r>
        <w:rPr>
          <w:rStyle w:val="FootnoteReference"/>
          <w:rFonts w:ascii="Calibri" w:eastAsia="Calibri" w:hAnsi="Calibri" w:cs="Calibri"/>
        </w:rPr>
        <w:footnoteReference w:id="11"/>
      </w:r>
      <w:r>
        <w:rPr>
          <w:rFonts w:ascii="Calibri" w:eastAsia="Calibri" w:hAnsi="Calibri" w:cs="Calibri"/>
        </w:rPr>
        <w:t xml:space="preserve"> and the granting of permits by local government to large commercial water users. This has led numerous experts to declare that New Zealand is in a state of water crisis</w:t>
      </w:r>
      <w:r>
        <w:rPr>
          <w:rStyle w:val="FootnoteReference"/>
          <w:rFonts w:ascii="Calibri" w:eastAsia="Calibri" w:hAnsi="Calibri" w:cs="Calibri"/>
        </w:rPr>
        <w:footnoteReference w:id="12"/>
      </w:r>
      <w:r>
        <w:rPr>
          <w:rFonts w:ascii="Calibri" w:eastAsia="Calibri" w:hAnsi="Calibri" w:cs="Calibri"/>
        </w:rPr>
        <w:t xml:space="preserve"> with major environmental, health</w:t>
      </w:r>
      <w:r>
        <w:rPr>
          <w:rStyle w:val="FootnoteReference"/>
          <w:rFonts w:ascii="Calibri" w:eastAsia="Calibri" w:hAnsi="Calibri" w:cs="Calibri"/>
        </w:rPr>
        <w:footnoteReference w:id="13"/>
      </w:r>
      <w:r>
        <w:rPr>
          <w:rFonts w:ascii="Calibri" w:eastAsia="Calibri" w:hAnsi="Calibri" w:cs="Calibri"/>
        </w:rPr>
        <w:t xml:space="preserve"> and economic implications</w:t>
      </w:r>
      <w:r>
        <w:rPr>
          <w:rStyle w:val="FootnoteReference"/>
          <w:rFonts w:ascii="Calibri" w:eastAsia="Calibri" w:hAnsi="Calibri" w:cs="Calibri"/>
        </w:rPr>
        <w:footnoteReference w:id="14"/>
      </w:r>
      <w:r>
        <w:rPr>
          <w:rFonts w:ascii="Calibri" w:eastAsia="Calibri" w:hAnsi="Calibri" w:cs="Calibri"/>
        </w:rPr>
        <w:t xml:space="preserve"> echoing trends around the globe.</w:t>
      </w:r>
      <w:r>
        <w:rPr>
          <w:rStyle w:val="FootnoteReference"/>
          <w:rFonts w:ascii="Calibri" w:eastAsia="Calibri" w:hAnsi="Calibri" w:cs="Calibri"/>
        </w:rPr>
        <w:footnoteReference w:id="15"/>
      </w:r>
      <w:r>
        <w:rPr>
          <w:rFonts w:ascii="Calibri" w:eastAsia="Calibri" w:hAnsi="Calibri" w:cs="Calibri"/>
        </w:rPr>
        <w:t xml:space="preserve"> </w:t>
      </w:r>
    </w:p>
    <w:p w14:paraId="52D60EF0" w14:textId="77777777" w:rsidR="007C0AD8" w:rsidRDefault="007C0AD8">
      <w:pPr>
        <w:pStyle w:val="ListParagraph"/>
        <w:spacing w:after="0"/>
        <w:ind w:left="360"/>
        <w:rPr>
          <w:rFonts w:ascii="Calibri" w:eastAsia="Calibri" w:hAnsi="Calibri" w:cs="Calibri"/>
        </w:rPr>
      </w:pPr>
    </w:p>
    <w:p w14:paraId="7907EA52"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Both central and local government have come under scrutiny in relation to the right of free, prior and informed consent and, Māori consultation</w:t>
      </w:r>
      <w:r>
        <w:rPr>
          <w:rStyle w:val="FootnoteReference"/>
          <w:rFonts w:ascii="Calibri" w:eastAsia="Calibri" w:hAnsi="Calibri" w:cs="Calibri"/>
        </w:rPr>
        <w:footnoteReference w:id="16"/>
      </w:r>
      <w:r>
        <w:rPr>
          <w:rFonts w:ascii="Calibri" w:eastAsia="Calibri" w:hAnsi="Calibri" w:cs="Calibri"/>
        </w:rPr>
        <w:t xml:space="preserve"> and participation</w:t>
      </w:r>
      <w:r>
        <w:rPr>
          <w:rStyle w:val="FootnoteReference"/>
          <w:rFonts w:ascii="Calibri" w:eastAsia="Calibri" w:hAnsi="Calibri" w:cs="Calibri"/>
        </w:rPr>
        <w:footnoteReference w:id="17"/>
      </w:r>
      <w:r>
        <w:rPr>
          <w:rFonts w:ascii="Calibri" w:eastAsia="Calibri" w:hAnsi="Calibri" w:cs="Calibri"/>
        </w:rPr>
        <w:t xml:space="preserve"> </w:t>
      </w:r>
      <w:r>
        <w:rPr>
          <w:rFonts w:ascii="Calibri" w:eastAsia="Calibri" w:hAnsi="Calibri" w:cs="Calibri"/>
        </w:rPr>
        <w:lastRenderedPageBreak/>
        <w:t>standards, despite recent legislation to enhance Māori engagement and protect the ‘life force’ of water itself.</w:t>
      </w:r>
      <w:r>
        <w:rPr>
          <w:rStyle w:val="FootnoteReference"/>
          <w:rFonts w:ascii="Calibri" w:eastAsia="Calibri" w:hAnsi="Calibri" w:cs="Calibri"/>
        </w:rPr>
        <w:footnoteReference w:id="18"/>
      </w:r>
    </w:p>
    <w:p w14:paraId="3FB54386" w14:textId="77777777" w:rsidR="007C0AD8" w:rsidRDefault="007C0AD8">
      <w:pPr>
        <w:pStyle w:val="BodyA"/>
        <w:spacing w:line="276" w:lineRule="auto"/>
        <w:rPr>
          <w:rFonts w:ascii="Calibri" w:eastAsia="Calibri" w:hAnsi="Calibri" w:cs="Calibri"/>
        </w:rPr>
      </w:pPr>
    </w:p>
    <w:p w14:paraId="27EC4FB6" w14:textId="77777777" w:rsidR="007C0AD8" w:rsidRDefault="00732E54">
      <w:pPr>
        <w:pStyle w:val="ListParagraph"/>
        <w:numPr>
          <w:ilvl w:val="0"/>
          <w:numId w:val="15"/>
        </w:numPr>
        <w:rPr>
          <w:rFonts w:ascii="Calibri" w:eastAsia="Calibri" w:hAnsi="Calibri" w:cs="Calibri"/>
          <w:b/>
          <w:bCs/>
        </w:rPr>
      </w:pPr>
      <w:r>
        <w:rPr>
          <w:rFonts w:ascii="Calibri" w:eastAsia="Calibri" w:hAnsi="Calibri" w:cs="Calibri"/>
          <w:b/>
          <w:bCs/>
        </w:rPr>
        <w:t>Equity in Treaty of Waitangi settlements between the state and Indigenous peoples</w:t>
      </w:r>
    </w:p>
    <w:p w14:paraId="2FBABF67" w14:textId="77777777" w:rsidR="007C0AD8" w:rsidRDefault="00732E54">
      <w:pPr>
        <w:pStyle w:val="Heading3"/>
        <w:pBdr>
          <w:top w:val="single" w:sz="8" w:space="0" w:color="000000"/>
          <w:left w:val="single" w:sz="8" w:space="0" w:color="000000"/>
          <w:bottom w:val="single" w:sz="8" w:space="0" w:color="000000"/>
          <w:right w:val="single" w:sz="8" w:space="0" w:color="000000"/>
        </w:pBdr>
        <w:spacing w:line="276" w:lineRule="auto"/>
        <w:jc w:val="left"/>
        <w:rPr>
          <w:rStyle w:val="None"/>
          <w:rFonts w:ascii="Calibri" w:eastAsia="Calibri" w:hAnsi="Calibri" w:cs="Calibri"/>
          <w:i w:val="0"/>
          <w:iCs w:val="0"/>
        </w:rPr>
      </w:pPr>
      <w:r>
        <w:rPr>
          <w:rStyle w:val="None"/>
          <w:rFonts w:ascii="Calibri" w:eastAsia="Calibri" w:hAnsi="Calibri" w:cs="Calibri"/>
          <w:i w:val="0"/>
          <w:iCs w:val="0"/>
          <w:lang w:val="en-US"/>
        </w:rPr>
        <w:t xml:space="preserve">Recommendation 6: that the government </w:t>
      </w:r>
      <w:proofErr w:type="gramStart"/>
      <w:r>
        <w:rPr>
          <w:rStyle w:val="None"/>
          <w:rFonts w:ascii="Calibri" w:eastAsia="Calibri" w:hAnsi="Calibri" w:cs="Calibri"/>
          <w:i w:val="0"/>
          <w:iCs w:val="0"/>
          <w:lang w:val="en-US"/>
        </w:rPr>
        <w:t>reach</w:t>
      </w:r>
      <w:proofErr w:type="gramEnd"/>
      <w:r>
        <w:rPr>
          <w:rStyle w:val="None"/>
          <w:rFonts w:ascii="Calibri" w:eastAsia="Calibri" w:hAnsi="Calibri" w:cs="Calibri"/>
          <w:i w:val="0"/>
          <w:iCs w:val="0"/>
          <w:lang w:val="en-US"/>
        </w:rPr>
        <w:t xml:space="preserve"> agreement with </w:t>
      </w:r>
      <w:proofErr w:type="spellStart"/>
      <w:r>
        <w:rPr>
          <w:rStyle w:val="None"/>
          <w:rFonts w:ascii="Calibri" w:eastAsia="Calibri" w:hAnsi="Calibri" w:cs="Calibri"/>
          <w:i w:val="0"/>
          <w:iCs w:val="0"/>
          <w:lang w:val="en-US"/>
        </w:rPr>
        <w:t>Māori</w:t>
      </w:r>
      <w:proofErr w:type="spellEnd"/>
      <w:r>
        <w:rPr>
          <w:rStyle w:val="None"/>
          <w:rFonts w:ascii="Calibri" w:eastAsia="Calibri" w:hAnsi="Calibri" w:cs="Calibri"/>
          <w:i w:val="0"/>
          <w:iCs w:val="0"/>
          <w:lang w:val="en-US"/>
        </w:rPr>
        <w:t xml:space="preserve"> on a fairer process for the settlement of Treaty claims that complies with international human rights standards.</w:t>
      </w:r>
    </w:p>
    <w:p w14:paraId="2A4D946E" w14:textId="77777777" w:rsidR="007C0AD8" w:rsidRDefault="007C0AD8">
      <w:pPr>
        <w:pStyle w:val="BodyB"/>
      </w:pPr>
    </w:p>
    <w:p w14:paraId="7D441AC5" w14:textId="77777777" w:rsidR="007C0AD8" w:rsidRDefault="00732E54">
      <w:pPr>
        <w:pStyle w:val="ListParagraph"/>
        <w:numPr>
          <w:ilvl w:val="0"/>
          <w:numId w:val="16"/>
        </w:numPr>
        <w:spacing w:after="0"/>
        <w:rPr>
          <w:rFonts w:ascii="Calibri" w:eastAsia="Calibri" w:hAnsi="Calibri" w:cs="Calibri"/>
        </w:rPr>
      </w:pPr>
      <w:r>
        <w:rPr>
          <w:rFonts w:ascii="Calibri" w:eastAsia="Calibri" w:hAnsi="Calibri" w:cs="Calibri"/>
        </w:rPr>
        <w:t xml:space="preserve">The government has created the Treaty settlement process whereby it negotiates settlements of historical claims relating to the Treaty of Waitangi directly with claimant groups. It is government policy to negotiate claims with ‘large natural groupings’ rather than the individual </w:t>
      </w:r>
      <w:proofErr w:type="spellStart"/>
      <w:r>
        <w:rPr>
          <w:rFonts w:ascii="Calibri" w:eastAsia="Calibri" w:hAnsi="Calibri" w:cs="Calibri"/>
        </w:rPr>
        <w:t>whānau</w:t>
      </w:r>
      <w:proofErr w:type="spellEnd"/>
      <w:r>
        <w:rPr>
          <w:rFonts w:ascii="Calibri" w:eastAsia="Calibri" w:hAnsi="Calibri" w:cs="Calibri"/>
        </w:rPr>
        <w:t xml:space="preserve"> (family) and </w:t>
      </w:r>
      <w:proofErr w:type="spellStart"/>
      <w:r>
        <w:rPr>
          <w:rFonts w:ascii="Calibri" w:eastAsia="Calibri" w:hAnsi="Calibri" w:cs="Calibri"/>
        </w:rPr>
        <w:t>hapū</w:t>
      </w:r>
      <w:proofErr w:type="spellEnd"/>
      <w:r>
        <w:rPr>
          <w:rStyle w:val="FootnoteReference"/>
          <w:rFonts w:ascii="Calibri" w:eastAsia="Calibri" w:hAnsi="Calibri" w:cs="Calibri"/>
        </w:rPr>
        <w:footnoteReference w:id="19"/>
      </w:r>
      <w:r>
        <w:rPr>
          <w:rStyle w:val="FootnoteReference"/>
          <w:rFonts w:ascii="Calibri" w:eastAsia="Calibri" w:hAnsi="Calibri" w:cs="Calibri"/>
        </w:rPr>
        <w:t xml:space="preserve"> </w:t>
      </w:r>
      <w:r>
        <w:rPr>
          <w:rFonts w:ascii="Calibri" w:eastAsia="Calibri" w:hAnsi="Calibri" w:cs="Calibri"/>
        </w:rPr>
        <w:t xml:space="preserve">whose rights were violated. </w:t>
      </w:r>
      <w:proofErr w:type="gramStart"/>
      <w:r>
        <w:rPr>
          <w:rFonts w:ascii="Calibri" w:eastAsia="Calibri" w:hAnsi="Calibri" w:cs="Calibri"/>
        </w:rPr>
        <w:t xml:space="preserve">Serious concerns have been raised by </w:t>
      </w:r>
      <w:proofErr w:type="spellStart"/>
      <w:r>
        <w:rPr>
          <w:rFonts w:ascii="Calibri" w:eastAsia="Calibri" w:hAnsi="Calibri" w:cs="Calibri"/>
        </w:rPr>
        <w:t>Māori</w:t>
      </w:r>
      <w:proofErr w:type="spellEnd"/>
      <w:proofErr w:type="gramEnd"/>
      <w:r>
        <w:rPr>
          <w:rFonts w:ascii="Calibri" w:eastAsia="Calibri" w:hAnsi="Calibri" w:cs="Calibri"/>
        </w:rPr>
        <w:t xml:space="preserve"> about this process with a number of urgent claims being made to the Waitangi Tribunal providing evidence of a lack of representativeness and accountability, unfair processes and </w:t>
      </w:r>
      <w:proofErr w:type="spellStart"/>
      <w:r>
        <w:rPr>
          <w:rFonts w:ascii="Calibri" w:eastAsia="Calibri" w:hAnsi="Calibri" w:cs="Calibri"/>
        </w:rPr>
        <w:t>marginalisation</w:t>
      </w:r>
      <w:proofErr w:type="spellEnd"/>
      <w:r>
        <w:rPr>
          <w:rFonts w:ascii="Calibri" w:eastAsia="Calibri" w:hAnsi="Calibri" w:cs="Calibri"/>
        </w:rPr>
        <w:t xml:space="preserve"> of smaller groups.</w:t>
      </w:r>
      <w:r>
        <w:rPr>
          <w:rStyle w:val="FootnoteReference"/>
          <w:rFonts w:ascii="Calibri" w:eastAsia="Calibri" w:hAnsi="Calibri" w:cs="Calibri"/>
        </w:rPr>
        <w:footnoteReference w:id="20"/>
      </w:r>
      <w:r>
        <w:rPr>
          <w:rStyle w:val="FootnoteReference"/>
          <w:rFonts w:ascii="Calibri" w:eastAsia="Calibri" w:hAnsi="Calibri" w:cs="Calibri"/>
        </w:rPr>
        <w:t xml:space="preserve"> </w:t>
      </w:r>
      <w:r>
        <w:rPr>
          <w:rFonts w:ascii="Calibri" w:eastAsia="Calibri" w:hAnsi="Calibri" w:cs="Calibri"/>
        </w:rPr>
        <w:t xml:space="preserve">This has resulted in poor outcomes leading to many claimants’ rights and interests not being adequately represented within the Treaty settlement process. </w:t>
      </w:r>
    </w:p>
    <w:p w14:paraId="38C3FD77" w14:textId="77777777" w:rsidR="007C0AD8" w:rsidRDefault="007C0AD8">
      <w:pPr>
        <w:pStyle w:val="ListParagraph"/>
        <w:spacing w:after="0"/>
        <w:ind w:left="360"/>
        <w:rPr>
          <w:rFonts w:ascii="Calibri" w:eastAsia="Calibri" w:hAnsi="Calibri" w:cs="Calibri"/>
        </w:rPr>
      </w:pPr>
    </w:p>
    <w:p w14:paraId="51DF887C"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In April 2018, the Waitangi Tribunal released the </w:t>
      </w:r>
      <w:proofErr w:type="spellStart"/>
      <w:r>
        <w:rPr>
          <w:rFonts w:ascii="Calibri" w:eastAsia="Calibri" w:hAnsi="Calibri" w:cs="Calibri"/>
        </w:rPr>
        <w:t>Whakatōhea</w:t>
      </w:r>
      <w:proofErr w:type="spellEnd"/>
      <w:r>
        <w:rPr>
          <w:rFonts w:ascii="Calibri" w:eastAsia="Calibri" w:hAnsi="Calibri" w:cs="Calibri"/>
        </w:rPr>
        <w:t xml:space="preserve"> Mandate Inquiry Report. In this report, the Tribunal determined that the Crown had indeed breached Treaty principles in its settlement negotiations with </w:t>
      </w:r>
      <w:proofErr w:type="spellStart"/>
      <w:r>
        <w:rPr>
          <w:rFonts w:ascii="Calibri" w:eastAsia="Calibri" w:hAnsi="Calibri" w:cs="Calibri"/>
        </w:rPr>
        <w:t>Whakatōhea</w:t>
      </w:r>
      <w:proofErr w:type="spellEnd"/>
      <w:r>
        <w:rPr>
          <w:rFonts w:ascii="Calibri" w:eastAsia="Calibri" w:hAnsi="Calibri" w:cs="Calibri"/>
        </w:rPr>
        <w:t>, in particular, finding that the Crown's recognition of mandate "was not fair, reasonable, and made in good faith".</w:t>
      </w:r>
    </w:p>
    <w:p w14:paraId="0783D71D" w14:textId="77777777" w:rsidR="007C0AD8" w:rsidRDefault="007C0AD8">
      <w:pPr>
        <w:pStyle w:val="ListParagraph"/>
        <w:spacing w:after="0"/>
        <w:ind w:left="360"/>
        <w:rPr>
          <w:rFonts w:ascii="Calibri" w:eastAsia="Calibri" w:hAnsi="Calibri" w:cs="Calibri"/>
        </w:rPr>
      </w:pPr>
    </w:p>
    <w:p w14:paraId="67E033BF"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The Tribunal raised similar criticisms of Crown process in the </w:t>
      </w:r>
      <w:proofErr w:type="spellStart"/>
      <w:r>
        <w:rPr>
          <w:rFonts w:ascii="Calibri" w:eastAsia="Calibri" w:hAnsi="Calibri" w:cs="Calibri"/>
        </w:rPr>
        <w:t>Ngāpuhi</w:t>
      </w:r>
      <w:proofErr w:type="spellEnd"/>
      <w:r>
        <w:rPr>
          <w:rFonts w:ascii="Calibri" w:eastAsia="Calibri" w:hAnsi="Calibri" w:cs="Calibri"/>
        </w:rPr>
        <w:t xml:space="preserve"> Mandate Inquiry Report in 2015. The Tribunal has made recommendations to the Crown, across a number of reports, about how to address flaws in the mandating process. For example, it has recommended that the Crown take a more active role in monitoring the mandating strategy and that it must be impartial in its dealings with different Māori groups and preserve and not damage relationships between them.</w:t>
      </w:r>
    </w:p>
    <w:p w14:paraId="1F2E19C7" w14:textId="77777777" w:rsidR="007C0AD8" w:rsidRDefault="007C0AD8">
      <w:pPr>
        <w:pStyle w:val="Body"/>
        <w:rPr>
          <w:rFonts w:ascii="Calibri" w:eastAsia="Calibri" w:hAnsi="Calibri" w:cs="Calibri"/>
        </w:rPr>
      </w:pPr>
    </w:p>
    <w:p w14:paraId="469FB6A4"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A flow on effect when </w:t>
      </w:r>
      <w:proofErr w:type="spellStart"/>
      <w:r>
        <w:rPr>
          <w:rFonts w:ascii="Calibri" w:eastAsia="Calibri" w:hAnsi="Calibri" w:cs="Calibri"/>
        </w:rPr>
        <w:t>hapu</w:t>
      </w:r>
      <w:proofErr w:type="spellEnd"/>
      <w:r>
        <w:rPr>
          <w:rFonts w:ascii="Calibri" w:eastAsia="Calibri" w:hAnsi="Calibri" w:cs="Calibri"/>
        </w:rPr>
        <w:t xml:space="preserve">̄ and </w:t>
      </w:r>
      <w:proofErr w:type="spellStart"/>
      <w:r>
        <w:rPr>
          <w:rFonts w:ascii="Calibri" w:eastAsia="Calibri" w:hAnsi="Calibri" w:cs="Calibri"/>
        </w:rPr>
        <w:t>iwi</w:t>
      </w:r>
      <w:proofErr w:type="spellEnd"/>
      <w:r>
        <w:rPr>
          <w:rFonts w:ascii="Calibri" w:eastAsia="Calibri" w:hAnsi="Calibri" w:cs="Calibri"/>
        </w:rPr>
        <w:t xml:space="preserve"> are excluded from the Treaty settlement process is that </w:t>
      </w:r>
      <w:proofErr w:type="gramStart"/>
      <w:r>
        <w:rPr>
          <w:rFonts w:ascii="Calibri" w:eastAsia="Calibri" w:hAnsi="Calibri" w:cs="Calibri"/>
        </w:rPr>
        <w:t>lands and resources they have an interest in are offered by the government</w:t>
      </w:r>
      <w:proofErr w:type="gramEnd"/>
      <w:r>
        <w:rPr>
          <w:rFonts w:ascii="Calibri" w:eastAsia="Calibri" w:hAnsi="Calibri" w:cs="Calibri"/>
        </w:rPr>
        <w:t xml:space="preserve"> to </w:t>
      </w:r>
      <w:r>
        <w:rPr>
          <w:rFonts w:ascii="Calibri" w:eastAsia="Calibri" w:hAnsi="Calibri" w:cs="Calibri"/>
        </w:rPr>
        <w:lastRenderedPageBreak/>
        <w:t xml:space="preserve">other claimant groups. This has been the experience of the </w:t>
      </w:r>
      <w:proofErr w:type="spellStart"/>
      <w:r>
        <w:rPr>
          <w:rFonts w:ascii="Calibri" w:eastAsia="Calibri" w:hAnsi="Calibri" w:cs="Calibri"/>
        </w:rPr>
        <w:t>hapu</w:t>
      </w:r>
      <w:proofErr w:type="spellEnd"/>
      <w:r>
        <w:rPr>
          <w:rFonts w:ascii="Calibri" w:eastAsia="Calibri" w:hAnsi="Calibri" w:cs="Calibri"/>
        </w:rPr>
        <w:t xml:space="preserve">̄ </w:t>
      </w:r>
      <w:proofErr w:type="spellStart"/>
      <w:r>
        <w:rPr>
          <w:rFonts w:ascii="Calibri" w:eastAsia="Calibri" w:hAnsi="Calibri" w:cs="Calibri"/>
        </w:rPr>
        <w:t>Āraukūku</w:t>
      </w:r>
      <w:proofErr w:type="spellEnd"/>
      <w:r>
        <w:rPr>
          <w:rFonts w:ascii="Calibri" w:eastAsia="Calibri" w:hAnsi="Calibri" w:cs="Calibri"/>
        </w:rPr>
        <w:t xml:space="preserve">̄ and the </w:t>
      </w:r>
      <w:proofErr w:type="spellStart"/>
      <w:r>
        <w:rPr>
          <w:rFonts w:ascii="Calibri" w:eastAsia="Calibri" w:hAnsi="Calibri" w:cs="Calibri"/>
        </w:rPr>
        <w:t>iwi</w:t>
      </w:r>
      <w:proofErr w:type="spellEnd"/>
      <w:r>
        <w:rPr>
          <w:rFonts w:ascii="Calibri" w:eastAsia="Calibri" w:hAnsi="Calibri" w:cs="Calibri"/>
        </w:rPr>
        <w:t xml:space="preserve"> </w:t>
      </w:r>
      <w:proofErr w:type="spellStart"/>
      <w:r>
        <w:rPr>
          <w:rFonts w:ascii="Calibri" w:eastAsia="Calibri" w:hAnsi="Calibri" w:cs="Calibri"/>
        </w:rPr>
        <w:t>Ngāti</w:t>
      </w:r>
      <w:proofErr w:type="spellEnd"/>
      <w:r>
        <w:rPr>
          <w:rFonts w:ascii="Calibri" w:eastAsia="Calibri" w:hAnsi="Calibri" w:cs="Calibri"/>
        </w:rPr>
        <w:t xml:space="preserve"> </w:t>
      </w:r>
      <w:proofErr w:type="spellStart"/>
      <w:r>
        <w:rPr>
          <w:rFonts w:ascii="Calibri" w:eastAsia="Calibri" w:hAnsi="Calibri" w:cs="Calibri"/>
        </w:rPr>
        <w:t>Kahu</w:t>
      </w:r>
      <w:proofErr w:type="spellEnd"/>
      <w:r>
        <w:rPr>
          <w:rFonts w:ascii="Calibri" w:eastAsia="Calibri" w:hAnsi="Calibri" w:cs="Calibri"/>
        </w:rPr>
        <w:t xml:space="preserve">. </w:t>
      </w:r>
    </w:p>
    <w:p w14:paraId="782E9920" w14:textId="77777777" w:rsidR="007C0AD8" w:rsidRDefault="007C0AD8">
      <w:pPr>
        <w:pStyle w:val="ListParagraph"/>
        <w:spacing w:after="0"/>
        <w:ind w:left="360"/>
        <w:rPr>
          <w:rFonts w:ascii="Calibri" w:eastAsia="Calibri" w:hAnsi="Calibri" w:cs="Calibri"/>
        </w:rPr>
      </w:pPr>
    </w:p>
    <w:p w14:paraId="2EB561E1"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The UN Human Rights Committee has previously considered these issues and made a specific recommendation that “the State party should ensure that the views expressed by different </w:t>
      </w:r>
      <w:proofErr w:type="spellStart"/>
      <w:r>
        <w:rPr>
          <w:rFonts w:ascii="Calibri" w:eastAsia="Calibri" w:hAnsi="Calibri" w:cs="Calibri"/>
        </w:rPr>
        <w:t>Māori</w:t>
      </w:r>
      <w:proofErr w:type="spellEnd"/>
      <w:r>
        <w:rPr>
          <w:rFonts w:ascii="Calibri" w:eastAsia="Calibri" w:hAnsi="Calibri" w:cs="Calibri"/>
        </w:rPr>
        <w:t xml:space="preserve"> groups during consultations in the context of the historical Treaty claims settlement process are duly taken into account.”</w:t>
      </w:r>
      <w:r>
        <w:rPr>
          <w:rStyle w:val="FootnoteReference"/>
          <w:rFonts w:ascii="Calibri" w:eastAsia="Calibri" w:hAnsi="Calibri" w:cs="Calibri"/>
        </w:rPr>
        <w:footnoteReference w:id="21"/>
      </w:r>
      <w:r>
        <w:rPr>
          <w:rStyle w:val="FootnoteReference"/>
          <w:rFonts w:ascii="Calibri" w:eastAsia="Calibri" w:hAnsi="Calibri" w:cs="Calibri"/>
        </w:rPr>
        <w:t xml:space="preserve"> </w:t>
      </w:r>
      <w:r>
        <w:rPr>
          <w:rFonts w:ascii="Calibri" w:eastAsia="Calibri" w:hAnsi="Calibri" w:cs="Calibri"/>
        </w:rPr>
        <w:t xml:space="preserve">In its 2016 concluding observations, the Committee also recommended strengthened consultation processes and capacity building to support effective </w:t>
      </w:r>
      <w:proofErr w:type="spellStart"/>
      <w:r>
        <w:rPr>
          <w:rFonts w:ascii="Calibri" w:eastAsia="Calibri" w:hAnsi="Calibri" w:cs="Calibri"/>
        </w:rPr>
        <w:t>Māori</w:t>
      </w:r>
      <w:proofErr w:type="spellEnd"/>
      <w:r>
        <w:rPr>
          <w:rFonts w:ascii="Calibri" w:eastAsia="Calibri" w:hAnsi="Calibri" w:cs="Calibri"/>
        </w:rPr>
        <w:t xml:space="preserve"> participation.</w:t>
      </w:r>
      <w:r>
        <w:rPr>
          <w:rStyle w:val="FootnoteReference"/>
          <w:rFonts w:ascii="Calibri" w:eastAsia="Calibri" w:hAnsi="Calibri" w:cs="Calibri"/>
        </w:rPr>
        <w:footnoteReference w:id="22"/>
      </w:r>
    </w:p>
    <w:p w14:paraId="7F78B4F3" w14:textId="77777777" w:rsidR="007C0AD8" w:rsidRDefault="007C0AD8">
      <w:pPr>
        <w:pStyle w:val="ListParagraph"/>
        <w:spacing w:after="0"/>
        <w:ind w:left="360"/>
        <w:rPr>
          <w:rFonts w:ascii="Calibri" w:eastAsia="Calibri" w:hAnsi="Calibri" w:cs="Calibri"/>
        </w:rPr>
      </w:pPr>
    </w:p>
    <w:p w14:paraId="54C2C1AA"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The UN Committee on Economic, Social and Cultural Rights has also recommended that “the State party ensure that the inalienable rights of </w:t>
      </w:r>
      <w:proofErr w:type="spellStart"/>
      <w:r>
        <w:rPr>
          <w:rFonts w:ascii="Calibri" w:eastAsia="Calibri" w:hAnsi="Calibri" w:cs="Calibri"/>
        </w:rPr>
        <w:t>Māori</w:t>
      </w:r>
      <w:proofErr w:type="spellEnd"/>
      <w:r>
        <w:rPr>
          <w:rFonts w:ascii="Calibri" w:eastAsia="Calibri" w:hAnsi="Calibri" w:cs="Calibri"/>
        </w:rPr>
        <w:t xml:space="preserve"> to their lands, territories, waters and marine areas and other resources as well as the respect of the free, prior and informed consent of </w:t>
      </w:r>
      <w:proofErr w:type="spellStart"/>
      <w:r>
        <w:rPr>
          <w:rFonts w:ascii="Calibri" w:eastAsia="Calibri" w:hAnsi="Calibri" w:cs="Calibri"/>
        </w:rPr>
        <w:t>Māori</w:t>
      </w:r>
      <w:proofErr w:type="spellEnd"/>
      <w:r>
        <w:rPr>
          <w:rFonts w:ascii="Calibri" w:eastAsia="Calibri" w:hAnsi="Calibri" w:cs="Calibri"/>
        </w:rPr>
        <w:t xml:space="preserve"> on any decisions affecting their use are firmly incorporated in the State party’s legislation and duly implemented.”</w:t>
      </w:r>
      <w:r>
        <w:rPr>
          <w:rStyle w:val="FootnoteReference"/>
          <w:rFonts w:ascii="Calibri" w:eastAsia="Calibri" w:hAnsi="Calibri" w:cs="Calibri"/>
        </w:rPr>
        <w:footnoteReference w:id="23"/>
      </w:r>
      <w:r>
        <w:rPr>
          <w:rStyle w:val="FootnoteReference"/>
          <w:rFonts w:ascii="Calibri" w:eastAsia="Calibri" w:hAnsi="Calibri" w:cs="Calibri"/>
        </w:rPr>
        <w:t xml:space="preserve"> </w:t>
      </w:r>
    </w:p>
    <w:p w14:paraId="4E8C8C78" w14:textId="77777777" w:rsidR="007C0AD8" w:rsidRDefault="007C0AD8">
      <w:pPr>
        <w:pStyle w:val="ListParagraph"/>
        <w:spacing w:after="0"/>
        <w:ind w:left="360"/>
        <w:rPr>
          <w:rFonts w:ascii="Calibri" w:eastAsia="Calibri" w:hAnsi="Calibri" w:cs="Calibri"/>
        </w:rPr>
      </w:pPr>
    </w:p>
    <w:p w14:paraId="00F5BF26"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 xml:space="preserve">The two previous Special Rapporteurs on the Rights of Indigenous Peoples have also issued recommendations that the government reach agreement with </w:t>
      </w:r>
      <w:proofErr w:type="spellStart"/>
      <w:r>
        <w:rPr>
          <w:rFonts w:ascii="Calibri" w:eastAsia="Calibri" w:hAnsi="Calibri" w:cs="Calibri"/>
        </w:rPr>
        <w:t>Māori</w:t>
      </w:r>
      <w:proofErr w:type="spellEnd"/>
      <w:r>
        <w:rPr>
          <w:rFonts w:ascii="Calibri" w:eastAsia="Calibri" w:hAnsi="Calibri" w:cs="Calibri"/>
        </w:rPr>
        <w:t xml:space="preserve"> on a fairer process for the settlement of Treaty claims that complies with international human rights standards.</w:t>
      </w:r>
      <w:r>
        <w:rPr>
          <w:rStyle w:val="FootnoteReference"/>
          <w:rFonts w:ascii="Calibri" w:eastAsia="Calibri" w:hAnsi="Calibri" w:cs="Calibri"/>
        </w:rPr>
        <w:footnoteReference w:id="24"/>
      </w:r>
      <w:r>
        <w:rPr>
          <w:rFonts w:ascii="Calibri" w:eastAsia="Calibri" w:hAnsi="Calibri" w:cs="Calibri"/>
        </w:rPr>
        <w:t xml:space="preserve"> </w:t>
      </w:r>
    </w:p>
    <w:p w14:paraId="6EB2C954" w14:textId="77777777" w:rsidR="007C0AD8" w:rsidRDefault="007C0AD8">
      <w:pPr>
        <w:pStyle w:val="Heading3"/>
        <w:spacing w:line="276" w:lineRule="auto"/>
        <w:jc w:val="left"/>
        <w:rPr>
          <w:rFonts w:ascii="Calibri" w:eastAsia="Calibri" w:hAnsi="Calibri" w:cs="Calibri"/>
          <w:i w:val="0"/>
          <w:iCs w:val="0"/>
          <w:lang w:val="en-US"/>
        </w:rPr>
      </w:pPr>
    </w:p>
    <w:p w14:paraId="5BE28204" w14:textId="77777777" w:rsidR="007C0AD8" w:rsidRDefault="00732E54">
      <w:pPr>
        <w:pStyle w:val="Heading3"/>
        <w:spacing w:line="276" w:lineRule="auto"/>
        <w:jc w:val="left"/>
        <w:rPr>
          <w:rStyle w:val="None"/>
          <w:rFonts w:ascii="Calibri" w:eastAsia="Calibri" w:hAnsi="Calibri" w:cs="Calibri"/>
          <w:i w:val="0"/>
          <w:iCs w:val="0"/>
        </w:rPr>
      </w:pPr>
      <w:r>
        <w:rPr>
          <w:rStyle w:val="None"/>
          <w:rFonts w:ascii="Calibri" w:eastAsia="Calibri" w:hAnsi="Calibri" w:cs="Calibri"/>
          <w:i w:val="0"/>
          <w:iCs w:val="0"/>
          <w:lang w:val="en-US"/>
        </w:rPr>
        <w:t>G.  National Plan of Action</w:t>
      </w:r>
    </w:p>
    <w:p w14:paraId="1BA2CB6A" w14:textId="77777777" w:rsidR="007C0AD8" w:rsidRDefault="007C0AD8">
      <w:pPr>
        <w:pStyle w:val="BodyA"/>
        <w:spacing w:line="276" w:lineRule="auto"/>
        <w:rPr>
          <w:rFonts w:ascii="Calibri" w:eastAsia="Calibri" w:hAnsi="Calibri" w:cs="Calibri"/>
        </w:rPr>
      </w:pPr>
    </w:p>
    <w:p w14:paraId="4F6273EE" w14:textId="77777777" w:rsidR="007C0AD8" w:rsidRDefault="00732E54">
      <w:pPr>
        <w:pStyle w:val="BodyA"/>
        <w:pBdr>
          <w:top w:val="single" w:sz="8" w:space="0" w:color="000000"/>
          <w:left w:val="single" w:sz="8" w:space="0" w:color="000000"/>
          <w:bottom w:val="single" w:sz="8" w:space="0" w:color="000000"/>
          <w:right w:val="single" w:sz="8" w:space="0" w:color="000000"/>
        </w:pBdr>
        <w:spacing w:line="276" w:lineRule="auto"/>
        <w:rPr>
          <w:rStyle w:val="None"/>
          <w:rFonts w:ascii="Calibri" w:eastAsia="Calibri" w:hAnsi="Calibri" w:cs="Calibri"/>
          <w:b/>
          <w:bCs/>
        </w:rPr>
      </w:pPr>
      <w:r>
        <w:rPr>
          <w:rStyle w:val="None"/>
          <w:rFonts w:ascii="Calibri" w:eastAsia="Calibri" w:hAnsi="Calibri" w:cs="Calibri"/>
          <w:b/>
          <w:bCs/>
        </w:rPr>
        <w:t>Recommendation 7:</w:t>
      </w:r>
    </w:p>
    <w:p w14:paraId="0F0643CF" w14:textId="77777777" w:rsidR="007C0AD8" w:rsidRDefault="00732E54">
      <w:pPr>
        <w:pStyle w:val="BodyB"/>
        <w:numPr>
          <w:ilvl w:val="0"/>
          <w:numId w:val="18"/>
        </w:numPr>
        <w:pBdr>
          <w:top w:val="single" w:sz="8" w:space="0" w:color="000000"/>
          <w:left w:val="single" w:sz="8" w:space="0" w:color="000000"/>
          <w:bottom w:val="single" w:sz="8" w:space="0" w:color="000000"/>
          <w:right w:val="single" w:sz="8" w:space="0" w:color="000000"/>
        </w:pBdr>
        <w:shd w:val="clear" w:color="auto" w:fill="FFFFFF"/>
        <w:spacing w:line="276" w:lineRule="auto"/>
        <w:rPr>
          <w:rFonts w:ascii="Calibri" w:eastAsia="Calibri" w:hAnsi="Calibri" w:cs="Calibri"/>
          <w:b/>
          <w:bCs/>
        </w:rPr>
      </w:pPr>
      <w:r>
        <w:rPr>
          <w:rFonts w:ascii="Calibri" w:eastAsia="Calibri" w:hAnsi="Calibri" w:cs="Calibri"/>
          <w:b/>
          <w:bCs/>
        </w:rPr>
        <w:t xml:space="preserve">The </w:t>
      </w:r>
      <w:proofErr w:type="spellStart"/>
      <w:r>
        <w:rPr>
          <w:rFonts w:ascii="Calibri" w:eastAsia="Calibri" w:hAnsi="Calibri" w:cs="Calibri"/>
          <w:b/>
          <w:bCs/>
        </w:rPr>
        <w:t>the</w:t>
      </w:r>
      <w:proofErr w:type="spellEnd"/>
      <w:r>
        <w:rPr>
          <w:rFonts w:ascii="Calibri" w:eastAsia="Calibri" w:hAnsi="Calibri" w:cs="Calibri"/>
          <w:b/>
          <w:bCs/>
        </w:rPr>
        <w:t xml:space="preserve"> government work with the Monitoring Mechanism to develop and implement a National Plan of Action for the implementation of the Declaration, and</w:t>
      </w:r>
    </w:p>
    <w:p w14:paraId="7E642793" w14:textId="77777777" w:rsidR="007C0AD8" w:rsidRDefault="00732E54">
      <w:pPr>
        <w:pStyle w:val="BodyB"/>
        <w:numPr>
          <w:ilvl w:val="0"/>
          <w:numId w:val="18"/>
        </w:numPr>
        <w:pBdr>
          <w:top w:val="single" w:sz="8" w:space="0" w:color="000000"/>
          <w:left w:val="single" w:sz="8" w:space="0" w:color="000000"/>
          <w:bottom w:val="single" w:sz="8" w:space="0" w:color="000000"/>
          <w:right w:val="single" w:sz="8" w:space="0" w:color="000000"/>
        </w:pBdr>
        <w:shd w:val="clear" w:color="auto" w:fill="FFFFFF"/>
        <w:spacing w:line="276" w:lineRule="auto"/>
        <w:rPr>
          <w:rFonts w:ascii="Calibri" w:eastAsia="Calibri" w:hAnsi="Calibri" w:cs="Calibri"/>
          <w:b/>
          <w:bCs/>
        </w:rPr>
      </w:pPr>
      <w:r>
        <w:rPr>
          <w:rStyle w:val="None"/>
          <w:rFonts w:ascii="Calibri" w:eastAsia="Calibri" w:hAnsi="Calibri" w:cs="Calibri"/>
          <w:b/>
          <w:bCs/>
        </w:rPr>
        <w:t>Continue its cooperation and support to the Monitoring Mechanism to enable its independent monitoring of the Declaration’</w:t>
      </w:r>
      <w:r>
        <w:rPr>
          <w:rStyle w:val="None"/>
          <w:rFonts w:ascii="Calibri" w:eastAsia="Calibri" w:hAnsi="Calibri" w:cs="Calibri"/>
          <w:b/>
          <w:bCs/>
          <w:lang w:val="fr-FR"/>
        </w:rPr>
        <w:t xml:space="preserve">s </w:t>
      </w:r>
      <w:proofErr w:type="spellStart"/>
      <w:r>
        <w:rPr>
          <w:rStyle w:val="None"/>
          <w:rFonts w:ascii="Calibri" w:eastAsia="Calibri" w:hAnsi="Calibri" w:cs="Calibri"/>
          <w:b/>
          <w:bCs/>
          <w:lang w:val="fr-FR"/>
        </w:rPr>
        <w:t>implementation</w:t>
      </w:r>
      <w:proofErr w:type="spellEnd"/>
      <w:r>
        <w:rPr>
          <w:rStyle w:val="None"/>
          <w:rFonts w:ascii="Calibri" w:eastAsia="Calibri" w:hAnsi="Calibri" w:cs="Calibri"/>
          <w:b/>
          <w:bCs/>
          <w:lang w:val="fr-FR"/>
        </w:rPr>
        <w:t>.</w:t>
      </w:r>
    </w:p>
    <w:p w14:paraId="634F2843" w14:textId="77777777" w:rsidR="007C0AD8" w:rsidRDefault="007C0AD8">
      <w:pPr>
        <w:pStyle w:val="BodyA"/>
        <w:spacing w:line="276" w:lineRule="auto"/>
        <w:rPr>
          <w:rFonts w:ascii="Calibri" w:eastAsia="Calibri" w:hAnsi="Calibri" w:cs="Calibri"/>
        </w:rPr>
      </w:pPr>
    </w:p>
    <w:p w14:paraId="6EC887E6" w14:textId="77777777" w:rsidR="007C0AD8" w:rsidRDefault="00732E54">
      <w:pPr>
        <w:pStyle w:val="ListParagraph"/>
        <w:numPr>
          <w:ilvl w:val="0"/>
          <w:numId w:val="19"/>
        </w:numPr>
        <w:spacing w:after="0"/>
        <w:rPr>
          <w:rFonts w:ascii="Calibri" w:eastAsia="Calibri" w:hAnsi="Calibri" w:cs="Calibri"/>
        </w:rPr>
      </w:pPr>
      <w:r>
        <w:rPr>
          <w:rFonts w:ascii="Calibri" w:eastAsia="Calibri" w:hAnsi="Calibri" w:cs="Calibri"/>
        </w:rPr>
        <w:lastRenderedPageBreak/>
        <w:t xml:space="preserve">There is still no coordinated, overarching plan or strategy for the Declaration’s implementation in New Zealand meaning progress is ad hoc. In particular, there are major gaps in relation to the key rights of self-determination and participation.  </w:t>
      </w:r>
    </w:p>
    <w:p w14:paraId="1E128289" w14:textId="77777777" w:rsidR="007C0AD8" w:rsidRDefault="007C0AD8">
      <w:pPr>
        <w:pStyle w:val="BodyB"/>
        <w:spacing w:line="276" w:lineRule="auto"/>
        <w:rPr>
          <w:rFonts w:ascii="Calibri" w:eastAsia="Calibri" w:hAnsi="Calibri" w:cs="Calibri"/>
        </w:rPr>
      </w:pPr>
    </w:p>
    <w:p w14:paraId="47267E89" w14:textId="77777777" w:rsidR="007C0AD8" w:rsidRDefault="00732E54">
      <w:pPr>
        <w:pStyle w:val="ListParagraph"/>
        <w:numPr>
          <w:ilvl w:val="0"/>
          <w:numId w:val="2"/>
        </w:numPr>
        <w:spacing w:after="0"/>
        <w:rPr>
          <w:rFonts w:ascii="Calibri" w:eastAsia="Calibri" w:hAnsi="Calibri" w:cs="Calibri"/>
        </w:rPr>
      </w:pPr>
      <w:r>
        <w:rPr>
          <w:rFonts w:ascii="Calibri" w:eastAsia="Calibri" w:hAnsi="Calibri" w:cs="Calibri"/>
        </w:rPr>
        <w:t>As well as a National Plan identifying actions and indicators to implement and monitor the Declaration, there is a need for: comprehensive planning across government; reviewing legislation for consistency with the Declaration; clear responsibility for the Declaration within government, and targeted resources for its implementation.</w:t>
      </w:r>
    </w:p>
    <w:p w14:paraId="2AD13386" w14:textId="77777777" w:rsidR="007C0AD8" w:rsidRDefault="007C0AD8">
      <w:pPr>
        <w:pStyle w:val="BodyA"/>
        <w:spacing w:line="276" w:lineRule="auto"/>
      </w:pPr>
    </w:p>
    <w:sectPr w:rsidR="007C0AD8">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A482E" w14:textId="77777777" w:rsidR="00655107" w:rsidRDefault="00655107">
      <w:r>
        <w:separator/>
      </w:r>
    </w:p>
  </w:endnote>
  <w:endnote w:type="continuationSeparator" w:id="0">
    <w:p w14:paraId="78618E57" w14:textId="77777777" w:rsidR="00655107" w:rsidRDefault="0065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80000067"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Calibri">
    <w:altName w:val="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52D29" w14:textId="77777777" w:rsidR="00655107" w:rsidRDefault="00655107">
    <w:pPr>
      <w:pStyle w:val="Footer"/>
      <w:tabs>
        <w:tab w:val="clear" w:pos="9026"/>
        <w:tab w:val="right" w:pos="9000"/>
      </w:tabs>
      <w:jc w:val="center"/>
    </w:pPr>
    <w:r>
      <w:rPr>
        <w:sz w:val="20"/>
        <w:szCs w:val="20"/>
      </w:rPr>
      <w:fldChar w:fldCharType="begin"/>
    </w:r>
    <w:r>
      <w:rPr>
        <w:sz w:val="20"/>
        <w:szCs w:val="20"/>
      </w:rPr>
      <w:instrText xml:space="preserve"> PAGE </w:instrText>
    </w:r>
    <w:r>
      <w:rPr>
        <w:sz w:val="20"/>
        <w:szCs w:val="20"/>
      </w:rPr>
      <w:fldChar w:fldCharType="separate"/>
    </w:r>
    <w:r w:rsidR="00B56746">
      <w:rPr>
        <w:noProof/>
        <w:sz w:val="20"/>
        <w:szCs w:val="20"/>
      </w:rPr>
      <w:t>2</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268C8" w14:textId="77777777" w:rsidR="00655107" w:rsidRDefault="00655107">
      <w:r>
        <w:separator/>
      </w:r>
    </w:p>
  </w:footnote>
  <w:footnote w:type="continuationSeparator" w:id="0">
    <w:p w14:paraId="152EB1E4" w14:textId="77777777" w:rsidR="00655107" w:rsidRDefault="00655107">
      <w:r>
        <w:continuationSeparator/>
      </w:r>
    </w:p>
  </w:footnote>
  <w:footnote w:type="continuationNotice" w:id="1">
    <w:p w14:paraId="19A29E6D" w14:textId="77777777" w:rsidR="00655107" w:rsidRDefault="00655107"/>
  </w:footnote>
  <w:footnote w:id="2">
    <w:p w14:paraId="35BFA309" w14:textId="77777777" w:rsidR="00655107" w:rsidRDefault="00655107">
      <w:pPr>
        <w:pStyle w:val="FootnoteText"/>
        <w:spacing w:after="0" w:line="240" w:lineRule="auto"/>
      </w:pPr>
      <w:r>
        <w:rPr>
          <w:rFonts w:ascii="Calibri" w:eastAsia="Calibri" w:hAnsi="Calibri" w:cs="Calibri"/>
          <w:vertAlign w:val="superscript"/>
        </w:rPr>
        <w:footnoteRef/>
      </w:r>
      <w:r>
        <w:rPr>
          <w:rFonts w:ascii="Calibri" w:eastAsia="Calibri" w:hAnsi="Calibri" w:cs="Calibri"/>
          <w:sz w:val="20"/>
          <w:szCs w:val="20"/>
        </w:rPr>
        <w:t xml:space="preserve"> The </w:t>
      </w:r>
      <w:proofErr w:type="spellStart"/>
      <w:r>
        <w:rPr>
          <w:rFonts w:ascii="Calibri" w:eastAsia="Calibri" w:hAnsi="Calibri" w:cs="Calibri"/>
          <w:sz w:val="20"/>
          <w:szCs w:val="20"/>
        </w:rPr>
        <w:t>Iwi</w:t>
      </w:r>
      <w:proofErr w:type="spellEnd"/>
      <w:r>
        <w:rPr>
          <w:rFonts w:ascii="Calibri" w:eastAsia="Calibri" w:hAnsi="Calibri" w:cs="Calibri"/>
          <w:sz w:val="20"/>
          <w:szCs w:val="20"/>
        </w:rPr>
        <w:t xml:space="preserve"> Chairs Forum is the national collective of </w:t>
      </w:r>
      <w:proofErr w:type="spellStart"/>
      <w:r>
        <w:rPr>
          <w:rFonts w:ascii="Calibri" w:eastAsia="Calibri" w:hAnsi="Calibri" w:cs="Calibri"/>
          <w:sz w:val="20"/>
          <w:szCs w:val="20"/>
        </w:rPr>
        <w:t>Iwi</w:t>
      </w:r>
      <w:proofErr w:type="spellEnd"/>
      <w:r>
        <w:rPr>
          <w:rFonts w:ascii="Calibri" w:eastAsia="Calibri" w:hAnsi="Calibri" w:cs="Calibri"/>
          <w:sz w:val="20"/>
          <w:szCs w:val="20"/>
        </w:rPr>
        <w:t xml:space="preserve"> chairpersons who represent </w:t>
      </w:r>
      <w:proofErr w:type="spellStart"/>
      <w:r>
        <w:rPr>
          <w:rFonts w:ascii="Calibri" w:eastAsia="Calibri" w:hAnsi="Calibri" w:cs="Calibri"/>
          <w:sz w:val="20"/>
          <w:szCs w:val="20"/>
        </w:rPr>
        <w:t>hapū</w:t>
      </w:r>
      <w:proofErr w:type="spellEnd"/>
      <w:r>
        <w:rPr>
          <w:rFonts w:ascii="Calibri" w:eastAsia="Calibri" w:hAnsi="Calibri" w:cs="Calibri"/>
          <w:sz w:val="20"/>
          <w:szCs w:val="20"/>
        </w:rPr>
        <w:t xml:space="preserve"> (groupings of extended families) and </w:t>
      </w:r>
      <w:proofErr w:type="spellStart"/>
      <w:r>
        <w:rPr>
          <w:rFonts w:ascii="Calibri" w:eastAsia="Calibri" w:hAnsi="Calibri" w:cs="Calibri"/>
          <w:sz w:val="20"/>
          <w:szCs w:val="20"/>
        </w:rPr>
        <w:t>iwi</w:t>
      </w:r>
      <w:proofErr w:type="spellEnd"/>
      <w:r>
        <w:rPr>
          <w:rFonts w:ascii="Calibri" w:eastAsia="Calibri" w:hAnsi="Calibri" w:cs="Calibri"/>
          <w:sz w:val="20"/>
          <w:szCs w:val="20"/>
        </w:rPr>
        <w:t xml:space="preserve">. It functions in accordance with </w:t>
      </w:r>
      <w:proofErr w:type="spellStart"/>
      <w:r>
        <w:rPr>
          <w:rFonts w:ascii="Calibri" w:eastAsia="Calibri" w:hAnsi="Calibri" w:cs="Calibri"/>
          <w:sz w:val="20"/>
          <w:szCs w:val="20"/>
        </w:rPr>
        <w:t>tikanga</w:t>
      </w:r>
      <w:proofErr w:type="spellEnd"/>
      <w:r>
        <w:rPr>
          <w:rFonts w:ascii="Calibri" w:eastAsia="Calibri" w:hAnsi="Calibri" w:cs="Calibri"/>
          <w:sz w:val="20"/>
          <w:szCs w:val="20"/>
        </w:rPr>
        <w:t xml:space="preserve"> (Māori law) and on the basis of He </w:t>
      </w:r>
      <w:proofErr w:type="spellStart"/>
      <w:r>
        <w:rPr>
          <w:rFonts w:ascii="Calibri" w:eastAsia="Calibri" w:hAnsi="Calibri" w:cs="Calibri"/>
          <w:sz w:val="20"/>
          <w:szCs w:val="20"/>
        </w:rPr>
        <w:t>Whakaputanga</w:t>
      </w:r>
      <w:proofErr w:type="spellEnd"/>
      <w:r>
        <w:rPr>
          <w:rFonts w:ascii="Calibri" w:eastAsia="Calibri" w:hAnsi="Calibri" w:cs="Calibri"/>
          <w:sz w:val="20"/>
          <w:szCs w:val="20"/>
        </w:rPr>
        <w:t xml:space="preserve"> o </w:t>
      </w:r>
      <w:proofErr w:type="spellStart"/>
      <w:proofErr w:type="gramStart"/>
      <w:r>
        <w:rPr>
          <w:rFonts w:ascii="Calibri" w:eastAsia="Calibri" w:hAnsi="Calibri" w:cs="Calibri"/>
          <w:sz w:val="20"/>
          <w:szCs w:val="20"/>
        </w:rPr>
        <w:t>te</w:t>
      </w:r>
      <w:proofErr w:type="spellEnd"/>
      <w:proofErr w:type="gramEnd"/>
      <w:r>
        <w:rPr>
          <w:rFonts w:ascii="Calibri" w:eastAsia="Calibri" w:hAnsi="Calibri" w:cs="Calibri"/>
          <w:sz w:val="20"/>
          <w:szCs w:val="20"/>
        </w:rPr>
        <w:t xml:space="preserve"> </w:t>
      </w:r>
      <w:proofErr w:type="spellStart"/>
      <w:r>
        <w:rPr>
          <w:rFonts w:ascii="Calibri" w:eastAsia="Calibri" w:hAnsi="Calibri" w:cs="Calibri"/>
          <w:sz w:val="20"/>
          <w:szCs w:val="20"/>
        </w:rPr>
        <w:t>Rangatiratanga</w:t>
      </w:r>
      <w:proofErr w:type="spellEnd"/>
      <w:r>
        <w:rPr>
          <w:rFonts w:ascii="Calibri" w:eastAsia="Calibri" w:hAnsi="Calibri" w:cs="Calibri"/>
          <w:sz w:val="20"/>
          <w:szCs w:val="20"/>
        </w:rPr>
        <w:t xml:space="preserve"> o Nu </w:t>
      </w:r>
      <w:proofErr w:type="spellStart"/>
      <w:r>
        <w:rPr>
          <w:rFonts w:ascii="Calibri" w:eastAsia="Calibri" w:hAnsi="Calibri" w:cs="Calibri"/>
          <w:sz w:val="20"/>
          <w:szCs w:val="20"/>
        </w:rPr>
        <w:t>Tireni</w:t>
      </w:r>
      <w:proofErr w:type="spellEnd"/>
      <w:r>
        <w:rPr>
          <w:rFonts w:ascii="Calibri" w:eastAsia="Calibri" w:hAnsi="Calibri" w:cs="Calibri"/>
          <w:sz w:val="20"/>
          <w:szCs w:val="20"/>
        </w:rPr>
        <w:t xml:space="preserve"> (He </w:t>
      </w:r>
      <w:proofErr w:type="spellStart"/>
      <w:r>
        <w:rPr>
          <w:rFonts w:ascii="Calibri" w:eastAsia="Calibri" w:hAnsi="Calibri" w:cs="Calibri"/>
          <w:sz w:val="20"/>
          <w:szCs w:val="20"/>
        </w:rPr>
        <w:t>Whakaputanga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Tiriti</w:t>
      </w:r>
      <w:proofErr w:type="spellEnd"/>
      <w:r>
        <w:rPr>
          <w:rFonts w:ascii="Calibri" w:eastAsia="Calibri" w:hAnsi="Calibri" w:cs="Calibri"/>
          <w:sz w:val="20"/>
          <w:szCs w:val="20"/>
        </w:rPr>
        <w:t xml:space="preserve"> o Waitangi (</w:t>
      </w:r>
      <w:proofErr w:type="spellStart"/>
      <w:r>
        <w:rPr>
          <w:rFonts w:ascii="Calibri" w:eastAsia="Calibri" w:hAnsi="Calibri" w:cs="Calibri"/>
          <w:sz w:val="20"/>
          <w:szCs w:val="20"/>
        </w:rPr>
        <w:t>Te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Tiriti</w:t>
      </w:r>
      <w:proofErr w:type="spellEnd"/>
      <w:r>
        <w:rPr>
          <w:rFonts w:ascii="Calibri" w:eastAsia="Calibri" w:hAnsi="Calibri" w:cs="Calibri"/>
          <w:sz w:val="20"/>
          <w:szCs w:val="20"/>
        </w:rPr>
        <w:t xml:space="preserve">) and the Declaration. It meets regularly to discuss and act collectively on issues ranging from constitutional transformation, resource protection and recovery and economic development. The Forum also addresses government policy and practice as it impacts on </w:t>
      </w:r>
      <w:proofErr w:type="spellStart"/>
      <w:r>
        <w:rPr>
          <w:rFonts w:ascii="Calibri" w:eastAsia="Calibri" w:hAnsi="Calibri" w:cs="Calibri"/>
          <w:sz w:val="20"/>
          <w:szCs w:val="20"/>
        </w:rPr>
        <w:t>iwi</w:t>
      </w:r>
      <w:proofErr w:type="spellEnd"/>
      <w:r>
        <w:rPr>
          <w:rFonts w:ascii="Calibri" w:eastAsia="Calibri" w:hAnsi="Calibri" w:cs="Calibri"/>
          <w:sz w:val="20"/>
          <w:szCs w:val="20"/>
        </w:rPr>
        <w:t xml:space="preserve"> and </w:t>
      </w:r>
      <w:proofErr w:type="spellStart"/>
      <w:r>
        <w:rPr>
          <w:rFonts w:ascii="Calibri" w:eastAsia="Calibri" w:hAnsi="Calibri" w:cs="Calibri"/>
          <w:sz w:val="20"/>
          <w:szCs w:val="20"/>
        </w:rPr>
        <w:t>hapū</w:t>
      </w:r>
      <w:proofErr w:type="spellEnd"/>
      <w:r>
        <w:rPr>
          <w:rFonts w:ascii="Calibri" w:eastAsia="Calibri" w:hAnsi="Calibri" w:cs="Calibri"/>
          <w:sz w:val="20"/>
          <w:szCs w:val="20"/>
        </w:rPr>
        <w:t xml:space="preserve"> and engages in regular dialogue with government on priorities, issues and projects.  </w:t>
      </w:r>
    </w:p>
  </w:footnote>
  <w:footnote w:id="3">
    <w:p w14:paraId="13DE59B4" w14:textId="77777777" w:rsidR="00655107" w:rsidRDefault="00655107">
      <w:pPr>
        <w:pStyle w:val="FootnoteText"/>
        <w:spacing w:after="0" w:line="240" w:lineRule="auto"/>
      </w:pPr>
      <w:r>
        <w:rPr>
          <w:rFonts w:ascii="Calibri" w:eastAsia="Calibri" w:hAnsi="Calibri" w:cs="Calibri"/>
          <w:vertAlign w:val="superscript"/>
        </w:rPr>
        <w:footnoteRef/>
      </w:r>
      <w:r>
        <w:rPr>
          <w:rFonts w:ascii="Calibri" w:eastAsia="Calibri" w:hAnsi="Calibri" w:cs="Calibri"/>
          <w:sz w:val="20"/>
          <w:szCs w:val="20"/>
        </w:rPr>
        <w:t xml:space="preserve"> </w:t>
      </w:r>
      <w:r>
        <w:rPr>
          <w:rFonts w:ascii="Calibri" w:eastAsia="Calibri" w:hAnsi="Calibri" w:cs="Calibri"/>
          <w:i/>
          <w:iCs/>
          <w:sz w:val="20"/>
          <w:szCs w:val="20"/>
        </w:rPr>
        <w:t xml:space="preserve">He </w:t>
      </w:r>
      <w:proofErr w:type="spellStart"/>
      <w:r>
        <w:rPr>
          <w:rFonts w:ascii="Calibri" w:eastAsia="Calibri" w:hAnsi="Calibri" w:cs="Calibri"/>
          <w:i/>
          <w:iCs/>
          <w:sz w:val="20"/>
          <w:szCs w:val="20"/>
        </w:rPr>
        <w:t>Whakaaro</w:t>
      </w:r>
      <w:proofErr w:type="spellEnd"/>
      <w:r>
        <w:rPr>
          <w:rFonts w:ascii="Calibri" w:eastAsia="Calibri" w:hAnsi="Calibri" w:cs="Calibri"/>
          <w:i/>
          <w:iCs/>
          <w:sz w:val="20"/>
          <w:szCs w:val="20"/>
        </w:rPr>
        <w:t xml:space="preserve"> Here </w:t>
      </w:r>
      <w:proofErr w:type="spellStart"/>
      <w:r>
        <w:rPr>
          <w:rFonts w:ascii="Calibri" w:eastAsia="Calibri" w:hAnsi="Calibri" w:cs="Calibri"/>
          <w:i/>
          <w:iCs/>
          <w:sz w:val="20"/>
          <w:szCs w:val="20"/>
        </w:rPr>
        <w:t>Whakaumu</w:t>
      </w:r>
      <w:proofErr w:type="spellEnd"/>
      <w:r>
        <w:rPr>
          <w:rFonts w:ascii="Calibri" w:eastAsia="Calibri" w:hAnsi="Calibri" w:cs="Calibri"/>
          <w:i/>
          <w:iCs/>
          <w:sz w:val="20"/>
          <w:szCs w:val="20"/>
        </w:rPr>
        <w:t xml:space="preserve"> </w:t>
      </w:r>
      <w:proofErr w:type="spellStart"/>
      <w:r>
        <w:rPr>
          <w:rFonts w:ascii="Calibri" w:eastAsia="Calibri" w:hAnsi="Calibri" w:cs="Calibri"/>
          <w:i/>
          <w:iCs/>
          <w:sz w:val="20"/>
          <w:szCs w:val="20"/>
        </w:rPr>
        <w:t>mō</w:t>
      </w:r>
      <w:proofErr w:type="spellEnd"/>
      <w:r>
        <w:rPr>
          <w:rFonts w:ascii="Calibri" w:eastAsia="Calibri" w:hAnsi="Calibri" w:cs="Calibri"/>
          <w:i/>
          <w:iCs/>
          <w:sz w:val="20"/>
          <w:szCs w:val="20"/>
        </w:rPr>
        <w:t xml:space="preserve"> </w:t>
      </w:r>
      <w:proofErr w:type="spellStart"/>
      <w:r>
        <w:rPr>
          <w:rFonts w:ascii="Calibri" w:eastAsia="Calibri" w:hAnsi="Calibri" w:cs="Calibri"/>
          <w:i/>
          <w:iCs/>
          <w:sz w:val="20"/>
          <w:szCs w:val="20"/>
        </w:rPr>
        <w:t>Aotearoa</w:t>
      </w:r>
      <w:proofErr w:type="spellEnd"/>
      <w:r>
        <w:rPr>
          <w:rFonts w:ascii="Calibri" w:eastAsia="Calibri" w:hAnsi="Calibri" w:cs="Calibri"/>
          <w:i/>
          <w:iCs/>
          <w:sz w:val="20"/>
          <w:szCs w:val="20"/>
        </w:rPr>
        <w:t>: Report of the Independent Constitutional Transformation Working Group</w:t>
      </w:r>
      <w:r>
        <w:rPr>
          <w:rFonts w:ascii="Calibri" w:eastAsia="Calibri" w:hAnsi="Calibri" w:cs="Calibri"/>
          <w:sz w:val="20"/>
          <w:szCs w:val="20"/>
        </w:rPr>
        <w:t xml:space="preserve"> (2016).  Accessible at: </w:t>
      </w:r>
      <w:hyperlink r:id="rId1" w:history="1">
        <w:r>
          <w:rPr>
            <w:rStyle w:val="Hyperlink0"/>
          </w:rPr>
          <w:t>http://www.converge.org.nz/pma/MatikeMaiAotearoaReport.pdf</w:t>
        </w:r>
      </w:hyperlink>
      <w:r>
        <w:rPr>
          <w:rStyle w:val="None"/>
          <w:rFonts w:ascii="Calibri" w:eastAsia="Calibri" w:hAnsi="Calibri" w:cs="Calibri"/>
          <w:sz w:val="20"/>
          <w:szCs w:val="20"/>
        </w:rPr>
        <w:t xml:space="preserve"> </w:t>
      </w:r>
    </w:p>
  </w:footnote>
  <w:footnote w:id="4">
    <w:p w14:paraId="5424022A" w14:textId="77777777" w:rsidR="00655107" w:rsidRDefault="00655107">
      <w:pPr>
        <w:pStyle w:val="Default"/>
      </w:pPr>
      <w:r>
        <w:rPr>
          <w:rStyle w:val="FootnoteReference"/>
        </w:rPr>
        <w:footnoteRef/>
      </w:r>
      <w:r>
        <w:rPr>
          <w:rStyle w:val="None"/>
          <w:sz w:val="20"/>
          <w:szCs w:val="20"/>
        </w:rPr>
        <w:t xml:space="preserve"> UN Committee for the Elimination of Racial Discrimination, (2017), </w:t>
      </w:r>
      <w:r>
        <w:rPr>
          <w:rStyle w:val="None"/>
          <w:i/>
          <w:iCs/>
          <w:sz w:val="20"/>
          <w:szCs w:val="20"/>
        </w:rPr>
        <w:t>Concluding Observations: New Zealand</w:t>
      </w:r>
      <w:r>
        <w:rPr>
          <w:rStyle w:val="None"/>
          <w:sz w:val="20"/>
          <w:szCs w:val="20"/>
        </w:rPr>
        <w:t xml:space="preserve">, CERD/C/NZL/CO/21-22, at </w:t>
      </w:r>
      <w:proofErr w:type="spellStart"/>
      <w:r>
        <w:rPr>
          <w:rStyle w:val="None"/>
          <w:sz w:val="20"/>
          <w:szCs w:val="20"/>
        </w:rPr>
        <w:t>para</w:t>
      </w:r>
      <w:proofErr w:type="spellEnd"/>
      <w:r>
        <w:rPr>
          <w:rStyle w:val="None"/>
          <w:sz w:val="20"/>
          <w:szCs w:val="20"/>
        </w:rPr>
        <w:t xml:space="preserve"> 13(a).</w:t>
      </w:r>
    </w:p>
  </w:footnote>
  <w:footnote w:id="5">
    <w:p w14:paraId="0473F2CF" w14:textId="77777777" w:rsidR="00655107" w:rsidRDefault="00655107">
      <w:pPr>
        <w:pStyle w:val="FootnoteText"/>
        <w:spacing w:after="0" w:line="240" w:lineRule="auto"/>
      </w:pPr>
      <w:r>
        <w:rPr>
          <w:rStyle w:val="FootnoteReference"/>
        </w:rPr>
        <w:footnoteRef/>
      </w:r>
      <w:r>
        <w:rPr>
          <w:rStyle w:val="None"/>
          <w:rFonts w:ascii="Calibri" w:eastAsia="Calibri" w:hAnsi="Calibri" w:cs="Calibri"/>
          <w:sz w:val="20"/>
          <w:szCs w:val="20"/>
        </w:rPr>
        <w:t xml:space="preserve"> UN Committee on Economic, Social and Cultural Rights, (2018), </w:t>
      </w:r>
      <w:r>
        <w:rPr>
          <w:rStyle w:val="None"/>
          <w:rFonts w:ascii="Calibri" w:eastAsia="Calibri" w:hAnsi="Calibri" w:cs="Calibri"/>
          <w:i/>
          <w:iCs/>
          <w:sz w:val="20"/>
          <w:szCs w:val="20"/>
        </w:rPr>
        <w:t>Concluding Observations on the fourth periodic report of New Zealand (Advanced Unedited Version)</w:t>
      </w:r>
      <w:r>
        <w:rPr>
          <w:rStyle w:val="None"/>
          <w:rFonts w:ascii="Calibri" w:eastAsia="Calibri" w:hAnsi="Calibri" w:cs="Calibri"/>
          <w:sz w:val="20"/>
          <w:szCs w:val="20"/>
        </w:rPr>
        <w:t xml:space="preserve">, E/C.12/NZL/CO/4, at </w:t>
      </w:r>
      <w:proofErr w:type="spellStart"/>
      <w:r>
        <w:rPr>
          <w:rStyle w:val="None"/>
          <w:rFonts w:ascii="Calibri" w:eastAsia="Calibri" w:hAnsi="Calibri" w:cs="Calibri"/>
          <w:sz w:val="20"/>
          <w:szCs w:val="20"/>
        </w:rPr>
        <w:t>para</w:t>
      </w:r>
      <w:proofErr w:type="spellEnd"/>
      <w:r>
        <w:rPr>
          <w:rStyle w:val="None"/>
          <w:rFonts w:ascii="Calibri" w:eastAsia="Calibri" w:hAnsi="Calibri" w:cs="Calibri"/>
          <w:sz w:val="20"/>
          <w:szCs w:val="20"/>
        </w:rPr>
        <w:t xml:space="preserve"> 9(a).</w:t>
      </w:r>
    </w:p>
  </w:footnote>
  <w:footnote w:id="6">
    <w:p w14:paraId="6F3691BD"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w:t>
      </w:r>
      <w:hyperlink r:id="rId2" w:history="1">
        <w:r>
          <w:rPr>
            <w:rStyle w:val="Hyperlink0"/>
          </w:rPr>
          <w:t>https://itsourfuture.org.nz/wp-content/uploads/2018/04/Treaty-of-Waitangi-2.pdf</w:t>
        </w:r>
      </w:hyperlink>
    </w:p>
  </w:footnote>
  <w:footnote w:id="7">
    <w:p w14:paraId="1B81F5C0"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For example, see: C. Jones, </w:t>
      </w:r>
      <w:r>
        <w:rPr>
          <w:rStyle w:val="None"/>
          <w:rFonts w:ascii="Calibri" w:eastAsia="Calibri" w:hAnsi="Calibri" w:cs="Calibri"/>
          <w:i/>
          <w:iCs/>
          <w:sz w:val="20"/>
          <w:szCs w:val="20"/>
        </w:rPr>
        <w:t xml:space="preserve">Submission to Foreign Affairs, </w:t>
      </w:r>
      <w:proofErr w:type="spellStart"/>
      <w:r>
        <w:rPr>
          <w:rStyle w:val="None"/>
          <w:rFonts w:ascii="Calibri" w:eastAsia="Calibri" w:hAnsi="Calibri" w:cs="Calibri"/>
          <w:i/>
          <w:iCs/>
          <w:sz w:val="20"/>
          <w:szCs w:val="20"/>
        </w:rPr>
        <w:t>Defence</w:t>
      </w:r>
      <w:proofErr w:type="spellEnd"/>
      <w:r>
        <w:rPr>
          <w:rStyle w:val="None"/>
          <w:rFonts w:ascii="Calibri" w:eastAsia="Calibri" w:hAnsi="Calibri" w:cs="Calibri"/>
          <w:i/>
          <w:iCs/>
          <w:sz w:val="20"/>
          <w:szCs w:val="20"/>
        </w:rPr>
        <w:t xml:space="preserve"> and Trade Select Committee on the Comprehensive and Progressive Agreement for Trans-Pacific Partnership. </w:t>
      </w:r>
    </w:p>
  </w:footnote>
  <w:footnote w:id="8">
    <w:p w14:paraId="63BD846A" w14:textId="77777777" w:rsidR="00655107" w:rsidRDefault="00655107">
      <w:pPr>
        <w:pStyle w:val="FootnoteText"/>
        <w:spacing w:after="0" w:line="240" w:lineRule="auto"/>
      </w:pPr>
      <w:r>
        <w:rPr>
          <w:rStyle w:val="None"/>
          <w:rFonts w:ascii="Calibri" w:eastAsia="Calibri" w:hAnsi="Calibri" w:cs="Calibri"/>
          <w:b/>
          <w:bCs/>
          <w:vertAlign w:val="superscript"/>
        </w:rPr>
        <w:footnoteRef/>
      </w:r>
      <w:r>
        <w:rPr>
          <w:rStyle w:val="None"/>
          <w:rFonts w:ascii="Calibri" w:eastAsia="Calibri" w:hAnsi="Calibri" w:cs="Calibri"/>
          <w:sz w:val="20"/>
          <w:szCs w:val="20"/>
        </w:rPr>
        <w:t xml:space="preserve"> Examples already exist for example, legislation that </w:t>
      </w:r>
      <w:proofErr w:type="spellStart"/>
      <w:r>
        <w:rPr>
          <w:rStyle w:val="None"/>
          <w:rFonts w:ascii="Calibri" w:eastAsia="Calibri" w:hAnsi="Calibri" w:cs="Calibri"/>
          <w:sz w:val="20"/>
          <w:szCs w:val="20"/>
        </w:rPr>
        <w:t>recognised</w:t>
      </w:r>
      <w:proofErr w:type="spellEnd"/>
      <w:r>
        <w:rPr>
          <w:rStyle w:val="None"/>
          <w:rFonts w:ascii="Calibri" w:eastAsia="Calibri" w:hAnsi="Calibri" w:cs="Calibri"/>
          <w:sz w:val="20"/>
          <w:szCs w:val="20"/>
        </w:rPr>
        <w:t xml:space="preserve"> the </w:t>
      </w:r>
      <w:proofErr w:type="spellStart"/>
      <w:r>
        <w:rPr>
          <w:rStyle w:val="None"/>
          <w:rFonts w:ascii="Calibri" w:eastAsia="Calibri" w:hAnsi="Calibri" w:cs="Calibri"/>
          <w:sz w:val="20"/>
          <w:szCs w:val="20"/>
        </w:rPr>
        <w:t>Whanganui</w:t>
      </w:r>
      <w:proofErr w:type="spellEnd"/>
      <w:r>
        <w:rPr>
          <w:rStyle w:val="None"/>
          <w:rFonts w:ascii="Calibri" w:eastAsia="Calibri" w:hAnsi="Calibri" w:cs="Calibri"/>
          <w:sz w:val="20"/>
          <w:szCs w:val="20"/>
        </w:rPr>
        <w:t xml:space="preserve"> River and </w:t>
      </w:r>
      <w:proofErr w:type="spellStart"/>
      <w:r>
        <w:rPr>
          <w:rStyle w:val="None"/>
          <w:rFonts w:ascii="Calibri" w:eastAsia="Calibri" w:hAnsi="Calibri" w:cs="Calibri"/>
          <w:sz w:val="20"/>
          <w:szCs w:val="20"/>
        </w:rPr>
        <w:t>Te</w:t>
      </w:r>
      <w:proofErr w:type="spellEnd"/>
      <w:r>
        <w:rPr>
          <w:rStyle w:val="None"/>
          <w:rFonts w:ascii="Calibri" w:eastAsia="Calibri" w:hAnsi="Calibri" w:cs="Calibri"/>
          <w:sz w:val="20"/>
          <w:szCs w:val="20"/>
        </w:rPr>
        <w:t xml:space="preserve"> </w:t>
      </w:r>
      <w:proofErr w:type="spellStart"/>
      <w:r>
        <w:rPr>
          <w:rStyle w:val="None"/>
          <w:rFonts w:ascii="Calibri" w:eastAsia="Calibri" w:hAnsi="Calibri" w:cs="Calibri"/>
          <w:sz w:val="20"/>
          <w:szCs w:val="20"/>
        </w:rPr>
        <w:t>Urewera</w:t>
      </w:r>
      <w:proofErr w:type="spellEnd"/>
      <w:r>
        <w:rPr>
          <w:rStyle w:val="None"/>
          <w:rFonts w:ascii="Calibri" w:eastAsia="Calibri" w:hAnsi="Calibri" w:cs="Calibri"/>
          <w:sz w:val="20"/>
          <w:szCs w:val="20"/>
        </w:rPr>
        <w:t xml:space="preserve"> National Park as legal entities, with rights. This legislation also provided for co-management bodies, mandated to act in the interests of those natural resources. </w:t>
      </w:r>
    </w:p>
  </w:footnote>
  <w:footnote w:id="9">
    <w:p w14:paraId="788DC327"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w:t>
      </w:r>
      <w:hyperlink r:id="rId3" w:history="1">
        <w:r>
          <w:rPr>
            <w:rStyle w:val="Hyperlink0"/>
          </w:rPr>
          <w:t>https://www.waitangitribunal.govt.nz/inquiries/urgent-inquiries/national-fresh-water-and-geothermal-resources-inquiry/</w:t>
        </w:r>
      </w:hyperlink>
      <w:r>
        <w:rPr>
          <w:rStyle w:val="None"/>
          <w:rFonts w:ascii="Calibri" w:eastAsia="Calibri" w:hAnsi="Calibri" w:cs="Calibri"/>
          <w:sz w:val="20"/>
          <w:szCs w:val="20"/>
        </w:rPr>
        <w:t xml:space="preserve"> The New Zealand </w:t>
      </w:r>
      <w:proofErr w:type="spellStart"/>
      <w:r>
        <w:rPr>
          <w:rStyle w:val="None"/>
          <w:rFonts w:ascii="Calibri" w:eastAsia="Calibri" w:hAnsi="Calibri" w:cs="Calibri"/>
          <w:sz w:val="20"/>
          <w:szCs w:val="20"/>
        </w:rPr>
        <w:t>defence</w:t>
      </w:r>
      <w:proofErr w:type="spellEnd"/>
      <w:r>
        <w:rPr>
          <w:rStyle w:val="None"/>
          <w:rFonts w:ascii="Calibri" w:eastAsia="Calibri" w:hAnsi="Calibri" w:cs="Calibri"/>
          <w:sz w:val="20"/>
          <w:szCs w:val="20"/>
        </w:rPr>
        <w:t xml:space="preserve"> forces are also complicit in polluting waterways </w:t>
      </w:r>
      <w:hyperlink r:id="rId4" w:history="1">
        <w:r>
          <w:rPr>
            <w:rStyle w:val="Hyperlink0"/>
          </w:rPr>
          <w:t>https://www.radionz.co.nz/news/national/348951/toxic-water-it-s-the-uncertainty-that-s-the-killer</w:t>
        </w:r>
      </w:hyperlink>
      <w:r>
        <w:rPr>
          <w:rStyle w:val="None"/>
          <w:rFonts w:ascii="Calibri" w:eastAsia="Calibri" w:hAnsi="Calibri" w:cs="Calibri"/>
          <w:sz w:val="20"/>
          <w:szCs w:val="20"/>
        </w:rPr>
        <w:t xml:space="preserve">. </w:t>
      </w:r>
    </w:p>
  </w:footnote>
  <w:footnote w:id="10">
    <w:p w14:paraId="7184978A"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See </w:t>
      </w:r>
      <w:hyperlink r:id="rId5" w:history="1">
        <w:r>
          <w:rPr>
            <w:rStyle w:val="Hyperlink0"/>
          </w:rPr>
          <w:t>http://www.aljazeera.com/programmes/peopleandpower/2017/08/polluted-paradise-170831042123144.html</w:t>
        </w:r>
      </w:hyperlink>
      <w:r>
        <w:rPr>
          <w:rStyle w:val="None"/>
          <w:rFonts w:ascii="Calibri" w:eastAsia="Calibri" w:hAnsi="Calibri" w:cs="Calibri"/>
          <w:sz w:val="20"/>
          <w:szCs w:val="20"/>
        </w:rPr>
        <w:t xml:space="preserve">. </w:t>
      </w:r>
    </w:p>
  </w:footnote>
  <w:footnote w:id="11">
    <w:p w14:paraId="06B68A63"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For example, see </w:t>
      </w:r>
      <w:hyperlink r:id="rId6" w:history="1">
        <w:r>
          <w:rPr>
            <w:rStyle w:val="Hyperlink0"/>
          </w:rPr>
          <w:t>https://www.stuff.co.nz/auckland/local-news/western-leader/99550944/water-shortages-could-be-a-sign-of-things-to-come</w:t>
        </w:r>
      </w:hyperlink>
      <w:r>
        <w:rPr>
          <w:rStyle w:val="None"/>
          <w:rFonts w:ascii="Calibri" w:eastAsia="Calibri" w:hAnsi="Calibri" w:cs="Calibri"/>
          <w:sz w:val="20"/>
          <w:szCs w:val="20"/>
        </w:rPr>
        <w:t xml:space="preserve"> and “Report links fourth death to Havelock North water crisis”, </w:t>
      </w:r>
      <w:hyperlink r:id="rId7" w:history="1">
        <w:r>
          <w:rPr>
            <w:rStyle w:val="Hyperlink0"/>
          </w:rPr>
          <w:t>http://www.nzherald.co.nz/nz/news/article.cfm?c_id=1&amp;objectid=11955292</w:t>
        </w:r>
      </w:hyperlink>
      <w:r>
        <w:rPr>
          <w:rStyle w:val="None"/>
          <w:rFonts w:ascii="Calibri" w:eastAsia="Calibri" w:hAnsi="Calibri" w:cs="Calibri"/>
          <w:sz w:val="20"/>
          <w:szCs w:val="20"/>
        </w:rPr>
        <w:t>.</w:t>
      </w:r>
    </w:p>
  </w:footnote>
  <w:footnote w:id="12">
    <w:p w14:paraId="23E7B82E"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See </w:t>
      </w:r>
      <w:proofErr w:type="spellStart"/>
      <w:r>
        <w:rPr>
          <w:rStyle w:val="None"/>
          <w:rFonts w:ascii="Calibri" w:eastAsia="Calibri" w:hAnsi="Calibri" w:cs="Calibri"/>
          <w:sz w:val="20"/>
          <w:szCs w:val="20"/>
        </w:rPr>
        <w:t>Dr</w:t>
      </w:r>
      <w:proofErr w:type="spellEnd"/>
      <w:r>
        <w:rPr>
          <w:rStyle w:val="None"/>
          <w:rFonts w:ascii="Calibri" w:eastAsia="Calibri" w:hAnsi="Calibri" w:cs="Calibri"/>
          <w:sz w:val="20"/>
          <w:szCs w:val="20"/>
        </w:rPr>
        <w:t xml:space="preserve"> Mike Joy, lecturer at Massey University, “Our Fresh Water Crisis”, at </w:t>
      </w:r>
      <w:hyperlink r:id="rId8" w:history="1">
        <w:r>
          <w:rPr>
            <w:rStyle w:val="Hyperlink0"/>
          </w:rPr>
          <w:t>https://millionmetres.org.nz/why-streams/</w:t>
        </w:r>
      </w:hyperlink>
    </w:p>
  </w:footnote>
  <w:footnote w:id="13">
    <w:p w14:paraId="0B9189BE"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See “Editorial: Water woes are a clear health crisis”, at </w:t>
      </w:r>
      <w:hyperlink r:id="rId9" w:history="1">
        <w:r>
          <w:rPr>
            <w:rStyle w:val="Hyperlink0"/>
          </w:rPr>
          <w:t>https://www.stuff.co.nz/national/politics/opinion/99628685/editorial-water-woes-are-a-clear-health-crisis</w:t>
        </w:r>
      </w:hyperlink>
      <w:r>
        <w:rPr>
          <w:rStyle w:val="None"/>
          <w:rFonts w:ascii="Calibri" w:eastAsia="Calibri" w:hAnsi="Calibri" w:cs="Calibri"/>
          <w:sz w:val="20"/>
          <w:szCs w:val="20"/>
        </w:rPr>
        <w:t xml:space="preserve">; also with 60 of Auckland city's 84 beaches being </w:t>
      </w:r>
      <w:proofErr w:type="spellStart"/>
      <w:r>
        <w:rPr>
          <w:rStyle w:val="None"/>
          <w:rFonts w:ascii="Calibri" w:eastAsia="Calibri" w:hAnsi="Calibri" w:cs="Calibri"/>
          <w:sz w:val="20"/>
          <w:szCs w:val="20"/>
        </w:rPr>
        <w:t>unswimmable</w:t>
      </w:r>
      <w:proofErr w:type="spellEnd"/>
      <w:r>
        <w:rPr>
          <w:rStyle w:val="None"/>
          <w:rFonts w:ascii="Calibri" w:eastAsia="Calibri" w:hAnsi="Calibri" w:cs="Calibri"/>
          <w:sz w:val="20"/>
          <w:szCs w:val="20"/>
        </w:rPr>
        <w:t xml:space="preserve"> – see “Auckland swimmers unaware of contamination on beaches” at </w:t>
      </w:r>
      <w:hyperlink r:id="rId10" w:history="1">
        <w:r>
          <w:rPr>
            <w:rStyle w:val="Hyperlink0"/>
          </w:rPr>
          <w:t>https://www.radionz.co.nz/news/national/350225/auckland-swimmers-unaware-of-contamination-on-beaches</w:t>
        </w:r>
      </w:hyperlink>
      <w:r>
        <w:rPr>
          <w:rStyle w:val="None"/>
          <w:rFonts w:ascii="Calibri" w:eastAsia="Calibri" w:hAnsi="Calibri" w:cs="Calibri"/>
          <w:sz w:val="20"/>
          <w:szCs w:val="20"/>
        </w:rPr>
        <w:t xml:space="preserve">. </w:t>
      </w:r>
    </w:p>
  </w:footnote>
  <w:footnote w:id="14">
    <w:p w14:paraId="695DE702"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See </w:t>
      </w:r>
      <w:hyperlink r:id="rId11" w:history="1">
        <w:r>
          <w:rPr>
            <w:rStyle w:val="Hyperlink0"/>
          </w:rPr>
          <w:t>https://www.stuff.co.nz/southland-times/opinion/101287773/we-have-resilience-lessons-to-learn</w:t>
        </w:r>
      </w:hyperlink>
      <w:r>
        <w:rPr>
          <w:rStyle w:val="None"/>
          <w:rFonts w:ascii="Calibri" w:eastAsia="Calibri" w:hAnsi="Calibri" w:cs="Calibri"/>
          <w:sz w:val="20"/>
          <w:szCs w:val="20"/>
        </w:rPr>
        <w:t xml:space="preserve">. </w:t>
      </w:r>
    </w:p>
  </w:footnote>
  <w:footnote w:id="15">
    <w:p w14:paraId="52741F47" w14:textId="77777777" w:rsidR="00655107" w:rsidRDefault="00655107">
      <w:pPr>
        <w:pStyle w:val="FootnoteText"/>
        <w:spacing w:after="0" w:line="240" w:lineRule="auto"/>
        <w:rPr>
          <w:rStyle w:val="None"/>
          <w:rFonts w:ascii="Calibri" w:eastAsia="Calibri" w:hAnsi="Calibri" w:cs="Calibri"/>
          <w:sz w:val="20"/>
          <w:szCs w:val="20"/>
        </w:rPr>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See “The lessons New Zealand could learn from the Cape Town water crisis”, </w:t>
      </w:r>
    </w:p>
    <w:p w14:paraId="4BE0C1AE" w14:textId="77777777" w:rsidR="00655107" w:rsidRDefault="00655107">
      <w:pPr>
        <w:pStyle w:val="FootnoteText"/>
        <w:spacing w:after="0" w:line="240" w:lineRule="auto"/>
      </w:pPr>
      <w:hyperlink r:id="rId12" w:history="1">
        <w:r>
          <w:rPr>
            <w:rStyle w:val="Hyperlink0"/>
          </w:rPr>
          <w:t>http://www.newshub.co.nz/home/new-zealand/2018/01/the-lessons-new-zealand-could-learn-from-the-cape-town-water-crisis.html</w:t>
        </w:r>
      </w:hyperlink>
      <w:r>
        <w:rPr>
          <w:rStyle w:val="None"/>
          <w:rFonts w:ascii="Calibri" w:eastAsia="Calibri" w:hAnsi="Calibri" w:cs="Calibri"/>
          <w:sz w:val="20"/>
          <w:szCs w:val="20"/>
        </w:rPr>
        <w:t xml:space="preserve">  </w:t>
      </w:r>
    </w:p>
  </w:footnote>
  <w:footnote w:id="16">
    <w:p w14:paraId="087316B7"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See email to Northland Regional Council raising concerns about the lack of Māori consultation about a water resource consent application, at </w:t>
      </w:r>
      <w:hyperlink r:id="rId13" w:history="1">
        <w:r>
          <w:rPr>
            <w:rStyle w:val="Hyperlink0"/>
          </w:rPr>
          <w:t>https://www.facebook.com/groups/1105337399603221/permalink/1107177082752586/</w:t>
        </w:r>
      </w:hyperlink>
      <w:r>
        <w:rPr>
          <w:rStyle w:val="None"/>
          <w:rFonts w:ascii="Calibri" w:eastAsia="Calibri" w:hAnsi="Calibri" w:cs="Calibri"/>
          <w:sz w:val="20"/>
          <w:szCs w:val="20"/>
        </w:rPr>
        <w:t xml:space="preserve">, and </w:t>
      </w:r>
      <w:hyperlink r:id="rId14" w:history="1">
        <w:r>
          <w:rPr>
            <w:rStyle w:val="Hyperlink0"/>
          </w:rPr>
          <w:t>https://www.facebook.com/groups/1105337399603221/permalink/1107303406073287/</w:t>
        </w:r>
      </w:hyperlink>
    </w:p>
  </w:footnote>
  <w:footnote w:id="17">
    <w:p w14:paraId="423B308A" w14:textId="77777777" w:rsidR="00655107" w:rsidRDefault="00655107">
      <w:pPr>
        <w:pStyle w:val="FootnoteText"/>
        <w:spacing w:after="0" w:line="240" w:lineRule="auto"/>
        <w:rPr>
          <w:rStyle w:val="None"/>
          <w:rFonts w:ascii="Calibri" w:eastAsia="Calibri" w:hAnsi="Calibri" w:cs="Calibri"/>
          <w:sz w:val="20"/>
          <w:szCs w:val="20"/>
        </w:rPr>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See email to Northland Regional Council raising concerns about the lack of Māori consultation regarding Councils obligation to appoint hearing commissioners with expertise in </w:t>
      </w:r>
      <w:proofErr w:type="spellStart"/>
      <w:r>
        <w:rPr>
          <w:rStyle w:val="None"/>
          <w:rFonts w:ascii="Calibri" w:eastAsia="Calibri" w:hAnsi="Calibri" w:cs="Calibri"/>
          <w:sz w:val="20"/>
          <w:szCs w:val="20"/>
        </w:rPr>
        <w:t>tikanga</w:t>
      </w:r>
      <w:proofErr w:type="spellEnd"/>
      <w:r>
        <w:rPr>
          <w:rStyle w:val="None"/>
          <w:rFonts w:ascii="Calibri" w:eastAsia="Calibri" w:hAnsi="Calibri" w:cs="Calibri"/>
          <w:sz w:val="20"/>
          <w:szCs w:val="20"/>
        </w:rPr>
        <w:t xml:space="preserve"> Māori (Māori values, customs and traditions), at </w:t>
      </w:r>
    </w:p>
    <w:p w14:paraId="73C1F19A" w14:textId="77777777" w:rsidR="00655107" w:rsidRDefault="00655107">
      <w:pPr>
        <w:pStyle w:val="FootnoteText"/>
        <w:spacing w:after="0" w:line="240" w:lineRule="auto"/>
      </w:pPr>
      <w:hyperlink r:id="rId15" w:history="1">
        <w:r>
          <w:rPr>
            <w:rStyle w:val="Hyperlink0"/>
          </w:rPr>
          <w:t>https://www.facebook.com/groups/1105337399603221/permalink/1145715332232094/?comment_id=1145717512231876&amp;comment_tracking=%7B%22tn%22%3A%22R4%22%7D</w:t>
        </w:r>
      </w:hyperlink>
      <w:r>
        <w:rPr>
          <w:rStyle w:val="None"/>
          <w:rFonts w:ascii="Calibri" w:eastAsia="Calibri" w:hAnsi="Calibri" w:cs="Calibri"/>
          <w:sz w:val="20"/>
          <w:szCs w:val="20"/>
        </w:rPr>
        <w:t xml:space="preserve">. </w:t>
      </w:r>
    </w:p>
  </w:footnote>
  <w:footnote w:id="18">
    <w:p w14:paraId="725E881E" w14:textId="77777777" w:rsidR="00655107" w:rsidRDefault="00655107">
      <w:pPr>
        <w:pStyle w:val="FootnoteText"/>
        <w:spacing w:after="0" w:line="240" w:lineRule="auto"/>
        <w:rPr>
          <w:rStyle w:val="None"/>
          <w:rFonts w:ascii="Calibri" w:eastAsia="Calibri" w:hAnsi="Calibri" w:cs="Calibri"/>
          <w:sz w:val="20"/>
          <w:szCs w:val="20"/>
        </w:rPr>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See information on the </w:t>
      </w:r>
      <w:proofErr w:type="spellStart"/>
      <w:r>
        <w:rPr>
          <w:rStyle w:val="None"/>
          <w:rFonts w:ascii="Calibri" w:eastAsia="Calibri" w:hAnsi="Calibri" w:cs="Calibri"/>
          <w:sz w:val="20"/>
          <w:szCs w:val="20"/>
        </w:rPr>
        <w:t>Mana</w:t>
      </w:r>
      <w:proofErr w:type="spellEnd"/>
      <w:r>
        <w:rPr>
          <w:rStyle w:val="None"/>
          <w:rFonts w:ascii="Calibri" w:eastAsia="Calibri" w:hAnsi="Calibri" w:cs="Calibri"/>
          <w:sz w:val="20"/>
          <w:szCs w:val="20"/>
        </w:rPr>
        <w:t xml:space="preserve"> </w:t>
      </w:r>
      <w:proofErr w:type="spellStart"/>
      <w:r>
        <w:rPr>
          <w:rStyle w:val="None"/>
          <w:rFonts w:ascii="Calibri" w:eastAsia="Calibri" w:hAnsi="Calibri" w:cs="Calibri"/>
          <w:sz w:val="20"/>
          <w:szCs w:val="20"/>
        </w:rPr>
        <w:t>Whakahono</w:t>
      </w:r>
      <w:proofErr w:type="spellEnd"/>
      <w:r>
        <w:rPr>
          <w:rStyle w:val="None"/>
          <w:rFonts w:ascii="Calibri" w:eastAsia="Calibri" w:hAnsi="Calibri" w:cs="Calibri"/>
          <w:sz w:val="20"/>
          <w:szCs w:val="20"/>
        </w:rPr>
        <w:t>-ā-</w:t>
      </w:r>
      <w:proofErr w:type="spellStart"/>
      <w:r>
        <w:rPr>
          <w:rStyle w:val="None"/>
          <w:rFonts w:ascii="Calibri" w:eastAsia="Calibri" w:hAnsi="Calibri" w:cs="Calibri"/>
          <w:sz w:val="20"/>
          <w:szCs w:val="20"/>
        </w:rPr>
        <w:t>rohe</w:t>
      </w:r>
      <w:proofErr w:type="spellEnd"/>
      <w:r>
        <w:rPr>
          <w:rStyle w:val="None"/>
          <w:rFonts w:ascii="Calibri" w:eastAsia="Calibri" w:hAnsi="Calibri" w:cs="Calibri"/>
          <w:sz w:val="20"/>
          <w:szCs w:val="20"/>
        </w:rPr>
        <w:t xml:space="preserve"> arrangements introduced in April 2017, at</w:t>
      </w:r>
    </w:p>
    <w:p w14:paraId="2F98EBBF" w14:textId="77777777" w:rsidR="00655107" w:rsidRDefault="00655107">
      <w:pPr>
        <w:pStyle w:val="FootnoteText"/>
        <w:spacing w:after="0" w:line="240" w:lineRule="auto"/>
      </w:pPr>
      <w:hyperlink r:id="rId16" w:history="1">
        <w:r>
          <w:rPr>
            <w:rStyle w:val="Hyperlink0"/>
          </w:rPr>
          <w:t>http://www.scoop.co.nz/stories/PA1704/S00082/making-history-with-mana-whakahono-a-rohe-agreements.htm</w:t>
        </w:r>
      </w:hyperlink>
      <w:r>
        <w:rPr>
          <w:rStyle w:val="None"/>
          <w:rFonts w:ascii="Calibri" w:eastAsia="Calibri" w:hAnsi="Calibri" w:cs="Calibri"/>
          <w:sz w:val="20"/>
          <w:szCs w:val="20"/>
        </w:rPr>
        <w:t xml:space="preserve"> </w:t>
      </w:r>
    </w:p>
  </w:footnote>
  <w:footnote w:id="19">
    <w:p w14:paraId="1898DA2D"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Office of Treaty Settlements </w:t>
      </w:r>
      <w:r>
        <w:rPr>
          <w:rStyle w:val="None"/>
          <w:rFonts w:ascii="Calibri" w:eastAsia="Calibri" w:hAnsi="Calibri" w:cs="Calibri"/>
          <w:i/>
          <w:iCs/>
          <w:sz w:val="20"/>
          <w:szCs w:val="20"/>
        </w:rPr>
        <w:t>Healing the Past, Building a Future: A Guide to Treaty of Waitangi Claims and Negotiations with the Crown Part 1</w:t>
      </w:r>
      <w:r>
        <w:rPr>
          <w:rStyle w:val="None"/>
          <w:rFonts w:ascii="Calibri" w:eastAsia="Calibri" w:hAnsi="Calibri" w:cs="Calibri"/>
          <w:sz w:val="20"/>
          <w:szCs w:val="20"/>
        </w:rPr>
        <w:t xml:space="preserve"> (OTS, Ministry of Justice, Wellington, 2002) at 32. </w:t>
      </w:r>
    </w:p>
  </w:footnote>
  <w:footnote w:id="20">
    <w:p w14:paraId="3AF6B761"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For example, Waitangi Tribunal</w:t>
      </w:r>
      <w:r>
        <w:rPr>
          <w:rStyle w:val="None"/>
          <w:rFonts w:ascii="Calibri" w:eastAsia="Calibri" w:hAnsi="Calibri" w:cs="Calibri"/>
          <w:i/>
          <w:iCs/>
          <w:sz w:val="20"/>
          <w:szCs w:val="20"/>
        </w:rPr>
        <w:t xml:space="preserve"> The </w:t>
      </w:r>
      <w:proofErr w:type="spellStart"/>
      <w:r>
        <w:rPr>
          <w:rStyle w:val="None"/>
          <w:rFonts w:ascii="Calibri" w:eastAsia="Calibri" w:hAnsi="Calibri" w:cs="Calibri"/>
          <w:i/>
          <w:iCs/>
          <w:sz w:val="20"/>
          <w:szCs w:val="20"/>
        </w:rPr>
        <w:t>Whakatōhea</w:t>
      </w:r>
      <w:proofErr w:type="spellEnd"/>
      <w:r>
        <w:rPr>
          <w:rStyle w:val="None"/>
          <w:rFonts w:ascii="Calibri" w:eastAsia="Calibri" w:hAnsi="Calibri" w:cs="Calibri"/>
          <w:i/>
          <w:iCs/>
          <w:sz w:val="20"/>
          <w:szCs w:val="20"/>
        </w:rPr>
        <w:t xml:space="preserve"> Mandate Inquiry Report </w:t>
      </w:r>
      <w:r>
        <w:rPr>
          <w:rStyle w:val="None"/>
          <w:rFonts w:ascii="Calibri" w:eastAsia="Calibri" w:hAnsi="Calibri" w:cs="Calibri"/>
          <w:sz w:val="20"/>
          <w:szCs w:val="20"/>
        </w:rPr>
        <w:t>(</w:t>
      </w:r>
      <w:proofErr w:type="spellStart"/>
      <w:r>
        <w:rPr>
          <w:rStyle w:val="None"/>
          <w:rFonts w:ascii="Calibri" w:eastAsia="Calibri" w:hAnsi="Calibri" w:cs="Calibri"/>
          <w:sz w:val="20"/>
          <w:szCs w:val="20"/>
        </w:rPr>
        <w:t>Wai</w:t>
      </w:r>
      <w:proofErr w:type="spellEnd"/>
      <w:r>
        <w:rPr>
          <w:rStyle w:val="None"/>
          <w:rFonts w:ascii="Calibri" w:eastAsia="Calibri" w:hAnsi="Calibri" w:cs="Calibri"/>
          <w:sz w:val="20"/>
          <w:szCs w:val="20"/>
        </w:rPr>
        <w:t xml:space="preserve"> 2662, 2018), Waitangi Tribunal </w:t>
      </w:r>
      <w:r>
        <w:rPr>
          <w:rStyle w:val="None"/>
          <w:rFonts w:ascii="Calibri" w:eastAsia="Calibri" w:hAnsi="Calibri" w:cs="Calibri"/>
          <w:i/>
          <w:iCs/>
          <w:sz w:val="20"/>
          <w:szCs w:val="20"/>
        </w:rPr>
        <w:t xml:space="preserve">The </w:t>
      </w:r>
      <w:proofErr w:type="spellStart"/>
      <w:r>
        <w:rPr>
          <w:rStyle w:val="None"/>
          <w:rFonts w:ascii="Calibri" w:eastAsia="Calibri" w:hAnsi="Calibri" w:cs="Calibri"/>
          <w:i/>
          <w:iCs/>
          <w:sz w:val="20"/>
          <w:szCs w:val="20"/>
        </w:rPr>
        <w:t>Ngapuhi</w:t>
      </w:r>
      <w:proofErr w:type="spellEnd"/>
      <w:r>
        <w:rPr>
          <w:rStyle w:val="None"/>
          <w:rFonts w:ascii="Calibri" w:eastAsia="Calibri" w:hAnsi="Calibri" w:cs="Calibri"/>
          <w:i/>
          <w:iCs/>
          <w:sz w:val="20"/>
          <w:szCs w:val="20"/>
        </w:rPr>
        <w:t xml:space="preserve"> Mandate Inquiry Report</w:t>
      </w:r>
      <w:r>
        <w:rPr>
          <w:rStyle w:val="None"/>
          <w:rFonts w:ascii="Calibri" w:eastAsia="Calibri" w:hAnsi="Calibri" w:cs="Calibri"/>
          <w:sz w:val="20"/>
          <w:szCs w:val="20"/>
        </w:rPr>
        <w:t xml:space="preserve"> (</w:t>
      </w:r>
      <w:proofErr w:type="spellStart"/>
      <w:r>
        <w:rPr>
          <w:rStyle w:val="None"/>
          <w:rFonts w:ascii="Calibri" w:eastAsia="Calibri" w:hAnsi="Calibri" w:cs="Calibri"/>
          <w:sz w:val="20"/>
          <w:szCs w:val="20"/>
        </w:rPr>
        <w:t>Wai</w:t>
      </w:r>
      <w:proofErr w:type="spellEnd"/>
      <w:r>
        <w:rPr>
          <w:rStyle w:val="None"/>
          <w:rFonts w:ascii="Calibri" w:eastAsia="Calibri" w:hAnsi="Calibri" w:cs="Calibri"/>
          <w:sz w:val="20"/>
          <w:szCs w:val="20"/>
        </w:rPr>
        <w:t xml:space="preserve"> 2490, 2015), Waitangi Tribunal </w:t>
      </w:r>
      <w:r>
        <w:rPr>
          <w:rStyle w:val="None"/>
          <w:rFonts w:ascii="Calibri" w:eastAsia="Calibri" w:hAnsi="Calibri" w:cs="Calibri"/>
          <w:i/>
          <w:iCs/>
          <w:sz w:val="20"/>
          <w:szCs w:val="20"/>
        </w:rPr>
        <w:t xml:space="preserve">The </w:t>
      </w:r>
      <w:proofErr w:type="spellStart"/>
      <w:r>
        <w:rPr>
          <w:rStyle w:val="None"/>
          <w:rFonts w:ascii="Calibri" w:eastAsia="Calibri" w:hAnsi="Calibri" w:cs="Calibri"/>
          <w:i/>
          <w:iCs/>
          <w:sz w:val="20"/>
          <w:szCs w:val="20"/>
        </w:rPr>
        <w:t>Te</w:t>
      </w:r>
      <w:proofErr w:type="spellEnd"/>
      <w:r>
        <w:rPr>
          <w:rStyle w:val="None"/>
          <w:rFonts w:ascii="Calibri" w:eastAsia="Calibri" w:hAnsi="Calibri" w:cs="Calibri"/>
          <w:i/>
          <w:iCs/>
          <w:sz w:val="20"/>
          <w:szCs w:val="20"/>
        </w:rPr>
        <w:t xml:space="preserve"> </w:t>
      </w:r>
      <w:proofErr w:type="spellStart"/>
      <w:r>
        <w:rPr>
          <w:rStyle w:val="None"/>
          <w:rFonts w:ascii="Calibri" w:eastAsia="Calibri" w:hAnsi="Calibri" w:cs="Calibri"/>
          <w:i/>
          <w:iCs/>
          <w:sz w:val="20"/>
          <w:szCs w:val="20"/>
        </w:rPr>
        <w:t>Aroha</w:t>
      </w:r>
      <w:proofErr w:type="spellEnd"/>
      <w:r>
        <w:rPr>
          <w:rStyle w:val="None"/>
          <w:rFonts w:ascii="Calibri" w:eastAsia="Calibri" w:hAnsi="Calibri" w:cs="Calibri"/>
          <w:i/>
          <w:iCs/>
          <w:sz w:val="20"/>
          <w:szCs w:val="20"/>
        </w:rPr>
        <w:t xml:space="preserve"> </w:t>
      </w:r>
      <w:proofErr w:type="spellStart"/>
      <w:r>
        <w:rPr>
          <w:rStyle w:val="None"/>
          <w:rFonts w:ascii="Calibri" w:eastAsia="Calibri" w:hAnsi="Calibri" w:cs="Calibri"/>
          <w:i/>
          <w:iCs/>
          <w:sz w:val="20"/>
          <w:szCs w:val="20"/>
        </w:rPr>
        <w:t>Maunga</w:t>
      </w:r>
      <w:proofErr w:type="spellEnd"/>
      <w:r>
        <w:rPr>
          <w:rStyle w:val="None"/>
          <w:rFonts w:ascii="Calibri" w:eastAsia="Calibri" w:hAnsi="Calibri" w:cs="Calibri"/>
          <w:i/>
          <w:iCs/>
          <w:sz w:val="20"/>
          <w:szCs w:val="20"/>
        </w:rPr>
        <w:t xml:space="preserve"> Settlement Process Report</w:t>
      </w:r>
      <w:r>
        <w:rPr>
          <w:rStyle w:val="None"/>
          <w:rFonts w:ascii="Calibri" w:eastAsia="Calibri" w:hAnsi="Calibri" w:cs="Calibri"/>
          <w:sz w:val="20"/>
          <w:szCs w:val="20"/>
        </w:rPr>
        <w:t xml:space="preserve"> (</w:t>
      </w:r>
      <w:proofErr w:type="spellStart"/>
      <w:r>
        <w:rPr>
          <w:rStyle w:val="None"/>
          <w:rFonts w:ascii="Calibri" w:eastAsia="Calibri" w:hAnsi="Calibri" w:cs="Calibri"/>
          <w:sz w:val="20"/>
          <w:szCs w:val="20"/>
        </w:rPr>
        <w:t>Wai</w:t>
      </w:r>
      <w:proofErr w:type="spellEnd"/>
      <w:r>
        <w:rPr>
          <w:rStyle w:val="None"/>
          <w:rFonts w:ascii="Calibri" w:eastAsia="Calibri" w:hAnsi="Calibri" w:cs="Calibri"/>
          <w:sz w:val="20"/>
          <w:szCs w:val="20"/>
        </w:rPr>
        <w:t xml:space="preserve"> 663, 2014) and Waitangi Tribunal </w:t>
      </w:r>
      <w:r>
        <w:rPr>
          <w:rStyle w:val="None"/>
          <w:rFonts w:ascii="Calibri" w:eastAsia="Calibri" w:hAnsi="Calibri" w:cs="Calibri"/>
          <w:i/>
          <w:iCs/>
          <w:sz w:val="20"/>
          <w:szCs w:val="20"/>
        </w:rPr>
        <w:t xml:space="preserve">The Final Report on the Impacts of the Crown’s Treaty Settlement Policies on </w:t>
      </w:r>
      <w:proofErr w:type="spellStart"/>
      <w:r>
        <w:rPr>
          <w:rStyle w:val="None"/>
          <w:rFonts w:ascii="Calibri" w:eastAsia="Calibri" w:hAnsi="Calibri" w:cs="Calibri"/>
          <w:i/>
          <w:iCs/>
          <w:sz w:val="20"/>
          <w:szCs w:val="20"/>
        </w:rPr>
        <w:t>Te</w:t>
      </w:r>
      <w:proofErr w:type="spellEnd"/>
      <w:r>
        <w:rPr>
          <w:rStyle w:val="None"/>
          <w:rFonts w:ascii="Calibri" w:eastAsia="Calibri" w:hAnsi="Calibri" w:cs="Calibri"/>
          <w:i/>
          <w:iCs/>
          <w:sz w:val="20"/>
          <w:szCs w:val="20"/>
        </w:rPr>
        <w:t xml:space="preserve"> </w:t>
      </w:r>
      <w:proofErr w:type="spellStart"/>
      <w:r>
        <w:rPr>
          <w:rStyle w:val="None"/>
          <w:rFonts w:ascii="Calibri" w:eastAsia="Calibri" w:hAnsi="Calibri" w:cs="Calibri"/>
          <w:i/>
          <w:iCs/>
          <w:sz w:val="20"/>
          <w:szCs w:val="20"/>
        </w:rPr>
        <w:t>Arawa</w:t>
      </w:r>
      <w:proofErr w:type="spellEnd"/>
      <w:r>
        <w:rPr>
          <w:rStyle w:val="None"/>
          <w:rFonts w:ascii="Calibri" w:eastAsia="Calibri" w:hAnsi="Calibri" w:cs="Calibri"/>
          <w:i/>
          <w:iCs/>
          <w:sz w:val="20"/>
          <w:szCs w:val="20"/>
        </w:rPr>
        <w:t xml:space="preserve"> </w:t>
      </w:r>
      <w:proofErr w:type="spellStart"/>
      <w:r>
        <w:rPr>
          <w:rStyle w:val="None"/>
          <w:rFonts w:ascii="Calibri" w:eastAsia="Calibri" w:hAnsi="Calibri" w:cs="Calibri"/>
          <w:i/>
          <w:iCs/>
          <w:sz w:val="20"/>
          <w:szCs w:val="20"/>
        </w:rPr>
        <w:t>Waka</w:t>
      </w:r>
      <w:proofErr w:type="spellEnd"/>
      <w:r>
        <w:rPr>
          <w:rStyle w:val="None"/>
          <w:rFonts w:ascii="Calibri" w:eastAsia="Calibri" w:hAnsi="Calibri" w:cs="Calibri"/>
          <w:i/>
          <w:iCs/>
          <w:sz w:val="20"/>
          <w:szCs w:val="20"/>
        </w:rPr>
        <w:t xml:space="preserve"> and Other Tribes</w:t>
      </w:r>
      <w:r>
        <w:rPr>
          <w:rStyle w:val="None"/>
          <w:rFonts w:ascii="Calibri" w:eastAsia="Calibri" w:hAnsi="Calibri" w:cs="Calibri"/>
          <w:sz w:val="20"/>
          <w:szCs w:val="20"/>
        </w:rPr>
        <w:t xml:space="preserve"> (</w:t>
      </w:r>
      <w:proofErr w:type="spellStart"/>
      <w:r>
        <w:rPr>
          <w:rStyle w:val="None"/>
          <w:rFonts w:ascii="Calibri" w:eastAsia="Calibri" w:hAnsi="Calibri" w:cs="Calibri"/>
          <w:sz w:val="20"/>
          <w:szCs w:val="20"/>
        </w:rPr>
        <w:t>Wai</w:t>
      </w:r>
      <w:proofErr w:type="spellEnd"/>
      <w:r>
        <w:rPr>
          <w:rStyle w:val="None"/>
          <w:rFonts w:ascii="Calibri" w:eastAsia="Calibri" w:hAnsi="Calibri" w:cs="Calibri"/>
          <w:sz w:val="20"/>
          <w:szCs w:val="20"/>
        </w:rPr>
        <w:t xml:space="preserve"> 1385, 2007). </w:t>
      </w:r>
    </w:p>
  </w:footnote>
  <w:footnote w:id="21">
    <w:p w14:paraId="25E5E592"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Committee on Human Rights </w:t>
      </w:r>
      <w:proofErr w:type="gramStart"/>
      <w:r>
        <w:rPr>
          <w:rStyle w:val="None"/>
          <w:rFonts w:ascii="Calibri" w:eastAsia="Calibri" w:hAnsi="Calibri" w:cs="Calibri"/>
          <w:i/>
          <w:iCs/>
          <w:sz w:val="20"/>
          <w:szCs w:val="20"/>
        </w:rPr>
        <w:t>Concluding</w:t>
      </w:r>
      <w:proofErr w:type="gramEnd"/>
      <w:r>
        <w:rPr>
          <w:rStyle w:val="None"/>
          <w:rFonts w:ascii="Calibri" w:eastAsia="Calibri" w:hAnsi="Calibri" w:cs="Calibri"/>
          <w:i/>
          <w:iCs/>
          <w:sz w:val="20"/>
          <w:szCs w:val="20"/>
        </w:rPr>
        <w:t xml:space="preserve"> observations of the Human Rights Committee: New Zealand </w:t>
      </w:r>
      <w:r>
        <w:rPr>
          <w:rStyle w:val="None"/>
          <w:rFonts w:ascii="Calibri" w:eastAsia="Calibri" w:hAnsi="Calibri" w:cs="Calibri"/>
          <w:sz w:val="20"/>
          <w:szCs w:val="20"/>
        </w:rPr>
        <w:t xml:space="preserve">98th session CCPR/C/NZL/CO/5 (2010) </w:t>
      </w:r>
      <w:proofErr w:type="spellStart"/>
      <w:r>
        <w:rPr>
          <w:rStyle w:val="None"/>
          <w:rFonts w:ascii="Calibri" w:eastAsia="Calibri" w:hAnsi="Calibri" w:cs="Calibri"/>
          <w:sz w:val="20"/>
          <w:szCs w:val="20"/>
        </w:rPr>
        <w:t>para</w:t>
      </w:r>
      <w:proofErr w:type="spellEnd"/>
      <w:r>
        <w:rPr>
          <w:rStyle w:val="None"/>
          <w:rFonts w:ascii="Calibri" w:eastAsia="Calibri" w:hAnsi="Calibri" w:cs="Calibri"/>
          <w:sz w:val="20"/>
          <w:szCs w:val="20"/>
        </w:rPr>
        <w:t xml:space="preserve"> 21.</w:t>
      </w:r>
    </w:p>
  </w:footnote>
  <w:footnote w:id="22">
    <w:p w14:paraId="7FA4EA00"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Human Rights Committee, (2016), </w:t>
      </w:r>
      <w:r>
        <w:rPr>
          <w:rStyle w:val="None"/>
          <w:rFonts w:ascii="Calibri" w:eastAsia="Calibri" w:hAnsi="Calibri" w:cs="Calibri"/>
          <w:i/>
          <w:iCs/>
          <w:sz w:val="20"/>
          <w:szCs w:val="20"/>
        </w:rPr>
        <w:t>Concluding Observations on the sixth periodic report of New Zealand</w:t>
      </w:r>
      <w:r>
        <w:rPr>
          <w:rStyle w:val="None"/>
          <w:rFonts w:ascii="Calibri" w:eastAsia="Calibri" w:hAnsi="Calibri" w:cs="Calibri"/>
          <w:sz w:val="20"/>
          <w:szCs w:val="20"/>
        </w:rPr>
        <w:t xml:space="preserve">, CCPR/C/NZL/CO/6, 28 April 2016, at </w:t>
      </w:r>
      <w:proofErr w:type="spellStart"/>
      <w:r>
        <w:rPr>
          <w:rStyle w:val="None"/>
          <w:rFonts w:ascii="Calibri" w:eastAsia="Calibri" w:hAnsi="Calibri" w:cs="Calibri"/>
          <w:sz w:val="20"/>
          <w:szCs w:val="20"/>
        </w:rPr>
        <w:t>para</w:t>
      </w:r>
      <w:proofErr w:type="spellEnd"/>
      <w:r>
        <w:rPr>
          <w:rStyle w:val="None"/>
          <w:rFonts w:ascii="Calibri" w:eastAsia="Calibri" w:hAnsi="Calibri" w:cs="Calibri"/>
          <w:sz w:val="20"/>
          <w:szCs w:val="20"/>
        </w:rPr>
        <w:t xml:space="preserve"> 45-46. </w:t>
      </w:r>
    </w:p>
  </w:footnote>
  <w:footnote w:id="23">
    <w:p w14:paraId="74B20BA4" w14:textId="77777777" w:rsidR="00655107" w:rsidRDefault="00655107">
      <w:pPr>
        <w:pStyle w:val="FootnoteText"/>
        <w:spacing w:after="0" w:line="240" w:lineRule="auto"/>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Committee on Economic, Social and Cultural Rights </w:t>
      </w:r>
      <w:r>
        <w:rPr>
          <w:rStyle w:val="None"/>
          <w:rFonts w:ascii="Calibri" w:eastAsia="Calibri" w:hAnsi="Calibri" w:cs="Calibri"/>
          <w:i/>
          <w:iCs/>
          <w:sz w:val="20"/>
          <w:szCs w:val="20"/>
        </w:rPr>
        <w:t xml:space="preserve">Concluding observations of the Committee on Economic, Social and Cultural Rights: New Zealand </w:t>
      </w:r>
      <w:r>
        <w:rPr>
          <w:rStyle w:val="None"/>
          <w:rFonts w:ascii="Calibri" w:eastAsia="Calibri" w:hAnsi="Calibri" w:cs="Calibri"/>
          <w:sz w:val="20"/>
          <w:szCs w:val="20"/>
        </w:rPr>
        <w:t xml:space="preserve">48th session E/C.12/NZL/CO/3 (2012) </w:t>
      </w:r>
      <w:proofErr w:type="spellStart"/>
      <w:r>
        <w:rPr>
          <w:rStyle w:val="None"/>
          <w:rFonts w:ascii="Calibri" w:eastAsia="Calibri" w:hAnsi="Calibri" w:cs="Calibri"/>
          <w:sz w:val="20"/>
          <w:szCs w:val="20"/>
        </w:rPr>
        <w:t>para</w:t>
      </w:r>
      <w:proofErr w:type="spellEnd"/>
      <w:r>
        <w:rPr>
          <w:rStyle w:val="None"/>
          <w:rFonts w:ascii="Calibri" w:eastAsia="Calibri" w:hAnsi="Calibri" w:cs="Calibri"/>
          <w:sz w:val="20"/>
          <w:szCs w:val="20"/>
        </w:rPr>
        <w:t xml:space="preserve"> 11. </w:t>
      </w:r>
    </w:p>
  </w:footnote>
  <w:footnote w:id="24">
    <w:p w14:paraId="6D758657" w14:textId="77777777" w:rsidR="00655107" w:rsidRDefault="00655107">
      <w:pPr>
        <w:pStyle w:val="NormalWeb"/>
        <w:spacing w:before="0"/>
      </w:pPr>
      <w:r>
        <w:rPr>
          <w:rStyle w:val="None"/>
          <w:rFonts w:ascii="Calibri" w:eastAsia="Calibri" w:hAnsi="Calibri" w:cs="Calibri"/>
          <w:vertAlign w:val="superscript"/>
        </w:rPr>
        <w:footnoteRef/>
      </w:r>
      <w:r>
        <w:rPr>
          <w:rStyle w:val="None"/>
          <w:rFonts w:ascii="Calibri" w:eastAsia="Calibri" w:hAnsi="Calibri" w:cs="Calibri"/>
          <w:sz w:val="20"/>
          <w:szCs w:val="20"/>
        </w:rPr>
        <w:t xml:space="preserve"> Human Rights Council </w:t>
      </w:r>
      <w:r>
        <w:rPr>
          <w:rStyle w:val="None"/>
          <w:rFonts w:ascii="Calibri" w:eastAsia="Calibri" w:hAnsi="Calibri" w:cs="Calibri"/>
          <w:i/>
          <w:iCs/>
          <w:sz w:val="20"/>
          <w:szCs w:val="20"/>
        </w:rPr>
        <w:t>Report of the Special Rapporteur on the Rights of Indigenous Peoples: The situation of Maori people in New Zealand</w:t>
      </w:r>
      <w:r>
        <w:rPr>
          <w:rStyle w:val="None"/>
          <w:rFonts w:ascii="Calibri" w:eastAsia="Calibri" w:hAnsi="Calibri" w:cs="Calibri"/>
          <w:sz w:val="20"/>
          <w:szCs w:val="20"/>
        </w:rPr>
        <w:t xml:space="preserve"> 18th session A/HRC/18/35/Add.4 (2011) </w:t>
      </w:r>
      <w:proofErr w:type="spellStart"/>
      <w:r>
        <w:rPr>
          <w:rStyle w:val="None"/>
          <w:rFonts w:ascii="Calibri" w:eastAsia="Calibri" w:hAnsi="Calibri" w:cs="Calibri"/>
          <w:sz w:val="20"/>
          <w:szCs w:val="20"/>
        </w:rPr>
        <w:t>paras</w:t>
      </w:r>
      <w:proofErr w:type="spellEnd"/>
      <w:r>
        <w:rPr>
          <w:rStyle w:val="None"/>
          <w:rFonts w:ascii="Calibri" w:eastAsia="Calibri" w:hAnsi="Calibri" w:cs="Calibri"/>
          <w:sz w:val="20"/>
          <w:szCs w:val="20"/>
        </w:rPr>
        <w:t xml:space="preserve"> 70-72 and Human Rights Council </w:t>
      </w:r>
      <w:r>
        <w:rPr>
          <w:rStyle w:val="None"/>
          <w:rFonts w:ascii="Calibri" w:eastAsia="Calibri" w:hAnsi="Calibri" w:cs="Calibri"/>
          <w:i/>
          <w:iCs/>
          <w:sz w:val="20"/>
          <w:szCs w:val="20"/>
        </w:rPr>
        <w:t>Report of the Special Rapporteur on the situation of human rights and fundamental freedoms of indigenous people: Mission to New Zealand</w:t>
      </w:r>
      <w:r>
        <w:rPr>
          <w:rStyle w:val="None"/>
          <w:rFonts w:ascii="Calibri" w:eastAsia="Calibri" w:hAnsi="Calibri" w:cs="Calibri"/>
          <w:sz w:val="20"/>
          <w:szCs w:val="20"/>
        </w:rPr>
        <w:t xml:space="preserve"> 62nd session E/CN.4/2006/78/Add.3 (2006) </w:t>
      </w:r>
      <w:proofErr w:type="spellStart"/>
      <w:r>
        <w:rPr>
          <w:rStyle w:val="None"/>
          <w:rFonts w:ascii="Calibri" w:eastAsia="Calibri" w:hAnsi="Calibri" w:cs="Calibri"/>
          <w:sz w:val="20"/>
          <w:szCs w:val="20"/>
        </w:rPr>
        <w:t>paras</w:t>
      </w:r>
      <w:proofErr w:type="spellEnd"/>
      <w:r>
        <w:rPr>
          <w:rStyle w:val="None"/>
          <w:rFonts w:ascii="Calibri" w:eastAsia="Calibri" w:hAnsi="Calibri" w:cs="Calibri"/>
          <w:sz w:val="20"/>
          <w:szCs w:val="20"/>
        </w:rPr>
        <w:t xml:space="preserve"> 89-90 and 93-95.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14F57" w14:textId="77777777" w:rsidR="00655107" w:rsidRDefault="00655107">
    <w:pPr>
      <w:pStyle w:val="HeaderFooterA"/>
      <w:tabs>
        <w:tab w:val="clear" w:pos="9020"/>
        <w:tab w:val="right" w:pos="90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B7D09"/>
    <w:multiLevelType w:val="hybridMultilevel"/>
    <w:tmpl w:val="107A5860"/>
    <w:styleLink w:val="ImportedStyle1"/>
    <w:lvl w:ilvl="0" w:tplc="F120DDE2">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41AD5C0">
      <w:start w:val="1"/>
      <w:numFmt w:val="lowerLetter"/>
      <w:lvlText w:val="%2."/>
      <w:lvlJc w:val="left"/>
      <w:pPr>
        <w:ind w:left="73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7387152">
      <w:start w:val="1"/>
      <w:numFmt w:val="lowerRoman"/>
      <w:lvlText w:val="%3."/>
      <w:lvlJc w:val="left"/>
      <w:pPr>
        <w:ind w:left="180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CEA1B6">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F7E001E">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B20E4D2">
      <w:start w:val="1"/>
      <w:numFmt w:val="lowerRoman"/>
      <w:lvlText w:val="%6."/>
      <w:lvlJc w:val="left"/>
      <w:pPr>
        <w:ind w:left="39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488E398">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44C168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DC0850">
      <w:start w:val="1"/>
      <w:numFmt w:val="lowerRoman"/>
      <w:lvlText w:val="%9."/>
      <w:lvlJc w:val="left"/>
      <w:pPr>
        <w:ind w:left="61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294913B4"/>
    <w:multiLevelType w:val="hybridMultilevel"/>
    <w:tmpl w:val="3F925082"/>
    <w:styleLink w:val="ImportedStyle5"/>
    <w:lvl w:ilvl="0" w:tplc="DED2CCEA">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E10E714">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E626B96">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E99804F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804461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3AFEB6">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268299D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62293D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DE8D0E4">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29875939"/>
    <w:multiLevelType w:val="hybridMultilevel"/>
    <w:tmpl w:val="60AAC464"/>
    <w:numStyleLink w:val="Lettered"/>
  </w:abstractNum>
  <w:abstractNum w:abstractNumId="3">
    <w:nsid w:val="2C114788"/>
    <w:multiLevelType w:val="hybridMultilevel"/>
    <w:tmpl w:val="47ACF2A2"/>
    <w:numStyleLink w:val="ImportedStyle8"/>
  </w:abstractNum>
  <w:abstractNum w:abstractNumId="4">
    <w:nsid w:val="31F129C1"/>
    <w:multiLevelType w:val="hybridMultilevel"/>
    <w:tmpl w:val="B1B297D0"/>
    <w:numStyleLink w:val="ImportedStyle10"/>
  </w:abstractNum>
  <w:abstractNum w:abstractNumId="5">
    <w:nsid w:val="53AA6012"/>
    <w:multiLevelType w:val="hybridMultilevel"/>
    <w:tmpl w:val="0044A3E2"/>
    <w:numStyleLink w:val="ImportedStyle4"/>
  </w:abstractNum>
  <w:abstractNum w:abstractNumId="6">
    <w:nsid w:val="54662516"/>
    <w:multiLevelType w:val="hybridMultilevel"/>
    <w:tmpl w:val="0044A3E2"/>
    <w:styleLink w:val="ImportedStyle4"/>
    <w:lvl w:ilvl="0" w:tplc="BC4424F6">
      <w:start w:val="1"/>
      <w:numFmt w:val="lowerLetter"/>
      <w:lvlText w:val="%1."/>
      <w:lvlJc w:val="left"/>
      <w:pPr>
        <w:ind w:left="39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3FED53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1E69FA4">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6C4825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1B0408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58CC3EE">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E0EAFC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3742A1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73A7CA2">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5A18215F"/>
    <w:multiLevelType w:val="hybridMultilevel"/>
    <w:tmpl w:val="3F925082"/>
    <w:numStyleLink w:val="ImportedStyle5"/>
  </w:abstractNum>
  <w:abstractNum w:abstractNumId="8">
    <w:nsid w:val="60F324EC"/>
    <w:multiLevelType w:val="hybridMultilevel"/>
    <w:tmpl w:val="60AAC464"/>
    <w:styleLink w:val="Lettered"/>
    <w:lvl w:ilvl="0" w:tplc="A9745482">
      <w:start w:val="1"/>
      <w:numFmt w:val="upperLetter"/>
      <w:lvlText w:val="%1."/>
      <w:lvlJc w:val="left"/>
      <w:pPr>
        <w:ind w:left="316"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8A21E32">
      <w:start w:val="1"/>
      <w:numFmt w:val="upperLetter"/>
      <w:lvlText w:val="%2."/>
      <w:lvlJc w:val="left"/>
      <w:pPr>
        <w:ind w:left="1316"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3762AB4">
      <w:start w:val="1"/>
      <w:numFmt w:val="upperLetter"/>
      <w:lvlText w:val="%3."/>
      <w:lvlJc w:val="left"/>
      <w:pPr>
        <w:ind w:left="2316"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0B88D0A">
      <w:start w:val="1"/>
      <w:numFmt w:val="upperLetter"/>
      <w:lvlText w:val="%4."/>
      <w:lvlJc w:val="left"/>
      <w:pPr>
        <w:ind w:left="3316"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45CDCAC">
      <w:start w:val="1"/>
      <w:numFmt w:val="upperLetter"/>
      <w:lvlText w:val="%5."/>
      <w:lvlJc w:val="left"/>
      <w:pPr>
        <w:ind w:left="4316"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D88670">
      <w:start w:val="1"/>
      <w:numFmt w:val="upperLetter"/>
      <w:lvlText w:val="%6."/>
      <w:lvlJc w:val="left"/>
      <w:pPr>
        <w:ind w:left="5316"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4CACFB6">
      <w:start w:val="1"/>
      <w:numFmt w:val="upperLetter"/>
      <w:lvlText w:val="%7."/>
      <w:lvlJc w:val="left"/>
      <w:pPr>
        <w:ind w:left="6316"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C122068">
      <w:start w:val="1"/>
      <w:numFmt w:val="upperLetter"/>
      <w:lvlText w:val="%8."/>
      <w:lvlJc w:val="left"/>
      <w:pPr>
        <w:ind w:left="7316"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350F918">
      <w:start w:val="1"/>
      <w:numFmt w:val="upperLetter"/>
      <w:lvlText w:val="%9."/>
      <w:lvlJc w:val="left"/>
      <w:pPr>
        <w:ind w:left="8316"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69DB4A21"/>
    <w:multiLevelType w:val="hybridMultilevel"/>
    <w:tmpl w:val="47ACF2A2"/>
    <w:styleLink w:val="ImportedStyle8"/>
    <w:lvl w:ilvl="0" w:tplc="D778B410">
      <w:start w:val="1"/>
      <w:numFmt w:val="lowerLetter"/>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CD8F974">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5C0238">
      <w:start w:val="1"/>
      <w:numFmt w:val="lowerRoman"/>
      <w:lvlText w:val="%3."/>
      <w:lvlJc w:val="left"/>
      <w:pPr>
        <w:ind w:left="1800" w:hanging="31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4AAE3F2">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3AABA4A">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0EAC7E0">
      <w:start w:val="1"/>
      <w:numFmt w:val="lowerRoman"/>
      <w:lvlText w:val="%6."/>
      <w:lvlJc w:val="left"/>
      <w:pPr>
        <w:ind w:left="3960" w:hanging="31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9CA0A98">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5FAC624">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CBAE4F7C">
      <w:start w:val="1"/>
      <w:numFmt w:val="lowerRoman"/>
      <w:lvlText w:val="%9."/>
      <w:lvlJc w:val="left"/>
      <w:pPr>
        <w:ind w:left="6120" w:hanging="31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0">
    <w:nsid w:val="6DC86D15"/>
    <w:multiLevelType w:val="hybridMultilevel"/>
    <w:tmpl w:val="107A5860"/>
    <w:numStyleLink w:val="ImportedStyle1"/>
  </w:abstractNum>
  <w:abstractNum w:abstractNumId="11">
    <w:nsid w:val="6E200CA2"/>
    <w:multiLevelType w:val="hybridMultilevel"/>
    <w:tmpl w:val="B1B297D0"/>
    <w:styleLink w:val="ImportedStyle10"/>
    <w:lvl w:ilvl="0" w:tplc="7E5E81CE">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A26626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D88BD4E">
      <w:start w:val="1"/>
      <w:numFmt w:val="lowerRoman"/>
      <w:lvlText w:val="%3."/>
      <w:lvlJc w:val="left"/>
      <w:pPr>
        <w:ind w:left="1800" w:hanging="321"/>
      </w:pPr>
      <w:rPr>
        <w:rFonts w:hAnsi="Arial Unicode MS"/>
        <w:b/>
        <w:bCs/>
        <w:caps w:val="0"/>
        <w:smallCaps w:val="0"/>
        <w:strike w:val="0"/>
        <w:dstrike w:val="0"/>
        <w:outline w:val="0"/>
        <w:emboss w:val="0"/>
        <w:imprint w:val="0"/>
        <w:spacing w:val="0"/>
        <w:w w:val="100"/>
        <w:kern w:val="0"/>
        <w:position w:val="0"/>
        <w:highlight w:val="none"/>
        <w:vertAlign w:val="baseline"/>
      </w:rPr>
    </w:lvl>
    <w:lvl w:ilvl="3" w:tplc="DE5618A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86AD5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7046F18">
      <w:start w:val="1"/>
      <w:numFmt w:val="lowerRoman"/>
      <w:lvlText w:val="%6."/>
      <w:lvlJc w:val="left"/>
      <w:pPr>
        <w:ind w:left="3960" w:hanging="321"/>
      </w:pPr>
      <w:rPr>
        <w:rFonts w:hAnsi="Arial Unicode MS"/>
        <w:b/>
        <w:bCs/>
        <w:caps w:val="0"/>
        <w:smallCaps w:val="0"/>
        <w:strike w:val="0"/>
        <w:dstrike w:val="0"/>
        <w:outline w:val="0"/>
        <w:emboss w:val="0"/>
        <w:imprint w:val="0"/>
        <w:spacing w:val="0"/>
        <w:w w:val="100"/>
        <w:kern w:val="0"/>
        <w:position w:val="0"/>
        <w:highlight w:val="none"/>
        <w:vertAlign w:val="baseline"/>
      </w:rPr>
    </w:lvl>
    <w:lvl w:ilvl="6" w:tplc="8830319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5BEBCA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80A1F68">
      <w:start w:val="1"/>
      <w:numFmt w:val="lowerRoman"/>
      <w:lvlText w:val="%9."/>
      <w:lvlJc w:val="left"/>
      <w:pPr>
        <w:ind w:left="6120" w:hanging="32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0"/>
  </w:num>
  <w:num w:numId="3">
    <w:abstractNumId w:val="8"/>
  </w:num>
  <w:num w:numId="4">
    <w:abstractNumId w:val="2"/>
  </w:num>
  <w:num w:numId="5">
    <w:abstractNumId w:val="10"/>
    <w:lvlOverride w:ilvl="0">
      <w:startOverride w:val="5"/>
    </w:lvlOverride>
  </w:num>
  <w:num w:numId="6">
    <w:abstractNumId w:val="6"/>
  </w:num>
  <w:num w:numId="7">
    <w:abstractNumId w:val="5"/>
  </w:num>
  <w:num w:numId="8">
    <w:abstractNumId w:val="10"/>
    <w:lvlOverride w:ilvl="0">
      <w:startOverride w:val="16"/>
    </w:lvlOverride>
  </w:num>
  <w:num w:numId="9">
    <w:abstractNumId w:val="10"/>
    <w:lvlOverride w:ilvl="0">
      <w:lvl w:ilvl="0" w:tplc="A992C0CE">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214B42A">
        <w:start w:val="1"/>
        <w:numFmt w:val="lowerLetter"/>
        <w:lvlText w:val="%2."/>
        <w:lvlJc w:val="left"/>
        <w:pPr>
          <w:ind w:left="73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34A498C">
        <w:start w:val="1"/>
        <w:numFmt w:val="lowerRoman"/>
        <w:lvlText w:val="%3."/>
        <w:lvlJc w:val="left"/>
        <w:pPr>
          <w:ind w:left="180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F8262F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472593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4FA3AC6">
        <w:start w:val="1"/>
        <w:numFmt w:val="lowerRoman"/>
        <w:lvlText w:val="%6."/>
        <w:lvlJc w:val="left"/>
        <w:pPr>
          <w:ind w:left="39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5582BBC">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FA0A9D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3D8BA64">
        <w:start w:val="1"/>
        <w:numFmt w:val="lowerRoman"/>
        <w:lvlText w:val="%9."/>
        <w:lvlJc w:val="left"/>
        <w:pPr>
          <w:ind w:left="61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1"/>
  </w:num>
  <w:num w:numId="11">
    <w:abstractNumId w:val="7"/>
  </w:num>
  <w:num w:numId="12">
    <w:abstractNumId w:val="10"/>
    <w:lvlOverride w:ilvl="0">
      <w:startOverride w:val="21"/>
      <w:lvl w:ilvl="0" w:tplc="A992C0CE">
        <w:start w:val="2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214B42A">
        <w:start w:val="1"/>
        <w:numFmt w:val="lowerLetter"/>
        <w:lvlText w:val="%2."/>
        <w:lvlJc w:val="left"/>
        <w:pPr>
          <w:ind w:left="73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34A498C">
        <w:start w:val="1"/>
        <w:numFmt w:val="lowerRoman"/>
        <w:lvlText w:val="%3."/>
        <w:lvlJc w:val="left"/>
        <w:pPr>
          <w:ind w:left="180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F8262F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4725934">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4FA3AC6">
        <w:start w:val="1"/>
        <w:numFmt w:val="lowerRoman"/>
        <w:lvlText w:val="%6."/>
        <w:lvlJc w:val="left"/>
        <w:pPr>
          <w:ind w:left="39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5582BBC">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FA0A9D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3D8BA64">
        <w:start w:val="1"/>
        <w:numFmt w:val="lowerRoman"/>
        <w:lvlText w:val="%9."/>
        <w:lvlJc w:val="left"/>
        <w:pPr>
          <w:ind w:left="61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11"/>
  </w:num>
  <w:num w:numId="14">
    <w:abstractNumId w:val="4"/>
  </w:num>
  <w:num w:numId="15">
    <w:abstractNumId w:val="4"/>
    <w:lvlOverride w:ilvl="0">
      <w:startOverride w:val="6"/>
    </w:lvlOverride>
  </w:num>
  <w:num w:numId="16">
    <w:abstractNumId w:val="10"/>
    <w:lvlOverride w:ilvl="0">
      <w:startOverride w:val="24"/>
    </w:lvlOverride>
  </w:num>
  <w:num w:numId="17">
    <w:abstractNumId w:val="9"/>
  </w:num>
  <w:num w:numId="18">
    <w:abstractNumId w:val="3"/>
  </w:num>
  <w:num w:numId="19">
    <w:abstractNumId w:val="10"/>
    <w:lvlOverride w:ilvl="0">
      <w:startOverride w:val="3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7C0AD8"/>
    <w:rsid w:val="00655107"/>
    <w:rsid w:val="00732E54"/>
    <w:rsid w:val="007C0AD8"/>
    <w:rsid w:val="00AA48CB"/>
    <w:rsid w:val="00B5674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C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2">
    <w:name w:val="heading 2"/>
    <w:next w:val="BodyA"/>
    <w:pPr>
      <w:ind w:left="567" w:hanging="567"/>
      <w:jc w:val="both"/>
      <w:outlineLvl w:val="1"/>
    </w:pPr>
    <w:rPr>
      <w:rFonts w:ascii="Arial" w:hAnsi="Arial" w:cs="Arial Unicode MS"/>
      <w:b/>
      <w:bCs/>
      <w:color w:val="000000"/>
      <w:sz w:val="24"/>
      <w:szCs w:val="24"/>
      <w:u w:color="000000"/>
    </w:rPr>
  </w:style>
  <w:style w:type="paragraph" w:styleId="Heading3">
    <w:name w:val="heading 3"/>
    <w:next w:val="BodyB"/>
    <w:pPr>
      <w:jc w:val="both"/>
      <w:outlineLvl w:val="2"/>
    </w:pPr>
    <w:rPr>
      <w:rFonts w:ascii="Arial" w:hAnsi="Arial" w:cs="Arial Unicode MS"/>
      <w:b/>
      <w:bCs/>
      <w:i/>
      <w:i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A"/>
    <w:pPr>
      <w:keepNext/>
      <w:keepLines/>
      <w:spacing w:before="240"/>
      <w:outlineLvl w:val="0"/>
    </w:pPr>
    <w:rPr>
      <w:rFonts w:ascii="Calibri Light" w:eastAsia="Calibri Light" w:hAnsi="Calibri Light" w:cs="Calibri Light"/>
      <w:color w:val="2F5496"/>
      <w:sz w:val="32"/>
      <w:szCs w:val="32"/>
      <w:u w:color="2F5496"/>
      <w:lang w:val="en-US"/>
    </w:rPr>
  </w:style>
  <w:style w:type="paragraph" w:customStyle="1" w:styleId="BodyA">
    <w:name w:val="Body A"/>
    <w:rPr>
      <w:rFonts w:ascii="Arial" w:hAnsi="Arial"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paragraph" w:styleId="ListParagraph">
    <w:name w:val="List Paragraph"/>
    <w:pPr>
      <w:spacing w:after="200" w:line="276" w:lineRule="auto"/>
    </w:pPr>
    <w:rPr>
      <w:rFonts w:cs="Arial Unicode MS"/>
      <w:color w:val="000000"/>
      <w:sz w:val="24"/>
      <w:szCs w:val="24"/>
      <w:u w:color="000000"/>
      <w:lang w:val="en-US"/>
    </w:rPr>
  </w:style>
  <w:style w:type="numbering" w:customStyle="1" w:styleId="ImportedStyle1">
    <w:name w:val="Imported Style 1"/>
    <w:pPr>
      <w:numPr>
        <w:numId w:val="1"/>
      </w:numPr>
    </w:pPr>
  </w:style>
  <w:style w:type="character" w:styleId="FootnoteReference">
    <w:name w:val="footnote reference"/>
    <w:rPr>
      <w:vertAlign w:val="superscript"/>
    </w:rPr>
  </w:style>
  <w:style w:type="paragraph" w:styleId="FootnoteText">
    <w:name w:val="footnote text"/>
    <w:pPr>
      <w:spacing w:after="200" w:line="276" w:lineRule="auto"/>
    </w:pPr>
    <w:rPr>
      <w:rFonts w:ascii="Arial" w:eastAsia="Arial" w:hAnsi="Arial" w:cs="Arial"/>
      <w:color w:val="000000"/>
      <w:sz w:val="24"/>
      <w:szCs w:val="24"/>
      <w:u w:color="000000"/>
      <w:lang w:val="en-US"/>
    </w:rPr>
  </w:style>
  <w:style w:type="paragraph" w:customStyle="1" w:styleId="BodyB">
    <w:name w:val="Body B"/>
    <w:rPr>
      <w:rFonts w:eastAsia="Times New Roman"/>
      <w:color w:val="000000"/>
      <w:sz w:val="24"/>
      <w:szCs w:val="24"/>
      <w:u w:color="000000"/>
      <w:lang w:val="en-US"/>
    </w:rPr>
  </w:style>
  <w:style w:type="numbering" w:customStyle="1" w:styleId="Lettered">
    <w:name w:val="Lettered"/>
    <w:pPr>
      <w:numPr>
        <w:numId w:val="3"/>
      </w:numPr>
    </w:pPr>
  </w:style>
  <w:style w:type="paragraph" w:customStyle="1" w:styleId="Default">
    <w:name w:val="Default"/>
    <w:rPr>
      <w:rFonts w:ascii="Calibri" w:eastAsia="Calibri" w:hAnsi="Calibri" w:cs="Calibri"/>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color w:val="0000FF"/>
      <w:sz w:val="20"/>
      <w:szCs w:val="20"/>
      <w:u w:val="single" w:color="0000FF"/>
    </w:rPr>
  </w:style>
  <w:style w:type="paragraph" w:customStyle="1" w:styleId="paragraph">
    <w:name w:val="paragraph"/>
    <w:pPr>
      <w:spacing w:before="100" w:after="100"/>
    </w:pPr>
    <w:rPr>
      <w:rFonts w:cs="Arial Unicode MS"/>
      <w:color w:val="000000"/>
      <w:sz w:val="24"/>
      <w:szCs w:val="24"/>
      <w:u w:color="000000"/>
      <w:lang w:val="en-US"/>
    </w:rPr>
  </w:style>
  <w:style w:type="numbering" w:customStyle="1" w:styleId="ImportedStyle4">
    <w:name w:val="Imported Style 4"/>
    <w:pPr>
      <w:numPr>
        <w:numId w:val="6"/>
      </w:numPr>
    </w:pPr>
  </w:style>
  <w:style w:type="numbering" w:customStyle="1" w:styleId="ImportedStyle5">
    <w:name w:val="Imported Style 5"/>
    <w:pPr>
      <w:numPr>
        <w:numId w:val="10"/>
      </w:numPr>
    </w:pPr>
  </w:style>
  <w:style w:type="numbering" w:customStyle="1" w:styleId="ImportedStyle10">
    <w:name w:val="Imported Style 1.0"/>
    <w:pPr>
      <w:numPr>
        <w:numId w:val="13"/>
      </w:numPr>
    </w:pPr>
  </w:style>
  <w:style w:type="paragraph" w:styleId="NormalWeb">
    <w:name w:val="Normal (Web)"/>
    <w:pPr>
      <w:spacing w:before="100" w:after="100"/>
    </w:pPr>
    <w:rPr>
      <w:rFonts w:eastAsia="Times New Roman"/>
      <w:color w:val="000000"/>
      <w:sz w:val="24"/>
      <w:szCs w:val="24"/>
      <w:u w:color="000000"/>
      <w:lang w:val="en-US"/>
    </w:rPr>
  </w:style>
  <w:style w:type="numbering" w:customStyle="1" w:styleId="ImportedStyle8">
    <w:name w:val="Imported Style 8"/>
    <w:pPr>
      <w:numPr>
        <w:numId w:val="17"/>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2">
    <w:name w:val="heading 2"/>
    <w:next w:val="BodyA"/>
    <w:pPr>
      <w:ind w:left="567" w:hanging="567"/>
      <w:jc w:val="both"/>
      <w:outlineLvl w:val="1"/>
    </w:pPr>
    <w:rPr>
      <w:rFonts w:ascii="Arial" w:hAnsi="Arial" w:cs="Arial Unicode MS"/>
      <w:b/>
      <w:bCs/>
      <w:color w:val="000000"/>
      <w:sz w:val="24"/>
      <w:szCs w:val="24"/>
      <w:u w:color="000000"/>
    </w:rPr>
  </w:style>
  <w:style w:type="paragraph" w:styleId="Heading3">
    <w:name w:val="heading 3"/>
    <w:next w:val="BodyB"/>
    <w:pPr>
      <w:jc w:val="both"/>
      <w:outlineLvl w:val="2"/>
    </w:pPr>
    <w:rPr>
      <w:rFonts w:ascii="Arial" w:hAnsi="Arial" w:cs="Arial Unicode MS"/>
      <w:b/>
      <w:bCs/>
      <w:i/>
      <w:i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A"/>
    <w:pPr>
      <w:keepNext/>
      <w:keepLines/>
      <w:spacing w:before="240"/>
      <w:outlineLvl w:val="0"/>
    </w:pPr>
    <w:rPr>
      <w:rFonts w:ascii="Calibri Light" w:eastAsia="Calibri Light" w:hAnsi="Calibri Light" w:cs="Calibri Light"/>
      <w:color w:val="2F5496"/>
      <w:sz w:val="32"/>
      <w:szCs w:val="32"/>
      <w:u w:color="2F5496"/>
      <w:lang w:val="en-US"/>
    </w:rPr>
  </w:style>
  <w:style w:type="paragraph" w:customStyle="1" w:styleId="BodyA">
    <w:name w:val="Body A"/>
    <w:rPr>
      <w:rFonts w:ascii="Arial" w:hAnsi="Arial"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paragraph" w:styleId="ListParagraph">
    <w:name w:val="List Paragraph"/>
    <w:pPr>
      <w:spacing w:after="200" w:line="276" w:lineRule="auto"/>
    </w:pPr>
    <w:rPr>
      <w:rFonts w:cs="Arial Unicode MS"/>
      <w:color w:val="000000"/>
      <w:sz w:val="24"/>
      <w:szCs w:val="24"/>
      <w:u w:color="000000"/>
      <w:lang w:val="en-US"/>
    </w:rPr>
  </w:style>
  <w:style w:type="numbering" w:customStyle="1" w:styleId="ImportedStyle1">
    <w:name w:val="Imported Style 1"/>
    <w:pPr>
      <w:numPr>
        <w:numId w:val="1"/>
      </w:numPr>
    </w:pPr>
  </w:style>
  <w:style w:type="character" w:styleId="FootnoteReference">
    <w:name w:val="footnote reference"/>
    <w:rPr>
      <w:vertAlign w:val="superscript"/>
    </w:rPr>
  </w:style>
  <w:style w:type="paragraph" w:styleId="FootnoteText">
    <w:name w:val="footnote text"/>
    <w:pPr>
      <w:spacing w:after="200" w:line="276" w:lineRule="auto"/>
    </w:pPr>
    <w:rPr>
      <w:rFonts w:ascii="Arial" w:eastAsia="Arial" w:hAnsi="Arial" w:cs="Arial"/>
      <w:color w:val="000000"/>
      <w:sz w:val="24"/>
      <w:szCs w:val="24"/>
      <w:u w:color="000000"/>
      <w:lang w:val="en-US"/>
    </w:rPr>
  </w:style>
  <w:style w:type="paragraph" w:customStyle="1" w:styleId="BodyB">
    <w:name w:val="Body B"/>
    <w:rPr>
      <w:rFonts w:eastAsia="Times New Roman"/>
      <w:color w:val="000000"/>
      <w:sz w:val="24"/>
      <w:szCs w:val="24"/>
      <w:u w:color="000000"/>
      <w:lang w:val="en-US"/>
    </w:rPr>
  </w:style>
  <w:style w:type="numbering" w:customStyle="1" w:styleId="Lettered">
    <w:name w:val="Lettered"/>
    <w:pPr>
      <w:numPr>
        <w:numId w:val="3"/>
      </w:numPr>
    </w:pPr>
  </w:style>
  <w:style w:type="paragraph" w:customStyle="1" w:styleId="Default">
    <w:name w:val="Default"/>
    <w:rPr>
      <w:rFonts w:ascii="Calibri" w:eastAsia="Calibri" w:hAnsi="Calibri" w:cs="Calibri"/>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color w:val="0000FF"/>
      <w:sz w:val="20"/>
      <w:szCs w:val="20"/>
      <w:u w:val="single" w:color="0000FF"/>
    </w:rPr>
  </w:style>
  <w:style w:type="paragraph" w:customStyle="1" w:styleId="paragraph">
    <w:name w:val="paragraph"/>
    <w:pPr>
      <w:spacing w:before="100" w:after="100"/>
    </w:pPr>
    <w:rPr>
      <w:rFonts w:cs="Arial Unicode MS"/>
      <w:color w:val="000000"/>
      <w:sz w:val="24"/>
      <w:szCs w:val="24"/>
      <w:u w:color="000000"/>
      <w:lang w:val="en-US"/>
    </w:rPr>
  </w:style>
  <w:style w:type="numbering" w:customStyle="1" w:styleId="ImportedStyle4">
    <w:name w:val="Imported Style 4"/>
    <w:pPr>
      <w:numPr>
        <w:numId w:val="6"/>
      </w:numPr>
    </w:pPr>
  </w:style>
  <w:style w:type="numbering" w:customStyle="1" w:styleId="ImportedStyle5">
    <w:name w:val="Imported Style 5"/>
    <w:pPr>
      <w:numPr>
        <w:numId w:val="10"/>
      </w:numPr>
    </w:pPr>
  </w:style>
  <w:style w:type="numbering" w:customStyle="1" w:styleId="ImportedStyle10">
    <w:name w:val="Imported Style 1.0"/>
    <w:pPr>
      <w:numPr>
        <w:numId w:val="13"/>
      </w:numPr>
    </w:pPr>
  </w:style>
  <w:style w:type="paragraph" w:styleId="NormalWeb">
    <w:name w:val="Normal (Web)"/>
    <w:pPr>
      <w:spacing w:before="100" w:after="100"/>
    </w:pPr>
    <w:rPr>
      <w:rFonts w:eastAsia="Times New Roman"/>
      <w:color w:val="000000"/>
      <w:sz w:val="24"/>
      <w:szCs w:val="24"/>
      <w:u w:color="000000"/>
      <w:lang w:val="en-US"/>
    </w:rPr>
  </w:style>
  <w:style w:type="numbering" w:customStyle="1" w:styleId="ImportedStyle8">
    <w:name w:val="Imported Style 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1" Type="http://schemas.openxmlformats.org/officeDocument/2006/relationships/hyperlink" Target="https://www.stuff.co.nz/southland-times/opinion/101287773/we-have-resilience-lessons-to-learn" TargetMode="External"/><Relationship Id="rId12" Type="http://schemas.openxmlformats.org/officeDocument/2006/relationships/hyperlink" Target="http://www.newshub.co.nz/home/new-zealand/2018/01/the-lessons-new-zealand-could-learn-from-the-cape-town-water-crisis.html" TargetMode="External"/><Relationship Id="rId13" Type="http://schemas.openxmlformats.org/officeDocument/2006/relationships/hyperlink" Target="https://www.facebook.com/groups/1105337399603221/permalink/1107177082752586/" TargetMode="External"/><Relationship Id="rId14" Type="http://schemas.openxmlformats.org/officeDocument/2006/relationships/hyperlink" Target="https://www.facebook.com/groups/1105337399603221/permalink/1107303406073287/" TargetMode="External"/><Relationship Id="rId15" Type="http://schemas.openxmlformats.org/officeDocument/2006/relationships/hyperlink" Target="https://www.facebook.com/groups/1105337399603221/permalink/1145715332232094/?comment_id=1145717512231876&amp;comment_tracking=%25257B%252522tn%252522%25253A%252522R4%252522%25257D" TargetMode="External"/><Relationship Id="rId16" Type="http://schemas.openxmlformats.org/officeDocument/2006/relationships/hyperlink" Target="http://www.scoop.co.nz/stories/PA1704/S00082/making-history-with-mana-whakahono-a-rohe-agreements.htm" TargetMode="External"/><Relationship Id="rId1" Type="http://schemas.openxmlformats.org/officeDocument/2006/relationships/hyperlink" Target="http://www.converge.org.nz/pma/MatikeMaiAotearoaReport.pdf" TargetMode="External"/><Relationship Id="rId2" Type="http://schemas.openxmlformats.org/officeDocument/2006/relationships/hyperlink" Target="https://itsourfuture.org.nz/wp-content/uploads/2018/04/Treaty-of-Waitangi-2.pdf" TargetMode="External"/><Relationship Id="rId3" Type="http://schemas.openxmlformats.org/officeDocument/2006/relationships/hyperlink" Target="https://www.waitangitribunal.govt.nz/inquiries/urgent-inquiries/national-fresh-water-and-geothermal-resources-inquiry/" TargetMode="External"/><Relationship Id="rId4" Type="http://schemas.openxmlformats.org/officeDocument/2006/relationships/hyperlink" Target="https://www.radionz.co.nz/news/national/348951/toxic-water-it-s-the-uncertainty-that-s-the-killer" TargetMode="External"/><Relationship Id="rId5" Type="http://schemas.openxmlformats.org/officeDocument/2006/relationships/hyperlink" Target="http://www.aljazeera.com/programmes/peopleandpower/2017/08/polluted-paradise-170831042123144.html" TargetMode="External"/><Relationship Id="rId6" Type="http://schemas.openxmlformats.org/officeDocument/2006/relationships/hyperlink" Target="https://www.stuff.co.nz/auckland/local-news/western-leader/99550944/water-shortages-could-be-a-sign-of-things-to-come" TargetMode="External"/><Relationship Id="rId7" Type="http://schemas.openxmlformats.org/officeDocument/2006/relationships/hyperlink" Target="http://www.nzherald.co.nz/nz/news/article.cfm?c_id=1&amp;objectid=11955292" TargetMode="External"/><Relationship Id="rId8" Type="http://schemas.openxmlformats.org/officeDocument/2006/relationships/hyperlink" Target="https://millionmetres.org.nz/why-streams/" TargetMode="External"/><Relationship Id="rId9" Type="http://schemas.openxmlformats.org/officeDocument/2006/relationships/hyperlink" Target="https://www.stuff.co.nz/national/politics/opinion/99628685/editorial-water-woes-are-a-clear-health-crisis" TargetMode="External"/><Relationship Id="rId10" Type="http://schemas.openxmlformats.org/officeDocument/2006/relationships/hyperlink" Target="https://www.radionz.co.nz/news/national/350225/auckland-swimmers-unaware-of-contamination-on-beache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E8B79A-9CC5-42F4-BD0A-FF4E68B6AFBD}"/>
</file>

<file path=customXml/itemProps2.xml><?xml version="1.0" encoding="utf-8"?>
<ds:datastoreItem xmlns:ds="http://schemas.openxmlformats.org/officeDocument/2006/customXml" ds:itemID="{F2C566DA-CD8F-4AFF-B589-76EEE2F0282F}"/>
</file>

<file path=customXml/itemProps3.xml><?xml version="1.0" encoding="utf-8"?>
<ds:datastoreItem xmlns:ds="http://schemas.openxmlformats.org/officeDocument/2006/customXml" ds:itemID="{874431C0-2B57-4E38-A37C-F438C5E49161}"/>
</file>

<file path=docProps/app.xml><?xml version="1.0" encoding="utf-8"?>
<Properties xmlns="http://schemas.openxmlformats.org/officeDocument/2006/extended-properties" xmlns:vt="http://schemas.openxmlformats.org/officeDocument/2006/docPropsVTypes">
  <Template>Normal.dotm</Template>
  <TotalTime>2</TotalTime>
  <Pages>10</Pages>
  <Words>2296</Words>
  <Characters>13091</Characters>
  <Application>Microsoft Macintosh Word</Application>
  <DocSecurity>0</DocSecurity>
  <Lines>109</Lines>
  <Paragraphs>30</Paragraphs>
  <ScaleCrop>false</ScaleCrop>
  <Company>Auckland University</Company>
  <LinksUpToDate>false</LinksUpToDate>
  <CharactersWithSpaces>15357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Charters</cp:lastModifiedBy>
  <cp:revision>3</cp:revision>
  <dcterms:created xsi:type="dcterms:W3CDTF">2018-07-11T22:25:00Z</dcterms:created>
  <dcterms:modified xsi:type="dcterms:W3CDTF">2018-10-25T01:38:00Z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