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804" w:rsidRPr="00A678A5" w:rsidRDefault="00A44139">
      <w:pPr>
        <w:rPr>
          <w:rFonts w:ascii="Times New Roman" w:hAnsi="Times New Roman" w:cs="Times New Roman"/>
          <w:sz w:val="24"/>
          <w:szCs w:val="24"/>
        </w:rPr>
      </w:pPr>
      <w:r w:rsidRPr="00A678A5">
        <w:rPr>
          <w:rFonts w:ascii="Times New Roman" w:hAnsi="Times New Roman" w:cs="Times New Roman"/>
          <w:sz w:val="24"/>
          <w:szCs w:val="24"/>
        </w:rPr>
        <w:t>Corporate social responsibility</w:t>
      </w:r>
    </w:p>
    <w:p w:rsidR="001039A4" w:rsidRPr="00A678A5" w:rsidRDefault="00190804">
      <w:pPr>
        <w:rPr>
          <w:rFonts w:ascii="Times New Roman" w:hAnsi="Times New Roman" w:cs="Times New Roman"/>
          <w:sz w:val="24"/>
          <w:szCs w:val="24"/>
        </w:rPr>
      </w:pPr>
      <w:r w:rsidRPr="00A678A5">
        <w:rPr>
          <w:rFonts w:ascii="Times New Roman" w:hAnsi="Times New Roman" w:cs="Times New Roman"/>
          <w:sz w:val="24"/>
          <w:szCs w:val="24"/>
        </w:rPr>
        <w:t xml:space="preserve">Geneva </w:t>
      </w:r>
      <w:r w:rsidR="00FF2AB7">
        <w:rPr>
          <w:rFonts w:ascii="Times New Roman" w:hAnsi="Times New Roman" w:cs="Times New Roman"/>
          <w:sz w:val="24"/>
          <w:szCs w:val="24"/>
        </w:rPr>
        <w:t>27</w:t>
      </w:r>
      <w:r w:rsidRPr="00A678A5">
        <w:rPr>
          <w:rFonts w:ascii="Times New Roman" w:hAnsi="Times New Roman" w:cs="Times New Roman"/>
          <w:sz w:val="24"/>
          <w:szCs w:val="24"/>
        </w:rPr>
        <w:t>.</w:t>
      </w:r>
      <w:r w:rsidR="00FF2AB7">
        <w:rPr>
          <w:rFonts w:ascii="Times New Roman" w:hAnsi="Times New Roman" w:cs="Times New Roman"/>
          <w:sz w:val="24"/>
          <w:szCs w:val="24"/>
        </w:rPr>
        <w:t xml:space="preserve"> </w:t>
      </w:r>
      <w:r w:rsidRPr="00A678A5">
        <w:rPr>
          <w:rFonts w:ascii="Times New Roman" w:hAnsi="Times New Roman" w:cs="Times New Roman"/>
          <w:sz w:val="24"/>
          <w:szCs w:val="24"/>
        </w:rPr>
        <w:t>X.</w:t>
      </w:r>
      <w:r w:rsidR="00FF2AB7">
        <w:rPr>
          <w:rFonts w:ascii="Times New Roman" w:hAnsi="Times New Roman" w:cs="Times New Roman"/>
          <w:sz w:val="24"/>
          <w:szCs w:val="24"/>
        </w:rPr>
        <w:t xml:space="preserve"> </w:t>
      </w:r>
      <w:bookmarkStart w:id="0" w:name="_GoBack"/>
      <w:bookmarkEnd w:id="0"/>
      <w:r w:rsidR="00A44139" w:rsidRPr="00A678A5">
        <w:rPr>
          <w:rFonts w:ascii="Times New Roman" w:hAnsi="Times New Roman" w:cs="Times New Roman"/>
          <w:sz w:val="24"/>
          <w:szCs w:val="24"/>
        </w:rPr>
        <w:t>2016</w:t>
      </w:r>
      <w:r w:rsidR="00A44139" w:rsidRPr="00A678A5">
        <w:rPr>
          <w:rFonts w:ascii="Times New Roman" w:hAnsi="Times New Roman" w:cs="Times New Roman"/>
          <w:sz w:val="24"/>
          <w:szCs w:val="24"/>
        </w:rPr>
        <w:br/>
      </w:r>
      <w:r w:rsidR="00B11AF3" w:rsidRPr="00A678A5">
        <w:rPr>
          <w:rFonts w:ascii="Times New Roman" w:hAnsi="Times New Roman" w:cs="Times New Roman"/>
          <w:sz w:val="24"/>
          <w:szCs w:val="24"/>
        </w:rPr>
        <w:t>Alfred de Zayas</w:t>
      </w:r>
      <w:r w:rsidR="00A678A5" w:rsidRPr="00A678A5">
        <w:rPr>
          <w:rFonts w:ascii="Times New Roman" w:hAnsi="Times New Roman" w:cs="Times New Roman"/>
          <w:sz w:val="24"/>
          <w:szCs w:val="24"/>
        </w:rPr>
        <w:t>, UN Independent Expert on the Promotion of a Democratic and Equitable International Order</w:t>
      </w:r>
    </w:p>
    <w:p w:rsidR="001039A4" w:rsidRPr="00A678A5" w:rsidRDefault="00B11AF3">
      <w:pPr>
        <w:rPr>
          <w:rFonts w:ascii="Times New Roman" w:hAnsi="Times New Roman" w:cs="Times New Roman"/>
          <w:sz w:val="24"/>
          <w:szCs w:val="24"/>
        </w:rPr>
      </w:pPr>
      <w:r w:rsidRPr="00A678A5">
        <w:rPr>
          <w:rFonts w:ascii="Times New Roman" w:hAnsi="Times New Roman" w:cs="Times New Roman"/>
          <w:sz w:val="24"/>
          <w:szCs w:val="24"/>
        </w:rPr>
        <w:t xml:space="preserve">In a democracy every exercise of power must be subject to democratic controls.  The ontology of the State is to regulate in the public interest and this has been codified in international human rights treaty law.  Hence all persons living under the jurisdiction of a State have the right to be protected not only from State abuse, but also from the actions of non-State actors, whether these be paramilitary forces, private security companies, terrorists, </w:t>
      </w:r>
      <w:r w:rsidR="00BE6A5E" w:rsidRPr="00A678A5">
        <w:rPr>
          <w:rFonts w:ascii="Times New Roman" w:hAnsi="Times New Roman" w:cs="Times New Roman"/>
          <w:sz w:val="24"/>
          <w:szCs w:val="24"/>
        </w:rPr>
        <w:t xml:space="preserve">currency </w:t>
      </w:r>
      <w:r w:rsidRPr="00A678A5">
        <w:rPr>
          <w:rFonts w:ascii="Times New Roman" w:hAnsi="Times New Roman" w:cs="Times New Roman"/>
          <w:sz w:val="24"/>
          <w:szCs w:val="24"/>
        </w:rPr>
        <w:t>speculators</w:t>
      </w:r>
      <w:r w:rsidR="00BE6A5E" w:rsidRPr="00A678A5">
        <w:rPr>
          <w:rFonts w:ascii="Times New Roman" w:hAnsi="Times New Roman" w:cs="Times New Roman"/>
          <w:sz w:val="24"/>
          <w:szCs w:val="24"/>
        </w:rPr>
        <w:t>, vulture funds,</w:t>
      </w:r>
      <w:r w:rsidRPr="00A678A5">
        <w:rPr>
          <w:rFonts w:ascii="Times New Roman" w:hAnsi="Times New Roman" w:cs="Times New Roman"/>
          <w:sz w:val="24"/>
          <w:szCs w:val="24"/>
        </w:rPr>
        <w:t xml:space="preserve"> corporate </w:t>
      </w:r>
      <w:r w:rsidR="00357DE4" w:rsidRPr="00A678A5">
        <w:rPr>
          <w:rFonts w:ascii="Times New Roman" w:hAnsi="Times New Roman" w:cs="Times New Roman"/>
          <w:sz w:val="24"/>
          <w:szCs w:val="24"/>
        </w:rPr>
        <w:t>lobbyists</w:t>
      </w:r>
      <w:r w:rsidR="00190804" w:rsidRPr="00A678A5">
        <w:rPr>
          <w:rFonts w:ascii="Times New Roman" w:hAnsi="Times New Roman" w:cs="Times New Roman"/>
          <w:sz w:val="24"/>
          <w:szCs w:val="24"/>
        </w:rPr>
        <w:t>, t</w:t>
      </w:r>
      <w:r w:rsidR="00357DE4" w:rsidRPr="00A678A5">
        <w:rPr>
          <w:rFonts w:ascii="Times New Roman" w:hAnsi="Times New Roman" w:cs="Times New Roman"/>
          <w:sz w:val="24"/>
          <w:szCs w:val="24"/>
        </w:rPr>
        <w:t>ax looters, pharmaceutical and other monopolies</w:t>
      </w:r>
      <w:r w:rsidRPr="00A678A5">
        <w:rPr>
          <w:rFonts w:ascii="Times New Roman" w:hAnsi="Times New Roman" w:cs="Times New Roman"/>
          <w:sz w:val="24"/>
          <w:szCs w:val="24"/>
        </w:rPr>
        <w:t>.</w:t>
      </w:r>
    </w:p>
    <w:p w:rsidR="00B11AF3" w:rsidRPr="00A678A5" w:rsidRDefault="00A678A5">
      <w:pPr>
        <w:rPr>
          <w:rFonts w:ascii="Times New Roman" w:hAnsi="Times New Roman" w:cs="Times New Roman"/>
          <w:sz w:val="24"/>
          <w:szCs w:val="24"/>
        </w:rPr>
      </w:pPr>
      <w:r w:rsidRPr="00A678A5">
        <w:rPr>
          <w:rFonts w:ascii="Times New Roman" w:hAnsi="Times New Roman" w:cs="Times New Roman"/>
          <w:sz w:val="24"/>
          <w:szCs w:val="24"/>
        </w:rPr>
        <w:t xml:space="preserve">The open-ended intergovernmental working group </w:t>
      </w:r>
      <w:r w:rsidR="00B11AF3" w:rsidRPr="00A678A5">
        <w:rPr>
          <w:rFonts w:ascii="Times New Roman" w:hAnsi="Times New Roman" w:cs="Times New Roman"/>
          <w:sz w:val="24"/>
          <w:szCs w:val="24"/>
        </w:rPr>
        <w:t xml:space="preserve">focuses on the accountability of transnational </w:t>
      </w:r>
      <w:r w:rsidRPr="00A678A5">
        <w:rPr>
          <w:rFonts w:ascii="Times New Roman" w:hAnsi="Times New Roman" w:cs="Times New Roman"/>
          <w:sz w:val="24"/>
          <w:szCs w:val="24"/>
        </w:rPr>
        <w:t>enterprises</w:t>
      </w:r>
      <w:r w:rsidR="00B11AF3" w:rsidRPr="00A678A5">
        <w:rPr>
          <w:rFonts w:ascii="Times New Roman" w:hAnsi="Times New Roman" w:cs="Times New Roman"/>
          <w:sz w:val="24"/>
          <w:szCs w:val="24"/>
        </w:rPr>
        <w:t xml:space="preserve">, which over the past decades have been exercising ever increasing economic and political power affecting the daily lives of all persons and sometimes endangering the foundations of organized society by interfering with the protective functions of the State in the fields of health, food security, access to clean water, </w:t>
      </w:r>
      <w:r w:rsidRPr="00A678A5">
        <w:rPr>
          <w:rFonts w:ascii="Times New Roman" w:hAnsi="Times New Roman" w:cs="Times New Roman"/>
          <w:sz w:val="24"/>
          <w:szCs w:val="24"/>
        </w:rPr>
        <w:t xml:space="preserve">environmental protection, </w:t>
      </w:r>
      <w:r w:rsidR="00B11AF3" w:rsidRPr="00A678A5">
        <w:rPr>
          <w:rFonts w:ascii="Times New Roman" w:hAnsi="Times New Roman" w:cs="Times New Roman"/>
          <w:sz w:val="24"/>
          <w:szCs w:val="24"/>
        </w:rPr>
        <w:t xml:space="preserve">labour standards, education and culture. </w:t>
      </w:r>
    </w:p>
    <w:p w:rsidR="00CC7BAC" w:rsidRPr="00A678A5" w:rsidRDefault="00B11AF3">
      <w:pPr>
        <w:rPr>
          <w:rFonts w:ascii="Times New Roman" w:hAnsi="Times New Roman" w:cs="Times New Roman"/>
          <w:sz w:val="24"/>
          <w:szCs w:val="24"/>
        </w:rPr>
      </w:pPr>
      <w:r w:rsidRPr="00A678A5">
        <w:rPr>
          <w:rFonts w:ascii="Times New Roman" w:hAnsi="Times New Roman" w:cs="Times New Roman"/>
          <w:sz w:val="24"/>
          <w:szCs w:val="24"/>
        </w:rPr>
        <w:t>The concept of responsibility to protect means that the State must protect all persons under its jurisdiction from internal and external threats.  This doctrine was enunciated by the General Assembly in paragraphs 138 and 139 of the Outcome Document of the 2005 Summit.  No</w:t>
      </w:r>
      <w:r w:rsidR="00A678A5" w:rsidRPr="00A678A5">
        <w:rPr>
          <w:rFonts w:ascii="Times New Roman" w:hAnsi="Times New Roman" w:cs="Times New Roman"/>
          <w:sz w:val="24"/>
          <w:szCs w:val="24"/>
        </w:rPr>
        <w:t xml:space="preserve"> </w:t>
      </w:r>
      <w:r w:rsidRPr="00A678A5">
        <w:rPr>
          <w:rFonts w:ascii="Times New Roman" w:hAnsi="Times New Roman" w:cs="Times New Roman"/>
          <w:sz w:val="24"/>
          <w:szCs w:val="24"/>
        </w:rPr>
        <w:t xml:space="preserve">one can deny that the State has the primary responsibility to protect the persons living under its jurisdiction.  Failure to do so may have many reasons and the international community should show solidarity by offering advisory services and technical assistance in a good faith effort to correct the deficits.  A narrow interpretation of the doctrine as authority to intervene in the internal affairs of States, and possibly intervene militarily, is not compatible with the prohibition of the use of force laid down in article 2, paragraph 4, of the UN Charter.  Nothing should be allowed to erode this fundamental principle, which is also reflected in </w:t>
      </w:r>
      <w:r w:rsidR="00CC7BAC" w:rsidRPr="00A678A5">
        <w:rPr>
          <w:rFonts w:ascii="Times New Roman" w:hAnsi="Times New Roman" w:cs="Times New Roman"/>
          <w:sz w:val="24"/>
          <w:szCs w:val="24"/>
        </w:rPr>
        <w:t>General Assembly Resolution 2625, the famous “Friendly Relations Resolution.”</w:t>
      </w:r>
    </w:p>
    <w:p w:rsidR="00CC7BAC" w:rsidRPr="00A678A5" w:rsidRDefault="00CC7BAC">
      <w:pPr>
        <w:rPr>
          <w:rFonts w:ascii="Times New Roman" w:hAnsi="Times New Roman" w:cs="Times New Roman"/>
          <w:sz w:val="24"/>
          <w:szCs w:val="24"/>
        </w:rPr>
      </w:pPr>
      <w:r w:rsidRPr="00A678A5">
        <w:rPr>
          <w:rFonts w:ascii="Times New Roman" w:hAnsi="Times New Roman" w:cs="Times New Roman"/>
          <w:sz w:val="24"/>
          <w:szCs w:val="24"/>
        </w:rPr>
        <w:t>A broad understanding of the responsibility to protect doctrine should empower States to take appropriate measures to regulate in the public interest, including by utilizing its budgetary and fiscal authority to fulfill its human rights treaty obligations.  It is in the interest of all States and of all of humanity to recognize the need to protect the regulatory space of States and to ensure that this space is not restricted by bilateral investment treaties or by multilateral free trade agreements.</w:t>
      </w:r>
    </w:p>
    <w:p w:rsidR="00BE6A5E" w:rsidRPr="00A678A5" w:rsidRDefault="00CC7BAC">
      <w:pPr>
        <w:rPr>
          <w:rFonts w:ascii="Times New Roman" w:hAnsi="Times New Roman" w:cs="Times New Roman"/>
          <w:sz w:val="24"/>
          <w:szCs w:val="24"/>
        </w:rPr>
      </w:pPr>
      <w:r w:rsidRPr="00A678A5">
        <w:rPr>
          <w:rFonts w:ascii="Times New Roman" w:hAnsi="Times New Roman" w:cs="Times New Roman"/>
          <w:sz w:val="24"/>
          <w:szCs w:val="24"/>
        </w:rPr>
        <w:t xml:space="preserve">I would like to introduce a new concept into the discussion on corporate accountability:  the Concept of Responsibility to Act (R2A) in the public interest.  R2A attaches to governments, parliaments and courts as the guarantors of the rule of law.  Bearing in mind that corporations and other enterprises exercise power that is not democratically legitimized, it is imperative that their power be regulated in a way to ensure that business activities and trade work for the realization of human rights and do not result in a reduction of the enjoyment of civil, cultural, </w:t>
      </w:r>
      <w:r w:rsidRPr="00A678A5">
        <w:rPr>
          <w:rFonts w:ascii="Times New Roman" w:hAnsi="Times New Roman" w:cs="Times New Roman"/>
          <w:sz w:val="24"/>
          <w:szCs w:val="24"/>
        </w:rPr>
        <w:lastRenderedPageBreak/>
        <w:t>economic, political and social rights.</w:t>
      </w:r>
      <w:r w:rsidR="00BE6A5E" w:rsidRPr="00A678A5">
        <w:rPr>
          <w:rFonts w:ascii="Times New Roman" w:hAnsi="Times New Roman" w:cs="Times New Roman"/>
          <w:sz w:val="24"/>
          <w:szCs w:val="24"/>
        </w:rPr>
        <w:t xml:space="preserve">  Democratic controls should be exercised by Parliaments and, where possible, ratified by popular referenda.</w:t>
      </w:r>
    </w:p>
    <w:p w:rsidR="009B74ED" w:rsidRPr="00A678A5" w:rsidRDefault="00BE6A5E">
      <w:pPr>
        <w:rPr>
          <w:rFonts w:ascii="Times New Roman" w:hAnsi="Times New Roman" w:cs="Times New Roman"/>
          <w:sz w:val="24"/>
          <w:szCs w:val="24"/>
        </w:rPr>
      </w:pPr>
      <w:r w:rsidRPr="00A678A5">
        <w:rPr>
          <w:rFonts w:ascii="Times New Roman" w:hAnsi="Times New Roman" w:cs="Times New Roman"/>
          <w:sz w:val="24"/>
          <w:szCs w:val="24"/>
        </w:rPr>
        <w:t>The Guiding Principles on Business and Human Rights are pious pledges that thus far have not precluded egregious abuse by transnational corporations, large-scale pollution, the devastation of whole areas of the Amazonian rain-forest and that have contributed to global warming.</w:t>
      </w:r>
      <w:r w:rsidR="00B11AF3" w:rsidRPr="00A678A5">
        <w:rPr>
          <w:rFonts w:ascii="Times New Roman" w:hAnsi="Times New Roman" w:cs="Times New Roman"/>
          <w:sz w:val="24"/>
          <w:szCs w:val="24"/>
        </w:rPr>
        <w:t xml:space="preserve"> </w:t>
      </w:r>
      <w:r w:rsidRPr="00A678A5">
        <w:rPr>
          <w:rFonts w:ascii="Times New Roman" w:hAnsi="Times New Roman" w:cs="Times New Roman"/>
          <w:sz w:val="24"/>
          <w:szCs w:val="24"/>
        </w:rPr>
        <w:t xml:space="preserve"> Notwithstanding ubiquitous lip-service to human rights, self-regulation by corporations has never worked.  Indeed, the ontology of business is to make profits, not to ensure the welfare of the population.  Thus R2A requires legally binding obligations on enterprises, both in the country where the enterprise is registered and where it operates.  The extraterritorial effects of business activity must be subject to national and international controls. </w:t>
      </w:r>
      <w:r w:rsidR="00357DE4" w:rsidRPr="00A678A5">
        <w:rPr>
          <w:rFonts w:ascii="Times New Roman" w:hAnsi="Times New Roman" w:cs="Times New Roman"/>
          <w:sz w:val="24"/>
          <w:szCs w:val="24"/>
        </w:rPr>
        <w:t>National courts should have undiminished jurisdiction over the activities of transnational corporations, notwithstanding the existence of investor-state-dispute settlement mechanisms, which should be abolished as soon as possible.  No new trade treaty should contain so-called investor protection chapters, since the proper venue for investors should be the courts of the countries where they are doing business and generating profits for themselves.</w:t>
      </w:r>
      <w:r w:rsidRPr="00A678A5">
        <w:rPr>
          <w:rFonts w:ascii="Times New Roman" w:hAnsi="Times New Roman" w:cs="Times New Roman"/>
          <w:sz w:val="24"/>
          <w:szCs w:val="24"/>
        </w:rPr>
        <w:t xml:space="preserve"> </w:t>
      </w:r>
      <w:r w:rsidR="00357DE4" w:rsidRPr="00A678A5">
        <w:rPr>
          <w:rFonts w:ascii="Times New Roman" w:hAnsi="Times New Roman" w:cs="Times New Roman"/>
          <w:sz w:val="24"/>
          <w:szCs w:val="24"/>
        </w:rPr>
        <w:t xml:space="preserve">  </w:t>
      </w:r>
    </w:p>
    <w:p w:rsidR="009B74ED" w:rsidRPr="00A678A5" w:rsidRDefault="009B74ED">
      <w:pPr>
        <w:rPr>
          <w:rFonts w:ascii="Times New Roman" w:hAnsi="Times New Roman" w:cs="Times New Roman"/>
          <w:sz w:val="24"/>
          <w:szCs w:val="24"/>
        </w:rPr>
      </w:pPr>
      <w:r w:rsidRPr="00A678A5">
        <w:rPr>
          <w:rFonts w:ascii="Times New Roman" w:hAnsi="Times New Roman" w:cs="Times New Roman"/>
          <w:sz w:val="24"/>
          <w:szCs w:val="24"/>
        </w:rPr>
        <w:t>As I explained to the legal committee of the Parliamentary Assembly of the Council of Europe on 19 April 2016, the privatization of dispute settlement is incompatible with the rule of law and undermines the ability of states to fulfill their human rights treaty obligations.  Therefore I have proposed that the international investment regime be examined and revised so as to make trade and investment work for human rights and not against them.</w:t>
      </w:r>
    </w:p>
    <w:p w:rsidR="00B11AF3" w:rsidRPr="00A678A5" w:rsidRDefault="009B74ED">
      <w:pPr>
        <w:rPr>
          <w:rFonts w:ascii="Times New Roman" w:hAnsi="Times New Roman" w:cs="Times New Roman"/>
          <w:sz w:val="24"/>
          <w:szCs w:val="24"/>
        </w:rPr>
      </w:pPr>
      <w:r w:rsidRPr="00A678A5">
        <w:rPr>
          <w:rFonts w:ascii="Times New Roman" w:hAnsi="Times New Roman" w:cs="Times New Roman"/>
          <w:sz w:val="24"/>
          <w:szCs w:val="24"/>
        </w:rPr>
        <w:t>I have also suggested the establishment of a</w:t>
      </w:r>
      <w:r w:rsidR="00357DE4" w:rsidRPr="00A678A5">
        <w:rPr>
          <w:rFonts w:ascii="Times New Roman" w:hAnsi="Times New Roman" w:cs="Times New Roman"/>
          <w:sz w:val="24"/>
          <w:szCs w:val="24"/>
        </w:rPr>
        <w:t>n international court</w:t>
      </w:r>
      <w:r w:rsidRPr="00A678A5">
        <w:rPr>
          <w:rFonts w:ascii="Times New Roman" w:hAnsi="Times New Roman" w:cs="Times New Roman"/>
          <w:sz w:val="24"/>
          <w:szCs w:val="24"/>
        </w:rPr>
        <w:t xml:space="preserve"> with specific competence to </w:t>
      </w:r>
      <w:r w:rsidR="00357DE4" w:rsidRPr="00A678A5">
        <w:rPr>
          <w:rFonts w:ascii="Times New Roman" w:hAnsi="Times New Roman" w:cs="Times New Roman"/>
          <w:sz w:val="24"/>
          <w:szCs w:val="24"/>
        </w:rPr>
        <w:t>examine complaints against</w:t>
      </w:r>
      <w:r w:rsidRPr="00A678A5">
        <w:rPr>
          <w:rFonts w:ascii="Times New Roman" w:hAnsi="Times New Roman" w:cs="Times New Roman"/>
          <w:sz w:val="24"/>
          <w:szCs w:val="24"/>
        </w:rPr>
        <w:t xml:space="preserve"> transnational corporations.  This could be achieved by treaty.  Of course, there will be no consensus in the adoption and ratification of such a treaty.  But a first step must be made and gradually States may recognize that it is in everyone’s interest to create a court that will give easy access to victims of human rights violations resulting from business activities.  In the meantime the inter-State dispute settlement mechanism of the Human Rights Committee pursuant to article 41 of the International Covenant on Civil and Political Rights could prove to be useful.  </w:t>
      </w:r>
    </w:p>
    <w:p w:rsidR="00BE6A5E" w:rsidRPr="00A678A5" w:rsidRDefault="00BE6A5E">
      <w:pPr>
        <w:rPr>
          <w:rFonts w:ascii="Times New Roman" w:hAnsi="Times New Roman" w:cs="Times New Roman"/>
          <w:sz w:val="24"/>
          <w:szCs w:val="24"/>
        </w:rPr>
      </w:pPr>
      <w:r w:rsidRPr="00A678A5">
        <w:rPr>
          <w:rFonts w:ascii="Times New Roman" w:hAnsi="Times New Roman" w:cs="Times New Roman"/>
          <w:sz w:val="24"/>
          <w:szCs w:val="24"/>
        </w:rPr>
        <w:t>I would like to see the General Assembly adopt a resolution referring a number of legal questions to the International Court of Justice in order to obtain an advisory opinion.  Paragraph 70 of my 2015 report to the General Assembly (A/70/285) formulates a number of questions which deserve answers from the highest judicial authority of the United Nations.  Among those legal questions are</w:t>
      </w:r>
    </w:p>
    <w:p w:rsidR="00BE6A5E" w:rsidRPr="00A678A5" w:rsidRDefault="00BE6A5E">
      <w:pPr>
        <w:rPr>
          <w:rFonts w:ascii="Times New Roman" w:hAnsi="Times New Roman" w:cs="Times New Roman"/>
          <w:sz w:val="24"/>
          <w:szCs w:val="24"/>
        </w:rPr>
      </w:pPr>
      <w:r w:rsidRPr="00A678A5">
        <w:rPr>
          <w:rFonts w:ascii="Times New Roman" w:hAnsi="Times New Roman" w:cs="Times New Roman"/>
          <w:sz w:val="24"/>
          <w:szCs w:val="24"/>
        </w:rPr>
        <w:t>the international status of transnational enterprises,</w:t>
      </w:r>
    </w:p>
    <w:p w:rsidR="00BE6A5E" w:rsidRPr="00A678A5" w:rsidRDefault="00BE6A5E">
      <w:pPr>
        <w:rPr>
          <w:rFonts w:ascii="Times New Roman" w:hAnsi="Times New Roman" w:cs="Times New Roman"/>
          <w:sz w:val="24"/>
          <w:szCs w:val="24"/>
        </w:rPr>
      </w:pPr>
      <w:r w:rsidRPr="00A678A5">
        <w:rPr>
          <w:rFonts w:ascii="Times New Roman" w:hAnsi="Times New Roman" w:cs="Times New Roman"/>
          <w:sz w:val="24"/>
          <w:szCs w:val="24"/>
        </w:rPr>
        <w:t>their obligation not to interfere in the internal affairs of states,</w:t>
      </w:r>
    </w:p>
    <w:p w:rsidR="00357DE4" w:rsidRPr="00A678A5" w:rsidRDefault="00BE6A5E">
      <w:pPr>
        <w:rPr>
          <w:rFonts w:ascii="Times New Roman" w:hAnsi="Times New Roman" w:cs="Times New Roman"/>
          <w:sz w:val="24"/>
          <w:szCs w:val="24"/>
        </w:rPr>
      </w:pPr>
      <w:r w:rsidRPr="00A678A5">
        <w:rPr>
          <w:rFonts w:ascii="Times New Roman" w:hAnsi="Times New Roman" w:cs="Times New Roman"/>
          <w:sz w:val="24"/>
          <w:szCs w:val="24"/>
        </w:rPr>
        <w:t>their obligations not to engage in activities that cause harm to individuals in the enjoyment of their human rights, including the obligation not to pollute</w:t>
      </w:r>
    </w:p>
    <w:p w:rsidR="00357DE4" w:rsidRPr="00A678A5" w:rsidRDefault="00357DE4">
      <w:pPr>
        <w:rPr>
          <w:rFonts w:ascii="Times New Roman" w:hAnsi="Times New Roman" w:cs="Times New Roman"/>
          <w:sz w:val="24"/>
          <w:szCs w:val="24"/>
        </w:rPr>
      </w:pPr>
      <w:r w:rsidRPr="00A678A5">
        <w:rPr>
          <w:rFonts w:ascii="Times New Roman" w:hAnsi="Times New Roman" w:cs="Times New Roman"/>
          <w:sz w:val="24"/>
          <w:szCs w:val="24"/>
        </w:rPr>
        <w:t>their obligation to exhaust domestic remedies before turning to international dispute settlement mechanism</w:t>
      </w:r>
    </w:p>
    <w:p w:rsidR="00357DE4" w:rsidRPr="00A678A5" w:rsidRDefault="00357DE4">
      <w:pPr>
        <w:rPr>
          <w:rFonts w:ascii="Times New Roman" w:hAnsi="Times New Roman" w:cs="Times New Roman"/>
          <w:sz w:val="24"/>
          <w:szCs w:val="24"/>
        </w:rPr>
      </w:pPr>
      <w:r w:rsidRPr="00A678A5">
        <w:rPr>
          <w:rFonts w:ascii="Times New Roman" w:hAnsi="Times New Roman" w:cs="Times New Roman"/>
          <w:sz w:val="24"/>
          <w:szCs w:val="24"/>
        </w:rPr>
        <w:lastRenderedPageBreak/>
        <w:t>their obligation to provide prompt, adequate and effective compensation to victims who have suffered from the activities of transnational corporations</w:t>
      </w:r>
    </w:p>
    <w:p w:rsidR="00357DE4" w:rsidRPr="00A678A5" w:rsidRDefault="00357DE4">
      <w:pPr>
        <w:rPr>
          <w:rFonts w:ascii="Times New Roman" w:hAnsi="Times New Roman" w:cs="Times New Roman"/>
          <w:sz w:val="24"/>
          <w:szCs w:val="24"/>
        </w:rPr>
      </w:pPr>
      <w:r w:rsidRPr="00A678A5">
        <w:rPr>
          <w:rFonts w:ascii="Times New Roman" w:hAnsi="Times New Roman" w:cs="Times New Roman"/>
          <w:sz w:val="24"/>
          <w:szCs w:val="24"/>
        </w:rPr>
        <w:t>the competence of national courts to demand accountability for the activities of transnational corporations</w:t>
      </w:r>
    </w:p>
    <w:p w:rsidR="00BE6A5E" w:rsidRPr="00A678A5" w:rsidRDefault="00357DE4">
      <w:pPr>
        <w:rPr>
          <w:rFonts w:ascii="Times New Roman" w:hAnsi="Times New Roman" w:cs="Times New Roman"/>
          <w:sz w:val="24"/>
          <w:szCs w:val="24"/>
        </w:rPr>
      </w:pPr>
      <w:r w:rsidRPr="00A678A5">
        <w:rPr>
          <w:rFonts w:ascii="Times New Roman" w:hAnsi="Times New Roman" w:cs="Times New Roman"/>
          <w:sz w:val="24"/>
          <w:szCs w:val="24"/>
        </w:rPr>
        <w:t xml:space="preserve">the right of victims to effective recourse and remedies </w:t>
      </w:r>
      <w:r w:rsidR="00BE6A5E" w:rsidRPr="00A678A5">
        <w:rPr>
          <w:rFonts w:ascii="Times New Roman" w:hAnsi="Times New Roman" w:cs="Times New Roman"/>
          <w:sz w:val="24"/>
          <w:szCs w:val="24"/>
        </w:rPr>
        <w:t xml:space="preserve"> </w:t>
      </w:r>
    </w:p>
    <w:p w:rsidR="00357DE4" w:rsidRPr="00A678A5" w:rsidRDefault="004A2B40">
      <w:pPr>
        <w:rPr>
          <w:rFonts w:ascii="Times New Roman" w:hAnsi="Times New Roman" w:cs="Times New Roman"/>
          <w:sz w:val="24"/>
          <w:szCs w:val="24"/>
        </w:rPr>
      </w:pPr>
      <w:r w:rsidRPr="00A678A5">
        <w:rPr>
          <w:rFonts w:ascii="Times New Roman" w:hAnsi="Times New Roman" w:cs="Times New Roman"/>
          <w:sz w:val="24"/>
          <w:szCs w:val="24"/>
        </w:rPr>
        <w:t xml:space="preserve">I would like to emphasize that a Treaty providing for Corporate Legal Responsibility should not stop at defining the civil liability of transnational corporations.  </w:t>
      </w:r>
    </w:p>
    <w:p w:rsidR="004A2B40" w:rsidRPr="00A678A5" w:rsidRDefault="004A2B40">
      <w:pPr>
        <w:rPr>
          <w:rFonts w:ascii="Times New Roman" w:hAnsi="Times New Roman" w:cs="Times New Roman"/>
          <w:sz w:val="24"/>
          <w:szCs w:val="24"/>
        </w:rPr>
      </w:pPr>
      <w:r w:rsidRPr="00A678A5">
        <w:rPr>
          <w:rFonts w:ascii="Times New Roman" w:hAnsi="Times New Roman" w:cs="Times New Roman"/>
          <w:sz w:val="24"/>
          <w:szCs w:val="24"/>
        </w:rPr>
        <w:t>There must also be penal responsibility when corporate actions cause death or grievous corporal harm, when they destroy landscapes and the common heritage of mankind.  Indeed, some activities of the oil and gas industry and of certain mining enterprises entail a major attack on the environment and reckless endangerment of the lives of millions of persons.  Such an attack may well be justiciable as a crime against humanity pursuant to article 7, paragraph 1(k) of the Rome Statute.</w:t>
      </w:r>
      <w:r w:rsidR="002533BD">
        <w:rPr>
          <w:rFonts w:ascii="Times New Roman" w:hAnsi="Times New Roman" w:cs="Times New Roman"/>
          <w:sz w:val="24"/>
          <w:szCs w:val="24"/>
        </w:rPr>
        <w:t xml:space="preserve"> If business activities result in involuntary population transfer, article 7, paragraph 1(d) comes into play. </w:t>
      </w:r>
    </w:p>
    <w:p w:rsidR="00E36F4D" w:rsidRPr="00A678A5" w:rsidRDefault="000F5515">
      <w:pPr>
        <w:rPr>
          <w:rFonts w:ascii="Times New Roman" w:hAnsi="Times New Roman" w:cs="Times New Roman"/>
          <w:sz w:val="24"/>
          <w:szCs w:val="24"/>
        </w:rPr>
      </w:pPr>
      <w:r>
        <w:rPr>
          <w:rFonts w:ascii="Times New Roman" w:hAnsi="Times New Roman" w:cs="Times New Roman"/>
          <w:sz w:val="24"/>
          <w:szCs w:val="24"/>
        </w:rPr>
        <w:t>We should</w:t>
      </w:r>
      <w:r w:rsidR="004A2B40" w:rsidRPr="00A678A5">
        <w:rPr>
          <w:rFonts w:ascii="Times New Roman" w:hAnsi="Times New Roman" w:cs="Times New Roman"/>
          <w:sz w:val="24"/>
          <w:szCs w:val="24"/>
        </w:rPr>
        <w:t xml:space="preserve"> </w:t>
      </w:r>
      <w:r>
        <w:rPr>
          <w:rFonts w:ascii="Times New Roman" w:hAnsi="Times New Roman" w:cs="Times New Roman"/>
          <w:sz w:val="24"/>
          <w:szCs w:val="24"/>
        </w:rPr>
        <w:t>bear in mind</w:t>
      </w:r>
      <w:r w:rsidR="004A2B40" w:rsidRPr="00A678A5">
        <w:rPr>
          <w:rFonts w:ascii="Times New Roman" w:hAnsi="Times New Roman" w:cs="Times New Roman"/>
          <w:sz w:val="24"/>
          <w:szCs w:val="24"/>
        </w:rPr>
        <w:t xml:space="preserve"> that business enterprises are directed by human beings who can engage in criminal activity including corruption and bribery.  The Nuremberg Trials have shown the way in </w:t>
      </w:r>
      <w:r w:rsidR="00E36F4D" w:rsidRPr="00A678A5">
        <w:rPr>
          <w:rFonts w:ascii="Times New Roman" w:hAnsi="Times New Roman" w:cs="Times New Roman"/>
          <w:sz w:val="24"/>
          <w:szCs w:val="24"/>
        </w:rPr>
        <w:t xml:space="preserve">prosecuting and convicting business executives of I.G. Farben, Flick and Krupp because of their complicity in Nazi crimes.  In 1946 Bruno Tesch, a business executive responsible for the production and sale of Zyklon B was tried and executed.  </w:t>
      </w:r>
    </w:p>
    <w:p w:rsidR="004A2B40" w:rsidRPr="00A678A5" w:rsidRDefault="00E36F4D">
      <w:pPr>
        <w:rPr>
          <w:rFonts w:ascii="Times New Roman" w:hAnsi="Times New Roman" w:cs="Times New Roman"/>
          <w:sz w:val="24"/>
          <w:szCs w:val="24"/>
        </w:rPr>
      </w:pPr>
      <w:r w:rsidRPr="00A678A5">
        <w:rPr>
          <w:rFonts w:ascii="Times New Roman" w:hAnsi="Times New Roman" w:cs="Times New Roman"/>
          <w:sz w:val="24"/>
          <w:szCs w:val="24"/>
        </w:rPr>
        <w:t>There is no justification why business executives should enjoy impunity.  The ICC statute does provide opportunities to call business enterprises to account.  It is also time for the principles of universal jurisdiction to be applied in cases of corruption and other business abuses.</w:t>
      </w:r>
    </w:p>
    <w:p w:rsidR="00A678A5" w:rsidRPr="00A678A5" w:rsidRDefault="00A678A5" w:rsidP="00A678A5">
      <w:pPr>
        <w:pStyle w:val="SingleTxtG"/>
        <w:ind w:left="0"/>
        <w:rPr>
          <w:bCs/>
          <w:sz w:val="24"/>
          <w:szCs w:val="24"/>
        </w:rPr>
      </w:pPr>
      <w:r w:rsidRPr="00A678A5">
        <w:rPr>
          <w:sz w:val="24"/>
          <w:szCs w:val="24"/>
        </w:rPr>
        <w:t xml:space="preserve">My 2016 report to the Human Rights Council </w:t>
      </w:r>
      <w:r w:rsidR="000F5515">
        <w:rPr>
          <w:sz w:val="24"/>
          <w:szCs w:val="24"/>
        </w:rPr>
        <w:t xml:space="preserve">(A/HRC/33/40) </w:t>
      </w:r>
      <w:r w:rsidRPr="00A678A5">
        <w:rPr>
          <w:sz w:val="24"/>
          <w:szCs w:val="24"/>
        </w:rPr>
        <w:t xml:space="preserve">contains a long section on the need to adopt a binding treaty on corporate social responsibility, whose scope should include both civil and penal liability. The Report ends with the recommendation that </w:t>
      </w:r>
      <w:r w:rsidRPr="00A678A5">
        <w:rPr>
          <w:bCs/>
          <w:sz w:val="24"/>
          <w:szCs w:val="24"/>
        </w:rPr>
        <w:t>States should cooperate with the inter-governmental working group on the drafting of a binding treaty on corporate social responsibility and adopt it expeditiously. The treaty should put teeth on the Guiding Principles on Business and Human Rights and provide for monitoring and enforcement mechanisms. The treaty should give recourse and remedy to victims of abusive activities by transnational corporations.</w:t>
      </w:r>
    </w:p>
    <w:p w:rsidR="00A678A5" w:rsidRPr="00A678A5" w:rsidRDefault="00A678A5" w:rsidP="00A678A5">
      <w:pPr>
        <w:rPr>
          <w:rFonts w:ascii="Times New Roman" w:hAnsi="Times New Roman" w:cs="Times New Roman"/>
          <w:bCs/>
          <w:sz w:val="24"/>
          <w:szCs w:val="24"/>
        </w:rPr>
      </w:pPr>
      <w:r w:rsidRPr="00A678A5">
        <w:rPr>
          <w:rFonts w:ascii="Times New Roman" w:hAnsi="Times New Roman" w:cs="Times New Roman"/>
          <w:sz w:val="24"/>
          <w:szCs w:val="24"/>
        </w:rPr>
        <w:t>My 2016 report to the General Assembly recommends that the General Assembly r</w:t>
      </w:r>
      <w:r w:rsidRPr="00A678A5">
        <w:rPr>
          <w:rFonts w:ascii="Times New Roman" w:hAnsi="Times New Roman" w:cs="Times New Roman"/>
          <w:bCs/>
          <w:sz w:val="24"/>
          <w:szCs w:val="24"/>
        </w:rPr>
        <w:t>evise the Guiding Principles on Business and Human Rights</w:t>
      </w:r>
      <w:r w:rsidRPr="00A678A5">
        <w:rPr>
          <w:rStyle w:val="FootnoteReference"/>
          <w:rFonts w:cs="Times New Roman"/>
          <w:sz w:val="24"/>
          <w:szCs w:val="24"/>
        </w:rPr>
        <w:footnoteReference w:id="1"/>
      </w:r>
      <w:r w:rsidRPr="00A678A5">
        <w:rPr>
          <w:rFonts w:ascii="Times New Roman" w:hAnsi="Times New Roman" w:cs="Times New Roman"/>
          <w:bCs/>
          <w:sz w:val="24"/>
          <w:szCs w:val="24"/>
        </w:rPr>
        <w:t xml:space="preserve"> and support the adoption of a legally binding instrument on corporate social responsibility prohibiting “aggressive tax avoidance”, tax fraud, tax evasion and tax havens.</w:t>
      </w:r>
    </w:p>
    <w:p w:rsidR="00A678A5" w:rsidRPr="000F5515" w:rsidRDefault="00A678A5">
      <w:pPr>
        <w:rPr>
          <w:rFonts w:ascii="Times New Roman" w:hAnsi="Times New Roman" w:cs="Times New Roman"/>
          <w:bCs/>
          <w:sz w:val="24"/>
          <w:szCs w:val="24"/>
        </w:rPr>
      </w:pPr>
      <w:r w:rsidRPr="00A678A5">
        <w:rPr>
          <w:rFonts w:ascii="Times New Roman" w:hAnsi="Times New Roman" w:cs="Times New Roman"/>
          <w:bCs/>
          <w:sz w:val="24"/>
          <w:szCs w:val="24"/>
        </w:rPr>
        <w:t xml:space="preserve">Bearing in mind that we rapporteurs aspire to being more than </w:t>
      </w:r>
      <w:r w:rsidR="000F5515">
        <w:rPr>
          <w:rFonts w:ascii="Times New Roman" w:hAnsi="Times New Roman" w:cs="Times New Roman"/>
          <w:bCs/>
          <w:sz w:val="24"/>
          <w:szCs w:val="24"/>
        </w:rPr>
        <w:t xml:space="preserve">just </w:t>
      </w:r>
      <w:r w:rsidRPr="00A678A5">
        <w:rPr>
          <w:rFonts w:ascii="Times New Roman" w:hAnsi="Times New Roman" w:cs="Times New Roman"/>
          <w:bCs/>
          <w:sz w:val="24"/>
          <w:szCs w:val="24"/>
        </w:rPr>
        <w:t>an assembly of Cassandras, we urge States participating in this inter-governmental working group to make an effort to implement at least some of our recommendations.</w:t>
      </w:r>
      <w:r w:rsidR="000F5515">
        <w:rPr>
          <w:rFonts w:ascii="Times New Roman" w:hAnsi="Times New Roman" w:cs="Times New Roman"/>
          <w:bCs/>
          <w:sz w:val="24"/>
          <w:szCs w:val="24"/>
        </w:rPr>
        <w:t xml:space="preserve">     Alfred de Zayas</w:t>
      </w:r>
    </w:p>
    <w:p w:rsidR="00357DE4" w:rsidRPr="00A678A5" w:rsidRDefault="00357DE4">
      <w:pPr>
        <w:rPr>
          <w:rFonts w:ascii="Times New Roman" w:hAnsi="Times New Roman" w:cs="Times New Roman"/>
          <w:sz w:val="24"/>
          <w:szCs w:val="24"/>
        </w:rPr>
      </w:pPr>
    </w:p>
    <w:sectPr w:rsidR="00357DE4" w:rsidRPr="00A678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545" w:rsidRDefault="00065545" w:rsidP="004A2B40">
      <w:pPr>
        <w:spacing w:after="0" w:line="240" w:lineRule="auto"/>
      </w:pPr>
      <w:r>
        <w:separator/>
      </w:r>
    </w:p>
  </w:endnote>
  <w:endnote w:type="continuationSeparator" w:id="0">
    <w:p w:rsidR="00065545" w:rsidRDefault="00065545" w:rsidP="004A2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571050"/>
      <w:docPartObj>
        <w:docPartGallery w:val="Page Numbers (Bottom of Page)"/>
        <w:docPartUnique/>
      </w:docPartObj>
    </w:sdtPr>
    <w:sdtEndPr>
      <w:rPr>
        <w:noProof/>
      </w:rPr>
    </w:sdtEndPr>
    <w:sdtContent>
      <w:p w:rsidR="00A678A5" w:rsidRDefault="00A678A5">
        <w:pPr>
          <w:pStyle w:val="Footer"/>
          <w:jc w:val="center"/>
        </w:pPr>
        <w:r>
          <w:fldChar w:fldCharType="begin"/>
        </w:r>
        <w:r>
          <w:instrText xml:space="preserve"> PAGE   \* MERGEFORMAT </w:instrText>
        </w:r>
        <w:r>
          <w:fldChar w:fldCharType="separate"/>
        </w:r>
        <w:r w:rsidR="00FF2AB7">
          <w:rPr>
            <w:noProof/>
          </w:rPr>
          <w:t>1</w:t>
        </w:r>
        <w:r>
          <w:rPr>
            <w:noProof/>
          </w:rPr>
          <w:fldChar w:fldCharType="end"/>
        </w:r>
      </w:p>
    </w:sdtContent>
  </w:sdt>
  <w:p w:rsidR="004A2B40" w:rsidRDefault="004A2B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545" w:rsidRDefault="00065545" w:rsidP="004A2B40">
      <w:pPr>
        <w:spacing w:after="0" w:line="240" w:lineRule="auto"/>
      </w:pPr>
      <w:r>
        <w:separator/>
      </w:r>
    </w:p>
  </w:footnote>
  <w:footnote w:type="continuationSeparator" w:id="0">
    <w:p w:rsidR="00065545" w:rsidRDefault="00065545" w:rsidP="004A2B40">
      <w:pPr>
        <w:spacing w:after="0" w:line="240" w:lineRule="auto"/>
      </w:pPr>
      <w:r>
        <w:continuationSeparator/>
      </w:r>
    </w:p>
  </w:footnote>
  <w:footnote w:id="1">
    <w:p w:rsidR="00A678A5" w:rsidRPr="0097423B" w:rsidRDefault="00A678A5" w:rsidP="00A678A5">
      <w:pPr>
        <w:pStyle w:val="FootnoteText"/>
      </w:pPr>
      <w:r>
        <w:tab/>
      </w:r>
      <w:r w:rsidRPr="0097423B">
        <w:rPr>
          <w:rStyle w:val="FootnoteReference"/>
        </w:rPr>
        <w:footnoteRef/>
      </w:r>
      <w:r>
        <w:tab/>
      </w:r>
      <w:r w:rsidRPr="0097423B">
        <w:t>http://www.ohchr.org/Documents/Publications/GuidingPrinciplesBusinessHR_EN.pdf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932938"/>
    <w:multiLevelType w:val="hybridMultilevel"/>
    <w:tmpl w:val="1DDA7C6A"/>
    <w:lvl w:ilvl="0" w:tplc="D6B2E3A0">
      <w:start w:val="1"/>
      <w:numFmt w:val="decimal"/>
      <w:lvlText w:val="%1."/>
      <w:lvlJc w:val="left"/>
      <w:pPr>
        <w:ind w:left="1854" w:hanging="360"/>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9A4"/>
    <w:rsid w:val="00022D37"/>
    <w:rsid w:val="00065545"/>
    <w:rsid w:val="000F5515"/>
    <w:rsid w:val="001039A4"/>
    <w:rsid w:val="00190804"/>
    <w:rsid w:val="0019518F"/>
    <w:rsid w:val="001A1B62"/>
    <w:rsid w:val="002533BD"/>
    <w:rsid w:val="00357DE4"/>
    <w:rsid w:val="004A2B40"/>
    <w:rsid w:val="009B74ED"/>
    <w:rsid w:val="00A44139"/>
    <w:rsid w:val="00A678A5"/>
    <w:rsid w:val="00B11AF3"/>
    <w:rsid w:val="00BE6A5E"/>
    <w:rsid w:val="00CC7BAC"/>
    <w:rsid w:val="00E36F4D"/>
    <w:rsid w:val="00FF2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D5DBA-736C-449B-A993-AF236945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B40"/>
  </w:style>
  <w:style w:type="paragraph" w:styleId="Footer">
    <w:name w:val="footer"/>
    <w:basedOn w:val="Normal"/>
    <w:link w:val="FooterChar"/>
    <w:uiPriority w:val="99"/>
    <w:unhideWhenUsed/>
    <w:rsid w:val="004A2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B40"/>
  </w:style>
  <w:style w:type="paragraph" w:customStyle="1" w:styleId="SingleTxtG">
    <w:name w:val="_ Single Txt_G"/>
    <w:basedOn w:val="Normal"/>
    <w:link w:val="SingleTxtGChar"/>
    <w:qFormat/>
    <w:rsid w:val="00A678A5"/>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styleId="FootnoteReference">
    <w:name w:val="footnote reference"/>
    <w:aliases w:val="4_G,Footnote symbol Car Zchn Zchn Char,Footnote Car Zchn Zchn Char,Times 10 Point Car Zchn Zchn Char,Exposant 3 Point Car Zchn Zchn Char,Footnote Reference Superscript Car Zchn Zchn Char, Char Char Char Char Char Car Zchn Zchn Char"/>
    <w:link w:val="FootnotesymbolCarZchnZchn"/>
    <w:rsid w:val="00A678A5"/>
    <w:rPr>
      <w:rFonts w:ascii="Times New Roman" w:hAnsi="Times New Roman"/>
      <w:sz w:val="18"/>
      <w:vertAlign w:val="superscript"/>
    </w:rPr>
  </w:style>
  <w:style w:type="paragraph" w:styleId="FootnoteText">
    <w:name w:val="footnote text"/>
    <w:aliases w:val="5_G"/>
    <w:basedOn w:val="Normal"/>
    <w:link w:val="FootnoteTextChar"/>
    <w:qFormat/>
    <w:rsid w:val="00A678A5"/>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val="en-GB"/>
    </w:rPr>
  </w:style>
  <w:style w:type="character" w:customStyle="1" w:styleId="FootnoteTextChar">
    <w:name w:val="Footnote Text Char"/>
    <w:aliases w:val="5_G Char"/>
    <w:basedOn w:val="DefaultParagraphFont"/>
    <w:link w:val="FootnoteText"/>
    <w:rsid w:val="00A678A5"/>
    <w:rPr>
      <w:rFonts w:ascii="Times New Roman" w:eastAsia="Times New Roman" w:hAnsi="Times New Roman" w:cs="Times New Roman"/>
      <w:sz w:val="18"/>
      <w:szCs w:val="20"/>
      <w:lang w:val="en-GB"/>
    </w:rPr>
  </w:style>
  <w:style w:type="character" w:customStyle="1" w:styleId="SingleTxtGChar">
    <w:name w:val="_ Single Txt_G Char"/>
    <w:link w:val="SingleTxtG"/>
    <w:locked/>
    <w:rsid w:val="00A678A5"/>
    <w:rPr>
      <w:rFonts w:ascii="Times New Roman" w:eastAsia="Times New Roman" w:hAnsi="Times New Roman" w:cs="Times New Roman"/>
      <w:sz w:val="20"/>
      <w:szCs w:val="20"/>
      <w:lang w:val="en-GB"/>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ftref,Ref"/>
    <w:basedOn w:val="Normal"/>
    <w:link w:val="FootnoteReference"/>
    <w:rsid w:val="00A678A5"/>
    <w:pPr>
      <w:suppressAutoHyphens/>
      <w:spacing w:line="240" w:lineRule="exact"/>
      <w:jc w:val="both"/>
    </w:pPr>
    <w:rPr>
      <w:rFonts w:ascii="Times New Roman" w:hAnsi="Times New Roman"/>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5D6B7CF-9E71-425F-AFF4-6AD65787D616}"/>
</file>

<file path=customXml/itemProps2.xml><?xml version="1.0" encoding="utf-8"?>
<ds:datastoreItem xmlns:ds="http://schemas.openxmlformats.org/officeDocument/2006/customXml" ds:itemID="{5BBBA70E-8D2C-4CED-B494-9DF391629A05}"/>
</file>

<file path=customXml/itemProps3.xml><?xml version="1.0" encoding="utf-8"?>
<ds:datastoreItem xmlns:ds="http://schemas.openxmlformats.org/officeDocument/2006/customXml" ds:itemID="{4E32A3A0-8EC2-4DA5-9EDA-35F856DE1B9D}"/>
</file>

<file path=docProps/app.xml><?xml version="1.0" encoding="utf-8"?>
<Properties xmlns="http://schemas.openxmlformats.org/officeDocument/2006/extended-properties" xmlns:vt="http://schemas.openxmlformats.org/officeDocument/2006/docPropsVTypes">
  <Template>Normal</Template>
  <TotalTime>0</TotalTime>
  <Pages>4</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OEIWG statement October 2016</dc:title>
  <dc:subject/>
  <dc:creator>Alfred De Zayas</dc:creator>
  <cp:keywords/>
  <dc:description/>
  <cp:lastModifiedBy>Alfred De Zayas</cp:lastModifiedBy>
  <cp:revision>2</cp:revision>
  <dcterms:created xsi:type="dcterms:W3CDTF">2016-10-26T14:09:00Z</dcterms:created>
  <dcterms:modified xsi:type="dcterms:W3CDTF">2016-10-26T14:09:00Z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3816800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