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9EB0E0A" w14:textId="77777777" w:rsidR="00A35FEA" w:rsidRPr="00073ED3" w:rsidRDefault="00347D4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073E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xcellencies, ladies</w:t>
      </w:r>
      <w:r w:rsidR="00566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and gentlemen</w:t>
      </w:r>
    </w:p>
    <w:p w14:paraId="29868402" w14:textId="77777777" w:rsidR="00662022" w:rsidRPr="00073ED3" w:rsidRDefault="006620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82FA33" w14:textId="708404A4" w:rsidR="001D2840" w:rsidRPr="00073ED3" w:rsidRDefault="00566D69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Finally, m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ental health is globally out of shadow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, and this is a good news.</w:t>
      </w:r>
    </w:p>
    <w:p w14:paraId="43C53637" w14:textId="4CE3D703" w:rsidR="001D2840" w:rsidRPr="00073ED3" w:rsidRDefault="00566D69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any good initiatives </w:t>
      </w:r>
      <w:r>
        <w:rPr>
          <w:rFonts w:ascii="Times New Roman" w:hAnsi="Times New Roman" w:cs="Times New Roman"/>
          <w:sz w:val="28"/>
          <w:szCs w:val="28"/>
          <w:lang w:val="en-US"/>
        </w:rPr>
        <w:t>at the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global, regional 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and national levels,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>demonstrate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attempts of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ember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ates and other stakeholders to 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address mental health in parity wit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h physical health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ments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reduce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huge treatment gap. Th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ese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efforts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>respon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to the fact that 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many person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s with mental health conditions, especially in developing countries, do not receive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needed 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treatment and support.</w:t>
      </w:r>
    </w:p>
    <w:p w14:paraId="7FBDC4F4" w14:textId="12DF6F23" w:rsidR="00AE08BB" w:rsidRPr="00073ED3" w:rsidRDefault="00BA1796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However, it should be reminded that t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he right to m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ental health of everyone can be promoted only in supportive and enabling environment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. Whether at home or in school, in the workplace or in healthcare settings, people have a right to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>live in dignity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and be 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free from all forms of violence and ill-treatment. Children, women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many groups in vulnerable situation need to be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particularly </w:t>
      </w:r>
      <w:r w:rsidR="00AE08BB" w:rsidRPr="00073ED3">
        <w:rPr>
          <w:rFonts w:ascii="Times New Roman" w:hAnsi="Times New Roman" w:cs="Times New Roman"/>
          <w:sz w:val="28"/>
          <w:szCs w:val="28"/>
          <w:lang w:val="en-US"/>
        </w:rPr>
        <w:t>protected from violence and discrimination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, and p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overty and inequalities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 xml:space="preserve">should be seriously addressed.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When we reiterate that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ember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tates have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obligation to protect, respect and fulfill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47D43" w:rsidRPr="00073ED3">
        <w:rPr>
          <w:rFonts w:ascii="Times New Roman" w:hAnsi="Times New Roman" w:cs="Times New Roman"/>
          <w:sz w:val="28"/>
          <w:szCs w:val="28"/>
          <w:lang w:val="en-US"/>
        </w:rPr>
        <w:t>right to mental health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>, this means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first of all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promotion and protection of all human rights, and not going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>some selective way with regard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>certain set of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rights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 only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39B0D7" w14:textId="00D4D4BB" w:rsidR="00810BC6" w:rsidRPr="00073ED3" w:rsidRDefault="00601203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Persons with </w:t>
      </w:r>
      <w:r w:rsidR="00810BC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mental health conditions, </w:t>
      </w:r>
      <w:r>
        <w:rPr>
          <w:rFonts w:ascii="Times New Roman" w:hAnsi="Times New Roman" w:cs="Times New Roman"/>
          <w:sz w:val="28"/>
          <w:szCs w:val="28"/>
          <w:lang w:val="en-US"/>
        </w:rPr>
        <w:t>and persons with</w:t>
      </w:r>
      <w:r w:rsidR="00810BC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intellectual 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810BC6" w:rsidRPr="00073ED3">
        <w:rPr>
          <w:rFonts w:ascii="Times New Roman" w:hAnsi="Times New Roman" w:cs="Times New Roman"/>
          <w:sz w:val="28"/>
          <w:szCs w:val="28"/>
          <w:lang w:val="en-US"/>
        </w:rPr>
        <w:t>psychosocial disabi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>lities, should have access to quality services, a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nd very often they do not have 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>such opportunity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, as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>ervices either do not exist, or they are of poor quality and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, too often, they undermine or ignore human rights,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the </w:t>
      </w:r>
      <w:r w:rsidR="00ED15E6" w:rsidRPr="00073ED3">
        <w:rPr>
          <w:rFonts w:ascii="Times New Roman" w:hAnsi="Times New Roman" w:cs="Times New Roman"/>
          <w:sz w:val="28"/>
          <w:szCs w:val="28"/>
          <w:lang w:val="en-US"/>
        </w:rPr>
        <w:t>dignity and autonomy of those to whom they should serve.</w:t>
      </w:r>
      <w:r w:rsidR="00DC1724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641E6AB" w14:textId="598EFD64" w:rsidR="00310EC4" w:rsidRDefault="003C3828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arious c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 xml:space="preserve">oncerns about </w:t>
      </w:r>
      <w:r w:rsidR="00C16990" w:rsidRPr="00073ED3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 xml:space="preserve">e lack of adequate protection in mental health settings have been raised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 xml:space="preserve">many instances, including </w:t>
      </w:r>
      <w:r w:rsidR="00340464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601203">
        <w:rPr>
          <w:rFonts w:ascii="Times New Roman" w:hAnsi="Times New Roman" w:cs="Times New Roman"/>
          <w:sz w:val="28"/>
          <w:szCs w:val="28"/>
          <w:lang w:val="en-US"/>
        </w:rPr>
        <w:t xml:space="preserve">Human Rights Council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Resolution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464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many recent documents and studies, and </w:t>
      </w:r>
      <w:r w:rsidR="00340464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>my mandate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D2840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 xml:space="preserve">There is large evidence about </w:t>
      </w:r>
      <w:r w:rsidR="00340464">
        <w:rPr>
          <w:rFonts w:ascii="Times New Roman" w:hAnsi="Times New Roman" w:cs="Times New Roman"/>
          <w:sz w:val="28"/>
          <w:szCs w:val="28"/>
          <w:lang w:val="en-US"/>
        </w:rPr>
        <w:t xml:space="preserve">different 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 xml:space="preserve">human rights abuses </w:t>
      </w:r>
      <w:r w:rsidR="009B5E91">
        <w:rPr>
          <w:rFonts w:ascii="Times New Roman" w:hAnsi="Times New Roman" w:cs="Times New Roman"/>
          <w:sz w:val="28"/>
          <w:szCs w:val="28"/>
          <w:lang w:val="en-US"/>
        </w:rPr>
        <w:t>affecting</w:t>
      </w:r>
      <w:r w:rsidR="00340464">
        <w:rPr>
          <w:rFonts w:ascii="Times New Roman" w:hAnsi="Times New Roman" w:cs="Times New Roman"/>
          <w:sz w:val="28"/>
          <w:szCs w:val="28"/>
          <w:lang w:val="en-US"/>
        </w:rPr>
        <w:t xml:space="preserve"> users of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mental health service</w:t>
      </w:r>
      <w:r w:rsidR="00C1699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B5E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worldwide</w:t>
      </w:r>
      <w:r w:rsidR="009B5E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including</w:t>
      </w:r>
      <w:r w:rsidR="009B5E91">
        <w:rPr>
          <w:rFonts w:ascii="Times New Roman" w:hAnsi="Times New Roman" w:cs="Times New Roman"/>
          <w:sz w:val="28"/>
          <w:szCs w:val="28"/>
          <w:lang w:val="en-US"/>
        </w:rPr>
        <w:t xml:space="preserve"> stigmatization, over-medicalization and the use of force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, to mention only few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>. This is no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t acceptable and need</w:t>
      </w:r>
      <w:r w:rsidR="002C4A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>change.</w:t>
      </w:r>
    </w:p>
    <w:p w14:paraId="4C872DD4" w14:textId="20ED9FDB" w:rsidR="008B5D7C" w:rsidRDefault="009B5E91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Through research and consultatio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>ns for my thematic reports and during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>
        <w:rPr>
          <w:rFonts w:ascii="Times New Roman" w:hAnsi="Times New Roman" w:cs="Times New Roman"/>
          <w:sz w:val="28"/>
          <w:szCs w:val="28"/>
          <w:lang w:val="en-US"/>
        </w:rPr>
        <w:t>country missions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had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good opportunit</w:t>
      </w:r>
      <w:r>
        <w:rPr>
          <w:rFonts w:ascii="Times New Roman" w:hAnsi="Times New Roman" w:cs="Times New Roman"/>
          <w:sz w:val="28"/>
          <w:szCs w:val="28"/>
          <w:lang w:val="en-US"/>
        </w:rPr>
        <w:t>ies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to explore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right to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mental health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I confirm here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today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that the situation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of human rights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mental health </w:t>
      </w:r>
      <w:r>
        <w:rPr>
          <w:rFonts w:ascii="Times New Roman" w:hAnsi="Times New Roman" w:cs="Times New Roman"/>
          <w:sz w:val="28"/>
          <w:szCs w:val="28"/>
          <w:lang w:val="en-US"/>
        </w:rPr>
        <w:t>settings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is unacceptable, and b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ehind this failure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is not just 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lack o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shortage of financial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resources invested in mental health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. Behind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 can find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8B5D7C" w:rsidRPr="00073ED3">
        <w:rPr>
          <w:rFonts w:ascii="Times New Roman" w:hAnsi="Times New Roman" w:cs="Times New Roman"/>
          <w:sz w:val="28"/>
          <w:szCs w:val="28"/>
          <w:lang w:val="en-US"/>
        </w:rPr>
        <w:t>burde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n of systemic obstacles 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>imped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 xml:space="preserve"> the realization of the righ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 xml:space="preserve"> to mental health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 xml:space="preserve">These include 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>huge power asymmetries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 xml:space="preserve"> that continue to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exist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73ED3">
        <w:rPr>
          <w:rFonts w:ascii="Times New Roman" w:hAnsi="Times New Roman" w:cs="Times New Roman"/>
          <w:sz w:val="28"/>
          <w:szCs w:val="28"/>
          <w:lang w:val="en-US"/>
        </w:rPr>
        <w:t>overuse of biomedical interventions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 biased use of knowledge.  </w:t>
      </w:r>
    </w:p>
    <w:p w14:paraId="78F60B42" w14:textId="4C0385E1" w:rsidR="004D30BA" w:rsidRDefault="00F75D63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So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problem is not just </w:t>
      </w:r>
      <w:r w:rsidR="008F4224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inadequate funding of mental health services. 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There is strong evidence that 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status quo, based on conventional wisdoms, has failed.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example,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Europe is not a poor region, 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 xml:space="preserve">but has a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>high number of children and adults with different conditions liv</w:t>
      </w:r>
      <w:r w:rsidR="003C3828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in institutional care. Funds continue to be invested 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in the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renovat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and expan</w:t>
      </w:r>
      <w:r w:rsidR="00F01B77">
        <w:rPr>
          <w:rFonts w:ascii="Times New Roman" w:hAnsi="Times New Roman" w:cs="Times New Roman"/>
          <w:sz w:val="28"/>
          <w:szCs w:val="28"/>
          <w:lang w:val="en-US"/>
        </w:rPr>
        <w:t>sion of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large residential institutions and separate psychiatric hospitals, despite our understanding that such facilities strengthen </w:t>
      </w:r>
      <w:r w:rsidR="00BA179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>vicious cycle of stigma, exclusion, hopelessness and discrimination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6E51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10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>in fact</w:t>
      </w:r>
      <w:r w:rsidR="006E51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 xml:space="preserve"> harmful</w:t>
      </w:r>
      <w:r w:rsidR="00B856E7" w:rsidRPr="005051E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828" w:rsidRPr="005051EA">
        <w:rPr>
          <w:rFonts w:ascii="Times New Roman" w:hAnsi="Times New Roman" w:cs="Times New Roman"/>
          <w:sz w:val="28"/>
          <w:szCs w:val="28"/>
          <w:lang w:val="en-US"/>
        </w:rPr>
        <w:t>This is more severe in the case of young children</w:t>
      </w:r>
      <w:r w:rsidR="006E5178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where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research </w:t>
      </w:r>
      <w:r w:rsidR="003C3828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="003C3828" w:rsidRPr="005051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="006E5178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>plac</w:t>
      </w:r>
      <w:r w:rsidR="006E5178" w:rsidRPr="005051EA">
        <w:rPr>
          <w:rFonts w:ascii="Times New Roman" w:hAnsi="Times New Roman" w:cs="Times New Roman"/>
          <w:sz w:val="28"/>
          <w:szCs w:val="28"/>
          <w:lang w:val="en-US"/>
        </w:rPr>
        <w:t>ement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in institutional care</w:t>
      </w:r>
      <w:r w:rsidR="006E5178" w:rsidRPr="005051E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negatively affects brain development and the</w:t>
      </w:r>
      <w:r w:rsidR="003C3828" w:rsidRPr="005051EA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310EC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ability to form healthy relationships, finally affecting their right to health as they transition into adulthood.</w:t>
      </w:r>
    </w:p>
    <w:p w14:paraId="121ADCBD" w14:textId="0E07D00B" w:rsidR="004D30BA" w:rsidRDefault="00310EC4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psychiatry and mental health</w:t>
      </w:r>
      <w:r w:rsidR="00FC31E4">
        <w:rPr>
          <w:rFonts w:ascii="Times New Roman" w:hAnsi="Times New Roman" w:cs="Times New Roman"/>
          <w:sz w:val="28"/>
          <w:szCs w:val="28"/>
          <w:lang w:val="en-US"/>
        </w:rPr>
        <w:t>care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>wo strong conventional wisdoms keep the status quo and power imbalances</w:t>
      </w:r>
      <w:r w:rsidR="00FC31E4">
        <w:rPr>
          <w:rFonts w:ascii="Times New Roman" w:hAnsi="Times New Roman" w:cs="Times New Roman"/>
          <w:sz w:val="28"/>
          <w:szCs w:val="28"/>
          <w:lang w:val="en-US"/>
        </w:rPr>
        <w:t>, namely</w:t>
      </w:r>
      <w:r w:rsidR="00380FC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the concept of dangerousness and the concept of medical neces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sity to “fix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045AF8" w:rsidRPr="00380FCB">
        <w:rPr>
          <w:rFonts w:ascii="Times New Roman" w:hAnsi="Times New Roman" w:cs="Times New Roman"/>
          <w:i/>
          <w:sz w:val="28"/>
          <w:szCs w:val="28"/>
          <w:lang w:val="en-US"/>
        </w:rPr>
        <w:t>disorder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”. These concepts </w:t>
      </w:r>
      <w:r w:rsidR="00B856E7">
        <w:rPr>
          <w:rFonts w:ascii="Times New Roman" w:hAnsi="Times New Roman" w:cs="Times New Roman"/>
          <w:sz w:val="28"/>
          <w:szCs w:val="28"/>
          <w:lang w:val="en-US"/>
        </w:rPr>
        <w:t>are not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supported by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modern evidence, but they continue to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drive practices of psychiatry and to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justify the need for “exceptions”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>based on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the power given to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psychiatrists </w:t>
      </w:r>
      <w:r w:rsidR="00FC31E4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 xml:space="preserve">use </w:t>
      </w:r>
      <w:r w:rsidR="00FC31E4">
        <w:rPr>
          <w:rFonts w:ascii="Times New Roman" w:hAnsi="Times New Roman" w:cs="Times New Roman"/>
          <w:sz w:val="28"/>
          <w:szCs w:val="28"/>
          <w:lang w:val="en-US"/>
        </w:rPr>
        <w:t xml:space="preserve">and overuse </w:t>
      </w:r>
      <w:r w:rsidR="004D30BA">
        <w:rPr>
          <w:rFonts w:ascii="Times New Roman" w:hAnsi="Times New Roman" w:cs="Times New Roman"/>
          <w:sz w:val="28"/>
          <w:szCs w:val="28"/>
          <w:lang w:val="en-US"/>
        </w:rPr>
        <w:t>non-consensual measures.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The sad reality is that these “exceptions” turn into the rule and into systemic violations.</w:t>
      </w:r>
    </w:p>
    <w:p w14:paraId="2B92F895" w14:textId="69EDCAA0" w:rsidR="004D30BA" w:rsidRDefault="004D30BA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We are all aware 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FC31E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existing 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differences </w:t>
      </w:r>
      <w:r w:rsidR="00FC31E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the absolute ban of “exceptions” </w:t>
      </w:r>
      <w:r w:rsidR="00AF7CF5" w:rsidRPr="005051E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31E4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the use of </w:t>
      </w:r>
      <w:r w:rsidR="00045AF8" w:rsidRPr="005051EA">
        <w:rPr>
          <w:rFonts w:ascii="Times New Roman" w:hAnsi="Times New Roman" w:cs="Times New Roman"/>
          <w:sz w:val="28"/>
          <w:szCs w:val="28"/>
          <w:lang w:val="en-US"/>
        </w:rPr>
        <w:t>coerc</w:t>
      </w:r>
      <w:r w:rsidRPr="005051EA">
        <w:rPr>
          <w:rFonts w:ascii="Times New Roman" w:hAnsi="Times New Roman" w:cs="Times New Roman"/>
          <w:sz w:val="28"/>
          <w:szCs w:val="28"/>
          <w:lang w:val="en-US"/>
        </w:rPr>
        <w:t>ive measures in mental healthcare.</w:t>
      </w:r>
      <w:r w:rsidR="00045AF8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759C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My position is </w:t>
      </w:r>
      <w:r w:rsidR="00045AF8" w:rsidRPr="005051EA">
        <w:rPr>
          <w:rFonts w:ascii="Times New Roman" w:hAnsi="Times New Roman" w:cs="Times New Roman"/>
          <w:sz w:val="28"/>
          <w:szCs w:val="28"/>
          <w:lang w:val="en-US"/>
        </w:rPr>
        <w:t>that the</w:t>
      </w:r>
      <w:r w:rsidR="00B856E7" w:rsidRPr="005051EA">
        <w:rPr>
          <w:rFonts w:ascii="Times New Roman" w:hAnsi="Times New Roman" w:cs="Times New Roman"/>
          <w:sz w:val="28"/>
          <w:szCs w:val="28"/>
          <w:lang w:val="en-US"/>
        </w:rPr>
        <w:t>se di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fferences </w:t>
      </w:r>
      <w:r w:rsidR="00B856E7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should not </w:t>
      </w:r>
      <w:r w:rsidR="0016759C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obstruct the way forward 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380FCB" w:rsidRPr="005051E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in my view</w:t>
      </w:r>
      <w:r w:rsidR="00380FCB" w:rsidRPr="005051E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should le</w:t>
      </w:r>
      <w:r w:rsidR="00FC31E4" w:rsidRPr="005051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="00DB25B6">
        <w:rPr>
          <w:rFonts w:ascii="Times New Roman" w:hAnsi="Times New Roman" w:cs="Times New Roman"/>
          <w:sz w:val="28"/>
          <w:szCs w:val="28"/>
          <w:lang w:val="en-US"/>
        </w:rPr>
        <w:t xml:space="preserve">mainstreaming, through  investing human and financial resources, </w:t>
      </w:r>
      <w:r w:rsidR="001675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of a </w:t>
      </w:r>
      <w:r w:rsidR="0016759C">
        <w:rPr>
          <w:rFonts w:ascii="Times New Roman" w:hAnsi="Times New Roman" w:cs="Times New Roman"/>
          <w:sz w:val="28"/>
          <w:szCs w:val="28"/>
          <w:lang w:val="en-US"/>
        </w:rPr>
        <w:t xml:space="preserve">broad spectrum of measures 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to radically</w:t>
      </w:r>
      <w:r w:rsidR="0016759C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reduc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6759C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non-consensual measures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, with a view to their elimination</w:t>
      </w:r>
      <w:r w:rsidR="0016759C" w:rsidRPr="005051E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56E7" w:rsidRPr="005051EA">
        <w:rPr>
          <w:rFonts w:ascii="Times New Roman" w:hAnsi="Times New Roman" w:cs="Times New Roman"/>
          <w:sz w:val="28"/>
          <w:szCs w:val="28"/>
          <w:lang w:val="en-US"/>
        </w:rPr>
        <w:t>In my report</w:t>
      </w:r>
      <w:r w:rsidR="0090328A" w:rsidRPr="005051E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56E7" w:rsidRPr="00505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AF8" w:rsidRPr="005051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have provided recomm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>endations on how to move forward, and I am happy that many organizations and experts</w:t>
      </w:r>
      <w:r w:rsidR="00DB25B6">
        <w:rPr>
          <w:rFonts w:ascii="Times New Roman" w:hAnsi="Times New Roman" w:cs="Times New Roman"/>
          <w:sz w:val="28"/>
          <w:szCs w:val="28"/>
          <w:lang w:val="en-US"/>
        </w:rPr>
        <w:t xml:space="preserve"> (representing those who use and who provide services)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suppor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="009E54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31E4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="00906B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>messages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. It wo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uld be of utmost importance to have </w:t>
      </w:r>
      <w:r w:rsidR="009E540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ember </w:t>
      </w:r>
      <w:r w:rsidR="009E540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tates in each region that would agree to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serve as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champions and to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move ahead with prioritizing in their mental health policies those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services that are human rights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>compliant</w:t>
      </w:r>
      <w:r w:rsidR="00906B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80FCB">
        <w:rPr>
          <w:rFonts w:ascii="Times New Roman" w:hAnsi="Times New Roman" w:cs="Times New Roman"/>
          <w:sz w:val="28"/>
          <w:szCs w:val="28"/>
          <w:lang w:val="en-US"/>
        </w:rPr>
        <w:t>radically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reduc</w:t>
      </w:r>
      <w:r w:rsidR="00906B46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 coercion </w:t>
      </w:r>
      <w:r w:rsidR="0090328A">
        <w:rPr>
          <w:rFonts w:ascii="Times New Roman" w:hAnsi="Times New Roman" w:cs="Times New Roman"/>
          <w:sz w:val="28"/>
          <w:szCs w:val="28"/>
          <w:lang w:val="en-US"/>
        </w:rPr>
        <w:t xml:space="preserve">and power </w:t>
      </w:r>
      <w:r w:rsidR="00045AF8">
        <w:rPr>
          <w:rFonts w:ascii="Times New Roman" w:hAnsi="Times New Roman" w:cs="Times New Roman"/>
          <w:sz w:val="28"/>
          <w:szCs w:val="28"/>
          <w:lang w:val="en-US"/>
        </w:rPr>
        <w:t xml:space="preserve">asymmetries.  </w:t>
      </w:r>
    </w:p>
    <w:p w14:paraId="40572F44" w14:textId="77777777" w:rsidR="00FC31E4" w:rsidRDefault="00FC31E4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you.</w:t>
      </w:r>
    </w:p>
    <w:p w14:paraId="6BBD13F3" w14:textId="77777777" w:rsidR="00F75D63" w:rsidRDefault="00F75D63" w:rsidP="002C4A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5D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16"/>
    <w:rsid w:val="00011B82"/>
    <w:rsid w:val="00045AF8"/>
    <w:rsid w:val="00073ED3"/>
    <w:rsid w:val="0016759C"/>
    <w:rsid w:val="001D2840"/>
    <w:rsid w:val="002C4A24"/>
    <w:rsid w:val="00310EC4"/>
    <w:rsid w:val="00340464"/>
    <w:rsid w:val="00347D43"/>
    <w:rsid w:val="00380FCB"/>
    <w:rsid w:val="003C3828"/>
    <w:rsid w:val="004D30BA"/>
    <w:rsid w:val="005051EA"/>
    <w:rsid w:val="00566D69"/>
    <w:rsid w:val="00601203"/>
    <w:rsid w:val="00662022"/>
    <w:rsid w:val="00685B16"/>
    <w:rsid w:val="006E5178"/>
    <w:rsid w:val="00766C94"/>
    <w:rsid w:val="00810BC6"/>
    <w:rsid w:val="008B5D7C"/>
    <w:rsid w:val="008F4224"/>
    <w:rsid w:val="0090328A"/>
    <w:rsid w:val="00906B46"/>
    <w:rsid w:val="00966AE1"/>
    <w:rsid w:val="009B5E91"/>
    <w:rsid w:val="009E540C"/>
    <w:rsid w:val="00A35FEA"/>
    <w:rsid w:val="00A91FF5"/>
    <w:rsid w:val="00AE08BB"/>
    <w:rsid w:val="00AF7CF5"/>
    <w:rsid w:val="00B47517"/>
    <w:rsid w:val="00B827BF"/>
    <w:rsid w:val="00B856E7"/>
    <w:rsid w:val="00BA1796"/>
    <w:rsid w:val="00C16990"/>
    <w:rsid w:val="00CD034A"/>
    <w:rsid w:val="00DB25B6"/>
    <w:rsid w:val="00DC1724"/>
    <w:rsid w:val="00E41FCD"/>
    <w:rsid w:val="00ED15E6"/>
    <w:rsid w:val="00EF3F16"/>
    <w:rsid w:val="00F01B77"/>
    <w:rsid w:val="00F75D63"/>
    <w:rsid w:val="00FC31E4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0138F12"/>
  <w15:docId w15:val="{DBD788DB-C68E-4366-A37A-3161E9FA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011B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3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0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0235">
                          <w:marLeft w:val="1200"/>
                          <w:marRight w:val="12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3C2C04-4FE0-4CCD-A5A9-EE17D0665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C4D3F-1752-4487-946F-6BFA2E430CF3}"/>
</file>

<file path=customXml/itemProps3.xml><?xml version="1.0" encoding="utf-8"?>
<ds:datastoreItem xmlns:ds="http://schemas.openxmlformats.org/officeDocument/2006/customXml" ds:itemID="{18530D84-961E-4877-ADC3-F2737E0DED63}"/>
</file>

<file path=customXml/itemProps4.xml><?xml version="1.0" encoding="utf-8"?>
<ds:datastoreItem xmlns:ds="http://schemas.openxmlformats.org/officeDocument/2006/customXml" ds:itemID="{462435ED-8A11-4FAE-B5BD-BBA8C0CF59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FRANCO PARRA Marta</cp:lastModifiedBy>
  <cp:revision>2</cp:revision>
  <dcterms:created xsi:type="dcterms:W3CDTF">2018-05-11T07:36:00Z</dcterms:created>
  <dcterms:modified xsi:type="dcterms:W3CDTF">2018-05-11T07:36:00Z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