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
        <w:tblpPr w:leftFromText="180" w:rightFromText="180" w:vertAnchor="text" w:horzAnchor="margin" w:tblpY="-1021"/>
        <w:tblW w:w="9350" w:type="dxa"/>
        <w:tblBorders>
          <w:top w:val="nil"/>
          <w:left w:val="nil"/>
          <w:bottom w:val="nil"/>
          <w:right w:val="nil"/>
          <w:insideH w:val="nil"/>
          <w:insideV w:val="nil"/>
        </w:tblBorders>
        <w:tblLayout w:type="fixed"/>
        <w:tblLook w:val="0400" w:firstRow="0" w:lastRow="0" w:firstColumn="0" w:lastColumn="0" w:noHBand="0" w:noVBand="1"/>
      </w:tblPr>
      <w:tblGrid>
        <w:gridCol w:w="2155"/>
        <w:gridCol w:w="4050"/>
        <w:gridCol w:w="3145"/>
      </w:tblGrid>
      <w:tr w:rsidR="00B138DF" w:rsidRPr="00E0324A" w14:paraId="3CF7F48E" w14:textId="77777777" w:rsidTr="00B138DF">
        <w:tc>
          <w:tcPr>
            <w:tcW w:w="2155" w:type="dxa"/>
          </w:tcPr>
          <w:p w14:paraId="323430D7" w14:textId="77777777" w:rsidR="00B138DF" w:rsidRPr="00E0324A" w:rsidRDefault="00B138DF" w:rsidP="00B138DF">
            <w:pPr>
              <w:spacing w:after="200"/>
              <w:rPr>
                <w:sz w:val="21"/>
                <w:szCs w:val="21"/>
              </w:rPr>
            </w:pPr>
            <w:r w:rsidRPr="00E0324A">
              <w:rPr>
                <w:noProof/>
                <w:sz w:val="21"/>
                <w:szCs w:val="21"/>
              </w:rPr>
              <w:drawing>
                <wp:anchor distT="0" distB="0" distL="114300" distR="114300" simplePos="0" relativeHeight="251659264" behindDoc="0" locked="0" layoutInCell="1" hidden="0" allowOverlap="1" wp14:anchorId="0F6DD2EA" wp14:editId="034120FF">
                  <wp:simplePos x="0" y="0"/>
                  <wp:positionH relativeFrom="column">
                    <wp:posOffset>4</wp:posOffset>
                  </wp:positionH>
                  <wp:positionV relativeFrom="paragraph">
                    <wp:posOffset>280670</wp:posOffset>
                  </wp:positionV>
                  <wp:extent cx="1016000" cy="1193800"/>
                  <wp:effectExtent l="0" t="0" r="0" b="0"/>
                  <wp:wrapTopAndBottom distT="0" distB="0"/>
                  <wp:docPr id="10" name="image6.png"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6.png" descr="A picture containing diagram&#10;&#10;Description automatically generated"/>
                          <pic:cNvPicPr preferRelativeResize="0"/>
                        </pic:nvPicPr>
                        <pic:blipFill>
                          <a:blip r:embed="rId7"/>
                          <a:srcRect/>
                          <a:stretch>
                            <a:fillRect/>
                          </a:stretch>
                        </pic:blipFill>
                        <pic:spPr>
                          <a:xfrm>
                            <a:off x="0" y="0"/>
                            <a:ext cx="1016000" cy="1193800"/>
                          </a:xfrm>
                          <a:prstGeom prst="rect">
                            <a:avLst/>
                          </a:prstGeom>
                          <a:ln/>
                        </pic:spPr>
                      </pic:pic>
                    </a:graphicData>
                  </a:graphic>
                </wp:anchor>
              </w:drawing>
            </w:r>
          </w:p>
        </w:tc>
        <w:tc>
          <w:tcPr>
            <w:tcW w:w="4050" w:type="dxa"/>
          </w:tcPr>
          <w:p w14:paraId="174286F8" w14:textId="77777777" w:rsidR="00B138DF" w:rsidRPr="00E0324A" w:rsidRDefault="00B138DF" w:rsidP="00B138DF">
            <w:pPr>
              <w:spacing w:after="200"/>
              <w:rPr>
                <w:sz w:val="21"/>
                <w:szCs w:val="21"/>
              </w:rPr>
            </w:pPr>
            <w:r w:rsidRPr="00E0324A">
              <w:rPr>
                <w:b/>
                <w:noProof/>
                <w:sz w:val="21"/>
                <w:szCs w:val="21"/>
              </w:rPr>
              <w:drawing>
                <wp:inline distT="114300" distB="114300" distL="114300" distR="114300" wp14:anchorId="749B7CC6" wp14:editId="0C0EA33C">
                  <wp:extent cx="2359058" cy="366713"/>
                  <wp:effectExtent l="0" t="0" r="0" b="0"/>
                  <wp:docPr id="11" name="image2.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1" name="image2.png" descr="Shape&#10;&#10;Description automatically generated with medium confidence"/>
                          <pic:cNvPicPr preferRelativeResize="0"/>
                        </pic:nvPicPr>
                        <pic:blipFill>
                          <a:blip r:embed="rId8"/>
                          <a:srcRect/>
                          <a:stretch>
                            <a:fillRect/>
                          </a:stretch>
                        </pic:blipFill>
                        <pic:spPr>
                          <a:xfrm>
                            <a:off x="0" y="0"/>
                            <a:ext cx="2359058" cy="366713"/>
                          </a:xfrm>
                          <a:prstGeom prst="rect">
                            <a:avLst/>
                          </a:prstGeom>
                          <a:ln/>
                        </pic:spPr>
                      </pic:pic>
                    </a:graphicData>
                  </a:graphic>
                </wp:inline>
              </w:drawing>
            </w:r>
          </w:p>
        </w:tc>
        <w:tc>
          <w:tcPr>
            <w:tcW w:w="3145" w:type="dxa"/>
          </w:tcPr>
          <w:p w14:paraId="6E4089EB" w14:textId="77777777" w:rsidR="00B138DF" w:rsidRPr="00E0324A" w:rsidRDefault="00B138DF" w:rsidP="00B138DF">
            <w:pPr>
              <w:spacing w:after="200"/>
              <w:rPr>
                <w:sz w:val="21"/>
                <w:szCs w:val="21"/>
              </w:rPr>
            </w:pPr>
            <w:r w:rsidRPr="00E0324A">
              <w:rPr>
                <w:noProof/>
                <w:sz w:val="21"/>
                <w:szCs w:val="21"/>
              </w:rPr>
              <w:drawing>
                <wp:anchor distT="0" distB="0" distL="114300" distR="114300" simplePos="0" relativeHeight="251660288" behindDoc="0" locked="0" layoutInCell="1" hidden="0" allowOverlap="1" wp14:anchorId="2898DD2F" wp14:editId="0B6A2A3F">
                  <wp:simplePos x="0" y="0"/>
                  <wp:positionH relativeFrom="column">
                    <wp:posOffset>-52016</wp:posOffset>
                  </wp:positionH>
                  <wp:positionV relativeFrom="paragraph">
                    <wp:posOffset>56978</wp:posOffset>
                  </wp:positionV>
                  <wp:extent cx="1590675" cy="1590675"/>
                  <wp:effectExtent l="0" t="0" r="0" b="0"/>
                  <wp:wrapTopAndBottom distT="0" distB="0"/>
                  <wp:docPr id="6"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jpg" descr="Logo, company name&#10;&#10;Description automatically generated"/>
                          <pic:cNvPicPr preferRelativeResize="0"/>
                        </pic:nvPicPr>
                        <pic:blipFill>
                          <a:blip r:embed="rId9"/>
                          <a:srcRect/>
                          <a:stretch>
                            <a:fillRect/>
                          </a:stretch>
                        </pic:blipFill>
                        <pic:spPr>
                          <a:xfrm>
                            <a:off x="0" y="0"/>
                            <a:ext cx="1590675" cy="1590675"/>
                          </a:xfrm>
                          <a:prstGeom prst="rect">
                            <a:avLst/>
                          </a:prstGeom>
                          <a:ln/>
                        </pic:spPr>
                      </pic:pic>
                    </a:graphicData>
                  </a:graphic>
                </wp:anchor>
              </w:drawing>
            </w:r>
          </w:p>
        </w:tc>
      </w:tr>
    </w:tbl>
    <w:p w14:paraId="7029143D" w14:textId="39A1A80F" w:rsidR="00B9316D" w:rsidRPr="00E0324A" w:rsidRDefault="00B9316D">
      <w:pPr>
        <w:spacing w:after="200"/>
        <w:rPr>
          <w:b/>
          <w:sz w:val="21"/>
          <w:szCs w:val="21"/>
        </w:rPr>
      </w:pPr>
    </w:p>
    <w:p w14:paraId="72FA575A" w14:textId="77777777" w:rsidR="00B9316D" w:rsidRPr="00E0324A" w:rsidRDefault="00B9316D">
      <w:pPr>
        <w:spacing w:after="200"/>
        <w:rPr>
          <w:sz w:val="21"/>
          <w:szCs w:val="21"/>
        </w:rPr>
      </w:pPr>
    </w:p>
    <w:p w14:paraId="3B92E53A" w14:textId="77777777" w:rsidR="00B138DF" w:rsidRDefault="00B138DF">
      <w:pPr>
        <w:rPr>
          <w:sz w:val="21"/>
          <w:szCs w:val="21"/>
        </w:rPr>
      </w:pPr>
    </w:p>
    <w:p w14:paraId="683416F5" w14:textId="77777777" w:rsidR="00B138DF" w:rsidRDefault="00B138DF">
      <w:pPr>
        <w:rPr>
          <w:sz w:val="21"/>
          <w:szCs w:val="21"/>
        </w:rPr>
      </w:pPr>
    </w:p>
    <w:p w14:paraId="07F3CEAA" w14:textId="77777777" w:rsidR="00B138DF" w:rsidRDefault="00B138DF">
      <w:pPr>
        <w:rPr>
          <w:sz w:val="21"/>
          <w:szCs w:val="21"/>
        </w:rPr>
      </w:pPr>
    </w:p>
    <w:p w14:paraId="1089D8F7" w14:textId="77777777" w:rsidR="00B138DF" w:rsidRDefault="00B138DF">
      <w:pPr>
        <w:rPr>
          <w:sz w:val="21"/>
          <w:szCs w:val="21"/>
        </w:rPr>
      </w:pPr>
    </w:p>
    <w:p w14:paraId="48035EC7" w14:textId="77777777" w:rsidR="00B138DF" w:rsidRDefault="00B138DF">
      <w:pPr>
        <w:rPr>
          <w:sz w:val="21"/>
          <w:szCs w:val="21"/>
        </w:rPr>
      </w:pPr>
    </w:p>
    <w:p w14:paraId="1E5E8422" w14:textId="77777777" w:rsidR="00B138DF" w:rsidRDefault="00B138DF">
      <w:pPr>
        <w:rPr>
          <w:sz w:val="21"/>
          <w:szCs w:val="21"/>
        </w:rPr>
      </w:pPr>
    </w:p>
    <w:p w14:paraId="10A7DB8C" w14:textId="09B9221E" w:rsidR="00B9316D" w:rsidRPr="00E0324A" w:rsidRDefault="00FD4854">
      <w:pPr>
        <w:rPr>
          <w:sz w:val="21"/>
          <w:szCs w:val="21"/>
        </w:rPr>
      </w:pPr>
      <w:r w:rsidRPr="00E0324A">
        <w:rPr>
          <w:sz w:val="21"/>
          <w:szCs w:val="21"/>
        </w:rPr>
        <w:t xml:space="preserve">Felipe Gonzalez </w:t>
      </w:r>
      <w:r w:rsidR="00B138DF">
        <w:rPr>
          <w:sz w:val="21"/>
          <w:szCs w:val="21"/>
        </w:rPr>
        <w:t>Morales</w:t>
      </w:r>
    </w:p>
    <w:p w14:paraId="719EDAF5" w14:textId="585EC796" w:rsidR="00B9316D" w:rsidRPr="00E0324A" w:rsidRDefault="00FD4854" w:rsidP="00FD4854">
      <w:pPr>
        <w:rPr>
          <w:sz w:val="21"/>
          <w:szCs w:val="21"/>
        </w:rPr>
      </w:pPr>
      <w:r w:rsidRPr="00E0324A">
        <w:rPr>
          <w:sz w:val="21"/>
          <w:szCs w:val="21"/>
          <w:highlight w:val="white"/>
        </w:rPr>
        <w:t xml:space="preserve">United Nations Special </w:t>
      </w:r>
      <w:r w:rsidR="007F5571" w:rsidRPr="00E0324A">
        <w:rPr>
          <w:sz w:val="21"/>
          <w:szCs w:val="21"/>
          <w:highlight w:val="white"/>
        </w:rPr>
        <w:t xml:space="preserve">Rapporteur </w:t>
      </w:r>
      <w:r w:rsidRPr="00E0324A">
        <w:rPr>
          <w:sz w:val="21"/>
          <w:szCs w:val="21"/>
        </w:rPr>
        <w:t>on the rights of migrants</w:t>
      </w:r>
    </w:p>
    <w:p w14:paraId="7642DF17" w14:textId="77777777" w:rsidR="00B9316D" w:rsidRPr="00E0324A" w:rsidRDefault="007F5571">
      <w:pPr>
        <w:rPr>
          <w:sz w:val="21"/>
          <w:szCs w:val="21"/>
        </w:rPr>
      </w:pPr>
      <w:r w:rsidRPr="00E0324A">
        <w:rPr>
          <w:sz w:val="21"/>
          <w:szCs w:val="21"/>
        </w:rPr>
        <w:t xml:space="preserve"> </w:t>
      </w:r>
      <w:r w:rsidRPr="00E0324A">
        <w:rPr>
          <w:sz w:val="21"/>
          <w:szCs w:val="21"/>
        </w:rPr>
        <w:t xml:space="preserve">                                                         </w:t>
      </w:r>
      <w:r w:rsidRPr="00E0324A">
        <w:rPr>
          <w:sz w:val="21"/>
          <w:szCs w:val="21"/>
        </w:rPr>
        <w:t xml:space="preserve">                                                          </w:t>
      </w:r>
      <w:r w:rsidRPr="00E0324A">
        <w:rPr>
          <w:sz w:val="21"/>
          <w:szCs w:val="21"/>
        </w:rPr>
        <w:tab/>
      </w:r>
    </w:p>
    <w:p w14:paraId="7E755962" w14:textId="439F5B0D" w:rsidR="00B9316D" w:rsidRPr="00E0324A" w:rsidRDefault="007F5571">
      <w:pPr>
        <w:ind w:left="7200"/>
        <w:rPr>
          <w:sz w:val="21"/>
          <w:szCs w:val="21"/>
        </w:rPr>
      </w:pPr>
      <w:r w:rsidRPr="00E0324A">
        <w:rPr>
          <w:sz w:val="21"/>
          <w:szCs w:val="21"/>
        </w:rPr>
        <w:t xml:space="preserve">  </w:t>
      </w:r>
      <w:r w:rsidR="00FD4854" w:rsidRPr="00E0324A">
        <w:rPr>
          <w:sz w:val="21"/>
          <w:szCs w:val="21"/>
        </w:rPr>
        <w:t>June 14</w:t>
      </w:r>
      <w:r w:rsidRPr="00E0324A">
        <w:rPr>
          <w:sz w:val="21"/>
          <w:szCs w:val="21"/>
        </w:rPr>
        <w:t>th, 202</w:t>
      </w:r>
      <w:r w:rsidR="00FD4854" w:rsidRPr="00E0324A">
        <w:rPr>
          <w:sz w:val="21"/>
          <w:szCs w:val="21"/>
        </w:rPr>
        <w:t>1</w:t>
      </w:r>
    </w:p>
    <w:p w14:paraId="76F2F152" w14:textId="77777777" w:rsidR="00B9316D" w:rsidRPr="00E0324A" w:rsidRDefault="007F5571">
      <w:pPr>
        <w:rPr>
          <w:sz w:val="21"/>
          <w:szCs w:val="21"/>
        </w:rPr>
      </w:pPr>
      <w:r w:rsidRPr="00E0324A">
        <w:rPr>
          <w:sz w:val="21"/>
          <w:szCs w:val="21"/>
        </w:rPr>
        <w:t xml:space="preserve"> </w:t>
      </w:r>
    </w:p>
    <w:p w14:paraId="6120C635" w14:textId="6326DF8C" w:rsidR="00B9316D" w:rsidRPr="00E0324A" w:rsidRDefault="007F5571">
      <w:pPr>
        <w:pStyle w:val="Heading2"/>
        <w:keepNext w:val="0"/>
        <w:keepLines w:val="0"/>
        <w:spacing w:before="0" w:after="0"/>
        <w:ind w:left="4080" w:right="100" w:hanging="600"/>
        <w:rPr>
          <w:b/>
          <w:sz w:val="21"/>
          <w:szCs w:val="21"/>
        </w:rPr>
      </w:pPr>
      <w:bookmarkStart w:id="0" w:name="_gjdgxs" w:colFirst="0" w:colLast="0"/>
      <w:bookmarkEnd w:id="0"/>
      <w:r w:rsidRPr="00E0324A">
        <w:rPr>
          <w:b/>
          <w:sz w:val="21"/>
          <w:szCs w:val="21"/>
        </w:rPr>
        <w:t xml:space="preserve">Re: </w:t>
      </w:r>
      <w:r w:rsidRPr="00E0324A">
        <w:rPr>
          <w:b/>
          <w:sz w:val="21"/>
          <w:szCs w:val="21"/>
        </w:rPr>
        <w:tab/>
        <w:t>Detained Migrants at Northwest Processing Center</w:t>
      </w:r>
    </w:p>
    <w:p w14:paraId="4160BCFD" w14:textId="7DDBAF25" w:rsidR="00B9316D" w:rsidRPr="00E0324A" w:rsidRDefault="00390C64" w:rsidP="00876059">
      <w:pPr>
        <w:ind w:left="4080"/>
        <w:rPr>
          <w:sz w:val="21"/>
          <w:szCs w:val="21"/>
        </w:rPr>
      </w:pPr>
      <w:r w:rsidRPr="00E0324A">
        <w:rPr>
          <w:sz w:val="21"/>
          <w:szCs w:val="21"/>
        </w:rPr>
        <w:t>Submission for his Report to the 78</w:t>
      </w:r>
      <w:r w:rsidRPr="00E0324A">
        <w:rPr>
          <w:sz w:val="21"/>
          <w:szCs w:val="21"/>
          <w:vertAlign w:val="superscript"/>
        </w:rPr>
        <w:t>th</w:t>
      </w:r>
      <w:r w:rsidRPr="00E0324A">
        <w:rPr>
          <w:sz w:val="21"/>
          <w:szCs w:val="21"/>
        </w:rPr>
        <w:t xml:space="preserve"> Session of the UNGA</w:t>
      </w:r>
    </w:p>
    <w:p w14:paraId="563D359A" w14:textId="7F14CDC4" w:rsidR="00BD38CB" w:rsidRPr="00E0324A" w:rsidRDefault="007F5571" w:rsidP="00B138DF">
      <w:pPr>
        <w:rPr>
          <w:sz w:val="21"/>
          <w:szCs w:val="21"/>
        </w:rPr>
      </w:pPr>
      <w:r w:rsidRPr="00E0324A">
        <w:rPr>
          <w:sz w:val="21"/>
          <w:szCs w:val="21"/>
        </w:rPr>
        <w:t xml:space="preserve">Dear </w:t>
      </w:r>
      <w:r w:rsidR="00FD4854" w:rsidRPr="00E0324A">
        <w:rPr>
          <w:sz w:val="21"/>
          <w:szCs w:val="21"/>
        </w:rPr>
        <w:t>Rapporteur</w:t>
      </w:r>
      <w:r w:rsidRPr="00E0324A">
        <w:rPr>
          <w:sz w:val="21"/>
          <w:szCs w:val="21"/>
        </w:rPr>
        <w:t>:</w:t>
      </w:r>
    </w:p>
    <w:p w14:paraId="76C3A3ED" w14:textId="77777777" w:rsidR="00B138DF" w:rsidRDefault="00B138DF" w:rsidP="00876059">
      <w:pPr>
        <w:spacing w:after="200"/>
        <w:ind w:firstLine="720"/>
        <w:rPr>
          <w:sz w:val="21"/>
          <w:szCs w:val="21"/>
        </w:rPr>
      </w:pPr>
    </w:p>
    <w:p w14:paraId="63930B94" w14:textId="34449E93" w:rsidR="00876059" w:rsidRPr="00E0324A" w:rsidRDefault="007F5571" w:rsidP="00876059">
      <w:pPr>
        <w:spacing w:after="200"/>
        <w:ind w:firstLine="720"/>
        <w:rPr>
          <w:sz w:val="21"/>
          <w:szCs w:val="21"/>
        </w:rPr>
      </w:pPr>
      <w:r w:rsidRPr="00E0324A">
        <w:rPr>
          <w:sz w:val="21"/>
          <w:szCs w:val="21"/>
        </w:rPr>
        <w:t>Alejandra Gonza, Executive Director of Global Rights Advocacy (“GRA”), Thomas Antkowiak, Director of the International Human Rights Clinic at Seattle University School of Law (“the Clinic”), and Maru Mora Villalpando, leader of La Resistencia, write to you</w:t>
      </w:r>
      <w:r w:rsidRPr="00E0324A">
        <w:rPr>
          <w:sz w:val="21"/>
          <w:szCs w:val="21"/>
        </w:rPr>
        <w:t xml:space="preserve"> regarding the </w:t>
      </w:r>
      <w:r w:rsidR="00FD4854" w:rsidRPr="00E0324A">
        <w:rPr>
          <w:sz w:val="21"/>
          <w:szCs w:val="21"/>
        </w:rPr>
        <w:t xml:space="preserve">lack of serious measures by the United States of America and GEO Group in </w:t>
      </w:r>
      <w:r w:rsidR="00FD4854" w:rsidRPr="00E0324A">
        <w:rPr>
          <w:sz w:val="21"/>
          <w:szCs w:val="21"/>
        </w:rPr>
        <w:t xml:space="preserve">the context of immigration </w:t>
      </w:r>
      <w:r w:rsidR="00390C64" w:rsidRPr="00E0324A">
        <w:rPr>
          <w:sz w:val="21"/>
          <w:szCs w:val="21"/>
        </w:rPr>
        <w:t>detention, “to</w:t>
      </w:r>
      <w:r w:rsidR="00FD4854" w:rsidRPr="00E0324A">
        <w:rPr>
          <w:sz w:val="21"/>
          <w:szCs w:val="21"/>
        </w:rPr>
        <w:t xml:space="preserve"> minimize health risks associated with the COVID-19 transmission by reducing migrants’ detention and opting for alternatives to detention</w:t>
      </w:r>
      <w:r w:rsidR="00FD4854" w:rsidRPr="00E0324A">
        <w:rPr>
          <w:sz w:val="21"/>
          <w:szCs w:val="21"/>
        </w:rPr>
        <w:t xml:space="preserve">. We will update you particularly </w:t>
      </w:r>
      <w:r w:rsidR="00390C64" w:rsidRPr="00E0324A">
        <w:rPr>
          <w:sz w:val="21"/>
          <w:szCs w:val="21"/>
        </w:rPr>
        <w:t>about</w:t>
      </w:r>
      <w:r w:rsidR="00FD4854" w:rsidRPr="00E0324A">
        <w:rPr>
          <w:sz w:val="21"/>
          <w:szCs w:val="21"/>
        </w:rPr>
        <w:t xml:space="preserve"> the Northwest Processing Center</w:t>
      </w:r>
      <w:r w:rsidR="00B138DF">
        <w:rPr>
          <w:sz w:val="21"/>
          <w:szCs w:val="21"/>
        </w:rPr>
        <w:t xml:space="preserve"> (NWPC or NWDC)</w:t>
      </w:r>
      <w:r w:rsidR="00FD4854" w:rsidRPr="00E0324A">
        <w:rPr>
          <w:sz w:val="21"/>
          <w:szCs w:val="21"/>
        </w:rPr>
        <w:t xml:space="preserve">, which was object of several United Nations communications and currently has precautionary measures adopted by the </w:t>
      </w:r>
      <w:r w:rsidRPr="00E0324A">
        <w:rPr>
          <w:sz w:val="21"/>
          <w:szCs w:val="21"/>
        </w:rPr>
        <w:t>Inter-American Commission of Human Rights’ (“IACHR”)</w:t>
      </w:r>
      <w:r w:rsidRPr="00E0324A">
        <w:rPr>
          <w:sz w:val="21"/>
          <w:szCs w:val="21"/>
        </w:rPr>
        <w:t xml:space="preserve">. We also would like to request </w:t>
      </w:r>
      <w:r w:rsidR="00FD4854" w:rsidRPr="00E0324A">
        <w:rPr>
          <w:sz w:val="21"/>
          <w:szCs w:val="21"/>
        </w:rPr>
        <w:t xml:space="preserve">a meeting with your office </w:t>
      </w:r>
      <w:r w:rsidR="00390C64" w:rsidRPr="00E0324A">
        <w:rPr>
          <w:sz w:val="21"/>
          <w:szCs w:val="21"/>
        </w:rPr>
        <w:t xml:space="preserve">during </w:t>
      </w:r>
      <w:r w:rsidR="00B138DF">
        <w:rPr>
          <w:sz w:val="21"/>
          <w:szCs w:val="21"/>
        </w:rPr>
        <w:t>the time you are presenting your report to the</w:t>
      </w:r>
      <w:r w:rsidR="00390C64" w:rsidRPr="00E0324A">
        <w:rPr>
          <w:sz w:val="21"/>
          <w:szCs w:val="21"/>
        </w:rPr>
        <w:t xml:space="preserve"> UNGA </w:t>
      </w:r>
      <w:r w:rsidR="00FD4854" w:rsidRPr="00E0324A">
        <w:rPr>
          <w:sz w:val="21"/>
          <w:szCs w:val="21"/>
        </w:rPr>
        <w:t>regarding the lack of compliance and meaningful engagement of the United States Government with international human rights bodies</w:t>
      </w:r>
      <w:r w:rsidR="00B138DF">
        <w:rPr>
          <w:sz w:val="21"/>
          <w:szCs w:val="21"/>
        </w:rPr>
        <w:t>,</w:t>
      </w:r>
      <w:r w:rsidR="00FD4854" w:rsidRPr="00E0324A">
        <w:rPr>
          <w:sz w:val="21"/>
          <w:szCs w:val="21"/>
        </w:rPr>
        <w:t xml:space="preserve"> implementing recommendations on this matter</w:t>
      </w:r>
      <w:r w:rsidR="00B138DF">
        <w:rPr>
          <w:sz w:val="21"/>
          <w:szCs w:val="21"/>
        </w:rPr>
        <w:t>. We also</w:t>
      </w:r>
      <w:r w:rsidR="00876059" w:rsidRPr="00E0324A">
        <w:rPr>
          <w:sz w:val="21"/>
          <w:szCs w:val="21"/>
        </w:rPr>
        <w:t xml:space="preserve"> request</w:t>
      </w:r>
      <w:r w:rsidR="00B138DF">
        <w:rPr>
          <w:sz w:val="21"/>
          <w:szCs w:val="21"/>
        </w:rPr>
        <w:t xml:space="preserve"> you</w:t>
      </w:r>
      <w:r w:rsidR="00390C64" w:rsidRPr="00E0324A">
        <w:rPr>
          <w:sz w:val="21"/>
          <w:szCs w:val="21"/>
        </w:rPr>
        <w:t xml:space="preserve"> </w:t>
      </w:r>
      <w:r w:rsidR="00B138DF">
        <w:rPr>
          <w:sz w:val="21"/>
          <w:szCs w:val="21"/>
        </w:rPr>
        <w:t>organize</w:t>
      </w:r>
      <w:r w:rsidR="00390C64" w:rsidRPr="00E0324A">
        <w:rPr>
          <w:sz w:val="21"/>
          <w:szCs w:val="21"/>
        </w:rPr>
        <w:t xml:space="preserve"> </w:t>
      </w:r>
      <w:r w:rsidR="00B138DF">
        <w:rPr>
          <w:sz w:val="21"/>
          <w:szCs w:val="21"/>
        </w:rPr>
        <w:t>a</w:t>
      </w:r>
      <w:r w:rsidR="00390C64" w:rsidRPr="00E0324A">
        <w:rPr>
          <w:sz w:val="21"/>
          <w:szCs w:val="21"/>
        </w:rPr>
        <w:t xml:space="preserve"> side event</w:t>
      </w:r>
      <w:r w:rsidR="00B138DF">
        <w:rPr>
          <w:sz w:val="21"/>
          <w:szCs w:val="21"/>
        </w:rPr>
        <w:t xml:space="preserve"> </w:t>
      </w:r>
      <w:r w:rsidR="00390C64" w:rsidRPr="00E0324A">
        <w:rPr>
          <w:sz w:val="21"/>
          <w:szCs w:val="21"/>
        </w:rPr>
        <w:t>regarding immigration detention during the Pandemic</w:t>
      </w:r>
      <w:r w:rsidR="00B138DF">
        <w:rPr>
          <w:sz w:val="21"/>
          <w:szCs w:val="21"/>
        </w:rPr>
        <w:t>, to hear the voices of the undocumented community directly</w:t>
      </w:r>
      <w:r w:rsidRPr="00E0324A">
        <w:rPr>
          <w:sz w:val="21"/>
          <w:szCs w:val="21"/>
          <w:highlight w:val="white"/>
        </w:rPr>
        <w:t>.</w:t>
      </w:r>
    </w:p>
    <w:p w14:paraId="690C11DB" w14:textId="7D1AA9D3" w:rsidR="00255A0F" w:rsidRPr="00E0324A" w:rsidRDefault="007F5571" w:rsidP="00255A0F">
      <w:pPr>
        <w:spacing w:after="200"/>
        <w:ind w:firstLine="720"/>
        <w:rPr>
          <w:sz w:val="21"/>
          <w:szCs w:val="21"/>
        </w:rPr>
      </w:pPr>
      <w:r w:rsidRPr="00E0324A">
        <w:rPr>
          <w:sz w:val="21"/>
          <w:szCs w:val="21"/>
        </w:rPr>
        <w:t>The United States has failed to protect the rights to life,</w:t>
      </w:r>
      <w:r w:rsidRPr="00E0324A">
        <w:rPr>
          <w:sz w:val="21"/>
          <w:szCs w:val="21"/>
        </w:rPr>
        <w:t xml:space="preserve"> personal integrity and health of the migrants who are detained at the NWDC. The US failed to adopt the measures recommended by the UN and the IACHR during COVID and failed to ensure the exceptionality of detention and availability of non-custodial and non</w:t>
      </w:r>
      <w:r w:rsidRPr="00E0324A">
        <w:rPr>
          <w:sz w:val="21"/>
          <w:szCs w:val="21"/>
        </w:rPr>
        <w:t>-punitive options for immigration</w:t>
      </w:r>
      <w:r w:rsidRPr="00E0324A">
        <w:rPr>
          <w:sz w:val="21"/>
          <w:szCs w:val="21"/>
          <w:vertAlign w:val="superscript"/>
        </w:rPr>
        <w:footnoteReference w:id="1"/>
      </w:r>
      <w:r w:rsidRPr="00E0324A">
        <w:rPr>
          <w:sz w:val="21"/>
          <w:szCs w:val="21"/>
        </w:rPr>
        <w:t xml:space="preserve">. The United Nations Secretary General and UN Experts highlighted the Pandemic as an opportunity to “reimagine human mobility”, halt deportations and close centers. </w:t>
      </w:r>
      <w:r w:rsidR="00B37B5B">
        <w:rPr>
          <w:sz w:val="21"/>
          <w:szCs w:val="21"/>
        </w:rPr>
        <w:t>Instead, p</w:t>
      </w:r>
      <w:r w:rsidRPr="00E0324A">
        <w:rPr>
          <w:sz w:val="21"/>
          <w:szCs w:val="21"/>
        </w:rPr>
        <w:t>eople in detention have reported inadequa</w:t>
      </w:r>
      <w:r w:rsidRPr="00E0324A">
        <w:rPr>
          <w:sz w:val="21"/>
          <w:szCs w:val="21"/>
        </w:rPr>
        <w:t xml:space="preserve">te measures to manage </w:t>
      </w:r>
      <w:r w:rsidR="00390C64" w:rsidRPr="00E0324A">
        <w:rPr>
          <w:sz w:val="21"/>
          <w:szCs w:val="21"/>
        </w:rPr>
        <w:t>COVID, alarming</w:t>
      </w:r>
      <w:r w:rsidRPr="00E0324A">
        <w:rPr>
          <w:sz w:val="21"/>
          <w:szCs w:val="21"/>
        </w:rPr>
        <w:t xml:space="preserve"> instances of use of force by guards, inadequate medical attention, punitive quarantine environments and inhumane deportations. Releases have been difficult to obtain and traumatizing. As the following updates will ill</w:t>
      </w:r>
      <w:r w:rsidRPr="00E0324A">
        <w:rPr>
          <w:sz w:val="21"/>
          <w:szCs w:val="21"/>
        </w:rPr>
        <w:t>ustrate, the release of those in custody at the NWDC</w:t>
      </w:r>
      <w:r w:rsidR="00B37B5B">
        <w:rPr>
          <w:sz w:val="21"/>
          <w:szCs w:val="21"/>
        </w:rPr>
        <w:t xml:space="preserve">, </w:t>
      </w:r>
      <w:r w:rsidRPr="00E0324A">
        <w:rPr>
          <w:sz w:val="21"/>
          <w:szCs w:val="21"/>
        </w:rPr>
        <w:t xml:space="preserve">remains imperative. </w:t>
      </w:r>
    </w:p>
    <w:p w14:paraId="5DEAB353" w14:textId="2D1AC011" w:rsidR="003919A9" w:rsidRPr="00E0324A" w:rsidRDefault="0070765E" w:rsidP="0070765E">
      <w:pPr>
        <w:spacing w:after="200"/>
        <w:ind w:firstLine="720"/>
        <w:rPr>
          <w:color w:val="000000"/>
          <w:sz w:val="21"/>
          <w:szCs w:val="21"/>
        </w:rPr>
      </w:pPr>
      <w:r w:rsidRPr="00E0324A">
        <w:rPr>
          <w:b/>
          <w:bCs/>
          <w:sz w:val="21"/>
          <w:szCs w:val="21"/>
        </w:rPr>
        <w:t>No reduction of i</w:t>
      </w:r>
      <w:r w:rsidR="00255A0F" w:rsidRPr="00E0324A">
        <w:rPr>
          <w:b/>
          <w:bCs/>
          <w:sz w:val="21"/>
          <w:szCs w:val="21"/>
        </w:rPr>
        <w:t xml:space="preserve">mmigration detention </w:t>
      </w:r>
      <w:r w:rsidR="003919A9" w:rsidRPr="00E0324A">
        <w:rPr>
          <w:b/>
          <w:bCs/>
          <w:sz w:val="21"/>
          <w:szCs w:val="21"/>
        </w:rPr>
        <w:t>numbers and COVID cases</w:t>
      </w:r>
      <w:r w:rsidR="00255A0F" w:rsidRPr="00E0324A">
        <w:rPr>
          <w:b/>
          <w:bCs/>
          <w:sz w:val="21"/>
          <w:szCs w:val="21"/>
        </w:rPr>
        <w:t>:</w:t>
      </w:r>
      <w:r w:rsidR="00255A0F" w:rsidRPr="00E0324A">
        <w:rPr>
          <w:sz w:val="21"/>
          <w:szCs w:val="21"/>
        </w:rPr>
        <w:t xml:space="preserve"> </w:t>
      </w:r>
      <w:r w:rsidR="003919A9" w:rsidRPr="00E0324A">
        <w:rPr>
          <w:color w:val="000000"/>
          <w:sz w:val="21"/>
          <w:szCs w:val="21"/>
        </w:rPr>
        <w:t xml:space="preserve">Since March 2020, the US has kept a cumulative number of 179,930 immigrants in ICE jails nationally with 17,377 tested positive.  </w:t>
      </w:r>
      <w:r w:rsidR="003919A9" w:rsidRPr="00E0324A">
        <w:rPr>
          <w:color w:val="000000"/>
          <w:sz w:val="21"/>
          <w:szCs w:val="21"/>
        </w:rPr>
        <w:t>C</w:t>
      </w:r>
      <w:r w:rsidR="00255A0F" w:rsidRPr="00E0324A">
        <w:rPr>
          <w:color w:val="000000"/>
          <w:sz w:val="21"/>
          <w:szCs w:val="21"/>
        </w:rPr>
        <w:t>urrently 25,238 immigrants are in ICE jails, distributed all over the country</w:t>
      </w:r>
      <w:r w:rsidR="009D0802" w:rsidRPr="00E0324A">
        <w:rPr>
          <w:rStyle w:val="FootnoteReference"/>
          <w:color w:val="000000"/>
          <w:sz w:val="21"/>
          <w:szCs w:val="21"/>
        </w:rPr>
        <w:footnoteReference w:id="2"/>
      </w:r>
      <w:r w:rsidR="00255A0F" w:rsidRPr="00E0324A">
        <w:rPr>
          <w:color w:val="000000"/>
          <w:sz w:val="21"/>
          <w:szCs w:val="21"/>
        </w:rPr>
        <w:t>. 80% of these detention centers are run by private corporations, which deny their responsibility to protect health at their facilities. This</w:t>
      </w:r>
      <w:r w:rsidR="003919A9" w:rsidRPr="00E0324A">
        <w:rPr>
          <w:color w:val="000000"/>
          <w:sz w:val="21"/>
          <w:szCs w:val="21"/>
        </w:rPr>
        <w:t xml:space="preserve"> number</w:t>
      </w:r>
      <w:r w:rsidR="00255A0F" w:rsidRPr="00E0324A">
        <w:rPr>
          <w:color w:val="000000"/>
          <w:sz w:val="21"/>
          <w:szCs w:val="21"/>
        </w:rPr>
        <w:t xml:space="preserve"> is a sharp increase from March 2021 when 14,216 immigrants were in custody. Many of these ICE jails have </w:t>
      </w:r>
      <w:r w:rsidR="003919A9" w:rsidRPr="00E0324A">
        <w:rPr>
          <w:color w:val="000000"/>
          <w:sz w:val="21"/>
          <w:szCs w:val="21"/>
        </w:rPr>
        <w:t xml:space="preserve">already </w:t>
      </w:r>
      <w:r w:rsidR="00255A0F" w:rsidRPr="00E0324A">
        <w:rPr>
          <w:color w:val="000000"/>
          <w:sz w:val="21"/>
          <w:szCs w:val="21"/>
        </w:rPr>
        <w:t>COVID within their walls</w:t>
      </w:r>
      <w:r w:rsidR="00255A0F" w:rsidRPr="00E0324A">
        <w:rPr>
          <w:rStyle w:val="FootnoteReference"/>
          <w:color w:val="000000"/>
          <w:sz w:val="21"/>
          <w:szCs w:val="21"/>
        </w:rPr>
        <w:footnoteReference w:id="3"/>
      </w:r>
      <w:r w:rsidR="00255A0F" w:rsidRPr="00E0324A">
        <w:rPr>
          <w:color w:val="000000"/>
          <w:sz w:val="21"/>
          <w:szCs w:val="21"/>
        </w:rPr>
        <w:t xml:space="preserve">.  </w:t>
      </w:r>
    </w:p>
    <w:p w14:paraId="5A08F209" w14:textId="77777777" w:rsidR="009D0802" w:rsidRDefault="00255A0F" w:rsidP="009D0802">
      <w:pPr>
        <w:spacing w:after="200"/>
        <w:ind w:firstLine="720"/>
        <w:rPr>
          <w:color w:val="000000"/>
          <w:sz w:val="21"/>
          <w:szCs w:val="21"/>
        </w:rPr>
      </w:pPr>
      <w:r w:rsidRPr="00E0324A">
        <w:rPr>
          <w:color w:val="000000"/>
          <w:sz w:val="21"/>
          <w:szCs w:val="21"/>
        </w:rPr>
        <w:lastRenderedPageBreak/>
        <w:t>Around 2,000 immigrants in total were at the NWDC cumulatively since March 2020</w:t>
      </w:r>
      <w:r w:rsidR="009D0802">
        <w:rPr>
          <w:color w:val="000000"/>
          <w:sz w:val="21"/>
          <w:szCs w:val="21"/>
        </w:rPr>
        <w:t xml:space="preserve"> until today</w:t>
      </w:r>
      <w:r w:rsidRPr="00E0324A">
        <w:rPr>
          <w:color w:val="000000"/>
          <w:sz w:val="21"/>
          <w:szCs w:val="21"/>
        </w:rPr>
        <w:t xml:space="preserve">, with 41 </w:t>
      </w:r>
      <w:r w:rsidR="0070765E" w:rsidRPr="00E0324A">
        <w:rPr>
          <w:color w:val="000000"/>
          <w:sz w:val="21"/>
          <w:szCs w:val="21"/>
        </w:rPr>
        <w:t xml:space="preserve">testing </w:t>
      </w:r>
      <w:r w:rsidRPr="00E0324A">
        <w:rPr>
          <w:color w:val="000000"/>
          <w:sz w:val="21"/>
          <w:szCs w:val="21"/>
        </w:rPr>
        <w:t xml:space="preserve">officially </w:t>
      </w:r>
      <w:r w:rsidR="009D0802">
        <w:rPr>
          <w:color w:val="000000"/>
          <w:sz w:val="21"/>
          <w:szCs w:val="21"/>
        </w:rPr>
        <w:t xml:space="preserve">COVID </w:t>
      </w:r>
      <w:r w:rsidRPr="00E0324A">
        <w:rPr>
          <w:color w:val="000000"/>
          <w:sz w:val="21"/>
          <w:szCs w:val="21"/>
        </w:rPr>
        <w:t>positive</w:t>
      </w:r>
      <w:r w:rsidR="009D0802">
        <w:rPr>
          <w:color w:val="000000"/>
          <w:sz w:val="21"/>
          <w:szCs w:val="21"/>
        </w:rPr>
        <w:t>. A</w:t>
      </w:r>
      <w:r w:rsidR="003919A9" w:rsidRPr="00E0324A">
        <w:rPr>
          <w:color w:val="000000"/>
          <w:sz w:val="21"/>
          <w:szCs w:val="21"/>
        </w:rPr>
        <w:t>round 20</w:t>
      </w:r>
      <w:r w:rsidRPr="00E0324A">
        <w:rPr>
          <w:color w:val="000000"/>
          <w:sz w:val="21"/>
          <w:szCs w:val="21"/>
        </w:rPr>
        <w:t xml:space="preserve"> GEO guards</w:t>
      </w:r>
      <w:r w:rsidRPr="00E0324A">
        <w:rPr>
          <w:color w:val="000000"/>
          <w:sz w:val="21"/>
          <w:szCs w:val="21"/>
        </w:rPr>
        <w:t xml:space="preserve"> </w:t>
      </w:r>
      <w:r w:rsidR="003919A9" w:rsidRPr="00E0324A">
        <w:rPr>
          <w:color w:val="000000"/>
          <w:sz w:val="21"/>
          <w:szCs w:val="21"/>
        </w:rPr>
        <w:t>and several ICE employees working at the NWPC also tested positive</w:t>
      </w:r>
      <w:r w:rsidR="009D0802">
        <w:rPr>
          <w:rStyle w:val="FootnoteReference"/>
          <w:color w:val="000000"/>
          <w:sz w:val="21"/>
          <w:szCs w:val="21"/>
        </w:rPr>
        <w:footnoteReference w:id="4"/>
      </w:r>
      <w:r w:rsidRPr="00E0324A">
        <w:rPr>
          <w:color w:val="000000"/>
          <w:sz w:val="21"/>
          <w:szCs w:val="21"/>
        </w:rPr>
        <w:t>.  </w:t>
      </w:r>
      <w:r w:rsidR="003919A9" w:rsidRPr="00E0324A">
        <w:rPr>
          <w:color w:val="000000"/>
          <w:sz w:val="21"/>
          <w:szCs w:val="21"/>
        </w:rPr>
        <w:t>F</w:t>
      </w:r>
      <w:r w:rsidRPr="00E0324A">
        <w:rPr>
          <w:color w:val="000000"/>
          <w:sz w:val="21"/>
          <w:szCs w:val="21"/>
        </w:rPr>
        <w:t xml:space="preserve">rom March </w:t>
      </w:r>
      <w:r w:rsidR="003919A9" w:rsidRPr="00E0324A">
        <w:rPr>
          <w:color w:val="000000"/>
          <w:sz w:val="21"/>
          <w:szCs w:val="21"/>
        </w:rPr>
        <w:t>2</w:t>
      </w:r>
      <w:r w:rsidR="003919A9" w:rsidRPr="00E0324A">
        <w:rPr>
          <w:color w:val="000000"/>
          <w:sz w:val="21"/>
          <w:szCs w:val="21"/>
          <w:vertAlign w:val="superscript"/>
        </w:rPr>
        <w:t>nd</w:t>
      </w:r>
      <w:r w:rsidR="003919A9" w:rsidRPr="00E0324A">
        <w:rPr>
          <w:color w:val="000000"/>
          <w:sz w:val="21"/>
          <w:szCs w:val="21"/>
        </w:rPr>
        <w:t xml:space="preserve">, </w:t>
      </w:r>
      <w:r w:rsidRPr="00E0324A">
        <w:rPr>
          <w:color w:val="000000"/>
          <w:sz w:val="21"/>
          <w:szCs w:val="21"/>
        </w:rPr>
        <w:t xml:space="preserve">2020 to June </w:t>
      </w:r>
      <w:r w:rsidR="003919A9" w:rsidRPr="00E0324A">
        <w:rPr>
          <w:color w:val="000000"/>
          <w:sz w:val="21"/>
          <w:szCs w:val="21"/>
        </w:rPr>
        <w:t>14</w:t>
      </w:r>
      <w:r w:rsidR="003919A9" w:rsidRPr="00E0324A">
        <w:rPr>
          <w:color w:val="000000"/>
          <w:sz w:val="21"/>
          <w:szCs w:val="21"/>
          <w:vertAlign w:val="superscript"/>
        </w:rPr>
        <w:t>th</w:t>
      </w:r>
      <w:r w:rsidR="003919A9" w:rsidRPr="00E0324A">
        <w:rPr>
          <w:color w:val="000000"/>
          <w:sz w:val="21"/>
          <w:szCs w:val="21"/>
        </w:rPr>
        <w:t xml:space="preserve">, </w:t>
      </w:r>
      <w:r w:rsidRPr="00E0324A">
        <w:rPr>
          <w:color w:val="000000"/>
          <w:sz w:val="21"/>
          <w:szCs w:val="21"/>
        </w:rPr>
        <w:t xml:space="preserve">2021 at least </w:t>
      </w:r>
      <w:r w:rsidRPr="00E0324A">
        <w:rPr>
          <w:color w:val="000000" w:themeColor="text1"/>
          <w:sz w:val="21"/>
          <w:szCs w:val="21"/>
        </w:rPr>
        <w:t xml:space="preserve">1,336 </w:t>
      </w:r>
      <w:r w:rsidRPr="00E0324A">
        <w:rPr>
          <w:color w:val="000000"/>
          <w:sz w:val="21"/>
          <w:szCs w:val="21"/>
        </w:rPr>
        <w:t>immigrants from the NWDC were deported from Yakima airport</w:t>
      </w:r>
      <w:r w:rsidR="003919A9" w:rsidRPr="00E0324A">
        <w:rPr>
          <w:color w:val="000000"/>
          <w:sz w:val="21"/>
          <w:szCs w:val="21"/>
        </w:rPr>
        <w:t xml:space="preserve"> and 353 immigrants were brought in</w:t>
      </w:r>
      <w:r w:rsidRPr="00E0324A">
        <w:rPr>
          <w:color w:val="000000"/>
          <w:sz w:val="21"/>
          <w:szCs w:val="21"/>
        </w:rPr>
        <w:t xml:space="preserve">. Since the new administration took power in January 2021, despite </w:t>
      </w:r>
      <w:r w:rsidR="00677E95" w:rsidRPr="00E0324A">
        <w:rPr>
          <w:color w:val="000000"/>
          <w:sz w:val="21"/>
          <w:szCs w:val="21"/>
        </w:rPr>
        <w:t xml:space="preserve">promises to defend immigrants and </w:t>
      </w:r>
      <w:r w:rsidRPr="00E0324A">
        <w:rPr>
          <w:color w:val="000000"/>
          <w:sz w:val="21"/>
          <w:szCs w:val="21"/>
        </w:rPr>
        <w:t>compelling public requests to wear masks, social distance, and avoid all non-essential travel and gatherings, we reported at least</w:t>
      </w:r>
      <w:r w:rsidR="003919A9" w:rsidRPr="00E0324A">
        <w:rPr>
          <w:color w:val="000000"/>
          <w:sz w:val="21"/>
          <w:szCs w:val="21"/>
        </w:rPr>
        <w:t xml:space="preserve"> </w:t>
      </w:r>
      <w:r w:rsidRPr="00E0324A">
        <w:rPr>
          <w:color w:val="000000"/>
          <w:sz w:val="21"/>
          <w:szCs w:val="21"/>
        </w:rPr>
        <w:t xml:space="preserve">18 deportation flights out of Yakima, with 228 </w:t>
      </w:r>
      <w:r w:rsidR="003919A9" w:rsidRPr="00E0324A">
        <w:rPr>
          <w:color w:val="000000"/>
          <w:sz w:val="21"/>
          <w:szCs w:val="21"/>
        </w:rPr>
        <w:t xml:space="preserve">immigrants </w:t>
      </w:r>
      <w:r w:rsidRPr="00E0324A">
        <w:rPr>
          <w:color w:val="000000"/>
          <w:sz w:val="21"/>
          <w:szCs w:val="21"/>
        </w:rPr>
        <w:t>deported or transferred</w:t>
      </w:r>
      <w:r w:rsidR="003919A9" w:rsidRPr="00E0324A">
        <w:rPr>
          <w:color w:val="000000"/>
          <w:sz w:val="21"/>
          <w:szCs w:val="21"/>
        </w:rPr>
        <w:t xml:space="preserve"> out</w:t>
      </w:r>
      <w:r w:rsidRPr="00E0324A">
        <w:rPr>
          <w:color w:val="000000"/>
          <w:sz w:val="21"/>
          <w:szCs w:val="21"/>
        </w:rPr>
        <w:t>. As reported by ICE to Congress, no Covid test was required for deportation. Since January</w:t>
      </w:r>
      <w:r w:rsidR="009D0802">
        <w:rPr>
          <w:color w:val="000000"/>
          <w:sz w:val="21"/>
          <w:szCs w:val="21"/>
        </w:rPr>
        <w:t xml:space="preserve"> 2021</w:t>
      </w:r>
      <w:r w:rsidRPr="00E0324A">
        <w:rPr>
          <w:color w:val="000000"/>
          <w:sz w:val="21"/>
          <w:szCs w:val="21"/>
        </w:rPr>
        <w:t xml:space="preserve"> also 328 incoming immigrants were brought to the NWPC, most of them asylum seekers coming from the southern border, </w:t>
      </w:r>
      <w:r w:rsidR="003919A9" w:rsidRPr="00E0324A">
        <w:rPr>
          <w:color w:val="000000"/>
          <w:sz w:val="21"/>
          <w:szCs w:val="21"/>
        </w:rPr>
        <w:t xml:space="preserve">262 </w:t>
      </w:r>
      <w:r w:rsidR="003919A9" w:rsidRPr="00E0324A">
        <w:rPr>
          <w:color w:val="000000"/>
          <w:sz w:val="21"/>
          <w:szCs w:val="21"/>
        </w:rPr>
        <w:t xml:space="preserve">of those last week alone. </w:t>
      </w:r>
      <w:r w:rsidR="003919A9" w:rsidRPr="00E0324A">
        <w:rPr>
          <w:color w:val="000000"/>
          <w:sz w:val="21"/>
          <w:szCs w:val="21"/>
        </w:rPr>
        <w:t xml:space="preserve"> </w:t>
      </w:r>
      <w:r w:rsidRPr="00E0324A">
        <w:rPr>
          <w:color w:val="000000"/>
          <w:sz w:val="21"/>
          <w:szCs w:val="21"/>
        </w:rPr>
        <w:t>According to testimonies and reports, the population will increase again. Some tested positive of COVID</w:t>
      </w:r>
      <w:r w:rsidR="0070765E" w:rsidRPr="00E0324A">
        <w:rPr>
          <w:color w:val="000000"/>
          <w:sz w:val="21"/>
          <w:szCs w:val="21"/>
        </w:rPr>
        <w:t xml:space="preserve"> at arrival to the Center</w:t>
      </w:r>
      <w:r w:rsidRPr="00E0324A">
        <w:rPr>
          <w:color w:val="000000"/>
          <w:sz w:val="21"/>
          <w:szCs w:val="21"/>
        </w:rPr>
        <w:t>. 82 of the asylum seekers</w:t>
      </w:r>
      <w:r w:rsidR="003919A9" w:rsidRPr="00E0324A">
        <w:rPr>
          <w:color w:val="000000"/>
          <w:sz w:val="21"/>
          <w:szCs w:val="21"/>
        </w:rPr>
        <w:t xml:space="preserve"> housed at the NWPC</w:t>
      </w:r>
      <w:r w:rsidRPr="00E0324A">
        <w:rPr>
          <w:color w:val="000000"/>
          <w:sz w:val="21"/>
          <w:szCs w:val="21"/>
        </w:rPr>
        <w:t xml:space="preserve"> were identified as at the at-risk category in documents provided by </w:t>
      </w:r>
      <w:r w:rsidR="009D0802">
        <w:rPr>
          <w:color w:val="000000"/>
          <w:sz w:val="21"/>
          <w:szCs w:val="21"/>
        </w:rPr>
        <w:t xml:space="preserve">ICE </w:t>
      </w:r>
      <w:r w:rsidRPr="00E0324A">
        <w:rPr>
          <w:color w:val="000000"/>
          <w:sz w:val="21"/>
          <w:szCs w:val="21"/>
        </w:rPr>
        <w:t xml:space="preserve">in </w:t>
      </w:r>
      <w:r w:rsidR="009D0802">
        <w:rPr>
          <w:color w:val="000000"/>
          <w:sz w:val="21"/>
          <w:szCs w:val="21"/>
        </w:rPr>
        <w:t xml:space="preserve">domestic </w:t>
      </w:r>
      <w:r w:rsidRPr="00E0324A">
        <w:rPr>
          <w:color w:val="000000"/>
          <w:sz w:val="21"/>
          <w:szCs w:val="21"/>
        </w:rPr>
        <w:t>litigation.</w:t>
      </w:r>
      <w:r w:rsidR="0070765E" w:rsidRPr="00E0324A">
        <w:rPr>
          <w:color w:val="000000"/>
          <w:sz w:val="21"/>
          <w:szCs w:val="21"/>
        </w:rPr>
        <w:t xml:space="preserve"> ICE did not have capacity to test all the incoming immigrants</w:t>
      </w:r>
      <w:r w:rsidR="009D0802">
        <w:rPr>
          <w:color w:val="000000"/>
          <w:sz w:val="21"/>
          <w:szCs w:val="21"/>
        </w:rPr>
        <w:t xml:space="preserve"> and department of health is requesting judges not to release them until testing is done, which place them in extreme vulnerability</w:t>
      </w:r>
      <w:r w:rsidR="0070765E" w:rsidRPr="00E0324A">
        <w:rPr>
          <w:color w:val="000000"/>
          <w:sz w:val="21"/>
          <w:szCs w:val="21"/>
        </w:rPr>
        <w:t>.</w:t>
      </w:r>
      <w:r w:rsidR="009D0802">
        <w:rPr>
          <w:color w:val="000000"/>
          <w:sz w:val="21"/>
          <w:szCs w:val="21"/>
        </w:rPr>
        <w:t xml:space="preserve"> </w:t>
      </w:r>
    </w:p>
    <w:p w14:paraId="7A5C0C8C" w14:textId="087DF4FE" w:rsidR="00E0324A" w:rsidRPr="0035120B" w:rsidRDefault="00E0324A" w:rsidP="0035120B">
      <w:pPr>
        <w:spacing w:after="200"/>
        <w:ind w:firstLine="720"/>
        <w:rPr>
          <w:sz w:val="21"/>
          <w:szCs w:val="21"/>
        </w:rPr>
      </w:pPr>
      <w:r w:rsidRPr="00E0324A">
        <w:rPr>
          <w:sz w:val="21"/>
          <w:szCs w:val="21"/>
        </w:rPr>
        <w:t>Many of those deported were ill and no safeguards were taken to ensure their right to life and health.</w:t>
      </w:r>
      <w:r w:rsidRPr="00E0324A">
        <w:rPr>
          <w:sz w:val="21"/>
          <w:szCs w:val="21"/>
          <w:vertAlign w:val="superscript"/>
        </w:rPr>
        <w:footnoteReference w:id="5"/>
      </w:r>
      <w:r w:rsidRPr="00E0324A">
        <w:rPr>
          <w:sz w:val="21"/>
          <w:szCs w:val="21"/>
        </w:rPr>
        <w:t xml:space="preserve"> During the fire smoke emergency in the State, deportation flights continued, including taking two men who had</w:t>
      </w:r>
      <w:r w:rsidRPr="00E0324A">
        <w:rPr>
          <w:sz w:val="21"/>
          <w:szCs w:val="21"/>
          <w:highlight w:val="white"/>
        </w:rPr>
        <w:t xml:space="preserve"> to be helped up the steps with agents holding both their arms to support them. The only time flights were cancelled was due to snow. One wheelchair and one walker were loaded on the plane along with the baggage.</w:t>
      </w:r>
      <w:r w:rsidRPr="00E0324A">
        <w:rPr>
          <w:sz w:val="21"/>
          <w:szCs w:val="21"/>
          <w:highlight w:val="white"/>
          <w:vertAlign w:val="superscript"/>
        </w:rPr>
        <w:footnoteReference w:id="6"/>
      </w:r>
      <w:r w:rsidRPr="00E0324A">
        <w:rPr>
          <w:sz w:val="21"/>
          <w:szCs w:val="21"/>
        </w:rPr>
        <w:t xml:space="preserve"> ICE also deported Anonymous 26, an elderly person with high blood pressure and diabetes, who is blind, and who spent over a year in segregation.</w:t>
      </w:r>
      <w:r w:rsidRPr="00E0324A">
        <w:rPr>
          <w:sz w:val="21"/>
          <w:szCs w:val="21"/>
          <w:vertAlign w:val="superscript"/>
        </w:rPr>
        <w:footnoteReference w:id="7"/>
      </w:r>
      <w:r w:rsidRPr="00E0324A">
        <w:rPr>
          <w:sz w:val="21"/>
          <w:szCs w:val="21"/>
        </w:rPr>
        <w:t>Many more admissions, however, may be coming from transfers by bus or local arrests. By constantly bringing new immigrants into the NWDC, the United States failed to comply with the IACHR’s and UN recommendation to stop “placing any new such persons at the NWDC”</w:t>
      </w:r>
      <w:r w:rsidRPr="00E0324A">
        <w:rPr>
          <w:sz w:val="21"/>
          <w:szCs w:val="21"/>
          <w:vertAlign w:val="superscript"/>
        </w:rPr>
        <w:footnoteReference w:id="8"/>
      </w:r>
      <w:r w:rsidRPr="00E0324A">
        <w:rPr>
          <w:sz w:val="21"/>
          <w:szCs w:val="21"/>
        </w:rPr>
        <w:t xml:space="preserve"> and to suspend enforcement to protect global health. </w:t>
      </w:r>
      <w:r w:rsidR="0035120B" w:rsidRPr="00E0324A">
        <w:rPr>
          <w:sz w:val="21"/>
          <w:szCs w:val="21"/>
        </w:rPr>
        <w:t>In one instance, an immigrant was placed in solitary upon arrival to the NWDC and signed his deportation papers due to fear of getting the virus.</w:t>
      </w:r>
      <w:r w:rsidR="0035120B" w:rsidRPr="00E0324A">
        <w:rPr>
          <w:sz w:val="21"/>
          <w:szCs w:val="21"/>
          <w:vertAlign w:val="superscript"/>
        </w:rPr>
        <w:footnoteReference w:id="9"/>
      </w:r>
      <w:r w:rsidR="0035120B" w:rsidRPr="00E0324A">
        <w:rPr>
          <w:sz w:val="21"/>
          <w:szCs w:val="21"/>
        </w:rPr>
        <w:t xml:space="preserve"> He was transferred for deportation, kept in an airport overnight and in solitary in a different detention center, only for ICE to transfer him back to Tacoma due to the cancellation of his flight, where again he was placed in solitary confinement.</w:t>
      </w:r>
      <w:r w:rsidR="0035120B" w:rsidRPr="00E0324A">
        <w:rPr>
          <w:sz w:val="21"/>
          <w:szCs w:val="21"/>
          <w:vertAlign w:val="superscript"/>
        </w:rPr>
        <w:footnoteReference w:id="10"/>
      </w:r>
      <w:r w:rsidR="0035120B" w:rsidRPr="00E0324A">
        <w:rPr>
          <w:sz w:val="21"/>
          <w:szCs w:val="21"/>
        </w:rPr>
        <w:t xml:space="preserve"> Weeks later, he was finally deported.</w:t>
      </w:r>
      <w:r w:rsidR="0035120B" w:rsidRPr="00E0324A">
        <w:rPr>
          <w:sz w:val="21"/>
          <w:szCs w:val="21"/>
          <w:vertAlign w:val="superscript"/>
        </w:rPr>
        <w:footnoteReference w:id="11"/>
      </w:r>
      <w:r w:rsidR="0035120B">
        <w:rPr>
          <w:sz w:val="21"/>
          <w:szCs w:val="21"/>
        </w:rPr>
        <w:t xml:space="preserve"> </w:t>
      </w:r>
      <w:r w:rsidRPr="00E0324A">
        <w:rPr>
          <w:sz w:val="21"/>
          <w:szCs w:val="21"/>
        </w:rPr>
        <w:t>Moreover, there are reports of hundreds of formerly detained immigrants testing positive in the countries to which they were deported.</w:t>
      </w:r>
      <w:r w:rsidRPr="00E0324A">
        <w:rPr>
          <w:sz w:val="21"/>
          <w:szCs w:val="21"/>
          <w:vertAlign w:val="superscript"/>
        </w:rPr>
        <w:footnoteReference w:id="12"/>
      </w:r>
    </w:p>
    <w:p w14:paraId="2C2D30FB" w14:textId="7E1156C4" w:rsidR="00886963" w:rsidRPr="00E0324A" w:rsidRDefault="00D0030E" w:rsidP="00E0324A">
      <w:pPr>
        <w:spacing w:after="200"/>
        <w:ind w:firstLine="720"/>
        <w:rPr>
          <w:sz w:val="21"/>
          <w:szCs w:val="21"/>
        </w:rPr>
      </w:pPr>
      <w:r w:rsidRPr="00E0324A">
        <w:rPr>
          <w:b/>
          <w:bCs/>
          <w:color w:val="000000"/>
          <w:sz w:val="21"/>
          <w:szCs w:val="21"/>
        </w:rPr>
        <w:t>No release plan for civil detention</w:t>
      </w:r>
      <w:r w:rsidR="00E0324A" w:rsidRPr="00E0324A">
        <w:rPr>
          <w:b/>
          <w:bCs/>
          <w:color w:val="000000"/>
          <w:sz w:val="21"/>
          <w:szCs w:val="21"/>
        </w:rPr>
        <w:t xml:space="preserve"> and lack of legal resources for releases</w:t>
      </w:r>
      <w:r w:rsidRPr="00E0324A">
        <w:rPr>
          <w:b/>
          <w:bCs/>
          <w:color w:val="000000"/>
          <w:sz w:val="21"/>
          <w:szCs w:val="21"/>
        </w:rPr>
        <w:t xml:space="preserve">: </w:t>
      </w:r>
      <w:r w:rsidR="00DB5A15" w:rsidRPr="00E0324A">
        <w:rPr>
          <w:color w:val="000000"/>
          <w:sz w:val="21"/>
          <w:szCs w:val="21"/>
        </w:rPr>
        <w:t>Th</w:t>
      </w:r>
      <w:r w:rsidR="00DB5A15" w:rsidRPr="00E0324A">
        <w:rPr>
          <w:color w:val="000000"/>
          <w:sz w:val="21"/>
          <w:szCs w:val="21"/>
        </w:rPr>
        <w:t>e US Government deferred the decision to</w:t>
      </w:r>
      <w:r w:rsidR="0070765E" w:rsidRPr="00E0324A">
        <w:rPr>
          <w:color w:val="000000"/>
          <w:sz w:val="21"/>
          <w:szCs w:val="21"/>
        </w:rPr>
        <w:t xml:space="preserve"> release immigrants to</w:t>
      </w:r>
      <w:r w:rsidR="00DB5A15" w:rsidRPr="00E0324A">
        <w:rPr>
          <w:color w:val="000000"/>
          <w:sz w:val="21"/>
          <w:szCs w:val="21"/>
        </w:rPr>
        <w:t xml:space="preserve"> ICE, an agency that considers immigrants a danger. </w:t>
      </w:r>
      <w:r w:rsidR="007F5571" w:rsidRPr="00E0324A">
        <w:rPr>
          <w:sz w:val="21"/>
          <w:szCs w:val="21"/>
        </w:rPr>
        <w:t>Furthermore, the United States failed to provide</w:t>
      </w:r>
      <w:r w:rsidR="00390C64" w:rsidRPr="00E0324A">
        <w:rPr>
          <w:sz w:val="21"/>
          <w:szCs w:val="21"/>
        </w:rPr>
        <w:t xml:space="preserve"> as requested by the </w:t>
      </w:r>
      <w:proofErr w:type="gramStart"/>
      <w:r w:rsidR="00390C64" w:rsidRPr="00E0324A">
        <w:rPr>
          <w:sz w:val="21"/>
          <w:szCs w:val="21"/>
        </w:rPr>
        <w:t xml:space="preserve">IACHR </w:t>
      </w:r>
      <w:r w:rsidR="007F5571" w:rsidRPr="00E0324A">
        <w:rPr>
          <w:sz w:val="21"/>
          <w:szCs w:val="21"/>
        </w:rPr>
        <w:t xml:space="preserve"> “</w:t>
      </w:r>
      <w:proofErr w:type="gramEnd"/>
      <w:r w:rsidR="007F5571" w:rsidRPr="00E0324A">
        <w:rPr>
          <w:sz w:val="21"/>
          <w:szCs w:val="21"/>
        </w:rPr>
        <w:t>proper, speedy and accessible access to the appropriate remedies without unnecessary burdens, to assess the continuity of their detention in light o</w:t>
      </w:r>
      <w:r w:rsidR="007F5571" w:rsidRPr="00E0324A">
        <w:rPr>
          <w:sz w:val="21"/>
          <w:szCs w:val="21"/>
        </w:rPr>
        <w:t>f the threat caused by the COVID.”</w:t>
      </w:r>
      <w:r w:rsidR="007F5571" w:rsidRPr="00E0324A">
        <w:rPr>
          <w:sz w:val="21"/>
          <w:szCs w:val="21"/>
          <w:vertAlign w:val="superscript"/>
        </w:rPr>
        <w:footnoteReference w:id="13"/>
      </w:r>
      <w:r w:rsidR="007F5571" w:rsidRPr="00E0324A">
        <w:rPr>
          <w:sz w:val="21"/>
          <w:szCs w:val="21"/>
        </w:rPr>
        <w:t xml:space="preserve"> </w:t>
      </w:r>
      <w:r w:rsidRPr="00E0324A">
        <w:rPr>
          <w:sz w:val="21"/>
          <w:szCs w:val="21"/>
        </w:rPr>
        <w:t xml:space="preserve">The US has no </w:t>
      </w:r>
      <w:r w:rsidR="007F5571" w:rsidRPr="00E0324A">
        <w:rPr>
          <w:sz w:val="21"/>
          <w:szCs w:val="21"/>
        </w:rPr>
        <w:t>reasonable explanation on its reluctance to adopt a quick release plan for immigrants detained</w:t>
      </w:r>
      <w:r w:rsidRPr="00E0324A">
        <w:rPr>
          <w:sz w:val="21"/>
          <w:szCs w:val="21"/>
        </w:rPr>
        <w:t xml:space="preserve">. </w:t>
      </w:r>
      <w:r w:rsidR="00DB5A15" w:rsidRPr="00E0324A">
        <w:rPr>
          <w:color w:val="000000"/>
          <w:sz w:val="21"/>
          <w:szCs w:val="21"/>
        </w:rPr>
        <w:t>Currently there</w:t>
      </w:r>
      <w:r w:rsidR="00DB5A15" w:rsidRPr="00E0324A">
        <w:rPr>
          <w:color w:val="000000"/>
          <w:sz w:val="21"/>
          <w:szCs w:val="21"/>
        </w:rPr>
        <w:t xml:space="preserve"> are </w:t>
      </w:r>
      <w:r w:rsidRPr="00E0324A">
        <w:rPr>
          <w:color w:val="000000"/>
          <w:sz w:val="21"/>
          <w:szCs w:val="21"/>
        </w:rPr>
        <w:t xml:space="preserve">four </w:t>
      </w:r>
      <w:r w:rsidR="00DB5A15" w:rsidRPr="00E0324A">
        <w:rPr>
          <w:color w:val="000000"/>
          <w:sz w:val="21"/>
          <w:szCs w:val="21"/>
        </w:rPr>
        <w:t xml:space="preserve">main </w:t>
      </w:r>
      <w:r w:rsidR="00886963" w:rsidRPr="00E0324A">
        <w:rPr>
          <w:color w:val="000000"/>
          <w:sz w:val="21"/>
          <w:szCs w:val="21"/>
        </w:rPr>
        <w:t xml:space="preserve">ineffective </w:t>
      </w:r>
      <w:r w:rsidR="00DB5A15" w:rsidRPr="00E0324A">
        <w:rPr>
          <w:color w:val="000000"/>
          <w:sz w:val="21"/>
          <w:szCs w:val="21"/>
        </w:rPr>
        <w:t>legal</w:t>
      </w:r>
      <w:r w:rsidR="00886963" w:rsidRPr="00E0324A">
        <w:rPr>
          <w:color w:val="000000"/>
          <w:sz w:val="21"/>
          <w:szCs w:val="21"/>
        </w:rPr>
        <w:t xml:space="preserve"> avenues</w:t>
      </w:r>
      <w:r w:rsidR="00DB5A15" w:rsidRPr="00E0324A">
        <w:rPr>
          <w:color w:val="000000"/>
          <w:sz w:val="21"/>
          <w:szCs w:val="21"/>
        </w:rPr>
        <w:t xml:space="preserve"> </w:t>
      </w:r>
      <w:r w:rsidR="00886963" w:rsidRPr="00E0324A">
        <w:rPr>
          <w:color w:val="000000"/>
          <w:sz w:val="21"/>
          <w:szCs w:val="21"/>
        </w:rPr>
        <w:t>immigrants are trying to get</w:t>
      </w:r>
      <w:r w:rsidRPr="00E0324A">
        <w:rPr>
          <w:color w:val="000000"/>
          <w:sz w:val="21"/>
          <w:szCs w:val="21"/>
        </w:rPr>
        <w:t xml:space="preserve"> release</w:t>
      </w:r>
      <w:r w:rsidR="00886963" w:rsidRPr="00E0324A">
        <w:rPr>
          <w:color w:val="000000"/>
          <w:sz w:val="21"/>
          <w:szCs w:val="21"/>
        </w:rPr>
        <w:t>d</w:t>
      </w:r>
      <w:r w:rsidRPr="00E0324A">
        <w:rPr>
          <w:color w:val="000000"/>
          <w:sz w:val="21"/>
          <w:szCs w:val="21"/>
        </w:rPr>
        <w:t xml:space="preserve"> due to COVID</w:t>
      </w:r>
      <w:r w:rsidR="00DB5A15" w:rsidRPr="00E0324A">
        <w:rPr>
          <w:color w:val="000000"/>
          <w:sz w:val="21"/>
          <w:szCs w:val="21"/>
        </w:rPr>
        <w:t xml:space="preserve">.  </w:t>
      </w:r>
      <w:r w:rsidR="00DB5A15" w:rsidRPr="00E0324A">
        <w:rPr>
          <w:b/>
          <w:bCs/>
          <w:color w:val="000000"/>
          <w:sz w:val="21"/>
          <w:szCs w:val="21"/>
        </w:rPr>
        <w:t xml:space="preserve">First,  a </w:t>
      </w:r>
      <w:proofErr w:type="spellStart"/>
      <w:r w:rsidR="00DB5A15" w:rsidRPr="00E0324A">
        <w:rPr>
          <w:b/>
          <w:bCs/>
          <w:color w:val="000000"/>
          <w:sz w:val="21"/>
          <w:szCs w:val="21"/>
        </w:rPr>
        <w:t>Fraihat</w:t>
      </w:r>
      <w:proofErr w:type="spellEnd"/>
      <w:r w:rsidR="00DB5A15" w:rsidRPr="00E0324A">
        <w:rPr>
          <w:b/>
          <w:bCs/>
          <w:color w:val="000000"/>
          <w:sz w:val="21"/>
          <w:szCs w:val="21"/>
        </w:rPr>
        <w:t xml:space="preserve"> complaint</w:t>
      </w:r>
      <w:r w:rsidR="0070765E" w:rsidRPr="00E0324A">
        <w:rPr>
          <w:sz w:val="21"/>
          <w:szCs w:val="21"/>
        </w:rPr>
        <w:t>: i</w:t>
      </w:r>
      <w:r w:rsidR="00876059" w:rsidRPr="00E0324A">
        <w:rPr>
          <w:sz w:val="21"/>
          <w:szCs w:val="21"/>
        </w:rPr>
        <w:t xml:space="preserve">n April 2020, a federal court ordered ICE to </w:t>
      </w:r>
      <w:r w:rsidR="00876059" w:rsidRPr="00E0324A">
        <w:rPr>
          <w:sz w:val="21"/>
          <w:szCs w:val="21"/>
          <w:highlight w:val="white"/>
        </w:rPr>
        <w:t xml:space="preserve">conduct custody redeterminations for all class members (people in the at-risk category) in the class action </w:t>
      </w:r>
      <w:hyperlink r:id="rId10">
        <w:proofErr w:type="spellStart"/>
        <w:r w:rsidR="00876059" w:rsidRPr="00E0324A">
          <w:rPr>
            <w:i/>
            <w:sz w:val="21"/>
            <w:szCs w:val="21"/>
            <w:highlight w:val="white"/>
          </w:rPr>
          <w:t>Fraihat</w:t>
        </w:r>
        <w:proofErr w:type="spellEnd"/>
        <w:r w:rsidR="00876059" w:rsidRPr="00E0324A">
          <w:rPr>
            <w:i/>
            <w:sz w:val="21"/>
            <w:szCs w:val="21"/>
            <w:highlight w:val="white"/>
          </w:rPr>
          <w:t xml:space="preserve"> v. ICE</w:t>
        </w:r>
      </w:hyperlink>
      <w:r w:rsidR="00876059" w:rsidRPr="00E0324A">
        <w:rPr>
          <w:sz w:val="21"/>
          <w:szCs w:val="21"/>
          <w:highlight w:val="white"/>
        </w:rPr>
        <w:t>.</w:t>
      </w:r>
      <w:r w:rsidR="00876059" w:rsidRPr="00E0324A">
        <w:rPr>
          <w:sz w:val="21"/>
          <w:szCs w:val="21"/>
          <w:highlight w:val="white"/>
          <w:vertAlign w:val="superscript"/>
        </w:rPr>
        <w:footnoteReference w:id="14"/>
      </w:r>
      <w:r w:rsidR="00876059" w:rsidRPr="00E0324A">
        <w:rPr>
          <w:sz w:val="21"/>
          <w:szCs w:val="21"/>
          <w:highlight w:val="white"/>
        </w:rPr>
        <w:t xml:space="preserve"> At the end of November</w:t>
      </w:r>
      <w:r w:rsidR="00876059" w:rsidRPr="00E0324A">
        <w:rPr>
          <w:sz w:val="21"/>
          <w:szCs w:val="21"/>
        </w:rPr>
        <w:t xml:space="preserve">, </w:t>
      </w:r>
      <w:r w:rsidR="0070765E" w:rsidRPr="00E0324A">
        <w:rPr>
          <w:sz w:val="21"/>
          <w:szCs w:val="21"/>
        </w:rPr>
        <w:t xml:space="preserve">2020 </w:t>
      </w:r>
      <w:r w:rsidR="00876059" w:rsidRPr="00E0324A">
        <w:rPr>
          <w:sz w:val="21"/>
          <w:szCs w:val="21"/>
        </w:rPr>
        <w:t xml:space="preserve">the NWDC </w:t>
      </w:r>
      <w:r w:rsidRPr="00E0324A">
        <w:rPr>
          <w:sz w:val="21"/>
          <w:szCs w:val="21"/>
        </w:rPr>
        <w:t xml:space="preserve">reported that </w:t>
      </w:r>
      <w:r w:rsidR="00876059" w:rsidRPr="00E0324A">
        <w:rPr>
          <w:sz w:val="21"/>
          <w:szCs w:val="21"/>
        </w:rPr>
        <w:t xml:space="preserve">was holding 358 immigrants and has recognized that 156 of them were a subclass member of </w:t>
      </w:r>
      <w:proofErr w:type="spellStart"/>
      <w:r w:rsidR="00876059" w:rsidRPr="00E0324A">
        <w:rPr>
          <w:i/>
          <w:sz w:val="21"/>
          <w:szCs w:val="21"/>
        </w:rPr>
        <w:t>Fraihat</w:t>
      </w:r>
      <w:proofErr w:type="spellEnd"/>
      <w:r w:rsidR="00876059" w:rsidRPr="00E0324A">
        <w:rPr>
          <w:sz w:val="21"/>
          <w:szCs w:val="21"/>
        </w:rPr>
        <w:t xml:space="preserve"> for custody redeterminations</w:t>
      </w:r>
      <w:r w:rsidR="00876059" w:rsidRPr="00E0324A">
        <w:rPr>
          <w:sz w:val="21"/>
          <w:szCs w:val="21"/>
          <w:vertAlign w:val="superscript"/>
        </w:rPr>
        <w:footnoteReference w:id="15"/>
      </w:r>
      <w:r w:rsidR="00D67715">
        <w:rPr>
          <w:sz w:val="21"/>
          <w:szCs w:val="21"/>
        </w:rPr>
        <w:t xml:space="preserve">, </w:t>
      </w:r>
      <w:r w:rsidR="00876059" w:rsidRPr="00E0324A">
        <w:rPr>
          <w:sz w:val="21"/>
          <w:szCs w:val="21"/>
        </w:rPr>
        <w:t>almost 56% of the NWDC population. People at risk who requested release before</w:t>
      </w:r>
      <w:r w:rsidRPr="00E0324A">
        <w:rPr>
          <w:sz w:val="21"/>
          <w:szCs w:val="21"/>
        </w:rPr>
        <w:t>,</w:t>
      </w:r>
      <w:r w:rsidR="00876059" w:rsidRPr="00E0324A">
        <w:rPr>
          <w:sz w:val="21"/>
          <w:szCs w:val="21"/>
        </w:rPr>
        <w:t xml:space="preserve"> had to </w:t>
      </w:r>
      <w:r w:rsidR="00876059" w:rsidRPr="00E0324A">
        <w:rPr>
          <w:sz w:val="21"/>
          <w:szCs w:val="21"/>
        </w:rPr>
        <w:lastRenderedPageBreak/>
        <w:t xml:space="preserve">refile a new request under </w:t>
      </w:r>
      <w:proofErr w:type="spellStart"/>
      <w:r w:rsidR="00876059" w:rsidRPr="00E0324A">
        <w:rPr>
          <w:i/>
          <w:sz w:val="21"/>
          <w:szCs w:val="21"/>
        </w:rPr>
        <w:t>Fraihat</w:t>
      </w:r>
      <w:proofErr w:type="spellEnd"/>
      <w:r w:rsidR="00876059" w:rsidRPr="00E0324A">
        <w:rPr>
          <w:sz w:val="21"/>
          <w:szCs w:val="21"/>
        </w:rPr>
        <w:t xml:space="preserve">. Unfortunately, </w:t>
      </w:r>
      <w:r w:rsidR="00D67715" w:rsidRPr="00E0324A">
        <w:rPr>
          <w:sz w:val="21"/>
          <w:szCs w:val="21"/>
        </w:rPr>
        <w:t>because of</w:t>
      </w:r>
      <w:r w:rsidR="00876059" w:rsidRPr="00E0324A">
        <w:rPr>
          <w:sz w:val="21"/>
          <w:szCs w:val="21"/>
        </w:rPr>
        <w:t xml:space="preserve"> ICE’s slow, unfair, and bureaucratic process, and the practical need to have representation to request release, by December 2, 2020, 33 of those at risk had already been deported without safeguards to their life and health (those numbers could be higher now) and many more afterwards.</w:t>
      </w:r>
      <w:r w:rsidR="00876059" w:rsidRPr="00E0324A">
        <w:rPr>
          <w:sz w:val="21"/>
          <w:szCs w:val="21"/>
          <w:vertAlign w:val="superscript"/>
        </w:rPr>
        <w:footnoteReference w:id="16"/>
      </w:r>
      <w:r w:rsidR="00876059" w:rsidRPr="00E0324A">
        <w:rPr>
          <w:sz w:val="21"/>
          <w:szCs w:val="21"/>
        </w:rPr>
        <w:t xml:space="preserve"> There was information that ICE has only released 52 people </w:t>
      </w:r>
      <w:proofErr w:type="gramStart"/>
      <w:r w:rsidR="00876059" w:rsidRPr="00E0324A">
        <w:rPr>
          <w:sz w:val="21"/>
          <w:szCs w:val="21"/>
        </w:rPr>
        <w:t>as a result of</w:t>
      </w:r>
      <w:proofErr w:type="gramEnd"/>
      <w:r w:rsidR="00876059" w:rsidRPr="00E0324A">
        <w:rPr>
          <w:sz w:val="21"/>
          <w:szCs w:val="21"/>
        </w:rPr>
        <w:t xml:space="preserve"> its judicial mandate to review</w:t>
      </w:r>
      <w:r w:rsidR="00876059" w:rsidRPr="00E0324A">
        <w:rPr>
          <w:sz w:val="21"/>
          <w:szCs w:val="21"/>
          <w:vertAlign w:val="superscript"/>
        </w:rPr>
        <w:footnoteReference w:id="17"/>
      </w:r>
      <w:r w:rsidRPr="00E0324A">
        <w:rPr>
          <w:sz w:val="21"/>
          <w:szCs w:val="21"/>
        </w:rPr>
        <w:t>.</w:t>
      </w:r>
      <w:r w:rsidR="00876059" w:rsidRPr="00E0324A">
        <w:rPr>
          <w:sz w:val="21"/>
          <w:szCs w:val="21"/>
        </w:rPr>
        <w:t xml:space="preserve"> That means that at least 115 people of those </w:t>
      </w:r>
      <w:r w:rsidRPr="00E0324A">
        <w:rPr>
          <w:sz w:val="21"/>
          <w:szCs w:val="21"/>
        </w:rPr>
        <w:t>then</w:t>
      </w:r>
      <w:r w:rsidR="00876059" w:rsidRPr="00E0324A">
        <w:rPr>
          <w:sz w:val="21"/>
          <w:szCs w:val="21"/>
        </w:rPr>
        <w:t xml:space="preserve"> identified by ICE as at-risk remained detained at the NWDC </w:t>
      </w:r>
      <w:proofErr w:type="gramStart"/>
      <w:r w:rsidR="00876059" w:rsidRPr="00E0324A">
        <w:rPr>
          <w:sz w:val="21"/>
          <w:szCs w:val="21"/>
        </w:rPr>
        <w:t>or  were</w:t>
      </w:r>
      <w:proofErr w:type="gramEnd"/>
      <w:r w:rsidR="00876059" w:rsidRPr="00E0324A">
        <w:rPr>
          <w:sz w:val="21"/>
          <w:szCs w:val="21"/>
        </w:rPr>
        <w:t xml:space="preserve"> eventually deported</w:t>
      </w:r>
      <w:r w:rsidR="00876059" w:rsidRPr="00E0324A">
        <w:rPr>
          <w:sz w:val="21"/>
          <w:szCs w:val="21"/>
          <w:vertAlign w:val="superscript"/>
        </w:rPr>
        <w:footnoteReference w:id="18"/>
      </w:r>
      <w:r w:rsidRPr="00E0324A">
        <w:rPr>
          <w:sz w:val="21"/>
          <w:szCs w:val="21"/>
        </w:rPr>
        <w:t xml:space="preserve">. </w:t>
      </w:r>
      <w:r w:rsidR="00876059" w:rsidRPr="00E0324A">
        <w:rPr>
          <w:sz w:val="21"/>
          <w:szCs w:val="21"/>
        </w:rPr>
        <w:t xml:space="preserve"> </w:t>
      </w:r>
      <w:r w:rsidRPr="00E0324A">
        <w:rPr>
          <w:color w:val="000000"/>
          <w:sz w:val="21"/>
          <w:szCs w:val="21"/>
        </w:rPr>
        <w:t>C</w:t>
      </w:r>
      <w:r w:rsidR="00DB5A15" w:rsidRPr="00E0324A">
        <w:rPr>
          <w:color w:val="000000"/>
          <w:sz w:val="21"/>
          <w:szCs w:val="21"/>
        </w:rPr>
        <w:t xml:space="preserve">ourts are not mandating ICE to release those identified </w:t>
      </w:r>
      <w:r w:rsidR="00886963" w:rsidRPr="00E0324A">
        <w:rPr>
          <w:color w:val="000000"/>
          <w:sz w:val="21"/>
          <w:szCs w:val="21"/>
        </w:rPr>
        <w:t xml:space="preserve">at risk </w:t>
      </w:r>
      <w:r w:rsidR="00DB5A15" w:rsidRPr="00E0324A">
        <w:rPr>
          <w:color w:val="000000"/>
          <w:sz w:val="21"/>
          <w:szCs w:val="21"/>
        </w:rPr>
        <w:t xml:space="preserve">but instead created a burdensome process for migrants detained. </w:t>
      </w:r>
      <w:r w:rsidR="00DB5A15" w:rsidRPr="00E0324A">
        <w:rPr>
          <w:color w:val="000000"/>
          <w:sz w:val="21"/>
          <w:szCs w:val="21"/>
        </w:rPr>
        <w:t>T</w:t>
      </w:r>
      <w:r w:rsidR="00DB5A15" w:rsidRPr="00E0324A">
        <w:rPr>
          <w:color w:val="000000"/>
          <w:sz w:val="21"/>
          <w:szCs w:val="21"/>
        </w:rPr>
        <w:t>his comes at a time when NWDC has severely restricted legal visits</w:t>
      </w:r>
      <w:r w:rsidR="00886963" w:rsidRPr="00E0324A">
        <w:rPr>
          <w:color w:val="000000"/>
          <w:sz w:val="21"/>
          <w:szCs w:val="21"/>
        </w:rPr>
        <w:t xml:space="preserve">. </w:t>
      </w:r>
      <w:r w:rsidR="00271E5C" w:rsidRPr="00E0324A">
        <w:rPr>
          <w:color w:val="222222"/>
          <w:sz w:val="21"/>
          <w:szCs w:val="21"/>
        </w:rPr>
        <w:t>M</w:t>
      </w:r>
      <w:r w:rsidR="00271E5C" w:rsidRPr="00E0324A">
        <w:rPr>
          <w:color w:val="222222"/>
          <w:sz w:val="21"/>
          <w:szCs w:val="21"/>
        </w:rPr>
        <w:t>any</w:t>
      </w:r>
      <w:r w:rsidR="00D67715">
        <w:rPr>
          <w:color w:val="222222"/>
          <w:sz w:val="21"/>
          <w:szCs w:val="21"/>
        </w:rPr>
        <w:t xml:space="preserve"> </w:t>
      </w:r>
      <w:proofErr w:type="spellStart"/>
      <w:r w:rsidR="00D67715">
        <w:rPr>
          <w:color w:val="222222"/>
          <w:sz w:val="21"/>
          <w:szCs w:val="21"/>
        </w:rPr>
        <w:t>Fraihat</w:t>
      </w:r>
      <w:proofErr w:type="spellEnd"/>
      <w:r w:rsidR="00271E5C" w:rsidRPr="00E0324A">
        <w:rPr>
          <w:color w:val="222222"/>
          <w:sz w:val="21"/>
          <w:szCs w:val="21"/>
        </w:rPr>
        <w:t xml:space="preserve"> requests have been denied, even for clients with very serious health vulnerabilities, including multiple co-</w:t>
      </w:r>
      <w:proofErr w:type="spellStart"/>
      <w:r w:rsidR="00271E5C" w:rsidRPr="00E0324A">
        <w:rPr>
          <w:color w:val="222222"/>
          <w:sz w:val="21"/>
          <w:szCs w:val="21"/>
        </w:rPr>
        <w:t>morbilities</w:t>
      </w:r>
      <w:proofErr w:type="spellEnd"/>
      <w:r w:rsidR="00271E5C" w:rsidRPr="00E0324A">
        <w:rPr>
          <w:color w:val="222222"/>
          <w:sz w:val="21"/>
          <w:szCs w:val="21"/>
        </w:rPr>
        <w:t>.</w:t>
      </w:r>
      <w:r w:rsidR="0070765E" w:rsidRPr="00E0324A">
        <w:rPr>
          <w:sz w:val="21"/>
          <w:szCs w:val="21"/>
        </w:rPr>
        <w:t xml:space="preserve"> </w:t>
      </w:r>
      <w:proofErr w:type="gramStart"/>
      <w:r w:rsidR="00DB5A15" w:rsidRPr="00E0324A">
        <w:rPr>
          <w:b/>
          <w:bCs/>
          <w:color w:val="000000"/>
          <w:sz w:val="21"/>
          <w:szCs w:val="21"/>
        </w:rPr>
        <w:t xml:space="preserve">Second, </w:t>
      </w:r>
      <w:r w:rsidR="00DB5A15" w:rsidRPr="00E0324A">
        <w:rPr>
          <w:color w:val="000000"/>
          <w:sz w:val="21"/>
          <w:szCs w:val="21"/>
        </w:rPr>
        <w:t> </w:t>
      </w:r>
      <w:r w:rsidR="00886963" w:rsidRPr="00E0324A">
        <w:rPr>
          <w:color w:val="222222"/>
          <w:sz w:val="21"/>
          <w:szCs w:val="21"/>
        </w:rPr>
        <w:t>in</w:t>
      </w:r>
      <w:proofErr w:type="gramEnd"/>
      <w:r w:rsidR="00886963" w:rsidRPr="00E0324A">
        <w:rPr>
          <w:color w:val="222222"/>
          <w:sz w:val="21"/>
          <w:szCs w:val="21"/>
        </w:rPr>
        <w:t xml:space="preserve"> the federal courts, in May 2020 NWIRP filed a class action case on behalf of those who are medically vulnerable. Multiple requests for temporary restraining orders were denied and the case remains pending. In March 2021, a motion for class certification was granted, for all medically vulnerable people detained at the Northwest Detention Center. ICE did not object that the number of medically vulnerable people detained at the Northwest Detention Center met the standard of "numerosity", although there is not a current specific count. At this point, we do not have any certainty on an end date for resolution of the case and, if they were we to succeed in their claims, the federal district court would </w:t>
      </w:r>
      <w:r w:rsidR="00886963" w:rsidRPr="00E0324A">
        <w:rPr>
          <w:b/>
          <w:bCs/>
          <w:color w:val="222222"/>
          <w:sz w:val="21"/>
          <w:szCs w:val="21"/>
        </w:rPr>
        <w:t>set up another process for consideration of release of those who are medically vulnerable, and will not order their release, so technically not a release remedy.</w:t>
      </w:r>
      <w:r w:rsidR="00886963" w:rsidRPr="00E0324A">
        <w:rPr>
          <w:b/>
          <w:bCs/>
          <w:color w:val="222222"/>
          <w:sz w:val="21"/>
          <w:szCs w:val="21"/>
        </w:rPr>
        <w:t xml:space="preserve"> </w:t>
      </w:r>
      <w:r w:rsidR="00255A0F" w:rsidRPr="00E0324A">
        <w:rPr>
          <w:sz w:val="21"/>
          <w:szCs w:val="21"/>
        </w:rPr>
        <w:t>C</w:t>
      </w:r>
      <w:r w:rsidR="00255A0F" w:rsidRPr="00E0324A">
        <w:rPr>
          <w:sz w:val="21"/>
          <w:szCs w:val="21"/>
        </w:rPr>
        <w:t xml:space="preserve">ourts are not protecting immigrants at the NWDC. </w:t>
      </w:r>
      <w:r w:rsidR="00D67715">
        <w:rPr>
          <w:sz w:val="21"/>
          <w:szCs w:val="21"/>
        </w:rPr>
        <w:t>On</w:t>
      </w:r>
      <w:r w:rsidR="00255A0F" w:rsidRPr="00E0324A">
        <w:rPr>
          <w:sz w:val="21"/>
          <w:szCs w:val="21"/>
        </w:rPr>
        <w:t xml:space="preserve"> December 18, 2020, a federal court in the Western District of Washington denied a request for injunctive relief to expedite release determinations, despite evidence that NWDC staff were violating the facility’s own policies and placing immigrants at risk.</w:t>
      </w:r>
      <w:r w:rsidR="00255A0F" w:rsidRPr="00E0324A">
        <w:rPr>
          <w:sz w:val="21"/>
          <w:szCs w:val="21"/>
          <w:vertAlign w:val="superscript"/>
        </w:rPr>
        <w:footnoteReference w:id="19"/>
      </w:r>
      <w:r w:rsidR="00255A0F" w:rsidRPr="00E0324A">
        <w:rPr>
          <w:sz w:val="21"/>
          <w:szCs w:val="21"/>
        </w:rPr>
        <w:t xml:space="preserve"> Several other local litigation efforts have also been unsuccessful.</w:t>
      </w:r>
      <w:r w:rsidR="00255A0F" w:rsidRPr="00E0324A">
        <w:rPr>
          <w:sz w:val="21"/>
          <w:szCs w:val="21"/>
          <w:vertAlign w:val="superscript"/>
        </w:rPr>
        <w:footnoteReference w:id="20"/>
      </w:r>
      <w:r w:rsidR="00255A0F" w:rsidRPr="00E0324A">
        <w:rPr>
          <w:sz w:val="21"/>
          <w:szCs w:val="21"/>
        </w:rPr>
        <w:t xml:space="preserve"> Comparatively, in Switzerland, the Swiss Supreme Court held that, due to limitations because of COVID on the ability of the state to deport people, the status of “detention pending removal” was unlawful.</w:t>
      </w:r>
      <w:r w:rsidR="00255A0F" w:rsidRPr="00E0324A">
        <w:rPr>
          <w:sz w:val="21"/>
          <w:szCs w:val="21"/>
          <w:vertAlign w:val="superscript"/>
        </w:rPr>
        <w:footnoteReference w:id="21"/>
      </w:r>
      <w:r w:rsidR="00E0324A" w:rsidRPr="00E0324A">
        <w:rPr>
          <w:sz w:val="21"/>
          <w:szCs w:val="21"/>
        </w:rPr>
        <w:t xml:space="preserve">  </w:t>
      </w:r>
      <w:r w:rsidR="00271E5C" w:rsidRPr="00E0324A">
        <w:rPr>
          <w:b/>
          <w:bCs/>
          <w:sz w:val="21"/>
          <w:szCs w:val="21"/>
        </w:rPr>
        <w:t>Third</w:t>
      </w:r>
      <w:r w:rsidR="00271E5C" w:rsidRPr="00E0324A">
        <w:rPr>
          <w:sz w:val="21"/>
          <w:szCs w:val="21"/>
        </w:rPr>
        <w:t xml:space="preserve">, </w:t>
      </w:r>
      <w:r w:rsidR="00886963" w:rsidRPr="00E0324A">
        <w:rPr>
          <w:color w:val="000000"/>
          <w:sz w:val="21"/>
          <w:szCs w:val="21"/>
        </w:rPr>
        <w:t xml:space="preserve">a new </w:t>
      </w:r>
      <w:hyperlink r:id="rId11" w:history="1">
        <w:r w:rsidR="00886963" w:rsidRPr="00E0324A">
          <w:rPr>
            <w:rStyle w:val="Hyperlink"/>
            <w:color w:val="1155CC"/>
            <w:sz w:val="21"/>
            <w:szCs w:val="21"/>
          </w:rPr>
          <w:t>Case Review Process</w:t>
        </w:r>
      </w:hyperlink>
      <w:r w:rsidR="00886963" w:rsidRPr="00E0324A">
        <w:rPr>
          <w:color w:val="000000"/>
          <w:sz w:val="21"/>
          <w:szCs w:val="21"/>
        </w:rPr>
        <w:t xml:space="preserve"> was announced on March 5th, 2021 after ICE issued memos </w:t>
      </w:r>
      <w:hyperlink r:id="rId12" w:history="1">
        <w:r w:rsidR="00886963" w:rsidRPr="00E0324A">
          <w:rPr>
            <w:rStyle w:val="Hyperlink"/>
            <w:color w:val="1155CC"/>
            <w:sz w:val="21"/>
            <w:szCs w:val="21"/>
          </w:rPr>
          <w:t xml:space="preserve">on January 20th </w:t>
        </w:r>
      </w:hyperlink>
      <w:r w:rsidR="00886963" w:rsidRPr="00E0324A">
        <w:rPr>
          <w:color w:val="000000"/>
          <w:sz w:val="21"/>
          <w:szCs w:val="21"/>
        </w:rPr>
        <w:t>and</w:t>
      </w:r>
      <w:hyperlink r:id="rId13" w:history="1">
        <w:r w:rsidR="00886963" w:rsidRPr="00E0324A">
          <w:rPr>
            <w:rStyle w:val="Hyperlink"/>
            <w:color w:val="1155CC"/>
            <w:sz w:val="21"/>
            <w:szCs w:val="21"/>
          </w:rPr>
          <w:t xml:space="preserve"> February 18th</w:t>
        </w:r>
      </w:hyperlink>
      <w:r w:rsidR="00886963" w:rsidRPr="00E0324A">
        <w:rPr>
          <w:color w:val="000000"/>
          <w:sz w:val="21"/>
          <w:szCs w:val="21"/>
        </w:rPr>
        <w:t xml:space="preserve"> on immigration enforcement priorities. </w:t>
      </w:r>
      <w:r w:rsidR="00886963" w:rsidRPr="00E0324A">
        <w:rPr>
          <w:color w:val="000000"/>
          <w:sz w:val="21"/>
          <w:szCs w:val="21"/>
        </w:rPr>
        <w:t>T</w:t>
      </w:r>
      <w:r w:rsidR="00886963" w:rsidRPr="00E0324A">
        <w:rPr>
          <w:color w:val="000000"/>
          <w:sz w:val="21"/>
          <w:szCs w:val="21"/>
        </w:rPr>
        <w:t>hose policies have not resulted, and will not result, in meaningful change for those currently detained. Several organizations have letters to ICE  regarding the little impact any policy reforms have had on immigrants detained, including complaints regarding systemic problems in the</w:t>
      </w:r>
      <w:hyperlink r:id="rId14" w:history="1">
        <w:r w:rsidR="00886963" w:rsidRPr="00E0324A">
          <w:rPr>
            <w:rStyle w:val="Hyperlink"/>
            <w:color w:val="1155CC"/>
            <w:sz w:val="21"/>
            <w:szCs w:val="21"/>
            <w:u w:val="none"/>
          </w:rPr>
          <w:t xml:space="preserve"> new revision proces</w:t>
        </w:r>
      </w:hyperlink>
      <w:r w:rsidR="00886963" w:rsidRPr="00E0324A">
        <w:rPr>
          <w:color w:val="000000"/>
          <w:sz w:val="21"/>
          <w:szCs w:val="21"/>
        </w:rPr>
        <w:t xml:space="preserve">s. Rather than holistic consideration, the process also appears to automatically disqualify </w:t>
      </w:r>
      <w:r w:rsidR="00886963" w:rsidRPr="00E0324A">
        <w:rPr>
          <w:i/>
          <w:iCs/>
          <w:color w:val="000000"/>
          <w:sz w:val="21"/>
          <w:szCs w:val="21"/>
        </w:rPr>
        <w:t>anyone</w:t>
      </w:r>
      <w:r w:rsidR="00886963" w:rsidRPr="00E0324A">
        <w:rPr>
          <w:color w:val="000000"/>
          <w:sz w:val="21"/>
          <w:szCs w:val="21"/>
        </w:rPr>
        <w:t xml:space="preserve"> with criminal records.</w:t>
      </w:r>
      <w:r w:rsidR="00886963" w:rsidRPr="00E0324A">
        <w:rPr>
          <w:color w:val="222222"/>
          <w:sz w:val="21"/>
          <w:szCs w:val="21"/>
        </w:rPr>
        <w:t xml:space="preserve"> </w:t>
      </w:r>
      <w:r w:rsidR="00886963" w:rsidRPr="00E0324A">
        <w:rPr>
          <w:color w:val="000000"/>
          <w:sz w:val="21"/>
          <w:szCs w:val="21"/>
        </w:rPr>
        <w:t>  </w:t>
      </w:r>
      <w:r w:rsidR="00271E5C" w:rsidRPr="00D67715">
        <w:rPr>
          <w:b/>
          <w:bCs/>
          <w:sz w:val="21"/>
          <w:szCs w:val="21"/>
        </w:rPr>
        <w:t xml:space="preserve">Forth, </w:t>
      </w:r>
      <w:r w:rsidR="00DB5A15" w:rsidRPr="00D67715">
        <w:rPr>
          <w:b/>
          <w:bCs/>
          <w:color w:val="222222"/>
          <w:sz w:val="21"/>
          <w:szCs w:val="21"/>
        </w:rPr>
        <w:t>bond process in the immigration courts</w:t>
      </w:r>
      <w:r w:rsidR="00DB5A15" w:rsidRPr="00E0324A">
        <w:rPr>
          <w:color w:val="222222"/>
          <w:sz w:val="21"/>
          <w:szCs w:val="21"/>
        </w:rPr>
        <w:t xml:space="preserve">. </w:t>
      </w:r>
      <w:r w:rsidR="00271E5C" w:rsidRPr="00E0324A">
        <w:rPr>
          <w:color w:val="222222"/>
          <w:sz w:val="21"/>
          <w:szCs w:val="21"/>
        </w:rPr>
        <w:t>M</w:t>
      </w:r>
      <w:r w:rsidR="00DB5A15" w:rsidRPr="00E0324A">
        <w:rPr>
          <w:color w:val="222222"/>
          <w:sz w:val="21"/>
          <w:szCs w:val="21"/>
        </w:rPr>
        <w:t xml:space="preserve">edically vulnerable </w:t>
      </w:r>
      <w:r w:rsidR="00271E5C" w:rsidRPr="00E0324A">
        <w:rPr>
          <w:color w:val="222222"/>
          <w:sz w:val="21"/>
          <w:szCs w:val="21"/>
        </w:rPr>
        <w:t>people</w:t>
      </w:r>
      <w:r w:rsidR="00DB5A15" w:rsidRPr="00E0324A">
        <w:rPr>
          <w:color w:val="222222"/>
          <w:sz w:val="21"/>
          <w:szCs w:val="21"/>
        </w:rPr>
        <w:t xml:space="preserve"> have tried to include evidence and arguments as to the dangers they face from COVID-19 in detention. However, the immigration court has </w:t>
      </w:r>
      <w:r w:rsidR="00DB5A15" w:rsidRPr="00D67715">
        <w:rPr>
          <w:color w:val="222222"/>
          <w:sz w:val="21"/>
          <w:szCs w:val="21"/>
        </w:rPr>
        <w:t>rejected consideration of those arguments, saying that those are not proper factors to consider in a bond decision.</w:t>
      </w:r>
      <w:r w:rsidR="005217C7" w:rsidRPr="00E0324A">
        <w:rPr>
          <w:sz w:val="21"/>
          <w:szCs w:val="21"/>
        </w:rPr>
        <w:t xml:space="preserve"> </w:t>
      </w:r>
    </w:p>
    <w:p w14:paraId="7A59492C" w14:textId="33902D64" w:rsidR="00886963" w:rsidRPr="00E0324A" w:rsidRDefault="00886963" w:rsidP="00886963">
      <w:pPr>
        <w:spacing w:after="200"/>
        <w:ind w:firstLine="720"/>
        <w:rPr>
          <w:sz w:val="21"/>
          <w:szCs w:val="21"/>
        </w:rPr>
      </w:pPr>
      <w:r w:rsidRPr="00E0324A">
        <w:rPr>
          <w:b/>
          <w:bCs/>
          <w:color w:val="000000"/>
          <w:sz w:val="21"/>
          <w:szCs w:val="21"/>
        </w:rPr>
        <w:t>Discrimination against immigrants</w:t>
      </w:r>
      <w:r w:rsidR="00E0324A" w:rsidRPr="00E0324A">
        <w:rPr>
          <w:b/>
          <w:bCs/>
          <w:color w:val="000000"/>
          <w:sz w:val="21"/>
          <w:szCs w:val="21"/>
        </w:rPr>
        <w:t xml:space="preserve"> compared to criminal detention</w:t>
      </w:r>
      <w:r w:rsidRPr="00E0324A">
        <w:rPr>
          <w:b/>
          <w:bCs/>
          <w:color w:val="000000"/>
          <w:sz w:val="21"/>
          <w:szCs w:val="21"/>
        </w:rPr>
        <w:t>:</w:t>
      </w:r>
      <w:r w:rsidRPr="00E0324A">
        <w:rPr>
          <w:color w:val="000000"/>
          <w:sz w:val="21"/>
          <w:szCs w:val="21"/>
        </w:rPr>
        <w:t xml:space="preserve"> Some criminally convicted in WA -- and around the nation </w:t>
      </w:r>
      <w:r w:rsidR="00BD38CB" w:rsidRPr="00E0324A">
        <w:rPr>
          <w:color w:val="000000"/>
          <w:sz w:val="21"/>
          <w:szCs w:val="21"/>
        </w:rPr>
        <w:t>were released due to COVID</w:t>
      </w:r>
      <w:r w:rsidRPr="00E0324A">
        <w:rPr>
          <w:color w:val="000000"/>
          <w:sz w:val="21"/>
          <w:szCs w:val="21"/>
        </w:rPr>
        <w:t xml:space="preserve">.  For example, the adult jail population in King County Jail in downtown Seattle has been reduced by more than 550 people to mitigate COVID.  </w:t>
      </w:r>
      <w:r w:rsidRPr="00E0324A">
        <w:rPr>
          <w:sz w:val="21"/>
          <w:szCs w:val="21"/>
        </w:rPr>
        <w:t>Governor Inslee's</w:t>
      </w:r>
      <w:r w:rsidRPr="00E0324A">
        <w:rPr>
          <w:sz w:val="21"/>
          <w:szCs w:val="21"/>
          <w:highlight w:val="white"/>
        </w:rPr>
        <w:t xml:space="preserve"> directive in April, Washington released about 1,100 incarcerated people without violent or sexual offenses and who were nearing the end of their sentences as an effective COVID mitigation measure. Nevertheless, no similar measure was considered in Washington for immigrants.</w:t>
      </w:r>
      <w:r w:rsidRPr="00E0324A">
        <w:rPr>
          <w:sz w:val="21"/>
          <w:szCs w:val="21"/>
        </w:rPr>
        <w:t xml:space="preserve"> </w:t>
      </w:r>
      <w:r w:rsidRPr="00E0324A">
        <w:rPr>
          <w:color w:val="000000"/>
          <w:sz w:val="21"/>
          <w:szCs w:val="21"/>
        </w:rPr>
        <w:t xml:space="preserve">Instead for immigrants, burdensome processes were </w:t>
      </w:r>
      <w:proofErr w:type="gramStart"/>
      <w:r w:rsidRPr="00E0324A">
        <w:rPr>
          <w:color w:val="000000"/>
          <w:sz w:val="21"/>
          <w:szCs w:val="21"/>
        </w:rPr>
        <w:t>created</w:t>
      </w:r>
      <w:proofErr w:type="gramEnd"/>
      <w:r w:rsidRPr="00E0324A">
        <w:rPr>
          <w:color w:val="000000"/>
          <w:sz w:val="21"/>
          <w:szCs w:val="21"/>
        </w:rPr>
        <w:t xml:space="preserve"> and many deportations preceded decisions.  </w:t>
      </w:r>
      <w:r w:rsidRPr="00E0324A">
        <w:rPr>
          <w:sz w:val="21"/>
          <w:szCs w:val="21"/>
        </w:rPr>
        <w:t xml:space="preserve">In fact, according to Washington State’s Department of Corrections, between February 29 and September 30, 2020 51 people who benefited from release from state jail and prison facilities were transferred to the NWDC. The Governor </w:t>
      </w:r>
      <w:r w:rsidRPr="00E0324A">
        <w:rPr>
          <w:color w:val="222222"/>
          <w:sz w:val="21"/>
          <w:szCs w:val="21"/>
        </w:rPr>
        <w:t xml:space="preserve">has refrained so far </w:t>
      </w:r>
      <w:r w:rsidRPr="00E0324A">
        <w:rPr>
          <w:sz w:val="21"/>
          <w:szCs w:val="21"/>
          <w:highlight w:val="white"/>
        </w:rPr>
        <w:t xml:space="preserve">from exercising </w:t>
      </w:r>
      <w:r w:rsidRPr="00E0324A">
        <w:rPr>
          <w:sz w:val="21"/>
          <w:szCs w:val="21"/>
        </w:rPr>
        <w:t>supervisory authority, including regulatory authority over GEO, which is a private corporation operating within the state.</w:t>
      </w:r>
      <w:r w:rsidRPr="00E0324A">
        <w:rPr>
          <w:sz w:val="21"/>
          <w:szCs w:val="21"/>
          <w:vertAlign w:val="superscript"/>
        </w:rPr>
        <w:footnoteReference w:id="22"/>
      </w:r>
      <w:r w:rsidRPr="00E0324A">
        <w:rPr>
          <w:sz w:val="21"/>
          <w:szCs w:val="21"/>
        </w:rPr>
        <w:t xml:space="preserve"> He also did not exercise his broader emergency powers during the COVID pandemic, which allows him to prohibit activities he “reasonably believe[s] should be </w:t>
      </w:r>
      <w:r w:rsidRPr="00E0324A">
        <w:rPr>
          <w:sz w:val="21"/>
          <w:szCs w:val="21"/>
        </w:rPr>
        <w:lastRenderedPageBreak/>
        <w:t xml:space="preserve">prohibited to help preserve and maintain life, health, property or the public peace.” </w:t>
      </w:r>
      <w:r w:rsidRPr="00E0324A">
        <w:rPr>
          <w:sz w:val="21"/>
          <w:szCs w:val="21"/>
          <w:vertAlign w:val="superscript"/>
        </w:rPr>
        <w:footnoteReference w:id="23"/>
      </w:r>
      <w:r w:rsidRPr="00E0324A">
        <w:rPr>
          <w:sz w:val="21"/>
          <w:szCs w:val="21"/>
        </w:rPr>
        <w:t xml:space="preserve"> These powers also allow the Governor “in the event of disaster beyond local control,” to “assume direct operational control over all or any part of the emergency management functions within this state</w:t>
      </w:r>
      <w:r w:rsidRPr="00E0324A">
        <w:rPr>
          <w:i/>
          <w:sz w:val="21"/>
          <w:szCs w:val="21"/>
        </w:rPr>
        <w:t>.</w:t>
      </w:r>
      <w:r w:rsidRPr="00E0324A">
        <w:rPr>
          <w:sz w:val="21"/>
          <w:szCs w:val="21"/>
        </w:rPr>
        <w:t xml:space="preserve">” </w:t>
      </w:r>
      <w:r w:rsidRPr="00E0324A">
        <w:rPr>
          <w:sz w:val="21"/>
          <w:szCs w:val="21"/>
          <w:vertAlign w:val="superscript"/>
        </w:rPr>
        <w:footnoteReference w:id="24"/>
      </w:r>
      <w:r w:rsidRPr="00E0324A">
        <w:rPr>
          <w:sz w:val="21"/>
          <w:szCs w:val="21"/>
        </w:rPr>
        <w:t xml:space="preserve"> The “emergency management” authority empowers the Governor to act to “mitigate, prepare for, respond to, and recover from emergencies and disasters, and to aid victims suffering from injury or damage, resulting from disasters caused by all hazards, whether natural, technological, or human caused . . ..” </w:t>
      </w:r>
      <w:r w:rsidRPr="00E0324A">
        <w:rPr>
          <w:sz w:val="21"/>
          <w:szCs w:val="21"/>
          <w:vertAlign w:val="superscript"/>
        </w:rPr>
        <w:footnoteReference w:id="25"/>
      </w:r>
      <w:r w:rsidRPr="00E0324A">
        <w:rPr>
          <w:sz w:val="21"/>
          <w:szCs w:val="21"/>
        </w:rPr>
        <w:t xml:space="preserve"> Despite invoking these provisions to take </w:t>
      </w:r>
      <w:proofErr w:type="gramStart"/>
      <w:r w:rsidRPr="00E0324A">
        <w:rPr>
          <w:sz w:val="21"/>
          <w:szCs w:val="21"/>
        </w:rPr>
        <w:t>a number of</w:t>
      </w:r>
      <w:proofErr w:type="gramEnd"/>
      <w:r w:rsidRPr="00E0324A">
        <w:rPr>
          <w:sz w:val="21"/>
          <w:szCs w:val="21"/>
        </w:rPr>
        <w:t xml:space="preserve"> steps aimed at preventing the spread of COVID in the State, he did not do it to take care of immigrants at the NWDC</w:t>
      </w:r>
      <w:r w:rsidRPr="00E0324A">
        <w:rPr>
          <w:sz w:val="21"/>
          <w:szCs w:val="21"/>
          <w:vertAlign w:val="superscript"/>
        </w:rPr>
        <w:footnoteReference w:id="26"/>
      </w:r>
      <w:r w:rsidRPr="00E0324A">
        <w:rPr>
          <w:sz w:val="21"/>
          <w:szCs w:val="21"/>
        </w:rPr>
        <w:t xml:space="preserve"> and instead relied on ICE, the Department of Health, and GEO to manage the situation. </w:t>
      </w:r>
    </w:p>
    <w:p w14:paraId="45275A77" w14:textId="3D2A2B6C" w:rsidR="008A2142" w:rsidRPr="00E0324A" w:rsidRDefault="00886963" w:rsidP="00677E95">
      <w:pPr>
        <w:pStyle w:val="NormalWeb"/>
        <w:spacing w:before="0" w:beforeAutospacing="0" w:after="0" w:afterAutospacing="0"/>
        <w:ind w:firstLine="720"/>
        <w:rPr>
          <w:sz w:val="21"/>
          <w:szCs w:val="21"/>
        </w:rPr>
      </w:pPr>
      <w:r w:rsidRPr="00E0324A">
        <w:rPr>
          <w:b/>
          <w:bCs/>
          <w:sz w:val="21"/>
          <w:szCs w:val="21"/>
        </w:rPr>
        <w:t>Hunger strike</w:t>
      </w:r>
      <w:r w:rsidR="00E0324A" w:rsidRPr="00E0324A">
        <w:rPr>
          <w:b/>
          <w:bCs/>
          <w:sz w:val="21"/>
          <w:szCs w:val="21"/>
        </w:rPr>
        <w:t>s</w:t>
      </w:r>
      <w:r w:rsidRPr="00E0324A">
        <w:rPr>
          <w:b/>
          <w:bCs/>
          <w:sz w:val="21"/>
          <w:szCs w:val="21"/>
        </w:rPr>
        <w:t xml:space="preserve"> </w:t>
      </w:r>
      <w:r w:rsidR="00677E95" w:rsidRPr="00E0324A">
        <w:rPr>
          <w:b/>
          <w:bCs/>
          <w:sz w:val="21"/>
          <w:szCs w:val="21"/>
        </w:rPr>
        <w:t>and retaliation</w:t>
      </w:r>
      <w:r w:rsidR="00677E95" w:rsidRPr="00E0324A">
        <w:rPr>
          <w:sz w:val="21"/>
          <w:szCs w:val="21"/>
        </w:rPr>
        <w:t xml:space="preserve">: </w:t>
      </w:r>
      <w:r w:rsidRPr="00E0324A">
        <w:rPr>
          <w:sz w:val="21"/>
          <w:szCs w:val="21"/>
        </w:rPr>
        <w:t xml:space="preserve"> </w:t>
      </w:r>
      <w:r w:rsidR="007F5571" w:rsidRPr="00E0324A">
        <w:rPr>
          <w:sz w:val="21"/>
          <w:szCs w:val="21"/>
        </w:rPr>
        <w:t xml:space="preserve">Due to the </w:t>
      </w:r>
      <w:r w:rsidR="007F5571" w:rsidRPr="00E0324A">
        <w:rPr>
          <w:bCs/>
          <w:sz w:val="21"/>
          <w:szCs w:val="21"/>
        </w:rPr>
        <w:t>lack of appropriate remedies without significant burd</w:t>
      </w:r>
      <w:r w:rsidR="007F5571" w:rsidRPr="00E0324A">
        <w:rPr>
          <w:bCs/>
          <w:sz w:val="21"/>
          <w:szCs w:val="21"/>
        </w:rPr>
        <w:t>ens,</w:t>
      </w:r>
      <w:r w:rsidR="007F5571" w:rsidRPr="00E0324A">
        <w:rPr>
          <w:bCs/>
          <w:sz w:val="21"/>
          <w:szCs w:val="21"/>
          <w:vertAlign w:val="superscript"/>
        </w:rPr>
        <w:footnoteReference w:id="27"/>
      </w:r>
      <w:r w:rsidR="007F5571" w:rsidRPr="00E0324A">
        <w:rPr>
          <w:bCs/>
          <w:sz w:val="21"/>
          <w:szCs w:val="21"/>
        </w:rPr>
        <w:t xml:space="preserve"> the hurdles to discretionary release fro</w:t>
      </w:r>
      <w:r w:rsidR="007F5571" w:rsidRPr="00E0324A">
        <w:rPr>
          <w:sz w:val="21"/>
          <w:szCs w:val="21"/>
        </w:rPr>
        <w:t xml:space="preserve">m ICE, a lack of safe and nutritious food, and incidents of use of force, </w:t>
      </w:r>
      <w:r w:rsidR="00271E5C" w:rsidRPr="00E0324A">
        <w:rPr>
          <w:sz w:val="21"/>
          <w:szCs w:val="21"/>
        </w:rPr>
        <w:t>immigrants</w:t>
      </w:r>
      <w:r w:rsidR="007F5571" w:rsidRPr="00E0324A">
        <w:rPr>
          <w:sz w:val="21"/>
          <w:szCs w:val="21"/>
        </w:rPr>
        <w:t xml:space="preserve"> have carried </w:t>
      </w:r>
      <w:r w:rsidR="00271E5C" w:rsidRPr="00E0324A">
        <w:rPr>
          <w:sz w:val="21"/>
          <w:szCs w:val="21"/>
        </w:rPr>
        <w:t xml:space="preserve">several </w:t>
      </w:r>
      <w:proofErr w:type="gramStart"/>
      <w:r w:rsidR="007F5571" w:rsidRPr="00E0324A">
        <w:rPr>
          <w:sz w:val="21"/>
          <w:szCs w:val="21"/>
        </w:rPr>
        <w:t>hunger</w:t>
      </w:r>
      <w:proofErr w:type="gramEnd"/>
      <w:r w:rsidR="007F5571" w:rsidRPr="00E0324A">
        <w:rPr>
          <w:sz w:val="21"/>
          <w:szCs w:val="21"/>
        </w:rPr>
        <w:t xml:space="preserve"> strikes this year. Most recently,</w:t>
      </w:r>
      <w:r w:rsidR="00355074" w:rsidRPr="00E0324A">
        <w:rPr>
          <w:sz w:val="21"/>
          <w:szCs w:val="21"/>
        </w:rPr>
        <w:t xml:space="preserve"> </w:t>
      </w:r>
      <w:proofErr w:type="gramStart"/>
      <w:r w:rsidR="00355074" w:rsidRPr="00E0324A">
        <w:rPr>
          <w:sz w:val="21"/>
          <w:szCs w:val="21"/>
        </w:rPr>
        <w:t>in</w:t>
      </w:r>
      <w:proofErr w:type="gramEnd"/>
      <w:r w:rsidR="00355074" w:rsidRPr="00E0324A">
        <w:rPr>
          <w:sz w:val="21"/>
          <w:szCs w:val="21"/>
        </w:rPr>
        <w:t xml:space="preserve"> June 11</w:t>
      </w:r>
      <w:r w:rsidR="00355074" w:rsidRPr="00E0324A">
        <w:rPr>
          <w:sz w:val="21"/>
          <w:szCs w:val="21"/>
          <w:vertAlign w:val="superscript"/>
        </w:rPr>
        <w:t>th</w:t>
      </w:r>
      <w:r w:rsidR="00355074" w:rsidRPr="00E0324A">
        <w:rPr>
          <w:sz w:val="21"/>
          <w:szCs w:val="21"/>
        </w:rPr>
        <w:t xml:space="preserve"> 2021 </w:t>
      </w:r>
      <w:r w:rsidRPr="00E0324A">
        <w:rPr>
          <w:sz w:val="21"/>
          <w:szCs w:val="21"/>
        </w:rPr>
        <w:t xml:space="preserve">an asylum seeker is requesting the </w:t>
      </w:r>
      <w:r w:rsidR="00355074" w:rsidRPr="00E0324A">
        <w:rPr>
          <w:rFonts w:ascii="inherit" w:hAnsi="inherit" w:cs="Arial"/>
          <w:color w:val="050505"/>
          <w:sz w:val="21"/>
          <w:szCs w:val="21"/>
        </w:rPr>
        <w:t>release of everyone that has been recently transferred from the southern border</w:t>
      </w:r>
      <w:r w:rsidR="00271E5C" w:rsidRPr="00E0324A">
        <w:rPr>
          <w:rFonts w:ascii="inherit" w:hAnsi="inherit" w:cs="Arial"/>
          <w:color w:val="050505"/>
          <w:sz w:val="21"/>
          <w:szCs w:val="21"/>
        </w:rPr>
        <w:t xml:space="preserve">. </w:t>
      </w:r>
      <w:r w:rsidR="007F5571" w:rsidRPr="00E0324A">
        <w:rPr>
          <w:sz w:val="21"/>
          <w:szCs w:val="21"/>
        </w:rPr>
        <w:t>Victor Fonseca — an immu</w:t>
      </w:r>
      <w:r w:rsidR="007F5571" w:rsidRPr="00E0324A">
        <w:rPr>
          <w:sz w:val="21"/>
          <w:szCs w:val="21"/>
        </w:rPr>
        <w:t>nocompromised immigrant from Venezuela who faces potentially indefinite detention due to US relations with his home country —</w:t>
      </w:r>
      <w:r w:rsidR="00355074" w:rsidRPr="00E0324A">
        <w:rPr>
          <w:sz w:val="21"/>
          <w:szCs w:val="21"/>
        </w:rPr>
        <w:t xml:space="preserve"> did a the longest</w:t>
      </w:r>
      <w:r w:rsidR="007F5571" w:rsidRPr="00E0324A">
        <w:rPr>
          <w:sz w:val="21"/>
          <w:szCs w:val="21"/>
        </w:rPr>
        <w:t xml:space="preserve"> hunger strike</w:t>
      </w:r>
      <w:r w:rsidR="00271E5C" w:rsidRPr="00E0324A">
        <w:rPr>
          <w:sz w:val="21"/>
          <w:szCs w:val="21"/>
        </w:rPr>
        <w:t>,</w:t>
      </w:r>
      <w:r w:rsidR="007F5571" w:rsidRPr="00E0324A">
        <w:rPr>
          <w:sz w:val="21"/>
          <w:szCs w:val="21"/>
          <w:vertAlign w:val="superscript"/>
        </w:rPr>
        <w:footnoteReference w:id="28"/>
      </w:r>
      <w:r w:rsidR="007F5571" w:rsidRPr="00E0324A">
        <w:rPr>
          <w:sz w:val="21"/>
          <w:szCs w:val="21"/>
        </w:rPr>
        <w:t xml:space="preserve"> </w:t>
      </w:r>
      <w:r w:rsidR="00271E5C" w:rsidRPr="00E0324A">
        <w:rPr>
          <w:sz w:val="21"/>
          <w:szCs w:val="21"/>
        </w:rPr>
        <w:t xml:space="preserve">was </w:t>
      </w:r>
      <w:r w:rsidR="007F5571" w:rsidRPr="00E0324A">
        <w:rPr>
          <w:sz w:val="21"/>
          <w:szCs w:val="21"/>
        </w:rPr>
        <w:t>taken to the emergency room</w:t>
      </w:r>
      <w:r w:rsidR="007F5571" w:rsidRPr="00E0324A">
        <w:rPr>
          <w:sz w:val="21"/>
          <w:szCs w:val="21"/>
        </w:rPr>
        <w:t xml:space="preserve"> where he presented weak vital signs.</w:t>
      </w:r>
      <w:r w:rsidR="007F5571" w:rsidRPr="00E0324A">
        <w:rPr>
          <w:sz w:val="21"/>
          <w:szCs w:val="21"/>
          <w:vertAlign w:val="superscript"/>
        </w:rPr>
        <w:footnoteReference w:id="29"/>
      </w:r>
      <w:r w:rsidR="007F5571" w:rsidRPr="00E0324A">
        <w:rPr>
          <w:sz w:val="21"/>
          <w:szCs w:val="21"/>
        </w:rPr>
        <w:t xml:space="preserve"> </w:t>
      </w:r>
      <w:r w:rsidR="007F5571" w:rsidRPr="00E0324A">
        <w:rPr>
          <w:color w:val="222222"/>
          <w:sz w:val="21"/>
          <w:szCs w:val="21"/>
          <w:highlight w:val="white"/>
        </w:rPr>
        <w:t xml:space="preserve">He </w:t>
      </w:r>
      <w:r w:rsidR="00355074" w:rsidRPr="00E0324A">
        <w:rPr>
          <w:color w:val="222222"/>
          <w:sz w:val="21"/>
          <w:szCs w:val="21"/>
          <w:highlight w:val="white"/>
        </w:rPr>
        <w:t xml:space="preserve">was </w:t>
      </w:r>
      <w:r w:rsidR="007F5571" w:rsidRPr="00E0324A">
        <w:rPr>
          <w:color w:val="222222"/>
          <w:sz w:val="21"/>
          <w:szCs w:val="21"/>
          <w:highlight w:val="white"/>
        </w:rPr>
        <w:t>demanding that ICE release him and everyone else with medical conditions that increase their vulnerability to COVID.</w:t>
      </w:r>
      <w:r w:rsidR="007F5571" w:rsidRPr="00E0324A">
        <w:rPr>
          <w:color w:val="222222"/>
          <w:sz w:val="21"/>
          <w:szCs w:val="21"/>
          <w:highlight w:val="white"/>
          <w:vertAlign w:val="superscript"/>
        </w:rPr>
        <w:footnoteReference w:id="30"/>
      </w:r>
      <w:r w:rsidR="007F5571" w:rsidRPr="00E0324A">
        <w:rPr>
          <w:color w:val="222222"/>
          <w:sz w:val="21"/>
          <w:szCs w:val="21"/>
          <w:highlight w:val="white"/>
        </w:rPr>
        <w:t xml:space="preserve"> </w:t>
      </w:r>
      <w:r w:rsidRPr="00E0324A">
        <w:rPr>
          <w:color w:val="222222"/>
          <w:sz w:val="21"/>
          <w:szCs w:val="21"/>
          <w:highlight w:val="white"/>
        </w:rPr>
        <w:t>He</w:t>
      </w:r>
      <w:r w:rsidR="007F5571" w:rsidRPr="00E0324A">
        <w:rPr>
          <w:color w:val="222222"/>
          <w:sz w:val="21"/>
          <w:szCs w:val="21"/>
          <w:highlight w:val="white"/>
        </w:rPr>
        <w:t xml:space="preserve"> has been put into isolation </w:t>
      </w:r>
      <w:r w:rsidR="007F5571" w:rsidRPr="00E0324A">
        <w:rPr>
          <w:color w:val="222222"/>
          <w:sz w:val="21"/>
          <w:szCs w:val="21"/>
          <w:highlight w:val="white"/>
        </w:rPr>
        <w:t>and has be</w:t>
      </w:r>
      <w:r w:rsidR="007F5571" w:rsidRPr="00E0324A">
        <w:rPr>
          <w:color w:val="222222"/>
          <w:sz w:val="21"/>
          <w:szCs w:val="21"/>
          <w:highlight w:val="white"/>
        </w:rPr>
        <w:t>en threatened with force-feeding.</w:t>
      </w:r>
      <w:r w:rsidR="007F5571" w:rsidRPr="00E0324A">
        <w:rPr>
          <w:color w:val="222222"/>
          <w:sz w:val="21"/>
          <w:szCs w:val="21"/>
          <w:highlight w:val="white"/>
          <w:vertAlign w:val="superscript"/>
        </w:rPr>
        <w:footnoteReference w:id="31"/>
      </w:r>
      <w:r w:rsidR="007F5571" w:rsidRPr="00E0324A">
        <w:rPr>
          <w:color w:val="222222"/>
          <w:sz w:val="21"/>
          <w:szCs w:val="21"/>
          <w:highlight w:val="white"/>
        </w:rPr>
        <w:t xml:space="preserve"> </w:t>
      </w:r>
      <w:r w:rsidR="00DB5A15" w:rsidRPr="00E0324A">
        <w:rPr>
          <w:color w:val="222222"/>
          <w:sz w:val="21"/>
          <w:szCs w:val="21"/>
          <w:highlight w:val="white"/>
        </w:rPr>
        <w:t>He submitted several request</w:t>
      </w:r>
      <w:r w:rsidR="00271E5C" w:rsidRPr="00E0324A">
        <w:rPr>
          <w:color w:val="222222"/>
          <w:sz w:val="21"/>
          <w:szCs w:val="21"/>
          <w:highlight w:val="white"/>
        </w:rPr>
        <w:t>s</w:t>
      </w:r>
      <w:r w:rsidR="00DB5A15" w:rsidRPr="00E0324A">
        <w:rPr>
          <w:color w:val="222222"/>
          <w:sz w:val="21"/>
          <w:szCs w:val="21"/>
          <w:highlight w:val="white"/>
        </w:rPr>
        <w:t xml:space="preserve"> for release due to be at high risk. </w:t>
      </w:r>
      <w:r w:rsidRPr="00E0324A">
        <w:rPr>
          <w:color w:val="222222"/>
          <w:sz w:val="21"/>
          <w:szCs w:val="21"/>
          <w:highlight w:val="white"/>
        </w:rPr>
        <w:t>Other strikers</w:t>
      </w:r>
      <w:r w:rsidR="007F5571" w:rsidRPr="00E0324A">
        <w:rPr>
          <w:color w:val="222222"/>
          <w:sz w:val="21"/>
          <w:szCs w:val="21"/>
          <w:highlight w:val="white"/>
        </w:rPr>
        <w:t xml:space="preserve"> protest </w:t>
      </w:r>
      <w:r w:rsidRPr="00E0324A">
        <w:rPr>
          <w:color w:val="222222"/>
          <w:sz w:val="21"/>
          <w:szCs w:val="21"/>
          <w:highlight w:val="white"/>
        </w:rPr>
        <w:t>the lack of</w:t>
      </w:r>
      <w:r w:rsidR="007F5571" w:rsidRPr="00E0324A">
        <w:rPr>
          <w:color w:val="222222"/>
          <w:sz w:val="21"/>
          <w:szCs w:val="21"/>
          <w:highlight w:val="white"/>
        </w:rPr>
        <w:t xml:space="preserve"> a nutritious diet,</w:t>
      </w:r>
      <w:r w:rsidR="007F5571" w:rsidRPr="00E0324A">
        <w:rPr>
          <w:color w:val="222222"/>
          <w:sz w:val="21"/>
          <w:szCs w:val="21"/>
          <w:highlight w:val="white"/>
          <w:vertAlign w:val="superscript"/>
        </w:rPr>
        <w:footnoteReference w:id="32"/>
      </w:r>
      <w:r w:rsidR="007F5571" w:rsidRPr="00E0324A">
        <w:rPr>
          <w:color w:val="222222"/>
          <w:sz w:val="21"/>
          <w:szCs w:val="21"/>
          <w:highlight w:val="white"/>
        </w:rPr>
        <w:t xml:space="preserve"> and </w:t>
      </w:r>
      <w:r w:rsidRPr="00E0324A">
        <w:rPr>
          <w:color w:val="222222"/>
          <w:sz w:val="21"/>
          <w:szCs w:val="21"/>
          <w:highlight w:val="white"/>
        </w:rPr>
        <w:t>hygiene at</w:t>
      </w:r>
      <w:r w:rsidR="007F5571" w:rsidRPr="00E0324A">
        <w:rPr>
          <w:color w:val="222222"/>
          <w:sz w:val="21"/>
          <w:szCs w:val="21"/>
          <w:highlight w:val="white"/>
        </w:rPr>
        <w:t xml:space="preserve"> kitchen where individuals have tested positive.</w:t>
      </w:r>
      <w:r w:rsidR="007F5571" w:rsidRPr="00E0324A">
        <w:rPr>
          <w:color w:val="222222"/>
          <w:sz w:val="21"/>
          <w:szCs w:val="21"/>
          <w:highlight w:val="white"/>
          <w:vertAlign w:val="superscript"/>
        </w:rPr>
        <w:footnoteReference w:id="33"/>
      </w:r>
      <w:r w:rsidR="007F5571" w:rsidRPr="00E0324A">
        <w:rPr>
          <w:color w:val="222222"/>
          <w:sz w:val="21"/>
          <w:szCs w:val="21"/>
          <w:highlight w:val="white"/>
        </w:rPr>
        <w:t xml:space="preserve">  </w:t>
      </w:r>
    </w:p>
    <w:p w14:paraId="2C066491" w14:textId="77777777" w:rsidR="00B37B5B" w:rsidRDefault="008A2142" w:rsidP="00B37B5B">
      <w:pPr>
        <w:spacing w:after="200"/>
        <w:ind w:firstLine="720"/>
        <w:rPr>
          <w:i/>
          <w:iCs/>
          <w:color w:val="000000" w:themeColor="text1"/>
          <w:sz w:val="21"/>
          <w:szCs w:val="21"/>
        </w:rPr>
      </w:pPr>
      <w:r w:rsidRPr="00E0324A">
        <w:rPr>
          <w:b/>
          <w:bCs/>
          <w:sz w:val="21"/>
          <w:szCs w:val="21"/>
        </w:rPr>
        <w:t>Inhumane releases:</w:t>
      </w:r>
      <w:r w:rsidRPr="00E0324A">
        <w:rPr>
          <w:sz w:val="21"/>
          <w:szCs w:val="21"/>
        </w:rPr>
        <w:t xml:space="preserve"> </w:t>
      </w:r>
      <w:r w:rsidR="007F5571" w:rsidRPr="00E0324A">
        <w:rPr>
          <w:sz w:val="21"/>
          <w:szCs w:val="21"/>
        </w:rPr>
        <w:t xml:space="preserve">ICE's reluctance to quickly release people who were identified in the high-risk category showed new levels of inhumanity with instances </w:t>
      </w:r>
      <w:r w:rsidR="007F5571" w:rsidRPr="00E0324A">
        <w:rPr>
          <w:sz w:val="21"/>
          <w:szCs w:val="21"/>
        </w:rPr>
        <w:t xml:space="preserve">of botched deportations for people that publicly campaigned for their release, traumatizing them. </w:t>
      </w:r>
      <w:r w:rsidR="00DC3957" w:rsidRPr="00E0324A">
        <w:rPr>
          <w:sz w:val="21"/>
          <w:szCs w:val="21"/>
        </w:rPr>
        <w:t xml:space="preserve">One of them, after being </w:t>
      </w:r>
      <w:r w:rsidRPr="00E0324A">
        <w:rPr>
          <w:sz w:val="21"/>
          <w:szCs w:val="21"/>
        </w:rPr>
        <w:t>first taken to an airport for hours</w:t>
      </w:r>
      <w:r w:rsidR="00E0324A" w:rsidRPr="00E0324A">
        <w:rPr>
          <w:sz w:val="21"/>
          <w:szCs w:val="21"/>
        </w:rPr>
        <w:t xml:space="preserve"> and was told they were deporting </w:t>
      </w:r>
      <w:proofErr w:type="gramStart"/>
      <w:r w:rsidR="00E0324A" w:rsidRPr="00E0324A">
        <w:rPr>
          <w:sz w:val="21"/>
          <w:szCs w:val="21"/>
        </w:rPr>
        <w:t>her</w:t>
      </w:r>
      <w:r w:rsidRPr="00E0324A">
        <w:rPr>
          <w:sz w:val="21"/>
          <w:szCs w:val="21"/>
        </w:rPr>
        <w:t xml:space="preserve">, </w:t>
      </w:r>
      <w:r w:rsidR="00E0324A" w:rsidRPr="00E0324A">
        <w:rPr>
          <w:sz w:val="21"/>
          <w:szCs w:val="21"/>
        </w:rPr>
        <w:t>but</w:t>
      </w:r>
      <w:proofErr w:type="gramEnd"/>
      <w:r w:rsidR="00E0324A" w:rsidRPr="00E0324A">
        <w:rPr>
          <w:sz w:val="21"/>
          <w:szCs w:val="21"/>
        </w:rPr>
        <w:t xml:space="preserve"> </w:t>
      </w:r>
      <w:r w:rsidRPr="00E0324A">
        <w:rPr>
          <w:sz w:val="21"/>
          <w:szCs w:val="21"/>
        </w:rPr>
        <w:t xml:space="preserve">was </w:t>
      </w:r>
      <w:r w:rsidR="00DC3957" w:rsidRPr="00E0324A">
        <w:rPr>
          <w:sz w:val="21"/>
          <w:szCs w:val="21"/>
        </w:rPr>
        <w:t>suddenly release with no explanation</w:t>
      </w:r>
      <w:r w:rsidRPr="00E0324A">
        <w:rPr>
          <w:sz w:val="21"/>
          <w:szCs w:val="21"/>
        </w:rPr>
        <w:t>. She</w:t>
      </w:r>
      <w:r w:rsidR="00DC3957" w:rsidRPr="00E0324A">
        <w:rPr>
          <w:sz w:val="21"/>
          <w:szCs w:val="21"/>
        </w:rPr>
        <w:t xml:space="preserve"> </w:t>
      </w:r>
      <w:r w:rsidR="00DB5A15" w:rsidRPr="00E0324A">
        <w:rPr>
          <w:sz w:val="21"/>
          <w:szCs w:val="21"/>
        </w:rPr>
        <w:t xml:space="preserve">tested positive of COVID and spent almost 40 days at the hospital. </w:t>
      </w:r>
      <w:r w:rsidR="00DC3957" w:rsidRPr="00E0324A">
        <w:rPr>
          <w:sz w:val="21"/>
          <w:szCs w:val="21"/>
        </w:rPr>
        <w:t>A</w:t>
      </w:r>
      <w:r w:rsidR="007F5571" w:rsidRPr="00E0324A">
        <w:rPr>
          <w:sz w:val="21"/>
          <w:szCs w:val="21"/>
        </w:rPr>
        <w:t>nother</w:t>
      </w:r>
      <w:r w:rsidR="007F5571" w:rsidRPr="00E0324A">
        <w:rPr>
          <w:sz w:val="21"/>
          <w:szCs w:val="21"/>
        </w:rPr>
        <w:t xml:space="preserve"> was released in the middle of the night, without warm clothing to endure the cool weather overnight in the remote industrial zone where the detention center is located.</w:t>
      </w:r>
      <w:r w:rsidR="007F5571" w:rsidRPr="00E0324A">
        <w:rPr>
          <w:sz w:val="21"/>
          <w:szCs w:val="21"/>
          <w:vertAlign w:val="superscript"/>
        </w:rPr>
        <w:footnoteReference w:id="34"/>
      </w:r>
      <w:r w:rsidR="007F5571" w:rsidRPr="00E0324A">
        <w:rPr>
          <w:sz w:val="21"/>
          <w:szCs w:val="21"/>
        </w:rPr>
        <w:t xml:space="preserve"> According to UN </w:t>
      </w:r>
      <w:r w:rsidR="00E0324A" w:rsidRPr="00E0324A">
        <w:rPr>
          <w:sz w:val="21"/>
          <w:szCs w:val="21"/>
        </w:rPr>
        <w:t>recommendations “</w:t>
      </w:r>
      <w:r w:rsidR="007F5571" w:rsidRPr="00E0324A">
        <w:rPr>
          <w:sz w:val="21"/>
          <w:szCs w:val="21"/>
        </w:rPr>
        <w:t>[r]</w:t>
      </w:r>
      <w:proofErr w:type="spellStart"/>
      <w:r w:rsidR="007F5571" w:rsidRPr="00E0324A">
        <w:rPr>
          <w:sz w:val="21"/>
          <w:szCs w:val="21"/>
        </w:rPr>
        <w:t>eleases</w:t>
      </w:r>
      <w:proofErr w:type="spellEnd"/>
      <w:r w:rsidR="007F5571" w:rsidRPr="00E0324A">
        <w:rPr>
          <w:sz w:val="21"/>
          <w:szCs w:val="21"/>
        </w:rPr>
        <w:t xml:space="preserve"> s</w:t>
      </w:r>
      <w:r w:rsidR="007F5571" w:rsidRPr="00E0324A">
        <w:rPr>
          <w:sz w:val="21"/>
          <w:szCs w:val="21"/>
        </w:rPr>
        <w:t>hould be accompanied with protocols to ensure that those released h</w:t>
      </w:r>
      <w:r w:rsidR="007F5571" w:rsidRPr="00E0324A">
        <w:rPr>
          <w:color w:val="000000" w:themeColor="text1"/>
          <w:sz w:val="21"/>
          <w:szCs w:val="21"/>
        </w:rPr>
        <w:t>ave access to adequate healthcare, hygiene, and housing to maintain their health following release.”</w:t>
      </w:r>
      <w:r w:rsidR="007F5571" w:rsidRPr="00E0324A">
        <w:rPr>
          <w:color w:val="000000" w:themeColor="text1"/>
          <w:sz w:val="21"/>
          <w:szCs w:val="21"/>
          <w:vertAlign w:val="superscript"/>
        </w:rPr>
        <w:footnoteReference w:id="35"/>
      </w:r>
      <w:r w:rsidR="00BE48DD" w:rsidRPr="00E0324A">
        <w:rPr>
          <w:color w:val="000000" w:themeColor="text1"/>
          <w:sz w:val="21"/>
          <w:szCs w:val="21"/>
        </w:rPr>
        <w:t xml:space="preserve"> </w:t>
      </w:r>
      <w:r w:rsidRPr="00E0324A">
        <w:rPr>
          <w:color w:val="000000" w:themeColor="text1"/>
          <w:sz w:val="21"/>
          <w:szCs w:val="21"/>
        </w:rPr>
        <w:t>Several at</w:t>
      </w:r>
      <w:r w:rsidR="008C60D0" w:rsidRPr="00E0324A">
        <w:rPr>
          <w:color w:val="000000" w:themeColor="text1"/>
          <w:sz w:val="21"/>
          <w:szCs w:val="21"/>
        </w:rPr>
        <w:t xml:space="preserve">-risk people remain in detention. </w:t>
      </w:r>
    </w:p>
    <w:p w14:paraId="52091B5B" w14:textId="2528DF2C" w:rsidR="00B9316D" w:rsidRPr="00B37B5B" w:rsidRDefault="00602913" w:rsidP="00B37B5B">
      <w:pPr>
        <w:spacing w:after="200"/>
        <w:ind w:firstLine="720"/>
        <w:rPr>
          <w:i/>
          <w:iCs/>
          <w:color w:val="000000" w:themeColor="text1"/>
          <w:sz w:val="21"/>
          <w:szCs w:val="21"/>
        </w:rPr>
      </w:pPr>
      <w:r w:rsidRPr="00E0324A">
        <w:rPr>
          <w:b/>
          <w:bCs/>
          <w:sz w:val="21"/>
          <w:szCs w:val="21"/>
        </w:rPr>
        <w:t xml:space="preserve">No effective reaction from health departments: </w:t>
      </w:r>
      <w:r w:rsidR="007F5571" w:rsidRPr="00E0324A">
        <w:rPr>
          <w:sz w:val="21"/>
          <w:szCs w:val="21"/>
          <w:highlight w:val="white"/>
        </w:rPr>
        <w:t xml:space="preserve">On June 24, 2020, La Resistencia reported </w:t>
      </w:r>
      <w:r w:rsidRPr="00E0324A">
        <w:rPr>
          <w:sz w:val="21"/>
          <w:szCs w:val="21"/>
          <w:highlight w:val="white"/>
        </w:rPr>
        <w:t xml:space="preserve">to the </w:t>
      </w:r>
      <w:r w:rsidRPr="00E0324A">
        <w:rPr>
          <w:color w:val="222222"/>
          <w:sz w:val="21"/>
          <w:szCs w:val="21"/>
          <w:highlight w:val="white"/>
        </w:rPr>
        <w:t>Environmental Public Health Division with an Office of Environmental Public Health Sciences</w:t>
      </w:r>
      <w:r w:rsidRPr="00E0324A">
        <w:rPr>
          <w:sz w:val="21"/>
          <w:szCs w:val="21"/>
        </w:rPr>
        <w:t xml:space="preserve"> in charge of </w:t>
      </w:r>
      <w:r w:rsidRPr="00E0324A">
        <w:rPr>
          <w:color w:val="222222"/>
          <w:sz w:val="21"/>
          <w:szCs w:val="21"/>
          <w:highlight w:val="white"/>
        </w:rPr>
        <w:t>Pesticide Illness Monitoring &amp; Prevention Progr</w:t>
      </w:r>
      <w:r w:rsidRPr="00E0324A">
        <w:rPr>
          <w:sz w:val="21"/>
          <w:szCs w:val="21"/>
          <w:highlight w:val="white"/>
        </w:rPr>
        <w:t>am</w:t>
      </w:r>
      <w:r w:rsidRPr="00E0324A">
        <w:rPr>
          <w:sz w:val="21"/>
          <w:szCs w:val="21"/>
          <w:highlight w:val="white"/>
        </w:rPr>
        <w:t xml:space="preserve"> </w:t>
      </w:r>
      <w:r w:rsidR="007F5571" w:rsidRPr="00E0324A">
        <w:rPr>
          <w:sz w:val="21"/>
          <w:szCs w:val="21"/>
          <w:highlight w:val="white"/>
        </w:rPr>
        <w:t xml:space="preserve">cases of the use of pesticides as cleaners, asking for an investigation. </w:t>
      </w:r>
      <w:r w:rsidR="007F5571" w:rsidRPr="00E0324A">
        <w:rPr>
          <w:sz w:val="21"/>
          <w:szCs w:val="21"/>
          <w:highlight w:val="white"/>
        </w:rPr>
        <w:t xml:space="preserve">The same complaint was filed with </w:t>
      </w:r>
      <w:r w:rsidR="007F5571" w:rsidRPr="00E0324A">
        <w:rPr>
          <w:sz w:val="21"/>
          <w:szCs w:val="21"/>
        </w:rPr>
        <w:t xml:space="preserve">the Department of Agriculture, requesting to launch an investigation into the use of pesticides for cleaning </w:t>
      </w:r>
      <w:r w:rsidR="007F5571" w:rsidRPr="00E0324A">
        <w:rPr>
          <w:sz w:val="21"/>
          <w:szCs w:val="21"/>
        </w:rPr>
        <w:t xml:space="preserve">and disinfecting. The Compliance Branch of the Washington State Department of Agriculture has the power to launch an investigation into GEO Group and ICE for the use of pesticides as disinfectants to combat COVID at the NWDC, pursuant to the Department of </w:t>
      </w:r>
      <w:r w:rsidR="007F5571" w:rsidRPr="00E0324A">
        <w:rPr>
          <w:sz w:val="21"/>
          <w:szCs w:val="21"/>
        </w:rPr>
        <w:t>Agriculture’s authority under the Washington Pesticide Control Act</w:t>
      </w:r>
      <w:r w:rsidR="007F5571" w:rsidRPr="00E0324A">
        <w:rPr>
          <w:sz w:val="21"/>
          <w:szCs w:val="21"/>
          <w:vertAlign w:val="superscript"/>
        </w:rPr>
        <w:footnoteReference w:id="36"/>
      </w:r>
      <w:r w:rsidR="007F5571" w:rsidRPr="00E0324A">
        <w:rPr>
          <w:sz w:val="21"/>
          <w:szCs w:val="21"/>
        </w:rPr>
        <w:t xml:space="preserve"> and the Washington Pesticide Application Act.</w:t>
      </w:r>
      <w:r w:rsidR="007F5571" w:rsidRPr="00E0324A">
        <w:rPr>
          <w:sz w:val="21"/>
          <w:szCs w:val="21"/>
          <w:vertAlign w:val="superscript"/>
        </w:rPr>
        <w:footnoteReference w:id="37"/>
      </w:r>
      <w:r w:rsidR="007F5571" w:rsidRPr="00E0324A">
        <w:rPr>
          <w:sz w:val="21"/>
          <w:szCs w:val="21"/>
        </w:rPr>
        <w:t xml:space="preserve"> </w:t>
      </w:r>
      <w:r w:rsidRPr="00E0324A">
        <w:rPr>
          <w:sz w:val="21"/>
          <w:szCs w:val="21"/>
        </w:rPr>
        <w:t>P</w:t>
      </w:r>
      <w:r w:rsidR="007F5571" w:rsidRPr="00E0324A">
        <w:rPr>
          <w:sz w:val="21"/>
          <w:szCs w:val="21"/>
        </w:rPr>
        <w:t>esticides</w:t>
      </w:r>
      <w:r w:rsidR="007F5571" w:rsidRPr="00E0324A">
        <w:rPr>
          <w:sz w:val="21"/>
          <w:szCs w:val="21"/>
        </w:rPr>
        <w:t xml:space="preserve"> has caused at least 20 detainees to experience skin rashes, eye irritation, coughing and nose bleeds.</w:t>
      </w:r>
      <w:r w:rsidR="007F5571" w:rsidRPr="00E0324A">
        <w:rPr>
          <w:sz w:val="21"/>
          <w:szCs w:val="21"/>
          <w:vertAlign w:val="superscript"/>
        </w:rPr>
        <w:footnoteReference w:id="38"/>
      </w:r>
      <w:r w:rsidR="007F5571" w:rsidRPr="00E0324A">
        <w:rPr>
          <w:sz w:val="21"/>
          <w:szCs w:val="21"/>
        </w:rPr>
        <w:t xml:space="preserve"> Unfortunately, the Department has not exercised its authority, </w:t>
      </w:r>
      <w:r w:rsidR="007F5571" w:rsidRPr="00E0324A">
        <w:rPr>
          <w:sz w:val="21"/>
          <w:szCs w:val="21"/>
        </w:rPr>
        <w:lastRenderedPageBreak/>
        <w:t>because they “had a difficult time ac</w:t>
      </w:r>
      <w:r w:rsidR="007F5571" w:rsidRPr="00E0324A">
        <w:rPr>
          <w:sz w:val="21"/>
          <w:szCs w:val="21"/>
        </w:rPr>
        <w:t>cessing the facility,” “did not conduct a site visit or collect samples,” and referred the case back to EPA Region X “because the case met the criteria as a “Significant Case.”</w:t>
      </w:r>
      <w:r w:rsidR="007F5571" w:rsidRPr="00E0324A">
        <w:rPr>
          <w:sz w:val="21"/>
          <w:szCs w:val="21"/>
          <w:vertAlign w:val="superscript"/>
        </w:rPr>
        <w:footnoteReference w:id="39"/>
      </w:r>
      <w:r w:rsidR="007F5571" w:rsidRPr="00E0324A">
        <w:rPr>
          <w:sz w:val="21"/>
          <w:szCs w:val="21"/>
        </w:rPr>
        <w:t xml:space="preserve"> There has not been a response from EPA.</w:t>
      </w:r>
      <w:r w:rsidR="005217C7" w:rsidRPr="00E0324A">
        <w:rPr>
          <w:sz w:val="21"/>
          <w:szCs w:val="21"/>
        </w:rPr>
        <w:t xml:space="preserve"> </w:t>
      </w:r>
      <w:r w:rsidR="002A2502" w:rsidRPr="00E0324A">
        <w:rPr>
          <w:color w:val="000000"/>
          <w:sz w:val="21"/>
          <w:szCs w:val="21"/>
        </w:rPr>
        <w:t>Rece</w:t>
      </w:r>
      <w:r w:rsidR="005217C7" w:rsidRPr="00E0324A">
        <w:rPr>
          <w:color w:val="000000"/>
          <w:sz w:val="21"/>
          <w:szCs w:val="21"/>
        </w:rPr>
        <w:t xml:space="preserve">ntly, </w:t>
      </w:r>
      <w:r w:rsidR="005217C7" w:rsidRPr="00E0324A">
        <w:rPr>
          <w:color w:val="000000"/>
          <w:sz w:val="21"/>
          <w:szCs w:val="21"/>
          <w:shd w:val="clear" w:color="auto" w:fill="FFFFFF"/>
        </w:rPr>
        <w:t xml:space="preserve">the EPA issued </w:t>
      </w:r>
      <w:hyperlink r:id="rId15" w:history="1">
        <w:r w:rsidR="005217C7" w:rsidRPr="00E0324A">
          <w:rPr>
            <w:rStyle w:val="Hyperlink"/>
            <w:color w:val="1155CC"/>
            <w:sz w:val="21"/>
            <w:szCs w:val="21"/>
            <w:shd w:val="clear" w:color="auto" w:fill="FFFFFF"/>
          </w:rPr>
          <w:t>the report</w:t>
        </w:r>
      </w:hyperlink>
      <w:r w:rsidR="005217C7" w:rsidRPr="00E0324A">
        <w:rPr>
          <w:color w:val="000000"/>
          <w:sz w:val="21"/>
          <w:szCs w:val="21"/>
          <w:shd w:val="clear" w:color="auto" w:fill="FFFFFF"/>
        </w:rPr>
        <w:t xml:space="preserve"> about the improper use of pesticides and toxic chemicals in Adelanto. Despite the consequences to immigrants' health, they issued to GEO Group only a </w:t>
      </w:r>
      <w:hyperlink r:id="rId16" w:history="1">
        <w:r w:rsidR="005217C7" w:rsidRPr="00E0324A">
          <w:rPr>
            <w:rStyle w:val="Hyperlink"/>
            <w:color w:val="1155CC"/>
            <w:sz w:val="21"/>
            <w:szCs w:val="21"/>
            <w:shd w:val="clear" w:color="auto" w:fill="FFFFFF"/>
          </w:rPr>
          <w:t>warning notice</w:t>
        </w:r>
      </w:hyperlink>
      <w:r w:rsidR="005217C7" w:rsidRPr="00E0324A">
        <w:rPr>
          <w:color w:val="000000"/>
          <w:sz w:val="21"/>
          <w:szCs w:val="21"/>
          <w:shd w:val="clear" w:color="auto" w:fill="FFFFFF"/>
        </w:rPr>
        <w:t xml:space="preserve">, showing elusive accountability. </w:t>
      </w:r>
      <w:r w:rsidR="005217C7" w:rsidRPr="00E0324A">
        <w:rPr>
          <w:color w:val="000000"/>
          <w:sz w:val="21"/>
          <w:szCs w:val="21"/>
        </w:rPr>
        <w:t xml:space="preserve">The detention center’s major problems continue, with complaints about the ventilation system, lack of adequate circulation of clean air </w:t>
      </w:r>
      <w:r w:rsidR="00D67715" w:rsidRPr="00E0324A">
        <w:rPr>
          <w:color w:val="000000"/>
          <w:sz w:val="21"/>
          <w:szCs w:val="21"/>
        </w:rPr>
        <w:t>inside, lack</w:t>
      </w:r>
      <w:r w:rsidR="005217C7" w:rsidRPr="00E0324A">
        <w:rPr>
          <w:color w:val="000000"/>
          <w:sz w:val="21"/>
          <w:szCs w:val="21"/>
        </w:rPr>
        <w:t xml:space="preserve"> of prolonged access to open air spaces. </w:t>
      </w:r>
    </w:p>
    <w:p w14:paraId="795D9C81" w14:textId="0C4CD064" w:rsidR="00C90F69" w:rsidRDefault="00255A0F" w:rsidP="0035120B">
      <w:pPr>
        <w:spacing w:after="200"/>
        <w:ind w:firstLine="720"/>
        <w:rPr>
          <w:sz w:val="21"/>
          <w:szCs w:val="21"/>
        </w:rPr>
      </w:pPr>
      <w:r w:rsidRPr="00E0324A">
        <w:rPr>
          <w:b/>
          <w:sz w:val="21"/>
          <w:szCs w:val="21"/>
        </w:rPr>
        <w:t>Quarantines are extra punitive:</w:t>
      </w:r>
      <w:r w:rsidR="007F5571" w:rsidRPr="00E0324A">
        <w:rPr>
          <w:sz w:val="21"/>
          <w:szCs w:val="21"/>
        </w:rPr>
        <w:t>.</w:t>
      </w:r>
      <w:r w:rsidR="007F5571" w:rsidRPr="00E0324A">
        <w:rPr>
          <w:sz w:val="21"/>
          <w:szCs w:val="21"/>
          <w:vertAlign w:val="superscript"/>
        </w:rPr>
        <w:footnoteReference w:id="40"/>
      </w:r>
      <w:r w:rsidR="007F5571" w:rsidRPr="00E0324A">
        <w:rPr>
          <w:sz w:val="21"/>
          <w:szCs w:val="21"/>
        </w:rPr>
        <w:t xml:space="preserve"> </w:t>
      </w:r>
      <w:r w:rsidR="0035120B" w:rsidRPr="00E0324A">
        <w:rPr>
          <w:sz w:val="21"/>
          <w:szCs w:val="21"/>
        </w:rPr>
        <w:t>The Government touts its medical isolation strategy as a cornerstone of its outbreak prevention plan.</w:t>
      </w:r>
      <w:r w:rsidR="0035120B" w:rsidRPr="00E0324A">
        <w:rPr>
          <w:sz w:val="21"/>
          <w:szCs w:val="21"/>
          <w:vertAlign w:val="superscript"/>
        </w:rPr>
        <w:footnoteReference w:id="41"/>
      </w:r>
      <w:r w:rsidR="0035120B" w:rsidRPr="00E0324A">
        <w:rPr>
          <w:sz w:val="21"/>
          <w:szCs w:val="21"/>
        </w:rPr>
        <w:t xml:space="preserve"> Yet, this overlooks what the strategy is: placing people in conditions that the NWDC has long used as a form of punishment. T</w:t>
      </w:r>
      <w:r w:rsidR="0035120B">
        <w:rPr>
          <w:sz w:val="21"/>
          <w:szCs w:val="21"/>
        </w:rPr>
        <w:t>he NWPC holds in</w:t>
      </w:r>
      <w:r w:rsidR="0035120B" w:rsidRPr="00E0324A">
        <w:rPr>
          <w:sz w:val="21"/>
          <w:szCs w:val="21"/>
        </w:rPr>
        <w:t xml:space="preserve"> solitary confinement longer than any other dedicated ICE facility (an average of 70 days), and regularly uses segregation to intimidate and punish those on hunger strike.</w:t>
      </w:r>
      <w:r w:rsidR="0035120B" w:rsidRPr="00E0324A">
        <w:rPr>
          <w:sz w:val="21"/>
          <w:szCs w:val="21"/>
          <w:vertAlign w:val="superscript"/>
        </w:rPr>
        <w:footnoteReference w:id="42"/>
      </w:r>
      <w:r w:rsidR="0035120B" w:rsidRPr="00E0324A">
        <w:rPr>
          <w:sz w:val="21"/>
          <w:szCs w:val="21"/>
        </w:rPr>
        <w:t xml:space="preserve"> Since the COVID pandemic began, at least one unit has been in quarantine every month.</w:t>
      </w:r>
      <w:r w:rsidR="0035120B" w:rsidRPr="00E0324A">
        <w:rPr>
          <w:sz w:val="21"/>
          <w:szCs w:val="21"/>
          <w:vertAlign w:val="superscript"/>
        </w:rPr>
        <w:footnoteReference w:id="43"/>
      </w:r>
      <w:r w:rsidR="0035120B" w:rsidRPr="00E0324A">
        <w:rPr>
          <w:sz w:val="21"/>
          <w:szCs w:val="21"/>
        </w:rPr>
        <w:t xml:space="preserve"> In these </w:t>
      </w:r>
      <w:r w:rsidR="0035120B" w:rsidRPr="00E0324A">
        <w:rPr>
          <w:color w:val="000000" w:themeColor="text1"/>
          <w:sz w:val="21"/>
          <w:szCs w:val="21"/>
        </w:rPr>
        <w:t>conditions, immigrants’ access to courts is limited, they are not allowed to clean, to go to the library, and several have complained of extreme anxiety related to the facility’s lack of transparency regarding the presence of the virus.</w:t>
      </w:r>
      <w:r w:rsidR="0035120B" w:rsidRPr="00E0324A">
        <w:rPr>
          <w:color w:val="000000" w:themeColor="text1"/>
          <w:sz w:val="21"/>
          <w:szCs w:val="21"/>
          <w:vertAlign w:val="superscript"/>
        </w:rPr>
        <w:footnoteReference w:id="44"/>
      </w:r>
      <w:r w:rsidR="0035120B" w:rsidRPr="00E0324A">
        <w:rPr>
          <w:color w:val="000000" w:themeColor="text1"/>
          <w:sz w:val="21"/>
          <w:szCs w:val="21"/>
        </w:rPr>
        <w:t xml:space="preserve"> Some people have been in unit-wide quarantines three times</w:t>
      </w:r>
      <w:r w:rsidR="0035120B" w:rsidRPr="00E0324A">
        <w:rPr>
          <w:color w:val="000000" w:themeColor="text1"/>
          <w:sz w:val="21"/>
          <w:szCs w:val="21"/>
          <w:vertAlign w:val="superscript"/>
        </w:rPr>
        <w:footnoteReference w:id="45"/>
      </w:r>
      <w:r w:rsidR="0035120B">
        <w:rPr>
          <w:color w:val="000000" w:themeColor="text1"/>
          <w:sz w:val="21"/>
          <w:szCs w:val="21"/>
        </w:rPr>
        <w:t>,</w:t>
      </w:r>
      <w:r w:rsidR="0035120B" w:rsidRPr="00E0324A">
        <w:rPr>
          <w:color w:val="000000" w:themeColor="text1"/>
          <w:sz w:val="21"/>
          <w:szCs w:val="21"/>
        </w:rPr>
        <w:t xml:space="preserve"> in addition to a period of over a week in September when people were not allowed to go outside at all during severe wildfires.</w:t>
      </w:r>
      <w:r w:rsidR="0035120B" w:rsidRPr="00E0324A">
        <w:rPr>
          <w:color w:val="000000" w:themeColor="text1"/>
          <w:sz w:val="21"/>
          <w:szCs w:val="21"/>
          <w:vertAlign w:val="superscript"/>
        </w:rPr>
        <w:footnoteReference w:id="46"/>
      </w:r>
      <w:r w:rsidR="0035120B" w:rsidRPr="00E0324A">
        <w:rPr>
          <w:color w:val="000000" w:themeColor="text1"/>
          <w:sz w:val="21"/>
          <w:szCs w:val="21"/>
        </w:rPr>
        <w:t xml:space="preserve"> As of June 2021 immigrants detained report that the state of constant quarantine is exhausting and is evidence of many incidents of exposure.</w:t>
      </w:r>
      <w:r w:rsidR="0035120B" w:rsidRPr="00E0324A">
        <w:rPr>
          <w:sz w:val="21"/>
          <w:szCs w:val="21"/>
          <w:vertAlign w:val="superscript"/>
        </w:rPr>
        <w:footnoteReference w:id="47"/>
      </w:r>
      <w:r w:rsidR="0035120B" w:rsidRPr="00E0324A">
        <w:rPr>
          <w:sz w:val="21"/>
          <w:szCs w:val="21"/>
        </w:rPr>
        <w:t xml:space="preserve"> Many come out of medical observation and isolation itchy, with headaches, and psychologically distressed.</w:t>
      </w:r>
      <w:r w:rsidR="0035120B" w:rsidRPr="00E0324A">
        <w:rPr>
          <w:sz w:val="21"/>
          <w:szCs w:val="21"/>
          <w:vertAlign w:val="superscript"/>
        </w:rPr>
        <w:footnoteReference w:id="48"/>
      </w:r>
      <w:r w:rsidR="0035120B" w:rsidRPr="00E0324A">
        <w:rPr>
          <w:sz w:val="21"/>
          <w:szCs w:val="21"/>
        </w:rPr>
        <w:t xml:space="preserve"> </w:t>
      </w:r>
    </w:p>
    <w:p w14:paraId="0A884077" w14:textId="77777777" w:rsidR="00B37B5B" w:rsidRDefault="00B138DF" w:rsidP="00B37B5B">
      <w:pPr>
        <w:spacing w:after="200"/>
        <w:ind w:firstLine="720"/>
        <w:rPr>
          <w:b/>
          <w:bCs/>
          <w:sz w:val="21"/>
          <w:szCs w:val="21"/>
        </w:rPr>
      </w:pPr>
      <w:r w:rsidRPr="00E0324A">
        <w:rPr>
          <w:b/>
          <w:bCs/>
          <w:sz w:val="21"/>
          <w:szCs w:val="21"/>
        </w:rPr>
        <w:t xml:space="preserve">Closing the NWPC: </w:t>
      </w:r>
      <w:r w:rsidRPr="00E0324A">
        <w:rPr>
          <w:color w:val="050505"/>
          <w:sz w:val="21"/>
          <w:szCs w:val="21"/>
        </w:rPr>
        <w:t xml:space="preserve">On April 29, 2021, the WA legislature passed HB1090 which would ban the signing of contracts with private companies in the state, effectively setting a countdown for the facility’s closure within the next four and a half years. GEO filed a lawsuit claiming that the law is unconstitutional because it violates intergovernmental immunity and that it is preempted by federal laws. House Bill 1090 should help shut down the center immediately. GEO claims that if Washington forces it to close the NWDC, it </w:t>
      </w:r>
      <w:proofErr w:type="gramStart"/>
      <w:r w:rsidRPr="00E0324A">
        <w:rPr>
          <w:color w:val="050505"/>
          <w:sz w:val="21"/>
          <w:szCs w:val="21"/>
        </w:rPr>
        <w:t>would</w:t>
      </w:r>
      <w:proofErr w:type="gramEnd"/>
      <w:r w:rsidRPr="00E0324A">
        <w:rPr>
          <w:color w:val="050505"/>
          <w:sz w:val="21"/>
          <w:szCs w:val="21"/>
        </w:rPr>
        <w:t xml:space="preserve"> lose nearly $264 million in revenue from September 28, 2021 through September 27, 2025.</w:t>
      </w:r>
      <w:r w:rsidRPr="00E0324A">
        <w:rPr>
          <w:b/>
          <w:bCs/>
          <w:sz w:val="21"/>
          <w:szCs w:val="21"/>
        </w:rPr>
        <w:t xml:space="preserve"> </w:t>
      </w:r>
      <w:r w:rsidRPr="00E0324A">
        <w:rPr>
          <w:sz w:val="21"/>
          <w:szCs w:val="21"/>
        </w:rPr>
        <w:t>On a</w:t>
      </w:r>
      <w:r>
        <w:rPr>
          <w:sz w:val="21"/>
          <w:szCs w:val="21"/>
        </w:rPr>
        <w:t xml:space="preserve"> more</w:t>
      </w:r>
      <w:r w:rsidRPr="00E0324A">
        <w:rPr>
          <w:sz w:val="21"/>
          <w:szCs w:val="21"/>
        </w:rPr>
        <w:t xml:space="preserve"> local side, on August 4, 2020, the City of Tacoma Mayor and City Council adopted Resolution No. 40636,</w:t>
      </w:r>
      <w:r w:rsidRPr="00E0324A">
        <w:rPr>
          <w:sz w:val="21"/>
          <w:szCs w:val="21"/>
          <w:vertAlign w:val="superscript"/>
        </w:rPr>
        <w:footnoteReference w:id="49"/>
      </w:r>
      <w:r w:rsidRPr="00E0324A">
        <w:rPr>
          <w:sz w:val="21"/>
          <w:szCs w:val="21"/>
        </w:rPr>
        <w:t xml:space="preserve"> denouncing the NWDC’s long history of medical negligence, poor sanitation, and arbitrary detention of immigrants. The resolution called for the release of detainees during the COVID pandemic and investigation into the NWDC’s health and medical services.</w:t>
      </w:r>
      <w:r w:rsidRPr="00E0324A">
        <w:rPr>
          <w:sz w:val="21"/>
          <w:szCs w:val="21"/>
          <w:vertAlign w:val="superscript"/>
        </w:rPr>
        <w:footnoteReference w:id="50"/>
      </w:r>
      <w:r w:rsidRPr="00E0324A">
        <w:rPr>
          <w:sz w:val="21"/>
          <w:szCs w:val="21"/>
        </w:rPr>
        <w:t xml:space="preserve"> Washington is falling behind. </w:t>
      </w:r>
      <w:r>
        <w:rPr>
          <w:sz w:val="21"/>
          <w:szCs w:val="21"/>
        </w:rPr>
        <w:t xml:space="preserve">CA </w:t>
      </w:r>
      <w:r w:rsidRPr="00E0324A">
        <w:rPr>
          <w:sz w:val="21"/>
          <w:szCs w:val="21"/>
        </w:rPr>
        <w:t xml:space="preserve">requires private detention facilities to uphold contracted health and safety </w:t>
      </w:r>
      <w:proofErr w:type="gramStart"/>
      <w:r w:rsidRPr="00E0324A">
        <w:rPr>
          <w:sz w:val="21"/>
          <w:szCs w:val="21"/>
        </w:rPr>
        <w:t>standards, and</w:t>
      </w:r>
      <w:proofErr w:type="gramEnd"/>
      <w:r w:rsidRPr="00E0324A">
        <w:rPr>
          <w:sz w:val="21"/>
          <w:szCs w:val="21"/>
        </w:rPr>
        <w:t xml:space="preserve"> provides a state law cause of action that allows</w:t>
      </w:r>
      <w:r w:rsidRPr="00E0324A">
        <w:rPr>
          <w:sz w:val="21"/>
          <w:szCs w:val="21"/>
          <w:highlight w:val="white"/>
        </w:rPr>
        <w:t xml:space="preserve"> people to sue private detention facility operators for failing to comply with the standards of care in the facility’s contract and to collect “reasonable” costs and attorney’s fees.</w:t>
      </w:r>
      <w:r w:rsidRPr="00E0324A">
        <w:rPr>
          <w:sz w:val="21"/>
          <w:szCs w:val="21"/>
          <w:highlight w:val="white"/>
          <w:vertAlign w:val="superscript"/>
        </w:rPr>
        <w:footnoteReference w:id="51"/>
      </w:r>
    </w:p>
    <w:p w14:paraId="4B22CBD6" w14:textId="467AC54A" w:rsidR="00B9316D" w:rsidRDefault="007F5571" w:rsidP="00C83C06">
      <w:pPr>
        <w:spacing w:after="200"/>
        <w:ind w:firstLine="720"/>
        <w:rPr>
          <w:sz w:val="21"/>
          <w:szCs w:val="21"/>
        </w:rPr>
      </w:pPr>
      <w:r w:rsidRPr="00E0324A">
        <w:rPr>
          <w:sz w:val="21"/>
          <w:szCs w:val="21"/>
        </w:rPr>
        <w:t>Reflecting the</w:t>
      </w:r>
      <w:r w:rsidR="00B37B5B">
        <w:rPr>
          <w:sz w:val="21"/>
          <w:szCs w:val="21"/>
        </w:rPr>
        <w:t xml:space="preserve"> Special Rapporteur and the</w:t>
      </w:r>
      <w:r w:rsidRPr="00E0324A">
        <w:rPr>
          <w:sz w:val="21"/>
          <w:szCs w:val="21"/>
        </w:rPr>
        <w:t xml:space="preserve"> IACHR’s and other international bodies’ longstanding commitment to alternatives to civil detention of immigrants, our requests join nationwide calls fro</w:t>
      </w:r>
      <w:r w:rsidRPr="00E0324A">
        <w:rPr>
          <w:sz w:val="21"/>
          <w:szCs w:val="21"/>
        </w:rPr>
        <w:t xml:space="preserve">m immigrants, advocacy groups, and representatives to </w:t>
      </w:r>
      <w:r w:rsidR="00C83C06">
        <w:rPr>
          <w:sz w:val="21"/>
          <w:szCs w:val="21"/>
        </w:rPr>
        <w:t xml:space="preserve">shutdown detention centers and </w:t>
      </w:r>
      <w:r w:rsidRPr="00E0324A">
        <w:rPr>
          <w:sz w:val="21"/>
          <w:szCs w:val="21"/>
        </w:rPr>
        <w:t>“</w:t>
      </w:r>
      <w:proofErr w:type="spellStart"/>
      <w:r w:rsidRPr="00E0324A">
        <w:rPr>
          <w:sz w:val="21"/>
          <w:szCs w:val="21"/>
        </w:rPr>
        <w:t>embrac</w:t>
      </w:r>
      <w:proofErr w:type="spellEnd"/>
      <w:r w:rsidRPr="00E0324A">
        <w:rPr>
          <w:sz w:val="21"/>
          <w:szCs w:val="21"/>
        </w:rPr>
        <w:t>[e] a presumption of liberty for all immigrants” by abolishing mandatory immigration detention, ending the use of detention for migration processing, and eliminating</w:t>
      </w:r>
      <w:r w:rsidR="00ED0125">
        <w:rPr>
          <w:sz w:val="21"/>
          <w:szCs w:val="21"/>
        </w:rPr>
        <w:t xml:space="preserve"> detention and</w:t>
      </w:r>
      <w:r w:rsidRPr="00E0324A">
        <w:rPr>
          <w:sz w:val="21"/>
          <w:szCs w:val="21"/>
        </w:rPr>
        <w:t xml:space="preserve"> for-profit detention faciliti</w:t>
      </w:r>
      <w:r w:rsidRPr="00E0324A">
        <w:rPr>
          <w:sz w:val="21"/>
          <w:szCs w:val="21"/>
        </w:rPr>
        <w:t>es.</w:t>
      </w:r>
      <w:r w:rsidRPr="00E0324A">
        <w:rPr>
          <w:sz w:val="21"/>
          <w:szCs w:val="21"/>
          <w:vertAlign w:val="superscript"/>
        </w:rPr>
        <w:footnoteReference w:id="52"/>
      </w:r>
    </w:p>
    <w:p w14:paraId="390560A6" w14:textId="3CD66F63" w:rsidR="00ED0125" w:rsidRPr="00C83C06" w:rsidRDefault="00ED0125" w:rsidP="00C83C06">
      <w:pPr>
        <w:spacing w:after="200"/>
        <w:ind w:firstLine="720"/>
        <w:rPr>
          <w:b/>
          <w:bCs/>
          <w:sz w:val="21"/>
          <w:szCs w:val="21"/>
        </w:rPr>
      </w:pPr>
      <w:r>
        <w:rPr>
          <w:sz w:val="21"/>
          <w:szCs w:val="21"/>
        </w:rPr>
        <w:t xml:space="preserve">Respectfully yours: Alejandra Gonza, Maru Mora Villalpando, Thomas Antkowiak </w:t>
      </w:r>
    </w:p>
    <w:sectPr w:rsidR="00ED0125" w:rsidRPr="00C83C06" w:rsidSect="00E0324A">
      <w:footerReference w:type="even" r:id="rId17"/>
      <w:footerReference w:type="default" r:id="rId18"/>
      <w:pgSz w:w="12240" w:h="15840"/>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404BA" w14:textId="77777777" w:rsidR="007F5571" w:rsidRDefault="007F5571">
      <w:r>
        <w:separator/>
      </w:r>
    </w:p>
  </w:endnote>
  <w:endnote w:type="continuationSeparator" w:id="0">
    <w:p w14:paraId="396A00AF" w14:textId="77777777" w:rsidR="007F5571" w:rsidRDefault="007F5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nheri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ED6B6" w14:textId="77777777" w:rsidR="00B9316D" w:rsidRDefault="007F557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3E5FEB98" w14:textId="77777777" w:rsidR="00B9316D" w:rsidRDefault="00B9316D">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1FB56" w14:textId="77777777" w:rsidR="00B9316D" w:rsidRDefault="007F5571">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4A56A0">
      <w:rPr>
        <w:noProof/>
        <w:color w:val="000000"/>
      </w:rPr>
      <w:t>1</w:t>
    </w:r>
    <w:r>
      <w:rPr>
        <w:color w:val="000000"/>
      </w:rPr>
      <w:fldChar w:fldCharType="end"/>
    </w:r>
  </w:p>
  <w:p w14:paraId="38A3FE4A" w14:textId="77777777" w:rsidR="00B9316D" w:rsidRDefault="00B9316D">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67226" w14:textId="77777777" w:rsidR="007F5571" w:rsidRDefault="007F5571">
      <w:r>
        <w:separator/>
      </w:r>
    </w:p>
  </w:footnote>
  <w:footnote w:type="continuationSeparator" w:id="0">
    <w:p w14:paraId="04F9A556" w14:textId="77777777" w:rsidR="007F5571" w:rsidRDefault="007F5571">
      <w:r>
        <w:continuationSeparator/>
      </w:r>
    </w:p>
  </w:footnote>
  <w:footnote w:id="1">
    <w:p w14:paraId="1CA5AA8E"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See</w:t>
      </w:r>
      <w:r w:rsidRPr="009D0802">
        <w:rPr>
          <w:sz w:val="18"/>
          <w:szCs w:val="18"/>
        </w:rPr>
        <w:t xml:space="preserve"> UN OHCHR,</w:t>
      </w:r>
      <w:r w:rsidRPr="009D0802">
        <w:rPr>
          <w:i/>
          <w:sz w:val="18"/>
          <w:szCs w:val="18"/>
        </w:rPr>
        <w:t xml:space="preserve"> </w:t>
      </w:r>
      <w:r w:rsidRPr="009D0802">
        <w:rPr>
          <w:i/>
          <w:sz w:val="18"/>
          <w:szCs w:val="18"/>
        </w:rPr>
        <w:t>Covid-</w:t>
      </w:r>
      <w:proofErr w:type="gramStart"/>
      <w:r w:rsidRPr="009D0802">
        <w:rPr>
          <w:i/>
          <w:sz w:val="18"/>
          <w:szCs w:val="18"/>
        </w:rPr>
        <w:t>19</w:t>
      </w:r>
      <w:proofErr w:type="gramEnd"/>
      <w:r w:rsidRPr="009D0802">
        <w:rPr>
          <w:i/>
          <w:sz w:val="18"/>
          <w:szCs w:val="18"/>
        </w:rPr>
        <w:t xml:space="preserve"> and the Human Rights of Migrants, </w:t>
      </w:r>
      <w:r w:rsidRPr="009D0802">
        <w:rPr>
          <w:sz w:val="18"/>
          <w:szCs w:val="18"/>
        </w:rPr>
        <w:t xml:space="preserve">OHCHR.org, Apr. 7, 2020, </w:t>
      </w:r>
      <w:r w:rsidRPr="009D0802">
        <w:rPr>
          <w:i/>
          <w:sz w:val="18"/>
          <w:szCs w:val="18"/>
        </w:rPr>
        <w:t>available at</w:t>
      </w:r>
      <w:r w:rsidRPr="009D0802">
        <w:rPr>
          <w:sz w:val="18"/>
          <w:szCs w:val="18"/>
        </w:rPr>
        <w:t xml:space="preserve"> https://www.ohchr.org/Documents/Issues/Migration/OHCHRGuidance_COVID_Migrants.pdf.</w:t>
      </w:r>
    </w:p>
  </w:footnote>
  <w:footnote w:id="2">
    <w:p w14:paraId="7647051E" w14:textId="77777777" w:rsidR="009D0802" w:rsidRPr="009D0802" w:rsidRDefault="009D0802" w:rsidP="009D0802">
      <w:pPr>
        <w:pStyle w:val="FootnoteText"/>
        <w:rPr>
          <w:sz w:val="18"/>
          <w:szCs w:val="18"/>
        </w:rPr>
      </w:pPr>
      <w:r w:rsidRPr="009D0802">
        <w:rPr>
          <w:rStyle w:val="FootnoteReference"/>
          <w:sz w:val="18"/>
          <w:szCs w:val="18"/>
        </w:rPr>
        <w:footnoteRef/>
      </w:r>
      <w:r w:rsidRPr="009D0802">
        <w:rPr>
          <w:sz w:val="18"/>
          <w:szCs w:val="18"/>
        </w:rPr>
        <w:t xml:space="preserve"> </w:t>
      </w:r>
      <w:hyperlink r:id="rId1" w:history="1">
        <w:r w:rsidRPr="009D0802">
          <w:rPr>
            <w:rStyle w:val="Hyperlink"/>
            <w:sz w:val="18"/>
            <w:szCs w:val="18"/>
          </w:rPr>
          <w:t>https://www.vera.org/tracking-covid-19-in-immigration-detention</w:t>
        </w:r>
      </w:hyperlink>
      <w:r w:rsidRPr="009D0802">
        <w:rPr>
          <w:sz w:val="18"/>
          <w:szCs w:val="18"/>
        </w:rPr>
        <w:t xml:space="preserve">; US Immigration &amp; Customs </w:t>
      </w:r>
      <w:proofErr w:type="spellStart"/>
      <w:r w:rsidRPr="009D0802">
        <w:rPr>
          <w:sz w:val="18"/>
          <w:szCs w:val="18"/>
        </w:rPr>
        <w:t>Enf’t</w:t>
      </w:r>
      <w:proofErr w:type="spellEnd"/>
      <w:r w:rsidRPr="009D0802">
        <w:rPr>
          <w:sz w:val="18"/>
          <w:szCs w:val="18"/>
        </w:rPr>
        <w:t xml:space="preserve">, </w:t>
      </w:r>
      <w:r w:rsidRPr="009D0802">
        <w:rPr>
          <w:i/>
          <w:sz w:val="18"/>
          <w:szCs w:val="18"/>
        </w:rPr>
        <w:t>ICE Guidance on COVID-19</w:t>
      </w:r>
      <w:r w:rsidRPr="009D0802">
        <w:rPr>
          <w:sz w:val="18"/>
          <w:szCs w:val="18"/>
        </w:rPr>
        <w:t xml:space="preserve">, ICE.gov, updated Jan. 5, 2020, </w:t>
      </w:r>
      <w:hyperlink r:id="rId2" w:history="1">
        <w:r w:rsidRPr="009D0802">
          <w:rPr>
            <w:rStyle w:val="Hyperlink"/>
            <w:sz w:val="18"/>
            <w:szCs w:val="18"/>
          </w:rPr>
          <w:t>https://www.ice.gov/coronavirus</w:t>
        </w:r>
      </w:hyperlink>
      <w:r w:rsidRPr="009D0802">
        <w:rPr>
          <w:sz w:val="18"/>
          <w:szCs w:val="18"/>
        </w:rPr>
        <w:t>.</w:t>
      </w:r>
    </w:p>
  </w:footnote>
  <w:footnote w:id="3">
    <w:p w14:paraId="7568925A" w14:textId="77777777" w:rsidR="00255A0F" w:rsidRPr="009D0802" w:rsidRDefault="00255A0F" w:rsidP="00255A0F">
      <w:pPr>
        <w:pStyle w:val="FootnoteText"/>
        <w:rPr>
          <w:sz w:val="18"/>
          <w:szCs w:val="18"/>
        </w:rPr>
      </w:pPr>
      <w:r w:rsidRPr="009D0802">
        <w:rPr>
          <w:rStyle w:val="FootnoteReference"/>
          <w:sz w:val="18"/>
          <w:szCs w:val="18"/>
        </w:rPr>
        <w:footnoteRef/>
      </w:r>
      <w:r w:rsidRPr="009D0802">
        <w:rPr>
          <w:sz w:val="18"/>
          <w:szCs w:val="18"/>
        </w:rPr>
        <w:t xml:space="preserve"> </w:t>
      </w:r>
      <w:hyperlink r:id="rId3" w:history="1">
        <w:r w:rsidRPr="009D0802">
          <w:rPr>
            <w:rStyle w:val="Hyperlink"/>
            <w:sz w:val="18"/>
            <w:szCs w:val="18"/>
          </w:rPr>
          <w:t>https://www.vera.org/tracking-covid-19-in-immigration-detention</w:t>
        </w:r>
      </w:hyperlink>
      <w:r w:rsidRPr="009D0802">
        <w:rPr>
          <w:sz w:val="18"/>
          <w:szCs w:val="18"/>
        </w:rPr>
        <w:t xml:space="preserve"> </w:t>
      </w:r>
    </w:p>
  </w:footnote>
  <w:footnote w:id="4">
    <w:p w14:paraId="2CC4CFCE" w14:textId="5561AF19" w:rsidR="009D0802" w:rsidRPr="009D0802" w:rsidRDefault="009D0802">
      <w:pPr>
        <w:pStyle w:val="FootnoteText"/>
        <w:rPr>
          <w:sz w:val="18"/>
          <w:szCs w:val="18"/>
        </w:rPr>
      </w:pPr>
      <w:r w:rsidRPr="009D0802">
        <w:rPr>
          <w:rStyle w:val="FootnoteReference"/>
          <w:sz w:val="18"/>
          <w:szCs w:val="18"/>
        </w:rPr>
        <w:footnoteRef/>
      </w:r>
      <w:r w:rsidRPr="009D0802">
        <w:rPr>
          <w:sz w:val="18"/>
          <w:szCs w:val="18"/>
        </w:rPr>
        <w:t xml:space="preserve"> ICE is not reporting employees or GEO </w:t>
      </w:r>
      <w:proofErr w:type="gramStart"/>
      <w:r w:rsidRPr="009D0802">
        <w:rPr>
          <w:sz w:val="18"/>
          <w:szCs w:val="18"/>
        </w:rPr>
        <w:t>guards</w:t>
      </w:r>
      <w:proofErr w:type="gramEnd"/>
      <w:r w:rsidRPr="009D0802">
        <w:rPr>
          <w:sz w:val="18"/>
          <w:szCs w:val="18"/>
        </w:rPr>
        <w:t xml:space="preserve"> numbers. </w:t>
      </w:r>
    </w:p>
  </w:footnote>
  <w:footnote w:id="5">
    <w:p w14:paraId="7E23C309" w14:textId="77777777" w:rsidR="00E0324A" w:rsidRPr="009D0802" w:rsidRDefault="00E0324A" w:rsidP="00E0324A">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r w:rsidRPr="009D0802">
        <w:rPr>
          <w:sz w:val="18"/>
          <w:szCs w:val="18"/>
        </w:rPr>
        <w:t>.</w:t>
      </w:r>
    </w:p>
  </w:footnote>
  <w:footnote w:id="6">
    <w:p w14:paraId="3CFE3B30" w14:textId="77777777" w:rsidR="00E0324A" w:rsidRPr="009D0802" w:rsidRDefault="00E0324A" w:rsidP="00E0324A">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r w:rsidRPr="009D0802">
        <w:rPr>
          <w:sz w:val="18"/>
          <w:szCs w:val="18"/>
        </w:rPr>
        <w:t>.</w:t>
      </w:r>
    </w:p>
  </w:footnote>
  <w:footnote w:id="7">
    <w:p w14:paraId="0031714A" w14:textId="77777777" w:rsidR="00E0324A" w:rsidRPr="009D0802" w:rsidRDefault="00E0324A" w:rsidP="00E0324A">
      <w:pPr>
        <w:rPr>
          <w:sz w:val="18"/>
          <w:szCs w:val="18"/>
        </w:rPr>
      </w:pPr>
      <w:r w:rsidRPr="009D0802">
        <w:rPr>
          <w:sz w:val="18"/>
          <w:szCs w:val="18"/>
          <w:vertAlign w:val="superscript"/>
        </w:rPr>
        <w:footnoteRef/>
      </w:r>
      <w:r w:rsidRPr="009D0802">
        <w:rPr>
          <w:sz w:val="18"/>
          <w:szCs w:val="18"/>
        </w:rPr>
        <w:t xml:space="preserve"> Exhibits: Statement from [Anonymous 26].</w:t>
      </w:r>
    </w:p>
  </w:footnote>
  <w:footnote w:id="8">
    <w:p w14:paraId="03D3D6FD" w14:textId="77777777" w:rsidR="00E0324A" w:rsidRPr="009D0802" w:rsidRDefault="00E0324A" w:rsidP="00E0324A">
      <w:pPr>
        <w:rPr>
          <w:sz w:val="18"/>
          <w:szCs w:val="18"/>
        </w:rPr>
      </w:pPr>
      <w:r w:rsidRPr="009D0802">
        <w:rPr>
          <w:sz w:val="18"/>
          <w:szCs w:val="18"/>
          <w:vertAlign w:val="superscript"/>
        </w:rPr>
        <w:footnoteRef/>
      </w:r>
      <w:r w:rsidRPr="009D0802">
        <w:rPr>
          <w:sz w:val="18"/>
          <w:szCs w:val="18"/>
        </w:rPr>
        <w:t xml:space="preserve"> IACHR Resolution 41/2020 at 12, para. 38a (July 27, 2020).</w:t>
      </w:r>
    </w:p>
  </w:footnote>
  <w:footnote w:id="9">
    <w:p w14:paraId="4CF9F905" w14:textId="77777777"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Exhibits: Statement from [Anonymous 31].</w:t>
      </w:r>
    </w:p>
  </w:footnote>
  <w:footnote w:id="10">
    <w:p w14:paraId="2CD31C38" w14:textId="77777777"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r w:rsidRPr="009D0802">
        <w:rPr>
          <w:sz w:val="18"/>
          <w:szCs w:val="18"/>
        </w:rPr>
        <w:t>.</w:t>
      </w:r>
    </w:p>
  </w:footnote>
  <w:footnote w:id="11">
    <w:p w14:paraId="39EE5D4C" w14:textId="77777777"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r w:rsidRPr="009D0802">
        <w:rPr>
          <w:sz w:val="18"/>
          <w:szCs w:val="18"/>
        </w:rPr>
        <w:t>.</w:t>
      </w:r>
    </w:p>
  </w:footnote>
  <w:footnote w:id="12">
    <w:p w14:paraId="70EB56BD" w14:textId="77777777" w:rsidR="00E0324A" w:rsidRPr="009D0802" w:rsidRDefault="00E0324A" w:rsidP="00E0324A">
      <w:pPr>
        <w:rPr>
          <w:sz w:val="18"/>
          <w:szCs w:val="18"/>
        </w:rPr>
      </w:pPr>
      <w:r w:rsidRPr="009D0802">
        <w:rPr>
          <w:sz w:val="18"/>
          <w:szCs w:val="18"/>
          <w:vertAlign w:val="superscript"/>
        </w:rPr>
        <w:footnoteRef/>
      </w:r>
      <w:r w:rsidRPr="009D0802">
        <w:rPr>
          <w:sz w:val="18"/>
          <w:szCs w:val="18"/>
        </w:rPr>
        <w:t xml:space="preserve"> Amnesty </w:t>
      </w:r>
      <w:proofErr w:type="spellStart"/>
      <w:r w:rsidRPr="009D0802">
        <w:rPr>
          <w:sz w:val="18"/>
          <w:szCs w:val="18"/>
        </w:rPr>
        <w:t>Intn’l</w:t>
      </w:r>
      <w:proofErr w:type="spellEnd"/>
      <w:r w:rsidRPr="009D0802">
        <w:rPr>
          <w:sz w:val="18"/>
          <w:szCs w:val="18"/>
        </w:rPr>
        <w:t xml:space="preserve"> et al., </w:t>
      </w:r>
      <w:r w:rsidRPr="009D0802">
        <w:rPr>
          <w:i/>
          <w:sz w:val="18"/>
          <w:szCs w:val="18"/>
        </w:rPr>
        <w:t>Explainer on U.S. Deportations and Expulsions During the COVID-19 Pandemic</w:t>
      </w:r>
      <w:r w:rsidRPr="009D0802">
        <w:rPr>
          <w:sz w:val="18"/>
          <w:szCs w:val="18"/>
        </w:rPr>
        <w:t xml:space="preserve">, Amnestyusa.org, May 21, 2020, </w:t>
      </w:r>
      <w:hyperlink r:id="rId4" w:history="1">
        <w:r w:rsidRPr="009D0802">
          <w:rPr>
            <w:rStyle w:val="Hyperlink"/>
            <w:sz w:val="18"/>
            <w:szCs w:val="18"/>
            <w:highlight w:val="white"/>
          </w:rPr>
          <w:t>https://www.amnestyusa.org/wp-content/uploads/2020/05/Explainer-on-Deportations-and-Expulsions-During-the-COVID-19-Pandemic-1.pdf</w:t>
        </w:r>
      </w:hyperlink>
      <w:r w:rsidRPr="009D0802">
        <w:rPr>
          <w:sz w:val="18"/>
          <w:szCs w:val="18"/>
        </w:rPr>
        <w:t xml:space="preserve">; Daniel Gonzalez, </w:t>
      </w:r>
      <w:r w:rsidRPr="009D0802">
        <w:rPr>
          <w:i/>
          <w:sz w:val="18"/>
          <w:szCs w:val="18"/>
        </w:rPr>
        <w:t>'They were sending the virus': Guatemala reels after U.S. deports hundreds of deportees with COVID-19</w:t>
      </w:r>
      <w:r w:rsidRPr="009D0802">
        <w:rPr>
          <w:sz w:val="18"/>
          <w:szCs w:val="18"/>
        </w:rPr>
        <w:t xml:space="preserve">, Azcentral.com, Oct. 28, 2020, </w:t>
      </w:r>
      <w:r w:rsidRPr="009D0802">
        <w:rPr>
          <w:sz w:val="18"/>
          <w:szCs w:val="18"/>
          <w:highlight w:val="white"/>
        </w:rPr>
        <w:t>https://www.azcentral.com/story/news/politics/immigration/2020/10/28/hundreds-deported-by-us-to-guatemala-during-pandemic-had-covid-19/5902239002/.</w:t>
      </w:r>
    </w:p>
  </w:footnote>
  <w:footnote w:id="13">
    <w:p w14:paraId="25248186"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IACHR Resolution 41/2020 at 12, para. 38a (July 27, 2020).</w:t>
      </w:r>
    </w:p>
  </w:footnote>
  <w:footnote w:id="14">
    <w:p w14:paraId="3C240BC0" w14:textId="77777777" w:rsidR="00876059" w:rsidRPr="009D0802" w:rsidRDefault="00876059" w:rsidP="00876059">
      <w:pPr>
        <w:rPr>
          <w:sz w:val="18"/>
          <w:szCs w:val="18"/>
        </w:rPr>
      </w:pPr>
      <w:r w:rsidRPr="009D0802">
        <w:rPr>
          <w:sz w:val="18"/>
          <w:szCs w:val="18"/>
          <w:vertAlign w:val="superscript"/>
        </w:rPr>
        <w:footnoteRef/>
      </w:r>
      <w:r w:rsidRPr="009D0802">
        <w:rPr>
          <w:sz w:val="18"/>
          <w:szCs w:val="18"/>
        </w:rPr>
        <w:t xml:space="preserve">  </w:t>
      </w:r>
      <w:proofErr w:type="spellStart"/>
      <w:r w:rsidRPr="009D0802">
        <w:rPr>
          <w:i/>
          <w:sz w:val="18"/>
          <w:szCs w:val="18"/>
        </w:rPr>
        <w:t>Fraihat</w:t>
      </w:r>
      <w:proofErr w:type="spellEnd"/>
      <w:r w:rsidRPr="009D0802">
        <w:rPr>
          <w:i/>
          <w:sz w:val="18"/>
          <w:szCs w:val="18"/>
        </w:rPr>
        <w:t xml:space="preserve"> v. U.S. Immigration &amp; Customs </w:t>
      </w:r>
      <w:proofErr w:type="spellStart"/>
      <w:r w:rsidRPr="009D0802">
        <w:rPr>
          <w:i/>
          <w:sz w:val="18"/>
          <w:szCs w:val="18"/>
        </w:rPr>
        <w:t>Enf't</w:t>
      </w:r>
      <w:proofErr w:type="spellEnd"/>
      <w:r w:rsidRPr="009D0802">
        <w:rPr>
          <w:sz w:val="18"/>
          <w:szCs w:val="18"/>
        </w:rPr>
        <w:t xml:space="preserve">, 445 F. Supp. 3d 709, 718 (C.D. Cal. 2020), </w:t>
      </w:r>
      <w:r w:rsidRPr="009D0802">
        <w:rPr>
          <w:i/>
          <w:sz w:val="18"/>
          <w:szCs w:val="18"/>
        </w:rPr>
        <w:t>order clarified</w:t>
      </w:r>
      <w:r w:rsidRPr="009D0802">
        <w:rPr>
          <w:sz w:val="18"/>
          <w:szCs w:val="18"/>
        </w:rPr>
        <w:t xml:space="preserve">, No. EDCV1546JGBSHKX, 2020 WL 65494 (C.D. Cal. Oct. 7, 2020), </w:t>
      </w:r>
      <w:r w:rsidRPr="009D0802">
        <w:rPr>
          <w:i/>
          <w:sz w:val="18"/>
          <w:szCs w:val="18"/>
        </w:rPr>
        <w:t xml:space="preserve">available at </w:t>
      </w:r>
      <w:r w:rsidRPr="009D0802">
        <w:rPr>
          <w:sz w:val="18"/>
          <w:szCs w:val="18"/>
        </w:rPr>
        <w:t>https://casetext.com/case/fraihat-v-us-immigration-customs-enft.</w:t>
      </w:r>
    </w:p>
  </w:footnote>
  <w:footnote w:id="15">
    <w:p w14:paraId="4DE39C7E" w14:textId="77777777" w:rsidR="00876059" w:rsidRPr="009D0802" w:rsidRDefault="00876059" w:rsidP="00876059">
      <w:pPr>
        <w:rPr>
          <w:sz w:val="18"/>
          <w:szCs w:val="18"/>
        </w:rPr>
      </w:pPr>
      <w:r w:rsidRPr="009D0802">
        <w:rPr>
          <w:sz w:val="18"/>
          <w:szCs w:val="18"/>
          <w:vertAlign w:val="superscript"/>
        </w:rPr>
        <w:footnoteRef/>
      </w:r>
      <w:r w:rsidRPr="009D0802">
        <w:rPr>
          <w:sz w:val="18"/>
          <w:szCs w:val="18"/>
        </w:rPr>
        <w:t xml:space="preserve"> Information provided by NWIRP </w:t>
      </w:r>
      <w:proofErr w:type="gramStart"/>
      <w:r w:rsidRPr="009D0802">
        <w:rPr>
          <w:sz w:val="18"/>
          <w:szCs w:val="18"/>
        </w:rPr>
        <w:t>in regard to</w:t>
      </w:r>
      <w:proofErr w:type="gramEnd"/>
      <w:r w:rsidRPr="009D0802">
        <w:rPr>
          <w:sz w:val="18"/>
          <w:szCs w:val="18"/>
        </w:rPr>
        <w:t xml:space="preserve"> ongoing litigation in the Western District of Washington.</w:t>
      </w:r>
    </w:p>
  </w:footnote>
  <w:footnote w:id="16">
    <w:p w14:paraId="3F96F77F" w14:textId="02F20E80" w:rsidR="00876059" w:rsidRPr="009D0802" w:rsidRDefault="00876059" w:rsidP="00876059">
      <w:pPr>
        <w:rPr>
          <w:sz w:val="18"/>
          <w:szCs w:val="18"/>
        </w:rPr>
      </w:pPr>
      <w:r w:rsidRPr="009D0802">
        <w:rPr>
          <w:sz w:val="18"/>
          <w:szCs w:val="18"/>
          <w:vertAlign w:val="superscript"/>
        </w:rPr>
        <w:footnoteRef/>
      </w:r>
      <w:r w:rsidRPr="009D0802">
        <w:rPr>
          <w:sz w:val="18"/>
          <w:szCs w:val="18"/>
        </w:rPr>
        <w:t xml:space="preserve"> Idem</w:t>
      </w:r>
    </w:p>
  </w:footnote>
  <w:footnote w:id="17">
    <w:p w14:paraId="1DA186E0" w14:textId="77777777" w:rsidR="00876059" w:rsidRPr="009D0802" w:rsidRDefault="00876059" w:rsidP="00876059">
      <w:pPr>
        <w:rPr>
          <w:sz w:val="18"/>
          <w:szCs w:val="18"/>
        </w:rPr>
      </w:pPr>
      <w:r w:rsidRPr="009D0802">
        <w:rPr>
          <w:sz w:val="18"/>
          <w:szCs w:val="18"/>
          <w:vertAlign w:val="superscript"/>
        </w:rPr>
        <w:footnoteRef/>
      </w:r>
      <w:r w:rsidRPr="009D0802">
        <w:rPr>
          <w:sz w:val="18"/>
          <w:szCs w:val="18"/>
        </w:rPr>
        <w:t xml:space="preserve"> US Immigration &amp; Customs </w:t>
      </w:r>
      <w:proofErr w:type="spellStart"/>
      <w:r w:rsidRPr="009D0802">
        <w:rPr>
          <w:sz w:val="18"/>
          <w:szCs w:val="18"/>
        </w:rPr>
        <w:t>Enf’t</w:t>
      </w:r>
      <w:proofErr w:type="spellEnd"/>
      <w:r w:rsidRPr="009D0802">
        <w:rPr>
          <w:sz w:val="18"/>
          <w:szCs w:val="18"/>
        </w:rPr>
        <w:t xml:space="preserve">, </w:t>
      </w:r>
      <w:r w:rsidRPr="009D0802">
        <w:rPr>
          <w:i/>
          <w:sz w:val="18"/>
          <w:szCs w:val="18"/>
        </w:rPr>
        <w:t>ICE Guidance on COVID-19</w:t>
      </w:r>
      <w:r w:rsidRPr="009D0802">
        <w:rPr>
          <w:sz w:val="18"/>
          <w:szCs w:val="18"/>
        </w:rPr>
        <w:t xml:space="preserve">, ICE.gov, updated Jan. 5, 2020, </w:t>
      </w:r>
      <w:hyperlink r:id="rId5" w:history="1">
        <w:r w:rsidRPr="009D0802">
          <w:rPr>
            <w:rStyle w:val="Hyperlink"/>
            <w:sz w:val="18"/>
            <w:szCs w:val="18"/>
          </w:rPr>
          <w:t>https://www.ice.gov/coronavirus</w:t>
        </w:r>
      </w:hyperlink>
      <w:r w:rsidRPr="009D0802">
        <w:rPr>
          <w:sz w:val="18"/>
          <w:szCs w:val="18"/>
        </w:rPr>
        <w:t xml:space="preserve">. No more information is public </w:t>
      </w:r>
      <w:proofErr w:type="gramStart"/>
      <w:r w:rsidRPr="009D0802">
        <w:rPr>
          <w:sz w:val="18"/>
          <w:szCs w:val="18"/>
        </w:rPr>
        <w:t>anymore</w:t>
      </w:r>
      <w:proofErr w:type="gramEnd"/>
      <w:r w:rsidRPr="009D0802">
        <w:rPr>
          <w:sz w:val="18"/>
          <w:szCs w:val="18"/>
        </w:rPr>
        <w:t xml:space="preserve"> so we don’t know numbers. </w:t>
      </w:r>
    </w:p>
  </w:footnote>
  <w:footnote w:id="18">
    <w:p w14:paraId="58BFFAA4" w14:textId="77777777" w:rsidR="00876059" w:rsidRPr="009D0802" w:rsidRDefault="00876059" w:rsidP="00876059">
      <w:pPr>
        <w:rPr>
          <w:sz w:val="18"/>
          <w:szCs w:val="18"/>
        </w:rPr>
      </w:pPr>
      <w:r w:rsidRPr="009D0802">
        <w:rPr>
          <w:sz w:val="18"/>
          <w:szCs w:val="18"/>
          <w:vertAlign w:val="superscript"/>
        </w:rPr>
        <w:footnoteRef/>
      </w:r>
      <w:r w:rsidRPr="009D0802">
        <w:rPr>
          <w:sz w:val="18"/>
          <w:szCs w:val="18"/>
        </w:rPr>
        <w:t xml:space="preserve"> Nina Shapiro, </w:t>
      </w:r>
      <w:r w:rsidRPr="009D0802">
        <w:rPr>
          <w:i/>
          <w:sz w:val="18"/>
          <w:szCs w:val="18"/>
        </w:rPr>
        <w:t>New COVID case reported at Northwest detention center; activists seek release of vulnerable detainees</w:t>
      </w:r>
      <w:r w:rsidRPr="009D0802">
        <w:rPr>
          <w:sz w:val="18"/>
          <w:szCs w:val="18"/>
        </w:rPr>
        <w:t>, The Seattle Times, Dec. 11, 2020,</w:t>
      </w:r>
      <w:r w:rsidRPr="009D0802">
        <w:rPr>
          <w:color w:val="3C4043"/>
          <w:sz w:val="18"/>
          <w:szCs w:val="18"/>
          <w:highlight w:val="white"/>
        </w:rPr>
        <w:t xml:space="preserve"> https://www.seattletimes.com/seattle-news/new-covid-case-reported-at-northwest-detention-center-activists-seek-release-of-vulnerable-detainees/</w:t>
      </w:r>
      <w:r w:rsidRPr="009D0802">
        <w:rPr>
          <w:sz w:val="18"/>
          <w:szCs w:val="18"/>
        </w:rPr>
        <w:t>.</w:t>
      </w:r>
    </w:p>
  </w:footnote>
  <w:footnote w:id="19">
    <w:p w14:paraId="4A535425" w14:textId="77777777" w:rsidR="00255A0F" w:rsidRPr="009D0802" w:rsidRDefault="00255A0F" w:rsidP="00255A0F">
      <w:pPr>
        <w:rPr>
          <w:sz w:val="18"/>
          <w:szCs w:val="18"/>
        </w:rPr>
      </w:pPr>
      <w:r w:rsidRPr="009D0802">
        <w:rPr>
          <w:sz w:val="18"/>
          <w:szCs w:val="18"/>
          <w:vertAlign w:val="superscript"/>
        </w:rPr>
        <w:footnoteRef/>
      </w:r>
      <w:r w:rsidRPr="009D0802">
        <w:rPr>
          <w:sz w:val="18"/>
          <w:szCs w:val="18"/>
        </w:rPr>
        <w:t xml:space="preserve"> </w:t>
      </w:r>
      <w:proofErr w:type="spellStart"/>
      <w:r w:rsidRPr="009D0802">
        <w:rPr>
          <w:i/>
          <w:sz w:val="18"/>
          <w:szCs w:val="18"/>
        </w:rPr>
        <w:t>Avendaño</w:t>
      </w:r>
      <w:proofErr w:type="spellEnd"/>
      <w:r w:rsidRPr="009D0802">
        <w:rPr>
          <w:i/>
          <w:sz w:val="18"/>
          <w:szCs w:val="18"/>
        </w:rPr>
        <w:t xml:space="preserve"> v. Asher</w:t>
      </w:r>
      <w:r w:rsidRPr="009D0802">
        <w:rPr>
          <w:sz w:val="18"/>
          <w:szCs w:val="18"/>
        </w:rPr>
        <w:t xml:space="preserve">, No. C20-0700JLR-MLP, 2020 WL 7427058, at *9 (W.D. Wash. Dec. 18, 2020), </w:t>
      </w:r>
      <w:r w:rsidRPr="009D0802">
        <w:rPr>
          <w:i/>
          <w:sz w:val="18"/>
          <w:szCs w:val="18"/>
        </w:rPr>
        <w:t xml:space="preserve">available at </w:t>
      </w:r>
      <w:r w:rsidRPr="009D0802">
        <w:rPr>
          <w:sz w:val="18"/>
          <w:szCs w:val="18"/>
        </w:rPr>
        <w:t>https://casetext.com/case/avendano-v-asher (“The court cannot find at this time that reports of some individuals’ failure to follow procedures render Respondents’ measures unreasonable”).</w:t>
      </w:r>
    </w:p>
  </w:footnote>
  <w:footnote w:id="20">
    <w:p w14:paraId="79CFFA96" w14:textId="77777777" w:rsidR="00255A0F" w:rsidRPr="009D0802" w:rsidRDefault="00255A0F" w:rsidP="00255A0F">
      <w:pPr>
        <w:rPr>
          <w:i/>
          <w:sz w:val="18"/>
          <w:szCs w:val="18"/>
        </w:rPr>
      </w:pPr>
      <w:r w:rsidRPr="009D0802">
        <w:rPr>
          <w:sz w:val="18"/>
          <w:szCs w:val="18"/>
          <w:vertAlign w:val="superscript"/>
        </w:rPr>
        <w:footnoteRef/>
      </w:r>
      <w:r w:rsidRPr="009D0802">
        <w:rPr>
          <w:sz w:val="18"/>
          <w:szCs w:val="18"/>
        </w:rPr>
        <w:t xml:space="preserve"> </w:t>
      </w:r>
      <w:r w:rsidRPr="009D0802">
        <w:rPr>
          <w:i/>
          <w:sz w:val="18"/>
          <w:szCs w:val="18"/>
        </w:rPr>
        <w:t>See De Jesus Lopez v. ICE Field Office Dir</w:t>
      </w:r>
      <w:r w:rsidRPr="009D0802">
        <w:rPr>
          <w:sz w:val="18"/>
          <w:szCs w:val="18"/>
        </w:rPr>
        <w:t xml:space="preserve">., No. C20-1341-RSM, 2020 WL 7075213 (W.D. Wash. Dec. 3, 2020); </w:t>
      </w:r>
      <w:r w:rsidRPr="009D0802">
        <w:rPr>
          <w:i/>
          <w:sz w:val="18"/>
          <w:szCs w:val="18"/>
        </w:rPr>
        <w:t>Dawson v. Asher</w:t>
      </w:r>
      <w:r w:rsidRPr="009D0802">
        <w:rPr>
          <w:sz w:val="18"/>
          <w:szCs w:val="18"/>
        </w:rPr>
        <w:t>, No. C20-0409JLR, 2020 WL 6799009 (W.D. Wash. Nov. 19, 2020).</w:t>
      </w:r>
    </w:p>
  </w:footnote>
  <w:footnote w:id="21">
    <w:p w14:paraId="3ACD42F4" w14:textId="2D32C843" w:rsidR="00255A0F" w:rsidRPr="009D0802" w:rsidRDefault="00255A0F" w:rsidP="00255A0F">
      <w:pPr>
        <w:rPr>
          <w:sz w:val="18"/>
          <w:szCs w:val="18"/>
        </w:rPr>
      </w:pPr>
      <w:r w:rsidRPr="009D0802">
        <w:rPr>
          <w:sz w:val="18"/>
          <w:szCs w:val="18"/>
          <w:vertAlign w:val="superscript"/>
        </w:rPr>
        <w:footnoteRef/>
      </w:r>
      <w:r w:rsidRPr="009D0802">
        <w:rPr>
          <w:sz w:val="18"/>
          <w:szCs w:val="18"/>
        </w:rPr>
        <w:t xml:space="preserve"> </w:t>
      </w:r>
      <w:hyperlink r:id="rId6" w:anchor="Switzerland." w:history="1">
        <w:r w:rsidRPr="00B37B5B">
          <w:rPr>
            <w:rStyle w:val="Hyperlink"/>
            <w:sz w:val="18"/>
            <w:szCs w:val="18"/>
          </w:rPr>
          <w:t xml:space="preserve">Global Detention Project, </w:t>
        </w:r>
        <w:r w:rsidRPr="00B37B5B">
          <w:rPr>
            <w:rStyle w:val="Hyperlink"/>
            <w:i/>
            <w:sz w:val="18"/>
            <w:szCs w:val="18"/>
          </w:rPr>
          <w:t>COVID-19 Global Immigration Detention Platform</w:t>
        </w:r>
      </w:hyperlink>
      <w:r w:rsidRPr="009D0802">
        <w:rPr>
          <w:i/>
          <w:sz w:val="18"/>
          <w:szCs w:val="18"/>
        </w:rPr>
        <w:t xml:space="preserve"> - Switzerland</w:t>
      </w:r>
      <w:r w:rsidRPr="009D0802">
        <w:rPr>
          <w:sz w:val="18"/>
          <w:szCs w:val="18"/>
        </w:rPr>
        <w:t xml:space="preserve">, Globaldetentionproject.org, Dec. 2, 2020, </w:t>
      </w:r>
    </w:p>
  </w:footnote>
  <w:footnote w:id="22">
    <w:p w14:paraId="49EA2165" w14:textId="77777777" w:rsidR="00886963" w:rsidRPr="009D0802" w:rsidRDefault="00886963" w:rsidP="00886963">
      <w:pPr>
        <w:rPr>
          <w:sz w:val="18"/>
          <w:szCs w:val="18"/>
        </w:rPr>
      </w:pPr>
      <w:r w:rsidRPr="009D0802">
        <w:rPr>
          <w:sz w:val="18"/>
          <w:szCs w:val="18"/>
          <w:vertAlign w:val="superscript"/>
        </w:rPr>
        <w:footnoteRef/>
      </w:r>
      <w:r w:rsidRPr="009D0802">
        <w:rPr>
          <w:rFonts w:ascii="Calibri" w:eastAsia="Calibri" w:hAnsi="Calibri" w:cs="Calibri"/>
          <w:sz w:val="18"/>
          <w:szCs w:val="18"/>
        </w:rPr>
        <w:t xml:space="preserve"> </w:t>
      </w:r>
      <w:r w:rsidRPr="009D0802">
        <w:rPr>
          <w:sz w:val="18"/>
          <w:szCs w:val="18"/>
        </w:rPr>
        <w:t>RCW 43.06.010 (6).</w:t>
      </w:r>
    </w:p>
  </w:footnote>
  <w:footnote w:id="23">
    <w:p w14:paraId="360FF15D" w14:textId="77777777" w:rsidR="00886963" w:rsidRPr="009D0802" w:rsidRDefault="00886963" w:rsidP="00886963">
      <w:pPr>
        <w:rPr>
          <w:sz w:val="18"/>
          <w:szCs w:val="18"/>
        </w:rPr>
      </w:pPr>
      <w:r w:rsidRPr="009D0802">
        <w:rPr>
          <w:sz w:val="18"/>
          <w:szCs w:val="18"/>
          <w:vertAlign w:val="superscript"/>
        </w:rPr>
        <w:footnoteRef/>
      </w:r>
      <w:r w:rsidRPr="009D0802">
        <w:rPr>
          <w:sz w:val="18"/>
          <w:szCs w:val="18"/>
        </w:rPr>
        <w:t xml:space="preserve"> RCW § 43.06.220(1)(h).</w:t>
      </w:r>
    </w:p>
  </w:footnote>
  <w:footnote w:id="24">
    <w:p w14:paraId="1CAB562D" w14:textId="77777777" w:rsidR="00886963" w:rsidRPr="009D0802" w:rsidRDefault="00886963" w:rsidP="00886963">
      <w:pPr>
        <w:rPr>
          <w:sz w:val="18"/>
          <w:szCs w:val="18"/>
        </w:rPr>
      </w:pPr>
      <w:r w:rsidRPr="009D0802">
        <w:rPr>
          <w:sz w:val="18"/>
          <w:szCs w:val="18"/>
          <w:vertAlign w:val="superscript"/>
        </w:rPr>
        <w:footnoteRef/>
      </w:r>
      <w:r w:rsidRPr="009D0802">
        <w:rPr>
          <w:sz w:val="18"/>
          <w:szCs w:val="18"/>
        </w:rPr>
        <w:t xml:space="preserve"> RCW § 38.52.050(1</w:t>
      </w:r>
      <w:proofErr w:type="gramStart"/>
      <w:r w:rsidRPr="009D0802">
        <w:rPr>
          <w:sz w:val="18"/>
          <w:szCs w:val="18"/>
        </w:rPr>
        <w:t>) .</w:t>
      </w:r>
      <w:proofErr w:type="gramEnd"/>
    </w:p>
  </w:footnote>
  <w:footnote w:id="25">
    <w:p w14:paraId="7415CA92" w14:textId="77777777" w:rsidR="00886963" w:rsidRPr="009D0802" w:rsidRDefault="00886963" w:rsidP="00886963">
      <w:pPr>
        <w:rPr>
          <w:sz w:val="18"/>
          <w:szCs w:val="18"/>
        </w:rPr>
      </w:pPr>
      <w:r w:rsidRPr="009D0802">
        <w:rPr>
          <w:sz w:val="18"/>
          <w:szCs w:val="18"/>
          <w:vertAlign w:val="superscript"/>
        </w:rPr>
        <w:footnoteRef/>
      </w:r>
      <w:r w:rsidRPr="009D0802">
        <w:rPr>
          <w:sz w:val="18"/>
          <w:szCs w:val="18"/>
        </w:rPr>
        <w:t xml:space="preserve"> RCW § 38.52.010(8).</w:t>
      </w:r>
    </w:p>
  </w:footnote>
  <w:footnote w:id="26">
    <w:p w14:paraId="03093529" w14:textId="186A8BAA" w:rsidR="00886963" w:rsidRPr="009D0802" w:rsidRDefault="00886963" w:rsidP="00886963">
      <w:pPr>
        <w:rPr>
          <w:sz w:val="18"/>
          <w:szCs w:val="18"/>
        </w:rPr>
      </w:pPr>
      <w:r w:rsidRPr="009D0802">
        <w:rPr>
          <w:sz w:val="18"/>
          <w:szCs w:val="18"/>
          <w:vertAlign w:val="superscript"/>
        </w:rPr>
        <w:footnoteRef/>
      </w:r>
      <w:r w:rsidRPr="009D0802">
        <w:rPr>
          <w:sz w:val="18"/>
          <w:szCs w:val="18"/>
        </w:rPr>
        <w:t xml:space="preserve"> Barrett et al., </w:t>
      </w:r>
      <w:hyperlink r:id="rId7" w:history="1">
        <w:r w:rsidRPr="00B37B5B">
          <w:rPr>
            <w:rStyle w:val="Hyperlink"/>
            <w:sz w:val="18"/>
            <w:szCs w:val="18"/>
          </w:rPr>
          <w:t>Missed Opportunities: State and Local Authority to Regulate the Northwest Detention Center</w:t>
        </w:r>
      </w:hyperlink>
      <w:r w:rsidRPr="009D0802">
        <w:rPr>
          <w:sz w:val="18"/>
          <w:szCs w:val="18"/>
        </w:rPr>
        <w:t>, (University of Washington School of Law, 2020).</w:t>
      </w:r>
    </w:p>
  </w:footnote>
  <w:footnote w:id="27">
    <w:p w14:paraId="10FE8A51"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IACHR Resolution 41/2020 at 12, para. 38a (July 27, 2020).</w:t>
      </w:r>
    </w:p>
  </w:footnote>
  <w:footnote w:id="28">
    <w:p w14:paraId="100CF29C" w14:textId="0C076984" w:rsidR="00B9316D" w:rsidRPr="009D0802" w:rsidRDefault="007F5571">
      <w:pPr>
        <w:rPr>
          <w:sz w:val="18"/>
          <w:szCs w:val="18"/>
        </w:rPr>
      </w:pPr>
      <w:r w:rsidRPr="009D0802">
        <w:rPr>
          <w:sz w:val="18"/>
          <w:szCs w:val="18"/>
          <w:vertAlign w:val="superscript"/>
        </w:rPr>
        <w:footnoteRef/>
      </w:r>
      <w:r w:rsidRPr="009D0802">
        <w:rPr>
          <w:sz w:val="18"/>
          <w:szCs w:val="18"/>
        </w:rPr>
        <w:t xml:space="preserve"> </w:t>
      </w:r>
      <w:r w:rsidRPr="009D0802">
        <w:rPr>
          <w:sz w:val="18"/>
          <w:szCs w:val="18"/>
        </w:rPr>
        <w:t>Statement from</w:t>
      </w:r>
      <w:r w:rsidR="00271E5C" w:rsidRPr="009D0802">
        <w:rPr>
          <w:sz w:val="18"/>
          <w:szCs w:val="18"/>
        </w:rPr>
        <w:t xml:space="preserve"> hunger striker</w:t>
      </w:r>
    </w:p>
  </w:footnote>
  <w:footnote w:id="29">
    <w:p w14:paraId="5BC41274"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r w:rsidRPr="009D0802">
        <w:rPr>
          <w:sz w:val="18"/>
          <w:szCs w:val="18"/>
        </w:rPr>
        <w:t>.</w:t>
      </w:r>
    </w:p>
  </w:footnote>
  <w:footnote w:id="30">
    <w:p w14:paraId="0C04C66F" w14:textId="77777777" w:rsidR="00B9316D" w:rsidRPr="009D0802" w:rsidRDefault="007F5571">
      <w:pPr>
        <w:rPr>
          <w:i/>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p>
  </w:footnote>
  <w:footnote w:id="31">
    <w:p w14:paraId="2E3D3F15"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r w:rsidRPr="009D0802">
        <w:rPr>
          <w:sz w:val="18"/>
          <w:szCs w:val="18"/>
        </w:rPr>
        <w:t>.</w:t>
      </w:r>
    </w:p>
  </w:footnote>
  <w:footnote w:id="32">
    <w:p w14:paraId="7D30E38D"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Exhibits: Statement from [</w:t>
      </w:r>
      <w:r w:rsidRPr="009D0802">
        <w:rPr>
          <w:sz w:val="18"/>
          <w:szCs w:val="18"/>
        </w:rPr>
        <w:t>Anonymous 1].</w:t>
      </w:r>
    </w:p>
  </w:footnote>
  <w:footnote w:id="33">
    <w:p w14:paraId="5796A277" w14:textId="3F69B725" w:rsidR="00B9316D" w:rsidRPr="009D0802" w:rsidRDefault="007F5571">
      <w:pPr>
        <w:rPr>
          <w:sz w:val="18"/>
          <w:szCs w:val="18"/>
        </w:rPr>
      </w:pPr>
      <w:r w:rsidRPr="009D0802">
        <w:rPr>
          <w:sz w:val="18"/>
          <w:szCs w:val="18"/>
          <w:vertAlign w:val="superscript"/>
        </w:rPr>
        <w:footnoteRef/>
      </w:r>
      <w:r w:rsidRPr="009D0802">
        <w:rPr>
          <w:sz w:val="18"/>
          <w:szCs w:val="18"/>
        </w:rPr>
        <w:t xml:space="preserve"> Exhibits: Statement from [G</w:t>
      </w:r>
      <w:r w:rsidR="00B138DF">
        <w:rPr>
          <w:sz w:val="18"/>
          <w:szCs w:val="18"/>
        </w:rPr>
        <w:t>IG</w:t>
      </w:r>
      <w:r w:rsidRPr="009D0802">
        <w:rPr>
          <w:sz w:val="18"/>
          <w:szCs w:val="18"/>
        </w:rPr>
        <w:t>].</w:t>
      </w:r>
    </w:p>
  </w:footnote>
  <w:footnote w:id="34">
    <w:p w14:paraId="731D9532"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Statement from Maru Mora Villalpando, Democracy </w:t>
      </w:r>
      <w:proofErr w:type="gramStart"/>
      <w:r w:rsidRPr="009D0802">
        <w:rPr>
          <w:sz w:val="18"/>
          <w:szCs w:val="18"/>
        </w:rPr>
        <w:t>Now!,</w:t>
      </w:r>
      <w:proofErr w:type="gramEnd"/>
      <w:r w:rsidRPr="009D0802">
        <w:rPr>
          <w:sz w:val="18"/>
          <w:szCs w:val="18"/>
        </w:rPr>
        <w:t xml:space="preserve"> Dec. 16, 2020, </w:t>
      </w:r>
      <w:r w:rsidRPr="009D0802">
        <w:rPr>
          <w:i/>
          <w:sz w:val="18"/>
          <w:szCs w:val="18"/>
        </w:rPr>
        <w:t>available at</w:t>
      </w:r>
      <w:r w:rsidRPr="009D0802">
        <w:rPr>
          <w:sz w:val="18"/>
          <w:szCs w:val="18"/>
        </w:rPr>
        <w:t xml:space="preserve"> https://www.nationofchange.org/2020/12/16/rights-groups-demand-biden-reverse-trump-immigration-ch</w:t>
      </w:r>
      <w:r w:rsidRPr="009D0802">
        <w:rPr>
          <w:sz w:val="18"/>
          <w:szCs w:val="18"/>
        </w:rPr>
        <w:t>anges-as-covid-surges-in-ice-jails/.</w:t>
      </w:r>
    </w:p>
  </w:footnote>
  <w:footnote w:id="35">
    <w:p w14:paraId="50F18ECE"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Communication to the </w:t>
      </w:r>
      <w:r w:rsidRPr="009D0802">
        <w:rPr>
          <w:color w:val="212529"/>
          <w:sz w:val="18"/>
          <w:szCs w:val="18"/>
        </w:rPr>
        <w:t xml:space="preserve">United States of America from the UN Special Procedures, May 13, 2020, JAL </w:t>
      </w:r>
      <w:hyperlink r:id="rId8">
        <w:r w:rsidRPr="009D0802">
          <w:rPr>
            <w:color w:val="0000FF"/>
            <w:sz w:val="18"/>
            <w:szCs w:val="18"/>
          </w:rPr>
          <w:t>USA 10/2020</w:t>
        </w:r>
      </w:hyperlink>
      <w:r w:rsidRPr="009D0802">
        <w:rPr>
          <w:sz w:val="18"/>
          <w:szCs w:val="18"/>
        </w:rPr>
        <w:t>, p. 6.</w:t>
      </w:r>
    </w:p>
  </w:footnote>
  <w:footnote w:id="36">
    <w:p w14:paraId="06A11D33" w14:textId="5D3989F3" w:rsidR="00B9316D" w:rsidRPr="009D0802" w:rsidRDefault="007F5571">
      <w:pPr>
        <w:rPr>
          <w:sz w:val="18"/>
          <w:szCs w:val="18"/>
        </w:rPr>
      </w:pPr>
      <w:r w:rsidRPr="009D0802">
        <w:rPr>
          <w:sz w:val="18"/>
          <w:szCs w:val="18"/>
          <w:vertAlign w:val="superscript"/>
        </w:rPr>
        <w:footnoteRef/>
      </w:r>
      <w:r w:rsidRPr="009D0802">
        <w:rPr>
          <w:rFonts w:ascii="Calibri" w:eastAsia="Calibri" w:hAnsi="Calibri" w:cs="Calibri"/>
          <w:sz w:val="18"/>
          <w:szCs w:val="18"/>
        </w:rPr>
        <w:t xml:space="preserve"> </w:t>
      </w:r>
      <w:r w:rsidRPr="009D0802">
        <w:rPr>
          <w:sz w:val="18"/>
          <w:szCs w:val="18"/>
        </w:rPr>
        <w:t xml:space="preserve">RCW 15.58.020 </w:t>
      </w:r>
    </w:p>
  </w:footnote>
  <w:footnote w:id="37">
    <w:p w14:paraId="6DE9EAAB" w14:textId="5E2C1BF6" w:rsidR="00B9316D" w:rsidRPr="009D0802" w:rsidRDefault="007F5571">
      <w:pPr>
        <w:rPr>
          <w:sz w:val="18"/>
          <w:szCs w:val="18"/>
        </w:rPr>
      </w:pPr>
      <w:r w:rsidRPr="009D0802">
        <w:rPr>
          <w:sz w:val="18"/>
          <w:szCs w:val="18"/>
          <w:vertAlign w:val="superscript"/>
        </w:rPr>
        <w:footnoteRef/>
      </w:r>
      <w:r w:rsidRPr="009D0802">
        <w:rPr>
          <w:sz w:val="18"/>
          <w:szCs w:val="18"/>
        </w:rPr>
        <w:t xml:space="preserve"> RCW 17.21.010 </w:t>
      </w:r>
    </w:p>
  </w:footnote>
  <w:footnote w:id="38">
    <w:p w14:paraId="41DC845A" w14:textId="5B255541" w:rsidR="00B9316D" w:rsidRPr="009D0802" w:rsidRDefault="007F5571">
      <w:pPr>
        <w:rPr>
          <w:sz w:val="18"/>
          <w:szCs w:val="18"/>
        </w:rPr>
      </w:pPr>
      <w:r w:rsidRPr="009D0802">
        <w:rPr>
          <w:sz w:val="18"/>
          <w:szCs w:val="18"/>
          <w:vertAlign w:val="superscript"/>
        </w:rPr>
        <w:footnoteRef/>
      </w:r>
      <w:r w:rsidRPr="009D0802">
        <w:rPr>
          <w:sz w:val="18"/>
          <w:szCs w:val="18"/>
        </w:rPr>
        <w:t xml:space="preserve"> Exhibits: Statements from [G</w:t>
      </w:r>
      <w:r w:rsidR="00B138DF">
        <w:rPr>
          <w:sz w:val="18"/>
          <w:szCs w:val="18"/>
        </w:rPr>
        <w:t>PP</w:t>
      </w:r>
      <w:r w:rsidRPr="009D0802">
        <w:rPr>
          <w:sz w:val="18"/>
          <w:szCs w:val="18"/>
        </w:rPr>
        <w:t>, G</w:t>
      </w:r>
      <w:r w:rsidRPr="009D0802">
        <w:rPr>
          <w:sz w:val="18"/>
          <w:szCs w:val="18"/>
        </w:rPr>
        <w:t>I</w:t>
      </w:r>
      <w:r w:rsidR="00B138DF">
        <w:rPr>
          <w:sz w:val="18"/>
          <w:szCs w:val="18"/>
        </w:rPr>
        <w:t>G</w:t>
      </w:r>
      <w:r w:rsidRPr="009D0802">
        <w:rPr>
          <w:sz w:val="18"/>
          <w:szCs w:val="18"/>
        </w:rPr>
        <w:t xml:space="preserve">, Anonymous 12, </w:t>
      </w:r>
      <w:r w:rsidR="00B138DF">
        <w:rPr>
          <w:sz w:val="18"/>
          <w:szCs w:val="18"/>
        </w:rPr>
        <w:t>N</w:t>
      </w:r>
      <w:r w:rsidRPr="009D0802">
        <w:rPr>
          <w:sz w:val="18"/>
          <w:szCs w:val="18"/>
        </w:rPr>
        <w:t>L</w:t>
      </w:r>
      <w:r w:rsidRPr="009D0802">
        <w:rPr>
          <w:sz w:val="18"/>
          <w:szCs w:val="18"/>
        </w:rPr>
        <w:t>, A</w:t>
      </w:r>
      <w:r w:rsidRPr="009D0802">
        <w:rPr>
          <w:sz w:val="18"/>
          <w:szCs w:val="18"/>
        </w:rPr>
        <w:t>, Anonymous 34].</w:t>
      </w:r>
    </w:p>
  </w:footnote>
  <w:footnote w:id="39">
    <w:p w14:paraId="43CE4FA1"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Email to la Resistencia. </w:t>
      </w:r>
    </w:p>
  </w:footnote>
  <w:footnote w:id="40">
    <w:p w14:paraId="60283332" w14:textId="77777777" w:rsidR="00B9316D" w:rsidRPr="009D0802" w:rsidRDefault="007F5571">
      <w:pPr>
        <w:rPr>
          <w:sz w:val="18"/>
          <w:szCs w:val="18"/>
        </w:rPr>
      </w:pPr>
      <w:r w:rsidRPr="009D0802">
        <w:rPr>
          <w:sz w:val="18"/>
          <w:szCs w:val="18"/>
          <w:vertAlign w:val="superscript"/>
        </w:rPr>
        <w:footnoteRef/>
      </w:r>
      <w:r w:rsidRPr="009D0802">
        <w:rPr>
          <w:sz w:val="18"/>
          <w:szCs w:val="18"/>
        </w:rPr>
        <w:t xml:space="preserve"> Exhibits: Statement from [Anonymous testim</w:t>
      </w:r>
      <w:r w:rsidRPr="009D0802">
        <w:rPr>
          <w:sz w:val="18"/>
          <w:szCs w:val="18"/>
        </w:rPr>
        <w:t>ony from October 7th Facebook Live People’s Inspection].</w:t>
      </w:r>
    </w:p>
  </w:footnote>
  <w:footnote w:id="41">
    <w:p w14:paraId="229CED1B" w14:textId="77777777"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US Resp. to the IACHR at 2 (Sept. 3, 2020).</w:t>
      </w:r>
    </w:p>
  </w:footnote>
  <w:footnote w:id="42">
    <w:p w14:paraId="7940ECD0" w14:textId="3A4AAF19"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Univ. of Wash. Ctr. for Human Rights, </w:t>
      </w:r>
      <w:hyperlink r:id="rId9" w:history="1">
        <w:r w:rsidRPr="00B37B5B">
          <w:rPr>
            <w:rStyle w:val="Hyperlink"/>
            <w:sz w:val="18"/>
            <w:szCs w:val="18"/>
          </w:rPr>
          <w:t>Conditions at the Northwest Detention Center: Solitary Confinement</w:t>
        </w:r>
      </w:hyperlink>
      <w:r w:rsidRPr="009D0802">
        <w:rPr>
          <w:sz w:val="18"/>
          <w:szCs w:val="18"/>
        </w:rPr>
        <w:t xml:space="preserve"> (The Henry M. Jackson School of International Studies, University of Washington, 2020).</w:t>
      </w:r>
    </w:p>
  </w:footnote>
  <w:footnote w:id="43">
    <w:p w14:paraId="176C8784" w14:textId="77777777"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La Resistencia Press Release, Dec. 10, 2020, </w:t>
      </w:r>
      <w:r w:rsidRPr="009D0802">
        <w:rPr>
          <w:i/>
          <w:sz w:val="18"/>
          <w:szCs w:val="18"/>
        </w:rPr>
        <w:t xml:space="preserve">available at </w:t>
      </w:r>
      <w:r w:rsidRPr="009D0802">
        <w:rPr>
          <w:sz w:val="18"/>
          <w:szCs w:val="18"/>
        </w:rPr>
        <w:t>https://www.facebook.com/LaResistenciaNW/posts/3667999609927559.</w:t>
      </w:r>
    </w:p>
  </w:footnote>
  <w:footnote w:id="44">
    <w:p w14:paraId="39978801" w14:textId="0CBD3A58"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Exhibits: Statements from [Anonymous 23, GIG, Anonymous 8].</w:t>
      </w:r>
    </w:p>
  </w:footnote>
  <w:footnote w:id="45">
    <w:p w14:paraId="054958EC" w14:textId="34FF0064"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Exhibits: Statement from [D</w:t>
      </w:r>
      <w:r w:rsidR="00B138DF">
        <w:rPr>
          <w:sz w:val="18"/>
          <w:szCs w:val="18"/>
        </w:rPr>
        <w:t>J</w:t>
      </w:r>
      <w:r w:rsidRPr="009D0802">
        <w:rPr>
          <w:sz w:val="18"/>
          <w:szCs w:val="18"/>
        </w:rPr>
        <w:t>L].</w:t>
      </w:r>
    </w:p>
  </w:footnote>
  <w:footnote w:id="46">
    <w:p w14:paraId="69E4FEF1" w14:textId="77777777"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Exhibits: Statement from [Anonymous 23].</w:t>
      </w:r>
    </w:p>
  </w:footnote>
  <w:footnote w:id="47">
    <w:p w14:paraId="3C40993C" w14:textId="77777777" w:rsidR="0035120B" w:rsidRPr="009D0802" w:rsidRDefault="0035120B" w:rsidP="0035120B">
      <w:pPr>
        <w:rPr>
          <w:sz w:val="18"/>
          <w:szCs w:val="18"/>
        </w:rPr>
      </w:pPr>
      <w:r w:rsidRPr="009D0802">
        <w:rPr>
          <w:sz w:val="18"/>
          <w:szCs w:val="18"/>
          <w:vertAlign w:val="superscript"/>
        </w:rPr>
        <w:footnoteRef/>
      </w:r>
      <w:r w:rsidRPr="009D0802">
        <w:rPr>
          <w:i/>
          <w:sz w:val="18"/>
          <w:szCs w:val="18"/>
        </w:rPr>
        <w:t xml:space="preserve"> Castaneda Juarez v. Asher</w:t>
      </w:r>
      <w:r w:rsidRPr="009D0802">
        <w:rPr>
          <w:sz w:val="18"/>
          <w:szCs w:val="18"/>
        </w:rPr>
        <w:t>, No. C20-0700JLR-MLP, 2020 WL 3163208, at *2 (W.D. Wash. June 12, 2020).</w:t>
      </w:r>
    </w:p>
  </w:footnote>
  <w:footnote w:id="48">
    <w:p w14:paraId="5310C466" w14:textId="77777777" w:rsidR="0035120B" w:rsidRPr="009D0802" w:rsidRDefault="0035120B" w:rsidP="0035120B">
      <w:pPr>
        <w:rPr>
          <w:sz w:val="18"/>
          <w:szCs w:val="18"/>
        </w:rPr>
      </w:pPr>
      <w:r w:rsidRPr="009D0802">
        <w:rPr>
          <w:sz w:val="18"/>
          <w:szCs w:val="18"/>
          <w:vertAlign w:val="superscript"/>
        </w:rPr>
        <w:footnoteRef/>
      </w:r>
      <w:r w:rsidRPr="009D0802">
        <w:rPr>
          <w:sz w:val="18"/>
          <w:szCs w:val="18"/>
        </w:rPr>
        <w:t xml:space="preserve"> </w:t>
      </w:r>
      <w:r w:rsidRPr="009D0802">
        <w:rPr>
          <w:i/>
          <w:sz w:val="18"/>
          <w:szCs w:val="18"/>
        </w:rPr>
        <w:t>Id</w:t>
      </w:r>
      <w:r w:rsidRPr="009D0802">
        <w:rPr>
          <w:sz w:val="18"/>
          <w:szCs w:val="18"/>
        </w:rPr>
        <w:t>,</w:t>
      </w:r>
    </w:p>
  </w:footnote>
  <w:footnote w:id="49">
    <w:p w14:paraId="171D3633" w14:textId="7B414DC8" w:rsidR="00B138DF" w:rsidRPr="009D0802" w:rsidRDefault="00B138DF" w:rsidP="00B138DF">
      <w:pPr>
        <w:rPr>
          <w:rFonts w:ascii="Calibri" w:eastAsia="Calibri" w:hAnsi="Calibri" w:cs="Calibri"/>
          <w:sz w:val="18"/>
          <w:szCs w:val="18"/>
        </w:rPr>
      </w:pPr>
      <w:r w:rsidRPr="009D0802">
        <w:rPr>
          <w:sz w:val="18"/>
          <w:szCs w:val="18"/>
          <w:vertAlign w:val="superscript"/>
        </w:rPr>
        <w:footnoteRef/>
      </w:r>
      <w:r w:rsidRPr="009D0802">
        <w:rPr>
          <w:sz w:val="18"/>
          <w:szCs w:val="18"/>
        </w:rPr>
        <w:t xml:space="preserve"> Tacoma City Council Resolution 40636, available </w:t>
      </w:r>
      <w:hyperlink r:id="rId10" w:history="1">
        <w:r w:rsidR="00B37B5B" w:rsidRPr="00B37B5B">
          <w:rPr>
            <w:rStyle w:val="Hyperlink"/>
            <w:sz w:val="18"/>
            <w:szCs w:val="18"/>
          </w:rPr>
          <w:t>here</w:t>
        </w:r>
      </w:hyperlink>
      <w:r w:rsidR="00B37B5B">
        <w:rPr>
          <w:sz w:val="18"/>
          <w:szCs w:val="18"/>
        </w:rPr>
        <w:t xml:space="preserve">. </w:t>
      </w:r>
    </w:p>
  </w:footnote>
  <w:footnote w:id="50">
    <w:p w14:paraId="56B4EDC3" w14:textId="77777777" w:rsidR="00B138DF" w:rsidRPr="009D0802" w:rsidRDefault="00B138DF" w:rsidP="00B138DF">
      <w:pPr>
        <w:rPr>
          <w:sz w:val="18"/>
          <w:szCs w:val="18"/>
        </w:rPr>
      </w:pPr>
      <w:r w:rsidRPr="009D0802">
        <w:rPr>
          <w:sz w:val="18"/>
          <w:szCs w:val="18"/>
          <w:vertAlign w:val="superscript"/>
        </w:rPr>
        <w:footnoteRef/>
      </w:r>
      <w:r w:rsidRPr="009D0802">
        <w:rPr>
          <w:rFonts w:ascii="Calibri" w:eastAsia="Calibri" w:hAnsi="Calibri" w:cs="Calibri"/>
          <w:sz w:val="18"/>
          <w:szCs w:val="18"/>
        </w:rPr>
        <w:t xml:space="preserve"> </w:t>
      </w:r>
      <w:r w:rsidRPr="009D0802">
        <w:rPr>
          <w:i/>
          <w:sz w:val="18"/>
          <w:szCs w:val="18"/>
        </w:rPr>
        <w:t>Id</w:t>
      </w:r>
      <w:r w:rsidRPr="009D0802">
        <w:rPr>
          <w:sz w:val="18"/>
          <w:szCs w:val="18"/>
        </w:rPr>
        <w:t>. at 5-6.</w:t>
      </w:r>
    </w:p>
  </w:footnote>
  <w:footnote w:id="51">
    <w:p w14:paraId="76122442" w14:textId="7A8E13AC" w:rsidR="00B138DF" w:rsidRPr="009D0802" w:rsidRDefault="00B138DF" w:rsidP="00B138DF">
      <w:pPr>
        <w:rPr>
          <w:sz w:val="18"/>
          <w:szCs w:val="18"/>
        </w:rPr>
      </w:pPr>
      <w:r w:rsidRPr="009D0802">
        <w:rPr>
          <w:sz w:val="18"/>
          <w:szCs w:val="18"/>
          <w:vertAlign w:val="superscript"/>
        </w:rPr>
        <w:footnoteRef/>
      </w:r>
      <w:r w:rsidRPr="009D0802">
        <w:rPr>
          <w:sz w:val="18"/>
          <w:szCs w:val="18"/>
        </w:rPr>
        <w:t xml:space="preserve"> Calif. Assembly Bill No. 3228.</w:t>
      </w:r>
    </w:p>
  </w:footnote>
  <w:footnote w:id="52">
    <w:p w14:paraId="1F327335" w14:textId="025D9FE6" w:rsidR="00B9316D" w:rsidRPr="009D0802" w:rsidRDefault="007F5571">
      <w:pPr>
        <w:rPr>
          <w:sz w:val="18"/>
          <w:szCs w:val="18"/>
        </w:rPr>
      </w:pPr>
      <w:r w:rsidRPr="009D0802">
        <w:rPr>
          <w:sz w:val="18"/>
          <w:szCs w:val="18"/>
          <w:vertAlign w:val="superscript"/>
        </w:rPr>
        <w:footnoteRef/>
      </w:r>
      <w:r w:rsidRPr="009D0802">
        <w:rPr>
          <w:sz w:val="18"/>
          <w:szCs w:val="18"/>
        </w:rPr>
        <w:t xml:space="preserve"> Roadmap to Freedom, Proposed resolution in the House of Representatives</w:t>
      </w:r>
      <w:r w:rsidRPr="009D0802">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6D"/>
    <w:rsid w:val="00255A0F"/>
    <w:rsid w:val="00271E5C"/>
    <w:rsid w:val="002A0C2A"/>
    <w:rsid w:val="002A2502"/>
    <w:rsid w:val="00350C17"/>
    <w:rsid w:val="0035120B"/>
    <w:rsid w:val="00355074"/>
    <w:rsid w:val="00364255"/>
    <w:rsid w:val="00383CCA"/>
    <w:rsid w:val="00390C64"/>
    <w:rsid w:val="003919A9"/>
    <w:rsid w:val="003E7780"/>
    <w:rsid w:val="00443937"/>
    <w:rsid w:val="004A56A0"/>
    <w:rsid w:val="00520915"/>
    <w:rsid w:val="005217C7"/>
    <w:rsid w:val="005A3732"/>
    <w:rsid w:val="00602913"/>
    <w:rsid w:val="00622C83"/>
    <w:rsid w:val="00677E95"/>
    <w:rsid w:val="0070765E"/>
    <w:rsid w:val="007F5571"/>
    <w:rsid w:val="0082364F"/>
    <w:rsid w:val="00876059"/>
    <w:rsid w:val="00886963"/>
    <w:rsid w:val="008A2142"/>
    <w:rsid w:val="008C60D0"/>
    <w:rsid w:val="0090140E"/>
    <w:rsid w:val="0096052A"/>
    <w:rsid w:val="009D0802"/>
    <w:rsid w:val="00A9435E"/>
    <w:rsid w:val="00B138DF"/>
    <w:rsid w:val="00B37B5B"/>
    <w:rsid w:val="00B9316D"/>
    <w:rsid w:val="00BD0199"/>
    <w:rsid w:val="00BD38CB"/>
    <w:rsid w:val="00BE48DD"/>
    <w:rsid w:val="00C00BCE"/>
    <w:rsid w:val="00C83C06"/>
    <w:rsid w:val="00C90F69"/>
    <w:rsid w:val="00D0030E"/>
    <w:rsid w:val="00D54096"/>
    <w:rsid w:val="00D67715"/>
    <w:rsid w:val="00D803A7"/>
    <w:rsid w:val="00DB5A15"/>
    <w:rsid w:val="00DC3957"/>
    <w:rsid w:val="00E0324A"/>
    <w:rsid w:val="00E8636B"/>
    <w:rsid w:val="00EB1AC9"/>
    <w:rsid w:val="00ED0125"/>
    <w:rsid w:val="00ED09BB"/>
    <w:rsid w:val="00F72C65"/>
    <w:rsid w:val="00F91ABE"/>
    <w:rsid w:val="00FB56CE"/>
    <w:rsid w:val="00FD4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0DA0"/>
  <w15:docId w15:val="{939714D6-0E8A-484A-BA92-6A73B95D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355074"/>
    <w:rPr>
      <w:color w:val="0000FF"/>
      <w:u w:val="single"/>
    </w:rPr>
  </w:style>
  <w:style w:type="paragraph" w:styleId="NormalWeb">
    <w:name w:val="Normal (Web)"/>
    <w:basedOn w:val="Normal"/>
    <w:uiPriority w:val="99"/>
    <w:unhideWhenUsed/>
    <w:rsid w:val="00DB5A15"/>
    <w:pPr>
      <w:spacing w:before="100" w:beforeAutospacing="1" w:after="100" w:afterAutospacing="1"/>
    </w:pPr>
  </w:style>
  <w:style w:type="paragraph" w:styleId="ListParagraph">
    <w:name w:val="List Paragraph"/>
    <w:basedOn w:val="Normal"/>
    <w:uiPriority w:val="34"/>
    <w:qFormat/>
    <w:rsid w:val="00390C64"/>
    <w:pPr>
      <w:ind w:left="720"/>
      <w:contextualSpacing/>
    </w:pPr>
  </w:style>
  <w:style w:type="paragraph" w:styleId="FootnoteText">
    <w:name w:val="footnote text"/>
    <w:basedOn w:val="Normal"/>
    <w:link w:val="FootnoteTextChar"/>
    <w:uiPriority w:val="99"/>
    <w:semiHidden/>
    <w:unhideWhenUsed/>
    <w:rsid w:val="002A0C2A"/>
    <w:rPr>
      <w:sz w:val="20"/>
      <w:szCs w:val="20"/>
    </w:rPr>
  </w:style>
  <w:style w:type="character" w:customStyle="1" w:styleId="FootnoteTextChar">
    <w:name w:val="Footnote Text Char"/>
    <w:basedOn w:val="DefaultParagraphFont"/>
    <w:link w:val="FootnoteText"/>
    <w:uiPriority w:val="99"/>
    <w:semiHidden/>
    <w:rsid w:val="002A0C2A"/>
    <w:rPr>
      <w:sz w:val="20"/>
      <w:szCs w:val="20"/>
    </w:rPr>
  </w:style>
  <w:style w:type="character" w:styleId="FootnoteReference">
    <w:name w:val="footnote reference"/>
    <w:basedOn w:val="DefaultParagraphFont"/>
    <w:uiPriority w:val="99"/>
    <w:semiHidden/>
    <w:unhideWhenUsed/>
    <w:rsid w:val="002A0C2A"/>
    <w:rPr>
      <w:vertAlign w:val="superscript"/>
    </w:rPr>
  </w:style>
  <w:style w:type="character" w:styleId="UnresolvedMention">
    <w:name w:val="Unresolved Mention"/>
    <w:basedOn w:val="DefaultParagraphFont"/>
    <w:uiPriority w:val="99"/>
    <w:semiHidden/>
    <w:unhideWhenUsed/>
    <w:rsid w:val="002A0C2A"/>
    <w:rPr>
      <w:color w:val="605E5C"/>
      <w:shd w:val="clear" w:color="auto" w:fill="E1DFDD"/>
    </w:rPr>
  </w:style>
  <w:style w:type="character" w:customStyle="1" w:styleId="apple-tab-span">
    <w:name w:val="apple-tab-span"/>
    <w:basedOn w:val="DefaultParagraphFont"/>
    <w:rsid w:val="00E8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547">
      <w:bodyDiv w:val="1"/>
      <w:marLeft w:val="0"/>
      <w:marRight w:val="0"/>
      <w:marTop w:val="0"/>
      <w:marBottom w:val="0"/>
      <w:divBdr>
        <w:top w:val="none" w:sz="0" w:space="0" w:color="auto"/>
        <w:left w:val="none" w:sz="0" w:space="0" w:color="auto"/>
        <w:bottom w:val="none" w:sz="0" w:space="0" w:color="auto"/>
        <w:right w:val="none" w:sz="0" w:space="0" w:color="auto"/>
      </w:divBdr>
    </w:div>
    <w:div w:id="49774318">
      <w:bodyDiv w:val="1"/>
      <w:marLeft w:val="0"/>
      <w:marRight w:val="0"/>
      <w:marTop w:val="0"/>
      <w:marBottom w:val="0"/>
      <w:divBdr>
        <w:top w:val="none" w:sz="0" w:space="0" w:color="auto"/>
        <w:left w:val="none" w:sz="0" w:space="0" w:color="auto"/>
        <w:bottom w:val="none" w:sz="0" w:space="0" w:color="auto"/>
        <w:right w:val="none" w:sz="0" w:space="0" w:color="auto"/>
      </w:divBdr>
    </w:div>
    <w:div w:id="63721995">
      <w:bodyDiv w:val="1"/>
      <w:marLeft w:val="0"/>
      <w:marRight w:val="0"/>
      <w:marTop w:val="0"/>
      <w:marBottom w:val="0"/>
      <w:divBdr>
        <w:top w:val="none" w:sz="0" w:space="0" w:color="auto"/>
        <w:left w:val="none" w:sz="0" w:space="0" w:color="auto"/>
        <w:bottom w:val="none" w:sz="0" w:space="0" w:color="auto"/>
        <w:right w:val="none" w:sz="0" w:space="0" w:color="auto"/>
      </w:divBdr>
    </w:div>
    <w:div w:id="76828619">
      <w:bodyDiv w:val="1"/>
      <w:marLeft w:val="0"/>
      <w:marRight w:val="0"/>
      <w:marTop w:val="0"/>
      <w:marBottom w:val="0"/>
      <w:divBdr>
        <w:top w:val="none" w:sz="0" w:space="0" w:color="auto"/>
        <w:left w:val="none" w:sz="0" w:space="0" w:color="auto"/>
        <w:bottom w:val="none" w:sz="0" w:space="0" w:color="auto"/>
        <w:right w:val="none" w:sz="0" w:space="0" w:color="auto"/>
      </w:divBdr>
    </w:div>
    <w:div w:id="109593834">
      <w:bodyDiv w:val="1"/>
      <w:marLeft w:val="0"/>
      <w:marRight w:val="0"/>
      <w:marTop w:val="0"/>
      <w:marBottom w:val="0"/>
      <w:divBdr>
        <w:top w:val="none" w:sz="0" w:space="0" w:color="auto"/>
        <w:left w:val="none" w:sz="0" w:space="0" w:color="auto"/>
        <w:bottom w:val="none" w:sz="0" w:space="0" w:color="auto"/>
        <w:right w:val="none" w:sz="0" w:space="0" w:color="auto"/>
      </w:divBdr>
    </w:div>
    <w:div w:id="149564459">
      <w:bodyDiv w:val="1"/>
      <w:marLeft w:val="0"/>
      <w:marRight w:val="0"/>
      <w:marTop w:val="0"/>
      <w:marBottom w:val="0"/>
      <w:divBdr>
        <w:top w:val="none" w:sz="0" w:space="0" w:color="auto"/>
        <w:left w:val="none" w:sz="0" w:space="0" w:color="auto"/>
        <w:bottom w:val="none" w:sz="0" w:space="0" w:color="auto"/>
        <w:right w:val="none" w:sz="0" w:space="0" w:color="auto"/>
      </w:divBdr>
    </w:div>
    <w:div w:id="278462868">
      <w:bodyDiv w:val="1"/>
      <w:marLeft w:val="0"/>
      <w:marRight w:val="0"/>
      <w:marTop w:val="0"/>
      <w:marBottom w:val="0"/>
      <w:divBdr>
        <w:top w:val="none" w:sz="0" w:space="0" w:color="auto"/>
        <w:left w:val="none" w:sz="0" w:space="0" w:color="auto"/>
        <w:bottom w:val="none" w:sz="0" w:space="0" w:color="auto"/>
        <w:right w:val="none" w:sz="0" w:space="0" w:color="auto"/>
      </w:divBdr>
    </w:div>
    <w:div w:id="430205169">
      <w:bodyDiv w:val="1"/>
      <w:marLeft w:val="0"/>
      <w:marRight w:val="0"/>
      <w:marTop w:val="0"/>
      <w:marBottom w:val="0"/>
      <w:divBdr>
        <w:top w:val="none" w:sz="0" w:space="0" w:color="auto"/>
        <w:left w:val="none" w:sz="0" w:space="0" w:color="auto"/>
        <w:bottom w:val="none" w:sz="0" w:space="0" w:color="auto"/>
        <w:right w:val="none" w:sz="0" w:space="0" w:color="auto"/>
      </w:divBdr>
    </w:div>
    <w:div w:id="562059723">
      <w:bodyDiv w:val="1"/>
      <w:marLeft w:val="0"/>
      <w:marRight w:val="0"/>
      <w:marTop w:val="0"/>
      <w:marBottom w:val="0"/>
      <w:divBdr>
        <w:top w:val="none" w:sz="0" w:space="0" w:color="auto"/>
        <w:left w:val="none" w:sz="0" w:space="0" w:color="auto"/>
        <w:bottom w:val="none" w:sz="0" w:space="0" w:color="auto"/>
        <w:right w:val="none" w:sz="0" w:space="0" w:color="auto"/>
      </w:divBdr>
    </w:div>
    <w:div w:id="793527370">
      <w:bodyDiv w:val="1"/>
      <w:marLeft w:val="0"/>
      <w:marRight w:val="0"/>
      <w:marTop w:val="0"/>
      <w:marBottom w:val="0"/>
      <w:divBdr>
        <w:top w:val="none" w:sz="0" w:space="0" w:color="auto"/>
        <w:left w:val="none" w:sz="0" w:space="0" w:color="auto"/>
        <w:bottom w:val="none" w:sz="0" w:space="0" w:color="auto"/>
        <w:right w:val="none" w:sz="0" w:space="0" w:color="auto"/>
      </w:divBdr>
    </w:div>
    <w:div w:id="847402483">
      <w:bodyDiv w:val="1"/>
      <w:marLeft w:val="0"/>
      <w:marRight w:val="0"/>
      <w:marTop w:val="0"/>
      <w:marBottom w:val="0"/>
      <w:divBdr>
        <w:top w:val="none" w:sz="0" w:space="0" w:color="auto"/>
        <w:left w:val="none" w:sz="0" w:space="0" w:color="auto"/>
        <w:bottom w:val="none" w:sz="0" w:space="0" w:color="auto"/>
        <w:right w:val="none" w:sz="0" w:space="0" w:color="auto"/>
      </w:divBdr>
    </w:div>
    <w:div w:id="848565186">
      <w:bodyDiv w:val="1"/>
      <w:marLeft w:val="0"/>
      <w:marRight w:val="0"/>
      <w:marTop w:val="0"/>
      <w:marBottom w:val="0"/>
      <w:divBdr>
        <w:top w:val="none" w:sz="0" w:space="0" w:color="auto"/>
        <w:left w:val="none" w:sz="0" w:space="0" w:color="auto"/>
        <w:bottom w:val="none" w:sz="0" w:space="0" w:color="auto"/>
        <w:right w:val="none" w:sz="0" w:space="0" w:color="auto"/>
      </w:divBdr>
    </w:div>
    <w:div w:id="919828045">
      <w:bodyDiv w:val="1"/>
      <w:marLeft w:val="0"/>
      <w:marRight w:val="0"/>
      <w:marTop w:val="0"/>
      <w:marBottom w:val="0"/>
      <w:divBdr>
        <w:top w:val="none" w:sz="0" w:space="0" w:color="auto"/>
        <w:left w:val="none" w:sz="0" w:space="0" w:color="auto"/>
        <w:bottom w:val="none" w:sz="0" w:space="0" w:color="auto"/>
        <w:right w:val="none" w:sz="0" w:space="0" w:color="auto"/>
      </w:divBdr>
    </w:div>
    <w:div w:id="947346201">
      <w:bodyDiv w:val="1"/>
      <w:marLeft w:val="0"/>
      <w:marRight w:val="0"/>
      <w:marTop w:val="0"/>
      <w:marBottom w:val="0"/>
      <w:divBdr>
        <w:top w:val="none" w:sz="0" w:space="0" w:color="auto"/>
        <w:left w:val="none" w:sz="0" w:space="0" w:color="auto"/>
        <w:bottom w:val="none" w:sz="0" w:space="0" w:color="auto"/>
        <w:right w:val="none" w:sz="0" w:space="0" w:color="auto"/>
      </w:divBdr>
      <w:divsChild>
        <w:div w:id="780033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3100992">
              <w:marLeft w:val="0"/>
              <w:marRight w:val="0"/>
              <w:marTop w:val="0"/>
              <w:marBottom w:val="0"/>
              <w:divBdr>
                <w:top w:val="none" w:sz="0" w:space="0" w:color="auto"/>
                <w:left w:val="none" w:sz="0" w:space="0" w:color="auto"/>
                <w:bottom w:val="none" w:sz="0" w:space="0" w:color="auto"/>
                <w:right w:val="none" w:sz="0" w:space="0" w:color="auto"/>
              </w:divBdr>
              <w:divsChild>
                <w:div w:id="2143843953">
                  <w:marLeft w:val="0"/>
                  <w:marRight w:val="0"/>
                  <w:marTop w:val="0"/>
                  <w:marBottom w:val="0"/>
                  <w:divBdr>
                    <w:top w:val="none" w:sz="0" w:space="0" w:color="auto"/>
                    <w:left w:val="none" w:sz="0" w:space="0" w:color="auto"/>
                    <w:bottom w:val="none" w:sz="0" w:space="0" w:color="auto"/>
                    <w:right w:val="none" w:sz="0" w:space="0" w:color="auto"/>
                  </w:divBdr>
                  <w:divsChild>
                    <w:div w:id="1991667396">
                      <w:marLeft w:val="0"/>
                      <w:marRight w:val="0"/>
                      <w:marTop w:val="0"/>
                      <w:marBottom w:val="0"/>
                      <w:divBdr>
                        <w:top w:val="none" w:sz="0" w:space="0" w:color="auto"/>
                        <w:left w:val="none" w:sz="0" w:space="0" w:color="auto"/>
                        <w:bottom w:val="none" w:sz="0" w:space="0" w:color="auto"/>
                        <w:right w:val="none" w:sz="0" w:space="0" w:color="auto"/>
                      </w:divBdr>
                      <w:divsChild>
                        <w:div w:id="6647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198444">
      <w:bodyDiv w:val="1"/>
      <w:marLeft w:val="0"/>
      <w:marRight w:val="0"/>
      <w:marTop w:val="0"/>
      <w:marBottom w:val="0"/>
      <w:divBdr>
        <w:top w:val="none" w:sz="0" w:space="0" w:color="auto"/>
        <w:left w:val="none" w:sz="0" w:space="0" w:color="auto"/>
        <w:bottom w:val="none" w:sz="0" w:space="0" w:color="auto"/>
        <w:right w:val="none" w:sz="0" w:space="0" w:color="auto"/>
      </w:divBdr>
    </w:div>
    <w:div w:id="1409884190">
      <w:bodyDiv w:val="1"/>
      <w:marLeft w:val="0"/>
      <w:marRight w:val="0"/>
      <w:marTop w:val="0"/>
      <w:marBottom w:val="0"/>
      <w:divBdr>
        <w:top w:val="none" w:sz="0" w:space="0" w:color="auto"/>
        <w:left w:val="none" w:sz="0" w:space="0" w:color="auto"/>
        <w:bottom w:val="none" w:sz="0" w:space="0" w:color="auto"/>
        <w:right w:val="none" w:sz="0" w:space="0" w:color="auto"/>
      </w:divBdr>
    </w:div>
    <w:div w:id="1432243666">
      <w:bodyDiv w:val="1"/>
      <w:marLeft w:val="0"/>
      <w:marRight w:val="0"/>
      <w:marTop w:val="0"/>
      <w:marBottom w:val="0"/>
      <w:divBdr>
        <w:top w:val="none" w:sz="0" w:space="0" w:color="auto"/>
        <w:left w:val="none" w:sz="0" w:space="0" w:color="auto"/>
        <w:bottom w:val="none" w:sz="0" w:space="0" w:color="auto"/>
        <w:right w:val="none" w:sz="0" w:space="0" w:color="auto"/>
      </w:divBdr>
      <w:divsChild>
        <w:div w:id="704142517">
          <w:marLeft w:val="0"/>
          <w:marRight w:val="0"/>
          <w:marTop w:val="0"/>
          <w:marBottom w:val="0"/>
          <w:divBdr>
            <w:top w:val="none" w:sz="0" w:space="0" w:color="auto"/>
            <w:left w:val="none" w:sz="0" w:space="0" w:color="auto"/>
            <w:bottom w:val="none" w:sz="0" w:space="0" w:color="auto"/>
            <w:right w:val="none" w:sz="0" w:space="0" w:color="auto"/>
          </w:divBdr>
        </w:div>
        <w:div w:id="1031033946">
          <w:marLeft w:val="0"/>
          <w:marRight w:val="0"/>
          <w:marTop w:val="120"/>
          <w:marBottom w:val="0"/>
          <w:divBdr>
            <w:top w:val="none" w:sz="0" w:space="0" w:color="auto"/>
            <w:left w:val="none" w:sz="0" w:space="0" w:color="auto"/>
            <w:bottom w:val="none" w:sz="0" w:space="0" w:color="auto"/>
            <w:right w:val="none" w:sz="0" w:space="0" w:color="auto"/>
          </w:divBdr>
          <w:divsChild>
            <w:div w:id="488978848">
              <w:marLeft w:val="0"/>
              <w:marRight w:val="0"/>
              <w:marTop w:val="0"/>
              <w:marBottom w:val="0"/>
              <w:divBdr>
                <w:top w:val="none" w:sz="0" w:space="0" w:color="auto"/>
                <w:left w:val="none" w:sz="0" w:space="0" w:color="auto"/>
                <w:bottom w:val="none" w:sz="0" w:space="0" w:color="auto"/>
                <w:right w:val="none" w:sz="0" w:space="0" w:color="auto"/>
              </w:divBdr>
            </w:div>
          </w:divsChild>
        </w:div>
        <w:div w:id="1201167722">
          <w:marLeft w:val="0"/>
          <w:marRight w:val="0"/>
          <w:marTop w:val="120"/>
          <w:marBottom w:val="0"/>
          <w:divBdr>
            <w:top w:val="none" w:sz="0" w:space="0" w:color="auto"/>
            <w:left w:val="none" w:sz="0" w:space="0" w:color="auto"/>
            <w:bottom w:val="none" w:sz="0" w:space="0" w:color="auto"/>
            <w:right w:val="none" w:sz="0" w:space="0" w:color="auto"/>
          </w:divBdr>
          <w:divsChild>
            <w:div w:id="4512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29917">
      <w:bodyDiv w:val="1"/>
      <w:marLeft w:val="0"/>
      <w:marRight w:val="0"/>
      <w:marTop w:val="0"/>
      <w:marBottom w:val="0"/>
      <w:divBdr>
        <w:top w:val="none" w:sz="0" w:space="0" w:color="auto"/>
        <w:left w:val="none" w:sz="0" w:space="0" w:color="auto"/>
        <w:bottom w:val="none" w:sz="0" w:space="0" w:color="auto"/>
        <w:right w:val="none" w:sz="0" w:space="0" w:color="auto"/>
      </w:divBdr>
    </w:div>
    <w:div w:id="1543638340">
      <w:bodyDiv w:val="1"/>
      <w:marLeft w:val="0"/>
      <w:marRight w:val="0"/>
      <w:marTop w:val="0"/>
      <w:marBottom w:val="0"/>
      <w:divBdr>
        <w:top w:val="none" w:sz="0" w:space="0" w:color="auto"/>
        <w:left w:val="none" w:sz="0" w:space="0" w:color="auto"/>
        <w:bottom w:val="none" w:sz="0" w:space="0" w:color="auto"/>
        <w:right w:val="none" w:sz="0" w:space="0" w:color="auto"/>
      </w:divBdr>
    </w:div>
    <w:div w:id="1589079353">
      <w:bodyDiv w:val="1"/>
      <w:marLeft w:val="0"/>
      <w:marRight w:val="0"/>
      <w:marTop w:val="0"/>
      <w:marBottom w:val="0"/>
      <w:divBdr>
        <w:top w:val="none" w:sz="0" w:space="0" w:color="auto"/>
        <w:left w:val="none" w:sz="0" w:space="0" w:color="auto"/>
        <w:bottom w:val="none" w:sz="0" w:space="0" w:color="auto"/>
        <w:right w:val="none" w:sz="0" w:space="0" w:color="auto"/>
      </w:divBdr>
    </w:div>
    <w:div w:id="1800996572">
      <w:bodyDiv w:val="1"/>
      <w:marLeft w:val="0"/>
      <w:marRight w:val="0"/>
      <w:marTop w:val="0"/>
      <w:marBottom w:val="0"/>
      <w:divBdr>
        <w:top w:val="none" w:sz="0" w:space="0" w:color="auto"/>
        <w:left w:val="none" w:sz="0" w:space="0" w:color="auto"/>
        <w:bottom w:val="none" w:sz="0" w:space="0" w:color="auto"/>
        <w:right w:val="none" w:sz="0" w:space="0" w:color="auto"/>
      </w:divBdr>
    </w:div>
    <w:div w:id="1825777844">
      <w:bodyDiv w:val="1"/>
      <w:marLeft w:val="0"/>
      <w:marRight w:val="0"/>
      <w:marTop w:val="0"/>
      <w:marBottom w:val="0"/>
      <w:divBdr>
        <w:top w:val="none" w:sz="0" w:space="0" w:color="auto"/>
        <w:left w:val="none" w:sz="0" w:space="0" w:color="auto"/>
        <w:bottom w:val="none" w:sz="0" w:space="0" w:color="auto"/>
        <w:right w:val="none" w:sz="0" w:space="0" w:color="auto"/>
      </w:divBdr>
    </w:div>
    <w:div w:id="1912498060">
      <w:bodyDiv w:val="1"/>
      <w:marLeft w:val="0"/>
      <w:marRight w:val="0"/>
      <w:marTop w:val="0"/>
      <w:marBottom w:val="0"/>
      <w:divBdr>
        <w:top w:val="none" w:sz="0" w:space="0" w:color="auto"/>
        <w:left w:val="none" w:sz="0" w:space="0" w:color="auto"/>
        <w:bottom w:val="none" w:sz="0" w:space="0" w:color="auto"/>
        <w:right w:val="none" w:sz="0" w:space="0" w:color="auto"/>
      </w:divBdr>
    </w:div>
    <w:div w:id="1991012514">
      <w:bodyDiv w:val="1"/>
      <w:marLeft w:val="0"/>
      <w:marRight w:val="0"/>
      <w:marTop w:val="0"/>
      <w:marBottom w:val="0"/>
      <w:divBdr>
        <w:top w:val="none" w:sz="0" w:space="0" w:color="auto"/>
        <w:left w:val="none" w:sz="0" w:space="0" w:color="auto"/>
        <w:bottom w:val="none" w:sz="0" w:space="0" w:color="auto"/>
        <w:right w:val="none" w:sz="0" w:space="0" w:color="auto"/>
      </w:divBdr>
    </w:div>
    <w:div w:id="2082872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ice.gov/doclib/news/releases/2021/021821_civil-immigration-enforcement_interim-guidance.pdf"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dhs.gov/sites/default/files/publications/21_0120_enforcement-memo_signed.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arthjustice.org/sites/default/files/files/now_geo_final_1.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e.gov/ICEcasereview" TargetMode="External"/><Relationship Id="rId5" Type="http://schemas.openxmlformats.org/officeDocument/2006/relationships/footnotes" Target="footnotes.xml"/><Relationship Id="rId15" Type="http://schemas.openxmlformats.org/officeDocument/2006/relationships/hyperlink" Target="https://earthjustice.org/sites/default/files/files/final_inspection_report_1.pdf" TargetMode="External"/><Relationship Id="rId23" Type="http://schemas.openxmlformats.org/officeDocument/2006/relationships/customXml" Target="../customXml/item3.xml"/><Relationship Id="rId10" Type="http://schemas.openxmlformats.org/officeDocument/2006/relationships/hyperlink" Target="https://www.splcenter.org/seeking-justice/case-docket/fraihat-et-al-v-us-immigration-and-customs-enforcement-et-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docs.google.com/document/d/1fBXvvH4sbzUtnObvZonK7z8s73ZqLBEvfhAig5bAiwc/edit?usp=sharing"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spcommreports.ohchr.org/TMResultsBase/DownLoadPublicCommunicationFile?gId=25252" TargetMode="External"/><Relationship Id="rId3" Type="http://schemas.openxmlformats.org/officeDocument/2006/relationships/hyperlink" Target="https://www.vera.org/tracking-covid-19-in-immigration-detention" TargetMode="External"/><Relationship Id="rId7" Type="http://schemas.openxmlformats.org/officeDocument/2006/relationships/hyperlink" Target="https://jsis.washington.edu/humanrights/wp-content/uploads/sites/22/2020/12/UW-Legal-Appendix-State-and-Local-Authority-NWDC-FINAL.pdf" TargetMode="External"/><Relationship Id="rId2" Type="http://schemas.openxmlformats.org/officeDocument/2006/relationships/hyperlink" Target="https://www.ice.gov/coronavirus" TargetMode="External"/><Relationship Id="rId1" Type="http://schemas.openxmlformats.org/officeDocument/2006/relationships/hyperlink" Target="https://www.vera.org/tracking-covid-19-in-immigration-detention" TargetMode="External"/><Relationship Id="rId6" Type="http://schemas.openxmlformats.org/officeDocument/2006/relationships/hyperlink" Target="https://www.globaldetentionproject.org/covid-19-immigration-detention-platform" TargetMode="External"/><Relationship Id="rId5" Type="http://schemas.openxmlformats.org/officeDocument/2006/relationships/hyperlink" Target="https://www.ice.gov/coronavirus" TargetMode="External"/><Relationship Id="rId10" Type="http://schemas.openxmlformats.org/officeDocument/2006/relationships/hyperlink" Target="https://www.cityoftacoma.org/UserFiles/Servers/Server_6/File/cms/OEHR/Northwest%20ICE%20Processing%20Center/Resolution%20No%2040636.pdf." TargetMode="External"/><Relationship Id="rId4" Type="http://schemas.openxmlformats.org/officeDocument/2006/relationships/hyperlink" Target="https://www.amnestyusa.org/wp-content/uploads/2020/05/Explainer-on-Deportations-and-Expulsions-During-the-COVID-19-Pandemic-1.pdf" TargetMode="External"/><Relationship Id="rId9" Type="http://schemas.openxmlformats.org/officeDocument/2006/relationships/hyperlink" Target="https://jsis.washington.edu/humanrights/2020/11/30/nwdc-solit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72E826-25EE-42CF-8CF6-47CC91690F7B}"/>
</file>

<file path=customXml/itemProps2.xml><?xml version="1.0" encoding="utf-8"?>
<ds:datastoreItem xmlns:ds="http://schemas.openxmlformats.org/officeDocument/2006/customXml" ds:itemID="{9E884C7E-1006-43F5-B1BC-72EEE6B6E291}"/>
</file>

<file path=customXml/itemProps3.xml><?xml version="1.0" encoding="utf-8"?>
<ds:datastoreItem xmlns:ds="http://schemas.openxmlformats.org/officeDocument/2006/customXml" ds:itemID="{D1CA7431-35ED-4398-BD73-0CE593B9C678}"/>
</file>

<file path=docProps/app.xml><?xml version="1.0" encoding="utf-8"?>
<Properties xmlns="http://schemas.openxmlformats.org/officeDocument/2006/extended-properties" xmlns:vt="http://schemas.openxmlformats.org/officeDocument/2006/docPropsVTypes">
  <Template>Normal.dotm</Template>
  <TotalTime>56</TotalTime>
  <Pages>5</Pages>
  <Words>2980</Words>
  <Characters>16990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Global Rights Advocacy</Company>
  <LinksUpToDate>false</LinksUpToDate>
  <CharactersWithSpaces>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Alejandra Gonza</cp:lastModifiedBy>
  <cp:revision>7</cp:revision>
  <cp:lastPrinted>2021-06-15T05:15:00Z</cp:lastPrinted>
  <dcterms:created xsi:type="dcterms:W3CDTF">2021-06-15T07:38:00Z</dcterms:created>
  <dcterms:modified xsi:type="dcterms:W3CDTF">2021-06-15T08:48:00Z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