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877373" w14:textId="77777777" w:rsidR="00710CFB" w:rsidRPr="00710CFB" w:rsidRDefault="00710CFB" w:rsidP="000C7146">
      <w:pPr>
        <w:jc w:val="right"/>
      </w:pPr>
      <w:r>
        <w:rPr>
          <w:noProof/>
          <w:lang w:val="it-IT" w:eastAsia="it-IT"/>
        </w:rPr>
        <w:drawing>
          <wp:inline distT="0" distB="0" distL="0" distR="0" wp14:anchorId="37292FA3" wp14:editId="42155B8D">
            <wp:extent cx="1999615" cy="567055"/>
            <wp:effectExtent l="0" t="0" r="63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9615" cy="567055"/>
                    </a:xfrm>
                    <a:prstGeom prst="rect">
                      <a:avLst/>
                    </a:prstGeom>
                    <a:noFill/>
                  </pic:spPr>
                </pic:pic>
              </a:graphicData>
            </a:graphic>
          </wp:inline>
        </w:drawing>
      </w:r>
    </w:p>
    <w:p w14:paraId="1E64C132" w14:textId="77777777" w:rsidR="00710CFB" w:rsidRDefault="00710CFB" w:rsidP="00EC6AD0">
      <w:pPr>
        <w:spacing w:line="276" w:lineRule="auto"/>
        <w:jc w:val="both"/>
        <w:rPr>
          <w:rFonts w:cstheme="minorHAnsi"/>
          <w:b/>
          <w:szCs w:val="24"/>
          <w:lang w:val="en-US"/>
        </w:rPr>
      </w:pPr>
    </w:p>
    <w:p w14:paraId="1A545A68" w14:textId="77777777" w:rsidR="00710CFB" w:rsidRPr="00710CFB" w:rsidRDefault="00710CFB" w:rsidP="00EC6AD0">
      <w:pPr>
        <w:spacing w:line="276" w:lineRule="auto"/>
        <w:jc w:val="both"/>
        <w:rPr>
          <w:rFonts w:eastAsia="Times New Roman" w:cstheme="minorHAnsi"/>
          <w:b/>
          <w:szCs w:val="24"/>
        </w:rPr>
      </w:pPr>
      <w:r>
        <w:rPr>
          <w:rFonts w:cstheme="minorHAnsi"/>
          <w:b/>
          <w:szCs w:val="24"/>
          <w:lang w:val="en-US"/>
        </w:rPr>
        <w:t>UN Women Su</w:t>
      </w:r>
      <w:r w:rsidRPr="008C13B6">
        <w:rPr>
          <w:rFonts w:cstheme="minorHAnsi"/>
          <w:b/>
          <w:szCs w:val="24"/>
          <w:lang w:val="en-US"/>
        </w:rPr>
        <w:t xml:space="preserve">bmission to the </w:t>
      </w:r>
      <w:r w:rsidRPr="008C13B6">
        <w:rPr>
          <w:rFonts w:eastAsia="Times New Roman" w:cstheme="minorHAnsi"/>
          <w:b/>
          <w:szCs w:val="24"/>
        </w:rPr>
        <w:t xml:space="preserve">Special Rapporteur on </w:t>
      </w:r>
      <w:r>
        <w:rPr>
          <w:rFonts w:eastAsia="Times New Roman" w:cstheme="minorHAnsi"/>
          <w:b/>
          <w:szCs w:val="24"/>
        </w:rPr>
        <w:t>Human Rights of Migrants:</w:t>
      </w:r>
      <w:r w:rsidRPr="00710CFB">
        <w:rPr>
          <w:rFonts w:eastAsia="Times New Roman" w:cstheme="minorHAnsi"/>
          <w:b/>
          <w:bCs/>
          <w:szCs w:val="24"/>
          <w:lang w:val="en-US"/>
        </w:rPr>
        <w:t xml:space="preserve"> </w:t>
      </w:r>
      <w:r>
        <w:rPr>
          <w:rFonts w:eastAsia="Times New Roman" w:cstheme="minorHAnsi"/>
          <w:b/>
          <w:bCs/>
          <w:szCs w:val="24"/>
          <w:lang w:val="en-US"/>
        </w:rPr>
        <w:t>E</w:t>
      </w:r>
      <w:r w:rsidRPr="00710CFB">
        <w:rPr>
          <w:rFonts w:eastAsia="Times New Roman" w:cstheme="minorHAnsi"/>
          <w:b/>
          <w:bCs/>
          <w:szCs w:val="24"/>
          <w:lang w:val="en-US"/>
        </w:rPr>
        <w:t xml:space="preserve">nding </w:t>
      </w:r>
      <w:r>
        <w:rPr>
          <w:rFonts w:eastAsia="Times New Roman" w:cstheme="minorHAnsi"/>
          <w:b/>
          <w:bCs/>
          <w:szCs w:val="24"/>
          <w:lang w:val="en-US"/>
        </w:rPr>
        <w:t>I</w:t>
      </w:r>
      <w:r w:rsidRPr="00710CFB">
        <w:rPr>
          <w:rFonts w:eastAsia="Times New Roman" w:cstheme="minorHAnsi"/>
          <w:b/>
          <w:bCs/>
          <w:szCs w:val="24"/>
          <w:lang w:val="en-US"/>
        </w:rPr>
        <w:t xml:space="preserve">mmigration </w:t>
      </w:r>
      <w:r>
        <w:rPr>
          <w:rFonts w:eastAsia="Times New Roman" w:cstheme="minorHAnsi"/>
          <w:b/>
          <w:bCs/>
          <w:szCs w:val="24"/>
          <w:lang w:val="en-US"/>
        </w:rPr>
        <w:t>D</w:t>
      </w:r>
      <w:r w:rsidRPr="00710CFB">
        <w:rPr>
          <w:rFonts w:eastAsia="Times New Roman" w:cstheme="minorHAnsi"/>
          <w:b/>
          <w:bCs/>
          <w:szCs w:val="24"/>
          <w:lang w:val="en-US"/>
        </w:rPr>
        <w:t xml:space="preserve">etention of </w:t>
      </w:r>
      <w:r>
        <w:rPr>
          <w:rFonts w:eastAsia="Times New Roman" w:cstheme="minorHAnsi"/>
          <w:b/>
          <w:bCs/>
          <w:szCs w:val="24"/>
          <w:lang w:val="en-US"/>
        </w:rPr>
        <w:t>C</w:t>
      </w:r>
      <w:r w:rsidRPr="00710CFB">
        <w:rPr>
          <w:rFonts w:eastAsia="Times New Roman" w:cstheme="minorHAnsi"/>
          <w:b/>
          <w:bCs/>
          <w:szCs w:val="24"/>
          <w:lang w:val="en-US"/>
        </w:rPr>
        <w:t xml:space="preserve">hildren and </w:t>
      </w:r>
      <w:r>
        <w:rPr>
          <w:rFonts w:eastAsia="Times New Roman" w:cstheme="minorHAnsi"/>
          <w:b/>
          <w:bCs/>
          <w:szCs w:val="24"/>
          <w:lang w:val="en-US"/>
        </w:rPr>
        <w:t>S</w:t>
      </w:r>
      <w:r w:rsidRPr="00710CFB">
        <w:rPr>
          <w:rFonts w:eastAsia="Times New Roman" w:cstheme="minorHAnsi"/>
          <w:b/>
          <w:bCs/>
          <w:szCs w:val="24"/>
          <w:lang w:val="en-US"/>
        </w:rPr>
        <w:t xml:space="preserve">eeking </w:t>
      </w:r>
      <w:r>
        <w:rPr>
          <w:rFonts w:eastAsia="Times New Roman" w:cstheme="minorHAnsi"/>
          <w:b/>
          <w:bCs/>
          <w:szCs w:val="24"/>
          <w:lang w:val="en-US"/>
        </w:rPr>
        <w:t>A</w:t>
      </w:r>
      <w:r w:rsidRPr="00710CFB">
        <w:rPr>
          <w:rFonts w:eastAsia="Times New Roman" w:cstheme="minorHAnsi"/>
          <w:b/>
          <w:bCs/>
          <w:szCs w:val="24"/>
          <w:lang w:val="en-US"/>
        </w:rPr>
        <w:t xml:space="preserve">dequate </w:t>
      </w:r>
      <w:r>
        <w:rPr>
          <w:rFonts w:eastAsia="Times New Roman" w:cstheme="minorHAnsi"/>
          <w:b/>
          <w:bCs/>
          <w:szCs w:val="24"/>
          <w:lang w:val="en-US"/>
        </w:rPr>
        <w:t>R</w:t>
      </w:r>
      <w:r w:rsidRPr="00710CFB">
        <w:rPr>
          <w:rFonts w:eastAsia="Times New Roman" w:cstheme="minorHAnsi"/>
          <w:b/>
          <w:bCs/>
          <w:szCs w:val="24"/>
          <w:lang w:val="en-US"/>
        </w:rPr>
        <w:t xml:space="preserve">eception and </w:t>
      </w:r>
      <w:r>
        <w:rPr>
          <w:rFonts w:eastAsia="Times New Roman" w:cstheme="minorHAnsi"/>
          <w:b/>
          <w:bCs/>
          <w:szCs w:val="24"/>
          <w:lang w:val="en-US"/>
        </w:rPr>
        <w:t>C</w:t>
      </w:r>
      <w:r w:rsidRPr="00710CFB">
        <w:rPr>
          <w:rFonts w:eastAsia="Times New Roman" w:cstheme="minorHAnsi"/>
          <w:b/>
          <w:bCs/>
          <w:szCs w:val="24"/>
          <w:lang w:val="en-US"/>
        </w:rPr>
        <w:t xml:space="preserve">are for </w:t>
      </w:r>
      <w:r w:rsidR="00AB3D03">
        <w:rPr>
          <w:rFonts w:eastAsia="Times New Roman" w:cstheme="minorHAnsi"/>
          <w:b/>
          <w:bCs/>
          <w:szCs w:val="24"/>
          <w:lang w:val="en-US"/>
        </w:rPr>
        <w:t>t</w:t>
      </w:r>
      <w:r w:rsidRPr="00710CFB">
        <w:rPr>
          <w:rFonts w:eastAsia="Times New Roman" w:cstheme="minorHAnsi"/>
          <w:b/>
          <w:bCs/>
          <w:szCs w:val="24"/>
          <w:lang w:val="en-US"/>
        </w:rPr>
        <w:t>hem</w:t>
      </w:r>
    </w:p>
    <w:p w14:paraId="311D06F2" w14:textId="77777777" w:rsidR="00F059FF" w:rsidRDefault="00F059FF" w:rsidP="00EC6AD0">
      <w:pPr>
        <w:jc w:val="both"/>
        <w:rPr>
          <w:u w:val="single"/>
        </w:rPr>
      </w:pPr>
    </w:p>
    <w:p w14:paraId="41A05079" w14:textId="2809F1A5" w:rsidR="000370D2" w:rsidRDefault="00F059FF" w:rsidP="00EC6AD0">
      <w:pPr>
        <w:jc w:val="both"/>
      </w:pPr>
      <w:r w:rsidRPr="00F059FF">
        <w:t xml:space="preserve">UN Women </w:t>
      </w:r>
      <w:r w:rsidR="00876AFC">
        <w:t>supports</w:t>
      </w:r>
      <w:r w:rsidRPr="00F059FF">
        <w:t xml:space="preserve"> human</w:t>
      </w:r>
      <w:r w:rsidR="00A06E1C">
        <w:t xml:space="preserve"> </w:t>
      </w:r>
      <w:r w:rsidRPr="00F059FF">
        <w:t>rights</w:t>
      </w:r>
      <w:r w:rsidR="00876AFC">
        <w:t>-</w:t>
      </w:r>
      <w:r w:rsidRPr="00F059FF">
        <w:t xml:space="preserve">based and gender-responsive migration </w:t>
      </w:r>
      <w:r w:rsidR="000C396F">
        <w:t xml:space="preserve">governance </w:t>
      </w:r>
      <w:r w:rsidR="00876AFC">
        <w:t xml:space="preserve">that addresses </w:t>
      </w:r>
      <w:r w:rsidR="000C396F">
        <w:t>the specific experiences, needs and risks of</w:t>
      </w:r>
      <w:r w:rsidR="00A94284">
        <w:t xml:space="preserve"> </w:t>
      </w:r>
      <w:r w:rsidR="000C396F" w:rsidRPr="00F059FF">
        <w:t>women and girls</w:t>
      </w:r>
      <w:r w:rsidR="000C396F">
        <w:t xml:space="preserve"> </w:t>
      </w:r>
      <w:r w:rsidRPr="00F059FF">
        <w:t xml:space="preserve">at all stages of migration. </w:t>
      </w:r>
      <w:r w:rsidR="00876AFC">
        <w:t>D</w:t>
      </w:r>
      <w:r w:rsidRPr="00F059FF">
        <w:t>iscriminatory migration policies</w:t>
      </w:r>
      <w:r w:rsidR="000C396F">
        <w:t xml:space="preserve"> in </w:t>
      </w:r>
      <w:r w:rsidR="00876AFC">
        <w:t>many countries</w:t>
      </w:r>
      <w:r w:rsidR="00876AFC" w:rsidRPr="00F059FF">
        <w:t xml:space="preserve"> </w:t>
      </w:r>
      <w:r w:rsidRPr="00F059FF">
        <w:t>limit or restrict the migration</w:t>
      </w:r>
      <w:r w:rsidR="000C396F">
        <w:t xml:space="preserve"> of </w:t>
      </w:r>
      <w:r w:rsidR="000C396F" w:rsidRPr="00F059FF">
        <w:t>women and girls</w:t>
      </w:r>
      <w:r w:rsidRPr="00F059FF">
        <w:t xml:space="preserve">, </w:t>
      </w:r>
      <w:r w:rsidR="003417F5">
        <w:t>compelling</w:t>
      </w:r>
      <w:r w:rsidRPr="00F059FF">
        <w:t xml:space="preserve"> them to </w:t>
      </w:r>
      <w:r w:rsidR="00876AFC">
        <w:t>resort to</w:t>
      </w:r>
      <w:r w:rsidR="00876AFC" w:rsidRPr="00F059FF">
        <w:t xml:space="preserve"> </w:t>
      </w:r>
      <w:r w:rsidRPr="00F059FF">
        <w:t>irregular channels</w:t>
      </w:r>
      <w:r w:rsidR="00A155AA">
        <w:t xml:space="preserve">, </w:t>
      </w:r>
      <w:r w:rsidRPr="00F059FF">
        <w:t>heighten</w:t>
      </w:r>
      <w:r w:rsidR="00876AFC">
        <w:t>ing</w:t>
      </w:r>
      <w:r w:rsidRPr="00F059FF">
        <w:t xml:space="preserve"> their risk </w:t>
      </w:r>
      <w:r w:rsidR="00876AFC">
        <w:t>of</w:t>
      </w:r>
      <w:r w:rsidR="00876AFC" w:rsidRPr="00F059FF">
        <w:t xml:space="preserve"> </w:t>
      </w:r>
      <w:r w:rsidRPr="00F059FF">
        <w:t xml:space="preserve">sexual and gender-based violence, exploitation and abuse. Without access to regular migration channels, women may </w:t>
      </w:r>
      <w:r w:rsidR="009E4676">
        <w:t>turn to</w:t>
      </w:r>
      <w:r w:rsidR="00A06E1C">
        <w:t xml:space="preserve"> </w:t>
      </w:r>
      <w:r w:rsidRPr="00F059FF">
        <w:t xml:space="preserve">unscrupulous recruiting agents or human smugglers. </w:t>
      </w:r>
      <w:r w:rsidR="00876AFC">
        <w:t>T</w:t>
      </w:r>
      <w:r w:rsidRPr="00F059FF">
        <w:t xml:space="preserve">he high costs </w:t>
      </w:r>
      <w:r w:rsidR="00876AFC">
        <w:t>of</w:t>
      </w:r>
      <w:r w:rsidRPr="00F059FF">
        <w:t xml:space="preserve"> regular migration</w:t>
      </w:r>
      <w:r w:rsidR="00876AFC">
        <w:t xml:space="preserve"> may also lead women to </w:t>
      </w:r>
      <w:r w:rsidR="00876AFC" w:rsidRPr="00F059FF">
        <w:t>smuggling networks</w:t>
      </w:r>
      <w:r w:rsidRPr="00F059FF">
        <w:t>.</w:t>
      </w:r>
      <w:r w:rsidRPr="00F059FF">
        <w:rPr>
          <w:vertAlign w:val="superscript"/>
        </w:rPr>
        <w:footnoteReference w:id="1"/>
      </w:r>
      <w:r w:rsidRPr="00F059FF">
        <w:t xml:space="preserve"> </w:t>
      </w:r>
      <w:r w:rsidR="00EC6AD0">
        <w:t>T</w:t>
      </w:r>
      <w:r>
        <w:t xml:space="preserve">he use of irregular </w:t>
      </w:r>
      <w:r w:rsidR="00D6363D">
        <w:t xml:space="preserve">migration </w:t>
      </w:r>
      <w:r w:rsidR="00EC6AD0">
        <w:t xml:space="preserve">channels </w:t>
      </w:r>
      <w:r>
        <w:t>increase</w:t>
      </w:r>
      <w:r w:rsidR="00D6363D">
        <w:t>s</w:t>
      </w:r>
      <w:r>
        <w:t xml:space="preserve"> </w:t>
      </w:r>
      <w:r w:rsidR="00D6363D">
        <w:t xml:space="preserve">the likelihood that </w:t>
      </w:r>
      <w:r>
        <w:t xml:space="preserve">migrant women and girls </w:t>
      </w:r>
      <w:r w:rsidR="00D6363D">
        <w:t xml:space="preserve">are </w:t>
      </w:r>
      <w:r>
        <w:t xml:space="preserve">detained as a punitive measure </w:t>
      </w:r>
      <w:r w:rsidR="00C7422C">
        <w:t xml:space="preserve">by States </w:t>
      </w:r>
      <w:r>
        <w:t xml:space="preserve">to curb irregular migration. </w:t>
      </w:r>
    </w:p>
    <w:p w14:paraId="208804C2" w14:textId="7D5B5953" w:rsidR="00EF7C32" w:rsidRDefault="00EF7C32" w:rsidP="00EC6AD0">
      <w:pPr>
        <w:jc w:val="both"/>
      </w:pPr>
    </w:p>
    <w:p w14:paraId="347EBE16" w14:textId="4990A6FF" w:rsidR="00EF7C32" w:rsidRDefault="00EF7C32" w:rsidP="00EC6AD0">
      <w:pPr>
        <w:jc w:val="both"/>
      </w:pPr>
      <w:bookmarkStart w:id="0" w:name="_Hlk40881708"/>
      <w:r w:rsidRPr="00EF7C32">
        <w:t xml:space="preserve">Furthermore, many States do not offer community-based alternatives for migrant children, including unaccompanied minors, and hence children are being detained in the same detention centres as adults in often appalling conditions such as overcrowding, inadequate food, insufficient access to drinking water, unsanitary conditions, lack of adequate medical attention, and lack of access to education. The lack of child-friendly facilities and environments can have negative consequences on the physical and emotional health of girls and boys. </w:t>
      </w:r>
      <w:bookmarkEnd w:id="0"/>
    </w:p>
    <w:p w14:paraId="3E3C14A3" w14:textId="77777777" w:rsidR="00715A08" w:rsidRDefault="00715A08" w:rsidP="00EC6AD0">
      <w:pPr>
        <w:jc w:val="both"/>
      </w:pPr>
    </w:p>
    <w:p w14:paraId="02EDAEA7" w14:textId="3519981D" w:rsidR="00EC6AD0" w:rsidRDefault="00EC6AD0" w:rsidP="00EC6AD0">
      <w:pPr>
        <w:jc w:val="both"/>
      </w:pPr>
      <w:r>
        <w:t>T</w:t>
      </w:r>
      <w:r w:rsidR="00715A08">
        <w:t xml:space="preserve">he detention of migrant girls </w:t>
      </w:r>
      <w:r w:rsidR="00D6363D">
        <w:t>has</w:t>
      </w:r>
      <w:r w:rsidR="00715A08">
        <w:t xml:space="preserve"> negative impacts on their health and wellbeing.</w:t>
      </w:r>
      <w:r w:rsidR="00DB1A5D">
        <w:t xml:space="preserve"> </w:t>
      </w:r>
      <w:r w:rsidR="00715A08">
        <w:t>They are often separated from their family unit, main caregiver and/or social network which causes anxiet</w:t>
      </w:r>
      <w:r w:rsidR="00D6363D">
        <w:t>y</w:t>
      </w:r>
      <w:r w:rsidR="00715A08">
        <w:t>, stress and trauma. I</w:t>
      </w:r>
      <w:r w:rsidR="00715A08" w:rsidRPr="005D6BB1">
        <w:t xml:space="preserve">mmigration detention </w:t>
      </w:r>
      <w:r w:rsidR="00233295">
        <w:t>centres</w:t>
      </w:r>
      <w:r w:rsidR="00715A08" w:rsidRPr="005D6BB1">
        <w:t xml:space="preserve"> lack the specialist </w:t>
      </w:r>
      <w:r w:rsidR="00D6363D">
        <w:t xml:space="preserve">mental </w:t>
      </w:r>
      <w:r w:rsidR="00441D06">
        <w:t xml:space="preserve">health care </w:t>
      </w:r>
      <w:r w:rsidR="00D6363D">
        <w:t xml:space="preserve">and sexual and reproductive </w:t>
      </w:r>
      <w:r w:rsidR="00715A08" w:rsidRPr="005D6BB1">
        <w:t>health services</w:t>
      </w:r>
      <w:r w:rsidR="003E2D19">
        <w:t xml:space="preserve"> that women and girls</w:t>
      </w:r>
      <w:r w:rsidR="00D6363D">
        <w:t xml:space="preserve"> require</w:t>
      </w:r>
      <w:r w:rsidR="003E2D19">
        <w:t xml:space="preserve">. </w:t>
      </w:r>
      <w:r w:rsidR="00D6363D">
        <w:t>T</w:t>
      </w:r>
      <w:r w:rsidR="003E2D19" w:rsidRPr="003E2D19">
        <w:t xml:space="preserve">he rights of detained </w:t>
      </w:r>
      <w:r w:rsidR="003E2D19">
        <w:t xml:space="preserve">migrant women and </w:t>
      </w:r>
      <w:r w:rsidR="008020B4">
        <w:t xml:space="preserve">adolescent </w:t>
      </w:r>
      <w:r w:rsidR="003E2D19">
        <w:t>girls</w:t>
      </w:r>
      <w:r w:rsidR="003E2D19" w:rsidRPr="003E2D19">
        <w:t xml:space="preserve"> to control their reproductive lives and have healthy and positive pregnancy outcome</w:t>
      </w:r>
      <w:r w:rsidR="003E2D19">
        <w:t>s</w:t>
      </w:r>
      <w:r w:rsidR="00D6363D">
        <w:t xml:space="preserve"> are undermined by the </w:t>
      </w:r>
      <w:r w:rsidR="00D6363D" w:rsidRPr="00D6363D">
        <w:t>lack of pre-and post-natal care and abortion services</w:t>
      </w:r>
      <w:r w:rsidR="003E2D19">
        <w:t xml:space="preserve">. </w:t>
      </w:r>
      <w:r>
        <w:t xml:space="preserve">Immigration detention centres rarely provide </w:t>
      </w:r>
      <w:r w:rsidR="00D6363D">
        <w:t>safe and private</w:t>
      </w:r>
      <w:r w:rsidR="00E3135F">
        <w:t xml:space="preserve"> </w:t>
      </w:r>
      <w:r w:rsidR="00D6363D">
        <w:t xml:space="preserve">sanitation facilities and products, which are necessary for </w:t>
      </w:r>
      <w:r>
        <w:t>migrant women</w:t>
      </w:r>
      <w:r w:rsidR="00D6363D">
        <w:t>’s</w:t>
      </w:r>
      <w:r>
        <w:t xml:space="preserve"> and girls</w:t>
      </w:r>
      <w:r w:rsidR="00D6363D">
        <w:t>’</w:t>
      </w:r>
      <w:r>
        <w:t xml:space="preserve"> dignity and well-being</w:t>
      </w:r>
      <w:r w:rsidR="00E3135F">
        <w:t xml:space="preserve"> and the absence of which </w:t>
      </w:r>
      <w:r>
        <w:t>increas</w:t>
      </w:r>
      <w:r w:rsidR="00E3135F">
        <w:t>es</w:t>
      </w:r>
      <w:r>
        <w:t xml:space="preserve"> their </w:t>
      </w:r>
      <w:r w:rsidR="00E3135F">
        <w:t xml:space="preserve">exposure </w:t>
      </w:r>
      <w:r>
        <w:t xml:space="preserve">to sexual harassment, exploitation and abuse while being detained. </w:t>
      </w:r>
    </w:p>
    <w:p w14:paraId="25CEA004" w14:textId="77777777" w:rsidR="00715A08" w:rsidRPr="00C7422C" w:rsidRDefault="00715A08" w:rsidP="00EC6AD0">
      <w:pPr>
        <w:jc w:val="both"/>
      </w:pPr>
    </w:p>
    <w:p w14:paraId="02DD87AF" w14:textId="69D0A1A0" w:rsidR="00715A08" w:rsidRDefault="00715A08" w:rsidP="00EC6AD0">
      <w:pPr>
        <w:jc w:val="both"/>
      </w:pPr>
      <w:r w:rsidRPr="00C7422C">
        <w:t>UN Women support</w:t>
      </w:r>
      <w:r w:rsidR="001A05E4">
        <w:t>s</w:t>
      </w:r>
      <w:r w:rsidRPr="00C7422C">
        <w:t xml:space="preserve"> – and urge</w:t>
      </w:r>
      <w:r w:rsidR="001A05E4">
        <w:t>s</w:t>
      </w:r>
      <w:r w:rsidRPr="00C7422C">
        <w:t xml:space="preserve"> – an end to any form of detention of migrant children. In line with the general comment published </w:t>
      </w:r>
      <w:r>
        <w:t xml:space="preserve">jointly </w:t>
      </w:r>
      <w:r w:rsidRPr="00C7422C">
        <w:t>by the Committee on the Rights of the Child</w:t>
      </w:r>
      <w:r>
        <w:t xml:space="preserve"> and the Committee on Migrant Workers</w:t>
      </w:r>
      <w:r w:rsidRPr="00C7422C">
        <w:rPr>
          <w:vertAlign w:val="superscript"/>
        </w:rPr>
        <w:footnoteReference w:id="2"/>
      </w:r>
      <w:r w:rsidRPr="00C7422C">
        <w:t xml:space="preserve">, </w:t>
      </w:r>
      <w:r>
        <w:t xml:space="preserve">UN Women </w:t>
      </w:r>
      <w:r w:rsidR="001A05E4">
        <w:t>considers</w:t>
      </w:r>
      <w:r>
        <w:t xml:space="preserve"> </w:t>
      </w:r>
      <w:r w:rsidRPr="00C7422C">
        <w:t xml:space="preserve">the detention of migrant children a child rights violation, and that the principle of ‘detaining as a last resort’ does not, and should not, </w:t>
      </w:r>
      <w:r w:rsidRPr="00C7422C">
        <w:lastRenderedPageBreak/>
        <w:t>apply to children in the context of migration. Any kind of child immigration detention should be forbidden by law and such prohibition should be fully implemented in practice.</w:t>
      </w:r>
    </w:p>
    <w:p w14:paraId="07AAE9F8" w14:textId="77777777" w:rsidR="00C7422C" w:rsidRDefault="00C7422C" w:rsidP="00EC6AD0">
      <w:pPr>
        <w:jc w:val="both"/>
        <w:rPr>
          <w:u w:val="single"/>
        </w:rPr>
      </w:pPr>
    </w:p>
    <w:p w14:paraId="6B303BA1" w14:textId="55347D24" w:rsidR="003E2D19" w:rsidRDefault="003E2D19" w:rsidP="00A06E1C">
      <w:pPr>
        <w:jc w:val="both"/>
      </w:pPr>
      <w:r>
        <w:t xml:space="preserve">To the greatest extent possible, migrant girls should be kept with their families, and non-custodial and community-based alternatives to detention should </w:t>
      </w:r>
      <w:r w:rsidRPr="00531BD9">
        <w:rPr>
          <w:i/>
          <w:iCs/>
        </w:rPr>
        <w:t>always</w:t>
      </w:r>
      <w:r>
        <w:t xml:space="preserve"> be sought</w:t>
      </w:r>
      <w:r w:rsidR="001C646E">
        <w:t xml:space="preserve"> in line with the principle of the best interests of the child</w:t>
      </w:r>
      <w:r>
        <w:t xml:space="preserve">. </w:t>
      </w:r>
      <w:r w:rsidR="00F44354">
        <w:t xml:space="preserve">Alternatives to detention </w:t>
      </w:r>
      <w:r w:rsidR="001A05E4">
        <w:t xml:space="preserve">should </w:t>
      </w:r>
      <w:r w:rsidR="00F44354">
        <w:t>respect</w:t>
      </w:r>
      <w:r w:rsidR="00A06E1C">
        <w:t xml:space="preserve"> </w:t>
      </w:r>
      <w:r w:rsidR="00F44354">
        <w:t xml:space="preserve">human rights and </w:t>
      </w:r>
      <w:r w:rsidR="001A05E4">
        <w:t>wellbeing, prevent</w:t>
      </w:r>
      <w:r w:rsidR="0094559F">
        <w:t xml:space="preserve">ing </w:t>
      </w:r>
      <w:r w:rsidR="0068184F">
        <w:t>potentially</w:t>
      </w:r>
      <w:r w:rsidR="00A06E1C">
        <w:t xml:space="preserve"> </w:t>
      </w:r>
      <w:r w:rsidR="00F44354">
        <w:t xml:space="preserve">life-long </w:t>
      </w:r>
      <w:r w:rsidR="001E4F84">
        <w:t>harmful</w:t>
      </w:r>
      <w:r w:rsidR="0087622E">
        <w:t xml:space="preserve"> physical and psychological consequences</w:t>
      </w:r>
      <w:r w:rsidR="001E4F84">
        <w:t xml:space="preserve"> of child detention</w:t>
      </w:r>
      <w:r w:rsidR="0087622E">
        <w:t>.</w:t>
      </w:r>
      <w:r w:rsidR="00F44354">
        <w:t xml:space="preserve"> </w:t>
      </w:r>
      <w:r w:rsidR="00DB1A5D">
        <w:t xml:space="preserve">Such community-based alternatives can </w:t>
      </w:r>
      <w:r>
        <w:t>include the surrender of passports</w:t>
      </w:r>
      <w:r w:rsidR="00DB1A5D">
        <w:t>/travel documents</w:t>
      </w:r>
      <w:r>
        <w:t xml:space="preserve"> to the authorities</w:t>
      </w:r>
      <w:r w:rsidR="00DB1A5D">
        <w:t xml:space="preserve"> </w:t>
      </w:r>
      <w:r>
        <w:t>with regular reporting requirements, guarantors such as family members o</w:t>
      </w:r>
      <w:r w:rsidR="001A05E4">
        <w:t>r</w:t>
      </w:r>
      <w:r>
        <w:t xml:space="preserve"> community supporters, foster care or supervised independent living arrangements</w:t>
      </w:r>
      <w:r w:rsidRPr="00F700D0">
        <w:t>.</w:t>
      </w:r>
      <w:r w:rsidR="00B56F37">
        <w:t xml:space="preserve"> It is critical that migrant women and girls have access to gender-responsive and child</w:t>
      </w:r>
      <w:r w:rsidR="00EC6AD0">
        <w:t>-</w:t>
      </w:r>
      <w:r w:rsidR="00B56F37">
        <w:t xml:space="preserve"> and adolescent-friendly health care</w:t>
      </w:r>
      <w:r w:rsidR="001E4F84">
        <w:t>,</w:t>
      </w:r>
      <w:r w:rsidR="00B56F37">
        <w:t xml:space="preserve"> including mental and sexual and reproductive health services. </w:t>
      </w:r>
      <w:r w:rsidR="00EC6AD0">
        <w:t>S</w:t>
      </w:r>
      <w:r w:rsidR="00B56F37">
        <w:t xml:space="preserve">urvivors of sexual and gender-based violence should be given access to </w:t>
      </w:r>
      <w:r w:rsidR="00EC6AD0">
        <w:t xml:space="preserve">gender- and child-sensitive </w:t>
      </w:r>
      <w:r w:rsidR="00B56F37">
        <w:t xml:space="preserve">essential services. Facilities should be sex-segregated to afford women and girls </w:t>
      </w:r>
      <w:r w:rsidR="001E4F84">
        <w:t xml:space="preserve">safety and </w:t>
      </w:r>
      <w:r w:rsidR="00B56F37">
        <w:t>privacy and protect them from sexual</w:t>
      </w:r>
      <w:r w:rsidR="00E74248">
        <w:t xml:space="preserve"> and gender-based violence</w:t>
      </w:r>
      <w:r w:rsidR="00B56F37">
        <w:t xml:space="preserve">. </w:t>
      </w:r>
      <w:r w:rsidR="00E74248" w:rsidRPr="00F700D0">
        <w:t xml:space="preserve">Additional measures </w:t>
      </w:r>
      <w:r w:rsidR="001E4F84">
        <w:t>should</w:t>
      </w:r>
      <w:r w:rsidR="00E74248" w:rsidRPr="00F700D0">
        <w:t xml:space="preserve"> address the specific vulnerabilities of migrant girls with disabilities</w:t>
      </w:r>
      <w:r w:rsidR="001E4F84">
        <w:t xml:space="preserve"> and</w:t>
      </w:r>
      <w:r w:rsidR="00E74248" w:rsidRPr="00F700D0">
        <w:t xml:space="preserve"> children who</w:t>
      </w:r>
      <w:r w:rsidR="00A15EA9">
        <w:t xml:space="preserve"> </w:t>
      </w:r>
      <w:r w:rsidR="00E74248" w:rsidRPr="00F700D0">
        <w:t>identify as LGBTQI, who face high risks of abuse</w:t>
      </w:r>
      <w:r w:rsidR="00E74248">
        <w:t xml:space="preserve">. It </w:t>
      </w:r>
      <w:r w:rsidR="00B56F37">
        <w:t>is also critical to systematically collect sex-disaggregated data on</w:t>
      </w:r>
      <w:r w:rsidR="00A06E1C">
        <w:t xml:space="preserve"> </w:t>
      </w:r>
      <w:r w:rsidR="00B56F37">
        <w:t>children in immigration detention</w:t>
      </w:r>
      <w:r w:rsidR="001E4F84">
        <w:t xml:space="preserve"> to inform and improve migration policies and practice</w:t>
      </w:r>
      <w:r w:rsidR="00B56F37">
        <w:t xml:space="preserve">. </w:t>
      </w:r>
    </w:p>
    <w:p w14:paraId="346C7205" w14:textId="77777777" w:rsidR="003E2D19" w:rsidRDefault="003E2D19" w:rsidP="00EC6AD0">
      <w:pPr>
        <w:jc w:val="both"/>
        <w:rPr>
          <w:u w:val="single"/>
        </w:rPr>
      </w:pPr>
    </w:p>
    <w:p w14:paraId="3A4D1F04" w14:textId="77777777" w:rsidR="005D6BB1" w:rsidRDefault="005D6BB1" w:rsidP="00EC6AD0">
      <w:pPr>
        <w:jc w:val="both"/>
      </w:pPr>
    </w:p>
    <w:p w14:paraId="166EE646" w14:textId="77777777" w:rsidR="006E6E78" w:rsidRDefault="006E6E78" w:rsidP="00EC6AD0">
      <w:pPr>
        <w:jc w:val="both"/>
      </w:pPr>
    </w:p>
    <w:p w14:paraId="3784D888" w14:textId="77777777" w:rsidR="00541E4F" w:rsidRDefault="00541E4F" w:rsidP="00EC6AD0">
      <w:pPr>
        <w:jc w:val="both"/>
      </w:pPr>
    </w:p>
    <w:p w14:paraId="7E73AFB8" w14:textId="77777777" w:rsidR="000370D2" w:rsidRPr="000370D2" w:rsidRDefault="000370D2" w:rsidP="00EC6AD0">
      <w:pPr>
        <w:jc w:val="both"/>
      </w:pPr>
    </w:p>
    <w:sectPr w:rsidR="000370D2" w:rsidRPr="000370D2" w:rsidSect="00280C1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FA099" w14:textId="77777777" w:rsidR="0053659F" w:rsidRDefault="0053659F" w:rsidP="00136C45">
      <w:pPr>
        <w:spacing w:after="0"/>
      </w:pPr>
      <w:r>
        <w:separator/>
      </w:r>
    </w:p>
  </w:endnote>
  <w:endnote w:type="continuationSeparator" w:id="0">
    <w:p w14:paraId="1E54FA95" w14:textId="77777777" w:rsidR="0053659F" w:rsidRDefault="0053659F" w:rsidP="00136C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59F6F" w14:textId="77777777" w:rsidR="0053659F" w:rsidRDefault="0053659F" w:rsidP="00136C45">
      <w:pPr>
        <w:spacing w:after="0"/>
      </w:pPr>
      <w:r>
        <w:separator/>
      </w:r>
    </w:p>
  </w:footnote>
  <w:footnote w:type="continuationSeparator" w:id="0">
    <w:p w14:paraId="62B89B75" w14:textId="77777777" w:rsidR="0053659F" w:rsidRDefault="0053659F" w:rsidP="00136C45">
      <w:pPr>
        <w:spacing w:after="0"/>
      </w:pPr>
      <w:r>
        <w:continuationSeparator/>
      </w:r>
    </w:p>
  </w:footnote>
  <w:footnote w:id="1">
    <w:p w14:paraId="40C828AC" w14:textId="77777777" w:rsidR="00F059FF" w:rsidRPr="0085086D" w:rsidRDefault="00F059FF" w:rsidP="00F059FF">
      <w:pPr>
        <w:pStyle w:val="FootnoteText"/>
      </w:pPr>
      <w:r>
        <w:rPr>
          <w:rStyle w:val="FootnoteReference"/>
        </w:rPr>
        <w:footnoteRef/>
      </w:r>
      <w:r>
        <w:t xml:space="preserve"> Inter-Agency Coordination Group against Trafficking in Persons (ICAT), ‘</w:t>
      </w:r>
      <w:r w:rsidRPr="00AB3B21">
        <w:t>T</w:t>
      </w:r>
      <w:r>
        <w:t>he Gender Dimensions of Human Trafficking’ (2017)</w:t>
      </w:r>
    </w:p>
  </w:footnote>
  <w:footnote w:id="2">
    <w:p w14:paraId="2F5CE0A5" w14:textId="77777777" w:rsidR="00715A08" w:rsidRDefault="00715A08" w:rsidP="00715A08">
      <w:pPr>
        <w:pStyle w:val="FootnoteText"/>
      </w:pPr>
      <w:r>
        <w:rPr>
          <w:rStyle w:val="FootnoteReference"/>
        </w:rPr>
        <w:footnoteRef/>
      </w:r>
      <w:hyperlink r:id="rId1" w:history="1">
        <w:r w:rsidRPr="003F2DC7">
          <w:rPr>
            <w:rStyle w:val="Hyperlink"/>
            <w:sz w:val="18"/>
            <w:szCs w:val="18"/>
          </w:rPr>
          <w:t>https://tbinternet.ohchr.org/_layouts/15/treatybodyexternal/TBSearch.aspx?Lang=en&amp;TreatyID=7&amp;DocTypeID=11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A449A6"/>
    <w:multiLevelType w:val="hybridMultilevel"/>
    <w:tmpl w:val="6A48EBCC"/>
    <w:lvl w:ilvl="0" w:tplc="5EC41834">
      <w:start w:val="1"/>
      <w:numFmt w:val="lowerLetter"/>
      <w:pStyle w:val="NoSpacing"/>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0D2"/>
    <w:rsid w:val="0003597F"/>
    <w:rsid w:val="000370D2"/>
    <w:rsid w:val="000C396F"/>
    <w:rsid w:val="000C7146"/>
    <w:rsid w:val="00136BB8"/>
    <w:rsid w:val="00136C45"/>
    <w:rsid w:val="001A05E4"/>
    <w:rsid w:val="001C646E"/>
    <w:rsid w:val="001E4F84"/>
    <w:rsid w:val="00203DCB"/>
    <w:rsid w:val="002179D9"/>
    <w:rsid w:val="00233295"/>
    <w:rsid w:val="00241706"/>
    <w:rsid w:val="00245F6D"/>
    <w:rsid w:val="0026594F"/>
    <w:rsid w:val="00265BAB"/>
    <w:rsid w:val="00280C1D"/>
    <w:rsid w:val="002862C5"/>
    <w:rsid w:val="00320994"/>
    <w:rsid w:val="003417F5"/>
    <w:rsid w:val="003D17B3"/>
    <w:rsid w:val="003E2D19"/>
    <w:rsid w:val="00441D06"/>
    <w:rsid w:val="0049066D"/>
    <w:rsid w:val="004B6706"/>
    <w:rsid w:val="00531BD9"/>
    <w:rsid w:val="0053659F"/>
    <w:rsid w:val="00541E4F"/>
    <w:rsid w:val="005A1C09"/>
    <w:rsid w:val="005D6BB1"/>
    <w:rsid w:val="00612318"/>
    <w:rsid w:val="006607FB"/>
    <w:rsid w:val="00665E60"/>
    <w:rsid w:val="0068184F"/>
    <w:rsid w:val="006B090C"/>
    <w:rsid w:val="006E6E78"/>
    <w:rsid w:val="00710CFB"/>
    <w:rsid w:val="00715A08"/>
    <w:rsid w:val="007C3C54"/>
    <w:rsid w:val="007F5CE8"/>
    <w:rsid w:val="00801844"/>
    <w:rsid w:val="008020B4"/>
    <w:rsid w:val="00845C85"/>
    <w:rsid w:val="0087622E"/>
    <w:rsid w:val="00876AFC"/>
    <w:rsid w:val="00880C93"/>
    <w:rsid w:val="008C28C5"/>
    <w:rsid w:val="008C4EED"/>
    <w:rsid w:val="00932363"/>
    <w:rsid w:val="00945192"/>
    <w:rsid w:val="0094559F"/>
    <w:rsid w:val="009E4676"/>
    <w:rsid w:val="00A06E1C"/>
    <w:rsid w:val="00A155AA"/>
    <w:rsid w:val="00A15EA9"/>
    <w:rsid w:val="00A94284"/>
    <w:rsid w:val="00AB3D03"/>
    <w:rsid w:val="00B518F0"/>
    <w:rsid w:val="00B56F37"/>
    <w:rsid w:val="00B87FF0"/>
    <w:rsid w:val="00BE6447"/>
    <w:rsid w:val="00C30591"/>
    <w:rsid w:val="00C505D4"/>
    <w:rsid w:val="00C70F3C"/>
    <w:rsid w:val="00C73C9A"/>
    <w:rsid w:val="00C7422C"/>
    <w:rsid w:val="00D55549"/>
    <w:rsid w:val="00D56CD2"/>
    <w:rsid w:val="00D6363D"/>
    <w:rsid w:val="00DB1A5D"/>
    <w:rsid w:val="00E178E4"/>
    <w:rsid w:val="00E278C0"/>
    <w:rsid w:val="00E3135F"/>
    <w:rsid w:val="00E70121"/>
    <w:rsid w:val="00E74248"/>
    <w:rsid w:val="00EC6AD0"/>
    <w:rsid w:val="00EF7C32"/>
    <w:rsid w:val="00F02441"/>
    <w:rsid w:val="00F059FF"/>
    <w:rsid w:val="00F31F85"/>
    <w:rsid w:val="00F44354"/>
    <w:rsid w:val="00F51C6A"/>
    <w:rsid w:val="00F700D0"/>
    <w:rsid w:val="00FF408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FB351"/>
  <w15:docId w15:val="{6C942D84-DA8E-4559-854C-37AA3CE1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BAB"/>
    <w:pPr>
      <w:spacing w:line="240" w:lineRule="auto"/>
      <w:contextualSpacing/>
    </w:pPr>
    <w:rPr>
      <w:sz w:val="24"/>
      <w:lang w:val="en-GB"/>
    </w:rPr>
  </w:style>
  <w:style w:type="paragraph" w:styleId="Heading1">
    <w:name w:val="heading 1"/>
    <w:basedOn w:val="Normal"/>
    <w:next w:val="Normal"/>
    <w:link w:val="Heading1Char"/>
    <w:uiPriority w:val="9"/>
    <w:qFormat/>
    <w:rsid w:val="00845C85"/>
    <w:pPr>
      <w:keepNext/>
      <w:keepLines/>
      <w:spacing w:before="240" w:after="0"/>
      <w:outlineLvl w:val="0"/>
    </w:pPr>
    <w:rPr>
      <w:rFonts w:eastAsiaTheme="majorEastAsia" w:cstheme="majorBidi"/>
      <w:b/>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C85"/>
    <w:rPr>
      <w:rFonts w:ascii="Times New Roman" w:eastAsiaTheme="majorEastAsia" w:hAnsi="Times New Roman" w:cstheme="majorBidi"/>
      <w:sz w:val="28"/>
      <w:szCs w:val="32"/>
    </w:rPr>
  </w:style>
  <w:style w:type="paragraph" w:styleId="NoSpacing">
    <w:name w:val="No Spacing"/>
    <w:uiPriority w:val="1"/>
    <w:qFormat/>
    <w:rsid w:val="00845C85"/>
    <w:pPr>
      <w:numPr>
        <w:numId w:val="1"/>
      </w:numPr>
      <w:spacing w:after="0" w:line="240" w:lineRule="auto"/>
    </w:pPr>
    <w:rPr>
      <w:rFonts w:ascii="Times New Roman" w:hAnsi="Times New Roman"/>
      <w:sz w:val="24"/>
      <w:lang w:val="en-GB"/>
    </w:rPr>
  </w:style>
  <w:style w:type="paragraph" w:styleId="FootnoteText">
    <w:name w:val="footnote text"/>
    <w:basedOn w:val="Normal"/>
    <w:link w:val="FootnoteTextChar"/>
    <w:uiPriority w:val="99"/>
    <w:semiHidden/>
    <w:unhideWhenUsed/>
    <w:rsid w:val="00136C45"/>
    <w:pPr>
      <w:spacing w:after="0"/>
    </w:pPr>
    <w:rPr>
      <w:sz w:val="20"/>
      <w:szCs w:val="20"/>
    </w:rPr>
  </w:style>
  <w:style w:type="character" w:customStyle="1" w:styleId="FootnoteTextChar">
    <w:name w:val="Footnote Text Char"/>
    <w:basedOn w:val="DefaultParagraphFont"/>
    <w:link w:val="FootnoteText"/>
    <w:uiPriority w:val="99"/>
    <w:semiHidden/>
    <w:rsid w:val="00136C45"/>
    <w:rPr>
      <w:sz w:val="20"/>
      <w:szCs w:val="20"/>
      <w:lang w:val="en-GB"/>
    </w:rPr>
  </w:style>
  <w:style w:type="character" w:styleId="FootnoteReference">
    <w:name w:val="footnote reference"/>
    <w:basedOn w:val="DefaultParagraphFont"/>
    <w:uiPriority w:val="99"/>
    <w:semiHidden/>
    <w:unhideWhenUsed/>
    <w:rsid w:val="00136C45"/>
    <w:rPr>
      <w:vertAlign w:val="superscript"/>
    </w:rPr>
  </w:style>
  <w:style w:type="character" w:styleId="Hyperlink">
    <w:name w:val="Hyperlink"/>
    <w:basedOn w:val="DefaultParagraphFont"/>
    <w:uiPriority w:val="99"/>
    <w:unhideWhenUsed/>
    <w:rsid w:val="00136C45"/>
    <w:rPr>
      <w:color w:val="0000FF"/>
      <w:u w:val="single"/>
    </w:rPr>
  </w:style>
  <w:style w:type="character" w:customStyle="1" w:styleId="UnresolvedMention1">
    <w:name w:val="Unresolved Mention1"/>
    <w:basedOn w:val="DefaultParagraphFont"/>
    <w:uiPriority w:val="99"/>
    <w:semiHidden/>
    <w:unhideWhenUsed/>
    <w:rsid w:val="00136C45"/>
    <w:rPr>
      <w:color w:val="605E5C"/>
      <w:shd w:val="clear" w:color="auto" w:fill="E1DFDD"/>
    </w:rPr>
  </w:style>
  <w:style w:type="paragraph" w:styleId="BalloonText">
    <w:name w:val="Balloon Text"/>
    <w:basedOn w:val="Normal"/>
    <w:link w:val="BalloonTextChar"/>
    <w:uiPriority w:val="99"/>
    <w:semiHidden/>
    <w:unhideWhenUsed/>
    <w:rsid w:val="00F059F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9FF"/>
    <w:rPr>
      <w:rFonts w:ascii="Segoe UI" w:hAnsi="Segoe UI" w:cs="Segoe UI"/>
      <w:sz w:val="18"/>
      <w:szCs w:val="18"/>
      <w:lang w:val="en-GB"/>
    </w:rPr>
  </w:style>
  <w:style w:type="character" w:styleId="FollowedHyperlink">
    <w:name w:val="FollowedHyperlink"/>
    <w:basedOn w:val="DefaultParagraphFont"/>
    <w:uiPriority w:val="99"/>
    <w:semiHidden/>
    <w:unhideWhenUsed/>
    <w:rsid w:val="00F059FF"/>
    <w:rPr>
      <w:color w:val="954F72" w:themeColor="followedHyperlink"/>
      <w:u w:val="single"/>
    </w:rPr>
  </w:style>
  <w:style w:type="character" w:customStyle="1" w:styleId="xapple-converted-space">
    <w:name w:val="x_apple-converted-space"/>
    <w:basedOn w:val="DefaultParagraphFont"/>
    <w:rsid w:val="00710CFB"/>
  </w:style>
  <w:style w:type="character" w:styleId="CommentReference">
    <w:name w:val="annotation reference"/>
    <w:basedOn w:val="DefaultParagraphFont"/>
    <w:uiPriority w:val="99"/>
    <w:semiHidden/>
    <w:unhideWhenUsed/>
    <w:rsid w:val="00B56F37"/>
    <w:rPr>
      <w:sz w:val="16"/>
      <w:szCs w:val="16"/>
    </w:rPr>
  </w:style>
  <w:style w:type="paragraph" w:styleId="CommentText">
    <w:name w:val="annotation text"/>
    <w:basedOn w:val="Normal"/>
    <w:link w:val="CommentTextChar"/>
    <w:uiPriority w:val="99"/>
    <w:semiHidden/>
    <w:unhideWhenUsed/>
    <w:rsid w:val="00B56F37"/>
    <w:rPr>
      <w:sz w:val="20"/>
      <w:szCs w:val="20"/>
    </w:rPr>
  </w:style>
  <w:style w:type="character" w:customStyle="1" w:styleId="CommentTextChar">
    <w:name w:val="Comment Text Char"/>
    <w:basedOn w:val="DefaultParagraphFont"/>
    <w:link w:val="CommentText"/>
    <w:uiPriority w:val="99"/>
    <w:semiHidden/>
    <w:rsid w:val="00B56F37"/>
    <w:rPr>
      <w:sz w:val="20"/>
      <w:szCs w:val="20"/>
      <w:lang w:val="en-GB"/>
    </w:rPr>
  </w:style>
  <w:style w:type="paragraph" w:styleId="CommentSubject">
    <w:name w:val="annotation subject"/>
    <w:basedOn w:val="CommentText"/>
    <w:next w:val="CommentText"/>
    <w:link w:val="CommentSubjectChar"/>
    <w:uiPriority w:val="99"/>
    <w:semiHidden/>
    <w:unhideWhenUsed/>
    <w:rsid w:val="00B56F37"/>
    <w:rPr>
      <w:b/>
      <w:bCs/>
    </w:rPr>
  </w:style>
  <w:style w:type="character" w:customStyle="1" w:styleId="CommentSubjectChar">
    <w:name w:val="Comment Subject Char"/>
    <w:basedOn w:val="CommentTextChar"/>
    <w:link w:val="CommentSubject"/>
    <w:uiPriority w:val="99"/>
    <w:semiHidden/>
    <w:rsid w:val="00B56F37"/>
    <w:rPr>
      <w:b/>
      <w:bCs/>
      <w:sz w:val="20"/>
      <w:szCs w:val="20"/>
      <w:lang w:val="en-GB"/>
    </w:rPr>
  </w:style>
  <w:style w:type="paragraph" w:customStyle="1" w:styleId="s74c400d2">
    <w:name w:val="s74c400d2"/>
    <w:basedOn w:val="Normal"/>
    <w:rsid w:val="00F51C6A"/>
    <w:pPr>
      <w:spacing w:before="100" w:beforeAutospacing="1" w:after="100" w:afterAutospacing="1"/>
      <w:contextualSpacing w:val="0"/>
    </w:pPr>
    <w:rPr>
      <w:rFonts w:ascii="Times New Roman" w:eastAsia="Times New Roman" w:hAnsi="Times New Roman" w:cs="Times New Roman"/>
      <w:szCs w:val="24"/>
      <w:lang w:val="it-IT" w:eastAsia="it-IT"/>
    </w:rPr>
  </w:style>
  <w:style w:type="character" w:customStyle="1" w:styleId="s6b621b36">
    <w:name w:val="s6b621b36"/>
    <w:basedOn w:val="DefaultParagraphFont"/>
    <w:rsid w:val="00F51C6A"/>
  </w:style>
  <w:style w:type="paragraph" w:customStyle="1" w:styleId="s51e0d0de">
    <w:name w:val="s51e0d0de"/>
    <w:basedOn w:val="Normal"/>
    <w:rsid w:val="00F51C6A"/>
    <w:pPr>
      <w:spacing w:before="100" w:beforeAutospacing="1" w:after="100" w:afterAutospacing="1"/>
      <w:contextualSpacing w:val="0"/>
    </w:pPr>
    <w:rPr>
      <w:rFonts w:ascii="Times New Roman" w:eastAsia="Times New Roman" w:hAnsi="Times New Roman" w:cs="Times New Roman"/>
      <w:szCs w:val="24"/>
      <w:lang w:val="it-IT" w:eastAsia="it-IT"/>
    </w:rPr>
  </w:style>
  <w:style w:type="character" w:customStyle="1" w:styleId="sdfc50a6a">
    <w:name w:val="sdfc50a6a"/>
    <w:basedOn w:val="DefaultParagraphFont"/>
    <w:rsid w:val="00F51C6A"/>
  </w:style>
  <w:style w:type="paragraph" w:customStyle="1" w:styleId="s9e9b0cd7">
    <w:name w:val="s9e9b0cd7"/>
    <w:basedOn w:val="Normal"/>
    <w:rsid w:val="00F51C6A"/>
    <w:pPr>
      <w:spacing w:before="100" w:beforeAutospacing="1" w:after="100" w:afterAutospacing="1"/>
      <w:contextualSpacing w:val="0"/>
    </w:pPr>
    <w:rPr>
      <w:rFonts w:ascii="Times New Roman" w:eastAsia="Times New Roman" w:hAnsi="Times New Roman" w:cs="Times New Roman"/>
      <w:szCs w:val="24"/>
      <w:lang w:val="it-IT" w:eastAsia="it-IT"/>
    </w:rPr>
  </w:style>
  <w:style w:type="character" w:customStyle="1" w:styleId="sfbbfee58">
    <w:name w:val="sfbbfee58"/>
    <w:basedOn w:val="DefaultParagraphFont"/>
    <w:rsid w:val="00F51C6A"/>
  </w:style>
  <w:style w:type="paragraph" w:customStyle="1" w:styleId="s30eec3f8">
    <w:name w:val="s30eec3f8"/>
    <w:basedOn w:val="Normal"/>
    <w:rsid w:val="00F51C6A"/>
    <w:pPr>
      <w:spacing w:before="100" w:beforeAutospacing="1" w:after="100" w:afterAutospacing="1"/>
      <w:contextualSpacing w:val="0"/>
    </w:pPr>
    <w:rPr>
      <w:rFonts w:ascii="Times New Roman" w:eastAsia="Times New Roman" w:hAnsi="Times New Roman" w:cs="Times New Roman"/>
      <w:szCs w:val="24"/>
      <w:lang w:val="it-IT" w:eastAsia="it-IT"/>
    </w:rPr>
  </w:style>
  <w:style w:type="character" w:customStyle="1" w:styleId="sb8d990e2">
    <w:name w:val="sb8d990e2"/>
    <w:basedOn w:val="DefaultParagraphFont"/>
    <w:rsid w:val="00F51C6A"/>
  </w:style>
  <w:style w:type="paragraph" w:styleId="Revision">
    <w:name w:val="Revision"/>
    <w:hidden/>
    <w:uiPriority w:val="99"/>
    <w:semiHidden/>
    <w:rsid w:val="00F51C6A"/>
    <w:pPr>
      <w:spacing w:after="0" w:line="240" w:lineRule="auto"/>
    </w:pPr>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063523">
      <w:bodyDiv w:val="1"/>
      <w:marLeft w:val="0"/>
      <w:marRight w:val="0"/>
      <w:marTop w:val="0"/>
      <w:marBottom w:val="0"/>
      <w:divBdr>
        <w:top w:val="none" w:sz="0" w:space="0" w:color="auto"/>
        <w:left w:val="none" w:sz="0" w:space="0" w:color="auto"/>
        <w:bottom w:val="none" w:sz="0" w:space="0" w:color="auto"/>
        <w:right w:val="none" w:sz="0" w:space="0" w:color="auto"/>
      </w:divBdr>
    </w:div>
    <w:div w:id="923875723">
      <w:bodyDiv w:val="1"/>
      <w:marLeft w:val="0"/>
      <w:marRight w:val="0"/>
      <w:marTop w:val="0"/>
      <w:marBottom w:val="0"/>
      <w:divBdr>
        <w:top w:val="none" w:sz="0" w:space="0" w:color="auto"/>
        <w:left w:val="none" w:sz="0" w:space="0" w:color="auto"/>
        <w:bottom w:val="none" w:sz="0" w:space="0" w:color="auto"/>
        <w:right w:val="none" w:sz="0" w:space="0" w:color="auto"/>
      </w:divBdr>
    </w:div>
    <w:div w:id="176646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tbinternet.ohchr.org/_layouts/15/treatybodyexternal/TBSearch.aspx?Lang=en&amp;TreatyID=7&amp;DocTypeID=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A5613-087E-4524-8553-24525D2409DE}">
  <ds:schemaRefs>
    <ds:schemaRef ds:uri="http://schemas.microsoft.com/sharepoint/v3/contenttype/forms"/>
  </ds:schemaRefs>
</ds:datastoreItem>
</file>

<file path=customXml/itemProps2.xml><?xml version="1.0" encoding="utf-8"?>
<ds:datastoreItem xmlns:ds="http://schemas.openxmlformats.org/officeDocument/2006/customXml" ds:itemID="{33352C7F-6C87-4699-9021-1C35AFDE6DFC}"/>
</file>

<file path=customXml/itemProps3.xml><?xml version="1.0" encoding="utf-8"?>
<ds:datastoreItem xmlns:ds="http://schemas.openxmlformats.org/officeDocument/2006/customXml" ds:itemID="{955F6AC0-D5F0-440E-A8F8-9686C7052A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D3A6B0-3330-4C6A-A01D-44B841C91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3712</Characters>
  <Application>Microsoft Office Word</Application>
  <DocSecurity>0</DocSecurity>
  <Lines>30</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Stewart-Evans</dc:creator>
  <cp:lastModifiedBy>Inkeri VON HASE</cp:lastModifiedBy>
  <cp:revision>2</cp:revision>
  <dcterms:created xsi:type="dcterms:W3CDTF">2020-05-22T14:01:00Z</dcterms:created>
  <dcterms:modified xsi:type="dcterms:W3CDTF">2020-05-22T14:01:00Z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