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FE" w:rsidRPr="00204E90" w:rsidRDefault="00953FF6" w:rsidP="00204E90">
      <w:pPr>
        <w:ind w:firstLine="709"/>
        <w:jc w:val="center"/>
        <w:rPr>
          <w:sz w:val="24"/>
          <w:szCs w:val="24"/>
        </w:rPr>
      </w:pPr>
      <w:bookmarkStart w:id="0" w:name="_GoBack"/>
      <w:bookmarkEnd w:id="0"/>
      <w:r>
        <w:rPr>
          <w:noProof/>
          <w:lang w:val="en-GB" w:eastAsia="en-GB"/>
        </w:rPr>
        <w:drawing>
          <wp:inline distT="0" distB="0" distL="0" distR="0">
            <wp:extent cx="1775460" cy="1226820"/>
            <wp:effectExtent l="0" t="0" r="0" b="0"/>
            <wp:docPr id="13" name="Image 13" descr="C:\Users\adi\AppData\Local\Microsoft\Windows\INetCache\Content.Outlook\RBYPLPVP\logo DIDH.jpg"/>
            <wp:cNvGraphicFramePr/>
            <a:graphic xmlns:a="http://schemas.openxmlformats.org/drawingml/2006/main">
              <a:graphicData uri="http://schemas.openxmlformats.org/drawingml/2006/picture">
                <pic:pic xmlns:pic="http://schemas.openxmlformats.org/drawingml/2006/picture">
                  <pic:nvPicPr>
                    <pic:cNvPr id="13" name="Image 13" descr="C:\Users\adi\AppData\Local\Microsoft\Windows\INetCache\Content.Outlook\RBYPLPVP\logo DIDH.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226820"/>
                    </a:xfrm>
                    <a:prstGeom prst="rect">
                      <a:avLst/>
                    </a:prstGeom>
                    <a:noFill/>
                    <a:ln>
                      <a:noFill/>
                    </a:ln>
                  </pic:spPr>
                </pic:pic>
              </a:graphicData>
            </a:graphic>
          </wp:inline>
        </w:drawing>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2F2F2" w:themeFill="background1" w:themeFillShade="F2"/>
        <w:tblLook w:val="04A0" w:firstRow="1" w:lastRow="0" w:firstColumn="1" w:lastColumn="0" w:noHBand="0" w:noVBand="1"/>
      </w:tblPr>
      <w:tblGrid>
        <w:gridCol w:w="9212"/>
      </w:tblGrid>
      <w:tr w:rsidR="006E1B97" w:rsidTr="002044FE">
        <w:tc>
          <w:tcPr>
            <w:tcW w:w="9212" w:type="dxa"/>
            <w:shd w:val="clear" w:color="auto" w:fill="F2F2F2" w:themeFill="background1" w:themeFillShade="F2"/>
          </w:tcPr>
          <w:p w:rsidR="006E1B97" w:rsidRPr="006E1B97" w:rsidRDefault="006E1B97" w:rsidP="006E1B97">
            <w:pPr>
              <w:spacing w:line="276" w:lineRule="auto"/>
              <w:jc w:val="center"/>
              <w:rPr>
                <w:rFonts w:ascii="Arial Narrow" w:eastAsia="Calibri" w:hAnsi="Arial Narrow" w:cstheme="minorHAnsi"/>
                <w:b/>
                <w:bCs/>
                <w:sz w:val="10"/>
                <w:szCs w:val="10"/>
              </w:rPr>
            </w:pPr>
          </w:p>
          <w:p w:rsidR="006E1B97" w:rsidRPr="002044FE" w:rsidRDefault="002044FE" w:rsidP="002044FE">
            <w:pPr>
              <w:spacing w:line="276" w:lineRule="auto"/>
              <w:jc w:val="center"/>
              <w:rPr>
                <w:rFonts w:ascii="Arial Narrow" w:eastAsia="Calibri" w:hAnsi="Arial Narrow" w:cstheme="minorHAnsi"/>
                <w:b/>
                <w:bCs/>
                <w:color w:val="C00000"/>
                <w:sz w:val="28"/>
                <w:szCs w:val="28"/>
              </w:rPr>
            </w:pPr>
            <w:r w:rsidRPr="002044FE">
              <w:rPr>
                <w:rFonts w:ascii="Arial Narrow" w:eastAsia="Calibri" w:hAnsi="Arial Narrow" w:cstheme="minorHAnsi"/>
                <w:b/>
                <w:bCs/>
                <w:color w:val="C00000"/>
                <w:sz w:val="28"/>
                <w:szCs w:val="28"/>
              </w:rPr>
              <w:t>Réponse</w:t>
            </w:r>
            <w:r w:rsidR="006E1B97" w:rsidRPr="002044FE">
              <w:rPr>
                <w:rFonts w:ascii="Arial Narrow" w:eastAsia="Calibri" w:hAnsi="Arial Narrow" w:cstheme="minorHAnsi"/>
                <w:b/>
                <w:bCs/>
                <w:color w:val="C00000"/>
                <w:sz w:val="28"/>
                <w:szCs w:val="28"/>
              </w:rPr>
              <w:t xml:space="preserve"> au questionnaire du Rapporteur Spécial sur les droits d</w:t>
            </w:r>
            <w:r w:rsidR="00953FF6" w:rsidRPr="002044FE">
              <w:rPr>
                <w:rFonts w:ascii="Arial Narrow" w:eastAsia="Calibri" w:hAnsi="Arial Narrow" w:cstheme="minorHAnsi"/>
                <w:b/>
                <w:bCs/>
                <w:color w:val="C00000"/>
                <w:sz w:val="28"/>
                <w:szCs w:val="28"/>
              </w:rPr>
              <w:t xml:space="preserve">e l’Homme des Migrants sur la </w:t>
            </w:r>
            <w:r w:rsidR="00953FF6" w:rsidRPr="002044FE">
              <w:rPr>
                <w:rFonts w:ascii="Arial Narrow" w:eastAsia="Calibri" w:hAnsi="Arial Narrow" w:cstheme="minorHAnsi"/>
                <w:b/>
                <w:bCs/>
                <w:color w:val="C00000"/>
                <w:sz w:val="28"/>
                <w:szCs w:val="28"/>
                <w:vertAlign w:val="superscript"/>
              </w:rPr>
              <w:t>«</w:t>
            </w:r>
            <w:r w:rsidR="006E1B97" w:rsidRPr="002044FE">
              <w:rPr>
                <w:rFonts w:ascii="Arial Narrow" w:eastAsia="Calibri" w:hAnsi="Arial Narrow" w:cstheme="minorHAnsi"/>
                <w:b/>
                <w:bCs/>
                <w:color w:val="C00000"/>
                <w:sz w:val="28"/>
                <w:szCs w:val="28"/>
              </w:rPr>
              <w:t>fin de la détention migratoire des enfants et des adolescents et leur accueil et soins appropriés</w:t>
            </w:r>
            <w:r w:rsidR="00953FF6" w:rsidRPr="002044FE">
              <w:rPr>
                <w:rFonts w:ascii="Arial Narrow" w:eastAsia="Calibri" w:hAnsi="Arial Narrow" w:cstheme="minorHAnsi"/>
                <w:b/>
                <w:bCs/>
                <w:color w:val="C00000"/>
                <w:sz w:val="28"/>
                <w:szCs w:val="28"/>
                <w:vertAlign w:val="superscript"/>
              </w:rPr>
              <w:t>»</w:t>
            </w:r>
          </w:p>
          <w:p w:rsidR="006E1B97" w:rsidRPr="006E1B97" w:rsidRDefault="006E1B97" w:rsidP="006E1B97">
            <w:pPr>
              <w:rPr>
                <w:rFonts w:ascii="Arial Narrow" w:eastAsia="Calibri" w:hAnsi="Arial Narrow" w:cstheme="minorHAnsi"/>
                <w:b/>
                <w:bCs/>
                <w:sz w:val="12"/>
                <w:szCs w:val="12"/>
              </w:rPr>
            </w:pPr>
          </w:p>
        </w:tc>
      </w:tr>
    </w:tbl>
    <w:p w:rsidR="006E1B97" w:rsidRDefault="006E1B97" w:rsidP="006E1B97">
      <w:pPr>
        <w:rPr>
          <w:rFonts w:eastAsia="Calibri" w:cstheme="minorHAnsi"/>
          <w:b/>
          <w:bCs/>
          <w:sz w:val="18"/>
          <w:szCs w:val="18"/>
        </w:rPr>
      </w:pPr>
    </w:p>
    <w:tbl>
      <w:tblPr>
        <w:tblStyle w:val="TableGrid"/>
        <w:tblW w:w="0" w:type="auto"/>
        <w:tblLook w:val="04A0" w:firstRow="1" w:lastRow="0" w:firstColumn="1" w:lastColumn="0" w:noHBand="0" w:noVBand="1"/>
      </w:tblPr>
      <w:tblGrid>
        <w:gridCol w:w="9062"/>
      </w:tblGrid>
      <w:tr w:rsidR="002044FE" w:rsidTr="002044FE">
        <w:tc>
          <w:tcPr>
            <w:tcW w:w="9062" w:type="dxa"/>
            <w:shd w:val="clear" w:color="auto" w:fill="F2F2F2" w:themeFill="background1" w:themeFillShade="F2"/>
          </w:tcPr>
          <w:p w:rsidR="002044FE" w:rsidRPr="00D304DA" w:rsidRDefault="00D304DA" w:rsidP="00D304DA">
            <w:pPr>
              <w:pStyle w:val="NormalWeb"/>
              <w:spacing w:line="300" w:lineRule="atLeast"/>
              <w:ind w:left="1163" w:hanging="1134"/>
              <w:jc w:val="both"/>
              <w:rPr>
                <w:rFonts w:asciiTheme="majorBidi" w:eastAsia="Calibri" w:hAnsiTheme="majorBidi" w:cstheme="majorBidi"/>
                <w:b/>
                <w:bCs/>
              </w:rPr>
            </w:pPr>
            <w:r w:rsidRPr="00D304DA">
              <w:rPr>
                <w:rFonts w:asciiTheme="majorBidi" w:eastAsia="Calibri" w:hAnsiTheme="majorBidi" w:cstheme="majorBidi"/>
                <w:b/>
                <w:bCs/>
              </w:rPr>
              <w:lastRenderedPageBreak/>
              <w:t xml:space="preserve">Question 1 : </w:t>
            </w:r>
            <w:r w:rsidR="002044FE" w:rsidRPr="00D304DA">
              <w:rPr>
                <w:rFonts w:asciiTheme="majorBidi" w:eastAsia="Calibri" w:hAnsiTheme="majorBidi" w:cstheme="majorBidi"/>
                <w:b/>
                <w:bCs/>
              </w:rPr>
              <w:t xml:space="preserve">Fournir des informations sur la législation ou politique qui interdit ou restreint le recours à la détention d’enfants migrants et de leur famille dans votre pays. </w:t>
            </w:r>
          </w:p>
        </w:tc>
      </w:tr>
    </w:tbl>
    <w:p w:rsidR="002044FE" w:rsidRPr="000B1C3F" w:rsidRDefault="002044FE" w:rsidP="006E1B97">
      <w:pPr>
        <w:rPr>
          <w:rFonts w:eastAsia="Calibri" w:cstheme="minorHAnsi"/>
          <w:b/>
          <w:bCs/>
          <w:sz w:val="18"/>
          <w:szCs w:val="18"/>
        </w:rPr>
      </w:pPr>
    </w:p>
    <w:p w:rsidR="0039048D" w:rsidRPr="00D260B4" w:rsidRDefault="0053013F"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Les enfants migrants et leur</w:t>
      </w:r>
      <w:r w:rsidR="00981692" w:rsidRPr="00D260B4">
        <w:rPr>
          <w:rFonts w:asciiTheme="minorHAnsi" w:eastAsia="Calibri" w:hAnsiTheme="minorHAnsi" w:cstheme="minorHAnsi"/>
          <w:b w:val="0"/>
          <w:bCs w:val="0"/>
          <w:sz w:val="24"/>
          <w:szCs w:val="24"/>
        </w:rPr>
        <w:t>s</w:t>
      </w:r>
      <w:r w:rsidRPr="00D260B4">
        <w:rPr>
          <w:rFonts w:asciiTheme="minorHAnsi" w:eastAsia="Calibri" w:hAnsiTheme="minorHAnsi" w:cstheme="minorHAnsi"/>
          <w:b w:val="0"/>
          <w:bCs w:val="0"/>
          <w:sz w:val="24"/>
          <w:szCs w:val="24"/>
        </w:rPr>
        <w:t xml:space="preserve"> famille</w:t>
      </w:r>
      <w:r w:rsidR="00FC6B55" w:rsidRPr="00D260B4">
        <w:rPr>
          <w:rFonts w:asciiTheme="minorHAnsi" w:eastAsia="Calibri" w:hAnsiTheme="minorHAnsi" w:cstheme="minorHAnsi"/>
          <w:b w:val="0"/>
          <w:bCs w:val="0"/>
          <w:sz w:val="24"/>
          <w:szCs w:val="24"/>
        </w:rPr>
        <w:t>s</w:t>
      </w:r>
      <w:r w:rsidRPr="00D260B4">
        <w:rPr>
          <w:rFonts w:asciiTheme="minorHAnsi" w:eastAsia="Calibri" w:hAnsiTheme="minorHAnsi" w:cstheme="minorHAnsi"/>
          <w:b w:val="0"/>
          <w:bCs w:val="0"/>
          <w:sz w:val="24"/>
          <w:szCs w:val="24"/>
        </w:rPr>
        <w:t xml:space="preserve"> en conflit avec la loi sont soumis aux mêmes dispositions juridiques, dont celles relatives à la détention, applicables aux </w:t>
      </w:r>
      <w:r w:rsidR="00981692" w:rsidRPr="00D260B4">
        <w:rPr>
          <w:rFonts w:asciiTheme="minorHAnsi" w:eastAsia="Calibri" w:hAnsiTheme="minorHAnsi" w:cstheme="minorHAnsi"/>
          <w:b w:val="0"/>
          <w:bCs w:val="0"/>
          <w:sz w:val="24"/>
          <w:szCs w:val="24"/>
        </w:rPr>
        <w:t>citoyens</w:t>
      </w:r>
      <w:r w:rsidRPr="00D260B4">
        <w:rPr>
          <w:rFonts w:asciiTheme="minorHAnsi" w:eastAsia="Calibri" w:hAnsiTheme="minorHAnsi" w:cstheme="minorHAnsi"/>
          <w:b w:val="0"/>
          <w:bCs w:val="0"/>
          <w:sz w:val="24"/>
          <w:szCs w:val="24"/>
        </w:rPr>
        <w:t xml:space="preserve"> marocains </w:t>
      </w:r>
      <w:r w:rsidRPr="00D260B4">
        <w:rPr>
          <w:rFonts w:asciiTheme="minorHAnsi" w:eastAsia="Calibri" w:hAnsiTheme="minorHAnsi" w:cstheme="minorHAnsi"/>
          <w:b w:val="0"/>
          <w:bCs w:val="0"/>
          <w:sz w:val="24"/>
          <w:szCs w:val="24"/>
        </w:rPr>
        <w:lastRenderedPageBreak/>
        <w:t>en conflit avec la loi</w:t>
      </w:r>
      <w:r w:rsidR="00EB28DA" w:rsidRPr="00D260B4">
        <w:rPr>
          <w:rFonts w:asciiTheme="minorHAnsi" w:eastAsia="Calibri" w:hAnsiTheme="minorHAnsi" w:cstheme="minorHAnsi"/>
          <w:b w:val="0"/>
          <w:bCs w:val="0"/>
          <w:sz w:val="24"/>
          <w:szCs w:val="24"/>
        </w:rPr>
        <w:t xml:space="preserve">. La détention des enfants migrants et de leurs familles est prévue dans les textes juridiques suivants : </w:t>
      </w:r>
    </w:p>
    <w:p w:rsidR="00FC2545" w:rsidRPr="00FC2545" w:rsidRDefault="00135AEC" w:rsidP="00FC2545">
      <w:pPr>
        <w:pStyle w:val="ListParagraph"/>
        <w:numPr>
          <w:ilvl w:val="0"/>
          <w:numId w:val="19"/>
        </w:numPr>
        <w:jc w:val="both"/>
        <w:rPr>
          <w:rFonts w:eastAsia="Calibri" w:cstheme="minorHAnsi"/>
          <w:b/>
          <w:bCs/>
          <w:sz w:val="24"/>
          <w:szCs w:val="24"/>
          <w:u w:val="single"/>
        </w:rPr>
      </w:pPr>
      <w:r>
        <w:rPr>
          <w:rFonts w:eastAsia="Calibri" w:cstheme="minorHAnsi"/>
          <w:b/>
          <w:bCs/>
          <w:sz w:val="24"/>
          <w:szCs w:val="24"/>
          <w:u w:val="single"/>
        </w:rPr>
        <w:t xml:space="preserve">Le </w:t>
      </w:r>
      <w:r w:rsidR="00FC2545" w:rsidRPr="00FC2545">
        <w:rPr>
          <w:rFonts w:eastAsia="Calibri" w:cstheme="minorHAnsi"/>
          <w:b/>
          <w:bCs/>
          <w:sz w:val="24"/>
          <w:szCs w:val="24"/>
          <w:u w:val="single"/>
        </w:rPr>
        <w:t>Code de la procédure pénale :</w:t>
      </w:r>
    </w:p>
    <w:p w:rsidR="00517DE2" w:rsidRPr="0000353F" w:rsidRDefault="00953FF6"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Pr>
          <w:rFonts w:asciiTheme="minorHAnsi" w:eastAsia="Calibri" w:hAnsiTheme="minorHAnsi" w:cstheme="minorHAnsi"/>
          <w:b w:val="0"/>
          <w:bCs w:val="0"/>
          <w:sz w:val="24"/>
          <w:szCs w:val="24"/>
        </w:rPr>
        <w:lastRenderedPageBreak/>
        <w:t>Les</w:t>
      </w:r>
      <w:r w:rsidR="006023CA" w:rsidRPr="00AA0D82">
        <w:rPr>
          <w:rFonts w:asciiTheme="minorHAnsi" w:eastAsia="Calibri" w:hAnsiTheme="minorHAnsi" w:cstheme="minorHAnsi"/>
          <w:b w:val="0"/>
          <w:bCs w:val="0"/>
          <w:sz w:val="24"/>
          <w:szCs w:val="24"/>
        </w:rPr>
        <w:t xml:space="preserve"> enfants</w:t>
      </w:r>
      <w:r w:rsidR="009C1788" w:rsidRPr="00AA0D82">
        <w:rPr>
          <w:rFonts w:asciiTheme="minorHAnsi" w:eastAsia="Calibri" w:hAnsiTheme="minorHAnsi" w:cstheme="minorHAnsi"/>
          <w:b w:val="0"/>
          <w:bCs w:val="0"/>
          <w:sz w:val="24"/>
          <w:szCs w:val="24"/>
        </w:rPr>
        <w:t xml:space="preserve"> migrants</w:t>
      </w:r>
      <w:r w:rsidR="0039048D" w:rsidRPr="00AA0D82">
        <w:rPr>
          <w:rFonts w:asciiTheme="minorHAnsi" w:eastAsia="Calibri" w:hAnsiTheme="minorHAnsi" w:cstheme="minorHAnsi"/>
          <w:b w:val="0"/>
          <w:bCs w:val="0"/>
          <w:sz w:val="24"/>
          <w:szCs w:val="24"/>
        </w:rPr>
        <w:t xml:space="preserve"> sont soumis </w:t>
      </w:r>
      <w:r w:rsidR="006023CA" w:rsidRPr="00AA0D82">
        <w:rPr>
          <w:rFonts w:asciiTheme="minorHAnsi" w:eastAsia="Calibri" w:hAnsiTheme="minorHAnsi" w:cstheme="minorHAnsi"/>
          <w:b w:val="0"/>
          <w:bCs w:val="0"/>
          <w:sz w:val="24"/>
          <w:szCs w:val="24"/>
        </w:rPr>
        <w:t>aux dispositions</w:t>
      </w:r>
      <w:r w:rsidRPr="00AA0D82">
        <w:rPr>
          <w:rFonts w:asciiTheme="minorHAnsi" w:eastAsia="Calibri" w:hAnsiTheme="minorHAnsi" w:cstheme="minorHAnsi"/>
          <w:b w:val="0"/>
          <w:bCs w:val="0"/>
          <w:sz w:val="24"/>
          <w:szCs w:val="24"/>
        </w:rPr>
        <w:t>du Code</w:t>
      </w:r>
      <w:r w:rsidR="00D52F72" w:rsidRPr="00AA0D82">
        <w:rPr>
          <w:rFonts w:asciiTheme="minorHAnsi" w:eastAsia="Calibri" w:hAnsiTheme="minorHAnsi" w:cstheme="minorHAnsi"/>
          <w:b w:val="0"/>
          <w:bCs w:val="0"/>
          <w:sz w:val="24"/>
          <w:szCs w:val="24"/>
        </w:rPr>
        <w:t xml:space="preserve"> de la procédure pénale relatives aux mineurs (articles 458 à 517) qui </w:t>
      </w:r>
      <w:r w:rsidR="0025402E">
        <w:rPr>
          <w:rFonts w:asciiTheme="minorHAnsi" w:eastAsia="Calibri" w:hAnsiTheme="minorHAnsi" w:cstheme="minorHAnsi"/>
          <w:b w:val="0"/>
          <w:bCs w:val="0"/>
          <w:sz w:val="24"/>
          <w:szCs w:val="24"/>
        </w:rPr>
        <w:t xml:space="preserve">consacrent </w:t>
      </w:r>
      <w:r w:rsidR="00633A0E">
        <w:rPr>
          <w:rFonts w:asciiTheme="minorHAnsi" w:eastAsia="Calibri" w:hAnsiTheme="minorHAnsi" w:cstheme="minorHAnsi"/>
          <w:b w:val="0"/>
          <w:bCs w:val="0"/>
          <w:sz w:val="24"/>
          <w:szCs w:val="24"/>
        </w:rPr>
        <w:t xml:space="preserve">des mesures de protection </w:t>
      </w:r>
      <w:r w:rsidR="00F17579">
        <w:rPr>
          <w:rFonts w:asciiTheme="minorHAnsi" w:eastAsia="Calibri" w:hAnsiTheme="minorHAnsi" w:cstheme="minorHAnsi"/>
          <w:b w:val="0"/>
          <w:bCs w:val="0"/>
          <w:sz w:val="24"/>
          <w:szCs w:val="24"/>
        </w:rPr>
        <w:t>et de</w:t>
      </w:r>
      <w:r w:rsidR="00633A0E">
        <w:rPr>
          <w:rFonts w:asciiTheme="minorHAnsi" w:eastAsia="Calibri" w:hAnsiTheme="minorHAnsi" w:cstheme="minorHAnsi"/>
          <w:b w:val="0"/>
          <w:bCs w:val="0"/>
          <w:sz w:val="24"/>
          <w:szCs w:val="24"/>
        </w:rPr>
        <w:t xml:space="preserve"> ré</w:t>
      </w:r>
      <w:r w:rsidR="009C1788" w:rsidRPr="00AA0D82">
        <w:rPr>
          <w:rFonts w:asciiTheme="minorHAnsi" w:eastAsia="Calibri" w:hAnsiTheme="minorHAnsi" w:cstheme="minorHAnsi"/>
          <w:b w:val="0"/>
          <w:bCs w:val="0"/>
          <w:sz w:val="24"/>
          <w:szCs w:val="24"/>
        </w:rPr>
        <w:t>éducation</w:t>
      </w:r>
      <w:r w:rsidR="00C1156B" w:rsidRPr="00AA0D82">
        <w:rPr>
          <w:rFonts w:asciiTheme="minorHAnsi" w:eastAsia="Calibri" w:hAnsiTheme="minorHAnsi" w:cstheme="minorHAnsi"/>
          <w:b w:val="0"/>
          <w:bCs w:val="0"/>
          <w:sz w:val="24"/>
          <w:szCs w:val="24"/>
        </w:rPr>
        <w:t xml:space="preserve">. A cet égard, l’approche </w:t>
      </w:r>
      <w:r w:rsidR="0049773C" w:rsidRPr="00AA0D82">
        <w:rPr>
          <w:rFonts w:asciiTheme="minorHAnsi" w:eastAsia="Calibri" w:hAnsiTheme="minorHAnsi" w:cstheme="minorHAnsi"/>
          <w:b w:val="0"/>
          <w:bCs w:val="0"/>
          <w:sz w:val="24"/>
          <w:szCs w:val="24"/>
        </w:rPr>
        <w:t>répressive</w:t>
      </w:r>
      <w:r w:rsidR="00C1156B" w:rsidRPr="00AA0D82">
        <w:rPr>
          <w:rFonts w:asciiTheme="minorHAnsi" w:eastAsia="Calibri" w:hAnsiTheme="minorHAnsi" w:cstheme="minorHAnsi"/>
          <w:b w:val="0"/>
          <w:bCs w:val="0"/>
          <w:sz w:val="24"/>
          <w:szCs w:val="24"/>
        </w:rPr>
        <w:t xml:space="preserve"> ne constitue pas le </w:t>
      </w:r>
      <w:r w:rsidR="00E307AC" w:rsidRPr="00AA0D82">
        <w:rPr>
          <w:rFonts w:asciiTheme="minorHAnsi" w:eastAsia="Calibri" w:hAnsiTheme="minorHAnsi" w:cstheme="minorHAnsi"/>
          <w:b w:val="0"/>
          <w:bCs w:val="0"/>
          <w:sz w:val="24"/>
          <w:szCs w:val="24"/>
        </w:rPr>
        <w:t>fonde</w:t>
      </w:r>
      <w:r w:rsidR="00C1156B" w:rsidRPr="00AA0D82">
        <w:rPr>
          <w:rFonts w:asciiTheme="minorHAnsi" w:eastAsia="Calibri" w:hAnsiTheme="minorHAnsi" w:cstheme="minorHAnsi"/>
          <w:b w:val="0"/>
          <w:bCs w:val="0"/>
          <w:sz w:val="24"/>
          <w:szCs w:val="24"/>
        </w:rPr>
        <w:t xml:space="preserve">ment de la justice des mineurs dans </w:t>
      </w:r>
      <w:r w:rsidR="00C1156B" w:rsidRPr="00AA0D82">
        <w:rPr>
          <w:rFonts w:asciiTheme="minorHAnsi" w:eastAsia="Calibri" w:hAnsiTheme="minorHAnsi" w:cstheme="minorHAnsi"/>
          <w:b w:val="0"/>
          <w:bCs w:val="0"/>
          <w:sz w:val="24"/>
          <w:szCs w:val="24"/>
        </w:rPr>
        <w:lastRenderedPageBreak/>
        <w:t>la</w:t>
      </w:r>
      <w:r w:rsidR="00620384" w:rsidRPr="00AA0D82">
        <w:rPr>
          <w:rFonts w:asciiTheme="minorHAnsi" w:eastAsia="Calibri" w:hAnsiTheme="minorHAnsi" w:cstheme="minorHAnsi"/>
          <w:b w:val="0"/>
          <w:bCs w:val="0"/>
          <w:sz w:val="24"/>
          <w:szCs w:val="24"/>
        </w:rPr>
        <w:t xml:space="preserve"> mesure où </w:t>
      </w:r>
      <w:r w:rsidR="00C1156B" w:rsidRPr="00AA0D82">
        <w:rPr>
          <w:rFonts w:asciiTheme="minorHAnsi" w:eastAsia="Calibri" w:hAnsiTheme="minorHAnsi" w:cstheme="minorHAnsi"/>
          <w:b w:val="0"/>
          <w:bCs w:val="0"/>
          <w:sz w:val="24"/>
          <w:szCs w:val="24"/>
        </w:rPr>
        <w:t>le recours à</w:t>
      </w:r>
      <w:r>
        <w:rPr>
          <w:rFonts w:asciiTheme="minorHAnsi" w:eastAsia="Calibri" w:hAnsiTheme="minorHAnsi" w:cstheme="minorHAnsi"/>
          <w:b w:val="0"/>
          <w:bCs w:val="0"/>
          <w:sz w:val="24"/>
          <w:szCs w:val="24"/>
        </w:rPr>
        <w:t>la</w:t>
      </w:r>
      <w:r w:rsidR="00E307AC" w:rsidRPr="00AA0D82">
        <w:rPr>
          <w:rFonts w:asciiTheme="minorHAnsi" w:eastAsia="Calibri" w:hAnsiTheme="minorHAnsi" w:cstheme="minorHAnsi"/>
          <w:b w:val="0"/>
          <w:bCs w:val="0"/>
          <w:sz w:val="24"/>
          <w:szCs w:val="24"/>
        </w:rPr>
        <w:t xml:space="preserve"> détention des mineurs</w:t>
      </w:r>
      <w:r w:rsidR="00C1156B" w:rsidRPr="00AA0D82">
        <w:rPr>
          <w:rFonts w:asciiTheme="minorHAnsi" w:eastAsia="Calibri" w:hAnsiTheme="minorHAnsi" w:cstheme="minorHAnsi"/>
          <w:b w:val="0"/>
          <w:bCs w:val="0"/>
          <w:sz w:val="24"/>
          <w:szCs w:val="24"/>
        </w:rPr>
        <w:t xml:space="preserve">, y compris les enfants migrants, </w:t>
      </w:r>
      <w:r w:rsidR="00620384" w:rsidRPr="00AA0D82">
        <w:rPr>
          <w:rFonts w:asciiTheme="minorHAnsi" w:eastAsia="Calibri" w:hAnsiTheme="minorHAnsi" w:cstheme="minorHAnsi"/>
          <w:b w:val="0"/>
          <w:bCs w:val="0"/>
          <w:sz w:val="24"/>
          <w:szCs w:val="24"/>
        </w:rPr>
        <w:t xml:space="preserve">est interdit ou conditionné </w:t>
      </w:r>
      <w:r w:rsidR="0049773C" w:rsidRPr="00AA0D82">
        <w:rPr>
          <w:rFonts w:asciiTheme="minorHAnsi" w:eastAsia="Calibri" w:hAnsiTheme="minorHAnsi" w:cstheme="minorHAnsi"/>
          <w:b w:val="0"/>
          <w:bCs w:val="0"/>
          <w:sz w:val="24"/>
          <w:szCs w:val="24"/>
        </w:rPr>
        <w:t>selon les cas</w:t>
      </w:r>
      <w:r w:rsidR="00AA0D82" w:rsidRPr="00AA0D82">
        <w:rPr>
          <w:rFonts w:asciiTheme="minorHAnsi" w:eastAsia="Calibri" w:hAnsiTheme="minorHAnsi" w:cstheme="minorHAnsi"/>
          <w:b w:val="0"/>
          <w:bCs w:val="0"/>
          <w:sz w:val="24"/>
          <w:szCs w:val="24"/>
        </w:rPr>
        <w:t xml:space="preserve">. </w:t>
      </w:r>
      <w:r w:rsidR="00633A0E" w:rsidRPr="0000353F">
        <w:rPr>
          <w:rFonts w:asciiTheme="minorHAnsi" w:eastAsia="Calibri" w:hAnsiTheme="minorHAnsi" w:cstheme="minorHAnsi"/>
          <w:b w:val="0"/>
          <w:bCs w:val="0"/>
          <w:sz w:val="24"/>
          <w:szCs w:val="24"/>
        </w:rPr>
        <w:t>L</w:t>
      </w:r>
      <w:r w:rsidR="00243B4C" w:rsidRPr="0000353F">
        <w:rPr>
          <w:rFonts w:asciiTheme="minorHAnsi" w:eastAsia="Calibri" w:hAnsiTheme="minorHAnsi" w:cstheme="minorHAnsi"/>
          <w:b w:val="0"/>
          <w:bCs w:val="0"/>
          <w:sz w:val="24"/>
          <w:szCs w:val="24"/>
        </w:rPr>
        <w:t>e placement en détention d’un mineur de moins de douze ans est interdit</w:t>
      </w:r>
      <w:r w:rsidRPr="0000353F">
        <w:rPr>
          <w:rFonts w:asciiTheme="minorHAnsi" w:eastAsia="Calibri" w:hAnsiTheme="minorHAnsi" w:cstheme="minorHAnsi"/>
          <w:b w:val="0"/>
          <w:bCs w:val="0"/>
          <w:sz w:val="24"/>
          <w:szCs w:val="24"/>
        </w:rPr>
        <w:t xml:space="preserve"> par la loi</w:t>
      </w:r>
      <w:r w:rsidR="0000353F">
        <w:rPr>
          <w:rFonts w:asciiTheme="minorHAnsi" w:eastAsia="Calibri" w:hAnsiTheme="minorHAnsi" w:cstheme="minorHAnsi"/>
          <w:b w:val="0"/>
          <w:bCs w:val="0"/>
          <w:sz w:val="24"/>
          <w:szCs w:val="24"/>
        </w:rPr>
        <w:t xml:space="preserve"> comme le stipule </w:t>
      </w:r>
      <w:r w:rsidRPr="0000353F">
        <w:rPr>
          <w:rFonts w:asciiTheme="minorHAnsi" w:eastAsia="Calibri" w:hAnsiTheme="minorHAnsi" w:cstheme="minorHAnsi"/>
          <w:b w:val="0"/>
          <w:bCs w:val="0"/>
          <w:sz w:val="24"/>
          <w:szCs w:val="24"/>
        </w:rPr>
        <w:lastRenderedPageBreak/>
        <w:t>le</w:t>
      </w:r>
      <w:r w:rsidR="00D44578" w:rsidRPr="0000353F">
        <w:rPr>
          <w:rFonts w:asciiTheme="minorHAnsi" w:eastAsia="Calibri" w:hAnsiTheme="minorHAnsi" w:cstheme="minorHAnsi"/>
          <w:b w:val="0"/>
          <w:bCs w:val="0"/>
          <w:sz w:val="24"/>
          <w:szCs w:val="24"/>
        </w:rPr>
        <w:t xml:space="preserve"> paragraphe 1 de l’article 473</w:t>
      </w:r>
      <w:r w:rsidR="00243B4C" w:rsidRPr="0000353F">
        <w:rPr>
          <w:rFonts w:asciiTheme="minorHAnsi" w:eastAsia="Calibri" w:hAnsiTheme="minorHAnsi" w:cstheme="minorHAnsi"/>
          <w:b w:val="0"/>
          <w:bCs w:val="0"/>
          <w:sz w:val="24"/>
          <w:szCs w:val="24"/>
        </w:rPr>
        <w:t xml:space="preserve"> du code de la procédure pénale</w:t>
      </w:r>
      <w:r w:rsidR="0000353F">
        <w:rPr>
          <w:rFonts w:asciiTheme="minorHAnsi" w:eastAsia="Calibri" w:hAnsiTheme="minorHAnsi" w:cstheme="minorHAnsi"/>
          <w:b w:val="0"/>
          <w:bCs w:val="0"/>
          <w:sz w:val="24"/>
          <w:szCs w:val="24"/>
        </w:rPr>
        <w:t>.</w:t>
      </w:r>
    </w:p>
    <w:p w:rsidR="00953FF6" w:rsidRPr="00D260B4" w:rsidRDefault="000B3ED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Par ailleurs</w:t>
      </w:r>
      <w:r w:rsidR="00633A0E" w:rsidRPr="00D260B4">
        <w:rPr>
          <w:rFonts w:asciiTheme="minorHAnsi" w:eastAsia="Calibri" w:hAnsiTheme="minorHAnsi" w:cstheme="minorHAnsi"/>
          <w:b w:val="0"/>
          <w:bCs w:val="0"/>
          <w:sz w:val="24"/>
          <w:szCs w:val="24"/>
        </w:rPr>
        <w:t xml:space="preserve">, le recours à la détention des mineurs </w:t>
      </w:r>
      <w:r w:rsidR="00953FF6" w:rsidRPr="00D260B4">
        <w:rPr>
          <w:rFonts w:asciiTheme="minorHAnsi" w:eastAsia="Calibri" w:hAnsiTheme="minorHAnsi" w:cstheme="minorHAnsi"/>
          <w:b w:val="0"/>
          <w:bCs w:val="0"/>
          <w:sz w:val="24"/>
          <w:szCs w:val="24"/>
        </w:rPr>
        <w:t>âgés</w:t>
      </w:r>
      <w:r w:rsidR="00633A0E" w:rsidRPr="00D260B4">
        <w:rPr>
          <w:rFonts w:asciiTheme="minorHAnsi" w:eastAsia="Calibri" w:hAnsiTheme="minorHAnsi" w:cstheme="minorHAnsi"/>
          <w:b w:val="0"/>
          <w:bCs w:val="0"/>
          <w:sz w:val="24"/>
          <w:szCs w:val="24"/>
        </w:rPr>
        <w:t xml:space="preserve"> entre 12 et 18 ans a été </w:t>
      </w:r>
      <w:r w:rsidR="00421571" w:rsidRPr="00D260B4">
        <w:rPr>
          <w:rFonts w:asciiTheme="minorHAnsi" w:eastAsia="Calibri" w:hAnsiTheme="minorHAnsi" w:cstheme="minorHAnsi"/>
          <w:b w:val="0"/>
          <w:bCs w:val="0"/>
          <w:sz w:val="24"/>
          <w:szCs w:val="24"/>
        </w:rPr>
        <w:t>soumis</w:t>
      </w:r>
      <w:r w:rsidR="00953FF6" w:rsidRPr="00D260B4">
        <w:rPr>
          <w:rFonts w:asciiTheme="minorHAnsi" w:eastAsia="Calibri" w:hAnsiTheme="minorHAnsi" w:cstheme="minorHAnsi"/>
          <w:b w:val="0"/>
          <w:bCs w:val="0"/>
          <w:sz w:val="24"/>
          <w:szCs w:val="24"/>
        </w:rPr>
        <w:t xml:space="preserve"> à des conditions strictes </w:t>
      </w:r>
      <w:r w:rsidR="00633A0E" w:rsidRPr="00D260B4">
        <w:rPr>
          <w:rFonts w:asciiTheme="minorHAnsi" w:eastAsia="Calibri" w:hAnsiTheme="minorHAnsi" w:cstheme="minorHAnsi"/>
          <w:b w:val="0"/>
          <w:bCs w:val="0"/>
          <w:sz w:val="24"/>
          <w:szCs w:val="24"/>
        </w:rPr>
        <w:lastRenderedPageBreak/>
        <w:t>conditionné</w:t>
      </w:r>
      <w:r w:rsidR="00953FF6" w:rsidRPr="00D260B4">
        <w:rPr>
          <w:rFonts w:asciiTheme="minorHAnsi" w:eastAsia="Calibri" w:hAnsiTheme="minorHAnsi" w:cstheme="minorHAnsi"/>
          <w:b w:val="0"/>
          <w:bCs w:val="0"/>
          <w:sz w:val="24"/>
          <w:szCs w:val="24"/>
        </w:rPr>
        <w:t xml:space="preserve">, </w:t>
      </w:r>
      <w:r w:rsidR="00135AEC" w:rsidRPr="00D260B4">
        <w:rPr>
          <w:rFonts w:asciiTheme="minorHAnsi" w:eastAsia="Calibri" w:hAnsiTheme="minorHAnsi" w:cstheme="minorHAnsi"/>
          <w:b w:val="0"/>
          <w:bCs w:val="0"/>
          <w:sz w:val="24"/>
          <w:szCs w:val="24"/>
        </w:rPr>
        <w:t>conformément à</w:t>
      </w:r>
      <w:r w:rsidR="00633A0E" w:rsidRPr="00D260B4">
        <w:rPr>
          <w:rFonts w:asciiTheme="minorHAnsi" w:eastAsia="Calibri" w:hAnsiTheme="minorHAnsi" w:cstheme="minorHAnsi"/>
          <w:b w:val="0"/>
          <w:bCs w:val="0"/>
          <w:sz w:val="24"/>
          <w:szCs w:val="24"/>
        </w:rPr>
        <w:t>l’article 473 du code de la</w:t>
      </w:r>
      <w:r w:rsidR="00AC122F" w:rsidRPr="00D260B4">
        <w:rPr>
          <w:rFonts w:asciiTheme="minorHAnsi" w:eastAsia="Calibri" w:hAnsiTheme="minorHAnsi" w:cstheme="minorHAnsi"/>
          <w:b w:val="0"/>
          <w:bCs w:val="0"/>
          <w:sz w:val="24"/>
          <w:szCs w:val="24"/>
        </w:rPr>
        <w:t xml:space="preserve"> procédure pénale.</w:t>
      </w:r>
    </w:p>
    <w:p w:rsidR="00A4053B" w:rsidRPr="00421571" w:rsidRDefault="004764EF"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421571">
        <w:rPr>
          <w:rFonts w:asciiTheme="minorHAnsi" w:eastAsia="Calibri" w:hAnsiTheme="minorHAnsi" w:cstheme="minorHAnsi"/>
          <w:b w:val="0"/>
          <w:bCs w:val="0"/>
          <w:sz w:val="24"/>
          <w:szCs w:val="24"/>
        </w:rPr>
        <w:t>La</w:t>
      </w:r>
      <w:r w:rsidR="00195B1C" w:rsidRPr="00421571">
        <w:rPr>
          <w:rFonts w:asciiTheme="minorHAnsi" w:eastAsia="Calibri" w:hAnsiTheme="minorHAnsi" w:cstheme="minorHAnsi"/>
          <w:b w:val="0"/>
          <w:bCs w:val="0"/>
          <w:sz w:val="24"/>
          <w:szCs w:val="24"/>
        </w:rPr>
        <w:t xml:space="preserve"> législation marocaine a prévu d’autres conditions indirectes pour </w:t>
      </w:r>
      <w:r w:rsidR="00206E4A" w:rsidRPr="00421571">
        <w:rPr>
          <w:rFonts w:asciiTheme="minorHAnsi" w:eastAsia="Calibri" w:hAnsiTheme="minorHAnsi" w:cstheme="minorHAnsi"/>
          <w:b w:val="0"/>
          <w:bCs w:val="0"/>
          <w:sz w:val="24"/>
          <w:szCs w:val="24"/>
        </w:rPr>
        <w:t>limiter</w:t>
      </w:r>
      <w:r w:rsidR="00195B1C" w:rsidRPr="00421571">
        <w:rPr>
          <w:rFonts w:asciiTheme="minorHAnsi" w:eastAsia="Calibri" w:hAnsiTheme="minorHAnsi" w:cstheme="minorHAnsi"/>
          <w:b w:val="0"/>
          <w:bCs w:val="0"/>
          <w:sz w:val="24"/>
          <w:szCs w:val="24"/>
        </w:rPr>
        <w:t xml:space="preserve"> le recours à la détention des mineurs </w:t>
      </w:r>
      <w:r w:rsidR="00195B1C" w:rsidRPr="00421571">
        <w:rPr>
          <w:rFonts w:asciiTheme="minorHAnsi" w:eastAsia="Calibri" w:hAnsiTheme="minorHAnsi" w:cstheme="minorHAnsi"/>
          <w:b w:val="0"/>
          <w:bCs w:val="0"/>
          <w:sz w:val="24"/>
          <w:szCs w:val="24"/>
        </w:rPr>
        <w:lastRenderedPageBreak/>
        <w:t>en conflit avec la loi, dont les mineu</w:t>
      </w:r>
      <w:r w:rsidR="00864883" w:rsidRPr="00421571">
        <w:rPr>
          <w:rFonts w:asciiTheme="minorHAnsi" w:eastAsia="Calibri" w:hAnsiTheme="minorHAnsi" w:cstheme="minorHAnsi"/>
          <w:b w:val="0"/>
          <w:bCs w:val="0"/>
          <w:sz w:val="24"/>
          <w:szCs w:val="24"/>
        </w:rPr>
        <w:t xml:space="preserve">rs migrants, </w:t>
      </w:r>
      <w:r w:rsidR="00206E4A" w:rsidRPr="00421571">
        <w:rPr>
          <w:rFonts w:asciiTheme="minorHAnsi" w:eastAsia="Calibri" w:hAnsiTheme="minorHAnsi" w:cstheme="minorHAnsi"/>
          <w:b w:val="0"/>
          <w:bCs w:val="0"/>
          <w:sz w:val="24"/>
          <w:szCs w:val="24"/>
        </w:rPr>
        <w:t>qui</w:t>
      </w:r>
      <w:r w:rsidR="00A4053B" w:rsidRPr="00421571">
        <w:rPr>
          <w:rFonts w:asciiTheme="minorHAnsi" w:eastAsia="Calibri" w:hAnsiTheme="minorHAnsi" w:cstheme="minorHAnsi"/>
          <w:b w:val="0"/>
          <w:bCs w:val="0"/>
          <w:sz w:val="24"/>
          <w:szCs w:val="24"/>
        </w:rPr>
        <w:t xml:space="preserve"> se</w:t>
      </w:r>
      <w:r w:rsidR="00864883" w:rsidRPr="00421571">
        <w:rPr>
          <w:rFonts w:asciiTheme="minorHAnsi" w:eastAsia="Calibri" w:hAnsiTheme="minorHAnsi" w:cstheme="minorHAnsi"/>
          <w:b w:val="0"/>
          <w:bCs w:val="0"/>
          <w:sz w:val="24"/>
          <w:szCs w:val="24"/>
        </w:rPr>
        <w:t xml:space="preserve"> rapportent</w:t>
      </w:r>
      <w:r w:rsidR="00A4053B" w:rsidRPr="00421571">
        <w:rPr>
          <w:rFonts w:asciiTheme="minorHAnsi" w:eastAsia="Calibri" w:hAnsiTheme="minorHAnsi" w:cstheme="minorHAnsi"/>
          <w:b w:val="0"/>
          <w:bCs w:val="0"/>
          <w:sz w:val="24"/>
          <w:szCs w:val="24"/>
        </w:rPr>
        <w:t>à:</w:t>
      </w:r>
    </w:p>
    <w:p w:rsidR="00135AEC" w:rsidRDefault="00A4053B" w:rsidP="00145A95">
      <w:pPr>
        <w:pStyle w:val="NormalWeb"/>
        <w:spacing w:line="300" w:lineRule="atLeast"/>
        <w:ind w:left="426"/>
        <w:jc w:val="both"/>
        <w:rPr>
          <w:rFonts w:asciiTheme="minorHAnsi" w:eastAsia="Calibri" w:hAnsiTheme="minorHAnsi" w:cstheme="minorHAnsi"/>
        </w:rPr>
      </w:pPr>
      <w:r>
        <w:rPr>
          <w:rFonts w:eastAsia="Calibri" w:cstheme="minorHAnsi"/>
        </w:rPr>
        <w:t xml:space="preserve">- </w:t>
      </w:r>
      <w:r w:rsidRPr="00135AEC">
        <w:rPr>
          <w:rFonts w:asciiTheme="minorHAnsi" w:eastAsia="Calibri" w:hAnsiTheme="minorHAnsi" w:cstheme="minorHAnsi"/>
          <w:b/>
          <w:bCs/>
          <w:u w:val="single"/>
        </w:rPr>
        <w:t>L</w:t>
      </w:r>
      <w:r w:rsidR="00864883" w:rsidRPr="00135AEC">
        <w:rPr>
          <w:rFonts w:asciiTheme="minorHAnsi" w:eastAsia="Calibri" w:hAnsiTheme="minorHAnsi" w:cstheme="minorHAnsi"/>
          <w:b/>
          <w:bCs/>
          <w:u w:val="single"/>
        </w:rPr>
        <w:t>’action publique contre l’enfant</w:t>
      </w:r>
      <w:r w:rsidR="00BC0933" w:rsidRPr="00135AEC">
        <w:rPr>
          <w:rFonts w:asciiTheme="minorHAnsi" w:eastAsia="Calibri" w:hAnsiTheme="minorHAnsi" w:cstheme="minorHAnsi"/>
          <w:b/>
          <w:bCs/>
          <w:u w:val="single"/>
        </w:rPr>
        <w:t xml:space="preserve"> en conflit avec la loi</w:t>
      </w:r>
      <w:r w:rsidRPr="00BC0933">
        <w:rPr>
          <w:rFonts w:asciiTheme="minorHAnsi" w:eastAsia="Calibri" w:hAnsiTheme="minorHAnsi" w:cstheme="minorHAnsi"/>
        </w:rPr>
        <w:t> :</w:t>
      </w:r>
    </w:p>
    <w:p w:rsidR="00364D6A" w:rsidRPr="00D260B4" w:rsidRDefault="00135AE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Aussi, </w:t>
      </w:r>
      <w:r w:rsidR="00C952D3" w:rsidRPr="00D260B4">
        <w:rPr>
          <w:rFonts w:asciiTheme="minorHAnsi" w:eastAsia="Calibri" w:hAnsiTheme="minorHAnsi" w:cstheme="minorHAnsi"/>
          <w:b w:val="0"/>
          <w:bCs w:val="0"/>
          <w:sz w:val="24"/>
          <w:szCs w:val="24"/>
        </w:rPr>
        <w:t xml:space="preserve">contrairement à ce qui se passe devant les juridictions de droit commun où le déclenchement de l’action publique contre les majeurs se fait par le ministère public, la partie civile, </w:t>
      </w:r>
      <w:r w:rsidR="00145A95" w:rsidRPr="00D260B4">
        <w:rPr>
          <w:rFonts w:asciiTheme="minorHAnsi" w:eastAsia="Calibri" w:hAnsiTheme="minorHAnsi" w:cstheme="minorHAnsi"/>
          <w:b w:val="0"/>
          <w:bCs w:val="0"/>
          <w:sz w:val="24"/>
          <w:szCs w:val="24"/>
        </w:rPr>
        <w:t>ou les autresparties</w:t>
      </w:r>
      <w:r w:rsidR="00BC0933" w:rsidRPr="00D260B4">
        <w:rPr>
          <w:rFonts w:asciiTheme="minorHAnsi" w:eastAsia="Calibri" w:hAnsiTheme="minorHAnsi" w:cstheme="minorHAnsi"/>
          <w:b w:val="0"/>
          <w:bCs w:val="0"/>
          <w:sz w:val="24"/>
          <w:szCs w:val="24"/>
        </w:rPr>
        <w:t xml:space="preserve"> définies par la loi, le déclenchement de l’action </w:t>
      </w:r>
      <w:r w:rsidR="002E2899" w:rsidRPr="00D260B4">
        <w:rPr>
          <w:rFonts w:asciiTheme="minorHAnsi" w:eastAsia="Calibri" w:hAnsiTheme="minorHAnsi" w:cstheme="minorHAnsi"/>
          <w:b w:val="0"/>
          <w:bCs w:val="0"/>
          <w:sz w:val="24"/>
          <w:szCs w:val="24"/>
        </w:rPr>
        <w:t xml:space="preserve">contre </w:t>
      </w:r>
      <w:r w:rsidR="00C952D3" w:rsidRPr="00D260B4">
        <w:rPr>
          <w:rFonts w:asciiTheme="minorHAnsi" w:eastAsia="Calibri" w:hAnsiTheme="minorHAnsi" w:cstheme="minorHAnsi"/>
          <w:b w:val="0"/>
          <w:bCs w:val="0"/>
          <w:sz w:val="24"/>
          <w:szCs w:val="24"/>
        </w:rPr>
        <w:t xml:space="preserve">le mineur en conflit </w:t>
      </w:r>
      <w:r w:rsidR="00C952D3" w:rsidRPr="00D260B4">
        <w:rPr>
          <w:rFonts w:asciiTheme="minorHAnsi" w:eastAsia="Calibri" w:hAnsiTheme="minorHAnsi" w:cstheme="minorHAnsi"/>
          <w:b w:val="0"/>
          <w:bCs w:val="0"/>
          <w:sz w:val="24"/>
          <w:szCs w:val="24"/>
        </w:rPr>
        <w:lastRenderedPageBreak/>
        <w:t>avec la loi</w:t>
      </w:r>
      <w:r w:rsidR="00BC0933" w:rsidRPr="00D260B4">
        <w:rPr>
          <w:rFonts w:asciiTheme="minorHAnsi" w:eastAsia="Calibri" w:hAnsiTheme="minorHAnsi" w:cstheme="minorHAnsi"/>
          <w:b w:val="0"/>
          <w:bCs w:val="0"/>
          <w:sz w:val="24"/>
          <w:szCs w:val="24"/>
        </w:rPr>
        <w:t xml:space="preserve"> est du seul ressort du ministère public</w:t>
      </w:r>
      <w:r w:rsidRPr="00D260B4">
        <w:rPr>
          <w:rFonts w:asciiTheme="minorHAnsi" w:eastAsia="Calibri" w:hAnsiTheme="minorHAnsi" w:cstheme="minorHAnsi"/>
          <w:b w:val="0"/>
          <w:bCs w:val="0"/>
          <w:sz w:val="24"/>
          <w:szCs w:val="24"/>
        </w:rPr>
        <w:t xml:space="preserve">. Ceci est bien relaté par code de la procédure pénale dans son </w:t>
      </w:r>
      <w:r w:rsidR="00421571" w:rsidRPr="00D260B4">
        <w:rPr>
          <w:rFonts w:asciiTheme="minorHAnsi" w:eastAsia="Calibri" w:hAnsiTheme="minorHAnsi" w:cstheme="minorHAnsi"/>
          <w:b w:val="0"/>
          <w:bCs w:val="0"/>
          <w:sz w:val="24"/>
          <w:szCs w:val="24"/>
        </w:rPr>
        <w:t>article 463.</w:t>
      </w:r>
    </w:p>
    <w:p w:rsidR="00135AEC" w:rsidRPr="00135AEC" w:rsidRDefault="00A4053B" w:rsidP="00135AEC">
      <w:pPr>
        <w:pStyle w:val="NormalWeb"/>
        <w:spacing w:line="300" w:lineRule="atLeast"/>
        <w:ind w:left="426"/>
        <w:jc w:val="both"/>
        <w:rPr>
          <w:rFonts w:asciiTheme="minorHAnsi" w:eastAsia="Calibri" w:hAnsiTheme="minorHAnsi" w:cstheme="minorHAnsi"/>
          <w:b/>
          <w:bCs/>
          <w:u w:val="single"/>
        </w:rPr>
      </w:pPr>
      <w:r w:rsidRPr="00135AEC">
        <w:rPr>
          <w:rFonts w:asciiTheme="minorHAnsi" w:eastAsia="Calibri" w:hAnsiTheme="minorHAnsi" w:cstheme="minorHAnsi"/>
          <w:b/>
          <w:bCs/>
          <w:u w:val="single"/>
        </w:rPr>
        <w:t>-  L</w:t>
      </w:r>
      <w:r w:rsidR="00864883" w:rsidRPr="00135AEC">
        <w:rPr>
          <w:rFonts w:asciiTheme="minorHAnsi" w:eastAsia="Calibri" w:hAnsiTheme="minorHAnsi" w:cstheme="minorHAnsi"/>
          <w:b/>
          <w:bCs/>
          <w:u w:val="single"/>
        </w:rPr>
        <w:t>a p</w:t>
      </w:r>
      <w:r w:rsidR="00364D6A" w:rsidRPr="00135AEC">
        <w:rPr>
          <w:rFonts w:asciiTheme="minorHAnsi" w:eastAsia="Calibri" w:hAnsiTheme="minorHAnsi" w:cstheme="minorHAnsi"/>
          <w:b/>
          <w:bCs/>
          <w:u w:val="single"/>
        </w:rPr>
        <w:t xml:space="preserve">oursuite judiciaire : </w:t>
      </w:r>
    </w:p>
    <w:p w:rsidR="00650987" w:rsidRPr="00D260B4" w:rsidRDefault="00135AE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Conformément</w:t>
      </w:r>
      <w:r w:rsidR="004C62E5" w:rsidRPr="00D260B4">
        <w:rPr>
          <w:rFonts w:asciiTheme="minorHAnsi" w:eastAsia="Calibri" w:hAnsiTheme="minorHAnsi" w:cstheme="minorHAnsi"/>
          <w:b w:val="0"/>
          <w:bCs w:val="0"/>
          <w:sz w:val="24"/>
          <w:szCs w:val="24"/>
        </w:rPr>
        <w:t xml:space="preserve">à l’article </w:t>
      </w:r>
      <w:r w:rsidR="00364D6A" w:rsidRPr="00D260B4">
        <w:rPr>
          <w:rFonts w:asciiTheme="minorHAnsi" w:eastAsia="Calibri" w:hAnsiTheme="minorHAnsi" w:cstheme="minorHAnsi"/>
          <w:b w:val="0"/>
          <w:bCs w:val="0"/>
          <w:sz w:val="24"/>
          <w:szCs w:val="24"/>
        </w:rPr>
        <w:t xml:space="preserve">11 des règles minima des Nations Unies concernant l'administration de la justice pour mineurs (Règles de Beijing), </w:t>
      </w:r>
      <w:r w:rsidR="00DF7BDC" w:rsidRPr="00D260B4">
        <w:rPr>
          <w:rFonts w:asciiTheme="minorHAnsi" w:eastAsia="Calibri" w:hAnsiTheme="minorHAnsi" w:cstheme="minorHAnsi"/>
          <w:b w:val="0"/>
          <w:bCs w:val="0"/>
          <w:sz w:val="24"/>
          <w:szCs w:val="24"/>
        </w:rPr>
        <w:t xml:space="preserve">le code de la procédure pénal </w:t>
      </w:r>
      <w:r w:rsidR="00F94D7A" w:rsidRPr="00D260B4">
        <w:rPr>
          <w:rFonts w:asciiTheme="minorHAnsi" w:eastAsia="Calibri" w:hAnsiTheme="minorHAnsi" w:cstheme="minorHAnsi"/>
          <w:b w:val="0"/>
          <w:bCs w:val="0"/>
          <w:sz w:val="24"/>
          <w:szCs w:val="24"/>
        </w:rPr>
        <w:t>autorise le ministère public à appliquer la procédure de transact</w:t>
      </w:r>
      <w:r w:rsidR="00650987" w:rsidRPr="00D260B4">
        <w:rPr>
          <w:rFonts w:asciiTheme="minorHAnsi" w:eastAsia="Calibri" w:hAnsiTheme="minorHAnsi" w:cstheme="minorHAnsi"/>
          <w:b w:val="0"/>
          <w:bCs w:val="0"/>
          <w:sz w:val="24"/>
          <w:szCs w:val="24"/>
        </w:rPr>
        <w:t>ion en vertu de son article 461.</w:t>
      </w:r>
    </w:p>
    <w:p w:rsidR="00135AEC" w:rsidRDefault="00A4053B" w:rsidP="000B3EDC">
      <w:pPr>
        <w:ind w:left="426"/>
        <w:jc w:val="both"/>
        <w:rPr>
          <w:rFonts w:eastAsia="Calibri" w:cstheme="minorHAnsi"/>
          <w:b/>
          <w:bCs/>
          <w:sz w:val="24"/>
          <w:szCs w:val="24"/>
          <w:u w:val="single"/>
        </w:rPr>
      </w:pPr>
      <w:r w:rsidRPr="00135AEC">
        <w:rPr>
          <w:rFonts w:eastAsia="Calibri" w:cstheme="minorHAnsi"/>
          <w:b/>
          <w:bCs/>
          <w:sz w:val="24"/>
          <w:szCs w:val="24"/>
          <w:u w:val="single"/>
        </w:rPr>
        <w:lastRenderedPageBreak/>
        <w:t xml:space="preserve">- </w:t>
      </w:r>
      <w:r w:rsidR="00B96CA2" w:rsidRPr="00135AEC">
        <w:rPr>
          <w:rFonts w:eastAsia="Calibri" w:cstheme="minorHAnsi"/>
          <w:b/>
          <w:bCs/>
          <w:sz w:val="24"/>
          <w:szCs w:val="24"/>
          <w:u w:val="single"/>
        </w:rPr>
        <w:t>la rationalisation</w:t>
      </w:r>
      <w:r w:rsidR="00F17579" w:rsidRPr="00135AEC">
        <w:rPr>
          <w:rFonts w:eastAsia="Calibri" w:cstheme="minorHAnsi"/>
          <w:b/>
          <w:bCs/>
          <w:sz w:val="24"/>
          <w:szCs w:val="24"/>
          <w:u w:val="single"/>
        </w:rPr>
        <w:t xml:space="preserve"> de</w:t>
      </w:r>
      <w:r w:rsidR="009B400A" w:rsidRPr="00135AEC">
        <w:rPr>
          <w:rFonts w:eastAsia="Calibri" w:cstheme="minorHAnsi"/>
          <w:b/>
          <w:bCs/>
          <w:sz w:val="24"/>
          <w:szCs w:val="24"/>
          <w:u w:val="single"/>
        </w:rPr>
        <w:t xml:space="preserve"> la détention </w:t>
      </w:r>
      <w:r w:rsidR="000B3EDC" w:rsidRPr="00135AEC">
        <w:rPr>
          <w:rFonts w:eastAsia="Calibri" w:cstheme="minorHAnsi"/>
          <w:b/>
          <w:bCs/>
          <w:sz w:val="24"/>
          <w:szCs w:val="24"/>
          <w:u w:val="single"/>
        </w:rPr>
        <w:t>préventive</w:t>
      </w:r>
      <w:r w:rsidR="00B96CA2" w:rsidRPr="00135AEC">
        <w:rPr>
          <w:rFonts w:eastAsia="Calibri" w:cstheme="minorHAnsi"/>
          <w:b/>
          <w:bCs/>
          <w:sz w:val="24"/>
          <w:szCs w:val="24"/>
          <w:u w:val="single"/>
        </w:rPr>
        <w:t xml:space="preserve"> : </w:t>
      </w:r>
    </w:p>
    <w:p w:rsidR="00A4053B" w:rsidRPr="00D260B4" w:rsidRDefault="00135AE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Dans</w:t>
      </w:r>
      <w:r w:rsidR="008427EC" w:rsidRPr="00D260B4">
        <w:rPr>
          <w:rFonts w:asciiTheme="minorHAnsi" w:eastAsia="Calibri" w:hAnsiTheme="minorHAnsi" w:cstheme="minorHAnsi"/>
          <w:b w:val="0"/>
          <w:bCs w:val="0"/>
          <w:sz w:val="24"/>
          <w:szCs w:val="24"/>
        </w:rPr>
        <w:t xml:space="preserve"> le cadre de la mise en œuvre de la politique pénale, la Présidence du Ministère Public </w:t>
      </w:r>
      <w:r w:rsidR="003A1945" w:rsidRPr="00D260B4">
        <w:rPr>
          <w:rFonts w:asciiTheme="minorHAnsi" w:eastAsia="Calibri" w:hAnsiTheme="minorHAnsi" w:cstheme="minorHAnsi"/>
          <w:b w:val="0"/>
          <w:bCs w:val="0"/>
          <w:sz w:val="24"/>
          <w:szCs w:val="24"/>
        </w:rPr>
        <w:t xml:space="preserve">a émis, dans sa circulaire n°1, des directives aux représentants du ministère public </w:t>
      </w:r>
      <w:r w:rsidR="003A1945" w:rsidRPr="00D260B4">
        <w:rPr>
          <w:rFonts w:asciiTheme="minorHAnsi" w:eastAsia="Calibri" w:hAnsiTheme="minorHAnsi" w:cstheme="minorHAnsi"/>
          <w:b w:val="0"/>
          <w:bCs w:val="0"/>
          <w:sz w:val="24"/>
          <w:szCs w:val="24"/>
        </w:rPr>
        <w:lastRenderedPageBreak/>
        <w:t xml:space="preserve">au niveau des tribunaux afin de rationaliser la détention </w:t>
      </w:r>
      <w:r w:rsidR="000B3EDC" w:rsidRPr="00D260B4">
        <w:rPr>
          <w:rFonts w:asciiTheme="minorHAnsi" w:eastAsia="Calibri" w:hAnsiTheme="minorHAnsi" w:cstheme="minorHAnsi"/>
          <w:b w:val="0"/>
          <w:bCs w:val="0"/>
          <w:sz w:val="24"/>
          <w:szCs w:val="24"/>
        </w:rPr>
        <w:t>préventive</w:t>
      </w:r>
      <w:r w:rsidR="003F22B5" w:rsidRPr="00D260B4">
        <w:rPr>
          <w:rFonts w:asciiTheme="minorHAnsi" w:eastAsia="Calibri" w:hAnsiTheme="minorHAnsi" w:cstheme="minorHAnsi"/>
          <w:b w:val="0"/>
          <w:bCs w:val="0"/>
          <w:sz w:val="24"/>
          <w:szCs w:val="24"/>
        </w:rPr>
        <w:t xml:space="preserve"> en tenant compte de</w:t>
      </w:r>
      <w:r w:rsidR="00B4187F" w:rsidRPr="00D260B4">
        <w:rPr>
          <w:rFonts w:asciiTheme="minorHAnsi" w:eastAsia="Calibri" w:hAnsiTheme="minorHAnsi" w:cstheme="minorHAnsi"/>
          <w:b w:val="0"/>
          <w:bCs w:val="0"/>
          <w:sz w:val="24"/>
          <w:szCs w:val="24"/>
        </w:rPr>
        <w:t>s</w:t>
      </w:r>
      <w:r w:rsidR="003F22B5" w:rsidRPr="00D260B4">
        <w:rPr>
          <w:rFonts w:asciiTheme="minorHAnsi" w:eastAsia="Calibri" w:hAnsiTheme="minorHAnsi" w:cstheme="minorHAnsi"/>
          <w:b w:val="0"/>
          <w:bCs w:val="0"/>
          <w:sz w:val="24"/>
          <w:szCs w:val="24"/>
        </w:rPr>
        <w:t xml:space="preserve"> trois</w:t>
      </w:r>
      <w:r w:rsidR="00B4187F" w:rsidRPr="00D260B4">
        <w:rPr>
          <w:rFonts w:asciiTheme="minorHAnsi" w:eastAsia="Calibri" w:hAnsiTheme="minorHAnsi" w:cstheme="minorHAnsi"/>
          <w:b w:val="0"/>
          <w:bCs w:val="0"/>
          <w:sz w:val="24"/>
          <w:szCs w:val="24"/>
        </w:rPr>
        <w:t xml:space="preserve"> niveaux suivants</w:t>
      </w:r>
      <w:r w:rsidR="00145A95" w:rsidRPr="00D260B4">
        <w:rPr>
          <w:rFonts w:asciiTheme="minorHAnsi" w:eastAsia="Calibri" w:hAnsiTheme="minorHAnsi" w:cstheme="minorHAnsi"/>
          <w:b w:val="0"/>
          <w:bCs w:val="0"/>
          <w:sz w:val="24"/>
          <w:szCs w:val="24"/>
        </w:rPr>
        <w:t> :</w:t>
      </w:r>
    </w:p>
    <w:p w:rsidR="00A4053B" w:rsidRPr="004C62E5" w:rsidRDefault="00AA0823" w:rsidP="00135AEC">
      <w:pPr>
        <w:pStyle w:val="ListParagraph"/>
        <w:numPr>
          <w:ilvl w:val="0"/>
          <w:numId w:val="2"/>
        </w:numPr>
        <w:ind w:left="1701" w:hanging="425"/>
        <w:jc w:val="both"/>
        <w:rPr>
          <w:rFonts w:eastAsia="Calibri" w:cstheme="minorHAnsi"/>
          <w:sz w:val="24"/>
          <w:szCs w:val="24"/>
        </w:rPr>
      </w:pPr>
      <w:r w:rsidRPr="004C62E5">
        <w:rPr>
          <w:rFonts w:eastAsia="Calibri" w:cstheme="minorHAnsi"/>
          <w:sz w:val="24"/>
          <w:szCs w:val="24"/>
        </w:rPr>
        <w:lastRenderedPageBreak/>
        <w:t>L</w:t>
      </w:r>
      <w:r w:rsidR="00145A95" w:rsidRPr="004C62E5">
        <w:rPr>
          <w:rFonts w:eastAsia="Calibri" w:cstheme="minorHAnsi"/>
          <w:sz w:val="24"/>
          <w:szCs w:val="24"/>
        </w:rPr>
        <w:t xml:space="preserve">e placement en détention </w:t>
      </w:r>
      <w:r w:rsidR="000B3EDC">
        <w:rPr>
          <w:rFonts w:eastAsia="Calibri" w:cstheme="minorHAnsi"/>
          <w:sz w:val="24"/>
          <w:szCs w:val="24"/>
        </w:rPr>
        <w:t>préventive</w:t>
      </w:r>
      <w:r w:rsidRPr="004C62E5">
        <w:rPr>
          <w:rFonts w:eastAsia="Calibri" w:cstheme="minorHAnsi"/>
          <w:sz w:val="24"/>
          <w:szCs w:val="24"/>
        </w:rPr>
        <w:t>n’est applicable que</w:t>
      </w:r>
      <w:r w:rsidR="000D20FD" w:rsidRPr="004C62E5">
        <w:rPr>
          <w:rFonts w:eastAsia="Calibri" w:cstheme="minorHAnsi"/>
          <w:sz w:val="24"/>
          <w:szCs w:val="24"/>
        </w:rPr>
        <w:t xml:space="preserve">lorsque tous les motifs juridiques </w:t>
      </w:r>
      <w:r w:rsidR="0003161A" w:rsidRPr="004C62E5">
        <w:rPr>
          <w:rFonts w:eastAsia="Calibri" w:cstheme="minorHAnsi"/>
          <w:sz w:val="24"/>
          <w:szCs w:val="24"/>
        </w:rPr>
        <w:t>de l’arrestation</w:t>
      </w:r>
      <w:r w:rsidR="000D20FD" w:rsidRPr="004C62E5">
        <w:rPr>
          <w:rFonts w:eastAsia="Calibri" w:cstheme="minorHAnsi"/>
          <w:sz w:val="24"/>
          <w:szCs w:val="24"/>
        </w:rPr>
        <w:t xml:space="preserve"> sont réunies, et </w:t>
      </w:r>
      <w:r w:rsidR="005F6A30" w:rsidRPr="004C62E5">
        <w:rPr>
          <w:rFonts w:eastAsia="Calibri" w:cstheme="minorHAnsi"/>
          <w:sz w:val="24"/>
          <w:szCs w:val="24"/>
        </w:rPr>
        <w:t>que</w:t>
      </w:r>
      <w:r w:rsidR="002C06AA" w:rsidRPr="004C62E5">
        <w:rPr>
          <w:rFonts w:eastAsia="Calibri" w:cstheme="minorHAnsi"/>
          <w:sz w:val="24"/>
          <w:szCs w:val="24"/>
        </w:rPr>
        <w:t xml:space="preserve"> cette mesure, justifiée par </w:t>
      </w:r>
      <w:r w:rsidR="002C06AA" w:rsidRPr="004C62E5">
        <w:rPr>
          <w:rFonts w:eastAsia="Calibri" w:cstheme="minorHAnsi"/>
          <w:sz w:val="24"/>
          <w:szCs w:val="24"/>
        </w:rPr>
        <w:lastRenderedPageBreak/>
        <w:t>des éléments de preuve suffisants, parait nécessaire</w:t>
      </w:r>
      <w:r w:rsidR="0003161A" w:rsidRPr="004C62E5">
        <w:rPr>
          <w:rFonts w:eastAsia="Calibri" w:cstheme="minorHAnsi"/>
          <w:sz w:val="24"/>
          <w:szCs w:val="24"/>
        </w:rPr>
        <w:t>et ne peut être remplacée par une autre mesure alternati</w:t>
      </w:r>
      <w:r w:rsidR="002C06AA" w:rsidRPr="004C62E5">
        <w:rPr>
          <w:rFonts w:eastAsia="Calibri" w:cstheme="minorHAnsi"/>
          <w:sz w:val="24"/>
          <w:szCs w:val="24"/>
        </w:rPr>
        <w:t xml:space="preserve">ve. </w:t>
      </w:r>
    </w:p>
    <w:p w:rsidR="00C864A3" w:rsidRPr="004C62E5" w:rsidRDefault="00B4187F" w:rsidP="00135AEC">
      <w:pPr>
        <w:pStyle w:val="ListParagraph"/>
        <w:numPr>
          <w:ilvl w:val="0"/>
          <w:numId w:val="2"/>
        </w:numPr>
        <w:ind w:left="1701" w:hanging="425"/>
        <w:jc w:val="both"/>
        <w:rPr>
          <w:rFonts w:eastAsia="Calibri" w:cstheme="minorHAnsi"/>
          <w:sz w:val="24"/>
          <w:szCs w:val="24"/>
        </w:rPr>
      </w:pPr>
      <w:r w:rsidRPr="004C62E5">
        <w:rPr>
          <w:rFonts w:eastAsia="Calibri" w:cstheme="minorHAnsi"/>
          <w:sz w:val="24"/>
          <w:szCs w:val="24"/>
        </w:rPr>
        <w:t>La préparation d</w:t>
      </w:r>
      <w:r w:rsidR="00C864A3" w:rsidRPr="004C62E5">
        <w:rPr>
          <w:rFonts w:eastAsia="Calibri" w:cstheme="minorHAnsi"/>
          <w:sz w:val="24"/>
          <w:szCs w:val="24"/>
        </w:rPr>
        <w:t xml:space="preserve">es dossiers des personnes placées en détention </w:t>
      </w:r>
      <w:r w:rsidR="000B3EDC">
        <w:rPr>
          <w:rFonts w:eastAsia="Calibri" w:cstheme="minorHAnsi"/>
          <w:sz w:val="24"/>
          <w:szCs w:val="24"/>
        </w:rPr>
        <w:t>préventive</w:t>
      </w:r>
      <w:r w:rsidR="00C864A3" w:rsidRPr="004C62E5">
        <w:rPr>
          <w:rFonts w:eastAsia="Calibri" w:cstheme="minorHAnsi"/>
          <w:sz w:val="24"/>
          <w:szCs w:val="24"/>
        </w:rPr>
        <w:t xml:space="preserve"> en vue de permettre aux juges </w:t>
      </w:r>
      <w:r w:rsidR="00C864A3" w:rsidRPr="004C62E5">
        <w:rPr>
          <w:rFonts w:eastAsia="Calibri" w:cstheme="minorHAnsi"/>
          <w:sz w:val="24"/>
          <w:szCs w:val="24"/>
        </w:rPr>
        <w:lastRenderedPageBreak/>
        <w:t xml:space="preserve">de statuer </w:t>
      </w:r>
      <w:r w:rsidR="006B643C" w:rsidRPr="004C62E5">
        <w:rPr>
          <w:rFonts w:eastAsia="Calibri" w:cstheme="minorHAnsi"/>
          <w:sz w:val="24"/>
          <w:szCs w:val="24"/>
        </w:rPr>
        <w:t xml:space="preserve">et </w:t>
      </w:r>
      <w:r w:rsidR="006E29B2" w:rsidRPr="004C62E5">
        <w:rPr>
          <w:rFonts w:eastAsia="Calibri" w:cstheme="minorHAnsi"/>
          <w:sz w:val="24"/>
          <w:szCs w:val="24"/>
        </w:rPr>
        <w:t xml:space="preserve">le renvoi </w:t>
      </w:r>
      <w:r w:rsidRPr="004C62E5">
        <w:rPr>
          <w:rFonts w:eastAsia="Calibri" w:cstheme="minorHAnsi"/>
          <w:sz w:val="24"/>
          <w:szCs w:val="24"/>
        </w:rPr>
        <w:t xml:space="preserve">immédiat </w:t>
      </w:r>
      <w:r w:rsidR="006E29B2" w:rsidRPr="004C62E5">
        <w:rPr>
          <w:rFonts w:eastAsia="Calibri" w:cstheme="minorHAnsi"/>
          <w:sz w:val="24"/>
          <w:szCs w:val="24"/>
        </w:rPr>
        <w:t>d</w:t>
      </w:r>
      <w:r w:rsidR="006B643C" w:rsidRPr="004C62E5">
        <w:rPr>
          <w:rFonts w:eastAsia="Calibri" w:cstheme="minorHAnsi"/>
          <w:sz w:val="24"/>
          <w:szCs w:val="24"/>
        </w:rPr>
        <w:t xml:space="preserve">es </w:t>
      </w:r>
      <w:r w:rsidRPr="004C62E5">
        <w:rPr>
          <w:rFonts w:eastAsia="Calibri" w:cstheme="minorHAnsi"/>
          <w:sz w:val="24"/>
          <w:szCs w:val="24"/>
        </w:rPr>
        <w:t>affaires objet de recours devant</w:t>
      </w:r>
      <w:r w:rsidR="006E29B2" w:rsidRPr="004C62E5">
        <w:rPr>
          <w:rFonts w:eastAsia="Calibri" w:cstheme="minorHAnsi"/>
          <w:sz w:val="24"/>
          <w:szCs w:val="24"/>
        </w:rPr>
        <w:t>les</w:t>
      </w:r>
      <w:r w:rsidRPr="004C62E5">
        <w:rPr>
          <w:rFonts w:eastAsia="Calibri" w:cstheme="minorHAnsi"/>
          <w:sz w:val="24"/>
          <w:szCs w:val="24"/>
        </w:rPr>
        <w:t xml:space="preserve"> tribunaux compétents</w:t>
      </w:r>
    </w:p>
    <w:p w:rsidR="00FC2545" w:rsidRDefault="008800A6" w:rsidP="00204E90">
      <w:pPr>
        <w:pStyle w:val="ListParagraph"/>
        <w:numPr>
          <w:ilvl w:val="0"/>
          <w:numId w:val="2"/>
        </w:numPr>
        <w:ind w:left="1701" w:hanging="425"/>
        <w:jc w:val="both"/>
        <w:rPr>
          <w:rFonts w:eastAsia="Calibri" w:cstheme="minorHAnsi"/>
          <w:sz w:val="24"/>
          <w:szCs w:val="24"/>
        </w:rPr>
      </w:pPr>
      <w:r w:rsidRPr="004C62E5">
        <w:rPr>
          <w:rFonts w:eastAsia="Calibri" w:cstheme="minorHAnsi"/>
          <w:sz w:val="24"/>
          <w:szCs w:val="24"/>
        </w:rPr>
        <w:t>L’application</w:t>
      </w:r>
      <w:r w:rsidR="00B4187F" w:rsidRPr="004C62E5">
        <w:rPr>
          <w:rFonts w:eastAsia="Calibri" w:cstheme="minorHAnsi"/>
          <w:sz w:val="24"/>
          <w:szCs w:val="24"/>
        </w:rPr>
        <w:t xml:space="preserve"> des mesures alternatives à la détention </w:t>
      </w:r>
      <w:r w:rsidR="000B3EDC">
        <w:rPr>
          <w:rFonts w:eastAsia="Calibri" w:cstheme="minorHAnsi"/>
          <w:sz w:val="24"/>
          <w:szCs w:val="24"/>
        </w:rPr>
        <w:t>préventive</w:t>
      </w:r>
      <w:r w:rsidR="009F28F7" w:rsidRPr="004C62E5">
        <w:rPr>
          <w:rFonts w:eastAsia="Calibri" w:cstheme="minorHAnsi"/>
          <w:sz w:val="24"/>
          <w:szCs w:val="24"/>
        </w:rPr>
        <w:t xml:space="preserve">et la mise en œuvre, par le ministère public, de la justice réparatrice en tant que mécanisme </w:t>
      </w:r>
      <w:r w:rsidR="009F28F7" w:rsidRPr="004C62E5">
        <w:rPr>
          <w:rFonts w:eastAsia="Calibri" w:cstheme="minorHAnsi"/>
          <w:sz w:val="24"/>
          <w:szCs w:val="24"/>
        </w:rPr>
        <w:lastRenderedPageBreak/>
        <w:t xml:space="preserve">alternatif aux poursuites judiciaires </w:t>
      </w:r>
      <w:r w:rsidR="00FC2545">
        <w:rPr>
          <w:rFonts w:eastAsia="Calibri" w:cstheme="minorHAnsi"/>
          <w:sz w:val="24"/>
          <w:szCs w:val="24"/>
        </w:rPr>
        <w:t>dans certaines affaires.</w:t>
      </w:r>
    </w:p>
    <w:p w:rsidR="00204E90" w:rsidRPr="00204E90" w:rsidRDefault="00204E90" w:rsidP="00204E90">
      <w:pPr>
        <w:pStyle w:val="ListParagraph"/>
        <w:ind w:left="1701"/>
        <w:jc w:val="both"/>
        <w:rPr>
          <w:rFonts w:eastAsia="Calibri" w:cstheme="minorHAnsi"/>
          <w:sz w:val="24"/>
          <w:szCs w:val="24"/>
        </w:rPr>
      </w:pPr>
    </w:p>
    <w:p w:rsidR="00FC2545" w:rsidRPr="00FC2545" w:rsidRDefault="00FC2545" w:rsidP="00FC2545">
      <w:pPr>
        <w:pStyle w:val="ListParagraph"/>
        <w:numPr>
          <w:ilvl w:val="0"/>
          <w:numId w:val="20"/>
        </w:numPr>
        <w:jc w:val="both"/>
        <w:rPr>
          <w:rFonts w:eastAsia="Calibri" w:cstheme="minorHAnsi"/>
          <w:b/>
          <w:bCs/>
          <w:sz w:val="28"/>
          <w:szCs w:val="28"/>
          <w:u w:val="single"/>
        </w:rPr>
      </w:pPr>
      <w:r w:rsidRPr="00FC2545">
        <w:rPr>
          <w:rFonts w:eastAsia="Calibri" w:cstheme="minorHAnsi"/>
          <w:b/>
          <w:bCs/>
          <w:sz w:val="24"/>
          <w:szCs w:val="24"/>
          <w:u w:val="single"/>
          <w:lang w:bidi="ar-MA"/>
        </w:rPr>
        <w:lastRenderedPageBreak/>
        <w:t xml:space="preserve">La loi 02-03 </w:t>
      </w:r>
      <w:r w:rsidRPr="00FC2545">
        <w:rPr>
          <w:rFonts w:eastAsia="Calibri" w:cstheme="minorHAnsi"/>
          <w:b/>
          <w:bCs/>
          <w:sz w:val="24"/>
          <w:szCs w:val="24"/>
          <w:u w:val="single"/>
        </w:rPr>
        <w:t>relative à l'entrée et au séjour des étrangers au Royaume du Maroc, à l'émigration et l'immigration irrégulières</w:t>
      </w:r>
    </w:p>
    <w:p w:rsidR="00FA1B8B" w:rsidRPr="00D260B4" w:rsidRDefault="00FC2545"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La loi n° 02-03 relative à l'entrée et au séjour des étrangers au Royaume du Maroc, à l'émigration et l'immigration irrégulières </w:t>
      </w:r>
      <w:r w:rsidR="0045742B" w:rsidRPr="00D260B4">
        <w:rPr>
          <w:rFonts w:asciiTheme="minorHAnsi" w:eastAsia="Calibri" w:hAnsiTheme="minorHAnsi" w:cstheme="minorHAnsi"/>
          <w:b w:val="0"/>
          <w:bCs w:val="0"/>
          <w:sz w:val="24"/>
          <w:szCs w:val="24"/>
        </w:rPr>
        <w:t xml:space="preserve">réglemente la rétention administrative quand le migrant fait l’objet d’une décision d’expulsion ou de reconduite à la frontière. </w:t>
      </w:r>
    </w:p>
    <w:p w:rsidR="00A703EC" w:rsidRDefault="00A703E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Les enfants migrants peuvent faire l’objet d’une rétention administrative dans les locaux ne relevant pas de l’administration pénitentiaire, notamment lorsqu’il s’agit de leur entrée irrégulière sur le territoire national, et </w:t>
      </w:r>
      <w:r w:rsidR="00C46EF5" w:rsidRPr="00D260B4">
        <w:rPr>
          <w:rFonts w:asciiTheme="minorHAnsi" w:eastAsia="Calibri" w:hAnsiTheme="minorHAnsi" w:cstheme="minorHAnsi"/>
          <w:b w:val="0"/>
          <w:bCs w:val="0"/>
          <w:sz w:val="24"/>
          <w:szCs w:val="24"/>
        </w:rPr>
        <w:t xml:space="preserve">de </w:t>
      </w:r>
      <w:r w:rsidRPr="00D260B4">
        <w:rPr>
          <w:rFonts w:asciiTheme="minorHAnsi" w:eastAsia="Calibri" w:hAnsiTheme="minorHAnsi" w:cstheme="minorHAnsi"/>
          <w:b w:val="0"/>
          <w:bCs w:val="0"/>
          <w:sz w:val="24"/>
          <w:szCs w:val="24"/>
        </w:rPr>
        <w:t>l'impossibilité de les expulser</w:t>
      </w:r>
      <w:r w:rsidR="00C46EF5" w:rsidRPr="00D260B4">
        <w:rPr>
          <w:rFonts w:asciiTheme="minorHAnsi" w:eastAsia="Calibri" w:hAnsiTheme="minorHAnsi" w:cstheme="minorHAnsi"/>
          <w:b w:val="0"/>
          <w:bCs w:val="0"/>
          <w:sz w:val="24"/>
          <w:szCs w:val="24"/>
        </w:rPr>
        <w:t xml:space="preserve"> ou les reconduire à la </w:t>
      </w:r>
      <w:r w:rsidR="00C46EF5" w:rsidRPr="00D260B4">
        <w:rPr>
          <w:rFonts w:asciiTheme="minorHAnsi" w:eastAsia="Calibri" w:hAnsiTheme="minorHAnsi" w:cstheme="minorHAnsi"/>
          <w:b w:val="0"/>
          <w:bCs w:val="0"/>
          <w:sz w:val="24"/>
          <w:szCs w:val="24"/>
        </w:rPr>
        <w:lastRenderedPageBreak/>
        <w:t xml:space="preserve">frontière </w:t>
      </w:r>
      <w:r w:rsidRPr="00D260B4">
        <w:rPr>
          <w:rFonts w:asciiTheme="minorHAnsi" w:eastAsia="Calibri" w:hAnsiTheme="minorHAnsi" w:cstheme="minorHAnsi"/>
          <w:b w:val="0"/>
          <w:bCs w:val="0"/>
          <w:sz w:val="24"/>
          <w:szCs w:val="24"/>
        </w:rPr>
        <w:t xml:space="preserve">conformément </w:t>
      </w:r>
      <w:r w:rsidR="00C46EF5" w:rsidRPr="00D260B4">
        <w:rPr>
          <w:rFonts w:asciiTheme="minorHAnsi" w:eastAsia="Calibri" w:hAnsiTheme="minorHAnsi" w:cstheme="minorHAnsi"/>
          <w:b w:val="0"/>
          <w:bCs w:val="0"/>
          <w:sz w:val="24"/>
          <w:szCs w:val="24"/>
        </w:rPr>
        <w:t>à</w:t>
      </w:r>
      <w:r w:rsidRPr="00D260B4">
        <w:rPr>
          <w:rFonts w:asciiTheme="minorHAnsi" w:eastAsia="Calibri" w:hAnsiTheme="minorHAnsi" w:cstheme="minorHAnsi"/>
          <w:b w:val="0"/>
          <w:bCs w:val="0"/>
          <w:sz w:val="24"/>
          <w:szCs w:val="24"/>
        </w:rPr>
        <w:t xml:space="preserve"> l'article 26 qui </w:t>
      </w:r>
      <w:r w:rsidR="00C46EF5" w:rsidRPr="00D260B4">
        <w:rPr>
          <w:rFonts w:asciiTheme="minorHAnsi" w:eastAsia="Calibri" w:hAnsiTheme="minorHAnsi" w:cstheme="minorHAnsi"/>
          <w:b w:val="0"/>
          <w:bCs w:val="0"/>
          <w:sz w:val="24"/>
          <w:szCs w:val="24"/>
        </w:rPr>
        <w:t xml:space="preserve">précise que </w:t>
      </w:r>
      <w:r w:rsidR="00B075DE" w:rsidRPr="00D260B4">
        <w:rPr>
          <w:rFonts w:asciiTheme="minorHAnsi" w:eastAsia="Calibri" w:hAnsiTheme="minorHAnsi" w:cstheme="minorHAnsi"/>
          <w:b w:val="0"/>
          <w:bCs w:val="0"/>
          <w:sz w:val="24"/>
          <w:szCs w:val="24"/>
        </w:rPr>
        <w:t xml:space="preserve">la </w:t>
      </w:r>
      <w:r w:rsidR="00C46EF5" w:rsidRPr="00D260B4">
        <w:rPr>
          <w:rFonts w:asciiTheme="minorHAnsi" w:eastAsia="Calibri" w:hAnsiTheme="minorHAnsi" w:cstheme="minorHAnsi"/>
          <w:b w:val="0"/>
          <w:bCs w:val="0"/>
          <w:sz w:val="24"/>
          <w:szCs w:val="24"/>
        </w:rPr>
        <w:t xml:space="preserve">décision d’expulsion n’est pas prononcée lorsqu’il s’agit d’une femme enceinte ou d’un enfant étranger mineur. </w:t>
      </w:r>
    </w:p>
    <w:p w:rsidR="00B075DE" w:rsidRPr="00D260B4" w:rsidRDefault="009E6FC8" w:rsidP="0063174D">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Par ailleurs, </w:t>
      </w:r>
      <w:r w:rsidR="00616B4A">
        <w:rPr>
          <w:rFonts w:asciiTheme="minorHAnsi" w:eastAsia="Calibri" w:hAnsiTheme="minorHAnsi" w:cstheme="minorHAnsi"/>
          <w:b w:val="0"/>
          <w:bCs w:val="0"/>
          <w:sz w:val="24"/>
          <w:szCs w:val="24"/>
        </w:rPr>
        <w:t xml:space="preserve">Dans le cadre de la mise en œuvre </w:t>
      </w:r>
      <w:r w:rsidR="0063174D">
        <w:rPr>
          <w:rFonts w:asciiTheme="minorHAnsi" w:eastAsia="Calibri" w:hAnsiTheme="minorHAnsi" w:cstheme="minorHAnsi"/>
          <w:b w:val="0"/>
          <w:bCs w:val="0"/>
          <w:sz w:val="24"/>
          <w:szCs w:val="24"/>
        </w:rPr>
        <w:t xml:space="preserve">de </w:t>
      </w:r>
      <w:r w:rsidRPr="00D260B4">
        <w:rPr>
          <w:rFonts w:asciiTheme="minorHAnsi" w:eastAsia="Calibri" w:hAnsiTheme="minorHAnsi" w:cstheme="minorHAnsi"/>
          <w:b w:val="0"/>
          <w:bCs w:val="0"/>
          <w:sz w:val="24"/>
          <w:szCs w:val="24"/>
        </w:rPr>
        <w:t xml:space="preserve">la mise en place de la Stratégie Nationale de l’Immigration de </w:t>
      </w:r>
      <w:r w:rsidRPr="00D260B4">
        <w:rPr>
          <w:rFonts w:asciiTheme="minorHAnsi" w:eastAsia="Calibri" w:hAnsiTheme="minorHAnsi" w:cstheme="minorHAnsi"/>
          <w:b w:val="0"/>
          <w:bCs w:val="0"/>
          <w:sz w:val="24"/>
          <w:szCs w:val="24"/>
        </w:rPr>
        <w:lastRenderedPageBreak/>
        <w:t>d’Asile</w:t>
      </w:r>
      <w:r w:rsidR="00BF0B31" w:rsidRPr="00616B4A">
        <w:rPr>
          <w:rFonts w:asciiTheme="minorHAnsi" w:eastAsia="Calibri" w:hAnsiTheme="minorHAnsi"/>
          <w:b w:val="0"/>
          <w:bCs w:val="0"/>
          <w:sz w:val="24"/>
          <w:szCs w:val="24"/>
          <w:vertAlign w:val="superscript"/>
        </w:rPr>
        <w:footnoteReference w:id="1"/>
      </w:r>
      <w:r w:rsidR="003671C1" w:rsidRPr="00D260B4">
        <w:rPr>
          <w:rFonts w:asciiTheme="minorHAnsi" w:eastAsia="Calibri" w:hAnsiTheme="minorHAnsi" w:cstheme="minorHAnsi"/>
          <w:b w:val="0"/>
          <w:bCs w:val="0"/>
          <w:sz w:val="24"/>
          <w:szCs w:val="24"/>
        </w:rPr>
        <w:t>, le</w:t>
      </w:r>
      <w:r w:rsidR="00D9789B" w:rsidRPr="00D260B4">
        <w:rPr>
          <w:rFonts w:asciiTheme="minorHAnsi" w:eastAsia="Calibri" w:hAnsiTheme="minorHAnsi" w:cstheme="minorHAnsi"/>
          <w:b w:val="0"/>
          <w:bCs w:val="0"/>
          <w:sz w:val="24"/>
          <w:szCs w:val="24"/>
        </w:rPr>
        <w:t xml:space="preserve"> projet de loi n° 72-17 relatif à la migration a été </w:t>
      </w:r>
      <w:r w:rsidR="00B075DE" w:rsidRPr="00D260B4">
        <w:rPr>
          <w:rFonts w:asciiTheme="minorHAnsi" w:eastAsia="Calibri" w:hAnsiTheme="minorHAnsi" w:cstheme="minorHAnsi"/>
          <w:b w:val="0"/>
          <w:bCs w:val="0"/>
          <w:sz w:val="24"/>
          <w:szCs w:val="24"/>
        </w:rPr>
        <w:t>élaboré</w:t>
      </w:r>
      <w:r w:rsidR="00D9789B" w:rsidRPr="00D260B4">
        <w:rPr>
          <w:rFonts w:asciiTheme="minorHAnsi" w:eastAsia="Calibri" w:hAnsiTheme="minorHAnsi" w:cstheme="minorHAnsi"/>
          <w:b w:val="0"/>
          <w:bCs w:val="0"/>
          <w:sz w:val="24"/>
          <w:szCs w:val="24"/>
        </w:rPr>
        <w:t xml:space="preserve">. Ce projet </w:t>
      </w:r>
      <w:r w:rsidR="00B075DE" w:rsidRPr="00D260B4">
        <w:rPr>
          <w:rFonts w:asciiTheme="minorHAnsi" w:eastAsia="Calibri" w:hAnsiTheme="minorHAnsi" w:cstheme="minorHAnsi"/>
          <w:b w:val="0"/>
          <w:bCs w:val="0"/>
          <w:sz w:val="24"/>
          <w:szCs w:val="24"/>
        </w:rPr>
        <w:t>s’articule autour de dispositions réglementant</w:t>
      </w:r>
      <w:r w:rsidR="00D9789B" w:rsidRPr="00D260B4">
        <w:rPr>
          <w:rFonts w:asciiTheme="minorHAnsi" w:eastAsia="Calibri" w:hAnsiTheme="minorHAnsi" w:cstheme="minorHAnsi"/>
          <w:b w:val="0"/>
          <w:bCs w:val="0"/>
          <w:sz w:val="24"/>
          <w:szCs w:val="24"/>
        </w:rPr>
        <w:t xml:space="preserve"> l’entrée des </w:t>
      </w:r>
      <w:r w:rsidR="00B075DE" w:rsidRPr="00D260B4">
        <w:rPr>
          <w:rFonts w:asciiTheme="minorHAnsi" w:eastAsia="Calibri" w:hAnsiTheme="minorHAnsi" w:cstheme="minorHAnsi"/>
          <w:b w:val="0"/>
          <w:bCs w:val="0"/>
          <w:sz w:val="24"/>
          <w:szCs w:val="24"/>
        </w:rPr>
        <w:t>étrangers au</w:t>
      </w:r>
      <w:r w:rsidR="00D9789B" w:rsidRPr="00D260B4">
        <w:rPr>
          <w:rFonts w:asciiTheme="minorHAnsi" w:eastAsia="Calibri" w:hAnsiTheme="minorHAnsi" w:cstheme="minorHAnsi"/>
          <w:b w:val="0"/>
          <w:bCs w:val="0"/>
          <w:sz w:val="24"/>
          <w:szCs w:val="24"/>
        </w:rPr>
        <w:t xml:space="preserve"> Maroc</w:t>
      </w:r>
      <w:r w:rsidR="00B075DE" w:rsidRPr="00D260B4">
        <w:rPr>
          <w:rFonts w:asciiTheme="minorHAnsi" w:eastAsia="Calibri" w:hAnsiTheme="minorHAnsi" w:cstheme="minorHAnsi"/>
          <w:b w:val="0"/>
          <w:bCs w:val="0"/>
          <w:sz w:val="24"/>
          <w:szCs w:val="24"/>
        </w:rPr>
        <w:t xml:space="preserve"> et prévoit aussi des </w:t>
      </w:r>
      <w:r w:rsidR="0063174D">
        <w:rPr>
          <w:rFonts w:asciiTheme="minorHAnsi" w:eastAsia="Calibri" w:hAnsiTheme="minorHAnsi" w:cstheme="minorHAnsi"/>
          <w:b w:val="0"/>
          <w:bCs w:val="0"/>
          <w:sz w:val="24"/>
          <w:szCs w:val="24"/>
        </w:rPr>
        <w:t>mesures de</w:t>
      </w:r>
      <w:r w:rsidR="00B075DE" w:rsidRPr="00D260B4">
        <w:rPr>
          <w:rFonts w:asciiTheme="minorHAnsi" w:eastAsia="Calibri" w:hAnsiTheme="minorHAnsi" w:cstheme="minorHAnsi"/>
          <w:b w:val="0"/>
          <w:bCs w:val="0"/>
          <w:sz w:val="24"/>
          <w:szCs w:val="24"/>
        </w:rPr>
        <w:t xml:space="preserve"> protection importantes concernant le recours à la rétention administrative des enfants migrants.</w:t>
      </w:r>
    </w:p>
    <w:p w:rsidR="002044FE" w:rsidRDefault="002044FE" w:rsidP="00B075DE">
      <w:pPr>
        <w:pStyle w:val="HTMLPreformatted"/>
        <w:spacing w:after="120" w:line="276" w:lineRule="auto"/>
        <w:jc w:val="both"/>
        <w:rPr>
          <w:rFonts w:asciiTheme="minorHAnsi" w:eastAsia="Calibri" w:hAnsiTheme="minorHAnsi" w:cstheme="minorHAnsi"/>
          <w:sz w:val="24"/>
          <w:szCs w:val="24"/>
        </w:rPr>
      </w:pPr>
    </w:p>
    <w:tbl>
      <w:tblPr>
        <w:tblStyle w:val="TableGrid"/>
        <w:tblW w:w="0" w:type="auto"/>
        <w:tblLook w:val="04A0" w:firstRow="1" w:lastRow="0" w:firstColumn="1" w:lastColumn="0" w:noHBand="0" w:noVBand="1"/>
      </w:tblPr>
      <w:tblGrid>
        <w:gridCol w:w="9062"/>
      </w:tblGrid>
      <w:tr w:rsidR="002044FE" w:rsidTr="00A92B64">
        <w:tc>
          <w:tcPr>
            <w:tcW w:w="9062" w:type="dxa"/>
            <w:shd w:val="clear" w:color="auto" w:fill="F2F2F2" w:themeFill="background1" w:themeFillShade="F2"/>
          </w:tcPr>
          <w:p w:rsidR="002044FE" w:rsidRPr="00D304DA" w:rsidRDefault="00D304DA" w:rsidP="00D304DA">
            <w:pPr>
              <w:pStyle w:val="NormalWeb"/>
              <w:spacing w:line="300" w:lineRule="atLeast"/>
              <w:ind w:left="1163" w:hanging="1134"/>
              <w:jc w:val="both"/>
              <w:rPr>
                <w:rFonts w:asciiTheme="majorBidi" w:eastAsia="Calibri" w:hAnsiTheme="majorBidi" w:cstheme="majorBidi"/>
                <w:b/>
                <w:bCs/>
              </w:rPr>
            </w:pPr>
            <w:r w:rsidRPr="00D304DA">
              <w:rPr>
                <w:rFonts w:asciiTheme="majorBidi" w:eastAsia="Calibri" w:hAnsiTheme="majorBidi" w:cstheme="majorBidi"/>
                <w:b/>
                <w:bCs/>
              </w:rPr>
              <w:t xml:space="preserve">Question 2 : </w:t>
            </w:r>
            <w:r w:rsidR="002044FE" w:rsidRPr="00D304DA">
              <w:rPr>
                <w:rFonts w:asciiTheme="majorBidi" w:eastAsia="Calibri" w:hAnsiTheme="majorBidi" w:cstheme="majorBidi"/>
                <w:b/>
                <w:bCs/>
              </w:rPr>
              <w:t>Fournir des informations sur les alternatives à la détention des enfants non privatives de libertés dans votre pays, et expliquer en détail comment ces alternatives renforcement efficacement la protection des droits des enfants migrants et leur familles</w:t>
            </w:r>
          </w:p>
        </w:tc>
      </w:tr>
    </w:tbl>
    <w:p w:rsidR="00FA1B8B" w:rsidRPr="00804659" w:rsidRDefault="00FA1B8B" w:rsidP="00804659">
      <w:pPr>
        <w:pStyle w:val="HTMLPreformatted"/>
        <w:spacing w:line="276" w:lineRule="auto"/>
        <w:jc w:val="both"/>
        <w:rPr>
          <w:rFonts w:asciiTheme="minorHAnsi" w:eastAsia="Calibri" w:hAnsiTheme="minorHAnsi" w:cstheme="minorHAnsi"/>
          <w:sz w:val="24"/>
          <w:szCs w:val="24"/>
        </w:rPr>
      </w:pPr>
    </w:p>
    <w:p w:rsidR="00B075DE" w:rsidRPr="00D260B4" w:rsidRDefault="008D44B6" w:rsidP="00EC66DB">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Le</w:t>
      </w:r>
      <w:r w:rsidR="00836F4E" w:rsidRPr="00D260B4">
        <w:rPr>
          <w:rFonts w:asciiTheme="minorHAnsi" w:eastAsia="Calibri" w:hAnsiTheme="minorHAnsi" w:cstheme="minorHAnsi"/>
          <w:b w:val="0"/>
          <w:bCs w:val="0"/>
          <w:sz w:val="24"/>
          <w:szCs w:val="24"/>
        </w:rPr>
        <w:t xml:space="preserve"> code de la procédure pénale a prévu des mesures alternatives à la détention des</w:t>
      </w:r>
      <w:r w:rsidR="00C20898" w:rsidRPr="00D260B4">
        <w:rPr>
          <w:rFonts w:asciiTheme="minorHAnsi" w:eastAsia="Calibri" w:hAnsiTheme="minorHAnsi" w:cstheme="minorHAnsi"/>
          <w:b w:val="0"/>
          <w:bCs w:val="0"/>
          <w:sz w:val="24"/>
          <w:szCs w:val="24"/>
        </w:rPr>
        <w:t xml:space="preserve"> enfants en conflit avec la loi</w:t>
      </w:r>
      <w:r w:rsidR="00836F4E" w:rsidRPr="00D260B4">
        <w:rPr>
          <w:rFonts w:asciiTheme="minorHAnsi" w:eastAsia="Calibri" w:hAnsiTheme="minorHAnsi" w:cstheme="minorHAnsi"/>
          <w:b w:val="0"/>
          <w:bCs w:val="0"/>
          <w:sz w:val="24"/>
          <w:szCs w:val="24"/>
        </w:rPr>
        <w:t xml:space="preserve"> y compris les enfants migrants, en l’occurrence </w:t>
      </w:r>
      <w:r w:rsidR="00CB78DF" w:rsidRPr="00D260B4">
        <w:rPr>
          <w:rFonts w:asciiTheme="minorHAnsi" w:eastAsia="Calibri" w:hAnsiTheme="minorHAnsi" w:cstheme="minorHAnsi"/>
          <w:b w:val="0"/>
          <w:bCs w:val="0"/>
          <w:sz w:val="24"/>
          <w:szCs w:val="24"/>
        </w:rPr>
        <w:t xml:space="preserve">le régime de </w:t>
      </w:r>
      <w:r w:rsidR="00836F4E" w:rsidRPr="00D260B4">
        <w:rPr>
          <w:rFonts w:asciiTheme="minorHAnsi" w:eastAsia="Calibri" w:hAnsiTheme="minorHAnsi" w:cstheme="minorHAnsi"/>
          <w:b w:val="0"/>
          <w:bCs w:val="0"/>
          <w:sz w:val="24"/>
          <w:szCs w:val="24"/>
        </w:rPr>
        <w:t xml:space="preserve">la garde </w:t>
      </w:r>
      <w:r w:rsidR="00381744" w:rsidRPr="00D260B4">
        <w:rPr>
          <w:rFonts w:asciiTheme="minorHAnsi" w:eastAsia="Calibri" w:hAnsiTheme="minorHAnsi" w:cstheme="minorHAnsi"/>
          <w:b w:val="0"/>
          <w:bCs w:val="0"/>
          <w:sz w:val="24"/>
          <w:szCs w:val="24"/>
        </w:rPr>
        <w:t>provisoire</w:t>
      </w:r>
      <w:r w:rsidR="008B3FD7" w:rsidRPr="00D260B4">
        <w:rPr>
          <w:rFonts w:asciiTheme="minorHAnsi" w:eastAsia="Calibri" w:hAnsiTheme="minorHAnsi" w:cstheme="minorHAnsi"/>
          <w:b w:val="0"/>
          <w:bCs w:val="0"/>
          <w:sz w:val="24"/>
          <w:szCs w:val="24"/>
        </w:rPr>
        <w:t>.</w:t>
      </w:r>
      <w:r w:rsidR="00EC66DB">
        <w:rPr>
          <w:rFonts w:asciiTheme="minorHAnsi" w:eastAsia="Calibri" w:hAnsiTheme="minorHAnsi" w:cstheme="minorHAnsi"/>
          <w:b w:val="0"/>
          <w:bCs w:val="0"/>
          <w:sz w:val="24"/>
          <w:szCs w:val="24"/>
        </w:rPr>
        <w:t>Ainsi</w:t>
      </w:r>
      <w:r w:rsidRPr="00D260B4">
        <w:rPr>
          <w:rFonts w:asciiTheme="minorHAnsi" w:eastAsia="Calibri" w:hAnsiTheme="minorHAnsi" w:cstheme="minorHAnsi"/>
          <w:b w:val="0"/>
          <w:bCs w:val="0"/>
          <w:sz w:val="24"/>
          <w:szCs w:val="24"/>
        </w:rPr>
        <w:t xml:space="preserve">, son </w:t>
      </w:r>
      <w:r w:rsidR="00CB78DF" w:rsidRPr="00D260B4">
        <w:rPr>
          <w:rFonts w:asciiTheme="minorHAnsi" w:eastAsia="Calibri" w:hAnsiTheme="minorHAnsi" w:cstheme="minorHAnsi"/>
          <w:b w:val="0"/>
          <w:bCs w:val="0"/>
          <w:sz w:val="24"/>
          <w:szCs w:val="24"/>
        </w:rPr>
        <w:t xml:space="preserve">article </w:t>
      </w:r>
      <w:r w:rsidR="00381744" w:rsidRPr="00D260B4">
        <w:rPr>
          <w:rFonts w:asciiTheme="minorHAnsi" w:eastAsia="Calibri" w:hAnsiTheme="minorHAnsi" w:cstheme="minorHAnsi"/>
          <w:b w:val="0"/>
          <w:bCs w:val="0"/>
          <w:sz w:val="24"/>
          <w:szCs w:val="24"/>
        </w:rPr>
        <w:t xml:space="preserve">460 </w:t>
      </w:r>
      <w:r w:rsidR="00E22D90" w:rsidRPr="00D260B4">
        <w:rPr>
          <w:rFonts w:asciiTheme="minorHAnsi" w:eastAsia="Calibri" w:hAnsiTheme="minorHAnsi" w:cstheme="minorHAnsi"/>
          <w:b w:val="0"/>
          <w:bCs w:val="0"/>
          <w:sz w:val="24"/>
          <w:szCs w:val="24"/>
        </w:rPr>
        <w:t>précise</w:t>
      </w:r>
      <w:r w:rsidR="00FA2550" w:rsidRPr="00D260B4">
        <w:rPr>
          <w:rFonts w:asciiTheme="minorHAnsi" w:eastAsia="Calibri" w:hAnsiTheme="minorHAnsi" w:cstheme="minorHAnsi"/>
          <w:b w:val="0"/>
          <w:bCs w:val="0"/>
          <w:sz w:val="24"/>
          <w:szCs w:val="24"/>
        </w:rPr>
        <w:t xml:space="preserve"> que</w:t>
      </w:r>
      <w:r w:rsidR="00CB78DF" w:rsidRPr="00D260B4">
        <w:rPr>
          <w:rFonts w:asciiTheme="minorHAnsi" w:eastAsia="Calibri" w:hAnsiTheme="minorHAnsi" w:cstheme="minorHAnsi"/>
          <w:b w:val="0"/>
          <w:bCs w:val="0"/>
          <w:sz w:val="24"/>
          <w:szCs w:val="24"/>
        </w:rPr>
        <w:t> </w:t>
      </w:r>
      <w:r w:rsidR="00C20898" w:rsidRPr="00D260B4">
        <w:rPr>
          <w:rFonts w:asciiTheme="minorHAnsi" w:eastAsia="Calibri" w:hAnsiTheme="minorHAnsi" w:cstheme="minorHAnsi"/>
          <w:b w:val="0"/>
          <w:bCs w:val="0"/>
          <w:sz w:val="24"/>
          <w:szCs w:val="24"/>
        </w:rPr>
        <w:t xml:space="preserve">l’officier de police judiciaire chargé des mineurs peut </w:t>
      </w:r>
      <w:r w:rsidR="00C20898" w:rsidRPr="00D260B4">
        <w:rPr>
          <w:rFonts w:asciiTheme="minorHAnsi" w:eastAsia="Calibri" w:hAnsiTheme="minorHAnsi" w:cstheme="minorHAnsi"/>
          <w:b w:val="0"/>
          <w:bCs w:val="0"/>
          <w:sz w:val="24"/>
          <w:szCs w:val="24"/>
        </w:rPr>
        <w:lastRenderedPageBreak/>
        <w:t>détenir le mineur auquel est imputé le fait délictueux dans un local réservé aux mineurs pour une durée n’excéd</w:t>
      </w:r>
      <w:r w:rsidR="00CB78DF" w:rsidRPr="00D260B4">
        <w:rPr>
          <w:rFonts w:asciiTheme="minorHAnsi" w:eastAsia="Calibri" w:hAnsiTheme="minorHAnsi" w:cstheme="minorHAnsi"/>
          <w:b w:val="0"/>
          <w:bCs w:val="0"/>
          <w:sz w:val="24"/>
          <w:szCs w:val="24"/>
        </w:rPr>
        <w:t>ant pas celle de la garde à vue.</w:t>
      </w:r>
      <w:r w:rsidR="004B0FD0" w:rsidRPr="00D260B4">
        <w:rPr>
          <w:rFonts w:asciiTheme="minorHAnsi" w:eastAsia="Calibri" w:hAnsiTheme="minorHAnsi" w:cstheme="minorHAnsi"/>
          <w:b w:val="0"/>
          <w:bCs w:val="0"/>
          <w:sz w:val="24"/>
          <w:szCs w:val="24"/>
        </w:rPr>
        <w:t>A cet égard, l</w:t>
      </w:r>
      <w:r w:rsidR="00E22D90" w:rsidRPr="00D260B4">
        <w:rPr>
          <w:rFonts w:asciiTheme="minorHAnsi" w:eastAsia="Calibri" w:hAnsiTheme="minorHAnsi" w:cstheme="minorHAnsi"/>
          <w:b w:val="0"/>
          <w:bCs w:val="0"/>
          <w:sz w:val="24"/>
          <w:szCs w:val="24"/>
        </w:rPr>
        <w:t xml:space="preserve">e ministère public peut ordonner une mesure alternative à cette mesure privative de liberté, en soumettant le mineur au régime de </w:t>
      </w:r>
      <w:r w:rsidR="00E22D90" w:rsidRPr="00D260B4">
        <w:rPr>
          <w:rFonts w:asciiTheme="minorHAnsi" w:eastAsia="Calibri" w:hAnsiTheme="minorHAnsi" w:cstheme="minorHAnsi"/>
          <w:b w:val="0"/>
          <w:bCs w:val="0"/>
          <w:sz w:val="24"/>
          <w:szCs w:val="24"/>
        </w:rPr>
        <w:lastRenderedPageBreak/>
        <w:t>la garde provisoire</w:t>
      </w:r>
      <w:r w:rsidR="004B0FD0" w:rsidRPr="00D260B4">
        <w:rPr>
          <w:rFonts w:asciiTheme="minorHAnsi" w:eastAsia="Calibri" w:hAnsiTheme="minorHAnsi" w:cstheme="minorHAnsi"/>
          <w:b w:val="0"/>
          <w:bCs w:val="0"/>
          <w:sz w:val="24"/>
          <w:szCs w:val="24"/>
        </w:rPr>
        <w:t>, prévu dans l’article 470 du même code,</w:t>
      </w:r>
      <w:r w:rsidR="00CB78DF" w:rsidRPr="00D260B4">
        <w:rPr>
          <w:rFonts w:asciiTheme="minorHAnsi" w:eastAsia="Calibri" w:hAnsiTheme="minorHAnsi" w:cstheme="minorHAnsi"/>
          <w:b w:val="0"/>
          <w:bCs w:val="0"/>
          <w:sz w:val="24"/>
          <w:szCs w:val="24"/>
        </w:rPr>
        <w:t>au cours de l’enquête préliminaire</w:t>
      </w:r>
      <w:r w:rsidR="004B0FD0" w:rsidRPr="00D260B4">
        <w:rPr>
          <w:rFonts w:asciiTheme="minorHAnsi" w:eastAsia="Calibri" w:hAnsiTheme="minorHAnsi" w:cstheme="minorHAnsi"/>
          <w:b w:val="0"/>
          <w:bCs w:val="0"/>
          <w:sz w:val="24"/>
          <w:szCs w:val="24"/>
        </w:rPr>
        <w:t>si lanécessité</w:t>
      </w:r>
      <w:r w:rsidR="00CB78DF" w:rsidRPr="00D260B4">
        <w:rPr>
          <w:rFonts w:asciiTheme="minorHAnsi" w:eastAsia="Calibri" w:hAnsiTheme="minorHAnsi" w:cstheme="minorHAnsi"/>
          <w:b w:val="0"/>
          <w:bCs w:val="0"/>
          <w:sz w:val="24"/>
          <w:szCs w:val="24"/>
        </w:rPr>
        <w:t xml:space="preserve"> de l’enquête et de la sécurité du mineur l’exigent</w:t>
      </w:r>
      <w:r w:rsidR="004B0FD0" w:rsidRPr="00D260B4">
        <w:rPr>
          <w:rFonts w:asciiTheme="minorHAnsi" w:eastAsia="Calibri" w:hAnsiTheme="minorHAnsi" w:cstheme="minorHAnsi"/>
          <w:b w:val="0"/>
          <w:bCs w:val="0"/>
          <w:sz w:val="24"/>
          <w:szCs w:val="24"/>
        </w:rPr>
        <w:t xml:space="preserve">. </w:t>
      </w:r>
    </w:p>
    <w:p w:rsidR="00A2231B" w:rsidRPr="00D260B4" w:rsidRDefault="004B0FD0"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Les mesures relatives à la garde provisoire concernent la remise du mineur </w:t>
      </w:r>
      <w:r w:rsidR="00432EDF" w:rsidRPr="00D260B4">
        <w:rPr>
          <w:rFonts w:asciiTheme="minorHAnsi" w:eastAsia="Calibri" w:hAnsiTheme="minorHAnsi" w:cstheme="minorHAnsi"/>
          <w:b w:val="0"/>
          <w:bCs w:val="0"/>
          <w:sz w:val="24"/>
          <w:szCs w:val="24"/>
        </w:rPr>
        <w:t>sont aussi précisé qu’il s’agit</w:t>
      </w:r>
      <w:r w:rsidR="00057415" w:rsidRPr="00D260B4">
        <w:rPr>
          <w:rFonts w:asciiTheme="minorHAnsi" w:eastAsia="Calibri" w:hAnsiTheme="minorHAnsi" w:cstheme="minorHAnsi"/>
          <w:b w:val="0"/>
          <w:bCs w:val="0"/>
          <w:sz w:val="24"/>
          <w:szCs w:val="24"/>
        </w:rPr>
        <w:t xml:space="preserve"> des parents, tuteur, Kafil ou d’une institution ou association habilitée </w:t>
      </w:r>
      <w:r w:rsidRPr="00D260B4">
        <w:rPr>
          <w:rFonts w:asciiTheme="minorHAnsi" w:eastAsia="Calibri" w:hAnsiTheme="minorHAnsi" w:cstheme="minorHAnsi"/>
          <w:b w:val="0"/>
          <w:bCs w:val="0"/>
          <w:sz w:val="24"/>
          <w:szCs w:val="24"/>
        </w:rPr>
        <w:t> :</w:t>
      </w:r>
    </w:p>
    <w:p w:rsidR="00E426EA" w:rsidRPr="00D260B4" w:rsidRDefault="000B3EDC"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En ce qui concerne </w:t>
      </w:r>
      <w:r w:rsidR="003F7C93" w:rsidRPr="00D260B4">
        <w:rPr>
          <w:rFonts w:asciiTheme="minorHAnsi" w:eastAsia="Calibri" w:hAnsiTheme="minorHAnsi" w:cstheme="minorHAnsi"/>
          <w:b w:val="0"/>
          <w:bCs w:val="0"/>
          <w:sz w:val="24"/>
          <w:szCs w:val="24"/>
        </w:rPr>
        <w:t xml:space="preserve">la détention préventive pendant </w:t>
      </w:r>
      <w:r w:rsidRPr="00D260B4">
        <w:rPr>
          <w:rFonts w:asciiTheme="minorHAnsi" w:eastAsia="Calibri" w:hAnsiTheme="minorHAnsi" w:cstheme="minorHAnsi"/>
          <w:b w:val="0"/>
          <w:bCs w:val="0"/>
          <w:sz w:val="24"/>
          <w:szCs w:val="24"/>
        </w:rPr>
        <w:t xml:space="preserve">la période de </w:t>
      </w:r>
      <w:r w:rsidR="003F7C93" w:rsidRPr="00D260B4">
        <w:rPr>
          <w:rFonts w:asciiTheme="minorHAnsi" w:eastAsia="Calibri" w:hAnsiTheme="minorHAnsi" w:cstheme="minorHAnsi"/>
          <w:b w:val="0"/>
          <w:bCs w:val="0"/>
          <w:sz w:val="24"/>
          <w:szCs w:val="24"/>
        </w:rPr>
        <w:t xml:space="preserve">l’instruction préparatoire, l’article 159 du code de la procédure pénale </w:t>
      </w:r>
      <w:r w:rsidR="003A0696" w:rsidRPr="00D260B4">
        <w:rPr>
          <w:rFonts w:asciiTheme="minorHAnsi" w:eastAsia="Calibri" w:hAnsiTheme="minorHAnsi" w:cstheme="minorHAnsi"/>
          <w:b w:val="0"/>
          <w:bCs w:val="0"/>
          <w:sz w:val="24"/>
          <w:szCs w:val="24"/>
        </w:rPr>
        <w:t>précise</w:t>
      </w:r>
      <w:r w:rsidR="003F7C93" w:rsidRPr="00D260B4">
        <w:rPr>
          <w:rFonts w:asciiTheme="minorHAnsi" w:eastAsia="Calibri" w:hAnsiTheme="minorHAnsi" w:cstheme="minorHAnsi"/>
          <w:b w:val="0"/>
          <w:bCs w:val="0"/>
          <w:sz w:val="24"/>
          <w:szCs w:val="24"/>
        </w:rPr>
        <w:t xml:space="preserve"> que la détention préve</w:t>
      </w:r>
      <w:r w:rsidR="00DE2B9C" w:rsidRPr="00D260B4">
        <w:rPr>
          <w:rFonts w:asciiTheme="minorHAnsi" w:eastAsia="Calibri" w:hAnsiTheme="minorHAnsi" w:cstheme="minorHAnsi"/>
          <w:b w:val="0"/>
          <w:bCs w:val="0"/>
          <w:sz w:val="24"/>
          <w:szCs w:val="24"/>
        </w:rPr>
        <w:t xml:space="preserve">ntive est </w:t>
      </w:r>
      <w:r w:rsidR="00B075DE" w:rsidRPr="00D260B4">
        <w:rPr>
          <w:rFonts w:asciiTheme="minorHAnsi" w:eastAsia="Calibri" w:hAnsiTheme="minorHAnsi" w:cstheme="minorHAnsi"/>
          <w:b w:val="0"/>
          <w:bCs w:val="0"/>
          <w:sz w:val="24"/>
          <w:szCs w:val="24"/>
        </w:rPr>
        <w:t xml:space="preserve">une </w:t>
      </w:r>
      <w:r w:rsidR="00DE2B9C" w:rsidRPr="00D260B4">
        <w:rPr>
          <w:rFonts w:asciiTheme="minorHAnsi" w:eastAsia="Calibri" w:hAnsiTheme="minorHAnsi" w:cstheme="minorHAnsi"/>
          <w:b w:val="0"/>
          <w:bCs w:val="0"/>
          <w:sz w:val="24"/>
          <w:szCs w:val="24"/>
        </w:rPr>
        <w:t>mesure exceptionnelle</w:t>
      </w:r>
      <w:r w:rsidR="003A0696" w:rsidRPr="00D260B4">
        <w:rPr>
          <w:rFonts w:asciiTheme="minorHAnsi" w:eastAsia="Calibri" w:hAnsiTheme="minorHAnsi" w:cstheme="minorHAnsi"/>
          <w:b w:val="0"/>
          <w:bCs w:val="0"/>
          <w:sz w:val="24"/>
          <w:szCs w:val="24"/>
        </w:rPr>
        <w:t xml:space="preserve">. Dans ce cadre, la mise sous </w:t>
      </w:r>
      <w:r w:rsidR="003A0696" w:rsidRPr="00D260B4">
        <w:rPr>
          <w:rFonts w:asciiTheme="minorHAnsi" w:eastAsia="Calibri" w:hAnsiTheme="minorHAnsi" w:cstheme="minorHAnsi"/>
          <w:b w:val="0"/>
          <w:bCs w:val="0"/>
          <w:sz w:val="24"/>
          <w:szCs w:val="24"/>
        </w:rPr>
        <w:lastRenderedPageBreak/>
        <w:t>contrôle judiciaire constitue une mesure alternative à la détention préventive</w:t>
      </w:r>
      <w:r w:rsidR="00E426EA" w:rsidRPr="00D260B4">
        <w:rPr>
          <w:rFonts w:asciiTheme="minorHAnsi" w:eastAsia="Calibri" w:hAnsiTheme="minorHAnsi" w:cstheme="minorHAnsi"/>
          <w:b w:val="0"/>
          <w:bCs w:val="0"/>
          <w:sz w:val="24"/>
          <w:szCs w:val="24"/>
        </w:rPr>
        <w:t>.</w:t>
      </w:r>
    </w:p>
    <w:p w:rsidR="002044FE" w:rsidRPr="00797A58" w:rsidRDefault="0053294F" w:rsidP="00797A58">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L</w:t>
      </w:r>
      <w:r w:rsidR="00A731F1" w:rsidRPr="00D260B4">
        <w:rPr>
          <w:rFonts w:asciiTheme="minorHAnsi" w:eastAsia="Calibri" w:hAnsiTheme="minorHAnsi" w:cstheme="minorHAnsi"/>
          <w:b w:val="0"/>
          <w:bCs w:val="0"/>
          <w:sz w:val="24"/>
          <w:szCs w:val="24"/>
        </w:rPr>
        <w:t xml:space="preserve">e code de la procédure pénale a prévu dans son article 481 </w:t>
      </w:r>
      <w:r w:rsidR="00A356D0" w:rsidRPr="00D260B4">
        <w:rPr>
          <w:rFonts w:asciiTheme="minorHAnsi" w:eastAsia="Calibri" w:hAnsiTheme="minorHAnsi" w:cstheme="minorHAnsi"/>
          <w:b w:val="0"/>
          <w:bCs w:val="0"/>
          <w:sz w:val="24"/>
          <w:szCs w:val="24"/>
        </w:rPr>
        <w:t>d’autres mesures</w:t>
      </w:r>
      <w:r w:rsidR="00A731F1" w:rsidRPr="00D260B4">
        <w:rPr>
          <w:rFonts w:asciiTheme="minorHAnsi" w:eastAsia="Calibri" w:hAnsiTheme="minorHAnsi" w:cstheme="minorHAnsi"/>
          <w:b w:val="0"/>
          <w:bCs w:val="0"/>
          <w:sz w:val="24"/>
          <w:szCs w:val="24"/>
        </w:rPr>
        <w:t xml:space="preserve"> de protection et de rééducation</w:t>
      </w:r>
      <w:r w:rsidR="00E71C58" w:rsidRPr="00D260B4">
        <w:rPr>
          <w:rFonts w:asciiTheme="minorHAnsi" w:eastAsia="Calibri" w:hAnsiTheme="minorHAnsi" w:cstheme="minorHAnsi"/>
          <w:b w:val="0"/>
          <w:bCs w:val="0"/>
          <w:sz w:val="24"/>
          <w:szCs w:val="24"/>
        </w:rPr>
        <w:t>,</w:t>
      </w:r>
      <w:r w:rsidR="00A731F1" w:rsidRPr="00D260B4">
        <w:rPr>
          <w:rFonts w:asciiTheme="minorHAnsi" w:eastAsia="Calibri" w:hAnsiTheme="minorHAnsi" w:cstheme="minorHAnsi"/>
          <w:b w:val="0"/>
          <w:bCs w:val="0"/>
          <w:sz w:val="24"/>
          <w:szCs w:val="24"/>
        </w:rPr>
        <w:t xml:space="preserve"> </w:t>
      </w:r>
      <w:r w:rsidR="00A731F1" w:rsidRPr="00D260B4">
        <w:rPr>
          <w:rFonts w:asciiTheme="minorHAnsi" w:eastAsia="Calibri" w:hAnsiTheme="minorHAnsi" w:cstheme="minorHAnsi"/>
          <w:b w:val="0"/>
          <w:bCs w:val="0"/>
          <w:sz w:val="24"/>
          <w:szCs w:val="24"/>
        </w:rPr>
        <w:lastRenderedPageBreak/>
        <w:t>alternatives aux mesures privatives de liberté</w:t>
      </w:r>
      <w:r w:rsidR="00E71C58" w:rsidRPr="00D260B4">
        <w:rPr>
          <w:rFonts w:asciiTheme="minorHAnsi" w:eastAsia="Calibri" w:hAnsiTheme="minorHAnsi" w:cstheme="minorHAnsi"/>
          <w:b w:val="0"/>
          <w:bCs w:val="0"/>
          <w:sz w:val="24"/>
          <w:szCs w:val="24"/>
        </w:rPr>
        <w:t>,</w:t>
      </w:r>
      <w:r w:rsidR="00A731F1" w:rsidRPr="00D260B4">
        <w:rPr>
          <w:rFonts w:asciiTheme="minorHAnsi" w:eastAsia="Calibri" w:hAnsiTheme="minorHAnsi" w:cstheme="minorHAnsi"/>
          <w:b w:val="0"/>
          <w:bCs w:val="0"/>
          <w:sz w:val="24"/>
          <w:szCs w:val="24"/>
        </w:rPr>
        <w:t xml:space="preserve"> si les faits imputés au mineur </w:t>
      </w:r>
      <w:r w:rsidR="000A2239" w:rsidRPr="00D260B4">
        <w:rPr>
          <w:rFonts w:asciiTheme="minorHAnsi" w:eastAsia="Calibri" w:hAnsiTheme="minorHAnsi" w:cstheme="minorHAnsi"/>
          <w:b w:val="0"/>
          <w:bCs w:val="0"/>
          <w:sz w:val="24"/>
          <w:szCs w:val="24"/>
        </w:rPr>
        <w:t>constituent un délit, notamment</w:t>
      </w:r>
      <w:r w:rsidR="00DB78E8">
        <w:rPr>
          <w:rFonts w:asciiTheme="minorHAnsi" w:eastAsia="Calibri" w:hAnsiTheme="minorHAnsi" w:cstheme="minorHAnsi"/>
          <w:b w:val="0"/>
          <w:bCs w:val="0"/>
          <w:sz w:val="24"/>
          <w:szCs w:val="24"/>
        </w:rPr>
        <w:t xml:space="preserve"> la </w:t>
      </w:r>
      <w:r w:rsidR="00DB78E8" w:rsidRPr="00797A58">
        <w:rPr>
          <w:rFonts w:asciiTheme="minorHAnsi" w:eastAsia="Calibri" w:hAnsiTheme="minorHAnsi" w:cstheme="minorHAnsi"/>
          <w:b w:val="0"/>
          <w:bCs w:val="0"/>
          <w:sz w:val="24"/>
          <w:szCs w:val="24"/>
        </w:rPr>
        <w:t>remise de l’enfant à ses parents, à son tuteur</w:t>
      </w:r>
      <w:r w:rsidR="000A2239" w:rsidRPr="00D260B4">
        <w:rPr>
          <w:rFonts w:asciiTheme="minorHAnsi" w:eastAsia="Calibri" w:hAnsiTheme="minorHAnsi" w:cstheme="minorHAnsi"/>
          <w:b w:val="0"/>
          <w:bCs w:val="0"/>
          <w:sz w:val="24"/>
          <w:szCs w:val="24"/>
        </w:rPr>
        <w:t> </w:t>
      </w:r>
      <w:r w:rsidR="00DB78E8">
        <w:rPr>
          <w:rFonts w:asciiTheme="minorHAnsi" w:eastAsia="Calibri" w:hAnsiTheme="minorHAnsi" w:cstheme="minorHAnsi"/>
          <w:b w:val="0"/>
          <w:bCs w:val="0"/>
          <w:sz w:val="24"/>
          <w:szCs w:val="24"/>
        </w:rPr>
        <w:t xml:space="preserve"> ouKafil</w:t>
      </w:r>
      <w:r w:rsidR="00797A58">
        <w:rPr>
          <w:rFonts w:asciiTheme="minorHAnsi" w:eastAsia="Calibri" w:hAnsiTheme="minorHAnsi" w:cstheme="minorHAnsi"/>
          <w:b w:val="0"/>
          <w:bCs w:val="0"/>
          <w:sz w:val="24"/>
          <w:szCs w:val="24"/>
        </w:rPr>
        <w:t xml:space="preserve">, l’application </w:t>
      </w:r>
      <w:r w:rsidR="00797A58" w:rsidRPr="00797A58">
        <w:rPr>
          <w:rFonts w:asciiTheme="minorHAnsi" w:eastAsia="Calibri" w:hAnsiTheme="minorHAnsi" w:cstheme="minorHAnsi"/>
          <w:b w:val="0"/>
          <w:bCs w:val="0"/>
          <w:sz w:val="24"/>
          <w:szCs w:val="24"/>
        </w:rPr>
        <w:t>du régime de la liberté surveillée ou son emplacement dans une institution spécialisée</w:t>
      </w:r>
      <w:r w:rsidR="000A2239" w:rsidRPr="00D260B4">
        <w:rPr>
          <w:rFonts w:asciiTheme="minorHAnsi" w:eastAsia="Calibri" w:hAnsiTheme="minorHAnsi" w:cstheme="minorHAnsi"/>
          <w:b w:val="0"/>
          <w:bCs w:val="0"/>
          <w:sz w:val="24"/>
          <w:szCs w:val="24"/>
        </w:rPr>
        <w:t>:</w:t>
      </w:r>
    </w:p>
    <w:tbl>
      <w:tblPr>
        <w:tblStyle w:val="TableGrid"/>
        <w:tblW w:w="0" w:type="auto"/>
        <w:tblLook w:val="04A0" w:firstRow="1" w:lastRow="0" w:firstColumn="1" w:lastColumn="0" w:noHBand="0" w:noVBand="1"/>
      </w:tblPr>
      <w:tblGrid>
        <w:gridCol w:w="9062"/>
      </w:tblGrid>
      <w:tr w:rsidR="002044FE" w:rsidTr="00A92B64">
        <w:tc>
          <w:tcPr>
            <w:tcW w:w="9062" w:type="dxa"/>
            <w:shd w:val="clear" w:color="auto" w:fill="F2F2F2" w:themeFill="background1" w:themeFillShade="F2"/>
          </w:tcPr>
          <w:p w:rsidR="002044FE" w:rsidRPr="00D304DA" w:rsidRDefault="002044FE" w:rsidP="00D304DA">
            <w:pPr>
              <w:pStyle w:val="NormalWeb"/>
              <w:spacing w:line="300" w:lineRule="atLeast"/>
              <w:ind w:left="1163" w:hanging="1134"/>
              <w:jc w:val="both"/>
              <w:rPr>
                <w:rFonts w:asciiTheme="majorBidi" w:eastAsia="Calibri" w:hAnsiTheme="majorBidi" w:cstheme="majorBidi"/>
                <w:b/>
                <w:bCs/>
              </w:rPr>
            </w:pPr>
            <w:r w:rsidRPr="00D304DA">
              <w:rPr>
                <w:rFonts w:asciiTheme="majorBidi" w:eastAsia="Calibri" w:hAnsiTheme="majorBidi" w:cstheme="majorBidi"/>
                <w:b/>
                <w:bCs/>
              </w:rPr>
              <w:lastRenderedPageBreak/>
              <w:t>Question 3 : Fournir des informations sur les bonnes pratiques et les mesures adoptées dans votre pays pour protéger les droits de l’Homme des enfants migrants et de leurs familles pendant la procédure de résolution de leur statut migratoire, y compris, entre autres, leurs droits à la liberté, à la vie familiale, à la santé, à l’éducation (par exemple en leur assurant un accès effectif à un accueil adéquat, aux soins de santé, à l’éducation, aux conseils juridiques et au regroupement familial)</w:t>
            </w:r>
          </w:p>
        </w:tc>
      </w:tr>
    </w:tbl>
    <w:p w:rsidR="002044FE" w:rsidRPr="00804659" w:rsidRDefault="002044FE" w:rsidP="002044FE">
      <w:pPr>
        <w:pStyle w:val="HTMLPreformatted"/>
        <w:spacing w:line="276" w:lineRule="auto"/>
        <w:jc w:val="both"/>
        <w:rPr>
          <w:rFonts w:asciiTheme="minorHAnsi" w:eastAsia="Calibri" w:hAnsiTheme="minorHAnsi" w:cstheme="minorHAnsi"/>
          <w:sz w:val="24"/>
          <w:szCs w:val="24"/>
        </w:rPr>
      </w:pPr>
    </w:p>
    <w:p w:rsidR="00691C59" w:rsidRPr="00D260B4" w:rsidRDefault="00542AF6" w:rsidP="00654F53">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Depuis </w:t>
      </w:r>
      <w:r w:rsidR="005E2D6B" w:rsidRPr="00D260B4">
        <w:rPr>
          <w:rFonts w:asciiTheme="minorHAnsi" w:eastAsia="Calibri" w:hAnsiTheme="minorHAnsi" w:cstheme="minorHAnsi"/>
          <w:b w:val="0"/>
          <w:bCs w:val="0"/>
          <w:sz w:val="24"/>
          <w:szCs w:val="24"/>
        </w:rPr>
        <w:t>l’adoption</w:t>
      </w:r>
      <w:r w:rsidRPr="00D260B4">
        <w:rPr>
          <w:rFonts w:asciiTheme="minorHAnsi" w:eastAsia="Calibri" w:hAnsiTheme="minorHAnsi" w:cstheme="minorHAnsi"/>
          <w:b w:val="0"/>
          <w:bCs w:val="0"/>
          <w:sz w:val="24"/>
          <w:szCs w:val="24"/>
        </w:rPr>
        <w:t xml:space="preserve"> de la </w:t>
      </w:r>
      <w:r w:rsidR="005E2D6B" w:rsidRPr="00D260B4">
        <w:rPr>
          <w:rFonts w:asciiTheme="minorHAnsi" w:eastAsia="Calibri" w:hAnsiTheme="minorHAnsi" w:cstheme="minorHAnsi"/>
          <w:b w:val="0"/>
          <w:bCs w:val="0"/>
          <w:sz w:val="24"/>
          <w:szCs w:val="24"/>
        </w:rPr>
        <w:t>Stratégie Nationale d’Immigration et d’asile</w:t>
      </w:r>
      <w:r w:rsidRPr="00D260B4">
        <w:rPr>
          <w:rFonts w:asciiTheme="minorHAnsi" w:eastAsia="Calibri" w:hAnsiTheme="minorHAnsi" w:cstheme="minorHAnsi"/>
          <w:b w:val="0"/>
          <w:bCs w:val="0"/>
          <w:sz w:val="24"/>
          <w:szCs w:val="24"/>
        </w:rPr>
        <w:t xml:space="preserve"> en 201</w:t>
      </w:r>
      <w:r w:rsidR="005E2D6B" w:rsidRPr="00D260B4">
        <w:rPr>
          <w:rFonts w:asciiTheme="minorHAnsi" w:eastAsia="Calibri" w:hAnsiTheme="minorHAnsi" w:cstheme="minorHAnsi"/>
          <w:b w:val="0"/>
          <w:bCs w:val="0"/>
          <w:sz w:val="24"/>
          <w:szCs w:val="24"/>
        </w:rPr>
        <w:t>4</w:t>
      </w:r>
      <w:r w:rsidRPr="00D260B4">
        <w:rPr>
          <w:rFonts w:asciiTheme="minorHAnsi" w:eastAsia="Calibri" w:hAnsiTheme="minorHAnsi" w:cstheme="minorHAnsi"/>
          <w:b w:val="0"/>
          <w:bCs w:val="0"/>
          <w:sz w:val="24"/>
          <w:szCs w:val="24"/>
        </w:rPr>
        <w:t xml:space="preserve">, </w:t>
      </w:r>
      <w:r w:rsidR="00654F53">
        <w:rPr>
          <w:rFonts w:asciiTheme="minorHAnsi" w:eastAsia="Calibri" w:hAnsiTheme="minorHAnsi" w:cstheme="minorHAnsi"/>
          <w:b w:val="0"/>
          <w:bCs w:val="0"/>
          <w:sz w:val="24"/>
          <w:szCs w:val="24"/>
        </w:rPr>
        <w:t>une</w:t>
      </w:r>
      <w:r w:rsidR="00691C59" w:rsidRPr="00D260B4">
        <w:rPr>
          <w:rFonts w:asciiTheme="minorHAnsi" w:eastAsia="Calibri" w:hAnsiTheme="minorHAnsi" w:cstheme="minorHAnsi"/>
          <w:b w:val="0"/>
          <w:bCs w:val="0"/>
          <w:sz w:val="24"/>
          <w:szCs w:val="24"/>
        </w:rPr>
        <w:t xml:space="preserve"> première opération exceptionnelle de régularisation des étrangers en situation irrégulière, initié</w:t>
      </w:r>
      <w:r w:rsidR="0047277A" w:rsidRPr="00D260B4">
        <w:rPr>
          <w:rFonts w:asciiTheme="minorHAnsi" w:eastAsia="Calibri" w:hAnsiTheme="minorHAnsi" w:cstheme="minorHAnsi"/>
          <w:b w:val="0"/>
          <w:bCs w:val="0"/>
          <w:sz w:val="24"/>
          <w:szCs w:val="24"/>
        </w:rPr>
        <w:t>e</w:t>
      </w:r>
      <w:r w:rsidR="00691C59" w:rsidRPr="00D260B4">
        <w:rPr>
          <w:rFonts w:asciiTheme="minorHAnsi" w:eastAsia="Calibri" w:hAnsiTheme="minorHAnsi" w:cstheme="minorHAnsi"/>
          <w:b w:val="0"/>
          <w:bCs w:val="0"/>
          <w:sz w:val="24"/>
          <w:szCs w:val="24"/>
        </w:rPr>
        <w:t xml:space="preserve"> en 2014, a permis de régulariser la situation </w:t>
      </w:r>
      <w:r w:rsidR="00EB28DA" w:rsidRPr="00D260B4">
        <w:rPr>
          <w:rFonts w:asciiTheme="minorHAnsi" w:eastAsia="Calibri" w:hAnsiTheme="minorHAnsi" w:cstheme="minorHAnsi"/>
          <w:b w:val="0"/>
          <w:bCs w:val="0"/>
          <w:sz w:val="24"/>
          <w:szCs w:val="24"/>
        </w:rPr>
        <w:t>de 23.</w:t>
      </w:r>
      <w:r w:rsidR="00691C59" w:rsidRPr="00D260B4">
        <w:rPr>
          <w:rFonts w:asciiTheme="minorHAnsi" w:eastAsia="Calibri" w:hAnsiTheme="minorHAnsi" w:cstheme="minorHAnsi"/>
          <w:b w:val="0"/>
          <w:bCs w:val="0"/>
          <w:sz w:val="24"/>
          <w:szCs w:val="24"/>
        </w:rPr>
        <w:t>096 migrants</w:t>
      </w:r>
      <w:r w:rsidR="00EB28DA" w:rsidRPr="00D260B4">
        <w:rPr>
          <w:rFonts w:asciiTheme="minorHAnsi" w:eastAsia="Calibri" w:hAnsiTheme="minorHAnsi" w:cstheme="minorHAnsi"/>
          <w:b w:val="0"/>
          <w:bCs w:val="0"/>
          <w:sz w:val="24"/>
          <w:szCs w:val="24"/>
        </w:rPr>
        <w:t>, dont 10.</w:t>
      </w:r>
      <w:r w:rsidR="00691C59" w:rsidRPr="00D260B4">
        <w:rPr>
          <w:rFonts w:asciiTheme="minorHAnsi" w:eastAsia="Calibri" w:hAnsiTheme="minorHAnsi" w:cstheme="minorHAnsi"/>
          <w:b w:val="0"/>
          <w:bCs w:val="0"/>
          <w:sz w:val="24"/>
          <w:szCs w:val="24"/>
        </w:rPr>
        <w:t>201 femmes et 814 enfants.</w:t>
      </w:r>
    </w:p>
    <w:p w:rsidR="006B64EF" w:rsidRPr="00D260B4" w:rsidRDefault="00654F53" w:rsidP="00B16451">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Pr>
          <w:rFonts w:asciiTheme="minorHAnsi" w:eastAsia="Calibri" w:hAnsiTheme="minorHAnsi" w:cstheme="minorHAnsi"/>
          <w:b w:val="0"/>
          <w:bCs w:val="0"/>
          <w:sz w:val="24"/>
          <w:szCs w:val="24"/>
        </w:rPr>
        <w:lastRenderedPageBreak/>
        <w:t>Une</w:t>
      </w:r>
      <w:r w:rsidR="00691C59" w:rsidRPr="00D260B4">
        <w:rPr>
          <w:rFonts w:asciiTheme="minorHAnsi" w:eastAsia="Calibri" w:hAnsiTheme="minorHAnsi" w:cstheme="minorHAnsi"/>
          <w:b w:val="0"/>
          <w:bCs w:val="0"/>
          <w:sz w:val="24"/>
          <w:szCs w:val="24"/>
        </w:rPr>
        <w:t xml:space="preserve"> deuxième phase</w:t>
      </w:r>
      <w:r>
        <w:rPr>
          <w:rFonts w:asciiTheme="minorHAnsi" w:eastAsia="Calibri" w:hAnsiTheme="minorHAnsi" w:cstheme="minorHAnsi"/>
          <w:b w:val="0"/>
          <w:bCs w:val="0"/>
          <w:sz w:val="24"/>
          <w:szCs w:val="24"/>
        </w:rPr>
        <w:t xml:space="preserve"> de cette opération a été </w:t>
      </w:r>
      <w:r w:rsidR="004E524D">
        <w:rPr>
          <w:rFonts w:asciiTheme="minorHAnsi" w:eastAsia="Calibri" w:hAnsiTheme="minorHAnsi" w:cstheme="minorHAnsi"/>
          <w:b w:val="0"/>
          <w:bCs w:val="0"/>
          <w:sz w:val="24"/>
          <w:szCs w:val="24"/>
        </w:rPr>
        <w:t>menée entre</w:t>
      </w:r>
      <w:r w:rsidR="00691C59" w:rsidRPr="00D260B4">
        <w:rPr>
          <w:rFonts w:asciiTheme="minorHAnsi" w:eastAsia="Calibri" w:hAnsiTheme="minorHAnsi" w:cstheme="minorHAnsi"/>
          <w:b w:val="0"/>
          <w:bCs w:val="0"/>
          <w:sz w:val="24"/>
          <w:szCs w:val="24"/>
        </w:rPr>
        <w:t xml:space="preserve">décembre 2016, et </w:t>
      </w:r>
      <w:r w:rsidR="004E524D">
        <w:rPr>
          <w:rFonts w:asciiTheme="minorHAnsi" w:eastAsia="Calibri" w:hAnsiTheme="minorHAnsi" w:cstheme="minorHAnsi"/>
          <w:b w:val="0"/>
          <w:bCs w:val="0"/>
          <w:sz w:val="24"/>
          <w:szCs w:val="24"/>
        </w:rPr>
        <w:t xml:space="preserve">décembre 2017 et a </w:t>
      </w:r>
      <w:r w:rsidR="00B16451">
        <w:rPr>
          <w:rFonts w:asciiTheme="minorHAnsi" w:eastAsia="Calibri" w:hAnsiTheme="minorHAnsi" w:cstheme="minorHAnsi"/>
          <w:b w:val="0"/>
          <w:bCs w:val="0"/>
          <w:sz w:val="24"/>
          <w:szCs w:val="24"/>
        </w:rPr>
        <w:t>connu le dépôt de</w:t>
      </w:r>
      <w:r w:rsidR="00691C59" w:rsidRPr="00D260B4">
        <w:rPr>
          <w:rFonts w:asciiTheme="minorHAnsi" w:eastAsia="Calibri" w:hAnsiTheme="minorHAnsi" w:cstheme="minorHAnsi"/>
          <w:b w:val="0"/>
          <w:bCs w:val="0"/>
          <w:sz w:val="24"/>
          <w:szCs w:val="24"/>
        </w:rPr>
        <w:t xml:space="preserve"> 28.400 demandes de régularisation</w:t>
      </w:r>
      <w:r w:rsidR="007300F0" w:rsidRPr="00D260B4">
        <w:rPr>
          <w:rFonts w:asciiTheme="minorHAnsi" w:eastAsia="Calibri" w:hAnsiTheme="minorHAnsi" w:cstheme="minorHAnsi"/>
          <w:b w:val="0"/>
          <w:bCs w:val="0"/>
          <w:sz w:val="24"/>
          <w:szCs w:val="24"/>
        </w:rPr>
        <w:t xml:space="preserve"> dont </w:t>
      </w:r>
      <w:r w:rsidR="00691C59" w:rsidRPr="00D260B4">
        <w:rPr>
          <w:rFonts w:asciiTheme="minorHAnsi" w:eastAsia="Calibri" w:hAnsiTheme="minorHAnsi" w:cstheme="minorHAnsi"/>
          <w:b w:val="0"/>
          <w:bCs w:val="0"/>
          <w:sz w:val="24"/>
          <w:szCs w:val="24"/>
        </w:rPr>
        <w:t xml:space="preserve">20.000 ont été </w:t>
      </w:r>
      <w:r w:rsidR="00EB28DA" w:rsidRPr="00D260B4">
        <w:rPr>
          <w:rFonts w:asciiTheme="minorHAnsi" w:eastAsia="Calibri" w:hAnsiTheme="minorHAnsi" w:cstheme="minorHAnsi"/>
          <w:b w:val="0"/>
          <w:bCs w:val="0"/>
          <w:sz w:val="24"/>
          <w:szCs w:val="24"/>
        </w:rPr>
        <w:t>acceptées</w:t>
      </w:r>
      <w:r w:rsidR="007300F0" w:rsidRPr="00D260B4">
        <w:rPr>
          <w:rFonts w:asciiTheme="minorHAnsi" w:eastAsia="Calibri" w:hAnsiTheme="minorHAnsi" w:cstheme="minorHAnsi"/>
          <w:b w:val="0"/>
          <w:bCs w:val="0"/>
          <w:sz w:val="24"/>
          <w:szCs w:val="24"/>
        </w:rPr>
        <w:t xml:space="preserve">. </w:t>
      </w:r>
    </w:p>
    <w:p w:rsidR="0047277A" w:rsidRPr="0052037C" w:rsidRDefault="00B16451" w:rsidP="0052037C">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Pr>
          <w:rFonts w:asciiTheme="minorHAnsi" w:eastAsia="Calibri" w:hAnsiTheme="minorHAnsi" w:cstheme="minorHAnsi"/>
          <w:b w:val="0"/>
          <w:bCs w:val="0"/>
          <w:sz w:val="24"/>
          <w:szCs w:val="24"/>
        </w:rPr>
        <w:lastRenderedPageBreak/>
        <w:t>D</w:t>
      </w:r>
      <w:r w:rsidR="00D25492" w:rsidRPr="00D260B4">
        <w:rPr>
          <w:rFonts w:asciiTheme="minorHAnsi" w:eastAsia="Calibri" w:hAnsiTheme="minorHAnsi" w:cstheme="minorHAnsi"/>
          <w:b w:val="0"/>
          <w:bCs w:val="0"/>
          <w:sz w:val="24"/>
          <w:szCs w:val="24"/>
        </w:rPr>
        <w:t xml:space="preserve">ans le cadre mise en œuvre </w:t>
      </w:r>
      <w:r w:rsidR="0053294F" w:rsidRPr="00D260B4">
        <w:rPr>
          <w:rFonts w:asciiTheme="minorHAnsi" w:eastAsia="Calibri" w:hAnsiTheme="minorHAnsi" w:cstheme="minorHAnsi"/>
          <w:b w:val="0"/>
          <w:bCs w:val="0"/>
          <w:sz w:val="24"/>
          <w:szCs w:val="24"/>
        </w:rPr>
        <w:t>de ladite s</w:t>
      </w:r>
      <w:r w:rsidR="00D25492" w:rsidRPr="00D260B4">
        <w:rPr>
          <w:rFonts w:asciiTheme="minorHAnsi" w:eastAsia="Calibri" w:hAnsiTheme="minorHAnsi" w:cstheme="minorHAnsi"/>
          <w:b w:val="0"/>
          <w:bCs w:val="0"/>
          <w:sz w:val="24"/>
          <w:szCs w:val="24"/>
        </w:rPr>
        <w:t>tratégie</w:t>
      </w:r>
      <w:r w:rsidR="001302A0" w:rsidRPr="00D260B4">
        <w:rPr>
          <w:rFonts w:asciiTheme="minorHAnsi" w:eastAsia="Calibri" w:hAnsiTheme="minorHAnsi" w:cstheme="minorHAnsi"/>
          <w:b w:val="0"/>
          <w:bCs w:val="0"/>
          <w:sz w:val="24"/>
          <w:szCs w:val="24"/>
        </w:rPr>
        <w:t xml:space="preserve">, le département chargé de la migration coordonne l’intégration de la dimension migratoire dans les politiques sectorielles </w:t>
      </w:r>
      <w:r w:rsidR="00B50EC8" w:rsidRPr="00D260B4">
        <w:rPr>
          <w:rFonts w:asciiTheme="minorHAnsi" w:eastAsia="Calibri" w:hAnsiTheme="minorHAnsi" w:cstheme="minorHAnsi"/>
          <w:b w:val="0"/>
          <w:bCs w:val="0"/>
          <w:sz w:val="24"/>
          <w:szCs w:val="24"/>
        </w:rPr>
        <w:t xml:space="preserve">afin </w:t>
      </w:r>
      <w:r w:rsidR="00D25492" w:rsidRPr="00D260B4">
        <w:rPr>
          <w:rFonts w:asciiTheme="minorHAnsi" w:eastAsia="Calibri" w:hAnsiTheme="minorHAnsi" w:cstheme="minorHAnsi"/>
          <w:b w:val="0"/>
          <w:bCs w:val="0"/>
          <w:sz w:val="24"/>
          <w:szCs w:val="24"/>
        </w:rPr>
        <w:t>d’</w:t>
      </w:r>
      <w:r w:rsidR="00B50EC8" w:rsidRPr="00D260B4">
        <w:rPr>
          <w:rFonts w:asciiTheme="minorHAnsi" w:eastAsia="Calibri" w:hAnsiTheme="minorHAnsi" w:cstheme="minorHAnsi"/>
          <w:b w:val="0"/>
          <w:bCs w:val="0"/>
          <w:sz w:val="24"/>
          <w:szCs w:val="24"/>
        </w:rPr>
        <w:t>assurer l'accès des enfants migrants et les membres de leurs familles</w:t>
      </w:r>
      <w:r w:rsidR="00D25492" w:rsidRPr="00D260B4">
        <w:rPr>
          <w:rFonts w:asciiTheme="minorHAnsi" w:eastAsia="Calibri" w:hAnsiTheme="minorHAnsi" w:cstheme="minorHAnsi"/>
          <w:b w:val="0"/>
          <w:bCs w:val="0"/>
          <w:sz w:val="24"/>
          <w:szCs w:val="24"/>
        </w:rPr>
        <w:t xml:space="preserve"> aux services publics. </w:t>
      </w:r>
      <w:r w:rsidR="004D3919" w:rsidRPr="00D260B4">
        <w:rPr>
          <w:rFonts w:asciiTheme="minorHAnsi" w:eastAsia="Calibri" w:hAnsiTheme="minorHAnsi" w:cstheme="minorHAnsi"/>
          <w:b w:val="0"/>
          <w:bCs w:val="0"/>
          <w:sz w:val="24"/>
          <w:szCs w:val="24"/>
        </w:rPr>
        <w:t>Des</w:t>
      </w:r>
      <w:r w:rsidR="001302A0" w:rsidRPr="00D260B4">
        <w:rPr>
          <w:rFonts w:asciiTheme="minorHAnsi" w:eastAsia="Calibri" w:hAnsiTheme="minorHAnsi" w:cstheme="minorHAnsi"/>
          <w:b w:val="0"/>
          <w:bCs w:val="0"/>
          <w:sz w:val="24"/>
          <w:szCs w:val="24"/>
        </w:rPr>
        <w:t xml:space="preserve"> </w:t>
      </w:r>
      <w:r w:rsidR="001302A0" w:rsidRPr="00D260B4">
        <w:rPr>
          <w:rFonts w:asciiTheme="minorHAnsi" w:eastAsia="Calibri" w:hAnsiTheme="minorHAnsi" w:cstheme="minorHAnsi"/>
          <w:b w:val="0"/>
          <w:bCs w:val="0"/>
          <w:sz w:val="24"/>
          <w:szCs w:val="24"/>
        </w:rPr>
        <w:lastRenderedPageBreak/>
        <w:t>partenariat</w:t>
      </w:r>
      <w:r w:rsidR="00EB28DA" w:rsidRPr="00D260B4">
        <w:rPr>
          <w:rFonts w:asciiTheme="minorHAnsi" w:eastAsia="Calibri" w:hAnsiTheme="minorHAnsi" w:cstheme="minorHAnsi"/>
          <w:b w:val="0"/>
          <w:bCs w:val="0"/>
          <w:sz w:val="24"/>
          <w:szCs w:val="24"/>
        </w:rPr>
        <w:t>s</w:t>
      </w:r>
      <w:r w:rsidR="001302A0" w:rsidRPr="00D260B4">
        <w:rPr>
          <w:rFonts w:asciiTheme="minorHAnsi" w:eastAsia="Calibri" w:hAnsiTheme="minorHAnsi" w:cstheme="minorHAnsi"/>
          <w:b w:val="0"/>
          <w:bCs w:val="0"/>
          <w:sz w:val="24"/>
          <w:szCs w:val="24"/>
        </w:rPr>
        <w:t xml:space="preserve"> ont été </w:t>
      </w:r>
      <w:r w:rsidR="004D3919" w:rsidRPr="00D260B4">
        <w:rPr>
          <w:rFonts w:asciiTheme="minorHAnsi" w:eastAsia="Calibri" w:hAnsiTheme="minorHAnsi" w:cstheme="minorHAnsi"/>
          <w:b w:val="0"/>
          <w:bCs w:val="0"/>
          <w:sz w:val="24"/>
          <w:szCs w:val="24"/>
        </w:rPr>
        <w:t xml:space="preserve">aussi </w:t>
      </w:r>
      <w:r w:rsidR="001302A0" w:rsidRPr="00D260B4">
        <w:rPr>
          <w:rFonts w:asciiTheme="minorHAnsi" w:eastAsia="Calibri" w:hAnsiTheme="minorHAnsi" w:cstheme="minorHAnsi"/>
          <w:b w:val="0"/>
          <w:bCs w:val="0"/>
          <w:sz w:val="24"/>
          <w:szCs w:val="24"/>
        </w:rPr>
        <w:t>conclu</w:t>
      </w:r>
      <w:r w:rsidR="00EB28DA" w:rsidRPr="00D260B4">
        <w:rPr>
          <w:rFonts w:asciiTheme="minorHAnsi" w:eastAsia="Calibri" w:hAnsiTheme="minorHAnsi" w:cstheme="minorHAnsi"/>
          <w:b w:val="0"/>
          <w:bCs w:val="0"/>
          <w:sz w:val="24"/>
          <w:szCs w:val="24"/>
        </w:rPr>
        <w:t>s</w:t>
      </w:r>
      <w:r w:rsidR="0069200A" w:rsidRPr="00D260B4">
        <w:rPr>
          <w:rFonts w:asciiTheme="minorHAnsi" w:eastAsia="Calibri" w:hAnsiTheme="minorHAnsi" w:cstheme="minorHAnsi"/>
          <w:b w:val="0"/>
          <w:bCs w:val="0"/>
          <w:sz w:val="24"/>
          <w:szCs w:val="24"/>
        </w:rPr>
        <w:t xml:space="preserve">avec les associations de la société civile </w:t>
      </w:r>
      <w:r w:rsidR="0079645F" w:rsidRPr="00D260B4">
        <w:rPr>
          <w:rFonts w:asciiTheme="minorHAnsi" w:eastAsia="Calibri" w:hAnsiTheme="minorHAnsi" w:cstheme="minorHAnsi"/>
          <w:b w:val="0"/>
          <w:bCs w:val="0"/>
          <w:sz w:val="24"/>
          <w:szCs w:val="24"/>
        </w:rPr>
        <w:t xml:space="preserve">œuvrant dans le domaine de la migration </w:t>
      </w:r>
      <w:r w:rsidR="001302A0" w:rsidRPr="00D260B4">
        <w:rPr>
          <w:rFonts w:asciiTheme="minorHAnsi" w:eastAsia="Calibri" w:hAnsiTheme="minorHAnsi" w:cstheme="minorHAnsi"/>
          <w:b w:val="0"/>
          <w:bCs w:val="0"/>
          <w:sz w:val="24"/>
          <w:szCs w:val="24"/>
        </w:rPr>
        <w:t>pour mettre en œuvre des projets au profit des migrants.</w:t>
      </w:r>
    </w:p>
    <w:p w:rsidR="00DA615A" w:rsidRDefault="0047277A" w:rsidP="005675CB">
      <w:pPr>
        <w:pStyle w:val="NormalWeb"/>
        <w:numPr>
          <w:ilvl w:val="0"/>
          <w:numId w:val="17"/>
        </w:numPr>
        <w:spacing w:before="0" w:beforeAutospacing="0" w:after="120" w:afterAutospacing="0" w:line="300" w:lineRule="atLeast"/>
        <w:rPr>
          <w:rFonts w:asciiTheme="minorHAnsi" w:eastAsia="Calibri" w:hAnsiTheme="minorHAnsi" w:cstheme="minorHAnsi"/>
        </w:rPr>
      </w:pPr>
      <w:r>
        <w:rPr>
          <w:rFonts w:asciiTheme="minorHAnsi" w:eastAsia="Calibri" w:hAnsiTheme="minorHAnsi" w:cstheme="minorHAnsi"/>
          <w:b/>
          <w:bCs/>
          <w:u w:val="single"/>
        </w:rPr>
        <w:t>Le d</w:t>
      </w:r>
      <w:r w:rsidR="00DA615A" w:rsidRPr="003E696D">
        <w:rPr>
          <w:rFonts w:asciiTheme="minorHAnsi" w:eastAsia="Calibri" w:hAnsiTheme="minorHAnsi" w:cstheme="minorHAnsi"/>
          <w:b/>
          <w:bCs/>
          <w:u w:val="single"/>
        </w:rPr>
        <w:t>roit à la santé</w:t>
      </w:r>
      <w:r w:rsidR="00DA615A">
        <w:rPr>
          <w:rFonts w:asciiTheme="minorHAnsi" w:eastAsia="Calibri" w:hAnsiTheme="minorHAnsi" w:cstheme="minorHAnsi"/>
        </w:rPr>
        <w:t xml:space="preserve"> : </w:t>
      </w:r>
    </w:p>
    <w:p w:rsidR="002F10D8" w:rsidRPr="00D260B4" w:rsidRDefault="0047277A"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Les migrants et</w:t>
      </w:r>
      <w:r w:rsidR="00A47BD3" w:rsidRPr="00D260B4">
        <w:rPr>
          <w:rFonts w:asciiTheme="minorHAnsi" w:eastAsia="Calibri" w:hAnsiTheme="minorHAnsi" w:cstheme="minorHAnsi"/>
          <w:b w:val="0"/>
          <w:bCs w:val="0"/>
          <w:sz w:val="24"/>
          <w:szCs w:val="24"/>
        </w:rPr>
        <w:t xml:space="preserve"> leurs familles bénéficient, au même titre que les marocains, gratuitement des services </w:t>
      </w:r>
      <w:r w:rsidR="002E2957" w:rsidRPr="00D260B4">
        <w:rPr>
          <w:rFonts w:asciiTheme="minorHAnsi" w:eastAsia="Calibri" w:hAnsiTheme="minorHAnsi" w:cstheme="minorHAnsi"/>
          <w:b w:val="0"/>
          <w:bCs w:val="0"/>
          <w:sz w:val="24"/>
          <w:szCs w:val="24"/>
        </w:rPr>
        <w:t xml:space="preserve">de santé de base </w:t>
      </w:r>
      <w:r w:rsidR="00DC114C" w:rsidRPr="00D260B4">
        <w:rPr>
          <w:rFonts w:asciiTheme="minorHAnsi" w:eastAsia="Calibri" w:hAnsiTheme="minorHAnsi" w:cstheme="minorHAnsi"/>
          <w:b w:val="0"/>
          <w:bCs w:val="0"/>
          <w:sz w:val="24"/>
          <w:szCs w:val="24"/>
        </w:rPr>
        <w:t>desservis au niveau des</w:t>
      </w:r>
      <w:r w:rsidR="00BC06AF" w:rsidRPr="00D260B4">
        <w:rPr>
          <w:rFonts w:asciiTheme="minorHAnsi" w:eastAsia="Calibri" w:hAnsiTheme="minorHAnsi" w:cstheme="minorHAnsi"/>
          <w:b w:val="0"/>
          <w:bCs w:val="0"/>
          <w:sz w:val="24"/>
          <w:szCs w:val="24"/>
        </w:rPr>
        <w:t xml:space="preserve">établissements de santé primaire. </w:t>
      </w:r>
      <w:r w:rsidR="004F0C85" w:rsidRPr="00D260B4">
        <w:rPr>
          <w:rFonts w:asciiTheme="minorHAnsi" w:eastAsia="Calibri" w:hAnsiTheme="minorHAnsi" w:cstheme="minorHAnsi"/>
          <w:b w:val="0"/>
          <w:bCs w:val="0"/>
          <w:sz w:val="24"/>
          <w:szCs w:val="24"/>
        </w:rPr>
        <w:t>C</w:t>
      </w:r>
      <w:r w:rsidR="00BC06AF" w:rsidRPr="00D260B4">
        <w:rPr>
          <w:rFonts w:asciiTheme="minorHAnsi" w:eastAsia="Calibri" w:hAnsiTheme="minorHAnsi" w:cstheme="minorHAnsi"/>
          <w:b w:val="0"/>
          <w:bCs w:val="0"/>
          <w:sz w:val="24"/>
          <w:szCs w:val="24"/>
        </w:rPr>
        <w:t xml:space="preserve">es </w:t>
      </w:r>
      <w:r w:rsidR="0041032F" w:rsidRPr="00D260B4">
        <w:rPr>
          <w:rFonts w:asciiTheme="minorHAnsi" w:eastAsia="Calibri" w:hAnsiTheme="minorHAnsi" w:cstheme="minorHAnsi"/>
          <w:b w:val="0"/>
          <w:bCs w:val="0"/>
          <w:sz w:val="24"/>
          <w:szCs w:val="24"/>
        </w:rPr>
        <w:t>établissements</w:t>
      </w:r>
      <w:r w:rsidR="00BC06AF" w:rsidRPr="00D260B4">
        <w:rPr>
          <w:rFonts w:asciiTheme="minorHAnsi" w:eastAsia="Calibri" w:hAnsiTheme="minorHAnsi" w:cstheme="minorHAnsi"/>
          <w:b w:val="0"/>
          <w:bCs w:val="0"/>
          <w:sz w:val="24"/>
          <w:szCs w:val="24"/>
        </w:rPr>
        <w:t xml:space="preserve"> présentent des services fondamentaux de prévention, de dépistage et de </w:t>
      </w:r>
      <w:r w:rsidR="00BC06AF" w:rsidRPr="00D260B4">
        <w:rPr>
          <w:rFonts w:asciiTheme="minorHAnsi" w:eastAsia="Calibri" w:hAnsiTheme="minorHAnsi" w:cstheme="minorHAnsi"/>
          <w:b w:val="0"/>
          <w:bCs w:val="0"/>
          <w:sz w:val="24"/>
          <w:szCs w:val="24"/>
        </w:rPr>
        <w:lastRenderedPageBreak/>
        <w:t>traitement et suivi au profit des migrants dans le cadre des</w:t>
      </w:r>
      <w:r w:rsidR="00807F17" w:rsidRPr="00D260B4">
        <w:rPr>
          <w:rFonts w:asciiTheme="minorHAnsi" w:eastAsia="Calibri" w:hAnsiTheme="minorHAnsi" w:cstheme="minorHAnsi"/>
          <w:b w:val="0"/>
          <w:bCs w:val="0"/>
          <w:sz w:val="24"/>
          <w:szCs w:val="24"/>
        </w:rPr>
        <w:t>program</w:t>
      </w:r>
      <w:r w:rsidR="00BC06AF" w:rsidRPr="00D260B4">
        <w:rPr>
          <w:rFonts w:asciiTheme="minorHAnsi" w:eastAsia="Calibri" w:hAnsiTheme="minorHAnsi" w:cstheme="minorHAnsi"/>
          <w:b w:val="0"/>
          <w:bCs w:val="0"/>
          <w:sz w:val="24"/>
          <w:szCs w:val="24"/>
        </w:rPr>
        <w:t xml:space="preserve">mes nationaux de santé publique </w:t>
      </w:r>
      <w:r w:rsidR="001F2D1A" w:rsidRPr="00D260B4">
        <w:rPr>
          <w:rFonts w:asciiTheme="minorHAnsi" w:eastAsia="Calibri" w:hAnsiTheme="minorHAnsi" w:cstheme="minorHAnsi"/>
          <w:b w:val="0"/>
          <w:bCs w:val="0"/>
          <w:sz w:val="24"/>
          <w:szCs w:val="24"/>
        </w:rPr>
        <w:t>suivants :</w:t>
      </w:r>
    </w:p>
    <w:p w:rsidR="00807F17" w:rsidRPr="001F2D1A" w:rsidRDefault="006A6927"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t>Le Programme nationale d’immunisation jusqu’à l’âge de 5 ans (751 enfant migrant ayant bénéficié de ce programme en 2018);</w:t>
      </w:r>
    </w:p>
    <w:p w:rsidR="002F10D8" w:rsidRPr="001F2D1A" w:rsidRDefault="002F10D8"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lastRenderedPageBreak/>
        <w:t xml:space="preserve">Le </w:t>
      </w:r>
      <w:r w:rsidR="00DA615A" w:rsidRPr="001F2D1A">
        <w:rPr>
          <w:rFonts w:asciiTheme="minorHAnsi" w:eastAsia="Calibri" w:hAnsiTheme="minorHAnsi" w:cstheme="minorHAnsi"/>
        </w:rPr>
        <w:t xml:space="preserve">Programme National </w:t>
      </w:r>
      <w:r w:rsidRPr="001F2D1A">
        <w:rPr>
          <w:rFonts w:asciiTheme="minorHAnsi" w:eastAsia="Calibri" w:hAnsiTheme="minorHAnsi" w:cstheme="minorHAnsi"/>
        </w:rPr>
        <w:t xml:space="preserve">la lutte </w:t>
      </w:r>
      <w:r w:rsidR="00694599" w:rsidRPr="001F2D1A">
        <w:rPr>
          <w:rFonts w:asciiTheme="minorHAnsi" w:eastAsia="Calibri" w:hAnsiTheme="minorHAnsi" w:cstheme="minorHAnsi"/>
        </w:rPr>
        <w:t>antituberculeu</w:t>
      </w:r>
      <w:r w:rsidRPr="001F2D1A">
        <w:rPr>
          <w:rFonts w:asciiTheme="minorHAnsi" w:eastAsia="Calibri" w:hAnsiTheme="minorHAnsi" w:cstheme="minorHAnsi"/>
        </w:rPr>
        <w:t>se (967 migrants ayant bénéficié de ce programme en 2018)</w:t>
      </w:r>
      <w:r w:rsidR="00CB4BCD" w:rsidRPr="001F2D1A">
        <w:rPr>
          <w:rFonts w:asciiTheme="minorHAnsi" w:eastAsia="Calibri" w:hAnsiTheme="minorHAnsi" w:cstheme="minorHAnsi"/>
        </w:rPr>
        <w:t> ;</w:t>
      </w:r>
    </w:p>
    <w:p w:rsidR="00CB4BCD" w:rsidRPr="001F2D1A" w:rsidRDefault="00CB4BCD"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t>Le Programme de la surveillance de la grossesse et de l’accouchement (745 femmes migrantes ayant bénéficié de ce programme en 2018) ;</w:t>
      </w:r>
    </w:p>
    <w:p w:rsidR="00CB4BCD" w:rsidRPr="001F2D1A" w:rsidRDefault="00CB4BCD"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lastRenderedPageBreak/>
        <w:t>Le Programme Nationale de la Planification Familiale ( 502 femmes migrantes ayant bénéficié de ce programme en 2018)</w:t>
      </w:r>
    </w:p>
    <w:p w:rsidR="00DC0818" w:rsidRPr="001F2D1A" w:rsidRDefault="00DC0818"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t xml:space="preserve">Le Programme SIT-Sida (688 migrants suivi </w:t>
      </w:r>
      <w:r w:rsidR="00A47BD3" w:rsidRPr="001F2D1A">
        <w:rPr>
          <w:rFonts w:asciiTheme="minorHAnsi" w:eastAsia="Calibri" w:hAnsiTheme="minorHAnsi" w:cstheme="minorHAnsi"/>
        </w:rPr>
        <w:t>dans le cadre de</w:t>
      </w:r>
      <w:r w:rsidRPr="001F2D1A">
        <w:rPr>
          <w:rFonts w:asciiTheme="minorHAnsi" w:eastAsia="Calibri" w:hAnsiTheme="minorHAnsi" w:cstheme="minorHAnsi"/>
        </w:rPr>
        <w:t xml:space="preserve"> ce programme en 2018)</w:t>
      </w:r>
    </w:p>
    <w:p w:rsidR="00DC0818" w:rsidRPr="001F2D1A" w:rsidRDefault="00DC0818"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lastRenderedPageBreak/>
        <w:t>Le Programme de lutte contre les Maladies parasitaires (70 migrants suivi</w:t>
      </w:r>
      <w:r w:rsidR="005C64CC">
        <w:rPr>
          <w:rFonts w:asciiTheme="minorHAnsi" w:eastAsia="Calibri" w:hAnsiTheme="minorHAnsi" w:cstheme="minorHAnsi"/>
        </w:rPr>
        <w:t>s</w:t>
      </w:r>
      <w:r w:rsidRPr="001F2D1A">
        <w:rPr>
          <w:rFonts w:asciiTheme="minorHAnsi" w:eastAsia="Calibri" w:hAnsiTheme="minorHAnsi" w:cstheme="minorHAnsi"/>
        </w:rPr>
        <w:t xml:space="preserve"> en 2018) </w:t>
      </w:r>
    </w:p>
    <w:p w:rsidR="00DC114C" w:rsidRPr="001F2D1A" w:rsidRDefault="00694599"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t>Le P</w:t>
      </w:r>
      <w:r w:rsidR="00DA615A" w:rsidRPr="001F2D1A">
        <w:rPr>
          <w:rFonts w:asciiTheme="minorHAnsi" w:eastAsia="Calibri" w:hAnsiTheme="minorHAnsi" w:cstheme="minorHAnsi"/>
        </w:rPr>
        <w:t>rogramme national pour la prise en charge des femmes et enfants victimes de violence</w:t>
      </w:r>
      <w:r w:rsidRPr="001F2D1A">
        <w:rPr>
          <w:rFonts w:asciiTheme="minorHAnsi" w:eastAsia="Calibri" w:hAnsiTheme="minorHAnsi" w:cstheme="minorHAnsi"/>
        </w:rPr>
        <w:t xml:space="preserve"> (</w:t>
      </w:r>
      <w:r w:rsidR="00DA615A" w:rsidRPr="001F2D1A">
        <w:rPr>
          <w:rFonts w:asciiTheme="minorHAnsi" w:eastAsia="Calibri" w:hAnsiTheme="minorHAnsi" w:cstheme="minorHAnsi"/>
        </w:rPr>
        <w:t xml:space="preserve">prise en charge </w:t>
      </w:r>
      <w:r w:rsidR="00DC0818" w:rsidRPr="001F2D1A">
        <w:rPr>
          <w:rFonts w:asciiTheme="minorHAnsi" w:eastAsia="Calibri" w:hAnsiTheme="minorHAnsi" w:cstheme="minorHAnsi"/>
        </w:rPr>
        <w:lastRenderedPageBreak/>
        <w:t>de 71 migrantes au niveau des unités de prise en charge de la violence</w:t>
      </w:r>
      <w:r w:rsidR="00F03C20" w:rsidRPr="001F2D1A">
        <w:rPr>
          <w:rFonts w:asciiTheme="minorHAnsi" w:eastAsia="Calibri" w:hAnsiTheme="minorHAnsi" w:cstheme="minorHAnsi"/>
        </w:rPr>
        <w:t xml:space="preserve"> en 2018</w:t>
      </w:r>
      <w:r w:rsidR="00D14906" w:rsidRPr="001F2D1A">
        <w:rPr>
          <w:rFonts w:asciiTheme="minorHAnsi" w:eastAsia="Calibri" w:hAnsiTheme="minorHAnsi" w:cstheme="minorHAnsi"/>
        </w:rPr>
        <w:t>)</w:t>
      </w:r>
    </w:p>
    <w:p w:rsidR="00864C7F" w:rsidRPr="00D260B4" w:rsidRDefault="004F0C85"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 xml:space="preserve">Aussi, et afin </w:t>
      </w:r>
      <w:r w:rsidR="00864C7F" w:rsidRPr="00D260B4">
        <w:rPr>
          <w:rFonts w:asciiTheme="minorHAnsi" w:eastAsia="Calibri" w:hAnsiTheme="minorHAnsi" w:cstheme="minorHAnsi"/>
          <w:b w:val="0"/>
          <w:bCs w:val="0"/>
          <w:sz w:val="24"/>
          <w:szCs w:val="24"/>
        </w:rPr>
        <w:t xml:space="preserve">de poursuivre les efforts déployés </w:t>
      </w:r>
      <w:r w:rsidR="00EB28DA" w:rsidRPr="00D260B4">
        <w:rPr>
          <w:rFonts w:asciiTheme="minorHAnsi" w:eastAsia="Calibri" w:hAnsiTheme="minorHAnsi" w:cstheme="minorHAnsi"/>
          <w:b w:val="0"/>
          <w:bCs w:val="0"/>
          <w:sz w:val="24"/>
          <w:szCs w:val="24"/>
        </w:rPr>
        <w:t>en matière de</w:t>
      </w:r>
      <w:r w:rsidR="001F2D1A" w:rsidRPr="00D260B4">
        <w:rPr>
          <w:rFonts w:asciiTheme="minorHAnsi" w:eastAsia="Calibri" w:hAnsiTheme="minorHAnsi" w:cstheme="minorHAnsi"/>
          <w:b w:val="0"/>
          <w:bCs w:val="0"/>
          <w:sz w:val="24"/>
          <w:szCs w:val="24"/>
        </w:rPr>
        <w:t xml:space="preserve"> soins de santé dispensés au </w:t>
      </w:r>
      <w:r w:rsidRPr="00D260B4">
        <w:rPr>
          <w:rFonts w:asciiTheme="minorHAnsi" w:eastAsia="Calibri" w:hAnsiTheme="minorHAnsi" w:cstheme="minorHAnsi"/>
          <w:b w:val="0"/>
          <w:bCs w:val="0"/>
          <w:sz w:val="24"/>
          <w:szCs w:val="24"/>
        </w:rPr>
        <w:t>profit des migrants</w:t>
      </w:r>
      <w:r w:rsidR="00864C7F" w:rsidRPr="00D260B4">
        <w:rPr>
          <w:rFonts w:asciiTheme="minorHAnsi" w:eastAsia="Calibri" w:hAnsiTheme="minorHAnsi" w:cstheme="minorHAnsi"/>
          <w:b w:val="0"/>
          <w:bCs w:val="0"/>
          <w:sz w:val="24"/>
          <w:szCs w:val="24"/>
        </w:rPr>
        <w:t>, le ministère de la santé</w:t>
      </w:r>
      <w:r w:rsidRPr="00D260B4">
        <w:rPr>
          <w:rFonts w:asciiTheme="minorHAnsi" w:eastAsia="Calibri" w:hAnsiTheme="minorHAnsi" w:cstheme="minorHAnsi"/>
          <w:b w:val="0"/>
          <w:bCs w:val="0"/>
          <w:sz w:val="24"/>
          <w:szCs w:val="24"/>
        </w:rPr>
        <w:t xml:space="preserve"> a mené</w:t>
      </w:r>
      <w:r w:rsidR="00864C7F" w:rsidRPr="00D260B4">
        <w:rPr>
          <w:rFonts w:asciiTheme="minorHAnsi" w:eastAsia="Calibri" w:hAnsiTheme="minorHAnsi" w:cstheme="minorHAnsi"/>
          <w:b w:val="0"/>
          <w:bCs w:val="0"/>
          <w:sz w:val="24"/>
          <w:szCs w:val="24"/>
        </w:rPr>
        <w:t xml:space="preserve">, en collaboration avec ses </w:t>
      </w:r>
      <w:r w:rsidR="00864C7F" w:rsidRPr="00D260B4">
        <w:rPr>
          <w:rFonts w:asciiTheme="minorHAnsi" w:eastAsia="Calibri" w:hAnsiTheme="minorHAnsi" w:cstheme="minorHAnsi"/>
          <w:b w:val="0"/>
          <w:bCs w:val="0"/>
          <w:sz w:val="24"/>
          <w:szCs w:val="24"/>
        </w:rPr>
        <w:lastRenderedPageBreak/>
        <w:t xml:space="preserve">partenaires nationaux et internationaux, </w:t>
      </w:r>
      <w:r w:rsidRPr="00D260B4">
        <w:rPr>
          <w:rFonts w:asciiTheme="minorHAnsi" w:eastAsia="Calibri" w:hAnsiTheme="minorHAnsi" w:cstheme="minorHAnsi"/>
          <w:b w:val="0"/>
          <w:bCs w:val="0"/>
          <w:sz w:val="24"/>
          <w:szCs w:val="24"/>
        </w:rPr>
        <w:t>les actions suivantes</w:t>
      </w:r>
      <w:r w:rsidR="00864C7F" w:rsidRPr="00D260B4">
        <w:rPr>
          <w:rFonts w:asciiTheme="minorHAnsi" w:eastAsia="Calibri" w:hAnsiTheme="minorHAnsi" w:cstheme="minorHAnsi"/>
          <w:b w:val="0"/>
          <w:bCs w:val="0"/>
          <w:sz w:val="24"/>
          <w:szCs w:val="24"/>
        </w:rPr>
        <w:t> :</w:t>
      </w:r>
    </w:p>
    <w:p w:rsidR="00554B82" w:rsidRPr="00554B82" w:rsidRDefault="004F0C85" w:rsidP="00AE6A50">
      <w:pPr>
        <w:pStyle w:val="NormalWeb"/>
        <w:numPr>
          <w:ilvl w:val="0"/>
          <w:numId w:val="27"/>
        </w:numPr>
        <w:spacing w:line="300" w:lineRule="atLeast"/>
        <w:ind w:left="993"/>
        <w:jc w:val="both"/>
        <w:rPr>
          <w:rFonts w:eastAsia="Calibri" w:cstheme="minorHAnsi"/>
          <w:sz w:val="12"/>
          <w:szCs w:val="12"/>
        </w:rPr>
      </w:pPr>
      <w:r w:rsidRPr="001F2D1A">
        <w:rPr>
          <w:rFonts w:asciiTheme="minorHAnsi" w:eastAsia="Calibri" w:hAnsiTheme="minorHAnsi" w:cstheme="minorHAnsi"/>
        </w:rPr>
        <w:lastRenderedPageBreak/>
        <w:t>La mise</w:t>
      </w:r>
      <w:r w:rsidR="00864C7F" w:rsidRPr="001F2D1A">
        <w:rPr>
          <w:rFonts w:asciiTheme="minorHAnsi" w:eastAsia="Calibri" w:hAnsiTheme="minorHAnsi" w:cstheme="minorHAnsi"/>
        </w:rPr>
        <w:t xml:space="preserve"> en œuvre du Plan Stratégique National « Santé et Immigration »</w:t>
      </w:r>
      <w:r w:rsidR="00554B82" w:rsidRPr="001F2D1A">
        <w:rPr>
          <w:rFonts w:asciiTheme="minorHAnsi" w:eastAsia="Calibri" w:hAnsiTheme="minorHAnsi" w:cstheme="minorHAnsi"/>
        </w:rPr>
        <w:t xml:space="preserve"> 2017-2021 qui </w:t>
      </w:r>
      <w:r w:rsidR="00864C7F" w:rsidRPr="001F2D1A">
        <w:rPr>
          <w:rFonts w:asciiTheme="minorHAnsi" w:eastAsia="Calibri" w:hAnsiTheme="minorHAnsi" w:cstheme="minorHAnsi"/>
        </w:rPr>
        <w:t xml:space="preserve">a été conçu conjointement avec l’ensemble des acteurs de façon à satisfaire </w:t>
      </w:r>
      <w:r w:rsidR="001F2D1A">
        <w:rPr>
          <w:rFonts w:asciiTheme="minorHAnsi" w:eastAsia="Calibri" w:hAnsiTheme="minorHAnsi" w:cstheme="minorHAnsi"/>
        </w:rPr>
        <w:t>les</w:t>
      </w:r>
      <w:r w:rsidR="00864C7F" w:rsidRPr="001F2D1A">
        <w:rPr>
          <w:rFonts w:asciiTheme="minorHAnsi" w:eastAsia="Calibri" w:hAnsiTheme="minorHAnsi" w:cstheme="minorHAnsi"/>
        </w:rPr>
        <w:t xml:space="preserve"> divers besoins </w:t>
      </w:r>
      <w:r w:rsidR="00554B82" w:rsidRPr="001F2D1A">
        <w:rPr>
          <w:rFonts w:asciiTheme="minorHAnsi" w:eastAsia="Calibri" w:hAnsiTheme="minorHAnsi" w:cstheme="minorHAnsi"/>
        </w:rPr>
        <w:t xml:space="preserve">dans le domaine de la santé. </w:t>
      </w:r>
    </w:p>
    <w:p w:rsidR="00D14906" w:rsidRPr="001F2D1A" w:rsidRDefault="00554B82"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lastRenderedPageBreak/>
        <w:t xml:space="preserve">La mise </w:t>
      </w:r>
      <w:r w:rsidR="00864C7F" w:rsidRPr="001F2D1A">
        <w:rPr>
          <w:rFonts w:asciiTheme="minorHAnsi" w:eastAsia="Calibri" w:hAnsiTheme="minorHAnsi" w:cstheme="minorHAnsi"/>
        </w:rPr>
        <w:t>en œuvre du P</w:t>
      </w:r>
      <w:r w:rsidR="00D14906" w:rsidRPr="001F2D1A">
        <w:rPr>
          <w:rFonts w:asciiTheme="minorHAnsi" w:eastAsia="Calibri" w:hAnsiTheme="minorHAnsi" w:cstheme="minorHAnsi"/>
        </w:rPr>
        <w:t>rojet TAMKINE Migrants II (mai 2017 – avril 2018), qui a permis la prise en charge intégrée de 1274 femmes (en particulier les femmes enceintes, ayant un bébé ou victimes de violence) dans les deux villes d’interven</w:t>
      </w:r>
      <w:r w:rsidR="00864C7F" w:rsidRPr="001F2D1A">
        <w:rPr>
          <w:rFonts w:asciiTheme="minorHAnsi" w:eastAsia="Calibri" w:hAnsiTheme="minorHAnsi" w:cstheme="minorHAnsi"/>
        </w:rPr>
        <w:t>tion du projet : Rabat et Oujda ;</w:t>
      </w:r>
    </w:p>
    <w:p w:rsidR="00D14906" w:rsidRPr="001F2D1A" w:rsidRDefault="00864C7F" w:rsidP="001F2D1A">
      <w:pPr>
        <w:pStyle w:val="NormalWeb"/>
        <w:numPr>
          <w:ilvl w:val="0"/>
          <w:numId w:val="27"/>
        </w:numPr>
        <w:spacing w:line="300" w:lineRule="atLeast"/>
        <w:ind w:left="993"/>
        <w:jc w:val="both"/>
        <w:rPr>
          <w:rFonts w:asciiTheme="minorHAnsi" w:eastAsia="Calibri" w:hAnsiTheme="minorHAnsi" w:cstheme="minorHAnsi"/>
        </w:rPr>
      </w:pPr>
      <w:r w:rsidRPr="001F2D1A">
        <w:rPr>
          <w:rFonts w:asciiTheme="minorHAnsi" w:eastAsia="Calibri" w:hAnsiTheme="minorHAnsi" w:cstheme="minorHAnsi"/>
        </w:rPr>
        <w:lastRenderedPageBreak/>
        <w:t xml:space="preserve">La </w:t>
      </w:r>
      <w:r w:rsidR="00D14906" w:rsidRPr="001F2D1A">
        <w:rPr>
          <w:rFonts w:asciiTheme="minorHAnsi" w:eastAsia="Calibri" w:hAnsiTheme="minorHAnsi" w:cstheme="minorHAnsi"/>
        </w:rPr>
        <w:t xml:space="preserve">normalisation de l’octroi des avis de naissance en 2019 (circulaire n° 044 D/2019 du ministère de la santé) afin de garantir à tout enfant y compris de nationalité étrangère né sur le sol marocain, l’accès à tous les droits </w:t>
      </w:r>
      <w:r w:rsidR="00D14906" w:rsidRPr="001F2D1A">
        <w:rPr>
          <w:rFonts w:asciiTheme="minorHAnsi" w:eastAsia="Calibri" w:hAnsiTheme="minorHAnsi" w:cstheme="minorHAnsi"/>
        </w:rPr>
        <w:lastRenderedPageBreak/>
        <w:t>qui découlent du droit à l’identité, à savoir le droit à l’éducation et à la santé.</w:t>
      </w:r>
    </w:p>
    <w:p w:rsidR="001D3743" w:rsidRDefault="00864C7F" w:rsidP="007160ED">
      <w:pPr>
        <w:pStyle w:val="NormalWeb"/>
        <w:numPr>
          <w:ilvl w:val="0"/>
          <w:numId w:val="27"/>
        </w:numPr>
        <w:spacing w:line="300" w:lineRule="atLeast"/>
        <w:ind w:left="993"/>
        <w:jc w:val="both"/>
        <w:rPr>
          <w:rFonts w:asciiTheme="minorHAnsi" w:eastAsia="Calibri" w:hAnsiTheme="minorHAnsi" w:cstheme="minorHAnsi"/>
        </w:rPr>
      </w:pPr>
      <w:r>
        <w:rPr>
          <w:rFonts w:asciiTheme="minorHAnsi" w:eastAsia="Calibri" w:hAnsiTheme="minorHAnsi" w:cstheme="minorHAnsi"/>
        </w:rPr>
        <w:t xml:space="preserve">Le lancement du </w:t>
      </w:r>
      <w:r w:rsidRPr="007D5DA5">
        <w:rPr>
          <w:rFonts w:asciiTheme="minorHAnsi" w:eastAsia="Calibri" w:hAnsiTheme="minorHAnsi" w:cstheme="minorHAnsi"/>
        </w:rPr>
        <w:t>projet HijrawaHimaya</w:t>
      </w:r>
      <w:r>
        <w:rPr>
          <w:rFonts w:asciiTheme="minorHAnsi" w:eastAsia="Calibri" w:hAnsiTheme="minorHAnsi" w:cstheme="minorHAnsi"/>
        </w:rPr>
        <w:t xml:space="preserve"> (migration et protection)</w:t>
      </w:r>
      <w:r w:rsidRPr="007D5DA5">
        <w:rPr>
          <w:rFonts w:asciiTheme="minorHAnsi" w:eastAsia="Calibri" w:hAnsiTheme="minorHAnsi" w:cstheme="minorHAnsi"/>
        </w:rPr>
        <w:t xml:space="preserve"> en juin 2018 en pour la promotion des droi</w:t>
      </w:r>
      <w:r>
        <w:rPr>
          <w:rFonts w:asciiTheme="minorHAnsi" w:eastAsia="Calibri" w:hAnsiTheme="minorHAnsi" w:cstheme="minorHAnsi"/>
        </w:rPr>
        <w:t xml:space="preserve">ts </w:t>
      </w:r>
      <w:r>
        <w:rPr>
          <w:rFonts w:asciiTheme="minorHAnsi" w:eastAsia="Calibri" w:hAnsiTheme="minorHAnsi" w:cstheme="minorHAnsi"/>
        </w:rPr>
        <w:lastRenderedPageBreak/>
        <w:t>des enfants migrants au Maroc</w:t>
      </w:r>
      <w:r w:rsidR="006E660D" w:rsidRPr="007D5DA5">
        <w:rPr>
          <w:rFonts w:asciiTheme="minorHAnsi" w:eastAsia="Calibri" w:hAnsiTheme="minorHAnsi" w:cstheme="minorHAnsi"/>
        </w:rPr>
        <w:t>. Ce projet</w:t>
      </w:r>
      <w:r w:rsidR="007160ED">
        <w:rPr>
          <w:rFonts w:asciiTheme="minorHAnsi" w:eastAsia="Calibri" w:hAnsiTheme="minorHAnsi" w:cstheme="minorHAnsi"/>
        </w:rPr>
        <w:t xml:space="preserve"> initié en partenariat avec l’UNICEF </w:t>
      </w:r>
      <w:r w:rsidR="006E660D" w:rsidRPr="007D5DA5">
        <w:rPr>
          <w:rFonts w:asciiTheme="minorHAnsi" w:eastAsia="Calibri" w:hAnsiTheme="minorHAnsi" w:cstheme="minorHAnsi"/>
        </w:rPr>
        <w:t xml:space="preserve">s’étale sur la période </w:t>
      </w:r>
      <w:r w:rsidR="007D5DA5">
        <w:rPr>
          <w:rFonts w:asciiTheme="minorHAnsi" w:eastAsia="Calibri" w:hAnsiTheme="minorHAnsi" w:cstheme="minorHAnsi"/>
        </w:rPr>
        <w:t>2018-</w:t>
      </w:r>
      <w:r w:rsidR="006E660D" w:rsidRPr="007D5DA5">
        <w:rPr>
          <w:rFonts w:asciiTheme="minorHAnsi" w:eastAsia="Calibri" w:hAnsiTheme="minorHAnsi" w:cstheme="minorHAnsi"/>
        </w:rPr>
        <w:t>2021</w:t>
      </w:r>
      <w:r w:rsidR="007160ED">
        <w:rPr>
          <w:rFonts w:asciiTheme="minorHAnsi" w:eastAsia="Calibri" w:hAnsiTheme="minorHAnsi" w:cstheme="minorHAnsi"/>
        </w:rPr>
        <w:t xml:space="preserve"> et</w:t>
      </w:r>
      <w:r w:rsidR="001F2D1A">
        <w:rPr>
          <w:rFonts w:asciiTheme="minorHAnsi" w:eastAsia="Calibri" w:hAnsiTheme="minorHAnsi" w:cstheme="minorHAnsi"/>
        </w:rPr>
        <w:t>cible</w:t>
      </w:r>
      <w:r w:rsidR="006E660D" w:rsidRPr="007D5DA5">
        <w:rPr>
          <w:rFonts w:asciiTheme="minorHAnsi" w:eastAsia="Calibri" w:hAnsiTheme="minorHAnsi" w:cstheme="minorHAnsi"/>
        </w:rPr>
        <w:t xml:space="preserve"> 2.000 enfants migrants accompagnés et non accompagnés, y compris</w:t>
      </w:r>
      <w:r w:rsidR="007D5DA5">
        <w:rPr>
          <w:rFonts w:asciiTheme="minorHAnsi" w:eastAsia="Calibri" w:hAnsiTheme="minorHAnsi" w:cstheme="minorHAnsi"/>
        </w:rPr>
        <w:t xml:space="preserve"> les enfants victimes de traite</w:t>
      </w:r>
      <w:r w:rsidR="000324DA">
        <w:rPr>
          <w:rFonts w:asciiTheme="minorHAnsi" w:eastAsia="Calibri" w:hAnsiTheme="minorHAnsi" w:cstheme="minorHAnsi"/>
        </w:rPr>
        <w:t xml:space="preserve"> à </w:t>
      </w:r>
      <w:r w:rsidR="000324DA">
        <w:rPr>
          <w:rFonts w:asciiTheme="minorHAnsi" w:eastAsia="Calibri" w:hAnsiTheme="minorHAnsi" w:cstheme="minorHAnsi"/>
        </w:rPr>
        <w:lastRenderedPageBreak/>
        <w:t xml:space="preserve">travers le renforcement </w:t>
      </w:r>
      <w:r w:rsidR="006E660D" w:rsidRPr="007D5DA5">
        <w:rPr>
          <w:rFonts w:asciiTheme="minorHAnsi" w:eastAsia="Calibri" w:hAnsiTheme="minorHAnsi" w:cstheme="minorHAnsi"/>
        </w:rPr>
        <w:t>de services dans les régions de l’Oriental et Tanger-Tétouan-Al Hoceima.</w:t>
      </w:r>
    </w:p>
    <w:p w:rsidR="002418B3" w:rsidRPr="00945434" w:rsidRDefault="00AC5346" w:rsidP="00945434">
      <w:pPr>
        <w:pStyle w:val="NormalWeb"/>
        <w:numPr>
          <w:ilvl w:val="0"/>
          <w:numId w:val="27"/>
        </w:numPr>
        <w:spacing w:line="300" w:lineRule="atLeast"/>
        <w:ind w:left="993"/>
        <w:jc w:val="both"/>
        <w:rPr>
          <w:rFonts w:asciiTheme="minorHAnsi" w:eastAsia="Calibri" w:hAnsiTheme="minorHAnsi" w:cstheme="minorHAnsi"/>
        </w:rPr>
      </w:pPr>
      <w:r>
        <w:rPr>
          <w:rFonts w:asciiTheme="minorHAnsi" w:eastAsia="Calibri" w:hAnsiTheme="minorHAnsi" w:cstheme="minorHAnsi"/>
        </w:rPr>
        <w:t>Conclusion d’un</w:t>
      </w:r>
      <w:r w:rsidR="00F03C20" w:rsidRPr="00554B82">
        <w:rPr>
          <w:rFonts w:asciiTheme="minorHAnsi" w:eastAsia="Calibri" w:hAnsiTheme="minorHAnsi" w:cstheme="minorHAnsi"/>
        </w:rPr>
        <w:t xml:space="preserve"> partenariat entre l’</w:t>
      </w:r>
      <w:r w:rsidR="001F2D1A">
        <w:rPr>
          <w:rFonts w:asciiTheme="minorHAnsi" w:eastAsia="Calibri" w:hAnsiTheme="minorHAnsi" w:cstheme="minorHAnsi"/>
        </w:rPr>
        <w:t xml:space="preserve">Organisation Internationale pour la Migration (OIM) et </w:t>
      </w:r>
      <w:r w:rsidR="00244080" w:rsidRPr="00554B82">
        <w:rPr>
          <w:rFonts w:asciiTheme="minorHAnsi" w:eastAsia="Calibri" w:hAnsiTheme="minorHAnsi" w:cstheme="minorHAnsi"/>
        </w:rPr>
        <w:t xml:space="preserve">l’école nationale de la santé publique </w:t>
      </w:r>
      <w:r w:rsidR="001F2D1A">
        <w:rPr>
          <w:rFonts w:asciiTheme="minorHAnsi" w:eastAsia="Calibri" w:hAnsiTheme="minorHAnsi" w:cstheme="minorHAnsi"/>
        </w:rPr>
        <w:t>(</w:t>
      </w:r>
      <w:r w:rsidR="00F03C20" w:rsidRPr="00554B82">
        <w:rPr>
          <w:rFonts w:asciiTheme="minorHAnsi" w:eastAsia="Calibri" w:hAnsiTheme="minorHAnsi" w:cstheme="minorHAnsi"/>
        </w:rPr>
        <w:t>ENSP</w:t>
      </w:r>
      <w:r w:rsidR="001F2D1A">
        <w:rPr>
          <w:rFonts w:asciiTheme="minorHAnsi" w:eastAsia="Calibri" w:hAnsiTheme="minorHAnsi" w:cstheme="minorHAnsi"/>
        </w:rPr>
        <w:t>)</w:t>
      </w:r>
      <w:r w:rsidR="00F03C20" w:rsidRPr="00554B82">
        <w:rPr>
          <w:rFonts w:asciiTheme="minorHAnsi" w:eastAsia="Calibri" w:hAnsiTheme="minorHAnsi" w:cstheme="minorHAnsi"/>
        </w:rPr>
        <w:t xml:space="preserve"> en 2018 afin d’intégrer la </w:t>
      </w:r>
      <w:r w:rsidR="00F03C20" w:rsidRPr="00554B82">
        <w:rPr>
          <w:rFonts w:asciiTheme="minorHAnsi" w:eastAsia="Calibri" w:hAnsiTheme="minorHAnsi" w:cstheme="minorHAnsi"/>
        </w:rPr>
        <w:lastRenderedPageBreak/>
        <w:t xml:space="preserve">thématique migration et santé (notamment la santé mentale et l’assistance psychosociale aux migrants) dans le cursus de formation des professionnels et </w:t>
      </w:r>
      <w:r w:rsidR="001F2D1A">
        <w:rPr>
          <w:rFonts w:asciiTheme="minorHAnsi" w:eastAsia="Calibri" w:hAnsiTheme="minorHAnsi" w:cstheme="minorHAnsi"/>
        </w:rPr>
        <w:t>gestionnaires de santé publique. D</w:t>
      </w:r>
      <w:r w:rsidR="00F03C20" w:rsidRPr="00554B82">
        <w:rPr>
          <w:rFonts w:asciiTheme="minorHAnsi" w:eastAsia="Calibri" w:hAnsiTheme="minorHAnsi" w:cstheme="minorHAnsi"/>
        </w:rPr>
        <w:t xml:space="preserve">es </w:t>
      </w:r>
      <w:r w:rsidR="00DA615A" w:rsidRPr="00554B82">
        <w:rPr>
          <w:rFonts w:asciiTheme="minorHAnsi" w:eastAsia="Calibri" w:hAnsiTheme="minorHAnsi" w:cstheme="minorHAnsi"/>
        </w:rPr>
        <w:t xml:space="preserve">plans de travail 2020-2021 dans deux régions (Oriental et Tanger-Tétouan al </w:t>
      </w:r>
      <w:r w:rsidR="00DA615A" w:rsidRPr="00554B82">
        <w:rPr>
          <w:rFonts w:asciiTheme="minorHAnsi" w:eastAsia="Calibri" w:hAnsiTheme="minorHAnsi" w:cstheme="minorHAnsi"/>
        </w:rPr>
        <w:lastRenderedPageBreak/>
        <w:t>Hoceima)</w:t>
      </w:r>
      <w:r w:rsidR="002F10D8" w:rsidRPr="00554B82">
        <w:rPr>
          <w:rFonts w:asciiTheme="minorHAnsi" w:eastAsia="Calibri" w:hAnsiTheme="minorHAnsi" w:cstheme="minorHAnsi"/>
        </w:rPr>
        <w:t xml:space="preserve"> en coordination avec l</w:t>
      </w:r>
      <w:r w:rsidR="00DA615A" w:rsidRPr="00554B82">
        <w:rPr>
          <w:rFonts w:asciiTheme="minorHAnsi" w:eastAsia="Calibri" w:hAnsiTheme="minorHAnsi" w:cstheme="minorHAnsi"/>
        </w:rPr>
        <w:t>’Unicef sont mis</w:t>
      </w:r>
      <w:r w:rsidR="002F10D8" w:rsidRPr="00554B82">
        <w:rPr>
          <w:rFonts w:asciiTheme="minorHAnsi" w:eastAsia="Calibri" w:hAnsiTheme="minorHAnsi" w:cstheme="minorHAnsi"/>
        </w:rPr>
        <w:t xml:space="preserve"> en place</w:t>
      </w:r>
      <w:r w:rsidR="00F03C20" w:rsidRPr="00554B82">
        <w:rPr>
          <w:rFonts w:asciiTheme="minorHAnsi" w:eastAsia="Calibri" w:hAnsiTheme="minorHAnsi" w:cstheme="minorHAnsi"/>
        </w:rPr>
        <w:t xml:space="preserve">. Ces plans comprennent </w:t>
      </w:r>
      <w:r w:rsidR="002F10D8" w:rsidRPr="00554B82">
        <w:rPr>
          <w:rFonts w:asciiTheme="minorHAnsi" w:eastAsia="Calibri" w:hAnsiTheme="minorHAnsi" w:cstheme="minorHAnsi"/>
        </w:rPr>
        <w:t>des c</w:t>
      </w:r>
      <w:r w:rsidR="00DA615A" w:rsidRPr="00554B82">
        <w:rPr>
          <w:rFonts w:asciiTheme="minorHAnsi" w:eastAsia="Calibri" w:hAnsiTheme="minorHAnsi" w:cstheme="minorHAnsi"/>
        </w:rPr>
        <w:t>ampagnes médicales</w:t>
      </w:r>
      <w:r w:rsidR="002F10D8" w:rsidRPr="00554B82">
        <w:rPr>
          <w:rFonts w:asciiTheme="minorHAnsi" w:eastAsia="Calibri" w:hAnsiTheme="minorHAnsi" w:cstheme="minorHAnsi"/>
        </w:rPr>
        <w:t>, la f</w:t>
      </w:r>
      <w:r w:rsidR="00DA615A" w:rsidRPr="00554B82">
        <w:rPr>
          <w:rFonts w:asciiTheme="minorHAnsi" w:eastAsia="Calibri" w:hAnsiTheme="minorHAnsi" w:cstheme="minorHAnsi"/>
        </w:rPr>
        <w:t xml:space="preserve">ormation des Professionnels de santé par e-learning </w:t>
      </w:r>
      <w:r w:rsidR="00244080">
        <w:rPr>
          <w:rFonts w:asciiTheme="minorHAnsi" w:eastAsia="Calibri" w:hAnsiTheme="minorHAnsi" w:cstheme="minorHAnsi"/>
        </w:rPr>
        <w:t>en collaboration avec l’ENSP</w:t>
      </w:r>
      <w:r w:rsidR="00DA615A" w:rsidRPr="00554B82">
        <w:rPr>
          <w:rFonts w:asciiTheme="minorHAnsi" w:eastAsia="Calibri" w:hAnsiTheme="minorHAnsi" w:cstheme="minorHAnsi"/>
        </w:rPr>
        <w:t xml:space="preserve"> sur la prise en </w:t>
      </w:r>
      <w:r w:rsidR="00DA615A" w:rsidRPr="00554B82">
        <w:rPr>
          <w:rFonts w:asciiTheme="minorHAnsi" w:eastAsia="Calibri" w:hAnsiTheme="minorHAnsi" w:cstheme="minorHAnsi"/>
        </w:rPr>
        <w:lastRenderedPageBreak/>
        <w:t>charge spécifique des enfants migrants, ainsi que la formation des relais communautaires pour l’accompagnement des enfants migrants non accompagnés.</w:t>
      </w:r>
    </w:p>
    <w:p w:rsidR="00407DB2" w:rsidRDefault="00407DB2" w:rsidP="005675CB">
      <w:pPr>
        <w:pStyle w:val="NormalWeb"/>
        <w:numPr>
          <w:ilvl w:val="0"/>
          <w:numId w:val="16"/>
        </w:numPr>
        <w:shd w:val="clear" w:color="auto" w:fill="FFFFFF"/>
        <w:spacing w:before="0" w:beforeAutospacing="0" w:after="120" w:afterAutospacing="0" w:line="345" w:lineRule="atLeast"/>
        <w:jc w:val="both"/>
        <w:rPr>
          <w:rFonts w:asciiTheme="minorHAnsi" w:eastAsia="Calibri" w:hAnsiTheme="minorHAnsi" w:cstheme="minorHAnsi"/>
        </w:rPr>
      </w:pPr>
      <w:r w:rsidRPr="005675CB">
        <w:rPr>
          <w:rFonts w:asciiTheme="minorHAnsi" w:eastAsia="Calibri" w:hAnsiTheme="minorHAnsi" w:cstheme="minorHAnsi"/>
          <w:b/>
          <w:bCs/>
          <w:u w:val="single"/>
        </w:rPr>
        <w:t>Droit à l’éducation</w:t>
      </w:r>
      <w:r>
        <w:rPr>
          <w:rFonts w:asciiTheme="minorHAnsi" w:eastAsia="Calibri" w:hAnsiTheme="minorHAnsi" w:cstheme="minorHAnsi"/>
        </w:rPr>
        <w:t xml:space="preserve"> : </w:t>
      </w:r>
    </w:p>
    <w:p w:rsidR="000D4E05" w:rsidRPr="005C2A68" w:rsidRDefault="00E16D10" w:rsidP="005C2A68">
      <w:pPr>
        <w:pStyle w:val="Heading2"/>
        <w:shd w:val="clear" w:color="auto" w:fill="FFFFFF"/>
        <w:spacing w:before="0" w:beforeAutospacing="0" w:after="240" w:afterAutospacing="0" w:line="276" w:lineRule="auto"/>
        <w:jc w:val="both"/>
        <w:rPr>
          <w:rFonts w:asciiTheme="minorHAnsi" w:eastAsia="Calibri" w:hAnsiTheme="minorHAnsi" w:cstheme="minorHAnsi"/>
        </w:rPr>
      </w:pPr>
      <w:r w:rsidRPr="00D260B4">
        <w:rPr>
          <w:rFonts w:asciiTheme="minorHAnsi" w:eastAsia="Calibri" w:hAnsiTheme="minorHAnsi" w:cstheme="minorHAnsi"/>
          <w:b w:val="0"/>
          <w:bCs w:val="0"/>
          <w:sz w:val="24"/>
          <w:szCs w:val="24"/>
        </w:rPr>
        <w:lastRenderedPageBreak/>
        <w:t>Compte tenu de la</w:t>
      </w:r>
      <w:r w:rsidR="00BE2F5F" w:rsidRPr="00D260B4">
        <w:rPr>
          <w:rFonts w:asciiTheme="minorHAnsi" w:eastAsia="Calibri" w:hAnsiTheme="minorHAnsi" w:cstheme="minorHAnsi"/>
          <w:b w:val="0"/>
          <w:bCs w:val="0"/>
          <w:sz w:val="24"/>
          <w:szCs w:val="24"/>
        </w:rPr>
        <w:t xml:space="preserve"> circulaire n°13/487 </w:t>
      </w:r>
      <w:r w:rsidR="00244080" w:rsidRPr="00D260B4">
        <w:rPr>
          <w:rFonts w:asciiTheme="minorHAnsi" w:eastAsia="Calibri" w:hAnsiTheme="minorHAnsi" w:cstheme="minorHAnsi"/>
          <w:b w:val="0"/>
          <w:bCs w:val="0"/>
          <w:sz w:val="24"/>
          <w:szCs w:val="24"/>
        </w:rPr>
        <w:t xml:space="preserve">de 2013 du Ministère chargé l’Education Nationale, relative à l’intégration des élèves étrangers dans le système scolaire marocain, </w:t>
      </w:r>
      <w:r w:rsidR="00BE2F5F" w:rsidRPr="00D260B4">
        <w:rPr>
          <w:rFonts w:asciiTheme="minorHAnsi" w:eastAsia="Calibri" w:hAnsiTheme="minorHAnsi" w:cstheme="minorHAnsi"/>
          <w:b w:val="0"/>
          <w:bCs w:val="0"/>
          <w:sz w:val="24"/>
          <w:szCs w:val="24"/>
        </w:rPr>
        <w:t xml:space="preserve">un ensemble de mesures ont été prises pour garantir l’inscription des enfants migrants et palier à certaines </w:t>
      </w:r>
      <w:r w:rsidR="00BE2F5F" w:rsidRPr="00D260B4">
        <w:rPr>
          <w:rFonts w:asciiTheme="minorHAnsi" w:eastAsia="Calibri" w:hAnsiTheme="minorHAnsi" w:cstheme="minorHAnsi"/>
          <w:b w:val="0"/>
          <w:bCs w:val="0"/>
          <w:sz w:val="24"/>
          <w:szCs w:val="24"/>
        </w:rPr>
        <w:lastRenderedPageBreak/>
        <w:t xml:space="preserve">contraintes rencontrées. </w:t>
      </w:r>
      <w:r w:rsidR="005C2A68" w:rsidRPr="005C2A68">
        <w:rPr>
          <w:rFonts w:asciiTheme="minorHAnsi" w:eastAsia="Calibri" w:hAnsiTheme="minorHAnsi" w:cstheme="minorHAnsi"/>
          <w:b w:val="0"/>
          <w:bCs w:val="0"/>
          <w:sz w:val="24"/>
          <w:szCs w:val="24"/>
        </w:rPr>
        <w:t>Ainsi</w:t>
      </w:r>
      <w:r w:rsidR="000D4E05" w:rsidRPr="00D260B4">
        <w:rPr>
          <w:rFonts w:asciiTheme="minorHAnsi" w:eastAsia="Calibri" w:hAnsiTheme="minorHAnsi" w:cstheme="minorHAnsi"/>
          <w:b w:val="0"/>
          <w:bCs w:val="0"/>
          <w:sz w:val="24"/>
          <w:szCs w:val="24"/>
        </w:rPr>
        <w:t xml:space="preserve">, </w:t>
      </w:r>
      <w:r w:rsidR="009F67B8" w:rsidRPr="00D260B4">
        <w:rPr>
          <w:rFonts w:asciiTheme="minorHAnsi" w:eastAsia="Calibri" w:hAnsiTheme="minorHAnsi" w:cstheme="minorHAnsi"/>
          <w:b w:val="0"/>
          <w:bCs w:val="0"/>
          <w:sz w:val="24"/>
          <w:szCs w:val="24"/>
        </w:rPr>
        <w:t xml:space="preserve">3336 </w:t>
      </w:r>
      <w:r w:rsidR="000D4E05" w:rsidRPr="00D260B4">
        <w:rPr>
          <w:rFonts w:asciiTheme="minorHAnsi" w:eastAsia="Calibri" w:hAnsiTheme="minorHAnsi" w:cstheme="minorHAnsi"/>
          <w:b w:val="0"/>
          <w:bCs w:val="0"/>
          <w:sz w:val="24"/>
          <w:szCs w:val="24"/>
        </w:rPr>
        <w:t xml:space="preserve">enfants étrangers, y compris les enfants non accompagnées, </w:t>
      </w:r>
      <w:r w:rsidR="009F67B8" w:rsidRPr="00D260B4">
        <w:rPr>
          <w:rFonts w:asciiTheme="minorHAnsi" w:eastAsia="Calibri" w:hAnsiTheme="minorHAnsi" w:cstheme="minorHAnsi"/>
          <w:b w:val="0"/>
          <w:bCs w:val="0"/>
          <w:sz w:val="24"/>
          <w:szCs w:val="24"/>
        </w:rPr>
        <w:t>ont été inscrits</w:t>
      </w:r>
      <w:r w:rsidR="000D4E05" w:rsidRPr="00D260B4">
        <w:rPr>
          <w:rFonts w:asciiTheme="minorHAnsi" w:eastAsia="Calibri" w:hAnsiTheme="minorHAnsi" w:cstheme="minorHAnsi"/>
          <w:b w:val="0"/>
          <w:bCs w:val="0"/>
          <w:sz w:val="24"/>
          <w:szCs w:val="24"/>
        </w:rPr>
        <w:t xml:space="preserve"> dans </w:t>
      </w:r>
      <w:r w:rsidR="00244080" w:rsidRPr="00D260B4">
        <w:rPr>
          <w:rFonts w:asciiTheme="minorHAnsi" w:eastAsia="Calibri" w:hAnsiTheme="minorHAnsi" w:cstheme="minorHAnsi"/>
          <w:b w:val="0"/>
          <w:bCs w:val="0"/>
          <w:sz w:val="24"/>
          <w:szCs w:val="24"/>
        </w:rPr>
        <w:t>les différents cycles</w:t>
      </w:r>
      <w:r w:rsidR="000D4E05" w:rsidRPr="00D260B4">
        <w:rPr>
          <w:rFonts w:asciiTheme="minorHAnsi" w:eastAsia="Calibri" w:hAnsiTheme="minorHAnsi" w:cstheme="minorHAnsi"/>
          <w:b w:val="0"/>
          <w:bCs w:val="0"/>
          <w:sz w:val="24"/>
          <w:szCs w:val="24"/>
        </w:rPr>
        <w:t xml:space="preserve"> de l’éducation formelle au titre de l’année scolaire 2018-2019. </w:t>
      </w:r>
    </w:p>
    <w:p w:rsidR="00922BC8" w:rsidRPr="00D260B4" w:rsidRDefault="00070E9D" w:rsidP="005C0A9C">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Pr>
          <w:rFonts w:asciiTheme="minorHAnsi" w:eastAsia="Calibri" w:hAnsiTheme="minorHAnsi" w:cstheme="minorHAnsi"/>
          <w:b w:val="0"/>
          <w:bCs w:val="0"/>
          <w:sz w:val="24"/>
          <w:szCs w:val="24"/>
        </w:rPr>
        <w:lastRenderedPageBreak/>
        <w:t>Aussi</w:t>
      </w:r>
      <w:r w:rsidR="00922BC8" w:rsidRPr="00D260B4">
        <w:rPr>
          <w:rFonts w:asciiTheme="minorHAnsi" w:eastAsia="Calibri" w:hAnsiTheme="minorHAnsi" w:cstheme="minorHAnsi"/>
          <w:b w:val="0"/>
          <w:bCs w:val="0"/>
          <w:sz w:val="24"/>
          <w:szCs w:val="24"/>
        </w:rPr>
        <w:t xml:space="preserve">, le programme de veille éducative </w:t>
      </w:r>
      <w:r w:rsidR="005C0A9C">
        <w:rPr>
          <w:rFonts w:asciiTheme="minorHAnsi" w:eastAsia="Calibri" w:hAnsiTheme="minorHAnsi" w:cstheme="minorHAnsi"/>
          <w:b w:val="0"/>
          <w:bCs w:val="0"/>
          <w:sz w:val="24"/>
          <w:szCs w:val="24"/>
        </w:rPr>
        <w:t>mis en place par le</w:t>
      </w:r>
      <w:r w:rsidR="00922BC8" w:rsidRPr="00D260B4">
        <w:rPr>
          <w:rFonts w:asciiTheme="minorHAnsi" w:eastAsia="Calibri" w:hAnsiTheme="minorHAnsi" w:cstheme="minorHAnsi"/>
          <w:b w:val="0"/>
          <w:bCs w:val="0"/>
          <w:sz w:val="24"/>
          <w:szCs w:val="24"/>
        </w:rPr>
        <w:t xml:space="preserve"> Ministère de l’Education Nationale prend en compte les enfants issus de la migration dans les opérations « Caravane » et «Child to Child » pour l’identification, la sensibilisation et l’orientation des enfants non scolarisés. A </w:t>
      </w:r>
      <w:r w:rsidR="00922BC8" w:rsidRPr="00D260B4">
        <w:rPr>
          <w:rFonts w:asciiTheme="minorHAnsi" w:eastAsia="Calibri" w:hAnsiTheme="minorHAnsi" w:cstheme="minorHAnsi"/>
          <w:b w:val="0"/>
          <w:bCs w:val="0"/>
          <w:sz w:val="24"/>
          <w:szCs w:val="24"/>
        </w:rPr>
        <w:lastRenderedPageBreak/>
        <w:t>cet égard, 390 enfants migrants non scolarisés ont été réinscrits dans le cadre de la première opération (caravane) et 484 dans le cadre de la deuxième opération (child to child)</w:t>
      </w:r>
      <w:r w:rsidR="00EE300D" w:rsidRPr="00D260B4">
        <w:rPr>
          <w:rFonts w:asciiTheme="minorHAnsi" w:eastAsia="Calibri" w:hAnsiTheme="minorHAnsi" w:cstheme="minorHAnsi"/>
          <w:b w:val="0"/>
          <w:bCs w:val="0"/>
          <w:sz w:val="24"/>
          <w:szCs w:val="24"/>
        </w:rPr>
        <w:t xml:space="preserve"> au titre de l’année scolaire 2018-2019.</w:t>
      </w:r>
    </w:p>
    <w:p w:rsidR="00776C4C" w:rsidRPr="00D260B4" w:rsidRDefault="00070E9D" w:rsidP="00BF1292">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Pr>
          <w:rFonts w:asciiTheme="minorHAnsi" w:eastAsia="Calibri" w:hAnsiTheme="minorHAnsi" w:cstheme="minorHAnsi"/>
          <w:b w:val="0"/>
          <w:bCs w:val="0"/>
          <w:sz w:val="24"/>
          <w:szCs w:val="24"/>
        </w:rPr>
        <w:lastRenderedPageBreak/>
        <w:t xml:space="preserve">Par ailleurs, et dans le cadre des </w:t>
      </w:r>
      <w:r w:rsidR="00776C4C" w:rsidRPr="00D260B4">
        <w:rPr>
          <w:rFonts w:asciiTheme="minorHAnsi" w:eastAsia="Calibri" w:hAnsiTheme="minorHAnsi" w:cstheme="minorHAnsi"/>
          <w:b w:val="0"/>
          <w:bCs w:val="0"/>
          <w:sz w:val="24"/>
          <w:szCs w:val="24"/>
        </w:rPr>
        <w:t xml:space="preserve">conventions signées entre le </w:t>
      </w:r>
      <w:r w:rsidR="009F67B8" w:rsidRPr="00D260B4">
        <w:rPr>
          <w:rFonts w:asciiTheme="minorHAnsi" w:eastAsia="Calibri" w:hAnsiTheme="minorHAnsi" w:cstheme="minorHAnsi"/>
          <w:b w:val="0"/>
          <w:bCs w:val="0"/>
          <w:sz w:val="24"/>
          <w:szCs w:val="24"/>
        </w:rPr>
        <w:t>Ministère chargé de la Migration</w:t>
      </w:r>
      <w:r w:rsidR="009858F8" w:rsidRPr="00D260B4">
        <w:rPr>
          <w:rFonts w:asciiTheme="minorHAnsi" w:eastAsia="Calibri" w:hAnsiTheme="minorHAnsi" w:cstheme="minorHAnsi"/>
          <w:b w:val="0"/>
          <w:bCs w:val="0"/>
          <w:sz w:val="24"/>
          <w:szCs w:val="24"/>
        </w:rPr>
        <w:t>et les associations partenaires dans le domaine de l’</w:t>
      </w:r>
      <w:r w:rsidR="006352DD" w:rsidRPr="00D260B4">
        <w:rPr>
          <w:rFonts w:asciiTheme="minorHAnsi" w:eastAsia="Calibri" w:hAnsiTheme="minorHAnsi" w:cstheme="minorHAnsi"/>
          <w:b w:val="0"/>
          <w:bCs w:val="0"/>
          <w:sz w:val="24"/>
          <w:szCs w:val="24"/>
        </w:rPr>
        <w:t>intégration éducative, 79 enfants migrant</w:t>
      </w:r>
      <w:r w:rsidR="009F67B8" w:rsidRPr="00D260B4">
        <w:rPr>
          <w:rFonts w:asciiTheme="minorHAnsi" w:eastAsia="Calibri" w:hAnsiTheme="minorHAnsi" w:cstheme="minorHAnsi"/>
          <w:b w:val="0"/>
          <w:bCs w:val="0"/>
          <w:sz w:val="24"/>
          <w:szCs w:val="24"/>
        </w:rPr>
        <w:t>s ont bénéficié de cours de sou</w:t>
      </w:r>
      <w:r w:rsidR="006352DD" w:rsidRPr="00D260B4">
        <w:rPr>
          <w:rFonts w:asciiTheme="minorHAnsi" w:eastAsia="Calibri" w:hAnsiTheme="minorHAnsi" w:cstheme="minorHAnsi"/>
          <w:b w:val="0"/>
          <w:bCs w:val="0"/>
          <w:sz w:val="24"/>
          <w:szCs w:val="24"/>
        </w:rPr>
        <w:t>tien scolaire,</w:t>
      </w:r>
      <w:r w:rsidR="009F67B8" w:rsidRPr="00D260B4">
        <w:rPr>
          <w:rFonts w:asciiTheme="minorHAnsi" w:eastAsia="Calibri" w:hAnsiTheme="minorHAnsi" w:cstheme="minorHAnsi"/>
          <w:b w:val="0"/>
          <w:bCs w:val="0"/>
          <w:sz w:val="24"/>
          <w:szCs w:val="24"/>
        </w:rPr>
        <w:t xml:space="preserve"> 67 </w:t>
      </w:r>
      <w:r w:rsidR="00562CCA" w:rsidRPr="00D260B4">
        <w:rPr>
          <w:rFonts w:asciiTheme="minorHAnsi" w:eastAsia="Calibri" w:hAnsiTheme="minorHAnsi" w:cstheme="minorHAnsi"/>
          <w:b w:val="0"/>
          <w:bCs w:val="0"/>
          <w:sz w:val="24"/>
          <w:szCs w:val="24"/>
        </w:rPr>
        <w:t xml:space="preserve">bénéficiaires </w:t>
      </w:r>
      <w:r w:rsidR="00125D17" w:rsidRPr="00D260B4">
        <w:rPr>
          <w:rFonts w:asciiTheme="minorHAnsi" w:eastAsia="Calibri" w:hAnsiTheme="minorHAnsi" w:cstheme="minorHAnsi"/>
          <w:b w:val="0"/>
          <w:bCs w:val="0"/>
          <w:sz w:val="24"/>
          <w:szCs w:val="24"/>
        </w:rPr>
        <w:t xml:space="preserve">de l’éducation non formelle, 44 </w:t>
      </w:r>
      <w:r w:rsidR="00562CCA" w:rsidRPr="00D260B4">
        <w:rPr>
          <w:rFonts w:asciiTheme="minorHAnsi" w:eastAsia="Calibri" w:hAnsiTheme="minorHAnsi" w:cstheme="minorHAnsi"/>
          <w:b w:val="0"/>
          <w:bCs w:val="0"/>
          <w:sz w:val="24"/>
          <w:szCs w:val="24"/>
        </w:rPr>
        <w:lastRenderedPageBreak/>
        <w:t>bénéficiaires</w:t>
      </w:r>
      <w:r w:rsidR="00125D17" w:rsidRPr="00D260B4">
        <w:rPr>
          <w:rFonts w:asciiTheme="minorHAnsi" w:eastAsia="Calibri" w:hAnsiTheme="minorHAnsi" w:cstheme="minorHAnsi"/>
          <w:b w:val="0"/>
          <w:bCs w:val="0"/>
          <w:sz w:val="24"/>
          <w:szCs w:val="24"/>
        </w:rPr>
        <w:t xml:space="preserve"> de l’enseignement préscolaire</w:t>
      </w:r>
      <w:r w:rsidR="00DF43F0" w:rsidRPr="00D260B4">
        <w:rPr>
          <w:rFonts w:asciiTheme="minorHAnsi" w:eastAsia="Calibri" w:hAnsiTheme="minorHAnsi" w:cstheme="minorHAnsi"/>
          <w:b w:val="0"/>
          <w:bCs w:val="0"/>
          <w:sz w:val="24"/>
          <w:szCs w:val="24"/>
        </w:rPr>
        <w:t>, et 1000 bénéficiaires des cours de langues et de culture marocaine</w:t>
      </w:r>
      <w:r w:rsidR="00125D17" w:rsidRPr="00D260B4">
        <w:rPr>
          <w:rFonts w:asciiTheme="minorHAnsi" w:eastAsia="Calibri" w:hAnsiTheme="minorHAnsi" w:cstheme="minorHAnsi"/>
          <w:b w:val="0"/>
          <w:bCs w:val="0"/>
          <w:sz w:val="24"/>
          <w:szCs w:val="24"/>
        </w:rPr>
        <w:t xml:space="preserve">. De plus, 353 enfants migrants ont </w:t>
      </w:r>
      <w:r w:rsidR="00BF1292">
        <w:rPr>
          <w:rFonts w:asciiTheme="minorHAnsi" w:eastAsia="Calibri" w:hAnsiTheme="minorHAnsi" w:cstheme="minorHAnsi"/>
          <w:b w:val="0"/>
          <w:bCs w:val="0"/>
          <w:sz w:val="24"/>
          <w:szCs w:val="24"/>
        </w:rPr>
        <w:t>bénéficié</w:t>
      </w:r>
      <w:r w:rsidR="00125D17" w:rsidRPr="00D260B4">
        <w:rPr>
          <w:rFonts w:asciiTheme="minorHAnsi" w:eastAsia="Calibri" w:hAnsiTheme="minorHAnsi" w:cstheme="minorHAnsi"/>
          <w:b w:val="0"/>
          <w:bCs w:val="0"/>
          <w:sz w:val="24"/>
          <w:szCs w:val="24"/>
        </w:rPr>
        <w:t xml:space="preserve"> des programmes de l’éducation non formelle</w:t>
      </w:r>
      <w:r w:rsidR="00562CCA" w:rsidRPr="00D260B4">
        <w:rPr>
          <w:rFonts w:asciiTheme="minorHAnsi" w:eastAsia="Calibri" w:hAnsiTheme="minorHAnsi" w:cstheme="minorHAnsi"/>
          <w:b w:val="0"/>
          <w:bCs w:val="0"/>
          <w:sz w:val="24"/>
          <w:szCs w:val="24"/>
        </w:rPr>
        <w:t xml:space="preserve"> au titre de l’année scolaire 2018-2019</w:t>
      </w:r>
      <w:r w:rsidR="00BA1DFD" w:rsidRPr="00D260B4">
        <w:rPr>
          <w:rFonts w:asciiTheme="minorHAnsi" w:eastAsia="Calibri" w:hAnsiTheme="minorHAnsi" w:cstheme="minorHAnsi"/>
          <w:b w:val="0"/>
          <w:bCs w:val="0"/>
          <w:sz w:val="24"/>
          <w:szCs w:val="24"/>
        </w:rPr>
        <w:t>.</w:t>
      </w:r>
    </w:p>
    <w:p w:rsidR="00015284" w:rsidRPr="00D260B4" w:rsidRDefault="00244080"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A </w:t>
      </w:r>
      <w:r w:rsidR="00015284" w:rsidRPr="00D260B4">
        <w:rPr>
          <w:rFonts w:asciiTheme="minorHAnsi" w:eastAsia="Calibri" w:hAnsiTheme="minorHAnsi" w:cstheme="minorHAnsi"/>
          <w:b w:val="0"/>
          <w:bCs w:val="0"/>
          <w:sz w:val="24"/>
          <w:szCs w:val="24"/>
        </w:rPr>
        <w:t xml:space="preserve">signaler que dans le cadre d’autres programmes, les enfants migrants ont </w:t>
      </w:r>
      <w:r w:rsidRPr="00D260B4">
        <w:rPr>
          <w:rFonts w:asciiTheme="minorHAnsi" w:eastAsia="Calibri" w:hAnsiTheme="minorHAnsi" w:cstheme="minorHAnsi"/>
          <w:b w:val="0"/>
          <w:bCs w:val="0"/>
          <w:sz w:val="24"/>
          <w:szCs w:val="24"/>
        </w:rPr>
        <w:t>bénéficié</w:t>
      </w:r>
      <w:r w:rsidR="00D260B4" w:rsidRPr="00D260B4">
        <w:rPr>
          <w:rFonts w:asciiTheme="minorHAnsi" w:eastAsia="Calibri" w:hAnsiTheme="minorHAnsi" w:cstheme="minorHAnsi"/>
          <w:b w:val="0"/>
          <w:bCs w:val="0"/>
          <w:sz w:val="24"/>
          <w:szCs w:val="24"/>
        </w:rPr>
        <w:t>, au</w:t>
      </w:r>
      <w:r w:rsidR="00015284" w:rsidRPr="00D260B4">
        <w:rPr>
          <w:rFonts w:asciiTheme="minorHAnsi" w:eastAsia="Calibri" w:hAnsiTheme="minorHAnsi" w:cstheme="minorHAnsi"/>
          <w:b w:val="0"/>
          <w:bCs w:val="0"/>
          <w:sz w:val="24"/>
          <w:szCs w:val="24"/>
        </w:rPr>
        <w:t xml:space="preserve"> titre de l’année scolaire 2018-2019, de :</w:t>
      </w:r>
    </w:p>
    <w:p w:rsidR="00015284" w:rsidRDefault="00015284" w:rsidP="00D2274D">
      <w:pPr>
        <w:pStyle w:val="NormalWeb"/>
        <w:numPr>
          <w:ilvl w:val="0"/>
          <w:numId w:val="30"/>
        </w:num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rPr>
        <w:lastRenderedPageBreak/>
        <w:t xml:space="preserve">Programme tayssir qui vise </w:t>
      </w:r>
      <w:r w:rsidR="00562CCA">
        <w:rPr>
          <w:rFonts w:asciiTheme="minorHAnsi" w:eastAsia="Calibri" w:hAnsiTheme="minorHAnsi" w:cstheme="minorHAnsi"/>
        </w:rPr>
        <w:t xml:space="preserve">l’appui social </w:t>
      </w:r>
      <w:r>
        <w:rPr>
          <w:rFonts w:asciiTheme="minorHAnsi" w:eastAsia="Calibri" w:hAnsiTheme="minorHAnsi" w:cstheme="minorHAnsi"/>
        </w:rPr>
        <w:t>et la lutte contre la déperdition (</w:t>
      </w:r>
      <w:r w:rsidR="00562CCA">
        <w:rPr>
          <w:rFonts w:asciiTheme="minorHAnsi" w:eastAsia="Calibri" w:hAnsiTheme="minorHAnsi" w:cstheme="minorHAnsi"/>
        </w:rPr>
        <w:t xml:space="preserve">468 </w:t>
      </w:r>
      <w:r>
        <w:rPr>
          <w:rFonts w:asciiTheme="minorHAnsi" w:eastAsia="Calibri" w:hAnsiTheme="minorHAnsi" w:cstheme="minorHAnsi"/>
        </w:rPr>
        <w:t>bénéficiaires) ;</w:t>
      </w:r>
    </w:p>
    <w:p w:rsidR="00015284" w:rsidRDefault="00015284" w:rsidP="004764EF">
      <w:pPr>
        <w:pStyle w:val="NormalWeb"/>
        <w:numPr>
          <w:ilvl w:val="0"/>
          <w:numId w:val="30"/>
        </w:num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rPr>
        <w:t>P</w:t>
      </w:r>
      <w:r w:rsidR="00562CCA">
        <w:rPr>
          <w:rFonts w:asciiTheme="minorHAnsi" w:eastAsia="Calibri" w:hAnsiTheme="minorHAnsi" w:cstheme="minorHAnsi"/>
        </w:rPr>
        <w:t xml:space="preserve">rogramme « Un million de cartables » </w:t>
      </w:r>
      <w:r>
        <w:rPr>
          <w:rFonts w:asciiTheme="minorHAnsi" w:eastAsia="Calibri" w:hAnsiTheme="minorHAnsi" w:cstheme="minorHAnsi"/>
        </w:rPr>
        <w:t>(505 bénéficiaires) ;</w:t>
      </w:r>
    </w:p>
    <w:p w:rsidR="00922BC8" w:rsidRDefault="00015284" w:rsidP="004764EF">
      <w:pPr>
        <w:pStyle w:val="NormalWeb"/>
        <w:numPr>
          <w:ilvl w:val="0"/>
          <w:numId w:val="30"/>
        </w:num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rPr>
        <w:lastRenderedPageBreak/>
        <w:t>P</w:t>
      </w:r>
      <w:r w:rsidR="004607A8">
        <w:rPr>
          <w:rFonts w:asciiTheme="minorHAnsi" w:eastAsia="Calibri" w:hAnsiTheme="minorHAnsi" w:cstheme="minorHAnsi"/>
        </w:rPr>
        <w:t xml:space="preserve">rogramme Jeunesse et loisirs, qui pour but </w:t>
      </w:r>
      <w:r w:rsidR="004607A8" w:rsidRPr="004607A8">
        <w:rPr>
          <w:rFonts w:asciiTheme="minorHAnsi" w:eastAsia="Calibri" w:hAnsiTheme="minorHAnsi" w:cstheme="minorHAnsi"/>
        </w:rPr>
        <w:t>de favoriser l’intégration sociale des jeunes migrants et réfugiés</w:t>
      </w:r>
      <w:r>
        <w:rPr>
          <w:rFonts w:asciiTheme="minorHAnsi" w:eastAsia="Calibri" w:hAnsiTheme="minorHAnsi" w:cstheme="minorHAnsi"/>
        </w:rPr>
        <w:t xml:space="preserve"> (</w:t>
      </w:r>
      <w:r w:rsidR="004607A8">
        <w:rPr>
          <w:rFonts w:asciiTheme="minorHAnsi" w:eastAsia="Calibri" w:hAnsiTheme="minorHAnsi" w:cstheme="minorHAnsi"/>
        </w:rPr>
        <w:t xml:space="preserve">535 enfants migrants </w:t>
      </w:r>
      <w:r>
        <w:rPr>
          <w:rFonts w:asciiTheme="minorHAnsi" w:eastAsia="Calibri" w:hAnsiTheme="minorHAnsi" w:cstheme="minorHAnsi"/>
        </w:rPr>
        <w:t>ont pu</w:t>
      </w:r>
      <w:r w:rsidR="004607A8">
        <w:rPr>
          <w:rFonts w:asciiTheme="minorHAnsi" w:eastAsia="Calibri" w:hAnsiTheme="minorHAnsi" w:cstheme="minorHAnsi"/>
        </w:rPr>
        <w:t xml:space="preserve"> participer aux colonies de vacances en 2019</w:t>
      </w:r>
      <w:r>
        <w:rPr>
          <w:rFonts w:asciiTheme="minorHAnsi" w:eastAsia="Calibri" w:hAnsiTheme="minorHAnsi" w:cstheme="minorHAnsi"/>
        </w:rPr>
        <w:t>) ;</w:t>
      </w:r>
    </w:p>
    <w:p w:rsidR="00015284" w:rsidRDefault="00D557B0" w:rsidP="00355F00">
      <w:pPr>
        <w:pStyle w:val="NormalWeb"/>
        <w:numPr>
          <w:ilvl w:val="0"/>
          <w:numId w:val="30"/>
        </w:num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rPr>
        <w:t>F</w:t>
      </w:r>
      <w:r w:rsidRPr="00D557B0">
        <w:rPr>
          <w:rFonts w:asciiTheme="minorHAnsi" w:eastAsia="Calibri" w:hAnsiTheme="minorHAnsi" w:cstheme="minorHAnsi"/>
        </w:rPr>
        <w:t>ormation professionnelle 4</w:t>
      </w:r>
      <w:r w:rsidR="00355F00">
        <w:rPr>
          <w:rFonts w:asciiTheme="minorHAnsi" w:eastAsia="Calibri" w:hAnsiTheme="minorHAnsi" w:cstheme="minorHAnsi"/>
        </w:rPr>
        <w:t>55migrants bénéficiaires</w:t>
      </w:r>
      <w:r w:rsidR="002A6308">
        <w:rPr>
          <w:rFonts w:asciiTheme="minorHAnsi" w:eastAsia="Calibri" w:hAnsiTheme="minorHAnsi" w:cstheme="minorHAnsi"/>
        </w:rPr>
        <w:t> ;</w:t>
      </w:r>
    </w:p>
    <w:p w:rsidR="007B5255" w:rsidRPr="002A6308" w:rsidRDefault="002A6308" w:rsidP="004764EF">
      <w:pPr>
        <w:pStyle w:val="NormalWeb"/>
        <w:numPr>
          <w:ilvl w:val="0"/>
          <w:numId w:val="30"/>
        </w:numPr>
        <w:spacing w:before="0" w:beforeAutospacing="0" w:after="0" w:afterAutospacing="0" w:line="276" w:lineRule="auto"/>
        <w:jc w:val="both"/>
        <w:rPr>
          <w:rFonts w:asciiTheme="minorHAnsi" w:eastAsia="Calibri" w:hAnsiTheme="minorHAnsi" w:cstheme="minorHAnsi"/>
        </w:rPr>
      </w:pPr>
      <w:r>
        <w:rPr>
          <w:rFonts w:asciiTheme="minorHAnsi" w:eastAsia="Calibri" w:hAnsiTheme="minorHAnsi" w:cstheme="minorHAnsi"/>
        </w:rPr>
        <w:lastRenderedPageBreak/>
        <w:t xml:space="preserve">Programmes d’assistance sociale et services dispensés par l’Entraide National (2659 bénéficiaires durant la période 2017-2019). </w:t>
      </w:r>
    </w:p>
    <w:p w:rsidR="00C03CED" w:rsidRPr="002A6308" w:rsidRDefault="00D2274D" w:rsidP="005675CB">
      <w:pPr>
        <w:pStyle w:val="NormalWeb"/>
        <w:numPr>
          <w:ilvl w:val="0"/>
          <w:numId w:val="18"/>
        </w:numPr>
        <w:spacing w:line="300" w:lineRule="atLeast"/>
        <w:rPr>
          <w:rFonts w:asciiTheme="minorHAnsi" w:eastAsia="Calibri" w:hAnsiTheme="minorHAnsi" w:cstheme="minorHAnsi"/>
          <w:b/>
          <w:bCs/>
        </w:rPr>
      </w:pPr>
      <w:r>
        <w:rPr>
          <w:rFonts w:asciiTheme="minorHAnsi" w:eastAsia="Calibri" w:hAnsiTheme="minorHAnsi" w:cstheme="minorHAnsi"/>
          <w:b/>
          <w:bCs/>
        </w:rPr>
        <w:t>L’</w:t>
      </w:r>
      <w:r w:rsidR="00407DB2" w:rsidRPr="002A6308">
        <w:rPr>
          <w:rFonts w:asciiTheme="minorHAnsi" w:eastAsia="Calibri" w:hAnsiTheme="minorHAnsi" w:cstheme="minorHAnsi"/>
          <w:b/>
          <w:bCs/>
        </w:rPr>
        <w:t xml:space="preserve">Assistance </w:t>
      </w:r>
      <w:r w:rsidRPr="002A6308">
        <w:rPr>
          <w:rFonts w:asciiTheme="minorHAnsi" w:eastAsia="Calibri" w:hAnsiTheme="minorHAnsi" w:cstheme="minorHAnsi"/>
          <w:b/>
          <w:bCs/>
        </w:rPr>
        <w:t>juridique :</w:t>
      </w:r>
    </w:p>
    <w:p w:rsidR="005821DF" w:rsidRPr="00D260B4" w:rsidRDefault="00D2274D"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En vertu de l’article 1 du Décret royal portant loi n° 514-65 du 1er novembre 1966 sur l'assistance judiciaire</w:t>
      </w:r>
      <w:r w:rsidRPr="00D260B4">
        <w:rPr>
          <w:rFonts w:asciiTheme="minorHAnsi" w:eastAsia="Calibri" w:hAnsiTheme="minorHAnsi"/>
          <w:b w:val="0"/>
          <w:bCs w:val="0"/>
          <w:sz w:val="24"/>
          <w:szCs w:val="24"/>
          <w:vertAlign w:val="superscript"/>
        </w:rPr>
        <w:footnoteReference w:id="2"/>
      </w:r>
      <w:r w:rsidRPr="00D260B4">
        <w:rPr>
          <w:rFonts w:asciiTheme="minorHAnsi" w:eastAsia="Calibri" w:hAnsiTheme="minorHAnsi" w:cstheme="minorHAnsi"/>
          <w:b w:val="0"/>
          <w:bCs w:val="0"/>
          <w:sz w:val="24"/>
          <w:szCs w:val="24"/>
        </w:rPr>
        <w:t>, Les</w:t>
      </w:r>
      <w:r w:rsidR="005821DF" w:rsidRPr="00D260B4">
        <w:rPr>
          <w:rFonts w:asciiTheme="minorHAnsi" w:eastAsia="Calibri" w:hAnsiTheme="minorHAnsi" w:cstheme="minorHAnsi"/>
          <w:b w:val="0"/>
          <w:bCs w:val="0"/>
          <w:sz w:val="24"/>
          <w:szCs w:val="24"/>
        </w:rPr>
        <w:t xml:space="preserve"> migrants </w:t>
      </w:r>
      <w:r w:rsidRPr="00D260B4">
        <w:rPr>
          <w:rFonts w:asciiTheme="minorHAnsi" w:eastAsia="Calibri" w:hAnsiTheme="minorHAnsi" w:cstheme="minorHAnsi"/>
          <w:b w:val="0"/>
          <w:bCs w:val="0"/>
          <w:sz w:val="24"/>
          <w:szCs w:val="24"/>
        </w:rPr>
        <w:t>ont le droit de</w:t>
      </w:r>
      <w:r w:rsidR="005821DF" w:rsidRPr="00D260B4">
        <w:rPr>
          <w:rFonts w:asciiTheme="minorHAnsi" w:eastAsia="Calibri" w:hAnsiTheme="minorHAnsi" w:cstheme="minorHAnsi"/>
          <w:b w:val="0"/>
          <w:bCs w:val="0"/>
          <w:sz w:val="24"/>
          <w:szCs w:val="24"/>
        </w:rPr>
        <w:t xml:space="preserve"> bénéficier d’une assistance </w:t>
      </w:r>
      <w:r w:rsidR="005821DF" w:rsidRPr="00D260B4">
        <w:rPr>
          <w:rFonts w:asciiTheme="minorHAnsi" w:eastAsia="Calibri" w:hAnsiTheme="minorHAnsi" w:cstheme="minorHAnsi"/>
          <w:b w:val="0"/>
          <w:bCs w:val="0"/>
          <w:sz w:val="24"/>
          <w:szCs w:val="24"/>
        </w:rPr>
        <w:lastRenderedPageBreak/>
        <w:t>judiciaire</w:t>
      </w:r>
      <w:r w:rsidRPr="00D260B4">
        <w:rPr>
          <w:rFonts w:asciiTheme="minorHAnsi" w:eastAsia="Calibri" w:hAnsiTheme="minorHAnsi" w:cstheme="minorHAnsi"/>
          <w:b w:val="0"/>
          <w:bCs w:val="0"/>
          <w:sz w:val="24"/>
          <w:szCs w:val="24"/>
        </w:rPr>
        <w:t xml:space="preserve"> qui comporte</w:t>
      </w:r>
      <w:r w:rsidR="005821DF" w:rsidRPr="00D260B4">
        <w:rPr>
          <w:rFonts w:asciiTheme="minorHAnsi" w:eastAsia="Calibri" w:hAnsiTheme="minorHAnsi" w:cstheme="minorHAnsi"/>
          <w:b w:val="0"/>
          <w:bCs w:val="0"/>
          <w:sz w:val="24"/>
          <w:szCs w:val="24"/>
        </w:rPr>
        <w:t xml:space="preserve"> la mise à disposition d’un avocat, d’un service de traduction et la</w:t>
      </w:r>
      <w:r w:rsidRPr="00D260B4">
        <w:rPr>
          <w:rFonts w:asciiTheme="minorHAnsi" w:eastAsia="Calibri" w:hAnsiTheme="minorHAnsi" w:cstheme="minorHAnsi"/>
          <w:b w:val="0"/>
          <w:bCs w:val="0"/>
          <w:sz w:val="24"/>
          <w:szCs w:val="24"/>
        </w:rPr>
        <w:t xml:space="preserve"> dispense des frais judiciaires.</w:t>
      </w:r>
    </w:p>
    <w:p w:rsidR="005821DF" w:rsidRPr="00D260B4" w:rsidRDefault="005821DF"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Aussi, </w:t>
      </w:r>
      <w:r w:rsidR="008D5BA9" w:rsidRPr="00D260B4">
        <w:rPr>
          <w:rFonts w:asciiTheme="minorHAnsi" w:eastAsia="Calibri" w:hAnsiTheme="minorHAnsi" w:cstheme="minorHAnsi"/>
          <w:b w:val="0"/>
          <w:bCs w:val="0"/>
          <w:sz w:val="24"/>
          <w:szCs w:val="24"/>
        </w:rPr>
        <w:t xml:space="preserve">dans le cadre de la mise en </w:t>
      </w:r>
      <w:r w:rsidR="005675CB" w:rsidRPr="00D260B4">
        <w:rPr>
          <w:rFonts w:asciiTheme="minorHAnsi" w:eastAsia="Calibri" w:hAnsiTheme="minorHAnsi" w:cstheme="minorHAnsi"/>
          <w:b w:val="0"/>
          <w:bCs w:val="0"/>
          <w:sz w:val="24"/>
          <w:szCs w:val="24"/>
        </w:rPr>
        <w:t>œuvre</w:t>
      </w:r>
      <w:r w:rsidRPr="00D260B4">
        <w:rPr>
          <w:rFonts w:asciiTheme="minorHAnsi" w:eastAsia="Calibri" w:hAnsiTheme="minorHAnsi" w:cstheme="minorHAnsi"/>
          <w:b w:val="0"/>
          <w:bCs w:val="0"/>
          <w:sz w:val="24"/>
          <w:szCs w:val="24"/>
        </w:rPr>
        <w:t xml:space="preserve"> de la loi 27-14 relative à la lutte contre la traite des êtres humains, </w:t>
      </w:r>
      <w:r w:rsidR="0063637F" w:rsidRPr="00D260B4">
        <w:rPr>
          <w:rFonts w:asciiTheme="minorHAnsi" w:eastAsia="Calibri" w:hAnsiTheme="minorHAnsi" w:cstheme="minorHAnsi"/>
          <w:b w:val="0"/>
          <w:bCs w:val="0"/>
          <w:sz w:val="24"/>
          <w:szCs w:val="24"/>
        </w:rPr>
        <w:t xml:space="preserve">la Présidence du Ministère Public a publié, en date du 3 juin 2018, la circulaire n°32 sur la protection des victimes de la traite des êtres humains. Dans cette dernière, le Ministère </w:t>
      </w:r>
      <w:r w:rsidR="0063637F" w:rsidRPr="00D260B4">
        <w:rPr>
          <w:rFonts w:asciiTheme="minorHAnsi" w:eastAsia="Calibri" w:hAnsiTheme="minorHAnsi" w:cstheme="minorHAnsi"/>
          <w:b w:val="0"/>
          <w:bCs w:val="0"/>
          <w:sz w:val="24"/>
          <w:szCs w:val="24"/>
        </w:rPr>
        <w:lastRenderedPageBreak/>
        <w:t xml:space="preserve">public  </w:t>
      </w:r>
      <w:r w:rsidR="00D2274D" w:rsidRPr="00D260B4">
        <w:rPr>
          <w:rFonts w:asciiTheme="minorHAnsi" w:eastAsia="Calibri" w:hAnsiTheme="minorHAnsi" w:cstheme="minorHAnsi"/>
          <w:b w:val="0"/>
          <w:bCs w:val="0"/>
          <w:sz w:val="24"/>
          <w:szCs w:val="24"/>
        </w:rPr>
        <w:t>précise</w:t>
      </w:r>
      <w:r w:rsidRPr="00D260B4">
        <w:rPr>
          <w:rFonts w:asciiTheme="minorHAnsi" w:eastAsia="Calibri" w:hAnsiTheme="minorHAnsi" w:cstheme="minorHAnsi"/>
          <w:b w:val="0"/>
          <w:bCs w:val="0"/>
          <w:sz w:val="24"/>
          <w:szCs w:val="24"/>
        </w:rPr>
        <w:t xml:space="preserve"> que les victimes de la traite des êtres humains sont exonérée</w:t>
      </w:r>
      <w:r w:rsidR="0063637F" w:rsidRPr="00D260B4">
        <w:rPr>
          <w:rFonts w:asciiTheme="minorHAnsi" w:eastAsia="Calibri" w:hAnsiTheme="minorHAnsi" w:cstheme="minorHAnsi"/>
          <w:b w:val="0"/>
          <w:bCs w:val="0"/>
          <w:sz w:val="24"/>
          <w:szCs w:val="24"/>
        </w:rPr>
        <w:t>s</w:t>
      </w:r>
      <w:r w:rsidRPr="00D260B4">
        <w:rPr>
          <w:rFonts w:asciiTheme="minorHAnsi" w:eastAsia="Calibri" w:hAnsiTheme="minorHAnsi" w:cstheme="minorHAnsi"/>
          <w:b w:val="0"/>
          <w:bCs w:val="0"/>
          <w:sz w:val="24"/>
          <w:szCs w:val="24"/>
        </w:rPr>
        <w:t xml:space="preserve"> de la taxe judiciaire relat</w:t>
      </w:r>
      <w:r w:rsidR="0063637F" w:rsidRPr="00D260B4">
        <w:rPr>
          <w:rFonts w:asciiTheme="minorHAnsi" w:eastAsia="Calibri" w:hAnsiTheme="minorHAnsi" w:cstheme="minorHAnsi"/>
          <w:b w:val="0"/>
          <w:bCs w:val="0"/>
          <w:sz w:val="24"/>
          <w:szCs w:val="24"/>
        </w:rPr>
        <w:t xml:space="preserve">ive à l’action civile qu’elles </w:t>
      </w:r>
      <w:r w:rsidRPr="00D260B4">
        <w:rPr>
          <w:rFonts w:asciiTheme="minorHAnsi" w:eastAsia="Calibri" w:hAnsiTheme="minorHAnsi" w:cstheme="minorHAnsi"/>
          <w:b w:val="0"/>
          <w:bCs w:val="0"/>
          <w:sz w:val="24"/>
          <w:szCs w:val="24"/>
        </w:rPr>
        <w:t>ont intenté pour demander réparation du préjudice résultant de cette infraction et que les victimes de la traite des êtres humains ou leurs ayants-</w:t>
      </w:r>
      <w:r w:rsidRPr="00D260B4">
        <w:rPr>
          <w:rFonts w:asciiTheme="minorHAnsi" w:eastAsia="Calibri" w:hAnsiTheme="minorHAnsi" w:cstheme="minorHAnsi"/>
          <w:b w:val="0"/>
          <w:bCs w:val="0"/>
          <w:sz w:val="24"/>
          <w:szCs w:val="24"/>
        </w:rPr>
        <w:lastRenderedPageBreak/>
        <w:t xml:space="preserve">droit bénéficient </w:t>
      </w:r>
      <w:r w:rsidR="0063637F" w:rsidRPr="00D260B4">
        <w:rPr>
          <w:rFonts w:asciiTheme="minorHAnsi" w:eastAsia="Calibri" w:hAnsiTheme="minorHAnsi" w:cstheme="minorHAnsi"/>
          <w:b w:val="0"/>
          <w:bCs w:val="0"/>
          <w:sz w:val="24"/>
          <w:szCs w:val="24"/>
        </w:rPr>
        <w:t>du</w:t>
      </w:r>
      <w:r w:rsidRPr="00D260B4">
        <w:rPr>
          <w:rFonts w:asciiTheme="minorHAnsi" w:eastAsia="Calibri" w:hAnsiTheme="minorHAnsi" w:cstheme="minorHAnsi"/>
          <w:b w:val="0"/>
          <w:bCs w:val="0"/>
          <w:sz w:val="24"/>
          <w:szCs w:val="24"/>
        </w:rPr>
        <w:t xml:space="preserve"> plein droit de l’assistance judiciaire y compris l’appel et tous les actes d’exécution des décisions judiciaires. </w:t>
      </w:r>
    </w:p>
    <w:p w:rsidR="00E71C58" w:rsidRPr="00D260B4" w:rsidRDefault="005821DF" w:rsidP="00D260B4">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lastRenderedPageBreak/>
        <w:t xml:space="preserve">Les enfants migrants et les </w:t>
      </w:r>
      <w:r w:rsidR="008D5BA9" w:rsidRPr="00D260B4">
        <w:rPr>
          <w:rFonts w:asciiTheme="minorHAnsi" w:eastAsia="Calibri" w:hAnsiTheme="minorHAnsi" w:cstheme="minorHAnsi"/>
          <w:b w:val="0"/>
          <w:bCs w:val="0"/>
          <w:sz w:val="24"/>
          <w:szCs w:val="24"/>
        </w:rPr>
        <w:t>femmes migrantes</w:t>
      </w:r>
      <w:r w:rsidRPr="00D260B4">
        <w:rPr>
          <w:rFonts w:asciiTheme="minorHAnsi" w:eastAsia="Calibri" w:hAnsiTheme="minorHAnsi" w:cstheme="minorHAnsi"/>
          <w:b w:val="0"/>
          <w:bCs w:val="0"/>
          <w:sz w:val="24"/>
          <w:szCs w:val="24"/>
        </w:rPr>
        <w:t xml:space="preserve"> bénéficient, également, l’assistance juridique fournie par les cellules de prise en charge des femme et enfants victimes de violenc</w:t>
      </w:r>
      <w:r w:rsidR="008D5BA9" w:rsidRPr="00D260B4">
        <w:rPr>
          <w:rFonts w:asciiTheme="minorHAnsi" w:eastAsia="Calibri" w:hAnsiTheme="minorHAnsi" w:cstheme="minorHAnsi"/>
          <w:b w:val="0"/>
          <w:bCs w:val="0"/>
          <w:sz w:val="24"/>
          <w:szCs w:val="24"/>
        </w:rPr>
        <w:t xml:space="preserve">e créées auprès des tribunaux étant donné que cette </w:t>
      </w:r>
      <w:r w:rsidR="008D5BA9" w:rsidRPr="00D260B4">
        <w:rPr>
          <w:rFonts w:asciiTheme="minorHAnsi" w:eastAsia="Calibri" w:hAnsiTheme="minorHAnsi" w:cstheme="minorHAnsi"/>
          <w:b w:val="0"/>
          <w:bCs w:val="0"/>
          <w:sz w:val="24"/>
          <w:szCs w:val="24"/>
        </w:rPr>
        <w:lastRenderedPageBreak/>
        <w:t xml:space="preserve">catégorie fait partie des victimes de la traite des êtres humains au Maroc. </w:t>
      </w:r>
    </w:p>
    <w:p w:rsidR="0063637F" w:rsidRPr="00D260B4" w:rsidRDefault="00713B04" w:rsidP="00396D83">
      <w:pPr>
        <w:pStyle w:val="Heading2"/>
        <w:shd w:val="clear" w:color="auto" w:fill="FFFFFF"/>
        <w:spacing w:before="0" w:beforeAutospacing="0" w:after="240" w:afterAutospacing="0" w:line="276" w:lineRule="auto"/>
        <w:jc w:val="both"/>
        <w:rPr>
          <w:rFonts w:asciiTheme="minorHAnsi" w:eastAsia="Calibri" w:hAnsiTheme="minorHAnsi" w:cstheme="minorHAnsi"/>
          <w:b w:val="0"/>
          <w:bCs w:val="0"/>
          <w:sz w:val="24"/>
          <w:szCs w:val="24"/>
        </w:rPr>
      </w:pPr>
      <w:r w:rsidRPr="00D260B4">
        <w:rPr>
          <w:rFonts w:asciiTheme="minorHAnsi" w:eastAsia="Calibri" w:hAnsiTheme="minorHAnsi" w:cstheme="minorHAnsi"/>
          <w:b w:val="0"/>
          <w:bCs w:val="0"/>
          <w:sz w:val="24"/>
          <w:szCs w:val="24"/>
        </w:rPr>
        <w:t xml:space="preserve">Par </w:t>
      </w:r>
      <w:r w:rsidR="007552E3" w:rsidRPr="00D260B4">
        <w:rPr>
          <w:rFonts w:asciiTheme="minorHAnsi" w:eastAsia="Calibri" w:hAnsiTheme="minorHAnsi" w:cstheme="minorHAnsi"/>
          <w:b w:val="0"/>
          <w:bCs w:val="0"/>
          <w:sz w:val="24"/>
          <w:szCs w:val="24"/>
        </w:rPr>
        <w:t>ailleurs</w:t>
      </w:r>
      <w:r w:rsidR="007552E3">
        <w:rPr>
          <w:rFonts w:asciiTheme="minorHAnsi" w:eastAsia="Calibri" w:hAnsiTheme="minorHAnsi" w:cstheme="minorHAnsi"/>
          <w:b w:val="0"/>
          <w:bCs w:val="0"/>
          <w:sz w:val="24"/>
          <w:szCs w:val="24"/>
        </w:rPr>
        <w:t xml:space="preserve">, </w:t>
      </w:r>
      <w:r w:rsidR="007552E3" w:rsidRPr="00D260B4">
        <w:rPr>
          <w:rFonts w:asciiTheme="minorHAnsi" w:eastAsia="Calibri" w:hAnsiTheme="minorHAnsi" w:cstheme="minorHAnsi"/>
          <w:b w:val="0"/>
          <w:bCs w:val="0"/>
          <w:sz w:val="24"/>
          <w:szCs w:val="24"/>
        </w:rPr>
        <w:t>deux</w:t>
      </w:r>
      <w:r w:rsidR="0063637F" w:rsidRPr="00D260B4">
        <w:rPr>
          <w:rFonts w:asciiTheme="minorHAnsi" w:eastAsia="Calibri" w:hAnsiTheme="minorHAnsi" w:cstheme="minorHAnsi"/>
          <w:b w:val="0"/>
          <w:bCs w:val="0"/>
          <w:sz w:val="24"/>
          <w:szCs w:val="24"/>
        </w:rPr>
        <w:t xml:space="preserve"> sessions de formation ont été organisées au profit des opérateurs et agents de terrain sur </w:t>
      </w:r>
      <w:r w:rsidR="0063637F" w:rsidRPr="00D260B4">
        <w:rPr>
          <w:rFonts w:asciiTheme="minorHAnsi" w:eastAsia="Calibri" w:hAnsiTheme="minorHAnsi" w:cstheme="minorHAnsi"/>
          <w:b w:val="0"/>
          <w:bCs w:val="0"/>
          <w:sz w:val="24"/>
          <w:szCs w:val="24"/>
        </w:rPr>
        <w:lastRenderedPageBreak/>
        <w:t xml:space="preserve">l’identification, l’assistance et la protection des enfants non accompagnés et séparés au Maroc en juin 2018. Ces formations s’inscrivent dans le cadre </w:t>
      </w:r>
      <w:r w:rsidR="0048431C" w:rsidRPr="00D260B4">
        <w:rPr>
          <w:rFonts w:asciiTheme="minorHAnsi" w:eastAsia="Calibri" w:hAnsiTheme="minorHAnsi" w:cstheme="minorHAnsi"/>
          <w:b w:val="0"/>
          <w:bCs w:val="0"/>
          <w:sz w:val="24"/>
          <w:szCs w:val="24"/>
        </w:rPr>
        <w:t>du projet</w:t>
      </w:r>
      <w:r w:rsidR="0063637F" w:rsidRPr="00D260B4">
        <w:rPr>
          <w:rFonts w:asciiTheme="minorHAnsi" w:eastAsia="Calibri" w:hAnsiTheme="minorHAnsi" w:cstheme="minorHAnsi"/>
          <w:b w:val="0"/>
          <w:bCs w:val="0"/>
          <w:sz w:val="24"/>
          <w:szCs w:val="24"/>
        </w:rPr>
        <w:t xml:space="preserve"> «</w:t>
      </w:r>
      <w:r w:rsidRPr="00D260B4">
        <w:rPr>
          <w:rFonts w:asciiTheme="minorHAnsi" w:eastAsia="Calibri" w:hAnsiTheme="minorHAnsi" w:cstheme="minorHAnsi"/>
          <w:b w:val="0"/>
          <w:bCs w:val="0"/>
          <w:sz w:val="24"/>
          <w:szCs w:val="24"/>
        </w:rPr>
        <w:t xml:space="preserve">Assistance et protection des enfants non </w:t>
      </w:r>
      <w:r w:rsidR="0063637F" w:rsidRPr="00D260B4">
        <w:rPr>
          <w:rFonts w:asciiTheme="minorHAnsi" w:eastAsia="Calibri" w:hAnsiTheme="minorHAnsi" w:cstheme="minorHAnsi"/>
          <w:b w:val="0"/>
          <w:bCs w:val="0"/>
          <w:sz w:val="24"/>
          <w:szCs w:val="24"/>
        </w:rPr>
        <w:t>accompagnés et séparés au Maroc</w:t>
      </w:r>
      <w:r w:rsidRPr="00D260B4">
        <w:rPr>
          <w:rFonts w:asciiTheme="minorHAnsi" w:eastAsia="Calibri" w:hAnsiTheme="minorHAnsi" w:cstheme="minorHAnsi"/>
          <w:b w:val="0"/>
          <w:bCs w:val="0"/>
          <w:sz w:val="24"/>
          <w:szCs w:val="24"/>
        </w:rPr>
        <w:t xml:space="preserve">» mené par l’OIM en partenariat avec le Ministère </w:t>
      </w:r>
      <w:r w:rsidRPr="00D260B4">
        <w:rPr>
          <w:rFonts w:asciiTheme="minorHAnsi" w:eastAsia="Calibri" w:hAnsiTheme="minorHAnsi" w:cstheme="minorHAnsi"/>
          <w:b w:val="0"/>
          <w:bCs w:val="0"/>
          <w:sz w:val="24"/>
          <w:szCs w:val="24"/>
        </w:rPr>
        <w:lastRenderedPageBreak/>
        <w:t>des Marocains Résidant à l’Etranger et des affaires de la migration</w:t>
      </w:r>
      <w:r w:rsidR="0063637F" w:rsidRPr="00D260B4">
        <w:rPr>
          <w:rFonts w:asciiTheme="minorHAnsi" w:eastAsia="Calibri" w:hAnsiTheme="minorHAnsi" w:cstheme="minorHAnsi"/>
          <w:b w:val="0"/>
          <w:bCs w:val="0"/>
          <w:sz w:val="24"/>
          <w:szCs w:val="24"/>
        </w:rPr>
        <w:t>.</w:t>
      </w:r>
    </w:p>
    <w:p w:rsidR="000A2239" w:rsidRPr="00EB28DA" w:rsidRDefault="000A2239" w:rsidP="0063637F">
      <w:pPr>
        <w:pStyle w:val="NormalWeb"/>
        <w:spacing w:before="0" w:beforeAutospacing="0" w:after="120" w:afterAutospacing="0" w:line="276" w:lineRule="auto"/>
        <w:jc w:val="both"/>
        <w:rPr>
          <w:rFonts w:asciiTheme="minorHAnsi" w:eastAsia="Calibri" w:hAnsiTheme="minorHAnsi" w:cstheme="minorHAnsi"/>
        </w:rPr>
      </w:pPr>
    </w:p>
    <w:sectPr w:rsidR="000A2239" w:rsidRPr="00EB28DA" w:rsidSect="002044FE">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27" w:rsidRDefault="00CA6727" w:rsidP="005821DF">
      <w:pPr>
        <w:spacing w:after="0" w:line="240" w:lineRule="auto"/>
      </w:pPr>
      <w:r>
        <w:separator/>
      </w:r>
    </w:p>
  </w:endnote>
  <w:endnote w:type="continuationSeparator" w:id="0">
    <w:p w:rsidR="00CA6727" w:rsidRDefault="00CA6727" w:rsidP="0058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akkal Majalla">
    <w:altName w:val="Times New Roman"/>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382529"/>
      <w:docPartObj>
        <w:docPartGallery w:val="Page Numbers (Bottom of Page)"/>
        <w:docPartUnique/>
      </w:docPartObj>
    </w:sdtPr>
    <w:sdtEndPr/>
    <w:sdtContent>
      <w:p w:rsidR="00B075DE" w:rsidRDefault="00E57ED8">
        <w:pPr>
          <w:pStyle w:val="Footer"/>
          <w:jc w:val="center"/>
        </w:pPr>
        <w:r>
          <w:fldChar w:fldCharType="begin"/>
        </w:r>
        <w:r w:rsidR="00B075DE">
          <w:instrText>PAGE   \* MERGEFORMAT</w:instrText>
        </w:r>
        <w:r>
          <w:fldChar w:fldCharType="separate"/>
        </w:r>
        <w:r w:rsidR="00B83FFB">
          <w:rPr>
            <w:noProof/>
          </w:rPr>
          <w:t>1</w:t>
        </w:r>
        <w:r>
          <w:fldChar w:fldCharType="end"/>
        </w:r>
      </w:p>
    </w:sdtContent>
  </w:sdt>
  <w:p w:rsidR="00B075DE" w:rsidRDefault="00B07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27" w:rsidRDefault="00CA6727" w:rsidP="005821DF">
      <w:pPr>
        <w:spacing w:after="0" w:line="240" w:lineRule="auto"/>
      </w:pPr>
      <w:r>
        <w:separator/>
      </w:r>
    </w:p>
  </w:footnote>
  <w:footnote w:type="continuationSeparator" w:id="0">
    <w:p w:rsidR="00CA6727" w:rsidRDefault="00CA6727" w:rsidP="005821DF">
      <w:pPr>
        <w:spacing w:after="0" w:line="240" w:lineRule="auto"/>
      </w:pPr>
      <w:r>
        <w:continuationSeparator/>
      </w:r>
    </w:p>
  </w:footnote>
  <w:footnote w:id="1">
    <w:p w:rsidR="0041032F" w:rsidRDefault="00BF0B31" w:rsidP="00CC290A">
      <w:pPr>
        <w:jc w:val="both"/>
        <w:rPr>
          <w:rFonts w:eastAsia="Calibri" w:cstheme="minorHAnsi"/>
        </w:rPr>
      </w:pPr>
      <w:r>
        <w:rPr>
          <w:rStyle w:val="FootnoteReference"/>
        </w:rPr>
        <w:footnoteRef/>
      </w:r>
      <w:r w:rsidRPr="008F5C3F">
        <w:rPr>
          <w:rFonts w:eastAsia="Calibri" w:cstheme="minorHAnsi"/>
        </w:rPr>
        <w:t>Stratégie</w:t>
      </w:r>
      <w:r>
        <w:rPr>
          <w:rFonts w:eastAsia="Calibri" w:cstheme="minorHAnsi"/>
        </w:rPr>
        <w:t xml:space="preserve"> initiée depuis</w:t>
      </w:r>
      <w:r w:rsidR="0041032F">
        <w:rPr>
          <w:rFonts w:eastAsia="Calibri" w:cstheme="minorHAnsi"/>
        </w:rPr>
        <w:t xml:space="preserve"> 2014 qui </w:t>
      </w:r>
      <w:r w:rsidR="0041032F" w:rsidRPr="008F5C3F">
        <w:rPr>
          <w:rFonts w:eastAsia="Calibri" w:cstheme="minorHAnsi"/>
        </w:rPr>
        <w:t>s’articule autour de 11 programmes et 81 projets visant à intégrer les migrants résidant au Maroc à tous les niveaux économique, social, culturel et éducatif</w:t>
      </w:r>
      <w:r w:rsidR="0041032F">
        <w:rPr>
          <w:rFonts w:eastAsia="Calibri" w:cstheme="minorHAnsi"/>
        </w:rPr>
        <w:t>.</w:t>
      </w:r>
    </w:p>
    <w:p w:rsidR="00BF0B31" w:rsidRDefault="00BF0B31">
      <w:pPr>
        <w:pStyle w:val="FootnoteText"/>
      </w:pPr>
    </w:p>
  </w:footnote>
  <w:footnote w:id="2">
    <w:p w:rsidR="00D2274D" w:rsidRDefault="00D2274D" w:rsidP="00D2274D">
      <w:pPr>
        <w:pStyle w:val="FootnoteText"/>
      </w:pPr>
      <w:r>
        <w:rPr>
          <w:rStyle w:val="FootnoteReference"/>
        </w:rPr>
        <w:footnoteRef/>
      </w:r>
      <w:r>
        <w:t xml:space="preserve"> Bulletin officiel 2820 du 16 novembre 1966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6828"/>
    <w:multiLevelType w:val="hybridMultilevel"/>
    <w:tmpl w:val="361C37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980C9E"/>
    <w:multiLevelType w:val="hybridMultilevel"/>
    <w:tmpl w:val="17964856"/>
    <w:lvl w:ilvl="0" w:tplc="72D4C5D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F1640D"/>
    <w:multiLevelType w:val="hybridMultilevel"/>
    <w:tmpl w:val="17964856"/>
    <w:lvl w:ilvl="0" w:tplc="72D4C5D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844958"/>
    <w:multiLevelType w:val="hybridMultilevel"/>
    <w:tmpl w:val="EA766206"/>
    <w:lvl w:ilvl="0" w:tplc="D2F473A2">
      <w:numFmt w:val="bullet"/>
      <w:lvlText w:val="-"/>
      <w:lvlJc w:val="left"/>
      <w:pPr>
        <w:ind w:left="720" w:hanging="360"/>
      </w:pPr>
      <w:rPr>
        <w:rFonts w:ascii="Calibri" w:eastAsia="Calibri" w:hAnsi="Calibri" w:cs="Calibri" w:hint="default"/>
      </w:rPr>
    </w:lvl>
    <w:lvl w:ilvl="1" w:tplc="38B4B7FA">
      <w:numFmt w:val="bullet"/>
      <w:lvlText w:val="-"/>
      <w:lvlJc w:val="left"/>
      <w:pPr>
        <w:ind w:left="1440" w:hanging="360"/>
      </w:pPr>
      <w:rPr>
        <w:rFonts w:ascii="Calibri" w:eastAsia="Calibri"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B40B18"/>
    <w:multiLevelType w:val="hybridMultilevel"/>
    <w:tmpl w:val="6FE2A036"/>
    <w:lvl w:ilvl="0" w:tplc="743EE7DC">
      <w:numFmt w:val="bullet"/>
      <w:lvlText w:val="-"/>
      <w:lvlJc w:val="left"/>
      <w:pPr>
        <w:ind w:left="1920" w:hanging="360"/>
      </w:pPr>
      <w:rPr>
        <w:rFonts w:ascii="Calibri" w:eastAsia="Calibri" w:hAnsi="Calibri" w:cstheme="minorHAnsi"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5">
    <w:nsid w:val="10B51B00"/>
    <w:multiLevelType w:val="hybridMultilevel"/>
    <w:tmpl w:val="E92CC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594C23"/>
    <w:multiLevelType w:val="hybridMultilevel"/>
    <w:tmpl w:val="62C0BE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4102CA"/>
    <w:multiLevelType w:val="hybridMultilevel"/>
    <w:tmpl w:val="02E69B28"/>
    <w:lvl w:ilvl="0" w:tplc="EBE8B05A">
      <w:start w:val="5"/>
      <w:numFmt w:val="bullet"/>
      <w:lvlText w:val=""/>
      <w:lvlJc w:val="left"/>
      <w:pPr>
        <w:ind w:left="720" w:hanging="360"/>
      </w:pPr>
      <w:rPr>
        <w:rFonts w:ascii="Symbol" w:eastAsia="Arial Unicode MS"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7B4262"/>
    <w:multiLevelType w:val="hybridMultilevel"/>
    <w:tmpl w:val="8EAAAF0A"/>
    <w:lvl w:ilvl="0" w:tplc="E9BE9CC2">
      <w:numFmt w:val="bullet"/>
      <w:lvlText w:val="-"/>
      <w:lvlJc w:val="left"/>
      <w:pPr>
        <w:ind w:left="720" w:hanging="360"/>
      </w:pPr>
      <w:rPr>
        <w:rFonts w:ascii="Sakkal Majalla" w:eastAsiaTheme="minorHAnsi" w:hAnsi="Sakkal Majalla" w:cs="Sakkal Majalla" w:hint="default"/>
      </w:rPr>
    </w:lvl>
    <w:lvl w:ilvl="1" w:tplc="9B92DD00">
      <w:numFmt w:val="bullet"/>
      <w:lvlText w:val="•"/>
      <w:lvlJc w:val="left"/>
      <w:pPr>
        <w:ind w:left="1440" w:hanging="360"/>
      </w:pPr>
      <w:rPr>
        <w:rFonts w:ascii="Calibri" w:eastAsia="Calibri"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53750A"/>
    <w:multiLevelType w:val="hybridMultilevel"/>
    <w:tmpl w:val="B706E84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nsid w:val="22E3215C"/>
    <w:multiLevelType w:val="hybridMultilevel"/>
    <w:tmpl w:val="E8D271CA"/>
    <w:lvl w:ilvl="0" w:tplc="E9BE9CC2">
      <w:numFmt w:val="bullet"/>
      <w:lvlText w:val="-"/>
      <w:lvlJc w:val="left"/>
      <w:pPr>
        <w:ind w:left="2727" w:hanging="360"/>
      </w:pPr>
      <w:rPr>
        <w:rFonts w:ascii="Sakkal Majalla" w:eastAsiaTheme="minorHAnsi" w:hAnsi="Sakkal Majalla" w:cs="Sakkal Majalla" w:hint="default"/>
      </w:rPr>
    </w:lvl>
    <w:lvl w:ilvl="1" w:tplc="040C0003" w:tentative="1">
      <w:start w:val="1"/>
      <w:numFmt w:val="bullet"/>
      <w:lvlText w:val="o"/>
      <w:lvlJc w:val="left"/>
      <w:pPr>
        <w:ind w:left="3447" w:hanging="360"/>
      </w:pPr>
      <w:rPr>
        <w:rFonts w:ascii="Courier New" w:hAnsi="Courier New" w:cs="Courier New" w:hint="default"/>
      </w:rPr>
    </w:lvl>
    <w:lvl w:ilvl="2" w:tplc="040C0005" w:tentative="1">
      <w:start w:val="1"/>
      <w:numFmt w:val="bullet"/>
      <w:lvlText w:val=""/>
      <w:lvlJc w:val="left"/>
      <w:pPr>
        <w:ind w:left="4167" w:hanging="360"/>
      </w:pPr>
      <w:rPr>
        <w:rFonts w:ascii="Wingdings" w:hAnsi="Wingdings" w:hint="default"/>
      </w:rPr>
    </w:lvl>
    <w:lvl w:ilvl="3" w:tplc="040C0001" w:tentative="1">
      <w:start w:val="1"/>
      <w:numFmt w:val="bullet"/>
      <w:lvlText w:val=""/>
      <w:lvlJc w:val="left"/>
      <w:pPr>
        <w:ind w:left="4887" w:hanging="360"/>
      </w:pPr>
      <w:rPr>
        <w:rFonts w:ascii="Symbol" w:hAnsi="Symbol" w:hint="default"/>
      </w:rPr>
    </w:lvl>
    <w:lvl w:ilvl="4" w:tplc="040C0003" w:tentative="1">
      <w:start w:val="1"/>
      <w:numFmt w:val="bullet"/>
      <w:lvlText w:val="o"/>
      <w:lvlJc w:val="left"/>
      <w:pPr>
        <w:ind w:left="5607" w:hanging="360"/>
      </w:pPr>
      <w:rPr>
        <w:rFonts w:ascii="Courier New" w:hAnsi="Courier New" w:cs="Courier New" w:hint="default"/>
      </w:rPr>
    </w:lvl>
    <w:lvl w:ilvl="5" w:tplc="040C0005" w:tentative="1">
      <w:start w:val="1"/>
      <w:numFmt w:val="bullet"/>
      <w:lvlText w:val=""/>
      <w:lvlJc w:val="left"/>
      <w:pPr>
        <w:ind w:left="6327" w:hanging="360"/>
      </w:pPr>
      <w:rPr>
        <w:rFonts w:ascii="Wingdings" w:hAnsi="Wingdings" w:hint="default"/>
      </w:rPr>
    </w:lvl>
    <w:lvl w:ilvl="6" w:tplc="040C0001" w:tentative="1">
      <w:start w:val="1"/>
      <w:numFmt w:val="bullet"/>
      <w:lvlText w:val=""/>
      <w:lvlJc w:val="left"/>
      <w:pPr>
        <w:ind w:left="7047" w:hanging="360"/>
      </w:pPr>
      <w:rPr>
        <w:rFonts w:ascii="Symbol" w:hAnsi="Symbol" w:hint="default"/>
      </w:rPr>
    </w:lvl>
    <w:lvl w:ilvl="7" w:tplc="040C0003" w:tentative="1">
      <w:start w:val="1"/>
      <w:numFmt w:val="bullet"/>
      <w:lvlText w:val="o"/>
      <w:lvlJc w:val="left"/>
      <w:pPr>
        <w:ind w:left="7767" w:hanging="360"/>
      </w:pPr>
      <w:rPr>
        <w:rFonts w:ascii="Courier New" w:hAnsi="Courier New" w:cs="Courier New" w:hint="default"/>
      </w:rPr>
    </w:lvl>
    <w:lvl w:ilvl="8" w:tplc="040C0005" w:tentative="1">
      <w:start w:val="1"/>
      <w:numFmt w:val="bullet"/>
      <w:lvlText w:val=""/>
      <w:lvlJc w:val="left"/>
      <w:pPr>
        <w:ind w:left="8487" w:hanging="360"/>
      </w:pPr>
      <w:rPr>
        <w:rFonts w:ascii="Wingdings" w:hAnsi="Wingdings" w:hint="default"/>
      </w:rPr>
    </w:lvl>
  </w:abstractNum>
  <w:abstractNum w:abstractNumId="11">
    <w:nsid w:val="29277025"/>
    <w:multiLevelType w:val="hybridMultilevel"/>
    <w:tmpl w:val="1F369FD2"/>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E71112"/>
    <w:multiLevelType w:val="hybridMultilevel"/>
    <w:tmpl w:val="37EE1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4A35D8"/>
    <w:multiLevelType w:val="hybridMultilevel"/>
    <w:tmpl w:val="CEC297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0851B8"/>
    <w:multiLevelType w:val="hybridMultilevel"/>
    <w:tmpl w:val="ACBAF9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A67269"/>
    <w:multiLevelType w:val="hybridMultilevel"/>
    <w:tmpl w:val="05B44C52"/>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6">
    <w:nsid w:val="3D1D533E"/>
    <w:multiLevelType w:val="hybridMultilevel"/>
    <w:tmpl w:val="74EAB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1665C1"/>
    <w:multiLevelType w:val="hybridMultilevel"/>
    <w:tmpl w:val="F022DF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AB6B14"/>
    <w:multiLevelType w:val="hybridMultilevel"/>
    <w:tmpl w:val="48C080B4"/>
    <w:lvl w:ilvl="0" w:tplc="D2F473A2">
      <w:numFmt w:val="bullet"/>
      <w:lvlText w:val="-"/>
      <w:lvlJc w:val="left"/>
      <w:pPr>
        <w:ind w:left="1636" w:hanging="360"/>
      </w:pPr>
      <w:rPr>
        <w:rFonts w:ascii="Calibri" w:eastAsia="Calibri" w:hAnsi="Calibri" w:cs="Calibr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9">
    <w:nsid w:val="54B271B8"/>
    <w:multiLevelType w:val="hybridMultilevel"/>
    <w:tmpl w:val="706A1446"/>
    <w:lvl w:ilvl="0" w:tplc="040C0001">
      <w:start w:val="1"/>
      <w:numFmt w:val="bullet"/>
      <w:lvlText w:val=""/>
      <w:lvlJc w:val="left"/>
      <w:pPr>
        <w:ind w:left="720" w:hanging="360"/>
      </w:pPr>
      <w:rPr>
        <w:rFonts w:ascii="Symbol" w:hAnsi="Symbol" w:hint="default"/>
      </w:rPr>
    </w:lvl>
    <w:lvl w:ilvl="1" w:tplc="38B4B7FA">
      <w:numFmt w:val="bullet"/>
      <w:lvlText w:val="-"/>
      <w:lvlJc w:val="left"/>
      <w:pPr>
        <w:ind w:left="1440" w:hanging="360"/>
      </w:pPr>
      <w:rPr>
        <w:rFonts w:ascii="Calibri" w:eastAsia="Calibri" w:hAnsi="Calibri"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E819AA"/>
    <w:multiLevelType w:val="hybridMultilevel"/>
    <w:tmpl w:val="97C046F4"/>
    <w:lvl w:ilvl="0" w:tplc="D2F473A2">
      <w:numFmt w:val="bullet"/>
      <w:lvlText w:val="-"/>
      <w:lvlJc w:val="left"/>
      <w:pPr>
        <w:ind w:left="1636" w:hanging="360"/>
      </w:pPr>
      <w:rPr>
        <w:rFonts w:ascii="Calibri" w:eastAsia="Calibri" w:hAnsi="Calibri" w:cs="Calibr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21">
    <w:nsid w:val="60E577A0"/>
    <w:multiLevelType w:val="hybridMultilevel"/>
    <w:tmpl w:val="1CA0ABDE"/>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2">
    <w:nsid w:val="65677FF0"/>
    <w:multiLevelType w:val="hybridMultilevel"/>
    <w:tmpl w:val="C66CC0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6A16152F"/>
    <w:multiLevelType w:val="hybridMultilevel"/>
    <w:tmpl w:val="CEBA7502"/>
    <w:lvl w:ilvl="0" w:tplc="D2F473A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D370EE"/>
    <w:multiLevelType w:val="hybridMultilevel"/>
    <w:tmpl w:val="557C0630"/>
    <w:lvl w:ilvl="0" w:tplc="D2F473A2">
      <w:numFmt w:val="bullet"/>
      <w:lvlText w:val="-"/>
      <w:lvlJc w:val="left"/>
      <w:pPr>
        <w:ind w:left="1713" w:hanging="360"/>
      </w:pPr>
      <w:rPr>
        <w:rFonts w:ascii="Calibri" w:eastAsia="Calibri" w:hAnsi="Calibri" w:cs="Calibri"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5">
    <w:nsid w:val="6F2C2A20"/>
    <w:multiLevelType w:val="hybridMultilevel"/>
    <w:tmpl w:val="9746F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44B3A90"/>
    <w:multiLevelType w:val="hybridMultilevel"/>
    <w:tmpl w:val="EA22BD82"/>
    <w:lvl w:ilvl="0" w:tplc="D2F473A2">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4634E3F"/>
    <w:multiLevelType w:val="hybridMultilevel"/>
    <w:tmpl w:val="0E46D3A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6D0F94"/>
    <w:multiLevelType w:val="hybridMultilevel"/>
    <w:tmpl w:val="AACCDE14"/>
    <w:lvl w:ilvl="0" w:tplc="D2F473A2">
      <w:numFmt w:val="bullet"/>
      <w:lvlText w:val="-"/>
      <w:lvlJc w:val="left"/>
      <w:pPr>
        <w:ind w:left="1647" w:hanging="360"/>
      </w:pPr>
      <w:rPr>
        <w:rFonts w:ascii="Calibri" w:eastAsia="Calibr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9">
    <w:nsid w:val="7A99165C"/>
    <w:multiLevelType w:val="hybridMultilevel"/>
    <w:tmpl w:val="FD2284A2"/>
    <w:lvl w:ilvl="0" w:tplc="D2F473A2">
      <w:numFmt w:val="bullet"/>
      <w:lvlText w:val="-"/>
      <w:lvlJc w:val="left"/>
      <w:pPr>
        <w:ind w:left="1800" w:hanging="360"/>
      </w:pPr>
      <w:rPr>
        <w:rFonts w:ascii="Calibri" w:eastAsia="Calibri" w:hAnsi="Calibri"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0">
    <w:nsid w:val="7C231ABC"/>
    <w:multiLevelType w:val="hybridMultilevel"/>
    <w:tmpl w:val="930CB7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4"/>
  </w:num>
  <w:num w:numId="4">
    <w:abstractNumId w:val="16"/>
  </w:num>
  <w:num w:numId="5">
    <w:abstractNumId w:val="19"/>
  </w:num>
  <w:num w:numId="6">
    <w:abstractNumId w:val="12"/>
  </w:num>
  <w:num w:numId="7">
    <w:abstractNumId w:val="7"/>
  </w:num>
  <w:num w:numId="8">
    <w:abstractNumId w:val="17"/>
  </w:num>
  <w:num w:numId="9">
    <w:abstractNumId w:val="11"/>
  </w:num>
  <w:num w:numId="10">
    <w:abstractNumId w:val="27"/>
  </w:num>
  <w:num w:numId="11">
    <w:abstractNumId w:val="9"/>
  </w:num>
  <w:num w:numId="12">
    <w:abstractNumId w:val="10"/>
  </w:num>
  <w:num w:numId="13">
    <w:abstractNumId w:val="8"/>
  </w:num>
  <w:num w:numId="14">
    <w:abstractNumId w:val="22"/>
  </w:num>
  <w:num w:numId="15">
    <w:abstractNumId w:val="25"/>
  </w:num>
  <w:num w:numId="16">
    <w:abstractNumId w:val="0"/>
  </w:num>
  <w:num w:numId="17">
    <w:abstractNumId w:val="14"/>
  </w:num>
  <w:num w:numId="18">
    <w:abstractNumId w:val="30"/>
  </w:num>
  <w:num w:numId="19">
    <w:abstractNumId w:val="13"/>
  </w:num>
  <w:num w:numId="20">
    <w:abstractNumId w:val="6"/>
  </w:num>
  <w:num w:numId="21">
    <w:abstractNumId w:val="5"/>
  </w:num>
  <w:num w:numId="22">
    <w:abstractNumId w:val="23"/>
  </w:num>
  <w:num w:numId="23">
    <w:abstractNumId w:val="20"/>
  </w:num>
  <w:num w:numId="24">
    <w:abstractNumId w:val="15"/>
  </w:num>
  <w:num w:numId="25">
    <w:abstractNumId w:val="18"/>
  </w:num>
  <w:num w:numId="26">
    <w:abstractNumId w:val="3"/>
  </w:num>
  <w:num w:numId="27">
    <w:abstractNumId w:val="24"/>
  </w:num>
  <w:num w:numId="28">
    <w:abstractNumId w:val="29"/>
  </w:num>
  <w:num w:numId="29">
    <w:abstractNumId w:val="28"/>
  </w:num>
  <w:num w:numId="30">
    <w:abstractNumId w:val="2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1B97"/>
    <w:rsid w:val="0000353F"/>
    <w:rsid w:val="00015284"/>
    <w:rsid w:val="0003161A"/>
    <w:rsid w:val="000324DA"/>
    <w:rsid w:val="00042CDB"/>
    <w:rsid w:val="000510B6"/>
    <w:rsid w:val="00057415"/>
    <w:rsid w:val="000655E9"/>
    <w:rsid w:val="00070E9D"/>
    <w:rsid w:val="00090A2C"/>
    <w:rsid w:val="000A2239"/>
    <w:rsid w:val="000B3EDC"/>
    <w:rsid w:val="000C2117"/>
    <w:rsid w:val="000D20FD"/>
    <w:rsid w:val="000D4E05"/>
    <w:rsid w:val="001045E9"/>
    <w:rsid w:val="00123370"/>
    <w:rsid w:val="00125D17"/>
    <w:rsid w:val="001302A0"/>
    <w:rsid w:val="00135AEC"/>
    <w:rsid w:val="00145A95"/>
    <w:rsid w:val="00170C78"/>
    <w:rsid w:val="00195B1C"/>
    <w:rsid w:val="001A5012"/>
    <w:rsid w:val="001A79D2"/>
    <w:rsid w:val="001D3743"/>
    <w:rsid w:val="001E27E2"/>
    <w:rsid w:val="001E7776"/>
    <w:rsid w:val="001F11AD"/>
    <w:rsid w:val="001F2554"/>
    <w:rsid w:val="001F2D1A"/>
    <w:rsid w:val="00201CEF"/>
    <w:rsid w:val="00203808"/>
    <w:rsid w:val="002044FE"/>
    <w:rsid w:val="00204E90"/>
    <w:rsid w:val="00206E4A"/>
    <w:rsid w:val="00217D82"/>
    <w:rsid w:val="0022191C"/>
    <w:rsid w:val="0023439A"/>
    <w:rsid w:val="002418B3"/>
    <w:rsid w:val="0024207C"/>
    <w:rsid w:val="00243B4C"/>
    <w:rsid w:val="00244080"/>
    <w:rsid w:val="0025402E"/>
    <w:rsid w:val="002A6308"/>
    <w:rsid w:val="002C06AA"/>
    <w:rsid w:val="002E27BE"/>
    <w:rsid w:val="002E2899"/>
    <w:rsid w:val="002E2957"/>
    <w:rsid w:val="002F10D8"/>
    <w:rsid w:val="002F1A1D"/>
    <w:rsid w:val="00316DAF"/>
    <w:rsid w:val="00325005"/>
    <w:rsid w:val="00327D40"/>
    <w:rsid w:val="00330EB6"/>
    <w:rsid w:val="00355F00"/>
    <w:rsid w:val="00364D6A"/>
    <w:rsid w:val="003671C1"/>
    <w:rsid w:val="00371C32"/>
    <w:rsid w:val="00381744"/>
    <w:rsid w:val="00387C03"/>
    <w:rsid w:val="0039048D"/>
    <w:rsid w:val="00393360"/>
    <w:rsid w:val="003944D8"/>
    <w:rsid w:val="00396D83"/>
    <w:rsid w:val="003978B2"/>
    <w:rsid w:val="003A0696"/>
    <w:rsid w:val="003A1945"/>
    <w:rsid w:val="003A5AE3"/>
    <w:rsid w:val="003E696D"/>
    <w:rsid w:val="003F22B5"/>
    <w:rsid w:val="003F66CD"/>
    <w:rsid w:val="003F7C93"/>
    <w:rsid w:val="00406BE8"/>
    <w:rsid w:val="00407670"/>
    <w:rsid w:val="00407DB2"/>
    <w:rsid w:val="0041032F"/>
    <w:rsid w:val="00421571"/>
    <w:rsid w:val="00432EDF"/>
    <w:rsid w:val="0045742B"/>
    <w:rsid w:val="004607A8"/>
    <w:rsid w:val="0047277A"/>
    <w:rsid w:val="004764EF"/>
    <w:rsid w:val="0048431C"/>
    <w:rsid w:val="0049773C"/>
    <w:rsid w:val="004A2FD0"/>
    <w:rsid w:val="004B0FD0"/>
    <w:rsid w:val="004C62E5"/>
    <w:rsid w:val="004D3919"/>
    <w:rsid w:val="004E17DD"/>
    <w:rsid w:val="004E524D"/>
    <w:rsid w:val="004F0C85"/>
    <w:rsid w:val="004F7041"/>
    <w:rsid w:val="00513E2B"/>
    <w:rsid w:val="00514E94"/>
    <w:rsid w:val="00515343"/>
    <w:rsid w:val="00517DE2"/>
    <w:rsid w:val="0052037C"/>
    <w:rsid w:val="0052228D"/>
    <w:rsid w:val="0053013F"/>
    <w:rsid w:val="0053294F"/>
    <w:rsid w:val="0054042D"/>
    <w:rsid w:val="00542AF6"/>
    <w:rsid w:val="00551B01"/>
    <w:rsid w:val="00554B82"/>
    <w:rsid w:val="0055762C"/>
    <w:rsid w:val="00562CCA"/>
    <w:rsid w:val="00563712"/>
    <w:rsid w:val="005675CB"/>
    <w:rsid w:val="005821DF"/>
    <w:rsid w:val="005858FF"/>
    <w:rsid w:val="005C0A9C"/>
    <w:rsid w:val="005C2A68"/>
    <w:rsid w:val="005C64CC"/>
    <w:rsid w:val="005D3E63"/>
    <w:rsid w:val="005D4065"/>
    <w:rsid w:val="005E2D6B"/>
    <w:rsid w:val="005F6A30"/>
    <w:rsid w:val="006023CA"/>
    <w:rsid w:val="0061354C"/>
    <w:rsid w:val="00616B4A"/>
    <w:rsid w:val="00620384"/>
    <w:rsid w:val="0063174D"/>
    <w:rsid w:val="00633A0E"/>
    <w:rsid w:val="006352DD"/>
    <w:rsid w:val="0063637F"/>
    <w:rsid w:val="00645147"/>
    <w:rsid w:val="00650987"/>
    <w:rsid w:val="00654F53"/>
    <w:rsid w:val="006717B7"/>
    <w:rsid w:val="00691C59"/>
    <w:rsid w:val="0069200A"/>
    <w:rsid w:val="00694599"/>
    <w:rsid w:val="006A6927"/>
    <w:rsid w:val="006B643C"/>
    <w:rsid w:val="006B64EF"/>
    <w:rsid w:val="006E1B97"/>
    <w:rsid w:val="006E29B2"/>
    <w:rsid w:val="006E660D"/>
    <w:rsid w:val="006F4C0F"/>
    <w:rsid w:val="00713B04"/>
    <w:rsid w:val="007160ED"/>
    <w:rsid w:val="0072681C"/>
    <w:rsid w:val="007300F0"/>
    <w:rsid w:val="007304F5"/>
    <w:rsid w:val="007552E3"/>
    <w:rsid w:val="00774B67"/>
    <w:rsid w:val="00776C4C"/>
    <w:rsid w:val="0079645F"/>
    <w:rsid w:val="00797A58"/>
    <w:rsid w:val="007B5255"/>
    <w:rsid w:val="007D5DA5"/>
    <w:rsid w:val="00804659"/>
    <w:rsid w:val="00807F17"/>
    <w:rsid w:val="00823C1C"/>
    <w:rsid w:val="00824B36"/>
    <w:rsid w:val="0083040F"/>
    <w:rsid w:val="00835247"/>
    <w:rsid w:val="00836F4E"/>
    <w:rsid w:val="008427EC"/>
    <w:rsid w:val="00843C90"/>
    <w:rsid w:val="00853409"/>
    <w:rsid w:val="00857F9E"/>
    <w:rsid w:val="00864883"/>
    <w:rsid w:val="00864C7F"/>
    <w:rsid w:val="008800A6"/>
    <w:rsid w:val="008A1009"/>
    <w:rsid w:val="008B3FD7"/>
    <w:rsid w:val="008D44B6"/>
    <w:rsid w:val="008D5BA9"/>
    <w:rsid w:val="008F5800"/>
    <w:rsid w:val="008F5C3F"/>
    <w:rsid w:val="00922BC8"/>
    <w:rsid w:val="00945434"/>
    <w:rsid w:val="00953FF6"/>
    <w:rsid w:val="0095420E"/>
    <w:rsid w:val="00971765"/>
    <w:rsid w:val="00981692"/>
    <w:rsid w:val="009858F8"/>
    <w:rsid w:val="009860DA"/>
    <w:rsid w:val="009B400A"/>
    <w:rsid w:val="009C1788"/>
    <w:rsid w:val="009E6FC8"/>
    <w:rsid w:val="009F28F7"/>
    <w:rsid w:val="009F67B8"/>
    <w:rsid w:val="00A17C4B"/>
    <w:rsid w:val="00A2231B"/>
    <w:rsid w:val="00A356D0"/>
    <w:rsid w:val="00A374C0"/>
    <w:rsid w:val="00A4053B"/>
    <w:rsid w:val="00A456A6"/>
    <w:rsid w:val="00A47BD3"/>
    <w:rsid w:val="00A703EC"/>
    <w:rsid w:val="00A731F1"/>
    <w:rsid w:val="00AA0823"/>
    <w:rsid w:val="00AA0D82"/>
    <w:rsid w:val="00AC122F"/>
    <w:rsid w:val="00AC5346"/>
    <w:rsid w:val="00AD6C05"/>
    <w:rsid w:val="00AE6455"/>
    <w:rsid w:val="00AE6A50"/>
    <w:rsid w:val="00B0280F"/>
    <w:rsid w:val="00B075DE"/>
    <w:rsid w:val="00B16451"/>
    <w:rsid w:val="00B248DD"/>
    <w:rsid w:val="00B4187F"/>
    <w:rsid w:val="00B41918"/>
    <w:rsid w:val="00B50EC8"/>
    <w:rsid w:val="00B6294B"/>
    <w:rsid w:val="00B83FFB"/>
    <w:rsid w:val="00B96CA2"/>
    <w:rsid w:val="00BA1DFD"/>
    <w:rsid w:val="00BC06AF"/>
    <w:rsid w:val="00BC0933"/>
    <w:rsid w:val="00BC4A07"/>
    <w:rsid w:val="00BE2F5F"/>
    <w:rsid w:val="00BE6120"/>
    <w:rsid w:val="00BF0B31"/>
    <w:rsid w:val="00BF1292"/>
    <w:rsid w:val="00C03CED"/>
    <w:rsid w:val="00C1156B"/>
    <w:rsid w:val="00C20898"/>
    <w:rsid w:val="00C33EA7"/>
    <w:rsid w:val="00C46EF5"/>
    <w:rsid w:val="00C476C9"/>
    <w:rsid w:val="00C864A3"/>
    <w:rsid w:val="00C8710F"/>
    <w:rsid w:val="00C952D3"/>
    <w:rsid w:val="00CA5B76"/>
    <w:rsid w:val="00CA6727"/>
    <w:rsid w:val="00CB4BCD"/>
    <w:rsid w:val="00CB67CE"/>
    <w:rsid w:val="00CB78DF"/>
    <w:rsid w:val="00CC290A"/>
    <w:rsid w:val="00CE36DF"/>
    <w:rsid w:val="00D07F27"/>
    <w:rsid w:val="00D14906"/>
    <w:rsid w:val="00D2274D"/>
    <w:rsid w:val="00D25492"/>
    <w:rsid w:val="00D260B4"/>
    <w:rsid w:val="00D304DA"/>
    <w:rsid w:val="00D44578"/>
    <w:rsid w:val="00D47D6A"/>
    <w:rsid w:val="00D52F72"/>
    <w:rsid w:val="00D557B0"/>
    <w:rsid w:val="00D560CF"/>
    <w:rsid w:val="00D71012"/>
    <w:rsid w:val="00D914DF"/>
    <w:rsid w:val="00D9789B"/>
    <w:rsid w:val="00DA615A"/>
    <w:rsid w:val="00DB78E8"/>
    <w:rsid w:val="00DC0818"/>
    <w:rsid w:val="00DC114C"/>
    <w:rsid w:val="00DC17F4"/>
    <w:rsid w:val="00DD1937"/>
    <w:rsid w:val="00DE2B9C"/>
    <w:rsid w:val="00DF43F0"/>
    <w:rsid w:val="00DF7BDC"/>
    <w:rsid w:val="00E16D10"/>
    <w:rsid w:val="00E22D90"/>
    <w:rsid w:val="00E23B63"/>
    <w:rsid w:val="00E24927"/>
    <w:rsid w:val="00E307AC"/>
    <w:rsid w:val="00E426EA"/>
    <w:rsid w:val="00E552C0"/>
    <w:rsid w:val="00E57ED8"/>
    <w:rsid w:val="00E71C58"/>
    <w:rsid w:val="00EA6C48"/>
    <w:rsid w:val="00EB28DA"/>
    <w:rsid w:val="00EC66DB"/>
    <w:rsid w:val="00ED6AC5"/>
    <w:rsid w:val="00EE300D"/>
    <w:rsid w:val="00F03C20"/>
    <w:rsid w:val="00F17579"/>
    <w:rsid w:val="00F67DE0"/>
    <w:rsid w:val="00F94D7A"/>
    <w:rsid w:val="00FA0476"/>
    <w:rsid w:val="00FA1B8B"/>
    <w:rsid w:val="00FA2550"/>
    <w:rsid w:val="00FC2545"/>
    <w:rsid w:val="00FC6B55"/>
    <w:rsid w:val="00FE196B"/>
    <w:rsid w:val="00FF7C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CE11A-F6D6-4C82-9077-CDB041C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9D2"/>
  </w:style>
  <w:style w:type="paragraph" w:styleId="Heading2">
    <w:name w:val="heading 2"/>
    <w:basedOn w:val="Normal"/>
    <w:link w:val="Heading2Char"/>
    <w:uiPriority w:val="9"/>
    <w:qFormat/>
    <w:rsid w:val="00AA0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B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1B97"/>
    <w:pPr>
      <w:ind w:left="720"/>
      <w:contextualSpacing/>
    </w:pPr>
  </w:style>
  <w:style w:type="character" w:customStyle="1" w:styleId="Heading2Char">
    <w:name w:val="Heading 2 Char"/>
    <w:basedOn w:val="DefaultParagraphFont"/>
    <w:link w:val="Heading2"/>
    <w:uiPriority w:val="9"/>
    <w:rsid w:val="00AA0D82"/>
    <w:rPr>
      <w:rFonts w:ascii="Times New Roman" w:eastAsia="Times New Roman" w:hAnsi="Times New Roman" w:cs="Times New Roman"/>
      <w:b/>
      <w:bCs/>
      <w:sz w:val="36"/>
      <w:szCs w:val="36"/>
    </w:rPr>
  </w:style>
  <w:style w:type="paragraph" w:styleId="NormalWeb">
    <w:name w:val="Normal (Web)"/>
    <w:basedOn w:val="Normal"/>
    <w:uiPriority w:val="99"/>
    <w:unhideWhenUsed/>
    <w:rsid w:val="00A405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C78"/>
    <w:rPr>
      <w:rFonts w:ascii="Tahoma" w:hAnsi="Tahoma" w:cs="Tahoma"/>
      <w:sz w:val="16"/>
      <w:szCs w:val="16"/>
    </w:rPr>
  </w:style>
  <w:style w:type="paragraph" w:styleId="FootnoteText">
    <w:name w:val="footnote text"/>
    <w:basedOn w:val="Normal"/>
    <w:link w:val="FootnoteTextChar"/>
    <w:uiPriority w:val="99"/>
    <w:semiHidden/>
    <w:unhideWhenUsed/>
    <w:rsid w:val="00582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21DF"/>
    <w:rPr>
      <w:sz w:val="20"/>
      <w:szCs w:val="20"/>
    </w:rPr>
  </w:style>
  <w:style w:type="character" w:styleId="FootnoteReference">
    <w:name w:val="footnote reference"/>
    <w:basedOn w:val="DefaultParagraphFont"/>
    <w:uiPriority w:val="99"/>
    <w:semiHidden/>
    <w:unhideWhenUsed/>
    <w:rsid w:val="005821DF"/>
    <w:rPr>
      <w:vertAlign w:val="superscript"/>
    </w:rPr>
  </w:style>
  <w:style w:type="paragraph" w:styleId="HTMLPreformatted">
    <w:name w:val="HTML Preformatted"/>
    <w:basedOn w:val="Normal"/>
    <w:link w:val="HTMLPreformattedChar"/>
    <w:uiPriority w:val="99"/>
    <w:unhideWhenUsed/>
    <w:rsid w:val="00824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4B36"/>
    <w:rPr>
      <w:rFonts w:ascii="Courier New" w:eastAsia="Times New Roman" w:hAnsi="Courier New" w:cs="Courier New"/>
      <w:sz w:val="20"/>
      <w:szCs w:val="20"/>
    </w:rPr>
  </w:style>
  <w:style w:type="paragraph" w:styleId="Header">
    <w:name w:val="header"/>
    <w:basedOn w:val="Normal"/>
    <w:link w:val="HeaderChar"/>
    <w:uiPriority w:val="99"/>
    <w:unhideWhenUsed/>
    <w:rsid w:val="00135A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5AEC"/>
  </w:style>
  <w:style w:type="paragraph" w:styleId="Footer">
    <w:name w:val="footer"/>
    <w:basedOn w:val="Normal"/>
    <w:link w:val="FooterChar"/>
    <w:uiPriority w:val="99"/>
    <w:unhideWhenUsed/>
    <w:rsid w:val="00135A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5AEC"/>
  </w:style>
  <w:style w:type="paragraph" w:customStyle="1" w:styleId="Default">
    <w:name w:val="Default"/>
    <w:rsid w:val="002440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663672">
      <w:bodyDiv w:val="1"/>
      <w:marLeft w:val="0"/>
      <w:marRight w:val="0"/>
      <w:marTop w:val="0"/>
      <w:marBottom w:val="0"/>
      <w:divBdr>
        <w:top w:val="none" w:sz="0" w:space="0" w:color="auto"/>
        <w:left w:val="none" w:sz="0" w:space="0" w:color="auto"/>
        <w:bottom w:val="none" w:sz="0" w:space="0" w:color="auto"/>
        <w:right w:val="none" w:sz="0" w:space="0" w:color="auto"/>
      </w:divBdr>
    </w:div>
    <w:div w:id="782186418">
      <w:bodyDiv w:val="1"/>
      <w:marLeft w:val="0"/>
      <w:marRight w:val="0"/>
      <w:marTop w:val="0"/>
      <w:marBottom w:val="0"/>
      <w:divBdr>
        <w:top w:val="none" w:sz="0" w:space="0" w:color="auto"/>
        <w:left w:val="none" w:sz="0" w:space="0" w:color="auto"/>
        <w:bottom w:val="none" w:sz="0" w:space="0" w:color="auto"/>
        <w:right w:val="none" w:sz="0" w:space="0" w:color="auto"/>
      </w:divBdr>
    </w:div>
    <w:div w:id="956981508">
      <w:bodyDiv w:val="1"/>
      <w:marLeft w:val="0"/>
      <w:marRight w:val="0"/>
      <w:marTop w:val="0"/>
      <w:marBottom w:val="0"/>
      <w:divBdr>
        <w:top w:val="none" w:sz="0" w:space="0" w:color="auto"/>
        <w:left w:val="none" w:sz="0" w:space="0" w:color="auto"/>
        <w:bottom w:val="none" w:sz="0" w:space="0" w:color="auto"/>
        <w:right w:val="none" w:sz="0" w:space="0" w:color="auto"/>
      </w:divBdr>
    </w:div>
    <w:div w:id="1210338839">
      <w:bodyDiv w:val="1"/>
      <w:marLeft w:val="0"/>
      <w:marRight w:val="0"/>
      <w:marTop w:val="0"/>
      <w:marBottom w:val="0"/>
      <w:divBdr>
        <w:top w:val="none" w:sz="0" w:space="0" w:color="auto"/>
        <w:left w:val="none" w:sz="0" w:space="0" w:color="auto"/>
        <w:bottom w:val="none" w:sz="0" w:space="0" w:color="auto"/>
        <w:right w:val="none" w:sz="0" w:space="0" w:color="auto"/>
      </w:divBdr>
    </w:div>
    <w:div w:id="1334336728">
      <w:bodyDiv w:val="1"/>
      <w:marLeft w:val="0"/>
      <w:marRight w:val="0"/>
      <w:marTop w:val="0"/>
      <w:marBottom w:val="0"/>
      <w:divBdr>
        <w:top w:val="none" w:sz="0" w:space="0" w:color="auto"/>
        <w:left w:val="none" w:sz="0" w:space="0" w:color="auto"/>
        <w:bottom w:val="none" w:sz="0" w:space="0" w:color="auto"/>
        <w:right w:val="none" w:sz="0" w:space="0" w:color="auto"/>
      </w:divBdr>
    </w:div>
    <w:div w:id="1382973388">
      <w:bodyDiv w:val="1"/>
      <w:marLeft w:val="0"/>
      <w:marRight w:val="0"/>
      <w:marTop w:val="0"/>
      <w:marBottom w:val="0"/>
      <w:divBdr>
        <w:top w:val="none" w:sz="0" w:space="0" w:color="auto"/>
        <w:left w:val="none" w:sz="0" w:space="0" w:color="auto"/>
        <w:bottom w:val="none" w:sz="0" w:space="0" w:color="auto"/>
        <w:right w:val="none" w:sz="0" w:space="0" w:color="auto"/>
      </w:divBdr>
    </w:div>
    <w:div w:id="1535118642">
      <w:bodyDiv w:val="1"/>
      <w:marLeft w:val="0"/>
      <w:marRight w:val="0"/>
      <w:marTop w:val="0"/>
      <w:marBottom w:val="0"/>
      <w:divBdr>
        <w:top w:val="none" w:sz="0" w:space="0" w:color="auto"/>
        <w:left w:val="none" w:sz="0" w:space="0" w:color="auto"/>
        <w:bottom w:val="none" w:sz="0" w:space="0" w:color="auto"/>
        <w:right w:val="none" w:sz="0" w:space="0" w:color="auto"/>
      </w:divBdr>
    </w:div>
    <w:div w:id="1556504823">
      <w:bodyDiv w:val="1"/>
      <w:marLeft w:val="0"/>
      <w:marRight w:val="0"/>
      <w:marTop w:val="0"/>
      <w:marBottom w:val="0"/>
      <w:divBdr>
        <w:top w:val="none" w:sz="0" w:space="0" w:color="auto"/>
        <w:left w:val="none" w:sz="0" w:space="0" w:color="auto"/>
        <w:bottom w:val="none" w:sz="0" w:space="0" w:color="auto"/>
        <w:right w:val="none" w:sz="0" w:space="0" w:color="auto"/>
      </w:divBdr>
    </w:div>
    <w:div w:id="1963145522">
      <w:bodyDiv w:val="1"/>
      <w:marLeft w:val="0"/>
      <w:marRight w:val="0"/>
      <w:marTop w:val="0"/>
      <w:marBottom w:val="0"/>
      <w:divBdr>
        <w:top w:val="none" w:sz="0" w:space="0" w:color="auto"/>
        <w:left w:val="none" w:sz="0" w:space="0" w:color="auto"/>
        <w:bottom w:val="none" w:sz="0" w:space="0" w:color="auto"/>
        <w:right w:val="none" w:sz="0" w:space="0" w:color="auto"/>
      </w:divBdr>
    </w:div>
    <w:div w:id="2025280802">
      <w:bodyDiv w:val="1"/>
      <w:marLeft w:val="0"/>
      <w:marRight w:val="0"/>
      <w:marTop w:val="0"/>
      <w:marBottom w:val="0"/>
      <w:divBdr>
        <w:top w:val="none" w:sz="0" w:space="0" w:color="auto"/>
        <w:left w:val="none" w:sz="0" w:space="0" w:color="auto"/>
        <w:bottom w:val="none" w:sz="0" w:space="0" w:color="auto"/>
        <w:right w:val="none" w:sz="0" w:space="0" w:color="auto"/>
      </w:divBdr>
    </w:div>
    <w:div w:id="21000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73C27B-7B72-42B1-B808-30197E27C4F6}">
  <ds:schemaRefs>
    <ds:schemaRef ds:uri="http://schemas.openxmlformats.org/officeDocument/2006/bibliography"/>
  </ds:schemaRefs>
</ds:datastoreItem>
</file>

<file path=customXml/itemProps2.xml><?xml version="1.0" encoding="utf-8"?>
<ds:datastoreItem xmlns:ds="http://schemas.openxmlformats.org/officeDocument/2006/customXml" ds:itemID="{8A490F53-D7D0-4ADB-8167-30FC3DED21F6}"/>
</file>

<file path=customXml/itemProps3.xml><?xml version="1.0" encoding="utf-8"?>
<ds:datastoreItem xmlns:ds="http://schemas.openxmlformats.org/officeDocument/2006/customXml" ds:itemID="{F4751CDC-3BC8-46F1-A313-A5AE8AFDBF49}"/>
</file>

<file path=customXml/itemProps4.xml><?xml version="1.0" encoding="utf-8"?>
<ds:datastoreItem xmlns:ds="http://schemas.openxmlformats.org/officeDocument/2006/customXml" ds:itemID="{B2C1504F-5196-41FC-BF4A-CB7800F8F710}"/>
</file>

<file path=docProps/app.xml><?xml version="1.0" encoding="utf-8"?>
<Properties xmlns="http://schemas.openxmlformats.org/officeDocument/2006/extended-properties" xmlns:vt="http://schemas.openxmlformats.org/officeDocument/2006/docPropsVTypes">
  <Template>Normal.dotm</Template>
  <TotalTime>1</TotalTime>
  <Pages>6</Pages>
  <Words>2310</Words>
  <Characters>13169</Characters>
  <Application>Microsoft Office Word</Application>
  <DocSecurity>4</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15449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ALJ</dc:creator>
  <cp:lastModifiedBy>BUCHER Renate</cp:lastModifiedBy>
  <cp:revision>2</cp:revision>
  <dcterms:created xsi:type="dcterms:W3CDTF">2020-07-01T13:22:00Z</dcterms:created>
  <dcterms:modified xsi:type="dcterms:W3CDTF">2020-07-01T13:22:00Z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