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49F1F" w14:textId="77777777" w:rsidR="00B2195E" w:rsidRPr="004E230A" w:rsidRDefault="00910209" w:rsidP="004E230A">
      <w:pPr>
        <w:pStyle w:val="ListParagraph"/>
        <w:numPr>
          <w:ilvl w:val="0"/>
          <w:numId w:val="39"/>
        </w:numPr>
        <w:spacing w:after="0" w:line="240" w:lineRule="auto"/>
        <w:rPr>
          <w:rFonts w:cs="Times New Roman"/>
          <w:b/>
          <w:bCs/>
          <w:lang w:val="en-US"/>
        </w:rPr>
      </w:pPr>
      <w:bookmarkStart w:id="0" w:name="_GoBack"/>
      <w:bookmarkEnd w:id="0"/>
      <w:r w:rsidRPr="004E230A">
        <w:rPr>
          <w:rFonts w:cs="Times New Roman"/>
          <w:b/>
          <w:bCs/>
          <w:lang w:val="en-US"/>
        </w:rPr>
        <w:t>P</w:t>
      </w:r>
      <w:r w:rsidR="00B2195E" w:rsidRPr="004E230A">
        <w:rPr>
          <w:rFonts w:cs="Times New Roman"/>
          <w:b/>
          <w:bCs/>
          <w:lang w:val="en-US"/>
        </w:rPr>
        <w:t>lease provide information on any legislation or policy that prohibits or restricts the use of immigration detention of children and their families in your country. Grateful if you could kindly submit the original text of the legislation or policy, accompanied by an English translation if it is in a language other than English, French or Spanish.</w:t>
      </w:r>
    </w:p>
    <w:p w14:paraId="44694B04" w14:textId="77777777" w:rsidR="00CF717A" w:rsidRPr="004E230A" w:rsidRDefault="00CF717A" w:rsidP="004E230A">
      <w:pPr>
        <w:rPr>
          <w:lang w:val="en-GB"/>
        </w:rPr>
      </w:pPr>
    </w:p>
    <w:p w14:paraId="166FC1BB" w14:textId="36C8669B" w:rsidR="00B2195E" w:rsidRPr="004E230A" w:rsidRDefault="00B2195E" w:rsidP="000436B1">
      <w:pPr>
        <w:pStyle w:val="Heading1"/>
        <w:numPr>
          <w:ilvl w:val="0"/>
          <w:numId w:val="0"/>
        </w:numPr>
        <w:rPr>
          <w:rFonts w:asciiTheme="minorHAnsi" w:hAnsiTheme="minorHAnsi"/>
          <w:sz w:val="25"/>
          <w:szCs w:val="25"/>
          <w:lang w:val="en-US"/>
        </w:rPr>
      </w:pPr>
      <w:bookmarkStart w:id="1" w:name="_Hlk40266474"/>
      <w:r w:rsidRPr="004E230A">
        <w:rPr>
          <w:rFonts w:asciiTheme="minorHAnsi" w:hAnsiTheme="minorHAnsi" w:cs="Times New Roman"/>
          <w:sz w:val="25"/>
          <w:szCs w:val="25"/>
          <w:lang w:val="en-US"/>
        </w:rPr>
        <w:t xml:space="preserve">The applicable regulations within this context are to be found in the Aliens Act (2005:716), </w:t>
      </w:r>
      <w:r w:rsidRPr="00AC4204">
        <w:rPr>
          <w:rFonts w:asciiTheme="minorHAnsi" w:hAnsiTheme="minorHAnsi" w:cs="Times New Roman"/>
          <w:sz w:val="25"/>
          <w:szCs w:val="25"/>
          <w:u w:val="single"/>
          <w:lang w:val="en-US"/>
        </w:rPr>
        <w:t>Chapter 10</w:t>
      </w:r>
      <w:r w:rsidRPr="004E230A">
        <w:rPr>
          <w:rFonts w:asciiTheme="minorHAnsi" w:hAnsiTheme="minorHAnsi" w:cs="Times New Roman"/>
          <w:sz w:val="25"/>
          <w:szCs w:val="25"/>
          <w:lang w:val="en-US"/>
        </w:rPr>
        <w:t>.</w:t>
      </w:r>
      <w:r w:rsidRPr="004E230A">
        <w:rPr>
          <w:rFonts w:asciiTheme="minorHAnsi" w:hAnsiTheme="minorHAnsi"/>
          <w:sz w:val="25"/>
          <w:szCs w:val="25"/>
          <w:lang w:val="en-US"/>
        </w:rPr>
        <w:t xml:space="preserve"> </w:t>
      </w:r>
      <w:r w:rsidR="00763EEA" w:rsidRPr="00763EEA">
        <w:rPr>
          <w:rFonts w:asciiTheme="minorHAnsi" w:hAnsiTheme="minorHAnsi"/>
          <w:lang w:val="en-US"/>
        </w:rPr>
        <w:t>To consider the best interests of the child in cases concerning children is an overarching principle that governs the application of the Aliens Act</w:t>
      </w:r>
      <w:r w:rsidR="00763EEA">
        <w:rPr>
          <w:rFonts w:asciiTheme="minorHAnsi" w:hAnsiTheme="minorHAnsi"/>
          <w:lang w:val="en-US"/>
        </w:rPr>
        <w:t>.</w:t>
      </w:r>
    </w:p>
    <w:p w14:paraId="5867DE47" w14:textId="77777777" w:rsidR="00607593" w:rsidRDefault="00B2195E" w:rsidP="000436B1">
      <w:pPr>
        <w:rPr>
          <w:rFonts w:cs="Times New Roman"/>
          <w:b/>
          <w:lang w:val="en-US"/>
        </w:rPr>
      </w:pPr>
      <w:r w:rsidRPr="004E230A">
        <w:rPr>
          <w:rFonts w:cs="Times New Roman"/>
          <w:b/>
          <w:lang w:val="en-US"/>
        </w:rPr>
        <w:t xml:space="preserve">Sector 2: </w:t>
      </w:r>
    </w:p>
    <w:p w14:paraId="23C71E3D" w14:textId="77777777" w:rsidR="00B2195E" w:rsidRPr="004E230A" w:rsidRDefault="00B2195E" w:rsidP="000436B1">
      <w:pPr>
        <w:rPr>
          <w:rFonts w:cs="Times New Roman"/>
          <w:b/>
          <w:lang w:val="en-US"/>
        </w:rPr>
      </w:pPr>
      <w:r w:rsidRPr="004E230A">
        <w:rPr>
          <w:rFonts w:cs="Times New Roman"/>
          <w:b/>
          <w:lang w:val="en-US"/>
        </w:rPr>
        <w:lastRenderedPageBreak/>
        <w:t>A child may be detained if</w:t>
      </w:r>
    </w:p>
    <w:p w14:paraId="28DFD8D6" w14:textId="77777777" w:rsidR="00B2195E" w:rsidRPr="004E230A" w:rsidRDefault="00B2195E" w:rsidP="000436B1">
      <w:pPr>
        <w:rPr>
          <w:rFonts w:cs="Times New Roman"/>
          <w:lang w:val="en-US"/>
        </w:rPr>
      </w:pPr>
      <w:r w:rsidRPr="004E230A">
        <w:rPr>
          <w:rFonts w:cs="Times New Roman"/>
          <w:lang w:val="en-US"/>
        </w:rPr>
        <w:t>1. it is probable that the child will be refused entry with immediate enforcement under Chapter 8, Section 6, or the purpose is to enforce a refusal-of-entry order with immediate enforcement,</w:t>
      </w:r>
    </w:p>
    <w:p w14:paraId="2E8E58F1" w14:textId="77777777" w:rsidR="00B2195E" w:rsidRPr="004E230A" w:rsidRDefault="00B2195E" w:rsidP="000436B1">
      <w:pPr>
        <w:rPr>
          <w:rFonts w:cs="Times New Roman"/>
          <w:lang w:val="en-US"/>
        </w:rPr>
      </w:pPr>
      <w:r w:rsidRPr="004E230A">
        <w:rPr>
          <w:rFonts w:cs="Times New Roman"/>
          <w:lang w:val="en-US"/>
        </w:rPr>
        <w:t>2. there is an obvious risk that the child will otherwise go into hiding and thereby jeopardize an enforcement that should not be delayed and</w:t>
      </w:r>
    </w:p>
    <w:p w14:paraId="25F6EF2B" w14:textId="77777777" w:rsidR="00B2195E" w:rsidRPr="004E230A" w:rsidRDefault="00B2195E" w:rsidP="000436B1">
      <w:pPr>
        <w:rPr>
          <w:rFonts w:cs="Times New Roman"/>
          <w:lang w:val="en-US"/>
        </w:rPr>
      </w:pPr>
      <w:r w:rsidRPr="004E230A">
        <w:rPr>
          <w:rFonts w:cs="Times New Roman"/>
          <w:lang w:val="en-US"/>
        </w:rPr>
        <w:t>3. it is not sufficient for the child to be placed under supervision under the provisions of Section 7.</w:t>
      </w:r>
    </w:p>
    <w:p w14:paraId="0D420164" w14:textId="77777777" w:rsidR="00B2195E" w:rsidRPr="004E230A" w:rsidRDefault="00B2195E" w:rsidP="000436B1">
      <w:pPr>
        <w:rPr>
          <w:rFonts w:cs="Times New Roman"/>
          <w:b/>
          <w:lang w:val="en-US"/>
        </w:rPr>
      </w:pPr>
      <w:r w:rsidRPr="004E230A">
        <w:rPr>
          <w:rFonts w:cs="Times New Roman"/>
          <w:b/>
          <w:lang w:val="en-US"/>
        </w:rPr>
        <w:t>A child may also be detained if</w:t>
      </w:r>
    </w:p>
    <w:p w14:paraId="383C18B8" w14:textId="77777777" w:rsidR="00B2195E" w:rsidRPr="004E230A" w:rsidRDefault="00B2195E" w:rsidP="000436B1">
      <w:pPr>
        <w:rPr>
          <w:rFonts w:cs="Times New Roman"/>
          <w:lang w:val="en-US"/>
        </w:rPr>
      </w:pPr>
      <w:r w:rsidRPr="004E230A">
        <w:rPr>
          <w:rFonts w:cs="Times New Roman"/>
          <w:lang w:val="en-US"/>
        </w:rPr>
        <w:lastRenderedPageBreak/>
        <w:t>1. the purpose is to enforce a refusal-of-entry order in other cases than those in the first paragraph or an expulsion order under Chapter 8, Section 7 or 8 and</w:t>
      </w:r>
    </w:p>
    <w:p w14:paraId="748D17F1" w14:textId="77777777" w:rsidR="00B2195E" w:rsidRPr="004E230A" w:rsidRDefault="00B2195E" w:rsidP="000436B1">
      <w:pPr>
        <w:rPr>
          <w:rFonts w:cs="Times New Roman"/>
          <w:lang w:val="en-US"/>
        </w:rPr>
      </w:pPr>
      <w:r w:rsidRPr="004E230A">
        <w:rPr>
          <w:rFonts w:cs="Times New Roman"/>
          <w:lang w:val="en-US"/>
        </w:rPr>
        <w:t>2. on a previous attempt to enforce the order it has not proved sufficient to place the child under supervision under the provisions of Section 7, second paragraph.</w:t>
      </w:r>
    </w:p>
    <w:p w14:paraId="63DC753B" w14:textId="77777777" w:rsidR="00B2195E" w:rsidRPr="004E230A" w:rsidRDefault="00B2195E" w:rsidP="000436B1">
      <w:pPr>
        <w:pStyle w:val="Heading2"/>
        <w:numPr>
          <w:ilvl w:val="0"/>
          <w:numId w:val="0"/>
        </w:numPr>
        <w:rPr>
          <w:rFonts w:asciiTheme="minorHAnsi" w:hAnsiTheme="minorHAnsi"/>
          <w:sz w:val="25"/>
          <w:szCs w:val="25"/>
          <w:lang w:val="en-US"/>
        </w:rPr>
      </w:pPr>
      <w:r w:rsidRPr="004E230A">
        <w:rPr>
          <w:rFonts w:asciiTheme="minorHAnsi" w:hAnsiTheme="minorHAnsi"/>
          <w:sz w:val="25"/>
          <w:szCs w:val="25"/>
          <w:lang w:val="en-US"/>
        </w:rPr>
        <w:t>Section 3</w:t>
      </w:r>
    </w:p>
    <w:p w14:paraId="1B8A3BDE" w14:textId="77777777" w:rsidR="00B2195E" w:rsidRPr="004E230A" w:rsidRDefault="00B2195E" w:rsidP="000436B1">
      <w:pPr>
        <w:rPr>
          <w:rFonts w:cs="Times New Roman"/>
          <w:lang w:val="en-US"/>
        </w:rPr>
      </w:pPr>
      <w:r w:rsidRPr="004E230A">
        <w:rPr>
          <w:rFonts w:cs="Times New Roman"/>
          <w:lang w:val="en-US"/>
        </w:rPr>
        <w:t>A child may not be separated from both its custodians by detaining the child or its custodian. A child that does not have a custodian in Sweden may only be detained if there are exceptional grounds.</w:t>
      </w:r>
    </w:p>
    <w:p w14:paraId="2127688D" w14:textId="77777777" w:rsidR="00B2195E" w:rsidRPr="004E230A" w:rsidRDefault="00B2195E" w:rsidP="000436B1">
      <w:pPr>
        <w:pStyle w:val="Heading2"/>
        <w:numPr>
          <w:ilvl w:val="0"/>
          <w:numId w:val="0"/>
        </w:numPr>
        <w:rPr>
          <w:rFonts w:asciiTheme="minorHAnsi" w:hAnsiTheme="minorHAnsi"/>
          <w:sz w:val="25"/>
          <w:szCs w:val="25"/>
          <w:lang w:val="en-US"/>
        </w:rPr>
      </w:pPr>
      <w:r w:rsidRPr="004E230A">
        <w:rPr>
          <w:rFonts w:asciiTheme="minorHAnsi" w:hAnsiTheme="minorHAnsi"/>
          <w:sz w:val="25"/>
          <w:szCs w:val="25"/>
          <w:lang w:val="en-US"/>
        </w:rPr>
        <w:lastRenderedPageBreak/>
        <w:t>Section 5</w:t>
      </w:r>
    </w:p>
    <w:p w14:paraId="7FE2A5D6" w14:textId="77777777" w:rsidR="00B2195E" w:rsidRPr="004E230A" w:rsidRDefault="00B2195E" w:rsidP="000436B1">
      <w:pPr>
        <w:rPr>
          <w:rFonts w:cs="Times New Roman"/>
          <w:lang w:val="en-US"/>
        </w:rPr>
      </w:pPr>
      <w:r w:rsidRPr="004E230A">
        <w:rPr>
          <w:rFonts w:cs="Times New Roman"/>
          <w:lang w:val="en-US"/>
        </w:rPr>
        <w:t>A child may not be detained for more than 72 hours or, if there are exceptional grounds, for a further 72 hours.</w:t>
      </w:r>
    </w:p>
    <w:p w14:paraId="350100EC" w14:textId="77777777" w:rsidR="00910209" w:rsidRPr="004E230A" w:rsidRDefault="00910209" w:rsidP="000436B1">
      <w:pPr>
        <w:pStyle w:val="ListParagraph"/>
        <w:numPr>
          <w:ilvl w:val="0"/>
          <w:numId w:val="39"/>
        </w:numPr>
        <w:spacing w:after="0"/>
        <w:rPr>
          <w:rFonts w:cs="Times New Roman"/>
          <w:b/>
          <w:bCs/>
          <w:lang w:val="en-US"/>
        </w:rPr>
      </w:pPr>
      <w:r w:rsidRPr="004E230A">
        <w:rPr>
          <w:rFonts w:cs="Times New Roman"/>
          <w:b/>
          <w:bCs/>
          <w:lang w:val="en-US"/>
        </w:rPr>
        <w:t>Please provide information on existing non-custodial alternatives to immigration detention of children in your country (e.g. community-based reception solutions) and elaborate how these alternatives effectively enhance the protection of the rights of migrant children and their families.</w:t>
      </w:r>
    </w:p>
    <w:p w14:paraId="028D3315" w14:textId="77777777" w:rsidR="004E230A" w:rsidRDefault="004E230A" w:rsidP="000436B1">
      <w:pPr>
        <w:tabs>
          <w:tab w:val="left" w:pos="284"/>
        </w:tabs>
        <w:ind w:left="708"/>
        <w:rPr>
          <w:rFonts w:cs="Times New Roman"/>
          <w:iCs/>
          <w:lang w:val="en-US"/>
        </w:rPr>
      </w:pPr>
    </w:p>
    <w:p w14:paraId="38CFC139" w14:textId="0E2F9F53" w:rsidR="00725AD9" w:rsidRPr="00763EEA" w:rsidRDefault="00725AD9" w:rsidP="00763EEA">
      <w:pPr>
        <w:pStyle w:val="BodyTextIndent"/>
        <w:ind w:left="0"/>
        <w:rPr>
          <w:lang w:val="en-GB"/>
        </w:rPr>
      </w:pPr>
      <w:r w:rsidRPr="006203B3">
        <w:rPr>
          <w:lang w:val="en-GB"/>
        </w:rPr>
        <w:lastRenderedPageBreak/>
        <w:t xml:space="preserve">Migrant children are in a particularly vulnerable situation. Special attention must therefore be given to what is required with regard to the child´s health and development and the best interest of the child in general. </w:t>
      </w:r>
      <w:r>
        <w:rPr>
          <w:lang w:val="en-GB"/>
        </w:rPr>
        <w:t>As noted above, t</w:t>
      </w:r>
      <w:r w:rsidRPr="006203B3">
        <w:rPr>
          <w:lang w:val="en-GB"/>
        </w:rPr>
        <w:t>his is explicitly stated in the Swedish Alien’s Act.  An examination of the best interest of the child is to be carried out prior to decisions and measures that affect children</w:t>
      </w:r>
      <w:r>
        <w:rPr>
          <w:lang w:val="en-GB"/>
        </w:rPr>
        <w:t>.</w:t>
      </w:r>
    </w:p>
    <w:p w14:paraId="7DED5BD5" w14:textId="754A273A" w:rsidR="004E230A" w:rsidRPr="004E230A" w:rsidRDefault="004E230A" w:rsidP="000436B1">
      <w:pPr>
        <w:tabs>
          <w:tab w:val="left" w:pos="284"/>
        </w:tabs>
        <w:rPr>
          <w:rFonts w:cs="Times New Roman"/>
          <w:iCs/>
          <w:lang w:val="en-US"/>
        </w:rPr>
      </w:pPr>
      <w:r>
        <w:rPr>
          <w:rFonts w:cs="Times New Roman"/>
          <w:iCs/>
          <w:lang w:val="en-US"/>
        </w:rPr>
        <w:t>S</w:t>
      </w:r>
      <w:r w:rsidRPr="004E230A">
        <w:rPr>
          <w:rFonts w:cs="Times New Roman"/>
          <w:iCs/>
          <w:lang w:val="en-US"/>
        </w:rPr>
        <w:t>ubject to the conditions set out in Section 2 (</w:t>
      </w:r>
      <w:r w:rsidR="000436B1">
        <w:rPr>
          <w:rFonts w:cs="Times New Roman"/>
          <w:iCs/>
          <w:lang w:val="en-US"/>
        </w:rPr>
        <w:t xml:space="preserve">see answer </w:t>
      </w:r>
      <w:r w:rsidRPr="004E230A">
        <w:rPr>
          <w:rFonts w:cs="Times New Roman"/>
          <w:iCs/>
          <w:lang w:val="en-US"/>
        </w:rPr>
        <w:t>question 1), a child may be placed under supervision.</w:t>
      </w:r>
    </w:p>
    <w:p w14:paraId="15E8E4DB" w14:textId="77777777" w:rsidR="004E230A" w:rsidRDefault="004E230A" w:rsidP="000436B1">
      <w:pPr>
        <w:tabs>
          <w:tab w:val="left" w:pos="284"/>
        </w:tabs>
        <w:rPr>
          <w:rFonts w:cs="Times New Roman"/>
          <w:iCs/>
          <w:lang w:val="en-US"/>
        </w:rPr>
      </w:pPr>
      <w:r w:rsidRPr="004E230A">
        <w:rPr>
          <w:rFonts w:cs="Times New Roman"/>
          <w:iCs/>
          <w:lang w:val="en-US"/>
        </w:rPr>
        <w:t xml:space="preserve">A child may also be placed under supervision when a refusal-of-entry order has been issued in cases other than </w:t>
      </w:r>
      <w:r w:rsidRPr="004E230A">
        <w:rPr>
          <w:rFonts w:cs="Times New Roman"/>
          <w:iCs/>
          <w:lang w:val="en-US"/>
        </w:rPr>
        <w:lastRenderedPageBreak/>
        <w:t>those referred to in Section 2, first paragraph or when an expulsion order has been issued</w:t>
      </w:r>
      <w:r w:rsidR="00607593">
        <w:rPr>
          <w:rFonts w:cs="Times New Roman"/>
          <w:iCs/>
          <w:lang w:val="en-US"/>
        </w:rPr>
        <w:t>.</w:t>
      </w:r>
    </w:p>
    <w:p w14:paraId="22A0744F" w14:textId="77777777" w:rsidR="00F37DBD" w:rsidRDefault="00F37DBD" w:rsidP="000436B1">
      <w:pPr>
        <w:rPr>
          <w:rFonts w:cs="Times New Roman"/>
          <w:lang w:val="en-US"/>
        </w:rPr>
      </w:pPr>
      <w:r>
        <w:rPr>
          <w:rFonts w:cs="Times New Roman"/>
          <w:lang w:val="en-US"/>
        </w:rPr>
        <w:t xml:space="preserve">There is also the possibility, if the </w:t>
      </w:r>
      <w:r w:rsidRPr="00F37DBD">
        <w:rPr>
          <w:rFonts w:cs="Times New Roman"/>
          <w:lang w:val="en-US"/>
        </w:rPr>
        <w:t>detention center is located together with an open accommodation center</w:t>
      </w:r>
      <w:r>
        <w:rPr>
          <w:rFonts w:cs="Times New Roman"/>
          <w:lang w:val="en-US"/>
        </w:rPr>
        <w:t>,</w:t>
      </w:r>
      <w:r w:rsidRPr="00F37DBD">
        <w:rPr>
          <w:rFonts w:cs="Times New Roman"/>
          <w:lang w:val="en-US"/>
        </w:rPr>
        <w:t xml:space="preserve"> to accommodate one of the parents together with the minor in the open accommodation center, while the other parent is being detained. </w:t>
      </w:r>
      <w:r>
        <w:rPr>
          <w:rFonts w:cs="Times New Roman"/>
          <w:lang w:val="en-US"/>
        </w:rPr>
        <w:t xml:space="preserve">As far as possible we try to keep the family together. </w:t>
      </w:r>
    </w:p>
    <w:p w14:paraId="009AD0DF" w14:textId="77777777" w:rsidR="009B41C4" w:rsidRPr="004503F2" w:rsidRDefault="009B41C4" w:rsidP="000436B1">
      <w:pPr>
        <w:rPr>
          <w:rFonts w:cs="Times New Roman"/>
          <w:lang w:val="en-US"/>
        </w:rPr>
      </w:pPr>
      <w:r>
        <w:rPr>
          <w:rFonts w:cs="Times New Roman"/>
          <w:lang w:val="en-US"/>
        </w:rPr>
        <w:t xml:space="preserve">See more about accommodation below. </w:t>
      </w:r>
    </w:p>
    <w:p w14:paraId="4E4BAA24" w14:textId="77777777" w:rsidR="00910209" w:rsidRPr="004E230A" w:rsidRDefault="00910209" w:rsidP="000436B1">
      <w:pPr>
        <w:pStyle w:val="ListParagraph"/>
        <w:rPr>
          <w:rFonts w:cs="Times New Roman"/>
          <w:lang w:val="en-US"/>
        </w:rPr>
      </w:pPr>
    </w:p>
    <w:p w14:paraId="47CB0A95" w14:textId="77777777" w:rsidR="00910209" w:rsidRPr="004E230A" w:rsidRDefault="00910209" w:rsidP="000436B1">
      <w:pPr>
        <w:pStyle w:val="ListParagraph"/>
        <w:numPr>
          <w:ilvl w:val="0"/>
          <w:numId w:val="39"/>
        </w:numPr>
        <w:spacing w:after="0"/>
        <w:rPr>
          <w:rFonts w:cs="Times New Roman"/>
          <w:b/>
          <w:bCs/>
          <w:lang w:val="en-US"/>
        </w:rPr>
      </w:pPr>
      <w:r w:rsidRPr="004E230A">
        <w:rPr>
          <w:rFonts w:cs="Times New Roman"/>
          <w:b/>
          <w:bCs/>
          <w:lang w:val="en-US"/>
        </w:rPr>
        <w:t xml:space="preserve">Please provide information on any existing good practices or measures taken in your country to </w:t>
      </w:r>
      <w:r w:rsidRPr="004E230A">
        <w:rPr>
          <w:rFonts w:cs="Times New Roman"/>
          <w:b/>
          <w:bCs/>
          <w:lang w:val="en-US"/>
        </w:rPr>
        <w:lastRenderedPageBreak/>
        <w:t xml:space="preserve">protect the human rights of migrant children and their families while their migration status is being resolved, including inter alia their rights to liberty, family life, health and education(e.g. by ensuring effective access to </w:t>
      </w:r>
      <w:r w:rsidRPr="004E230A">
        <w:rPr>
          <w:rFonts w:cs="Times New Roman"/>
          <w:b/>
          <w:bCs/>
          <w:i/>
          <w:lang w:val="en-US"/>
        </w:rPr>
        <w:t xml:space="preserve">inter alia </w:t>
      </w:r>
      <w:r w:rsidRPr="004E230A">
        <w:rPr>
          <w:rFonts w:cs="Times New Roman"/>
          <w:b/>
          <w:bCs/>
          <w:lang w:val="en-US"/>
        </w:rPr>
        <w:t xml:space="preserve">adequate reception, healthcare, education, legal advice, family reunion). </w:t>
      </w:r>
    </w:p>
    <w:p w14:paraId="5361E3D3" w14:textId="77777777" w:rsidR="00554E99" w:rsidRDefault="00554E99" w:rsidP="000436B1">
      <w:pPr>
        <w:pStyle w:val="BodyTextIndent"/>
        <w:ind w:left="0"/>
        <w:rPr>
          <w:lang w:val="en-US"/>
        </w:rPr>
      </w:pPr>
    </w:p>
    <w:p w14:paraId="2D168B9F" w14:textId="34A06A91" w:rsidR="00910209" w:rsidRPr="004E230A" w:rsidRDefault="00910209" w:rsidP="000436B1">
      <w:pPr>
        <w:pStyle w:val="BodyTextIndent"/>
        <w:ind w:left="0"/>
        <w:rPr>
          <w:rStyle w:val="FootnoteReference"/>
          <w:lang w:val="en-GB"/>
        </w:rPr>
      </w:pPr>
      <w:r w:rsidRPr="004E230A">
        <w:rPr>
          <w:lang w:val="en-GB"/>
        </w:rPr>
        <w:t>Applicants for asylum have the right to accommodation in accommodation centres, daily allowance and special allowance.</w:t>
      </w:r>
      <w:r w:rsidRPr="004E230A">
        <w:rPr>
          <w:rFonts w:cs="Arial"/>
          <w:shd w:val="clear" w:color="auto" w:fill="F5F5F5"/>
          <w:lang w:val="en-GB"/>
        </w:rPr>
        <w:t xml:space="preserve"> </w:t>
      </w:r>
      <w:r w:rsidRPr="004E230A">
        <w:rPr>
          <w:lang w:val="en-GB"/>
        </w:rPr>
        <w:t>The Swedish Migration Agency is responsible for providing accommodation and decides on and pays daily allowance and special allowance.</w:t>
      </w:r>
      <w:r w:rsidRPr="004E230A">
        <w:rPr>
          <w:rFonts w:cs="Arial"/>
          <w:shd w:val="clear" w:color="auto" w:fill="F5F5F5"/>
          <w:lang w:val="en-GB"/>
        </w:rPr>
        <w:t xml:space="preserve"> </w:t>
      </w:r>
      <w:r w:rsidRPr="004E230A">
        <w:rPr>
          <w:lang w:val="en-GB"/>
        </w:rPr>
        <w:t xml:space="preserve">The size of the </w:t>
      </w:r>
      <w:r w:rsidRPr="004E230A">
        <w:rPr>
          <w:lang w:val="en-GB"/>
        </w:rPr>
        <w:lastRenderedPageBreak/>
        <w:t xml:space="preserve">daily allowance varies depending on family composition, children's age and </w:t>
      </w:r>
      <w:r w:rsidR="00E90985">
        <w:rPr>
          <w:lang w:val="en-GB"/>
        </w:rPr>
        <w:t>whether alimentation is provided for at their accommodation</w:t>
      </w:r>
      <w:r w:rsidRPr="004E230A">
        <w:rPr>
          <w:lang w:val="en-GB"/>
        </w:rPr>
        <w:t>.</w:t>
      </w:r>
      <w:r w:rsidRPr="004E230A">
        <w:rPr>
          <w:rFonts w:cs="Arial"/>
          <w:shd w:val="clear" w:color="auto" w:fill="F5F5F5"/>
          <w:lang w:val="en-GB"/>
        </w:rPr>
        <w:t xml:space="preserve"> </w:t>
      </w:r>
      <w:r w:rsidRPr="004E230A">
        <w:rPr>
          <w:lang w:val="en-GB"/>
        </w:rPr>
        <w:t>Adult asylum seekers have the opportunity to live in their own accommodation and then receive daily allowance at the same level as accommodation at a place where food is not included.</w:t>
      </w:r>
      <w:r w:rsidRPr="004E230A">
        <w:rPr>
          <w:rFonts w:cs="Arial"/>
          <w:shd w:val="clear" w:color="auto" w:fill="F5F5F5"/>
          <w:lang w:val="en-GB"/>
        </w:rPr>
        <w:t xml:space="preserve"> </w:t>
      </w:r>
      <w:r w:rsidRPr="004E230A">
        <w:rPr>
          <w:lang w:val="en-GB"/>
        </w:rPr>
        <w:t>Special grant is a need-tested grant left for, inter alia, the purchase of winter clothing and infant equipment.</w:t>
      </w:r>
      <w:r w:rsidRPr="004E230A">
        <w:rPr>
          <w:rFonts w:cs="Arial"/>
          <w:shd w:val="clear" w:color="auto" w:fill="F5F5F5"/>
          <w:lang w:val="en-GB"/>
        </w:rPr>
        <w:t xml:space="preserve"> </w:t>
      </w:r>
      <w:r w:rsidRPr="004E230A">
        <w:rPr>
          <w:lang w:val="en-GB"/>
        </w:rPr>
        <w:t>Asylum seekers are also entitled to certain measures that municipalities and regions are obliged to provide.</w:t>
      </w:r>
      <w:r w:rsidRPr="004E230A">
        <w:rPr>
          <w:rFonts w:cs="Arial"/>
          <w:shd w:val="clear" w:color="auto" w:fill="F5F5F5"/>
          <w:lang w:val="en-GB"/>
        </w:rPr>
        <w:t xml:space="preserve"> </w:t>
      </w:r>
      <w:r w:rsidRPr="004E230A">
        <w:rPr>
          <w:lang w:val="en-GB"/>
        </w:rPr>
        <w:t>The areas where asylum seekers are entitled to certain measures are school, social services and health care.</w:t>
      </w:r>
    </w:p>
    <w:p w14:paraId="54F71153" w14:textId="231B9688" w:rsidR="00910209" w:rsidRPr="004E230A" w:rsidRDefault="006203B3" w:rsidP="000436B1">
      <w:pPr>
        <w:pStyle w:val="BodyTextIndent"/>
        <w:ind w:left="0"/>
        <w:rPr>
          <w:lang w:val="en-GB"/>
        </w:rPr>
      </w:pPr>
      <w:r w:rsidRPr="006203B3">
        <w:rPr>
          <w:lang w:val="en-GB"/>
        </w:rPr>
        <w:lastRenderedPageBreak/>
        <w:t xml:space="preserve">All children in Sweden, including those present in Sweden without the necessary permits, have the right education. Sweden´s regions and municipalities have a far-reaching responsibility to ensure this right. </w:t>
      </w:r>
      <w:r>
        <w:rPr>
          <w:lang w:val="en-GB"/>
        </w:rPr>
        <w:t xml:space="preserve">This includes access to </w:t>
      </w:r>
      <w:r w:rsidR="00910209" w:rsidRPr="004E230A">
        <w:rPr>
          <w:lang w:val="en-GB"/>
        </w:rPr>
        <w:t>preschool, compulsory school, school childcare and upper secondary school.</w:t>
      </w:r>
      <w:r w:rsidR="00910209" w:rsidRPr="004E230A">
        <w:rPr>
          <w:rFonts w:cs="Arial"/>
          <w:shd w:val="clear" w:color="auto" w:fill="F5F5F5"/>
          <w:lang w:val="en-GB"/>
        </w:rPr>
        <w:t xml:space="preserve"> </w:t>
      </w:r>
      <w:r>
        <w:rPr>
          <w:lang w:val="en-GB"/>
        </w:rPr>
        <w:t xml:space="preserve">Education for </w:t>
      </w:r>
      <w:r w:rsidR="00910209" w:rsidRPr="004E230A">
        <w:rPr>
          <w:lang w:val="en-GB"/>
        </w:rPr>
        <w:t xml:space="preserve">asylum-seeking </w:t>
      </w:r>
      <w:r>
        <w:rPr>
          <w:lang w:val="en-GB"/>
        </w:rPr>
        <w:t>children is, however,</w:t>
      </w:r>
      <w:r w:rsidR="00910209" w:rsidRPr="004E230A">
        <w:rPr>
          <w:lang w:val="en-GB"/>
        </w:rPr>
        <w:t xml:space="preserve"> not compulsory.</w:t>
      </w:r>
      <w:r w:rsidR="00910209" w:rsidRPr="004E230A">
        <w:rPr>
          <w:rFonts w:cs="Arial"/>
          <w:shd w:val="clear" w:color="auto" w:fill="F5F5F5"/>
          <w:lang w:val="en-GB"/>
        </w:rPr>
        <w:t xml:space="preserve"> </w:t>
      </w:r>
      <w:r w:rsidR="00910209" w:rsidRPr="004E230A">
        <w:rPr>
          <w:lang w:val="en-GB"/>
        </w:rPr>
        <w:t>Asylum-seeking students over the age of 18 have the right to continue upper secondary education that started before the age of 18.</w:t>
      </w:r>
      <w:r w:rsidR="00910209" w:rsidRPr="004E230A">
        <w:rPr>
          <w:rFonts w:cs="Arial"/>
          <w:shd w:val="clear" w:color="auto" w:fill="F5F5F5"/>
          <w:lang w:val="en-GB"/>
        </w:rPr>
        <w:t xml:space="preserve"> </w:t>
      </w:r>
      <w:r w:rsidR="00910209" w:rsidRPr="004E230A">
        <w:rPr>
          <w:lang w:val="en-GB"/>
        </w:rPr>
        <w:t>However, anyone who seeks asylum in Sweden after the age of 18 is not entitled to schooling before a possible residence permit has been granted.</w:t>
      </w:r>
    </w:p>
    <w:p w14:paraId="256090B2" w14:textId="77777777" w:rsidR="00910209" w:rsidRPr="004E230A" w:rsidRDefault="00910209" w:rsidP="000436B1">
      <w:pPr>
        <w:pStyle w:val="BodyTextIndent"/>
        <w:ind w:left="0"/>
        <w:rPr>
          <w:lang w:val="en-GB"/>
        </w:rPr>
      </w:pPr>
      <w:r w:rsidRPr="004E230A">
        <w:rPr>
          <w:lang w:val="en-GB"/>
        </w:rPr>
        <w:lastRenderedPageBreak/>
        <w:t>Unaccompanied children are not offered accommodation in accommodation centres but are instead assigned to a municipality that will arrange the accommodation and provide the support the child needs within the framework of the social services activities.</w:t>
      </w:r>
    </w:p>
    <w:p w14:paraId="049BB397" w14:textId="746AAB75" w:rsidR="00910209" w:rsidRPr="004E230A" w:rsidRDefault="006203B3" w:rsidP="000436B1">
      <w:pPr>
        <w:pStyle w:val="BodyTextIndent"/>
        <w:ind w:left="0"/>
        <w:rPr>
          <w:lang w:val="en-GB"/>
        </w:rPr>
      </w:pPr>
      <w:r>
        <w:rPr>
          <w:lang w:val="en-GB"/>
        </w:rPr>
        <w:t xml:space="preserve">All children in Sweden, irrespective of their permits, also have equal right to health care. </w:t>
      </w:r>
      <w:r w:rsidR="00910209" w:rsidRPr="004E230A">
        <w:rPr>
          <w:lang w:val="en-GB"/>
        </w:rPr>
        <w:t>.</w:t>
      </w:r>
      <w:r w:rsidR="00910209" w:rsidRPr="004E230A">
        <w:rPr>
          <w:rFonts w:cs="Arial"/>
          <w:shd w:val="clear" w:color="auto" w:fill="F5F5F5"/>
          <w:lang w:val="en-GB"/>
        </w:rPr>
        <w:t xml:space="preserve"> </w:t>
      </w:r>
      <w:r w:rsidR="00910209" w:rsidRPr="004E230A">
        <w:rPr>
          <w:lang w:val="en-GB"/>
        </w:rPr>
        <w:t xml:space="preserve">Asylum seekers who have reached the age of 18 are entitled to </w:t>
      </w:r>
      <w:r w:rsidR="00910209" w:rsidRPr="004E230A">
        <w:rPr>
          <w:rFonts w:cs="Arial"/>
          <w:color w:val="303030"/>
          <w:shd w:val="clear" w:color="auto" w:fill="FFFFFF"/>
          <w:lang w:val="en-GB"/>
        </w:rPr>
        <w:t>health care that cannot wait</w:t>
      </w:r>
      <w:r w:rsidR="00910209" w:rsidRPr="004E230A">
        <w:rPr>
          <w:lang w:val="en-GB"/>
        </w:rPr>
        <w:t>, maternal health care, abortion care and contraceptive counselling.</w:t>
      </w:r>
      <w:r w:rsidR="00910209" w:rsidRPr="004E230A">
        <w:rPr>
          <w:rFonts w:cs="Arial"/>
          <w:shd w:val="clear" w:color="auto" w:fill="F5F5F5"/>
          <w:lang w:val="en-GB"/>
        </w:rPr>
        <w:t xml:space="preserve"> </w:t>
      </w:r>
      <w:r w:rsidR="00910209" w:rsidRPr="004E230A">
        <w:rPr>
          <w:lang w:val="en-GB"/>
        </w:rPr>
        <w:t>Asylum seekers are also entitled to a health examination, free prescription drugs and reduced patient fees.</w:t>
      </w:r>
    </w:p>
    <w:p w14:paraId="644560CD" w14:textId="77777777" w:rsidR="0057718C" w:rsidRDefault="0057718C" w:rsidP="000436B1">
      <w:pPr>
        <w:pStyle w:val="ListParagraph"/>
        <w:numPr>
          <w:ilvl w:val="0"/>
          <w:numId w:val="39"/>
        </w:numPr>
        <w:spacing w:after="0"/>
        <w:rPr>
          <w:rFonts w:cs="Times New Roman"/>
          <w:b/>
          <w:bCs/>
          <w:lang w:val="en-US"/>
        </w:rPr>
      </w:pPr>
      <w:r w:rsidRPr="004E230A">
        <w:rPr>
          <w:rFonts w:cs="Times New Roman"/>
          <w:b/>
          <w:bCs/>
          <w:lang w:val="en-US"/>
        </w:rPr>
        <w:lastRenderedPageBreak/>
        <w:t>Please indicate any challenges and/or obstacles in the development and/or implementation of non-custodial alternatives to immigration detention of children and their families.</w:t>
      </w:r>
    </w:p>
    <w:p w14:paraId="549F741C" w14:textId="77777777" w:rsidR="00E629DD" w:rsidRDefault="00E629DD" w:rsidP="000436B1">
      <w:pPr>
        <w:spacing w:after="0"/>
        <w:rPr>
          <w:szCs w:val="24"/>
          <w:lang w:val="en-US"/>
        </w:rPr>
      </w:pPr>
    </w:p>
    <w:p w14:paraId="043635A2" w14:textId="3B408F5B" w:rsidR="00E629DD" w:rsidRPr="00E629DD" w:rsidRDefault="00AC4204" w:rsidP="000436B1">
      <w:pPr>
        <w:spacing w:after="0"/>
        <w:rPr>
          <w:rFonts w:cs="Times New Roman"/>
          <w:b/>
          <w:bCs/>
          <w:lang w:val="en-US"/>
        </w:rPr>
      </w:pPr>
      <w:r>
        <w:rPr>
          <w:rFonts w:cs="Times New Roman"/>
          <w:lang w:val="en-GB"/>
        </w:rPr>
        <w:t>It is important to know that the vast majority of the asylum</w:t>
      </w:r>
      <w:r w:rsidR="00725AD9">
        <w:rPr>
          <w:rFonts w:cs="Times New Roman"/>
          <w:lang w:val="en-GB"/>
        </w:rPr>
        <w:t>-</w:t>
      </w:r>
      <w:r>
        <w:rPr>
          <w:rFonts w:cs="Times New Roman"/>
          <w:lang w:val="en-GB"/>
        </w:rPr>
        <w:t xml:space="preserve">seeking children are not in detention, </w:t>
      </w:r>
      <w:r>
        <w:rPr>
          <w:rFonts w:cs="Arial"/>
          <w:lang w:val="en-GB"/>
        </w:rPr>
        <w:t>t</w:t>
      </w:r>
      <w:r w:rsidRPr="00D603DB">
        <w:rPr>
          <w:rFonts w:cs="Arial"/>
          <w:lang w:val="en-GB"/>
        </w:rPr>
        <w:t>he law permits the detention of minors only in very restrictive circumstances. Minors shall, as a rule, not be detained, except as a measure of last resort and for the shortest possible time, and we always take in to account the best interest of the child.</w:t>
      </w:r>
      <w:r>
        <w:rPr>
          <w:rFonts w:ascii="Arial" w:hAnsi="Arial" w:cs="Arial"/>
          <w:i/>
          <w:iCs/>
          <w:sz w:val="20"/>
          <w:szCs w:val="20"/>
          <w:lang w:val="en-GB"/>
        </w:rPr>
        <w:t> </w:t>
      </w:r>
      <w:r>
        <w:rPr>
          <w:rFonts w:cs="Times New Roman"/>
          <w:lang w:val="en-GB"/>
        </w:rPr>
        <w:t xml:space="preserve"> </w:t>
      </w:r>
      <w:r w:rsidR="00E629DD">
        <w:rPr>
          <w:szCs w:val="24"/>
          <w:lang w:val="en-US"/>
        </w:rPr>
        <w:t xml:space="preserve">One of the challenges the last years, </w:t>
      </w:r>
      <w:r w:rsidR="00E629DD">
        <w:rPr>
          <w:szCs w:val="24"/>
          <w:lang w:val="en-US"/>
        </w:rPr>
        <w:lastRenderedPageBreak/>
        <w:t>especially during 2015 and 2016 has been that the reception system has been under enormous pressure due to the rising numbers of asylum</w:t>
      </w:r>
      <w:r w:rsidR="00725AD9">
        <w:rPr>
          <w:szCs w:val="24"/>
          <w:lang w:val="en-US"/>
        </w:rPr>
        <w:t>-</w:t>
      </w:r>
      <w:r w:rsidR="00E629DD">
        <w:rPr>
          <w:szCs w:val="24"/>
          <w:lang w:val="en-US"/>
        </w:rPr>
        <w:t>seekers and underage minors</w:t>
      </w:r>
      <w:r>
        <w:rPr>
          <w:szCs w:val="24"/>
          <w:lang w:val="en-US"/>
        </w:rPr>
        <w:t xml:space="preserve">, but one again </w:t>
      </w:r>
      <w:r>
        <w:rPr>
          <w:rFonts w:cs="Times New Roman"/>
          <w:lang w:val="en-GB"/>
        </w:rPr>
        <w:t>the vast majority of the asylum seeking children are not placed in detention or under supervision</w:t>
      </w:r>
      <w:r w:rsidR="009F6641">
        <w:rPr>
          <w:rFonts w:cs="Times New Roman"/>
          <w:lang w:val="en-GB"/>
        </w:rPr>
        <w:t xml:space="preserve">, the challenge has rather been for the </w:t>
      </w:r>
      <w:r w:rsidR="009F6641" w:rsidRPr="004E230A">
        <w:rPr>
          <w:lang w:val="en-GB"/>
        </w:rPr>
        <w:t xml:space="preserve">municipality </w:t>
      </w:r>
      <w:r w:rsidR="009F6641">
        <w:rPr>
          <w:lang w:val="en-GB"/>
        </w:rPr>
        <w:t xml:space="preserve">to find a suitable </w:t>
      </w:r>
      <w:r w:rsidR="009F6641" w:rsidRPr="004E230A">
        <w:rPr>
          <w:lang w:val="en-GB"/>
        </w:rPr>
        <w:t>accommodation</w:t>
      </w:r>
      <w:r w:rsidR="009F6641">
        <w:rPr>
          <w:lang w:val="en-GB"/>
        </w:rPr>
        <w:t xml:space="preserve"> for the children.</w:t>
      </w:r>
    </w:p>
    <w:p w14:paraId="2EB44B10" w14:textId="77777777" w:rsidR="0057718C" w:rsidRPr="004E230A" w:rsidRDefault="0057718C" w:rsidP="000436B1">
      <w:pPr>
        <w:pStyle w:val="ListParagraph"/>
        <w:rPr>
          <w:rFonts w:cs="Times New Roman"/>
          <w:b/>
          <w:bCs/>
          <w:lang w:val="en-US"/>
        </w:rPr>
      </w:pPr>
      <w:r w:rsidRPr="004E230A">
        <w:rPr>
          <w:rFonts w:cs="Times New Roman"/>
          <w:b/>
          <w:bCs/>
          <w:lang w:val="en-US"/>
        </w:rPr>
        <w:tab/>
      </w:r>
    </w:p>
    <w:p w14:paraId="55B07C07" w14:textId="77777777" w:rsidR="0057718C" w:rsidRDefault="0057718C" w:rsidP="000436B1">
      <w:pPr>
        <w:pStyle w:val="ListParagraph"/>
        <w:numPr>
          <w:ilvl w:val="0"/>
          <w:numId w:val="39"/>
        </w:numPr>
        <w:spacing w:after="0"/>
        <w:rPr>
          <w:rFonts w:cs="Times New Roman"/>
          <w:b/>
          <w:bCs/>
          <w:lang w:val="en-GB"/>
        </w:rPr>
      </w:pPr>
      <w:r w:rsidRPr="004E230A">
        <w:rPr>
          <w:rFonts w:cs="Times New Roman"/>
          <w:b/>
          <w:bCs/>
          <w:lang w:val="en-GB"/>
        </w:rPr>
        <w:t>What support could other stakeholders (other than your Government) provide to</w:t>
      </w:r>
      <w:r w:rsidRPr="004E230A">
        <w:rPr>
          <w:rFonts w:cs="Times New Roman"/>
          <w:b/>
          <w:bCs/>
          <w:lang w:val="en-US"/>
        </w:rPr>
        <w:t xml:space="preserve"> strengthen the development and/or implementation of non-custodial alternatives to immigration detention of </w:t>
      </w:r>
      <w:r w:rsidRPr="004E230A">
        <w:rPr>
          <w:rFonts w:cs="Times New Roman"/>
          <w:b/>
          <w:bCs/>
          <w:lang w:val="en-US"/>
        </w:rPr>
        <w:lastRenderedPageBreak/>
        <w:t>children and their families that enhance the protection of their rights</w:t>
      </w:r>
      <w:r w:rsidRPr="004E230A">
        <w:rPr>
          <w:rFonts w:cs="Times New Roman"/>
          <w:b/>
          <w:bCs/>
          <w:lang w:val="en-GB"/>
        </w:rPr>
        <w:t>?</w:t>
      </w:r>
    </w:p>
    <w:p w14:paraId="6E9302DD" w14:textId="77777777" w:rsidR="00C60E97" w:rsidRDefault="00C60E97" w:rsidP="000436B1">
      <w:pPr>
        <w:spacing w:after="0"/>
        <w:rPr>
          <w:rFonts w:cs="Times New Roman"/>
          <w:lang w:val="en-GB"/>
        </w:rPr>
      </w:pPr>
    </w:p>
    <w:p w14:paraId="18E1CED3" w14:textId="77777777" w:rsidR="00AA3417" w:rsidRDefault="00AA3417" w:rsidP="000436B1">
      <w:pPr>
        <w:spacing w:after="0"/>
        <w:rPr>
          <w:rFonts w:cs="Times New Roman"/>
          <w:lang w:val="en-GB"/>
        </w:rPr>
      </w:pPr>
      <w:r w:rsidRPr="00AA3417">
        <w:rPr>
          <w:rFonts w:cs="Times New Roman"/>
          <w:lang w:val="en-GB"/>
        </w:rPr>
        <w:t xml:space="preserve">The Swedish Migration Agency is responsible for, among other things </w:t>
      </w:r>
      <w:r>
        <w:rPr>
          <w:rFonts w:cs="Times New Roman"/>
          <w:lang w:val="en-GB"/>
        </w:rPr>
        <w:t>i</w:t>
      </w:r>
      <w:r w:rsidRPr="00AA3417">
        <w:rPr>
          <w:rFonts w:cs="Times New Roman"/>
          <w:lang w:val="en-GB"/>
        </w:rPr>
        <w:t xml:space="preserve">nvestigating and deciding </w:t>
      </w:r>
      <w:r>
        <w:rPr>
          <w:rFonts w:cs="Times New Roman"/>
          <w:lang w:val="en-GB"/>
        </w:rPr>
        <w:t xml:space="preserve">about the </w:t>
      </w:r>
      <w:r w:rsidRPr="00AA3417">
        <w:rPr>
          <w:rFonts w:cs="Times New Roman"/>
          <w:lang w:val="en-GB"/>
        </w:rPr>
        <w:t>right to asylum</w:t>
      </w:r>
      <w:r>
        <w:rPr>
          <w:rFonts w:cs="Times New Roman"/>
          <w:lang w:val="en-GB"/>
        </w:rPr>
        <w:t xml:space="preserve">, </w:t>
      </w:r>
      <w:r w:rsidRPr="00AA3417">
        <w:rPr>
          <w:rFonts w:cs="Times New Roman"/>
          <w:lang w:val="en-GB"/>
        </w:rPr>
        <w:t>accommodation provided by the Migration Agency</w:t>
      </w:r>
      <w:r>
        <w:rPr>
          <w:rFonts w:cs="Times New Roman"/>
          <w:lang w:val="en-GB"/>
        </w:rPr>
        <w:t xml:space="preserve">, and </w:t>
      </w:r>
      <w:r w:rsidRPr="00AA3417">
        <w:rPr>
          <w:rFonts w:cs="Times New Roman"/>
          <w:lang w:val="en-GB"/>
        </w:rPr>
        <w:t>appointing a public counsel. The municipality is responsible for</w:t>
      </w:r>
      <w:r>
        <w:rPr>
          <w:rFonts w:cs="Times New Roman"/>
          <w:lang w:val="en-GB"/>
        </w:rPr>
        <w:t xml:space="preserve"> </w:t>
      </w:r>
      <w:r w:rsidRPr="00AA3417">
        <w:rPr>
          <w:rFonts w:cs="Times New Roman"/>
          <w:lang w:val="en-GB"/>
        </w:rPr>
        <w:t>preschool</w:t>
      </w:r>
      <w:r>
        <w:rPr>
          <w:rFonts w:cs="Times New Roman"/>
          <w:lang w:val="en-GB"/>
        </w:rPr>
        <w:t xml:space="preserve"> and school. </w:t>
      </w:r>
      <w:r w:rsidRPr="00AA3417">
        <w:rPr>
          <w:rFonts w:cs="Times New Roman"/>
          <w:lang w:val="en-GB"/>
        </w:rPr>
        <w:t xml:space="preserve">In the social services, the staff work according to a law called socialtjänstlagen, the Social Services Act. This law is about </w:t>
      </w:r>
      <w:r>
        <w:rPr>
          <w:rFonts w:cs="Times New Roman"/>
          <w:lang w:val="en-GB"/>
        </w:rPr>
        <w:t xml:space="preserve">the </w:t>
      </w:r>
      <w:r w:rsidRPr="00AA3417">
        <w:rPr>
          <w:rFonts w:cs="Times New Roman"/>
          <w:lang w:val="en-GB"/>
        </w:rPr>
        <w:t xml:space="preserve">right to care and treatment. It contains rules for how society should help everyone who needs help and can’t get </w:t>
      </w:r>
      <w:r w:rsidRPr="00AA3417">
        <w:rPr>
          <w:rFonts w:cs="Times New Roman"/>
          <w:lang w:val="en-GB"/>
        </w:rPr>
        <w:lastRenderedPageBreak/>
        <w:t>it from anyone else.</w:t>
      </w:r>
      <w:r>
        <w:rPr>
          <w:rFonts w:cs="Times New Roman"/>
          <w:lang w:val="en-GB"/>
        </w:rPr>
        <w:t xml:space="preserve"> </w:t>
      </w:r>
      <w:r w:rsidRPr="00AA3417">
        <w:rPr>
          <w:rFonts w:cs="Times New Roman"/>
          <w:lang w:val="en-GB"/>
        </w:rPr>
        <w:t xml:space="preserve">The medical services </w:t>
      </w:r>
      <w:r w:rsidR="00816204">
        <w:rPr>
          <w:rFonts w:cs="Times New Roman"/>
          <w:lang w:val="en-GB"/>
        </w:rPr>
        <w:t>are</w:t>
      </w:r>
      <w:r w:rsidRPr="00AA3417">
        <w:rPr>
          <w:rFonts w:cs="Times New Roman"/>
          <w:lang w:val="en-GB"/>
        </w:rPr>
        <w:t xml:space="preserve"> responsible for providing dental care and health care</w:t>
      </w:r>
      <w:r>
        <w:rPr>
          <w:rFonts w:cs="Times New Roman"/>
          <w:lang w:val="en-GB"/>
        </w:rPr>
        <w:t xml:space="preserve">. </w:t>
      </w:r>
      <w:r w:rsidRPr="00AA3417">
        <w:rPr>
          <w:rFonts w:cs="Times New Roman"/>
          <w:lang w:val="en-GB"/>
        </w:rPr>
        <w:t xml:space="preserve"> </w:t>
      </w:r>
    </w:p>
    <w:p w14:paraId="29C835EB" w14:textId="77777777" w:rsidR="00AA3417" w:rsidRDefault="00AA3417" w:rsidP="000436B1">
      <w:pPr>
        <w:spacing w:after="0"/>
        <w:rPr>
          <w:rFonts w:cs="Times New Roman"/>
          <w:lang w:val="en-GB"/>
        </w:rPr>
      </w:pPr>
    </w:p>
    <w:p w14:paraId="00C933DE" w14:textId="77777777" w:rsidR="00C60E97" w:rsidRPr="00C60E97" w:rsidRDefault="00C60E97" w:rsidP="000436B1">
      <w:pPr>
        <w:spacing w:after="0"/>
        <w:rPr>
          <w:rFonts w:cs="Times New Roman"/>
          <w:lang w:val="en-GB"/>
        </w:rPr>
      </w:pPr>
      <w:r w:rsidRPr="00C60E97">
        <w:rPr>
          <w:rFonts w:cs="Times New Roman"/>
          <w:lang w:val="en-GB"/>
        </w:rPr>
        <w:t xml:space="preserve">Red Cross </w:t>
      </w:r>
      <w:r>
        <w:rPr>
          <w:rFonts w:cs="Times New Roman"/>
          <w:lang w:val="en-GB"/>
        </w:rPr>
        <w:t xml:space="preserve">can advise in </w:t>
      </w:r>
      <w:r w:rsidRPr="00C60E97">
        <w:rPr>
          <w:rFonts w:cs="Times New Roman"/>
          <w:lang w:val="en-GB"/>
        </w:rPr>
        <w:t>individual refugee cases, inquiries, family reunion</w:t>
      </w:r>
      <w:r>
        <w:rPr>
          <w:rFonts w:cs="Times New Roman"/>
          <w:lang w:val="en-GB"/>
        </w:rPr>
        <w:t>, as well as t</w:t>
      </w:r>
      <w:r w:rsidRPr="00C60E97">
        <w:rPr>
          <w:rFonts w:cs="Times New Roman"/>
          <w:lang w:val="en-GB"/>
        </w:rPr>
        <w:t>he local UNHCR office</w:t>
      </w:r>
      <w:r>
        <w:rPr>
          <w:rFonts w:cs="Times New Roman"/>
          <w:lang w:val="en-GB"/>
        </w:rPr>
        <w:t xml:space="preserve">. </w:t>
      </w:r>
    </w:p>
    <w:p w14:paraId="41D787AB" w14:textId="77777777" w:rsidR="0057718C" w:rsidRPr="004E230A" w:rsidRDefault="0057718C" w:rsidP="000436B1">
      <w:pPr>
        <w:rPr>
          <w:rFonts w:cs="Times New Roman"/>
          <w:b/>
          <w:bCs/>
          <w:lang w:val="en-GB"/>
        </w:rPr>
      </w:pPr>
    </w:p>
    <w:p w14:paraId="047C718F" w14:textId="77777777" w:rsidR="00B2195E" w:rsidRPr="004E230A" w:rsidRDefault="00B2195E" w:rsidP="000436B1">
      <w:pPr>
        <w:rPr>
          <w:rFonts w:cs="Times New Roman"/>
          <w:i/>
          <w:color w:val="1F497D"/>
          <w:lang w:val="en-GB"/>
        </w:rPr>
      </w:pPr>
    </w:p>
    <w:p w14:paraId="351D3000" w14:textId="77777777" w:rsidR="00B2195E" w:rsidRPr="004E230A" w:rsidRDefault="00B2195E" w:rsidP="000436B1">
      <w:pPr>
        <w:rPr>
          <w:rFonts w:cs="Times New Roman"/>
          <w:color w:val="1F497D"/>
          <w:lang w:val="en-US"/>
        </w:rPr>
      </w:pPr>
    </w:p>
    <w:bookmarkEnd w:id="1"/>
    <w:p w14:paraId="3BC73A8E" w14:textId="77777777" w:rsidR="00B2195E" w:rsidRPr="004E230A" w:rsidRDefault="00B2195E" w:rsidP="000436B1">
      <w:pPr>
        <w:ind w:left="1080"/>
        <w:rPr>
          <w:lang w:val="en-US"/>
        </w:rPr>
      </w:pPr>
    </w:p>
    <w:sectPr w:rsidR="00B2195E" w:rsidRPr="004E230A" w:rsidSect="0093335A">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659F0" w14:textId="77777777" w:rsidR="00B2195E" w:rsidRDefault="00B2195E" w:rsidP="00A87A54">
      <w:pPr>
        <w:spacing w:after="0" w:line="240" w:lineRule="auto"/>
      </w:pPr>
      <w:r>
        <w:separator/>
      </w:r>
    </w:p>
  </w:endnote>
  <w:endnote w:type="continuationSeparator" w:id="0">
    <w:p w14:paraId="0082D9CC" w14:textId="77777777" w:rsidR="00B2195E" w:rsidRDefault="00B219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1F85D" w14:textId="77777777" w:rsidR="00B2195E" w:rsidRDefault="00B2195E" w:rsidP="00A87A54">
      <w:pPr>
        <w:spacing w:after="0" w:line="240" w:lineRule="auto"/>
      </w:pPr>
      <w:r>
        <w:separator/>
      </w:r>
    </w:p>
  </w:footnote>
  <w:footnote w:type="continuationSeparator" w:id="0">
    <w:p w14:paraId="55D64DA7" w14:textId="77777777" w:rsidR="00B2195E" w:rsidRDefault="00B2195E" w:rsidP="00A87A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A503F4C"/>
    <w:multiLevelType w:val="multilevel"/>
    <w:tmpl w:val="1A20A4CA"/>
    <w:numStyleLink w:val="RKPunktlista"/>
  </w:abstractNum>
  <w:abstractNum w:abstractNumId="8">
    <w:nsid w:val="0C27627E"/>
    <w:multiLevelType w:val="hybridMultilevel"/>
    <w:tmpl w:val="7FE4E0A8"/>
    <w:lvl w:ilvl="0" w:tplc="D442A1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0ED533F4"/>
    <w:multiLevelType w:val="multilevel"/>
    <w:tmpl w:val="1B563932"/>
    <w:numStyleLink w:val="RKNumreradlista"/>
  </w:abstractNum>
  <w:abstractNum w:abstractNumId="10">
    <w:nsid w:val="101B7F28"/>
    <w:multiLevelType w:val="hybridMultilevel"/>
    <w:tmpl w:val="2E54C2D4"/>
    <w:lvl w:ilvl="0" w:tplc="041D000F">
      <w:start w:val="1"/>
      <w:numFmt w:val="decimal"/>
      <w:lvlText w:val="%1."/>
      <w:lvlJc w:val="left"/>
      <w:pPr>
        <w:ind w:left="1068"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51B5490"/>
    <w:multiLevelType w:val="multilevel"/>
    <w:tmpl w:val="1B563932"/>
    <w:numStyleLink w:val="RKNumreradlista"/>
  </w:abstractNum>
  <w:abstractNum w:abstractNumId="13">
    <w:nsid w:val="1F88532F"/>
    <w:multiLevelType w:val="multilevel"/>
    <w:tmpl w:val="1B563932"/>
    <w:numStyleLink w:val="RKNumreradlista"/>
  </w:abstractNum>
  <w:abstractNum w:abstractNumId="14">
    <w:nsid w:val="26F3666B"/>
    <w:multiLevelType w:val="hybridMultilevel"/>
    <w:tmpl w:val="B92449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2AB05199"/>
    <w:multiLevelType w:val="multilevel"/>
    <w:tmpl w:val="186C6512"/>
    <w:numStyleLink w:val="Strecklistan"/>
  </w:abstractNum>
  <w:abstractNum w:abstractNumId="16">
    <w:nsid w:val="2BE361F1"/>
    <w:multiLevelType w:val="multilevel"/>
    <w:tmpl w:val="1B563932"/>
    <w:numStyleLink w:val="RKNumreradlista"/>
  </w:abstractNum>
  <w:abstractNum w:abstractNumId="17">
    <w:nsid w:val="2C9B0453"/>
    <w:multiLevelType w:val="multilevel"/>
    <w:tmpl w:val="1A20A4CA"/>
    <w:numStyleLink w:val="RKPunktlista"/>
  </w:abstractNum>
  <w:abstractNum w:abstractNumId="18">
    <w:nsid w:val="2ECF6BA1"/>
    <w:multiLevelType w:val="multilevel"/>
    <w:tmpl w:val="1B563932"/>
    <w:numStyleLink w:val="RKNumreradlista"/>
  </w:abstractNum>
  <w:abstractNum w:abstractNumId="19">
    <w:nsid w:val="2F604539"/>
    <w:multiLevelType w:val="multilevel"/>
    <w:tmpl w:val="1B563932"/>
    <w:numStyleLink w:val="RKNumreradlista"/>
  </w:abstractNum>
  <w:abstractNum w:abstractNumId="20">
    <w:nsid w:val="348522EF"/>
    <w:multiLevelType w:val="multilevel"/>
    <w:tmpl w:val="1B563932"/>
    <w:numStyleLink w:val="RKNumreradlista"/>
  </w:abstractNum>
  <w:abstractNum w:abstractNumId="21">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D3D0E02"/>
    <w:multiLevelType w:val="multilevel"/>
    <w:tmpl w:val="1B563932"/>
    <w:numStyleLink w:val="RKNumreradlista"/>
  </w:abstractNum>
  <w:abstractNum w:abstractNumId="23">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270774A"/>
    <w:multiLevelType w:val="multilevel"/>
    <w:tmpl w:val="1B563932"/>
    <w:numStyleLink w:val="RKNumreradlista"/>
  </w:abstractNum>
  <w:abstractNum w:abstractNumId="25">
    <w:nsid w:val="4C84297C"/>
    <w:multiLevelType w:val="multilevel"/>
    <w:tmpl w:val="1B563932"/>
    <w:numStyleLink w:val="RKNumreradlista"/>
  </w:abstractNum>
  <w:abstractNum w:abstractNumId="26">
    <w:nsid w:val="4D904BDB"/>
    <w:multiLevelType w:val="multilevel"/>
    <w:tmpl w:val="1B563932"/>
    <w:numStyleLink w:val="RKNumreradlista"/>
  </w:abstractNum>
  <w:abstractNum w:abstractNumId="27">
    <w:nsid w:val="4DAD38FF"/>
    <w:multiLevelType w:val="multilevel"/>
    <w:tmpl w:val="1B563932"/>
    <w:numStyleLink w:val="RKNumreradlista"/>
  </w:abstractNum>
  <w:abstractNum w:abstractNumId="28">
    <w:nsid w:val="53A05A92"/>
    <w:multiLevelType w:val="multilevel"/>
    <w:tmpl w:val="1B563932"/>
    <w:numStyleLink w:val="RKNumreradlista"/>
  </w:abstractNum>
  <w:abstractNum w:abstractNumId="29">
    <w:nsid w:val="5C6843F9"/>
    <w:multiLevelType w:val="multilevel"/>
    <w:tmpl w:val="1A20A4CA"/>
    <w:numStyleLink w:val="RKPunktlista"/>
  </w:abstractNum>
  <w:abstractNum w:abstractNumId="30">
    <w:nsid w:val="61AC437A"/>
    <w:multiLevelType w:val="multilevel"/>
    <w:tmpl w:val="E2FEA49E"/>
    <w:numStyleLink w:val="RKNumreraderubriker"/>
  </w:abstractNum>
  <w:abstractNum w:abstractNumId="31">
    <w:nsid w:val="64780D1B"/>
    <w:multiLevelType w:val="multilevel"/>
    <w:tmpl w:val="1B563932"/>
    <w:numStyleLink w:val="RKNumreradlista"/>
  </w:abstractNum>
  <w:abstractNum w:abstractNumId="32">
    <w:nsid w:val="65F40FC2"/>
    <w:multiLevelType w:val="hybridMultilevel"/>
    <w:tmpl w:val="7FE4E0A8"/>
    <w:lvl w:ilvl="0" w:tplc="D442A1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64239C2"/>
    <w:multiLevelType w:val="multilevel"/>
    <w:tmpl w:val="1A20A4CA"/>
    <w:numStyleLink w:val="RKPunktlista"/>
  </w:abstractNum>
  <w:abstractNum w:abstractNumId="34">
    <w:nsid w:val="6AA87A6A"/>
    <w:multiLevelType w:val="multilevel"/>
    <w:tmpl w:val="186C6512"/>
    <w:numStyleLink w:val="Strecklistan"/>
  </w:abstractNum>
  <w:abstractNum w:abstractNumId="35">
    <w:nsid w:val="6D8C68B4"/>
    <w:multiLevelType w:val="multilevel"/>
    <w:tmpl w:val="1B563932"/>
    <w:numStyleLink w:val="RKNumreradlista"/>
  </w:abstractNum>
  <w:abstractNum w:abstractNumId="36">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74466A28"/>
    <w:multiLevelType w:val="multilevel"/>
    <w:tmpl w:val="1A20A4CA"/>
    <w:numStyleLink w:val="RKPunktlista"/>
  </w:abstractNum>
  <w:abstractNum w:abstractNumId="38">
    <w:nsid w:val="76322898"/>
    <w:multiLevelType w:val="multilevel"/>
    <w:tmpl w:val="186C6512"/>
    <w:numStyleLink w:val="Strecklistan"/>
  </w:abstractNum>
  <w:num w:numId="1">
    <w:abstractNumId w:val="23"/>
  </w:num>
  <w:num w:numId="2">
    <w:abstractNumId w:val="30"/>
  </w:num>
  <w:num w:numId="3">
    <w:abstractNumId w:val="4"/>
  </w:num>
  <w:num w:numId="4">
    <w:abstractNumId w:val="1"/>
  </w:num>
  <w:num w:numId="5">
    <w:abstractNumId w:val="5"/>
  </w:num>
  <w:num w:numId="6">
    <w:abstractNumId w:val="3"/>
  </w:num>
  <w:num w:numId="7">
    <w:abstractNumId w:val="21"/>
  </w:num>
  <w:num w:numId="8">
    <w:abstractNumId w:val="19"/>
  </w:num>
  <w:num w:numId="9">
    <w:abstractNumId w:val="9"/>
  </w:num>
  <w:num w:numId="10">
    <w:abstractNumId w:val="16"/>
  </w:num>
  <w:num w:numId="11">
    <w:abstractNumId w:val="20"/>
  </w:num>
  <w:num w:numId="12">
    <w:abstractNumId w:val="36"/>
  </w:num>
  <w:num w:numId="13">
    <w:abstractNumId w:val="28"/>
  </w:num>
  <w:num w:numId="14">
    <w:abstractNumId w:val="11"/>
  </w:num>
  <w:num w:numId="15">
    <w:abstractNumId w:val="7"/>
  </w:num>
  <w:num w:numId="16">
    <w:abstractNumId w:val="33"/>
  </w:num>
  <w:num w:numId="17">
    <w:abstractNumId w:val="29"/>
  </w:num>
  <w:num w:numId="18">
    <w:abstractNumId w:val="6"/>
  </w:num>
  <w:num w:numId="19">
    <w:abstractNumId w:val="0"/>
  </w:num>
  <w:num w:numId="20">
    <w:abstractNumId w:val="2"/>
  </w:num>
  <w:num w:numId="21">
    <w:abstractNumId w:val="18"/>
  </w:num>
  <w:num w:numId="22">
    <w:abstractNumId w:val="12"/>
  </w:num>
  <w:num w:numId="23">
    <w:abstractNumId w:val="25"/>
  </w:num>
  <w:num w:numId="24">
    <w:abstractNumId w:val="26"/>
  </w:num>
  <w:num w:numId="25">
    <w:abstractNumId w:val="37"/>
  </w:num>
  <w:num w:numId="26">
    <w:abstractNumId w:val="22"/>
  </w:num>
  <w:num w:numId="27">
    <w:abstractNumId w:val="34"/>
  </w:num>
  <w:num w:numId="28">
    <w:abstractNumId w:val="17"/>
  </w:num>
  <w:num w:numId="29">
    <w:abstractNumId w:val="15"/>
  </w:num>
  <w:num w:numId="30">
    <w:abstractNumId w:val="35"/>
  </w:num>
  <w:num w:numId="31">
    <w:abstractNumId w:val="13"/>
  </w:num>
  <w:num w:numId="32">
    <w:abstractNumId w:val="27"/>
  </w:num>
  <w:num w:numId="33">
    <w:abstractNumId w:val="31"/>
  </w:num>
  <w:num w:numId="34">
    <w:abstractNumId w:val="38"/>
  </w:num>
  <w:num w:numId="35">
    <w:abstractNumId w:val="24"/>
  </w:num>
  <w:num w:numId="36">
    <w:abstractNumId w:val="14"/>
  </w:num>
  <w:num w:numId="37">
    <w:abstractNumId w:val="32"/>
  </w:num>
  <w:num w:numId="38">
    <w:abstractNumId w:val="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5E"/>
    <w:rsid w:val="00004D5C"/>
    <w:rsid w:val="00005F68"/>
    <w:rsid w:val="00012B00"/>
    <w:rsid w:val="00017386"/>
    <w:rsid w:val="00026711"/>
    <w:rsid w:val="00041EDC"/>
    <w:rsid w:val="000436B1"/>
    <w:rsid w:val="00057FE0"/>
    <w:rsid w:val="000757FC"/>
    <w:rsid w:val="000862E0"/>
    <w:rsid w:val="00093408"/>
    <w:rsid w:val="0009435C"/>
    <w:rsid w:val="000C61D1"/>
    <w:rsid w:val="000E12D9"/>
    <w:rsid w:val="000F00B8"/>
    <w:rsid w:val="00100933"/>
    <w:rsid w:val="00111809"/>
    <w:rsid w:val="00121002"/>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03F2"/>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D13A1"/>
    <w:rsid w:val="004E230A"/>
    <w:rsid w:val="004E25CD"/>
    <w:rsid w:val="004F0448"/>
    <w:rsid w:val="004F6525"/>
    <w:rsid w:val="0052127C"/>
    <w:rsid w:val="0053025C"/>
    <w:rsid w:val="00533841"/>
    <w:rsid w:val="00544738"/>
    <w:rsid w:val="005456E4"/>
    <w:rsid w:val="00547B89"/>
    <w:rsid w:val="00554E99"/>
    <w:rsid w:val="005606BC"/>
    <w:rsid w:val="005639E7"/>
    <w:rsid w:val="00567799"/>
    <w:rsid w:val="00571A0B"/>
    <w:rsid w:val="0057718C"/>
    <w:rsid w:val="005850D7"/>
    <w:rsid w:val="00596E2B"/>
    <w:rsid w:val="005A5193"/>
    <w:rsid w:val="005C3106"/>
    <w:rsid w:val="005E2F29"/>
    <w:rsid w:val="005E4E79"/>
    <w:rsid w:val="006054D0"/>
    <w:rsid w:val="00607593"/>
    <w:rsid w:val="006175D7"/>
    <w:rsid w:val="006203B3"/>
    <w:rsid w:val="006208E5"/>
    <w:rsid w:val="00631F82"/>
    <w:rsid w:val="00654B4D"/>
    <w:rsid w:val="00670A48"/>
    <w:rsid w:val="00672F6F"/>
    <w:rsid w:val="0069523C"/>
    <w:rsid w:val="006B4A30"/>
    <w:rsid w:val="006B7569"/>
    <w:rsid w:val="006C257E"/>
    <w:rsid w:val="006D3188"/>
    <w:rsid w:val="006D59F9"/>
    <w:rsid w:val="006E08FC"/>
    <w:rsid w:val="006F2588"/>
    <w:rsid w:val="00710A6C"/>
    <w:rsid w:val="00712266"/>
    <w:rsid w:val="00725AD9"/>
    <w:rsid w:val="00732C27"/>
    <w:rsid w:val="00743C9A"/>
    <w:rsid w:val="00750C93"/>
    <w:rsid w:val="00757B3B"/>
    <w:rsid w:val="00763EEA"/>
    <w:rsid w:val="00773075"/>
    <w:rsid w:val="00782B3F"/>
    <w:rsid w:val="0079641B"/>
    <w:rsid w:val="007A629C"/>
    <w:rsid w:val="007C44FF"/>
    <w:rsid w:val="007C7BDB"/>
    <w:rsid w:val="007D73AB"/>
    <w:rsid w:val="007F516C"/>
    <w:rsid w:val="00804C1B"/>
    <w:rsid w:val="00816204"/>
    <w:rsid w:val="00816677"/>
    <w:rsid w:val="008178E6"/>
    <w:rsid w:val="008375D5"/>
    <w:rsid w:val="00875DDD"/>
    <w:rsid w:val="00891929"/>
    <w:rsid w:val="008A0A0D"/>
    <w:rsid w:val="008C562B"/>
    <w:rsid w:val="008D3090"/>
    <w:rsid w:val="008D4306"/>
    <w:rsid w:val="008D4508"/>
    <w:rsid w:val="008E77D6"/>
    <w:rsid w:val="00904D6D"/>
    <w:rsid w:val="00910209"/>
    <w:rsid w:val="0093335A"/>
    <w:rsid w:val="0094502D"/>
    <w:rsid w:val="00947013"/>
    <w:rsid w:val="00957413"/>
    <w:rsid w:val="00986CC3"/>
    <w:rsid w:val="009920AA"/>
    <w:rsid w:val="009956B3"/>
    <w:rsid w:val="009A4D0A"/>
    <w:rsid w:val="009B41C4"/>
    <w:rsid w:val="009C2459"/>
    <w:rsid w:val="009D5D40"/>
    <w:rsid w:val="009D6B1B"/>
    <w:rsid w:val="009E107B"/>
    <w:rsid w:val="009E18D6"/>
    <w:rsid w:val="009F6641"/>
    <w:rsid w:val="00A01F5C"/>
    <w:rsid w:val="00A061BD"/>
    <w:rsid w:val="00A3270B"/>
    <w:rsid w:val="00A43B02"/>
    <w:rsid w:val="00A5156E"/>
    <w:rsid w:val="00A56824"/>
    <w:rsid w:val="00A65C80"/>
    <w:rsid w:val="00A67276"/>
    <w:rsid w:val="00A67840"/>
    <w:rsid w:val="00A743AC"/>
    <w:rsid w:val="00A87A54"/>
    <w:rsid w:val="00AA1809"/>
    <w:rsid w:val="00AA3417"/>
    <w:rsid w:val="00AB6313"/>
    <w:rsid w:val="00AC4204"/>
    <w:rsid w:val="00AF0BB7"/>
    <w:rsid w:val="00AF0EDE"/>
    <w:rsid w:val="00B06751"/>
    <w:rsid w:val="00B2169D"/>
    <w:rsid w:val="00B2195E"/>
    <w:rsid w:val="00B21CBB"/>
    <w:rsid w:val="00B316CA"/>
    <w:rsid w:val="00B41F72"/>
    <w:rsid w:val="00B517E1"/>
    <w:rsid w:val="00B55E70"/>
    <w:rsid w:val="00B639D8"/>
    <w:rsid w:val="00B84409"/>
    <w:rsid w:val="00BB5683"/>
    <w:rsid w:val="00BD0826"/>
    <w:rsid w:val="00BE3210"/>
    <w:rsid w:val="00C141C6"/>
    <w:rsid w:val="00C2071A"/>
    <w:rsid w:val="00C20ACB"/>
    <w:rsid w:val="00C26068"/>
    <w:rsid w:val="00C271A8"/>
    <w:rsid w:val="00C37A77"/>
    <w:rsid w:val="00C4042C"/>
    <w:rsid w:val="00C461E6"/>
    <w:rsid w:val="00C60E97"/>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03DB"/>
    <w:rsid w:val="00D6730A"/>
    <w:rsid w:val="00D76068"/>
    <w:rsid w:val="00D76B01"/>
    <w:rsid w:val="00D84704"/>
    <w:rsid w:val="00D95424"/>
    <w:rsid w:val="00DB714B"/>
    <w:rsid w:val="00DF5BFB"/>
    <w:rsid w:val="00E469E4"/>
    <w:rsid w:val="00E475C3"/>
    <w:rsid w:val="00E509B0"/>
    <w:rsid w:val="00E629DD"/>
    <w:rsid w:val="00E7634A"/>
    <w:rsid w:val="00E82BA3"/>
    <w:rsid w:val="00E90985"/>
    <w:rsid w:val="00EA1688"/>
    <w:rsid w:val="00ED592E"/>
    <w:rsid w:val="00ED6ABD"/>
    <w:rsid w:val="00ED7586"/>
    <w:rsid w:val="00EE3C0F"/>
    <w:rsid w:val="00EF2A7F"/>
    <w:rsid w:val="00F03EAC"/>
    <w:rsid w:val="00F14024"/>
    <w:rsid w:val="00F259D7"/>
    <w:rsid w:val="00F32D05"/>
    <w:rsid w:val="00F35263"/>
    <w:rsid w:val="00F37DBD"/>
    <w:rsid w:val="00F53AEA"/>
    <w:rsid w:val="00F66093"/>
    <w:rsid w:val="00F848D6"/>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B5A887"/>
  <w15:chartTrackingRefBased/>
  <w15:docId w15:val="{EB9ED267-B38F-4CB7-A38E-BB945CA1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3C4BFD"/>
  </w:style>
  <w:style w:type="paragraph" w:styleId="Heading1">
    <w:name w:val="heading 1"/>
    <w:basedOn w:val="BodyText"/>
    <w:next w:val="BodyText"/>
    <w:link w:val="Heading1Char"/>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957413"/>
  </w:style>
  <w:style w:type="paragraph" w:styleId="BodyTextIndent">
    <w:name w:val="Body Text Indent"/>
    <w:basedOn w:val="Normal"/>
    <w:link w:val="BodyTextIndentChar"/>
    <w:qFormat/>
    <w:rsid w:val="00CC41BA"/>
    <w:pPr>
      <w:tabs>
        <w:tab w:val="left" w:pos="1701"/>
        <w:tab w:val="left" w:pos="3600"/>
        <w:tab w:val="left" w:pos="5387"/>
      </w:tabs>
      <w:ind w:left="284"/>
    </w:pPr>
  </w:style>
  <w:style w:type="character" w:customStyle="1" w:styleId="BodyTextIndentChar">
    <w:name w:val="Body Text Indent Char"/>
    <w:basedOn w:val="DefaultParagraphFont"/>
    <w:link w:val="BodyTextIndent"/>
    <w:rsid w:val="00CC41BA"/>
  </w:style>
  <w:style w:type="character" w:customStyle="1" w:styleId="Heading1Char">
    <w:name w:val="Heading 1 Char"/>
    <w:basedOn w:val="DefaultParagraphFont"/>
    <w:link w:val="Heading1"/>
    <w:rsid w:val="00CA7FF5"/>
    <w:rPr>
      <w:rFonts w:asciiTheme="majorHAnsi" w:eastAsiaTheme="majorEastAsia" w:hAnsiTheme="majorHAnsi" w:cstheme="majorBidi"/>
      <w:sz w:val="24"/>
      <w:szCs w:val="32"/>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HeaderChar"/>
    <w:uiPriority w:val="99"/>
    <w:semiHidden/>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semiHidden/>
    <w:rsid w:val="00957413"/>
    <w:rPr>
      <w:rFonts w:asciiTheme="majorHAnsi" w:hAnsiTheme="majorHAnsi"/>
      <w:sz w:val="19"/>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basedOn w:val="TableNormal"/>
    <w:uiPriority w:val="39"/>
    <w:rsid w:val="008D4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paragraph" w:styleId="ListParagraph">
    <w:name w:val="List Paragraph"/>
    <w:basedOn w:val="Normal"/>
    <w:uiPriority w:val="34"/>
    <w:qFormat/>
    <w:rsid w:val="00B2195E"/>
    <w:pPr>
      <w:ind w:left="720"/>
      <w:contextualSpacing/>
    </w:pPr>
  </w:style>
  <w:style w:type="paragraph" w:styleId="BalloonText">
    <w:name w:val="Balloon Text"/>
    <w:basedOn w:val="Normal"/>
    <w:link w:val="BalloonTextChar"/>
    <w:uiPriority w:val="99"/>
    <w:semiHidden/>
    <w:unhideWhenUsed/>
    <w:rsid w:val="00043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6B1"/>
    <w:rPr>
      <w:rFonts w:ascii="Segoe UI" w:hAnsi="Segoe UI" w:cs="Segoe UI"/>
      <w:sz w:val="18"/>
      <w:szCs w:val="18"/>
    </w:rPr>
  </w:style>
  <w:style w:type="character" w:styleId="CommentReference">
    <w:name w:val="annotation reference"/>
    <w:basedOn w:val="DefaultParagraphFont"/>
    <w:uiPriority w:val="99"/>
    <w:semiHidden/>
    <w:unhideWhenUsed/>
    <w:rsid w:val="00ED7586"/>
    <w:rPr>
      <w:sz w:val="16"/>
      <w:szCs w:val="16"/>
    </w:rPr>
  </w:style>
  <w:style w:type="paragraph" w:styleId="CommentText">
    <w:name w:val="annotation text"/>
    <w:basedOn w:val="Normal"/>
    <w:link w:val="CommentTextChar"/>
    <w:uiPriority w:val="99"/>
    <w:semiHidden/>
    <w:unhideWhenUsed/>
    <w:rsid w:val="00ED7586"/>
    <w:pPr>
      <w:spacing w:line="240" w:lineRule="auto"/>
    </w:pPr>
    <w:rPr>
      <w:sz w:val="20"/>
      <w:szCs w:val="20"/>
    </w:rPr>
  </w:style>
  <w:style w:type="character" w:customStyle="1" w:styleId="CommentTextChar">
    <w:name w:val="Comment Text Char"/>
    <w:basedOn w:val="DefaultParagraphFont"/>
    <w:link w:val="CommentText"/>
    <w:uiPriority w:val="99"/>
    <w:semiHidden/>
    <w:rsid w:val="00ED7586"/>
    <w:rPr>
      <w:sz w:val="20"/>
      <w:szCs w:val="20"/>
    </w:rPr>
  </w:style>
  <w:style w:type="paragraph" w:styleId="CommentSubject">
    <w:name w:val="annotation subject"/>
    <w:basedOn w:val="CommentText"/>
    <w:next w:val="CommentText"/>
    <w:link w:val="CommentSubjectChar"/>
    <w:uiPriority w:val="99"/>
    <w:semiHidden/>
    <w:unhideWhenUsed/>
    <w:rsid w:val="00ED7586"/>
    <w:rPr>
      <w:b/>
      <w:bCs/>
    </w:rPr>
  </w:style>
  <w:style w:type="character" w:customStyle="1" w:styleId="CommentSubjectChar">
    <w:name w:val="Comment Subject Char"/>
    <w:basedOn w:val="CommentTextChar"/>
    <w:link w:val="CommentSubject"/>
    <w:uiPriority w:val="99"/>
    <w:semiHidden/>
    <w:rsid w:val="00ED75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832E82-63CA-4BEB-9A0D-EC3CB50F1C50}">
  <ds:schemaRefs>
    <ds:schemaRef ds:uri="http://lp/documentinfo/RK"/>
  </ds:schemaRefs>
</ds:datastoreItem>
</file>

<file path=customXml/itemProps2.xml><?xml version="1.0" encoding="utf-8"?>
<ds:datastoreItem xmlns:ds="http://schemas.openxmlformats.org/officeDocument/2006/customXml" ds:itemID="{BF311ED9-2DD6-4A9F-854D-4C22F851671C}">
  <ds:schemaRefs>
    <ds:schemaRef ds:uri="http://schemas.openxmlformats.org/officeDocument/2006/bibliography"/>
  </ds:schemaRefs>
</ds:datastoreItem>
</file>

<file path=customXml/itemProps3.xml><?xml version="1.0" encoding="utf-8"?>
<ds:datastoreItem xmlns:ds="http://schemas.openxmlformats.org/officeDocument/2006/customXml" ds:itemID="{6578B783-0FCB-49D8-91A0-4844F02ABF55}"/>
</file>

<file path=customXml/itemProps4.xml><?xml version="1.0" encoding="utf-8"?>
<ds:datastoreItem xmlns:ds="http://schemas.openxmlformats.org/officeDocument/2006/customXml" ds:itemID="{D384EDA9-F9AA-4179-96D9-014B2DF597B2}"/>
</file>

<file path=customXml/itemProps5.xml><?xml version="1.0" encoding="utf-8"?>
<ds:datastoreItem xmlns:ds="http://schemas.openxmlformats.org/officeDocument/2006/customXml" ds:itemID="{9C8FC7FA-92EC-4A9D-A2DE-3D82B33C0218}"/>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6522</Characters>
  <Application>Microsoft Office Word</Application>
  <DocSecurity>4</DocSecurity>
  <Lines>54</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Eriksson</dc:creator>
  <cp:keywords/>
  <dc:description/>
  <cp:lastModifiedBy>BUCHER Renate</cp:lastModifiedBy>
  <cp:revision>2</cp:revision>
  <dcterms:created xsi:type="dcterms:W3CDTF">2020-07-03T13:01:00Z</dcterms:created>
  <dcterms:modified xsi:type="dcterms:W3CDTF">2020-07-03T13:01:00Z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