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859" w:rsidRPr="00B3335A" w:rsidRDefault="005F54DB" w:rsidP="00881859">
      <w:pPr>
        <w:spacing w:after="0"/>
        <w:rPr>
          <w:rFonts w:asciiTheme="minorHAnsi" w:eastAsia="Calibri Light" w:hAnsiTheme="minorHAnsi" w:cstheme="minorHAnsi"/>
          <w:color w:val="212121"/>
          <w:sz w:val="24"/>
          <w:szCs w:val="24"/>
        </w:rPr>
      </w:pPr>
      <w:r>
        <w:rPr>
          <w:rFonts w:asciiTheme="minorHAnsi" w:eastAsia="Calibri Light" w:hAnsiTheme="minorHAnsi" w:cstheme="minorHAnsi"/>
          <w:noProof/>
          <w:color w:val="212121"/>
          <w:sz w:val="24"/>
          <w:szCs w:val="24"/>
          <w:lang w:eastAsia="en-GB"/>
        </w:rPr>
        <w:drawing>
          <wp:anchor distT="0" distB="0" distL="114300" distR="114300" simplePos="0" relativeHeight="251658240" behindDoc="1" locked="0" layoutInCell="1" allowOverlap="1">
            <wp:simplePos x="0" y="0"/>
            <wp:positionH relativeFrom="column">
              <wp:posOffset>1890395</wp:posOffset>
            </wp:positionH>
            <wp:positionV relativeFrom="paragraph">
              <wp:posOffset>146685</wp:posOffset>
            </wp:positionV>
            <wp:extent cx="1706245" cy="1871345"/>
            <wp:effectExtent l="19050" t="0" r="8255" b="0"/>
            <wp:wrapTight wrapText="bothSides">
              <wp:wrapPolygon edited="0">
                <wp:start x="-241" y="0"/>
                <wp:lineTo x="-241" y="21329"/>
                <wp:lineTo x="21705" y="21329"/>
                <wp:lineTo x="21705" y="0"/>
                <wp:lineTo x="-241" y="0"/>
              </wp:wrapPolygon>
            </wp:wrapTight>
            <wp:docPr id="1" name="Picture 1" descr="X:\Logos\2017\Logos\PPR_FULL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Logos\2017\Logos\PPR_FULLCOLOUR.jpg"/>
                    <pic:cNvPicPr>
                      <a:picLocks noChangeAspect="1" noChangeArrowheads="1"/>
                    </pic:cNvPicPr>
                  </pic:nvPicPr>
                  <pic:blipFill>
                    <a:blip r:embed="rId8" cstate="print"/>
                    <a:srcRect/>
                    <a:stretch>
                      <a:fillRect/>
                    </a:stretch>
                  </pic:blipFill>
                  <pic:spPr bwMode="auto">
                    <a:xfrm>
                      <a:off x="0" y="0"/>
                      <a:ext cx="1706245" cy="1871345"/>
                    </a:xfrm>
                    <a:prstGeom prst="rect">
                      <a:avLst/>
                    </a:prstGeom>
                    <a:noFill/>
                    <a:ln w="9525">
                      <a:noFill/>
                      <a:miter lim="800000"/>
                      <a:headEnd/>
                      <a:tailEnd/>
                    </a:ln>
                  </pic:spPr>
                </pic:pic>
              </a:graphicData>
            </a:graphic>
          </wp:anchor>
        </w:drawing>
      </w:r>
    </w:p>
    <w:p w:rsidR="00881859" w:rsidRPr="00B3335A" w:rsidRDefault="00881859" w:rsidP="00881859">
      <w:pPr>
        <w:spacing w:after="0"/>
        <w:rPr>
          <w:rFonts w:asciiTheme="minorHAnsi" w:eastAsia="Calibri Light" w:hAnsiTheme="minorHAnsi" w:cstheme="minorHAnsi"/>
          <w:color w:val="212121"/>
          <w:sz w:val="24"/>
          <w:szCs w:val="24"/>
        </w:rPr>
      </w:pPr>
    </w:p>
    <w:p w:rsidR="00881859" w:rsidRPr="00B3335A" w:rsidRDefault="00881859" w:rsidP="00881859">
      <w:pPr>
        <w:spacing w:after="0"/>
        <w:rPr>
          <w:rFonts w:asciiTheme="minorHAnsi" w:eastAsia="Calibri Light" w:hAnsiTheme="minorHAnsi" w:cstheme="minorHAnsi"/>
          <w:color w:val="212121"/>
          <w:sz w:val="24"/>
          <w:szCs w:val="24"/>
        </w:rPr>
      </w:pPr>
    </w:p>
    <w:p w:rsidR="00881859" w:rsidRPr="00B3335A" w:rsidRDefault="00881859" w:rsidP="00881859">
      <w:pPr>
        <w:spacing w:after="0"/>
        <w:rPr>
          <w:rFonts w:asciiTheme="minorHAnsi" w:eastAsia="Calibri Light" w:hAnsiTheme="minorHAnsi" w:cstheme="minorHAnsi"/>
          <w:color w:val="212121"/>
          <w:sz w:val="24"/>
          <w:szCs w:val="24"/>
        </w:rPr>
      </w:pPr>
    </w:p>
    <w:p w:rsidR="00881859" w:rsidRPr="00B3335A" w:rsidRDefault="00881859" w:rsidP="00881859">
      <w:pPr>
        <w:spacing w:after="0"/>
        <w:rPr>
          <w:rFonts w:asciiTheme="minorHAnsi" w:eastAsia="Calibri Light" w:hAnsiTheme="minorHAnsi" w:cstheme="minorHAnsi"/>
          <w:color w:val="212121"/>
          <w:sz w:val="24"/>
          <w:szCs w:val="24"/>
        </w:rPr>
      </w:pPr>
    </w:p>
    <w:p w:rsidR="00881859" w:rsidRPr="00B3335A" w:rsidRDefault="00881859" w:rsidP="00881859">
      <w:pPr>
        <w:spacing w:after="0"/>
        <w:rPr>
          <w:rFonts w:asciiTheme="minorHAnsi" w:eastAsia="Calibri Light" w:hAnsiTheme="minorHAnsi" w:cstheme="minorHAnsi"/>
          <w:color w:val="212121"/>
          <w:sz w:val="24"/>
          <w:szCs w:val="24"/>
        </w:rPr>
      </w:pPr>
    </w:p>
    <w:p w:rsidR="00881859" w:rsidRPr="00B3335A" w:rsidRDefault="00881859" w:rsidP="00881859">
      <w:pPr>
        <w:spacing w:after="0"/>
        <w:rPr>
          <w:rFonts w:asciiTheme="minorHAnsi" w:eastAsia="Calibri Light" w:hAnsiTheme="minorHAnsi" w:cstheme="minorHAnsi"/>
          <w:color w:val="212121"/>
          <w:sz w:val="24"/>
          <w:szCs w:val="24"/>
        </w:rPr>
      </w:pPr>
    </w:p>
    <w:p w:rsidR="00881859" w:rsidRPr="00B3335A" w:rsidRDefault="00881859" w:rsidP="00881859">
      <w:pPr>
        <w:spacing w:after="0"/>
        <w:rPr>
          <w:rFonts w:asciiTheme="minorHAnsi" w:eastAsia="Calibri Light" w:hAnsiTheme="minorHAnsi" w:cstheme="minorHAnsi"/>
          <w:color w:val="212121"/>
          <w:sz w:val="24"/>
          <w:szCs w:val="24"/>
        </w:rPr>
      </w:pPr>
    </w:p>
    <w:p w:rsidR="00881859" w:rsidRPr="00B3335A" w:rsidRDefault="00881859" w:rsidP="00881859">
      <w:pPr>
        <w:spacing w:after="0"/>
        <w:rPr>
          <w:rFonts w:asciiTheme="minorHAnsi" w:eastAsia="Calibri Light" w:hAnsiTheme="minorHAnsi" w:cstheme="minorHAnsi"/>
          <w:color w:val="212121"/>
          <w:sz w:val="24"/>
          <w:szCs w:val="24"/>
        </w:rPr>
      </w:pPr>
    </w:p>
    <w:p w:rsidR="00881859" w:rsidRPr="00B3335A" w:rsidRDefault="00881859" w:rsidP="00881859">
      <w:pPr>
        <w:spacing w:after="0"/>
        <w:jc w:val="center"/>
        <w:rPr>
          <w:rFonts w:asciiTheme="minorHAnsi" w:eastAsia="Calibri Light" w:hAnsiTheme="minorHAnsi" w:cstheme="minorHAnsi"/>
          <w:b/>
          <w:color w:val="212121"/>
          <w:sz w:val="24"/>
          <w:szCs w:val="24"/>
        </w:rPr>
      </w:pPr>
    </w:p>
    <w:p w:rsidR="00881859" w:rsidRPr="00B3335A" w:rsidRDefault="00881859" w:rsidP="00881859">
      <w:pPr>
        <w:spacing w:after="0"/>
        <w:rPr>
          <w:rFonts w:asciiTheme="minorHAnsi" w:eastAsia="Calibri Light" w:hAnsiTheme="minorHAnsi" w:cstheme="minorHAnsi"/>
          <w:color w:val="212121"/>
          <w:sz w:val="24"/>
          <w:szCs w:val="24"/>
        </w:rPr>
      </w:pPr>
    </w:p>
    <w:p w:rsidR="00881859" w:rsidRPr="00B3335A" w:rsidRDefault="00881859" w:rsidP="00881859">
      <w:pPr>
        <w:spacing w:after="0"/>
        <w:rPr>
          <w:rFonts w:asciiTheme="minorHAnsi" w:eastAsia="Calibri Light" w:hAnsiTheme="minorHAnsi" w:cstheme="minorHAnsi"/>
          <w:color w:val="212121"/>
          <w:sz w:val="24"/>
          <w:szCs w:val="24"/>
        </w:rPr>
      </w:pPr>
    </w:p>
    <w:p w:rsidR="00881859" w:rsidRPr="00B3335A" w:rsidRDefault="00881859" w:rsidP="00881859">
      <w:pPr>
        <w:spacing w:after="0"/>
        <w:rPr>
          <w:rFonts w:asciiTheme="minorHAnsi" w:eastAsia="Calibri Light" w:hAnsiTheme="minorHAnsi" w:cstheme="minorHAnsi"/>
          <w:color w:val="212121"/>
          <w:sz w:val="24"/>
          <w:szCs w:val="24"/>
        </w:rPr>
      </w:pPr>
    </w:p>
    <w:p w:rsidR="00881859" w:rsidRPr="00B3335A" w:rsidRDefault="00881859" w:rsidP="00881859">
      <w:pPr>
        <w:spacing w:after="0"/>
        <w:rPr>
          <w:rFonts w:asciiTheme="minorHAnsi" w:eastAsia="Calibri Light" w:hAnsiTheme="minorHAnsi" w:cstheme="minorHAnsi"/>
          <w:color w:val="212121"/>
          <w:sz w:val="24"/>
          <w:szCs w:val="24"/>
        </w:rPr>
      </w:pPr>
    </w:p>
    <w:p w:rsidR="00881859" w:rsidRPr="00B3335A" w:rsidRDefault="00881859" w:rsidP="00881859">
      <w:pPr>
        <w:spacing w:after="0"/>
        <w:rPr>
          <w:rFonts w:asciiTheme="minorHAnsi" w:eastAsia="Calibri Light" w:hAnsiTheme="minorHAnsi" w:cstheme="minorHAnsi"/>
          <w:color w:val="212121"/>
          <w:sz w:val="24"/>
          <w:szCs w:val="24"/>
        </w:rPr>
      </w:pPr>
    </w:p>
    <w:p w:rsidR="00881859" w:rsidRPr="005F54DB" w:rsidRDefault="00881859" w:rsidP="00881859">
      <w:pPr>
        <w:spacing w:after="0"/>
        <w:rPr>
          <w:rFonts w:asciiTheme="minorHAnsi" w:eastAsia="Calibri Light" w:hAnsiTheme="minorHAnsi" w:cstheme="minorHAnsi"/>
          <w:color w:val="212121"/>
          <w:sz w:val="28"/>
          <w:szCs w:val="28"/>
        </w:rPr>
      </w:pPr>
    </w:p>
    <w:p w:rsidR="0038025A" w:rsidRPr="005F54DB" w:rsidRDefault="00881859" w:rsidP="0038025A">
      <w:pPr>
        <w:spacing w:after="0"/>
        <w:jc w:val="center"/>
        <w:rPr>
          <w:rFonts w:asciiTheme="minorHAnsi" w:eastAsia="Calibri Light" w:hAnsiTheme="minorHAnsi" w:cstheme="minorHAnsi"/>
          <w:b/>
          <w:color w:val="212121"/>
          <w:sz w:val="28"/>
          <w:szCs w:val="28"/>
        </w:rPr>
      </w:pPr>
      <w:r w:rsidRPr="005F54DB">
        <w:rPr>
          <w:rFonts w:asciiTheme="minorHAnsi" w:eastAsia="Calibri Light" w:hAnsiTheme="minorHAnsi" w:cstheme="minorHAnsi"/>
          <w:b/>
          <w:color w:val="212121"/>
          <w:sz w:val="28"/>
          <w:szCs w:val="28"/>
        </w:rPr>
        <w:t xml:space="preserve">Submission to UN Special </w:t>
      </w:r>
      <w:r w:rsidR="00147F68" w:rsidRPr="005F54DB">
        <w:rPr>
          <w:rFonts w:asciiTheme="minorHAnsi" w:eastAsia="Calibri Light" w:hAnsiTheme="minorHAnsi" w:cstheme="minorHAnsi"/>
          <w:b/>
          <w:color w:val="212121"/>
          <w:sz w:val="28"/>
          <w:szCs w:val="28"/>
        </w:rPr>
        <w:t xml:space="preserve">Rapporteur on Extreme Poverty: </w:t>
      </w:r>
    </w:p>
    <w:p w:rsidR="005F54DB" w:rsidRDefault="0038025A" w:rsidP="0038025A">
      <w:pPr>
        <w:spacing w:after="0"/>
        <w:jc w:val="center"/>
        <w:rPr>
          <w:rFonts w:asciiTheme="minorHAnsi" w:eastAsia="Calibri Light" w:hAnsiTheme="minorHAnsi" w:cstheme="minorHAnsi"/>
          <w:b/>
          <w:color w:val="212121"/>
          <w:sz w:val="28"/>
          <w:szCs w:val="28"/>
        </w:rPr>
      </w:pPr>
      <w:r w:rsidRPr="005F54DB">
        <w:rPr>
          <w:rFonts w:asciiTheme="minorHAnsi" w:eastAsia="Calibri Light" w:hAnsiTheme="minorHAnsi" w:cstheme="minorHAnsi"/>
          <w:b/>
          <w:color w:val="212121"/>
          <w:sz w:val="28"/>
          <w:szCs w:val="28"/>
        </w:rPr>
        <w:t>T</w:t>
      </w:r>
      <w:r w:rsidR="00147F68" w:rsidRPr="005F54DB">
        <w:rPr>
          <w:rFonts w:asciiTheme="minorHAnsi" w:eastAsia="Calibri Light" w:hAnsiTheme="minorHAnsi" w:cstheme="minorHAnsi"/>
          <w:b/>
          <w:color w:val="212121"/>
          <w:sz w:val="28"/>
          <w:szCs w:val="28"/>
        </w:rPr>
        <w:t>hematic R</w:t>
      </w:r>
      <w:r w:rsidR="00881859" w:rsidRPr="005F54DB">
        <w:rPr>
          <w:rFonts w:asciiTheme="minorHAnsi" w:eastAsia="Calibri Light" w:hAnsiTheme="minorHAnsi" w:cstheme="minorHAnsi"/>
          <w:b/>
          <w:color w:val="212121"/>
          <w:sz w:val="28"/>
          <w:szCs w:val="28"/>
        </w:rPr>
        <w:t xml:space="preserve">eport on </w:t>
      </w:r>
    </w:p>
    <w:p w:rsidR="00881859" w:rsidRPr="005F54DB" w:rsidRDefault="00881859" w:rsidP="0038025A">
      <w:pPr>
        <w:spacing w:after="0"/>
        <w:jc w:val="center"/>
        <w:rPr>
          <w:rFonts w:asciiTheme="minorHAnsi" w:eastAsia="Calibri Light" w:hAnsiTheme="minorHAnsi" w:cstheme="minorHAnsi"/>
          <w:b/>
          <w:color w:val="212121"/>
          <w:sz w:val="28"/>
          <w:szCs w:val="28"/>
        </w:rPr>
      </w:pPr>
      <w:r w:rsidRPr="005F54DB">
        <w:rPr>
          <w:rFonts w:asciiTheme="minorHAnsi" w:eastAsia="Calibri Light" w:hAnsiTheme="minorHAnsi" w:cstheme="minorHAnsi"/>
          <w:b/>
          <w:color w:val="212121"/>
          <w:sz w:val="28"/>
          <w:szCs w:val="28"/>
        </w:rPr>
        <w:t>Digital Technology, Social Protection and Human Rights</w:t>
      </w:r>
    </w:p>
    <w:p w:rsidR="00881859" w:rsidRPr="00B3335A" w:rsidRDefault="00881859" w:rsidP="00881859">
      <w:pPr>
        <w:spacing w:after="0"/>
        <w:rPr>
          <w:rFonts w:asciiTheme="minorHAnsi" w:eastAsia="Calibri Light" w:hAnsiTheme="minorHAnsi" w:cstheme="minorHAnsi"/>
          <w:color w:val="212121"/>
          <w:sz w:val="24"/>
          <w:szCs w:val="24"/>
        </w:rPr>
      </w:pPr>
    </w:p>
    <w:p w:rsidR="00881859" w:rsidRPr="00B3335A" w:rsidRDefault="00881859" w:rsidP="00881859">
      <w:pPr>
        <w:spacing w:after="0"/>
        <w:rPr>
          <w:rFonts w:asciiTheme="minorHAnsi" w:eastAsia="Calibri Light" w:hAnsiTheme="minorHAnsi" w:cstheme="minorHAnsi"/>
          <w:color w:val="212121"/>
          <w:sz w:val="24"/>
          <w:szCs w:val="24"/>
        </w:rPr>
      </w:pPr>
    </w:p>
    <w:p w:rsidR="00147F68" w:rsidRDefault="00147F68" w:rsidP="00881859">
      <w:pPr>
        <w:spacing w:after="0"/>
        <w:rPr>
          <w:rFonts w:asciiTheme="minorHAnsi" w:eastAsia="Calibri Light" w:hAnsiTheme="minorHAnsi" w:cstheme="minorHAnsi"/>
          <w:color w:val="212121"/>
          <w:sz w:val="24"/>
          <w:szCs w:val="24"/>
        </w:rPr>
      </w:pPr>
    </w:p>
    <w:p w:rsidR="00147F68" w:rsidRDefault="00147F68" w:rsidP="00881859">
      <w:pPr>
        <w:spacing w:after="0"/>
        <w:rPr>
          <w:rFonts w:asciiTheme="minorHAnsi" w:eastAsia="Calibri Light" w:hAnsiTheme="minorHAnsi" w:cstheme="minorHAnsi"/>
          <w:color w:val="212121"/>
          <w:sz w:val="24"/>
          <w:szCs w:val="24"/>
        </w:rPr>
      </w:pPr>
    </w:p>
    <w:p w:rsidR="00147F68" w:rsidRDefault="00147F68" w:rsidP="00881859">
      <w:pPr>
        <w:spacing w:after="0"/>
        <w:rPr>
          <w:rFonts w:asciiTheme="minorHAnsi" w:eastAsia="Calibri Light" w:hAnsiTheme="minorHAnsi" w:cstheme="minorHAnsi"/>
          <w:color w:val="212121"/>
          <w:sz w:val="24"/>
          <w:szCs w:val="24"/>
        </w:rPr>
      </w:pPr>
    </w:p>
    <w:p w:rsidR="00147F68" w:rsidRDefault="00147F68" w:rsidP="00881859">
      <w:pPr>
        <w:spacing w:after="0"/>
        <w:rPr>
          <w:rFonts w:asciiTheme="minorHAnsi" w:eastAsia="Calibri Light" w:hAnsiTheme="minorHAnsi" w:cstheme="minorHAnsi"/>
          <w:color w:val="212121"/>
          <w:sz w:val="24"/>
          <w:szCs w:val="24"/>
        </w:rPr>
      </w:pPr>
    </w:p>
    <w:p w:rsidR="00147F68" w:rsidRDefault="00147F68" w:rsidP="00881859">
      <w:pPr>
        <w:spacing w:after="0"/>
        <w:rPr>
          <w:rFonts w:asciiTheme="minorHAnsi" w:eastAsia="Calibri Light" w:hAnsiTheme="minorHAnsi" w:cstheme="minorHAnsi"/>
          <w:color w:val="212121"/>
          <w:sz w:val="24"/>
          <w:szCs w:val="24"/>
        </w:rPr>
      </w:pPr>
    </w:p>
    <w:p w:rsidR="005F54DB" w:rsidRDefault="005F54DB" w:rsidP="00881859">
      <w:pPr>
        <w:spacing w:after="0"/>
        <w:rPr>
          <w:rFonts w:asciiTheme="minorHAnsi" w:eastAsia="Calibri Light" w:hAnsiTheme="minorHAnsi" w:cstheme="minorHAnsi"/>
          <w:color w:val="212121"/>
          <w:sz w:val="24"/>
          <w:szCs w:val="24"/>
        </w:rPr>
      </w:pPr>
    </w:p>
    <w:p w:rsidR="005F54DB" w:rsidRDefault="005F54DB" w:rsidP="00881859">
      <w:pPr>
        <w:spacing w:after="0"/>
        <w:rPr>
          <w:rFonts w:asciiTheme="minorHAnsi" w:eastAsia="Calibri Light" w:hAnsiTheme="minorHAnsi" w:cstheme="minorHAnsi"/>
          <w:color w:val="212121"/>
          <w:sz w:val="24"/>
          <w:szCs w:val="24"/>
        </w:rPr>
      </w:pPr>
    </w:p>
    <w:p w:rsidR="005F54DB" w:rsidRDefault="005F54DB" w:rsidP="00881859">
      <w:pPr>
        <w:spacing w:after="0"/>
        <w:rPr>
          <w:rFonts w:asciiTheme="minorHAnsi" w:eastAsia="Calibri Light" w:hAnsiTheme="minorHAnsi" w:cstheme="minorHAnsi"/>
          <w:color w:val="212121"/>
          <w:sz w:val="24"/>
          <w:szCs w:val="24"/>
        </w:rPr>
      </w:pPr>
    </w:p>
    <w:p w:rsidR="005F54DB" w:rsidRDefault="005F54DB" w:rsidP="00881859">
      <w:pPr>
        <w:spacing w:after="0"/>
        <w:rPr>
          <w:rFonts w:asciiTheme="minorHAnsi" w:eastAsia="Calibri Light" w:hAnsiTheme="minorHAnsi" w:cstheme="minorHAnsi"/>
          <w:color w:val="212121"/>
          <w:sz w:val="24"/>
          <w:szCs w:val="24"/>
        </w:rPr>
      </w:pPr>
    </w:p>
    <w:p w:rsidR="004904BE" w:rsidRDefault="004904BE" w:rsidP="00881859">
      <w:pPr>
        <w:spacing w:after="0"/>
        <w:rPr>
          <w:rFonts w:asciiTheme="minorHAnsi" w:eastAsia="Calibri Light" w:hAnsiTheme="minorHAnsi" w:cstheme="minorHAnsi"/>
          <w:color w:val="212121"/>
          <w:sz w:val="24"/>
          <w:szCs w:val="24"/>
        </w:rPr>
      </w:pPr>
    </w:p>
    <w:p w:rsidR="004904BE" w:rsidRDefault="004904BE" w:rsidP="00881859">
      <w:pPr>
        <w:spacing w:after="0"/>
        <w:rPr>
          <w:rFonts w:asciiTheme="minorHAnsi" w:eastAsia="Calibri Light" w:hAnsiTheme="minorHAnsi" w:cstheme="minorHAnsi"/>
          <w:color w:val="212121"/>
          <w:sz w:val="24"/>
          <w:szCs w:val="24"/>
        </w:rPr>
      </w:pPr>
    </w:p>
    <w:p w:rsidR="004904BE" w:rsidRDefault="004904BE" w:rsidP="00881859">
      <w:pPr>
        <w:spacing w:after="0"/>
        <w:rPr>
          <w:rFonts w:asciiTheme="minorHAnsi" w:eastAsia="Calibri Light" w:hAnsiTheme="minorHAnsi" w:cstheme="minorHAnsi"/>
          <w:color w:val="212121"/>
          <w:sz w:val="24"/>
          <w:szCs w:val="24"/>
        </w:rPr>
      </w:pPr>
    </w:p>
    <w:p w:rsidR="004904BE" w:rsidRDefault="004904BE" w:rsidP="00881859">
      <w:pPr>
        <w:spacing w:after="0"/>
        <w:rPr>
          <w:rFonts w:asciiTheme="minorHAnsi" w:eastAsia="Calibri Light" w:hAnsiTheme="minorHAnsi" w:cstheme="minorHAnsi"/>
          <w:color w:val="212121"/>
          <w:sz w:val="24"/>
          <w:szCs w:val="24"/>
        </w:rPr>
      </w:pPr>
    </w:p>
    <w:p w:rsidR="004904BE" w:rsidRDefault="004904BE" w:rsidP="00881859">
      <w:pPr>
        <w:spacing w:after="0"/>
        <w:rPr>
          <w:rFonts w:asciiTheme="minorHAnsi" w:eastAsia="Calibri Light" w:hAnsiTheme="minorHAnsi" w:cstheme="minorHAnsi"/>
          <w:color w:val="212121"/>
          <w:sz w:val="24"/>
          <w:szCs w:val="24"/>
        </w:rPr>
      </w:pPr>
    </w:p>
    <w:p w:rsidR="004904BE" w:rsidRDefault="004904BE" w:rsidP="00881859">
      <w:pPr>
        <w:spacing w:after="0"/>
        <w:rPr>
          <w:rFonts w:asciiTheme="minorHAnsi" w:eastAsia="Calibri Light" w:hAnsiTheme="minorHAnsi" w:cstheme="minorHAnsi"/>
          <w:color w:val="212121"/>
          <w:sz w:val="24"/>
          <w:szCs w:val="24"/>
        </w:rPr>
      </w:pPr>
    </w:p>
    <w:p w:rsidR="004904BE" w:rsidRDefault="004904BE" w:rsidP="00881859">
      <w:pPr>
        <w:spacing w:after="0"/>
        <w:rPr>
          <w:rFonts w:asciiTheme="minorHAnsi" w:eastAsia="Calibri Light" w:hAnsiTheme="minorHAnsi" w:cstheme="minorHAnsi"/>
          <w:color w:val="212121"/>
          <w:sz w:val="24"/>
          <w:szCs w:val="24"/>
        </w:rPr>
      </w:pPr>
    </w:p>
    <w:p w:rsidR="00147F68" w:rsidRDefault="00147F68" w:rsidP="00881859">
      <w:pPr>
        <w:spacing w:after="0"/>
        <w:rPr>
          <w:rFonts w:asciiTheme="minorHAnsi" w:eastAsia="Calibri Light" w:hAnsiTheme="minorHAnsi" w:cstheme="minorHAnsi"/>
          <w:color w:val="212121"/>
          <w:sz w:val="24"/>
          <w:szCs w:val="24"/>
        </w:rPr>
      </w:pPr>
    </w:p>
    <w:p w:rsidR="00147F68" w:rsidRDefault="00147F68" w:rsidP="00881859">
      <w:pPr>
        <w:spacing w:after="0"/>
        <w:rPr>
          <w:rFonts w:asciiTheme="minorHAnsi" w:eastAsia="Calibri Light" w:hAnsiTheme="minorHAnsi" w:cstheme="minorHAnsi"/>
          <w:color w:val="212121"/>
          <w:sz w:val="24"/>
          <w:szCs w:val="24"/>
        </w:rPr>
      </w:pPr>
    </w:p>
    <w:p w:rsidR="00881859" w:rsidRPr="004904BE" w:rsidRDefault="00881859" w:rsidP="00881859">
      <w:pPr>
        <w:spacing w:after="0"/>
        <w:rPr>
          <w:rFonts w:asciiTheme="minorHAnsi" w:eastAsia="Calibri Light" w:hAnsiTheme="minorHAnsi" w:cstheme="minorHAnsi"/>
          <w:color w:val="212121"/>
          <w:sz w:val="24"/>
          <w:szCs w:val="24"/>
        </w:rPr>
      </w:pPr>
      <w:r w:rsidRPr="004904BE">
        <w:rPr>
          <w:rFonts w:asciiTheme="minorHAnsi" w:eastAsia="Calibri Light" w:hAnsiTheme="minorHAnsi" w:cstheme="minorHAnsi"/>
          <w:color w:val="212121"/>
          <w:sz w:val="24"/>
          <w:szCs w:val="24"/>
        </w:rPr>
        <w:t xml:space="preserve">Date of Submission: </w:t>
      </w:r>
      <w:r w:rsidR="000A2D56">
        <w:rPr>
          <w:rFonts w:asciiTheme="minorHAnsi" w:eastAsia="Calibri Light" w:hAnsiTheme="minorHAnsi" w:cstheme="minorHAnsi"/>
          <w:color w:val="212121"/>
          <w:sz w:val="24"/>
          <w:szCs w:val="24"/>
        </w:rPr>
        <w:t xml:space="preserve">16 </w:t>
      </w:r>
      <w:r w:rsidR="00E97B3E" w:rsidRPr="004904BE">
        <w:rPr>
          <w:rFonts w:asciiTheme="minorHAnsi" w:eastAsia="Calibri Light" w:hAnsiTheme="minorHAnsi" w:cstheme="minorHAnsi"/>
          <w:color w:val="212121"/>
          <w:sz w:val="24"/>
          <w:szCs w:val="24"/>
        </w:rPr>
        <w:t xml:space="preserve">May 2019 </w:t>
      </w:r>
    </w:p>
    <w:p w:rsidR="00881859" w:rsidRPr="00B3335A" w:rsidRDefault="00881859" w:rsidP="00881859">
      <w:pPr>
        <w:spacing w:after="0"/>
        <w:rPr>
          <w:rFonts w:asciiTheme="minorHAnsi" w:eastAsia="Calibri Light" w:hAnsiTheme="minorHAnsi" w:cstheme="minorHAnsi"/>
          <w:color w:val="212121"/>
          <w:sz w:val="24"/>
          <w:szCs w:val="24"/>
        </w:rPr>
      </w:pPr>
    </w:p>
    <w:p w:rsidR="005F54DB" w:rsidRDefault="00881859" w:rsidP="00881859">
      <w:pPr>
        <w:spacing w:after="0"/>
        <w:rPr>
          <w:rFonts w:asciiTheme="minorHAnsi" w:eastAsia="Calibri Light" w:hAnsiTheme="minorHAnsi" w:cstheme="minorHAnsi"/>
          <w:color w:val="212121"/>
          <w:sz w:val="24"/>
          <w:szCs w:val="24"/>
        </w:rPr>
      </w:pPr>
      <w:r w:rsidRPr="00B3335A">
        <w:rPr>
          <w:rFonts w:asciiTheme="minorHAnsi" w:eastAsia="Calibri Light" w:hAnsiTheme="minorHAnsi" w:cstheme="minorHAnsi"/>
          <w:color w:val="212121"/>
          <w:sz w:val="24"/>
          <w:szCs w:val="24"/>
        </w:rPr>
        <w:t>For further information please contact Sara Boyce, Policy Officer, PPR</w:t>
      </w:r>
    </w:p>
    <w:p w:rsidR="004904BE" w:rsidRDefault="00881859" w:rsidP="00881859">
      <w:pPr>
        <w:spacing w:after="0"/>
        <w:rPr>
          <w:rFonts w:asciiTheme="minorHAnsi" w:eastAsia="Calibri Light" w:hAnsiTheme="minorHAnsi" w:cstheme="minorHAnsi"/>
          <w:color w:val="212121"/>
          <w:sz w:val="24"/>
          <w:szCs w:val="24"/>
        </w:rPr>
      </w:pPr>
      <w:r w:rsidRPr="00B3335A">
        <w:rPr>
          <w:rFonts w:asciiTheme="minorHAnsi" w:eastAsia="Calibri Light" w:hAnsiTheme="minorHAnsi" w:cstheme="minorHAnsi"/>
          <w:color w:val="212121"/>
          <w:sz w:val="24"/>
          <w:szCs w:val="24"/>
        </w:rPr>
        <w:t xml:space="preserve"> </w:t>
      </w:r>
      <w:hyperlink r:id="rId9" w:history="1">
        <w:r w:rsidRPr="00B3335A">
          <w:rPr>
            <w:rStyle w:val="Hyperlink"/>
            <w:rFonts w:asciiTheme="minorHAnsi" w:eastAsia="Calibri Light" w:hAnsiTheme="minorHAnsi" w:cstheme="minorHAnsi"/>
            <w:sz w:val="24"/>
            <w:szCs w:val="24"/>
          </w:rPr>
          <w:t>sara@pprproject.org</w:t>
        </w:r>
      </w:hyperlink>
      <w:r w:rsidRPr="00B3335A">
        <w:rPr>
          <w:rFonts w:asciiTheme="minorHAnsi" w:eastAsia="Calibri Light" w:hAnsiTheme="minorHAnsi" w:cstheme="minorHAnsi"/>
          <w:color w:val="212121"/>
          <w:sz w:val="24"/>
          <w:szCs w:val="24"/>
        </w:rPr>
        <w:t xml:space="preserve"> Tel 028 90 313315</w:t>
      </w:r>
    </w:p>
    <w:p w:rsidR="00881859" w:rsidRPr="004904BE" w:rsidRDefault="00147F68" w:rsidP="00881859">
      <w:pPr>
        <w:spacing w:after="0"/>
        <w:rPr>
          <w:rFonts w:asciiTheme="minorHAnsi" w:eastAsia="Calibri Light" w:hAnsiTheme="minorHAnsi" w:cstheme="minorHAnsi"/>
          <w:color w:val="212121"/>
          <w:sz w:val="24"/>
          <w:szCs w:val="24"/>
        </w:rPr>
      </w:pPr>
      <w:r w:rsidRPr="00147F68">
        <w:rPr>
          <w:rFonts w:asciiTheme="minorHAnsi" w:eastAsia="Calibri Light" w:hAnsiTheme="minorHAnsi" w:cstheme="minorHAnsi"/>
          <w:b/>
          <w:color w:val="212121"/>
          <w:sz w:val="24"/>
          <w:szCs w:val="24"/>
        </w:rPr>
        <w:lastRenderedPageBreak/>
        <w:t xml:space="preserve">Introduction </w:t>
      </w:r>
    </w:p>
    <w:p w:rsidR="00881859" w:rsidRPr="00B3335A" w:rsidRDefault="00881859" w:rsidP="00881859">
      <w:pPr>
        <w:spacing w:after="0"/>
        <w:rPr>
          <w:rFonts w:asciiTheme="minorHAnsi" w:eastAsia="Calibri Light" w:hAnsiTheme="minorHAnsi" w:cstheme="minorHAnsi"/>
          <w:color w:val="212121"/>
          <w:sz w:val="24"/>
          <w:szCs w:val="24"/>
        </w:rPr>
      </w:pPr>
    </w:p>
    <w:p w:rsidR="0055450C" w:rsidRDefault="00B3335A" w:rsidP="00881859">
      <w:pPr>
        <w:spacing w:after="0"/>
        <w:rPr>
          <w:rFonts w:asciiTheme="minorHAnsi" w:eastAsia="Calibri Light" w:hAnsiTheme="minorHAnsi" w:cstheme="minorHAnsi"/>
          <w:color w:val="212121"/>
          <w:sz w:val="24"/>
          <w:szCs w:val="24"/>
        </w:rPr>
      </w:pPr>
      <w:r>
        <w:rPr>
          <w:rFonts w:asciiTheme="minorHAnsi" w:eastAsia="Calibri Light" w:hAnsiTheme="minorHAnsi" w:cstheme="minorHAnsi"/>
          <w:color w:val="212121"/>
          <w:sz w:val="24"/>
          <w:szCs w:val="24"/>
        </w:rPr>
        <w:t>PPR welcomes this</w:t>
      </w:r>
      <w:r w:rsidR="00881859" w:rsidRPr="00B3335A">
        <w:rPr>
          <w:rFonts w:asciiTheme="minorHAnsi" w:eastAsia="Calibri Light" w:hAnsiTheme="minorHAnsi" w:cstheme="minorHAnsi"/>
          <w:color w:val="212121"/>
          <w:sz w:val="24"/>
          <w:szCs w:val="24"/>
        </w:rPr>
        <w:t xml:space="preserve"> oppor</w:t>
      </w:r>
      <w:r w:rsidR="00C4709B">
        <w:rPr>
          <w:rFonts w:asciiTheme="minorHAnsi" w:eastAsia="Calibri Light" w:hAnsiTheme="minorHAnsi" w:cstheme="minorHAnsi"/>
          <w:color w:val="212121"/>
          <w:sz w:val="24"/>
          <w:szCs w:val="24"/>
        </w:rPr>
        <w:t>tunity to provide input for the Special Rapporteur on Extreme Poverty’s</w:t>
      </w:r>
      <w:r w:rsidR="00881859" w:rsidRPr="00B3335A">
        <w:rPr>
          <w:rFonts w:asciiTheme="minorHAnsi" w:eastAsia="Calibri Light" w:hAnsiTheme="minorHAnsi" w:cstheme="minorHAnsi"/>
          <w:color w:val="212121"/>
          <w:sz w:val="24"/>
          <w:szCs w:val="24"/>
        </w:rPr>
        <w:t xml:space="preserve"> thematic report to the UN General Assembly on digital technology, social protection and human rights.</w:t>
      </w:r>
      <w:r w:rsidR="00C4709B">
        <w:rPr>
          <w:rFonts w:asciiTheme="minorHAnsi" w:eastAsia="Calibri Light" w:hAnsiTheme="minorHAnsi" w:cstheme="minorHAnsi"/>
          <w:color w:val="212121"/>
          <w:sz w:val="24"/>
          <w:szCs w:val="24"/>
        </w:rPr>
        <w:t xml:space="preserve"> We are very pleased to see this investigation into </w:t>
      </w:r>
      <w:r w:rsidR="00E2762A">
        <w:rPr>
          <w:rFonts w:asciiTheme="minorHAnsi" w:eastAsia="Calibri Light" w:hAnsiTheme="minorHAnsi" w:cstheme="minorHAnsi"/>
          <w:color w:val="212121"/>
          <w:sz w:val="24"/>
          <w:szCs w:val="24"/>
        </w:rPr>
        <w:t>the impact on human rights of the introduction of digital technologies in social protection systems.  We agree with the</w:t>
      </w:r>
      <w:r w:rsidR="00C4709B">
        <w:rPr>
          <w:rFonts w:asciiTheme="minorHAnsi" w:eastAsia="Calibri Light" w:hAnsiTheme="minorHAnsi" w:cstheme="minorHAnsi"/>
          <w:color w:val="212121"/>
          <w:sz w:val="24"/>
          <w:szCs w:val="24"/>
        </w:rPr>
        <w:t xml:space="preserve"> Rapporteur’s</w:t>
      </w:r>
      <w:r w:rsidR="00E2762A">
        <w:rPr>
          <w:rFonts w:asciiTheme="minorHAnsi" w:eastAsia="Calibri Light" w:hAnsiTheme="minorHAnsi" w:cstheme="minorHAnsi"/>
          <w:color w:val="212121"/>
          <w:sz w:val="24"/>
          <w:szCs w:val="24"/>
        </w:rPr>
        <w:t xml:space="preserve"> observation that there appears to be relatively little attention paid to this area. In o</w:t>
      </w:r>
      <w:r w:rsidR="00110F33">
        <w:rPr>
          <w:rFonts w:asciiTheme="minorHAnsi" w:eastAsia="Calibri Light" w:hAnsiTheme="minorHAnsi" w:cstheme="minorHAnsi"/>
          <w:color w:val="212121"/>
          <w:sz w:val="24"/>
          <w:szCs w:val="24"/>
        </w:rPr>
        <w:t>ur experience, the growing use of digital technologies</w:t>
      </w:r>
      <w:r w:rsidR="00E2762A">
        <w:rPr>
          <w:rFonts w:asciiTheme="minorHAnsi" w:eastAsia="Calibri Light" w:hAnsiTheme="minorHAnsi" w:cstheme="minorHAnsi"/>
          <w:color w:val="212121"/>
          <w:sz w:val="24"/>
          <w:szCs w:val="24"/>
        </w:rPr>
        <w:t xml:space="preserve"> within the social security system in Northern Ireland have been advanced with little or no</w:t>
      </w:r>
      <w:r w:rsidR="0038025A">
        <w:rPr>
          <w:rFonts w:asciiTheme="minorHAnsi" w:eastAsia="Calibri Light" w:hAnsiTheme="minorHAnsi" w:cstheme="minorHAnsi"/>
          <w:color w:val="212121"/>
          <w:sz w:val="24"/>
          <w:szCs w:val="24"/>
        </w:rPr>
        <w:t xml:space="preserve"> oversight or scrutiny</w:t>
      </w:r>
      <w:r w:rsidR="00E2762A">
        <w:rPr>
          <w:rFonts w:asciiTheme="minorHAnsi" w:eastAsia="Calibri Light" w:hAnsiTheme="minorHAnsi" w:cstheme="minorHAnsi"/>
          <w:color w:val="212121"/>
          <w:sz w:val="24"/>
          <w:szCs w:val="24"/>
        </w:rPr>
        <w:t xml:space="preserve"> by the body politic, by oversight bodies or by the media.</w:t>
      </w:r>
      <w:r w:rsidR="0038025A">
        <w:rPr>
          <w:rFonts w:asciiTheme="minorHAnsi" w:eastAsia="Calibri Light" w:hAnsiTheme="minorHAnsi" w:cstheme="minorHAnsi"/>
          <w:color w:val="212121"/>
          <w:sz w:val="24"/>
          <w:szCs w:val="24"/>
        </w:rPr>
        <w:t xml:space="preserve"> </w:t>
      </w:r>
    </w:p>
    <w:p w:rsidR="0055450C" w:rsidRDefault="0055450C" w:rsidP="00881859">
      <w:pPr>
        <w:spacing w:after="0"/>
        <w:rPr>
          <w:rFonts w:asciiTheme="minorHAnsi" w:eastAsia="Calibri Light" w:hAnsiTheme="minorHAnsi" w:cstheme="minorHAnsi"/>
          <w:color w:val="212121"/>
          <w:sz w:val="24"/>
          <w:szCs w:val="24"/>
        </w:rPr>
      </w:pPr>
    </w:p>
    <w:p w:rsidR="008A4D96" w:rsidRDefault="0038025A" w:rsidP="00881859">
      <w:pPr>
        <w:spacing w:after="0"/>
        <w:rPr>
          <w:rFonts w:asciiTheme="minorHAnsi" w:eastAsia="Calibri Light" w:hAnsiTheme="minorHAnsi" w:cstheme="minorHAnsi"/>
          <w:color w:val="212121"/>
          <w:sz w:val="24"/>
          <w:szCs w:val="24"/>
        </w:rPr>
      </w:pPr>
      <w:r>
        <w:rPr>
          <w:rFonts w:asciiTheme="minorHAnsi" w:eastAsia="Calibri Light" w:hAnsiTheme="minorHAnsi" w:cstheme="minorHAnsi"/>
          <w:color w:val="212121"/>
          <w:sz w:val="24"/>
          <w:szCs w:val="24"/>
        </w:rPr>
        <w:t xml:space="preserve">The lack of transparency around these developments goes hand in hand with a lack of accountability, with the general public, </w:t>
      </w:r>
      <w:r w:rsidR="00C76964">
        <w:rPr>
          <w:rFonts w:asciiTheme="minorHAnsi" w:eastAsia="Calibri Light" w:hAnsiTheme="minorHAnsi" w:cstheme="minorHAnsi"/>
          <w:color w:val="212121"/>
          <w:sz w:val="24"/>
          <w:szCs w:val="24"/>
        </w:rPr>
        <w:t xml:space="preserve">civil society organisations </w:t>
      </w:r>
      <w:r>
        <w:rPr>
          <w:rFonts w:asciiTheme="minorHAnsi" w:eastAsia="Calibri Light" w:hAnsiTheme="minorHAnsi" w:cstheme="minorHAnsi"/>
          <w:color w:val="212121"/>
          <w:sz w:val="24"/>
          <w:szCs w:val="24"/>
        </w:rPr>
        <w:t xml:space="preserve">as well as elected representatives on </w:t>
      </w:r>
      <w:r w:rsidR="00C4709B">
        <w:rPr>
          <w:rFonts w:asciiTheme="minorHAnsi" w:eastAsia="Calibri Light" w:hAnsiTheme="minorHAnsi" w:cstheme="minorHAnsi"/>
          <w:color w:val="212121"/>
          <w:sz w:val="24"/>
          <w:szCs w:val="24"/>
        </w:rPr>
        <w:t xml:space="preserve">the whole being largely unaware of the increasing reach of digital technology within the social security system. </w:t>
      </w:r>
      <w:r>
        <w:rPr>
          <w:rFonts w:asciiTheme="minorHAnsi" w:eastAsia="Calibri Light" w:hAnsiTheme="minorHAnsi" w:cstheme="minorHAnsi"/>
          <w:color w:val="212121"/>
          <w:sz w:val="24"/>
          <w:szCs w:val="24"/>
        </w:rPr>
        <w:t xml:space="preserve"> </w:t>
      </w:r>
      <w:r w:rsidR="00C4709B">
        <w:rPr>
          <w:rFonts w:asciiTheme="minorHAnsi" w:eastAsia="Calibri Light" w:hAnsiTheme="minorHAnsi" w:cstheme="minorHAnsi"/>
          <w:color w:val="212121"/>
          <w:sz w:val="24"/>
          <w:szCs w:val="24"/>
        </w:rPr>
        <w:t xml:space="preserve"> Yet, as also noted, these developments</w:t>
      </w:r>
      <w:r w:rsidR="00E2762A">
        <w:rPr>
          <w:rFonts w:asciiTheme="minorHAnsi" w:eastAsia="Calibri Light" w:hAnsiTheme="minorHAnsi" w:cstheme="minorHAnsi"/>
          <w:color w:val="212121"/>
          <w:sz w:val="24"/>
          <w:szCs w:val="24"/>
        </w:rPr>
        <w:t xml:space="preserve"> are having profound impacts on people’</w:t>
      </w:r>
      <w:r>
        <w:rPr>
          <w:rFonts w:asciiTheme="minorHAnsi" w:eastAsia="Calibri Light" w:hAnsiTheme="minorHAnsi" w:cstheme="minorHAnsi"/>
          <w:color w:val="212121"/>
          <w:sz w:val="24"/>
          <w:szCs w:val="24"/>
        </w:rPr>
        <w:t>s enjoyment not only of their civil and political rights but also th</w:t>
      </w:r>
      <w:r w:rsidR="00C4709B">
        <w:rPr>
          <w:rFonts w:asciiTheme="minorHAnsi" w:eastAsia="Calibri Light" w:hAnsiTheme="minorHAnsi" w:cstheme="minorHAnsi"/>
          <w:color w:val="212121"/>
          <w:sz w:val="24"/>
          <w:szCs w:val="24"/>
        </w:rPr>
        <w:t xml:space="preserve">eir economic and social rights. </w:t>
      </w:r>
    </w:p>
    <w:p w:rsidR="008A4D96" w:rsidRDefault="008A4D96" w:rsidP="00881859">
      <w:pPr>
        <w:spacing w:after="0"/>
        <w:rPr>
          <w:rFonts w:asciiTheme="minorHAnsi" w:eastAsia="Calibri Light" w:hAnsiTheme="minorHAnsi" w:cstheme="minorHAnsi"/>
          <w:color w:val="212121"/>
          <w:sz w:val="24"/>
          <w:szCs w:val="24"/>
        </w:rPr>
      </w:pPr>
    </w:p>
    <w:p w:rsidR="00AF22C5" w:rsidRDefault="008A4D96" w:rsidP="00881859">
      <w:pPr>
        <w:spacing w:after="0"/>
        <w:rPr>
          <w:rFonts w:asciiTheme="minorHAnsi" w:eastAsia="Calibri Light" w:hAnsiTheme="minorHAnsi" w:cstheme="minorHAnsi"/>
          <w:color w:val="212121"/>
          <w:sz w:val="24"/>
          <w:szCs w:val="24"/>
        </w:rPr>
      </w:pPr>
      <w:r>
        <w:rPr>
          <w:rFonts w:asciiTheme="minorHAnsi" w:eastAsia="Calibri Light" w:hAnsiTheme="minorHAnsi" w:cstheme="minorHAnsi"/>
          <w:color w:val="212121"/>
          <w:sz w:val="24"/>
          <w:szCs w:val="24"/>
        </w:rPr>
        <w:t>The use of covert surveillance by the state during the conflict in Northern Ireland</w:t>
      </w:r>
      <w:r w:rsidR="00C76964">
        <w:rPr>
          <w:rFonts w:asciiTheme="minorHAnsi" w:eastAsia="Calibri Light" w:hAnsiTheme="minorHAnsi" w:cstheme="minorHAnsi"/>
          <w:color w:val="212121"/>
          <w:sz w:val="24"/>
          <w:szCs w:val="24"/>
        </w:rPr>
        <w:t>, the full extent of which still remains largely unknown,</w:t>
      </w:r>
      <w:r>
        <w:rPr>
          <w:rFonts w:asciiTheme="minorHAnsi" w:eastAsia="Calibri Light" w:hAnsiTheme="minorHAnsi" w:cstheme="minorHAnsi"/>
          <w:color w:val="212121"/>
          <w:sz w:val="24"/>
          <w:szCs w:val="24"/>
        </w:rPr>
        <w:t xml:space="preserve"> was and continues to be hugely controversial. Entire civilian populations were deemed as ‘suspect communities’</w:t>
      </w:r>
      <w:r w:rsidR="0037300D">
        <w:rPr>
          <w:rFonts w:asciiTheme="minorHAnsi" w:eastAsia="Calibri Light" w:hAnsiTheme="minorHAnsi" w:cstheme="minorHAnsi"/>
          <w:color w:val="212121"/>
          <w:sz w:val="24"/>
          <w:szCs w:val="24"/>
        </w:rPr>
        <w:t xml:space="preserve"> and </w:t>
      </w:r>
      <w:r w:rsidR="0037300D" w:rsidRPr="0037300D">
        <w:rPr>
          <w:rFonts w:asciiTheme="minorHAnsi" w:eastAsia="Calibri Light" w:hAnsiTheme="minorHAnsi" w:cstheme="minorHAnsi"/>
          <w:i/>
          <w:color w:val="212121"/>
          <w:sz w:val="24"/>
          <w:szCs w:val="24"/>
        </w:rPr>
        <w:t>de facto</w:t>
      </w:r>
      <w:r w:rsidR="00AF22C5">
        <w:rPr>
          <w:rFonts w:asciiTheme="minorHAnsi" w:eastAsia="Calibri Light" w:hAnsiTheme="minorHAnsi" w:cstheme="minorHAnsi"/>
          <w:color w:val="212121"/>
          <w:sz w:val="24"/>
          <w:szCs w:val="24"/>
        </w:rPr>
        <w:t xml:space="preserve"> criminalised. </w:t>
      </w:r>
      <w:r w:rsidR="0037300D">
        <w:rPr>
          <w:rFonts w:asciiTheme="minorHAnsi" w:eastAsia="Calibri Light" w:hAnsiTheme="minorHAnsi" w:cstheme="minorHAnsi"/>
          <w:color w:val="212121"/>
          <w:sz w:val="24"/>
          <w:szCs w:val="24"/>
        </w:rPr>
        <w:t xml:space="preserve"> </w:t>
      </w:r>
      <w:r w:rsidR="00AF22C5">
        <w:rPr>
          <w:rFonts w:asciiTheme="minorHAnsi" w:eastAsia="Calibri Light" w:hAnsiTheme="minorHAnsi" w:cstheme="minorHAnsi"/>
          <w:color w:val="212121"/>
          <w:sz w:val="24"/>
          <w:szCs w:val="24"/>
        </w:rPr>
        <w:t>S</w:t>
      </w:r>
      <w:r>
        <w:rPr>
          <w:rFonts w:asciiTheme="minorHAnsi" w:eastAsia="Calibri Light" w:hAnsiTheme="minorHAnsi" w:cstheme="minorHAnsi"/>
          <w:color w:val="212121"/>
          <w:sz w:val="24"/>
          <w:szCs w:val="24"/>
        </w:rPr>
        <w:t>tate agents committed serious crimes</w:t>
      </w:r>
      <w:r w:rsidR="00AF22C5">
        <w:rPr>
          <w:rFonts w:asciiTheme="minorHAnsi" w:eastAsia="Calibri Light" w:hAnsiTheme="minorHAnsi" w:cstheme="minorHAnsi"/>
          <w:color w:val="212121"/>
          <w:sz w:val="24"/>
          <w:szCs w:val="24"/>
        </w:rPr>
        <w:t xml:space="preserve">, </w:t>
      </w:r>
      <w:r>
        <w:rPr>
          <w:rFonts w:asciiTheme="minorHAnsi" w:eastAsia="Calibri Light" w:hAnsiTheme="minorHAnsi" w:cstheme="minorHAnsi"/>
          <w:color w:val="212121"/>
          <w:sz w:val="24"/>
          <w:szCs w:val="24"/>
        </w:rPr>
        <w:t xml:space="preserve">including killings of civilians with </w:t>
      </w:r>
      <w:r w:rsidR="00AF22C5">
        <w:rPr>
          <w:rFonts w:asciiTheme="minorHAnsi" w:eastAsia="Calibri Light" w:hAnsiTheme="minorHAnsi" w:cstheme="minorHAnsi"/>
          <w:color w:val="212121"/>
          <w:sz w:val="24"/>
          <w:szCs w:val="24"/>
        </w:rPr>
        <w:t>impunity.</w:t>
      </w:r>
      <w:r w:rsidR="0037300D">
        <w:rPr>
          <w:rFonts w:asciiTheme="minorHAnsi" w:eastAsia="Calibri Light" w:hAnsiTheme="minorHAnsi" w:cstheme="minorHAnsi"/>
          <w:color w:val="212121"/>
          <w:sz w:val="24"/>
          <w:szCs w:val="24"/>
        </w:rPr>
        <w:t xml:space="preserve"> </w:t>
      </w:r>
      <w:r w:rsidR="00AF22C5">
        <w:rPr>
          <w:rFonts w:asciiTheme="minorHAnsi" w:eastAsia="Calibri Light" w:hAnsiTheme="minorHAnsi" w:cstheme="minorHAnsi"/>
          <w:color w:val="212121"/>
          <w:sz w:val="24"/>
          <w:szCs w:val="24"/>
        </w:rPr>
        <w:t>C</w:t>
      </w:r>
      <w:r w:rsidR="005F54DB">
        <w:rPr>
          <w:rFonts w:asciiTheme="minorHAnsi" w:eastAsia="Calibri Light" w:hAnsiTheme="minorHAnsi" w:cstheme="minorHAnsi"/>
          <w:color w:val="212121"/>
          <w:sz w:val="24"/>
          <w:szCs w:val="24"/>
        </w:rPr>
        <w:t xml:space="preserve">ollusion with </w:t>
      </w:r>
      <w:r w:rsidR="00C76964">
        <w:rPr>
          <w:rFonts w:asciiTheme="minorHAnsi" w:eastAsia="Calibri Light" w:hAnsiTheme="minorHAnsi" w:cstheme="minorHAnsi"/>
          <w:color w:val="212121"/>
          <w:sz w:val="24"/>
          <w:szCs w:val="24"/>
        </w:rPr>
        <w:t>paramilitaries</w:t>
      </w:r>
      <w:r w:rsidR="00AF22C5">
        <w:rPr>
          <w:rFonts w:asciiTheme="minorHAnsi" w:eastAsia="Calibri Light" w:hAnsiTheme="minorHAnsi" w:cstheme="minorHAnsi"/>
          <w:color w:val="212121"/>
          <w:sz w:val="24"/>
          <w:szCs w:val="24"/>
        </w:rPr>
        <w:t xml:space="preserve"> by state agents</w:t>
      </w:r>
      <w:r w:rsidR="00C76964">
        <w:rPr>
          <w:rFonts w:asciiTheme="minorHAnsi" w:eastAsia="Calibri Light" w:hAnsiTheme="minorHAnsi" w:cstheme="minorHAnsi"/>
          <w:color w:val="212121"/>
          <w:sz w:val="24"/>
          <w:szCs w:val="24"/>
        </w:rPr>
        <w:t xml:space="preserve"> was widespread</w:t>
      </w:r>
      <w:r w:rsidR="00AF22C5">
        <w:rPr>
          <w:rStyle w:val="FootnoteReference"/>
          <w:rFonts w:asciiTheme="minorHAnsi" w:eastAsia="Calibri Light" w:hAnsiTheme="minorHAnsi" w:cstheme="minorHAnsi"/>
          <w:color w:val="212121"/>
          <w:sz w:val="24"/>
          <w:szCs w:val="24"/>
        </w:rPr>
        <w:footnoteReference w:id="1"/>
      </w:r>
      <w:r w:rsidR="00C76964">
        <w:rPr>
          <w:rFonts w:asciiTheme="minorHAnsi" w:eastAsia="Calibri Light" w:hAnsiTheme="minorHAnsi" w:cstheme="minorHAnsi"/>
          <w:color w:val="212121"/>
          <w:sz w:val="24"/>
          <w:szCs w:val="24"/>
        </w:rPr>
        <w:t xml:space="preserve">. </w:t>
      </w:r>
    </w:p>
    <w:p w:rsidR="00AF22C5" w:rsidRDefault="00AF22C5" w:rsidP="00881859">
      <w:pPr>
        <w:spacing w:after="0"/>
        <w:rPr>
          <w:rFonts w:asciiTheme="minorHAnsi" w:eastAsia="Calibri Light" w:hAnsiTheme="minorHAnsi" w:cstheme="minorHAnsi"/>
          <w:color w:val="212121"/>
          <w:sz w:val="24"/>
          <w:szCs w:val="24"/>
        </w:rPr>
      </w:pPr>
    </w:p>
    <w:p w:rsidR="00E2762A" w:rsidRDefault="00C76964" w:rsidP="00881859">
      <w:pPr>
        <w:spacing w:after="0"/>
        <w:rPr>
          <w:rFonts w:asciiTheme="minorHAnsi" w:eastAsia="Calibri Light" w:hAnsiTheme="minorHAnsi" w:cstheme="minorHAnsi"/>
          <w:color w:val="212121"/>
          <w:sz w:val="24"/>
          <w:szCs w:val="24"/>
        </w:rPr>
      </w:pPr>
      <w:r>
        <w:rPr>
          <w:rFonts w:asciiTheme="minorHAnsi" w:eastAsia="Calibri Light" w:hAnsiTheme="minorHAnsi" w:cstheme="minorHAnsi"/>
          <w:color w:val="212121"/>
          <w:sz w:val="24"/>
          <w:szCs w:val="24"/>
        </w:rPr>
        <w:t>The legacy of this within those working class communities most impacted, including lack of trust and confidence in the state apparatus</w:t>
      </w:r>
      <w:r w:rsidR="0037300D">
        <w:rPr>
          <w:rFonts w:asciiTheme="minorHAnsi" w:eastAsia="Calibri Light" w:hAnsiTheme="minorHAnsi" w:cstheme="minorHAnsi"/>
          <w:color w:val="212121"/>
          <w:sz w:val="24"/>
          <w:szCs w:val="24"/>
        </w:rPr>
        <w:t>,</w:t>
      </w:r>
      <w:r>
        <w:rPr>
          <w:rFonts w:asciiTheme="minorHAnsi" w:eastAsia="Calibri Light" w:hAnsiTheme="minorHAnsi" w:cstheme="minorHAnsi"/>
          <w:color w:val="212121"/>
          <w:sz w:val="24"/>
          <w:szCs w:val="24"/>
        </w:rPr>
        <w:t xml:space="preserve"> continues into the present day. Human rights activists are now witnessing evidence of </w:t>
      </w:r>
      <w:r w:rsidRPr="0037300D">
        <w:rPr>
          <w:rFonts w:asciiTheme="minorHAnsi" w:eastAsia="Calibri Light" w:hAnsiTheme="minorHAnsi" w:cstheme="minorHAnsi"/>
          <w:color w:val="212121"/>
          <w:sz w:val="24"/>
          <w:szCs w:val="24"/>
        </w:rPr>
        <w:t>wholesale</w:t>
      </w:r>
      <w:r w:rsidRPr="00C76964">
        <w:rPr>
          <w:rFonts w:asciiTheme="minorHAnsi" w:eastAsia="Calibri Light" w:hAnsiTheme="minorHAnsi" w:cstheme="minorHAnsi"/>
          <w:i/>
          <w:color w:val="212121"/>
          <w:sz w:val="24"/>
          <w:szCs w:val="24"/>
        </w:rPr>
        <w:t xml:space="preserve"> mission creep</w:t>
      </w:r>
      <w:r w:rsidR="0037300D">
        <w:rPr>
          <w:rFonts w:asciiTheme="minorHAnsi" w:eastAsia="Calibri Light" w:hAnsiTheme="minorHAnsi" w:cstheme="minorHAnsi"/>
          <w:color w:val="212121"/>
          <w:sz w:val="24"/>
          <w:szCs w:val="24"/>
        </w:rPr>
        <w:t>, starting with</w:t>
      </w:r>
      <w:r>
        <w:rPr>
          <w:rFonts w:asciiTheme="minorHAnsi" w:eastAsia="Calibri Light" w:hAnsiTheme="minorHAnsi" w:cstheme="minorHAnsi"/>
          <w:color w:val="212121"/>
          <w:sz w:val="24"/>
          <w:szCs w:val="24"/>
        </w:rPr>
        <w:t xml:space="preserve"> the state’s counter-insurgency project, through its immigration system and into its social protection system. </w:t>
      </w:r>
      <w:r w:rsidR="008A4D96">
        <w:rPr>
          <w:rFonts w:asciiTheme="minorHAnsi" w:eastAsia="Calibri Light" w:hAnsiTheme="minorHAnsi" w:cstheme="minorHAnsi"/>
          <w:color w:val="212121"/>
          <w:sz w:val="24"/>
          <w:szCs w:val="24"/>
        </w:rPr>
        <w:t xml:space="preserve"> </w:t>
      </w:r>
      <w:r w:rsidR="00C4709B">
        <w:rPr>
          <w:rFonts w:asciiTheme="minorHAnsi" w:eastAsia="Calibri Light" w:hAnsiTheme="minorHAnsi" w:cstheme="minorHAnsi"/>
          <w:color w:val="212121"/>
          <w:sz w:val="24"/>
          <w:szCs w:val="24"/>
        </w:rPr>
        <w:t>This investigation is therefore very</w:t>
      </w:r>
      <w:r>
        <w:rPr>
          <w:rFonts w:asciiTheme="minorHAnsi" w:eastAsia="Calibri Light" w:hAnsiTheme="minorHAnsi" w:cstheme="minorHAnsi"/>
          <w:color w:val="212121"/>
          <w:sz w:val="24"/>
          <w:szCs w:val="24"/>
        </w:rPr>
        <w:t xml:space="preserve"> important and</w:t>
      </w:r>
      <w:r w:rsidR="00C4709B">
        <w:rPr>
          <w:rFonts w:asciiTheme="minorHAnsi" w:eastAsia="Calibri Light" w:hAnsiTheme="minorHAnsi" w:cstheme="minorHAnsi"/>
          <w:color w:val="212121"/>
          <w:sz w:val="24"/>
          <w:szCs w:val="24"/>
        </w:rPr>
        <w:t xml:space="preserve"> timely. </w:t>
      </w:r>
    </w:p>
    <w:p w:rsidR="0055450C" w:rsidRDefault="0055450C" w:rsidP="00881859">
      <w:pPr>
        <w:spacing w:after="0"/>
        <w:rPr>
          <w:rFonts w:asciiTheme="minorHAnsi" w:eastAsia="Calibri Light" w:hAnsiTheme="minorHAnsi" w:cstheme="minorHAnsi"/>
          <w:color w:val="212121"/>
          <w:sz w:val="24"/>
          <w:szCs w:val="24"/>
        </w:rPr>
      </w:pPr>
    </w:p>
    <w:p w:rsidR="0055450C" w:rsidRDefault="0055450C" w:rsidP="00881859">
      <w:pPr>
        <w:spacing w:after="0"/>
        <w:rPr>
          <w:rFonts w:asciiTheme="minorHAnsi" w:eastAsia="Calibri Light" w:hAnsiTheme="minorHAnsi" w:cstheme="minorHAnsi"/>
          <w:color w:val="212121"/>
          <w:sz w:val="24"/>
          <w:szCs w:val="24"/>
        </w:rPr>
      </w:pPr>
    </w:p>
    <w:p w:rsidR="0055450C" w:rsidRDefault="0055450C" w:rsidP="00881859">
      <w:pPr>
        <w:spacing w:after="0"/>
        <w:rPr>
          <w:rFonts w:asciiTheme="minorHAnsi" w:eastAsia="Calibri Light" w:hAnsiTheme="minorHAnsi" w:cstheme="minorHAnsi"/>
          <w:color w:val="212121"/>
          <w:sz w:val="24"/>
          <w:szCs w:val="24"/>
        </w:rPr>
      </w:pPr>
    </w:p>
    <w:p w:rsidR="0055450C" w:rsidRDefault="0055450C" w:rsidP="00881859">
      <w:pPr>
        <w:spacing w:after="0"/>
        <w:rPr>
          <w:rFonts w:asciiTheme="minorHAnsi" w:eastAsia="Calibri Light" w:hAnsiTheme="minorHAnsi" w:cstheme="minorHAnsi"/>
          <w:color w:val="212121"/>
          <w:sz w:val="24"/>
          <w:szCs w:val="24"/>
        </w:rPr>
      </w:pPr>
    </w:p>
    <w:p w:rsidR="0055450C" w:rsidRDefault="0055450C" w:rsidP="00881859">
      <w:pPr>
        <w:spacing w:after="0"/>
        <w:rPr>
          <w:rFonts w:asciiTheme="minorHAnsi" w:eastAsia="Calibri Light" w:hAnsiTheme="minorHAnsi" w:cstheme="minorHAnsi"/>
          <w:color w:val="212121"/>
          <w:sz w:val="24"/>
          <w:szCs w:val="24"/>
        </w:rPr>
      </w:pPr>
    </w:p>
    <w:p w:rsidR="0055450C" w:rsidRDefault="0055450C" w:rsidP="00881859">
      <w:pPr>
        <w:spacing w:after="0"/>
        <w:rPr>
          <w:rFonts w:asciiTheme="minorHAnsi" w:eastAsia="Calibri Light" w:hAnsiTheme="minorHAnsi" w:cstheme="minorHAnsi"/>
          <w:color w:val="212121"/>
          <w:sz w:val="24"/>
          <w:szCs w:val="24"/>
        </w:rPr>
      </w:pPr>
    </w:p>
    <w:p w:rsidR="0055450C" w:rsidRDefault="0055450C" w:rsidP="00881859">
      <w:pPr>
        <w:spacing w:after="0"/>
        <w:rPr>
          <w:rFonts w:asciiTheme="minorHAnsi" w:eastAsia="Calibri Light" w:hAnsiTheme="minorHAnsi" w:cstheme="minorHAnsi"/>
          <w:color w:val="212121"/>
          <w:sz w:val="24"/>
          <w:szCs w:val="24"/>
        </w:rPr>
      </w:pPr>
    </w:p>
    <w:p w:rsidR="0055450C" w:rsidRDefault="0055450C" w:rsidP="00881859">
      <w:pPr>
        <w:spacing w:after="0"/>
        <w:rPr>
          <w:rFonts w:asciiTheme="minorHAnsi" w:eastAsia="Calibri Light" w:hAnsiTheme="minorHAnsi" w:cstheme="minorHAnsi"/>
          <w:color w:val="212121"/>
          <w:sz w:val="24"/>
          <w:szCs w:val="24"/>
        </w:rPr>
      </w:pPr>
    </w:p>
    <w:p w:rsidR="0055450C" w:rsidRDefault="0055450C" w:rsidP="00881859">
      <w:pPr>
        <w:spacing w:after="0"/>
        <w:rPr>
          <w:rFonts w:asciiTheme="minorHAnsi" w:eastAsia="Calibri Light" w:hAnsiTheme="minorHAnsi" w:cstheme="minorHAnsi"/>
          <w:color w:val="212121"/>
          <w:sz w:val="24"/>
          <w:szCs w:val="24"/>
        </w:rPr>
      </w:pPr>
    </w:p>
    <w:p w:rsidR="00C678CB" w:rsidRDefault="00C678CB" w:rsidP="00E2762A">
      <w:pPr>
        <w:spacing w:after="0"/>
        <w:rPr>
          <w:rFonts w:asciiTheme="minorHAnsi" w:eastAsia="Calibri Light" w:hAnsiTheme="minorHAnsi" w:cstheme="minorHAnsi"/>
          <w:color w:val="212121"/>
          <w:sz w:val="24"/>
          <w:szCs w:val="24"/>
        </w:rPr>
      </w:pPr>
    </w:p>
    <w:p w:rsidR="00AF22C5" w:rsidRPr="00B3335A" w:rsidRDefault="00AF22C5" w:rsidP="00E2762A">
      <w:pPr>
        <w:spacing w:after="0"/>
        <w:rPr>
          <w:rFonts w:asciiTheme="minorHAnsi" w:hAnsiTheme="minorHAnsi" w:cstheme="minorHAnsi"/>
          <w:sz w:val="24"/>
          <w:szCs w:val="24"/>
        </w:rPr>
      </w:pPr>
    </w:p>
    <w:p w:rsidR="00881859" w:rsidRPr="00B3335A" w:rsidRDefault="00881859" w:rsidP="00881859">
      <w:pPr>
        <w:pStyle w:val="ListParagraph"/>
        <w:spacing w:after="0"/>
        <w:ind w:left="0"/>
        <w:rPr>
          <w:rFonts w:asciiTheme="minorHAnsi" w:hAnsiTheme="minorHAnsi" w:cstheme="minorHAnsi"/>
          <w:sz w:val="24"/>
          <w:szCs w:val="24"/>
        </w:rPr>
      </w:pPr>
    </w:p>
    <w:p w:rsidR="00881859" w:rsidRPr="00B3335A" w:rsidRDefault="00881859" w:rsidP="00881859">
      <w:pPr>
        <w:pStyle w:val="ListParagraph"/>
        <w:spacing w:after="0"/>
        <w:ind w:left="0"/>
        <w:rPr>
          <w:rFonts w:asciiTheme="minorHAnsi" w:eastAsia="Calibri Light" w:hAnsiTheme="minorHAnsi" w:cstheme="minorHAnsi"/>
          <w:b/>
          <w:bCs/>
          <w:color w:val="000000"/>
          <w:sz w:val="24"/>
          <w:szCs w:val="24"/>
        </w:rPr>
      </w:pPr>
      <w:r w:rsidRPr="00B3335A">
        <w:rPr>
          <w:rFonts w:asciiTheme="minorHAnsi" w:eastAsia="Calibri Light" w:hAnsiTheme="minorHAnsi" w:cstheme="minorHAnsi"/>
          <w:b/>
          <w:bCs/>
          <w:color w:val="000000"/>
          <w:sz w:val="24"/>
          <w:szCs w:val="24"/>
        </w:rPr>
        <w:lastRenderedPageBreak/>
        <w:t xml:space="preserve">1. PPR’s Human Rights Based Approach  </w:t>
      </w:r>
    </w:p>
    <w:p w:rsidR="00881859" w:rsidRPr="00B3335A" w:rsidRDefault="00881859" w:rsidP="00881859">
      <w:pPr>
        <w:pStyle w:val="ListParagraph"/>
        <w:spacing w:after="0"/>
        <w:ind w:left="0"/>
        <w:rPr>
          <w:rFonts w:asciiTheme="minorHAnsi" w:hAnsiTheme="minorHAnsi" w:cstheme="minorHAnsi"/>
          <w:sz w:val="24"/>
          <w:szCs w:val="24"/>
        </w:rPr>
      </w:pPr>
    </w:p>
    <w:p w:rsidR="00881859" w:rsidRPr="00B3335A" w:rsidRDefault="00881859" w:rsidP="00881859">
      <w:pPr>
        <w:spacing w:after="0"/>
        <w:rPr>
          <w:rFonts w:asciiTheme="minorHAnsi" w:hAnsiTheme="minorHAnsi" w:cstheme="minorHAnsi"/>
          <w:sz w:val="24"/>
          <w:szCs w:val="24"/>
        </w:rPr>
      </w:pPr>
      <w:r w:rsidRPr="00B3335A">
        <w:rPr>
          <w:rFonts w:asciiTheme="minorHAnsi" w:eastAsia="Calibri Light" w:hAnsiTheme="minorHAnsi" w:cstheme="minorHAnsi"/>
          <w:color w:val="000000"/>
          <w:sz w:val="24"/>
          <w:szCs w:val="24"/>
        </w:rPr>
        <w:t>Participation and the Practice of Rights (PPR)</w:t>
      </w:r>
      <w:r w:rsidR="003234CD">
        <w:rPr>
          <w:rStyle w:val="FootnoteReference"/>
          <w:rFonts w:asciiTheme="minorHAnsi" w:eastAsia="Calibri Light" w:hAnsiTheme="minorHAnsi" w:cstheme="minorHAnsi"/>
          <w:color w:val="000000"/>
          <w:sz w:val="24"/>
          <w:szCs w:val="24"/>
        </w:rPr>
        <w:footnoteReference w:id="2"/>
      </w:r>
      <w:r w:rsidRPr="00B3335A">
        <w:rPr>
          <w:rFonts w:asciiTheme="minorHAnsi" w:eastAsia="Calibri Light" w:hAnsiTheme="minorHAnsi" w:cstheme="minorHAnsi"/>
          <w:color w:val="000000"/>
          <w:sz w:val="24"/>
          <w:szCs w:val="24"/>
        </w:rPr>
        <w:t xml:space="preserve"> </w:t>
      </w:r>
      <w:r w:rsidR="0038025A" w:rsidRPr="00B3335A">
        <w:rPr>
          <w:rFonts w:asciiTheme="minorHAnsi" w:eastAsia="Calibri Light" w:hAnsiTheme="minorHAnsi" w:cstheme="minorHAnsi"/>
          <w:color w:val="000000"/>
          <w:sz w:val="24"/>
          <w:szCs w:val="24"/>
        </w:rPr>
        <w:t>support</w:t>
      </w:r>
      <w:r w:rsidRPr="00B3335A">
        <w:rPr>
          <w:rFonts w:asciiTheme="minorHAnsi" w:eastAsia="Calibri Light" w:hAnsiTheme="minorHAnsi" w:cstheme="minorHAnsi"/>
          <w:color w:val="000000"/>
          <w:sz w:val="24"/>
          <w:szCs w:val="24"/>
        </w:rPr>
        <w:t xml:space="preserve"> groups of people impacted by denial of basic economic and social rights across the island of Ireland and in Scotland. PPR works with these groups to introduce or increase standards of participation and accountability in decision-making processes that currently exclude them, for instance around the rights to adequate housing, social security and the highest attainable standard of mental health. </w:t>
      </w:r>
    </w:p>
    <w:p w:rsidR="00881859" w:rsidRPr="00B3335A" w:rsidRDefault="00881859" w:rsidP="00881859">
      <w:pPr>
        <w:spacing w:after="0"/>
        <w:rPr>
          <w:rFonts w:asciiTheme="minorHAnsi" w:hAnsiTheme="minorHAnsi" w:cstheme="minorHAnsi"/>
          <w:sz w:val="24"/>
          <w:szCs w:val="24"/>
        </w:rPr>
      </w:pPr>
    </w:p>
    <w:p w:rsidR="009B162C" w:rsidRPr="009B162C" w:rsidRDefault="00B3335A" w:rsidP="00881859">
      <w:pPr>
        <w:spacing w:after="0"/>
        <w:rPr>
          <w:rFonts w:eastAsia="Calibri Light" w:cs="Calibri Light"/>
          <w:bCs/>
          <w:iCs/>
          <w:color w:val="212121"/>
          <w:sz w:val="24"/>
          <w:szCs w:val="24"/>
        </w:rPr>
      </w:pPr>
      <w:r>
        <w:rPr>
          <w:rFonts w:asciiTheme="minorHAnsi" w:hAnsiTheme="minorHAnsi" w:cstheme="minorHAnsi"/>
          <w:sz w:val="24"/>
          <w:szCs w:val="24"/>
        </w:rPr>
        <w:t xml:space="preserve">PPR previously made written submissions to the UN Special Rapporteur including in response to the </w:t>
      </w:r>
      <w:r w:rsidRPr="00B7111D">
        <w:rPr>
          <w:rFonts w:asciiTheme="minorHAnsi" w:hAnsiTheme="minorHAnsi" w:cstheme="minorHAnsi"/>
          <w:sz w:val="24"/>
          <w:szCs w:val="24"/>
        </w:rPr>
        <w:t>call for evidence in the context of his UK visit in 2018</w:t>
      </w:r>
      <w:r w:rsidR="00B7111D" w:rsidRPr="00B7111D">
        <w:rPr>
          <w:rStyle w:val="FootnoteReference"/>
          <w:rFonts w:asciiTheme="minorHAnsi" w:hAnsiTheme="minorHAnsi" w:cstheme="minorHAnsi"/>
          <w:sz w:val="24"/>
          <w:szCs w:val="24"/>
        </w:rPr>
        <w:footnoteReference w:id="3"/>
      </w:r>
      <w:r>
        <w:rPr>
          <w:rFonts w:asciiTheme="minorHAnsi" w:hAnsiTheme="minorHAnsi" w:cstheme="minorHAnsi"/>
          <w:sz w:val="24"/>
          <w:szCs w:val="24"/>
        </w:rPr>
        <w:t xml:space="preserve"> and the </w:t>
      </w:r>
      <w:r w:rsidRPr="00B3335A">
        <w:rPr>
          <w:rFonts w:eastAsia="Calibri Light" w:cs="Calibri Light"/>
          <w:bCs/>
          <w:color w:val="212121"/>
          <w:sz w:val="24"/>
          <w:szCs w:val="24"/>
        </w:rPr>
        <w:t xml:space="preserve">call for input </w:t>
      </w:r>
      <w:r w:rsidR="00A0452C">
        <w:rPr>
          <w:rFonts w:eastAsia="Calibri Light" w:cs="Calibri Light"/>
          <w:bCs/>
          <w:color w:val="212121"/>
          <w:sz w:val="24"/>
          <w:szCs w:val="24"/>
        </w:rPr>
        <w:t xml:space="preserve">into research into the </w:t>
      </w:r>
      <w:r w:rsidRPr="00B3335A">
        <w:rPr>
          <w:rFonts w:eastAsia="Calibri Light" w:cs="Calibri Light"/>
          <w:bCs/>
          <w:color w:val="212121"/>
          <w:sz w:val="24"/>
          <w:szCs w:val="24"/>
        </w:rPr>
        <w:t>‘</w:t>
      </w:r>
      <w:r w:rsidRPr="009D3796">
        <w:rPr>
          <w:rFonts w:eastAsia="Calibri Light" w:cs="Calibri Light"/>
          <w:bCs/>
          <w:iCs/>
          <w:color w:val="212121"/>
          <w:sz w:val="24"/>
          <w:szCs w:val="24"/>
        </w:rPr>
        <w:t>Expansion of the Recognition, Institutionalisation and Accountability Framework for Economic and Social Rights’</w:t>
      </w:r>
      <w:r w:rsidR="00A0452C" w:rsidRPr="009D3796">
        <w:rPr>
          <w:rFonts w:eastAsia="Calibri Light" w:cs="Calibri Light"/>
          <w:bCs/>
          <w:iCs/>
          <w:color w:val="212121"/>
          <w:sz w:val="24"/>
          <w:szCs w:val="24"/>
        </w:rPr>
        <w:t>.</w:t>
      </w:r>
      <w:r w:rsidR="009D3796">
        <w:rPr>
          <w:rStyle w:val="FootnoteReference"/>
          <w:rFonts w:eastAsia="Calibri Light" w:cs="Calibri Light"/>
          <w:bCs/>
          <w:iCs/>
          <w:color w:val="212121"/>
          <w:sz w:val="24"/>
          <w:szCs w:val="24"/>
        </w:rPr>
        <w:footnoteReference w:id="4"/>
      </w:r>
      <w:r w:rsidR="00A0452C" w:rsidRPr="009D3796">
        <w:rPr>
          <w:rFonts w:eastAsia="Calibri Light" w:cs="Calibri Light"/>
          <w:bCs/>
          <w:iCs/>
          <w:color w:val="212121"/>
          <w:sz w:val="24"/>
          <w:szCs w:val="24"/>
          <w:u w:val="single"/>
        </w:rPr>
        <w:t xml:space="preserve"> </w:t>
      </w:r>
      <w:r w:rsidR="009B162C">
        <w:rPr>
          <w:rFonts w:eastAsia="Calibri Light" w:cs="Calibri Light"/>
          <w:b/>
          <w:bCs/>
          <w:iCs/>
          <w:color w:val="212121"/>
          <w:sz w:val="24"/>
          <w:szCs w:val="24"/>
          <w:u w:val="single"/>
        </w:rPr>
        <w:t xml:space="preserve"> </w:t>
      </w:r>
    </w:p>
    <w:p w:rsidR="009B162C" w:rsidRDefault="009B162C" w:rsidP="00881859">
      <w:pPr>
        <w:spacing w:after="0"/>
        <w:rPr>
          <w:rFonts w:eastAsia="Calibri Light" w:cs="Calibri Light"/>
          <w:b/>
          <w:bCs/>
          <w:iCs/>
          <w:color w:val="212121"/>
          <w:sz w:val="24"/>
          <w:szCs w:val="24"/>
          <w:u w:val="single"/>
        </w:rPr>
      </w:pPr>
    </w:p>
    <w:p w:rsidR="009B162C" w:rsidRDefault="009B162C" w:rsidP="00881859">
      <w:pPr>
        <w:spacing w:after="0"/>
        <w:rPr>
          <w:rFonts w:eastAsia="Calibri Light" w:cs="Calibri Light"/>
          <w:bCs/>
          <w:iCs/>
          <w:color w:val="212121"/>
          <w:sz w:val="24"/>
          <w:szCs w:val="24"/>
        </w:rPr>
      </w:pPr>
      <w:r>
        <w:rPr>
          <w:rFonts w:eastAsia="Calibri Light" w:cs="Calibri Light"/>
          <w:bCs/>
          <w:iCs/>
          <w:color w:val="212121"/>
          <w:sz w:val="24"/>
          <w:szCs w:val="24"/>
        </w:rPr>
        <w:t>T</w:t>
      </w:r>
      <w:r w:rsidR="0038025A">
        <w:rPr>
          <w:rFonts w:eastAsia="Calibri Light" w:cs="Calibri Light"/>
          <w:bCs/>
          <w:iCs/>
          <w:color w:val="212121"/>
          <w:sz w:val="24"/>
          <w:szCs w:val="24"/>
        </w:rPr>
        <w:t xml:space="preserve">he content of this submission draws on the work </w:t>
      </w:r>
      <w:r w:rsidR="002747D0">
        <w:rPr>
          <w:rFonts w:eastAsia="Calibri Light" w:cs="Calibri Light"/>
          <w:bCs/>
          <w:iCs/>
          <w:color w:val="212121"/>
          <w:sz w:val="24"/>
          <w:szCs w:val="24"/>
        </w:rPr>
        <w:t xml:space="preserve">of </w:t>
      </w:r>
      <w:r>
        <w:rPr>
          <w:rFonts w:eastAsia="Calibri Light" w:cs="Calibri Light"/>
          <w:bCs/>
          <w:iCs/>
          <w:color w:val="212121"/>
          <w:sz w:val="24"/>
          <w:szCs w:val="24"/>
        </w:rPr>
        <w:t xml:space="preserve">the </w:t>
      </w:r>
      <w:r w:rsidRPr="009D3796">
        <w:rPr>
          <w:rFonts w:eastAsia="Calibri Light" w:cs="Calibri Light"/>
          <w:bCs/>
          <w:iCs/>
          <w:color w:val="212121"/>
          <w:sz w:val="24"/>
          <w:szCs w:val="24"/>
        </w:rPr>
        <w:t>Right to W</w:t>
      </w:r>
      <w:r w:rsidR="002747D0" w:rsidRPr="009D3796">
        <w:rPr>
          <w:rFonts w:eastAsia="Calibri Light" w:cs="Calibri Light"/>
          <w:bCs/>
          <w:iCs/>
          <w:color w:val="212121"/>
          <w:sz w:val="24"/>
          <w:szCs w:val="24"/>
        </w:rPr>
        <w:t>ork: Right to Welfare</w:t>
      </w:r>
      <w:r w:rsidR="002747D0">
        <w:rPr>
          <w:rFonts w:eastAsia="Calibri Light" w:cs="Calibri Light"/>
          <w:bCs/>
          <w:iCs/>
          <w:color w:val="212121"/>
          <w:sz w:val="24"/>
          <w:szCs w:val="24"/>
        </w:rPr>
        <w:t xml:space="preserve"> campaign</w:t>
      </w:r>
      <w:r w:rsidR="009D3796">
        <w:rPr>
          <w:rStyle w:val="FootnoteReference"/>
          <w:rFonts w:eastAsia="Calibri Light" w:cs="Calibri Light"/>
          <w:bCs/>
          <w:iCs/>
          <w:color w:val="212121"/>
          <w:sz w:val="24"/>
          <w:szCs w:val="24"/>
        </w:rPr>
        <w:footnoteReference w:id="5"/>
      </w:r>
      <w:r w:rsidR="002747D0">
        <w:rPr>
          <w:rFonts w:eastAsia="Calibri Light" w:cs="Calibri Light"/>
          <w:bCs/>
          <w:iCs/>
          <w:color w:val="212121"/>
          <w:sz w:val="24"/>
          <w:szCs w:val="24"/>
        </w:rPr>
        <w:t xml:space="preserve">, as well as the </w:t>
      </w:r>
      <w:r w:rsidR="002747D0" w:rsidRPr="009D3796">
        <w:rPr>
          <w:rFonts w:eastAsia="Calibri Light" w:cs="Calibri Light"/>
          <w:bCs/>
          <w:iCs/>
          <w:color w:val="212121"/>
          <w:sz w:val="24"/>
          <w:szCs w:val="24"/>
        </w:rPr>
        <w:t>Housing 4 All</w:t>
      </w:r>
      <w:r w:rsidR="002747D0">
        <w:rPr>
          <w:rFonts w:eastAsia="Calibri Light" w:cs="Calibri Light"/>
          <w:bCs/>
          <w:iCs/>
          <w:color w:val="212121"/>
          <w:sz w:val="24"/>
          <w:szCs w:val="24"/>
        </w:rPr>
        <w:t xml:space="preserve"> campaign</w:t>
      </w:r>
      <w:r w:rsidR="009D3796">
        <w:rPr>
          <w:rStyle w:val="FootnoteReference"/>
          <w:rFonts w:eastAsia="Calibri Light" w:cs="Calibri Light"/>
          <w:bCs/>
          <w:iCs/>
          <w:color w:val="212121"/>
          <w:sz w:val="24"/>
          <w:szCs w:val="24"/>
        </w:rPr>
        <w:footnoteReference w:id="6"/>
      </w:r>
      <w:r w:rsidR="002747D0">
        <w:rPr>
          <w:rFonts w:eastAsia="Calibri Light" w:cs="Calibri Light"/>
          <w:bCs/>
          <w:iCs/>
          <w:color w:val="212121"/>
          <w:sz w:val="24"/>
          <w:szCs w:val="24"/>
        </w:rPr>
        <w:t xml:space="preserve">, both of which campaigns are supported by PPR. </w:t>
      </w:r>
      <w:r w:rsidR="00D143BC" w:rsidRPr="009D3796">
        <w:rPr>
          <w:rFonts w:eastAsia="Calibri Light" w:cs="Calibri Light"/>
          <w:bCs/>
          <w:iCs/>
          <w:color w:val="212121"/>
          <w:sz w:val="24"/>
          <w:szCs w:val="24"/>
        </w:rPr>
        <w:t>Activists in both campaigns briefed the UN Special Rapporteur</w:t>
      </w:r>
      <w:r w:rsidR="00D143BC">
        <w:rPr>
          <w:rFonts w:eastAsia="Calibri Light" w:cs="Calibri Light"/>
          <w:bCs/>
          <w:iCs/>
          <w:color w:val="212121"/>
          <w:sz w:val="24"/>
          <w:szCs w:val="24"/>
        </w:rPr>
        <w:t xml:space="preserve"> on Extreme Poverty during his visit to Belfast in November 2018 as part of his UK country visit. </w:t>
      </w:r>
    </w:p>
    <w:p w:rsidR="00147F68" w:rsidRDefault="00147F68">
      <w:pPr>
        <w:rPr>
          <w:rFonts w:asciiTheme="minorHAnsi" w:hAnsiTheme="minorHAnsi" w:cstheme="minorHAnsi"/>
          <w:sz w:val="24"/>
          <w:szCs w:val="24"/>
        </w:rPr>
      </w:pPr>
    </w:p>
    <w:p w:rsidR="00D143BC" w:rsidRPr="00147F68" w:rsidRDefault="00D143BC" w:rsidP="00D143BC">
      <w:pPr>
        <w:pStyle w:val="ListParagraph"/>
        <w:numPr>
          <w:ilvl w:val="0"/>
          <w:numId w:val="3"/>
        </w:numPr>
        <w:rPr>
          <w:rFonts w:asciiTheme="minorHAnsi" w:hAnsiTheme="minorHAnsi" w:cstheme="minorHAnsi"/>
          <w:b/>
          <w:sz w:val="24"/>
          <w:szCs w:val="24"/>
        </w:rPr>
      </w:pPr>
      <w:r w:rsidRPr="00147F68">
        <w:rPr>
          <w:rFonts w:asciiTheme="minorHAnsi" w:hAnsiTheme="minorHAnsi" w:cstheme="minorHAnsi"/>
          <w:b/>
          <w:sz w:val="24"/>
          <w:szCs w:val="24"/>
        </w:rPr>
        <w:t>Fraud and Error</w:t>
      </w:r>
    </w:p>
    <w:p w:rsidR="0098565F" w:rsidRDefault="00632DC3" w:rsidP="00D143BC">
      <w:pPr>
        <w:rPr>
          <w:rFonts w:asciiTheme="minorHAnsi" w:hAnsiTheme="minorHAnsi" w:cstheme="minorHAnsi"/>
          <w:sz w:val="24"/>
          <w:szCs w:val="24"/>
        </w:rPr>
      </w:pPr>
      <w:r>
        <w:rPr>
          <w:rFonts w:asciiTheme="minorHAnsi" w:hAnsiTheme="minorHAnsi" w:cstheme="minorHAnsi"/>
          <w:sz w:val="24"/>
          <w:szCs w:val="24"/>
        </w:rPr>
        <w:t>The Department for Work and Pensions</w:t>
      </w:r>
      <w:r w:rsidR="00664A3D">
        <w:rPr>
          <w:rFonts w:asciiTheme="minorHAnsi" w:hAnsiTheme="minorHAnsi" w:cstheme="minorHAnsi"/>
          <w:sz w:val="24"/>
          <w:szCs w:val="24"/>
        </w:rPr>
        <w:t xml:space="preserve"> (DWP)</w:t>
      </w:r>
      <w:r>
        <w:rPr>
          <w:rFonts w:asciiTheme="minorHAnsi" w:hAnsiTheme="minorHAnsi" w:cstheme="minorHAnsi"/>
          <w:sz w:val="24"/>
          <w:szCs w:val="24"/>
        </w:rPr>
        <w:t xml:space="preserve"> is currently developing a fully automated risk analysis and intellig</w:t>
      </w:r>
      <w:r w:rsidR="0098565F">
        <w:rPr>
          <w:rFonts w:asciiTheme="minorHAnsi" w:hAnsiTheme="minorHAnsi" w:cstheme="minorHAnsi"/>
          <w:sz w:val="24"/>
          <w:szCs w:val="24"/>
        </w:rPr>
        <w:t>ence system for fraud and error.</w:t>
      </w:r>
      <w:r w:rsidR="0098565F">
        <w:rPr>
          <w:rStyle w:val="FootnoteReference"/>
          <w:rFonts w:asciiTheme="minorHAnsi" w:hAnsiTheme="minorHAnsi" w:cstheme="minorHAnsi"/>
          <w:sz w:val="24"/>
          <w:szCs w:val="24"/>
        </w:rPr>
        <w:footnoteReference w:id="7"/>
      </w:r>
      <w:r w:rsidR="0098565F">
        <w:rPr>
          <w:rFonts w:asciiTheme="minorHAnsi" w:hAnsiTheme="minorHAnsi" w:cstheme="minorHAnsi"/>
          <w:sz w:val="24"/>
          <w:szCs w:val="24"/>
        </w:rPr>
        <w:t xml:space="preserve"> In response to a Freedom of Information request from PPR, the Department for Communities confirmed that</w:t>
      </w:r>
      <w:r w:rsidR="00664A3D">
        <w:rPr>
          <w:rFonts w:asciiTheme="minorHAnsi" w:hAnsiTheme="minorHAnsi" w:cstheme="minorHAnsi"/>
          <w:sz w:val="24"/>
          <w:szCs w:val="24"/>
        </w:rPr>
        <w:t xml:space="preserve"> it is mirroring what the DWP is doing </w:t>
      </w:r>
      <w:r w:rsidR="0098565F">
        <w:rPr>
          <w:rFonts w:asciiTheme="minorHAnsi" w:hAnsiTheme="minorHAnsi" w:cstheme="minorHAnsi"/>
          <w:sz w:val="24"/>
          <w:szCs w:val="24"/>
        </w:rPr>
        <w:t xml:space="preserve"> ‘</w:t>
      </w:r>
      <w:r w:rsidR="0098565F" w:rsidRPr="0098565F">
        <w:rPr>
          <w:rFonts w:asciiTheme="minorHAnsi" w:hAnsiTheme="minorHAnsi" w:cstheme="minorHAnsi"/>
          <w:i/>
          <w:sz w:val="24"/>
          <w:szCs w:val="24"/>
        </w:rPr>
        <w:t>in line with the parity principle the Department has historically adopted systems developed and implemented by the Department for Work and Pensions, including in the field of benefit fraud and error</w:t>
      </w:r>
      <w:r w:rsidR="0098565F">
        <w:rPr>
          <w:rFonts w:asciiTheme="minorHAnsi" w:hAnsiTheme="minorHAnsi" w:cstheme="minorHAnsi"/>
          <w:sz w:val="24"/>
          <w:szCs w:val="24"/>
        </w:rPr>
        <w:t>.’</w:t>
      </w:r>
      <w:r w:rsidR="0098565F">
        <w:rPr>
          <w:rStyle w:val="FootnoteReference"/>
          <w:rFonts w:asciiTheme="minorHAnsi" w:hAnsiTheme="minorHAnsi" w:cstheme="minorHAnsi"/>
          <w:sz w:val="24"/>
          <w:szCs w:val="24"/>
        </w:rPr>
        <w:footnoteReference w:id="8"/>
      </w:r>
      <w:r w:rsidR="0098565F">
        <w:rPr>
          <w:rFonts w:asciiTheme="minorHAnsi" w:hAnsiTheme="minorHAnsi" w:cstheme="minorHAnsi"/>
          <w:sz w:val="24"/>
          <w:szCs w:val="24"/>
        </w:rPr>
        <w:t xml:space="preserve"> </w:t>
      </w:r>
    </w:p>
    <w:p w:rsidR="00D143BC" w:rsidRDefault="00632DC3" w:rsidP="00D143BC">
      <w:pPr>
        <w:rPr>
          <w:rFonts w:asciiTheme="minorHAnsi" w:hAnsiTheme="minorHAnsi" w:cstheme="minorHAnsi"/>
          <w:sz w:val="24"/>
          <w:szCs w:val="24"/>
        </w:rPr>
      </w:pPr>
      <w:r>
        <w:rPr>
          <w:rFonts w:asciiTheme="minorHAnsi" w:hAnsiTheme="minorHAnsi" w:cstheme="minorHAnsi"/>
          <w:sz w:val="24"/>
          <w:szCs w:val="24"/>
        </w:rPr>
        <w:t>In the 2018/19 Northern Ireland budget, £25 million was allocated to investigate welfare reform and fraud.</w:t>
      </w:r>
      <w:r>
        <w:rPr>
          <w:rStyle w:val="FootnoteReference"/>
          <w:rFonts w:asciiTheme="minorHAnsi" w:hAnsiTheme="minorHAnsi" w:cstheme="minorHAnsi"/>
          <w:sz w:val="24"/>
          <w:szCs w:val="24"/>
        </w:rPr>
        <w:footnoteReference w:id="9"/>
      </w:r>
      <w:r>
        <w:rPr>
          <w:rFonts w:asciiTheme="minorHAnsi" w:hAnsiTheme="minorHAnsi" w:cstheme="minorHAnsi"/>
          <w:sz w:val="24"/>
          <w:szCs w:val="24"/>
        </w:rPr>
        <w:t xml:space="preserve"> Information provided to PPR by the Department for Communities indicated that in 2016/17 benefit fraud reportedly accounted for a total of 0.018% of the </w:t>
      </w:r>
      <w:r>
        <w:rPr>
          <w:rFonts w:asciiTheme="minorHAnsi" w:hAnsiTheme="minorHAnsi" w:cstheme="minorHAnsi"/>
          <w:sz w:val="24"/>
          <w:szCs w:val="24"/>
        </w:rPr>
        <w:lastRenderedPageBreak/>
        <w:t>total benefit budget, £1,114,000 out of a total benefit budget of £5.9 billion.</w:t>
      </w:r>
      <w:r>
        <w:rPr>
          <w:rStyle w:val="FootnoteReference"/>
          <w:rFonts w:asciiTheme="minorHAnsi" w:hAnsiTheme="minorHAnsi" w:cstheme="minorHAnsi"/>
          <w:sz w:val="24"/>
          <w:szCs w:val="24"/>
        </w:rPr>
        <w:footnoteReference w:id="10"/>
      </w:r>
      <w:r>
        <w:rPr>
          <w:rFonts w:asciiTheme="minorHAnsi" w:hAnsiTheme="minorHAnsi" w:cstheme="minorHAnsi"/>
          <w:sz w:val="24"/>
          <w:szCs w:val="24"/>
        </w:rPr>
        <w:t xml:space="preserve"> In 2016/17 the Department for Communities spent £2,544,251 investigating fraud. </w:t>
      </w:r>
      <w:r w:rsidRPr="00B67B46">
        <w:rPr>
          <w:rFonts w:asciiTheme="minorHAnsi" w:hAnsiTheme="minorHAnsi" w:cstheme="minorHAnsi"/>
          <w:b/>
          <w:sz w:val="24"/>
          <w:szCs w:val="24"/>
        </w:rPr>
        <w:t>The allocation of £25 million is over ten times the current allocation for the investigation of fraud and error, a problem that combined accounts for less than 0.1% of the benefit budget</w:t>
      </w:r>
      <w:r>
        <w:rPr>
          <w:rFonts w:asciiTheme="minorHAnsi" w:hAnsiTheme="minorHAnsi" w:cstheme="minorHAnsi"/>
          <w:sz w:val="24"/>
          <w:szCs w:val="24"/>
        </w:rPr>
        <w:t xml:space="preserve">. </w:t>
      </w:r>
      <w:r w:rsidR="009D3796">
        <w:rPr>
          <w:rFonts w:asciiTheme="minorHAnsi" w:hAnsiTheme="minorHAnsi" w:cstheme="minorHAnsi"/>
          <w:sz w:val="24"/>
          <w:szCs w:val="24"/>
        </w:rPr>
        <w:t>Benefit fraud investigations have a disproportionately low conviction rate when compared with average rates of conviction in the courts.</w:t>
      </w:r>
      <w:r w:rsidR="009D3796">
        <w:rPr>
          <w:rStyle w:val="FootnoteReference"/>
          <w:rFonts w:asciiTheme="minorHAnsi" w:hAnsiTheme="minorHAnsi" w:cstheme="minorHAnsi"/>
          <w:sz w:val="24"/>
          <w:szCs w:val="24"/>
        </w:rPr>
        <w:footnoteReference w:id="11"/>
      </w:r>
    </w:p>
    <w:p w:rsidR="00664A3D" w:rsidRDefault="008D2D04" w:rsidP="00664A3D">
      <w:pPr>
        <w:rPr>
          <w:rFonts w:asciiTheme="minorHAnsi" w:hAnsiTheme="minorHAnsi" w:cstheme="minorHAnsi"/>
          <w:sz w:val="24"/>
          <w:szCs w:val="24"/>
        </w:rPr>
      </w:pPr>
      <w:r>
        <w:rPr>
          <w:rFonts w:asciiTheme="minorHAnsi" w:hAnsiTheme="minorHAnsi" w:cstheme="minorHAnsi"/>
          <w:sz w:val="24"/>
          <w:szCs w:val="24"/>
        </w:rPr>
        <w:t xml:space="preserve">An automated fraud detection system, the London Counter Fraud Hub, developed by BAE was found to have a 20% failure rate. The BAE algorithm will be instrumental in terminating 40,000 allegedly fraudulent benefit claims in its first year of deployment, meaning that </w:t>
      </w:r>
      <w:r w:rsidR="0037300D">
        <w:rPr>
          <w:rFonts w:asciiTheme="minorHAnsi" w:hAnsiTheme="minorHAnsi" w:cstheme="minorHAnsi"/>
          <w:sz w:val="24"/>
          <w:szCs w:val="24"/>
        </w:rPr>
        <w:t xml:space="preserve">at a minimum </w:t>
      </w:r>
      <w:r>
        <w:rPr>
          <w:rFonts w:asciiTheme="minorHAnsi" w:hAnsiTheme="minorHAnsi" w:cstheme="minorHAnsi"/>
          <w:sz w:val="24"/>
          <w:szCs w:val="24"/>
        </w:rPr>
        <w:t>8,000 households will be incorrectly accused of fraud and will have to undergo a lengthy, bureaucratic process to prevent loss of benefit, which could cost them their homes and the money they rely on for food and other necessities.</w:t>
      </w:r>
      <w:r>
        <w:rPr>
          <w:rStyle w:val="FootnoteReference"/>
          <w:rFonts w:asciiTheme="minorHAnsi" w:hAnsiTheme="minorHAnsi" w:cstheme="minorHAnsi"/>
          <w:sz w:val="24"/>
          <w:szCs w:val="24"/>
        </w:rPr>
        <w:footnoteReference w:id="12"/>
      </w:r>
    </w:p>
    <w:p w:rsidR="00632DC3" w:rsidRDefault="00B35AA0" w:rsidP="00D143BC">
      <w:pPr>
        <w:rPr>
          <w:rFonts w:asciiTheme="minorHAnsi" w:hAnsiTheme="minorHAnsi" w:cstheme="minorHAnsi"/>
          <w:sz w:val="24"/>
          <w:szCs w:val="24"/>
        </w:rPr>
      </w:pPr>
      <w:r>
        <w:rPr>
          <w:rFonts w:asciiTheme="minorHAnsi" w:hAnsiTheme="minorHAnsi" w:cstheme="minorHAnsi"/>
          <w:sz w:val="24"/>
          <w:szCs w:val="24"/>
        </w:rPr>
        <w:t>All of the above evidence begs the question as to</w:t>
      </w:r>
      <w:r w:rsidR="00B67B46">
        <w:rPr>
          <w:rFonts w:asciiTheme="minorHAnsi" w:hAnsiTheme="minorHAnsi" w:cstheme="minorHAnsi"/>
          <w:sz w:val="24"/>
          <w:szCs w:val="24"/>
        </w:rPr>
        <w:t xml:space="preserve"> what is driving the investment of huge amounts of money in automated risk analysis and intelligence systems for investigating frau</w:t>
      </w:r>
      <w:r w:rsidR="008D2D04">
        <w:rPr>
          <w:rFonts w:asciiTheme="minorHAnsi" w:hAnsiTheme="minorHAnsi" w:cstheme="minorHAnsi"/>
          <w:sz w:val="24"/>
          <w:szCs w:val="24"/>
        </w:rPr>
        <w:t>d and error</w:t>
      </w:r>
      <w:r w:rsidR="00C4709B">
        <w:rPr>
          <w:rFonts w:asciiTheme="minorHAnsi" w:hAnsiTheme="minorHAnsi" w:cstheme="minorHAnsi"/>
          <w:sz w:val="24"/>
          <w:szCs w:val="24"/>
        </w:rPr>
        <w:t>, particularly</w:t>
      </w:r>
      <w:r w:rsidR="008D2D04">
        <w:rPr>
          <w:rFonts w:asciiTheme="minorHAnsi" w:hAnsiTheme="minorHAnsi" w:cstheme="minorHAnsi"/>
          <w:sz w:val="24"/>
          <w:szCs w:val="24"/>
        </w:rPr>
        <w:t xml:space="preserve"> when this investment is</w:t>
      </w:r>
      <w:r w:rsidR="00B67B46">
        <w:rPr>
          <w:rFonts w:asciiTheme="minorHAnsi" w:hAnsiTheme="minorHAnsi" w:cstheme="minorHAnsi"/>
          <w:sz w:val="24"/>
          <w:szCs w:val="24"/>
        </w:rPr>
        <w:t xml:space="preserve"> set alongside the scale of</w:t>
      </w:r>
      <w:r>
        <w:rPr>
          <w:rFonts w:asciiTheme="minorHAnsi" w:hAnsiTheme="minorHAnsi" w:cstheme="minorHAnsi"/>
          <w:sz w:val="24"/>
          <w:szCs w:val="24"/>
        </w:rPr>
        <w:t xml:space="preserve"> the problem.</w:t>
      </w:r>
    </w:p>
    <w:p w:rsidR="00632DC3" w:rsidRDefault="00632DC3" w:rsidP="00D143BC">
      <w:pPr>
        <w:rPr>
          <w:rFonts w:asciiTheme="minorHAnsi" w:hAnsiTheme="minorHAnsi" w:cstheme="minorHAnsi"/>
          <w:sz w:val="24"/>
          <w:szCs w:val="24"/>
        </w:rPr>
      </w:pPr>
    </w:p>
    <w:p w:rsidR="001449EE" w:rsidRPr="00147F68" w:rsidRDefault="00D143BC" w:rsidP="00D143BC">
      <w:pPr>
        <w:pStyle w:val="ListParagraph"/>
        <w:numPr>
          <w:ilvl w:val="0"/>
          <w:numId w:val="3"/>
        </w:numPr>
        <w:rPr>
          <w:rFonts w:asciiTheme="minorHAnsi" w:hAnsiTheme="minorHAnsi" w:cstheme="minorHAnsi"/>
          <w:b/>
          <w:sz w:val="24"/>
          <w:szCs w:val="24"/>
        </w:rPr>
      </w:pPr>
      <w:r w:rsidRPr="00147F68">
        <w:rPr>
          <w:rFonts w:asciiTheme="minorHAnsi" w:hAnsiTheme="minorHAnsi" w:cstheme="minorHAnsi"/>
          <w:b/>
          <w:sz w:val="24"/>
          <w:szCs w:val="24"/>
        </w:rPr>
        <w:t>Extent to which govt relies on the</w:t>
      </w:r>
      <w:r w:rsidR="00D45C05" w:rsidRPr="00147F68">
        <w:rPr>
          <w:rFonts w:asciiTheme="minorHAnsi" w:hAnsiTheme="minorHAnsi" w:cstheme="minorHAnsi"/>
          <w:b/>
          <w:sz w:val="24"/>
          <w:szCs w:val="24"/>
        </w:rPr>
        <w:t xml:space="preserve"> private sector to design, build and operate digital technologies in the social security system. </w:t>
      </w:r>
    </w:p>
    <w:p w:rsidR="001449EE" w:rsidRDefault="001449EE" w:rsidP="001449EE">
      <w:pPr>
        <w:rPr>
          <w:rFonts w:asciiTheme="minorHAnsi" w:hAnsiTheme="minorHAnsi" w:cstheme="minorHAnsi"/>
          <w:sz w:val="24"/>
          <w:szCs w:val="24"/>
        </w:rPr>
      </w:pPr>
      <w:r>
        <w:rPr>
          <w:rFonts w:asciiTheme="minorHAnsi" w:hAnsiTheme="minorHAnsi" w:cstheme="minorHAnsi"/>
          <w:sz w:val="24"/>
          <w:szCs w:val="24"/>
        </w:rPr>
        <w:t>There is evidence of an increasing reliance by government on the p</w:t>
      </w:r>
      <w:r w:rsidR="0037300D">
        <w:rPr>
          <w:rFonts w:asciiTheme="minorHAnsi" w:hAnsiTheme="minorHAnsi" w:cstheme="minorHAnsi"/>
          <w:sz w:val="24"/>
          <w:szCs w:val="24"/>
        </w:rPr>
        <w:t xml:space="preserve">rivate sector to build systems for implementing social security policy. </w:t>
      </w:r>
      <w:r>
        <w:rPr>
          <w:rFonts w:asciiTheme="minorHAnsi" w:hAnsiTheme="minorHAnsi" w:cstheme="minorHAnsi"/>
          <w:sz w:val="24"/>
          <w:szCs w:val="24"/>
        </w:rPr>
        <w:t xml:space="preserve"> </w:t>
      </w:r>
      <w:r w:rsidR="0036425D">
        <w:rPr>
          <w:rFonts w:asciiTheme="minorHAnsi" w:hAnsiTheme="minorHAnsi" w:cstheme="minorHAnsi"/>
          <w:sz w:val="24"/>
          <w:szCs w:val="24"/>
        </w:rPr>
        <w:t>In February 2019 the tech website The Register reported that DWP advertised for a company to develop software that ‘</w:t>
      </w:r>
      <w:r w:rsidR="0036425D" w:rsidRPr="00040A6F">
        <w:rPr>
          <w:rFonts w:asciiTheme="minorHAnsi" w:hAnsiTheme="minorHAnsi" w:cstheme="minorHAnsi"/>
          <w:i/>
          <w:sz w:val="24"/>
          <w:szCs w:val="24"/>
        </w:rPr>
        <w:t>allows it to automate slurps of medical data on claimants</w:t>
      </w:r>
      <w:r w:rsidR="0036425D">
        <w:rPr>
          <w:rFonts w:asciiTheme="minorHAnsi" w:hAnsiTheme="minorHAnsi" w:cstheme="minorHAnsi"/>
          <w:sz w:val="24"/>
          <w:szCs w:val="24"/>
        </w:rPr>
        <w:t>’</w:t>
      </w:r>
      <w:r w:rsidR="00677E0A">
        <w:rPr>
          <w:rStyle w:val="FootnoteReference"/>
          <w:rFonts w:asciiTheme="minorHAnsi" w:hAnsiTheme="minorHAnsi" w:cstheme="minorHAnsi"/>
          <w:sz w:val="24"/>
          <w:szCs w:val="24"/>
        </w:rPr>
        <w:footnoteReference w:id="13"/>
      </w:r>
      <w:r w:rsidR="0036425D">
        <w:rPr>
          <w:rFonts w:asciiTheme="minorHAnsi" w:hAnsiTheme="minorHAnsi" w:cstheme="minorHAnsi"/>
          <w:sz w:val="24"/>
          <w:szCs w:val="24"/>
        </w:rPr>
        <w:t xml:space="preserve">. It noted that the DWP had failed to give assurances that the data, stored using Health Amazon Web Services, would not be shared elsewhere. </w:t>
      </w:r>
      <w:r w:rsidR="00D45C05">
        <w:rPr>
          <w:rFonts w:asciiTheme="minorHAnsi" w:hAnsiTheme="minorHAnsi" w:cstheme="minorHAnsi"/>
          <w:sz w:val="24"/>
          <w:szCs w:val="24"/>
        </w:rPr>
        <w:t xml:space="preserve">The ‘rationale’ given by DWP for developing this system was that GPs lack understanding of the information required, or don’t have access to it. </w:t>
      </w:r>
      <w:r w:rsidR="0036425D">
        <w:rPr>
          <w:rFonts w:asciiTheme="minorHAnsi" w:hAnsiTheme="minorHAnsi" w:cstheme="minorHAnsi"/>
          <w:sz w:val="24"/>
          <w:szCs w:val="24"/>
        </w:rPr>
        <w:t xml:space="preserve">The potential for this automated system to cause harm to patients is significant, as it is likely to lead to a situation whereby patients will become reluctant to disclose information to their GP in case it is used against them by the DWP. </w:t>
      </w:r>
    </w:p>
    <w:p w:rsidR="00C4709B" w:rsidRPr="00182BC1" w:rsidRDefault="00EE5427" w:rsidP="00182BC1">
      <w:pPr>
        <w:pStyle w:val="NormalWeb"/>
        <w:spacing w:before="0" w:beforeAutospacing="0"/>
        <w:rPr>
          <w:rFonts w:asciiTheme="minorHAnsi" w:hAnsiTheme="minorHAnsi" w:cstheme="minorHAnsi"/>
          <w:color w:val="000000"/>
        </w:rPr>
      </w:pPr>
      <w:r w:rsidRPr="00EE5427">
        <w:rPr>
          <w:rFonts w:asciiTheme="minorHAnsi" w:hAnsiTheme="minorHAnsi" w:cstheme="minorHAnsi"/>
          <w:color w:val="000000"/>
        </w:rPr>
        <w:t>This</w:t>
      </w:r>
      <w:r w:rsidR="00C4709B" w:rsidRPr="00EE5427">
        <w:rPr>
          <w:rFonts w:asciiTheme="minorHAnsi" w:hAnsiTheme="minorHAnsi" w:cstheme="minorHAnsi"/>
          <w:color w:val="000000"/>
        </w:rPr>
        <w:t xml:space="preserve"> move to link up NHS data with DWP's benefits systems follows a series of government data-handling controversies,</w:t>
      </w:r>
      <w:r>
        <w:rPr>
          <w:rStyle w:val="FootnoteReference"/>
          <w:rFonts w:asciiTheme="minorHAnsi" w:hAnsiTheme="minorHAnsi" w:cstheme="minorHAnsi"/>
          <w:color w:val="000000"/>
        </w:rPr>
        <w:footnoteReference w:id="14"/>
      </w:r>
      <w:r w:rsidR="00C4709B" w:rsidRPr="00EE5427">
        <w:rPr>
          <w:rFonts w:asciiTheme="minorHAnsi" w:hAnsiTheme="minorHAnsi" w:cstheme="minorHAnsi"/>
          <w:color w:val="000000"/>
        </w:rPr>
        <w:t xml:space="preserve"> including a Memorandum of Understanding between the </w:t>
      </w:r>
      <w:r w:rsidR="00C4709B" w:rsidRPr="00EE5427">
        <w:rPr>
          <w:rFonts w:asciiTheme="minorHAnsi" w:hAnsiTheme="minorHAnsi" w:cstheme="minorHAnsi"/>
          <w:color w:val="000000"/>
        </w:rPr>
        <w:lastRenderedPageBreak/>
        <w:t>NHS and the Home Office</w:t>
      </w:r>
      <w:r>
        <w:rPr>
          <w:rStyle w:val="FootnoteReference"/>
          <w:rFonts w:asciiTheme="minorHAnsi" w:hAnsiTheme="minorHAnsi" w:cstheme="minorHAnsi"/>
          <w:color w:val="000000"/>
        </w:rPr>
        <w:footnoteReference w:id="15"/>
      </w:r>
      <w:r w:rsidR="00C4709B" w:rsidRPr="00EE5427">
        <w:rPr>
          <w:rFonts w:asciiTheme="minorHAnsi" w:hAnsiTheme="minorHAnsi" w:cstheme="minorHAnsi"/>
          <w:color w:val="000000"/>
        </w:rPr>
        <w:t xml:space="preserve"> for immigration enforcement that was paused under the weight of public and political </w:t>
      </w:r>
      <w:r w:rsidR="0037300D">
        <w:rPr>
          <w:rFonts w:asciiTheme="minorHAnsi" w:hAnsiTheme="minorHAnsi" w:cstheme="minorHAnsi"/>
          <w:color w:val="000000"/>
        </w:rPr>
        <w:t>pressure.</w:t>
      </w:r>
      <w:r>
        <w:rPr>
          <w:rStyle w:val="FootnoteReference"/>
          <w:rFonts w:asciiTheme="minorHAnsi" w:hAnsiTheme="minorHAnsi" w:cstheme="minorHAnsi"/>
          <w:color w:val="000000"/>
        </w:rPr>
        <w:footnoteReference w:id="16"/>
      </w:r>
      <w:r w:rsidR="00C4709B" w:rsidRPr="00EE5427">
        <w:rPr>
          <w:rFonts w:asciiTheme="minorHAnsi" w:hAnsiTheme="minorHAnsi" w:cstheme="minorHAnsi"/>
          <w:color w:val="000000"/>
        </w:rPr>
        <w:t>.</w:t>
      </w:r>
    </w:p>
    <w:p w:rsidR="00147F68" w:rsidRDefault="00D45C05" w:rsidP="00D143BC">
      <w:pPr>
        <w:rPr>
          <w:rFonts w:asciiTheme="minorHAnsi" w:hAnsiTheme="minorHAnsi" w:cstheme="minorHAnsi"/>
          <w:sz w:val="24"/>
          <w:szCs w:val="24"/>
        </w:rPr>
      </w:pPr>
      <w:r>
        <w:rPr>
          <w:rFonts w:asciiTheme="minorHAnsi" w:hAnsiTheme="minorHAnsi" w:cstheme="minorHAnsi"/>
          <w:sz w:val="24"/>
          <w:szCs w:val="24"/>
        </w:rPr>
        <w:t>In response to a Freedom of Information request from PPR</w:t>
      </w:r>
      <w:r>
        <w:rPr>
          <w:rStyle w:val="FootnoteReference"/>
          <w:rFonts w:asciiTheme="minorHAnsi" w:hAnsiTheme="minorHAnsi" w:cstheme="minorHAnsi"/>
          <w:sz w:val="24"/>
          <w:szCs w:val="24"/>
        </w:rPr>
        <w:footnoteReference w:id="17"/>
      </w:r>
      <w:r>
        <w:rPr>
          <w:rFonts w:asciiTheme="minorHAnsi" w:hAnsiTheme="minorHAnsi" w:cstheme="minorHAnsi"/>
          <w:sz w:val="24"/>
          <w:szCs w:val="24"/>
        </w:rPr>
        <w:t xml:space="preserve">, asking for all information held </w:t>
      </w:r>
      <w:r w:rsidRPr="00D45C05">
        <w:rPr>
          <w:rFonts w:asciiTheme="minorHAnsi" w:hAnsiTheme="minorHAnsi" w:cstheme="minorHAnsi"/>
          <w:sz w:val="24"/>
          <w:szCs w:val="24"/>
        </w:rPr>
        <w:t>in relation to the development of</w:t>
      </w:r>
      <w:r>
        <w:rPr>
          <w:rFonts w:asciiTheme="minorHAnsi" w:hAnsiTheme="minorHAnsi" w:cstheme="minorHAnsi"/>
          <w:sz w:val="24"/>
          <w:szCs w:val="24"/>
        </w:rPr>
        <w:t xml:space="preserve"> software that would allow automated slurping</w:t>
      </w:r>
      <w:r w:rsidRPr="00D45C05">
        <w:rPr>
          <w:rFonts w:asciiTheme="minorHAnsi" w:hAnsiTheme="minorHAnsi" w:cstheme="minorHAnsi"/>
          <w:sz w:val="24"/>
          <w:szCs w:val="24"/>
        </w:rPr>
        <w:t xml:space="preserve"> of medical data on social security claimants</w:t>
      </w:r>
      <w:r>
        <w:rPr>
          <w:rFonts w:asciiTheme="minorHAnsi" w:hAnsiTheme="minorHAnsi" w:cstheme="minorHAnsi"/>
          <w:sz w:val="24"/>
          <w:szCs w:val="24"/>
        </w:rPr>
        <w:t>, the Department for Communities stated that it does not hold any such information. However, given the Department’s reliance on parity to justify the replication of DWP’s automate</w:t>
      </w:r>
      <w:r w:rsidR="00EE5427">
        <w:rPr>
          <w:rFonts w:asciiTheme="minorHAnsi" w:hAnsiTheme="minorHAnsi" w:cstheme="minorHAnsi"/>
          <w:sz w:val="24"/>
          <w:szCs w:val="24"/>
        </w:rPr>
        <w:t>d fraud and error system, justifiable</w:t>
      </w:r>
      <w:r>
        <w:rPr>
          <w:rFonts w:asciiTheme="minorHAnsi" w:hAnsiTheme="minorHAnsi" w:cstheme="minorHAnsi"/>
          <w:sz w:val="24"/>
          <w:szCs w:val="24"/>
        </w:rPr>
        <w:t xml:space="preserve"> concern exists as to its possible introduction in the future.</w:t>
      </w:r>
    </w:p>
    <w:p w:rsidR="00D143BC" w:rsidRPr="002B6B9C" w:rsidRDefault="00D143BC" w:rsidP="00D143BC">
      <w:pPr>
        <w:rPr>
          <w:rFonts w:asciiTheme="minorHAnsi" w:hAnsiTheme="minorHAnsi" w:cstheme="minorHAnsi"/>
          <w:b/>
          <w:sz w:val="24"/>
          <w:szCs w:val="24"/>
        </w:rPr>
      </w:pPr>
    </w:p>
    <w:p w:rsidR="00147F68" w:rsidRDefault="00D143BC" w:rsidP="00147F68">
      <w:pPr>
        <w:pStyle w:val="ListParagraph"/>
        <w:numPr>
          <w:ilvl w:val="0"/>
          <w:numId w:val="3"/>
        </w:numPr>
        <w:rPr>
          <w:rFonts w:asciiTheme="minorHAnsi" w:hAnsiTheme="minorHAnsi" w:cstheme="minorHAnsi"/>
          <w:b/>
          <w:sz w:val="24"/>
          <w:szCs w:val="24"/>
        </w:rPr>
      </w:pPr>
      <w:r w:rsidRPr="002B6B9C">
        <w:rPr>
          <w:rFonts w:asciiTheme="minorHAnsi" w:hAnsiTheme="minorHAnsi" w:cstheme="minorHAnsi"/>
          <w:b/>
          <w:sz w:val="24"/>
          <w:szCs w:val="24"/>
        </w:rPr>
        <w:t>Lessons from the operation of th</w:t>
      </w:r>
      <w:r w:rsidR="00761722">
        <w:rPr>
          <w:rFonts w:asciiTheme="minorHAnsi" w:hAnsiTheme="minorHAnsi" w:cstheme="minorHAnsi"/>
          <w:b/>
          <w:sz w:val="24"/>
          <w:szCs w:val="24"/>
        </w:rPr>
        <w:t xml:space="preserve">e immigration system </w:t>
      </w:r>
    </w:p>
    <w:p w:rsidR="0038025A" w:rsidRPr="00147F68" w:rsidRDefault="0038025A" w:rsidP="00147F68">
      <w:pPr>
        <w:rPr>
          <w:rFonts w:asciiTheme="minorHAnsi" w:hAnsiTheme="minorHAnsi" w:cstheme="minorHAnsi"/>
          <w:b/>
          <w:sz w:val="24"/>
          <w:szCs w:val="24"/>
        </w:rPr>
      </w:pPr>
      <w:r w:rsidRPr="00147F68">
        <w:rPr>
          <w:rFonts w:asciiTheme="minorHAnsi" w:hAnsiTheme="minorHAnsi" w:cstheme="minorHAnsi"/>
          <w:sz w:val="24"/>
          <w:szCs w:val="24"/>
        </w:rPr>
        <w:t xml:space="preserve">Since 2012, it has been an explicit aim of the Home Office to create a ‘Hostile Environment’ for migrants in the UK through a series of administrative and legislative measures designed to bring borders and immigration checks into their everyday lives. Perhaps the most perverse of these measures is the use of technology to covertly spy on asylum seekers behaviour in order to both deport them from the UK and to remove financial support. </w:t>
      </w:r>
    </w:p>
    <w:p w:rsidR="0038025A" w:rsidRDefault="0038025A" w:rsidP="00147F68">
      <w:pPr>
        <w:rPr>
          <w:rFonts w:asciiTheme="minorHAnsi" w:hAnsiTheme="minorHAnsi" w:cstheme="minorHAnsi"/>
          <w:sz w:val="24"/>
          <w:szCs w:val="24"/>
        </w:rPr>
      </w:pPr>
      <w:r>
        <w:rPr>
          <w:rFonts w:asciiTheme="minorHAnsi" w:hAnsiTheme="minorHAnsi" w:cstheme="minorHAnsi"/>
          <w:sz w:val="24"/>
          <w:szCs w:val="24"/>
        </w:rPr>
        <w:t>The Home Office have been forensically analysing the smart phones of asylum seekers for several years, this policy has since been adopted by Germany and other EU countries that are using metadata to find inconsistencies in asylum seekers’ stories</w:t>
      </w:r>
      <w:r>
        <w:rPr>
          <w:rStyle w:val="FootnoteReference"/>
          <w:rFonts w:asciiTheme="minorHAnsi" w:hAnsiTheme="minorHAnsi" w:cstheme="minorHAnsi"/>
          <w:sz w:val="24"/>
          <w:szCs w:val="24"/>
        </w:rPr>
        <w:footnoteReference w:id="18"/>
      </w:r>
      <w:r>
        <w:rPr>
          <w:rFonts w:asciiTheme="minorHAnsi" w:hAnsiTheme="minorHAnsi" w:cstheme="minorHAnsi"/>
          <w:sz w:val="24"/>
          <w:szCs w:val="24"/>
        </w:rPr>
        <w:t>. Metadata searches allow immigration officials to extract data from asylum seekers phones and ascertain which EU country the asylum seeker first arrived in. Under the Dublin Regulations, asylum seekers can be returned to the first EU country they arrived in and several hundred people are removed using these regulations from the UK via charter flights each year</w:t>
      </w:r>
      <w:r>
        <w:rPr>
          <w:rStyle w:val="FootnoteReference"/>
          <w:rFonts w:asciiTheme="minorHAnsi" w:hAnsiTheme="minorHAnsi" w:cstheme="minorHAnsi"/>
          <w:sz w:val="24"/>
          <w:szCs w:val="24"/>
        </w:rPr>
        <w:footnoteReference w:id="19"/>
      </w:r>
      <w:r>
        <w:rPr>
          <w:rFonts w:asciiTheme="minorHAnsi" w:hAnsiTheme="minorHAnsi" w:cstheme="minorHAnsi"/>
          <w:sz w:val="24"/>
          <w:szCs w:val="24"/>
        </w:rPr>
        <w:t xml:space="preserve">. </w:t>
      </w:r>
    </w:p>
    <w:p w:rsidR="0038025A" w:rsidRDefault="0038025A" w:rsidP="00147F68">
      <w:pPr>
        <w:rPr>
          <w:rFonts w:asciiTheme="minorHAnsi" w:hAnsiTheme="minorHAnsi" w:cstheme="minorHAnsi"/>
          <w:sz w:val="24"/>
          <w:szCs w:val="24"/>
        </w:rPr>
      </w:pPr>
      <w:r>
        <w:rPr>
          <w:rFonts w:asciiTheme="minorHAnsi" w:hAnsiTheme="minorHAnsi" w:cstheme="minorHAnsi"/>
          <w:sz w:val="24"/>
          <w:szCs w:val="24"/>
        </w:rPr>
        <w:t>Asylum seekers are paid £37.75 per week into a bank account provided by the Home Office, they are able to complete transactions and withdraw cash using a debit card called an ‘Aspen Card’. The Home Office explicitly states they will ‘analyse card usage data</w:t>
      </w:r>
      <w:r>
        <w:rPr>
          <w:rStyle w:val="FootnoteReference"/>
          <w:rFonts w:asciiTheme="minorHAnsi" w:hAnsiTheme="minorHAnsi" w:cstheme="minorHAnsi"/>
          <w:sz w:val="24"/>
          <w:szCs w:val="24"/>
        </w:rPr>
        <w:footnoteReference w:id="20"/>
      </w:r>
      <w:r>
        <w:rPr>
          <w:rFonts w:asciiTheme="minorHAnsi" w:hAnsiTheme="minorHAnsi" w:cstheme="minorHAnsi"/>
          <w:sz w:val="24"/>
          <w:szCs w:val="24"/>
        </w:rPr>
        <w:t xml:space="preserve">’. The data that is being analysed includes; what asylum seekers are spending money on, where asylum seekers are spending money, and how much money they have. The Home Office threaten to withdraw support where an asylum seeker is seen to be spending money outside of their allocated dispersal area or are seen to be receiving money from someone other than the Home Office. </w:t>
      </w:r>
      <w:r w:rsidR="00BB1AED">
        <w:rPr>
          <w:rFonts w:asciiTheme="minorHAnsi" w:hAnsiTheme="minorHAnsi" w:cstheme="minorHAnsi"/>
          <w:sz w:val="24"/>
          <w:szCs w:val="24"/>
        </w:rPr>
        <w:t xml:space="preserve">When threatened with financial sanction, asylum seekers have 5 days to produce evidence and explain transactions. </w:t>
      </w:r>
      <w:r>
        <w:rPr>
          <w:rFonts w:asciiTheme="minorHAnsi" w:hAnsiTheme="minorHAnsi" w:cstheme="minorHAnsi"/>
          <w:sz w:val="24"/>
          <w:szCs w:val="24"/>
        </w:rPr>
        <w:t xml:space="preserve">There is a complete lack of due </w:t>
      </w:r>
      <w:r>
        <w:rPr>
          <w:rFonts w:asciiTheme="minorHAnsi" w:hAnsiTheme="minorHAnsi" w:cstheme="minorHAnsi"/>
          <w:sz w:val="24"/>
          <w:szCs w:val="24"/>
        </w:rPr>
        <w:lastRenderedPageBreak/>
        <w:t>process and according to The Times Scotland, 186 people had their support stopped last year leaving them completely destitute</w:t>
      </w:r>
      <w:r>
        <w:rPr>
          <w:rStyle w:val="FootnoteReference"/>
          <w:rFonts w:asciiTheme="minorHAnsi" w:hAnsiTheme="minorHAnsi" w:cstheme="minorHAnsi"/>
          <w:sz w:val="24"/>
          <w:szCs w:val="24"/>
        </w:rPr>
        <w:footnoteReference w:id="21"/>
      </w:r>
      <w:r>
        <w:rPr>
          <w:rFonts w:asciiTheme="minorHAnsi" w:hAnsiTheme="minorHAnsi" w:cstheme="minorHAnsi"/>
          <w:sz w:val="24"/>
          <w:szCs w:val="24"/>
        </w:rPr>
        <w:t xml:space="preserve">. </w:t>
      </w:r>
    </w:p>
    <w:p w:rsidR="0038025A" w:rsidRDefault="0038025A" w:rsidP="00147F68">
      <w:pPr>
        <w:rPr>
          <w:rFonts w:asciiTheme="minorHAnsi" w:hAnsiTheme="minorHAnsi" w:cstheme="minorHAnsi"/>
          <w:sz w:val="24"/>
          <w:szCs w:val="24"/>
        </w:rPr>
      </w:pPr>
      <w:r>
        <w:rPr>
          <w:rFonts w:asciiTheme="minorHAnsi" w:hAnsiTheme="minorHAnsi" w:cstheme="minorHAnsi"/>
          <w:sz w:val="24"/>
          <w:szCs w:val="24"/>
        </w:rPr>
        <w:t xml:space="preserve">There have been serious concerns raised about the surveillance of asylum seekers and the extraction of their data and whether or not the practice is lawful in addition to the fact the extraction is being completed by private surveillance companies.  </w:t>
      </w:r>
    </w:p>
    <w:p w:rsidR="006B361C" w:rsidRPr="004477CE" w:rsidRDefault="006B361C" w:rsidP="00147F68">
      <w:pPr>
        <w:rPr>
          <w:rFonts w:asciiTheme="minorHAnsi" w:hAnsiTheme="minorHAnsi" w:cstheme="minorHAnsi"/>
          <w:sz w:val="24"/>
          <w:szCs w:val="24"/>
        </w:rPr>
      </w:pPr>
      <w:r>
        <w:rPr>
          <w:rFonts w:asciiTheme="minorHAnsi" w:hAnsiTheme="minorHAnsi" w:cstheme="minorHAnsi"/>
          <w:sz w:val="24"/>
          <w:szCs w:val="24"/>
        </w:rPr>
        <w:t xml:space="preserve">In light of the evidence of increasing levels of surveillance of benefit claimants ( see Section 5 below) there is clear evidence of </w:t>
      </w:r>
      <w:r w:rsidRPr="003234CD">
        <w:rPr>
          <w:rFonts w:asciiTheme="minorHAnsi" w:hAnsiTheme="minorHAnsi" w:cstheme="minorHAnsi"/>
          <w:i/>
          <w:sz w:val="24"/>
          <w:szCs w:val="24"/>
        </w:rPr>
        <w:t>mission creep</w:t>
      </w:r>
      <w:r>
        <w:rPr>
          <w:rFonts w:asciiTheme="minorHAnsi" w:hAnsiTheme="minorHAnsi" w:cstheme="minorHAnsi"/>
          <w:sz w:val="24"/>
          <w:szCs w:val="24"/>
        </w:rPr>
        <w:t xml:space="preserve"> from policies and practices first introduced and ‘trialled’ within the immigration system into the social security system. The ‘hostile environment’ and the de facto criminalisation of asylum seekers </w:t>
      </w:r>
      <w:r w:rsidR="00BB1AED">
        <w:rPr>
          <w:rFonts w:asciiTheme="minorHAnsi" w:hAnsiTheme="minorHAnsi" w:cstheme="minorHAnsi"/>
          <w:sz w:val="24"/>
          <w:szCs w:val="24"/>
        </w:rPr>
        <w:t>are</w:t>
      </w:r>
      <w:r>
        <w:rPr>
          <w:rFonts w:asciiTheme="minorHAnsi" w:hAnsiTheme="minorHAnsi" w:cstheme="minorHAnsi"/>
          <w:sz w:val="24"/>
          <w:szCs w:val="24"/>
        </w:rPr>
        <w:t xml:space="preserve"> becoming more and more evident within the social security system. </w:t>
      </w:r>
    </w:p>
    <w:p w:rsidR="00147F68" w:rsidRPr="003234CD" w:rsidRDefault="00147F68" w:rsidP="003234CD">
      <w:pPr>
        <w:rPr>
          <w:rFonts w:asciiTheme="minorHAnsi" w:hAnsiTheme="minorHAnsi" w:cstheme="minorHAnsi"/>
          <w:b/>
          <w:sz w:val="24"/>
          <w:szCs w:val="24"/>
        </w:rPr>
      </w:pPr>
    </w:p>
    <w:p w:rsidR="00147F68" w:rsidRPr="002B6B9C" w:rsidRDefault="00147F68" w:rsidP="002B6B9C">
      <w:pPr>
        <w:pStyle w:val="ListParagraph"/>
        <w:rPr>
          <w:rFonts w:asciiTheme="minorHAnsi" w:hAnsiTheme="minorHAnsi" w:cstheme="minorHAnsi"/>
          <w:b/>
          <w:sz w:val="24"/>
          <w:szCs w:val="24"/>
        </w:rPr>
      </w:pPr>
    </w:p>
    <w:p w:rsidR="00FC4B98" w:rsidRDefault="002B6B9C" w:rsidP="00FC4B98">
      <w:pPr>
        <w:pStyle w:val="ListParagraph"/>
        <w:numPr>
          <w:ilvl w:val="0"/>
          <w:numId w:val="3"/>
        </w:numPr>
        <w:rPr>
          <w:rFonts w:asciiTheme="minorHAnsi" w:hAnsiTheme="minorHAnsi" w:cstheme="minorHAnsi"/>
          <w:b/>
          <w:sz w:val="24"/>
          <w:szCs w:val="24"/>
        </w:rPr>
      </w:pPr>
      <w:r>
        <w:rPr>
          <w:rFonts w:asciiTheme="minorHAnsi" w:hAnsiTheme="minorHAnsi" w:cstheme="minorHAnsi"/>
          <w:b/>
          <w:sz w:val="24"/>
          <w:szCs w:val="24"/>
        </w:rPr>
        <w:t>Impact of the introduction of digital technologies in social protection systems on the human</w:t>
      </w:r>
      <w:r w:rsidR="00D143BC" w:rsidRPr="002B6B9C">
        <w:rPr>
          <w:rFonts w:asciiTheme="minorHAnsi" w:hAnsiTheme="minorHAnsi" w:cstheme="minorHAnsi"/>
          <w:b/>
          <w:sz w:val="24"/>
          <w:szCs w:val="24"/>
        </w:rPr>
        <w:t xml:space="preserve"> right</w:t>
      </w:r>
      <w:r>
        <w:rPr>
          <w:rFonts w:asciiTheme="minorHAnsi" w:hAnsiTheme="minorHAnsi" w:cstheme="minorHAnsi"/>
          <w:b/>
          <w:sz w:val="24"/>
          <w:szCs w:val="24"/>
        </w:rPr>
        <w:t xml:space="preserve">s of people living in poverty, young people, women and </w:t>
      </w:r>
      <w:r w:rsidR="00D143BC" w:rsidRPr="002B6B9C">
        <w:rPr>
          <w:rFonts w:asciiTheme="minorHAnsi" w:hAnsiTheme="minorHAnsi" w:cstheme="minorHAnsi"/>
          <w:b/>
          <w:sz w:val="24"/>
          <w:szCs w:val="24"/>
        </w:rPr>
        <w:t xml:space="preserve"> rural communities </w:t>
      </w:r>
    </w:p>
    <w:p w:rsidR="00AF22C5" w:rsidRDefault="00AF22C5" w:rsidP="00AF22C5">
      <w:pPr>
        <w:pStyle w:val="ListParagraph"/>
        <w:rPr>
          <w:rFonts w:asciiTheme="minorHAnsi" w:hAnsiTheme="minorHAnsi" w:cstheme="minorHAnsi"/>
          <w:b/>
          <w:sz w:val="24"/>
          <w:szCs w:val="24"/>
        </w:rPr>
      </w:pPr>
    </w:p>
    <w:p w:rsidR="00661105" w:rsidRDefault="00661105" w:rsidP="006B361C">
      <w:pPr>
        <w:rPr>
          <w:rFonts w:asciiTheme="minorHAnsi" w:hAnsiTheme="minorHAnsi" w:cstheme="minorHAnsi"/>
          <w:b/>
          <w:sz w:val="24"/>
          <w:szCs w:val="24"/>
        </w:rPr>
      </w:pPr>
      <w:r w:rsidRPr="00661105">
        <w:rPr>
          <w:rFonts w:asciiTheme="minorHAnsi" w:hAnsiTheme="minorHAnsi" w:cstheme="minorHAnsi"/>
          <w:b/>
          <w:sz w:val="24"/>
          <w:szCs w:val="24"/>
        </w:rPr>
        <w:t xml:space="preserve">Poverty </w:t>
      </w:r>
    </w:p>
    <w:p w:rsidR="006B361C" w:rsidRDefault="00761722" w:rsidP="006B361C">
      <w:pPr>
        <w:rPr>
          <w:rFonts w:asciiTheme="minorHAnsi" w:hAnsiTheme="minorHAnsi" w:cstheme="minorHAnsi"/>
          <w:sz w:val="24"/>
          <w:szCs w:val="24"/>
        </w:rPr>
      </w:pPr>
      <w:r>
        <w:rPr>
          <w:rFonts w:asciiTheme="minorHAnsi" w:hAnsiTheme="minorHAnsi" w:cstheme="minorHAnsi"/>
          <w:sz w:val="24"/>
          <w:szCs w:val="24"/>
        </w:rPr>
        <w:t>In Northern Ireland there is a direct correlation between areas impacted most heavily by the conflict and levels of entrenched poverty</w:t>
      </w:r>
      <w:r w:rsidR="003C48F8">
        <w:rPr>
          <w:rStyle w:val="FootnoteReference"/>
          <w:rFonts w:asciiTheme="minorHAnsi" w:hAnsiTheme="minorHAnsi" w:cstheme="minorHAnsi"/>
          <w:sz w:val="24"/>
          <w:szCs w:val="24"/>
        </w:rPr>
        <w:footnoteReference w:id="22"/>
      </w:r>
      <w:r>
        <w:rPr>
          <w:rFonts w:asciiTheme="minorHAnsi" w:hAnsiTheme="minorHAnsi" w:cstheme="minorHAnsi"/>
          <w:sz w:val="24"/>
          <w:szCs w:val="24"/>
        </w:rPr>
        <w:t xml:space="preserve">. </w:t>
      </w:r>
      <w:r w:rsidR="006A12FA">
        <w:rPr>
          <w:rFonts w:asciiTheme="minorHAnsi" w:hAnsiTheme="minorHAnsi" w:cstheme="minorHAnsi"/>
          <w:sz w:val="24"/>
          <w:szCs w:val="24"/>
        </w:rPr>
        <w:t>In the Right to Work survey of benefit claimants, 93% of people said that they were forced into poverty as a result of a benefit decision.</w:t>
      </w:r>
      <w:r w:rsidR="006A12FA">
        <w:rPr>
          <w:rStyle w:val="FootnoteReference"/>
          <w:rFonts w:asciiTheme="minorHAnsi" w:hAnsiTheme="minorHAnsi" w:cstheme="minorHAnsi"/>
          <w:sz w:val="24"/>
          <w:szCs w:val="24"/>
        </w:rPr>
        <w:footnoteReference w:id="23"/>
      </w:r>
    </w:p>
    <w:p w:rsidR="000903DA" w:rsidRDefault="006A12FA" w:rsidP="006B361C">
      <w:pPr>
        <w:rPr>
          <w:rFonts w:asciiTheme="minorHAnsi" w:hAnsiTheme="minorHAnsi" w:cstheme="minorHAnsi"/>
          <w:sz w:val="24"/>
          <w:szCs w:val="24"/>
        </w:rPr>
      </w:pPr>
      <w:r>
        <w:rPr>
          <w:rFonts w:asciiTheme="minorHAnsi" w:hAnsiTheme="minorHAnsi" w:cstheme="minorHAnsi"/>
          <w:sz w:val="24"/>
          <w:szCs w:val="24"/>
        </w:rPr>
        <w:t>As the Universal Credit system is ‘digital by default’ benefit claimants are being forced to go on</w:t>
      </w:r>
      <w:r w:rsidR="00342814">
        <w:rPr>
          <w:rFonts w:asciiTheme="minorHAnsi" w:hAnsiTheme="minorHAnsi" w:cstheme="minorHAnsi"/>
          <w:sz w:val="24"/>
          <w:szCs w:val="24"/>
        </w:rPr>
        <w:t xml:space="preserve">line to apply for </w:t>
      </w:r>
      <w:r>
        <w:rPr>
          <w:rFonts w:asciiTheme="minorHAnsi" w:hAnsiTheme="minorHAnsi" w:cstheme="minorHAnsi"/>
          <w:sz w:val="24"/>
          <w:szCs w:val="24"/>
        </w:rPr>
        <w:t>and maintain their benefits. Claimants unable to afford online access are being encouraged to use local library service</w:t>
      </w:r>
      <w:r w:rsidR="00342814">
        <w:rPr>
          <w:rFonts w:asciiTheme="minorHAnsi" w:hAnsiTheme="minorHAnsi" w:cstheme="minorHAnsi"/>
          <w:sz w:val="24"/>
          <w:szCs w:val="24"/>
        </w:rPr>
        <w:t>s. However, increasing numbers of libraries across Northern Ireland have either closed or have had their hours cut, with a loss of £2million to the overall library budget in recent years.</w:t>
      </w:r>
      <w:r w:rsidR="00342814">
        <w:rPr>
          <w:rStyle w:val="FootnoteReference"/>
          <w:rFonts w:asciiTheme="minorHAnsi" w:hAnsiTheme="minorHAnsi" w:cstheme="minorHAnsi"/>
          <w:sz w:val="24"/>
          <w:szCs w:val="24"/>
        </w:rPr>
        <w:footnoteReference w:id="24"/>
      </w:r>
      <w:r w:rsidR="00342814">
        <w:rPr>
          <w:rFonts w:asciiTheme="minorHAnsi" w:hAnsiTheme="minorHAnsi" w:cstheme="minorHAnsi"/>
          <w:sz w:val="24"/>
          <w:szCs w:val="24"/>
        </w:rPr>
        <w:t xml:space="preserve"> In addition, evidence shows that people who are unemployed or without qualifications are less likely to use those library services that do exist.</w:t>
      </w:r>
      <w:r w:rsidR="007E17DE">
        <w:rPr>
          <w:rStyle w:val="FootnoteReference"/>
          <w:rFonts w:asciiTheme="minorHAnsi" w:hAnsiTheme="minorHAnsi" w:cstheme="minorHAnsi"/>
          <w:sz w:val="24"/>
          <w:szCs w:val="24"/>
        </w:rPr>
        <w:footnoteReference w:id="25"/>
      </w:r>
      <w:r w:rsidR="00342814">
        <w:rPr>
          <w:rFonts w:asciiTheme="minorHAnsi" w:hAnsiTheme="minorHAnsi" w:cstheme="minorHAnsi"/>
          <w:sz w:val="24"/>
          <w:szCs w:val="24"/>
        </w:rPr>
        <w:t xml:space="preserve"> </w:t>
      </w:r>
      <w:r w:rsidR="007E17DE">
        <w:rPr>
          <w:rFonts w:asciiTheme="minorHAnsi" w:hAnsiTheme="minorHAnsi" w:cstheme="minorHAnsi"/>
          <w:sz w:val="24"/>
          <w:szCs w:val="24"/>
        </w:rPr>
        <w:t>A further concern is that increasingly, as funding for the advice sector is cut, benefit claimants are being forced to rely on librarians, not trained for this role, to help them navigate the Kafkaesque benefits system online.</w:t>
      </w:r>
      <w:r w:rsidR="003C48F8">
        <w:rPr>
          <w:rStyle w:val="FootnoteReference"/>
          <w:rFonts w:asciiTheme="minorHAnsi" w:hAnsiTheme="minorHAnsi" w:cstheme="minorHAnsi"/>
          <w:sz w:val="24"/>
          <w:szCs w:val="24"/>
        </w:rPr>
        <w:footnoteReference w:id="26"/>
      </w:r>
      <w:r w:rsidR="007E17DE">
        <w:rPr>
          <w:rFonts w:asciiTheme="minorHAnsi" w:hAnsiTheme="minorHAnsi" w:cstheme="minorHAnsi"/>
          <w:sz w:val="24"/>
          <w:szCs w:val="24"/>
        </w:rPr>
        <w:t xml:space="preserve"> </w:t>
      </w:r>
    </w:p>
    <w:p w:rsidR="000903DA" w:rsidRDefault="007E17DE" w:rsidP="00EE5427">
      <w:pPr>
        <w:rPr>
          <w:rFonts w:asciiTheme="minorHAnsi" w:hAnsiTheme="minorHAnsi" w:cstheme="minorHAnsi"/>
          <w:sz w:val="24"/>
          <w:szCs w:val="24"/>
        </w:rPr>
      </w:pPr>
      <w:r>
        <w:rPr>
          <w:rFonts w:asciiTheme="minorHAnsi" w:hAnsiTheme="minorHAnsi" w:cstheme="minorHAnsi"/>
          <w:sz w:val="24"/>
          <w:szCs w:val="24"/>
        </w:rPr>
        <w:lastRenderedPageBreak/>
        <w:t>Be</w:t>
      </w:r>
      <w:r w:rsidR="000903DA">
        <w:rPr>
          <w:rFonts w:asciiTheme="minorHAnsi" w:hAnsiTheme="minorHAnsi" w:cstheme="minorHAnsi"/>
          <w:sz w:val="24"/>
          <w:szCs w:val="24"/>
        </w:rPr>
        <w:t>nefit claimants are being trapped within</w:t>
      </w:r>
      <w:r>
        <w:rPr>
          <w:rFonts w:asciiTheme="minorHAnsi" w:hAnsiTheme="minorHAnsi" w:cstheme="minorHAnsi"/>
          <w:sz w:val="24"/>
          <w:szCs w:val="24"/>
        </w:rPr>
        <w:t xml:space="preserve"> a vicious circle – too poor to have personal online access, </w:t>
      </w:r>
      <w:r w:rsidR="000903DA">
        <w:rPr>
          <w:rFonts w:asciiTheme="minorHAnsi" w:hAnsiTheme="minorHAnsi" w:cstheme="minorHAnsi"/>
          <w:sz w:val="24"/>
          <w:szCs w:val="24"/>
        </w:rPr>
        <w:t xml:space="preserve">limited or no digital literacy skills and </w:t>
      </w:r>
      <w:r>
        <w:rPr>
          <w:rFonts w:asciiTheme="minorHAnsi" w:hAnsiTheme="minorHAnsi" w:cstheme="minorHAnsi"/>
          <w:sz w:val="24"/>
          <w:szCs w:val="24"/>
        </w:rPr>
        <w:t xml:space="preserve">forced to </w:t>
      </w:r>
      <w:r w:rsidR="000903DA">
        <w:rPr>
          <w:rFonts w:asciiTheme="minorHAnsi" w:hAnsiTheme="minorHAnsi" w:cstheme="minorHAnsi"/>
          <w:sz w:val="24"/>
          <w:szCs w:val="24"/>
        </w:rPr>
        <w:t xml:space="preserve">use libraries that no longer exist or provide limited access, without the necessary support. </w:t>
      </w:r>
    </w:p>
    <w:p w:rsidR="00752488" w:rsidRDefault="00752488" w:rsidP="00EE5427">
      <w:pPr>
        <w:rPr>
          <w:rFonts w:asciiTheme="minorHAnsi" w:hAnsiTheme="minorHAnsi" w:cstheme="minorHAnsi"/>
          <w:sz w:val="24"/>
          <w:szCs w:val="24"/>
        </w:rPr>
      </w:pPr>
    </w:p>
    <w:p w:rsidR="00D45C05" w:rsidRPr="00EE5427" w:rsidRDefault="00FC4B98" w:rsidP="00EE5427">
      <w:pPr>
        <w:rPr>
          <w:rFonts w:asciiTheme="minorHAnsi" w:hAnsiTheme="minorHAnsi" w:cstheme="minorHAnsi"/>
          <w:b/>
          <w:sz w:val="24"/>
          <w:szCs w:val="24"/>
        </w:rPr>
      </w:pPr>
      <w:r w:rsidRPr="00EE5427">
        <w:rPr>
          <w:rFonts w:asciiTheme="minorHAnsi" w:hAnsiTheme="minorHAnsi" w:cstheme="minorHAnsi"/>
          <w:b/>
          <w:sz w:val="24"/>
          <w:szCs w:val="24"/>
        </w:rPr>
        <w:t xml:space="preserve">Rural Communities </w:t>
      </w:r>
    </w:p>
    <w:p w:rsidR="00FC4B98" w:rsidRDefault="00117D4F" w:rsidP="00147F68">
      <w:pPr>
        <w:rPr>
          <w:rFonts w:asciiTheme="minorHAnsi" w:hAnsiTheme="minorHAnsi" w:cstheme="minorHAnsi"/>
          <w:sz w:val="24"/>
          <w:szCs w:val="24"/>
        </w:rPr>
      </w:pPr>
      <w:r>
        <w:rPr>
          <w:rFonts w:asciiTheme="minorHAnsi" w:hAnsiTheme="minorHAnsi" w:cstheme="minorHAnsi"/>
          <w:sz w:val="24"/>
          <w:szCs w:val="24"/>
        </w:rPr>
        <w:t>A relatively high percentage (37%) of the population in Northern Ireland live rurally.</w:t>
      </w:r>
      <w:r>
        <w:rPr>
          <w:rStyle w:val="FootnoteReference"/>
          <w:rFonts w:asciiTheme="minorHAnsi" w:hAnsiTheme="minorHAnsi" w:cstheme="minorHAnsi"/>
          <w:sz w:val="24"/>
          <w:szCs w:val="24"/>
        </w:rPr>
        <w:footnoteReference w:id="27"/>
      </w:r>
      <w:r>
        <w:rPr>
          <w:rFonts w:asciiTheme="minorHAnsi" w:hAnsiTheme="minorHAnsi" w:cstheme="minorHAnsi"/>
          <w:sz w:val="24"/>
          <w:szCs w:val="24"/>
        </w:rPr>
        <w:t xml:space="preserve"> It is estimated by the Department for Communities that 28% of claimants currently in receipt of one of the benefits or credits that will be replaced by Universal Credit live in a rural area. Access to high speed broadband is a major issue in many of the areas benefit claimants live in.</w:t>
      </w:r>
      <w:r>
        <w:rPr>
          <w:rStyle w:val="FootnoteReference"/>
          <w:rFonts w:asciiTheme="minorHAnsi" w:hAnsiTheme="minorHAnsi" w:cstheme="minorHAnsi"/>
          <w:sz w:val="24"/>
          <w:szCs w:val="24"/>
        </w:rPr>
        <w:footnoteReference w:id="28"/>
      </w:r>
      <w:r>
        <w:rPr>
          <w:rFonts w:asciiTheme="minorHAnsi" w:hAnsiTheme="minorHAnsi" w:cstheme="minorHAnsi"/>
          <w:sz w:val="24"/>
          <w:szCs w:val="24"/>
        </w:rPr>
        <w:t xml:space="preserve"> The OFCOM Connected Nations Update Spring 2018 found that 50,000 of premises in Northern Ireland cannot access decent broadband.</w:t>
      </w:r>
      <w:r>
        <w:rPr>
          <w:rStyle w:val="FootnoteReference"/>
          <w:rFonts w:asciiTheme="minorHAnsi" w:hAnsiTheme="minorHAnsi" w:cstheme="minorHAnsi"/>
          <w:sz w:val="24"/>
          <w:szCs w:val="24"/>
        </w:rPr>
        <w:footnoteReference w:id="29"/>
      </w:r>
      <w:r>
        <w:rPr>
          <w:rFonts w:asciiTheme="minorHAnsi" w:hAnsiTheme="minorHAnsi" w:cstheme="minorHAnsi"/>
          <w:sz w:val="24"/>
          <w:szCs w:val="24"/>
        </w:rPr>
        <w:t xml:space="preserve">  Despite this reality, the Rural Community Network</w:t>
      </w:r>
      <w:r w:rsidR="00BB1AED">
        <w:rPr>
          <w:rFonts w:asciiTheme="minorHAnsi" w:hAnsiTheme="minorHAnsi" w:cstheme="minorHAnsi"/>
          <w:sz w:val="24"/>
          <w:szCs w:val="24"/>
        </w:rPr>
        <w:t xml:space="preserve"> (RCN) </w:t>
      </w:r>
      <w:r>
        <w:rPr>
          <w:rStyle w:val="FootnoteReference"/>
          <w:rFonts w:asciiTheme="minorHAnsi" w:hAnsiTheme="minorHAnsi" w:cstheme="minorHAnsi"/>
          <w:sz w:val="24"/>
          <w:szCs w:val="24"/>
        </w:rPr>
        <w:footnoteReference w:id="30"/>
      </w:r>
      <w:r w:rsidR="00BB1AED">
        <w:rPr>
          <w:rFonts w:asciiTheme="minorHAnsi" w:hAnsiTheme="minorHAnsi" w:cstheme="minorHAnsi"/>
          <w:sz w:val="24"/>
          <w:szCs w:val="24"/>
        </w:rPr>
        <w:t xml:space="preserve"> points to the failure of the Department for Communities to consider any of this evidence in its flawed Rural Needs Impact Assessment (RNIA).  Other issues the Department failed to consider in its impact assessment according to RCN included public transport availability, poor mobile phone connectivity and limited opening hours of rural libraries. The Department’s failure to consider any of this evidence allowed it to reach the bizarre conclusion that the introduction of Universal Credit was not likely to have any negative impact on rural communities. </w:t>
      </w:r>
    </w:p>
    <w:p w:rsidR="00752488" w:rsidRDefault="00752488" w:rsidP="00D45C05">
      <w:pPr>
        <w:pStyle w:val="ListParagraph"/>
        <w:rPr>
          <w:rFonts w:asciiTheme="minorHAnsi" w:hAnsiTheme="minorHAnsi" w:cstheme="minorHAnsi"/>
          <w:sz w:val="24"/>
          <w:szCs w:val="24"/>
        </w:rPr>
      </w:pPr>
    </w:p>
    <w:p w:rsidR="00752488" w:rsidRDefault="00752488" w:rsidP="00D45C05">
      <w:pPr>
        <w:pStyle w:val="ListParagraph"/>
        <w:rPr>
          <w:rFonts w:asciiTheme="minorHAnsi" w:hAnsiTheme="minorHAnsi" w:cstheme="minorHAnsi"/>
          <w:sz w:val="24"/>
          <w:szCs w:val="24"/>
        </w:rPr>
      </w:pPr>
    </w:p>
    <w:p w:rsidR="00D143BC" w:rsidRDefault="00D143BC" w:rsidP="00D143BC">
      <w:pPr>
        <w:pStyle w:val="ListParagraph"/>
        <w:numPr>
          <w:ilvl w:val="0"/>
          <w:numId w:val="3"/>
        </w:numPr>
        <w:rPr>
          <w:rFonts w:asciiTheme="minorHAnsi" w:hAnsiTheme="minorHAnsi" w:cstheme="minorHAnsi"/>
          <w:b/>
          <w:sz w:val="24"/>
          <w:szCs w:val="24"/>
        </w:rPr>
      </w:pPr>
      <w:r w:rsidRPr="00CA33F6">
        <w:rPr>
          <w:rFonts w:asciiTheme="minorHAnsi" w:hAnsiTheme="minorHAnsi" w:cstheme="minorHAnsi"/>
          <w:b/>
          <w:sz w:val="24"/>
          <w:szCs w:val="24"/>
        </w:rPr>
        <w:t>Surveillance, control and exclusion of the poor</w:t>
      </w:r>
    </w:p>
    <w:p w:rsidR="00A76E71" w:rsidRPr="00147F68" w:rsidRDefault="00A76E71" w:rsidP="00147F68">
      <w:pPr>
        <w:rPr>
          <w:rFonts w:asciiTheme="minorHAnsi" w:hAnsiTheme="minorHAnsi" w:cstheme="minorHAnsi"/>
          <w:sz w:val="24"/>
          <w:szCs w:val="24"/>
        </w:rPr>
      </w:pPr>
      <w:r w:rsidRPr="00147F68">
        <w:rPr>
          <w:rFonts w:asciiTheme="minorHAnsi" w:hAnsiTheme="minorHAnsi" w:cstheme="minorHAnsi"/>
          <w:sz w:val="24"/>
          <w:szCs w:val="24"/>
        </w:rPr>
        <w:t xml:space="preserve">The hostile environment for benefit claimants that has been deliberately manufactured by government is most clearly seen in the increasing levels of daily surveillance of people reliant on the social security system. This surveillance is </w:t>
      </w:r>
      <w:r w:rsidR="002B6B9C" w:rsidRPr="00147F68">
        <w:rPr>
          <w:rFonts w:asciiTheme="minorHAnsi" w:hAnsiTheme="minorHAnsi" w:cstheme="minorHAnsi"/>
          <w:sz w:val="24"/>
          <w:szCs w:val="24"/>
        </w:rPr>
        <w:t>a key element in the maintenance of a</w:t>
      </w:r>
      <w:r w:rsidRPr="00147F68">
        <w:rPr>
          <w:rFonts w:asciiTheme="minorHAnsi" w:hAnsiTheme="minorHAnsi" w:cstheme="minorHAnsi"/>
          <w:sz w:val="24"/>
          <w:szCs w:val="24"/>
        </w:rPr>
        <w:t xml:space="preserve"> right-wing, dominant narrative, </w:t>
      </w:r>
      <w:r w:rsidR="002B6B9C" w:rsidRPr="00147F68">
        <w:rPr>
          <w:rFonts w:asciiTheme="minorHAnsi" w:hAnsiTheme="minorHAnsi" w:cstheme="minorHAnsi"/>
          <w:sz w:val="24"/>
          <w:szCs w:val="24"/>
        </w:rPr>
        <w:t xml:space="preserve">one </w:t>
      </w:r>
      <w:r w:rsidRPr="00147F68">
        <w:rPr>
          <w:rFonts w:asciiTheme="minorHAnsi" w:hAnsiTheme="minorHAnsi" w:cstheme="minorHAnsi"/>
          <w:sz w:val="24"/>
          <w:szCs w:val="24"/>
        </w:rPr>
        <w:t xml:space="preserve">which has been internalised to a large degree by wider society, of benefit claimants as worthless shirkers who are a burden on the rest of society. </w:t>
      </w:r>
    </w:p>
    <w:p w:rsidR="002B6B9C" w:rsidRPr="00147F68" w:rsidRDefault="00D45C05" w:rsidP="00147F68">
      <w:pPr>
        <w:rPr>
          <w:rFonts w:asciiTheme="minorHAnsi" w:hAnsiTheme="minorHAnsi" w:cstheme="minorHAnsi"/>
          <w:sz w:val="24"/>
          <w:szCs w:val="24"/>
        </w:rPr>
      </w:pPr>
      <w:r w:rsidRPr="00147F68">
        <w:rPr>
          <w:rFonts w:asciiTheme="minorHAnsi" w:hAnsiTheme="minorHAnsi" w:cstheme="minorHAnsi"/>
          <w:sz w:val="24"/>
          <w:szCs w:val="24"/>
        </w:rPr>
        <w:t>Right to Work activists who carried out a human rights survey outside social security offices and benefit assessment centres in 2017/18 were struck by a marked increase in fear among benefit claimants, in comparison with their previous surveying period in 2014/15.</w:t>
      </w:r>
      <w:r w:rsidR="00CA33F6" w:rsidRPr="00147F68">
        <w:rPr>
          <w:rFonts w:asciiTheme="minorHAnsi" w:hAnsiTheme="minorHAnsi" w:cstheme="minorHAnsi"/>
          <w:sz w:val="24"/>
          <w:szCs w:val="24"/>
        </w:rPr>
        <w:t xml:space="preserve"> Surveyors detected a pervasive sense among benefit claimants that every aspect of their lives was being subject to surveillance and that they risked victimisation by the social security system if they were perceived to be speaking out or challenging them in any way. </w:t>
      </w:r>
    </w:p>
    <w:p w:rsidR="002B6B9C" w:rsidRPr="00147F68" w:rsidRDefault="00CA33F6" w:rsidP="00147F68">
      <w:pPr>
        <w:rPr>
          <w:rFonts w:asciiTheme="minorHAnsi" w:hAnsiTheme="minorHAnsi" w:cstheme="minorHAnsi"/>
          <w:sz w:val="24"/>
          <w:szCs w:val="24"/>
        </w:rPr>
      </w:pPr>
      <w:r w:rsidRPr="00147F68">
        <w:rPr>
          <w:rFonts w:asciiTheme="minorHAnsi" w:hAnsiTheme="minorHAnsi" w:cstheme="minorHAnsi"/>
          <w:sz w:val="24"/>
          <w:szCs w:val="24"/>
        </w:rPr>
        <w:t xml:space="preserve">Anecdotal evidence points to claimants being challenged about posts shared on social media in relation to hobbies, excursions and daily activities and information gleaned from </w:t>
      </w:r>
      <w:r w:rsidRPr="00147F68">
        <w:rPr>
          <w:rFonts w:asciiTheme="minorHAnsi" w:hAnsiTheme="minorHAnsi" w:cstheme="minorHAnsi"/>
          <w:sz w:val="24"/>
          <w:szCs w:val="24"/>
        </w:rPr>
        <w:lastRenderedPageBreak/>
        <w:t xml:space="preserve">this ‘snooping’ being used against claimants in decision making.  </w:t>
      </w:r>
      <w:r w:rsidR="002B6B9C" w:rsidRPr="00147F68">
        <w:rPr>
          <w:rFonts w:asciiTheme="minorHAnsi" w:hAnsiTheme="minorHAnsi" w:cstheme="minorHAnsi"/>
          <w:sz w:val="24"/>
          <w:szCs w:val="24"/>
        </w:rPr>
        <w:t xml:space="preserve">People with mental health conditions, who would benefit from engaging in various activities as part of their treatment and recovery plan, are prevented from doing so due to the all encompassing atmosphere of suspicion that exists. This modern day </w:t>
      </w:r>
      <w:r w:rsidR="002B6B9C" w:rsidRPr="00147F68">
        <w:rPr>
          <w:rFonts w:asciiTheme="minorHAnsi" w:hAnsiTheme="minorHAnsi" w:cstheme="minorHAnsi"/>
          <w:i/>
          <w:sz w:val="24"/>
          <w:szCs w:val="24"/>
        </w:rPr>
        <w:t>digital panopticon</w:t>
      </w:r>
      <w:r w:rsidR="002B6B9C" w:rsidRPr="00147F68">
        <w:rPr>
          <w:rFonts w:asciiTheme="minorHAnsi" w:hAnsiTheme="minorHAnsi" w:cstheme="minorHAnsi"/>
          <w:sz w:val="24"/>
          <w:szCs w:val="24"/>
        </w:rPr>
        <w:t xml:space="preserve"> is having devastating effects on people’s mental health and well-being. </w:t>
      </w:r>
    </w:p>
    <w:p w:rsidR="002B6B9C" w:rsidRPr="00147F68" w:rsidRDefault="00CA33F6" w:rsidP="00147F68">
      <w:pPr>
        <w:rPr>
          <w:rFonts w:asciiTheme="minorHAnsi" w:hAnsiTheme="minorHAnsi" w:cstheme="minorHAnsi"/>
          <w:sz w:val="24"/>
          <w:szCs w:val="24"/>
        </w:rPr>
      </w:pPr>
      <w:r w:rsidRPr="00147F68">
        <w:rPr>
          <w:rFonts w:asciiTheme="minorHAnsi" w:hAnsiTheme="minorHAnsi" w:cstheme="minorHAnsi"/>
          <w:sz w:val="24"/>
          <w:szCs w:val="24"/>
        </w:rPr>
        <w:t>The fears articulated by people are far from unfounded.</w:t>
      </w:r>
      <w:r w:rsidR="002B6B9C" w:rsidRPr="00147F68">
        <w:rPr>
          <w:rFonts w:asciiTheme="minorHAnsi" w:hAnsiTheme="minorHAnsi" w:cstheme="minorHAnsi"/>
          <w:sz w:val="24"/>
          <w:szCs w:val="24"/>
        </w:rPr>
        <w:t xml:space="preserve"> Increasingly CCTV footage from all aspects of life, ranging from gym membership, airport footage and surveillance videos from public buildings is being used to build ‘cases’ against benefit claimants. </w:t>
      </w:r>
    </w:p>
    <w:p w:rsidR="00D45C05" w:rsidRPr="002B6B9C" w:rsidRDefault="00CA33F6" w:rsidP="002B6B9C">
      <w:pPr>
        <w:rPr>
          <w:rFonts w:asciiTheme="minorHAnsi" w:hAnsiTheme="minorHAnsi" w:cstheme="minorHAnsi"/>
          <w:sz w:val="24"/>
          <w:szCs w:val="24"/>
        </w:rPr>
      </w:pPr>
      <w:r w:rsidRPr="002B6B9C">
        <w:rPr>
          <w:rFonts w:asciiTheme="minorHAnsi" w:hAnsiTheme="minorHAnsi" w:cstheme="minorHAnsi"/>
          <w:sz w:val="24"/>
          <w:szCs w:val="24"/>
        </w:rPr>
        <w:t xml:space="preserve"> In May 2018 it was revealed that the supermarket giant Sainsbury’s has a policy to share CCTV ‘where we are asked to do so by a public or regulatory authority such as the police or the Department for Work and Pensions’.</w:t>
      </w:r>
      <w:r>
        <w:rPr>
          <w:rStyle w:val="FootnoteReference"/>
          <w:rFonts w:asciiTheme="minorHAnsi" w:hAnsiTheme="minorHAnsi" w:cstheme="minorHAnsi"/>
          <w:sz w:val="24"/>
          <w:szCs w:val="24"/>
        </w:rPr>
        <w:footnoteReference w:id="31"/>
      </w:r>
    </w:p>
    <w:p w:rsidR="00E072AF" w:rsidRPr="00147F68" w:rsidRDefault="00CA33F6" w:rsidP="00147F68">
      <w:pPr>
        <w:rPr>
          <w:rFonts w:asciiTheme="minorHAnsi" w:hAnsiTheme="minorHAnsi" w:cstheme="minorHAnsi"/>
          <w:sz w:val="24"/>
          <w:szCs w:val="24"/>
        </w:rPr>
      </w:pPr>
      <w:r w:rsidRPr="002B6B9C">
        <w:rPr>
          <w:rFonts w:asciiTheme="minorHAnsi" w:hAnsiTheme="minorHAnsi" w:cstheme="minorHAnsi"/>
          <w:sz w:val="24"/>
          <w:szCs w:val="24"/>
        </w:rPr>
        <w:t>In August 2018 the Department for Employment Affairs and Social Protection in the south of Ireland sought tenders for media monitoring, including social media, raising concerns about the ‘chilling effect’ on people’s preparedness to comment publicly on their experiences.</w:t>
      </w:r>
    </w:p>
    <w:p w:rsidR="00E072AF" w:rsidRDefault="00E072AF" w:rsidP="00D45C05">
      <w:pPr>
        <w:pStyle w:val="ListParagraph"/>
        <w:rPr>
          <w:rFonts w:asciiTheme="minorHAnsi" w:hAnsiTheme="minorHAnsi" w:cstheme="minorHAnsi"/>
          <w:sz w:val="24"/>
          <w:szCs w:val="24"/>
        </w:rPr>
      </w:pPr>
    </w:p>
    <w:p w:rsidR="00D45C05" w:rsidRDefault="00D45C05" w:rsidP="00D45C05">
      <w:pPr>
        <w:pStyle w:val="ListParagraph"/>
        <w:rPr>
          <w:rFonts w:asciiTheme="minorHAnsi" w:hAnsiTheme="minorHAnsi" w:cstheme="minorHAnsi"/>
          <w:sz w:val="24"/>
          <w:szCs w:val="24"/>
        </w:rPr>
      </w:pPr>
    </w:p>
    <w:p w:rsidR="00752488" w:rsidRDefault="00752488" w:rsidP="00D45C05">
      <w:pPr>
        <w:pStyle w:val="ListParagraph"/>
        <w:rPr>
          <w:rFonts w:asciiTheme="minorHAnsi" w:hAnsiTheme="minorHAnsi" w:cstheme="minorHAnsi"/>
          <w:sz w:val="24"/>
          <w:szCs w:val="24"/>
        </w:rPr>
      </w:pPr>
    </w:p>
    <w:p w:rsidR="00752488" w:rsidRDefault="00752488" w:rsidP="00D45C05">
      <w:pPr>
        <w:pStyle w:val="ListParagraph"/>
        <w:rPr>
          <w:rFonts w:asciiTheme="minorHAnsi" w:hAnsiTheme="minorHAnsi" w:cstheme="minorHAnsi"/>
          <w:sz w:val="24"/>
          <w:szCs w:val="24"/>
        </w:rPr>
      </w:pPr>
    </w:p>
    <w:p w:rsidR="00752488" w:rsidRDefault="00752488" w:rsidP="00D45C05">
      <w:pPr>
        <w:pStyle w:val="ListParagraph"/>
        <w:rPr>
          <w:rFonts w:asciiTheme="minorHAnsi" w:hAnsiTheme="minorHAnsi" w:cstheme="minorHAnsi"/>
          <w:sz w:val="24"/>
          <w:szCs w:val="24"/>
        </w:rPr>
      </w:pPr>
    </w:p>
    <w:p w:rsidR="00752488" w:rsidRDefault="00752488" w:rsidP="00D45C05">
      <w:pPr>
        <w:pStyle w:val="ListParagraph"/>
        <w:rPr>
          <w:rFonts w:asciiTheme="minorHAnsi" w:hAnsiTheme="minorHAnsi" w:cstheme="minorHAnsi"/>
          <w:sz w:val="24"/>
          <w:szCs w:val="24"/>
        </w:rPr>
      </w:pPr>
    </w:p>
    <w:p w:rsidR="0055450C" w:rsidRDefault="0055450C" w:rsidP="00D45C05">
      <w:pPr>
        <w:pStyle w:val="ListParagraph"/>
        <w:rPr>
          <w:rFonts w:asciiTheme="minorHAnsi" w:hAnsiTheme="minorHAnsi" w:cstheme="minorHAnsi"/>
          <w:sz w:val="24"/>
          <w:szCs w:val="24"/>
        </w:rPr>
      </w:pPr>
    </w:p>
    <w:p w:rsidR="0055450C" w:rsidRDefault="0055450C" w:rsidP="00D45C05">
      <w:pPr>
        <w:pStyle w:val="ListParagraph"/>
        <w:rPr>
          <w:rFonts w:asciiTheme="minorHAnsi" w:hAnsiTheme="minorHAnsi" w:cstheme="minorHAnsi"/>
          <w:sz w:val="24"/>
          <w:szCs w:val="24"/>
        </w:rPr>
      </w:pPr>
    </w:p>
    <w:p w:rsidR="0055450C" w:rsidRDefault="0055450C" w:rsidP="00D45C05">
      <w:pPr>
        <w:pStyle w:val="ListParagraph"/>
        <w:rPr>
          <w:rFonts w:asciiTheme="minorHAnsi" w:hAnsiTheme="minorHAnsi" w:cstheme="minorHAnsi"/>
          <w:sz w:val="24"/>
          <w:szCs w:val="24"/>
        </w:rPr>
      </w:pPr>
    </w:p>
    <w:p w:rsidR="0055450C" w:rsidRDefault="0055450C" w:rsidP="00D45C05">
      <w:pPr>
        <w:pStyle w:val="ListParagraph"/>
        <w:rPr>
          <w:rFonts w:asciiTheme="minorHAnsi" w:hAnsiTheme="minorHAnsi" w:cstheme="minorHAnsi"/>
          <w:sz w:val="24"/>
          <w:szCs w:val="24"/>
        </w:rPr>
      </w:pPr>
    </w:p>
    <w:p w:rsidR="0055450C" w:rsidRDefault="0055450C" w:rsidP="00D45C05">
      <w:pPr>
        <w:pStyle w:val="ListParagraph"/>
        <w:rPr>
          <w:rFonts w:asciiTheme="minorHAnsi" w:hAnsiTheme="minorHAnsi" w:cstheme="minorHAnsi"/>
          <w:sz w:val="24"/>
          <w:szCs w:val="24"/>
        </w:rPr>
      </w:pPr>
    </w:p>
    <w:p w:rsidR="0055450C" w:rsidRDefault="0055450C" w:rsidP="00D45C05">
      <w:pPr>
        <w:pStyle w:val="ListParagraph"/>
        <w:rPr>
          <w:rFonts w:asciiTheme="minorHAnsi" w:hAnsiTheme="minorHAnsi" w:cstheme="minorHAnsi"/>
          <w:sz w:val="24"/>
          <w:szCs w:val="24"/>
        </w:rPr>
      </w:pPr>
    </w:p>
    <w:p w:rsidR="0055450C" w:rsidRDefault="0055450C" w:rsidP="00D45C05">
      <w:pPr>
        <w:pStyle w:val="ListParagraph"/>
        <w:rPr>
          <w:rFonts w:asciiTheme="minorHAnsi" w:hAnsiTheme="minorHAnsi" w:cstheme="minorHAnsi"/>
          <w:sz w:val="24"/>
          <w:szCs w:val="24"/>
        </w:rPr>
      </w:pPr>
    </w:p>
    <w:p w:rsidR="0055450C" w:rsidRDefault="0055450C" w:rsidP="00D45C05">
      <w:pPr>
        <w:pStyle w:val="ListParagraph"/>
        <w:rPr>
          <w:rFonts w:asciiTheme="minorHAnsi" w:hAnsiTheme="minorHAnsi" w:cstheme="minorHAnsi"/>
          <w:sz w:val="24"/>
          <w:szCs w:val="24"/>
        </w:rPr>
      </w:pPr>
    </w:p>
    <w:p w:rsidR="0055450C" w:rsidRDefault="0055450C" w:rsidP="00D45C05">
      <w:pPr>
        <w:pStyle w:val="ListParagraph"/>
        <w:rPr>
          <w:rFonts w:asciiTheme="minorHAnsi" w:hAnsiTheme="minorHAnsi" w:cstheme="minorHAnsi"/>
          <w:sz w:val="24"/>
          <w:szCs w:val="24"/>
        </w:rPr>
      </w:pPr>
    </w:p>
    <w:p w:rsidR="0055450C" w:rsidRDefault="0055450C" w:rsidP="00D45C05">
      <w:pPr>
        <w:pStyle w:val="ListParagraph"/>
        <w:rPr>
          <w:rFonts w:asciiTheme="minorHAnsi" w:hAnsiTheme="minorHAnsi" w:cstheme="minorHAnsi"/>
          <w:sz w:val="24"/>
          <w:szCs w:val="24"/>
        </w:rPr>
      </w:pPr>
    </w:p>
    <w:p w:rsidR="0055450C" w:rsidRDefault="0055450C" w:rsidP="00D45C05">
      <w:pPr>
        <w:pStyle w:val="ListParagraph"/>
        <w:rPr>
          <w:rFonts w:asciiTheme="minorHAnsi" w:hAnsiTheme="minorHAnsi" w:cstheme="minorHAnsi"/>
          <w:sz w:val="24"/>
          <w:szCs w:val="24"/>
        </w:rPr>
      </w:pPr>
    </w:p>
    <w:p w:rsidR="0055450C" w:rsidRDefault="0055450C" w:rsidP="00D45C05">
      <w:pPr>
        <w:pStyle w:val="ListParagraph"/>
        <w:rPr>
          <w:rFonts w:asciiTheme="minorHAnsi" w:hAnsiTheme="minorHAnsi" w:cstheme="minorHAnsi"/>
          <w:sz w:val="24"/>
          <w:szCs w:val="24"/>
        </w:rPr>
      </w:pPr>
    </w:p>
    <w:p w:rsidR="0055450C" w:rsidRDefault="0055450C" w:rsidP="00D45C05">
      <w:pPr>
        <w:pStyle w:val="ListParagraph"/>
        <w:rPr>
          <w:rFonts w:asciiTheme="minorHAnsi" w:hAnsiTheme="minorHAnsi" w:cstheme="minorHAnsi"/>
          <w:sz w:val="24"/>
          <w:szCs w:val="24"/>
        </w:rPr>
      </w:pPr>
    </w:p>
    <w:p w:rsidR="0055450C" w:rsidRDefault="0055450C" w:rsidP="00D45C05">
      <w:pPr>
        <w:pStyle w:val="ListParagraph"/>
        <w:rPr>
          <w:rFonts w:asciiTheme="minorHAnsi" w:hAnsiTheme="minorHAnsi" w:cstheme="minorHAnsi"/>
          <w:sz w:val="24"/>
          <w:szCs w:val="24"/>
        </w:rPr>
      </w:pPr>
    </w:p>
    <w:p w:rsidR="0055450C" w:rsidRDefault="0055450C" w:rsidP="00D45C05">
      <w:pPr>
        <w:pStyle w:val="ListParagraph"/>
        <w:rPr>
          <w:rFonts w:asciiTheme="minorHAnsi" w:hAnsiTheme="minorHAnsi" w:cstheme="minorHAnsi"/>
          <w:sz w:val="24"/>
          <w:szCs w:val="24"/>
        </w:rPr>
      </w:pPr>
    </w:p>
    <w:p w:rsidR="0055450C" w:rsidRDefault="0055450C" w:rsidP="00D45C05">
      <w:pPr>
        <w:pStyle w:val="ListParagraph"/>
        <w:rPr>
          <w:rFonts w:asciiTheme="minorHAnsi" w:hAnsiTheme="minorHAnsi" w:cstheme="minorHAnsi"/>
          <w:sz w:val="24"/>
          <w:szCs w:val="24"/>
        </w:rPr>
      </w:pPr>
    </w:p>
    <w:p w:rsidR="00752488" w:rsidRDefault="00752488" w:rsidP="00D45C05">
      <w:pPr>
        <w:pStyle w:val="ListParagraph"/>
        <w:rPr>
          <w:rFonts w:asciiTheme="minorHAnsi" w:hAnsiTheme="minorHAnsi" w:cstheme="minorHAnsi"/>
          <w:sz w:val="24"/>
          <w:szCs w:val="24"/>
        </w:rPr>
      </w:pPr>
    </w:p>
    <w:p w:rsidR="00752488" w:rsidRDefault="00752488" w:rsidP="00D45C05">
      <w:pPr>
        <w:pStyle w:val="ListParagraph"/>
        <w:rPr>
          <w:rFonts w:asciiTheme="minorHAnsi" w:hAnsiTheme="minorHAnsi" w:cstheme="minorHAnsi"/>
          <w:sz w:val="24"/>
          <w:szCs w:val="24"/>
        </w:rPr>
      </w:pPr>
    </w:p>
    <w:p w:rsidR="00752488" w:rsidRDefault="00752488" w:rsidP="00D45C05">
      <w:pPr>
        <w:pStyle w:val="ListParagraph"/>
        <w:rPr>
          <w:rFonts w:asciiTheme="minorHAnsi" w:hAnsiTheme="minorHAnsi" w:cstheme="minorHAnsi"/>
          <w:sz w:val="24"/>
          <w:szCs w:val="24"/>
        </w:rPr>
      </w:pPr>
    </w:p>
    <w:p w:rsidR="00D143BC" w:rsidRDefault="00D143BC" w:rsidP="00D143BC">
      <w:pPr>
        <w:pStyle w:val="ListParagraph"/>
        <w:numPr>
          <w:ilvl w:val="0"/>
          <w:numId w:val="3"/>
        </w:numPr>
        <w:rPr>
          <w:rFonts w:asciiTheme="minorHAnsi" w:hAnsiTheme="minorHAnsi" w:cstheme="minorHAnsi"/>
          <w:b/>
          <w:sz w:val="24"/>
          <w:szCs w:val="24"/>
        </w:rPr>
      </w:pPr>
      <w:r w:rsidRPr="00381B99">
        <w:rPr>
          <w:rFonts w:asciiTheme="minorHAnsi" w:hAnsiTheme="minorHAnsi" w:cstheme="minorHAnsi"/>
          <w:b/>
          <w:sz w:val="24"/>
          <w:szCs w:val="24"/>
        </w:rPr>
        <w:lastRenderedPageBreak/>
        <w:t xml:space="preserve">Specific recommendations </w:t>
      </w:r>
    </w:p>
    <w:p w:rsidR="00BB1AED" w:rsidRPr="00381B99" w:rsidRDefault="00BB1AED" w:rsidP="00BB1AED">
      <w:pPr>
        <w:pStyle w:val="ListParagraph"/>
        <w:rPr>
          <w:rFonts w:asciiTheme="minorHAnsi" w:hAnsiTheme="minorHAnsi" w:cstheme="minorHAnsi"/>
          <w:b/>
          <w:sz w:val="24"/>
          <w:szCs w:val="24"/>
        </w:rPr>
      </w:pPr>
    </w:p>
    <w:p w:rsidR="008A7A47" w:rsidRPr="0037300D" w:rsidRDefault="004C4845" w:rsidP="0037300D">
      <w:pPr>
        <w:pStyle w:val="ListParagraph"/>
        <w:numPr>
          <w:ilvl w:val="0"/>
          <w:numId w:val="7"/>
        </w:numPr>
        <w:rPr>
          <w:rFonts w:asciiTheme="minorHAnsi" w:hAnsiTheme="minorHAnsi" w:cstheme="minorHAnsi"/>
          <w:sz w:val="24"/>
          <w:szCs w:val="24"/>
        </w:rPr>
      </w:pPr>
      <w:r w:rsidRPr="0037300D">
        <w:rPr>
          <w:rFonts w:asciiTheme="minorHAnsi" w:hAnsiTheme="minorHAnsi" w:cstheme="minorHAnsi"/>
          <w:sz w:val="24"/>
          <w:szCs w:val="24"/>
        </w:rPr>
        <w:t xml:space="preserve">The UN </w:t>
      </w:r>
      <w:r w:rsidR="0040258B" w:rsidRPr="0037300D">
        <w:rPr>
          <w:rFonts w:asciiTheme="minorHAnsi" w:hAnsiTheme="minorHAnsi" w:cstheme="minorHAnsi"/>
          <w:sz w:val="24"/>
          <w:szCs w:val="24"/>
        </w:rPr>
        <w:t>Sp</w:t>
      </w:r>
      <w:r w:rsidRPr="0037300D">
        <w:rPr>
          <w:rFonts w:asciiTheme="minorHAnsi" w:hAnsiTheme="minorHAnsi" w:cstheme="minorHAnsi"/>
          <w:sz w:val="24"/>
          <w:szCs w:val="24"/>
        </w:rPr>
        <w:t>ecial</w:t>
      </w:r>
      <w:r w:rsidR="0040258B" w:rsidRPr="0037300D">
        <w:rPr>
          <w:rFonts w:asciiTheme="minorHAnsi" w:hAnsiTheme="minorHAnsi" w:cstheme="minorHAnsi"/>
          <w:sz w:val="24"/>
          <w:szCs w:val="24"/>
        </w:rPr>
        <w:t xml:space="preserve"> Rapp</w:t>
      </w:r>
      <w:r w:rsidRPr="0037300D">
        <w:rPr>
          <w:rFonts w:asciiTheme="minorHAnsi" w:hAnsiTheme="minorHAnsi" w:cstheme="minorHAnsi"/>
          <w:sz w:val="24"/>
          <w:szCs w:val="24"/>
        </w:rPr>
        <w:t xml:space="preserve">orteur </w:t>
      </w:r>
      <w:r w:rsidR="00381B99" w:rsidRPr="0037300D">
        <w:rPr>
          <w:rFonts w:asciiTheme="minorHAnsi" w:hAnsiTheme="minorHAnsi" w:cstheme="minorHAnsi"/>
          <w:sz w:val="24"/>
          <w:szCs w:val="24"/>
        </w:rPr>
        <w:t xml:space="preserve">on Extreme Poverty, </w:t>
      </w:r>
      <w:r w:rsidRPr="0037300D">
        <w:rPr>
          <w:rFonts w:asciiTheme="minorHAnsi" w:hAnsiTheme="minorHAnsi" w:cstheme="minorHAnsi"/>
          <w:sz w:val="24"/>
          <w:szCs w:val="24"/>
        </w:rPr>
        <w:t>should consider developing a set of guiding principles</w:t>
      </w:r>
      <w:r w:rsidR="00381B99" w:rsidRPr="0037300D">
        <w:rPr>
          <w:rFonts w:asciiTheme="minorHAnsi" w:hAnsiTheme="minorHAnsi" w:cstheme="minorHAnsi"/>
          <w:sz w:val="24"/>
          <w:szCs w:val="24"/>
        </w:rPr>
        <w:t>, in conjunction with the UN Special Rapporteur on the Right to Privacy, that govern</w:t>
      </w:r>
      <w:r w:rsidRPr="0037300D">
        <w:rPr>
          <w:rFonts w:asciiTheme="minorHAnsi" w:hAnsiTheme="minorHAnsi" w:cstheme="minorHAnsi"/>
          <w:sz w:val="24"/>
          <w:szCs w:val="24"/>
        </w:rPr>
        <w:t xml:space="preserve"> the use of digital technologies within social protection systems. </w:t>
      </w:r>
    </w:p>
    <w:p w:rsidR="00E65529" w:rsidRPr="0037300D" w:rsidRDefault="00E65529" w:rsidP="0037300D">
      <w:pPr>
        <w:pStyle w:val="ListParagraph"/>
        <w:numPr>
          <w:ilvl w:val="0"/>
          <w:numId w:val="7"/>
        </w:numPr>
        <w:rPr>
          <w:rFonts w:asciiTheme="minorHAnsi" w:hAnsiTheme="minorHAnsi" w:cstheme="minorHAnsi"/>
          <w:sz w:val="24"/>
          <w:szCs w:val="24"/>
        </w:rPr>
      </w:pPr>
      <w:r w:rsidRPr="0037300D">
        <w:rPr>
          <w:rFonts w:asciiTheme="minorHAnsi" w:hAnsiTheme="minorHAnsi" w:cstheme="minorHAnsi"/>
          <w:sz w:val="24"/>
          <w:szCs w:val="24"/>
        </w:rPr>
        <w:t xml:space="preserve">These Guiding Principles should be developed in partnership with civil society and civil society organisations in different countries should be invited by the Special Rapporteur to establish working groups to contribute to their development. </w:t>
      </w:r>
    </w:p>
    <w:p w:rsidR="00E65529" w:rsidRPr="0037300D" w:rsidRDefault="00E65529" w:rsidP="0037300D">
      <w:pPr>
        <w:pStyle w:val="ListParagraph"/>
        <w:numPr>
          <w:ilvl w:val="0"/>
          <w:numId w:val="7"/>
        </w:numPr>
        <w:rPr>
          <w:rFonts w:asciiTheme="minorHAnsi" w:hAnsiTheme="minorHAnsi" w:cstheme="minorHAnsi"/>
          <w:sz w:val="24"/>
          <w:szCs w:val="24"/>
        </w:rPr>
      </w:pPr>
      <w:r w:rsidRPr="0037300D">
        <w:rPr>
          <w:rFonts w:asciiTheme="minorHAnsi" w:hAnsiTheme="minorHAnsi" w:cstheme="minorHAnsi"/>
          <w:sz w:val="24"/>
          <w:szCs w:val="24"/>
        </w:rPr>
        <w:t>As part of this process the UN Special Rapporteur’s office should put in place a programme of training for civil society on</w:t>
      </w:r>
      <w:r w:rsidR="0037300D" w:rsidRPr="0037300D">
        <w:rPr>
          <w:rFonts w:asciiTheme="minorHAnsi" w:hAnsiTheme="minorHAnsi" w:cstheme="minorHAnsi"/>
          <w:sz w:val="24"/>
          <w:szCs w:val="24"/>
        </w:rPr>
        <w:t xml:space="preserve"> awareness raising,</w:t>
      </w:r>
      <w:r w:rsidRPr="0037300D">
        <w:rPr>
          <w:rFonts w:asciiTheme="minorHAnsi" w:hAnsiTheme="minorHAnsi" w:cstheme="minorHAnsi"/>
          <w:sz w:val="24"/>
          <w:szCs w:val="24"/>
        </w:rPr>
        <w:t xml:space="preserve"> how to engage with, monitor and assess compliance with human rights standards of digital technology use by governments. </w:t>
      </w:r>
    </w:p>
    <w:p w:rsidR="000E5FD3" w:rsidRPr="0037300D" w:rsidRDefault="00E97B3E" w:rsidP="0037300D">
      <w:pPr>
        <w:pStyle w:val="ListParagraph"/>
        <w:numPr>
          <w:ilvl w:val="0"/>
          <w:numId w:val="7"/>
        </w:numPr>
        <w:rPr>
          <w:rFonts w:asciiTheme="minorHAnsi" w:hAnsiTheme="minorHAnsi" w:cstheme="minorHAnsi"/>
          <w:sz w:val="24"/>
          <w:szCs w:val="24"/>
        </w:rPr>
      </w:pPr>
      <w:r w:rsidRPr="0037300D">
        <w:rPr>
          <w:rFonts w:asciiTheme="minorHAnsi" w:hAnsiTheme="minorHAnsi" w:cstheme="minorHAnsi"/>
          <w:sz w:val="24"/>
          <w:szCs w:val="24"/>
        </w:rPr>
        <w:t>The</w:t>
      </w:r>
      <w:r w:rsidR="008A7A47" w:rsidRPr="0037300D">
        <w:rPr>
          <w:rFonts w:asciiTheme="minorHAnsi" w:hAnsiTheme="minorHAnsi" w:cstheme="minorHAnsi"/>
          <w:sz w:val="24"/>
          <w:szCs w:val="24"/>
        </w:rPr>
        <w:t xml:space="preserve"> head of the</w:t>
      </w:r>
      <w:r w:rsidRPr="0037300D">
        <w:rPr>
          <w:rFonts w:asciiTheme="minorHAnsi" w:hAnsiTheme="minorHAnsi" w:cstheme="minorHAnsi"/>
          <w:sz w:val="24"/>
          <w:szCs w:val="24"/>
        </w:rPr>
        <w:t xml:space="preserve"> NI Civil Service should establish a </w:t>
      </w:r>
      <w:r w:rsidR="008A7A47" w:rsidRPr="0037300D">
        <w:rPr>
          <w:rFonts w:asciiTheme="minorHAnsi" w:hAnsiTheme="minorHAnsi" w:cstheme="minorHAnsi"/>
          <w:sz w:val="24"/>
          <w:szCs w:val="24"/>
        </w:rPr>
        <w:t xml:space="preserve">human rights compliant </w:t>
      </w:r>
      <w:r w:rsidRPr="0037300D">
        <w:rPr>
          <w:rFonts w:asciiTheme="minorHAnsi" w:hAnsiTheme="minorHAnsi" w:cstheme="minorHAnsi"/>
          <w:sz w:val="24"/>
          <w:szCs w:val="24"/>
        </w:rPr>
        <w:t>framework to govern the use of digital technologies by all public authorities that</w:t>
      </w:r>
      <w:r w:rsidR="008A7A47" w:rsidRPr="0037300D">
        <w:rPr>
          <w:rFonts w:asciiTheme="minorHAnsi" w:hAnsiTheme="minorHAnsi" w:cstheme="minorHAnsi"/>
          <w:sz w:val="24"/>
          <w:szCs w:val="24"/>
        </w:rPr>
        <w:t xml:space="preserve"> provides guidance on sourcing, employing and managing new technologies.</w:t>
      </w:r>
    </w:p>
    <w:p w:rsidR="008A7A47" w:rsidRPr="0037300D" w:rsidRDefault="008A7A47" w:rsidP="0037300D">
      <w:pPr>
        <w:pStyle w:val="ListParagraph"/>
        <w:numPr>
          <w:ilvl w:val="0"/>
          <w:numId w:val="7"/>
        </w:numPr>
        <w:rPr>
          <w:rFonts w:asciiTheme="minorHAnsi" w:hAnsiTheme="minorHAnsi" w:cstheme="minorHAnsi"/>
          <w:sz w:val="24"/>
          <w:szCs w:val="24"/>
        </w:rPr>
      </w:pPr>
      <w:r w:rsidRPr="0037300D">
        <w:rPr>
          <w:rFonts w:asciiTheme="minorHAnsi" w:hAnsiTheme="minorHAnsi" w:cstheme="minorHAnsi"/>
          <w:sz w:val="24"/>
          <w:szCs w:val="24"/>
        </w:rPr>
        <w:t xml:space="preserve">The  head of the NI Civil Service should ensure that all  government departments and agencies including the PSNI  implement without further delay all relevant recommendations issued by the various UN Human Rights treaty monitoring bodies in respect of social security, including those by the monitoring bodies overseeing ICESCR, CEDAW, UNCRPD, UNCERD and UNCRC. </w:t>
      </w:r>
    </w:p>
    <w:p w:rsidR="004545C8" w:rsidRPr="0037300D" w:rsidRDefault="004545C8" w:rsidP="0037300D">
      <w:pPr>
        <w:pStyle w:val="ListParagraph"/>
        <w:numPr>
          <w:ilvl w:val="0"/>
          <w:numId w:val="7"/>
        </w:numPr>
        <w:rPr>
          <w:rFonts w:asciiTheme="minorHAnsi" w:hAnsiTheme="minorHAnsi" w:cstheme="minorHAnsi"/>
          <w:sz w:val="24"/>
          <w:szCs w:val="24"/>
        </w:rPr>
      </w:pPr>
      <w:r w:rsidRPr="0037300D">
        <w:rPr>
          <w:rFonts w:asciiTheme="minorHAnsi" w:hAnsiTheme="minorHAnsi" w:cstheme="minorHAnsi"/>
          <w:sz w:val="24"/>
          <w:szCs w:val="24"/>
        </w:rPr>
        <w:t xml:space="preserve">In the continued absence of an Executive, the head of the NI Civil Service should move to adopt an anti-poverty strategy on the basis of objective need, as per the St. Andrew’s Agreement. </w:t>
      </w:r>
    </w:p>
    <w:p w:rsidR="00E97B3E" w:rsidRPr="0037300D" w:rsidRDefault="00CD06C5" w:rsidP="0037300D">
      <w:pPr>
        <w:pStyle w:val="ListParagraph"/>
        <w:numPr>
          <w:ilvl w:val="0"/>
          <w:numId w:val="7"/>
        </w:numPr>
        <w:rPr>
          <w:rFonts w:asciiTheme="minorHAnsi" w:hAnsiTheme="minorHAnsi" w:cstheme="minorHAnsi"/>
          <w:sz w:val="24"/>
          <w:szCs w:val="24"/>
        </w:rPr>
      </w:pPr>
      <w:r w:rsidRPr="0037300D">
        <w:rPr>
          <w:rFonts w:asciiTheme="minorHAnsi" w:hAnsiTheme="minorHAnsi" w:cstheme="minorHAnsi"/>
          <w:sz w:val="24"/>
          <w:szCs w:val="24"/>
        </w:rPr>
        <w:t xml:space="preserve">The Department for Communities should fully implement its ‘Section 75’ equality duty and compliance should be rigorously monitored and enforced by the Equality Commission NI. </w:t>
      </w:r>
    </w:p>
    <w:p w:rsidR="00CD06C5" w:rsidRPr="0037300D" w:rsidRDefault="00E97B3E" w:rsidP="0037300D">
      <w:pPr>
        <w:pStyle w:val="ListParagraph"/>
        <w:numPr>
          <w:ilvl w:val="0"/>
          <w:numId w:val="7"/>
        </w:numPr>
        <w:rPr>
          <w:rFonts w:asciiTheme="minorHAnsi" w:hAnsiTheme="minorHAnsi" w:cstheme="minorHAnsi"/>
          <w:sz w:val="24"/>
          <w:szCs w:val="24"/>
        </w:rPr>
      </w:pPr>
      <w:r w:rsidRPr="0037300D">
        <w:rPr>
          <w:rFonts w:asciiTheme="minorHAnsi" w:hAnsiTheme="minorHAnsi" w:cstheme="minorHAnsi"/>
          <w:sz w:val="24"/>
          <w:szCs w:val="24"/>
        </w:rPr>
        <w:t xml:space="preserve">Furthermore, the Department for Communities must evidence how the introduction of new digital technologies for the purposes of implementation of social policy complies with its duties under Section 75 of the NI Act </w:t>
      </w:r>
      <w:r w:rsidR="00756D29" w:rsidRPr="0037300D">
        <w:rPr>
          <w:rFonts w:asciiTheme="minorHAnsi" w:hAnsiTheme="minorHAnsi" w:cstheme="minorHAnsi"/>
          <w:sz w:val="24"/>
          <w:szCs w:val="24"/>
        </w:rPr>
        <w:t>(1998</w:t>
      </w:r>
      <w:r w:rsidRPr="0037300D">
        <w:rPr>
          <w:rFonts w:asciiTheme="minorHAnsi" w:hAnsiTheme="minorHAnsi" w:cstheme="minorHAnsi"/>
          <w:sz w:val="24"/>
          <w:szCs w:val="24"/>
        </w:rPr>
        <w:t xml:space="preserve">). </w:t>
      </w:r>
    </w:p>
    <w:p w:rsidR="00CD06C5" w:rsidRPr="0037300D" w:rsidRDefault="00CD06C5" w:rsidP="0037300D">
      <w:pPr>
        <w:pStyle w:val="ListParagraph"/>
        <w:numPr>
          <w:ilvl w:val="0"/>
          <w:numId w:val="7"/>
        </w:numPr>
        <w:rPr>
          <w:rFonts w:asciiTheme="minorHAnsi" w:hAnsiTheme="minorHAnsi" w:cstheme="minorHAnsi"/>
          <w:sz w:val="24"/>
          <w:szCs w:val="24"/>
        </w:rPr>
      </w:pPr>
      <w:r w:rsidRPr="0037300D">
        <w:rPr>
          <w:rFonts w:asciiTheme="minorHAnsi" w:hAnsiTheme="minorHAnsi" w:cstheme="minorHAnsi"/>
          <w:sz w:val="24"/>
          <w:szCs w:val="24"/>
        </w:rPr>
        <w:t xml:space="preserve">The Department for Communities should ensure full and proper application of Rural Needs Impact Assessments. </w:t>
      </w:r>
    </w:p>
    <w:p w:rsidR="0040258B" w:rsidRPr="0037300D" w:rsidRDefault="0040258B" w:rsidP="0037300D">
      <w:pPr>
        <w:pStyle w:val="ListParagraph"/>
        <w:numPr>
          <w:ilvl w:val="0"/>
          <w:numId w:val="7"/>
        </w:numPr>
        <w:rPr>
          <w:rFonts w:asciiTheme="minorHAnsi" w:hAnsiTheme="minorHAnsi" w:cstheme="minorHAnsi"/>
          <w:sz w:val="24"/>
          <w:szCs w:val="24"/>
        </w:rPr>
      </w:pPr>
      <w:r w:rsidRPr="0037300D">
        <w:rPr>
          <w:rFonts w:asciiTheme="minorHAnsi" w:hAnsiTheme="minorHAnsi" w:cstheme="minorHAnsi"/>
          <w:sz w:val="24"/>
          <w:szCs w:val="24"/>
        </w:rPr>
        <w:t>The Department for Communities should implement the</w:t>
      </w:r>
      <w:r w:rsidR="00381B99" w:rsidRPr="0037300D">
        <w:rPr>
          <w:rFonts w:asciiTheme="minorHAnsi" w:hAnsiTheme="minorHAnsi" w:cstheme="minorHAnsi"/>
          <w:sz w:val="24"/>
          <w:szCs w:val="24"/>
        </w:rPr>
        <w:t xml:space="preserve"> People’s </w:t>
      </w:r>
      <w:r w:rsidRPr="0037300D">
        <w:rPr>
          <w:rFonts w:asciiTheme="minorHAnsi" w:hAnsiTheme="minorHAnsi" w:cstheme="minorHAnsi"/>
          <w:sz w:val="24"/>
          <w:szCs w:val="24"/>
        </w:rPr>
        <w:t>P</w:t>
      </w:r>
      <w:r w:rsidR="004545C8" w:rsidRPr="0037300D">
        <w:rPr>
          <w:rFonts w:asciiTheme="minorHAnsi" w:hAnsiTheme="minorHAnsi" w:cstheme="minorHAnsi"/>
          <w:sz w:val="24"/>
          <w:szCs w:val="24"/>
        </w:rPr>
        <w:t>roposal with it</w:t>
      </w:r>
      <w:r w:rsidR="00381B99" w:rsidRPr="0037300D">
        <w:rPr>
          <w:rFonts w:asciiTheme="minorHAnsi" w:hAnsiTheme="minorHAnsi" w:cstheme="minorHAnsi"/>
          <w:sz w:val="24"/>
          <w:szCs w:val="24"/>
        </w:rPr>
        <w:t xml:space="preserve">s dual </w:t>
      </w:r>
      <w:r w:rsidR="004545C8" w:rsidRPr="0037300D">
        <w:rPr>
          <w:rFonts w:asciiTheme="minorHAnsi" w:hAnsiTheme="minorHAnsi" w:cstheme="minorHAnsi"/>
          <w:sz w:val="24"/>
          <w:szCs w:val="24"/>
        </w:rPr>
        <w:t>protections of due process and impact assessment</w:t>
      </w:r>
      <w:r w:rsidR="00381B99" w:rsidRPr="0037300D">
        <w:rPr>
          <w:rFonts w:asciiTheme="minorHAnsi" w:hAnsiTheme="minorHAnsi" w:cstheme="minorHAnsi"/>
          <w:sz w:val="24"/>
          <w:szCs w:val="24"/>
        </w:rPr>
        <w:t xml:space="preserve"> being</w:t>
      </w:r>
      <w:r w:rsidR="004545C8" w:rsidRPr="0037300D">
        <w:rPr>
          <w:rFonts w:asciiTheme="minorHAnsi" w:hAnsiTheme="minorHAnsi" w:cstheme="minorHAnsi"/>
          <w:sz w:val="24"/>
          <w:szCs w:val="24"/>
        </w:rPr>
        <w:t xml:space="preserve"> applied to all social security decision making. This would provide benefit claimants with a number of protections</w:t>
      </w:r>
      <w:r w:rsidR="00381B99" w:rsidRPr="0037300D">
        <w:rPr>
          <w:rFonts w:asciiTheme="minorHAnsi" w:hAnsiTheme="minorHAnsi" w:cstheme="minorHAnsi"/>
          <w:sz w:val="24"/>
          <w:szCs w:val="24"/>
        </w:rPr>
        <w:t xml:space="preserve">, consistent with international human rights obligations, </w:t>
      </w:r>
      <w:r w:rsidR="004545C8" w:rsidRPr="0037300D">
        <w:rPr>
          <w:rFonts w:asciiTheme="minorHAnsi" w:hAnsiTheme="minorHAnsi" w:cstheme="minorHAnsi"/>
          <w:sz w:val="24"/>
          <w:szCs w:val="24"/>
        </w:rPr>
        <w:t xml:space="preserve">including </w:t>
      </w:r>
      <w:r w:rsidR="00381B99" w:rsidRPr="0037300D">
        <w:rPr>
          <w:rFonts w:asciiTheme="minorHAnsi" w:hAnsiTheme="minorHAnsi" w:cstheme="minorHAnsi"/>
          <w:sz w:val="24"/>
          <w:szCs w:val="24"/>
        </w:rPr>
        <w:t xml:space="preserve">the </w:t>
      </w:r>
      <w:r w:rsidR="004545C8" w:rsidRPr="0037300D">
        <w:rPr>
          <w:rFonts w:asciiTheme="minorHAnsi" w:hAnsiTheme="minorHAnsi" w:cstheme="minorHAnsi"/>
          <w:sz w:val="24"/>
          <w:szCs w:val="24"/>
        </w:rPr>
        <w:t>right to info</w:t>
      </w:r>
      <w:r w:rsidR="004C4845" w:rsidRPr="0037300D">
        <w:rPr>
          <w:rFonts w:asciiTheme="minorHAnsi" w:hAnsiTheme="minorHAnsi" w:cstheme="minorHAnsi"/>
          <w:sz w:val="24"/>
          <w:szCs w:val="24"/>
        </w:rPr>
        <w:t>rmation,</w:t>
      </w:r>
      <w:r w:rsidR="00381B99" w:rsidRPr="0037300D">
        <w:rPr>
          <w:rFonts w:asciiTheme="minorHAnsi" w:hAnsiTheme="minorHAnsi" w:cstheme="minorHAnsi"/>
          <w:sz w:val="24"/>
          <w:szCs w:val="24"/>
        </w:rPr>
        <w:t xml:space="preserve"> transparency and effective </w:t>
      </w:r>
      <w:r w:rsidR="004C4845" w:rsidRPr="0037300D">
        <w:rPr>
          <w:rFonts w:asciiTheme="minorHAnsi" w:hAnsiTheme="minorHAnsi" w:cstheme="minorHAnsi"/>
          <w:sz w:val="24"/>
          <w:szCs w:val="24"/>
        </w:rPr>
        <w:t>representation</w:t>
      </w:r>
      <w:r w:rsidR="00BB1AED" w:rsidRPr="0037300D">
        <w:rPr>
          <w:rFonts w:asciiTheme="minorHAnsi" w:hAnsiTheme="minorHAnsi" w:cstheme="minorHAnsi"/>
          <w:sz w:val="24"/>
          <w:szCs w:val="24"/>
        </w:rPr>
        <w:t>, as</w:t>
      </w:r>
      <w:r w:rsidR="004C4845" w:rsidRPr="0037300D">
        <w:rPr>
          <w:rFonts w:asciiTheme="minorHAnsi" w:hAnsiTheme="minorHAnsi" w:cstheme="minorHAnsi"/>
          <w:sz w:val="24"/>
          <w:szCs w:val="24"/>
        </w:rPr>
        <w:t xml:space="preserve"> well as the right to effective</w:t>
      </w:r>
      <w:r w:rsidR="00381B99" w:rsidRPr="0037300D">
        <w:rPr>
          <w:rFonts w:asciiTheme="minorHAnsi" w:hAnsiTheme="minorHAnsi" w:cstheme="minorHAnsi"/>
          <w:sz w:val="24"/>
          <w:szCs w:val="24"/>
        </w:rPr>
        <w:t xml:space="preserve"> remedies for individuals whose right to </w:t>
      </w:r>
      <w:r w:rsidR="00BB1AED" w:rsidRPr="0037300D">
        <w:rPr>
          <w:rFonts w:asciiTheme="minorHAnsi" w:hAnsiTheme="minorHAnsi" w:cstheme="minorHAnsi"/>
          <w:sz w:val="24"/>
          <w:szCs w:val="24"/>
        </w:rPr>
        <w:t>privacy and</w:t>
      </w:r>
      <w:r w:rsidR="00381B99" w:rsidRPr="0037300D">
        <w:rPr>
          <w:rFonts w:asciiTheme="minorHAnsi" w:hAnsiTheme="minorHAnsi" w:cstheme="minorHAnsi"/>
          <w:sz w:val="24"/>
          <w:szCs w:val="24"/>
        </w:rPr>
        <w:t xml:space="preserve"> protection of their data is breached.</w:t>
      </w:r>
    </w:p>
    <w:p w:rsidR="006273EB" w:rsidRPr="0037300D" w:rsidRDefault="00E97B3E" w:rsidP="0037300D">
      <w:pPr>
        <w:pStyle w:val="ListParagraph"/>
        <w:numPr>
          <w:ilvl w:val="0"/>
          <w:numId w:val="7"/>
        </w:numPr>
        <w:rPr>
          <w:rFonts w:asciiTheme="minorHAnsi" w:hAnsiTheme="minorHAnsi" w:cstheme="minorHAnsi"/>
          <w:sz w:val="24"/>
          <w:szCs w:val="24"/>
        </w:rPr>
      </w:pPr>
      <w:r w:rsidRPr="0037300D">
        <w:rPr>
          <w:rFonts w:asciiTheme="minorHAnsi" w:hAnsiTheme="minorHAnsi" w:cstheme="minorHAnsi"/>
          <w:sz w:val="24"/>
          <w:szCs w:val="24"/>
        </w:rPr>
        <w:t>Following the example set by the Scottish government in banning the use of private companies from social security assessments, and in light of</w:t>
      </w:r>
      <w:r w:rsidR="006273EB" w:rsidRPr="0037300D">
        <w:rPr>
          <w:rFonts w:asciiTheme="minorHAnsi" w:hAnsiTheme="minorHAnsi" w:cstheme="minorHAnsi"/>
          <w:sz w:val="24"/>
          <w:szCs w:val="24"/>
        </w:rPr>
        <w:t xml:space="preserve"> the potential for benefit claimants’ personal data to be exploited to extract moneta</w:t>
      </w:r>
      <w:r w:rsidRPr="0037300D">
        <w:rPr>
          <w:rFonts w:asciiTheme="minorHAnsi" w:hAnsiTheme="minorHAnsi" w:cstheme="minorHAnsi"/>
          <w:sz w:val="24"/>
          <w:szCs w:val="24"/>
        </w:rPr>
        <w:t xml:space="preserve">ry value by private companies, </w:t>
      </w:r>
      <w:r w:rsidR="006273EB" w:rsidRPr="0037300D">
        <w:rPr>
          <w:rFonts w:asciiTheme="minorHAnsi" w:hAnsiTheme="minorHAnsi" w:cstheme="minorHAnsi"/>
          <w:sz w:val="24"/>
          <w:szCs w:val="24"/>
        </w:rPr>
        <w:t xml:space="preserve">the Department for Communities should end the involvement of the private sector in all aspects of social security. </w:t>
      </w:r>
    </w:p>
    <w:p w:rsidR="0040258B" w:rsidRPr="0037300D" w:rsidRDefault="0040258B" w:rsidP="0037300D">
      <w:pPr>
        <w:pStyle w:val="ListParagraph"/>
        <w:rPr>
          <w:rFonts w:asciiTheme="minorHAnsi" w:hAnsiTheme="minorHAnsi" w:cstheme="minorHAnsi"/>
          <w:sz w:val="24"/>
          <w:szCs w:val="24"/>
        </w:rPr>
      </w:pPr>
    </w:p>
    <w:sectPr w:rsidR="0040258B" w:rsidRPr="0037300D" w:rsidSect="003023A4">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282" w:rsidRDefault="00EE3282" w:rsidP="00881859">
      <w:pPr>
        <w:spacing w:after="0" w:line="240" w:lineRule="auto"/>
      </w:pPr>
      <w:r>
        <w:separator/>
      </w:r>
    </w:p>
  </w:endnote>
  <w:endnote w:type="continuationSeparator" w:id="0">
    <w:p w:rsidR="00EE3282" w:rsidRDefault="00EE3282" w:rsidP="008818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604797"/>
      <w:docPartObj>
        <w:docPartGallery w:val="Page Numbers (Bottom of Page)"/>
        <w:docPartUnique/>
      </w:docPartObj>
    </w:sdtPr>
    <w:sdtContent>
      <w:p w:rsidR="00AF22C5" w:rsidRDefault="00202929">
        <w:pPr>
          <w:pStyle w:val="Footer"/>
          <w:jc w:val="right"/>
        </w:pPr>
        <w:fldSimple w:instr=" PAGE   \* MERGEFORMAT ">
          <w:r w:rsidR="000A2D56">
            <w:rPr>
              <w:noProof/>
            </w:rPr>
            <w:t>1</w:t>
          </w:r>
        </w:fldSimple>
      </w:p>
    </w:sdtContent>
  </w:sdt>
  <w:p w:rsidR="00AF22C5" w:rsidRDefault="00AF22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282" w:rsidRDefault="00EE3282" w:rsidP="00881859">
      <w:pPr>
        <w:spacing w:after="0" w:line="240" w:lineRule="auto"/>
      </w:pPr>
      <w:r>
        <w:separator/>
      </w:r>
    </w:p>
  </w:footnote>
  <w:footnote w:type="continuationSeparator" w:id="0">
    <w:p w:rsidR="00EE3282" w:rsidRDefault="00EE3282" w:rsidP="00881859">
      <w:pPr>
        <w:spacing w:after="0" w:line="240" w:lineRule="auto"/>
      </w:pPr>
      <w:r>
        <w:continuationSeparator/>
      </w:r>
    </w:p>
  </w:footnote>
  <w:footnote w:id="1">
    <w:p w:rsidR="00AF22C5" w:rsidRDefault="00AF22C5">
      <w:pPr>
        <w:pStyle w:val="FootnoteText"/>
      </w:pPr>
      <w:r>
        <w:rPr>
          <w:rStyle w:val="FootnoteReference"/>
        </w:rPr>
        <w:footnoteRef/>
      </w:r>
      <w:r>
        <w:t xml:space="preserve"> </w:t>
      </w:r>
      <w:r w:rsidRPr="00AF22C5">
        <w:t>https://www.belfasttelegraph.co.uk/news/northern-ireland/britains-secret-terror-deals-truly-disturbing-bbc-panorama-allegations-of-collusion-must-be-fully-investigated-says-amnesty-international-31261593.html</w:t>
      </w:r>
      <w:r w:rsidRPr="00AF22C5">
        <w:cr/>
      </w:r>
      <w:r>
        <w:t xml:space="preserve"> </w:t>
      </w:r>
    </w:p>
  </w:footnote>
  <w:footnote w:id="2">
    <w:p w:rsidR="00AF22C5" w:rsidRDefault="00AF22C5">
      <w:pPr>
        <w:pStyle w:val="FootnoteText"/>
      </w:pPr>
      <w:r>
        <w:rPr>
          <w:rStyle w:val="FootnoteReference"/>
        </w:rPr>
        <w:footnoteRef/>
      </w:r>
      <w:r>
        <w:t xml:space="preserve"> </w:t>
      </w:r>
      <w:hyperlink r:id="rId1" w:history="1">
        <w:r w:rsidRPr="00357CA2">
          <w:rPr>
            <w:rStyle w:val="Hyperlink"/>
          </w:rPr>
          <w:t>www.pprproject.org</w:t>
        </w:r>
      </w:hyperlink>
      <w:r>
        <w:t xml:space="preserve"> </w:t>
      </w:r>
    </w:p>
  </w:footnote>
  <w:footnote w:id="3">
    <w:p w:rsidR="00AF22C5" w:rsidRDefault="00AF22C5">
      <w:pPr>
        <w:pStyle w:val="FootnoteText"/>
      </w:pPr>
      <w:r>
        <w:rPr>
          <w:rStyle w:val="FootnoteReference"/>
        </w:rPr>
        <w:footnoteRef/>
      </w:r>
      <w:hyperlink r:id="rId2" w:history="1">
        <w:r w:rsidRPr="0061409F">
          <w:rPr>
            <w:rStyle w:val="Hyperlink"/>
          </w:rPr>
          <w:t>https://www.ohchr.org/Documents/Issues/EPoverty/UnitedKingdom/2018/NGOS/PRPParticipationandthePracticeofRights.pdf</w:t>
        </w:r>
      </w:hyperlink>
      <w:r>
        <w:t xml:space="preserve"> </w:t>
      </w:r>
    </w:p>
  </w:footnote>
  <w:footnote w:id="4">
    <w:p w:rsidR="00AF22C5" w:rsidRDefault="00AF22C5">
      <w:pPr>
        <w:pStyle w:val="FootnoteText"/>
      </w:pPr>
      <w:r>
        <w:rPr>
          <w:rStyle w:val="FootnoteReference"/>
        </w:rPr>
        <w:footnoteRef/>
      </w:r>
      <w:r>
        <w:t xml:space="preserve"> </w:t>
      </w:r>
      <w:hyperlink r:id="rId3" w:history="1">
        <w:r w:rsidRPr="0061409F">
          <w:rPr>
            <w:rStyle w:val="Hyperlink"/>
          </w:rPr>
          <w:t>https://www.pprproject.org/ppr-highlights-obstacles-to-securing-state-accountability-for-social-and-economic-rights-to-un</w:t>
        </w:r>
      </w:hyperlink>
      <w:r>
        <w:t xml:space="preserve"> </w:t>
      </w:r>
    </w:p>
  </w:footnote>
  <w:footnote w:id="5">
    <w:p w:rsidR="00AF22C5" w:rsidRDefault="00AF22C5">
      <w:pPr>
        <w:pStyle w:val="FootnoteText"/>
      </w:pPr>
      <w:r>
        <w:rPr>
          <w:rStyle w:val="FootnoteReference"/>
        </w:rPr>
        <w:footnoteRef/>
      </w:r>
      <w:r>
        <w:t xml:space="preserve"> </w:t>
      </w:r>
      <w:hyperlink r:id="rId4" w:history="1">
        <w:r w:rsidRPr="0061409F">
          <w:rPr>
            <w:rStyle w:val="Hyperlink"/>
          </w:rPr>
          <w:t>www.pprproject.org/right-to-work-right-to-welfare</w:t>
        </w:r>
      </w:hyperlink>
      <w:r>
        <w:t xml:space="preserve"> </w:t>
      </w:r>
    </w:p>
  </w:footnote>
  <w:footnote w:id="6">
    <w:p w:rsidR="00AF22C5" w:rsidRDefault="00AF22C5">
      <w:pPr>
        <w:pStyle w:val="FootnoteText"/>
      </w:pPr>
      <w:r>
        <w:rPr>
          <w:rStyle w:val="FootnoteReference"/>
        </w:rPr>
        <w:footnoteRef/>
      </w:r>
      <w:r>
        <w:t xml:space="preserve"> </w:t>
      </w:r>
      <w:hyperlink r:id="rId5" w:history="1">
        <w:r w:rsidRPr="0061409F">
          <w:rPr>
            <w:rStyle w:val="Hyperlink"/>
          </w:rPr>
          <w:t>www.pprproject.org/rights-for-asylum-seekers</w:t>
        </w:r>
      </w:hyperlink>
      <w:r>
        <w:t xml:space="preserve"> </w:t>
      </w:r>
    </w:p>
  </w:footnote>
  <w:footnote w:id="7">
    <w:p w:rsidR="00AF22C5" w:rsidRDefault="00AF22C5">
      <w:pPr>
        <w:pStyle w:val="FootnoteText"/>
      </w:pPr>
      <w:r>
        <w:rPr>
          <w:rStyle w:val="FootnoteReference"/>
        </w:rPr>
        <w:footnoteRef/>
      </w:r>
      <w:hyperlink r:id="rId6" w:history="1">
        <w:r w:rsidRPr="002B1451">
          <w:rPr>
            <w:rStyle w:val="Hyperlink"/>
          </w:rPr>
          <w:t>https://assets.publishing.service.gov.uk/government/uploads/system/uploads/attachment_data/file/721224/dwp-annual-report-and-accounts-2017-2018.pdf</w:t>
        </w:r>
      </w:hyperlink>
      <w:r>
        <w:t xml:space="preserve"> </w:t>
      </w:r>
    </w:p>
  </w:footnote>
  <w:footnote w:id="8">
    <w:p w:rsidR="00AF22C5" w:rsidRDefault="00AF22C5">
      <w:pPr>
        <w:pStyle w:val="FootnoteText"/>
      </w:pPr>
      <w:r>
        <w:rPr>
          <w:rStyle w:val="FootnoteReference"/>
        </w:rPr>
        <w:footnoteRef/>
      </w:r>
      <w:r>
        <w:t xml:space="preserve"> Freedom of Information response received by PPR from Department for Communities on 27 March 2019. Reference number: DfC/2019-0051  </w:t>
      </w:r>
    </w:p>
  </w:footnote>
  <w:footnote w:id="9">
    <w:p w:rsidR="00AF22C5" w:rsidRDefault="00AF22C5">
      <w:pPr>
        <w:pStyle w:val="FootnoteText"/>
      </w:pPr>
      <w:r>
        <w:rPr>
          <w:rStyle w:val="FootnoteReference"/>
        </w:rPr>
        <w:footnoteRef/>
      </w:r>
      <w:r>
        <w:t xml:space="preserve"> This money was committed as part of a package of measures contained in ‘A Fresh Start: The Stormont Agreement and Implementation Plan’, published in November 2015. </w:t>
      </w:r>
      <w:hyperlink r:id="rId7" w:history="1">
        <w:r w:rsidRPr="002B1451">
          <w:rPr>
            <w:rStyle w:val="Hyperlink"/>
          </w:rPr>
          <w:t>https://www.gov.uk/government/news/a-fresh-start-for-northern-ireland</w:t>
        </w:r>
      </w:hyperlink>
      <w:r>
        <w:t xml:space="preserve"> </w:t>
      </w:r>
    </w:p>
  </w:footnote>
  <w:footnote w:id="10">
    <w:p w:rsidR="00AF22C5" w:rsidRDefault="00AF22C5">
      <w:pPr>
        <w:pStyle w:val="FootnoteText"/>
      </w:pPr>
      <w:r>
        <w:rPr>
          <w:rStyle w:val="FootnoteReference"/>
        </w:rPr>
        <w:footnoteRef/>
      </w:r>
      <w:r>
        <w:t xml:space="preserve"> The £25 million allocation is for both benefit fraud and administrative error. In 2016/17 administrative error amounted to £4, 274,051 or 0.072% of the benefit budget. Source: Freedom of Information response received by PPR from Department for Communities on 9 April 2018. Reference No: 2018-0082. </w:t>
      </w:r>
    </w:p>
  </w:footnote>
  <w:footnote w:id="11">
    <w:p w:rsidR="00AF22C5" w:rsidRDefault="00AF22C5">
      <w:pPr>
        <w:pStyle w:val="FootnoteText"/>
      </w:pPr>
      <w:r>
        <w:rPr>
          <w:rStyle w:val="FootnoteReference"/>
        </w:rPr>
        <w:footnoteRef/>
      </w:r>
      <w:r>
        <w:t xml:space="preserve"> Clarke, L. et al (2019) Fraud and Error: The Black Box of our Social Security System. An analysis of the proportionality of government spending within the social security system on investigating fraud and error measured against the scale of the issue and the money recouped. Available on request from PPR.  </w:t>
      </w:r>
      <w:r w:rsidRPr="008D2D04">
        <w:t>https://www.justice-ni.gov.uk/publications/research-and-statistics-bulletin-162018-court-prosecutions-convictions-and-out-court-disposals</w:t>
      </w:r>
    </w:p>
  </w:footnote>
  <w:footnote w:id="12">
    <w:p w:rsidR="00AF22C5" w:rsidRDefault="00AF22C5">
      <w:pPr>
        <w:pStyle w:val="FootnoteText"/>
      </w:pPr>
      <w:r>
        <w:rPr>
          <w:rStyle w:val="FootnoteReference"/>
        </w:rPr>
        <w:footnoteRef/>
      </w:r>
      <w:r>
        <w:t xml:space="preserve"> </w:t>
      </w:r>
      <w:hyperlink r:id="rId8" w:history="1">
        <w:r w:rsidRPr="00FB5C51">
          <w:rPr>
            <w:rStyle w:val="Hyperlink"/>
          </w:rPr>
          <w:t>https://boingboing.net/2019/03/05/universal-credit-2-0.html</w:t>
        </w:r>
      </w:hyperlink>
      <w:r>
        <w:t xml:space="preserve"> </w:t>
      </w:r>
    </w:p>
  </w:footnote>
  <w:footnote w:id="13">
    <w:p w:rsidR="00AF22C5" w:rsidRDefault="00AF22C5">
      <w:pPr>
        <w:pStyle w:val="FootnoteText"/>
      </w:pPr>
      <w:r>
        <w:rPr>
          <w:rStyle w:val="FootnoteReference"/>
        </w:rPr>
        <w:footnoteRef/>
      </w:r>
      <w:r>
        <w:t xml:space="preserve"> </w:t>
      </w:r>
      <w:hyperlink r:id="rId9" w:history="1">
        <w:r w:rsidRPr="0061409F">
          <w:rPr>
            <w:rStyle w:val="Hyperlink"/>
          </w:rPr>
          <w:t>https://www.benefitsandwork.co.uk/news/3876-dwp-developing-nhs-data-slurping-tool-to-access-claimant-medical-records</w:t>
        </w:r>
      </w:hyperlink>
      <w:r>
        <w:t xml:space="preserve"> </w:t>
      </w:r>
    </w:p>
  </w:footnote>
  <w:footnote w:id="14">
    <w:p w:rsidR="00AF22C5" w:rsidRDefault="00AF22C5">
      <w:pPr>
        <w:pStyle w:val="FootnoteText"/>
      </w:pPr>
      <w:r>
        <w:rPr>
          <w:rStyle w:val="FootnoteReference"/>
        </w:rPr>
        <w:footnoteRef/>
      </w:r>
      <w:r>
        <w:t xml:space="preserve"> </w:t>
      </w:r>
      <w:hyperlink r:id="rId10" w:history="1">
        <w:r w:rsidRPr="002B1451">
          <w:rPr>
            <w:rStyle w:val="Hyperlink"/>
          </w:rPr>
          <w:t>https://www.theregister.co.uk/2018/12/05/nao_windrush_liberty_data_sharing/</w:t>
        </w:r>
      </w:hyperlink>
      <w:r>
        <w:t xml:space="preserve"> </w:t>
      </w:r>
    </w:p>
  </w:footnote>
  <w:footnote w:id="15">
    <w:p w:rsidR="00AF22C5" w:rsidRDefault="00AF22C5">
      <w:pPr>
        <w:pStyle w:val="FootnoteText"/>
      </w:pPr>
      <w:r>
        <w:rPr>
          <w:rStyle w:val="FootnoteReference"/>
        </w:rPr>
        <w:footnoteRef/>
      </w:r>
      <w:hyperlink r:id="rId11" w:history="1">
        <w:r w:rsidRPr="002B1451">
          <w:rPr>
            <w:rStyle w:val="Hyperlink"/>
          </w:rPr>
          <w:t>https://www.theregister.co.uk/2018/04/16/nhs_digital_execs_demonstrated_little_regard_for_patient_ethics_in_signing_data_deal/</w:t>
        </w:r>
      </w:hyperlink>
      <w:r>
        <w:t xml:space="preserve"> </w:t>
      </w:r>
    </w:p>
  </w:footnote>
  <w:footnote w:id="16">
    <w:p w:rsidR="00AF22C5" w:rsidRDefault="00AF22C5">
      <w:pPr>
        <w:pStyle w:val="FootnoteText"/>
      </w:pPr>
      <w:r>
        <w:rPr>
          <w:rStyle w:val="FootnoteReference"/>
        </w:rPr>
        <w:footnoteRef/>
      </w:r>
      <w:r>
        <w:t xml:space="preserve"> </w:t>
      </w:r>
      <w:hyperlink r:id="rId12" w:history="1">
        <w:r w:rsidRPr="002B1451">
          <w:rPr>
            <w:rStyle w:val="Hyperlink"/>
          </w:rPr>
          <w:t>https://www.theregister.co.uk/2018/05/09/nhs_data_sharing_home_office_immigration/</w:t>
        </w:r>
      </w:hyperlink>
      <w:r>
        <w:t xml:space="preserve"> </w:t>
      </w:r>
    </w:p>
  </w:footnote>
  <w:footnote w:id="17">
    <w:p w:rsidR="00AF22C5" w:rsidRDefault="00AF22C5">
      <w:pPr>
        <w:pStyle w:val="FootnoteText"/>
      </w:pPr>
      <w:r>
        <w:rPr>
          <w:rStyle w:val="FootnoteReference"/>
        </w:rPr>
        <w:footnoteRef/>
      </w:r>
      <w:r>
        <w:t xml:space="preserve"> Response received by PPR to a Freedom of Information request to the Department for Communities, dated 25 march 2019. Reference No: DfC/2019-0060 </w:t>
      </w:r>
    </w:p>
  </w:footnote>
  <w:footnote w:id="18">
    <w:p w:rsidR="00AF22C5" w:rsidRDefault="00AF22C5" w:rsidP="0038025A">
      <w:pPr>
        <w:pStyle w:val="FootnoteText"/>
      </w:pPr>
      <w:r>
        <w:rPr>
          <w:rStyle w:val="FootnoteReference"/>
        </w:rPr>
        <w:footnoteRef/>
      </w:r>
      <w:r>
        <w:t xml:space="preserve"> </w:t>
      </w:r>
      <w:hyperlink r:id="rId13" w:history="1">
        <w:r>
          <w:rPr>
            <w:rStyle w:val="Hyperlink"/>
          </w:rPr>
          <w:t>https://privacyinternational.org/feature/2776/surveillance-company-cellebrite-finds-new-exploit-spying-asylum-seekers</w:t>
        </w:r>
      </w:hyperlink>
    </w:p>
  </w:footnote>
  <w:footnote w:id="19">
    <w:p w:rsidR="00AF22C5" w:rsidRDefault="00AF22C5" w:rsidP="0038025A">
      <w:pPr>
        <w:pStyle w:val="FootnoteText"/>
      </w:pPr>
      <w:r>
        <w:rPr>
          <w:rStyle w:val="FootnoteReference"/>
        </w:rPr>
        <w:footnoteRef/>
      </w:r>
      <w:r>
        <w:t xml:space="preserve"> </w:t>
      </w:r>
      <w:hyperlink r:id="rId14" w:history="1">
        <w:r>
          <w:rPr>
            <w:rStyle w:val="Hyperlink"/>
          </w:rPr>
          <w:t>https://corporatewatch.org/deportation-charter-flights-updated-report-2018/</w:t>
        </w:r>
      </w:hyperlink>
    </w:p>
  </w:footnote>
  <w:footnote w:id="20">
    <w:p w:rsidR="00AF22C5" w:rsidRDefault="00AF22C5" w:rsidP="0038025A">
      <w:pPr>
        <w:pStyle w:val="FootnoteText"/>
      </w:pPr>
      <w:r>
        <w:rPr>
          <w:rStyle w:val="FootnoteReference"/>
        </w:rPr>
        <w:footnoteRef/>
      </w:r>
      <w:r>
        <w:t xml:space="preserve"> </w:t>
      </w:r>
      <w:hyperlink r:id="rId15" w:history="1">
        <w:r>
          <w:rPr>
            <w:rStyle w:val="Hyperlink"/>
          </w:rPr>
          <w:t>https://righttoremain.org.uk/home-office-tracking-use-of-aspen-card-by-people-seeking-asylum/</w:t>
        </w:r>
      </w:hyperlink>
    </w:p>
  </w:footnote>
  <w:footnote w:id="21">
    <w:p w:rsidR="00AF22C5" w:rsidRDefault="00AF22C5" w:rsidP="0038025A">
      <w:pPr>
        <w:pStyle w:val="FootnoteText"/>
      </w:pPr>
      <w:r>
        <w:rPr>
          <w:rStyle w:val="FootnoteReference"/>
        </w:rPr>
        <w:footnoteRef/>
      </w:r>
      <w:r>
        <w:t xml:space="preserve"> </w:t>
      </w:r>
      <w:hyperlink r:id="rId16" w:history="1">
        <w:r>
          <w:rPr>
            <w:rStyle w:val="Hyperlink"/>
          </w:rPr>
          <w:t>https://www.thetimes.co.uk/article/home-office-uses-debit-cards-to-spy-on-asylum-seekers-3xtxsklcx</w:t>
        </w:r>
      </w:hyperlink>
    </w:p>
  </w:footnote>
  <w:footnote w:id="22">
    <w:p w:rsidR="00AF22C5" w:rsidRDefault="00AF22C5">
      <w:pPr>
        <w:pStyle w:val="FootnoteText"/>
      </w:pPr>
      <w:r>
        <w:rPr>
          <w:rStyle w:val="FootnoteReference"/>
        </w:rPr>
        <w:footnoteRef/>
      </w:r>
      <w:r>
        <w:t xml:space="preserve"> </w:t>
      </w:r>
      <w:hyperlink r:id="rId17" w:history="1">
        <w:r w:rsidRPr="00357CA2">
          <w:rPr>
            <w:rStyle w:val="Hyperlink"/>
          </w:rPr>
          <w:t>https://www.nisra.gov.uk/statistics/labour-market-and-social-welfare/labour-force-survey</w:t>
        </w:r>
      </w:hyperlink>
    </w:p>
    <w:p w:rsidR="00AF22C5" w:rsidRDefault="00AF22C5">
      <w:pPr>
        <w:pStyle w:val="FootnoteText"/>
      </w:pPr>
      <w:r>
        <w:t xml:space="preserve">Most recent figures published by the NI Executive Office show that twice as many Catholics as Protestants who are unemployed are classified as long term unemployed, 69% compared with 31%. Source: </w:t>
      </w:r>
      <w:hyperlink r:id="rId18" w:history="1">
        <w:r w:rsidRPr="002B1451">
          <w:rPr>
            <w:rStyle w:val="Hyperlink"/>
          </w:rPr>
          <w:t>https://www.executiveoffice-ni.gov.uk/publications/labour-force-survey-religion-report-2016</w:t>
        </w:r>
      </w:hyperlink>
    </w:p>
  </w:footnote>
  <w:footnote w:id="23">
    <w:p w:rsidR="00AF22C5" w:rsidRDefault="00AF22C5">
      <w:pPr>
        <w:pStyle w:val="FootnoteText"/>
      </w:pPr>
      <w:r>
        <w:rPr>
          <w:rStyle w:val="FootnoteReference"/>
        </w:rPr>
        <w:footnoteRef/>
      </w:r>
      <w:r>
        <w:t xml:space="preserve"> Right to Work: Right to Welfare (2018) Conscious Cruelty: Social Security, the Economy and Human Rights. PPR. </w:t>
      </w:r>
    </w:p>
  </w:footnote>
  <w:footnote w:id="24">
    <w:p w:rsidR="00AF22C5" w:rsidRDefault="00AF22C5">
      <w:pPr>
        <w:pStyle w:val="FootnoteText"/>
      </w:pPr>
      <w:r>
        <w:rPr>
          <w:rStyle w:val="FootnoteReference"/>
        </w:rPr>
        <w:footnoteRef/>
      </w:r>
      <w:r>
        <w:t xml:space="preserve"> </w:t>
      </w:r>
      <w:hyperlink r:id="rId19" w:history="1">
        <w:r w:rsidRPr="00357CA2">
          <w:rPr>
            <w:rStyle w:val="Hyperlink"/>
          </w:rPr>
          <w:t>https://www.bbc.co.uk/news/uk-northern-ireland-36309813</w:t>
        </w:r>
      </w:hyperlink>
      <w:r>
        <w:t xml:space="preserve"> </w:t>
      </w:r>
    </w:p>
  </w:footnote>
  <w:footnote w:id="25">
    <w:p w:rsidR="00AF22C5" w:rsidRDefault="00AF22C5">
      <w:pPr>
        <w:pStyle w:val="FootnoteText"/>
      </w:pPr>
      <w:r>
        <w:rPr>
          <w:rStyle w:val="FootnoteReference"/>
        </w:rPr>
        <w:footnoteRef/>
      </w:r>
      <w:r>
        <w:t xml:space="preserve"> </w:t>
      </w:r>
      <w:hyperlink r:id="rId20" w:history="1">
        <w:r w:rsidRPr="00357CA2">
          <w:rPr>
            <w:rStyle w:val="Hyperlink"/>
          </w:rPr>
          <w:t>https://www.communities-ni.gov.uk/sites/default/files/publications/communities/experience-of-the-public-library-service-in-Northern-Ireland-201516.pdf</w:t>
        </w:r>
      </w:hyperlink>
      <w:r>
        <w:t xml:space="preserve"> </w:t>
      </w:r>
    </w:p>
    <w:p w:rsidR="00AF22C5" w:rsidRDefault="00202929">
      <w:pPr>
        <w:pStyle w:val="FootnoteText"/>
      </w:pPr>
      <w:hyperlink r:id="rId21" w:history="1">
        <w:r w:rsidR="00AF22C5" w:rsidRPr="00357CA2">
          <w:rPr>
            <w:rStyle w:val="Hyperlink"/>
          </w:rPr>
          <w:t>http://www.oecd.org/skills/piaac/Country%20note%20-%20United%20Kingdom.pdf</w:t>
        </w:r>
      </w:hyperlink>
    </w:p>
  </w:footnote>
  <w:footnote w:id="26">
    <w:p w:rsidR="00AF22C5" w:rsidRDefault="00AF22C5" w:rsidP="003C48F8">
      <w:pPr>
        <w:pStyle w:val="FootnoteText"/>
      </w:pPr>
      <w:r>
        <w:rPr>
          <w:rStyle w:val="FootnoteReference"/>
        </w:rPr>
        <w:footnoteRef/>
      </w:r>
      <w:r>
        <w:t xml:space="preserve"> </w:t>
      </w:r>
      <w:hyperlink r:id="rId22" w:history="1">
        <w:r w:rsidRPr="002B1451">
          <w:rPr>
            <w:rStyle w:val="Hyperlink"/>
          </w:rPr>
          <w:t>https://inews.co.uk/news/uk/universal-credit-claimants-librarian-help-application/</w:t>
        </w:r>
      </w:hyperlink>
      <w:r>
        <w:t xml:space="preserve"> </w:t>
      </w:r>
    </w:p>
    <w:p w:rsidR="00AF22C5" w:rsidRDefault="00AF22C5">
      <w:pPr>
        <w:pStyle w:val="FootnoteText"/>
      </w:pPr>
    </w:p>
  </w:footnote>
  <w:footnote w:id="27">
    <w:p w:rsidR="00AF22C5" w:rsidRDefault="00AF22C5">
      <w:pPr>
        <w:pStyle w:val="FootnoteText"/>
      </w:pPr>
      <w:r>
        <w:rPr>
          <w:rStyle w:val="FootnoteReference"/>
        </w:rPr>
        <w:footnoteRef/>
      </w:r>
      <w:r>
        <w:t xml:space="preserve"> </w:t>
      </w:r>
      <w:hyperlink r:id="rId23" w:history="1">
        <w:r w:rsidRPr="00357CA2">
          <w:rPr>
            <w:rStyle w:val="Hyperlink"/>
          </w:rPr>
          <w:t>https://www.bbc.co.uk/news/uk-northern-ireland-41397806</w:t>
        </w:r>
      </w:hyperlink>
      <w:r>
        <w:t xml:space="preserve"> </w:t>
      </w:r>
    </w:p>
  </w:footnote>
  <w:footnote w:id="28">
    <w:p w:rsidR="00AF22C5" w:rsidRDefault="00AF22C5">
      <w:pPr>
        <w:pStyle w:val="FootnoteText"/>
      </w:pPr>
      <w:r>
        <w:rPr>
          <w:rStyle w:val="FootnoteReference"/>
        </w:rPr>
        <w:footnoteRef/>
      </w:r>
      <w:r>
        <w:t xml:space="preserve"> </w:t>
      </w:r>
      <w:hyperlink r:id="rId24" w:history="1">
        <w:r w:rsidRPr="00357CA2">
          <w:rPr>
            <w:rStyle w:val="Hyperlink"/>
          </w:rPr>
          <w:t>https://www.belfasttelegraph.co.uk/news/northern-ireland/northern-ireland-has-worst-level-of-access-to-fast-broadband-in-the-uk-37230837.html</w:t>
        </w:r>
      </w:hyperlink>
      <w:r>
        <w:t xml:space="preserve"> </w:t>
      </w:r>
    </w:p>
  </w:footnote>
  <w:footnote w:id="29">
    <w:p w:rsidR="00AF22C5" w:rsidRDefault="00AF22C5">
      <w:pPr>
        <w:pStyle w:val="FootnoteText"/>
      </w:pPr>
      <w:r>
        <w:rPr>
          <w:rStyle w:val="FootnoteReference"/>
        </w:rPr>
        <w:footnoteRef/>
      </w:r>
      <w:r>
        <w:t xml:space="preserve"> </w:t>
      </w:r>
      <w:hyperlink r:id="rId25" w:history="1">
        <w:r w:rsidRPr="00357CA2">
          <w:rPr>
            <w:rStyle w:val="Hyperlink"/>
          </w:rPr>
          <w:t>https://www.ofcom.org.uk/research-and-data/multi-sector-research/infrastructure-research/connected-nations-update-spring-2018</w:t>
        </w:r>
      </w:hyperlink>
      <w:r>
        <w:t xml:space="preserve"> </w:t>
      </w:r>
    </w:p>
  </w:footnote>
  <w:footnote w:id="30">
    <w:p w:rsidR="00AF22C5" w:rsidRDefault="00AF22C5">
      <w:pPr>
        <w:pStyle w:val="FootnoteText"/>
      </w:pPr>
      <w:r>
        <w:rPr>
          <w:rStyle w:val="FootnoteReference"/>
        </w:rPr>
        <w:footnoteRef/>
      </w:r>
      <w:r>
        <w:t xml:space="preserve"> </w:t>
      </w:r>
      <w:hyperlink r:id="rId26" w:history="1">
        <w:r w:rsidRPr="00357CA2">
          <w:rPr>
            <w:rStyle w:val="Hyperlink"/>
          </w:rPr>
          <w:t>http://ruralcommunitynetwork.org/</w:t>
        </w:r>
      </w:hyperlink>
      <w:r>
        <w:t xml:space="preserve">   </w:t>
      </w:r>
    </w:p>
  </w:footnote>
  <w:footnote w:id="31">
    <w:p w:rsidR="00AF22C5" w:rsidRDefault="00AF22C5">
      <w:pPr>
        <w:pStyle w:val="FootnoteText"/>
      </w:pPr>
      <w:r>
        <w:rPr>
          <w:rStyle w:val="FootnoteReference"/>
        </w:rPr>
        <w:footnoteRef/>
      </w:r>
      <w:r>
        <w:t xml:space="preserve"> </w:t>
      </w:r>
      <w:hyperlink r:id="rId27" w:history="1">
        <w:r w:rsidRPr="00FB5C51">
          <w:rPr>
            <w:rStyle w:val="Hyperlink"/>
          </w:rPr>
          <w:t>https://theguardian.com/commentisfree/2018/may/31/benefits-claimants-fear-supermarkets-spy-poor-disabled</w:t>
        </w:r>
      </w:hyperlink>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16335985"/>
    <w:multiLevelType w:val="hybridMultilevel"/>
    <w:tmpl w:val="F2F894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73B0CAE"/>
    <w:multiLevelType w:val="hybridMultilevel"/>
    <w:tmpl w:val="93F6E6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9065A96"/>
    <w:multiLevelType w:val="hybridMultilevel"/>
    <w:tmpl w:val="F7E4AE8A"/>
    <w:lvl w:ilvl="0" w:tplc="F72C0FA0">
      <w:start w:val="1"/>
      <w:numFmt w:val="decimal"/>
      <w:lvlText w:val="%1."/>
      <w:lvlJc w:val="left"/>
      <w:pPr>
        <w:ind w:left="720" w:hanging="360"/>
      </w:pPr>
      <w:rPr>
        <w:rFonts w:eastAsia="Calibri Light" w:cs="Calibri Light" w:hint="default"/>
        <w:color w:val="212121"/>
        <w:sz w:val="24"/>
      </w:rPr>
    </w:lvl>
    <w:lvl w:ilvl="1" w:tplc="762E33A0">
      <w:start w:val="1"/>
      <w:numFmt w:val="lowerLetter"/>
      <w:lvlText w:val="%2)"/>
      <w:lvlJc w:val="left"/>
      <w:pPr>
        <w:ind w:left="1440" w:hanging="360"/>
      </w:pPr>
      <w:rPr>
        <w:rFonts w:asciiTheme="minorHAnsi" w:eastAsia="Calibri" w:hAnsiTheme="minorHAnsi" w:cs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1C94E78"/>
    <w:multiLevelType w:val="hybridMultilevel"/>
    <w:tmpl w:val="544A2D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5EA06252"/>
    <w:multiLevelType w:val="hybridMultilevel"/>
    <w:tmpl w:val="7FF66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24B1ABB"/>
    <w:multiLevelType w:val="hybridMultilevel"/>
    <w:tmpl w:val="7E12F9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5"/>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CB3529"/>
    <w:rsid w:val="00040A6F"/>
    <w:rsid w:val="00072242"/>
    <w:rsid w:val="000903DA"/>
    <w:rsid w:val="000A2D56"/>
    <w:rsid w:val="000E5FD3"/>
    <w:rsid w:val="000F1AA4"/>
    <w:rsid w:val="00110F33"/>
    <w:rsid w:val="00117D4F"/>
    <w:rsid w:val="00127902"/>
    <w:rsid w:val="001449EE"/>
    <w:rsid w:val="00147F68"/>
    <w:rsid w:val="00182BC1"/>
    <w:rsid w:val="001E4C76"/>
    <w:rsid w:val="00202929"/>
    <w:rsid w:val="002747D0"/>
    <w:rsid w:val="002B254B"/>
    <w:rsid w:val="002B6B9C"/>
    <w:rsid w:val="003023A4"/>
    <w:rsid w:val="003234CD"/>
    <w:rsid w:val="00331161"/>
    <w:rsid w:val="00334342"/>
    <w:rsid w:val="00342814"/>
    <w:rsid w:val="0036425D"/>
    <w:rsid w:val="00366DA4"/>
    <w:rsid w:val="0037300D"/>
    <w:rsid w:val="00376748"/>
    <w:rsid w:val="0038025A"/>
    <w:rsid w:val="00381B99"/>
    <w:rsid w:val="003C48F8"/>
    <w:rsid w:val="003E177A"/>
    <w:rsid w:val="0040258B"/>
    <w:rsid w:val="004545C8"/>
    <w:rsid w:val="00483CC7"/>
    <w:rsid w:val="004904BE"/>
    <w:rsid w:val="004C4845"/>
    <w:rsid w:val="004E65DD"/>
    <w:rsid w:val="005035F4"/>
    <w:rsid w:val="0055450C"/>
    <w:rsid w:val="005970A3"/>
    <w:rsid w:val="005B34E3"/>
    <w:rsid w:val="005F54DB"/>
    <w:rsid w:val="00622F2F"/>
    <w:rsid w:val="006273EB"/>
    <w:rsid w:val="00632DC3"/>
    <w:rsid w:val="00661105"/>
    <w:rsid w:val="00664A3D"/>
    <w:rsid w:val="00677E0A"/>
    <w:rsid w:val="006A12FA"/>
    <w:rsid w:val="006B361C"/>
    <w:rsid w:val="00701938"/>
    <w:rsid w:val="00704FCA"/>
    <w:rsid w:val="00752488"/>
    <w:rsid w:val="00756D29"/>
    <w:rsid w:val="00761722"/>
    <w:rsid w:val="007767D8"/>
    <w:rsid w:val="007E17DE"/>
    <w:rsid w:val="00823DA7"/>
    <w:rsid w:val="00826698"/>
    <w:rsid w:val="00835E9D"/>
    <w:rsid w:val="00872E57"/>
    <w:rsid w:val="00881859"/>
    <w:rsid w:val="008A4D96"/>
    <w:rsid w:val="008A7A47"/>
    <w:rsid w:val="008D2D04"/>
    <w:rsid w:val="00931CE7"/>
    <w:rsid w:val="0098565F"/>
    <w:rsid w:val="009A0DFB"/>
    <w:rsid w:val="009B162C"/>
    <w:rsid w:val="009D3796"/>
    <w:rsid w:val="009E0474"/>
    <w:rsid w:val="00A0452C"/>
    <w:rsid w:val="00A13FC1"/>
    <w:rsid w:val="00A1714F"/>
    <w:rsid w:val="00A31B65"/>
    <w:rsid w:val="00A56819"/>
    <w:rsid w:val="00A6093D"/>
    <w:rsid w:val="00A76E71"/>
    <w:rsid w:val="00AA02AA"/>
    <w:rsid w:val="00AB3AE6"/>
    <w:rsid w:val="00AF22C5"/>
    <w:rsid w:val="00B3335A"/>
    <w:rsid w:val="00B35AA0"/>
    <w:rsid w:val="00B67B46"/>
    <w:rsid w:val="00B7111D"/>
    <w:rsid w:val="00BA10AF"/>
    <w:rsid w:val="00BB1AED"/>
    <w:rsid w:val="00BE3C6B"/>
    <w:rsid w:val="00BF05B8"/>
    <w:rsid w:val="00C4709B"/>
    <w:rsid w:val="00C678CB"/>
    <w:rsid w:val="00C7584D"/>
    <w:rsid w:val="00C76964"/>
    <w:rsid w:val="00CA33F6"/>
    <w:rsid w:val="00CB3529"/>
    <w:rsid w:val="00CC3E24"/>
    <w:rsid w:val="00CD06C5"/>
    <w:rsid w:val="00CD6ED2"/>
    <w:rsid w:val="00D04E88"/>
    <w:rsid w:val="00D143BC"/>
    <w:rsid w:val="00D45C05"/>
    <w:rsid w:val="00D9168B"/>
    <w:rsid w:val="00E072AF"/>
    <w:rsid w:val="00E2697D"/>
    <w:rsid w:val="00E2762A"/>
    <w:rsid w:val="00E65529"/>
    <w:rsid w:val="00E937F8"/>
    <w:rsid w:val="00E97B3E"/>
    <w:rsid w:val="00EE3282"/>
    <w:rsid w:val="00EE5427"/>
    <w:rsid w:val="00F04ABB"/>
    <w:rsid w:val="00F15C73"/>
    <w:rsid w:val="00F245D6"/>
    <w:rsid w:val="00F5219C"/>
    <w:rsid w:val="00F96D13"/>
    <w:rsid w:val="00FB13DF"/>
    <w:rsid w:val="00FC4B98"/>
    <w:rsid w:val="00FC7DD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859"/>
    <w:pPr>
      <w:suppressAutoHyphens/>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81859"/>
    <w:rPr>
      <w:color w:val="0563C1"/>
      <w:u w:val="single"/>
    </w:rPr>
  </w:style>
  <w:style w:type="character" w:styleId="FootnoteReference">
    <w:name w:val="footnote reference"/>
    <w:rsid w:val="00881859"/>
    <w:rPr>
      <w:vertAlign w:val="superscript"/>
    </w:rPr>
  </w:style>
  <w:style w:type="paragraph" w:styleId="ListParagraph">
    <w:name w:val="List Paragraph"/>
    <w:basedOn w:val="Normal"/>
    <w:qFormat/>
    <w:rsid w:val="00881859"/>
    <w:pPr>
      <w:ind w:left="720"/>
      <w:contextualSpacing/>
    </w:pPr>
  </w:style>
  <w:style w:type="paragraph" w:styleId="FootnoteText">
    <w:name w:val="footnote text"/>
    <w:basedOn w:val="Normal"/>
    <w:link w:val="FootnoteTextChar"/>
    <w:rsid w:val="00881859"/>
    <w:pPr>
      <w:spacing w:after="0" w:line="240" w:lineRule="auto"/>
    </w:pPr>
    <w:rPr>
      <w:sz w:val="20"/>
      <w:szCs w:val="20"/>
    </w:rPr>
  </w:style>
  <w:style w:type="character" w:customStyle="1" w:styleId="FootnoteTextChar">
    <w:name w:val="Footnote Text Char"/>
    <w:basedOn w:val="DefaultParagraphFont"/>
    <w:link w:val="FootnoteText"/>
    <w:rsid w:val="00881859"/>
    <w:rPr>
      <w:rFonts w:ascii="Calibri" w:eastAsia="Calibri" w:hAnsi="Calibri" w:cs="Times New Roman"/>
      <w:sz w:val="20"/>
      <w:szCs w:val="20"/>
    </w:rPr>
  </w:style>
  <w:style w:type="character" w:styleId="Emphasis">
    <w:name w:val="Emphasis"/>
    <w:basedOn w:val="DefaultParagraphFont"/>
    <w:uiPriority w:val="20"/>
    <w:qFormat/>
    <w:rsid w:val="003E177A"/>
    <w:rPr>
      <w:i/>
      <w:iCs/>
    </w:rPr>
  </w:style>
  <w:style w:type="character" w:styleId="Strong">
    <w:name w:val="Strong"/>
    <w:basedOn w:val="DefaultParagraphFont"/>
    <w:uiPriority w:val="22"/>
    <w:qFormat/>
    <w:rsid w:val="00701938"/>
    <w:rPr>
      <w:b/>
      <w:bCs/>
    </w:rPr>
  </w:style>
  <w:style w:type="paragraph" w:styleId="NormalWeb">
    <w:name w:val="Normal (Web)"/>
    <w:basedOn w:val="Normal"/>
    <w:uiPriority w:val="99"/>
    <w:unhideWhenUsed/>
    <w:rsid w:val="00C4709B"/>
    <w:pPr>
      <w:suppressAutoHyphens w:val="0"/>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EE5427"/>
    <w:rPr>
      <w:color w:val="800080" w:themeColor="followedHyperlink"/>
      <w:u w:val="single"/>
    </w:rPr>
  </w:style>
  <w:style w:type="paragraph" w:styleId="Header">
    <w:name w:val="header"/>
    <w:basedOn w:val="Normal"/>
    <w:link w:val="HeaderChar"/>
    <w:uiPriority w:val="99"/>
    <w:semiHidden/>
    <w:unhideWhenUsed/>
    <w:rsid w:val="0037300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7300D"/>
    <w:rPr>
      <w:rFonts w:ascii="Calibri" w:eastAsia="Calibri" w:hAnsi="Calibri" w:cs="Times New Roman"/>
    </w:rPr>
  </w:style>
  <w:style w:type="paragraph" w:styleId="Footer">
    <w:name w:val="footer"/>
    <w:basedOn w:val="Normal"/>
    <w:link w:val="FooterChar"/>
    <w:uiPriority w:val="99"/>
    <w:unhideWhenUsed/>
    <w:rsid w:val="003730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00D"/>
    <w:rPr>
      <w:rFonts w:ascii="Calibri" w:eastAsia="Calibri" w:hAnsi="Calibri" w:cs="Times New Roman"/>
    </w:rPr>
  </w:style>
  <w:style w:type="paragraph" w:styleId="BalloonText">
    <w:name w:val="Balloon Text"/>
    <w:basedOn w:val="Normal"/>
    <w:link w:val="BalloonTextChar"/>
    <w:uiPriority w:val="99"/>
    <w:semiHidden/>
    <w:unhideWhenUsed/>
    <w:rsid w:val="005F5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4D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231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ra@pprproject.org" TargetMode="Externa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boingboing.net/2019/03/05/universal-credit-2-0.html" TargetMode="External"/><Relationship Id="rId13" Type="http://schemas.openxmlformats.org/officeDocument/2006/relationships/hyperlink" Target="https://privacyinternational.org/feature/2776/surveillance-company-cellebrite-finds-new-exploit-spying-asylum-seekers" TargetMode="External"/><Relationship Id="rId18" Type="http://schemas.openxmlformats.org/officeDocument/2006/relationships/hyperlink" Target="https://www.executiveoffice-ni.gov.uk/publications/labour-force-survey-religion-report-2016" TargetMode="External"/><Relationship Id="rId26" Type="http://schemas.openxmlformats.org/officeDocument/2006/relationships/hyperlink" Target="http://ruralcommunitynetwork.org/" TargetMode="External"/><Relationship Id="rId3" Type="http://schemas.openxmlformats.org/officeDocument/2006/relationships/hyperlink" Target="https://www.pprproject.org/ppr-highlights-obstacles-to-securing-state-accountability-for-social-and-economic-rights-to-un" TargetMode="External"/><Relationship Id="rId21" Type="http://schemas.openxmlformats.org/officeDocument/2006/relationships/hyperlink" Target="http://www.oecd.org/skills/piaac/Country%20note%20-%20United%20Kingdom.pdf" TargetMode="External"/><Relationship Id="rId7" Type="http://schemas.openxmlformats.org/officeDocument/2006/relationships/hyperlink" Target="https://www.gov.uk/government/news/a-fresh-start-for-northern-ireland" TargetMode="External"/><Relationship Id="rId12" Type="http://schemas.openxmlformats.org/officeDocument/2006/relationships/hyperlink" Target="https://www.theregister.co.uk/2018/05/09/nhs_data_sharing_home_office_immigration/" TargetMode="External"/><Relationship Id="rId17" Type="http://schemas.openxmlformats.org/officeDocument/2006/relationships/hyperlink" Target="https://www.nisra.gov.uk/statistics/labour-market-and-social-welfare/labour-force-survey" TargetMode="External"/><Relationship Id="rId25" Type="http://schemas.openxmlformats.org/officeDocument/2006/relationships/hyperlink" Target="https://www.ofcom.org.uk/research-and-data/multi-sector-research/infrastructure-research/connected-nations-update-spring-2018" TargetMode="External"/><Relationship Id="rId2" Type="http://schemas.openxmlformats.org/officeDocument/2006/relationships/hyperlink" Target="https://www.ohchr.org/Documents/Issues/EPoverty/UnitedKingdom/2018/NGOS/PRPParticipationandthePracticeofRights.pdf" TargetMode="External"/><Relationship Id="rId16" Type="http://schemas.openxmlformats.org/officeDocument/2006/relationships/hyperlink" Target="https://www.thetimes.co.uk/article/home-office-uses-debit-cards-to-spy-on-asylum-seekers-3xtxsklcx" TargetMode="External"/><Relationship Id="rId20" Type="http://schemas.openxmlformats.org/officeDocument/2006/relationships/hyperlink" Target="https://www.communities-ni.gov.uk/sites/default/files/publications/communities/experience-of-the-public-library-service-in-Northern-Ireland-201516.pdf" TargetMode="External"/><Relationship Id="rId1" Type="http://schemas.openxmlformats.org/officeDocument/2006/relationships/hyperlink" Target="http://www.pprproject.org" TargetMode="External"/><Relationship Id="rId6" Type="http://schemas.openxmlformats.org/officeDocument/2006/relationships/hyperlink" Target="https://assets.publishing.service.gov.uk/government/uploads/system/uploads/attachment_data/file/721224/dwp-annual-report-and-accounts-2017-2018.pdf" TargetMode="External"/><Relationship Id="rId11" Type="http://schemas.openxmlformats.org/officeDocument/2006/relationships/hyperlink" Target="https://www.theregister.co.uk/2018/04/16/nhs_digital_execs_demonstrated_little_regard_for_patient_ethics_in_signing_data_deal/" TargetMode="External"/><Relationship Id="rId24" Type="http://schemas.openxmlformats.org/officeDocument/2006/relationships/hyperlink" Target="https://www.belfasttelegraph.co.uk/news/northern-ireland/northern-ireland-has-worst-level-of-access-to-fast-broadband-in-the-uk-37230837.html" TargetMode="External"/><Relationship Id="rId5" Type="http://schemas.openxmlformats.org/officeDocument/2006/relationships/hyperlink" Target="http://www.pprproject.org/rights-for-asylum-seekers" TargetMode="External"/><Relationship Id="rId15" Type="http://schemas.openxmlformats.org/officeDocument/2006/relationships/hyperlink" Target="https://righttoremain.org.uk/home-office-tracking-use-of-aspen-card-by-people-seeking-asylum/" TargetMode="External"/><Relationship Id="rId23" Type="http://schemas.openxmlformats.org/officeDocument/2006/relationships/hyperlink" Target="https://www.bbc.co.uk/news/uk-northern-ireland-41397806" TargetMode="External"/><Relationship Id="rId10" Type="http://schemas.openxmlformats.org/officeDocument/2006/relationships/hyperlink" Target="https://www.theregister.co.uk/2018/12/05/nao_windrush_liberty_data_sharing/" TargetMode="External"/><Relationship Id="rId19" Type="http://schemas.openxmlformats.org/officeDocument/2006/relationships/hyperlink" Target="https://www.bbc.co.uk/news/uk-northern-ireland-36309813" TargetMode="External"/><Relationship Id="rId4" Type="http://schemas.openxmlformats.org/officeDocument/2006/relationships/hyperlink" Target="http://www.pprproject.org/right-to-work-right-to-welfare" TargetMode="External"/><Relationship Id="rId9" Type="http://schemas.openxmlformats.org/officeDocument/2006/relationships/hyperlink" Target="https://www.benefitsandwork.co.uk/news/3876-dwp-developing-nhs-data-slurping-tool-to-access-claimant-medical-records" TargetMode="External"/><Relationship Id="rId14" Type="http://schemas.openxmlformats.org/officeDocument/2006/relationships/hyperlink" Target="https://corporatewatch.org/deportation-charter-flights-updated-report-2018/" TargetMode="External"/><Relationship Id="rId22" Type="http://schemas.openxmlformats.org/officeDocument/2006/relationships/hyperlink" Target="https://inews.co.uk/news/uk/universal-credit-claimants-librarian-help-application/" TargetMode="External"/><Relationship Id="rId27" Type="http://schemas.openxmlformats.org/officeDocument/2006/relationships/hyperlink" Target="https://theguardian.com/commentisfree/2018/may/31/benefits-claimants-fear-supermarkets-spy-poor-disab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3233AF-49AC-431C-A7A1-6BB9C497533E}">
  <ds:schemaRefs>
    <ds:schemaRef ds:uri="http://schemas.openxmlformats.org/officeDocument/2006/bibliography"/>
  </ds:schemaRefs>
</ds:datastoreItem>
</file>

<file path=customXml/itemProps2.xml><?xml version="1.0" encoding="utf-8"?>
<ds:datastoreItem xmlns:ds="http://schemas.openxmlformats.org/officeDocument/2006/customXml" ds:itemID="{30894A9B-6D02-409E-97EB-8735DCC1E977}"/>
</file>

<file path=customXml/itemProps3.xml><?xml version="1.0" encoding="utf-8"?>
<ds:datastoreItem xmlns:ds="http://schemas.openxmlformats.org/officeDocument/2006/customXml" ds:itemID="{1764AB84-7DFF-44A2-BA83-E566CC6DCB4E}"/>
</file>

<file path=customXml/itemProps4.xml><?xml version="1.0" encoding="utf-8"?>
<ds:datastoreItem xmlns:ds="http://schemas.openxmlformats.org/officeDocument/2006/customXml" ds:itemID="{DF419F7D-C78F-46E0-B894-45A854F3115B}"/>
</file>

<file path=docProps/app.xml><?xml version="1.0" encoding="utf-8"?>
<Properties xmlns="http://schemas.openxmlformats.org/officeDocument/2006/extended-properties" xmlns:vt="http://schemas.openxmlformats.org/officeDocument/2006/docPropsVTypes">
  <Template>Normal</Template>
  <TotalTime>6</TotalTime>
  <Pages>9</Pages>
  <Words>2699</Words>
  <Characters>15388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Boyce</dc:creator>
  <cp:lastModifiedBy>Sara Boyce</cp:lastModifiedBy>
  <cp:revision>3</cp:revision>
  <cp:lastPrinted>2019-05-15T14:49:00Z</cp:lastPrinted>
  <dcterms:created xsi:type="dcterms:W3CDTF">2019-05-16T13:54:00Z</dcterms:created>
  <dcterms:modified xsi:type="dcterms:W3CDTF">2019-05-16T13:54:00Z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