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B19" w:rsidRPr="00A62B19" w:rsidRDefault="00A62B19" w:rsidP="00A62B19">
      <w:pPr>
        <w:contextualSpacing/>
        <w:jc w:val="center"/>
        <w:rPr>
          <w:rFonts w:ascii="Tw Cen MT Condensed" w:eastAsia="Times New Roman" w:hAnsi="Tw Cen MT Condensed"/>
          <w:spacing w:val="-10"/>
          <w:kern w:val="28"/>
          <w:sz w:val="44"/>
          <w:szCs w:val="44"/>
        </w:rPr>
      </w:pPr>
      <w:bookmarkStart w:id="0" w:name="_GoBack"/>
      <w:bookmarkEnd w:id="0"/>
      <w:r w:rsidRPr="00A62B19">
        <w:rPr>
          <w:rFonts w:ascii="Tw Cen MT Condensed" w:eastAsia="Times New Roman" w:hAnsi="Tw Cen MT Condensed"/>
          <w:spacing w:val="-10"/>
          <w:kern w:val="28"/>
          <w:sz w:val="44"/>
          <w:szCs w:val="44"/>
        </w:rPr>
        <w:t>LGBT Youth &amp; Extreme Poverty</w:t>
      </w:r>
    </w:p>
    <w:p w:rsidR="00A62B19" w:rsidRPr="00A62B19" w:rsidRDefault="00A62B19" w:rsidP="00A62B19">
      <w:pPr>
        <w:contextualSpacing/>
        <w:jc w:val="center"/>
        <w:rPr>
          <w:rFonts w:ascii="Tw Cen MT Condensed" w:eastAsia="Times New Roman" w:hAnsi="Tw Cen MT Condensed"/>
          <w:spacing w:val="-10"/>
          <w:kern w:val="28"/>
          <w:sz w:val="44"/>
          <w:szCs w:val="44"/>
        </w:rPr>
      </w:pPr>
      <w:r w:rsidRPr="00A62B19">
        <w:rPr>
          <w:rFonts w:ascii="Tw Cen MT Condensed" w:eastAsia="Times New Roman" w:hAnsi="Tw Cen MT Condensed"/>
          <w:spacing w:val="-10"/>
          <w:kern w:val="28"/>
          <w:sz w:val="44"/>
          <w:szCs w:val="44"/>
        </w:rPr>
        <w:t>Report to the U.N. Special Rapporteur on Extreme Poverty</w:t>
      </w:r>
    </w:p>
    <w:p w:rsidR="00A62B19" w:rsidRPr="00A62B19" w:rsidRDefault="00A62B19" w:rsidP="00A62B19">
      <w:pPr>
        <w:keepNext/>
        <w:keepLines/>
        <w:spacing w:before="240"/>
        <w:outlineLvl w:val="0"/>
        <w:rPr>
          <w:rFonts w:ascii="Tw Cen MT Condensed" w:eastAsia="Times New Roman" w:hAnsi="Tw Cen MT Condensed"/>
          <w:color w:val="1481AB"/>
          <w:sz w:val="32"/>
          <w:szCs w:val="32"/>
        </w:rPr>
      </w:pPr>
      <w:r w:rsidRPr="00A62B19">
        <w:rPr>
          <w:rFonts w:ascii="Tw Cen MT Condensed" w:eastAsia="Times New Roman" w:hAnsi="Tw Cen MT Condensed"/>
          <w:color w:val="1481AB"/>
          <w:sz w:val="32"/>
          <w:szCs w:val="32"/>
        </w:rPr>
        <w:t>Issue Summary &amp; Analysis</w:t>
      </w:r>
    </w:p>
    <w:p w:rsidR="00A62B19" w:rsidRPr="00A62B19" w:rsidRDefault="00A62B19" w:rsidP="00A62B19">
      <w:pPr>
        <w:rPr>
          <w:rFonts w:eastAsia="Tw Cen MT"/>
        </w:rPr>
      </w:pPr>
    </w:p>
    <w:p w:rsidR="00A62B19" w:rsidRPr="00A62B19" w:rsidRDefault="00A62B19" w:rsidP="00A62B19">
      <w:pPr>
        <w:rPr>
          <w:rFonts w:ascii="Tw Cen MT Condensed" w:eastAsia="Tw Cen MT" w:hAnsi="Tw Cen MT Condensed"/>
          <w:sz w:val="28"/>
          <w:szCs w:val="28"/>
        </w:rPr>
      </w:pPr>
      <w:r w:rsidRPr="00A62B19">
        <w:rPr>
          <w:rFonts w:ascii="Tw Cen MT Condensed" w:eastAsia="Tw Cen MT" w:hAnsi="Tw Cen MT Condensed"/>
          <w:sz w:val="28"/>
          <w:szCs w:val="28"/>
        </w:rPr>
        <w:t>This past June, the Committee on the Rights of the Child released</w:t>
      </w:r>
      <w:r w:rsidR="00330816">
        <w:rPr>
          <w:rFonts w:ascii="Tw Cen MT Condensed" w:eastAsia="Tw Cen MT" w:hAnsi="Tw Cen MT Condensed"/>
          <w:sz w:val="28"/>
          <w:szCs w:val="28"/>
        </w:rPr>
        <w:t xml:space="preserve"> General Comment No. 21 on Children in Street S</w:t>
      </w:r>
      <w:r w:rsidRPr="00A62B19">
        <w:rPr>
          <w:rFonts w:ascii="Tw Cen MT Condensed" w:eastAsia="Tw Cen MT" w:hAnsi="Tw Cen MT Condensed"/>
          <w:sz w:val="28"/>
          <w:szCs w:val="28"/>
        </w:rPr>
        <w:t>ituations. The comment expounds at length on the variety of important rights impacted for children living in street situations.</w:t>
      </w:r>
      <w:r w:rsidR="008E1623">
        <w:rPr>
          <w:rStyle w:val="FootnoteReference"/>
          <w:rFonts w:ascii="Tw Cen MT Condensed" w:eastAsia="Tw Cen MT" w:hAnsi="Tw Cen MT Condensed"/>
          <w:sz w:val="28"/>
          <w:szCs w:val="28"/>
        </w:rPr>
        <w:footnoteReference w:id="1"/>
      </w:r>
      <w:r w:rsidRPr="00A62B19">
        <w:rPr>
          <w:rFonts w:ascii="Tw Cen MT Condensed" w:eastAsia="Tw Cen MT" w:hAnsi="Tw Cen MT Condensed"/>
          <w:sz w:val="28"/>
          <w:szCs w:val="28"/>
        </w:rPr>
        <w:t xml:space="preserve"> Moreover, the Committee specifically notes in its key observations that discrimination because of sexuality or gender identity is a cause of children ending up on the street.</w:t>
      </w:r>
      <w:r w:rsidR="008E1623">
        <w:rPr>
          <w:rStyle w:val="FootnoteReference"/>
          <w:rFonts w:ascii="Tw Cen MT Condensed" w:eastAsia="Tw Cen MT" w:hAnsi="Tw Cen MT Condensed"/>
          <w:sz w:val="28"/>
          <w:szCs w:val="28"/>
        </w:rPr>
        <w:footnoteReference w:id="2"/>
      </w:r>
      <w:r w:rsidRPr="00A62B19">
        <w:rPr>
          <w:rFonts w:ascii="Tw Cen MT Condensed" w:eastAsia="Tw Cen MT" w:hAnsi="Tw Cen MT Condensed"/>
          <w:sz w:val="28"/>
          <w:szCs w:val="28"/>
        </w:rPr>
        <w:t xml:space="preserve"> </w:t>
      </w:r>
    </w:p>
    <w:p w:rsidR="00A62B19" w:rsidRPr="00A62B19" w:rsidRDefault="00A62B19" w:rsidP="00A62B19">
      <w:pPr>
        <w:rPr>
          <w:rFonts w:ascii="Tw Cen MT Condensed" w:eastAsia="Tw Cen MT" w:hAnsi="Tw Cen MT Condensed"/>
          <w:sz w:val="28"/>
          <w:szCs w:val="28"/>
        </w:rPr>
      </w:pPr>
    </w:p>
    <w:p w:rsidR="00A62B19" w:rsidRPr="00A62B19" w:rsidRDefault="00A62B19" w:rsidP="00A62B19">
      <w:pPr>
        <w:rPr>
          <w:rFonts w:ascii="Tw Cen MT Condensed" w:eastAsia="Tw Cen MT" w:hAnsi="Tw Cen MT Condensed"/>
          <w:sz w:val="28"/>
          <w:szCs w:val="28"/>
        </w:rPr>
      </w:pPr>
      <w:r w:rsidRPr="00A62B19">
        <w:rPr>
          <w:rFonts w:ascii="Tw Cen MT Condensed" w:eastAsia="Tw Cen MT" w:hAnsi="Tw Cen MT Condensed"/>
          <w:noProof/>
          <w:sz w:val="28"/>
          <w:szCs w:val="28"/>
        </w:rPr>
        <mc:AlternateContent>
          <mc:Choice Requires="wps">
            <w:drawing>
              <wp:anchor distT="91440" distB="91440" distL="114300" distR="114300" simplePos="0" relativeHeight="251659264" behindDoc="0" locked="0" layoutInCell="1" allowOverlap="1" wp14:anchorId="1831090F" wp14:editId="2C354989">
                <wp:simplePos x="0" y="0"/>
                <wp:positionH relativeFrom="margin">
                  <wp:align>left</wp:align>
                </wp:positionH>
                <wp:positionV relativeFrom="margin">
                  <wp:posOffset>2095492</wp:posOffset>
                </wp:positionV>
                <wp:extent cx="1478280" cy="296227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2962275"/>
                        </a:xfrm>
                        <a:prstGeom prst="rect">
                          <a:avLst/>
                        </a:prstGeom>
                        <a:noFill/>
                        <a:ln w="9525">
                          <a:noFill/>
                          <a:miter lim="800000"/>
                          <a:headEnd/>
                          <a:tailEnd/>
                        </a:ln>
                      </wps:spPr>
                      <wps:txbx>
                        <w:txbxContent>
                          <w:p w:rsidR="00A62B19" w:rsidRPr="00D11303" w:rsidRDefault="00A62B19" w:rsidP="00A62B19">
                            <w:pPr>
                              <w:pBdr>
                                <w:top w:val="single" w:sz="24" w:space="8" w:color="1CADE4"/>
                                <w:bottom w:val="single" w:sz="24" w:space="8" w:color="1CADE4"/>
                              </w:pBdr>
                              <w:jc w:val="center"/>
                              <w:rPr>
                                <w:i/>
                                <w:iCs/>
                                <w:color w:val="1CADE4"/>
                              </w:rPr>
                            </w:pPr>
                            <w:r w:rsidRPr="00D11303">
                              <w:rPr>
                                <w:i/>
                                <w:iCs/>
                                <w:color w:val="1CADE4"/>
                              </w:rPr>
                              <w:t>“All human beings are born free and equal in dignity and rights. Human beings of all sexual orientations and gender identities are entitled to the full enjoyment of all human rights.”</w:t>
                            </w:r>
                          </w:p>
                          <w:p w:rsidR="00A62B19" w:rsidRPr="00D11303" w:rsidRDefault="00A62B19" w:rsidP="00A62B19">
                            <w:pPr>
                              <w:pBdr>
                                <w:top w:val="single" w:sz="24" w:space="8" w:color="1CADE4"/>
                                <w:bottom w:val="single" w:sz="24" w:space="8" w:color="1CADE4"/>
                              </w:pBdr>
                              <w:jc w:val="center"/>
                              <w:rPr>
                                <w:i/>
                                <w:iCs/>
                                <w:color w:val="1CADE4"/>
                              </w:rPr>
                            </w:pPr>
                          </w:p>
                          <w:p w:rsidR="00A62B19" w:rsidRPr="00D5173E" w:rsidRDefault="00A62B19" w:rsidP="00A62B19">
                            <w:pPr>
                              <w:pBdr>
                                <w:top w:val="single" w:sz="24" w:space="8" w:color="1CADE4"/>
                                <w:bottom w:val="single" w:sz="24" w:space="8" w:color="1CADE4"/>
                              </w:pBdr>
                              <w:jc w:val="center"/>
                              <w:rPr>
                                <w:rStyle w:val="Strong"/>
                              </w:rPr>
                            </w:pPr>
                            <w:r w:rsidRPr="00D5173E">
                              <w:rPr>
                                <w:rStyle w:val="Strong"/>
                              </w:rPr>
                              <w:t>The Yogyakarta Principles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31090F" id="_x0000_t202" coordsize="21600,21600" o:spt="202" path="m,l,21600r21600,l21600,xe">
                <v:stroke joinstyle="miter"/>
                <v:path gradientshapeok="t" o:connecttype="rect"/>
              </v:shapetype>
              <v:shape id="Text Box 2" o:spid="_x0000_s1026" type="#_x0000_t202" style="position:absolute;margin-left:0;margin-top:165pt;width:116.4pt;height:233.25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" filled="f" stroked="f">
                <v:textbox>
                  <w:txbxContent>
                    <w:p w:rsidR="00A62B19" w:rsidRPr="00D11303" w:rsidRDefault="00A62B19" w:rsidP="00A62B19">
                      <w:pPr>
                        <w:pBdr>
                          <w:top w:val="single" w:sz="24" w:space="8" w:color="1CADE4"/>
                          <w:bottom w:val="single" w:sz="24" w:space="8" w:color="1CADE4"/>
                        </w:pBdr>
                        <w:jc w:val="center"/>
                        <w:rPr>
                          <w:i/>
                          <w:iCs/>
                          <w:color w:val="1CADE4"/>
                        </w:rPr>
                      </w:pPr>
                      <w:r w:rsidRPr="00D11303">
                        <w:rPr>
                          <w:i/>
                          <w:iCs/>
                          <w:color w:val="1CADE4"/>
                        </w:rPr>
                        <w:t>“All human beings are born free and equal in dignity and rights. Human beings of all sexual orientations and gender identities are entitled to the full enjoyment of all human rights.”</w:t>
                      </w:r>
                    </w:p>
                    <w:p w:rsidR="00A62B19" w:rsidRPr="00D11303" w:rsidRDefault="00A62B19" w:rsidP="00A62B19">
                      <w:pPr>
                        <w:pBdr>
                          <w:top w:val="single" w:sz="24" w:space="8" w:color="1CADE4"/>
                          <w:bottom w:val="single" w:sz="24" w:space="8" w:color="1CADE4"/>
                        </w:pBdr>
                        <w:jc w:val="center"/>
                        <w:rPr>
                          <w:i/>
                          <w:iCs/>
                          <w:color w:val="1CADE4"/>
                        </w:rPr>
                      </w:pPr>
                    </w:p>
                    <w:p w:rsidR="00A62B19" w:rsidRPr="00D5173E" w:rsidRDefault="00A62B19" w:rsidP="00A62B19">
                      <w:pPr>
                        <w:pBdr>
                          <w:top w:val="single" w:sz="24" w:space="8" w:color="1CADE4"/>
                          <w:bottom w:val="single" w:sz="24" w:space="8" w:color="1CADE4"/>
                        </w:pBdr>
                        <w:jc w:val="center"/>
                        <w:rPr>
                          <w:rStyle w:val="Strong"/>
                        </w:rPr>
                      </w:pPr>
                      <w:r w:rsidRPr="00D5173E">
                        <w:rPr>
                          <w:rStyle w:val="Strong"/>
                        </w:rPr>
                        <w:t>The Yogyakarta Principles</w:t>
                      </w:r>
                    </w:p>
                  </w:txbxContent>
                </v:textbox>
                <w10:wrap type="square" anchorx="margin" anchory="margin"/>
              </v:shape>
            </w:pict>
          </mc:Fallback>
        </mc:AlternateContent>
      </w:r>
      <w:r w:rsidRPr="00A62B19">
        <w:rPr>
          <w:rFonts w:ascii="Tw Cen MT Condensed" w:eastAsia="Tw Cen MT" w:hAnsi="Tw Cen MT Condensed"/>
          <w:sz w:val="28"/>
          <w:szCs w:val="28"/>
        </w:rPr>
        <w:t>In the United States, LGBT youth represent 20-40% of homeless youth despite only making up around 5-10% of youth overall.</w:t>
      </w:r>
      <w:r w:rsidRPr="00A62B19">
        <w:rPr>
          <w:rFonts w:ascii="Tw Cen MT Condensed" w:eastAsia="Tw Cen MT" w:hAnsi="Tw Cen MT Condensed"/>
          <w:sz w:val="28"/>
          <w:szCs w:val="28"/>
          <w:vertAlign w:val="superscript"/>
        </w:rPr>
        <w:footnoteReference w:id="3"/>
      </w:r>
      <w:r w:rsidRPr="00A62B19">
        <w:rPr>
          <w:rFonts w:ascii="Tw Cen MT Condensed" w:eastAsia="Tw Cen MT" w:hAnsi="Tw Cen MT Condensed"/>
          <w:sz w:val="28"/>
          <w:szCs w:val="28"/>
        </w:rPr>
        <w:t xml:space="preserve"> LGBT youth are therefore statistically 4-13 times more likely to be homeless than their straight peers.</w:t>
      </w:r>
      <w:r w:rsidRPr="00A62B19">
        <w:rPr>
          <w:rFonts w:ascii="Tw Cen MT Condensed" w:eastAsia="Tw Cen MT" w:hAnsi="Tw Cen MT Condensed"/>
          <w:sz w:val="28"/>
          <w:szCs w:val="28"/>
          <w:vertAlign w:val="superscript"/>
        </w:rPr>
        <w:footnoteReference w:id="4"/>
      </w:r>
      <w:r w:rsidRPr="00A62B19">
        <w:rPr>
          <w:rFonts w:ascii="Tw Cen MT Condensed" w:eastAsia="Tw Cen MT" w:hAnsi="Tw Cen MT Condensed"/>
          <w:sz w:val="28"/>
          <w:szCs w:val="28"/>
        </w:rPr>
        <w:t xml:space="preserve"> Family rejection during a stage before an individual achieve</w:t>
      </w:r>
      <w:r w:rsidR="008B2851">
        <w:rPr>
          <w:rFonts w:ascii="Tw Cen MT Condensed" w:eastAsia="Tw Cen MT" w:hAnsi="Tw Cen MT Condensed"/>
          <w:sz w:val="28"/>
          <w:szCs w:val="28"/>
        </w:rPr>
        <w:t>s</w:t>
      </w:r>
      <w:r w:rsidRPr="00A62B19">
        <w:rPr>
          <w:rFonts w:ascii="Tw Cen MT Condensed" w:eastAsia="Tw Cen MT" w:hAnsi="Tw Cen MT Condensed"/>
          <w:sz w:val="28"/>
          <w:szCs w:val="28"/>
        </w:rPr>
        <w:t xml:space="preserve"> fiscal independence contributes heavily to the disproportionate share of </w:t>
      </w:r>
      <w:r w:rsidR="008E1623">
        <w:rPr>
          <w:rFonts w:ascii="Tw Cen MT Condensed" w:eastAsia="Tw Cen MT" w:hAnsi="Tw Cen MT Condensed"/>
          <w:sz w:val="28"/>
          <w:szCs w:val="28"/>
        </w:rPr>
        <w:t>LGBT youth who are homelessness</w:t>
      </w:r>
      <w:r w:rsidRPr="00A62B19">
        <w:rPr>
          <w:rFonts w:ascii="Tw Cen MT Condensed" w:eastAsia="Tw Cen MT" w:hAnsi="Tw Cen MT Condensed"/>
          <w:sz w:val="28"/>
          <w:szCs w:val="28"/>
        </w:rPr>
        <w:t>. This in turn leads to an increased risk of chronic extreme poverty.</w:t>
      </w:r>
      <w:r w:rsidR="008B2851">
        <w:rPr>
          <w:rFonts w:ascii="Tw Cen MT Condensed" w:eastAsia="Tw Cen MT" w:hAnsi="Tw Cen MT Condensed"/>
          <w:sz w:val="28"/>
          <w:szCs w:val="28"/>
          <w:vertAlign w:val="superscript"/>
        </w:rPr>
        <w:t xml:space="preserve"> </w:t>
      </w:r>
      <w:r w:rsidR="008B2851" w:rsidRPr="00A62B19">
        <w:rPr>
          <w:rFonts w:ascii="Tw Cen MT Condensed" w:eastAsia="Tw Cen MT" w:hAnsi="Tw Cen MT Condensed"/>
          <w:sz w:val="28"/>
          <w:szCs w:val="28"/>
        </w:rPr>
        <w:t xml:space="preserve"> </w:t>
      </w:r>
      <w:r w:rsidRPr="00A62B19">
        <w:rPr>
          <w:rFonts w:ascii="Tw Cen MT Condensed" w:eastAsia="Tw Cen MT" w:hAnsi="Tw Cen MT Condensed"/>
          <w:sz w:val="28"/>
          <w:szCs w:val="28"/>
        </w:rPr>
        <w:t xml:space="preserve">These early-life scenarios lead to systemic, long-term economic inequality for LGBT individuals. </w:t>
      </w:r>
    </w:p>
    <w:p w:rsidR="00A62B19" w:rsidRPr="00A62B19" w:rsidRDefault="00A62B19" w:rsidP="00A62B19">
      <w:pPr>
        <w:rPr>
          <w:rFonts w:ascii="Tw Cen MT Condensed" w:eastAsia="Tw Cen MT" w:hAnsi="Tw Cen MT Condensed"/>
          <w:sz w:val="28"/>
          <w:szCs w:val="28"/>
        </w:rPr>
      </w:pPr>
    </w:p>
    <w:p w:rsidR="00A62B19" w:rsidRPr="00A62B19" w:rsidRDefault="00A62B19" w:rsidP="00A62B19">
      <w:pPr>
        <w:rPr>
          <w:rFonts w:ascii="Tw Cen MT Condensed" w:eastAsia="Tw Cen MT" w:hAnsi="Tw Cen MT Condensed"/>
          <w:sz w:val="28"/>
          <w:szCs w:val="28"/>
        </w:rPr>
      </w:pPr>
      <w:r w:rsidRPr="00A62B19">
        <w:rPr>
          <w:rFonts w:ascii="Tw Cen MT Condensed" w:eastAsia="Tw Cen MT" w:hAnsi="Tw Cen MT Condensed"/>
          <w:sz w:val="28"/>
          <w:szCs w:val="28"/>
        </w:rPr>
        <w:t>A variety of societal ills attach to LGBT youth homelessness and subsequent poverty. Once homeless, LGBT youth have higher rates of drug and alcohol abuse, increased danger of violence – sexual, emotional, and physical, and higher rates of mental illness.</w:t>
      </w:r>
      <w:r w:rsidRPr="00A62B19">
        <w:rPr>
          <w:rFonts w:ascii="Tw Cen MT Condensed" w:eastAsia="Tw Cen MT" w:hAnsi="Tw Cen MT Condensed"/>
          <w:sz w:val="28"/>
          <w:szCs w:val="28"/>
          <w:vertAlign w:val="superscript"/>
        </w:rPr>
        <w:footnoteReference w:id="5"/>
      </w:r>
      <w:r w:rsidRPr="00A62B19">
        <w:rPr>
          <w:rFonts w:ascii="Tw Cen MT Condensed" w:eastAsia="Tw Cen MT" w:hAnsi="Tw Cen MT Condensed"/>
          <w:sz w:val="28"/>
          <w:szCs w:val="28"/>
        </w:rPr>
        <w:t xml:space="preserve"> The overall rate of suicide attempts is already 4 times greater for LGB youth and 2 times greater for questioning youth than that of their straight peers.</w:t>
      </w:r>
      <w:r w:rsidRPr="00A62B19">
        <w:rPr>
          <w:rFonts w:ascii="Tw Cen MT Condensed" w:eastAsia="Tw Cen MT" w:hAnsi="Tw Cen MT Condensed"/>
          <w:sz w:val="28"/>
          <w:szCs w:val="28"/>
          <w:vertAlign w:val="superscript"/>
        </w:rPr>
        <w:footnoteReference w:id="6"/>
      </w:r>
      <w:r w:rsidRPr="00A62B19">
        <w:rPr>
          <w:rFonts w:ascii="Tw Cen MT Condensed" w:eastAsia="Tw Cen MT" w:hAnsi="Tw Cen MT Condensed"/>
          <w:sz w:val="28"/>
          <w:szCs w:val="28"/>
        </w:rPr>
        <w:t xml:space="preserve"> But, LGB youth who come from highly rejecting fam</w:t>
      </w:r>
      <w:r w:rsidR="008B2851">
        <w:rPr>
          <w:rFonts w:ascii="Tw Cen MT Condensed" w:eastAsia="Tw Cen MT" w:hAnsi="Tw Cen MT Condensed"/>
          <w:sz w:val="28"/>
          <w:szCs w:val="28"/>
        </w:rPr>
        <w:t>ilies are 8 t</w:t>
      </w:r>
      <w:r w:rsidRPr="00A62B19">
        <w:rPr>
          <w:rFonts w:ascii="Tw Cen MT Condensed" w:eastAsia="Tw Cen MT" w:hAnsi="Tw Cen MT Condensed"/>
          <w:sz w:val="28"/>
          <w:szCs w:val="28"/>
        </w:rPr>
        <w:t>imes as likely to have attempted suicide as LGB peers who reported no or low levels of family rejection.</w:t>
      </w:r>
      <w:r w:rsidRPr="00A62B19">
        <w:rPr>
          <w:rFonts w:ascii="Tw Cen MT Condensed" w:eastAsia="Tw Cen MT" w:hAnsi="Tw Cen MT Condensed"/>
          <w:sz w:val="28"/>
          <w:szCs w:val="28"/>
          <w:vertAlign w:val="superscript"/>
        </w:rPr>
        <w:footnoteReference w:id="7"/>
      </w:r>
      <w:r w:rsidRPr="00A62B19">
        <w:rPr>
          <w:rFonts w:ascii="Tw Cen MT Condensed" w:eastAsia="Tw Cen MT" w:hAnsi="Tw Cen MT Condensed"/>
          <w:sz w:val="28"/>
          <w:szCs w:val="28"/>
        </w:rPr>
        <w:t xml:space="preserve"> Given that providers reported that 68% of LGBT homeless youth they served reported family rejection, a subset of extremely at-risk LGBT youth who are already at greater risk than straight peers, emerges.</w:t>
      </w:r>
      <w:r w:rsidRPr="00A62B19">
        <w:rPr>
          <w:rFonts w:ascii="Tw Cen MT Condensed" w:eastAsia="Tw Cen MT" w:hAnsi="Tw Cen MT Condensed"/>
          <w:sz w:val="28"/>
          <w:szCs w:val="28"/>
          <w:vertAlign w:val="superscript"/>
        </w:rPr>
        <w:footnoteReference w:id="8"/>
      </w:r>
      <w:r w:rsidRPr="00A62B19">
        <w:rPr>
          <w:rFonts w:ascii="Tw Cen MT Condensed" w:eastAsia="Tw Cen MT" w:hAnsi="Tw Cen MT Condensed"/>
          <w:sz w:val="28"/>
          <w:szCs w:val="28"/>
        </w:rPr>
        <w:t xml:space="preserve"> </w:t>
      </w:r>
    </w:p>
    <w:p w:rsidR="00A62B19" w:rsidRPr="00A62B19" w:rsidRDefault="00A62B19" w:rsidP="00A62B19">
      <w:pPr>
        <w:rPr>
          <w:rFonts w:ascii="Tw Cen MT Condensed" w:eastAsia="Tw Cen MT" w:hAnsi="Tw Cen MT Condensed"/>
          <w:sz w:val="28"/>
          <w:szCs w:val="28"/>
        </w:rPr>
      </w:pPr>
    </w:p>
    <w:p w:rsidR="00A62B19" w:rsidRPr="00A62B19" w:rsidRDefault="00A62B19" w:rsidP="00A62B19">
      <w:pPr>
        <w:rPr>
          <w:rFonts w:ascii="Tw Cen MT Condensed" w:eastAsia="Tw Cen MT" w:hAnsi="Tw Cen MT Condensed"/>
          <w:sz w:val="28"/>
          <w:szCs w:val="28"/>
        </w:rPr>
      </w:pPr>
      <w:r w:rsidRPr="00A62B19">
        <w:rPr>
          <w:rFonts w:ascii="Tw Cen MT Condensed" w:eastAsia="Tw Cen MT" w:hAnsi="Tw Cen MT Condensed"/>
          <w:sz w:val="28"/>
          <w:szCs w:val="28"/>
        </w:rPr>
        <w:t xml:space="preserve">Furthermore, as the Committee on the Rights of the Child indicates, once LGBT </w:t>
      </w:r>
      <w:r w:rsidR="00A509ED" w:rsidRPr="00A62B19">
        <w:rPr>
          <w:rFonts w:ascii="Tw Cen MT Condensed" w:eastAsia="Tw Cen MT" w:hAnsi="Tw Cen MT Condensed"/>
          <w:sz w:val="28"/>
          <w:szCs w:val="28"/>
        </w:rPr>
        <w:t>child</w:t>
      </w:r>
      <w:r w:rsidR="00A509ED">
        <w:rPr>
          <w:rFonts w:ascii="Tw Cen MT Condensed" w:eastAsia="Tw Cen MT" w:hAnsi="Tw Cen MT Condensed"/>
          <w:sz w:val="28"/>
          <w:szCs w:val="28"/>
        </w:rPr>
        <w:t>ren</w:t>
      </w:r>
      <w:r w:rsidRPr="00A62B19">
        <w:rPr>
          <w:rFonts w:ascii="Tw Cen MT Condensed" w:eastAsia="Tw Cen MT" w:hAnsi="Tw Cen MT Condensed"/>
          <w:sz w:val="28"/>
          <w:szCs w:val="28"/>
        </w:rPr>
        <w:t xml:space="preserve"> or teen</w:t>
      </w:r>
      <w:r w:rsidR="00A509ED">
        <w:rPr>
          <w:rFonts w:ascii="Tw Cen MT Condensed" w:eastAsia="Tw Cen MT" w:hAnsi="Tw Cen MT Condensed"/>
          <w:sz w:val="28"/>
          <w:szCs w:val="28"/>
        </w:rPr>
        <w:t>s</w:t>
      </w:r>
      <w:r w:rsidRPr="00A62B19">
        <w:rPr>
          <w:rFonts w:ascii="Tw Cen MT Condensed" w:eastAsia="Tw Cen MT" w:hAnsi="Tw Cen MT Condensed"/>
          <w:sz w:val="28"/>
          <w:szCs w:val="28"/>
        </w:rPr>
        <w:t xml:space="preserve"> lose housing and fall into poverty, access to other rights erode</w:t>
      </w:r>
      <w:r w:rsidR="00A509ED">
        <w:rPr>
          <w:rFonts w:ascii="Tw Cen MT Condensed" w:eastAsia="Tw Cen MT" w:hAnsi="Tw Cen MT Condensed"/>
          <w:sz w:val="28"/>
          <w:szCs w:val="28"/>
        </w:rPr>
        <w:t>s</w:t>
      </w:r>
      <w:r w:rsidRPr="00A62B19">
        <w:rPr>
          <w:rFonts w:ascii="Tw Cen MT Condensed" w:eastAsia="Tw Cen MT" w:hAnsi="Tw Cen MT Condensed"/>
          <w:sz w:val="28"/>
          <w:szCs w:val="28"/>
        </w:rPr>
        <w:t xml:space="preserve">. Public education and voter registration in the U.S. are both based on physical addresses, creating an almost </w:t>
      </w:r>
      <w:r w:rsidRPr="00A62B19">
        <w:rPr>
          <w:rFonts w:ascii="Tw Cen MT Condensed" w:eastAsia="Tw Cen MT" w:hAnsi="Tw Cen MT Condensed"/>
          <w:i/>
          <w:sz w:val="28"/>
          <w:szCs w:val="28"/>
        </w:rPr>
        <w:t>de facto</w:t>
      </w:r>
      <w:r w:rsidRPr="00A62B19">
        <w:rPr>
          <w:rFonts w:ascii="Tw Cen MT Condensed" w:eastAsia="Tw Cen MT" w:hAnsi="Tw Cen MT Condensed"/>
          <w:sz w:val="28"/>
          <w:szCs w:val="28"/>
        </w:rPr>
        <w:t xml:space="preserve"> loss of the attached rights for LGBT youth experiencing homelessness. While not a panacea, increasing resources and changing policy </w:t>
      </w:r>
      <w:r w:rsidR="00A509ED">
        <w:rPr>
          <w:rFonts w:ascii="Tw Cen MT Condensed" w:eastAsia="Tw Cen MT" w:hAnsi="Tw Cen MT Condensed"/>
          <w:sz w:val="28"/>
          <w:szCs w:val="28"/>
        </w:rPr>
        <w:t>with a focus</w:t>
      </w:r>
      <w:r w:rsidRPr="00A62B19">
        <w:rPr>
          <w:rFonts w:ascii="Tw Cen MT Condensed" w:eastAsia="Tw Cen MT" w:hAnsi="Tw Cen MT Condensed"/>
          <w:sz w:val="28"/>
          <w:szCs w:val="28"/>
        </w:rPr>
        <w:t xml:space="preserve"> the subset of LGBT youth </w:t>
      </w:r>
      <w:r w:rsidRPr="00A62B19">
        <w:rPr>
          <w:rFonts w:ascii="Tw Cen MT Condensed" w:eastAsia="Tw Cen MT" w:hAnsi="Tw Cen MT Condensed"/>
          <w:b/>
          <w:sz w:val="28"/>
          <w:szCs w:val="28"/>
        </w:rPr>
        <w:t>for whom homelessness and extreme poverty are likely preventable using currently available early intervention methods designed to prevent or alleviate family rejection.</w:t>
      </w:r>
      <w:r w:rsidRPr="00A62B19">
        <w:rPr>
          <w:rFonts w:ascii="Tw Cen MT Condensed" w:eastAsia="Tw Cen MT" w:hAnsi="Tw Cen MT Condensed"/>
          <w:sz w:val="28"/>
          <w:szCs w:val="28"/>
        </w:rPr>
        <w:t xml:space="preserve"> By targeting this specific subset of preventable LGBT youth homelessness, not only is considerably suffering avoided, but the strain on scarce social services resources is reduced and future health problems for these youth, strongly correlated with family rejection o</w:t>
      </w:r>
      <w:r w:rsidR="008E1623">
        <w:rPr>
          <w:rFonts w:ascii="Tw Cen MT Condensed" w:eastAsia="Tw Cen MT" w:hAnsi="Tw Cen MT Condensed"/>
          <w:sz w:val="28"/>
          <w:szCs w:val="28"/>
        </w:rPr>
        <w:t>r acceptance, are avoided.</w:t>
      </w:r>
      <w:r w:rsidR="008E1623">
        <w:rPr>
          <w:rStyle w:val="FootnoteReference"/>
          <w:rFonts w:ascii="Tw Cen MT Condensed" w:eastAsia="Tw Cen MT" w:hAnsi="Tw Cen MT Condensed"/>
          <w:sz w:val="28"/>
          <w:szCs w:val="28"/>
        </w:rPr>
        <w:footnoteReference w:id="9"/>
      </w:r>
    </w:p>
    <w:p w:rsidR="00A62B19" w:rsidRPr="00A62B19" w:rsidRDefault="00A62B19" w:rsidP="00A62B19">
      <w:pPr>
        <w:rPr>
          <w:rFonts w:ascii="Tw Cen MT Condensed" w:eastAsia="Tw Cen MT" w:hAnsi="Tw Cen MT Condensed"/>
          <w:sz w:val="28"/>
          <w:szCs w:val="28"/>
        </w:rPr>
      </w:pPr>
    </w:p>
    <w:p w:rsidR="0099373B" w:rsidRDefault="0099373B" w:rsidP="0099373B">
      <w:pPr>
        <w:pStyle w:val="Heading1"/>
        <w:rPr>
          <w:rFonts w:eastAsia="Tw Cen MT"/>
        </w:rPr>
      </w:pPr>
      <w:r>
        <w:rPr>
          <w:rFonts w:eastAsia="Tw Cen MT"/>
        </w:rPr>
        <w:lastRenderedPageBreak/>
        <w:t>Advocacy in Practice</w:t>
      </w:r>
    </w:p>
    <w:p w:rsidR="0099373B" w:rsidRPr="0099373B" w:rsidRDefault="0099373B" w:rsidP="0099373B"/>
    <w:p w:rsidR="00A62B19" w:rsidRPr="00A62B19" w:rsidRDefault="00A62B19" w:rsidP="00A62B19">
      <w:pPr>
        <w:rPr>
          <w:rFonts w:ascii="Tw Cen MT Condensed" w:eastAsia="Tw Cen MT" w:hAnsi="Tw Cen MT Condensed"/>
          <w:sz w:val="28"/>
          <w:szCs w:val="28"/>
        </w:rPr>
      </w:pPr>
      <w:r w:rsidRPr="00A62B19">
        <w:rPr>
          <w:rFonts w:ascii="Tw Cen MT Condensed" w:eastAsia="Tw Cen MT" w:hAnsi="Tw Cen MT Condensed"/>
          <w:sz w:val="28"/>
          <w:szCs w:val="28"/>
        </w:rPr>
        <w:t>There are t</w:t>
      </w:r>
      <w:r w:rsidR="0099373B">
        <w:rPr>
          <w:rFonts w:ascii="Tw Cen MT Condensed" w:eastAsia="Tw Cen MT" w:hAnsi="Tw Cen MT Condensed"/>
          <w:sz w:val="28"/>
          <w:szCs w:val="28"/>
        </w:rPr>
        <w:t>wo prongs to addressing these issues.</w:t>
      </w:r>
      <w:r w:rsidRPr="00A62B19">
        <w:rPr>
          <w:rFonts w:ascii="Tw Cen MT Condensed" w:eastAsia="Tw Cen MT" w:hAnsi="Tw Cen MT Condensed"/>
          <w:sz w:val="28"/>
          <w:szCs w:val="28"/>
        </w:rPr>
        <w:t xml:space="preserve"> First, LGBT youth-specific social service centers, like the Attic Youth Center, need to be created or</w:t>
      </w:r>
      <w:r w:rsidR="00A509ED">
        <w:rPr>
          <w:rFonts w:ascii="Tw Cen MT Condensed" w:eastAsia="Tw Cen MT" w:hAnsi="Tw Cen MT Condensed"/>
          <w:sz w:val="28"/>
          <w:szCs w:val="28"/>
        </w:rPr>
        <w:t xml:space="preserve"> </w:t>
      </w:r>
      <w:r w:rsidRPr="00A62B19">
        <w:rPr>
          <w:rFonts w:ascii="Tw Cen MT Condensed" w:eastAsia="Tw Cen MT" w:hAnsi="Tw Cen MT Condensed"/>
          <w:sz w:val="28"/>
          <w:szCs w:val="28"/>
        </w:rPr>
        <w:t xml:space="preserve">non-specific centers </w:t>
      </w:r>
      <w:r w:rsidR="00A509ED">
        <w:rPr>
          <w:rFonts w:ascii="Tw Cen MT Condensed" w:eastAsia="Tw Cen MT" w:hAnsi="Tw Cen MT Condensed"/>
          <w:sz w:val="28"/>
          <w:szCs w:val="28"/>
        </w:rPr>
        <w:t>need to</w:t>
      </w:r>
      <w:r w:rsidRPr="00A62B19">
        <w:rPr>
          <w:rFonts w:ascii="Tw Cen MT Condensed" w:eastAsia="Tw Cen MT" w:hAnsi="Tw Cen MT Condensed"/>
          <w:sz w:val="28"/>
          <w:szCs w:val="28"/>
        </w:rPr>
        <w:t xml:space="preserve"> be trained to handle the LGBT youth population</w:t>
      </w:r>
      <w:r w:rsidR="00A509ED">
        <w:rPr>
          <w:rFonts w:ascii="Tw Cen MT Condensed" w:eastAsia="Tw Cen MT" w:hAnsi="Tw Cen MT Condensed"/>
          <w:sz w:val="28"/>
          <w:szCs w:val="28"/>
        </w:rPr>
        <w:t xml:space="preserve">. This ensure </w:t>
      </w:r>
      <w:r w:rsidRPr="00A62B19">
        <w:rPr>
          <w:rFonts w:ascii="Tw Cen MT Condensed" w:eastAsia="Tw Cen MT" w:hAnsi="Tw Cen MT Condensed"/>
          <w:sz w:val="28"/>
          <w:szCs w:val="28"/>
        </w:rPr>
        <w:t>those already experiencing homelessness and extreme poverty</w:t>
      </w:r>
      <w:r w:rsidR="00A509ED">
        <w:rPr>
          <w:rFonts w:ascii="Tw Cen MT Condensed" w:eastAsia="Tw Cen MT" w:hAnsi="Tw Cen MT Condensed"/>
          <w:sz w:val="28"/>
          <w:szCs w:val="28"/>
        </w:rPr>
        <w:t xml:space="preserve"> receive appropriate help.</w:t>
      </w:r>
      <w:r w:rsidRPr="00A62B19">
        <w:rPr>
          <w:rFonts w:ascii="Tw Cen MT Condensed" w:eastAsia="Tw Cen MT" w:hAnsi="Tw Cen MT Condensed"/>
          <w:sz w:val="28"/>
          <w:szCs w:val="28"/>
        </w:rPr>
        <w:t xml:space="preserve"> Second, a policy </w:t>
      </w:r>
      <w:r w:rsidR="00A509ED">
        <w:rPr>
          <w:rFonts w:ascii="Tw Cen MT Condensed" w:eastAsia="Tw Cen MT" w:hAnsi="Tw Cen MT Condensed"/>
          <w:sz w:val="28"/>
          <w:szCs w:val="28"/>
        </w:rPr>
        <w:t>shift, led by research-based</w:t>
      </w:r>
      <w:r w:rsidRPr="00A62B19">
        <w:rPr>
          <w:rFonts w:ascii="Tw Cen MT Condensed" w:eastAsia="Tw Cen MT" w:hAnsi="Tw Cen MT Condensed"/>
          <w:sz w:val="28"/>
          <w:szCs w:val="28"/>
        </w:rPr>
        <w:t xml:space="preserve"> intervention methods like the Family Acceptance Project, needs to occur to </w:t>
      </w:r>
      <w:r w:rsidR="00A509ED">
        <w:rPr>
          <w:rFonts w:ascii="Tw Cen MT Condensed" w:eastAsia="Tw Cen MT" w:hAnsi="Tw Cen MT Condensed"/>
          <w:sz w:val="28"/>
          <w:szCs w:val="28"/>
        </w:rPr>
        <w:t>prevent family-rejection based LGBT youth</w:t>
      </w:r>
      <w:r w:rsidRPr="00A62B19">
        <w:rPr>
          <w:rFonts w:ascii="Tw Cen MT Condensed" w:eastAsia="Tw Cen MT" w:hAnsi="Tw Cen MT Condensed"/>
          <w:sz w:val="28"/>
          <w:szCs w:val="28"/>
        </w:rPr>
        <w:t xml:space="preserve"> homelessne</w:t>
      </w:r>
      <w:r w:rsidR="005947B5">
        <w:rPr>
          <w:rFonts w:ascii="Tw Cen MT Condensed" w:eastAsia="Tw Cen MT" w:hAnsi="Tw Cen MT Condensed"/>
          <w:sz w:val="28"/>
          <w:szCs w:val="28"/>
        </w:rPr>
        <w:t>ss.</w:t>
      </w:r>
    </w:p>
    <w:p w:rsidR="00A62B19" w:rsidRPr="00A62B19" w:rsidRDefault="00A62B19" w:rsidP="00A62B19">
      <w:pPr>
        <w:rPr>
          <w:rFonts w:ascii="Tw Cen MT Condensed" w:eastAsia="Tw Cen MT" w:hAnsi="Tw Cen MT Condensed"/>
          <w:sz w:val="28"/>
          <w:szCs w:val="28"/>
        </w:rPr>
      </w:pPr>
    </w:p>
    <w:p w:rsidR="00A62B19" w:rsidRDefault="0099373B" w:rsidP="00A62B19">
      <w:pPr>
        <w:rPr>
          <w:rFonts w:ascii="Tw Cen MT Condensed" w:eastAsia="Tw Cen MT" w:hAnsi="Tw Cen MT Condensed"/>
          <w:sz w:val="28"/>
          <w:szCs w:val="28"/>
        </w:rPr>
      </w:pPr>
      <w:r w:rsidRPr="00A62B19">
        <w:rPr>
          <w:rFonts w:ascii="Tw Cen MT Condensed" w:eastAsia="Tw Cen MT" w:hAnsi="Tw Cen MT Condensed"/>
          <w:noProof/>
          <w:sz w:val="28"/>
          <w:szCs w:val="28"/>
        </w:rPr>
        <mc:AlternateContent>
          <mc:Choice Requires="wpg">
            <w:drawing>
              <wp:anchor distT="0" distB="0" distL="114300" distR="114300" simplePos="0" relativeHeight="251660288" behindDoc="0" locked="0" layoutInCell="1" allowOverlap="1" wp14:anchorId="1352D262" wp14:editId="6B5DA342">
                <wp:simplePos x="0" y="0"/>
                <wp:positionH relativeFrom="page">
                  <wp:posOffset>5353050</wp:posOffset>
                </wp:positionH>
                <wp:positionV relativeFrom="margin">
                  <wp:posOffset>1819275</wp:posOffset>
                </wp:positionV>
                <wp:extent cx="2141855" cy="4305300"/>
                <wp:effectExtent l="0" t="0" r="10795" b="19050"/>
                <wp:wrapSquare wrapText="bothSides"/>
                <wp:docPr id="211" name="Group 211"/>
                <wp:cNvGraphicFramePr/>
                <a:graphic xmlns:a="http://schemas.openxmlformats.org/drawingml/2006/main">
                  <a:graphicData uri="http://schemas.microsoft.com/office/word/2010/wordprocessingGroup">
                    <wpg:wgp>
                      <wpg:cNvGrpSpPr/>
                      <wpg:grpSpPr>
                        <a:xfrm>
                          <a:off x="0" y="0"/>
                          <a:ext cx="2141855" cy="4305300"/>
                          <a:chOff x="0" y="0"/>
                          <a:chExt cx="2475865" cy="9555480"/>
                        </a:xfrm>
                      </wpg:grpSpPr>
                      <wps:wsp>
                        <wps:cNvPr id="212" name="AutoShape 14"/>
                        <wps:cNvSpPr>
                          <a:spLocks noChangeArrowheads="1"/>
                        </wps:cNvSpPr>
                        <wps:spPr bwMode="auto">
                          <a:xfrm>
                            <a:off x="0" y="0"/>
                            <a:ext cx="2475865" cy="9555480"/>
                          </a:xfrm>
                          <a:prstGeom prst="rect">
                            <a:avLst/>
                          </a:prstGeom>
                          <a:solidFill>
                            <a:sysClr val="window" lastClr="FFFFFF"/>
                          </a:solidFill>
                          <a:ln w="15875">
                            <a:solidFill>
                              <a:srgbClr val="DFE3E5">
                                <a:lumMod val="50000"/>
                              </a:srgbClr>
                            </a:solidFill>
                          </a:ln>
                          <a:effectLst/>
                          <a:extLst/>
                        </wps:spPr>
                        <wps:txbx>
                          <w:txbxContent>
                            <w:p w:rsidR="00A62B19" w:rsidRPr="00D11303" w:rsidRDefault="00A62B19" w:rsidP="0099373B">
                              <w:pPr>
                                <w:spacing w:before="200" w:after="200"/>
                                <w:jc w:val="center"/>
                                <w:rPr>
                                  <w:rFonts w:ascii="Tw Cen MT Condensed" w:eastAsia="Times New Roman" w:hAnsi="Tw Cen MT Condensed"/>
                                  <w:color w:val="1CADE4"/>
                                  <w:sz w:val="40"/>
                                  <w:szCs w:val="40"/>
                                </w:rPr>
                              </w:pPr>
                              <w:r w:rsidRPr="00D11303">
                                <w:rPr>
                                  <w:rFonts w:ascii="Tw Cen MT Condensed" w:eastAsia="Times New Roman" w:hAnsi="Tw Cen MT Condensed"/>
                                  <w:color w:val="1CADE4"/>
                                  <w:sz w:val="40"/>
                                  <w:szCs w:val="40"/>
                                </w:rPr>
                                <w:t>Contact Information</w:t>
                              </w:r>
                            </w:p>
                            <w:p w:rsidR="00A62B19" w:rsidRPr="0099373B" w:rsidRDefault="00A62B19" w:rsidP="00A62B19">
                              <w:pPr>
                                <w:spacing w:line="360" w:lineRule="auto"/>
                                <w:rPr>
                                  <w:rFonts w:ascii="Tw Cen MT Condensed" w:hAnsi="Tw Cen MT Condensed"/>
                                  <w:i/>
                                  <w:color w:val="335B74"/>
                                  <w:sz w:val="26"/>
                                  <w:szCs w:val="26"/>
                                </w:rPr>
                              </w:pPr>
                              <w:r w:rsidRPr="0099373B">
                                <w:rPr>
                                  <w:rFonts w:ascii="Tw Cen MT Condensed" w:hAnsi="Tw Cen MT Condensed"/>
                                  <w:i/>
                                  <w:color w:val="335B74"/>
                                  <w:sz w:val="26"/>
                                  <w:szCs w:val="26"/>
                                </w:rPr>
                                <w:t>Author</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 xml:space="preserve">For questions and further information, </w:t>
                              </w:r>
                              <w:proofErr w:type="gramStart"/>
                              <w:r w:rsidRPr="0099373B">
                                <w:rPr>
                                  <w:rFonts w:ascii="Tw Cen MT Condensed" w:hAnsi="Tw Cen MT Condensed"/>
                                  <w:sz w:val="26"/>
                                  <w:szCs w:val="26"/>
                                </w:rPr>
                                <w:t>contact  Matt</w:t>
                              </w:r>
                              <w:proofErr w:type="gramEnd"/>
                              <w:r w:rsidRPr="0099373B">
                                <w:rPr>
                                  <w:rFonts w:ascii="Tw Cen MT Condensed" w:hAnsi="Tw Cen MT Condensed"/>
                                  <w:sz w:val="26"/>
                                  <w:szCs w:val="26"/>
                                </w:rPr>
                                <w:t xml:space="preserve"> Mecoli at </w:t>
                              </w:r>
                              <w:hyperlink r:id="rId8" w:history="1">
                                <w:r w:rsidRPr="0099373B">
                                  <w:rPr>
                                    <w:rStyle w:val="Hyperlink1"/>
                                    <w:rFonts w:ascii="Tw Cen MT Condensed" w:hAnsi="Tw Cen MT Condensed"/>
                                    <w:sz w:val="26"/>
                                    <w:szCs w:val="26"/>
                                  </w:rPr>
                                  <w:t>mcmecoli@gmail.com</w:t>
                                </w:r>
                              </w:hyperlink>
                              <w:r w:rsidRPr="0099373B">
                                <w:rPr>
                                  <w:rFonts w:ascii="Tw Cen MT Condensed" w:hAnsi="Tw Cen MT Condensed"/>
                                  <w:sz w:val="26"/>
                                  <w:szCs w:val="26"/>
                                </w:rPr>
                                <w:t xml:space="preserve"> or</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856-904-2898.</w:t>
                              </w:r>
                            </w:p>
                            <w:p w:rsidR="00A62B19" w:rsidRPr="0099373B" w:rsidRDefault="00A62B19" w:rsidP="00A62B19">
                              <w:pPr>
                                <w:rPr>
                                  <w:color w:val="335B74"/>
                                  <w:sz w:val="26"/>
                                  <w:szCs w:val="26"/>
                                </w:rPr>
                              </w:pPr>
                            </w:p>
                            <w:p w:rsidR="00A62B19" w:rsidRPr="0099373B" w:rsidRDefault="00A62B19" w:rsidP="00A62B19">
                              <w:pPr>
                                <w:spacing w:line="360" w:lineRule="auto"/>
                                <w:rPr>
                                  <w:rFonts w:ascii="Tw Cen MT Condensed" w:hAnsi="Tw Cen MT Condensed"/>
                                  <w:i/>
                                  <w:color w:val="335B74"/>
                                  <w:sz w:val="26"/>
                                  <w:szCs w:val="26"/>
                                </w:rPr>
                              </w:pPr>
                              <w:r w:rsidRPr="0099373B">
                                <w:rPr>
                                  <w:rFonts w:ascii="Tw Cen MT Condensed" w:hAnsi="Tw Cen MT Condensed"/>
                                  <w:i/>
                                  <w:color w:val="335B74"/>
                                  <w:sz w:val="26"/>
                                  <w:szCs w:val="26"/>
                                </w:rPr>
                                <w:t>Family Acceptance Project</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Caitlin Ryan, Ph.D., ACSW</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Executive Director</w:t>
                              </w:r>
                            </w:p>
                            <w:p w:rsidR="00A62B19" w:rsidRPr="0099373B" w:rsidRDefault="00A62B19" w:rsidP="00A62B19">
                              <w:pPr>
                                <w:rPr>
                                  <w:rStyle w:val="Hyperlink1"/>
                                  <w:rFonts w:ascii="Tw Cen MT Condensed" w:hAnsi="Tw Cen MT Condensed"/>
                                  <w:sz w:val="26"/>
                                  <w:szCs w:val="26"/>
                                </w:rPr>
                              </w:pPr>
                              <w:r w:rsidRPr="0099373B">
                                <w:rPr>
                                  <w:rStyle w:val="Hyperlink1"/>
                                  <w:rFonts w:ascii="Tw Cen MT Condensed" w:hAnsi="Tw Cen MT Condensed"/>
                                  <w:sz w:val="26"/>
                                  <w:szCs w:val="26"/>
                                </w:rPr>
                                <w:t>fap@sfsu.edu</w:t>
                              </w:r>
                            </w:p>
                            <w:p w:rsidR="00A62B19" w:rsidRPr="0099373B" w:rsidRDefault="00A62B19" w:rsidP="00A62B19">
                              <w:pPr>
                                <w:rPr>
                                  <w:i/>
                                  <w:color w:val="335B74"/>
                                  <w:sz w:val="26"/>
                                  <w:szCs w:val="26"/>
                                </w:rPr>
                              </w:pPr>
                            </w:p>
                            <w:p w:rsidR="00A62B19" w:rsidRPr="0099373B" w:rsidRDefault="00A62B19" w:rsidP="00A62B19">
                              <w:pPr>
                                <w:spacing w:line="360" w:lineRule="auto"/>
                                <w:rPr>
                                  <w:rFonts w:ascii="Tw Cen MT Condensed" w:hAnsi="Tw Cen MT Condensed"/>
                                  <w:i/>
                                  <w:color w:val="335B74"/>
                                  <w:sz w:val="26"/>
                                  <w:szCs w:val="26"/>
                                </w:rPr>
                              </w:pPr>
                              <w:r w:rsidRPr="0099373B">
                                <w:rPr>
                                  <w:rFonts w:ascii="Tw Cen MT Condensed" w:hAnsi="Tw Cen MT Condensed"/>
                                  <w:i/>
                                  <w:color w:val="335B74"/>
                                  <w:sz w:val="26"/>
                                  <w:szCs w:val="26"/>
                                </w:rPr>
                                <w:t>Attic Youth Center</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Carrie Jacobs, Ph.D., LCSW</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Executive Director</w:t>
                              </w:r>
                            </w:p>
                            <w:p w:rsidR="00A62B19" w:rsidRPr="0099373B" w:rsidRDefault="00F33FCB" w:rsidP="00A62B19">
                              <w:pPr>
                                <w:rPr>
                                  <w:rStyle w:val="Hyperlink1"/>
                                  <w:rFonts w:ascii="Tw Cen MT Condensed" w:hAnsi="Tw Cen MT Condensed"/>
                                  <w:sz w:val="26"/>
                                  <w:szCs w:val="26"/>
                                </w:rPr>
                              </w:pPr>
                              <w:hyperlink r:id="rId9" w:history="1">
                                <w:r w:rsidR="00A62B19" w:rsidRPr="0099373B">
                                  <w:rPr>
                                    <w:rStyle w:val="Hyperlink1"/>
                                    <w:rFonts w:ascii="Tw Cen MT Condensed" w:hAnsi="Tw Cen MT Condensed"/>
                                    <w:sz w:val="26"/>
                                    <w:szCs w:val="26"/>
                                  </w:rPr>
                                  <w:t>carrie@atticyouthcenter.org</w:t>
                                </w:r>
                              </w:hyperlink>
                            </w:p>
                            <w:p w:rsidR="00A62B19" w:rsidRPr="0099373B" w:rsidRDefault="00F33FCB" w:rsidP="00A62B19">
                              <w:pPr>
                                <w:rPr>
                                  <w:rStyle w:val="Hyperlink1"/>
                                  <w:rFonts w:ascii="Tw Cen MT Condensed" w:hAnsi="Tw Cen MT Condensed"/>
                                  <w:sz w:val="26"/>
                                  <w:szCs w:val="26"/>
                                </w:rPr>
                              </w:pPr>
                              <w:hyperlink r:id="rId10" w:tgtFrame="_blank" w:history="1">
                                <w:r w:rsidR="00A62B19" w:rsidRPr="0099373B">
                                  <w:rPr>
                                    <w:rStyle w:val="Hyperlink1"/>
                                    <w:rFonts w:ascii="Tw Cen MT Condensed" w:hAnsi="Tw Cen MT Condensed" w:cs="Arial"/>
                                    <w:color w:val="1155CC"/>
                                    <w:sz w:val="26"/>
                                    <w:szCs w:val="26"/>
                                    <w:shd w:val="clear" w:color="auto" w:fill="FFFFFF"/>
                                  </w:rPr>
                                  <w:t>215-545-4331 x 101</w:t>
                                </w:r>
                              </w:hyperlink>
                            </w:p>
                          </w:txbxContent>
                        </wps:txbx>
                        <wps:bodyPr rot="0" vert="horz" wrap="square" lIns="182880" tIns="457200" rIns="182880" bIns="73152" anchor="t" anchorCtr="0" upright="1">
                          <a:noAutofit/>
                        </wps:bodyPr>
                      </wps:wsp>
                      <wps:wsp>
                        <wps:cNvPr id="213" name="Rectangle 213"/>
                        <wps:cNvSpPr/>
                        <wps:spPr>
                          <a:xfrm>
                            <a:off x="65981" y="214062"/>
                            <a:ext cx="2331720" cy="704214"/>
                          </a:xfrm>
                          <a:prstGeom prst="rect">
                            <a:avLst/>
                          </a:prstGeom>
                          <a:solidFill>
                            <a:srgbClr val="335B74"/>
                          </a:solidFill>
                          <a:ln w="15875" cap="flat" cmpd="sng" algn="ctr">
                            <a:noFill/>
                            <a:prstDash val="solid"/>
                          </a:ln>
                          <a:effectLst/>
                        </wps:spPr>
                        <wps:txbx>
                          <w:txbxContent>
                            <w:p w:rsidR="00A62B19" w:rsidRPr="00D11303" w:rsidRDefault="00A62B19" w:rsidP="00A62B19">
                              <w:pPr>
                                <w:spacing w:before="240"/>
                                <w:rPr>
                                  <w:color w:val="FFFFFF"/>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rgbClr val="1CADE4"/>
                          </a:solidFill>
                          <a:ln w="15875" cap="flat" cmpd="sng" algn="ctr">
                            <a:noFill/>
                            <a:prstDash val="solid"/>
                          </a:ln>
                          <a:effectLst/>
                        </wps:spPr>
                        <wps:txbx>
                          <w:txbxContent>
                            <w:p w:rsidR="00A62B19" w:rsidRPr="00D11303" w:rsidRDefault="00A62B19" w:rsidP="00A62B19">
                              <w:pPr>
                                <w:spacing w:before="240"/>
                                <w:rPr>
                                  <w:color w:val="FFFFFF"/>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52D262" id="Group 211" o:spid="_x0000_s1027" style="position:absolute;margin-left:421.5pt;margin-top:143.25pt;width:168.65pt;height:339pt;z-index:251660288;mso-position-horizontal-relative:page;mso-position-vertical-relative:margin"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">
                <v:rect id="AutoShape 14" o:spid="_x0000_s1028"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" fillcolor="window" strokecolor="#65757d" strokeweight="1.25pt">
                  <v:textbox inset="14.4pt,36pt,14.4pt,5.76pt">
                    <w:txbxContent>
                      <w:p w:rsidR="00A62B19" w:rsidRPr="00D11303" w:rsidRDefault="00A62B19" w:rsidP="0099373B">
                        <w:pPr>
                          <w:spacing w:before="200" w:after="200"/>
                          <w:jc w:val="center"/>
                          <w:rPr>
                            <w:rFonts w:ascii="Tw Cen MT Condensed" w:eastAsia="Times New Roman" w:hAnsi="Tw Cen MT Condensed"/>
                            <w:color w:val="1CADE4"/>
                            <w:sz w:val="40"/>
                            <w:szCs w:val="40"/>
                          </w:rPr>
                        </w:pPr>
                        <w:r w:rsidRPr="00D11303">
                          <w:rPr>
                            <w:rFonts w:ascii="Tw Cen MT Condensed" w:eastAsia="Times New Roman" w:hAnsi="Tw Cen MT Condensed"/>
                            <w:color w:val="1CADE4"/>
                            <w:sz w:val="40"/>
                            <w:szCs w:val="40"/>
                          </w:rPr>
                          <w:t>Contact Information</w:t>
                        </w:r>
                      </w:p>
                      <w:p w:rsidR="00A62B19" w:rsidRPr="0099373B" w:rsidRDefault="00A62B19" w:rsidP="00A62B19">
                        <w:pPr>
                          <w:spacing w:line="360" w:lineRule="auto"/>
                          <w:rPr>
                            <w:rFonts w:ascii="Tw Cen MT Condensed" w:hAnsi="Tw Cen MT Condensed"/>
                            <w:i/>
                            <w:color w:val="335B74"/>
                            <w:sz w:val="26"/>
                            <w:szCs w:val="26"/>
                          </w:rPr>
                        </w:pPr>
                        <w:r w:rsidRPr="0099373B">
                          <w:rPr>
                            <w:rFonts w:ascii="Tw Cen MT Condensed" w:hAnsi="Tw Cen MT Condensed"/>
                            <w:i/>
                            <w:color w:val="335B74"/>
                            <w:sz w:val="26"/>
                            <w:szCs w:val="26"/>
                          </w:rPr>
                          <w:t>Author</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For questions and</w:t>
                        </w:r>
                        <w:r w:rsidRPr="0099373B">
                          <w:rPr>
                            <w:rFonts w:ascii="Tw Cen MT Condensed" w:hAnsi="Tw Cen MT Condensed"/>
                            <w:sz w:val="26"/>
                            <w:szCs w:val="26"/>
                          </w:rPr>
                          <w:t xml:space="preserve"> </w:t>
                        </w:r>
                        <w:r w:rsidRPr="0099373B">
                          <w:rPr>
                            <w:rFonts w:ascii="Tw Cen MT Condensed" w:hAnsi="Tw Cen MT Condensed"/>
                            <w:sz w:val="26"/>
                            <w:szCs w:val="26"/>
                          </w:rPr>
                          <w:t xml:space="preserve">further information, </w:t>
                        </w:r>
                        <w:proofErr w:type="gramStart"/>
                        <w:r w:rsidRPr="0099373B">
                          <w:rPr>
                            <w:rFonts w:ascii="Tw Cen MT Condensed" w:hAnsi="Tw Cen MT Condensed"/>
                            <w:sz w:val="26"/>
                            <w:szCs w:val="26"/>
                          </w:rPr>
                          <w:t>contact  Matt</w:t>
                        </w:r>
                        <w:proofErr w:type="gramEnd"/>
                        <w:r w:rsidRPr="0099373B">
                          <w:rPr>
                            <w:rFonts w:ascii="Tw Cen MT Condensed" w:hAnsi="Tw Cen MT Condensed"/>
                            <w:sz w:val="26"/>
                            <w:szCs w:val="26"/>
                          </w:rPr>
                          <w:t xml:space="preserve"> Mecoli at </w:t>
                        </w:r>
                        <w:hyperlink r:id="rId11" w:history="1">
                          <w:r w:rsidRPr="0099373B">
                            <w:rPr>
                              <w:rStyle w:val="Hyperlink1"/>
                              <w:rFonts w:ascii="Tw Cen MT Condensed" w:hAnsi="Tw Cen MT Condensed"/>
                              <w:sz w:val="26"/>
                              <w:szCs w:val="26"/>
                            </w:rPr>
                            <w:t>mcmecoli@gmail.com</w:t>
                          </w:r>
                        </w:hyperlink>
                        <w:r w:rsidRPr="0099373B">
                          <w:rPr>
                            <w:rFonts w:ascii="Tw Cen MT Condensed" w:hAnsi="Tw Cen MT Condensed"/>
                            <w:sz w:val="26"/>
                            <w:szCs w:val="26"/>
                          </w:rPr>
                          <w:t xml:space="preserve"> or</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856-904-2898.</w:t>
                        </w:r>
                      </w:p>
                      <w:p w:rsidR="00A62B19" w:rsidRPr="0099373B" w:rsidRDefault="00A62B19" w:rsidP="00A62B19">
                        <w:pPr>
                          <w:rPr>
                            <w:color w:val="335B74"/>
                            <w:sz w:val="26"/>
                            <w:szCs w:val="26"/>
                          </w:rPr>
                        </w:pPr>
                      </w:p>
                      <w:p w:rsidR="00A62B19" w:rsidRPr="0099373B" w:rsidRDefault="00A62B19" w:rsidP="00A62B19">
                        <w:pPr>
                          <w:spacing w:line="360" w:lineRule="auto"/>
                          <w:rPr>
                            <w:rFonts w:ascii="Tw Cen MT Condensed" w:hAnsi="Tw Cen MT Condensed"/>
                            <w:i/>
                            <w:color w:val="335B74"/>
                            <w:sz w:val="26"/>
                            <w:szCs w:val="26"/>
                          </w:rPr>
                        </w:pPr>
                        <w:r w:rsidRPr="0099373B">
                          <w:rPr>
                            <w:rFonts w:ascii="Tw Cen MT Condensed" w:hAnsi="Tw Cen MT Condensed"/>
                            <w:i/>
                            <w:color w:val="335B74"/>
                            <w:sz w:val="26"/>
                            <w:szCs w:val="26"/>
                          </w:rPr>
                          <w:t>Family Acceptance Project</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Caitlin Ryan, Ph.D.</w:t>
                        </w:r>
                        <w:r w:rsidRPr="0099373B">
                          <w:rPr>
                            <w:rFonts w:ascii="Tw Cen MT Condensed" w:hAnsi="Tw Cen MT Condensed"/>
                            <w:sz w:val="26"/>
                            <w:szCs w:val="26"/>
                          </w:rPr>
                          <w:t>, ACSW</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Executive Director</w:t>
                        </w:r>
                      </w:p>
                      <w:p w:rsidR="00A62B19" w:rsidRPr="0099373B" w:rsidRDefault="00A62B19" w:rsidP="00A62B19">
                        <w:pPr>
                          <w:rPr>
                            <w:rStyle w:val="Hyperlink1"/>
                            <w:rFonts w:ascii="Tw Cen MT Condensed" w:hAnsi="Tw Cen MT Condensed"/>
                            <w:sz w:val="26"/>
                            <w:szCs w:val="26"/>
                          </w:rPr>
                        </w:pPr>
                        <w:r w:rsidRPr="0099373B">
                          <w:rPr>
                            <w:rStyle w:val="Hyperlink1"/>
                            <w:rFonts w:ascii="Tw Cen MT Condensed" w:hAnsi="Tw Cen MT Condensed"/>
                            <w:sz w:val="26"/>
                            <w:szCs w:val="26"/>
                          </w:rPr>
                          <w:t>fap@sfsu.edu</w:t>
                        </w:r>
                      </w:p>
                      <w:p w:rsidR="00A62B19" w:rsidRPr="0099373B" w:rsidRDefault="00A62B19" w:rsidP="00A62B19">
                        <w:pPr>
                          <w:rPr>
                            <w:i/>
                            <w:color w:val="335B74"/>
                            <w:sz w:val="26"/>
                            <w:szCs w:val="26"/>
                          </w:rPr>
                        </w:pPr>
                      </w:p>
                      <w:p w:rsidR="00A62B19" w:rsidRPr="0099373B" w:rsidRDefault="00A62B19" w:rsidP="00A62B19">
                        <w:pPr>
                          <w:spacing w:line="360" w:lineRule="auto"/>
                          <w:rPr>
                            <w:rFonts w:ascii="Tw Cen MT Condensed" w:hAnsi="Tw Cen MT Condensed"/>
                            <w:i/>
                            <w:color w:val="335B74"/>
                            <w:sz w:val="26"/>
                            <w:szCs w:val="26"/>
                          </w:rPr>
                        </w:pPr>
                        <w:r w:rsidRPr="0099373B">
                          <w:rPr>
                            <w:rFonts w:ascii="Tw Cen MT Condensed" w:hAnsi="Tw Cen MT Condensed"/>
                            <w:i/>
                            <w:color w:val="335B74"/>
                            <w:sz w:val="26"/>
                            <w:szCs w:val="26"/>
                          </w:rPr>
                          <w:t>Attic Youth Center</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Carrie Jacobs, Ph.D.</w:t>
                        </w:r>
                        <w:r w:rsidRPr="0099373B">
                          <w:rPr>
                            <w:rFonts w:ascii="Tw Cen MT Condensed" w:hAnsi="Tw Cen MT Condensed"/>
                            <w:sz w:val="26"/>
                            <w:szCs w:val="26"/>
                          </w:rPr>
                          <w:t>, LCSW</w:t>
                        </w:r>
                      </w:p>
                      <w:p w:rsidR="00A62B19" w:rsidRPr="0099373B" w:rsidRDefault="00A62B19" w:rsidP="00A62B19">
                        <w:pPr>
                          <w:rPr>
                            <w:rFonts w:ascii="Tw Cen MT Condensed" w:hAnsi="Tw Cen MT Condensed"/>
                            <w:sz w:val="26"/>
                            <w:szCs w:val="26"/>
                          </w:rPr>
                        </w:pPr>
                        <w:r w:rsidRPr="0099373B">
                          <w:rPr>
                            <w:rFonts w:ascii="Tw Cen MT Condensed" w:hAnsi="Tw Cen MT Condensed"/>
                            <w:sz w:val="26"/>
                            <w:szCs w:val="26"/>
                          </w:rPr>
                          <w:t>Executive Director</w:t>
                        </w:r>
                      </w:p>
                      <w:p w:rsidR="00A62B19" w:rsidRPr="0099373B" w:rsidRDefault="00A62B19" w:rsidP="00A62B19">
                        <w:pPr>
                          <w:rPr>
                            <w:rStyle w:val="Hyperlink1"/>
                            <w:rFonts w:ascii="Tw Cen MT Condensed" w:hAnsi="Tw Cen MT Condensed"/>
                            <w:sz w:val="26"/>
                            <w:szCs w:val="26"/>
                          </w:rPr>
                        </w:pPr>
                        <w:hyperlink r:id="rId12" w:history="1">
                          <w:r w:rsidRPr="0099373B">
                            <w:rPr>
                              <w:rStyle w:val="Hyperlink1"/>
                              <w:rFonts w:ascii="Tw Cen MT Condensed" w:hAnsi="Tw Cen MT Condensed"/>
                              <w:sz w:val="26"/>
                              <w:szCs w:val="26"/>
                            </w:rPr>
                            <w:t>carrie@atticyouthcenter.org</w:t>
                          </w:r>
                        </w:hyperlink>
                      </w:p>
                      <w:p w:rsidR="00A62B19" w:rsidRPr="0099373B" w:rsidRDefault="00A62B19" w:rsidP="00A62B19">
                        <w:pPr>
                          <w:rPr>
                            <w:rStyle w:val="Hyperlink1"/>
                            <w:rFonts w:ascii="Tw Cen MT Condensed" w:hAnsi="Tw Cen MT Condensed"/>
                            <w:sz w:val="26"/>
                            <w:szCs w:val="26"/>
                          </w:rPr>
                        </w:pPr>
                        <w:hyperlink r:id="rId13" w:tgtFrame="_blank" w:history="1">
                          <w:r w:rsidRPr="0099373B">
                            <w:rPr>
                              <w:rStyle w:val="Hyperlink1"/>
                              <w:rFonts w:ascii="Tw Cen MT Condensed" w:hAnsi="Tw Cen MT Condensed" w:cs="Arial"/>
                              <w:color w:val="1155CC"/>
                              <w:sz w:val="26"/>
                              <w:szCs w:val="26"/>
                              <w:shd w:val="clear" w:color="auto" w:fill="FFFFFF"/>
                            </w:rPr>
                            <w:t>215-545-4331 x 101</w:t>
                          </w:r>
                        </w:hyperlink>
                      </w:p>
                    </w:txbxContent>
                  </v:textbox>
                </v:rect>
                <v:rect id="Rectangle 213" o:spid="_x0000_s1029" style="position:absolute;left:659;top:2140;width:23318;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" fillcolor="#335b74" stroked="f" strokeweight="1.25pt">
                  <v:textbox inset="14.4pt,14.4pt,14.4pt,28.8pt">
                    <w:txbxContent>
                      <w:p w:rsidR="00A62B19" w:rsidRPr="00D11303" w:rsidRDefault="00A62B19" w:rsidP="00A62B19">
                        <w:pPr>
                          <w:spacing w:before="240"/>
                          <w:rPr>
                            <w:color w:val="FFFFFF"/>
                          </w:rPr>
                        </w:pPr>
                      </w:p>
                    </w:txbxContent>
                  </v:textbox>
                </v:rect>
                <v:rect id="Rectangle 214" o:spid="_x0000_s1030"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" fillcolor="#1cade4" stroked="f" strokeweight="1.25pt">
                  <v:textbox inset="14.4pt,14.4pt,14.4pt,28.8pt">
                    <w:txbxContent>
                      <w:p w:rsidR="00A62B19" w:rsidRPr="00D11303" w:rsidRDefault="00A62B19" w:rsidP="00A62B19">
                        <w:pPr>
                          <w:spacing w:before="240"/>
                          <w:rPr>
                            <w:color w:val="FFFFFF"/>
                          </w:rPr>
                        </w:pPr>
                      </w:p>
                    </w:txbxContent>
                  </v:textbox>
                </v:rect>
                <w10:wrap type="square" anchorx="page" anchory="margin"/>
              </v:group>
            </w:pict>
          </mc:Fallback>
        </mc:AlternateContent>
      </w:r>
      <w:proofErr w:type="spellStart"/>
      <w:r w:rsidR="00A62B19" w:rsidRPr="00A62B19">
        <w:rPr>
          <w:rFonts w:ascii="Tw Cen MT Condensed" w:eastAsia="Tw Cen MT" w:hAnsi="Tw Cen MT Condensed"/>
          <w:sz w:val="28"/>
          <w:szCs w:val="28"/>
        </w:rPr>
        <w:t>Kemar</w:t>
      </w:r>
      <w:proofErr w:type="spellEnd"/>
      <w:r w:rsidR="00A62B19" w:rsidRPr="00A62B19">
        <w:rPr>
          <w:rFonts w:ascii="Tw Cen MT Condensed" w:eastAsia="Tw Cen MT" w:hAnsi="Tw Cen MT Condensed"/>
          <w:sz w:val="28"/>
          <w:szCs w:val="28"/>
        </w:rPr>
        <w:t xml:space="preserve"> Jewel, a young gay black man from Philadelphia, exemplifies how family rejection can </w:t>
      </w:r>
      <w:r w:rsidR="00A509ED">
        <w:rPr>
          <w:rFonts w:ascii="Tw Cen MT Condensed" w:eastAsia="Tw Cen MT" w:hAnsi="Tw Cen MT Condensed"/>
          <w:sz w:val="28"/>
          <w:szCs w:val="28"/>
        </w:rPr>
        <w:t>act</w:t>
      </w:r>
      <w:r w:rsidR="00A62B19" w:rsidRPr="00A62B19">
        <w:rPr>
          <w:rFonts w:ascii="Tw Cen MT Condensed" w:eastAsia="Tw Cen MT" w:hAnsi="Tw Cen MT Condensed"/>
          <w:sz w:val="28"/>
          <w:szCs w:val="28"/>
        </w:rPr>
        <w:t xml:space="preserve"> an primary, or sole</w:t>
      </w:r>
      <w:r w:rsidR="00A509ED">
        <w:rPr>
          <w:rFonts w:ascii="Tw Cen MT Condensed" w:eastAsia="Tw Cen MT" w:hAnsi="Tw Cen MT Condensed"/>
          <w:sz w:val="28"/>
          <w:szCs w:val="28"/>
        </w:rPr>
        <w:t>,</w:t>
      </w:r>
      <w:r w:rsidR="00A62B19" w:rsidRPr="00A62B19">
        <w:rPr>
          <w:rFonts w:ascii="Tw Cen MT Condensed" w:eastAsia="Tw Cen MT" w:hAnsi="Tw Cen MT Condensed"/>
          <w:sz w:val="28"/>
          <w:szCs w:val="28"/>
        </w:rPr>
        <w:t xml:space="preserve"> cause of homelessness and subsequent extreme poverty, and how these two prongs can be used to prevent or alleviate LGBT youth homelessness caused by family rejection.</w:t>
      </w:r>
      <w:r w:rsidR="00A62B19" w:rsidRPr="00A62B19">
        <w:rPr>
          <w:rFonts w:ascii="Tw Cen MT Condensed" w:eastAsia="Tw Cen MT" w:hAnsi="Tw Cen MT Condensed"/>
          <w:sz w:val="28"/>
          <w:szCs w:val="28"/>
          <w:vertAlign w:val="superscript"/>
        </w:rPr>
        <w:footnoteReference w:id="10"/>
      </w:r>
      <w:r w:rsidR="00A62B19" w:rsidRPr="00A62B19">
        <w:rPr>
          <w:rFonts w:ascii="Tw Cen MT Condensed" w:eastAsia="Tw Cen MT" w:hAnsi="Tw Cen MT Condensed"/>
          <w:sz w:val="28"/>
          <w:szCs w:val="28"/>
        </w:rPr>
        <w:t xml:space="preserve"> After being seen on a date with another boy, </w:t>
      </w:r>
      <w:proofErr w:type="spellStart"/>
      <w:r w:rsidR="00A62B19" w:rsidRPr="00A62B19">
        <w:rPr>
          <w:rFonts w:ascii="Tw Cen MT Condensed" w:eastAsia="Tw Cen MT" w:hAnsi="Tw Cen MT Condensed"/>
          <w:sz w:val="28"/>
          <w:szCs w:val="28"/>
        </w:rPr>
        <w:t>Kemar’s</w:t>
      </w:r>
      <w:proofErr w:type="spellEnd"/>
      <w:r w:rsidR="00A62B19" w:rsidRPr="00A62B19">
        <w:rPr>
          <w:rFonts w:ascii="Tw Cen MT Condensed" w:eastAsia="Tw Cen MT" w:hAnsi="Tw Cen MT Condensed"/>
          <w:sz w:val="28"/>
          <w:szCs w:val="28"/>
        </w:rPr>
        <w:t xml:space="preserve"> mother packed his things in a trash bag and told him he couldn’t live at home anymore. None of his other relatives would accept him either. He was homeless from age 16 until 20, often riding the subway for a few hours after it opened in the morning to catch some sleep, and “[t]he few times he did find housing, it was often with older men who sexually or physically abused him.” </w:t>
      </w:r>
      <w:r w:rsidR="00A62B19" w:rsidRPr="00A62B19">
        <w:rPr>
          <w:rFonts w:ascii="Tw Cen MT Condensed" w:eastAsia="Tw Cen MT" w:hAnsi="Tw Cen MT Condensed"/>
          <w:sz w:val="28"/>
          <w:szCs w:val="28"/>
          <w:vertAlign w:val="superscript"/>
        </w:rPr>
        <w:footnoteReference w:id="11"/>
      </w:r>
      <w:r w:rsidR="00A62B19" w:rsidRPr="00A62B19">
        <w:rPr>
          <w:rFonts w:ascii="Tw Cen MT Condensed" w:eastAsia="Tw Cen MT" w:hAnsi="Tw Cen MT Condensed"/>
          <w:sz w:val="28"/>
          <w:szCs w:val="28"/>
        </w:rPr>
        <w:t xml:space="preserve"> </w:t>
      </w:r>
    </w:p>
    <w:p w:rsidR="00A62B19" w:rsidRDefault="00A62B19" w:rsidP="00A62B19">
      <w:pPr>
        <w:rPr>
          <w:rFonts w:ascii="Tw Cen MT Condensed" w:eastAsia="Tw Cen MT" w:hAnsi="Tw Cen MT Condensed"/>
          <w:sz w:val="28"/>
          <w:szCs w:val="28"/>
        </w:rPr>
      </w:pPr>
    </w:p>
    <w:p w:rsidR="00A62B19" w:rsidRPr="00A62B19" w:rsidRDefault="00A62B19" w:rsidP="00A62B19">
      <w:pPr>
        <w:rPr>
          <w:rFonts w:ascii="Tw Cen MT Condensed" w:eastAsia="Tw Cen MT" w:hAnsi="Tw Cen MT Condensed"/>
          <w:sz w:val="28"/>
          <w:szCs w:val="28"/>
        </w:rPr>
      </w:pPr>
      <w:r w:rsidRPr="00A62B19">
        <w:rPr>
          <w:rFonts w:ascii="Tw Cen MT Condensed" w:eastAsia="Tw Cen MT" w:hAnsi="Tw Cen MT Condensed"/>
          <w:sz w:val="28"/>
          <w:szCs w:val="28"/>
        </w:rPr>
        <w:t>Jewel has since graduated fro</w:t>
      </w:r>
      <w:r w:rsidR="0097407A">
        <w:rPr>
          <w:rFonts w:ascii="Tw Cen MT Condensed" w:eastAsia="Tw Cen MT" w:hAnsi="Tw Cen MT Condensed"/>
          <w:sz w:val="28"/>
          <w:szCs w:val="28"/>
        </w:rPr>
        <w:t xml:space="preserve">m college and obtained housing. His success </w:t>
      </w:r>
      <w:r w:rsidRPr="00A62B19">
        <w:rPr>
          <w:rFonts w:ascii="Tw Cen MT Condensed" w:eastAsia="Tw Cen MT" w:hAnsi="Tw Cen MT Condensed"/>
          <w:sz w:val="28"/>
          <w:szCs w:val="28"/>
        </w:rPr>
        <w:t>was possible in part bec</w:t>
      </w:r>
      <w:r w:rsidR="007D06F9">
        <w:rPr>
          <w:rFonts w:ascii="Tw Cen MT Condensed" w:eastAsia="Tw Cen MT" w:hAnsi="Tw Cen MT Condensed"/>
          <w:sz w:val="28"/>
          <w:szCs w:val="28"/>
        </w:rPr>
        <w:t xml:space="preserve">ause of the Attic Youth Center (“the Attic”). </w:t>
      </w:r>
      <w:r w:rsidRPr="00A62B19">
        <w:rPr>
          <w:rFonts w:ascii="Tw Cen MT Condensed" w:eastAsia="Tw Cen MT" w:hAnsi="Tw Cen MT Condensed"/>
          <w:sz w:val="28"/>
          <w:szCs w:val="28"/>
        </w:rPr>
        <w:t>The Attic is a Philadelphia-based nonprofit</w:t>
      </w:r>
      <w:r w:rsidR="0097407A">
        <w:rPr>
          <w:rFonts w:ascii="Tw Cen MT Condensed" w:eastAsia="Tw Cen MT" w:hAnsi="Tw Cen MT Condensed"/>
          <w:sz w:val="28"/>
          <w:szCs w:val="28"/>
        </w:rPr>
        <w:t xml:space="preserve"> focused on helping LGBT</w:t>
      </w:r>
      <w:r w:rsidRPr="00A62B19">
        <w:rPr>
          <w:rFonts w:ascii="Tw Cen MT Condensed" w:eastAsia="Tw Cen MT" w:hAnsi="Tw Cen MT Condensed"/>
          <w:sz w:val="28"/>
          <w:szCs w:val="28"/>
        </w:rPr>
        <w:t xml:space="preserve"> youth as both a social services center and a community center, often working through programs designed to preempt homelessness.</w:t>
      </w:r>
      <w:r w:rsidRPr="00A62B19">
        <w:rPr>
          <w:rFonts w:ascii="Tw Cen MT Condensed" w:eastAsia="Tw Cen MT" w:hAnsi="Tw Cen MT Condensed"/>
          <w:sz w:val="28"/>
          <w:szCs w:val="28"/>
          <w:vertAlign w:val="superscript"/>
        </w:rPr>
        <w:footnoteReference w:id="12"/>
      </w:r>
      <w:r w:rsidRPr="00A62B19">
        <w:rPr>
          <w:rFonts w:ascii="Tw Cen MT Condensed" w:eastAsia="Tw Cen MT" w:hAnsi="Tw Cen MT Condensed"/>
          <w:sz w:val="28"/>
          <w:szCs w:val="28"/>
        </w:rPr>
        <w:t xml:space="preserve"> Executive Director Carrie Jacobs, Ph.D., points out that there can be challenges for housing placement </w:t>
      </w:r>
      <w:r w:rsidR="0097407A">
        <w:rPr>
          <w:rFonts w:ascii="Tw Cen MT Condensed" w:eastAsia="Tw Cen MT" w:hAnsi="Tw Cen MT Condensed"/>
          <w:sz w:val="28"/>
          <w:szCs w:val="28"/>
        </w:rPr>
        <w:t>when</w:t>
      </w:r>
      <w:r w:rsidRPr="00A62B19">
        <w:rPr>
          <w:rFonts w:ascii="Tw Cen MT Condensed" w:eastAsia="Tw Cen MT" w:hAnsi="Tw Cen MT Condensed"/>
          <w:sz w:val="28"/>
          <w:szCs w:val="28"/>
        </w:rPr>
        <w:t xml:space="preserve"> social services don’t have experience with LGBT youth. Services need to be trained </w:t>
      </w:r>
      <w:r w:rsidR="0097407A">
        <w:rPr>
          <w:rFonts w:ascii="Tw Cen MT Condensed" w:eastAsia="Tw Cen MT" w:hAnsi="Tw Cen MT Condensed"/>
          <w:sz w:val="28"/>
          <w:szCs w:val="28"/>
        </w:rPr>
        <w:t>to avoid</w:t>
      </w:r>
      <w:r>
        <w:rPr>
          <w:rFonts w:ascii="Tw Cen MT Condensed" w:eastAsia="Tw Cen MT" w:hAnsi="Tw Cen MT Condensed"/>
          <w:sz w:val="28"/>
          <w:szCs w:val="28"/>
        </w:rPr>
        <w:t xml:space="preserve"> placement failures for LGBT youth</w:t>
      </w:r>
      <w:r w:rsidR="0097407A">
        <w:rPr>
          <w:rFonts w:ascii="Tw Cen MT Condensed" w:eastAsia="Tw Cen MT" w:hAnsi="Tw Cen MT Condensed"/>
          <w:sz w:val="28"/>
          <w:szCs w:val="28"/>
        </w:rPr>
        <w:t>.</w:t>
      </w:r>
      <w:r w:rsidR="00A509ED">
        <w:rPr>
          <w:rStyle w:val="FootnoteReference"/>
          <w:rFonts w:ascii="Tw Cen MT Condensed" w:eastAsia="Tw Cen MT" w:hAnsi="Tw Cen MT Condensed"/>
          <w:sz w:val="28"/>
          <w:szCs w:val="28"/>
        </w:rPr>
        <w:footnoteReference w:id="13"/>
      </w:r>
      <w:r w:rsidRPr="00A62B19">
        <w:rPr>
          <w:rFonts w:ascii="Tw Cen MT Condensed" w:eastAsia="Tw Cen MT" w:hAnsi="Tw Cen MT Condensed"/>
          <w:sz w:val="28"/>
          <w:szCs w:val="28"/>
        </w:rPr>
        <w:t xml:space="preserve"> Both </w:t>
      </w:r>
      <w:proofErr w:type="spellStart"/>
      <w:r w:rsidRPr="00A62B19">
        <w:rPr>
          <w:rFonts w:ascii="Tw Cen MT Condensed" w:eastAsia="Tw Cen MT" w:hAnsi="Tw Cen MT Condensed"/>
          <w:sz w:val="28"/>
          <w:szCs w:val="28"/>
        </w:rPr>
        <w:t>Kemar</w:t>
      </w:r>
      <w:proofErr w:type="spellEnd"/>
      <w:r w:rsidRPr="00A62B19">
        <w:rPr>
          <w:rFonts w:ascii="Tw Cen MT Condensed" w:eastAsia="Tw Cen MT" w:hAnsi="Tw Cen MT Condensed"/>
          <w:sz w:val="28"/>
          <w:szCs w:val="28"/>
        </w:rPr>
        <w:t xml:space="preserve"> Jewel and the staff at the Attic are willing to speak with the Rapporteur, should he choose to visit Philadelphia. </w:t>
      </w:r>
    </w:p>
    <w:p w:rsidR="00A62B19" w:rsidRPr="00A62B19" w:rsidRDefault="00A62B19" w:rsidP="00A62B19">
      <w:pPr>
        <w:rPr>
          <w:rFonts w:ascii="Tw Cen MT Condensed" w:eastAsia="Tw Cen MT" w:hAnsi="Tw Cen MT Condensed"/>
          <w:sz w:val="28"/>
          <w:szCs w:val="28"/>
        </w:rPr>
      </w:pPr>
    </w:p>
    <w:p w:rsidR="007D06F9" w:rsidRDefault="00A62B19" w:rsidP="007D06F9">
      <w:pPr>
        <w:rPr>
          <w:rFonts w:ascii="Tw Cen MT Condensed" w:eastAsia="Tw Cen MT" w:hAnsi="Tw Cen MT Condensed"/>
          <w:sz w:val="28"/>
          <w:szCs w:val="28"/>
        </w:rPr>
      </w:pPr>
      <w:r w:rsidRPr="00A62B19">
        <w:rPr>
          <w:rFonts w:ascii="Tw Cen MT Condensed" w:eastAsia="Tw Cen MT" w:hAnsi="Tw Cen MT Condensed"/>
          <w:sz w:val="28"/>
          <w:szCs w:val="28"/>
        </w:rPr>
        <w:t xml:space="preserve">The Family Acceptance Project </w:t>
      </w:r>
      <w:r w:rsidR="007D06F9">
        <w:rPr>
          <w:rFonts w:ascii="Tw Cen MT Condensed" w:eastAsia="Tw Cen MT" w:hAnsi="Tw Cen MT Condensed"/>
          <w:sz w:val="28"/>
          <w:szCs w:val="28"/>
        </w:rPr>
        <w:t xml:space="preserve">(“FAP”) </w:t>
      </w:r>
      <w:r w:rsidR="0097407A">
        <w:rPr>
          <w:rFonts w:ascii="Tw Cen MT Condensed" w:eastAsia="Tw Cen MT" w:hAnsi="Tw Cen MT Condensed"/>
          <w:sz w:val="28"/>
          <w:szCs w:val="28"/>
        </w:rPr>
        <w:t xml:space="preserve">is designed as an early intervention program and </w:t>
      </w:r>
      <w:r w:rsidR="0097407A" w:rsidRPr="00A62B19">
        <w:rPr>
          <w:rFonts w:ascii="Tw Cen MT Condensed" w:eastAsia="Tw Cen MT" w:hAnsi="Tw Cen MT Condensed"/>
          <w:sz w:val="28"/>
          <w:szCs w:val="28"/>
        </w:rPr>
        <w:t>seeks to</w:t>
      </w:r>
      <w:r w:rsidR="0097407A">
        <w:rPr>
          <w:rFonts w:ascii="Tw Cen MT Condensed" w:eastAsia="Tw Cen MT" w:hAnsi="Tw Cen MT Condensed"/>
          <w:sz w:val="28"/>
          <w:szCs w:val="28"/>
        </w:rPr>
        <w:t xml:space="preserve"> work to prevent homelessness by facilitating family acceptable and overcoming public</w:t>
      </w:r>
      <w:r w:rsidR="0097407A" w:rsidRPr="00A62B19">
        <w:rPr>
          <w:rFonts w:ascii="Tw Cen MT Condensed" w:eastAsia="Tw Cen MT" w:hAnsi="Tw Cen MT Condensed"/>
          <w:sz w:val="28"/>
          <w:szCs w:val="28"/>
        </w:rPr>
        <w:t xml:space="preserve"> policy </w:t>
      </w:r>
      <w:r w:rsidR="0097407A">
        <w:rPr>
          <w:rFonts w:ascii="Tw Cen MT Condensed" w:eastAsia="Tw Cen MT" w:hAnsi="Tw Cen MT Condensed"/>
          <w:sz w:val="28"/>
          <w:szCs w:val="28"/>
        </w:rPr>
        <w:t xml:space="preserve">in social services </w:t>
      </w:r>
      <w:r w:rsidR="0097407A" w:rsidRPr="00A62B19">
        <w:rPr>
          <w:rFonts w:ascii="Tw Cen MT Condensed" w:eastAsia="Tw Cen MT" w:hAnsi="Tw Cen MT Condensed"/>
          <w:sz w:val="28"/>
          <w:szCs w:val="28"/>
        </w:rPr>
        <w:t>that emphasizes avoiding family contac</w:t>
      </w:r>
      <w:r w:rsidR="0097407A">
        <w:rPr>
          <w:rFonts w:ascii="Tw Cen MT Condensed" w:eastAsia="Tw Cen MT" w:hAnsi="Tw Cen MT Condensed"/>
          <w:sz w:val="28"/>
          <w:szCs w:val="28"/>
        </w:rPr>
        <w:t xml:space="preserve">t. </w:t>
      </w:r>
      <w:r w:rsidR="007D06F9">
        <w:rPr>
          <w:rFonts w:ascii="Tw Cen MT Condensed" w:eastAsia="Tw Cen MT" w:hAnsi="Tw Cen MT Condensed"/>
          <w:sz w:val="28"/>
          <w:szCs w:val="28"/>
        </w:rPr>
        <w:t xml:space="preserve">Executive Director </w:t>
      </w:r>
      <w:r w:rsidRPr="00A62B19">
        <w:rPr>
          <w:rFonts w:ascii="Tw Cen MT Condensed" w:eastAsia="Tw Cen MT" w:hAnsi="Tw Cen MT Condensed"/>
          <w:sz w:val="28"/>
          <w:szCs w:val="28"/>
        </w:rPr>
        <w:t>Caitlin Ryan, a clinician of 42 years and</w:t>
      </w:r>
      <w:r w:rsidR="0097407A">
        <w:rPr>
          <w:rFonts w:ascii="Tw Cen MT Condensed" w:eastAsia="Tw Cen MT" w:hAnsi="Tw Cen MT Condensed"/>
          <w:sz w:val="28"/>
          <w:szCs w:val="28"/>
        </w:rPr>
        <w:t xml:space="preserve"> a</w:t>
      </w:r>
      <w:r w:rsidRPr="00A62B19">
        <w:rPr>
          <w:rFonts w:ascii="Tw Cen MT Condensed" w:eastAsia="Tw Cen MT" w:hAnsi="Tw Cen MT Condensed"/>
          <w:sz w:val="28"/>
          <w:szCs w:val="28"/>
        </w:rPr>
        <w:t xml:space="preserve"> professor, has </w:t>
      </w:r>
      <w:r w:rsidR="0097407A">
        <w:rPr>
          <w:rFonts w:ascii="Tw Cen MT Condensed" w:eastAsia="Tw Cen MT" w:hAnsi="Tw Cen MT Condensed"/>
          <w:sz w:val="28"/>
          <w:szCs w:val="28"/>
        </w:rPr>
        <w:t>undertaken</w:t>
      </w:r>
      <w:r w:rsidR="007D06F9">
        <w:rPr>
          <w:rFonts w:ascii="Tw Cen MT Condensed" w:eastAsia="Tw Cen MT" w:hAnsi="Tw Cen MT Condensed"/>
          <w:sz w:val="28"/>
          <w:szCs w:val="28"/>
        </w:rPr>
        <w:t xml:space="preserve"> </w:t>
      </w:r>
      <w:r w:rsidR="0097407A">
        <w:rPr>
          <w:rFonts w:ascii="Tw Cen MT Condensed" w:eastAsia="Tw Cen MT" w:hAnsi="Tw Cen MT Condensed"/>
          <w:sz w:val="28"/>
          <w:szCs w:val="28"/>
        </w:rPr>
        <w:t xml:space="preserve">significant research and developed a </w:t>
      </w:r>
      <w:r w:rsidR="007D06F9">
        <w:rPr>
          <w:rFonts w:ascii="Tw Cen MT Condensed" w:eastAsia="Tw Cen MT" w:hAnsi="Tw Cen MT Condensed"/>
          <w:sz w:val="28"/>
          <w:szCs w:val="28"/>
        </w:rPr>
        <w:t>system of r</w:t>
      </w:r>
      <w:r w:rsidR="007D06F9" w:rsidRPr="00A62B19">
        <w:rPr>
          <w:rFonts w:ascii="Tw Cen MT Condensed" w:eastAsia="Tw Cen MT" w:hAnsi="Tw Cen MT Condensed"/>
          <w:sz w:val="28"/>
          <w:szCs w:val="28"/>
        </w:rPr>
        <w:t>esources like pamphlets, videos, and</w:t>
      </w:r>
      <w:r w:rsidR="00A509ED">
        <w:rPr>
          <w:rFonts w:ascii="Tw Cen MT Condensed" w:eastAsia="Tw Cen MT" w:hAnsi="Tw Cen MT Condensed"/>
          <w:sz w:val="28"/>
          <w:szCs w:val="28"/>
        </w:rPr>
        <w:t xml:space="preserve"> a risk screener</w:t>
      </w:r>
      <w:r w:rsidR="007D06F9">
        <w:rPr>
          <w:rFonts w:ascii="Tw Cen MT Condensed" w:eastAsia="Tw Cen MT" w:hAnsi="Tw Cen MT Condensed"/>
          <w:sz w:val="28"/>
          <w:szCs w:val="28"/>
        </w:rPr>
        <w:t xml:space="preserve">. </w:t>
      </w:r>
    </w:p>
    <w:p w:rsidR="007D06F9" w:rsidRDefault="007D06F9" w:rsidP="007D06F9">
      <w:pPr>
        <w:rPr>
          <w:rFonts w:ascii="Tw Cen MT Condensed" w:eastAsia="Tw Cen MT" w:hAnsi="Tw Cen MT Condensed"/>
          <w:sz w:val="28"/>
          <w:szCs w:val="28"/>
        </w:rPr>
      </w:pPr>
    </w:p>
    <w:p w:rsidR="00A62B19" w:rsidRPr="00A62B19" w:rsidRDefault="007D06F9" w:rsidP="00A62B19">
      <w:pPr>
        <w:rPr>
          <w:rFonts w:ascii="Tw Cen MT Condensed" w:eastAsia="Tw Cen MT" w:hAnsi="Tw Cen MT Condensed"/>
          <w:sz w:val="28"/>
          <w:szCs w:val="28"/>
        </w:rPr>
      </w:pPr>
      <w:r>
        <w:rPr>
          <w:rFonts w:ascii="Tw Cen MT Condensed" w:eastAsia="Tw Cen MT" w:hAnsi="Tw Cen MT Condensed"/>
          <w:sz w:val="28"/>
          <w:szCs w:val="28"/>
        </w:rPr>
        <w:t xml:space="preserve">FAP works by focusing on </w:t>
      </w:r>
      <w:r w:rsidR="00A62B19" w:rsidRPr="00A62B19">
        <w:rPr>
          <w:rFonts w:ascii="Tw Cen MT Condensed" w:eastAsia="Tw Cen MT" w:hAnsi="Tw Cen MT Condensed"/>
          <w:sz w:val="28"/>
          <w:szCs w:val="28"/>
        </w:rPr>
        <w:t>behavioral change</w:t>
      </w:r>
      <w:r>
        <w:rPr>
          <w:rFonts w:ascii="Tw Cen MT Condensed" w:eastAsia="Tw Cen MT" w:hAnsi="Tw Cen MT Condensed"/>
          <w:sz w:val="28"/>
          <w:szCs w:val="28"/>
        </w:rPr>
        <w:t>s</w:t>
      </w:r>
      <w:r w:rsidR="00A62B19" w:rsidRPr="00A62B19">
        <w:rPr>
          <w:rFonts w:ascii="Tw Cen MT Condensed" w:eastAsia="Tw Cen MT" w:hAnsi="Tw Cen MT Condensed"/>
          <w:sz w:val="28"/>
          <w:szCs w:val="28"/>
        </w:rPr>
        <w:t xml:space="preserve">, not value changes. In fact, </w:t>
      </w:r>
      <w:r>
        <w:rPr>
          <w:rFonts w:ascii="Tw Cen MT Condensed" w:eastAsia="Tw Cen MT" w:hAnsi="Tw Cen MT Condensed"/>
          <w:sz w:val="28"/>
          <w:szCs w:val="28"/>
        </w:rPr>
        <w:t>Ryan</w:t>
      </w:r>
      <w:r w:rsidR="00A62B19" w:rsidRPr="00A62B19">
        <w:rPr>
          <w:rFonts w:ascii="Tw Cen MT Condensed" w:eastAsia="Tw Cen MT" w:hAnsi="Tw Cen MT Condensed"/>
          <w:sz w:val="28"/>
          <w:szCs w:val="28"/>
        </w:rPr>
        <w:t xml:space="preserve"> uses underlying values to help families engage in healthier behaviors with their children. </w:t>
      </w:r>
      <w:r w:rsidR="0097407A">
        <w:rPr>
          <w:rFonts w:ascii="Tw Cen MT Condensed" w:eastAsia="Tw Cen MT" w:hAnsi="Tw Cen MT Condensed"/>
          <w:sz w:val="28"/>
          <w:szCs w:val="28"/>
        </w:rPr>
        <w:t>While the</w:t>
      </w:r>
      <w:r w:rsidR="0097407A" w:rsidRPr="00A62B19">
        <w:rPr>
          <w:rFonts w:ascii="Tw Cen MT Condensed" w:eastAsia="Tw Cen MT" w:hAnsi="Tw Cen MT Condensed"/>
          <w:sz w:val="28"/>
          <w:szCs w:val="28"/>
        </w:rPr>
        <w:t xml:space="preserve"> impulsive and immediate behaviors of family members can be very damaging, </w:t>
      </w:r>
      <w:r w:rsidR="0097407A">
        <w:rPr>
          <w:rFonts w:ascii="Tw Cen MT Condensed" w:eastAsia="Tw Cen MT" w:hAnsi="Tw Cen MT Condensed"/>
          <w:sz w:val="28"/>
          <w:szCs w:val="28"/>
        </w:rPr>
        <w:t>Ryan has found many parents filled with regret. Often t</w:t>
      </w:r>
      <w:r w:rsidR="0097407A" w:rsidRPr="00A62B19">
        <w:rPr>
          <w:rFonts w:ascii="Tw Cen MT Condensed" w:eastAsia="Tw Cen MT" w:hAnsi="Tw Cen MT Condensed"/>
          <w:sz w:val="28"/>
          <w:szCs w:val="28"/>
        </w:rPr>
        <w:t>he biggest challenge is that families don’t have guidance</w:t>
      </w:r>
      <w:r w:rsidR="0097407A">
        <w:rPr>
          <w:rFonts w:ascii="Tw Cen MT Condensed" w:eastAsia="Tw Cen MT" w:hAnsi="Tw Cen MT Condensed"/>
          <w:sz w:val="28"/>
          <w:szCs w:val="28"/>
        </w:rPr>
        <w:t xml:space="preserve">: </w:t>
      </w:r>
      <w:r w:rsidR="0097407A" w:rsidRPr="00A62B19">
        <w:rPr>
          <w:rFonts w:ascii="Tw Cen MT Condensed" w:eastAsia="Tw Cen MT" w:hAnsi="Tw Cen MT Condensed"/>
          <w:sz w:val="28"/>
          <w:szCs w:val="28"/>
        </w:rPr>
        <w:t>“</w:t>
      </w:r>
      <w:r w:rsidR="00A509ED">
        <w:rPr>
          <w:rFonts w:ascii="Tw Cen MT Condensed" w:eastAsia="Tw Cen MT" w:hAnsi="Tw Cen MT Condensed"/>
          <w:sz w:val="28"/>
          <w:szCs w:val="28"/>
        </w:rPr>
        <w:t>…</w:t>
      </w:r>
      <w:r w:rsidR="0097407A" w:rsidRPr="00A62B19">
        <w:rPr>
          <w:rFonts w:ascii="Tw Cen MT Condensed" w:eastAsia="Tw Cen MT" w:hAnsi="Tw Cen MT Condensed"/>
          <w:sz w:val="28"/>
          <w:szCs w:val="28"/>
        </w:rPr>
        <w:t>parents and caregivers need accurate information and guidance to parent, nurture, and care for their LGBT children. Without education, accurate information and support for families from all background, how will they learn to help their children?”</w:t>
      </w:r>
      <w:r w:rsidR="0099373B">
        <w:rPr>
          <w:rStyle w:val="FootnoteReference"/>
          <w:rFonts w:ascii="Tw Cen MT Condensed" w:eastAsia="Tw Cen MT" w:hAnsi="Tw Cen MT Condensed"/>
          <w:sz w:val="28"/>
          <w:szCs w:val="28"/>
        </w:rPr>
        <w:footnoteReference w:id="14"/>
      </w:r>
      <w:r w:rsidR="0097407A">
        <w:rPr>
          <w:rFonts w:ascii="Tw Cen MT Condensed" w:eastAsia="Tw Cen MT" w:hAnsi="Tw Cen MT Condensed"/>
          <w:sz w:val="28"/>
          <w:szCs w:val="28"/>
        </w:rPr>
        <w:t xml:space="preserve"> Ryan has </w:t>
      </w:r>
      <w:r w:rsidRPr="00A62B19">
        <w:rPr>
          <w:rFonts w:ascii="Tw Cen MT Condensed" w:eastAsia="Tw Cen MT" w:hAnsi="Tw Cen MT Condensed"/>
          <w:sz w:val="28"/>
          <w:szCs w:val="28"/>
        </w:rPr>
        <w:t>distributed 500,000 pamphlets</w:t>
      </w:r>
      <w:r w:rsidR="0097407A">
        <w:rPr>
          <w:rFonts w:ascii="Tw Cen MT Condensed" w:eastAsia="Tw Cen MT" w:hAnsi="Tw Cen MT Condensed"/>
          <w:sz w:val="28"/>
          <w:szCs w:val="28"/>
        </w:rPr>
        <w:t xml:space="preserve"> and trained</w:t>
      </w:r>
      <w:r w:rsidR="0097407A" w:rsidRPr="0097407A">
        <w:rPr>
          <w:rFonts w:ascii="Tw Cen MT Condensed" w:eastAsia="Tw Cen MT" w:hAnsi="Tw Cen MT Condensed"/>
          <w:sz w:val="28"/>
          <w:szCs w:val="28"/>
        </w:rPr>
        <w:t xml:space="preserve"> 80,000 providers,</w:t>
      </w:r>
      <w:r w:rsidR="0097407A">
        <w:rPr>
          <w:rFonts w:ascii="Tw Cen MT Condensed" w:eastAsia="Tw Cen MT" w:hAnsi="Tw Cen MT Condensed"/>
          <w:sz w:val="28"/>
          <w:szCs w:val="28"/>
        </w:rPr>
        <w:t xml:space="preserve"> families and religious leader</w:t>
      </w:r>
      <w:r w:rsidRPr="00A62B19">
        <w:rPr>
          <w:rFonts w:ascii="Tw Cen MT Condensed" w:eastAsia="Tw Cen MT" w:hAnsi="Tw Cen MT Condensed"/>
          <w:sz w:val="28"/>
          <w:szCs w:val="28"/>
        </w:rPr>
        <w:t xml:space="preserve"> over the years across the US an</w:t>
      </w:r>
      <w:r w:rsidR="0097407A">
        <w:rPr>
          <w:rFonts w:ascii="Tw Cen MT Condensed" w:eastAsia="Tw Cen MT" w:hAnsi="Tw Cen MT Condensed"/>
          <w:sz w:val="28"/>
          <w:szCs w:val="28"/>
        </w:rPr>
        <w:t>d more than 70 other countries. Her work is</w:t>
      </w:r>
      <w:r w:rsidR="0097407A" w:rsidRPr="00A62B19">
        <w:rPr>
          <w:rFonts w:ascii="Tw Cen MT Condensed" w:eastAsia="Tw Cen MT" w:hAnsi="Tw Cen MT Condensed"/>
          <w:sz w:val="28"/>
          <w:szCs w:val="28"/>
        </w:rPr>
        <w:t xml:space="preserve"> translatabl</w:t>
      </w:r>
      <w:r w:rsidR="0097407A">
        <w:rPr>
          <w:rFonts w:ascii="Tw Cen MT Condensed" w:eastAsia="Tw Cen MT" w:hAnsi="Tw Cen MT Condensed"/>
          <w:sz w:val="28"/>
          <w:szCs w:val="28"/>
        </w:rPr>
        <w:t xml:space="preserve">e into any language or culture, given the resources, and she currently works with three different language populations, as well as a myriad of different cultures, across </w:t>
      </w:r>
      <w:r>
        <w:rPr>
          <w:rFonts w:ascii="Tw Cen MT Condensed" w:eastAsia="Tw Cen MT" w:hAnsi="Tw Cen MT Condensed"/>
          <w:sz w:val="28"/>
          <w:szCs w:val="28"/>
        </w:rPr>
        <w:t xml:space="preserve">15 early intervention sites </w:t>
      </w:r>
      <w:r w:rsidR="0097407A">
        <w:rPr>
          <w:rFonts w:ascii="Tw Cen MT Condensed" w:eastAsia="Tw Cen MT" w:hAnsi="Tw Cen MT Condensed"/>
          <w:sz w:val="28"/>
          <w:szCs w:val="28"/>
        </w:rPr>
        <w:t>in</w:t>
      </w:r>
      <w:r w:rsidRPr="00A62B19">
        <w:rPr>
          <w:rFonts w:ascii="Tw Cen MT Condensed" w:eastAsia="Tw Cen MT" w:hAnsi="Tw Cen MT Condensed"/>
          <w:sz w:val="28"/>
          <w:szCs w:val="28"/>
        </w:rPr>
        <w:t xml:space="preserve"> California.</w:t>
      </w:r>
      <w:r w:rsidR="0099373B">
        <w:rPr>
          <w:rStyle w:val="FootnoteReference"/>
          <w:rFonts w:ascii="Tw Cen MT Condensed" w:eastAsia="Tw Cen MT" w:hAnsi="Tw Cen MT Condensed"/>
          <w:sz w:val="28"/>
          <w:szCs w:val="28"/>
        </w:rPr>
        <w:footnoteReference w:id="15"/>
      </w:r>
      <w:r w:rsidR="0099373B">
        <w:rPr>
          <w:rFonts w:ascii="Tw Cen MT Condensed" w:eastAsia="Tw Cen MT" w:hAnsi="Tw Cen MT Condensed"/>
          <w:sz w:val="28"/>
          <w:szCs w:val="28"/>
        </w:rPr>
        <w:t xml:space="preserve"> </w:t>
      </w:r>
      <w:r w:rsidRPr="00A62B19">
        <w:rPr>
          <w:rFonts w:ascii="Tw Cen MT Condensed" w:eastAsia="Tw Cen MT" w:hAnsi="Tw Cen MT Condensed"/>
          <w:sz w:val="28"/>
          <w:szCs w:val="28"/>
        </w:rPr>
        <w:t xml:space="preserve">Her biggest issue </w:t>
      </w:r>
      <w:r>
        <w:rPr>
          <w:rFonts w:ascii="Tw Cen MT Condensed" w:eastAsia="Tw Cen MT" w:hAnsi="Tw Cen MT Condensed"/>
          <w:sz w:val="28"/>
          <w:szCs w:val="28"/>
        </w:rPr>
        <w:t>isn’t too little</w:t>
      </w:r>
      <w:r w:rsidR="007C63B4">
        <w:rPr>
          <w:rFonts w:ascii="Tw Cen MT Condensed" w:eastAsia="Tw Cen MT" w:hAnsi="Tw Cen MT Condensed"/>
          <w:sz w:val="28"/>
          <w:szCs w:val="28"/>
        </w:rPr>
        <w:t xml:space="preserve"> research or need, but</w:t>
      </w:r>
      <w:r w:rsidRPr="00A62B19">
        <w:rPr>
          <w:rFonts w:ascii="Tw Cen MT Condensed" w:eastAsia="Tw Cen MT" w:hAnsi="Tw Cen MT Condensed"/>
          <w:sz w:val="28"/>
          <w:szCs w:val="28"/>
        </w:rPr>
        <w:t xml:space="preserve"> </w:t>
      </w:r>
      <w:r w:rsidR="0097407A">
        <w:rPr>
          <w:rFonts w:ascii="Tw Cen MT Condensed" w:eastAsia="Tw Cen MT" w:hAnsi="Tw Cen MT Condensed"/>
          <w:sz w:val="28"/>
          <w:szCs w:val="28"/>
        </w:rPr>
        <w:t xml:space="preserve">too little </w:t>
      </w:r>
      <w:r w:rsidRPr="00A62B19">
        <w:rPr>
          <w:rFonts w:ascii="Tw Cen MT Condensed" w:eastAsia="Tw Cen MT" w:hAnsi="Tw Cen MT Condensed"/>
          <w:sz w:val="28"/>
          <w:szCs w:val="28"/>
        </w:rPr>
        <w:t>funding.</w:t>
      </w:r>
      <w:r w:rsidR="0097407A" w:rsidRPr="00A62B19">
        <w:rPr>
          <w:rFonts w:ascii="Tw Cen MT Condensed" w:eastAsia="Tw Cen MT" w:hAnsi="Tw Cen MT Condensed"/>
          <w:sz w:val="28"/>
          <w:szCs w:val="28"/>
        </w:rPr>
        <w:t xml:space="preserve"> </w:t>
      </w:r>
    </w:p>
    <w:p w:rsidR="00A62B19" w:rsidRPr="00A62B19" w:rsidRDefault="00A62B19" w:rsidP="00A62B19">
      <w:pPr>
        <w:rPr>
          <w:rFonts w:ascii="Tw Cen MT Condensed" w:eastAsia="Tw Cen MT" w:hAnsi="Tw Cen MT Condensed"/>
          <w:sz w:val="28"/>
          <w:szCs w:val="28"/>
        </w:rPr>
      </w:pPr>
    </w:p>
    <w:p w:rsidR="007C63B4" w:rsidRDefault="007D06F9" w:rsidP="00A62B19">
      <w:pPr>
        <w:rPr>
          <w:rFonts w:ascii="Tw Cen MT Condensed" w:eastAsia="Tw Cen MT" w:hAnsi="Tw Cen MT Condensed"/>
          <w:sz w:val="28"/>
          <w:szCs w:val="28"/>
        </w:rPr>
      </w:pPr>
      <w:r>
        <w:rPr>
          <w:rFonts w:ascii="Tw Cen MT Condensed" w:eastAsia="Tw Cen MT" w:hAnsi="Tw Cen MT Condensed"/>
          <w:sz w:val="28"/>
          <w:szCs w:val="28"/>
        </w:rPr>
        <w:t xml:space="preserve">Ryan </w:t>
      </w:r>
      <w:r w:rsidR="00A62B19" w:rsidRPr="00A62B19">
        <w:rPr>
          <w:rFonts w:ascii="Tw Cen MT Condensed" w:eastAsia="Tw Cen MT" w:hAnsi="Tw Cen MT Condensed"/>
          <w:sz w:val="28"/>
          <w:szCs w:val="28"/>
        </w:rPr>
        <w:t xml:space="preserve">has found that </w:t>
      </w:r>
      <w:r w:rsidR="00A215E8">
        <w:rPr>
          <w:rFonts w:ascii="Tw Cen MT Condensed" w:eastAsia="Tw Cen MT" w:hAnsi="Tw Cen MT Condensed"/>
          <w:sz w:val="28"/>
          <w:szCs w:val="28"/>
        </w:rPr>
        <w:t xml:space="preserve">about </w:t>
      </w:r>
      <w:r w:rsidR="00A62B19" w:rsidRPr="00A62B19">
        <w:rPr>
          <w:rFonts w:ascii="Tw Cen MT Condensed" w:eastAsia="Tw Cen MT" w:hAnsi="Tw Cen MT Condensed"/>
          <w:sz w:val="28"/>
          <w:szCs w:val="28"/>
        </w:rPr>
        <w:t xml:space="preserve">half of LGBT </w:t>
      </w:r>
      <w:r w:rsidR="007C63B4" w:rsidRPr="00A62B19">
        <w:rPr>
          <w:rFonts w:ascii="Tw Cen MT Condensed" w:eastAsia="Tw Cen MT" w:hAnsi="Tw Cen MT Condensed"/>
          <w:sz w:val="28"/>
          <w:szCs w:val="28"/>
        </w:rPr>
        <w:t xml:space="preserve">out-of-home </w:t>
      </w:r>
      <w:r w:rsidR="00A62B19" w:rsidRPr="00A62B19">
        <w:rPr>
          <w:rFonts w:ascii="Tw Cen MT Condensed" w:eastAsia="Tw Cen MT" w:hAnsi="Tw Cen MT Condensed"/>
          <w:sz w:val="28"/>
          <w:szCs w:val="28"/>
        </w:rPr>
        <w:t xml:space="preserve">youth ended up </w:t>
      </w:r>
      <w:r w:rsidR="007C63B4" w:rsidRPr="00A62B19">
        <w:rPr>
          <w:rFonts w:ascii="Tw Cen MT Condensed" w:eastAsia="Tw Cen MT" w:hAnsi="Tw Cen MT Condensed"/>
          <w:sz w:val="28"/>
          <w:szCs w:val="28"/>
        </w:rPr>
        <w:t xml:space="preserve">out-of-home </w:t>
      </w:r>
      <w:r w:rsidR="00A62B19" w:rsidRPr="00A62B19">
        <w:rPr>
          <w:rFonts w:ascii="Tw Cen MT Condensed" w:eastAsia="Tw Cen MT" w:hAnsi="Tw Cen MT Condensed"/>
          <w:sz w:val="28"/>
          <w:szCs w:val="28"/>
        </w:rPr>
        <w:t>because of family rejection</w:t>
      </w:r>
      <w:r w:rsidR="0097407A">
        <w:rPr>
          <w:rFonts w:ascii="Tw Cen MT Condensed" w:eastAsia="Tw Cen MT" w:hAnsi="Tw Cen MT Condensed"/>
          <w:sz w:val="28"/>
          <w:szCs w:val="28"/>
        </w:rPr>
        <w:t>.</w:t>
      </w:r>
      <w:r w:rsidR="0099373B">
        <w:rPr>
          <w:rStyle w:val="FootnoteReference"/>
          <w:rFonts w:ascii="Tw Cen MT Condensed" w:eastAsia="Tw Cen MT" w:hAnsi="Tw Cen MT Condensed"/>
          <w:sz w:val="28"/>
          <w:szCs w:val="28"/>
        </w:rPr>
        <w:footnoteReference w:id="16"/>
      </w:r>
      <w:r w:rsidR="0099373B">
        <w:rPr>
          <w:rFonts w:ascii="Tw Cen MT Condensed" w:eastAsia="Tw Cen MT" w:hAnsi="Tw Cen MT Condensed"/>
          <w:sz w:val="28"/>
          <w:szCs w:val="28"/>
        </w:rPr>
        <w:t xml:space="preserve"> </w:t>
      </w:r>
      <w:r w:rsidR="007C63B4">
        <w:rPr>
          <w:rFonts w:ascii="Tw Cen MT Condensed" w:eastAsia="Tw Cen MT" w:hAnsi="Tw Cen MT Condensed"/>
          <w:sz w:val="28"/>
          <w:szCs w:val="28"/>
        </w:rPr>
        <w:t xml:space="preserve">She sums the situation up best: </w:t>
      </w:r>
    </w:p>
    <w:p w:rsidR="007C63B4" w:rsidRDefault="007C63B4" w:rsidP="00A62B19">
      <w:pPr>
        <w:rPr>
          <w:rFonts w:ascii="Tw Cen MT Condensed" w:eastAsia="Tw Cen MT" w:hAnsi="Tw Cen MT Condensed"/>
          <w:sz w:val="28"/>
          <w:szCs w:val="28"/>
        </w:rPr>
      </w:pPr>
    </w:p>
    <w:p w:rsidR="007C63B4" w:rsidRPr="00A2705D" w:rsidRDefault="007C63B4" w:rsidP="007C63B4">
      <w:pPr>
        <w:pStyle w:val="ListParagraph"/>
        <w:rPr>
          <w:rFonts w:asciiTheme="majorHAnsi" w:hAnsiTheme="majorHAnsi"/>
          <w:i/>
          <w:sz w:val="26"/>
          <w:szCs w:val="26"/>
        </w:rPr>
      </w:pPr>
      <w:r w:rsidRPr="00A2705D">
        <w:rPr>
          <w:rFonts w:asciiTheme="majorHAnsi" w:hAnsiTheme="majorHAnsi"/>
          <w:i/>
          <w:sz w:val="26"/>
          <w:szCs w:val="26"/>
        </w:rPr>
        <w:t>One of the outcomes of failure to provide informed family support for LGBT youth has been disproportionately, unacceptably, and untenably high levels of health disparities, including suicidal behavior, HIV, substance abuse, homelessness, and remov</w:t>
      </w:r>
      <w:r w:rsidR="00A509ED">
        <w:rPr>
          <w:rFonts w:asciiTheme="majorHAnsi" w:hAnsiTheme="majorHAnsi"/>
          <w:i/>
          <w:sz w:val="26"/>
          <w:szCs w:val="26"/>
        </w:rPr>
        <w:t>al and ejection from the home.</w:t>
      </w:r>
      <w:r w:rsidRPr="00A2705D">
        <w:rPr>
          <w:rFonts w:asciiTheme="majorHAnsi" w:hAnsiTheme="majorHAnsi"/>
          <w:i/>
          <w:sz w:val="26"/>
          <w:szCs w:val="26"/>
        </w:rPr>
        <w:t xml:space="preserve"> As the age of coming out continues to drop to normative ages of sexual orientation and gender identity development—primarily due to widespread access to information about LGBT lives—the human cost will mount.</w:t>
      </w:r>
      <w:r w:rsidR="00A2705D">
        <w:rPr>
          <w:rStyle w:val="FootnoteReference"/>
          <w:rFonts w:asciiTheme="majorHAnsi" w:hAnsiTheme="majorHAnsi"/>
          <w:i/>
          <w:sz w:val="26"/>
          <w:szCs w:val="26"/>
        </w:rPr>
        <w:footnoteReference w:id="17"/>
      </w:r>
    </w:p>
    <w:p w:rsidR="007C63B4" w:rsidRDefault="007C63B4" w:rsidP="007C63B4">
      <w:pPr>
        <w:ind w:firstLine="720"/>
        <w:rPr>
          <w:rFonts w:ascii="Tw Cen MT Condensed" w:eastAsia="Tw Cen MT" w:hAnsi="Tw Cen MT Condensed"/>
          <w:sz w:val="28"/>
          <w:szCs w:val="28"/>
        </w:rPr>
      </w:pPr>
    </w:p>
    <w:p w:rsidR="002E4374" w:rsidRPr="00A62B19" w:rsidRDefault="002E4374" w:rsidP="00EA39BE">
      <w:pPr>
        <w:rPr>
          <w:rFonts w:ascii="Tw Cen MT Condensed" w:eastAsia="Tw Cen MT" w:hAnsi="Tw Cen MT Condensed"/>
          <w:sz w:val="28"/>
          <w:szCs w:val="28"/>
        </w:rPr>
      </w:pPr>
      <w:r>
        <w:rPr>
          <w:rFonts w:ascii="Tw Cen MT Condensed" w:eastAsia="Tw Cen MT" w:hAnsi="Tw Cen MT Condensed"/>
          <w:sz w:val="28"/>
          <w:szCs w:val="28"/>
        </w:rPr>
        <w:t>Family rejection, while not always avoidable, can be prevented and mitigated in many cases</w:t>
      </w:r>
      <w:r w:rsidR="00A2705D">
        <w:rPr>
          <w:rFonts w:ascii="Tw Cen MT Condensed" w:eastAsia="Tw Cen MT" w:hAnsi="Tw Cen MT Condensed"/>
          <w:sz w:val="28"/>
          <w:szCs w:val="28"/>
        </w:rPr>
        <w:t>. Doing so</w:t>
      </w:r>
      <w:r>
        <w:rPr>
          <w:rFonts w:ascii="Tw Cen MT Condensed" w:eastAsia="Tw Cen MT" w:hAnsi="Tw Cen MT Condensed"/>
          <w:sz w:val="28"/>
          <w:szCs w:val="28"/>
        </w:rPr>
        <w:t xml:space="preserve"> would greatly reduce the share of LGBT youth currently homeless or in social services settings. </w:t>
      </w:r>
    </w:p>
    <w:p w:rsidR="00A62B19" w:rsidRPr="00A62B19" w:rsidRDefault="00A62B19" w:rsidP="00A62B19">
      <w:pPr>
        <w:keepNext/>
        <w:keepLines/>
        <w:spacing w:before="240"/>
        <w:outlineLvl w:val="0"/>
        <w:rPr>
          <w:rFonts w:ascii="Tw Cen MT Condensed" w:eastAsia="Times New Roman" w:hAnsi="Tw Cen MT Condensed"/>
          <w:color w:val="1481AB"/>
          <w:sz w:val="32"/>
          <w:szCs w:val="32"/>
        </w:rPr>
      </w:pPr>
      <w:r w:rsidRPr="00A62B19">
        <w:rPr>
          <w:rFonts w:ascii="Tw Cen MT Condensed" w:eastAsia="Times New Roman" w:hAnsi="Tw Cen MT Condensed"/>
          <w:color w:val="1481AB"/>
          <w:sz w:val="32"/>
          <w:szCs w:val="32"/>
        </w:rPr>
        <w:t xml:space="preserve">Recommendations for Concluding Observations </w:t>
      </w:r>
    </w:p>
    <w:p w:rsidR="00A62B19" w:rsidRPr="00A62B19" w:rsidRDefault="00A62B19" w:rsidP="00A62B19">
      <w:pPr>
        <w:rPr>
          <w:rFonts w:ascii="Tw Cen MT Condensed" w:eastAsia="Tw Cen MT" w:hAnsi="Tw Cen MT Condensed"/>
          <w:sz w:val="28"/>
          <w:szCs w:val="28"/>
        </w:rPr>
      </w:pPr>
    </w:p>
    <w:p w:rsidR="004C69C5" w:rsidRPr="00A62B19" w:rsidRDefault="004C69C5" w:rsidP="004C69C5">
      <w:pPr>
        <w:rPr>
          <w:rFonts w:ascii="Tw Cen MT Condensed" w:eastAsia="Tw Cen MT" w:hAnsi="Tw Cen MT Condensed"/>
          <w:sz w:val="28"/>
          <w:szCs w:val="28"/>
        </w:rPr>
      </w:pPr>
      <w:r w:rsidRPr="00A62B19">
        <w:rPr>
          <w:rFonts w:ascii="Tw Cen MT Condensed" w:eastAsia="Tw Cen MT" w:hAnsi="Tw Cen MT Condensed"/>
          <w:sz w:val="28"/>
          <w:szCs w:val="28"/>
        </w:rPr>
        <w:t xml:space="preserve">The Rapporteur notes with concern that current </w:t>
      </w:r>
      <w:r>
        <w:rPr>
          <w:rFonts w:ascii="Tw Cen MT Condensed" w:eastAsia="Tw Cen MT" w:hAnsi="Tw Cen MT Condensed"/>
          <w:sz w:val="28"/>
          <w:szCs w:val="28"/>
        </w:rPr>
        <w:t xml:space="preserve">policy in the social services often </w:t>
      </w:r>
      <w:r w:rsidR="00CE0D5E">
        <w:rPr>
          <w:rFonts w:ascii="Tw Cen MT Condensed" w:eastAsia="Tw Cen MT" w:hAnsi="Tw Cen MT Condensed"/>
          <w:i/>
          <w:sz w:val="28"/>
          <w:szCs w:val="28"/>
        </w:rPr>
        <w:t xml:space="preserve">de facto </w:t>
      </w:r>
      <w:r>
        <w:rPr>
          <w:rFonts w:ascii="Tw Cen MT Condensed" w:eastAsia="Tw Cen MT" w:hAnsi="Tw Cen MT Condensed"/>
          <w:sz w:val="28"/>
          <w:szCs w:val="28"/>
        </w:rPr>
        <w:t xml:space="preserve">exclude </w:t>
      </w:r>
      <w:r w:rsidRPr="00A62B19">
        <w:rPr>
          <w:rFonts w:ascii="Tw Cen MT Condensed" w:eastAsia="Tw Cen MT" w:hAnsi="Tw Cen MT Condensed"/>
          <w:sz w:val="28"/>
          <w:szCs w:val="28"/>
        </w:rPr>
        <w:t>reunification with family</w:t>
      </w:r>
      <w:r>
        <w:rPr>
          <w:rFonts w:ascii="Tw Cen MT Condensed" w:eastAsia="Tw Cen MT" w:hAnsi="Tw Cen MT Condensed"/>
          <w:sz w:val="28"/>
          <w:szCs w:val="28"/>
        </w:rPr>
        <w:t xml:space="preserve"> members as a possibility, even where reunification may be both possible and beneficial. </w:t>
      </w:r>
      <w:r w:rsidR="00CE0D5E">
        <w:rPr>
          <w:rFonts w:ascii="Tw Cen MT Condensed" w:eastAsia="Tw Cen MT" w:hAnsi="Tw Cen MT Condensed"/>
          <w:sz w:val="28"/>
          <w:szCs w:val="28"/>
        </w:rPr>
        <w:t xml:space="preserve">Given the significant health disparities for LGBT youth between family rejection and family acceptance, effort should be made to engage with families where possible using researched-backed methods like those of the Family Acceptance Project. </w:t>
      </w:r>
    </w:p>
    <w:p w:rsidR="004C69C5" w:rsidRDefault="004C69C5" w:rsidP="00A62B19">
      <w:pPr>
        <w:rPr>
          <w:rFonts w:ascii="Tw Cen MT Condensed" w:eastAsia="Tw Cen MT" w:hAnsi="Tw Cen MT Condensed"/>
          <w:sz w:val="28"/>
          <w:szCs w:val="28"/>
        </w:rPr>
      </w:pPr>
    </w:p>
    <w:p w:rsidR="00A62B19" w:rsidRPr="00A62B19" w:rsidRDefault="00A62B19" w:rsidP="00A62B19">
      <w:pPr>
        <w:rPr>
          <w:rFonts w:ascii="Tw Cen MT Condensed" w:eastAsia="Tw Cen MT" w:hAnsi="Tw Cen MT Condensed"/>
          <w:sz w:val="28"/>
          <w:szCs w:val="28"/>
        </w:rPr>
      </w:pPr>
      <w:r w:rsidRPr="00A62B19">
        <w:rPr>
          <w:rFonts w:ascii="Tw Cen MT Condensed" w:eastAsia="Tw Cen MT" w:hAnsi="Tw Cen MT Condensed"/>
          <w:sz w:val="28"/>
          <w:szCs w:val="28"/>
        </w:rPr>
        <w:t xml:space="preserve">The Rapporteur calls on the U.S. government at the local, state, and federal level to </w:t>
      </w:r>
      <w:r w:rsidR="00CE0D5E">
        <w:rPr>
          <w:rFonts w:ascii="Tw Cen MT Condensed" w:eastAsia="Tw Cen MT" w:hAnsi="Tw Cen MT Condensed"/>
          <w:sz w:val="28"/>
          <w:szCs w:val="28"/>
        </w:rPr>
        <w:t xml:space="preserve">ensure its social services are incorporating established and evolving research in their policies, particularly surrounding the care of LGBT youth. Governments at every level should train social service providers that work with youth, especially in the housing context, on the specific challenges and considerations when working with LGBT youth. </w:t>
      </w:r>
    </w:p>
    <w:p w:rsidR="00A62B19" w:rsidRPr="00A62B19" w:rsidRDefault="00A62B19" w:rsidP="00A62B19">
      <w:pPr>
        <w:rPr>
          <w:rFonts w:ascii="Tw Cen MT Condensed" w:eastAsia="Tw Cen MT" w:hAnsi="Tw Cen MT Condensed"/>
          <w:sz w:val="28"/>
          <w:szCs w:val="28"/>
        </w:rPr>
      </w:pPr>
    </w:p>
    <w:p w:rsidR="00A62B19" w:rsidRPr="00A62B19" w:rsidRDefault="00A62B19" w:rsidP="00A62B19">
      <w:pPr>
        <w:rPr>
          <w:rFonts w:ascii="Tw Cen MT Condensed" w:eastAsia="Tw Cen MT" w:hAnsi="Tw Cen MT Condensed"/>
          <w:sz w:val="28"/>
          <w:szCs w:val="28"/>
        </w:rPr>
      </w:pPr>
      <w:r w:rsidRPr="00A62B19">
        <w:rPr>
          <w:rFonts w:ascii="Tw Cen MT Condensed" w:eastAsia="Tw Cen MT" w:hAnsi="Tw Cen MT Condensed"/>
          <w:sz w:val="28"/>
          <w:szCs w:val="28"/>
        </w:rPr>
        <w:t>The Rapporteur recommends public policy stakeholders reevaluate social services models</w:t>
      </w:r>
      <w:r w:rsidR="00CE0D5E">
        <w:rPr>
          <w:rFonts w:ascii="Tw Cen MT Condensed" w:eastAsia="Tw Cen MT" w:hAnsi="Tw Cen MT Condensed"/>
          <w:sz w:val="28"/>
          <w:szCs w:val="28"/>
        </w:rPr>
        <w:t xml:space="preserve"> and work to incorporate current research and best practices concerning LGBT youth. LGBT youth specific social services should be developed where possible, and methods of practice should consider the research and experience of organizations like the Attic Youth Center and </w:t>
      </w:r>
      <w:r w:rsidRPr="00A62B19">
        <w:rPr>
          <w:rFonts w:ascii="Tw Cen MT Condensed" w:eastAsia="Tw Cen MT" w:hAnsi="Tw Cen MT Condensed"/>
          <w:sz w:val="28"/>
          <w:szCs w:val="28"/>
        </w:rPr>
        <w:t>the Family Acceptance Project</w:t>
      </w:r>
      <w:r w:rsidR="00CE0D5E">
        <w:rPr>
          <w:rFonts w:ascii="Tw Cen MT Condensed" w:eastAsia="Tw Cen MT" w:hAnsi="Tw Cen MT Condensed"/>
          <w:sz w:val="28"/>
          <w:szCs w:val="28"/>
        </w:rPr>
        <w:t>.</w:t>
      </w:r>
    </w:p>
    <w:p w:rsidR="00A62B19" w:rsidRPr="00A62B19" w:rsidRDefault="00A62B19" w:rsidP="00A62B19">
      <w:pPr>
        <w:rPr>
          <w:rFonts w:eastAsia="Tw Cen MT"/>
          <w:i/>
          <w:iCs/>
          <w:color w:val="404040"/>
        </w:rPr>
      </w:pPr>
    </w:p>
    <w:p w:rsidR="009F4C01" w:rsidRPr="006979D7" w:rsidRDefault="009F4C01" w:rsidP="006979D7">
      <w:pPr>
        <w:pStyle w:val="NoSpacing"/>
        <w:rPr>
          <w:rStyle w:val="SubtleEmphasis"/>
        </w:rPr>
      </w:pPr>
    </w:p>
    <w:sectPr w:rsidR="009F4C01" w:rsidRPr="006979D7" w:rsidSect="000868E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3E4" w:rsidRDefault="00AC23E4" w:rsidP="00010EC5">
      <w:r>
        <w:separator/>
      </w:r>
    </w:p>
  </w:endnote>
  <w:endnote w:type="continuationSeparator" w:id="0">
    <w:p w:rsidR="00AC23E4" w:rsidRDefault="00AC23E4" w:rsidP="0001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The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3E4" w:rsidRDefault="00AC23E4" w:rsidP="00010EC5">
      <w:r>
        <w:separator/>
      </w:r>
    </w:p>
  </w:footnote>
  <w:footnote w:type="continuationSeparator" w:id="0">
    <w:p w:rsidR="00AC23E4" w:rsidRDefault="00AC23E4" w:rsidP="00010EC5">
      <w:r>
        <w:continuationSeparator/>
      </w:r>
    </w:p>
  </w:footnote>
  <w:footnote w:id="1">
    <w:p w:rsidR="008E1623" w:rsidRPr="0099373B" w:rsidRDefault="008E1623">
      <w:pPr>
        <w:pStyle w:val="FootnoteText"/>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w:t>
      </w:r>
      <w:r w:rsidR="00AE7727" w:rsidRPr="00AE7727">
        <w:rPr>
          <w:rFonts w:asciiTheme="majorHAnsi" w:hAnsiTheme="majorHAnsi"/>
        </w:rPr>
        <w:t>Committee on the Rights of the Child, General Comment No. 21 on Children in Street Situations, U.N. Doc CRC/C/GC/21, at 9-21 (Jun. 21, 2017).</w:t>
      </w:r>
    </w:p>
  </w:footnote>
  <w:footnote w:id="2">
    <w:p w:rsidR="008E1623" w:rsidRPr="00AE7727" w:rsidRDefault="008E1623">
      <w:pPr>
        <w:pStyle w:val="FootnoteText"/>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w:t>
      </w:r>
      <w:r w:rsidR="00AE7727">
        <w:rPr>
          <w:rFonts w:asciiTheme="majorHAnsi" w:hAnsiTheme="majorHAnsi"/>
        </w:rPr>
        <w:t xml:space="preserve"> </w:t>
      </w:r>
      <w:r w:rsidR="00AE7727">
        <w:rPr>
          <w:rFonts w:asciiTheme="majorHAnsi" w:hAnsiTheme="majorHAnsi"/>
          <w:i/>
        </w:rPr>
        <w:t>Id.</w:t>
      </w:r>
      <w:r w:rsidR="00AE7727">
        <w:rPr>
          <w:rFonts w:asciiTheme="majorHAnsi" w:hAnsiTheme="majorHAnsi"/>
        </w:rPr>
        <w:t xml:space="preserve"> at </w:t>
      </w:r>
      <w:r w:rsidR="00AE7727" w:rsidRPr="00AE7727">
        <w:rPr>
          <w:rFonts w:asciiTheme="majorHAnsi" w:hAnsiTheme="majorHAnsi"/>
        </w:rPr>
        <w:t>4-5.</w:t>
      </w:r>
    </w:p>
  </w:footnote>
  <w:footnote w:id="3">
    <w:p w:rsidR="00A62B19" w:rsidRPr="0099373B" w:rsidRDefault="00A62B19" w:rsidP="00A62B19">
      <w:pPr>
        <w:pStyle w:val="FootnoteText1"/>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w:t>
      </w:r>
      <w:r w:rsidR="00AE7727">
        <w:rPr>
          <w:rFonts w:asciiTheme="majorHAnsi" w:hAnsiTheme="majorHAnsi"/>
        </w:rPr>
        <w:t xml:space="preserve">L.E. </w:t>
      </w:r>
      <w:proofErr w:type="spellStart"/>
      <w:r w:rsidR="00AE7727">
        <w:rPr>
          <w:rFonts w:asciiTheme="majorHAnsi" w:hAnsiTheme="majorHAnsi"/>
        </w:rPr>
        <w:t>Durso</w:t>
      </w:r>
      <w:proofErr w:type="spellEnd"/>
      <w:r w:rsidRPr="0099373B">
        <w:rPr>
          <w:rFonts w:asciiTheme="majorHAnsi" w:hAnsiTheme="majorHAnsi"/>
        </w:rPr>
        <w:t xml:space="preserve"> &amp;</w:t>
      </w:r>
      <w:r w:rsidR="00AE7727">
        <w:rPr>
          <w:rFonts w:asciiTheme="majorHAnsi" w:hAnsiTheme="majorHAnsi"/>
        </w:rPr>
        <w:t xml:space="preserve"> </w:t>
      </w:r>
      <w:r w:rsidR="00AE7727" w:rsidRPr="0099373B">
        <w:rPr>
          <w:rFonts w:asciiTheme="majorHAnsi" w:hAnsiTheme="majorHAnsi"/>
        </w:rPr>
        <w:t>G.J</w:t>
      </w:r>
      <w:r w:rsidRPr="0099373B">
        <w:rPr>
          <w:rFonts w:asciiTheme="majorHAnsi" w:hAnsiTheme="majorHAnsi"/>
        </w:rPr>
        <w:t xml:space="preserve"> Gates</w:t>
      </w:r>
      <w:r w:rsidR="00AE7727">
        <w:rPr>
          <w:rFonts w:asciiTheme="majorHAnsi" w:hAnsiTheme="majorHAnsi"/>
        </w:rPr>
        <w:t>,</w:t>
      </w:r>
      <w:r w:rsidRPr="0099373B">
        <w:rPr>
          <w:rFonts w:asciiTheme="majorHAnsi" w:hAnsiTheme="majorHAnsi"/>
        </w:rPr>
        <w:t xml:space="preserve"> </w:t>
      </w:r>
      <w:r w:rsidR="008B2851">
        <w:rPr>
          <w:rFonts w:asciiTheme="majorHAnsi" w:hAnsiTheme="majorHAnsi"/>
        </w:rPr>
        <w:t xml:space="preserve">The Williams Institute, </w:t>
      </w:r>
      <w:r w:rsidRPr="0099373B">
        <w:rPr>
          <w:rFonts w:asciiTheme="majorHAnsi" w:hAnsiTheme="majorHAnsi"/>
        </w:rPr>
        <w:t xml:space="preserve">Serving Our Youth: Findings from a National Survey of Service Providers Working with Lesbian, Gay, Bisexual, and Transgender Youth who are Homeless </w:t>
      </w:r>
      <w:r w:rsidR="00AE7727">
        <w:rPr>
          <w:rFonts w:asciiTheme="majorHAnsi" w:hAnsiTheme="majorHAnsi"/>
        </w:rPr>
        <w:t xml:space="preserve">or At Risk of Becoming Homeless </w:t>
      </w:r>
      <w:r w:rsidR="00AE7727" w:rsidRPr="0099373B">
        <w:rPr>
          <w:rFonts w:asciiTheme="majorHAnsi" w:hAnsiTheme="majorHAnsi"/>
        </w:rPr>
        <w:t xml:space="preserve">(2012). </w:t>
      </w:r>
    </w:p>
  </w:footnote>
  <w:footnote w:id="4">
    <w:p w:rsidR="00A62B19" w:rsidRPr="0099373B" w:rsidRDefault="00A62B19" w:rsidP="00A62B19">
      <w:pPr>
        <w:pStyle w:val="FootnoteText1"/>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w:t>
      </w:r>
      <w:r w:rsidR="00AE7727">
        <w:rPr>
          <w:rFonts w:asciiTheme="majorHAnsi" w:hAnsiTheme="majorHAnsi"/>
        </w:rPr>
        <w:t xml:space="preserve">Andrew </w:t>
      </w:r>
      <w:proofErr w:type="spellStart"/>
      <w:r w:rsidR="00AE7727">
        <w:rPr>
          <w:rFonts w:asciiTheme="majorHAnsi" w:hAnsiTheme="majorHAnsi"/>
        </w:rPr>
        <w:t>Burwick</w:t>
      </w:r>
      <w:proofErr w:type="spellEnd"/>
      <w:r w:rsidR="00AE7727">
        <w:rPr>
          <w:rFonts w:asciiTheme="majorHAnsi" w:hAnsiTheme="majorHAnsi"/>
        </w:rPr>
        <w:t xml:space="preserve"> et. al., </w:t>
      </w:r>
      <w:r w:rsidRPr="0099373B">
        <w:rPr>
          <w:rFonts w:asciiTheme="majorHAnsi" w:hAnsiTheme="majorHAnsi"/>
        </w:rPr>
        <w:t>Identifying and Serving LGBTQ Youth: Case Studies of Runaway and Homeless Youth</w:t>
      </w:r>
      <w:r w:rsidR="00AE7727">
        <w:rPr>
          <w:rFonts w:asciiTheme="majorHAnsi" w:hAnsiTheme="majorHAnsi"/>
        </w:rPr>
        <w:t xml:space="preserve"> Program Grantees Final Report</w:t>
      </w:r>
      <w:r w:rsidRPr="0099373B">
        <w:rPr>
          <w:rFonts w:asciiTheme="majorHAnsi" w:hAnsiTheme="majorHAnsi"/>
        </w:rPr>
        <w:t xml:space="preserve"> </w:t>
      </w:r>
      <w:r w:rsidR="00AE7727">
        <w:rPr>
          <w:rFonts w:asciiTheme="majorHAnsi" w:hAnsiTheme="majorHAnsi"/>
        </w:rPr>
        <w:t>(February 14, 2014).</w:t>
      </w:r>
      <w:r w:rsidRPr="0099373B">
        <w:rPr>
          <w:rFonts w:asciiTheme="majorHAnsi" w:hAnsiTheme="majorHAnsi"/>
        </w:rPr>
        <w:t xml:space="preserve"> </w:t>
      </w:r>
    </w:p>
  </w:footnote>
  <w:footnote w:id="5">
    <w:p w:rsidR="00A62B19" w:rsidRPr="0099373B" w:rsidRDefault="00A62B19" w:rsidP="00A62B19">
      <w:pPr>
        <w:pStyle w:val="FootnoteText1"/>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w:t>
      </w:r>
      <w:proofErr w:type="gramStart"/>
      <w:r w:rsidR="00A2705D">
        <w:rPr>
          <w:rFonts w:asciiTheme="majorHAnsi" w:hAnsiTheme="majorHAnsi"/>
          <w:i/>
        </w:rPr>
        <w:t>Id.</w:t>
      </w:r>
      <w:r w:rsidR="008B2851">
        <w:rPr>
          <w:rFonts w:asciiTheme="majorHAnsi" w:hAnsiTheme="majorHAnsi"/>
        </w:rPr>
        <w:t>.</w:t>
      </w:r>
      <w:proofErr w:type="gramEnd"/>
      <w:r w:rsidRPr="0099373B">
        <w:rPr>
          <w:rFonts w:asciiTheme="majorHAnsi" w:hAnsiTheme="majorHAnsi"/>
        </w:rPr>
        <w:t xml:space="preserve"> </w:t>
      </w:r>
    </w:p>
  </w:footnote>
  <w:footnote w:id="6">
    <w:p w:rsidR="00A62B19" w:rsidRPr="0099373B" w:rsidRDefault="00A62B19" w:rsidP="00A62B19">
      <w:pPr>
        <w:pStyle w:val="FootnoteText1"/>
        <w:rPr>
          <w:rFonts w:asciiTheme="majorHAnsi" w:hAnsiTheme="majorHAnsi"/>
        </w:rPr>
      </w:pPr>
      <w:r w:rsidRPr="0099373B">
        <w:rPr>
          <w:rStyle w:val="FootnoteReference"/>
          <w:rFonts w:asciiTheme="majorHAnsi" w:hAnsiTheme="majorHAnsi"/>
        </w:rPr>
        <w:footnoteRef/>
      </w:r>
      <w:r w:rsidR="008B2851">
        <w:rPr>
          <w:rFonts w:asciiTheme="majorHAnsi" w:hAnsiTheme="majorHAnsi"/>
        </w:rPr>
        <w:t xml:space="preserve"> CDC, </w:t>
      </w:r>
      <w:r w:rsidR="008B2851" w:rsidRPr="0099373B">
        <w:rPr>
          <w:rFonts w:asciiTheme="majorHAnsi" w:hAnsiTheme="majorHAnsi"/>
        </w:rPr>
        <w:t>U.S. Department of Health and Human Services</w:t>
      </w:r>
      <w:r w:rsidR="008B2851">
        <w:rPr>
          <w:rFonts w:asciiTheme="majorHAnsi" w:hAnsiTheme="majorHAnsi"/>
        </w:rPr>
        <w:t>,</w:t>
      </w:r>
      <w:r w:rsidRPr="0099373B">
        <w:rPr>
          <w:rFonts w:asciiTheme="majorHAnsi" w:hAnsiTheme="majorHAnsi"/>
        </w:rPr>
        <w:t xml:space="preserve"> Sexual Identity, Sex of Sexual Contacts, and Health-Risk Behaviors Among Students in Grades 9-12: Yo</w:t>
      </w:r>
      <w:r w:rsidR="008B2851">
        <w:rPr>
          <w:rFonts w:asciiTheme="majorHAnsi" w:hAnsiTheme="majorHAnsi"/>
        </w:rPr>
        <w:t xml:space="preserve">uth Risk Behavior Surveillance (2016). </w:t>
      </w:r>
    </w:p>
  </w:footnote>
  <w:footnote w:id="7">
    <w:p w:rsidR="00A62B19" w:rsidRPr="0099373B" w:rsidRDefault="00A62B19" w:rsidP="00A2705D">
      <w:pPr>
        <w:pStyle w:val="FootnoteText1"/>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w:t>
      </w:r>
      <w:r w:rsidR="00A2705D">
        <w:rPr>
          <w:rFonts w:asciiTheme="majorHAnsi" w:hAnsiTheme="majorHAnsi"/>
        </w:rPr>
        <w:t>Caitlin</w:t>
      </w:r>
      <w:r w:rsidR="00A2705D" w:rsidRPr="00A2705D">
        <w:rPr>
          <w:rFonts w:asciiTheme="majorHAnsi" w:hAnsiTheme="majorHAnsi"/>
        </w:rPr>
        <w:t xml:space="preserve"> </w:t>
      </w:r>
      <w:r w:rsidR="00A2705D">
        <w:rPr>
          <w:rFonts w:asciiTheme="majorHAnsi" w:hAnsiTheme="majorHAnsi"/>
        </w:rPr>
        <w:t xml:space="preserve">Ryan, </w:t>
      </w:r>
      <w:r w:rsidR="00A2705D">
        <w:rPr>
          <w:rFonts w:asciiTheme="majorHAnsi" w:hAnsiTheme="majorHAnsi"/>
          <w:i/>
        </w:rPr>
        <w:t>Generating a Revolution in Prevention, Wellness &amp; Care for LGBT Children &amp; Y</w:t>
      </w:r>
      <w:r w:rsidR="00A2705D" w:rsidRPr="00A2705D">
        <w:rPr>
          <w:rFonts w:asciiTheme="majorHAnsi" w:hAnsiTheme="majorHAnsi"/>
          <w:i/>
        </w:rPr>
        <w:t>outh</w:t>
      </w:r>
      <w:r w:rsidR="00A2705D" w:rsidRPr="00A2705D">
        <w:rPr>
          <w:rFonts w:asciiTheme="majorHAnsi" w:hAnsiTheme="majorHAnsi"/>
        </w:rPr>
        <w:t xml:space="preserve">, </w:t>
      </w:r>
      <w:r w:rsidR="00A2705D">
        <w:rPr>
          <w:rFonts w:asciiTheme="majorHAnsi" w:hAnsiTheme="majorHAnsi"/>
        </w:rPr>
        <w:t xml:space="preserve">23(2) Temp. Pol. &amp; Civ. </w:t>
      </w:r>
      <w:proofErr w:type="spellStart"/>
      <w:r w:rsidR="00A2705D">
        <w:rPr>
          <w:rFonts w:asciiTheme="majorHAnsi" w:hAnsiTheme="majorHAnsi"/>
        </w:rPr>
        <w:t>Rts</w:t>
      </w:r>
      <w:proofErr w:type="spellEnd"/>
      <w:r w:rsidR="00A2705D">
        <w:rPr>
          <w:rFonts w:asciiTheme="majorHAnsi" w:hAnsiTheme="majorHAnsi"/>
        </w:rPr>
        <w:t>. L. Rev., 331, 338</w:t>
      </w:r>
      <w:r w:rsidR="00A2705D" w:rsidRPr="00A2705D">
        <w:rPr>
          <w:rFonts w:asciiTheme="majorHAnsi" w:hAnsiTheme="majorHAnsi"/>
        </w:rPr>
        <w:t xml:space="preserve"> (2014).</w:t>
      </w:r>
    </w:p>
  </w:footnote>
  <w:footnote w:id="8">
    <w:p w:rsidR="00A62B19" w:rsidRPr="0099373B" w:rsidRDefault="00A62B19" w:rsidP="00A62B19">
      <w:pPr>
        <w:pStyle w:val="FootnoteText1"/>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w:t>
      </w:r>
      <w:proofErr w:type="spellStart"/>
      <w:r w:rsidR="008B2851">
        <w:rPr>
          <w:rFonts w:asciiTheme="majorHAnsi" w:hAnsiTheme="majorHAnsi"/>
        </w:rPr>
        <w:t>Durse</w:t>
      </w:r>
      <w:proofErr w:type="spellEnd"/>
      <w:r w:rsidR="008B2851">
        <w:rPr>
          <w:rFonts w:asciiTheme="majorHAnsi" w:hAnsiTheme="majorHAnsi"/>
        </w:rPr>
        <w:t xml:space="preserve">. </w:t>
      </w:r>
    </w:p>
  </w:footnote>
  <w:footnote w:id="9">
    <w:p w:rsidR="008E1623" w:rsidRPr="008B2851" w:rsidRDefault="008E1623">
      <w:pPr>
        <w:pStyle w:val="FootnoteText"/>
        <w:rPr>
          <w:rFonts w:asciiTheme="majorHAnsi" w:hAnsiTheme="majorHAnsi"/>
        </w:rPr>
      </w:pPr>
      <w:r w:rsidRPr="0099373B">
        <w:rPr>
          <w:rStyle w:val="FootnoteReference"/>
          <w:rFonts w:asciiTheme="majorHAnsi" w:hAnsiTheme="majorHAnsi"/>
        </w:rPr>
        <w:footnoteRef/>
      </w:r>
      <w:r>
        <w:t xml:space="preserve"> </w:t>
      </w:r>
      <w:r w:rsidR="005947B5">
        <w:rPr>
          <w:rFonts w:asciiTheme="majorHAnsi" w:hAnsiTheme="majorHAnsi"/>
        </w:rPr>
        <w:t>Telephone i</w:t>
      </w:r>
      <w:r w:rsidR="008B2851">
        <w:rPr>
          <w:rFonts w:asciiTheme="majorHAnsi" w:hAnsiTheme="majorHAnsi"/>
        </w:rPr>
        <w:t xml:space="preserve">nterview with Caitlin Ryan, </w:t>
      </w:r>
      <w:r w:rsidR="005947B5">
        <w:rPr>
          <w:rFonts w:asciiTheme="majorHAnsi" w:hAnsiTheme="majorHAnsi"/>
        </w:rPr>
        <w:t xml:space="preserve">Executive Director, Family Acceptance Project (Sep. 23, 2017).  </w:t>
      </w:r>
    </w:p>
  </w:footnote>
  <w:footnote w:id="10">
    <w:p w:rsidR="00A62B19" w:rsidRPr="0099373B" w:rsidRDefault="00A62B19" w:rsidP="00A62B19">
      <w:pPr>
        <w:pStyle w:val="FootnoteText1"/>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Al</w:t>
      </w:r>
      <w:r w:rsidR="005947B5">
        <w:rPr>
          <w:rFonts w:asciiTheme="majorHAnsi" w:hAnsiTheme="majorHAnsi"/>
        </w:rPr>
        <w:t xml:space="preserve">ex </w:t>
      </w:r>
      <w:proofErr w:type="spellStart"/>
      <w:r w:rsidR="005947B5">
        <w:rPr>
          <w:rFonts w:asciiTheme="majorHAnsi" w:hAnsiTheme="majorHAnsi"/>
        </w:rPr>
        <w:t>Vuocolo</w:t>
      </w:r>
      <w:proofErr w:type="spellEnd"/>
      <w:r w:rsidR="005947B5">
        <w:rPr>
          <w:rFonts w:asciiTheme="majorHAnsi" w:hAnsiTheme="majorHAnsi"/>
        </w:rPr>
        <w:t>,</w:t>
      </w:r>
      <w:r w:rsidRPr="0099373B">
        <w:rPr>
          <w:rFonts w:asciiTheme="majorHAnsi" w:hAnsiTheme="majorHAnsi"/>
        </w:rPr>
        <w:t xml:space="preserve"> </w:t>
      </w:r>
      <w:r w:rsidR="00A215E8" w:rsidRPr="00A215E8">
        <w:rPr>
          <w:rFonts w:asciiTheme="majorHAnsi" w:hAnsiTheme="majorHAnsi"/>
          <w:i/>
        </w:rPr>
        <w:t>A Look at LGBTQ Youth Homelessness in Philadelphia</w:t>
      </w:r>
      <w:r w:rsidR="00A215E8">
        <w:rPr>
          <w:rFonts w:asciiTheme="majorHAnsi" w:hAnsiTheme="majorHAnsi"/>
        </w:rPr>
        <w:t xml:space="preserve">, </w:t>
      </w:r>
      <w:proofErr w:type="spellStart"/>
      <w:r w:rsidR="00A215E8">
        <w:rPr>
          <w:rFonts w:asciiTheme="majorHAnsi" w:hAnsiTheme="majorHAnsi"/>
        </w:rPr>
        <w:t>Generocity</w:t>
      </w:r>
      <w:proofErr w:type="spellEnd"/>
      <w:r w:rsidR="00A215E8">
        <w:rPr>
          <w:rFonts w:asciiTheme="majorHAnsi" w:hAnsiTheme="majorHAnsi"/>
        </w:rPr>
        <w:t>,</w:t>
      </w:r>
      <w:r w:rsidR="00A215E8" w:rsidRPr="00A215E8">
        <w:rPr>
          <w:rFonts w:asciiTheme="majorHAnsi" w:hAnsiTheme="majorHAnsi"/>
        </w:rPr>
        <w:t xml:space="preserve"> </w:t>
      </w:r>
      <w:hyperlink r:id="rId1" w:history="1">
        <w:r w:rsidR="00A215E8" w:rsidRPr="00062195">
          <w:rPr>
            <w:rStyle w:val="Hyperlink"/>
            <w:rFonts w:asciiTheme="majorHAnsi" w:hAnsiTheme="majorHAnsi"/>
          </w:rPr>
          <w:t>http://generocity.org/philly/2014/12/18/services-lgbtq-youth-homeless-philadelphia-need-coordination-funding/</w:t>
        </w:r>
      </w:hyperlink>
      <w:r w:rsidR="00A215E8">
        <w:rPr>
          <w:rFonts w:asciiTheme="majorHAnsi" w:hAnsiTheme="majorHAnsi"/>
        </w:rPr>
        <w:t xml:space="preserve"> (Dec. 18, 2014, 2:28 PM).</w:t>
      </w:r>
    </w:p>
  </w:footnote>
  <w:footnote w:id="11">
    <w:p w:rsidR="00A62B19" w:rsidRPr="0099373B" w:rsidRDefault="00A62B19" w:rsidP="00A62B19">
      <w:pPr>
        <w:pStyle w:val="FootnoteText1"/>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w:t>
      </w:r>
      <w:r w:rsidRPr="0099373B">
        <w:rPr>
          <w:rFonts w:asciiTheme="majorHAnsi" w:hAnsiTheme="majorHAnsi"/>
          <w:i/>
        </w:rPr>
        <w:t>Id.</w:t>
      </w:r>
    </w:p>
  </w:footnote>
  <w:footnote w:id="12">
    <w:p w:rsidR="00A62B19" w:rsidRPr="0099373B" w:rsidRDefault="00A62B19" w:rsidP="00A62B19">
      <w:pPr>
        <w:pStyle w:val="FootnoteText1"/>
        <w:rPr>
          <w:rFonts w:asciiTheme="majorHAnsi" w:hAnsiTheme="majorHAnsi"/>
          <w:i/>
        </w:rPr>
      </w:pPr>
      <w:r w:rsidRPr="0099373B">
        <w:rPr>
          <w:rStyle w:val="FootnoteReference"/>
          <w:rFonts w:asciiTheme="majorHAnsi" w:hAnsiTheme="majorHAnsi"/>
        </w:rPr>
        <w:footnoteRef/>
      </w:r>
      <w:r w:rsidRPr="0099373B">
        <w:rPr>
          <w:rFonts w:asciiTheme="majorHAnsi" w:hAnsiTheme="majorHAnsi"/>
        </w:rPr>
        <w:t xml:space="preserve"> </w:t>
      </w:r>
      <w:r w:rsidRPr="0099373B">
        <w:rPr>
          <w:rFonts w:asciiTheme="majorHAnsi" w:hAnsiTheme="majorHAnsi"/>
          <w:i/>
        </w:rPr>
        <w:t>Id.</w:t>
      </w:r>
    </w:p>
  </w:footnote>
  <w:footnote w:id="13">
    <w:p w:rsidR="00A509ED" w:rsidRPr="00A509ED" w:rsidRDefault="00A509ED">
      <w:pPr>
        <w:pStyle w:val="FootnoteText"/>
        <w:rPr>
          <w:rFonts w:asciiTheme="majorHAnsi" w:hAnsiTheme="majorHAnsi"/>
        </w:rPr>
      </w:pPr>
      <w:r w:rsidRPr="00A509ED">
        <w:rPr>
          <w:rStyle w:val="FootnoteReference"/>
          <w:rFonts w:asciiTheme="majorHAnsi" w:hAnsiTheme="majorHAnsi"/>
        </w:rPr>
        <w:footnoteRef/>
      </w:r>
      <w:r w:rsidRPr="00A509ED">
        <w:rPr>
          <w:rFonts w:asciiTheme="majorHAnsi" w:hAnsiTheme="majorHAnsi"/>
        </w:rPr>
        <w:t xml:space="preserve"> </w:t>
      </w:r>
      <w:r>
        <w:rPr>
          <w:rFonts w:asciiTheme="majorHAnsi" w:hAnsiTheme="majorHAnsi"/>
        </w:rPr>
        <w:t xml:space="preserve">Interview with Carrie Jacobs, Executive Director, Attic Youth Center, in Philadelphia, PA (Sep. 26, 2017).  </w:t>
      </w:r>
    </w:p>
  </w:footnote>
  <w:footnote w:id="14">
    <w:p w:rsidR="0099373B" w:rsidRPr="0099373B" w:rsidRDefault="0099373B">
      <w:pPr>
        <w:pStyle w:val="FootnoteText"/>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w:t>
      </w:r>
      <w:r w:rsidR="00A509ED">
        <w:rPr>
          <w:rFonts w:asciiTheme="majorHAnsi" w:hAnsiTheme="majorHAnsi"/>
        </w:rPr>
        <w:t>Ryan at 335.</w:t>
      </w:r>
    </w:p>
  </w:footnote>
  <w:footnote w:id="15">
    <w:p w:rsidR="0099373B" w:rsidRDefault="0099373B">
      <w:pPr>
        <w:pStyle w:val="FootnoteText"/>
      </w:pPr>
      <w:r w:rsidRPr="0099373B">
        <w:rPr>
          <w:rStyle w:val="FootnoteReference"/>
          <w:rFonts w:asciiTheme="majorHAnsi" w:hAnsiTheme="majorHAnsi"/>
        </w:rPr>
        <w:footnoteRef/>
      </w:r>
      <w:r>
        <w:t xml:space="preserve"> </w:t>
      </w:r>
      <w:r w:rsidR="007C63B4">
        <w:rPr>
          <w:rFonts w:asciiTheme="majorHAnsi" w:hAnsiTheme="majorHAnsi"/>
        </w:rPr>
        <w:t xml:space="preserve">Telephone interview with Caitlin Ryan, Executive Director, Family Acceptance Project (Sep. 23, 2017).  </w:t>
      </w:r>
    </w:p>
  </w:footnote>
  <w:footnote w:id="16">
    <w:p w:rsidR="0099373B" w:rsidRPr="0099373B" w:rsidRDefault="0099373B">
      <w:pPr>
        <w:pStyle w:val="FootnoteText"/>
        <w:rPr>
          <w:rFonts w:asciiTheme="majorHAnsi" w:hAnsiTheme="majorHAnsi"/>
        </w:rPr>
      </w:pPr>
      <w:r w:rsidRPr="0099373B">
        <w:rPr>
          <w:rStyle w:val="FootnoteReference"/>
          <w:rFonts w:asciiTheme="majorHAnsi" w:hAnsiTheme="majorHAnsi"/>
        </w:rPr>
        <w:footnoteRef/>
      </w:r>
      <w:r w:rsidRPr="0099373B">
        <w:rPr>
          <w:rFonts w:asciiTheme="majorHAnsi" w:hAnsiTheme="majorHAnsi"/>
        </w:rPr>
        <w:t xml:space="preserve"> </w:t>
      </w:r>
      <w:r w:rsidR="00A215E8">
        <w:rPr>
          <w:rFonts w:asciiTheme="majorHAnsi" w:hAnsiTheme="majorHAnsi"/>
        </w:rPr>
        <w:t xml:space="preserve">Telephone interview with Caitlin Ryan, Executive Director, Family Acceptance Project (Sep. 23, 2017).  </w:t>
      </w:r>
    </w:p>
  </w:footnote>
  <w:footnote w:id="17">
    <w:p w:rsidR="00A2705D" w:rsidRPr="00A2705D" w:rsidRDefault="00A2705D">
      <w:pPr>
        <w:pStyle w:val="FootnoteText"/>
        <w:rPr>
          <w:rFonts w:asciiTheme="majorHAnsi" w:hAnsiTheme="majorHAnsi"/>
        </w:rPr>
      </w:pPr>
      <w:r w:rsidRPr="00A2705D">
        <w:rPr>
          <w:rStyle w:val="FootnoteReference"/>
          <w:rFonts w:asciiTheme="majorHAnsi" w:hAnsiTheme="majorHAnsi"/>
        </w:rPr>
        <w:footnoteRef/>
      </w:r>
      <w:r w:rsidRPr="00A2705D">
        <w:rPr>
          <w:rFonts w:asciiTheme="majorHAnsi" w:hAnsiTheme="majorHAnsi"/>
        </w:rPr>
        <w:t xml:space="preserve"> </w:t>
      </w:r>
      <w:r>
        <w:rPr>
          <w:rFonts w:asciiTheme="majorHAnsi" w:hAnsiTheme="majorHAnsi"/>
        </w:rPr>
        <w:t>Ryan at 344.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733E"/>
    <w:multiLevelType w:val="hybridMultilevel"/>
    <w:tmpl w:val="BC70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E02B3"/>
    <w:multiLevelType w:val="hybridMultilevel"/>
    <w:tmpl w:val="8D8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8A03E1"/>
    <w:multiLevelType w:val="hybridMultilevel"/>
    <w:tmpl w:val="BECE9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547769"/>
    <w:multiLevelType w:val="multilevel"/>
    <w:tmpl w:val="7CAA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A1E0C38"/>
    <w:multiLevelType w:val="hybridMultilevel"/>
    <w:tmpl w:val="CCECF626"/>
    <w:lvl w:ilvl="0" w:tplc="41DAA2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5B"/>
    <w:rsid w:val="00010EC5"/>
    <w:rsid w:val="00060526"/>
    <w:rsid w:val="000739DC"/>
    <w:rsid w:val="000868E9"/>
    <w:rsid w:val="000B44F4"/>
    <w:rsid w:val="000C283F"/>
    <w:rsid w:val="000E469E"/>
    <w:rsid w:val="00100E8A"/>
    <w:rsid w:val="00133FF7"/>
    <w:rsid w:val="00157DBE"/>
    <w:rsid w:val="0016309C"/>
    <w:rsid w:val="00167755"/>
    <w:rsid w:val="0019142B"/>
    <w:rsid w:val="001A6FD0"/>
    <w:rsid w:val="00252F6D"/>
    <w:rsid w:val="002B1306"/>
    <w:rsid w:val="002B5970"/>
    <w:rsid w:val="002C5104"/>
    <w:rsid w:val="002E35E0"/>
    <w:rsid w:val="002E3E0A"/>
    <w:rsid w:val="002E4374"/>
    <w:rsid w:val="0033014A"/>
    <w:rsid w:val="00330816"/>
    <w:rsid w:val="00390023"/>
    <w:rsid w:val="00400FCF"/>
    <w:rsid w:val="00422088"/>
    <w:rsid w:val="00432530"/>
    <w:rsid w:val="00433142"/>
    <w:rsid w:val="00465513"/>
    <w:rsid w:val="00497D01"/>
    <w:rsid w:val="004A316E"/>
    <w:rsid w:val="004A649B"/>
    <w:rsid w:val="004C69C5"/>
    <w:rsid w:val="00514420"/>
    <w:rsid w:val="00547DCC"/>
    <w:rsid w:val="00554598"/>
    <w:rsid w:val="00574946"/>
    <w:rsid w:val="005947B5"/>
    <w:rsid w:val="005A42A9"/>
    <w:rsid w:val="005D2A1A"/>
    <w:rsid w:val="006269BB"/>
    <w:rsid w:val="00667B6D"/>
    <w:rsid w:val="0067302D"/>
    <w:rsid w:val="006979D7"/>
    <w:rsid w:val="006B1123"/>
    <w:rsid w:val="006C0A3B"/>
    <w:rsid w:val="006D409F"/>
    <w:rsid w:val="007012FD"/>
    <w:rsid w:val="00706D06"/>
    <w:rsid w:val="00711F32"/>
    <w:rsid w:val="007318B4"/>
    <w:rsid w:val="0078105D"/>
    <w:rsid w:val="007A1C0A"/>
    <w:rsid w:val="007A604F"/>
    <w:rsid w:val="007C63B4"/>
    <w:rsid w:val="007D06F9"/>
    <w:rsid w:val="007D18BB"/>
    <w:rsid w:val="007E37DD"/>
    <w:rsid w:val="0081505B"/>
    <w:rsid w:val="00825606"/>
    <w:rsid w:val="00880554"/>
    <w:rsid w:val="00887F1F"/>
    <w:rsid w:val="008B2851"/>
    <w:rsid w:val="008D2990"/>
    <w:rsid w:val="008E1623"/>
    <w:rsid w:val="0095424D"/>
    <w:rsid w:val="00964064"/>
    <w:rsid w:val="0097407A"/>
    <w:rsid w:val="0099373B"/>
    <w:rsid w:val="009F3CBB"/>
    <w:rsid w:val="009F4C01"/>
    <w:rsid w:val="00A215E8"/>
    <w:rsid w:val="00A2705D"/>
    <w:rsid w:val="00A500A7"/>
    <w:rsid w:val="00A509ED"/>
    <w:rsid w:val="00A557DE"/>
    <w:rsid w:val="00A62B19"/>
    <w:rsid w:val="00AC23E4"/>
    <w:rsid w:val="00AD412A"/>
    <w:rsid w:val="00AD4D77"/>
    <w:rsid w:val="00AE7727"/>
    <w:rsid w:val="00B17056"/>
    <w:rsid w:val="00B34358"/>
    <w:rsid w:val="00B40923"/>
    <w:rsid w:val="00B74DE6"/>
    <w:rsid w:val="00B8529F"/>
    <w:rsid w:val="00BA4D42"/>
    <w:rsid w:val="00BD093C"/>
    <w:rsid w:val="00BE6202"/>
    <w:rsid w:val="00C10B96"/>
    <w:rsid w:val="00C30B62"/>
    <w:rsid w:val="00CD0CCA"/>
    <w:rsid w:val="00CE0D5E"/>
    <w:rsid w:val="00CF7AD1"/>
    <w:rsid w:val="00D141E4"/>
    <w:rsid w:val="00D5173E"/>
    <w:rsid w:val="00D53B1B"/>
    <w:rsid w:val="00D7521A"/>
    <w:rsid w:val="00DD49AE"/>
    <w:rsid w:val="00DE79AF"/>
    <w:rsid w:val="00E5162F"/>
    <w:rsid w:val="00E5387F"/>
    <w:rsid w:val="00EA0B01"/>
    <w:rsid w:val="00EA39BE"/>
    <w:rsid w:val="00EF21D7"/>
    <w:rsid w:val="00F33FCB"/>
    <w:rsid w:val="00F654C2"/>
    <w:rsid w:val="00F83430"/>
    <w:rsid w:val="00FB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EE3F7-BC2F-42CD-AD4E-20D9E756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79D7"/>
    <w:pPr>
      <w:keepNext/>
      <w:keepLines/>
      <w:spacing w:before="24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rsid w:val="00706D06"/>
    <w:pPr>
      <w:keepNext/>
      <w:keepLines/>
      <w:spacing w:before="40"/>
      <w:outlineLvl w:val="1"/>
    </w:pPr>
    <w:rPr>
      <w:rFonts w:asciiTheme="majorHAnsi" w:eastAsiaTheme="majorEastAsia" w:hAnsiTheme="majorHAnsi" w:cstheme="majorBidi"/>
      <w:color w:val="1481A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202"/>
    <w:pPr>
      <w:spacing w:before="100" w:beforeAutospacing="1" w:after="100" w:afterAutospacing="1"/>
    </w:pPr>
    <w:rPr>
      <w:rFonts w:eastAsia="Times New Roman"/>
    </w:rPr>
  </w:style>
  <w:style w:type="character" w:styleId="Strong">
    <w:name w:val="Strong"/>
    <w:basedOn w:val="DefaultParagraphFont"/>
    <w:uiPriority w:val="22"/>
    <w:qFormat/>
    <w:rsid w:val="00BE6202"/>
    <w:rPr>
      <w:b/>
      <w:bCs/>
    </w:rPr>
  </w:style>
  <w:style w:type="paragraph" w:styleId="FootnoteText">
    <w:name w:val="footnote text"/>
    <w:basedOn w:val="Normal"/>
    <w:link w:val="FootnoteTextChar"/>
    <w:uiPriority w:val="99"/>
    <w:semiHidden/>
    <w:unhideWhenUsed/>
    <w:rsid w:val="00010EC5"/>
    <w:rPr>
      <w:sz w:val="20"/>
      <w:szCs w:val="20"/>
    </w:rPr>
  </w:style>
  <w:style w:type="character" w:customStyle="1" w:styleId="FootnoteTextChar">
    <w:name w:val="Footnote Text Char"/>
    <w:basedOn w:val="DefaultParagraphFont"/>
    <w:link w:val="FootnoteText"/>
    <w:uiPriority w:val="99"/>
    <w:semiHidden/>
    <w:rsid w:val="00010EC5"/>
    <w:rPr>
      <w:sz w:val="20"/>
      <w:szCs w:val="20"/>
    </w:rPr>
  </w:style>
  <w:style w:type="character" w:styleId="FootnoteReference">
    <w:name w:val="footnote reference"/>
    <w:basedOn w:val="DefaultParagraphFont"/>
    <w:uiPriority w:val="99"/>
    <w:semiHidden/>
    <w:unhideWhenUsed/>
    <w:rsid w:val="00010EC5"/>
    <w:rPr>
      <w:vertAlign w:val="superscript"/>
    </w:rPr>
  </w:style>
  <w:style w:type="paragraph" w:customStyle="1" w:styleId="Default">
    <w:name w:val="Default"/>
    <w:rsid w:val="0016309C"/>
    <w:pPr>
      <w:autoSpaceDE w:val="0"/>
      <w:autoSpaceDN w:val="0"/>
      <w:adjustRightInd w:val="0"/>
    </w:pPr>
    <w:rPr>
      <w:rFonts w:ascii="The Sans" w:hAnsi="The Sans" w:cs="The Sans"/>
      <w:color w:val="000000"/>
    </w:rPr>
  </w:style>
  <w:style w:type="character" w:customStyle="1" w:styleId="A2">
    <w:name w:val="A2"/>
    <w:uiPriority w:val="99"/>
    <w:rsid w:val="0016309C"/>
    <w:rPr>
      <w:rFonts w:cs="The Sans"/>
      <w:color w:val="000000"/>
      <w:sz w:val="18"/>
      <w:szCs w:val="18"/>
    </w:rPr>
  </w:style>
  <w:style w:type="paragraph" w:styleId="ListParagraph">
    <w:name w:val="List Paragraph"/>
    <w:basedOn w:val="Normal"/>
    <w:uiPriority w:val="34"/>
    <w:qFormat/>
    <w:rsid w:val="00400FCF"/>
    <w:pPr>
      <w:ind w:left="720"/>
      <w:contextualSpacing/>
    </w:pPr>
  </w:style>
  <w:style w:type="character" w:styleId="Hyperlink">
    <w:name w:val="Hyperlink"/>
    <w:basedOn w:val="DefaultParagraphFont"/>
    <w:uiPriority w:val="99"/>
    <w:unhideWhenUsed/>
    <w:rsid w:val="00F83430"/>
    <w:rPr>
      <w:color w:val="6B9F25" w:themeColor="hyperlink"/>
      <w:u w:val="single"/>
    </w:rPr>
  </w:style>
  <w:style w:type="character" w:customStyle="1" w:styleId="UnresolvedMention">
    <w:name w:val="Unresolved Mention"/>
    <w:basedOn w:val="DefaultParagraphFont"/>
    <w:uiPriority w:val="99"/>
    <w:semiHidden/>
    <w:unhideWhenUsed/>
    <w:rsid w:val="00F83430"/>
    <w:rPr>
      <w:color w:val="808080"/>
      <w:shd w:val="clear" w:color="auto" w:fill="E6E6E6"/>
    </w:rPr>
  </w:style>
  <w:style w:type="paragraph" w:styleId="Title">
    <w:name w:val="Title"/>
    <w:basedOn w:val="Normal"/>
    <w:next w:val="Normal"/>
    <w:link w:val="TitleChar"/>
    <w:uiPriority w:val="10"/>
    <w:qFormat/>
    <w:rsid w:val="006979D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9D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979D7"/>
    <w:rPr>
      <w:rFonts w:asciiTheme="majorHAnsi" w:eastAsiaTheme="majorEastAsia" w:hAnsiTheme="majorHAnsi" w:cstheme="majorBidi"/>
      <w:color w:val="1481AB" w:themeColor="accent1" w:themeShade="BF"/>
      <w:sz w:val="32"/>
      <w:szCs w:val="32"/>
    </w:rPr>
  </w:style>
  <w:style w:type="paragraph" w:styleId="NoSpacing">
    <w:name w:val="No Spacing"/>
    <w:uiPriority w:val="1"/>
    <w:qFormat/>
    <w:rsid w:val="006979D7"/>
  </w:style>
  <w:style w:type="character" w:styleId="SubtleEmphasis">
    <w:name w:val="Subtle Emphasis"/>
    <w:basedOn w:val="DefaultParagraphFont"/>
    <w:uiPriority w:val="19"/>
    <w:qFormat/>
    <w:rsid w:val="006979D7"/>
    <w:rPr>
      <w:i/>
      <w:iCs/>
      <w:color w:val="404040" w:themeColor="text1" w:themeTint="BF"/>
    </w:rPr>
  </w:style>
  <w:style w:type="character" w:customStyle="1" w:styleId="Heading2Char">
    <w:name w:val="Heading 2 Char"/>
    <w:basedOn w:val="DefaultParagraphFont"/>
    <w:link w:val="Heading2"/>
    <w:uiPriority w:val="9"/>
    <w:rsid w:val="00706D06"/>
    <w:rPr>
      <w:rFonts w:asciiTheme="majorHAnsi" w:eastAsiaTheme="majorEastAsia" w:hAnsiTheme="majorHAnsi" w:cstheme="majorBidi"/>
      <w:color w:val="1481AB" w:themeColor="accent1" w:themeShade="BF"/>
      <w:sz w:val="26"/>
      <w:szCs w:val="26"/>
    </w:rPr>
  </w:style>
  <w:style w:type="paragraph" w:styleId="BalloonText">
    <w:name w:val="Balloon Text"/>
    <w:basedOn w:val="Normal"/>
    <w:link w:val="BalloonTextChar"/>
    <w:uiPriority w:val="99"/>
    <w:semiHidden/>
    <w:unhideWhenUsed/>
    <w:rsid w:val="00B34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58"/>
    <w:rPr>
      <w:rFonts w:ascii="Segoe UI" w:hAnsi="Segoe UI" w:cs="Segoe UI"/>
      <w:sz w:val="18"/>
      <w:szCs w:val="18"/>
    </w:rPr>
  </w:style>
  <w:style w:type="character" w:customStyle="1" w:styleId="Mention">
    <w:name w:val="Mention"/>
    <w:basedOn w:val="DefaultParagraphFont"/>
    <w:uiPriority w:val="99"/>
    <w:semiHidden/>
    <w:unhideWhenUsed/>
    <w:rsid w:val="009F4C01"/>
    <w:rPr>
      <w:color w:val="2B579A"/>
      <w:shd w:val="clear" w:color="auto" w:fill="E6E6E6"/>
    </w:rPr>
  </w:style>
  <w:style w:type="paragraph" w:customStyle="1" w:styleId="FootnoteText1">
    <w:name w:val="Footnote Text1"/>
    <w:basedOn w:val="Normal"/>
    <w:next w:val="FootnoteText"/>
    <w:uiPriority w:val="99"/>
    <w:semiHidden/>
    <w:unhideWhenUsed/>
    <w:rsid w:val="00A62B19"/>
    <w:rPr>
      <w:sz w:val="20"/>
      <w:szCs w:val="20"/>
    </w:rPr>
  </w:style>
  <w:style w:type="character" w:customStyle="1" w:styleId="Hyperlink1">
    <w:name w:val="Hyperlink1"/>
    <w:basedOn w:val="DefaultParagraphFont"/>
    <w:uiPriority w:val="99"/>
    <w:unhideWhenUsed/>
    <w:rsid w:val="00A62B19"/>
    <w:rPr>
      <w:color w:val="6B9F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050968">
      <w:bodyDiv w:val="1"/>
      <w:marLeft w:val="0"/>
      <w:marRight w:val="0"/>
      <w:marTop w:val="0"/>
      <w:marBottom w:val="0"/>
      <w:divBdr>
        <w:top w:val="none" w:sz="0" w:space="0" w:color="auto"/>
        <w:left w:val="none" w:sz="0" w:space="0" w:color="auto"/>
        <w:bottom w:val="none" w:sz="0" w:space="0" w:color="auto"/>
        <w:right w:val="none" w:sz="0" w:space="0" w:color="auto"/>
      </w:divBdr>
    </w:div>
    <w:div w:id="44362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mecoli@gmail.com" TargetMode="External"/><Relationship Id="rId13" Type="http://schemas.openxmlformats.org/officeDocument/2006/relationships/hyperlink" Target="tel:(215)%20545-4331"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rie@atticyouthcenter.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mecol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215)%20545-4331" TargetMode="External"/><Relationship Id="rId4" Type="http://schemas.openxmlformats.org/officeDocument/2006/relationships/settings" Target="settings.xml"/><Relationship Id="rId9" Type="http://schemas.openxmlformats.org/officeDocument/2006/relationships/hyperlink" Target="mailto:carrie@atticyouthcenter.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enerocity.org/philly/2014/12/18/services-lgbtq-youth-homeless-philadelphia-need-coordination-fundin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43429A-B99F-46F0-AEC5-A823307D0BE4}">
  <ds:schemaRefs>
    <ds:schemaRef ds:uri="http://schemas.openxmlformats.org/officeDocument/2006/bibliography"/>
  </ds:schemaRefs>
</ds:datastoreItem>
</file>

<file path=customXml/itemProps2.xml><?xml version="1.0" encoding="utf-8"?>
<ds:datastoreItem xmlns:ds="http://schemas.openxmlformats.org/officeDocument/2006/customXml" ds:itemID="{8F6185E7-7BA4-49A9-88EC-9CD3D4E5E85D}"/>
</file>

<file path=customXml/itemProps3.xml><?xml version="1.0" encoding="utf-8"?>
<ds:datastoreItem xmlns:ds="http://schemas.openxmlformats.org/officeDocument/2006/customXml" ds:itemID="{2BC0B4B4-EF93-4B54-9B69-33A040A60FD9}"/>
</file>

<file path=customXml/itemProps4.xml><?xml version="1.0" encoding="utf-8"?>
<ds:datastoreItem xmlns:ds="http://schemas.openxmlformats.org/officeDocument/2006/customXml" ds:itemID="{C8971659-4EDB-405A-A176-88B830F2322F}"/>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Mecoli,Mathew</dc:creator>
  <cp:keywords/>
  <dc:description/>
  <cp:lastModifiedBy>Eric Tars</cp:lastModifiedBy>
  <cp:revision>2</cp:revision>
  <cp:lastPrinted>2017-10-04T14:18:00Z</cp:lastPrinted>
  <dcterms:created xsi:type="dcterms:W3CDTF">2017-10-04T20:24:00Z</dcterms:created>
  <dcterms:modified xsi:type="dcterms:W3CDTF">2017-10-04T20:24:00Z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