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743471B4" w14:textId="355DE33C" w:rsidR="00330F4E" w:rsidRPr="00797C29" w:rsidRDefault="000B5AD2" w:rsidP="00797C29">
      <w:pPr>
        <w:jc w:val="center"/>
      </w:pPr>
      <w:r w:rsidRPr="000B73EB">
        <w:rPr>
          <w:noProof/>
          <w:sz w:val="22"/>
          <w:szCs w:val="22"/>
        </w:rPr>
        <mc:AlternateContent>
          <mc:Choice Requires="wps">
            <w:drawing>
              <wp:anchor distT="0" distB="0" distL="114300" distR="114300" simplePos="0" relativeHeight="251661312" behindDoc="0" locked="0" layoutInCell="0" allowOverlap="1" wp14:anchorId="55062B8E" wp14:editId="5B3325F7">
                <wp:simplePos x="0" y="0"/>
                <wp:positionH relativeFrom="page">
                  <wp:posOffset>46990</wp:posOffset>
                </wp:positionH>
                <wp:positionV relativeFrom="margin">
                  <wp:posOffset>1905</wp:posOffset>
                </wp:positionV>
                <wp:extent cx="1255395" cy="4231640"/>
                <wp:effectExtent l="0" t="0" r="14605" b="35560"/>
                <wp:wrapSquare wrapText="bothSides"/>
                <wp:docPr id="697"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395" cy="423164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03467C59" w14:textId="7C553318" w:rsidR="00277FB5" w:rsidRPr="00AD515A" w:rsidRDefault="00277FB5" w:rsidP="00047DAE">
                            <w:pPr>
                              <w:jc w:val="center"/>
                              <w:rPr>
                                <w:i/>
                                <w:sz w:val="22"/>
                                <w:szCs w:val="22"/>
                                <w14:textOutline w14:w="9525" w14:cap="rnd" w14:cmpd="sng" w14:algn="ctr">
                                  <w14:noFill/>
                                  <w14:prstDash w14:val="solid"/>
                                  <w14:bevel/>
                                </w14:textOutline>
                              </w:rPr>
                            </w:pPr>
                            <w:r w:rsidRPr="00AD515A">
                              <w:rPr>
                                <w:i/>
                                <w:sz w:val="22"/>
                                <w:szCs w:val="22"/>
                                <w14:textOutline w14:w="9525" w14:cap="rnd" w14:cmpd="sng" w14:algn="ctr">
                                  <w14:noFill/>
                                  <w14:prstDash w14:val="solid"/>
                                  <w14:bevel/>
                                </w14:textOutline>
                              </w:rPr>
                              <w:t>“</w:t>
                            </w:r>
                            <w:r w:rsidR="003072AF" w:rsidRPr="00AD515A">
                              <w:rPr>
                                <w:i/>
                                <w:sz w:val="22"/>
                                <w:szCs w:val="22"/>
                                <w14:textOutline w14:w="9525" w14:cap="rnd" w14:cmpd="sng" w14:algn="ctr">
                                  <w14:noFill/>
                                  <w14:prstDash w14:val="solid"/>
                                  <w14:bevel/>
                                </w14:textOutline>
                              </w:rPr>
                              <w:t xml:space="preserve">[The Millennium Development Goals] also embody basic human rights- the rights of each person on the planet to </w:t>
                            </w:r>
                            <w:r w:rsidR="003072AF" w:rsidRPr="00AD515A">
                              <w:rPr>
                                <w:b/>
                                <w:i/>
                                <w:sz w:val="22"/>
                                <w:szCs w:val="22"/>
                                <w14:textOutline w14:w="9525" w14:cap="rnd" w14:cmpd="sng" w14:algn="ctr">
                                  <w14:noFill/>
                                  <w14:prstDash w14:val="solid"/>
                                  <w14:bevel/>
                                </w14:textOutline>
                              </w:rPr>
                              <w:t>health</w:t>
                            </w:r>
                            <w:r w:rsidR="00797C29" w:rsidRPr="00AD515A">
                              <w:rPr>
                                <w:i/>
                                <w:sz w:val="22"/>
                                <w:szCs w:val="22"/>
                                <w14:textOutline w14:w="9525" w14:cap="rnd" w14:cmpd="sng" w14:algn="ctr">
                                  <w14:noFill/>
                                  <w14:prstDash w14:val="solid"/>
                                  <w14:bevel/>
                                </w14:textOutline>
                              </w:rPr>
                              <w:t>…</w:t>
                            </w:r>
                            <w:r w:rsidR="003072AF" w:rsidRPr="00AD515A">
                              <w:rPr>
                                <w:i/>
                                <w:sz w:val="22"/>
                                <w:szCs w:val="22"/>
                                <w14:textOutline w14:w="9525" w14:cap="rnd" w14:cmpd="sng" w14:algn="ctr">
                                  <w14:noFill/>
                                  <w14:prstDash w14:val="solid"/>
                                  <w14:bevel/>
                                </w14:textOutline>
                              </w:rPr>
                              <w:t xml:space="preserve"> The Goals are ambitious but feasible and, together with the comprehensive United Nations development agenda, set the course for the world’s efforts to alleviate extreme poverty”</w:t>
                            </w:r>
                          </w:p>
                          <w:p w14:paraId="2DBCF021" w14:textId="77777777" w:rsidR="00277FB5" w:rsidRPr="00AD515A" w:rsidRDefault="00277FB5" w:rsidP="00277FB5">
                            <w:pPr>
                              <w:rPr>
                                <w:i/>
                                <w:sz w:val="22"/>
                                <w:szCs w:val="22"/>
                                <w14:textOutline w14:w="9525" w14:cap="rnd" w14:cmpd="sng" w14:algn="ctr">
                                  <w14:noFill/>
                                  <w14:prstDash w14:val="solid"/>
                                  <w14:bevel/>
                                </w14:textOutline>
                              </w:rPr>
                            </w:pPr>
                          </w:p>
                          <w:p w14:paraId="4554FBC5" w14:textId="4B0290CC" w:rsidR="00DD5A0C" w:rsidRPr="00AD515A" w:rsidRDefault="00AD515A" w:rsidP="00047DAE">
                            <w:pPr>
                              <w:pBdr>
                                <w:top w:val="thinThickSmallGap" w:sz="36" w:space="0" w:color="823B0B" w:themeColor="accent2" w:themeShade="7F"/>
                                <w:bottom w:val="thickThinSmallGap" w:sz="36" w:space="0" w:color="823B0B" w:themeColor="accent2" w:themeShade="7F"/>
                              </w:pBdr>
                              <w:spacing w:after="160"/>
                              <w:jc w:val="center"/>
                              <w:rPr>
                                <w:rFonts w:eastAsiaTheme="majorEastAsia"/>
                                <w:bCs/>
                                <w:i/>
                                <w:iCs/>
                                <w:sz w:val="22"/>
                                <w:szCs w:val="22"/>
                                <w14:textOutline w14:w="9525" w14:cap="rnd" w14:cmpd="sng" w14:algn="ctr">
                                  <w14:noFill/>
                                  <w14:prstDash w14:val="solid"/>
                                  <w14:bevel/>
                                </w14:textOutline>
                              </w:rPr>
                            </w:pPr>
                            <w:r w:rsidRPr="00047DAE">
                              <w:rPr>
                                <w:rFonts w:eastAsiaTheme="majorEastAsia"/>
                                <w:bCs/>
                                <w:i/>
                                <w:iCs/>
                                <w:sz w:val="21"/>
                                <w:szCs w:val="22"/>
                                <w14:textOutline w14:w="9525" w14:cap="rnd" w14:cmpd="sng" w14:algn="ctr">
                                  <w14:noFill/>
                                  <w14:prstDash w14:val="solid"/>
                                  <w14:bevel/>
                                </w14:textOutline>
                              </w:rPr>
                              <w:t>United Nations Secretary-</w:t>
                            </w:r>
                            <w:r w:rsidR="003072AF" w:rsidRPr="00047DAE">
                              <w:rPr>
                                <w:rFonts w:eastAsiaTheme="majorEastAsia"/>
                                <w:bCs/>
                                <w:i/>
                                <w:iCs/>
                                <w:sz w:val="21"/>
                                <w:szCs w:val="22"/>
                                <w14:textOutline w14:w="9525" w14:cap="rnd" w14:cmpd="sng" w14:algn="ctr">
                                  <w14:noFill/>
                                  <w14:prstDash w14:val="solid"/>
                                  <w14:bevel/>
                                </w14:textOutline>
                              </w:rPr>
                              <w:t>General BAN Ki-moon</w:t>
                            </w:r>
                          </w:p>
                        </w:txbxContent>
                      </wps:txbx>
                      <wps:bodyPr rot="0" vert="horz" wrap="square" lIns="91440" tIns="9144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shapetype w14:anchorId="55062B8E" id="_x0000_t202" coordsize="21600,21600" o:spt="202" path="m0,0l0,21600,21600,21600,21600,0xe">
                <v:stroke joinstyle="miter"/>
                <v:path gradientshapeok="t" o:connecttype="rect"/>
              </v:shapetype>
              <v:shape id="Text Box 395" o:spid="_x0000_s1026" type="#_x0000_t202" alt="Narrow horizontal" style="position:absolute;left:0;text-align:left;margin-left:3.7pt;margin-top:.15pt;width:98.85pt;height:33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" o:allowincell="f" fillcolor="#aeaaaa [2414]" strokecolor="#e7e6e6 [3214]" strokeweight=".5pt">
                <v:fill color2="#e7e6e6 [3214]" rotate="t" colors="0 #afabab;22938f #d0cece;1 #e7e6e6" focus="100%" type="gradient">
                  <o:fill v:ext="view" type="gradientUnscaled"/>
                </v:fill>
                <v:textbox inset=",7.2pt,,7.2pt">
                  <w:txbxContent>
                    <w:p w14:paraId="03467C59" w14:textId="7C553318" w:rsidR="00277FB5" w:rsidRPr="00AD515A" w:rsidRDefault="00277FB5" w:rsidP="00047DAE">
                      <w:pPr>
                        <w:jc w:val="center"/>
                        <w:rPr>
                          <w:i/>
                          <w:sz w:val="22"/>
                          <w:szCs w:val="22"/>
                          <w14:textOutline w14:w="9525" w14:cap="rnd" w14:cmpd="sng" w14:algn="ctr">
                            <w14:noFill/>
                            <w14:prstDash w14:val="solid"/>
                            <w14:bevel/>
                          </w14:textOutline>
                        </w:rPr>
                      </w:pPr>
                      <w:r w:rsidRPr="00AD515A">
                        <w:rPr>
                          <w:i/>
                          <w:sz w:val="22"/>
                          <w:szCs w:val="22"/>
                          <w14:textOutline w14:w="9525" w14:cap="rnd" w14:cmpd="sng" w14:algn="ctr">
                            <w14:noFill/>
                            <w14:prstDash w14:val="solid"/>
                            <w14:bevel/>
                          </w14:textOutline>
                        </w:rPr>
                        <w:t>“</w:t>
                      </w:r>
                      <w:r w:rsidR="003072AF" w:rsidRPr="00AD515A">
                        <w:rPr>
                          <w:i/>
                          <w:sz w:val="22"/>
                          <w:szCs w:val="22"/>
                          <w14:textOutline w14:w="9525" w14:cap="rnd" w14:cmpd="sng" w14:algn="ctr">
                            <w14:noFill/>
                            <w14:prstDash w14:val="solid"/>
                            <w14:bevel/>
                          </w14:textOutline>
                        </w:rPr>
                        <w:t xml:space="preserve">[The Millennium Development Goals] also embody basic human rights- the rights of each person on the planet to </w:t>
                      </w:r>
                      <w:r w:rsidR="003072AF" w:rsidRPr="00AD515A">
                        <w:rPr>
                          <w:b/>
                          <w:i/>
                          <w:sz w:val="22"/>
                          <w:szCs w:val="22"/>
                          <w14:textOutline w14:w="9525" w14:cap="rnd" w14:cmpd="sng" w14:algn="ctr">
                            <w14:noFill/>
                            <w14:prstDash w14:val="solid"/>
                            <w14:bevel/>
                          </w14:textOutline>
                        </w:rPr>
                        <w:t>health</w:t>
                      </w:r>
                      <w:r w:rsidR="00797C29" w:rsidRPr="00AD515A">
                        <w:rPr>
                          <w:i/>
                          <w:sz w:val="22"/>
                          <w:szCs w:val="22"/>
                          <w14:textOutline w14:w="9525" w14:cap="rnd" w14:cmpd="sng" w14:algn="ctr">
                            <w14:noFill/>
                            <w14:prstDash w14:val="solid"/>
                            <w14:bevel/>
                          </w14:textOutline>
                        </w:rPr>
                        <w:t>…</w:t>
                      </w:r>
                      <w:r w:rsidR="003072AF" w:rsidRPr="00AD515A">
                        <w:rPr>
                          <w:i/>
                          <w:sz w:val="22"/>
                          <w:szCs w:val="22"/>
                          <w14:textOutline w14:w="9525" w14:cap="rnd" w14:cmpd="sng" w14:algn="ctr">
                            <w14:noFill/>
                            <w14:prstDash w14:val="solid"/>
                            <w14:bevel/>
                          </w14:textOutline>
                        </w:rPr>
                        <w:t xml:space="preserve"> The Goals are ambitious but feasible and, together with the comprehensive United Nations development agenda, set the course for the world’s efforts to alleviate extreme poverty”</w:t>
                      </w:r>
                    </w:p>
                    <w:p w14:paraId="2DBCF021" w14:textId="77777777" w:rsidR="00277FB5" w:rsidRPr="00AD515A" w:rsidRDefault="00277FB5" w:rsidP="00277FB5">
                      <w:pPr>
                        <w:rPr>
                          <w:i/>
                          <w:sz w:val="22"/>
                          <w:szCs w:val="22"/>
                          <w14:textOutline w14:w="9525" w14:cap="rnd" w14:cmpd="sng" w14:algn="ctr">
                            <w14:noFill/>
                            <w14:prstDash w14:val="solid"/>
                            <w14:bevel/>
                          </w14:textOutline>
                        </w:rPr>
                      </w:pPr>
                    </w:p>
                    <w:p w14:paraId="4554FBC5" w14:textId="4B0290CC" w:rsidR="00DD5A0C" w:rsidRPr="00AD515A" w:rsidRDefault="00AD515A" w:rsidP="00047DAE">
                      <w:pPr>
                        <w:pBdr>
                          <w:top w:val="thinThickSmallGap" w:sz="36" w:space="0" w:color="823B0B" w:themeColor="accent2" w:themeShade="7F"/>
                          <w:bottom w:val="thickThinSmallGap" w:sz="36" w:space="0" w:color="823B0B" w:themeColor="accent2" w:themeShade="7F"/>
                        </w:pBdr>
                        <w:spacing w:after="160"/>
                        <w:jc w:val="center"/>
                        <w:rPr>
                          <w:rFonts w:eastAsiaTheme="majorEastAsia"/>
                          <w:bCs/>
                          <w:i/>
                          <w:iCs/>
                          <w:sz w:val="22"/>
                          <w:szCs w:val="22"/>
                          <w14:textOutline w14:w="9525" w14:cap="rnd" w14:cmpd="sng" w14:algn="ctr">
                            <w14:noFill/>
                            <w14:prstDash w14:val="solid"/>
                            <w14:bevel/>
                          </w14:textOutline>
                        </w:rPr>
                      </w:pPr>
                      <w:r w:rsidRPr="00047DAE">
                        <w:rPr>
                          <w:rFonts w:eastAsiaTheme="majorEastAsia"/>
                          <w:bCs/>
                          <w:i/>
                          <w:iCs/>
                          <w:sz w:val="21"/>
                          <w:szCs w:val="22"/>
                          <w14:textOutline w14:w="9525" w14:cap="rnd" w14:cmpd="sng" w14:algn="ctr">
                            <w14:noFill/>
                            <w14:prstDash w14:val="solid"/>
                            <w14:bevel/>
                          </w14:textOutline>
                        </w:rPr>
                        <w:t>United Nations Secretary-</w:t>
                      </w:r>
                      <w:r w:rsidR="003072AF" w:rsidRPr="00047DAE">
                        <w:rPr>
                          <w:rFonts w:eastAsiaTheme="majorEastAsia"/>
                          <w:bCs/>
                          <w:i/>
                          <w:iCs/>
                          <w:sz w:val="21"/>
                          <w:szCs w:val="22"/>
                          <w14:textOutline w14:w="9525" w14:cap="rnd" w14:cmpd="sng" w14:algn="ctr">
                            <w14:noFill/>
                            <w14:prstDash w14:val="solid"/>
                            <w14:bevel/>
                          </w14:textOutline>
                        </w:rPr>
                        <w:t>General BAN Ki-moon</w:t>
                      </w:r>
                    </w:p>
                  </w:txbxContent>
                </v:textbox>
                <w10:wrap type="square" anchorx="page" anchory="margin"/>
              </v:shape>
            </w:pict>
          </mc:Fallback>
        </mc:AlternateContent>
      </w:r>
      <w:r w:rsidR="00330F4E">
        <w:rPr>
          <w:b/>
          <w:sz w:val="28"/>
        </w:rPr>
        <w:t>Cause of Death</w:t>
      </w:r>
      <w:r w:rsidR="00330F4E" w:rsidRPr="00330F4E">
        <w:rPr>
          <w:b/>
          <w:sz w:val="28"/>
        </w:rPr>
        <w:t xml:space="preserve">: </w:t>
      </w:r>
      <w:r w:rsidR="003452C8">
        <w:rPr>
          <w:b/>
          <w:sz w:val="28"/>
        </w:rPr>
        <w:t>Financial Inability to Access Adequate Healthcare</w:t>
      </w:r>
    </w:p>
    <w:p w14:paraId="1AFB0E03" w14:textId="6D4CC63C" w:rsidR="00330F4E" w:rsidRPr="00330F4E" w:rsidRDefault="00330F4E" w:rsidP="00330F4E">
      <w:pPr>
        <w:ind w:firstLine="720"/>
        <w:jc w:val="center"/>
        <w:rPr>
          <w:b/>
        </w:rPr>
      </w:pPr>
    </w:p>
    <w:p w14:paraId="54CC8000" w14:textId="7A1E039D" w:rsidR="002E170E" w:rsidRDefault="008F214F" w:rsidP="00E1468D">
      <w:pPr>
        <w:ind w:firstLine="720"/>
      </w:pPr>
      <w:r>
        <w:t xml:space="preserve">Living in extreme poverty should not be a death sentence. However, health inequality in America is a multifaceted problem that </w:t>
      </w:r>
      <w:r w:rsidR="00D17C24">
        <w:t xml:space="preserve">kills people every day. </w:t>
      </w:r>
      <w:r w:rsidR="007D3F78">
        <w:t>In the fight to end extreme poverty, it is necessary to address the lack of access to healthcare.</w:t>
      </w:r>
      <w:r w:rsidR="00695EDE">
        <w:rPr>
          <w:rStyle w:val="FootnoteReference"/>
        </w:rPr>
        <w:footnoteReference w:id="1"/>
      </w:r>
      <w:r w:rsidR="007D3F78">
        <w:t xml:space="preserve"> </w:t>
      </w:r>
    </w:p>
    <w:p w14:paraId="2C555A3D" w14:textId="79421F06" w:rsidR="00E1468D" w:rsidRDefault="00D17C24" w:rsidP="00E1468D">
      <w:pPr>
        <w:ind w:firstLine="720"/>
      </w:pPr>
      <w:r>
        <w:t>T</w:t>
      </w:r>
      <w:r w:rsidR="00F90F61">
        <w:t>he stories</w:t>
      </w:r>
      <w:r>
        <w:t xml:space="preserve"> of </w:t>
      </w:r>
      <w:r w:rsidR="00F90F61">
        <w:t>low-income</w:t>
      </w:r>
      <w:r>
        <w:t xml:space="preserve"> resident</w:t>
      </w:r>
      <w:r w:rsidR="00F90F61">
        <w:t>s</w:t>
      </w:r>
      <w:r>
        <w:t xml:space="preserve"> of Baltimore, can be echoed </w:t>
      </w:r>
      <w:r w:rsidR="002E170E">
        <w:t xml:space="preserve">by many </w:t>
      </w:r>
      <w:r>
        <w:t>throughout the country.</w:t>
      </w:r>
      <w:r w:rsidR="000708A4">
        <w:rPr>
          <w:rStyle w:val="FootnoteReference"/>
        </w:rPr>
        <w:footnoteReference w:id="2"/>
      </w:r>
      <w:r>
        <w:t xml:space="preserve"> </w:t>
      </w:r>
      <w:r w:rsidR="00E1468D">
        <w:t>As more businesses become more technologically advanced, those living in poverty have extra hurdle</w:t>
      </w:r>
      <w:r w:rsidR="00ED01C5">
        <w:t>s</w:t>
      </w:r>
      <w:r w:rsidR="00E1468D">
        <w:t xml:space="preserve"> to schedule appointments being that they </w:t>
      </w:r>
      <w:r w:rsidR="003905DD">
        <w:t xml:space="preserve">lack ready access to the </w:t>
      </w:r>
      <w:r w:rsidR="003452C8">
        <w:t xml:space="preserve"> internet to find information on healthcare providers or schedule appointments </w:t>
      </w:r>
      <w:r w:rsidR="00ED01C5">
        <w:t>using</w:t>
      </w:r>
      <w:r w:rsidR="003452C8">
        <w:t xml:space="preserve"> online forms</w:t>
      </w:r>
      <w:r w:rsidR="00E1468D">
        <w:t xml:space="preserve">. </w:t>
      </w:r>
      <w:r w:rsidR="00E64E55">
        <w:t>Even the phones provided by Medicaid are no longer meeting the needs of Medicaid recipients</w:t>
      </w:r>
      <w:r w:rsidR="003452C8">
        <w:t xml:space="preserve"> when it comes to setting up appointments</w:t>
      </w:r>
      <w:r w:rsidR="00E64E55">
        <w:t xml:space="preserve">. </w:t>
      </w:r>
      <w:r w:rsidR="00E1468D">
        <w:t xml:space="preserve">Moreover, without automobiles, </w:t>
      </w:r>
      <w:r w:rsidR="003452C8">
        <w:t xml:space="preserve">physically </w:t>
      </w:r>
      <w:r w:rsidR="00E1468D">
        <w:t>getting</w:t>
      </w:r>
      <w:r w:rsidR="003452C8">
        <w:t xml:space="preserve"> to a location for</w:t>
      </w:r>
      <w:r w:rsidR="00E1468D">
        <w:t xml:space="preserve"> medical a</w:t>
      </w:r>
      <w:r w:rsidR="002E170E">
        <w:t>ttention can be near impossible.</w:t>
      </w:r>
      <w:r w:rsidR="003452C8">
        <w:t xml:space="preserve"> </w:t>
      </w:r>
      <w:r w:rsidR="003905DD">
        <w:t>For</w:t>
      </w:r>
      <w:r w:rsidR="003452C8">
        <w:t xml:space="preserve"> </w:t>
      </w:r>
      <w:r w:rsidR="003905DD">
        <w:t>people living in extreme poverty</w:t>
      </w:r>
      <w:r w:rsidR="003452C8">
        <w:t xml:space="preserve">, </w:t>
      </w:r>
      <w:r w:rsidR="003905DD">
        <w:t xml:space="preserve">the difficulties of finding medical professionals who are willing to care for </w:t>
      </w:r>
      <w:r w:rsidR="00ED01C5">
        <w:t>them</w:t>
      </w:r>
      <w:r w:rsidR="003905DD">
        <w:t>, transportation to receive treatment, and the ability to schedule appointments all contribute to the struggle in accessing adequate healthcare.</w:t>
      </w:r>
    </w:p>
    <w:p w14:paraId="781E3686" w14:textId="203391EC" w:rsidR="009F253A" w:rsidRDefault="00AD6700" w:rsidP="00E1468D">
      <w:pPr>
        <w:ind w:firstLine="720"/>
      </w:pPr>
      <w:r>
        <w:t>Access</w:t>
      </w:r>
      <w:r w:rsidRPr="00AD6700">
        <w:t xml:space="preserve"> to hospitals, clinics, doctors’ offices, skilled professionals, medical technology, essential medicine, and proper procedures to deal with illness and disease</w:t>
      </w:r>
      <w:r>
        <w:t xml:space="preserve"> </w:t>
      </w:r>
      <w:r w:rsidR="008D0DBA">
        <w:t xml:space="preserve">in areas plagued with extreme poverty is </w:t>
      </w:r>
      <w:r w:rsidR="008517CF">
        <w:t xml:space="preserve">already a problem and continues to dwindle. </w:t>
      </w:r>
      <w:r w:rsidR="00ED7B50">
        <w:t>Since the insurance market is privately run and they decide how much the doctors receive for services, there are less doctors choosing primary care practices because they need to make enough income to repay their school loans.</w:t>
      </w:r>
      <w:r w:rsidR="00656115">
        <w:rPr>
          <w:rStyle w:val="FootnoteReference"/>
        </w:rPr>
        <w:footnoteReference w:id="3"/>
      </w:r>
      <w:r w:rsidR="00ED7B50">
        <w:t xml:space="preserve"> </w:t>
      </w:r>
      <w:r w:rsidR="00344E44">
        <w:t xml:space="preserve">Without the ability to receive </w:t>
      </w:r>
      <w:r w:rsidR="003905DD">
        <w:t>necessary</w:t>
      </w:r>
      <w:r w:rsidR="00344E44">
        <w:t xml:space="preserve"> medical attention, the life expectancy of those living in extreme poverty is </w:t>
      </w:r>
      <w:r w:rsidR="00F03492">
        <w:t xml:space="preserve">well </w:t>
      </w:r>
      <w:r w:rsidR="00344E44">
        <w:t xml:space="preserve">below </w:t>
      </w:r>
      <w:r w:rsidR="00F03492">
        <w:t>that of the average American</w:t>
      </w:r>
      <w:r w:rsidR="00E471CD">
        <w:t>.</w:t>
      </w:r>
      <w:r w:rsidR="00F03492">
        <w:rPr>
          <w:rStyle w:val="FootnoteReference"/>
        </w:rPr>
        <w:footnoteReference w:id="4"/>
      </w:r>
      <w:r w:rsidR="00344E44">
        <w:t xml:space="preserve"> </w:t>
      </w:r>
      <w:r w:rsidR="00032B72">
        <w:t>In Milwaukee, Aurora Health Care, Urban Ministry Center, and Convoy of Hope and hosted a health clinic in the parking lot of a vacant hospital and eight thousand people showed up</w:t>
      </w:r>
      <w:r w:rsidR="00193292">
        <w:rPr>
          <w:rStyle w:val="FootnoteReference"/>
        </w:rPr>
        <w:footnoteReference w:id="5"/>
      </w:r>
      <w:r w:rsidR="00032B72">
        <w:t xml:space="preserve">; people want to live in good health, but the availability of adequate healthcare is not accessible for everyone. </w:t>
      </w:r>
    </w:p>
    <w:p w14:paraId="3E87FC9B" w14:textId="3361DFEA" w:rsidR="00DB7DBE" w:rsidRDefault="009F253A" w:rsidP="00920281">
      <w:pPr>
        <w:ind w:firstLine="720"/>
      </w:pPr>
      <w:r>
        <w:t>A deficiency of healthcare access can be fatal to the most vulnerable populations</w:t>
      </w:r>
      <w:r w:rsidR="00D30EA3">
        <w:t xml:space="preserve">, </w:t>
      </w:r>
      <w:r w:rsidR="00ED01C5">
        <w:t>especially</w:t>
      </w:r>
      <w:r w:rsidR="00D30EA3">
        <w:t xml:space="preserve"> females</w:t>
      </w:r>
      <w:r>
        <w:t>.</w:t>
      </w:r>
      <w:r w:rsidR="00382E0A">
        <w:rPr>
          <w:rStyle w:val="FootnoteReference"/>
        </w:rPr>
        <w:footnoteReference w:id="6"/>
      </w:r>
      <w:r>
        <w:t xml:space="preserve"> This is evident through the maternal mortality rate change after the S</w:t>
      </w:r>
      <w:r w:rsidR="00277FB5">
        <w:t>tate of Texas defu</w:t>
      </w:r>
      <w:r>
        <w:t>nded Planned Parenthood in 2011</w:t>
      </w:r>
      <w:r w:rsidR="008735DB">
        <w:t xml:space="preserve"> and drastically reduced their family planning </w:t>
      </w:r>
      <w:r w:rsidR="008735DB">
        <w:lastRenderedPageBreak/>
        <w:t>budget.</w:t>
      </w:r>
      <w:r w:rsidR="008735DB">
        <w:rPr>
          <w:rStyle w:val="FootnoteReference"/>
        </w:rPr>
        <w:footnoteReference w:id="7"/>
      </w:r>
      <w:r w:rsidR="00382E0A">
        <w:t xml:space="preserve"> </w:t>
      </w:r>
      <w:r w:rsidR="00CA7D8E">
        <w:t xml:space="preserve">A large portion of the reproductive health clinics that were forced to shut down were in low-income areas where there was no other way to access reproductive healthcare. In 2013 Texas refunded the budget because of a study by the University of Maryland reporting that the maternal mortality </w:t>
      </w:r>
      <w:r w:rsidR="000A7DD2">
        <w:t xml:space="preserve">rate doubled as a result of the clinics closing. </w:t>
      </w:r>
      <w:r w:rsidR="00920281">
        <w:t xml:space="preserve">Unfortunately, for a large portion of the country, the access to adequate healthcare is already an issue. </w:t>
      </w:r>
    </w:p>
    <w:p w14:paraId="5C680A6A" w14:textId="0160F139" w:rsidR="009D55B9" w:rsidRDefault="003072AF" w:rsidP="000B5AD2">
      <w:pPr>
        <w:ind w:firstLine="720"/>
      </w:pPr>
      <w:r>
        <w:t xml:space="preserve"> </w:t>
      </w:r>
      <w:r w:rsidR="00920281">
        <w:t xml:space="preserve">“Health professional shortage areas” are those which have fewer than one physician for every 3,500 persons. </w:t>
      </w:r>
      <w:r w:rsidR="00F90F61">
        <w:t>The HSRA has found medically underserved areas to largely overlap with areas of poverty</w:t>
      </w:r>
      <w:r w:rsidR="00920281">
        <w:t>.</w:t>
      </w:r>
      <w:r w:rsidR="00797C29">
        <w:rPr>
          <w:rStyle w:val="FootnoteReference"/>
        </w:rPr>
        <w:footnoteReference w:id="8"/>
      </w:r>
      <w:r w:rsidR="000F5C63">
        <w:t xml:space="preserve"> Moreover, these shortage areas </w:t>
      </w:r>
      <w:r w:rsidR="002B4860">
        <w:t xml:space="preserve">exemplify the racially disparate impact of healthcare access, as physicians tend to choose </w:t>
      </w:r>
      <w:r w:rsidR="00102B4E">
        <w:t>wealthy</w:t>
      </w:r>
      <w:r w:rsidR="002B4860">
        <w:t xml:space="preserve"> areas to practice and white patients to give adequate service.</w:t>
      </w:r>
      <w:r w:rsidR="002B4860">
        <w:rPr>
          <w:rStyle w:val="FootnoteReference"/>
        </w:rPr>
        <w:footnoteReference w:id="9"/>
      </w:r>
      <w:r w:rsidR="00920281">
        <w:t xml:space="preserve"> </w:t>
      </w:r>
      <w:r w:rsidR="000F5C63">
        <w:t>The</w:t>
      </w:r>
      <w:r w:rsidR="009D55B9">
        <w:t xml:space="preserve"> lack of access to adequate care deprives impoverished America</w:t>
      </w:r>
      <w:r w:rsidR="002E170E">
        <w:t>ns of the human right of health</w:t>
      </w:r>
      <w:r w:rsidR="004D55C4">
        <w:t xml:space="preserve"> and a violation of </w:t>
      </w:r>
      <w:r w:rsidR="00EF5E3B">
        <w:t>United States</w:t>
      </w:r>
      <w:r w:rsidR="004D55C4">
        <w:t xml:space="preserve"> civil rights laws</w:t>
      </w:r>
      <w:r w:rsidR="00EF5E3B">
        <w:rPr>
          <w:rStyle w:val="FootnoteReference"/>
        </w:rPr>
        <w:footnoteReference w:id="10"/>
      </w:r>
      <w:r w:rsidR="002E170E">
        <w:t>.</w:t>
      </w:r>
    </w:p>
    <w:p w14:paraId="730817EF" w14:textId="07E5BEE0" w:rsidR="00BD147B" w:rsidRPr="00344E44" w:rsidRDefault="005A04E0">
      <w:pPr>
        <w:rPr>
          <w:b/>
        </w:rPr>
      </w:pPr>
      <w:r>
        <w:rPr>
          <w:b/>
        </w:rPr>
        <w:t>R</w:t>
      </w:r>
      <w:r w:rsidR="00F15BFA">
        <w:rPr>
          <w:b/>
        </w:rPr>
        <w:t>e</w:t>
      </w:r>
      <w:r>
        <w:rPr>
          <w:b/>
        </w:rPr>
        <w:t>commendations for Concluding Observations</w:t>
      </w:r>
    </w:p>
    <w:p w14:paraId="07DF8B6E" w14:textId="13D85C03" w:rsidR="00686B6E" w:rsidRDefault="000B5AD2" w:rsidP="00E64E55">
      <w:pPr>
        <w:pStyle w:val="ListParagraph"/>
        <w:numPr>
          <w:ilvl w:val="0"/>
          <w:numId w:val="2"/>
        </w:numPr>
      </w:pPr>
      <w:r w:rsidRPr="000B73EB">
        <w:rPr>
          <w:noProof/>
          <w:sz w:val="22"/>
          <w:szCs w:val="22"/>
        </w:rPr>
        <mc:AlternateContent>
          <mc:Choice Requires="wps">
            <w:drawing>
              <wp:anchor distT="0" distB="0" distL="114300" distR="114300" simplePos="0" relativeHeight="251663360" behindDoc="0" locked="0" layoutInCell="0" allowOverlap="1" wp14:anchorId="6076B2C1" wp14:editId="129F673C">
                <wp:simplePos x="0" y="0"/>
                <wp:positionH relativeFrom="page">
                  <wp:posOffset>-62865</wp:posOffset>
                </wp:positionH>
                <wp:positionV relativeFrom="margin">
                  <wp:posOffset>2287905</wp:posOffset>
                </wp:positionV>
                <wp:extent cx="1026795" cy="3201670"/>
                <wp:effectExtent l="0" t="0" r="14605" b="24130"/>
                <wp:wrapSquare wrapText="bothSides"/>
                <wp:docPr id="1" name="Text Box 395" descr="Narrow horizontal"/>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795" cy="3201670"/>
                        </a:xfrm>
                        <a:prstGeom prst="rect">
                          <a:avLst/>
                        </a:prstGeom>
                        <a:gradFill>
                          <a:gsLst>
                            <a:gs pos="0">
                              <a:schemeClr val="bg2">
                                <a:lumMod val="75000"/>
                              </a:schemeClr>
                            </a:gs>
                            <a:gs pos="35000">
                              <a:schemeClr val="bg2">
                                <a:lumMod val="90000"/>
                              </a:schemeClr>
                            </a:gs>
                            <a:gs pos="100000">
                              <a:schemeClr val="bg2"/>
                            </a:gs>
                          </a:gsLst>
                        </a:gradFill>
                        <a:ln>
                          <a:solidFill>
                            <a:schemeClr val="bg2"/>
                          </a:solidFill>
                        </a:ln>
                        <a:extLst>
                          <a:ext uri="{53640926-AAD7-44D8-BBD7-CCE9431645EC}">
                            <a14:shadowObscured xmlns:a14="http://schemas.microsoft.com/office/drawing/2010/main" val="1"/>
                          </a:ext>
                        </a:extLst>
                      </wps:spPr>
                      <wps:style>
                        <a:lnRef idx="1">
                          <a:schemeClr val="accent1"/>
                        </a:lnRef>
                        <a:fillRef idx="2">
                          <a:schemeClr val="accent1"/>
                        </a:fillRef>
                        <a:effectRef idx="1">
                          <a:schemeClr val="accent1"/>
                        </a:effectRef>
                        <a:fontRef idx="minor">
                          <a:schemeClr val="dk1"/>
                        </a:fontRef>
                      </wps:style>
                      <wps:txbx>
                        <w:txbxContent>
                          <w:p w14:paraId="7BA0484D" w14:textId="64FD213F" w:rsidR="003072AF" w:rsidRPr="00C63BA8" w:rsidRDefault="003072AF" w:rsidP="00AD515A">
                            <w:pPr>
                              <w:jc w:val="center"/>
                              <w:rPr>
                                <w:i/>
                                <w:sz w:val="18"/>
                              </w:rPr>
                            </w:pPr>
                            <w:r w:rsidRPr="00C63BA8">
                              <w:rPr>
                                <w:i/>
                                <w:sz w:val="20"/>
                              </w:rPr>
                              <w:t>“</w:t>
                            </w:r>
                            <w:r w:rsidR="00D377E1" w:rsidRPr="00C63BA8">
                              <w:rPr>
                                <w:i/>
                                <w:sz w:val="20"/>
                              </w:rPr>
                              <w:t>Health status should be of concern to policymakers in all sectors…to develop policies and programs that tackle the fundamental causes of health inequity.</w:t>
                            </w:r>
                            <w:r w:rsidR="00797C29" w:rsidRPr="00C63BA8">
                              <w:rPr>
                                <w:i/>
                                <w:sz w:val="20"/>
                              </w:rPr>
                              <w:t>”</w:t>
                            </w:r>
                          </w:p>
                          <w:p w14:paraId="4F02B3D3" w14:textId="77777777" w:rsidR="003072AF" w:rsidRPr="002C7F72" w:rsidRDefault="003072AF" w:rsidP="003072AF">
                            <w:pPr>
                              <w:rPr>
                                <w:i/>
                                <w:sz w:val="22"/>
                              </w:rPr>
                            </w:pPr>
                          </w:p>
                          <w:p w14:paraId="35B97740" w14:textId="3C79B821" w:rsidR="003072AF" w:rsidRPr="00AD515A" w:rsidRDefault="00D377E1" w:rsidP="00797C29">
                            <w:pPr>
                              <w:pBdr>
                                <w:top w:val="thinThickSmallGap" w:sz="36" w:space="8" w:color="823B0B" w:themeColor="accent2" w:themeShade="7F"/>
                                <w:bottom w:val="thickThinSmallGap" w:sz="36" w:space="0" w:color="823B0B" w:themeColor="accent2" w:themeShade="7F"/>
                              </w:pBdr>
                              <w:spacing w:after="160"/>
                              <w:rPr>
                                <w:rFonts w:eastAsiaTheme="majorEastAsia"/>
                                <w:bCs/>
                                <w:i/>
                                <w:iCs/>
                                <w:sz w:val="20"/>
                                <w:szCs w:val="20"/>
                              </w:rPr>
                            </w:pPr>
                            <w:r w:rsidRPr="00AD515A">
                              <w:rPr>
                                <w:rFonts w:eastAsiaTheme="majorEastAsia"/>
                                <w:bCs/>
                                <w:i/>
                                <w:iCs/>
                                <w:sz w:val="20"/>
                                <w:szCs w:val="20"/>
                              </w:rPr>
                              <w:t>HHS National Stakeholder Strategy for Achieving Health Equity</w:t>
                            </w:r>
                            <w:r w:rsidR="00047DAE">
                              <w:rPr>
                                <w:rFonts w:eastAsiaTheme="majorEastAsia"/>
                                <w:bCs/>
                                <w:i/>
                                <w:iCs/>
                                <w:sz w:val="20"/>
                                <w:szCs w:val="20"/>
                              </w:rPr>
                              <w:t xml:space="preserve"> Executive Summary</w:t>
                            </w:r>
                            <w:r w:rsidRPr="00AD515A">
                              <w:rPr>
                                <w:rFonts w:eastAsiaTheme="majorEastAsia"/>
                                <w:bCs/>
                                <w:i/>
                                <w:iCs/>
                                <w:sz w:val="20"/>
                                <w:szCs w:val="20"/>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margin">
                  <wp14:pctHeight>0</wp14:pctHeight>
                </wp14:sizeRelV>
              </wp:anchor>
            </w:drawing>
          </mc:Choice>
          <mc:Fallback xmlns:mv="urn:schemas-microsoft-com:mac:vml" xmlns:mo="http://schemas.microsoft.com/office/mac/office/2008/main">
            <w:pict>
              <v:shape w14:anchorId="6076B2C1" id="_x0000_s1027" type="#_x0000_t202" alt="Narrow horizontal" style="position:absolute;left:0;text-align:left;margin-left:-4.95pt;margin-top:180.15pt;width:80.85pt;height:252.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" o:allowincell="f" fillcolor="#aeaaaa [2414]" strokecolor="#e7e6e6 [3214]" strokeweight=".5pt">
                <v:fill color2="#e7e6e6 [3214]" rotate="t" colors="0 #afabab;22938f #d0cece;1 #e7e6e6" focus="100%" type="gradient">
                  <o:fill v:ext="view" type="gradientUnscaled"/>
                </v:fill>
                <v:textbox inset=",7.2pt,,7.2pt">
                  <w:txbxContent>
                    <w:p w14:paraId="7BA0484D" w14:textId="64FD213F" w:rsidR="003072AF" w:rsidRPr="00C63BA8" w:rsidRDefault="003072AF" w:rsidP="00AD515A">
                      <w:pPr>
                        <w:jc w:val="center"/>
                        <w:rPr>
                          <w:i/>
                          <w:sz w:val="18"/>
                        </w:rPr>
                      </w:pPr>
                      <w:r w:rsidRPr="00C63BA8">
                        <w:rPr>
                          <w:i/>
                          <w:sz w:val="20"/>
                        </w:rPr>
                        <w:t>“</w:t>
                      </w:r>
                      <w:r w:rsidR="00D377E1" w:rsidRPr="00C63BA8">
                        <w:rPr>
                          <w:i/>
                          <w:sz w:val="20"/>
                        </w:rPr>
                        <w:t>Health status should be of concern to policymakers in all sectors…to develop policies and programs that tackle the fundamental causes of health inequity.</w:t>
                      </w:r>
                      <w:r w:rsidR="00797C29" w:rsidRPr="00C63BA8">
                        <w:rPr>
                          <w:i/>
                          <w:sz w:val="20"/>
                        </w:rPr>
                        <w:t>”</w:t>
                      </w:r>
                    </w:p>
                    <w:p w14:paraId="4F02B3D3" w14:textId="77777777" w:rsidR="003072AF" w:rsidRPr="002C7F72" w:rsidRDefault="003072AF" w:rsidP="003072AF">
                      <w:pPr>
                        <w:rPr>
                          <w:i/>
                          <w:sz w:val="22"/>
                        </w:rPr>
                      </w:pPr>
                    </w:p>
                    <w:p w14:paraId="35B97740" w14:textId="3C79B821" w:rsidR="003072AF" w:rsidRPr="00AD515A" w:rsidRDefault="00D377E1" w:rsidP="00797C29">
                      <w:pPr>
                        <w:pBdr>
                          <w:top w:val="thinThickSmallGap" w:sz="36" w:space="8" w:color="823B0B" w:themeColor="accent2" w:themeShade="7F"/>
                          <w:bottom w:val="thickThinSmallGap" w:sz="36" w:space="0" w:color="823B0B" w:themeColor="accent2" w:themeShade="7F"/>
                        </w:pBdr>
                        <w:spacing w:after="160"/>
                        <w:rPr>
                          <w:rFonts w:eastAsiaTheme="majorEastAsia"/>
                          <w:bCs/>
                          <w:i/>
                          <w:iCs/>
                          <w:sz w:val="20"/>
                          <w:szCs w:val="20"/>
                        </w:rPr>
                      </w:pPr>
                      <w:r w:rsidRPr="00AD515A">
                        <w:rPr>
                          <w:rFonts w:eastAsiaTheme="majorEastAsia"/>
                          <w:bCs/>
                          <w:i/>
                          <w:iCs/>
                          <w:sz w:val="20"/>
                          <w:szCs w:val="20"/>
                        </w:rPr>
                        <w:t>HHS National Stakeholder Strategy for Achieving Health Equity</w:t>
                      </w:r>
                      <w:r w:rsidR="00047DAE">
                        <w:rPr>
                          <w:rFonts w:eastAsiaTheme="majorEastAsia"/>
                          <w:bCs/>
                          <w:i/>
                          <w:iCs/>
                          <w:sz w:val="20"/>
                          <w:szCs w:val="20"/>
                        </w:rPr>
                        <w:t xml:space="preserve"> Executive Summary</w:t>
                      </w:r>
                      <w:r w:rsidRPr="00AD515A">
                        <w:rPr>
                          <w:rFonts w:eastAsiaTheme="majorEastAsia"/>
                          <w:bCs/>
                          <w:i/>
                          <w:iCs/>
                          <w:sz w:val="20"/>
                          <w:szCs w:val="20"/>
                        </w:rPr>
                        <w:t xml:space="preserve"> </w:t>
                      </w:r>
                    </w:p>
                  </w:txbxContent>
                </v:textbox>
                <w10:wrap type="square" anchorx="page" anchory="margin"/>
              </v:shape>
            </w:pict>
          </mc:Fallback>
        </mc:AlternateContent>
      </w:r>
      <w:r w:rsidR="00277FB5">
        <w:t>The United States Congress should r</w:t>
      </w:r>
      <w:r w:rsidR="00686B6E">
        <w:t xml:space="preserve">atify the </w:t>
      </w:r>
      <w:r w:rsidR="00E361BD">
        <w:t xml:space="preserve">International Covenant of Economic, Social and Cultural Rights </w:t>
      </w:r>
      <w:r w:rsidR="00686B6E">
        <w:t>so that the United States can recognize healthcare as a right of Americans</w:t>
      </w:r>
      <w:r w:rsidR="005E027E">
        <w:t>.</w:t>
      </w:r>
    </w:p>
    <w:p w14:paraId="37E8C3F2" w14:textId="363AB1AA" w:rsidR="0044605F" w:rsidRDefault="005F0161" w:rsidP="00E64E55">
      <w:pPr>
        <w:pStyle w:val="ListParagraph"/>
        <w:numPr>
          <w:ilvl w:val="0"/>
          <w:numId w:val="2"/>
        </w:numPr>
      </w:pPr>
      <w:r>
        <w:t>The implementation of a single-payer healthcare</w:t>
      </w:r>
      <w:r w:rsidR="00147C74">
        <w:rPr>
          <w:rStyle w:val="FootnoteReference"/>
        </w:rPr>
        <w:footnoteReference w:id="11"/>
      </w:r>
      <w:r w:rsidR="00686B6E">
        <w:t xml:space="preserve"> </w:t>
      </w:r>
      <w:r w:rsidR="001B7867">
        <w:t>would allow</w:t>
      </w:r>
      <w:r w:rsidR="00686B6E">
        <w:t xml:space="preserve"> the government to incentivize providers to focus on efficient and preventative medicine</w:t>
      </w:r>
      <w:r w:rsidR="001B7867">
        <w:t xml:space="preserve"> </w:t>
      </w:r>
      <w:r w:rsidR="00F03492">
        <w:t xml:space="preserve">and availability of the providers will </w:t>
      </w:r>
      <w:r w:rsidR="001B7867">
        <w:t>be more ready for persons who need immediate medical attention</w:t>
      </w:r>
      <w:r w:rsidR="00F03492">
        <w:t>.</w:t>
      </w:r>
      <w:r w:rsidR="00F03492">
        <w:rPr>
          <w:rStyle w:val="FootnoteReference"/>
        </w:rPr>
        <w:footnoteReference w:id="12"/>
      </w:r>
      <w:r w:rsidR="00F03492">
        <w:t xml:space="preserve"> </w:t>
      </w:r>
    </w:p>
    <w:p w14:paraId="77B1E850" w14:textId="395532FE" w:rsidR="005F0161" w:rsidRDefault="000B5AD2" w:rsidP="00B40DE6">
      <w:pPr>
        <w:pStyle w:val="ListParagraph"/>
        <w:numPr>
          <w:ilvl w:val="0"/>
          <w:numId w:val="2"/>
        </w:numPr>
      </w:pPr>
      <w:r>
        <w:t>HRSA</w:t>
      </w:r>
      <w:r w:rsidR="00B40DE6">
        <w:t xml:space="preserve"> should subsidize</w:t>
      </w:r>
      <w:r w:rsidR="005F0161">
        <w:t xml:space="preserve"> transportation costs</w:t>
      </w:r>
      <w:r w:rsidR="00B40DE6">
        <w:t xml:space="preserve"> and provide</w:t>
      </w:r>
      <w:r w:rsidR="00F03492">
        <w:t xml:space="preserve"> a</w:t>
      </w:r>
      <w:r w:rsidR="005F0161">
        <w:t xml:space="preserve"> means of spreading </w:t>
      </w:r>
      <w:r w:rsidR="00E64E55">
        <w:t>communication</w:t>
      </w:r>
      <w:r w:rsidR="005F0161">
        <w:t xml:space="preserve"> to those who do not have access to the internet</w:t>
      </w:r>
      <w:r w:rsidR="00F03492">
        <w:t xml:space="preserve"> to make sure persons in extreme poverty </w:t>
      </w:r>
      <w:r w:rsidR="00E64E55">
        <w:t xml:space="preserve">can make appointments and see a </w:t>
      </w:r>
      <w:r>
        <w:t>doctor</w:t>
      </w:r>
      <w:r w:rsidR="00E64E55">
        <w:t xml:space="preserve"> when they need.</w:t>
      </w:r>
    </w:p>
    <w:p w14:paraId="7F2A3740" w14:textId="385AA026" w:rsidR="005F0161" w:rsidRDefault="000A7DD2" w:rsidP="00E64E55">
      <w:pPr>
        <w:pStyle w:val="ListParagraph"/>
        <w:numPr>
          <w:ilvl w:val="0"/>
          <w:numId w:val="2"/>
        </w:numPr>
      </w:pPr>
      <w:r>
        <w:t>Medical professional associations should require volunteering at h</w:t>
      </w:r>
      <w:r w:rsidR="005F0161">
        <w:t>ealth clinics, especially in areas with a low-income</w:t>
      </w:r>
      <w:r>
        <w:t xml:space="preserve"> population, as a licensing </w:t>
      </w:r>
      <w:r w:rsidR="00C815BD">
        <w:t>requirement.</w:t>
      </w:r>
    </w:p>
    <w:p w14:paraId="11968B90" w14:textId="3B9CFC00" w:rsidR="00E64E55" w:rsidRDefault="00285E61" w:rsidP="00E64E55">
      <w:pPr>
        <w:pStyle w:val="ListParagraph"/>
        <w:numPr>
          <w:ilvl w:val="0"/>
          <w:numId w:val="2"/>
        </w:numPr>
      </w:pPr>
      <w:r>
        <w:t>The Department of Education</w:t>
      </w:r>
      <w:r w:rsidR="00102B4E">
        <w:t xml:space="preserve"> should</w:t>
      </w:r>
      <w:r>
        <w:t xml:space="preserve"> p</w:t>
      </w:r>
      <w:r w:rsidR="00102B4E">
        <w:t xml:space="preserve">rovide </w:t>
      </w:r>
      <w:r w:rsidR="000A7DD2">
        <w:t>s</w:t>
      </w:r>
      <w:r w:rsidR="00F15BFA">
        <w:t>tudent loan subsidies for health care professionals enter</w:t>
      </w:r>
      <w:r w:rsidR="00102B4E">
        <w:t>ing</w:t>
      </w:r>
      <w:r w:rsidR="00F15BFA">
        <w:t xml:space="preserve"> practices providing healthcare</w:t>
      </w:r>
      <w:r w:rsidR="00E64E55">
        <w:t xml:space="preserve"> to low-income individuals</w:t>
      </w:r>
      <w:r w:rsidR="00DB7DBE">
        <w:t xml:space="preserve"> </w:t>
      </w:r>
      <w:r w:rsidR="00102B4E">
        <w:t>in order to address the shortage of physicians in low-income areas</w:t>
      </w:r>
      <w:r w:rsidR="00DD3555">
        <w:t>.</w:t>
      </w:r>
    </w:p>
    <w:p w14:paraId="366DFFE2" w14:textId="38A855E0" w:rsidR="00344E44" w:rsidRDefault="00D30EA3" w:rsidP="00C815BD">
      <w:pPr>
        <w:pStyle w:val="ListParagraph"/>
        <w:numPr>
          <w:ilvl w:val="0"/>
          <w:numId w:val="2"/>
        </w:numPr>
      </w:pPr>
      <w:r>
        <w:t>Congress</w:t>
      </w:r>
      <w:r w:rsidR="00102B4E">
        <w:t xml:space="preserve"> should provide</w:t>
      </w:r>
      <w:r>
        <w:t xml:space="preserve"> t</w:t>
      </w:r>
      <w:r w:rsidR="00F15BFA">
        <w:t xml:space="preserve">ax credits to clinics, hospitals, </w:t>
      </w:r>
      <w:r w:rsidR="00DD3555">
        <w:t xml:space="preserve">and </w:t>
      </w:r>
      <w:r w:rsidR="00F15BFA">
        <w:t>doctor’s offices</w:t>
      </w:r>
      <w:r w:rsidR="00DB7DBE">
        <w:t xml:space="preserve"> </w:t>
      </w:r>
      <w:r w:rsidR="001509C0">
        <w:t xml:space="preserve">in underserved areas </w:t>
      </w:r>
      <w:r w:rsidR="00656115">
        <w:t xml:space="preserve">to address the </w:t>
      </w:r>
      <w:r w:rsidR="00DD3555">
        <w:t xml:space="preserve">financial burden </w:t>
      </w:r>
      <w:r w:rsidR="000B5AD2">
        <w:t>placed on</w:t>
      </w:r>
      <w:r w:rsidR="00DD3555">
        <w:t xml:space="preserve"> facilities</w:t>
      </w:r>
      <w:r w:rsidR="000B5AD2">
        <w:t xml:space="preserve"> helping low-income persons</w:t>
      </w:r>
      <w:r w:rsidR="00DD3555">
        <w:t>.</w:t>
      </w:r>
    </w:p>
    <w:p w14:paraId="69EC009F" w14:textId="50A35AD2" w:rsidR="00CF7058" w:rsidRPr="000B5AD2" w:rsidRDefault="00D30EA3" w:rsidP="000B5AD2">
      <w:pPr>
        <w:pStyle w:val="ListParagraph"/>
        <w:numPr>
          <w:ilvl w:val="0"/>
          <w:numId w:val="2"/>
        </w:numPr>
      </w:pPr>
      <w:r>
        <w:t xml:space="preserve">Congress and state governments should ensure adequate access to reproductive healthcare by increasing grants for reproductive health clinics to operate in underserved areas. </w:t>
      </w:r>
    </w:p>
    <w:p w14:paraId="25DFFDE9" w14:textId="77777777" w:rsidR="000B5AD2" w:rsidRDefault="000B5AD2" w:rsidP="00C63BA8">
      <w:pPr>
        <w:pStyle w:val="ListParagraph"/>
        <w:rPr>
          <w:i/>
          <w:sz w:val="22"/>
          <w:szCs w:val="22"/>
        </w:rPr>
      </w:pPr>
    </w:p>
    <w:p w14:paraId="5EB9F1E4" w14:textId="260D6F7B" w:rsidR="00C63BA8" w:rsidRDefault="00CF7058" w:rsidP="00C63BA8">
      <w:pPr>
        <w:pStyle w:val="ListParagraph"/>
      </w:pPr>
      <w:r w:rsidRPr="000B73EB">
        <w:rPr>
          <w:i/>
          <w:sz w:val="22"/>
          <w:szCs w:val="22"/>
        </w:rPr>
        <w:t xml:space="preserve">For additional information, contact </w:t>
      </w:r>
      <w:r>
        <w:rPr>
          <w:i/>
          <w:sz w:val="22"/>
          <w:szCs w:val="22"/>
        </w:rPr>
        <w:t xml:space="preserve">Steven Tambon </w:t>
      </w:r>
      <w:r w:rsidRPr="000B73EB">
        <w:rPr>
          <w:i/>
          <w:sz w:val="22"/>
          <w:szCs w:val="22"/>
        </w:rPr>
        <w:t xml:space="preserve">at </w:t>
      </w:r>
      <w:r w:rsidRPr="00CF7058">
        <w:rPr>
          <w:i/>
          <w:sz w:val="22"/>
          <w:szCs w:val="22"/>
          <w:u w:val="single"/>
        </w:rPr>
        <w:t>Steven.Tambon@gmail.com</w:t>
      </w:r>
      <w:r w:rsidRPr="00CF7058">
        <w:rPr>
          <w:i/>
          <w:sz w:val="22"/>
          <w:szCs w:val="22"/>
        </w:rPr>
        <w:t>.</w:t>
      </w:r>
    </w:p>
    <w:sectPr w:rsidR="00C63BA8" w:rsidSect="00A94B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9152B" w14:textId="77777777" w:rsidR="00003353" w:rsidRDefault="00003353" w:rsidP="00193292">
      <w:r>
        <w:separator/>
      </w:r>
    </w:p>
  </w:endnote>
  <w:endnote w:type="continuationSeparator" w:id="0">
    <w:p w14:paraId="006B1D64" w14:textId="77777777" w:rsidR="00003353" w:rsidRDefault="00003353" w:rsidP="001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A80DE" w14:textId="77777777" w:rsidR="00003353" w:rsidRDefault="00003353" w:rsidP="00193292">
      <w:r>
        <w:separator/>
      </w:r>
    </w:p>
  </w:footnote>
  <w:footnote w:type="continuationSeparator" w:id="0">
    <w:p w14:paraId="5E944D43" w14:textId="77777777" w:rsidR="00003353" w:rsidRDefault="00003353" w:rsidP="00193292">
      <w:r>
        <w:continuationSeparator/>
      </w:r>
    </w:p>
  </w:footnote>
  <w:footnote w:id="1">
    <w:p w14:paraId="278D8062" w14:textId="11074E8D" w:rsidR="00695EDE" w:rsidRPr="002F5E61" w:rsidRDefault="00695EDE">
      <w:pPr>
        <w:pStyle w:val="FootnoteText"/>
      </w:pPr>
      <w:r>
        <w:rPr>
          <w:rStyle w:val="FootnoteReference"/>
        </w:rPr>
        <w:footnoteRef/>
      </w:r>
      <w:r>
        <w:t xml:space="preserve"> </w:t>
      </w:r>
      <w:r w:rsidR="00092209">
        <w:t xml:space="preserve">The World Bank, </w:t>
      </w:r>
      <w:r w:rsidR="00092209" w:rsidRPr="00985476">
        <w:rPr>
          <w:i/>
        </w:rPr>
        <w:t>Health Overview</w:t>
      </w:r>
      <w:r w:rsidR="00985476">
        <w:t xml:space="preserve"> (June 19, 2017), </w:t>
      </w:r>
      <w:r w:rsidR="00092209" w:rsidRPr="00092209">
        <w:t xml:space="preserve">http://www.worldbank.org/en/topic/health/overview </w:t>
      </w:r>
      <w:r>
        <w:t>(“</w:t>
      </w:r>
      <w:r w:rsidRPr="00695EDE">
        <w:t>access to health care is fundamental to ending poverty, building rob</w:t>
      </w:r>
      <w:r>
        <w:t>ust economies, and achieving [Universal Health Care]”)</w:t>
      </w:r>
      <w:r w:rsidR="00985476">
        <w:t>.</w:t>
      </w:r>
      <w:r w:rsidR="002F5E61">
        <w:t xml:space="preserve"> </w:t>
      </w:r>
      <w:r w:rsidR="002F5E61">
        <w:rPr>
          <w:i/>
        </w:rPr>
        <w:t xml:space="preserve">see also </w:t>
      </w:r>
      <w:r w:rsidR="002F5E61">
        <w:t xml:space="preserve">World Health Organization, </w:t>
      </w:r>
      <w:r w:rsidR="002F5E61" w:rsidRPr="00B168BA">
        <w:rPr>
          <w:i/>
        </w:rPr>
        <w:t>WHO| Poverty</w:t>
      </w:r>
      <w:r w:rsidR="00B168BA">
        <w:t xml:space="preserve">, </w:t>
      </w:r>
      <w:r w:rsidR="00B168BA" w:rsidRPr="00B168BA">
        <w:t>http://www.who.int/topics/poverty/en/</w:t>
      </w:r>
      <w:r w:rsidR="00B168BA">
        <w:t xml:space="preserve"> (last visited Sept. 19, 2017)</w:t>
      </w:r>
      <w:r w:rsidR="002F5E61">
        <w:t xml:space="preserve"> (“</w:t>
      </w:r>
      <w:r w:rsidR="002F5E61" w:rsidRPr="002F5E61">
        <w:t>illness can reduce household savings, lower learning ability, reduce productivity, and lead to a diminished quality of life, thereby perpetuating or even increasing poverty.</w:t>
      </w:r>
      <w:r w:rsidR="00B168BA">
        <w:t>”</w:t>
      </w:r>
      <w:r w:rsidR="002F5E61">
        <w:t>)</w:t>
      </w:r>
      <w:r w:rsidR="00B168BA">
        <w:t>.</w:t>
      </w:r>
    </w:p>
  </w:footnote>
  <w:footnote w:id="2">
    <w:p w14:paraId="70BFEC1C" w14:textId="1EACAF3E" w:rsidR="000708A4" w:rsidRDefault="000708A4">
      <w:pPr>
        <w:pStyle w:val="FootnoteText"/>
      </w:pPr>
      <w:r>
        <w:rPr>
          <w:rStyle w:val="FootnoteReference"/>
        </w:rPr>
        <w:footnoteRef/>
      </w:r>
      <w:r>
        <w:t xml:space="preserve"> Brittany Britto and Nate Kresh, </w:t>
      </w:r>
      <w:r w:rsidRPr="000708A4">
        <w:rPr>
          <w:i/>
        </w:rPr>
        <w:t>Barriers block path to better health care for poor in Baltimore (</w:t>
      </w:r>
      <w:r>
        <w:t xml:space="preserve">Febuary 15, 2016), </w:t>
      </w:r>
      <w:r w:rsidR="005A04E0">
        <w:rPr>
          <w:i/>
        </w:rPr>
        <w:t xml:space="preserve">available at </w:t>
      </w:r>
      <w:r w:rsidRPr="000708A4">
        <w:t>http://cnsmaryland.org/baltimore-health/story/barriers-block-access-to-better-health-care-for-poor-in-baltimore.html</w:t>
      </w:r>
      <w:r w:rsidR="00DF6CC1">
        <w:t>.</w:t>
      </w:r>
    </w:p>
  </w:footnote>
  <w:footnote w:id="3">
    <w:p w14:paraId="7571C22E" w14:textId="2258DFF2" w:rsidR="00656115" w:rsidRDefault="00656115">
      <w:pPr>
        <w:pStyle w:val="FootnoteText"/>
      </w:pPr>
      <w:r>
        <w:rPr>
          <w:rStyle w:val="FootnoteReference"/>
        </w:rPr>
        <w:footnoteRef/>
      </w:r>
      <w:r>
        <w:t xml:space="preserve"> Katie Lobosco, </w:t>
      </w:r>
      <w:r w:rsidRPr="00656115">
        <w:rPr>
          <w:i/>
        </w:rPr>
        <w:t>Betsy</w:t>
      </w:r>
      <w:r>
        <w:t xml:space="preserve"> </w:t>
      </w:r>
      <w:r w:rsidRPr="00656115">
        <w:rPr>
          <w:i/>
        </w:rPr>
        <w:t>DeVos’s loan overhaul would hurt doctors and lawyers</w:t>
      </w:r>
      <w:r>
        <w:t xml:space="preserve">, (May 26, 2017), </w:t>
      </w:r>
      <w:r w:rsidRPr="00656115">
        <w:rPr>
          <w:i/>
        </w:rPr>
        <w:t>available at</w:t>
      </w:r>
      <w:r>
        <w:t xml:space="preserve"> </w:t>
      </w:r>
      <w:r w:rsidRPr="00656115">
        <w:t>http://money.cnn.com/2017/05/26/pf/college/student-debt-doctors-lawyers/index.html</w:t>
      </w:r>
      <w:r>
        <w:t>.</w:t>
      </w:r>
    </w:p>
  </w:footnote>
  <w:footnote w:id="4">
    <w:p w14:paraId="0DD1F160" w14:textId="07ABBFF3" w:rsidR="00F03492" w:rsidRDefault="00F03492">
      <w:pPr>
        <w:pStyle w:val="FootnoteText"/>
      </w:pPr>
      <w:r>
        <w:rPr>
          <w:rStyle w:val="FootnoteReference"/>
        </w:rPr>
        <w:footnoteRef/>
      </w:r>
      <w:r>
        <w:t xml:space="preserve"> Alvin Powell, </w:t>
      </w:r>
      <w:r w:rsidRPr="00E64E55">
        <w:rPr>
          <w:i/>
        </w:rPr>
        <w:t>The costs of inequality: Money = quality health care = longer life</w:t>
      </w:r>
      <w:r>
        <w:t xml:space="preserve"> (February 22, 2016), </w:t>
      </w:r>
      <w:r>
        <w:rPr>
          <w:i/>
        </w:rPr>
        <w:t xml:space="preserve">available at </w:t>
      </w:r>
      <w:r w:rsidRPr="00F03492">
        <w:t>https://news.harvard.edu/gazette/story/2016/02/money-</w:t>
      </w:r>
      <w:r w:rsidR="00047DAE">
        <w:t>quality-health-care-longer-life</w:t>
      </w:r>
      <w:r w:rsidR="00DF6CC1">
        <w:t xml:space="preserve"> </w:t>
      </w:r>
      <w:r>
        <w:t>(The life exp</w:t>
      </w:r>
      <w:r w:rsidR="002B4860">
        <w:t>ecta</w:t>
      </w:r>
      <w:r>
        <w:t>ncy of those in extreme poverty can be up to 30 years younger than that of the richest Americans)</w:t>
      </w:r>
      <w:r w:rsidR="00DF6CC1">
        <w:t>.</w:t>
      </w:r>
    </w:p>
  </w:footnote>
  <w:footnote w:id="5">
    <w:p w14:paraId="4A25A573" w14:textId="77777777" w:rsidR="00193292" w:rsidRDefault="00193292">
      <w:pPr>
        <w:pStyle w:val="FootnoteText"/>
      </w:pPr>
      <w:r>
        <w:rPr>
          <w:rStyle w:val="FootnoteReference"/>
        </w:rPr>
        <w:footnoteRef/>
      </w:r>
      <w:r>
        <w:t xml:space="preserve"> </w:t>
      </w:r>
      <w:r w:rsidR="000708A4">
        <w:t>Lillian Thomas</w:t>
      </w:r>
      <w:r>
        <w:t xml:space="preserve">, </w:t>
      </w:r>
      <w:r w:rsidRPr="000708A4">
        <w:rPr>
          <w:i/>
        </w:rPr>
        <w:t>Poor Health: Poverty and scarce resources in U.S. cities</w:t>
      </w:r>
      <w:r w:rsidR="000708A4" w:rsidRPr="000708A4">
        <w:rPr>
          <w:i/>
        </w:rPr>
        <w:t xml:space="preserve"> </w:t>
      </w:r>
      <w:r w:rsidR="000708A4">
        <w:t>(2014),</w:t>
      </w:r>
      <w:r w:rsidR="005A04E0">
        <w:t xml:space="preserve"> </w:t>
      </w:r>
      <w:r w:rsidR="005A04E0">
        <w:rPr>
          <w:i/>
        </w:rPr>
        <w:t>available at</w:t>
      </w:r>
      <w:r w:rsidR="000708A4">
        <w:t xml:space="preserve"> </w:t>
      </w:r>
      <w:r w:rsidRPr="00193292">
        <w:t>http://newsinteractive.post-gazette.com/longform/stories/poorhealth/1/</w:t>
      </w:r>
      <w:r w:rsidR="00DF6CC1">
        <w:t>(last visited Sept. 19, 2017).</w:t>
      </w:r>
    </w:p>
  </w:footnote>
  <w:footnote w:id="6">
    <w:p w14:paraId="1C9DE2FE" w14:textId="39581E90" w:rsidR="00382E0A" w:rsidRDefault="00382E0A">
      <w:pPr>
        <w:pStyle w:val="FootnoteText"/>
      </w:pPr>
      <w:r>
        <w:rPr>
          <w:rStyle w:val="FootnoteReference"/>
        </w:rPr>
        <w:footnoteRef/>
      </w:r>
      <w:r>
        <w:t xml:space="preserve">  Amnesty International, </w:t>
      </w:r>
      <w:r w:rsidRPr="00382E0A">
        <w:rPr>
          <w:i/>
        </w:rPr>
        <w:t>Deadly delivery: The maternal health care crisis in the USA</w:t>
      </w:r>
      <w:r w:rsidR="00047DAE">
        <w:t>,</w:t>
      </w:r>
      <w:r w:rsidRPr="00382E0A">
        <w:t xml:space="preserve"> </w:t>
      </w:r>
      <w:r w:rsidRPr="00382E0A">
        <w:rPr>
          <w:smallCaps/>
        </w:rPr>
        <w:t>Amnesty International Publications</w:t>
      </w:r>
      <w:r>
        <w:t xml:space="preserve"> (2010) </w:t>
      </w:r>
      <w:r w:rsidRPr="00382E0A">
        <w:t>http://www.amnestyusa.org/sites/default/ files/pdfs/deadlydelivery.pdf</w:t>
      </w:r>
      <w:r>
        <w:t>.</w:t>
      </w:r>
    </w:p>
  </w:footnote>
  <w:footnote w:id="7">
    <w:p w14:paraId="7A239719" w14:textId="7E7BF6C8" w:rsidR="008735DB" w:rsidRPr="00DD4CDC" w:rsidRDefault="008735DB">
      <w:pPr>
        <w:pStyle w:val="FootnoteText"/>
      </w:pPr>
      <w:r>
        <w:rPr>
          <w:rStyle w:val="FootnoteReference"/>
        </w:rPr>
        <w:footnoteRef/>
      </w:r>
      <w:r>
        <w:t xml:space="preserve"> </w:t>
      </w:r>
      <w:r w:rsidR="00337750">
        <w:t>Marian F. MacDorman</w:t>
      </w:r>
      <w:r w:rsidR="00DD4CDC">
        <w:t xml:space="preserve"> et al, </w:t>
      </w:r>
      <w:r w:rsidR="00DD4CDC">
        <w:rPr>
          <w:i/>
        </w:rPr>
        <w:t>Recent Increases in the U.S. Maternal Mortality Rate: Disentangling Trends From Measurement Issues</w:t>
      </w:r>
      <w:r w:rsidR="00CA7D8E">
        <w:t>,</w:t>
      </w:r>
      <w:r w:rsidR="00DD4CDC">
        <w:t xml:space="preserve"> </w:t>
      </w:r>
      <w:r w:rsidR="00047DAE">
        <w:t xml:space="preserve">Vol. 128, Issue 3 </w:t>
      </w:r>
      <w:r w:rsidR="00DD4CDC" w:rsidRPr="00047DAE">
        <w:rPr>
          <w:smallCaps/>
        </w:rPr>
        <w:t>Obstetrics &amp; Gynecology</w:t>
      </w:r>
      <w:r w:rsidR="00DD4CDC">
        <w:t xml:space="preserve"> </w:t>
      </w:r>
      <w:r w:rsidR="00047DAE">
        <w:t xml:space="preserve">447, </w:t>
      </w:r>
      <w:r w:rsidR="00DD4CDC">
        <w:t>447-</w:t>
      </w:r>
      <w:r w:rsidR="00CA7D8E">
        <w:t>455</w:t>
      </w:r>
      <w:r w:rsidR="00047DAE">
        <w:t xml:space="preserve"> </w:t>
      </w:r>
      <w:r w:rsidR="00CA7D8E">
        <w:t>(</w:t>
      </w:r>
      <w:r w:rsidR="00DD4CDC">
        <w:t>September 2016</w:t>
      </w:r>
      <w:r w:rsidR="00CA7D8E">
        <w:t>).</w:t>
      </w:r>
    </w:p>
  </w:footnote>
  <w:footnote w:id="8">
    <w:p w14:paraId="4F4F4DDF" w14:textId="2EE2F84E" w:rsidR="00797C29" w:rsidRDefault="00797C29">
      <w:pPr>
        <w:pStyle w:val="FootnoteText"/>
      </w:pPr>
      <w:r>
        <w:rPr>
          <w:rStyle w:val="FootnoteReference"/>
        </w:rPr>
        <w:footnoteRef/>
      </w:r>
      <w:r>
        <w:t xml:space="preserve"> </w:t>
      </w:r>
      <w:r w:rsidR="00102B4E">
        <w:rPr>
          <w:i/>
        </w:rPr>
        <w:t>S</w:t>
      </w:r>
      <w:r w:rsidRPr="00797C29">
        <w:rPr>
          <w:i/>
        </w:rPr>
        <w:t>ee</w:t>
      </w:r>
      <w:r>
        <w:t xml:space="preserve"> Human Resource and Service Administration, </w:t>
      </w:r>
      <w:r w:rsidRPr="00797C29">
        <w:rPr>
          <w:i/>
        </w:rPr>
        <w:t>Medically Underserved Areas/ Population Map</w:t>
      </w:r>
      <w:r>
        <w:t xml:space="preserve"> (sept. 19, 2017), </w:t>
      </w:r>
      <w:r w:rsidRPr="00F741E6">
        <w:rPr>
          <w:rFonts w:cs="Times New Roman"/>
        </w:rPr>
        <w:t>https://datawarehouse.hrsa.gov/ExportedMaps/HPSAs/HGDWMapGallery_BHPR_HPSAs_PC.pdf</w:t>
      </w:r>
    </w:p>
  </w:footnote>
  <w:footnote w:id="9">
    <w:p w14:paraId="3DA3CB7F" w14:textId="2A1A722C" w:rsidR="002B4860" w:rsidRDefault="002B4860">
      <w:pPr>
        <w:pStyle w:val="FootnoteText"/>
      </w:pPr>
      <w:r>
        <w:rPr>
          <w:rStyle w:val="FootnoteReference"/>
        </w:rPr>
        <w:footnoteRef/>
      </w:r>
      <w:r w:rsidR="002D16B3">
        <w:t xml:space="preserve"> </w:t>
      </w:r>
      <w:r w:rsidR="002D16B3" w:rsidRPr="002D16B3">
        <w:t xml:space="preserve">M. van Ryn and J. Burke, </w:t>
      </w:r>
      <w:r w:rsidR="002D16B3" w:rsidRPr="002D16B3">
        <w:rPr>
          <w:i/>
        </w:rPr>
        <w:t>The effect of patient race and socio-economic status on physicians' perceptions of patients</w:t>
      </w:r>
      <w:r w:rsidR="002D16B3">
        <w:t xml:space="preserve">, 50.6 </w:t>
      </w:r>
      <w:r w:rsidR="002D16B3" w:rsidRPr="002D16B3">
        <w:rPr>
          <w:smallCaps/>
        </w:rPr>
        <w:t xml:space="preserve">Soc Sci Med </w:t>
      </w:r>
      <w:r w:rsidR="002D16B3">
        <w:t>813, 813-28</w:t>
      </w:r>
      <w:r w:rsidR="002D16B3" w:rsidRPr="002D16B3">
        <w:t xml:space="preserve"> (March 2000)</w:t>
      </w:r>
      <w:r>
        <w:t xml:space="preserve"> (Study showed </w:t>
      </w:r>
      <w:r>
        <w:rPr>
          <w:rFonts w:eastAsia="Times New Roman" w:cs="Times New Roman"/>
          <w:color w:val="000000"/>
          <w:szCs w:val="20"/>
          <w:shd w:val="clear" w:color="auto" w:fill="FFFFFF"/>
        </w:rPr>
        <w:t>p</w:t>
      </w:r>
      <w:r w:rsidRPr="002B4860">
        <w:rPr>
          <w:rFonts w:eastAsia="Times New Roman" w:cs="Times New Roman"/>
          <w:color w:val="000000"/>
          <w:szCs w:val="20"/>
          <w:shd w:val="clear" w:color="auto" w:fill="FFFFFF"/>
        </w:rPr>
        <w:t xml:space="preserve">hysicians tended to perceive African-Americans and members of low and middle </w:t>
      </w:r>
      <w:r w:rsidR="00DB688D">
        <w:rPr>
          <w:rFonts w:eastAsia="Times New Roman" w:cs="Times New Roman"/>
          <w:color w:val="000000"/>
          <w:szCs w:val="20"/>
          <w:shd w:val="clear" w:color="auto" w:fill="FFFFFF"/>
        </w:rPr>
        <w:t>socio-economic status</w:t>
      </w:r>
      <w:r w:rsidRPr="002B4860">
        <w:rPr>
          <w:rFonts w:eastAsia="Times New Roman" w:cs="Times New Roman"/>
          <w:color w:val="000000"/>
          <w:szCs w:val="20"/>
          <w:shd w:val="clear" w:color="auto" w:fill="FFFFFF"/>
        </w:rPr>
        <w:t xml:space="preserve"> groups more negatively on a number of dimensions than they did Whites and upper </w:t>
      </w:r>
      <w:r w:rsidR="00DB688D">
        <w:rPr>
          <w:rFonts w:eastAsia="Times New Roman" w:cs="Times New Roman"/>
          <w:color w:val="000000"/>
          <w:szCs w:val="20"/>
          <w:shd w:val="clear" w:color="auto" w:fill="FFFFFF"/>
        </w:rPr>
        <w:t>socio-economic status</w:t>
      </w:r>
      <w:r w:rsidRPr="002B4860">
        <w:rPr>
          <w:rFonts w:eastAsia="Times New Roman" w:cs="Times New Roman"/>
          <w:color w:val="000000"/>
          <w:szCs w:val="20"/>
          <w:shd w:val="clear" w:color="auto" w:fill="FFFFFF"/>
        </w:rPr>
        <w:t xml:space="preserve"> patients.</w:t>
      </w:r>
      <w:r>
        <w:rPr>
          <w:rFonts w:eastAsia="Times New Roman" w:cs="Times New Roman"/>
          <w:color w:val="000000"/>
          <w:szCs w:val="20"/>
          <w:shd w:val="clear" w:color="auto" w:fill="FFFFFF"/>
        </w:rPr>
        <w:t>)</w:t>
      </w:r>
    </w:p>
  </w:footnote>
  <w:footnote w:id="10">
    <w:p w14:paraId="31DD5C02" w14:textId="41C6A391" w:rsidR="00EF5E3B" w:rsidRPr="00616979" w:rsidRDefault="00EF5E3B">
      <w:pPr>
        <w:pStyle w:val="FootnoteText"/>
      </w:pPr>
      <w:r>
        <w:rPr>
          <w:rStyle w:val="FootnoteReference"/>
        </w:rPr>
        <w:footnoteRef/>
      </w:r>
      <w:r>
        <w:t xml:space="preserve"> Health and Human Services, </w:t>
      </w:r>
      <w:r w:rsidRPr="00EF5E3B">
        <w:rPr>
          <w:smallCaps/>
        </w:rPr>
        <w:t>National Stakeholder Strategy for Achieving Health Equity Executive Summary</w:t>
      </w:r>
      <w:r>
        <w:t xml:space="preserve">, </w:t>
      </w:r>
      <w:r w:rsidRPr="00EF5E3B">
        <w:t>https://minorityhealth.hhs.gov/npa/files/Plans/NSS/NSSExecSum.pdf</w:t>
      </w:r>
      <w:r>
        <w:t xml:space="preserve"> (“</w:t>
      </w:r>
      <w:r w:rsidRPr="00EF5E3B">
        <w:t xml:space="preserve">requirement of non-discrimination for healthcare access </w:t>
      </w:r>
      <w:r w:rsidR="009C69E5">
        <w:t>…[is]</w:t>
      </w:r>
      <w:r w:rsidRPr="00EF5E3B">
        <w:t xml:space="preserve"> also is a moral imperative and a practical necessity for achieving health equity</w:t>
      </w:r>
      <w:r>
        <w:t>”)</w:t>
      </w:r>
      <w:r w:rsidR="00616979">
        <w:t xml:space="preserve">, </w:t>
      </w:r>
      <w:r w:rsidR="00616979">
        <w:rPr>
          <w:i/>
        </w:rPr>
        <w:t>see also</w:t>
      </w:r>
      <w:r w:rsidR="00616979">
        <w:t xml:space="preserve"> </w:t>
      </w:r>
      <w:r w:rsidR="00616979" w:rsidRPr="00616979">
        <w:t>45 CFR 80</w:t>
      </w:r>
      <w:r w:rsidR="009C69E5">
        <w:t>. (HHS Non-Discrimination under the Civil Rights Act of 1964)</w:t>
      </w:r>
    </w:p>
  </w:footnote>
  <w:footnote w:id="11">
    <w:p w14:paraId="214901C0" w14:textId="682A9D43" w:rsidR="00147C74" w:rsidRPr="00147C74" w:rsidRDefault="00147C74">
      <w:pPr>
        <w:pStyle w:val="FootnoteText"/>
      </w:pPr>
      <w:r>
        <w:rPr>
          <w:rStyle w:val="FootnoteReference"/>
        </w:rPr>
        <w:footnoteRef/>
      </w:r>
      <w:r>
        <w:t xml:space="preserve"> Katherine Swartz, </w:t>
      </w:r>
      <w:r>
        <w:rPr>
          <w:i/>
        </w:rPr>
        <w:t>Health care for the poor: For whom, what care, and whose responsibil</w:t>
      </w:r>
      <w:r w:rsidR="00047DAE">
        <w:rPr>
          <w:i/>
        </w:rPr>
        <w:t>ity?</w:t>
      </w:r>
      <w:r>
        <w:rPr>
          <w:i/>
        </w:rPr>
        <w:t>,</w:t>
      </w:r>
      <w:r>
        <w:t xml:space="preserve"> </w:t>
      </w:r>
      <w:r w:rsidR="00047DAE">
        <w:t xml:space="preserve">Vol 26, No. 2 </w:t>
      </w:r>
      <w:r w:rsidRPr="00147C74">
        <w:rPr>
          <w:smallCaps/>
        </w:rPr>
        <w:t>Focus</w:t>
      </w:r>
      <w:r>
        <w:t xml:space="preserve"> (Fall 2009)</w:t>
      </w:r>
      <w:r w:rsidR="00DF6CC1">
        <w:t>,</w:t>
      </w:r>
      <w:r>
        <w:t xml:space="preserve"> </w:t>
      </w:r>
      <w:r w:rsidRPr="00147C74">
        <w:t>https://www.irp.wisc.edu/publications/focus/pdfs/foc262l.pdf</w:t>
      </w:r>
      <w:r w:rsidR="00DF6CC1">
        <w:t>.</w:t>
      </w:r>
    </w:p>
  </w:footnote>
  <w:footnote w:id="12">
    <w:p w14:paraId="08D4D57B" w14:textId="7EF79ED6" w:rsidR="00F03492" w:rsidRPr="00F03492" w:rsidRDefault="00F03492">
      <w:pPr>
        <w:pStyle w:val="FootnoteText"/>
      </w:pPr>
      <w:r>
        <w:rPr>
          <w:rStyle w:val="FootnoteReference"/>
        </w:rPr>
        <w:footnoteRef/>
      </w:r>
      <w:r>
        <w:t xml:space="preserve"> </w:t>
      </w:r>
      <w:r w:rsidR="00102B4E">
        <w:rPr>
          <w:i/>
        </w:rPr>
        <w:t>S</w:t>
      </w:r>
      <w:r w:rsidRPr="00CA7D8E">
        <w:rPr>
          <w:i/>
        </w:rPr>
        <w:t>ee</w:t>
      </w:r>
      <w:r>
        <w:t xml:space="preserve"> Powell, </w:t>
      </w:r>
      <w:r w:rsidRPr="00CA7D8E">
        <w:rPr>
          <w:i/>
        </w:rPr>
        <w:t>supra</w:t>
      </w:r>
      <w:r w:rsidR="00985476">
        <w:t xml:space="preserve"> note 3</w:t>
      </w:r>
      <w:r w:rsidR="00CA7D8E">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D1756A"/>
    <w:multiLevelType w:val="hybridMultilevel"/>
    <w:tmpl w:val="43A6A8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30F61"/>
    <w:multiLevelType w:val="multilevel"/>
    <w:tmpl w:val="6354E7E2"/>
    <w:styleLink w:val="PatentLaw"/>
    <w:lvl w:ilvl="0">
      <w:start w:val="1"/>
      <w:numFmt w:val="none"/>
      <w:lvlText w:val=""/>
      <w:lvlJc w:val="left"/>
      <w:pPr>
        <w:ind w:left="0" w:firstLine="0"/>
      </w:pPr>
      <w:rPr>
        <w:rFonts w:hint="default"/>
      </w:rPr>
    </w:lvl>
    <w:lvl w:ilvl="1">
      <w:start w:val="1"/>
      <w:numFmt w:val="lowerLetter"/>
      <w:lvlText w:val="(%2)"/>
      <w:lvlJc w:val="left"/>
      <w:pPr>
        <w:ind w:left="360" w:hanging="360"/>
      </w:pPr>
      <w:rPr>
        <w:rFonts w:hint="default"/>
      </w:rPr>
    </w:lvl>
    <w:lvl w:ilvl="2">
      <w:start w:val="1"/>
      <w:numFmt w:val="decimal"/>
      <w:lvlText w:val="(%3)"/>
      <w:lvlJc w:val="right"/>
      <w:pPr>
        <w:ind w:left="792" w:hanging="216"/>
      </w:pPr>
      <w:rPr>
        <w:rFonts w:hint="default"/>
      </w:rPr>
    </w:lvl>
    <w:lvl w:ilvl="3">
      <w:start w:val="1"/>
      <w:numFmt w:val="upperLetter"/>
      <w:lvlText w:val="(%4)"/>
      <w:lvlJc w:val="left"/>
      <w:pPr>
        <w:ind w:left="1224" w:hanging="216"/>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5F"/>
    <w:rsid w:val="00003353"/>
    <w:rsid w:val="00032B72"/>
    <w:rsid w:val="00047DAE"/>
    <w:rsid w:val="00052693"/>
    <w:rsid w:val="000708A4"/>
    <w:rsid w:val="00092209"/>
    <w:rsid w:val="000A7DD2"/>
    <w:rsid w:val="000B0736"/>
    <w:rsid w:val="000B5AD2"/>
    <w:rsid w:val="000F5C63"/>
    <w:rsid w:val="00102B4E"/>
    <w:rsid w:val="00147C74"/>
    <w:rsid w:val="001509C0"/>
    <w:rsid w:val="00193292"/>
    <w:rsid w:val="001B7867"/>
    <w:rsid w:val="00246742"/>
    <w:rsid w:val="00277FB5"/>
    <w:rsid w:val="00285E61"/>
    <w:rsid w:val="002B4860"/>
    <w:rsid w:val="002C7F72"/>
    <w:rsid w:val="002D16B3"/>
    <w:rsid w:val="002D4782"/>
    <w:rsid w:val="002E170E"/>
    <w:rsid w:val="002F5E61"/>
    <w:rsid w:val="003072AF"/>
    <w:rsid w:val="00330F4E"/>
    <w:rsid w:val="00337750"/>
    <w:rsid w:val="00344E44"/>
    <w:rsid w:val="003452C8"/>
    <w:rsid w:val="00382E0A"/>
    <w:rsid w:val="003905DD"/>
    <w:rsid w:val="0044605F"/>
    <w:rsid w:val="0044742E"/>
    <w:rsid w:val="004D55C4"/>
    <w:rsid w:val="004F57C4"/>
    <w:rsid w:val="005543A7"/>
    <w:rsid w:val="005A04E0"/>
    <w:rsid w:val="005E027E"/>
    <w:rsid w:val="005F0161"/>
    <w:rsid w:val="00611E8A"/>
    <w:rsid w:val="00616979"/>
    <w:rsid w:val="00656115"/>
    <w:rsid w:val="00686B6E"/>
    <w:rsid w:val="00695EDE"/>
    <w:rsid w:val="0072138F"/>
    <w:rsid w:val="00771246"/>
    <w:rsid w:val="00797C29"/>
    <w:rsid w:val="007B1F7F"/>
    <w:rsid w:val="007D08EF"/>
    <w:rsid w:val="007D3F78"/>
    <w:rsid w:val="008517CF"/>
    <w:rsid w:val="008735DB"/>
    <w:rsid w:val="008917FE"/>
    <w:rsid w:val="008D0DBA"/>
    <w:rsid w:val="008F214F"/>
    <w:rsid w:val="00920281"/>
    <w:rsid w:val="00985476"/>
    <w:rsid w:val="009C69E5"/>
    <w:rsid w:val="009D55B9"/>
    <w:rsid w:val="009F253A"/>
    <w:rsid w:val="00A65C62"/>
    <w:rsid w:val="00A9328D"/>
    <w:rsid w:val="00A94BA1"/>
    <w:rsid w:val="00AA6585"/>
    <w:rsid w:val="00AB3D31"/>
    <w:rsid w:val="00AD515A"/>
    <w:rsid w:val="00AD6700"/>
    <w:rsid w:val="00B168BA"/>
    <w:rsid w:val="00B40DE6"/>
    <w:rsid w:val="00B61DB9"/>
    <w:rsid w:val="00BD147B"/>
    <w:rsid w:val="00BD62C2"/>
    <w:rsid w:val="00C44B65"/>
    <w:rsid w:val="00C63BA8"/>
    <w:rsid w:val="00C815BD"/>
    <w:rsid w:val="00CA7D8E"/>
    <w:rsid w:val="00CE3FE8"/>
    <w:rsid w:val="00CF7058"/>
    <w:rsid w:val="00D17C24"/>
    <w:rsid w:val="00D30EA3"/>
    <w:rsid w:val="00D377E1"/>
    <w:rsid w:val="00DB688D"/>
    <w:rsid w:val="00DB7DBE"/>
    <w:rsid w:val="00DD3555"/>
    <w:rsid w:val="00DD4CDC"/>
    <w:rsid w:val="00DD5A0C"/>
    <w:rsid w:val="00DF6CC1"/>
    <w:rsid w:val="00E07A7E"/>
    <w:rsid w:val="00E1468D"/>
    <w:rsid w:val="00E361BD"/>
    <w:rsid w:val="00E471CD"/>
    <w:rsid w:val="00E64E55"/>
    <w:rsid w:val="00E96113"/>
    <w:rsid w:val="00EC381B"/>
    <w:rsid w:val="00ED01C5"/>
    <w:rsid w:val="00ED7B50"/>
    <w:rsid w:val="00EF5E3B"/>
    <w:rsid w:val="00F03492"/>
    <w:rsid w:val="00F15BFA"/>
    <w:rsid w:val="00F25989"/>
    <w:rsid w:val="00F3218D"/>
    <w:rsid w:val="00F9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1DFB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246"/>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771246"/>
    <w:rPr>
      <w:sz w:val="20"/>
    </w:rPr>
  </w:style>
  <w:style w:type="character" w:customStyle="1" w:styleId="FootnoteTextChar">
    <w:name w:val="Footnote Text Char"/>
    <w:basedOn w:val="DefaultParagraphFont"/>
    <w:link w:val="FootnoteText"/>
    <w:uiPriority w:val="99"/>
    <w:rsid w:val="00771246"/>
    <w:rPr>
      <w:rFonts w:ascii="Times New Roman" w:hAnsi="Times New Roman"/>
      <w:sz w:val="20"/>
    </w:rPr>
  </w:style>
  <w:style w:type="numbering" w:customStyle="1" w:styleId="PatentLaw">
    <w:name w:val="Patent Law"/>
    <w:uiPriority w:val="99"/>
    <w:rsid w:val="00246742"/>
    <w:pPr>
      <w:numPr>
        <w:numId w:val="1"/>
      </w:numPr>
    </w:pPr>
  </w:style>
  <w:style w:type="character" w:styleId="FootnoteReference">
    <w:name w:val="footnote reference"/>
    <w:basedOn w:val="DefaultParagraphFont"/>
    <w:uiPriority w:val="99"/>
    <w:unhideWhenUsed/>
    <w:rsid w:val="00193292"/>
    <w:rPr>
      <w:vertAlign w:val="superscript"/>
    </w:rPr>
  </w:style>
  <w:style w:type="paragraph" w:styleId="ListParagraph">
    <w:name w:val="List Paragraph"/>
    <w:basedOn w:val="Normal"/>
    <w:uiPriority w:val="34"/>
    <w:qFormat/>
    <w:rsid w:val="00E64E55"/>
    <w:pPr>
      <w:ind w:left="720"/>
      <w:contextualSpacing/>
    </w:pPr>
  </w:style>
  <w:style w:type="paragraph" w:styleId="NormalWeb">
    <w:name w:val="Normal (Web)"/>
    <w:basedOn w:val="Normal"/>
    <w:uiPriority w:val="99"/>
    <w:unhideWhenUsed/>
    <w:rsid w:val="000B0736"/>
    <w:pPr>
      <w:spacing w:before="100" w:beforeAutospacing="1" w:after="100" w:afterAutospacing="1"/>
    </w:pPr>
    <w:rPr>
      <w:rFonts w:cs="Times New Roman"/>
    </w:rPr>
  </w:style>
  <w:style w:type="paragraph" w:styleId="Quote">
    <w:name w:val="Quote"/>
    <w:basedOn w:val="Normal"/>
    <w:next w:val="Normal"/>
    <w:link w:val="QuoteChar"/>
    <w:uiPriority w:val="29"/>
    <w:qFormat/>
    <w:rsid w:val="00E07A7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7A7E"/>
    <w:rPr>
      <w:rFonts w:ascii="Times New Roman" w:hAnsi="Times New Roman"/>
      <w:i/>
      <w:iCs/>
      <w:color w:val="404040" w:themeColor="text1" w:themeTint="BF"/>
    </w:rPr>
  </w:style>
  <w:style w:type="paragraph" w:styleId="IntenseQuote">
    <w:name w:val="Intense Quote"/>
    <w:basedOn w:val="Normal"/>
    <w:next w:val="Normal"/>
    <w:link w:val="IntenseQuoteChar"/>
    <w:uiPriority w:val="30"/>
    <w:qFormat/>
    <w:rsid w:val="00E07A7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07A7E"/>
    <w:rPr>
      <w:rFonts w:ascii="Times New Roman" w:hAnsi="Times New Roman"/>
      <w:i/>
      <w:iCs/>
      <w:color w:val="5B9BD5" w:themeColor="accent1"/>
    </w:rPr>
  </w:style>
  <w:style w:type="character" w:styleId="CommentReference">
    <w:name w:val="annotation reference"/>
    <w:basedOn w:val="DefaultParagraphFont"/>
    <w:uiPriority w:val="99"/>
    <w:semiHidden/>
    <w:unhideWhenUsed/>
    <w:rsid w:val="00C44B65"/>
    <w:rPr>
      <w:sz w:val="16"/>
      <w:szCs w:val="16"/>
    </w:rPr>
  </w:style>
  <w:style w:type="paragraph" w:styleId="CommentText">
    <w:name w:val="annotation text"/>
    <w:basedOn w:val="Normal"/>
    <w:link w:val="CommentTextChar"/>
    <w:uiPriority w:val="99"/>
    <w:semiHidden/>
    <w:unhideWhenUsed/>
    <w:rsid w:val="00C44B65"/>
    <w:rPr>
      <w:sz w:val="20"/>
      <w:szCs w:val="20"/>
    </w:rPr>
  </w:style>
  <w:style w:type="character" w:customStyle="1" w:styleId="CommentTextChar">
    <w:name w:val="Comment Text Char"/>
    <w:basedOn w:val="DefaultParagraphFont"/>
    <w:link w:val="CommentText"/>
    <w:uiPriority w:val="99"/>
    <w:semiHidden/>
    <w:rsid w:val="00C44B6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44B65"/>
    <w:rPr>
      <w:b/>
      <w:bCs/>
    </w:rPr>
  </w:style>
  <w:style w:type="character" w:customStyle="1" w:styleId="CommentSubjectChar">
    <w:name w:val="Comment Subject Char"/>
    <w:basedOn w:val="CommentTextChar"/>
    <w:link w:val="CommentSubject"/>
    <w:uiPriority w:val="99"/>
    <w:semiHidden/>
    <w:rsid w:val="00C44B65"/>
    <w:rPr>
      <w:rFonts w:ascii="Times New Roman" w:hAnsi="Times New Roman"/>
      <w:b/>
      <w:bCs/>
      <w:sz w:val="20"/>
      <w:szCs w:val="20"/>
    </w:rPr>
  </w:style>
  <w:style w:type="paragraph" w:styleId="BalloonText">
    <w:name w:val="Balloon Text"/>
    <w:basedOn w:val="Normal"/>
    <w:link w:val="BalloonTextChar"/>
    <w:uiPriority w:val="99"/>
    <w:semiHidden/>
    <w:unhideWhenUsed/>
    <w:rsid w:val="00C44B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4B65"/>
    <w:rPr>
      <w:rFonts w:ascii="Segoe UI" w:hAnsi="Segoe UI" w:cs="Segoe UI"/>
      <w:sz w:val="18"/>
      <w:szCs w:val="18"/>
    </w:rPr>
  </w:style>
  <w:style w:type="character" w:styleId="Hyperlink">
    <w:name w:val="Hyperlink"/>
    <w:basedOn w:val="DefaultParagraphFont"/>
    <w:semiHidden/>
    <w:rsid w:val="00CF7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44788">
      <w:bodyDiv w:val="1"/>
      <w:marLeft w:val="0"/>
      <w:marRight w:val="0"/>
      <w:marTop w:val="0"/>
      <w:marBottom w:val="0"/>
      <w:divBdr>
        <w:top w:val="none" w:sz="0" w:space="0" w:color="auto"/>
        <w:left w:val="none" w:sz="0" w:space="0" w:color="auto"/>
        <w:bottom w:val="none" w:sz="0" w:space="0" w:color="auto"/>
        <w:right w:val="none" w:sz="0" w:space="0" w:color="auto"/>
      </w:divBdr>
      <w:divsChild>
        <w:div w:id="731083651">
          <w:marLeft w:val="0"/>
          <w:marRight w:val="0"/>
          <w:marTop w:val="0"/>
          <w:marBottom w:val="0"/>
          <w:divBdr>
            <w:top w:val="none" w:sz="0" w:space="0" w:color="auto"/>
            <w:left w:val="none" w:sz="0" w:space="0" w:color="auto"/>
            <w:bottom w:val="none" w:sz="0" w:space="0" w:color="auto"/>
            <w:right w:val="none" w:sz="0" w:space="0" w:color="auto"/>
          </w:divBdr>
          <w:divsChild>
            <w:div w:id="2122450679">
              <w:marLeft w:val="0"/>
              <w:marRight w:val="0"/>
              <w:marTop w:val="0"/>
              <w:marBottom w:val="0"/>
              <w:divBdr>
                <w:top w:val="none" w:sz="0" w:space="0" w:color="auto"/>
                <w:left w:val="none" w:sz="0" w:space="0" w:color="auto"/>
                <w:bottom w:val="none" w:sz="0" w:space="0" w:color="auto"/>
                <w:right w:val="none" w:sz="0" w:space="0" w:color="auto"/>
              </w:divBdr>
              <w:divsChild>
                <w:div w:id="23017135">
                  <w:marLeft w:val="0"/>
                  <w:marRight w:val="0"/>
                  <w:marTop w:val="0"/>
                  <w:marBottom w:val="0"/>
                  <w:divBdr>
                    <w:top w:val="none" w:sz="0" w:space="0" w:color="auto"/>
                    <w:left w:val="none" w:sz="0" w:space="0" w:color="auto"/>
                    <w:bottom w:val="none" w:sz="0" w:space="0" w:color="auto"/>
                    <w:right w:val="none" w:sz="0" w:space="0" w:color="auto"/>
                  </w:divBdr>
                  <w:divsChild>
                    <w:div w:id="17521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37705">
      <w:bodyDiv w:val="1"/>
      <w:marLeft w:val="0"/>
      <w:marRight w:val="0"/>
      <w:marTop w:val="0"/>
      <w:marBottom w:val="0"/>
      <w:divBdr>
        <w:top w:val="none" w:sz="0" w:space="0" w:color="auto"/>
        <w:left w:val="none" w:sz="0" w:space="0" w:color="auto"/>
        <w:bottom w:val="none" w:sz="0" w:space="0" w:color="auto"/>
        <w:right w:val="none" w:sz="0" w:space="0" w:color="auto"/>
      </w:divBdr>
    </w:div>
    <w:div w:id="831027084">
      <w:bodyDiv w:val="1"/>
      <w:marLeft w:val="0"/>
      <w:marRight w:val="0"/>
      <w:marTop w:val="0"/>
      <w:marBottom w:val="0"/>
      <w:divBdr>
        <w:top w:val="none" w:sz="0" w:space="0" w:color="auto"/>
        <w:left w:val="none" w:sz="0" w:space="0" w:color="auto"/>
        <w:bottom w:val="none" w:sz="0" w:space="0" w:color="auto"/>
        <w:right w:val="none" w:sz="0" w:space="0" w:color="auto"/>
      </w:divBdr>
    </w:div>
    <w:div w:id="1616055179">
      <w:bodyDiv w:val="1"/>
      <w:marLeft w:val="0"/>
      <w:marRight w:val="0"/>
      <w:marTop w:val="0"/>
      <w:marBottom w:val="0"/>
      <w:divBdr>
        <w:top w:val="none" w:sz="0" w:space="0" w:color="auto"/>
        <w:left w:val="none" w:sz="0" w:space="0" w:color="auto"/>
        <w:bottom w:val="none" w:sz="0" w:space="0" w:color="auto"/>
        <w:right w:val="none" w:sz="0" w:space="0" w:color="auto"/>
      </w:divBdr>
      <w:divsChild>
        <w:div w:id="118574618">
          <w:marLeft w:val="0"/>
          <w:marRight w:val="0"/>
          <w:marTop w:val="0"/>
          <w:marBottom w:val="0"/>
          <w:divBdr>
            <w:top w:val="none" w:sz="0" w:space="0" w:color="auto"/>
            <w:left w:val="none" w:sz="0" w:space="0" w:color="auto"/>
            <w:bottom w:val="none" w:sz="0" w:space="0" w:color="auto"/>
            <w:right w:val="none" w:sz="0" w:space="0" w:color="auto"/>
          </w:divBdr>
          <w:divsChild>
            <w:div w:id="847331453">
              <w:marLeft w:val="0"/>
              <w:marRight w:val="0"/>
              <w:marTop w:val="0"/>
              <w:marBottom w:val="0"/>
              <w:divBdr>
                <w:top w:val="none" w:sz="0" w:space="0" w:color="auto"/>
                <w:left w:val="none" w:sz="0" w:space="0" w:color="auto"/>
                <w:bottom w:val="none" w:sz="0" w:space="0" w:color="auto"/>
                <w:right w:val="none" w:sz="0" w:space="0" w:color="auto"/>
              </w:divBdr>
              <w:divsChild>
                <w:div w:id="1159610714">
                  <w:marLeft w:val="0"/>
                  <w:marRight w:val="0"/>
                  <w:marTop w:val="0"/>
                  <w:marBottom w:val="0"/>
                  <w:divBdr>
                    <w:top w:val="none" w:sz="0" w:space="0" w:color="auto"/>
                    <w:left w:val="none" w:sz="0" w:space="0" w:color="auto"/>
                    <w:bottom w:val="none" w:sz="0" w:space="0" w:color="auto"/>
                    <w:right w:val="none" w:sz="0" w:space="0" w:color="auto"/>
                  </w:divBdr>
                  <w:divsChild>
                    <w:div w:id="138275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1C5AAA8-AD14-439F-A77D-2F8091D29339}">
  <ds:schemaRefs>
    <ds:schemaRef ds:uri="http://schemas.openxmlformats.org/officeDocument/2006/bibliography"/>
  </ds:schemaRefs>
</ds:datastoreItem>
</file>

<file path=customXml/itemProps2.xml><?xml version="1.0" encoding="utf-8"?>
<ds:datastoreItem xmlns:ds="http://schemas.openxmlformats.org/officeDocument/2006/customXml" ds:itemID="{E8832BE0-2AF2-4C03-A474-54C532A70604}"/>
</file>

<file path=customXml/itemProps3.xml><?xml version="1.0" encoding="utf-8"?>
<ds:datastoreItem xmlns:ds="http://schemas.openxmlformats.org/officeDocument/2006/customXml" ds:itemID="{A192E597-CBAD-44D2-AC1E-E653880A21C8}"/>
</file>

<file path=customXml/itemProps4.xml><?xml version="1.0" encoding="utf-8"?>
<ds:datastoreItem xmlns:ds="http://schemas.openxmlformats.org/officeDocument/2006/customXml" ds:itemID="{269B585F-6DAA-4257-AEA0-D07E13763590}"/>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Giampolo Law Group</dc:creator>
  <cp:keywords/>
  <dc:description/>
  <cp:lastModifiedBy>Eric Tars</cp:lastModifiedBy>
  <cp:revision>2</cp:revision>
  <dcterms:created xsi:type="dcterms:W3CDTF">2017-10-04T16:10:00Z</dcterms:created>
  <dcterms:modified xsi:type="dcterms:W3CDTF">2017-10-04T16:10:00Z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