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661" w:rsidRPr="007C4197" w:rsidRDefault="00ED4661" w:rsidP="00ED4661">
      <w:pPr>
        <w:rPr>
          <w:rFonts w:ascii="Times New Roman" w:eastAsia="Times New Roman" w:hAnsi="Times New Roman" w:cs="Times New Roman"/>
        </w:rPr>
      </w:pPr>
      <w:r w:rsidRPr="007C4197">
        <w:rPr>
          <w:rFonts w:ascii="Times New Roman" w:hAnsi="Times New Roman" w:cs="Times New Roman"/>
          <w:noProof/>
          <w:lang w:val="es-CO" w:eastAsia="es-CO"/>
        </w:rPr>
        <w:drawing>
          <wp:anchor distT="0" distB="0" distL="114300" distR="114300" simplePos="0" relativeHeight="251659264" behindDoc="0" locked="0" layoutInCell="1" allowOverlap="1" wp14:anchorId="5B60548A" wp14:editId="19980CE0">
            <wp:simplePos x="0" y="0"/>
            <wp:positionH relativeFrom="column">
              <wp:posOffset>-114300</wp:posOffset>
            </wp:positionH>
            <wp:positionV relativeFrom="paragraph">
              <wp:posOffset>-457200</wp:posOffset>
            </wp:positionV>
            <wp:extent cx="5724525" cy="914400"/>
            <wp:effectExtent l="0" t="0" r="0" b="0"/>
            <wp:wrapTight wrapText="bothSides">
              <wp:wrapPolygon edited="0">
                <wp:start x="0" y="0"/>
                <wp:lineTo x="0" y="21000"/>
                <wp:lineTo x="21468" y="21000"/>
                <wp:lineTo x="21468" y="0"/>
                <wp:lineTo x="0"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45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4661" w:rsidRPr="007C4197" w:rsidRDefault="00BE6F8B" w:rsidP="00ED4661">
      <w:pPr>
        <w:jc w:val="center"/>
        <w:rPr>
          <w:rFonts w:ascii="Times New Roman" w:hAnsi="Times New Roman" w:cs="Times New Roman"/>
          <w:b/>
        </w:rPr>
      </w:pPr>
      <w:r>
        <w:rPr>
          <w:rFonts w:ascii="Times New Roman" w:hAnsi="Times New Roman"/>
          <w:b/>
        </w:rPr>
        <w:t>TOWARDS AN INTERNATIONAL DECLARATION ON THE RIGHTS OF PEOPLE OF AFRICAN DESCENT - UN</w:t>
      </w:r>
    </w:p>
    <w:p w:rsidR="00ED4661" w:rsidRPr="008D49E8" w:rsidRDefault="00ED4661" w:rsidP="00ED4661">
      <w:pPr>
        <w:spacing w:after="0" w:line="240" w:lineRule="auto"/>
        <w:jc w:val="right"/>
        <w:rPr>
          <w:rFonts w:ascii="Times New Roman" w:hAnsi="Times New Roman" w:cs="Times New Roman"/>
          <w:b/>
          <w:color w:val="000000"/>
          <w:lang w:val="es-CO"/>
        </w:rPr>
      </w:pPr>
      <w:r w:rsidRPr="008D49E8">
        <w:rPr>
          <w:rFonts w:ascii="Times New Roman" w:hAnsi="Times New Roman"/>
          <w:b/>
          <w:color w:val="000000"/>
          <w:lang w:val="es-CO"/>
        </w:rPr>
        <w:t>Pastor Elías Murillo Martínez</w:t>
      </w:r>
    </w:p>
    <w:p w:rsidR="00ED4661" w:rsidRPr="008D49E8" w:rsidRDefault="00ED4661" w:rsidP="00ED4661">
      <w:pPr>
        <w:spacing w:after="0" w:line="240" w:lineRule="auto"/>
        <w:jc w:val="right"/>
        <w:rPr>
          <w:rFonts w:ascii="Times New Roman" w:hAnsi="Times New Roman" w:cs="Times New Roman"/>
          <w:color w:val="000000"/>
          <w:lang w:val="es-CO"/>
        </w:rPr>
      </w:pPr>
      <w:r w:rsidRPr="008D49E8">
        <w:rPr>
          <w:rFonts w:ascii="Times New Roman" w:hAnsi="Times New Roman"/>
          <w:color w:val="000000"/>
          <w:lang w:val="es-CO"/>
        </w:rPr>
        <w:t>CERD</w:t>
      </w:r>
      <w:bookmarkStart w:id="0" w:name="_GoBack"/>
      <w:bookmarkEnd w:id="0"/>
    </w:p>
    <w:p w:rsidR="00ED4661" w:rsidRPr="007C4197" w:rsidRDefault="00ED4661" w:rsidP="00ED4661">
      <w:pPr>
        <w:spacing w:after="0" w:line="240" w:lineRule="auto"/>
        <w:jc w:val="right"/>
        <w:rPr>
          <w:rFonts w:ascii="Times New Roman" w:hAnsi="Times New Roman" w:cs="Times New Roman"/>
          <w:b/>
          <w:color w:val="000000"/>
          <w:lang w:val="es-CO" w:eastAsia="es-CO"/>
        </w:rPr>
      </w:pPr>
    </w:p>
    <w:p w:rsidR="00ED4661" w:rsidRPr="007C4197" w:rsidRDefault="00ED4661" w:rsidP="00ED4661">
      <w:pPr>
        <w:spacing w:after="0" w:line="240" w:lineRule="auto"/>
        <w:jc w:val="both"/>
        <w:rPr>
          <w:rFonts w:ascii="Times New Roman" w:hAnsi="Times New Roman" w:cs="Times New Roman"/>
          <w:color w:val="000000"/>
          <w:lang w:val="es-CO" w:eastAsia="es-CO"/>
        </w:rPr>
      </w:pPr>
    </w:p>
    <w:p w:rsidR="00ED4661" w:rsidRPr="007C4197" w:rsidRDefault="00ED4661" w:rsidP="00ED4661">
      <w:pPr>
        <w:spacing w:after="0" w:line="240" w:lineRule="auto"/>
        <w:jc w:val="both"/>
        <w:rPr>
          <w:rFonts w:ascii="Times New Roman" w:hAnsi="Times New Roman" w:cs="Times New Roman"/>
          <w:color w:val="000000"/>
        </w:rPr>
      </w:pPr>
      <w:r>
        <w:rPr>
          <w:rFonts w:ascii="Times New Roman" w:hAnsi="Times New Roman"/>
          <w:color w:val="000000"/>
        </w:rPr>
        <w:t>People of African Descent are to be found all over the world. In the Americas, for example, there are an estimated 200 million. There are over 10 million in Europe, without even taking into account increasing migration flows. A close link between poverty, racism and racial discrimination has been proven, a link which disproportionately affects people of African descent and further deepens the citizenship deficit endured since slavery and the transatlantic slave trade.</w:t>
      </w:r>
    </w:p>
    <w:p w:rsidR="00ED4661" w:rsidRPr="008D49E8" w:rsidRDefault="00ED4661" w:rsidP="00ED4661">
      <w:pPr>
        <w:spacing w:after="0" w:line="240" w:lineRule="auto"/>
        <w:jc w:val="both"/>
        <w:rPr>
          <w:rFonts w:ascii="Times New Roman" w:hAnsi="Times New Roman" w:cs="Times New Roman"/>
          <w:color w:val="000000"/>
          <w:lang w:eastAsia="es-CO"/>
        </w:rPr>
      </w:pPr>
    </w:p>
    <w:p w:rsidR="00ED4661" w:rsidRDefault="00ED4661" w:rsidP="00ED4661">
      <w:pPr>
        <w:spacing w:after="0" w:line="240" w:lineRule="auto"/>
        <w:jc w:val="both"/>
        <w:rPr>
          <w:rFonts w:ascii="Times New Roman" w:hAnsi="Times New Roman" w:cs="Times New Roman"/>
          <w:color w:val="000000"/>
        </w:rPr>
      </w:pPr>
      <w:r>
        <w:rPr>
          <w:rFonts w:ascii="Times New Roman" w:hAnsi="Times New Roman"/>
          <w:color w:val="000000"/>
        </w:rPr>
        <w:t>The international agenda demonstrates a mounting interest in combating racism and systemic structural racial discrimination affecting people of African descent. The declarations of the International Year and the International Decade for People of African Descent, combined with headway achieved on the Rights of People of African Descent, are eloquent examples of how States are committed to overcoming these serious issues. The Committee on the Elimination of Racial Discrimination has contributed meaningfully to the advances achieved thus far and continues its labor ceaselessly.</w:t>
      </w:r>
    </w:p>
    <w:p w:rsidR="00670889" w:rsidRPr="008D49E8" w:rsidRDefault="00670889" w:rsidP="00ED4661">
      <w:pPr>
        <w:spacing w:after="0" w:line="240" w:lineRule="auto"/>
        <w:jc w:val="both"/>
        <w:rPr>
          <w:rFonts w:ascii="Times New Roman" w:hAnsi="Times New Roman" w:cs="Times New Roman"/>
          <w:color w:val="000000"/>
          <w:lang w:eastAsia="es-CO"/>
        </w:rPr>
      </w:pPr>
    </w:p>
    <w:p w:rsidR="00670889" w:rsidRPr="00E60F41" w:rsidRDefault="00BE6F8B" w:rsidP="00ED4661">
      <w:pPr>
        <w:spacing w:after="0" w:line="240" w:lineRule="auto"/>
        <w:jc w:val="both"/>
        <w:rPr>
          <w:rFonts w:ascii="Times New Roman" w:hAnsi="Times New Roman" w:cs="Times New Roman"/>
          <w:i/>
          <w:color w:val="000000"/>
        </w:rPr>
      </w:pPr>
      <w:r>
        <w:rPr>
          <w:rFonts w:ascii="Times New Roman" w:hAnsi="Times New Roman"/>
          <w:color w:val="000000"/>
        </w:rPr>
        <w:t xml:space="preserve">The following topics are suggested for discussion: </w:t>
      </w:r>
      <w:r>
        <w:rPr>
          <w:rFonts w:ascii="Times New Roman" w:hAnsi="Times New Roman"/>
          <w:i/>
          <w:color w:val="000000"/>
        </w:rPr>
        <w:t>1.</w:t>
      </w:r>
      <w:r>
        <w:rPr>
          <w:rFonts w:ascii="Times New Roman" w:hAnsi="Times New Roman"/>
          <w:b/>
          <w:color w:val="000000"/>
        </w:rPr>
        <w:t xml:space="preserve"> </w:t>
      </w:r>
      <w:r>
        <w:rPr>
          <w:rFonts w:ascii="Times New Roman" w:hAnsi="Times New Roman"/>
          <w:i/>
          <w:color w:val="000000"/>
        </w:rPr>
        <w:t xml:space="preserve">Who </w:t>
      </w:r>
      <w:r w:rsidR="00CB6963">
        <w:rPr>
          <w:rFonts w:ascii="Times New Roman" w:hAnsi="Times New Roman"/>
          <w:i/>
          <w:color w:val="000000"/>
        </w:rPr>
        <w:t>is</w:t>
      </w:r>
      <w:r>
        <w:rPr>
          <w:rFonts w:ascii="Times New Roman" w:hAnsi="Times New Roman"/>
          <w:i/>
          <w:color w:val="000000"/>
        </w:rPr>
        <w:t xml:space="preserve"> of African descent?  2. Merits of a Declaration on the Rights of People of African Descent, and, 3. Precedents to be considered for a Declaration on the Rights of People of African Descent. </w:t>
      </w:r>
    </w:p>
    <w:p w:rsidR="00670889" w:rsidRPr="008D49E8" w:rsidRDefault="00670889" w:rsidP="00ED4661">
      <w:pPr>
        <w:spacing w:after="0" w:line="240" w:lineRule="auto"/>
        <w:jc w:val="both"/>
        <w:rPr>
          <w:rFonts w:ascii="Times New Roman" w:hAnsi="Times New Roman" w:cs="Times New Roman"/>
          <w:color w:val="000000"/>
          <w:lang w:eastAsia="es-CO"/>
        </w:rPr>
      </w:pPr>
    </w:p>
    <w:p w:rsidR="00670889" w:rsidRPr="00E60F41" w:rsidRDefault="00670889" w:rsidP="00670889">
      <w:pPr>
        <w:pStyle w:val="Prrafodelista"/>
        <w:numPr>
          <w:ilvl w:val="0"/>
          <w:numId w:val="1"/>
        </w:numPr>
        <w:spacing w:after="0"/>
        <w:jc w:val="both"/>
        <w:rPr>
          <w:rFonts w:ascii="Times New Roman" w:hAnsi="Times New Roman" w:cs="Times New Roman"/>
        </w:rPr>
      </w:pPr>
      <w:r>
        <w:rPr>
          <w:rFonts w:ascii="Times New Roman" w:hAnsi="Times New Roman"/>
          <w:b/>
          <w:i/>
        </w:rPr>
        <w:t xml:space="preserve">Who </w:t>
      </w:r>
      <w:r w:rsidR="00CB6963">
        <w:rPr>
          <w:rFonts w:ascii="Times New Roman" w:hAnsi="Times New Roman"/>
          <w:b/>
          <w:i/>
        </w:rPr>
        <w:t>is</w:t>
      </w:r>
      <w:r>
        <w:rPr>
          <w:rFonts w:ascii="Times New Roman" w:hAnsi="Times New Roman"/>
          <w:b/>
          <w:i/>
        </w:rPr>
        <w:t xml:space="preserve"> of African descent?</w:t>
      </w:r>
      <w:r>
        <w:rPr>
          <w:rFonts w:ascii="Times New Roman" w:hAnsi="Times New Roman"/>
          <w:i/>
        </w:rPr>
        <w:t xml:space="preserve"> </w:t>
      </w:r>
      <w:r>
        <w:rPr>
          <w:rFonts w:ascii="Times New Roman" w:hAnsi="Times New Roman"/>
          <w:b/>
        </w:rPr>
        <w:t xml:space="preserve"> </w:t>
      </w:r>
      <w:r>
        <w:rPr>
          <w:rFonts w:ascii="Times New Roman" w:hAnsi="Times New Roman"/>
        </w:rPr>
        <w:t xml:space="preserve">For this </w:t>
      </w:r>
      <w:r w:rsidR="00650410">
        <w:rPr>
          <w:rFonts w:ascii="Times New Roman" w:hAnsi="Times New Roman"/>
        </w:rPr>
        <w:t>purpose,</w:t>
      </w:r>
      <w:r>
        <w:rPr>
          <w:rFonts w:ascii="Times New Roman" w:hAnsi="Times New Roman"/>
        </w:rPr>
        <w:t xml:space="preserve"> we can class them as: </w:t>
      </w:r>
    </w:p>
    <w:p w:rsidR="00BE6F8B" w:rsidRPr="008D49E8" w:rsidRDefault="00BE6F8B" w:rsidP="00670889">
      <w:pPr>
        <w:spacing w:after="0"/>
        <w:jc w:val="both"/>
        <w:rPr>
          <w:rFonts w:ascii="Times New Roman" w:hAnsi="Times New Roman" w:cs="Times New Roman"/>
        </w:rPr>
      </w:pPr>
    </w:p>
    <w:p w:rsidR="00670889" w:rsidRPr="00BE6F8B" w:rsidRDefault="00BE6F8B" w:rsidP="00BE6F8B">
      <w:pPr>
        <w:pStyle w:val="Prrafodelista"/>
        <w:numPr>
          <w:ilvl w:val="0"/>
          <w:numId w:val="3"/>
        </w:numPr>
        <w:jc w:val="both"/>
        <w:rPr>
          <w:rFonts w:ascii="Times New Roman" w:hAnsi="Times New Roman" w:cs="Times New Roman"/>
          <w:i/>
        </w:rPr>
      </w:pPr>
      <w:r>
        <w:rPr>
          <w:rFonts w:ascii="Times New Roman" w:hAnsi="Times New Roman"/>
        </w:rPr>
        <w:t xml:space="preserve">The collective of communities, families and individuals of African ancestry who have a culture of their own, a shared history and follow their own traditions and customs - in whole or in part - within the rural-urban </w:t>
      </w:r>
      <w:r w:rsidR="00650410">
        <w:rPr>
          <w:rFonts w:ascii="Times New Roman" w:hAnsi="Times New Roman"/>
        </w:rPr>
        <w:t>relationship, who</w:t>
      </w:r>
      <w:r>
        <w:rPr>
          <w:rFonts w:ascii="Times New Roman" w:hAnsi="Times New Roman"/>
        </w:rPr>
        <w:t xml:space="preserve"> demonstrate and maintain a conscious identity which distinguishes them from other ethnic groups and for who some countries provide special legislation. The concept ‘of African descent’ includes those of the African diaspora and of post-transatlantic slave trade migrations in </w:t>
      </w:r>
      <w:r w:rsidR="00650410">
        <w:rPr>
          <w:rFonts w:ascii="Times New Roman" w:hAnsi="Times New Roman"/>
        </w:rPr>
        <w:t>general,</w:t>
      </w:r>
      <w:r>
        <w:rPr>
          <w:rFonts w:ascii="Times New Roman" w:hAnsi="Times New Roman"/>
        </w:rPr>
        <w:t xml:space="preserve"> who </w:t>
      </w:r>
      <w:r>
        <w:rPr>
          <w:rFonts w:ascii="Times New Roman" w:hAnsi="Times New Roman"/>
          <w:i/>
        </w:rPr>
        <w:t>self-identify as such</w:t>
      </w:r>
      <w:r>
        <w:rPr>
          <w:rFonts w:ascii="Times New Roman" w:hAnsi="Times New Roman"/>
        </w:rPr>
        <w:t>. As stated in Law 70 of 1993: Law on the Rights of Colombians of African Descent as an Ethnic Group.</w:t>
      </w:r>
      <w:r>
        <w:rPr>
          <w:rFonts w:ascii="Times New Roman" w:hAnsi="Times New Roman"/>
          <w:i/>
        </w:rPr>
        <w:t xml:space="preserve">  </w:t>
      </w:r>
    </w:p>
    <w:p w:rsidR="00BE6F8B" w:rsidRPr="00BE6F8B" w:rsidRDefault="00BE6F8B" w:rsidP="00BE6F8B">
      <w:pPr>
        <w:pStyle w:val="Prrafodelista"/>
        <w:jc w:val="both"/>
        <w:rPr>
          <w:rFonts w:ascii="Times New Roman" w:hAnsi="Times New Roman" w:cs="Times New Roman"/>
          <w:i/>
        </w:rPr>
      </w:pPr>
    </w:p>
    <w:p w:rsidR="00670889" w:rsidRPr="00BE6F8B" w:rsidRDefault="00670889" w:rsidP="00BE6F8B">
      <w:pPr>
        <w:pStyle w:val="Prrafodelista"/>
        <w:numPr>
          <w:ilvl w:val="0"/>
          <w:numId w:val="3"/>
        </w:numPr>
        <w:jc w:val="both"/>
        <w:rPr>
          <w:rFonts w:ascii="Times New Roman" w:hAnsi="Times New Roman" w:cs="Times New Roman"/>
        </w:rPr>
      </w:pPr>
      <w:r>
        <w:rPr>
          <w:rFonts w:ascii="Times New Roman" w:hAnsi="Times New Roman"/>
        </w:rPr>
        <w:t>“</w:t>
      </w:r>
      <w:r>
        <w:rPr>
          <w:rFonts w:ascii="Times New Roman" w:hAnsi="Times New Roman"/>
          <w:i/>
        </w:rPr>
        <w:t>... the person of African origin who lives in the Americas and in the region of the African Diaspora as a result of slavery, who have been denied the exercise of their fundamental rights</w:t>
      </w:r>
      <w:r>
        <w:rPr>
          <w:rFonts w:ascii="Times New Roman" w:hAnsi="Times New Roman"/>
        </w:rPr>
        <w:t>”</w:t>
      </w:r>
      <w:r w:rsidRPr="007C4197">
        <w:rPr>
          <w:rStyle w:val="Refdenotaalpie"/>
          <w:rFonts w:ascii="Times New Roman" w:hAnsi="Times New Roman" w:cs="Times New Roman"/>
          <w:i/>
        </w:rPr>
        <w:footnoteReference w:id="1"/>
      </w:r>
      <w:r>
        <w:rPr>
          <w:rFonts w:ascii="Times New Roman" w:hAnsi="Times New Roman"/>
        </w:rPr>
        <w:t>.</w:t>
      </w:r>
      <w:r>
        <w:rPr>
          <w:rFonts w:ascii="Times New Roman" w:hAnsi="Times New Roman"/>
        </w:rPr>
        <w:cr/>
      </w:r>
      <w:r>
        <w:rPr>
          <w:rFonts w:ascii="Times New Roman" w:hAnsi="Times New Roman"/>
        </w:rPr>
        <w:br/>
        <w:t xml:space="preserve"> </w:t>
      </w:r>
    </w:p>
    <w:p w:rsidR="00670889" w:rsidRPr="007C4197" w:rsidRDefault="00670889" w:rsidP="00670889">
      <w:pPr>
        <w:jc w:val="both"/>
        <w:rPr>
          <w:rFonts w:ascii="Times New Roman" w:hAnsi="Times New Roman" w:cs="Times New Roman"/>
        </w:rPr>
      </w:pPr>
      <w:r>
        <w:rPr>
          <w:rFonts w:ascii="Times New Roman" w:hAnsi="Times New Roman"/>
        </w:rPr>
        <w:lastRenderedPageBreak/>
        <w:t xml:space="preserve">General Recommendation, GR 34 of the Committee on the Elimination of Racial Discrimination, CERD </w:t>
      </w:r>
      <w:r w:rsidR="005B04A6">
        <w:rPr>
          <w:rFonts w:ascii="Times New Roman" w:hAnsi="Times New Roman"/>
        </w:rPr>
        <w:t>“</w:t>
      </w:r>
      <w:r w:rsidR="005B04A6" w:rsidRPr="005B04A6">
        <w:rPr>
          <w:rFonts w:ascii="Times New Roman" w:hAnsi="Times New Roman"/>
          <w:i/>
        </w:rPr>
        <w:t>For</w:t>
      </w:r>
      <w:r w:rsidR="005B04A6">
        <w:rPr>
          <w:rFonts w:ascii="Times New Roman" w:hAnsi="Times New Roman"/>
          <w:i/>
        </w:rPr>
        <w:t xml:space="preserve"> the</w:t>
      </w:r>
      <w:r>
        <w:rPr>
          <w:rFonts w:ascii="Times New Roman" w:hAnsi="Times New Roman"/>
          <w:i/>
        </w:rPr>
        <w:t xml:space="preserve"> </w:t>
      </w:r>
      <w:r w:rsidR="00386A89">
        <w:rPr>
          <w:rFonts w:ascii="Times New Roman" w:hAnsi="Times New Roman"/>
          <w:i/>
        </w:rPr>
        <w:t>purposes of this</w:t>
      </w:r>
      <w:r>
        <w:rPr>
          <w:rFonts w:ascii="Times New Roman" w:hAnsi="Times New Roman"/>
          <w:i/>
        </w:rPr>
        <w:t xml:space="preserve"> general </w:t>
      </w:r>
      <w:r w:rsidR="00386A89">
        <w:rPr>
          <w:rFonts w:ascii="Times New Roman" w:hAnsi="Times New Roman"/>
          <w:i/>
        </w:rPr>
        <w:t>recommendation, people of</w:t>
      </w:r>
      <w:r>
        <w:rPr>
          <w:rFonts w:ascii="Times New Roman" w:hAnsi="Times New Roman"/>
          <w:i/>
        </w:rPr>
        <w:t xml:space="preserve"> </w:t>
      </w:r>
      <w:r w:rsidR="00386A89">
        <w:rPr>
          <w:rFonts w:ascii="Times New Roman" w:hAnsi="Times New Roman"/>
          <w:i/>
        </w:rPr>
        <w:t xml:space="preserve">African descent </w:t>
      </w:r>
      <w:r>
        <w:rPr>
          <w:rFonts w:ascii="Times New Roman" w:hAnsi="Times New Roman"/>
          <w:i/>
        </w:rPr>
        <w:t xml:space="preserve">are </w:t>
      </w:r>
      <w:r w:rsidR="001C4B08">
        <w:rPr>
          <w:rFonts w:ascii="Times New Roman" w:hAnsi="Times New Roman"/>
          <w:i/>
        </w:rPr>
        <w:t>those referred</w:t>
      </w:r>
      <w:r>
        <w:rPr>
          <w:rFonts w:ascii="Times New Roman" w:hAnsi="Times New Roman"/>
          <w:i/>
        </w:rPr>
        <w:t xml:space="preserve"> to as such</w:t>
      </w:r>
      <w:r w:rsidR="00154D8A">
        <w:rPr>
          <w:rFonts w:ascii="Times New Roman" w:hAnsi="Times New Roman"/>
          <w:i/>
        </w:rPr>
        <w:t xml:space="preserve"> by the Durban Declaration </w:t>
      </w:r>
      <w:r>
        <w:rPr>
          <w:rFonts w:ascii="Times New Roman" w:hAnsi="Times New Roman"/>
          <w:i/>
        </w:rPr>
        <w:t xml:space="preserve">and </w:t>
      </w:r>
      <w:proofErr w:type="spellStart"/>
      <w:r>
        <w:rPr>
          <w:rFonts w:ascii="Times New Roman" w:hAnsi="Times New Roman"/>
          <w:i/>
        </w:rPr>
        <w:t>Programme</w:t>
      </w:r>
      <w:proofErr w:type="spellEnd"/>
      <w:r>
        <w:rPr>
          <w:rFonts w:ascii="Times New Roman" w:hAnsi="Times New Roman"/>
          <w:i/>
        </w:rPr>
        <w:t xml:space="preserve"> of</w:t>
      </w:r>
      <w:r w:rsidR="001C4B08">
        <w:rPr>
          <w:rFonts w:ascii="Times New Roman" w:hAnsi="Times New Roman"/>
          <w:i/>
        </w:rPr>
        <w:t xml:space="preserve"> Action </w:t>
      </w:r>
      <w:r w:rsidR="008F1587">
        <w:rPr>
          <w:rFonts w:ascii="Times New Roman" w:hAnsi="Times New Roman"/>
          <w:b/>
          <w:i/>
        </w:rPr>
        <w:t xml:space="preserve">and </w:t>
      </w:r>
      <w:r>
        <w:rPr>
          <w:rFonts w:ascii="Times New Roman" w:hAnsi="Times New Roman"/>
          <w:b/>
          <w:i/>
        </w:rPr>
        <w:t>who identify themselves as people of African descent</w:t>
      </w:r>
      <w:r>
        <w:rPr>
          <w:rFonts w:ascii="Times New Roman" w:hAnsi="Times New Roman"/>
          <w:i/>
        </w:rPr>
        <w:t>.”</w:t>
      </w:r>
      <w:r>
        <w:rPr>
          <w:rFonts w:ascii="Times New Roman" w:hAnsi="Times New Roman"/>
        </w:rPr>
        <w:t>.</w:t>
      </w:r>
    </w:p>
    <w:p w:rsidR="00670889" w:rsidRPr="007C4197" w:rsidRDefault="00670889" w:rsidP="00BE6F8B">
      <w:pPr>
        <w:pStyle w:val="Default"/>
        <w:numPr>
          <w:ilvl w:val="0"/>
          <w:numId w:val="3"/>
        </w:numPr>
        <w:spacing w:line="276" w:lineRule="auto"/>
        <w:jc w:val="both"/>
        <w:rPr>
          <w:sz w:val="22"/>
          <w:szCs w:val="22"/>
        </w:rPr>
      </w:pPr>
      <w:r>
        <w:rPr>
          <w:i/>
          <w:iCs/>
          <w:sz w:val="22"/>
          <w:szCs w:val="22"/>
        </w:rPr>
        <w:t xml:space="preserve">“to be understood as ‘of African descent’ all communities and people in the world descended from the African diaspora. </w:t>
      </w:r>
      <w:r>
        <w:rPr>
          <w:i/>
          <w:sz w:val="22"/>
          <w:szCs w:val="22"/>
        </w:rPr>
        <w:t>In Latin America, this concept refers to the different ‘black’ or ‘African-American’ cultures that arose from the descendants of Africans who survived trafficking or the slave trade across the Atlantic from the XVI to the XIX centuries</w:t>
      </w:r>
      <w:r w:rsidRPr="007C4197">
        <w:rPr>
          <w:rStyle w:val="Refdenotaalpie"/>
          <w:i/>
          <w:iCs/>
          <w:sz w:val="22"/>
          <w:szCs w:val="22"/>
        </w:rPr>
        <w:footnoteReference w:id="2"/>
      </w:r>
      <w:r>
        <w:rPr>
          <w:i/>
          <w:sz w:val="22"/>
          <w:szCs w:val="22"/>
        </w:rPr>
        <w:t>”.</w:t>
      </w:r>
      <w:r>
        <w:rPr>
          <w:sz w:val="22"/>
          <w:szCs w:val="22"/>
        </w:rPr>
        <w:t xml:space="preserve"> </w:t>
      </w:r>
    </w:p>
    <w:p w:rsidR="00ED4661" w:rsidRPr="008D49E8" w:rsidRDefault="00ED4661" w:rsidP="00ED4661">
      <w:pPr>
        <w:spacing w:after="0" w:line="240" w:lineRule="auto"/>
        <w:jc w:val="right"/>
        <w:rPr>
          <w:rFonts w:ascii="Times New Roman" w:hAnsi="Times New Roman" w:cs="Times New Roman"/>
          <w:b/>
          <w:color w:val="000000"/>
          <w:lang w:eastAsia="es-CO"/>
        </w:rPr>
      </w:pPr>
    </w:p>
    <w:p w:rsidR="00ED4661" w:rsidRPr="007C4197" w:rsidRDefault="00ED4661" w:rsidP="00ED4661">
      <w:pPr>
        <w:pStyle w:val="Prrafodelista"/>
        <w:numPr>
          <w:ilvl w:val="0"/>
          <w:numId w:val="1"/>
        </w:numPr>
        <w:jc w:val="both"/>
        <w:rPr>
          <w:rFonts w:ascii="Times New Roman" w:hAnsi="Times New Roman" w:cs="Times New Roman"/>
          <w:b/>
        </w:rPr>
      </w:pPr>
      <w:r>
        <w:rPr>
          <w:rFonts w:ascii="Times New Roman" w:hAnsi="Times New Roman"/>
          <w:b/>
        </w:rPr>
        <w:t>Merits of a Declaration on the Rights of People of African Descent:</w:t>
      </w:r>
    </w:p>
    <w:p w:rsidR="00ED4661" w:rsidRPr="007C4197" w:rsidRDefault="00ED4661" w:rsidP="00ED4661">
      <w:pPr>
        <w:pStyle w:val="Prrafodelista"/>
        <w:jc w:val="both"/>
        <w:rPr>
          <w:rFonts w:ascii="Times New Roman" w:hAnsi="Times New Roman" w:cs="Times New Roman"/>
        </w:rPr>
      </w:pPr>
    </w:p>
    <w:p w:rsidR="00ED4661" w:rsidRPr="007C4197" w:rsidRDefault="00ED4661" w:rsidP="00ED4661">
      <w:pPr>
        <w:pStyle w:val="Prrafodelista"/>
        <w:numPr>
          <w:ilvl w:val="0"/>
          <w:numId w:val="2"/>
        </w:numPr>
        <w:jc w:val="both"/>
        <w:rPr>
          <w:rFonts w:ascii="Times New Roman" w:hAnsi="Times New Roman" w:cs="Times New Roman"/>
          <w:i/>
        </w:rPr>
      </w:pPr>
      <w:r>
        <w:rPr>
          <w:rFonts w:ascii="Times New Roman" w:hAnsi="Times New Roman"/>
        </w:rPr>
        <w:t xml:space="preserve">Provides an opportunity to expand the discussion and the efforts of the international community, towards the </w:t>
      </w:r>
      <w:r>
        <w:rPr>
          <w:rFonts w:ascii="Times New Roman" w:hAnsi="Times New Roman"/>
          <w:i/>
        </w:rPr>
        <w:t>Recognition, Justice and Development for People of African Descent.</w:t>
      </w:r>
    </w:p>
    <w:p w:rsidR="00ED4661" w:rsidRPr="007C4197" w:rsidRDefault="00ED4661" w:rsidP="00ED4661">
      <w:pPr>
        <w:pStyle w:val="Prrafodelista"/>
        <w:numPr>
          <w:ilvl w:val="0"/>
          <w:numId w:val="2"/>
        </w:numPr>
        <w:jc w:val="both"/>
        <w:rPr>
          <w:rFonts w:ascii="Times New Roman" w:hAnsi="Times New Roman" w:cs="Times New Roman"/>
        </w:rPr>
      </w:pPr>
      <w:r>
        <w:rPr>
          <w:rFonts w:ascii="Times New Roman" w:hAnsi="Times New Roman"/>
        </w:rPr>
        <w:t xml:space="preserve">Will allow for the establishment of standards related to collective and individual rights for people of African descent, including the right to recognition as ethnic communities and groups; the right to communal ownership of their ancestral lands; the right to benefits from affirmative action measures, both individually and collectively, and to identify procedure requirements; the right to collectively conserve their natural resources; the right to the preservation of traditional knowledge and to equitable shares for genetic resources and their derivatives, and for traditional medicines and, in general, </w:t>
      </w:r>
      <w:r>
        <w:rPr>
          <w:rFonts w:ascii="Times New Roman" w:hAnsi="Times New Roman"/>
          <w:b/>
        </w:rPr>
        <w:t>the right to have rights</w:t>
      </w:r>
      <w:r>
        <w:rPr>
          <w:rFonts w:ascii="Times New Roman" w:hAnsi="Times New Roman"/>
        </w:rPr>
        <w:t xml:space="preserve"> and to exercise them as fully-fledged citizens, among others.   </w:t>
      </w:r>
    </w:p>
    <w:p w:rsidR="00ED4661" w:rsidRPr="007C4197" w:rsidRDefault="00ED4661" w:rsidP="00ED4661">
      <w:pPr>
        <w:pStyle w:val="Prrafodelista"/>
        <w:numPr>
          <w:ilvl w:val="0"/>
          <w:numId w:val="2"/>
        </w:numPr>
        <w:jc w:val="both"/>
        <w:rPr>
          <w:rFonts w:ascii="Times New Roman" w:hAnsi="Times New Roman" w:cs="Times New Roman"/>
        </w:rPr>
      </w:pPr>
      <w:r>
        <w:rPr>
          <w:rFonts w:ascii="Times New Roman" w:hAnsi="Times New Roman"/>
        </w:rPr>
        <w:t xml:space="preserve">It promotes the possibility of a sustained, constructive dialogue about the problems faced by people of African descent, as the disproportionate victims of racism and racial discrimination such as social profiling; hate speech, even in sports; inequalities in the justice system and disproportionate numbers in jails; special circumstances faced by migrants, including victims of human trafficking and slavery; the differentiated impact of racism on girls, boys and women of African descent, including those who have been displaced, are refugees or under asylum. </w:t>
      </w:r>
    </w:p>
    <w:p w:rsidR="00ED4661" w:rsidRPr="007C4197" w:rsidRDefault="00ED4661" w:rsidP="00ED4661">
      <w:pPr>
        <w:pStyle w:val="Prrafodelista"/>
        <w:numPr>
          <w:ilvl w:val="0"/>
          <w:numId w:val="2"/>
        </w:numPr>
        <w:jc w:val="both"/>
        <w:rPr>
          <w:rFonts w:ascii="Times New Roman" w:hAnsi="Times New Roman" w:cs="Times New Roman"/>
        </w:rPr>
      </w:pPr>
      <w:r>
        <w:rPr>
          <w:rFonts w:ascii="Times New Roman" w:hAnsi="Times New Roman"/>
        </w:rPr>
        <w:t>It presents a great opportunity to evaluate the reach and ramifications of racism and systemic structural racial discrimination affecting people of African descent and identify problems arising from slavery and the transatlantic slave trade.</w:t>
      </w:r>
    </w:p>
    <w:p w:rsidR="00ED4661" w:rsidRPr="007C4197" w:rsidRDefault="00ED4661" w:rsidP="00ED4661">
      <w:pPr>
        <w:pStyle w:val="Prrafodelista"/>
        <w:numPr>
          <w:ilvl w:val="0"/>
          <w:numId w:val="2"/>
        </w:numPr>
        <w:jc w:val="both"/>
        <w:rPr>
          <w:rFonts w:ascii="Times New Roman" w:hAnsi="Times New Roman" w:cs="Times New Roman"/>
        </w:rPr>
      </w:pPr>
      <w:r>
        <w:rPr>
          <w:rFonts w:ascii="Times New Roman" w:hAnsi="Times New Roman"/>
        </w:rPr>
        <w:t xml:space="preserve">It encourages peaceful, collective and constructive dialogue on issues that have always been contentious, such as the question of reparations: </w:t>
      </w:r>
      <w:r>
        <w:rPr>
          <w:rFonts w:ascii="Times New Roman" w:hAnsi="Times New Roman"/>
          <w:i/>
        </w:rPr>
        <w:t>moral, spiritual and material reparations</w:t>
      </w:r>
      <w:r>
        <w:rPr>
          <w:rFonts w:ascii="Times New Roman" w:hAnsi="Times New Roman"/>
        </w:rPr>
        <w:t>, which could result from adopting affirmative action measures and through international cooperation, amongst others.</w:t>
      </w:r>
    </w:p>
    <w:p w:rsidR="00ED4661" w:rsidRPr="007C4197" w:rsidRDefault="00ED4661" w:rsidP="00ED4661">
      <w:pPr>
        <w:pStyle w:val="Prrafodelista"/>
        <w:numPr>
          <w:ilvl w:val="0"/>
          <w:numId w:val="2"/>
        </w:numPr>
        <w:jc w:val="both"/>
        <w:rPr>
          <w:rFonts w:ascii="Times New Roman" w:hAnsi="Times New Roman" w:cs="Times New Roman"/>
        </w:rPr>
      </w:pPr>
      <w:r>
        <w:rPr>
          <w:rFonts w:ascii="Times New Roman" w:hAnsi="Times New Roman"/>
        </w:rPr>
        <w:t xml:space="preserve">It adds to the cohesion of the Social Movement for People of African Descent, whose spokespersons can also come together and actively participate in the discussion, even if </w:t>
      </w:r>
      <w:r>
        <w:rPr>
          <w:rFonts w:ascii="Times New Roman" w:hAnsi="Times New Roman"/>
        </w:rPr>
        <w:lastRenderedPageBreak/>
        <w:t>the debate within the United Nations must be led at the behest of the States, who must commit to the Declaration.</w:t>
      </w:r>
    </w:p>
    <w:p w:rsidR="00ED4661" w:rsidRDefault="00ED4661" w:rsidP="00ED4661">
      <w:pPr>
        <w:pStyle w:val="Prrafodelista"/>
        <w:numPr>
          <w:ilvl w:val="0"/>
          <w:numId w:val="2"/>
        </w:numPr>
        <w:jc w:val="both"/>
        <w:rPr>
          <w:rFonts w:ascii="Times New Roman" w:hAnsi="Times New Roman" w:cs="Times New Roman"/>
        </w:rPr>
      </w:pPr>
      <w:r>
        <w:rPr>
          <w:rFonts w:ascii="Times New Roman" w:hAnsi="Times New Roman"/>
        </w:rPr>
        <w:t xml:space="preserve">The experience accumulated in the process which resulted in the adoption of the Declaration on the Rights of Indigenous Peoples and other such processes must be studied and learnt from.  </w:t>
      </w:r>
    </w:p>
    <w:p w:rsidR="00BE6F8B" w:rsidRPr="007C4197" w:rsidRDefault="00BE6F8B" w:rsidP="00BE6F8B">
      <w:pPr>
        <w:pStyle w:val="Prrafodelista"/>
        <w:ind w:left="1080"/>
        <w:jc w:val="both"/>
        <w:rPr>
          <w:rFonts w:ascii="Times New Roman" w:hAnsi="Times New Roman" w:cs="Times New Roman"/>
        </w:rPr>
      </w:pPr>
    </w:p>
    <w:p w:rsidR="00ED4661" w:rsidRPr="007C4197" w:rsidRDefault="00670889" w:rsidP="00ED4661">
      <w:pPr>
        <w:pStyle w:val="Prrafodelista"/>
        <w:numPr>
          <w:ilvl w:val="0"/>
          <w:numId w:val="1"/>
        </w:numPr>
        <w:jc w:val="both"/>
        <w:rPr>
          <w:rFonts w:ascii="Times New Roman" w:hAnsi="Times New Roman" w:cs="Times New Roman"/>
        </w:rPr>
      </w:pPr>
      <w:r>
        <w:rPr>
          <w:rFonts w:ascii="Times New Roman" w:hAnsi="Times New Roman"/>
          <w:b/>
        </w:rPr>
        <w:t>Precedents to be considered for a Declaration on the Rights of People of African Descent.</w:t>
      </w:r>
    </w:p>
    <w:p w:rsidR="00ED4661" w:rsidRPr="007C4197" w:rsidRDefault="00ED4661" w:rsidP="00ED4661">
      <w:pPr>
        <w:jc w:val="both"/>
        <w:rPr>
          <w:rFonts w:ascii="Times New Roman" w:hAnsi="Times New Roman" w:cs="Times New Roman"/>
        </w:rPr>
      </w:pPr>
      <w:r>
        <w:rPr>
          <w:rFonts w:ascii="Times New Roman" w:hAnsi="Times New Roman"/>
        </w:rPr>
        <w:t>In 2012, the Committee on the Elimination of Racial Discrimination, CERD, adopted the “</w:t>
      </w:r>
      <w:r>
        <w:rPr>
          <w:rFonts w:ascii="Times New Roman" w:hAnsi="Times New Roman"/>
          <w:i/>
        </w:rPr>
        <w:t xml:space="preserve">... contribution to the </w:t>
      </w:r>
      <w:proofErr w:type="spellStart"/>
      <w:r>
        <w:rPr>
          <w:rFonts w:ascii="Times New Roman" w:hAnsi="Times New Roman"/>
          <w:i/>
        </w:rPr>
        <w:t>Programme</w:t>
      </w:r>
      <w:proofErr w:type="spellEnd"/>
      <w:r>
        <w:rPr>
          <w:rFonts w:ascii="Times New Roman" w:hAnsi="Times New Roman"/>
          <w:i/>
        </w:rPr>
        <w:t xml:space="preserve"> of Action for the Decade for People of African Descent</w:t>
      </w:r>
      <w:r>
        <w:rPr>
          <w:rFonts w:ascii="Times New Roman" w:hAnsi="Times New Roman"/>
        </w:rPr>
        <w:t xml:space="preserve">”, in which, amongst others, it stressed the need for the adoption of a Declaration on the Rights of People of African descent, considering that it could bring added value towards the elimination of racism and structural racial discrimination. </w:t>
      </w:r>
    </w:p>
    <w:p w:rsidR="00ED4661" w:rsidRPr="007C4197" w:rsidRDefault="00ED4661" w:rsidP="00ED4661">
      <w:pPr>
        <w:jc w:val="both"/>
        <w:rPr>
          <w:rFonts w:ascii="Times New Roman" w:hAnsi="Times New Roman" w:cs="Times New Roman"/>
        </w:rPr>
      </w:pPr>
      <w:r>
        <w:rPr>
          <w:rFonts w:ascii="Times New Roman" w:hAnsi="Times New Roman"/>
        </w:rPr>
        <w:t>In its 92nd session period the Committee evaluated the progress made by the International Decade for People of African Descent proclaimed by the United Nations General Assembly. The Committee was pleased with the special attention paid by many States Parties to issues relating to people of African descent, raised during the reviews of their respective regular reports and in their concluding observations.</w:t>
      </w:r>
    </w:p>
    <w:p w:rsidR="00ED4661" w:rsidRPr="007C4197" w:rsidRDefault="00ED4661" w:rsidP="00ED4661">
      <w:pPr>
        <w:jc w:val="both"/>
        <w:rPr>
          <w:rFonts w:ascii="Times New Roman" w:hAnsi="Times New Roman" w:cs="Times New Roman"/>
        </w:rPr>
      </w:pPr>
      <w:r>
        <w:rPr>
          <w:rFonts w:ascii="Times New Roman" w:hAnsi="Times New Roman"/>
        </w:rPr>
        <w:t xml:space="preserve">The Committee noted the positive progress achieved following the launch of the Decade, specifically: The United Nations General Assembly adoption of  </w:t>
      </w:r>
      <w:proofErr w:type="spellStart"/>
      <w:r>
        <w:rPr>
          <w:rFonts w:ascii="Times New Roman" w:hAnsi="Times New Roman"/>
        </w:rPr>
        <w:t>Programme</w:t>
      </w:r>
      <w:proofErr w:type="spellEnd"/>
      <w:r>
        <w:rPr>
          <w:rFonts w:ascii="Times New Roman" w:hAnsi="Times New Roman"/>
        </w:rPr>
        <w:t xml:space="preserve"> of Action for the Decade (AG, RES 69/16 of 2014, paragraph h; the Regional Meeting for Latin America and the Caribbean held in Brasilia in December, 2015; the creation of a Forum for People of African Descent in the framework of the Human Rights Council Intergovernmental Working Group sessions in Durban; Resolution AG/RES 2891 (XLVI-0/16) in which the Organization of American States, OAS, General Assembly adopted a Plan of Action for the Decade for Persons of African Descent in the Americas 2016-2025; the Decade’s launch in several countries of the Americas and in Europe, some by initiative of Heads of State and Government; and the adoption of legislative, administrative and other measures including national plans of action for the Decade amongst others.</w:t>
      </w:r>
    </w:p>
    <w:p w:rsidR="00ED4661" w:rsidRDefault="00ED4661" w:rsidP="00ED4661">
      <w:pPr>
        <w:autoSpaceDE w:val="0"/>
        <w:autoSpaceDN w:val="0"/>
        <w:adjustRightInd w:val="0"/>
        <w:spacing w:after="0" w:line="240" w:lineRule="auto"/>
        <w:jc w:val="both"/>
        <w:rPr>
          <w:rFonts w:ascii="Times New Roman" w:hAnsi="Times New Roman"/>
          <w:i/>
        </w:rPr>
      </w:pPr>
      <w:r>
        <w:rPr>
          <w:rFonts w:ascii="Times New Roman" w:hAnsi="Times New Roman"/>
        </w:rPr>
        <w:t>The Committee celebrated that in the Regional Meeting on the Decade, held in Latin America and the Caribbean, the States Parties decided to “</w:t>
      </w:r>
      <w:r>
        <w:rPr>
          <w:rFonts w:ascii="Times New Roman" w:hAnsi="Times New Roman"/>
          <w:i/>
        </w:rPr>
        <w:t>Urge the United Nations General Assembly, in the framework of the International Decade, to convene the IV World Conference against Racism, Racial Discrimination, Xenophobia and Related Intolerance.</w:t>
      </w:r>
      <w:r>
        <w:rPr>
          <w:rFonts w:ascii="Times New Roman" w:hAnsi="Times New Roman"/>
        </w:rPr>
        <w:t>”; “</w:t>
      </w:r>
      <w:r>
        <w:rPr>
          <w:rFonts w:ascii="Times New Roman" w:hAnsi="Times New Roman"/>
          <w:i/>
        </w:rPr>
        <w:t>To promote an Hour Against Racism in the framework of the World Diversity Day which is celebrated on May 21 in order to enhance the recognition of People of African Descent and promote social mobilization against racism and all forms of racial discrimination</w:t>
      </w:r>
      <w:r>
        <w:rPr>
          <w:rFonts w:ascii="Times New Roman" w:hAnsi="Times New Roman"/>
        </w:rPr>
        <w:t>”.</w:t>
      </w:r>
      <w:r>
        <w:rPr>
          <w:rFonts w:ascii="Times New Roman" w:hAnsi="Times New Roman"/>
          <w:i/>
        </w:rPr>
        <w:t xml:space="preserve"> </w:t>
      </w:r>
    </w:p>
    <w:p w:rsidR="00DF7AC8" w:rsidRPr="005C7E99" w:rsidRDefault="00DF7AC8" w:rsidP="00ED4661">
      <w:pPr>
        <w:autoSpaceDE w:val="0"/>
        <w:autoSpaceDN w:val="0"/>
        <w:adjustRightInd w:val="0"/>
        <w:spacing w:after="0" w:line="240" w:lineRule="auto"/>
        <w:jc w:val="both"/>
        <w:rPr>
          <w:rFonts w:ascii="Times New Roman" w:hAnsi="Times New Roman" w:cs="Times New Roman"/>
        </w:rPr>
      </w:pPr>
    </w:p>
    <w:p w:rsidR="00C8317E" w:rsidRPr="00C8317E" w:rsidRDefault="00ED4661" w:rsidP="00C8317E">
      <w:pPr>
        <w:rPr>
          <w:rFonts w:ascii="Times New Roman" w:hAnsi="Times New Roman" w:cs="Times New Roman"/>
        </w:rPr>
      </w:pPr>
      <w:r>
        <w:rPr>
          <w:rFonts w:ascii="Times New Roman" w:hAnsi="Times New Roman"/>
        </w:rPr>
        <w:t>The Committee r</w:t>
      </w:r>
      <w:r w:rsidR="00DF7AC8">
        <w:rPr>
          <w:rFonts w:ascii="Times New Roman" w:hAnsi="Times New Roman"/>
        </w:rPr>
        <w:t>estated its satisfaction with “</w:t>
      </w:r>
      <w:r>
        <w:rPr>
          <w:rFonts w:ascii="Times New Roman" w:hAnsi="Times New Roman"/>
          <w:i/>
        </w:rPr>
        <w:t xml:space="preserve">... the willingness </w:t>
      </w:r>
      <w:r w:rsidR="00DF7AC8">
        <w:rPr>
          <w:rFonts w:ascii="Times New Roman" w:hAnsi="Times New Roman"/>
          <w:i/>
        </w:rPr>
        <w:t xml:space="preserve">expressed by the delegation  of  the Holy See to adopt </w:t>
      </w:r>
      <w:r>
        <w:rPr>
          <w:rFonts w:ascii="Times New Roman" w:hAnsi="Times New Roman"/>
          <w:i/>
        </w:rPr>
        <w:t xml:space="preserve">an encyclical or other appropriate public statement addressing the </w:t>
      </w:r>
      <w:r w:rsidR="00DF7AC8">
        <w:rPr>
          <w:rFonts w:ascii="Times New Roman" w:hAnsi="Times New Roman"/>
          <w:i/>
        </w:rPr>
        <w:t xml:space="preserve">importance of </w:t>
      </w:r>
      <w:r>
        <w:rPr>
          <w:rFonts w:ascii="Times New Roman" w:hAnsi="Times New Roman"/>
          <w:i/>
        </w:rPr>
        <w:t>combating racial  discrimination  against  people  o</w:t>
      </w:r>
      <w:r w:rsidR="00DF7AC8">
        <w:rPr>
          <w:rFonts w:ascii="Times New Roman" w:hAnsi="Times New Roman"/>
          <w:i/>
        </w:rPr>
        <w:t xml:space="preserve">f  African  descent, which in </w:t>
      </w:r>
      <w:r>
        <w:rPr>
          <w:rFonts w:ascii="Times New Roman" w:hAnsi="Times New Roman"/>
          <w:i/>
        </w:rPr>
        <w:t>the Committee’s view can play an important role in providing moral redress  for  the  involvement  of  the  Catholic  Church  in  the</w:t>
      </w:r>
      <w:r w:rsidR="00DF7AC8">
        <w:rPr>
          <w:rFonts w:ascii="Times New Roman" w:hAnsi="Times New Roman"/>
          <w:i/>
        </w:rPr>
        <w:t xml:space="preserve">  transatlantic  slave  trade </w:t>
      </w:r>
      <w:r>
        <w:rPr>
          <w:rFonts w:ascii="Times New Roman" w:hAnsi="Times New Roman"/>
          <w:i/>
        </w:rPr>
        <w:t>and the harsh policies of colonialism in Africa</w:t>
      </w:r>
      <w:r>
        <w:rPr>
          <w:rFonts w:ascii="Times New Roman" w:hAnsi="Times New Roman"/>
        </w:rPr>
        <w:t>”. CERD/C/VAT/CO/16-23.</w:t>
      </w:r>
    </w:p>
    <w:p w:rsidR="00C8317E" w:rsidRPr="00386A89" w:rsidRDefault="00ED4661" w:rsidP="00386A89">
      <w:pPr>
        <w:jc w:val="both"/>
        <w:rPr>
          <w:rFonts w:ascii="Times New Roman" w:hAnsi="Times New Roman" w:cs="Times New Roman"/>
        </w:rPr>
      </w:pPr>
      <w:r>
        <w:rPr>
          <w:rFonts w:ascii="Times New Roman" w:hAnsi="Times New Roman"/>
        </w:rPr>
        <w:lastRenderedPageBreak/>
        <w:t>In June 2017, with Brazil, South Africa and others leading the way, the Human Rights Council adopted Resolution A/HRC/35/L.17/Rev.1: Consideration of the elaboration of a draft declaration on the promotion and full respect of human rights of people of African descent.</w:t>
      </w:r>
    </w:p>
    <w:sectPr w:rsidR="00C8317E" w:rsidRPr="00386A89">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128E" w:rsidRDefault="0064128E" w:rsidP="00ED4661">
      <w:pPr>
        <w:spacing w:after="0" w:line="240" w:lineRule="auto"/>
      </w:pPr>
      <w:r>
        <w:separator/>
      </w:r>
    </w:p>
  </w:endnote>
  <w:endnote w:type="continuationSeparator" w:id="0">
    <w:p w:rsidR="0064128E" w:rsidRDefault="0064128E" w:rsidP="00ED4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146560"/>
      <w:docPartObj>
        <w:docPartGallery w:val="Page Numbers (Bottom of Page)"/>
        <w:docPartUnique/>
      </w:docPartObj>
    </w:sdtPr>
    <w:sdtEndPr/>
    <w:sdtContent>
      <w:p w:rsidR="00BE6F8B" w:rsidRDefault="00BE6F8B">
        <w:pPr>
          <w:pStyle w:val="Piedepgina"/>
          <w:jc w:val="right"/>
        </w:pPr>
        <w:r>
          <w:fldChar w:fldCharType="begin"/>
        </w:r>
        <w:r>
          <w:instrText>PAGE   \* MERGEFORMAT</w:instrText>
        </w:r>
        <w:r>
          <w:fldChar w:fldCharType="separate"/>
        </w:r>
        <w:r w:rsidR="005C7E99">
          <w:rPr>
            <w:noProof/>
          </w:rPr>
          <w:t>1</w:t>
        </w:r>
        <w:r>
          <w:fldChar w:fldCharType="end"/>
        </w:r>
      </w:p>
    </w:sdtContent>
  </w:sdt>
  <w:p w:rsidR="00BE6F8B" w:rsidRDefault="00BE6F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128E" w:rsidRDefault="0064128E" w:rsidP="00ED4661">
      <w:pPr>
        <w:spacing w:after="0" w:line="240" w:lineRule="auto"/>
      </w:pPr>
      <w:r>
        <w:separator/>
      </w:r>
    </w:p>
  </w:footnote>
  <w:footnote w:type="continuationSeparator" w:id="0">
    <w:p w:rsidR="0064128E" w:rsidRDefault="0064128E" w:rsidP="00ED4661">
      <w:pPr>
        <w:spacing w:after="0" w:line="240" w:lineRule="auto"/>
      </w:pPr>
      <w:r>
        <w:continuationSeparator/>
      </w:r>
    </w:p>
  </w:footnote>
  <w:footnote w:id="1">
    <w:p w:rsidR="00670889" w:rsidRPr="001D1F8F" w:rsidRDefault="00670889" w:rsidP="00670889">
      <w:pPr>
        <w:pStyle w:val="Textonotapie"/>
        <w:rPr>
          <w:sz w:val="16"/>
          <w:szCs w:val="16"/>
        </w:rPr>
      </w:pPr>
      <w:r w:rsidRPr="001D1F8F">
        <w:rPr>
          <w:rStyle w:val="Refdenotaalpie"/>
          <w:sz w:val="16"/>
          <w:szCs w:val="16"/>
        </w:rPr>
        <w:footnoteRef/>
      </w:r>
      <w:r>
        <w:rPr>
          <w:sz w:val="16"/>
          <w:szCs w:val="16"/>
        </w:rPr>
        <w:t xml:space="preserve"> Inter-American Commission on Human Rights The Situation of People of African Descent in the Americas. OEA/Ser.L/V/II. Doc. 62 5 December 2011</w:t>
      </w:r>
    </w:p>
  </w:footnote>
  <w:footnote w:id="2">
    <w:tbl>
      <w:tblPr>
        <w:tblW w:w="0" w:type="auto"/>
        <w:tblBorders>
          <w:top w:val="nil"/>
          <w:left w:val="nil"/>
          <w:bottom w:val="nil"/>
          <w:right w:val="nil"/>
        </w:tblBorders>
        <w:tblLayout w:type="fixed"/>
        <w:tblLook w:val="0000" w:firstRow="0" w:lastRow="0" w:firstColumn="0" w:lastColumn="0" w:noHBand="0" w:noVBand="0"/>
      </w:tblPr>
      <w:tblGrid>
        <w:gridCol w:w="7984"/>
      </w:tblGrid>
      <w:tr w:rsidR="00670889" w:rsidRPr="00E60F41" w:rsidTr="009850B2">
        <w:trPr>
          <w:trHeight w:val="799"/>
        </w:trPr>
        <w:tc>
          <w:tcPr>
            <w:tcW w:w="7984" w:type="dxa"/>
          </w:tcPr>
          <w:p w:rsidR="00670889" w:rsidRPr="00127F98" w:rsidRDefault="00670889" w:rsidP="009850B2">
            <w:pPr>
              <w:pStyle w:val="Default"/>
              <w:rPr>
                <w:sz w:val="16"/>
                <w:szCs w:val="16"/>
              </w:rPr>
            </w:pPr>
            <w:r w:rsidRPr="00127F98">
              <w:rPr>
                <w:rStyle w:val="Refdenotaalpie"/>
                <w:sz w:val="16"/>
                <w:szCs w:val="16"/>
              </w:rPr>
              <w:footnoteRef/>
            </w:r>
            <w:r>
              <w:rPr>
                <w:sz w:val="16"/>
                <w:szCs w:val="16"/>
              </w:rPr>
              <w:t xml:space="preserve"> Community Ethnic Development Organization, ODECO, La Ceiba, Honduras, alternative report presented to CERD. February 2014. Quoting John Anton and Fabiana Del </w:t>
            </w:r>
            <w:proofErr w:type="spellStart"/>
            <w:r>
              <w:rPr>
                <w:sz w:val="16"/>
                <w:szCs w:val="16"/>
              </w:rPr>
              <w:t>Popolo</w:t>
            </w:r>
            <w:proofErr w:type="spellEnd"/>
            <w:r>
              <w:rPr>
                <w:sz w:val="16"/>
                <w:szCs w:val="16"/>
              </w:rPr>
              <w:t>, “Statistical visibility of people of African descent in Latin America: conceptual and methodological aspects”, CEPAL, Santiago, February 2009, pg. 20.</w:t>
            </w:r>
          </w:p>
        </w:tc>
      </w:tr>
    </w:tbl>
    <w:p w:rsidR="00670889" w:rsidRPr="008D49E8" w:rsidRDefault="00670889" w:rsidP="00670889">
      <w:pPr>
        <w:pStyle w:val="Textonotapi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F3E6B"/>
    <w:multiLevelType w:val="hybridMultilevel"/>
    <w:tmpl w:val="4E601DBE"/>
    <w:lvl w:ilvl="0" w:tplc="6C044FA4">
      <w:start w:val="1"/>
      <w:numFmt w:val="lowerLetter"/>
      <w:lvlText w:val="%1."/>
      <w:lvlJc w:val="left"/>
      <w:pPr>
        <w:ind w:left="72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DFB3387"/>
    <w:multiLevelType w:val="hybridMultilevel"/>
    <w:tmpl w:val="BD84E5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C3036D4"/>
    <w:multiLevelType w:val="hybridMultilevel"/>
    <w:tmpl w:val="4A6C7360"/>
    <w:lvl w:ilvl="0" w:tplc="9B1C01D8">
      <w:start w:val="1"/>
      <w:numFmt w:val="lowerLetter"/>
      <w:lvlText w:val="%1."/>
      <w:lvlJc w:val="left"/>
      <w:pPr>
        <w:ind w:left="1080" w:hanging="360"/>
      </w:pPr>
      <w:rPr>
        <w:rFonts w:hint="default"/>
        <w:i w:val="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4661"/>
    <w:rsid w:val="000E311B"/>
    <w:rsid w:val="00154D8A"/>
    <w:rsid w:val="001C4B08"/>
    <w:rsid w:val="002A4B21"/>
    <w:rsid w:val="00386A89"/>
    <w:rsid w:val="003B3104"/>
    <w:rsid w:val="00536626"/>
    <w:rsid w:val="005B04A6"/>
    <w:rsid w:val="005C7E99"/>
    <w:rsid w:val="0064128E"/>
    <w:rsid w:val="00650410"/>
    <w:rsid w:val="00670889"/>
    <w:rsid w:val="007744B9"/>
    <w:rsid w:val="0080032F"/>
    <w:rsid w:val="008D49E8"/>
    <w:rsid w:val="008F1587"/>
    <w:rsid w:val="00AC06DB"/>
    <w:rsid w:val="00AE3555"/>
    <w:rsid w:val="00AF0F1D"/>
    <w:rsid w:val="00B765C6"/>
    <w:rsid w:val="00B80621"/>
    <w:rsid w:val="00BE6F8B"/>
    <w:rsid w:val="00C8317E"/>
    <w:rsid w:val="00CB6963"/>
    <w:rsid w:val="00DF7AC8"/>
    <w:rsid w:val="00E60F41"/>
    <w:rsid w:val="00ED4661"/>
    <w:rsid w:val="00F41E81"/>
    <w:rsid w:val="00FA4E9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34452F-0CD9-494A-BC2B-4A095CE8A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66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4661"/>
    <w:pPr>
      <w:ind w:left="720"/>
      <w:contextualSpacing/>
    </w:pPr>
  </w:style>
  <w:style w:type="paragraph" w:styleId="Textonotapie">
    <w:name w:val="footnote text"/>
    <w:aliases w:val="Texto nota pie 2,+ 10 pt Car,+ 10 pt,Nota a pie/Bibliog,LJ Footnote Text,FOOTNOTES,fn,single space,Footnote Text Char Char Char,Footnote Text Char Char Char Char Char Char Char,Footnote Text Char Char Char Char Char,Texto,nota,pie,Ref.,5_"/>
    <w:basedOn w:val="Normal"/>
    <w:link w:val="TextonotapieCar"/>
    <w:rsid w:val="00ED4661"/>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Texto nota pie 2 Car,+ 10 pt Car Car,+ 10 pt Car1,Nota a pie/Bibliog Car,LJ Footnote Text Car,FOOTNOTES Car,fn Car,single space Car,Footnote Text Char Char Char Car,Footnote Text Char Char Char Char Char Char Char Car,Texto Car,5_ Car"/>
    <w:basedOn w:val="Fuentedeprrafopredeter"/>
    <w:link w:val="Textonotapie"/>
    <w:rsid w:val="00ED4661"/>
    <w:rPr>
      <w:rFonts w:ascii="Times New Roman" w:eastAsia="Times New Roman" w:hAnsi="Times New Roman" w:cs="Times New Roman"/>
      <w:sz w:val="20"/>
      <w:szCs w:val="20"/>
      <w:lang w:val="en-US" w:eastAsia="es-ES"/>
    </w:rPr>
  </w:style>
  <w:style w:type="character" w:styleId="Refdenotaalpie">
    <w:name w:val="footnote reference"/>
    <w:aliases w:val="BVI fnr,Texto de nota al pie,referencia nota al pie,Ref. de nota al pie2,Nota de pie,Footnote symbol,Footnote,Pie de pagina,ftref,Appel note de bas de page,Texto nota al pie,4_G,Ref,de nota al pie"/>
    <w:rsid w:val="00ED4661"/>
    <w:rPr>
      <w:vertAlign w:val="superscript"/>
    </w:rPr>
  </w:style>
  <w:style w:type="paragraph" w:customStyle="1" w:styleId="Default">
    <w:name w:val="Default"/>
    <w:rsid w:val="00ED4661"/>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styleId="Encabezado">
    <w:name w:val="header"/>
    <w:basedOn w:val="Normal"/>
    <w:link w:val="EncabezadoCar"/>
    <w:uiPriority w:val="99"/>
    <w:unhideWhenUsed/>
    <w:rsid w:val="00BE6F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6F8B"/>
    <w:rPr>
      <w:lang w:val="en-US"/>
    </w:rPr>
  </w:style>
  <w:style w:type="paragraph" w:styleId="Piedepgina">
    <w:name w:val="footer"/>
    <w:basedOn w:val="Normal"/>
    <w:link w:val="PiedepginaCar"/>
    <w:uiPriority w:val="99"/>
    <w:unhideWhenUsed/>
    <w:rsid w:val="00BE6F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E6F8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CABB81D-0D54-4F47-AAAE-A48BF399F448}"/>
</file>

<file path=customXml/itemProps2.xml><?xml version="1.0" encoding="utf-8"?>
<ds:datastoreItem xmlns:ds="http://schemas.openxmlformats.org/officeDocument/2006/customXml" ds:itemID="{388F746F-0BDE-44D0-B11C-C251631D09E8}"/>
</file>

<file path=customXml/itemProps3.xml><?xml version="1.0" encoding="utf-8"?>
<ds:datastoreItem xmlns:ds="http://schemas.openxmlformats.org/officeDocument/2006/customXml" ds:itemID="{C804CE0C-66EF-4A9A-A164-95617E183D18}"/>
</file>

<file path=docProps/app.xml><?xml version="1.0" encoding="utf-8"?>
<Properties xmlns="http://schemas.openxmlformats.org/officeDocument/2006/extended-properties" xmlns:vt="http://schemas.openxmlformats.org/officeDocument/2006/docPropsVTypes">
  <Template>Normal</Template>
  <TotalTime>2</TotalTime>
  <Pages>4</Pages>
  <Words>1352</Words>
  <Characters>7436</Characters>
  <Application>Microsoft Office Word</Application>
  <DocSecurity>0</DocSecurity>
  <Lines>61</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Pastor Elías Murillo Martínez</cp:lastModifiedBy>
  <cp:revision>3</cp:revision>
  <dcterms:created xsi:type="dcterms:W3CDTF">2017-12-05T09:40:00Z</dcterms:created>
  <dcterms:modified xsi:type="dcterms:W3CDTF">2018-06-21T23:09:00Z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