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51B" w:rsidRPr="00FE789B" w:rsidRDefault="003C151B" w:rsidP="003C151B">
      <w:pPr>
        <w:spacing w:after="160" w:line="276" w:lineRule="auto"/>
        <w:jc w:val="both"/>
        <w:rPr>
          <w:rFonts w:ascii="Times New Roman" w:hAnsi="Times New Roman" w:cs="Times New Roman"/>
          <w:b/>
        </w:rPr>
      </w:pPr>
      <w:r w:rsidRPr="00FE789B">
        <w:rPr>
          <w:rFonts w:ascii="Times New Roman" w:hAnsi="Times New Roman" w:cs="Times New Roman"/>
          <w:b/>
        </w:rPr>
        <w:t>Preliminary exchange of views on the preparations of the twentieth anniversary of the Durban Declaration and Programme of Action</w:t>
      </w:r>
    </w:p>
    <w:p w:rsidR="003C151B" w:rsidRPr="00FE789B" w:rsidRDefault="003C151B" w:rsidP="003C151B">
      <w:pPr>
        <w:spacing w:after="160" w:line="276" w:lineRule="auto"/>
        <w:jc w:val="both"/>
        <w:rPr>
          <w:rFonts w:ascii="Times New Roman" w:hAnsi="Times New Roman" w:cs="Times New Roman"/>
          <w:b/>
        </w:rPr>
      </w:pPr>
    </w:p>
    <w:p w:rsidR="00FE789B" w:rsidRDefault="003C151B" w:rsidP="00FE789B">
      <w:pPr>
        <w:spacing w:after="160" w:line="276" w:lineRule="auto"/>
        <w:jc w:val="both"/>
        <w:rPr>
          <w:rFonts w:ascii="Times New Roman" w:hAnsi="Times New Roman" w:cs="Times New Roman"/>
        </w:rPr>
      </w:pPr>
      <w:r w:rsidRPr="00FE789B">
        <w:rPr>
          <w:rFonts w:ascii="Times New Roman" w:hAnsi="Times New Roman" w:cs="Times New Roman"/>
        </w:rPr>
        <w:t xml:space="preserve">The </w:t>
      </w:r>
      <w:r w:rsidRPr="00FE789B">
        <w:rPr>
          <w:rFonts w:ascii="Times New Roman" w:hAnsi="Times New Roman" w:cs="Times New Roman"/>
        </w:rPr>
        <w:t xml:space="preserve">Intergovernmental Working Group on the Effective Implementation of the Durban Declaration and Programme of Action during its </w:t>
      </w:r>
      <w:r w:rsidRPr="00FE789B">
        <w:rPr>
          <w:rFonts w:ascii="Times New Roman" w:hAnsi="Times New Roman" w:cs="Times New Roman"/>
        </w:rPr>
        <w:t>seventeenth session, held in Geneva from 16 to 20 December 2019 and on 16 January 2020</w:t>
      </w:r>
      <w:r w:rsidR="00FE789B" w:rsidRPr="00FE789B">
        <w:rPr>
          <w:rFonts w:ascii="Times New Roman" w:hAnsi="Times New Roman" w:cs="Times New Roman"/>
        </w:rPr>
        <w:t>,</w:t>
      </w:r>
      <w:r w:rsidRPr="00FE789B">
        <w:rPr>
          <w:rFonts w:ascii="Times New Roman" w:hAnsi="Times New Roman" w:cs="Times New Roman"/>
        </w:rPr>
        <w:t xml:space="preserve"> devoted one meeting to a preliminary exchange of views on the preparations for the twentieth anniversary of the adoption of the Durban Declaration and Programme of Action. </w:t>
      </w:r>
      <w:r w:rsidR="00FE789B" w:rsidRPr="00FE789B">
        <w:rPr>
          <w:rFonts w:ascii="Times New Roman" w:hAnsi="Times New Roman" w:cs="Times New Roman"/>
        </w:rPr>
        <w:t>In line with Human Rights co7ncil resolution A/HRC/Res/42/29, t</w:t>
      </w:r>
      <w:r w:rsidRPr="00FE789B">
        <w:rPr>
          <w:rFonts w:ascii="Times New Roman" w:hAnsi="Times New Roman" w:cs="Times New Roman"/>
        </w:rPr>
        <w:t xml:space="preserve">he </w:t>
      </w:r>
      <w:r w:rsidR="00FE789B" w:rsidRPr="00FE789B">
        <w:rPr>
          <w:rFonts w:ascii="Times New Roman" w:hAnsi="Times New Roman" w:cs="Times New Roman"/>
        </w:rPr>
        <w:t xml:space="preserve">following </w:t>
      </w:r>
      <w:r w:rsidRPr="00FE789B">
        <w:rPr>
          <w:rFonts w:ascii="Times New Roman" w:hAnsi="Times New Roman" w:cs="Times New Roman"/>
        </w:rPr>
        <w:t xml:space="preserve">discussions will be </w:t>
      </w:r>
      <w:r w:rsidR="00FE789B" w:rsidRPr="00FE789B">
        <w:rPr>
          <w:rFonts w:ascii="Times New Roman" w:hAnsi="Times New Roman" w:cs="Times New Roman"/>
        </w:rPr>
        <w:t xml:space="preserve">integrated </w:t>
      </w:r>
      <w:r w:rsidRPr="00FE789B">
        <w:rPr>
          <w:rFonts w:ascii="Times New Roman" w:hAnsi="Times New Roman" w:cs="Times New Roman"/>
        </w:rPr>
        <w:t xml:space="preserve">in a </w:t>
      </w:r>
      <w:r w:rsidRPr="00FE789B">
        <w:rPr>
          <w:rFonts w:ascii="Times New Roman" w:hAnsi="Times New Roman" w:cs="Times New Roman"/>
        </w:rPr>
        <w:t xml:space="preserve">report to be presented to </w:t>
      </w:r>
      <w:r w:rsidRPr="00FE789B">
        <w:rPr>
          <w:rFonts w:ascii="Times New Roman" w:hAnsi="Times New Roman" w:cs="Times New Roman"/>
        </w:rPr>
        <w:t>the General Assembly at its seventy-fifth session and to the Human Rights Council at its forty-fifth session.</w:t>
      </w:r>
    </w:p>
    <w:p w:rsidR="00FE789B" w:rsidRDefault="00FE789B" w:rsidP="00FE789B">
      <w:pPr>
        <w:spacing w:after="160" w:line="276" w:lineRule="auto"/>
        <w:jc w:val="both"/>
        <w:rPr>
          <w:rFonts w:ascii="Times New Roman" w:hAnsi="Times New Roman" w:cs="Times New Roman"/>
          <w:u w:color="222222"/>
          <w:shd w:val="clear" w:color="auto" w:fill="FFFFFF"/>
        </w:rPr>
      </w:pPr>
      <w:r w:rsidRPr="00FE789B">
        <w:rPr>
          <w:rFonts w:ascii="Times New Roman" w:hAnsi="Times New Roman" w:cs="Times New Roman"/>
        </w:rPr>
        <w:t>During the meeting devoted to the preliminary exchange of views on the preparations of the twentieth anniversary of the DDPA, t</w:t>
      </w:r>
      <w:r w:rsidR="003C151B" w:rsidRPr="00FE789B">
        <w:rPr>
          <w:rFonts w:ascii="Times New Roman" w:hAnsi="Times New Roman" w:cs="Times New Roman"/>
        </w:rPr>
        <w:t xml:space="preserve">he </w:t>
      </w:r>
      <w:r w:rsidR="00E239D9" w:rsidRPr="00FE789B">
        <w:rPr>
          <w:rFonts w:ascii="Times New Roman" w:hAnsi="Times New Roman" w:cs="Times New Roman"/>
          <w:u w:color="222222"/>
          <w:shd w:val="clear" w:color="auto" w:fill="FFFFFF"/>
        </w:rPr>
        <w:t>representative of Iran</w:t>
      </w:r>
      <w:r w:rsidR="00E239D9" w:rsidRPr="00FE789B">
        <w:rPr>
          <w:rFonts w:ascii="Times New Roman" w:hAnsi="Times New Roman" w:cs="Times New Roman"/>
        </w:rPr>
        <w:t xml:space="preserve"> </w:t>
      </w:r>
      <w:r w:rsidR="00E239D9" w:rsidRPr="00FE789B">
        <w:rPr>
          <w:rFonts w:ascii="Times New Roman" w:hAnsi="Times New Roman" w:cs="Times New Roman"/>
          <w:u w:color="222222"/>
          <w:shd w:val="clear" w:color="auto" w:fill="FFFFFF"/>
        </w:rPr>
        <w:t xml:space="preserve">expressed the wish of his delegation that, on the eve of the 20th anniversary of the DDPA, this Working Group would address the wide range of issues addressed in the DDPA, as well as the new manifestations of discrimination, in particular issues of xenophobia and Islamophobia. </w:t>
      </w:r>
    </w:p>
    <w:p w:rsidR="00FE789B" w:rsidRDefault="00E239D9" w:rsidP="00FE789B">
      <w:pPr>
        <w:spacing w:after="160" w:line="276" w:lineRule="auto"/>
        <w:jc w:val="both"/>
        <w:rPr>
          <w:rFonts w:ascii="Times New Roman" w:hAnsi="Times New Roman" w:cs="Times New Roman"/>
        </w:rPr>
      </w:pPr>
      <w:r w:rsidRPr="00FE789B">
        <w:rPr>
          <w:rFonts w:ascii="Times New Roman" w:hAnsi="Times New Roman" w:cs="Times New Roman"/>
        </w:rPr>
        <w:t xml:space="preserve">The representative of South Africa suggested that a one day to commentate the Durban Declaration and </w:t>
      </w:r>
      <w:proofErr w:type="spellStart"/>
      <w:r w:rsidRPr="00FE789B">
        <w:rPr>
          <w:rFonts w:ascii="Times New Roman" w:hAnsi="Times New Roman" w:cs="Times New Roman"/>
        </w:rPr>
        <w:t>Programme</w:t>
      </w:r>
      <w:proofErr w:type="spellEnd"/>
      <w:r w:rsidRPr="00FE789B">
        <w:rPr>
          <w:rFonts w:ascii="Times New Roman" w:hAnsi="Times New Roman" w:cs="Times New Roman"/>
        </w:rPr>
        <w:t xml:space="preserve"> of Action 20th Anniversary should be planned and implemented with the agrees mandate of the General Assembly and invite civil society. </w:t>
      </w:r>
    </w:p>
    <w:p w:rsidR="00FE789B" w:rsidRDefault="00E239D9" w:rsidP="00FE789B">
      <w:pPr>
        <w:spacing w:after="160" w:line="276" w:lineRule="auto"/>
        <w:jc w:val="both"/>
        <w:rPr>
          <w:rFonts w:ascii="Times New Roman" w:eastAsia="Times New Roman" w:hAnsi="Times New Roman" w:cs="Times New Roman"/>
          <w:u w:color="222222"/>
          <w:shd w:val="clear" w:color="auto" w:fill="FFFFFF"/>
        </w:rPr>
      </w:pPr>
      <w:r w:rsidRPr="00FE789B">
        <w:rPr>
          <w:rFonts w:ascii="Times New Roman" w:eastAsia="Times New Roman" w:hAnsi="Times New Roman" w:cs="Times New Roman"/>
          <w:u w:color="222222"/>
          <w:shd w:val="clear" w:color="auto" w:fill="FFFFFF"/>
        </w:rPr>
        <w:t>The representative of the European Union aligned with the proposal of South African for the celebration of the 20</w:t>
      </w:r>
      <w:r w:rsidRPr="00FE789B">
        <w:rPr>
          <w:rFonts w:ascii="Times New Roman" w:eastAsia="Times New Roman" w:hAnsi="Times New Roman" w:cs="Times New Roman"/>
          <w:u w:color="222222"/>
          <w:shd w:val="clear" w:color="auto" w:fill="FFFFFF"/>
          <w:vertAlign w:val="superscript"/>
        </w:rPr>
        <w:t>th</w:t>
      </w:r>
      <w:r w:rsidRPr="00FE789B">
        <w:rPr>
          <w:rFonts w:ascii="Times New Roman" w:eastAsia="Times New Roman" w:hAnsi="Times New Roman" w:cs="Times New Roman"/>
          <w:u w:color="222222"/>
          <w:shd w:val="clear" w:color="auto" w:fill="FFFFFF"/>
        </w:rPr>
        <w:t xml:space="preserve"> anniversary of the DDPA as a proposal which is similar what was done for the celebration of the 10</w:t>
      </w:r>
      <w:r w:rsidRPr="00FE789B">
        <w:rPr>
          <w:rFonts w:ascii="Times New Roman" w:eastAsia="Times New Roman" w:hAnsi="Times New Roman" w:cs="Times New Roman"/>
          <w:u w:color="222222"/>
          <w:shd w:val="clear" w:color="auto" w:fill="FFFFFF"/>
          <w:vertAlign w:val="superscript"/>
        </w:rPr>
        <w:t>th</w:t>
      </w:r>
      <w:r w:rsidRPr="00FE789B">
        <w:rPr>
          <w:rFonts w:ascii="Times New Roman" w:eastAsia="Times New Roman" w:hAnsi="Times New Roman" w:cs="Times New Roman"/>
          <w:u w:color="222222"/>
          <w:shd w:val="clear" w:color="auto" w:fill="FFFFFF"/>
        </w:rPr>
        <w:t xml:space="preserve"> anniversary of the DDPA.</w:t>
      </w:r>
    </w:p>
    <w:p w:rsidR="00FE789B" w:rsidRDefault="00E239D9" w:rsidP="00FE789B">
      <w:pPr>
        <w:spacing w:after="160" w:line="276" w:lineRule="auto"/>
        <w:jc w:val="both"/>
        <w:rPr>
          <w:rFonts w:ascii="Times New Roman" w:hAnsi="Times New Roman" w:cs="Times New Roman"/>
          <w:u w:color="222222"/>
          <w:shd w:val="clear" w:color="auto" w:fill="FFFFFF"/>
        </w:rPr>
      </w:pPr>
      <w:r w:rsidRPr="00FE789B">
        <w:rPr>
          <w:rFonts w:ascii="Times New Roman" w:hAnsi="Times New Roman" w:cs="Times New Roman"/>
          <w:u w:color="222222"/>
          <w:shd w:val="clear" w:color="auto" w:fill="FFFFFF"/>
        </w:rPr>
        <w:t>The representative of Zimbabwe aligned with the proposal of South Africa to convene two events for the celebration of the 20</w:t>
      </w:r>
      <w:r w:rsidRPr="00FE789B">
        <w:rPr>
          <w:rFonts w:ascii="Times New Roman" w:hAnsi="Times New Roman" w:cs="Times New Roman"/>
          <w:u w:color="222222"/>
          <w:shd w:val="clear" w:color="auto" w:fill="FFFFFF"/>
          <w:vertAlign w:val="superscript"/>
        </w:rPr>
        <w:t>th</w:t>
      </w:r>
      <w:r w:rsidRPr="00FE789B">
        <w:rPr>
          <w:rFonts w:ascii="Times New Roman" w:hAnsi="Times New Roman" w:cs="Times New Roman"/>
          <w:u w:color="222222"/>
          <w:shd w:val="clear" w:color="auto" w:fill="FFFFFF"/>
        </w:rPr>
        <w:t xml:space="preserve"> anniversary of the DDPA, including one thematic event in Geneva and one high-level political event in New York.</w:t>
      </w:r>
    </w:p>
    <w:p w:rsidR="00FE789B" w:rsidRDefault="00E239D9" w:rsidP="00FE789B">
      <w:pPr>
        <w:spacing w:after="160" w:line="276" w:lineRule="auto"/>
        <w:jc w:val="both"/>
        <w:rPr>
          <w:rFonts w:ascii="Times New Roman" w:hAnsi="Times New Roman" w:cs="Times New Roman"/>
        </w:rPr>
      </w:pPr>
      <w:r w:rsidRPr="00FE789B">
        <w:rPr>
          <w:rFonts w:ascii="Times New Roman" w:hAnsi="Times New Roman" w:cs="Times New Roman"/>
        </w:rPr>
        <w:t xml:space="preserve">The representative of the International Youth and Student Movement for the United Nations </w:t>
      </w:r>
      <w:r w:rsidRPr="00FE789B">
        <w:rPr>
          <w:rFonts w:ascii="Times New Roman" w:hAnsi="Times New Roman" w:cs="Times New Roman"/>
          <w:color w:val="222222"/>
          <w:u w:color="222222"/>
          <w:shd w:val="clear" w:color="auto" w:fill="FFFFFF"/>
        </w:rPr>
        <w:t xml:space="preserve">raised concerns with the Durban Declaration and </w:t>
      </w:r>
      <w:proofErr w:type="spellStart"/>
      <w:r w:rsidRPr="00FE789B">
        <w:rPr>
          <w:rFonts w:ascii="Times New Roman" w:hAnsi="Times New Roman" w:cs="Times New Roman"/>
          <w:color w:val="222222"/>
          <w:u w:color="222222"/>
          <w:shd w:val="clear" w:color="auto" w:fill="FFFFFF"/>
        </w:rPr>
        <w:t>Programme</w:t>
      </w:r>
      <w:proofErr w:type="spellEnd"/>
      <w:r w:rsidRPr="00FE789B">
        <w:rPr>
          <w:rFonts w:ascii="Times New Roman" w:hAnsi="Times New Roman" w:cs="Times New Roman"/>
          <w:color w:val="222222"/>
          <w:u w:color="222222"/>
          <w:shd w:val="clear" w:color="auto" w:fill="FFFFFF"/>
        </w:rPr>
        <w:t xml:space="preserve"> of Action being the least know of all UN declarations and suggested that the UN should provide promotional material of the Durban Declaration and </w:t>
      </w:r>
      <w:proofErr w:type="spellStart"/>
      <w:r w:rsidRPr="00FE789B">
        <w:rPr>
          <w:rFonts w:ascii="Times New Roman" w:hAnsi="Times New Roman" w:cs="Times New Roman"/>
          <w:color w:val="222222"/>
          <w:u w:color="222222"/>
          <w:shd w:val="clear" w:color="auto" w:fill="FFFFFF"/>
        </w:rPr>
        <w:t>Programme</w:t>
      </w:r>
      <w:proofErr w:type="spellEnd"/>
      <w:r w:rsidRPr="00FE789B">
        <w:rPr>
          <w:rFonts w:ascii="Times New Roman" w:hAnsi="Times New Roman" w:cs="Times New Roman"/>
          <w:color w:val="222222"/>
          <w:u w:color="222222"/>
          <w:shd w:val="clear" w:color="auto" w:fill="FFFFFF"/>
        </w:rPr>
        <w:t xml:space="preserve"> of Action. </w:t>
      </w:r>
    </w:p>
    <w:p w:rsidR="00E239D9" w:rsidRPr="00FE789B" w:rsidRDefault="00E239D9" w:rsidP="00FE789B">
      <w:pPr>
        <w:spacing w:after="160" w:line="276" w:lineRule="auto"/>
        <w:jc w:val="both"/>
        <w:rPr>
          <w:rFonts w:ascii="Times New Roman" w:hAnsi="Times New Roman" w:cs="Times New Roman"/>
        </w:rPr>
      </w:pPr>
      <w:r w:rsidRPr="00FE789B">
        <w:rPr>
          <w:rFonts w:ascii="Times New Roman" w:eastAsia="Times New Roman" w:hAnsi="Times New Roman" w:cs="Times New Roman"/>
          <w:color w:val="000000"/>
          <w:lang w:eastAsia="en-GB"/>
        </w:rPr>
        <w:t>The representative of Jamaica believed that the 20</w:t>
      </w:r>
      <w:r w:rsidRPr="00FE789B">
        <w:rPr>
          <w:rFonts w:ascii="Times New Roman" w:eastAsia="Times New Roman" w:hAnsi="Times New Roman" w:cs="Times New Roman"/>
          <w:color w:val="000000"/>
          <w:vertAlign w:val="superscript"/>
          <w:lang w:eastAsia="en-GB"/>
        </w:rPr>
        <w:t>th</w:t>
      </w:r>
      <w:r w:rsidRPr="00FE789B">
        <w:rPr>
          <w:rFonts w:ascii="Times New Roman" w:eastAsia="Times New Roman" w:hAnsi="Times New Roman" w:cs="Times New Roman"/>
          <w:color w:val="000000"/>
          <w:lang w:eastAsia="en-GB"/>
        </w:rPr>
        <w:t xml:space="preserve"> anniversary of the DDPA should have high visibility and appropriate planning. She stated that her delegation supports several of the proposals put forward by South Africa, Cuba and other delegations. </w:t>
      </w:r>
    </w:p>
    <w:p w:rsidR="00640E7C" w:rsidRPr="00FE789B" w:rsidRDefault="00640E7C" w:rsidP="00640E7C">
      <w:pPr>
        <w:pStyle w:val="BodyAA"/>
        <w:spacing w:line="276" w:lineRule="auto"/>
        <w:rPr>
          <w:rFonts w:ascii="Times New Roman" w:hAnsi="Times New Roman" w:cs="Times New Roman"/>
          <w:sz w:val="24"/>
          <w:szCs w:val="24"/>
          <w:lang w:val="en-GB"/>
        </w:rPr>
      </w:pPr>
      <w:bookmarkStart w:id="0" w:name="_GoBack"/>
      <w:bookmarkEnd w:id="0"/>
    </w:p>
    <w:p w:rsidR="00640E7C" w:rsidRPr="00FE789B" w:rsidRDefault="00640E7C" w:rsidP="00640E7C">
      <w:pPr>
        <w:pStyle w:val="Body"/>
        <w:tabs>
          <w:tab w:val="left" w:pos="916"/>
          <w:tab w:val="left" w:pos="1832"/>
          <w:tab w:val="left" w:pos="2748"/>
          <w:tab w:val="left" w:pos="3664"/>
          <w:tab w:val="left" w:pos="4580"/>
          <w:tab w:val="left" w:pos="5496"/>
          <w:tab w:val="left" w:pos="6412"/>
          <w:tab w:val="left" w:pos="7328"/>
          <w:tab w:val="left" w:pos="8244"/>
          <w:tab w:val="left" w:pos="9132"/>
          <w:tab w:val="left" w:pos="9132"/>
        </w:tabs>
        <w:spacing w:line="276" w:lineRule="auto"/>
        <w:jc w:val="both"/>
        <w:rPr>
          <w:rFonts w:cs="Times New Roman"/>
          <w:b/>
          <w:bCs/>
          <w:u w:val="single"/>
          <w:lang w:val="en-GB"/>
          <w14:textOutline w14:w="12700" w14:cap="flat" w14:cmpd="sng" w14:algn="ctr">
            <w14:noFill/>
            <w14:prstDash w14:val="solid"/>
            <w14:miter w14:lim="400000"/>
          </w14:textOutline>
        </w:rPr>
      </w:pPr>
      <w:r w:rsidRPr="00FE789B">
        <w:rPr>
          <w:rFonts w:cs="Times New Roman"/>
          <w:b/>
          <w:bCs/>
          <w:u w:val="single"/>
          <w:lang w:val="en-GB"/>
          <w14:textOutline w14:w="12700" w14:cap="flat" w14:cmpd="sng" w14:algn="ctr">
            <w14:noFill/>
            <w14:prstDash w14:val="solid"/>
            <w14:miter w14:lim="400000"/>
          </w14:textOutline>
        </w:rPr>
        <w:t>Conclusions</w:t>
      </w:r>
    </w:p>
    <w:p w:rsidR="00640E7C" w:rsidRPr="00FE789B" w:rsidRDefault="00640E7C" w:rsidP="00640E7C">
      <w:pPr>
        <w:pStyle w:val="Body"/>
        <w:tabs>
          <w:tab w:val="left" w:pos="916"/>
          <w:tab w:val="left" w:pos="1832"/>
          <w:tab w:val="left" w:pos="2748"/>
          <w:tab w:val="left" w:pos="3664"/>
          <w:tab w:val="left" w:pos="4580"/>
          <w:tab w:val="left" w:pos="5496"/>
          <w:tab w:val="left" w:pos="6412"/>
          <w:tab w:val="left" w:pos="7328"/>
          <w:tab w:val="left" w:pos="8244"/>
          <w:tab w:val="left" w:pos="9132"/>
          <w:tab w:val="left" w:pos="9132"/>
        </w:tabs>
        <w:spacing w:line="276" w:lineRule="auto"/>
        <w:jc w:val="both"/>
        <w:rPr>
          <w:rFonts w:cs="Times New Roman"/>
          <w:b/>
          <w:bCs/>
          <w:lang w:val="en-GB"/>
          <w14:textOutline w14:w="12700" w14:cap="flat" w14:cmpd="sng" w14:algn="ctr">
            <w14:noFill/>
            <w14:prstDash w14:val="solid"/>
            <w14:miter w14:lim="400000"/>
          </w14:textOutline>
        </w:rPr>
      </w:pPr>
    </w:p>
    <w:p w:rsidR="00640E7C" w:rsidRPr="00FE789B" w:rsidRDefault="00640E7C" w:rsidP="00640E7C">
      <w:pPr>
        <w:pStyle w:val="Body"/>
        <w:numPr>
          <w:ilvl w:val="0"/>
          <w:numId w:val="3"/>
        </w:numPr>
        <w:tabs>
          <w:tab w:val="left" w:pos="916"/>
          <w:tab w:val="left" w:pos="1832"/>
          <w:tab w:val="left" w:pos="2748"/>
          <w:tab w:val="left" w:pos="3664"/>
          <w:tab w:val="left" w:pos="4580"/>
          <w:tab w:val="left" w:pos="5496"/>
          <w:tab w:val="left" w:pos="6412"/>
          <w:tab w:val="left" w:pos="7328"/>
          <w:tab w:val="left" w:pos="8244"/>
          <w:tab w:val="left" w:pos="9132"/>
          <w:tab w:val="left" w:pos="9132"/>
        </w:tabs>
        <w:spacing w:line="276" w:lineRule="auto"/>
        <w:jc w:val="both"/>
        <w:rPr>
          <w:rFonts w:eastAsia="Courier New" w:cs="Times New Roman"/>
          <w:lang w:val="en-GB"/>
          <w14:textOutline w14:w="12700" w14:cap="flat" w14:cmpd="sng" w14:algn="ctr">
            <w14:noFill/>
            <w14:prstDash w14:val="solid"/>
            <w14:miter w14:lim="400000"/>
          </w14:textOutline>
        </w:rPr>
      </w:pPr>
      <w:r w:rsidRPr="00FE789B">
        <w:rPr>
          <w:rFonts w:cs="Times New Roman"/>
          <w:b/>
          <w:bCs/>
          <w:lang w:val="en-GB"/>
          <w14:textOutline w14:w="12700" w14:cap="flat" w14:cmpd="sng" w14:algn="ctr">
            <w14:noFill/>
            <w14:prstDash w14:val="solid"/>
            <w14:miter w14:lim="400000"/>
          </w14:textOutline>
        </w:rPr>
        <w:t>The Working Group:</w:t>
      </w:r>
    </w:p>
    <w:p w:rsidR="00640E7C" w:rsidRPr="00FE789B" w:rsidRDefault="00640E7C" w:rsidP="00640E7C">
      <w:pPr>
        <w:pStyle w:val="BodyA"/>
        <w:spacing w:line="276" w:lineRule="auto"/>
        <w:ind w:left="720"/>
        <w:jc w:val="both"/>
        <w:rPr>
          <w:rFonts w:ascii="Times New Roman" w:hAnsi="Times New Roman" w:cs="Times New Roman"/>
          <w:b/>
          <w:bCs/>
          <w:sz w:val="24"/>
          <w:szCs w:val="24"/>
          <w:lang w:val="en-GB"/>
        </w:rPr>
      </w:pPr>
    </w:p>
    <w:p w:rsidR="00640E7C" w:rsidRPr="00FE789B" w:rsidRDefault="00640E7C" w:rsidP="00640E7C">
      <w:pPr>
        <w:pStyle w:val="BodyA"/>
        <w:spacing w:line="276" w:lineRule="auto"/>
        <w:ind w:left="720"/>
        <w:jc w:val="both"/>
        <w:rPr>
          <w:rFonts w:ascii="Times New Roman" w:eastAsia="Arial" w:hAnsi="Times New Roman" w:cs="Times New Roman"/>
          <w:b/>
          <w:bCs/>
          <w:color w:val="auto"/>
          <w:sz w:val="24"/>
          <w:szCs w:val="24"/>
          <w:lang w:val="en-GB"/>
        </w:rPr>
      </w:pPr>
      <w:r w:rsidRPr="00FE789B">
        <w:rPr>
          <w:rFonts w:ascii="Times New Roman" w:hAnsi="Times New Roman" w:cs="Times New Roman"/>
          <w:b/>
          <w:bCs/>
          <w:color w:val="auto"/>
          <w:sz w:val="24"/>
          <w:szCs w:val="24"/>
          <w:lang w:val="en-GB"/>
        </w:rPr>
        <w:t xml:space="preserve">Underlines that Durban Declaration and Programme of Action continue to have strong reaffirmation and recognition in the United Nations as a comprehensive </w:t>
      </w:r>
      <w:r w:rsidRPr="00FE789B">
        <w:rPr>
          <w:rFonts w:ascii="Times New Roman" w:hAnsi="Times New Roman" w:cs="Times New Roman"/>
          <w:b/>
          <w:bCs/>
          <w:color w:val="auto"/>
          <w:sz w:val="24"/>
          <w:szCs w:val="24"/>
          <w:lang w:val="en-GB"/>
        </w:rPr>
        <w:lastRenderedPageBreak/>
        <w:t>framework and solid foundation for combating racism, racial discrimination, xenophobia and related intolerance. As such, the 20</w:t>
      </w:r>
      <w:r w:rsidRPr="00FE789B">
        <w:rPr>
          <w:rFonts w:ascii="Times New Roman" w:hAnsi="Times New Roman" w:cs="Times New Roman"/>
          <w:b/>
          <w:bCs/>
          <w:color w:val="auto"/>
          <w:sz w:val="24"/>
          <w:szCs w:val="24"/>
          <w:vertAlign w:val="superscript"/>
          <w:lang w:val="en-GB"/>
        </w:rPr>
        <w:t>th</w:t>
      </w:r>
      <w:r w:rsidRPr="00FE789B">
        <w:rPr>
          <w:rFonts w:ascii="Times New Roman" w:hAnsi="Times New Roman" w:cs="Times New Roman"/>
          <w:b/>
          <w:bCs/>
          <w:color w:val="auto"/>
          <w:sz w:val="24"/>
          <w:szCs w:val="24"/>
          <w:lang w:val="en-GB"/>
        </w:rPr>
        <w:t xml:space="preserve"> Anniversary of this historic instrument needs be celebrated, and light needs be shed on the Durban Declaration and Programme of Action.</w:t>
      </w:r>
    </w:p>
    <w:p w:rsidR="00640E7C" w:rsidRPr="00FE789B" w:rsidRDefault="00640E7C" w:rsidP="00640E7C">
      <w:pPr>
        <w:pStyle w:val="BodyA"/>
        <w:spacing w:line="276" w:lineRule="auto"/>
        <w:jc w:val="both"/>
        <w:rPr>
          <w:rFonts w:ascii="Times New Roman" w:eastAsia="Arial" w:hAnsi="Times New Roman" w:cs="Times New Roman"/>
          <w:color w:val="auto"/>
          <w:sz w:val="24"/>
          <w:szCs w:val="24"/>
          <w:lang w:val="en-GB"/>
        </w:rPr>
      </w:pPr>
      <w:r w:rsidRPr="00FE789B">
        <w:rPr>
          <w:rFonts w:ascii="Times New Roman" w:hAnsi="Times New Roman" w:cs="Times New Roman"/>
          <w:color w:val="auto"/>
          <w:sz w:val="24"/>
          <w:szCs w:val="24"/>
          <w:lang w:val="en-GB"/>
        </w:rPr>
        <w:t xml:space="preserve"> </w:t>
      </w:r>
    </w:p>
    <w:p w:rsidR="00640E7C" w:rsidRPr="00FE789B" w:rsidRDefault="00640E7C" w:rsidP="003C151B">
      <w:pPr>
        <w:pStyle w:val="Body"/>
        <w:tabs>
          <w:tab w:val="left" w:pos="916"/>
          <w:tab w:val="left" w:pos="1832"/>
          <w:tab w:val="left" w:pos="2748"/>
          <w:tab w:val="left" w:pos="3664"/>
          <w:tab w:val="left" w:pos="4580"/>
          <w:tab w:val="left" w:pos="5496"/>
          <w:tab w:val="left" w:pos="6412"/>
          <w:tab w:val="left" w:pos="7328"/>
          <w:tab w:val="left" w:pos="8244"/>
          <w:tab w:val="left" w:pos="9132"/>
          <w:tab w:val="left" w:pos="9132"/>
        </w:tabs>
        <w:spacing w:line="276" w:lineRule="auto"/>
        <w:jc w:val="both"/>
        <w:rPr>
          <w:rFonts w:cs="Times New Roman"/>
          <w:b/>
          <w:bCs/>
          <w:color w:val="auto"/>
          <w:u w:val="single"/>
          <w:lang w:val="en-GB"/>
          <w14:textOutline w14:w="12700" w14:cap="flat" w14:cmpd="sng" w14:algn="ctr">
            <w14:noFill/>
            <w14:prstDash w14:val="solid"/>
            <w14:miter w14:lim="400000"/>
          </w14:textOutline>
        </w:rPr>
      </w:pPr>
      <w:r w:rsidRPr="00FE789B">
        <w:rPr>
          <w:rFonts w:cs="Times New Roman"/>
          <w:b/>
          <w:bCs/>
          <w:color w:val="auto"/>
          <w:u w:val="single"/>
          <w:lang w:val="en-GB"/>
          <w14:textOutline w14:w="12700" w14:cap="flat" w14:cmpd="sng" w14:algn="ctr">
            <w14:noFill/>
            <w14:prstDash w14:val="solid"/>
            <w14:miter w14:lim="400000"/>
          </w14:textOutline>
        </w:rPr>
        <w:t>Recommendations</w:t>
      </w:r>
    </w:p>
    <w:p w:rsidR="00640E7C" w:rsidRPr="00FE789B" w:rsidRDefault="00640E7C" w:rsidP="00640E7C">
      <w:pPr>
        <w:pStyle w:val="Body"/>
        <w:tabs>
          <w:tab w:val="left" w:pos="916"/>
          <w:tab w:val="left" w:pos="1832"/>
          <w:tab w:val="left" w:pos="2748"/>
          <w:tab w:val="left" w:pos="3664"/>
          <w:tab w:val="left" w:pos="4580"/>
          <w:tab w:val="left" w:pos="5496"/>
          <w:tab w:val="left" w:pos="6412"/>
          <w:tab w:val="left" w:pos="7328"/>
          <w:tab w:val="left" w:pos="8244"/>
          <w:tab w:val="left" w:pos="9132"/>
          <w:tab w:val="left" w:pos="9132"/>
        </w:tabs>
        <w:spacing w:line="276" w:lineRule="auto"/>
        <w:jc w:val="both"/>
        <w:rPr>
          <w:rFonts w:cs="Times New Roman"/>
          <w:b/>
          <w:bCs/>
          <w:color w:val="auto"/>
          <w:lang w:val="en-GB"/>
          <w14:textOutline w14:w="12700" w14:cap="flat" w14:cmpd="sng" w14:algn="ctr">
            <w14:noFill/>
            <w14:prstDash w14:val="solid"/>
            <w14:miter w14:lim="400000"/>
          </w14:textOutline>
        </w:rPr>
      </w:pPr>
    </w:p>
    <w:p w:rsidR="00640E7C" w:rsidRPr="00FE789B" w:rsidRDefault="00640E7C" w:rsidP="00640E7C">
      <w:pPr>
        <w:pStyle w:val="HTMLPreformatted"/>
        <w:numPr>
          <w:ilvl w:val="0"/>
          <w:numId w:val="3"/>
        </w:numPr>
        <w:spacing w:line="276" w:lineRule="auto"/>
        <w:jc w:val="both"/>
        <w:rPr>
          <w:rFonts w:ascii="Times New Roman" w:hAnsi="Times New Roman" w:cs="Times New Roman"/>
          <w:b/>
          <w:bCs/>
          <w:color w:val="auto"/>
          <w:sz w:val="24"/>
          <w:szCs w:val="24"/>
          <w:lang w:val="en-GB"/>
        </w:rPr>
      </w:pPr>
      <w:r w:rsidRPr="00FE789B">
        <w:rPr>
          <w:rFonts w:ascii="Times New Roman" w:hAnsi="Times New Roman" w:cs="Times New Roman"/>
          <w:b/>
          <w:bCs/>
          <w:color w:val="auto"/>
          <w:sz w:val="24"/>
          <w:szCs w:val="24"/>
          <w:lang w:val="en-GB"/>
        </w:rPr>
        <w:t xml:space="preserve">The Working Group recommends that: </w:t>
      </w:r>
    </w:p>
    <w:p w:rsidR="00640E7C" w:rsidRPr="00FE789B" w:rsidRDefault="00640E7C" w:rsidP="00640E7C">
      <w:pPr>
        <w:pStyle w:val="Body"/>
        <w:tabs>
          <w:tab w:val="left" w:pos="916"/>
          <w:tab w:val="left" w:pos="1832"/>
          <w:tab w:val="left" w:pos="2748"/>
          <w:tab w:val="left" w:pos="3664"/>
          <w:tab w:val="left" w:pos="4580"/>
          <w:tab w:val="left" w:pos="5496"/>
          <w:tab w:val="left" w:pos="6412"/>
          <w:tab w:val="left" w:pos="7328"/>
          <w:tab w:val="left" w:pos="8244"/>
          <w:tab w:val="left" w:pos="9132"/>
          <w:tab w:val="left" w:pos="9132"/>
        </w:tabs>
        <w:spacing w:line="276" w:lineRule="auto"/>
        <w:jc w:val="both"/>
        <w:rPr>
          <w:rFonts w:cs="Times New Roman"/>
          <w:b/>
          <w:bCs/>
          <w:color w:val="auto"/>
          <w:lang w:val="en-GB"/>
          <w14:textOutline w14:w="12700" w14:cap="flat" w14:cmpd="sng" w14:algn="ctr">
            <w14:noFill/>
            <w14:prstDash w14:val="solid"/>
            <w14:miter w14:lim="400000"/>
          </w14:textOutline>
        </w:rPr>
      </w:pPr>
    </w:p>
    <w:p w:rsidR="00640E7C" w:rsidRPr="00FE789B" w:rsidRDefault="00640E7C" w:rsidP="00FE789B">
      <w:pPr>
        <w:pStyle w:val="BodyA"/>
        <w:numPr>
          <w:ilvl w:val="0"/>
          <w:numId w:val="7"/>
        </w:numPr>
        <w:spacing w:line="276" w:lineRule="auto"/>
        <w:jc w:val="both"/>
        <w:rPr>
          <w:rFonts w:ascii="Times New Roman" w:eastAsia="Arial" w:hAnsi="Times New Roman" w:cs="Times New Roman"/>
          <w:b/>
          <w:bCs/>
          <w:color w:val="auto"/>
          <w:sz w:val="24"/>
          <w:szCs w:val="24"/>
          <w:lang w:val="en-GB"/>
        </w:rPr>
      </w:pPr>
      <w:r w:rsidRPr="00FE789B">
        <w:rPr>
          <w:rFonts w:ascii="Times New Roman" w:hAnsi="Times New Roman" w:cs="Times New Roman"/>
          <w:b/>
          <w:bCs/>
          <w:color w:val="auto"/>
          <w:sz w:val="24"/>
          <w:szCs w:val="24"/>
          <w:lang w:val="en-GB"/>
        </w:rPr>
        <w:t>Member States mobilise political will for the implementation of the Durban Declaration and Programme of Action and convene a one-day high-level plenary event to commemorate the 20th anniversary of the adoption of the DDPA during the high-level segment of the 76th session of the General Assembly (GA) in 2021. In this regard, the UNGA will have to adopt a resolution at its 75th session, mandating the hosting of the event, which would aim at reaffirming commitment to the full and effective implementation of the DDPA;</w:t>
      </w:r>
    </w:p>
    <w:p w:rsidR="00640E7C" w:rsidRPr="00FE789B" w:rsidRDefault="00640E7C" w:rsidP="00640E7C">
      <w:pPr>
        <w:pStyle w:val="BodyA"/>
        <w:spacing w:line="276" w:lineRule="auto"/>
        <w:jc w:val="both"/>
        <w:rPr>
          <w:rFonts w:ascii="Times New Roman" w:eastAsia="Arial" w:hAnsi="Times New Roman" w:cs="Times New Roman"/>
          <w:color w:val="auto"/>
          <w:sz w:val="24"/>
          <w:szCs w:val="24"/>
          <w:lang w:val="en-GB"/>
        </w:rPr>
      </w:pPr>
      <w:r w:rsidRPr="00FE789B">
        <w:rPr>
          <w:rFonts w:ascii="Times New Roman" w:hAnsi="Times New Roman" w:cs="Times New Roman"/>
          <w:color w:val="auto"/>
          <w:sz w:val="24"/>
          <w:szCs w:val="24"/>
          <w:lang w:val="en-GB"/>
        </w:rPr>
        <w:t xml:space="preserve"> </w:t>
      </w:r>
    </w:p>
    <w:p w:rsidR="00640E7C" w:rsidRPr="00FE789B" w:rsidRDefault="00640E7C" w:rsidP="00FE789B">
      <w:pPr>
        <w:pStyle w:val="BodyA"/>
        <w:numPr>
          <w:ilvl w:val="0"/>
          <w:numId w:val="7"/>
        </w:numPr>
        <w:spacing w:line="276" w:lineRule="auto"/>
        <w:jc w:val="both"/>
        <w:rPr>
          <w:rFonts w:ascii="Times New Roman" w:eastAsia="Arial" w:hAnsi="Times New Roman" w:cs="Times New Roman"/>
          <w:b/>
          <w:bCs/>
          <w:color w:val="auto"/>
          <w:sz w:val="24"/>
          <w:szCs w:val="24"/>
          <w:lang w:val="en-GB"/>
        </w:rPr>
      </w:pPr>
      <w:r w:rsidRPr="00FE789B">
        <w:rPr>
          <w:rFonts w:ascii="Times New Roman" w:hAnsi="Times New Roman" w:cs="Times New Roman"/>
          <w:b/>
          <w:bCs/>
          <w:color w:val="auto"/>
          <w:sz w:val="24"/>
          <w:szCs w:val="24"/>
          <w:lang w:val="en-GB"/>
        </w:rPr>
        <w:t>The Human Rights Council to convene a commemorative event on the 20</w:t>
      </w:r>
      <w:r w:rsidRPr="00FE789B">
        <w:rPr>
          <w:rFonts w:ascii="Times New Roman" w:hAnsi="Times New Roman" w:cs="Times New Roman"/>
          <w:b/>
          <w:bCs/>
          <w:color w:val="auto"/>
          <w:sz w:val="24"/>
          <w:szCs w:val="24"/>
          <w:vertAlign w:val="superscript"/>
          <w:lang w:val="en-GB"/>
        </w:rPr>
        <w:t>th</w:t>
      </w:r>
      <w:r w:rsidRPr="00FE789B">
        <w:rPr>
          <w:rFonts w:ascii="Times New Roman" w:hAnsi="Times New Roman" w:cs="Times New Roman"/>
          <w:b/>
          <w:bCs/>
          <w:color w:val="auto"/>
          <w:sz w:val="24"/>
          <w:szCs w:val="24"/>
          <w:lang w:val="en-GB"/>
        </w:rPr>
        <w:t xml:space="preserve"> anniversary of the Durban Declaration and Programme of Action;</w:t>
      </w:r>
    </w:p>
    <w:p w:rsidR="00640E7C" w:rsidRPr="00FE789B" w:rsidRDefault="00640E7C" w:rsidP="00640E7C">
      <w:pPr>
        <w:pStyle w:val="BodyA"/>
        <w:spacing w:line="276" w:lineRule="auto"/>
        <w:ind w:left="720"/>
        <w:jc w:val="both"/>
        <w:rPr>
          <w:rFonts w:ascii="Times New Roman" w:eastAsia="Arial" w:hAnsi="Times New Roman" w:cs="Times New Roman"/>
          <w:b/>
          <w:bCs/>
          <w:color w:val="auto"/>
          <w:sz w:val="24"/>
          <w:szCs w:val="24"/>
          <w:lang w:val="en-GB"/>
        </w:rPr>
      </w:pPr>
    </w:p>
    <w:p w:rsidR="00640E7C" w:rsidRPr="00FE789B" w:rsidRDefault="00640E7C" w:rsidP="00FE789B">
      <w:pPr>
        <w:pStyle w:val="BodyA"/>
        <w:numPr>
          <w:ilvl w:val="0"/>
          <w:numId w:val="7"/>
        </w:numPr>
        <w:spacing w:line="276" w:lineRule="auto"/>
        <w:jc w:val="both"/>
        <w:rPr>
          <w:rFonts w:ascii="Times New Roman" w:eastAsia="Arial" w:hAnsi="Times New Roman" w:cs="Times New Roman"/>
          <w:b/>
          <w:bCs/>
          <w:color w:val="auto"/>
          <w:sz w:val="24"/>
          <w:szCs w:val="24"/>
          <w:lang w:val="en-GB"/>
        </w:rPr>
      </w:pPr>
      <w:r w:rsidRPr="00FE789B">
        <w:rPr>
          <w:rFonts w:ascii="Times New Roman" w:hAnsi="Times New Roman" w:cs="Times New Roman"/>
          <w:b/>
          <w:bCs/>
          <w:color w:val="auto"/>
          <w:sz w:val="24"/>
          <w:szCs w:val="24"/>
        </w:rPr>
        <w:t xml:space="preserve">Recognizes the importance of the involvement of non-governmental organizations in the observance of the 20th anniversary of the Durban Declaration and </w:t>
      </w:r>
      <w:proofErr w:type="spellStart"/>
      <w:r w:rsidRPr="00FE789B">
        <w:rPr>
          <w:rFonts w:ascii="Times New Roman" w:hAnsi="Times New Roman" w:cs="Times New Roman"/>
          <w:b/>
          <w:bCs/>
          <w:color w:val="auto"/>
          <w:sz w:val="24"/>
          <w:szCs w:val="24"/>
        </w:rPr>
        <w:t>Programme</w:t>
      </w:r>
      <w:proofErr w:type="spellEnd"/>
      <w:r w:rsidRPr="00FE789B">
        <w:rPr>
          <w:rFonts w:ascii="Times New Roman" w:hAnsi="Times New Roman" w:cs="Times New Roman"/>
          <w:b/>
          <w:bCs/>
          <w:color w:val="auto"/>
          <w:sz w:val="24"/>
          <w:szCs w:val="24"/>
        </w:rPr>
        <w:t xml:space="preserve"> of Action, and invites Member States, intergovernmental organizations and other actors to consider providing support to enable non-governmental organizations to organize and participate in the activities of the twentieth anniversary; </w:t>
      </w:r>
    </w:p>
    <w:p w:rsidR="00640E7C" w:rsidRPr="00FE789B" w:rsidRDefault="00640E7C" w:rsidP="00640E7C">
      <w:pPr>
        <w:pStyle w:val="BodyA"/>
        <w:spacing w:line="276" w:lineRule="auto"/>
        <w:ind w:left="720"/>
        <w:jc w:val="both"/>
        <w:rPr>
          <w:rFonts w:ascii="Times New Roman" w:hAnsi="Times New Roman" w:cs="Times New Roman"/>
          <w:b/>
          <w:bCs/>
          <w:color w:val="auto"/>
          <w:sz w:val="24"/>
          <w:szCs w:val="24"/>
          <w:lang w:val="en-GB"/>
        </w:rPr>
      </w:pPr>
    </w:p>
    <w:p w:rsidR="00640E7C" w:rsidRPr="00FE789B" w:rsidRDefault="00640E7C" w:rsidP="00FE789B">
      <w:pPr>
        <w:pStyle w:val="BodyA"/>
        <w:numPr>
          <w:ilvl w:val="0"/>
          <w:numId w:val="7"/>
        </w:numPr>
        <w:spacing w:line="276" w:lineRule="auto"/>
        <w:jc w:val="both"/>
        <w:rPr>
          <w:rFonts w:ascii="Times New Roman" w:eastAsia="Arial" w:hAnsi="Times New Roman" w:cs="Times New Roman"/>
          <w:b/>
          <w:bCs/>
          <w:color w:val="auto"/>
          <w:sz w:val="24"/>
          <w:szCs w:val="24"/>
          <w:lang w:val="en-GB"/>
        </w:rPr>
      </w:pPr>
      <w:r w:rsidRPr="00FE789B">
        <w:rPr>
          <w:rFonts w:ascii="Times New Roman" w:hAnsi="Times New Roman" w:cs="Times New Roman"/>
          <w:b/>
          <w:bCs/>
          <w:color w:val="auto"/>
          <w:sz w:val="24"/>
          <w:szCs w:val="24"/>
          <w:lang w:val="en-GB"/>
        </w:rPr>
        <w:t xml:space="preserve">Invite Member States, international and regional organisations, civil society and other stakeholders to organize various initiatives with </w:t>
      </w:r>
      <w:r w:rsidRPr="00FE789B">
        <w:rPr>
          <w:rFonts w:ascii="Times New Roman" w:hAnsi="Times New Roman" w:cs="Times New Roman"/>
          <w:b/>
          <w:bCs/>
          <w:i/>
          <w:iCs/>
          <w:color w:val="auto"/>
          <w:sz w:val="24"/>
          <w:szCs w:val="24"/>
          <w:lang w:val="en-GB"/>
        </w:rPr>
        <w:t>high visibility</w:t>
      </w:r>
      <w:r w:rsidRPr="00FE789B">
        <w:rPr>
          <w:rFonts w:ascii="Times New Roman" w:hAnsi="Times New Roman" w:cs="Times New Roman"/>
          <w:b/>
          <w:bCs/>
          <w:color w:val="auto"/>
          <w:sz w:val="24"/>
          <w:szCs w:val="24"/>
          <w:lang w:val="en-GB"/>
        </w:rPr>
        <w:t xml:space="preserve"> that celebrate positive developments and address remaining challenges, which will effectively increase awareness at all levels;</w:t>
      </w:r>
    </w:p>
    <w:p w:rsidR="00640E7C" w:rsidRPr="00FE789B" w:rsidRDefault="00640E7C" w:rsidP="00640E7C">
      <w:pPr>
        <w:pStyle w:val="BodyA"/>
        <w:spacing w:line="276" w:lineRule="auto"/>
        <w:ind w:left="720"/>
        <w:jc w:val="both"/>
        <w:rPr>
          <w:rFonts w:ascii="Times New Roman" w:eastAsia="Arial" w:hAnsi="Times New Roman" w:cs="Times New Roman"/>
          <w:b/>
          <w:bCs/>
          <w:color w:val="auto"/>
          <w:sz w:val="24"/>
          <w:szCs w:val="24"/>
          <w:lang w:val="en-GB"/>
        </w:rPr>
      </w:pPr>
    </w:p>
    <w:p w:rsidR="00640E7C" w:rsidRPr="00FE789B" w:rsidRDefault="00640E7C" w:rsidP="00FE789B">
      <w:pPr>
        <w:pStyle w:val="BodyA"/>
        <w:numPr>
          <w:ilvl w:val="0"/>
          <w:numId w:val="7"/>
        </w:numPr>
        <w:spacing w:line="276" w:lineRule="auto"/>
        <w:jc w:val="both"/>
        <w:rPr>
          <w:rFonts w:ascii="Times New Roman" w:hAnsi="Times New Roman" w:cs="Times New Roman"/>
          <w:b/>
          <w:bCs/>
          <w:color w:val="auto"/>
          <w:sz w:val="24"/>
          <w:szCs w:val="24"/>
          <w:lang w:val="en-GB"/>
        </w:rPr>
      </w:pPr>
      <w:r w:rsidRPr="00FE789B">
        <w:rPr>
          <w:rFonts w:ascii="Times New Roman" w:hAnsi="Times New Roman" w:cs="Times New Roman"/>
          <w:b/>
          <w:bCs/>
          <w:color w:val="auto"/>
          <w:sz w:val="24"/>
          <w:szCs w:val="24"/>
          <w:lang w:val="en-GB"/>
        </w:rPr>
        <w:t>Prepare information materials on the 20th anniversary that can be disseminated at various events, through UN information centres and OHCHR’s and other United Nations’ webpages.</w:t>
      </w:r>
    </w:p>
    <w:p w:rsidR="00640E7C" w:rsidRPr="003C151B" w:rsidRDefault="00640E7C" w:rsidP="00640E7C">
      <w:pPr>
        <w:pStyle w:val="BodyA"/>
        <w:spacing w:line="276" w:lineRule="auto"/>
        <w:ind w:left="720"/>
        <w:jc w:val="both"/>
        <w:rPr>
          <w:rFonts w:ascii="Times New Roman" w:eastAsia="Arial" w:hAnsi="Times New Roman" w:cs="Times New Roman"/>
          <w:b/>
          <w:bCs/>
          <w:color w:val="FF0000"/>
          <w:sz w:val="24"/>
          <w:szCs w:val="24"/>
          <w:lang w:val="en-GB"/>
        </w:rPr>
      </w:pPr>
    </w:p>
    <w:p w:rsidR="001973FE" w:rsidRPr="003C151B" w:rsidRDefault="001973FE">
      <w:pPr>
        <w:rPr>
          <w:rFonts w:ascii="Times New Roman" w:hAnsi="Times New Roman" w:cs="Times New Roman"/>
        </w:rPr>
      </w:pPr>
    </w:p>
    <w:sectPr w:rsidR="001973FE" w:rsidRPr="003C15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Helvetica Neue">
    <w:charset w:val="00"/>
    <w:family w:val="auto"/>
    <w:pitch w:val="variable"/>
    <w:sig w:usb0="00000003"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A68D2"/>
    <w:multiLevelType w:val="hybridMultilevel"/>
    <w:tmpl w:val="B1C213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03155A"/>
    <w:multiLevelType w:val="hybridMultilevel"/>
    <w:tmpl w:val="644C3C2E"/>
    <w:lvl w:ilvl="0" w:tplc="33C098DA">
      <w:start w:val="1"/>
      <w:numFmt w:val="lowerLetter"/>
      <w:lvlText w:val="(%1)"/>
      <w:lvlJc w:val="left"/>
      <w:pPr>
        <w:ind w:left="720" w:hanging="360"/>
      </w:pPr>
      <w:rPr>
        <w:rFonts w:eastAsia="Arial Unicode M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3CD6B85"/>
    <w:multiLevelType w:val="hybridMultilevel"/>
    <w:tmpl w:val="08D4F6AC"/>
    <w:lvl w:ilvl="0" w:tplc="2440F44E">
      <w:start w:val="1"/>
      <w:numFmt w:val="lowerLetter"/>
      <w:lvlText w:val="(%1)"/>
      <w:lvlJc w:val="left"/>
      <w:pPr>
        <w:ind w:left="720" w:hanging="360"/>
      </w:pPr>
      <w:rPr>
        <w:rFonts w:eastAsia="Arial Unicode M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44422DB"/>
    <w:multiLevelType w:val="hybridMultilevel"/>
    <w:tmpl w:val="6534DC26"/>
    <w:lvl w:ilvl="0" w:tplc="A190B81A">
      <w:start w:val="1"/>
      <w:numFmt w:val="lowerLetter"/>
      <w:lvlText w:val="%1)"/>
      <w:lvlJc w:val="left"/>
      <w:pPr>
        <w:ind w:left="1080" w:hanging="360"/>
      </w:pPr>
      <w:rPr>
        <w:rFonts w:eastAsia="Arial Unicode M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6C26075"/>
    <w:multiLevelType w:val="hybridMultilevel"/>
    <w:tmpl w:val="64101A84"/>
    <w:lvl w:ilvl="0" w:tplc="7AB28E38">
      <w:start w:val="1"/>
      <w:numFmt w:val="lowerLetter"/>
      <w:lvlText w:val="(%1)"/>
      <w:lvlJc w:val="left"/>
      <w:pPr>
        <w:ind w:left="720" w:hanging="360"/>
      </w:pPr>
      <w:rPr>
        <w:rFonts w:eastAsia="Arial Unicode M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7926F9C"/>
    <w:multiLevelType w:val="hybridMultilevel"/>
    <w:tmpl w:val="57E8EBCC"/>
    <w:lvl w:ilvl="0" w:tplc="47CEFDC0">
      <w:start w:val="1"/>
      <w:numFmt w:val="upperRoman"/>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C6341FB"/>
    <w:multiLevelType w:val="hybridMultilevel"/>
    <w:tmpl w:val="E81E4B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9D9"/>
    <w:rsid w:val="001973FE"/>
    <w:rsid w:val="003C151B"/>
    <w:rsid w:val="00640E7C"/>
    <w:rsid w:val="00E239D9"/>
    <w:rsid w:val="00FE7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C73FB"/>
  <w15:chartTrackingRefBased/>
  <w15:docId w15:val="{F8005376-4944-43EB-82D3-35997CAB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9D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39D9"/>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BodyA">
    <w:name w:val="Body A"/>
    <w:rsid w:val="00E239D9"/>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styleId="HTMLPreformatted">
    <w:name w:val="HTML Preformatted"/>
    <w:link w:val="HTMLPreformattedChar"/>
    <w:uiPriority w:val="99"/>
    <w:rsid w:val="00640E7C"/>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Arial Unicode MS"/>
      <w:color w:val="000000"/>
      <w:sz w:val="20"/>
      <w:szCs w:val="20"/>
      <w:u w:color="000000"/>
      <w:bdr w:val="nil"/>
      <w:lang w:val="it-IT" w:eastAsia="fr-FR"/>
    </w:rPr>
  </w:style>
  <w:style w:type="character" w:customStyle="1" w:styleId="HTMLPreformattedChar">
    <w:name w:val="HTML Preformatted Char"/>
    <w:basedOn w:val="DefaultParagraphFont"/>
    <w:link w:val="HTMLPreformatted"/>
    <w:uiPriority w:val="99"/>
    <w:rsid w:val="00640E7C"/>
    <w:rPr>
      <w:rFonts w:ascii="Courier New" w:eastAsia="Arial Unicode MS" w:hAnsi="Courier New" w:cs="Arial Unicode MS"/>
      <w:color w:val="000000"/>
      <w:sz w:val="20"/>
      <w:szCs w:val="20"/>
      <w:u w:color="000000"/>
      <w:bdr w:val="nil"/>
      <w:lang w:val="it-IT" w:eastAsia="fr-FR"/>
    </w:rPr>
  </w:style>
  <w:style w:type="paragraph" w:styleId="ListParagraph">
    <w:name w:val="List Paragraph"/>
    <w:qFormat/>
    <w:rsid w:val="00640E7C"/>
    <w:pPr>
      <w:pBdr>
        <w:top w:val="nil"/>
        <w:left w:val="nil"/>
        <w:bottom w:val="nil"/>
        <w:right w:val="nil"/>
        <w:between w:val="nil"/>
        <w:bar w:val="nil"/>
      </w:pBdr>
      <w:spacing w:after="0" w:line="240" w:lineRule="auto"/>
      <w:ind w:left="720"/>
    </w:pPr>
    <w:rPr>
      <w:rFonts w:ascii="Calibri" w:eastAsia="Calibri" w:hAnsi="Calibri" w:cs="Calibri"/>
      <w:color w:val="000000"/>
      <w:sz w:val="24"/>
      <w:szCs w:val="24"/>
      <w:u w:color="000000"/>
      <w:bdr w:val="nil"/>
      <w:lang w:val="en-US" w:eastAsia="fr-FR"/>
    </w:rPr>
  </w:style>
  <w:style w:type="paragraph" w:customStyle="1" w:styleId="BodyAA">
    <w:name w:val="Body A A"/>
    <w:rsid w:val="00640E7C"/>
    <w:pPr>
      <w:widowControl w:val="0"/>
      <w:pBdr>
        <w:top w:val="nil"/>
        <w:left w:val="nil"/>
        <w:bottom w:val="nil"/>
        <w:right w:val="nil"/>
        <w:between w:val="nil"/>
        <w:bar w:val="nil"/>
      </w:pBdr>
      <w:suppressAutoHyphens/>
      <w:spacing w:after="0" w:line="240" w:lineRule="auto"/>
    </w:pPr>
    <w:rPr>
      <w:rFonts w:ascii="Calibri" w:eastAsia="Calibri" w:hAnsi="Calibri" w:cs="Calibri"/>
      <w:color w:val="000000"/>
      <w:u w:color="000000"/>
      <w:bdr w:val="nil"/>
      <w:lang w:val="en-US" w:eastAsia="fr-FR"/>
      <w14:textOutline w14:w="12700" w14:cap="flat" w14:cmpd="sng" w14:algn="ctr">
        <w14:noFill/>
        <w14:prstDash w14:val="solid"/>
        <w14:miter w14:lim="400000"/>
      </w14:textOutline>
    </w:rPr>
  </w:style>
  <w:style w:type="paragraph" w:customStyle="1" w:styleId="Body">
    <w:name w:val="Body"/>
    <w:rsid w:val="00640E7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fr-FR"/>
      <w14:textOutline w14:w="0" w14:cap="flat" w14:cmpd="sng" w14:algn="ctr">
        <w14:noFill/>
        <w14:prstDash w14:val="solid"/>
        <w14:bevel/>
      </w14:textOutline>
    </w:rPr>
  </w:style>
  <w:style w:type="paragraph" w:customStyle="1" w:styleId="HChG">
    <w:name w:val="_ H _Ch_G"/>
    <w:basedOn w:val="Normal"/>
    <w:next w:val="Normal"/>
    <w:qFormat/>
    <w:rsid w:val="003C151B"/>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ascii="Times New Roman" w:hAnsi="Times New Roman" w:cs="Times New Roman"/>
      <w:b/>
      <w:sz w:val="28"/>
      <w:szCs w:val="20"/>
    </w:rPr>
  </w:style>
  <w:style w:type="paragraph" w:customStyle="1" w:styleId="SingleTxtG">
    <w:name w:val="_ Single Txt_G"/>
    <w:basedOn w:val="Normal"/>
    <w:qFormat/>
    <w:rsid w:val="003C151B"/>
    <w:pPr>
      <w:suppressAutoHyphens/>
      <w:kinsoku w:val="0"/>
      <w:overflowPunct w:val="0"/>
      <w:autoSpaceDE w:val="0"/>
      <w:autoSpaceDN w:val="0"/>
      <w:adjustRightInd w:val="0"/>
      <w:snapToGrid w:val="0"/>
      <w:spacing w:after="120" w:line="240" w:lineRule="atLeast"/>
      <w:ind w:left="1134" w:right="1134"/>
      <w:jc w:val="both"/>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EB3065-A942-46C5-9DD0-085578957181}"/>
</file>

<file path=customXml/itemProps2.xml><?xml version="1.0" encoding="utf-8"?>
<ds:datastoreItem xmlns:ds="http://schemas.openxmlformats.org/officeDocument/2006/customXml" ds:itemID="{01E554C2-9517-4CFC-8001-A2EEE376CCF5}"/>
</file>

<file path=customXml/itemProps3.xml><?xml version="1.0" encoding="utf-8"?>
<ds:datastoreItem xmlns:ds="http://schemas.openxmlformats.org/officeDocument/2006/customXml" ds:itemID="{DEDFAE9F-A65F-4B3D-B5A3-9AD4B09E83BB}"/>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ARAGON PARRIAUX Sandra</dc:creator>
  <cp:keywords/>
  <dc:description/>
  <cp:lastModifiedBy>ARAGON PARRIAUX Sandra</cp:lastModifiedBy>
  <cp:revision>2</cp:revision>
  <dcterms:created xsi:type="dcterms:W3CDTF">2020-03-04T14:02:00Z</dcterms:created>
  <dcterms:modified xsi:type="dcterms:W3CDTF">2020-03-04T14:02:00Z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