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132" w:rsidRDefault="006A0132">
      <w:pPr>
        <w:rPr>
          <w:rFonts w:ascii="Trebuchet MS" w:hAnsi="Trebuchet MS"/>
          <w:b/>
          <w:sz w:val="24"/>
          <w:szCs w:val="24"/>
          <w:lang w:val="en-US"/>
        </w:rPr>
      </w:pPr>
      <w:bookmarkStart w:id="0" w:name="_GoBack"/>
      <w:bookmarkEnd w:id="0"/>
      <w:r>
        <w:rPr>
          <w:rFonts w:ascii="Trebuchet MS" w:hAnsi="Trebuchet MS"/>
          <w:b/>
          <w:noProof/>
          <w:sz w:val="24"/>
          <w:szCs w:val="24"/>
          <w:lang w:val="en-GB" w:eastAsia="en-GB"/>
        </w:rPr>
        <w:drawing>
          <wp:anchor distT="0" distB="0" distL="114300" distR="114300" simplePos="0" relativeHeight="251659264" behindDoc="1" locked="0" layoutInCell="1" allowOverlap="1" wp14:anchorId="5439400C" wp14:editId="335AEFF1">
            <wp:simplePos x="0" y="0"/>
            <wp:positionH relativeFrom="column">
              <wp:posOffset>4774565</wp:posOffset>
            </wp:positionH>
            <wp:positionV relativeFrom="paragraph">
              <wp:posOffset>147955</wp:posOffset>
            </wp:positionV>
            <wp:extent cx="2035810" cy="723900"/>
            <wp:effectExtent l="0" t="0" r="2540" b="0"/>
            <wp:wrapThrough wrapText="bothSides">
              <wp:wrapPolygon edited="0">
                <wp:start x="0" y="0"/>
                <wp:lineTo x="0" y="21032"/>
                <wp:lineTo x="21425" y="21032"/>
                <wp:lineTo x="2142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vdRvdM_Engels_rechts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5810" cy="723900"/>
                    </a:xfrm>
                    <a:prstGeom prst="rect">
                      <a:avLst/>
                    </a:prstGeom>
                  </pic:spPr>
                </pic:pic>
              </a:graphicData>
            </a:graphic>
            <wp14:sizeRelH relativeFrom="page">
              <wp14:pctWidth>0</wp14:pctWidth>
            </wp14:sizeRelH>
            <wp14:sizeRelV relativeFrom="page">
              <wp14:pctHeight>0</wp14:pctHeight>
            </wp14:sizeRelV>
          </wp:anchor>
        </w:drawing>
      </w:r>
    </w:p>
    <w:p w:rsidR="006A0132" w:rsidRDefault="006A0132">
      <w:pPr>
        <w:rPr>
          <w:rFonts w:ascii="Trebuchet MS" w:hAnsi="Trebuchet MS"/>
          <w:b/>
          <w:sz w:val="24"/>
          <w:szCs w:val="24"/>
          <w:lang w:val="en-US"/>
        </w:rPr>
      </w:pPr>
    </w:p>
    <w:p w:rsidR="006A0132" w:rsidRDefault="006A0132">
      <w:pPr>
        <w:rPr>
          <w:rFonts w:ascii="Trebuchet MS" w:hAnsi="Trebuchet MS"/>
          <w:b/>
          <w:sz w:val="24"/>
          <w:szCs w:val="24"/>
          <w:lang w:val="en-US"/>
        </w:rPr>
      </w:pPr>
    </w:p>
    <w:p w:rsidR="00D409F8" w:rsidRPr="00D409F8" w:rsidRDefault="00D409F8">
      <w:pPr>
        <w:rPr>
          <w:rFonts w:ascii="Trebuchet MS" w:hAnsi="Trebuchet MS"/>
          <w:sz w:val="24"/>
          <w:szCs w:val="24"/>
          <w:lang w:val="en-US"/>
        </w:rPr>
      </w:pPr>
      <w:r>
        <w:rPr>
          <w:rFonts w:ascii="Trebuchet MS" w:hAnsi="Trebuchet MS"/>
          <w:b/>
          <w:sz w:val="24"/>
          <w:szCs w:val="24"/>
          <w:lang w:val="en-US"/>
        </w:rPr>
        <w:t>Questionnaire: Human Rights Council resolution 38/11 on the promotion and protection of human rights in the context of peaceful demonstrations</w:t>
      </w:r>
    </w:p>
    <w:p w:rsidR="00971062" w:rsidRDefault="00694E33">
      <w:pPr>
        <w:rPr>
          <w:rFonts w:ascii="Trebuchet MS" w:hAnsi="Trebuchet MS"/>
          <w:sz w:val="24"/>
          <w:szCs w:val="24"/>
          <w:lang w:val="en-US"/>
        </w:rPr>
      </w:pPr>
      <w:r>
        <w:rPr>
          <w:rFonts w:ascii="Trebuchet MS" w:hAnsi="Trebuchet MS"/>
          <w:b/>
          <w:sz w:val="24"/>
          <w:szCs w:val="24"/>
          <w:lang w:val="en-US"/>
        </w:rPr>
        <w:t>Introduction</w:t>
      </w:r>
    </w:p>
    <w:p w:rsidR="00694E33" w:rsidRDefault="00694E33">
      <w:pPr>
        <w:rPr>
          <w:rFonts w:ascii="Trebuchet MS" w:hAnsi="Trebuchet MS"/>
          <w:lang w:val="en-GB"/>
        </w:rPr>
      </w:pPr>
      <w:r>
        <w:rPr>
          <w:rFonts w:ascii="Trebuchet MS" w:hAnsi="Trebuchet MS"/>
          <w:lang w:val="en-US"/>
        </w:rPr>
        <w:t xml:space="preserve">The Office of the High Commissioner of Human Rights (OHCHR) disseminated a questionnaire in </w:t>
      </w:r>
      <w:r w:rsidR="001A68FF">
        <w:rPr>
          <w:rFonts w:ascii="Trebuchet MS" w:hAnsi="Trebuchet MS"/>
          <w:lang w:val="en-US"/>
        </w:rPr>
        <w:t>response to Human Rights Council resolution 38/11 on the promotion and protection of human rights in the context of peaceful demonstrations. The OHCHR is requested to prepare a thematic report on new technologies, including information and communication technologies, and their impact on the promotion and protection of human rights in the context of assemblies, including peaceful demonstrations. The Netherlands Institute for Human Rights (Institute) will provide information on some of the questions posed in the questionnaire</w:t>
      </w:r>
      <w:r w:rsidR="006F3797">
        <w:rPr>
          <w:rFonts w:ascii="Trebuchet MS" w:hAnsi="Trebuchet MS"/>
          <w:lang w:val="en-US"/>
        </w:rPr>
        <w:t xml:space="preserve"> in relation to the situation in the Netherlands</w:t>
      </w:r>
      <w:r w:rsidR="001A68FF">
        <w:rPr>
          <w:rFonts w:ascii="Trebuchet MS" w:hAnsi="Trebuchet MS"/>
          <w:lang w:val="en-US"/>
        </w:rPr>
        <w:t xml:space="preserve">. </w:t>
      </w:r>
      <w:r w:rsidR="001A68FF" w:rsidRPr="001A68FF">
        <w:rPr>
          <w:rFonts w:ascii="Trebuchet MS" w:hAnsi="Trebuchet MS"/>
          <w:lang w:val="en-GB"/>
        </w:rPr>
        <w:t>Unfortunately the Institute is not able to answer all of the questions, because it does not possess the necessary data or detailed information.</w:t>
      </w:r>
    </w:p>
    <w:p w:rsidR="00A20F4C" w:rsidRDefault="00A20F4C" w:rsidP="001A68FF">
      <w:pPr>
        <w:pStyle w:val="ListParagraph"/>
        <w:numPr>
          <w:ilvl w:val="0"/>
          <w:numId w:val="1"/>
        </w:numPr>
        <w:ind w:hanging="720"/>
        <w:rPr>
          <w:rFonts w:ascii="Trebuchet MS" w:hAnsi="Trebuchet MS"/>
          <w:b/>
          <w:lang w:val="en-US"/>
        </w:rPr>
      </w:pPr>
      <w:r>
        <w:rPr>
          <w:rFonts w:ascii="Trebuchet MS" w:hAnsi="Trebuchet MS"/>
          <w:b/>
          <w:lang w:val="en-US"/>
        </w:rPr>
        <w:t xml:space="preserve">Laws, policies and </w:t>
      </w:r>
      <w:r w:rsidRPr="00591C26">
        <w:rPr>
          <w:rFonts w:ascii="Trebuchet MS" w:hAnsi="Trebuchet MS"/>
          <w:b/>
          <w:lang w:val="en-GB"/>
        </w:rPr>
        <w:t>programmes</w:t>
      </w:r>
      <w:r>
        <w:rPr>
          <w:rFonts w:ascii="Trebuchet MS" w:hAnsi="Trebuchet MS"/>
          <w:b/>
          <w:lang w:val="en-US"/>
        </w:rPr>
        <w:t xml:space="preserve"> that have been developed to address the impact of new technologies on human rights in the context of assemblies, including peaceful protests</w:t>
      </w:r>
    </w:p>
    <w:p w:rsidR="00A20F4C" w:rsidRPr="00911D3F" w:rsidRDefault="00502EA5" w:rsidP="00A20F4C">
      <w:pPr>
        <w:rPr>
          <w:rFonts w:ascii="Trebuchet MS" w:hAnsi="Trebuchet MS"/>
          <w:lang w:val="en-GB"/>
        </w:rPr>
      </w:pPr>
      <w:r>
        <w:rPr>
          <w:rFonts w:ascii="Trebuchet MS" w:hAnsi="Trebuchet MS"/>
          <w:lang w:val="en-US"/>
        </w:rPr>
        <w:t>In the Netherlands there are no</w:t>
      </w:r>
      <w:r w:rsidR="00911D3F">
        <w:rPr>
          <w:rFonts w:ascii="Trebuchet MS" w:hAnsi="Trebuchet MS"/>
          <w:lang w:val="en-US"/>
        </w:rPr>
        <w:t xml:space="preserve"> specific laws, policies </w:t>
      </w:r>
      <w:r>
        <w:rPr>
          <w:rFonts w:ascii="Trebuchet MS" w:hAnsi="Trebuchet MS"/>
          <w:lang w:val="en-US"/>
        </w:rPr>
        <w:t>or</w:t>
      </w:r>
      <w:r w:rsidR="00911D3F">
        <w:rPr>
          <w:rFonts w:ascii="Trebuchet MS" w:hAnsi="Trebuchet MS"/>
          <w:lang w:val="en-US"/>
        </w:rPr>
        <w:t xml:space="preserve"> </w:t>
      </w:r>
      <w:r w:rsidR="00954DA3">
        <w:rPr>
          <w:rFonts w:ascii="Trebuchet MS" w:hAnsi="Trebuchet MS"/>
          <w:lang w:val="en-GB"/>
        </w:rPr>
        <w:t>programmes</w:t>
      </w:r>
      <w:r w:rsidR="00911D3F">
        <w:rPr>
          <w:rFonts w:ascii="Trebuchet MS" w:hAnsi="Trebuchet MS"/>
          <w:lang w:val="en-US"/>
        </w:rPr>
        <w:t xml:space="preserve"> </w:t>
      </w:r>
      <w:r w:rsidR="00911D3F" w:rsidRPr="00502EA5">
        <w:rPr>
          <w:rFonts w:ascii="Trebuchet MS" w:hAnsi="Trebuchet MS"/>
          <w:lang w:val="en-US"/>
        </w:rPr>
        <w:t>that address the impact of new technologies on human rights</w:t>
      </w:r>
      <w:r w:rsidR="00911D3F">
        <w:rPr>
          <w:rFonts w:ascii="Trebuchet MS" w:hAnsi="Trebuchet MS"/>
          <w:lang w:val="en-US"/>
        </w:rPr>
        <w:t xml:space="preserve"> in the context of assemblies</w:t>
      </w:r>
      <w:r w:rsidR="006D4E89">
        <w:rPr>
          <w:rFonts w:ascii="Trebuchet MS" w:hAnsi="Trebuchet MS"/>
          <w:lang w:val="en-US"/>
        </w:rPr>
        <w:t xml:space="preserve"> in the Netherlands</w:t>
      </w:r>
      <w:r w:rsidR="00911D3F">
        <w:rPr>
          <w:rFonts w:ascii="Trebuchet MS" w:hAnsi="Trebuchet MS"/>
          <w:lang w:val="en-US"/>
        </w:rPr>
        <w:t>. However, t</w:t>
      </w:r>
      <w:r w:rsidR="00911D3F" w:rsidRPr="00911D3F">
        <w:rPr>
          <w:rFonts w:ascii="Trebuchet MS" w:hAnsi="Trebuchet MS"/>
          <w:lang w:val="en-GB"/>
        </w:rPr>
        <w:t>he guidelines</w:t>
      </w:r>
      <w:r w:rsidR="00911D3F">
        <w:rPr>
          <w:rFonts w:ascii="Trebuchet MS" w:hAnsi="Trebuchet MS"/>
          <w:lang w:val="en-GB"/>
        </w:rPr>
        <w:t xml:space="preserve"> on dealing with demonstrations</w:t>
      </w:r>
      <w:r w:rsidR="00911D3F" w:rsidRPr="00911D3F">
        <w:rPr>
          <w:rFonts w:ascii="Trebuchet MS" w:hAnsi="Trebuchet MS"/>
          <w:lang w:val="en-GB"/>
        </w:rPr>
        <w:t xml:space="preserve"> </w:t>
      </w:r>
      <w:r w:rsidR="00A47578">
        <w:rPr>
          <w:rFonts w:ascii="Trebuchet MS" w:hAnsi="Trebuchet MS"/>
          <w:lang w:val="en-GB"/>
        </w:rPr>
        <w:t xml:space="preserve">that have been </w:t>
      </w:r>
      <w:r w:rsidR="00911D3F" w:rsidRPr="00911D3F">
        <w:rPr>
          <w:rFonts w:ascii="Trebuchet MS" w:hAnsi="Trebuchet MS"/>
          <w:lang w:val="en-GB"/>
        </w:rPr>
        <w:t>developed by the municipality of Amsterdam</w:t>
      </w:r>
      <w:r w:rsidR="00591C26">
        <w:rPr>
          <w:rFonts w:ascii="Trebuchet MS" w:hAnsi="Trebuchet MS"/>
          <w:lang w:val="en-GB"/>
        </w:rPr>
        <w:t xml:space="preserve"> and other organisations</w:t>
      </w:r>
      <w:r w:rsidR="00911D3F">
        <w:rPr>
          <w:rFonts w:ascii="Trebuchet MS" w:hAnsi="Trebuchet MS"/>
          <w:lang w:val="en-GB"/>
        </w:rPr>
        <w:t xml:space="preserve"> pay</w:t>
      </w:r>
      <w:r w:rsidR="00A47578">
        <w:rPr>
          <w:rFonts w:ascii="Trebuchet MS" w:hAnsi="Trebuchet MS"/>
          <w:lang w:val="en-GB"/>
        </w:rPr>
        <w:t>s</w:t>
      </w:r>
      <w:r w:rsidR="00911D3F">
        <w:rPr>
          <w:rFonts w:ascii="Trebuchet MS" w:hAnsi="Trebuchet MS"/>
          <w:lang w:val="en-GB"/>
        </w:rPr>
        <w:t xml:space="preserve"> attention to the influence of (social) media and the internet on the organisation and handling of demonstrations.</w:t>
      </w:r>
      <w:r w:rsidR="00911D3F">
        <w:rPr>
          <w:rStyle w:val="FootnoteReference"/>
          <w:rFonts w:ascii="Trebuchet MS" w:hAnsi="Trebuchet MS"/>
          <w:lang w:val="en-GB"/>
        </w:rPr>
        <w:footnoteReference w:id="1"/>
      </w:r>
      <w:r w:rsidR="006D4E89">
        <w:rPr>
          <w:rFonts w:ascii="Trebuchet MS" w:hAnsi="Trebuchet MS"/>
          <w:lang w:val="en-GB"/>
        </w:rPr>
        <w:t xml:space="preserve"> For example, </w:t>
      </w:r>
      <w:r w:rsidR="00A47578">
        <w:rPr>
          <w:rFonts w:ascii="Trebuchet MS" w:hAnsi="Trebuchet MS"/>
          <w:lang w:val="en-GB"/>
        </w:rPr>
        <w:t>it advises</w:t>
      </w:r>
      <w:r w:rsidR="00591C26">
        <w:rPr>
          <w:rFonts w:ascii="Trebuchet MS" w:hAnsi="Trebuchet MS"/>
          <w:lang w:val="en-GB"/>
        </w:rPr>
        <w:t xml:space="preserve"> local authorities </w:t>
      </w:r>
      <w:r w:rsidR="00A47578">
        <w:rPr>
          <w:rFonts w:ascii="Trebuchet MS" w:hAnsi="Trebuchet MS"/>
          <w:lang w:val="en-GB"/>
        </w:rPr>
        <w:t>to</w:t>
      </w:r>
      <w:r w:rsidR="00591C26">
        <w:rPr>
          <w:rFonts w:ascii="Trebuchet MS" w:hAnsi="Trebuchet MS"/>
          <w:lang w:val="en-GB"/>
        </w:rPr>
        <w:t xml:space="preserve"> keep an eye on social media  prior to a demonstration be</w:t>
      </w:r>
      <w:r w:rsidR="00591C26">
        <w:rPr>
          <w:rFonts w:ascii="Trebuchet MS" w:hAnsi="Trebuchet MS"/>
          <w:lang w:val="en-GB"/>
        </w:rPr>
        <w:lastRenderedPageBreak/>
        <w:t>cause this can help to indicate the number of persons that int</w:t>
      </w:r>
      <w:r w:rsidR="0037274F">
        <w:rPr>
          <w:rFonts w:ascii="Trebuchet MS" w:hAnsi="Trebuchet MS"/>
          <w:lang w:val="en-GB"/>
        </w:rPr>
        <w:t xml:space="preserve">end to </w:t>
      </w:r>
      <w:r w:rsidR="00904279">
        <w:rPr>
          <w:rFonts w:ascii="Trebuchet MS" w:hAnsi="Trebuchet MS"/>
          <w:lang w:val="en-GB"/>
        </w:rPr>
        <w:t>participate in</w:t>
      </w:r>
      <w:r w:rsidR="0037274F">
        <w:rPr>
          <w:rFonts w:ascii="Trebuchet MS" w:hAnsi="Trebuchet MS"/>
          <w:lang w:val="en-GB"/>
        </w:rPr>
        <w:t xml:space="preserve"> the demonstration and that</w:t>
      </w:r>
      <w:r w:rsidR="006F3797">
        <w:rPr>
          <w:rFonts w:ascii="Trebuchet MS" w:hAnsi="Trebuchet MS"/>
          <w:lang w:val="en-GB"/>
        </w:rPr>
        <w:t xml:space="preserve"> local authorities can use</w:t>
      </w:r>
      <w:r w:rsidR="0037274F">
        <w:rPr>
          <w:rFonts w:ascii="Trebuchet MS" w:hAnsi="Trebuchet MS"/>
          <w:lang w:val="en-GB"/>
        </w:rPr>
        <w:t xml:space="preserve"> </w:t>
      </w:r>
      <w:r w:rsidR="00591C26">
        <w:rPr>
          <w:rFonts w:ascii="Trebuchet MS" w:hAnsi="Trebuchet MS"/>
          <w:lang w:val="en-GB"/>
        </w:rPr>
        <w:t xml:space="preserve">social media to communicate with demonstrators.  </w:t>
      </w:r>
    </w:p>
    <w:p w:rsidR="001A68FF" w:rsidRDefault="001A68FF" w:rsidP="001A68FF">
      <w:pPr>
        <w:pStyle w:val="ListParagraph"/>
        <w:numPr>
          <w:ilvl w:val="0"/>
          <w:numId w:val="1"/>
        </w:numPr>
        <w:ind w:hanging="720"/>
        <w:rPr>
          <w:rFonts w:ascii="Trebuchet MS" w:hAnsi="Trebuchet MS"/>
          <w:b/>
          <w:lang w:val="en-US"/>
        </w:rPr>
      </w:pPr>
      <w:r w:rsidRPr="001A68FF">
        <w:rPr>
          <w:rFonts w:ascii="Trebuchet MS" w:hAnsi="Trebuchet MS"/>
          <w:b/>
          <w:lang w:val="en-US"/>
        </w:rPr>
        <w:t>Effective uses of such technologies as enablers of the exercise of human rights in the context of assemblies, including peaceful protests</w:t>
      </w:r>
    </w:p>
    <w:p w:rsidR="001A68FF" w:rsidRDefault="001A68FF" w:rsidP="001A68FF">
      <w:pPr>
        <w:rPr>
          <w:rFonts w:ascii="Trebuchet MS" w:hAnsi="Trebuchet MS"/>
          <w:lang w:val="en-US"/>
        </w:rPr>
      </w:pPr>
      <w:r>
        <w:rPr>
          <w:rFonts w:ascii="Trebuchet MS" w:hAnsi="Trebuchet MS"/>
          <w:lang w:val="en-US"/>
        </w:rPr>
        <w:t xml:space="preserve">New technologies, especially social media, can be used as an enabler of the exercise of the right to peaceful demonstration. </w:t>
      </w:r>
      <w:r w:rsidR="0037274F">
        <w:rPr>
          <w:rFonts w:ascii="Trebuchet MS" w:hAnsi="Trebuchet MS"/>
          <w:lang w:val="en-US"/>
        </w:rPr>
        <w:t>S</w:t>
      </w:r>
      <w:r w:rsidR="008F4CD7">
        <w:rPr>
          <w:rFonts w:ascii="Trebuchet MS" w:hAnsi="Trebuchet MS"/>
          <w:lang w:val="en-US"/>
        </w:rPr>
        <w:t xml:space="preserve">ocial media has made it easier to </w:t>
      </w:r>
      <w:r w:rsidR="008F4CD7" w:rsidRPr="00FD0305">
        <w:rPr>
          <w:rFonts w:ascii="Trebuchet MS" w:hAnsi="Trebuchet MS"/>
          <w:lang w:val="en-GB"/>
        </w:rPr>
        <w:t>organi</w:t>
      </w:r>
      <w:r w:rsidR="00897598" w:rsidRPr="00FD0305">
        <w:rPr>
          <w:rFonts w:ascii="Trebuchet MS" w:hAnsi="Trebuchet MS"/>
          <w:lang w:val="en-GB"/>
        </w:rPr>
        <w:t>se</w:t>
      </w:r>
      <w:r w:rsidR="00897598">
        <w:rPr>
          <w:rFonts w:ascii="Trebuchet MS" w:hAnsi="Trebuchet MS"/>
          <w:lang w:val="en-US"/>
        </w:rPr>
        <w:t xml:space="preserve"> a peaceful demonstration, </w:t>
      </w:r>
      <w:r w:rsidR="0037274F">
        <w:rPr>
          <w:rFonts w:ascii="Trebuchet MS" w:hAnsi="Trebuchet MS"/>
          <w:lang w:val="en-US"/>
        </w:rPr>
        <w:t>in particular spontaneous demonstrations</w:t>
      </w:r>
      <w:r w:rsidR="00897598">
        <w:rPr>
          <w:rFonts w:ascii="Trebuchet MS" w:hAnsi="Trebuchet MS"/>
          <w:lang w:val="en-US"/>
        </w:rPr>
        <w:t xml:space="preserve">. </w:t>
      </w:r>
    </w:p>
    <w:p w:rsidR="00FD0305" w:rsidRDefault="00FD0305" w:rsidP="001A68FF">
      <w:pPr>
        <w:rPr>
          <w:rFonts w:ascii="Trebuchet MS" w:hAnsi="Trebuchet MS"/>
          <w:lang w:val="en-US"/>
        </w:rPr>
      </w:pPr>
      <w:r>
        <w:rPr>
          <w:rFonts w:ascii="Trebuchet MS" w:hAnsi="Trebuchet MS"/>
          <w:lang w:val="en-US"/>
        </w:rPr>
        <w:t xml:space="preserve">Because these new technologies have made it easier to </w:t>
      </w:r>
      <w:r w:rsidRPr="00591C26">
        <w:rPr>
          <w:rFonts w:ascii="Trebuchet MS" w:hAnsi="Trebuchet MS"/>
          <w:lang w:val="en-GB"/>
        </w:rPr>
        <w:t>organise</w:t>
      </w:r>
      <w:r>
        <w:rPr>
          <w:rFonts w:ascii="Trebuchet MS" w:hAnsi="Trebuchet MS"/>
          <w:lang w:val="en-US"/>
        </w:rPr>
        <w:t xml:space="preserve"> a spontaneous demonstration, local authorities will most likely not receive a prior notification. This means local authorities have less time to prepare for the demonstration. </w:t>
      </w:r>
      <w:r w:rsidR="00904279">
        <w:rPr>
          <w:rFonts w:ascii="Trebuchet MS" w:hAnsi="Trebuchet MS"/>
          <w:lang w:val="en-US"/>
        </w:rPr>
        <w:t>Furthermore, it will be more difficult for the authorities to discern who is the leader of the demonstration</w:t>
      </w:r>
      <w:r>
        <w:rPr>
          <w:rFonts w:ascii="Trebuchet MS" w:hAnsi="Trebuchet MS"/>
          <w:lang w:val="en-US"/>
        </w:rPr>
        <w:t>, whereas this is often important for the authorities to know</w:t>
      </w:r>
      <w:r w:rsidR="00904279">
        <w:rPr>
          <w:rFonts w:ascii="Trebuchet MS" w:hAnsi="Trebuchet MS"/>
          <w:lang w:val="en-US"/>
        </w:rPr>
        <w:t xml:space="preserve"> in terms of communication</w:t>
      </w:r>
      <w:r>
        <w:rPr>
          <w:rFonts w:ascii="Trebuchet MS" w:hAnsi="Trebuchet MS"/>
          <w:lang w:val="en-US"/>
        </w:rPr>
        <w:t>.</w:t>
      </w:r>
      <w:r w:rsidRPr="00FD0305">
        <w:rPr>
          <w:rFonts w:ascii="Trebuchet MS" w:hAnsi="Trebuchet MS"/>
          <w:lang w:val="en-US"/>
        </w:rPr>
        <w:t xml:space="preserve"> </w:t>
      </w:r>
      <w:r>
        <w:rPr>
          <w:rFonts w:ascii="Trebuchet MS" w:hAnsi="Trebuchet MS"/>
          <w:lang w:val="en-US"/>
        </w:rPr>
        <w:t>N</w:t>
      </w:r>
      <w:r w:rsidR="0037274F">
        <w:rPr>
          <w:rFonts w:ascii="Trebuchet MS" w:hAnsi="Trebuchet MS"/>
          <w:lang w:val="en-US"/>
        </w:rPr>
        <w:t>onetheless</w:t>
      </w:r>
      <w:r>
        <w:rPr>
          <w:rFonts w:ascii="Trebuchet MS" w:hAnsi="Trebuchet MS"/>
          <w:lang w:val="en-US"/>
        </w:rPr>
        <w:t>, spontaneous demonstrations</w:t>
      </w:r>
      <w:r w:rsidR="0037274F">
        <w:rPr>
          <w:rFonts w:ascii="Trebuchet MS" w:hAnsi="Trebuchet MS"/>
          <w:lang w:val="en-US"/>
        </w:rPr>
        <w:t xml:space="preserve"> should also be facilitated and protected by local authorities</w:t>
      </w:r>
      <w:r>
        <w:rPr>
          <w:rFonts w:ascii="Trebuchet MS" w:hAnsi="Trebuchet MS"/>
          <w:lang w:val="en-US"/>
        </w:rPr>
        <w:t>.</w:t>
      </w:r>
    </w:p>
    <w:p w:rsidR="006D4E89" w:rsidRPr="0037274F" w:rsidRDefault="0037274F" w:rsidP="0037274F">
      <w:pPr>
        <w:rPr>
          <w:rFonts w:ascii="Trebuchet MS" w:hAnsi="Trebuchet MS"/>
          <w:lang w:val="en-US"/>
        </w:rPr>
      </w:pPr>
      <w:r>
        <w:rPr>
          <w:rFonts w:ascii="Trebuchet MS" w:hAnsi="Trebuchet MS"/>
          <w:lang w:val="en-US"/>
        </w:rPr>
        <w:t>In relation to the Netherlands</w:t>
      </w:r>
      <w:r w:rsidR="006F52F0">
        <w:rPr>
          <w:rFonts w:ascii="Trebuchet MS" w:hAnsi="Trebuchet MS"/>
          <w:lang w:val="en-US"/>
        </w:rPr>
        <w:t>,</w:t>
      </w:r>
      <w:r>
        <w:rPr>
          <w:rFonts w:ascii="Trebuchet MS" w:hAnsi="Trebuchet MS"/>
          <w:lang w:val="en-US"/>
        </w:rPr>
        <w:t xml:space="preserve"> t</w:t>
      </w:r>
      <w:r w:rsidR="00FD0305">
        <w:rPr>
          <w:rFonts w:ascii="Trebuchet MS" w:hAnsi="Trebuchet MS"/>
          <w:lang w:val="en-US"/>
        </w:rPr>
        <w:t>he Institute is concerned that the Dutch Law on Public Manifestations allows mayors to prohibit a demonstration solely on the ground that there has been no prior notification. This is not in conformity with international human rights law and jurisprudence. As long as there are no serious concerns regarding public disorder, traffic disturbance, or health, spontaneous demonstrations must be facilitated and protected.</w:t>
      </w:r>
      <w:r w:rsidR="00FD0305">
        <w:rPr>
          <w:rStyle w:val="FootnoteReference"/>
          <w:rFonts w:ascii="Trebuchet MS" w:hAnsi="Trebuchet MS"/>
          <w:lang w:val="en-US"/>
        </w:rPr>
        <w:footnoteReference w:id="2"/>
      </w:r>
    </w:p>
    <w:p w:rsidR="001A68FF" w:rsidRDefault="001A68FF" w:rsidP="001A68FF">
      <w:pPr>
        <w:pStyle w:val="ListParagraph"/>
        <w:numPr>
          <w:ilvl w:val="0"/>
          <w:numId w:val="1"/>
        </w:numPr>
        <w:ind w:hanging="720"/>
        <w:rPr>
          <w:rFonts w:ascii="Trebuchet MS" w:hAnsi="Trebuchet MS"/>
          <w:b/>
          <w:lang w:val="en-US"/>
        </w:rPr>
      </w:pPr>
      <w:r w:rsidRPr="001A68FF">
        <w:rPr>
          <w:rFonts w:ascii="Trebuchet MS" w:hAnsi="Trebuchet MS"/>
          <w:b/>
          <w:lang w:val="en-US"/>
        </w:rPr>
        <w:t>The human rights challenges posed by the use of new technologies, including information and communications technology, in the context of assemblies, including peaceful protests</w:t>
      </w:r>
    </w:p>
    <w:p w:rsidR="00502EA5" w:rsidRDefault="007A51CA" w:rsidP="00FD0305">
      <w:pPr>
        <w:rPr>
          <w:rFonts w:ascii="Trebuchet MS" w:hAnsi="Trebuchet MS"/>
          <w:lang w:val="en-GB"/>
        </w:rPr>
      </w:pPr>
      <w:r>
        <w:rPr>
          <w:rFonts w:ascii="Trebuchet MS" w:hAnsi="Trebuchet MS"/>
          <w:lang w:val="en-GB"/>
        </w:rPr>
        <w:t xml:space="preserve">New technologies, such as social media, also have made it easier to organise counter-demonstrations. Not all participants of such a counter-demonstration will have the intention to demonstrate peacefully. In the Netherlands a tendency can be discerned where local authorities prohibit demonstrations because of the (announced) fierce reactions by opponents. An example is the prohibition of </w:t>
      </w:r>
      <w:r w:rsidR="00A47578">
        <w:rPr>
          <w:rFonts w:ascii="Trebuchet MS" w:hAnsi="Trebuchet MS"/>
          <w:lang w:val="en-GB"/>
        </w:rPr>
        <w:t>a</w:t>
      </w:r>
      <w:r>
        <w:rPr>
          <w:rFonts w:ascii="Trebuchet MS" w:hAnsi="Trebuchet MS"/>
          <w:lang w:val="en-GB"/>
        </w:rPr>
        <w:t xml:space="preserve"> demonstration against the figure of Black Pete in 2017. When it </w:t>
      </w:r>
      <w:r>
        <w:rPr>
          <w:rFonts w:ascii="Trebuchet MS" w:hAnsi="Trebuchet MS"/>
          <w:lang w:val="en-GB"/>
        </w:rPr>
        <w:lastRenderedPageBreak/>
        <w:t>became clear that the demonstrators intended to demonstrate against Black Pete, opponents called on social media</w:t>
      </w:r>
      <w:r w:rsidR="00714882">
        <w:rPr>
          <w:rFonts w:ascii="Trebuchet MS" w:hAnsi="Trebuchet MS"/>
          <w:lang w:val="en-GB"/>
        </w:rPr>
        <w:t xml:space="preserve"> to prevent the protesters from arriving by creating road-blocks. They succeeded, and eventually the planned demonstration against the figure of Black Pete was prohibited.</w:t>
      </w:r>
      <w:r w:rsidR="00714882">
        <w:rPr>
          <w:rStyle w:val="FootnoteReference"/>
          <w:rFonts w:ascii="Trebuchet MS" w:hAnsi="Trebuchet MS"/>
          <w:lang w:val="en-GB"/>
        </w:rPr>
        <w:footnoteReference w:id="3"/>
      </w:r>
      <w:r w:rsidR="00714882">
        <w:rPr>
          <w:rFonts w:ascii="Trebuchet MS" w:hAnsi="Trebuchet MS"/>
          <w:lang w:val="en-GB"/>
        </w:rPr>
        <w:t xml:space="preserve"> In 2018, the mayor of Nijmegen prohibited a demonstration because opponents had </w:t>
      </w:r>
      <w:r w:rsidR="00911D3F">
        <w:rPr>
          <w:rFonts w:ascii="Trebuchet MS" w:hAnsi="Trebuchet MS"/>
          <w:lang w:val="en-GB"/>
        </w:rPr>
        <w:t>announced, via social media, that they would not tolerate the demonstration.</w:t>
      </w:r>
      <w:r w:rsidR="00911D3F">
        <w:rPr>
          <w:rStyle w:val="FootnoteReference"/>
          <w:rFonts w:ascii="Trebuchet MS" w:hAnsi="Trebuchet MS"/>
          <w:lang w:val="en-GB"/>
        </w:rPr>
        <w:footnoteReference w:id="4"/>
      </w:r>
      <w:r w:rsidR="006D4E89">
        <w:rPr>
          <w:rFonts w:ascii="Trebuchet MS" w:hAnsi="Trebuchet MS"/>
          <w:lang w:val="en-GB"/>
        </w:rPr>
        <w:t xml:space="preserve"> </w:t>
      </w:r>
      <w:r w:rsidR="00911D3F">
        <w:rPr>
          <w:rFonts w:ascii="Trebuchet MS" w:hAnsi="Trebuchet MS"/>
          <w:lang w:val="en-GB"/>
        </w:rPr>
        <w:t xml:space="preserve">The Institute is concerned with this development. </w:t>
      </w:r>
      <w:r w:rsidR="00911D3F" w:rsidRPr="00911D3F">
        <w:rPr>
          <w:rFonts w:ascii="Trebuchet MS" w:hAnsi="Trebuchet MS"/>
          <w:lang w:val="en-GB"/>
        </w:rPr>
        <w:t>Starting point should be to facilitate demonstrations and to protect demonstrators against a hostile audience.</w:t>
      </w:r>
      <w:r w:rsidR="00911D3F">
        <w:rPr>
          <w:rFonts w:ascii="Trebuchet MS" w:hAnsi="Trebuchet MS"/>
          <w:lang w:val="en-GB"/>
        </w:rPr>
        <w:t xml:space="preserve"> </w:t>
      </w:r>
    </w:p>
    <w:p w:rsidR="00911D3F" w:rsidRDefault="00911D3F" w:rsidP="00FD0305">
      <w:pPr>
        <w:rPr>
          <w:rFonts w:ascii="Trebuchet MS" w:hAnsi="Trebuchet MS"/>
          <w:lang w:val="en-GB"/>
        </w:rPr>
      </w:pPr>
      <w:r>
        <w:rPr>
          <w:rFonts w:ascii="Trebuchet MS" w:hAnsi="Trebuchet MS"/>
          <w:lang w:val="en-GB"/>
        </w:rPr>
        <w:t xml:space="preserve">Another concern of the Institute relates to the use of video surveillance by the police during peaceful demonstrations. </w:t>
      </w:r>
      <w:r w:rsidRPr="00911D3F">
        <w:rPr>
          <w:rFonts w:ascii="Trebuchet MS" w:hAnsi="Trebuchet MS"/>
          <w:lang w:val="en-GB"/>
        </w:rPr>
        <w:t>These kind of measures can have a chilling effect on persons that want to use their right to peaceful assembly.</w:t>
      </w:r>
      <w:r w:rsidR="00591C26">
        <w:rPr>
          <w:rStyle w:val="FootnoteReference"/>
          <w:rFonts w:ascii="Trebuchet MS" w:hAnsi="Trebuchet MS"/>
          <w:lang w:val="en-GB"/>
        </w:rPr>
        <w:footnoteReference w:id="5"/>
      </w:r>
    </w:p>
    <w:p w:rsidR="00591C26" w:rsidRDefault="00591C26" w:rsidP="00FD0305">
      <w:pPr>
        <w:rPr>
          <w:rFonts w:ascii="Trebuchet MS" w:hAnsi="Trebuchet MS"/>
          <w:lang w:val="en-GB"/>
        </w:rPr>
      </w:pPr>
      <w:r>
        <w:rPr>
          <w:rFonts w:ascii="Trebuchet MS" w:hAnsi="Trebuchet MS"/>
          <w:lang w:val="en-GB"/>
        </w:rPr>
        <w:t xml:space="preserve">Utrecht, the Netherlands, </w:t>
      </w:r>
      <w:r w:rsidR="00502EA5">
        <w:rPr>
          <w:rFonts w:ascii="Trebuchet MS" w:hAnsi="Trebuchet MS"/>
          <w:lang w:val="en-GB"/>
        </w:rPr>
        <w:t>October 15</w:t>
      </w:r>
      <w:r>
        <w:rPr>
          <w:rFonts w:ascii="Trebuchet MS" w:hAnsi="Trebuchet MS"/>
          <w:lang w:val="en-GB"/>
        </w:rPr>
        <w:t>, 2019.</w:t>
      </w:r>
    </w:p>
    <w:p w:rsidR="00714882" w:rsidRPr="00A20F4C" w:rsidRDefault="00714882" w:rsidP="00FD0305">
      <w:pPr>
        <w:rPr>
          <w:rFonts w:ascii="Trebuchet MS" w:hAnsi="Trebuchet MS"/>
          <w:lang w:val="en-GB"/>
        </w:rPr>
      </w:pPr>
    </w:p>
    <w:sectPr w:rsidR="00714882" w:rsidRPr="00A20F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305" w:rsidRDefault="00FD0305" w:rsidP="00FD0305">
      <w:pPr>
        <w:spacing w:after="0" w:line="240" w:lineRule="auto"/>
      </w:pPr>
      <w:r>
        <w:separator/>
      </w:r>
    </w:p>
  </w:endnote>
  <w:endnote w:type="continuationSeparator" w:id="0">
    <w:p w:rsidR="00FD0305" w:rsidRDefault="00FD0305" w:rsidP="00FD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305" w:rsidRDefault="00FD0305" w:rsidP="00FD0305">
      <w:pPr>
        <w:spacing w:after="0" w:line="240" w:lineRule="auto"/>
      </w:pPr>
      <w:r>
        <w:separator/>
      </w:r>
    </w:p>
  </w:footnote>
  <w:footnote w:type="continuationSeparator" w:id="0">
    <w:p w:rsidR="00FD0305" w:rsidRDefault="00FD0305" w:rsidP="00FD0305">
      <w:pPr>
        <w:spacing w:after="0" w:line="240" w:lineRule="auto"/>
      </w:pPr>
      <w:r>
        <w:continuationSeparator/>
      </w:r>
    </w:p>
  </w:footnote>
  <w:footnote w:id="1">
    <w:p w:rsidR="00911D3F" w:rsidRPr="00911D3F" w:rsidRDefault="00911D3F">
      <w:pPr>
        <w:pStyle w:val="FootnoteText"/>
        <w:rPr>
          <w:lang w:val="en-US"/>
        </w:rPr>
      </w:pPr>
      <w:r>
        <w:rPr>
          <w:rStyle w:val="FootnoteReference"/>
        </w:rPr>
        <w:footnoteRef/>
      </w:r>
      <w:r w:rsidR="0037274F">
        <w:t xml:space="preserve"> </w:t>
      </w:r>
      <w:r w:rsidR="0037274F" w:rsidRPr="0037274F">
        <w:rPr>
          <w:rFonts w:ascii="Trebuchet MS" w:hAnsi="Trebuchet MS"/>
        </w:rPr>
        <w:t xml:space="preserve">Gemeente Amsterdam, Politie, Openbaar Ministerie, </w:t>
      </w:r>
      <w:r w:rsidR="0037274F" w:rsidRPr="0037274F">
        <w:rPr>
          <w:rFonts w:ascii="Trebuchet MS" w:hAnsi="Trebuchet MS"/>
          <w:i/>
        </w:rPr>
        <w:t xml:space="preserve">Demonstreren ‘Bijkans Heilig’, </w:t>
      </w:r>
      <w:r w:rsidR="0037274F" w:rsidRPr="0037274F">
        <w:rPr>
          <w:rFonts w:ascii="Trebuchet MS" w:hAnsi="Trebuchet MS"/>
        </w:rPr>
        <w:t>2018</w:t>
      </w:r>
      <w:r w:rsidR="0037274F">
        <w:rPr>
          <w:rFonts w:ascii="Trebuchet MS" w:hAnsi="Trebuchet MS"/>
        </w:rPr>
        <w:t>.</w:t>
      </w:r>
    </w:p>
  </w:footnote>
  <w:footnote w:id="2">
    <w:p w:rsidR="00FD0305" w:rsidRPr="00FD0305" w:rsidRDefault="00FD0305">
      <w:pPr>
        <w:pStyle w:val="FootnoteText"/>
        <w:rPr>
          <w:lang w:val="en-US"/>
        </w:rPr>
      </w:pPr>
      <w:r>
        <w:rPr>
          <w:rStyle w:val="FootnoteReference"/>
        </w:rPr>
        <w:footnoteRef/>
      </w:r>
      <w:r>
        <w:t xml:space="preserve"> </w:t>
      </w:r>
      <w:r w:rsidRPr="00FD0305">
        <w:rPr>
          <w:rFonts w:ascii="Trebuchet MS" w:hAnsi="Trebuchet MS"/>
        </w:rPr>
        <w:t xml:space="preserve">Netherlands Institute for Human Rights, </w:t>
      </w:r>
      <w:r w:rsidRPr="00FD0305">
        <w:rPr>
          <w:rFonts w:ascii="Trebuchet MS" w:hAnsi="Trebuchet MS"/>
          <w:i/>
          <w:iCs/>
        </w:rPr>
        <w:t xml:space="preserve">Annual report of 2017, Human Rights in the Netherlands </w:t>
      </w:r>
      <w:r w:rsidRPr="00FD0305">
        <w:rPr>
          <w:rFonts w:ascii="Trebuchet MS" w:hAnsi="Trebuchet MS"/>
        </w:rPr>
        <w:t>[Jaarlijkse rapportage 2017. Mensenrechten in Nederland], 2018.</w:t>
      </w:r>
      <w:r>
        <w:t xml:space="preserve">  </w:t>
      </w:r>
    </w:p>
  </w:footnote>
  <w:footnote w:id="3">
    <w:p w:rsidR="00714882" w:rsidRPr="00591C26" w:rsidRDefault="00714882">
      <w:pPr>
        <w:pStyle w:val="FootnoteText"/>
        <w:rPr>
          <w:rFonts w:ascii="Trebuchet MS" w:hAnsi="Trebuchet MS"/>
          <w:lang w:val="en-US"/>
        </w:rPr>
      </w:pPr>
      <w:r>
        <w:rPr>
          <w:rStyle w:val="FootnoteReference"/>
        </w:rPr>
        <w:footnoteRef/>
      </w:r>
      <w:r>
        <w:t xml:space="preserve"> </w:t>
      </w:r>
      <w:hyperlink r:id="rId1" w:history="1">
        <w:r w:rsidRPr="00591C26">
          <w:rPr>
            <w:rStyle w:val="Hyperlink"/>
            <w:rFonts w:ascii="Trebuchet MS" w:hAnsi="Trebuchet MS"/>
          </w:rPr>
          <w:t>https://www.volkskrant.nl/nieuws-achtergrond/zo-wist-het-friese-anti-anti-zwarte-piet-protest-dat-gedoe-uit-de-randstad-te-weren~b7d61a23/</w:t>
        </w:r>
      </w:hyperlink>
      <w:r w:rsidRPr="00591C26">
        <w:rPr>
          <w:rFonts w:ascii="Trebuchet MS" w:hAnsi="Trebuchet MS"/>
        </w:rPr>
        <w:t xml:space="preserve"> </w:t>
      </w:r>
    </w:p>
  </w:footnote>
  <w:footnote w:id="4">
    <w:p w:rsidR="00911D3F" w:rsidRPr="00911D3F" w:rsidRDefault="00911D3F">
      <w:pPr>
        <w:pStyle w:val="FootnoteText"/>
        <w:rPr>
          <w:lang w:val="en-US"/>
        </w:rPr>
      </w:pPr>
      <w:r w:rsidRPr="00591C26">
        <w:rPr>
          <w:rStyle w:val="FootnoteReference"/>
          <w:rFonts w:ascii="Trebuchet MS" w:hAnsi="Trebuchet MS"/>
        </w:rPr>
        <w:footnoteRef/>
      </w:r>
      <w:r w:rsidRPr="00591C26">
        <w:rPr>
          <w:rFonts w:ascii="Trebuchet MS" w:hAnsi="Trebuchet MS"/>
        </w:rPr>
        <w:t xml:space="preserve"> </w:t>
      </w:r>
      <w:hyperlink r:id="rId2" w:history="1">
        <w:r w:rsidRPr="00591C26">
          <w:rPr>
            <w:rStyle w:val="Hyperlink"/>
            <w:rFonts w:ascii="Trebuchet MS" w:hAnsi="Trebuchet MS"/>
          </w:rPr>
          <w:t>https://www.volkskrant.nl/nieuws-achtergrond/amnesty-kick-out-zwarte-piet-onvoldoende-beschermd-door-politie-en-burgemeesters~bbd0c86d/</w:t>
        </w:r>
      </w:hyperlink>
      <w:r w:rsidRPr="00591C26">
        <w:rPr>
          <w:rFonts w:ascii="Trebuchet MS" w:hAnsi="Trebuchet MS"/>
        </w:rPr>
        <w:t xml:space="preserve"> ; </w:t>
      </w:r>
      <w:hyperlink r:id="rId3" w:history="1">
        <w:r w:rsidRPr="00591C26">
          <w:rPr>
            <w:rStyle w:val="Hyperlink"/>
            <w:rFonts w:ascii="Trebuchet MS" w:hAnsi="Trebuchet MS"/>
          </w:rPr>
          <w:t>https://www.omroepgelderland.nl/nieuws/2367724/Oproep-tot-pro-Zwarte-Piet-demonstratie-tijdens-intocht-Nijmegen</w:t>
        </w:r>
      </w:hyperlink>
    </w:p>
  </w:footnote>
  <w:footnote w:id="5">
    <w:p w:rsidR="00591C26" w:rsidRPr="00591C26" w:rsidRDefault="00591C26">
      <w:pPr>
        <w:pStyle w:val="FootnoteText"/>
        <w:rPr>
          <w:rFonts w:ascii="Trebuchet MS" w:hAnsi="Trebuchet MS"/>
          <w:lang w:val="en-US"/>
        </w:rPr>
      </w:pPr>
      <w:r>
        <w:rPr>
          <w:rStyle w:val="FootnoteReference"/>
        </w:rPr>
        <w:footnoteRef/>
      </w:r>
      <w:r>
        <w:t xml:space="preserve"> </w:t>
      </w:r>
      <w:r>
        <w:rPr>
          <w:rFonts w:ascii="Trebuchet MS" w:hAnsi="Trebuchet MS"/>
          <w:lang w:val="en-US"/>
        </w:rPr>
        <w:t xml:space="preserve">Netherlands Institute for Human Rights, </w:t>
      </w:r>
      <w:r>
        <w:rPr>
          <w:rFonts w:ascii="Trebuchet MS" w:hAnsi="Trebuchet MS"/>
          <w:i/>
          <w:lang w:val="en-US"/>
        </w:rPr>
        <w:t>Report to the 126</w:t>
      </w:r>
      <w:r w:rsidRPr="00591C26">
        <w:rPr>
          <w:rFonts w:ascii="Trebuchet MS" w:hAnsi="Trebuchet MS"/>
          <w:i/>
          <w:vertAlign w:val="superscript"/>
          <w:lang w:val="en-US"/>
        </w:rPr>
        <w:t>th</w:t>
      </w:r>
      <w:r>
        <w:rPr>
          <w:rFonts w:ascii="Trebuchet MS" w:hAnsi="Trebuchet MS"/>
          <w:i/>
          <w:lang w:val="en-US"/>
        </w:rPr>
        <w:t xml:space="preserve"> session of the Human Rights Committee on the examination of the 5</w:t>
      </w:r>
      <w:r w:rsidRPr="00591C26">
        <w:rPr>
          <w:rFonts w:ascii="Trebuchet MS" w:hAnsi="Trebuchet MS"/>
          <w:i/>
          <w:vertAlign w:val="superscript"/>
          <w:lang w:val="en-US"/>
        </w:rPr>
        <w:t>th</w:t>
      </w:r>
      <w:r>
        <w:rPr>
          <w:rFonts w:ascii="Trebuchet MS" w:hAnsi="Trebuchet MS"/>
          <w:i/>
          <w:lang w:val="en-US"/>
        </w:rPr>
        <w:t xml:space="preserve"> periodic report of the Kingdom of the Netherlands, </w:t>
      </w:r>
      <w:r>
        <w:rPr>
          <w:rFonts w:ascii="Trebuchet MS" w:hAnsi="Trebuchet MS"/>
          <w:lang w:val="en-US"/>
        </w:rPr>
        <w:t>June 2019</w:t>
      </w:r>
      <w:r w:rsidR="00502EA5">
        <w:rPr>
          <w:rFonts w:ascii="Trebuchet MS" w:hAnsi="Trebuchet MS"/>
          <w:lang w:val="en-US"/>
        </w:rPr>
        <w:t xml:space="preserve">; </w:t>
      </w:r>
      <w:hyperlink r:id="rId4" w:history="1">
        <w:r w:rsidR="00502EA5" w:rsidRPr="00502EA5">
          <w:rPr>
            <w:rStyle w:val="Hyperlink"/>
            <w:rFonts w:ascii="Trebuchet MS" w:hAnsi="Trebuchet MS"/>
          </w:rPr>
          <w:t>https://www.ed.nl/eindhoven/camera-s-in-omgeving-pegida-demonstratie-eindhoven-ga-er-niet-heen-zonder-specifieke-reden~ad0eaed7/</w:t>
        </w:r>
      </w:hyperlink>
      <w:r>
        <w:rPr>
          <w:rFonts w:ascii="Trebuchet MS" w:hAnsi="Trebuchet MS"/>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6289E"/>
    <w:multiLevelType w:val="hybridMultilevel"/>
    <w:tmpl w:val="7436A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33"/>
    <w:rsid w:val="00103A28"/>
    <w:rsid w:val="001A68FF"/>
    <w:rsid w:val="0037274F"/>
    <w:rsid w:val="003A61FB"/>
    <w:rsid w:val="00447E6D"/>
    <w:rsid w:val="00502EA5"/>
    <w:rsid w:val="00591C26"/>
    <w:rsid w:val="00694E33"/>
    <w:rsid w:val="006A0132"/>
    <w:rsid w:val="006D4E89"/>
    <w:rsid w:val="006F3797"/>
    <w:rsid w:val="006F52F0"/>
    <w:rsid w:val="00714882"/>
    <w:rsid w:val="007A51CA"/>
    <w:rsid w:val="00897598"/>
    <w:rsid w:val="008F4CD7"/>
    <w:rsid w:val="00904279"/>
    <w:rsid w:val="00911D3F"/>
    <w:rsid w:val="00954DA3"/>
    <w:rsid w:val="00A20F4C"/>
    <w:rsid w:val="00A47578"/>
    <w:rsid w:val="00B864F4"/>
    <w:rsid w:val="00D409F8"/>
    <w:rsid w:val="00D876FC"/>
    <w:rsid w:val="00FD0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B7F8C-B9A4-49A6-BB41-176AAE35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8FF"/>
    <w:pPr>
      <w:ind w:left="720"/>
      <w:contextualSpacing/>
    </w:pPr>
  </w:style>
  <w:style w:type="paragraph" w:customStyle="1" w:styleId="Default">
    <w:name w:val="Default"/>
    <w:rsid w:val="00FD0305"/>
    <w:pPr>
      <w:autoSpaceDE w:val="0"/>
      <w:autoSpaceDN w:val="0"/>
      <w:adjustRightInd w:val="0"/>
      <w:spacing w:after="0" w:line="240" w:lineRule="auto"/>
    </w:pPr>
    <w:rPr>
      <w:rFonts w:ascii="Trebuchet MS" w:hAnsi="Trebuchet MS" w:cs="Trebuchet MS"/>
      <w:color w:val="000000"/>
      <w:sz w:val="24"/>
      <w:szCs w:val="24"/>
    </w:rPr>
  </w:style>
  <w:style w:type="paragraph" w:styleId="FootnoteText">
    <w:name w:val="footnote text"/>
    <w:basedOn w:val="Normal"/>
    <w:link w:val="FootnoteTextChar"/>
    <w:uiPriority w:val="99"/>
    <w:semiHidden/>
    <w:unhideWhenUsed/>
    <w:rsid w:val="00FD0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305"/>
    <w:rPr>
      <w:sz w:val="20"/>
      <w:szCs w:val="20"/>
    </w:rPr>
  </w:style>
  <w:style w:type="character" w:styleId="FootnoteReference">
    <w:name w:val="footnote reference"/>
    <w:basedOn w:val="DefaultParagraphFont"/>
    <w:uiPriority w:val="99"/>
    <w:semiHidden/>
    <w:unhideWhenUsed/>
    <w:rsid w:val="00FD0305"/>
    <w:rPr>
      <w:vertAlign w:val="superscript"/>
    </w:rPr>
  </w:style>
  <w:style w:type="character" w:styleId="Hyperlink">
    <w:name w:val="Hyperlink"/>
    <w:basedOn w:val="DefaultParagraphFont"/>
    <w:uiPriority w:val="99"/>
    <w:unhideWhenUsed/>
    <w:rsid w:val="00714882"/>
    <w:rPr>
      <w:color w:val="0000FF"/>
      <w:u w:val="single"/>
    </w:rPr>
  </w:style>
  <w:style w:type="character" w:styleId="FollowedHyperlink">
    <w:name w:val="FollowedHyperlink"/>
    <w:basedOn w:val="DefaultParagraphFont"/>
    <w:uiPriority w:val="99"/>
    <w:semiHidden/>
    <w:unhideWhenUsed/>
    <w:rsid w:val="00447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mroepgelderland.nl/nieuws/2367724/Oproep-tot-pro-Zwarte-Piet-demonstratie-tijdens-intocht-Nijmegen" TargetMode="External"/><Relationship Id="rId2" Type="http://schemas.openxmlformats.org/officeDocument/2006/relationships/hyperlink" Target="https://www.volkskrant.nl/nieuws-achtergrond/amnesty-kick-out-zwarte-piet-onvoldoende-beschermd-door-politie-en-burgemeesters~bbd0c86d/" TargetMode="External"/><Relationship Id="rId1" Type="http://schemas.openxmlformats.org/officeDocument/2006/relationships/hyperlink" Target="https://www.volkskrant.nl/nieuws-achtergrond/zo-wist-het-friese-anti-anti-zwarte-piet-protest-dat-gedoe-uit-de-randstad-te-weren~b7d61a23/" TargetMode="External"/><Relationship Id="rId4" Type="http://schemas.openxmlformats.org/officeDocument/2006/relationships/hyperlink" Target="https://www.ed.nl/eindhoven/camera-s-in-omgeving-pegida-demonstratie-eindhoven-ga-er-niet-heen-zonder-specifieke-reden~ad0eaed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B6BBC3-1F90-4EE8-8750-8D1CC5EB512E}">
  <ds:schemaRefs>
    <ds:schemaRef ds:uri="http://schemas.openxmlformats.org/officeDocument/2006/bibliography"/>
  </ds:schemaRefs>
</ds:datastoreItem>
</file>

<file path=customXml/itemProps2.xml><?xml version="1.0" encoding="utf-8"?>
<ds:datastoreItem xmlns:ds="http://schemas.openxmlformats.org/officeDocument/2006/customXml" ds:itemID="{EEF46535-B7E7-407C-AAE3-405E09172361}"/>
</file>

<file path=customXml/itemProps3.xml><?xml version="1.0" encoding="utf-8"?>
<ds:datastoreItem xmlns:ds="http://schemas.openxmlformats.org/officeDocument/2006/customXml" ds:itemID="{43927EE4-859A-4F4D-B3B3-4794F04224FF}"/>
</file>

<file path=customXml/itemProps4.xml><?xml version="1.0" encoding="utf-8"?>
<ds:datastoreItem xmlns:ds="http://schemas.openxmlformats.org/officeDocument/2006/customXml" ds:itemID="{051C291B-0744-4EE0-AB35-9CEBB148E5D8}"/>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4046</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College voor de Rechten van de Mens</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Stolk, A (Mensenrechten)</dc:creator>
  <cp:lastModifiedBy>ANDREWS Natasha</cp:lastModifiedBy>
  <cp:revision>2</cp:revision>
  <dcterms:created xsi:type="dcterms:W3CDTF">2019-10-15T07:53:00Z</dcterms:created>
  <dcterms:modified xsi:type="dcterms:W3CDTF">2019-10-15T07:53:00Z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