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7745D0" w14:textId="4A2D4FC2" w:rsidR="00317E0E" w:rsidRDefault="00C429AA">
      <w:pPr>
        <w:pStyle w:val="Default"/>
        <w:jc w:val="right"/>
        <w:rPr>
          <w:rFonts w:ascii="Arial" w:eastAsia="Arial" w:hAnsi="Arial" w:cs="Arial"/>
          <w:sz w:val="28"/>
          <w:szCs w:val="28"/>
          <w:u w:color="000000"/>
        </w:rPr>
      </w:pPr>
      <w:bookmarkStart w:id="0" w:name="_GoBack"/>
      <w:bookmarkEnd w:id="0"/>
      <w:r>
        <w:rPr>
          <w:rFonts w:ascii="Arial" w:eastAsia="Arial" w:hAnsi="Arial" w:cs="Arial"/>
          <w:noProof/>
          <w:sz w:val="28"/>
          <w:szCs w:val="28"/>
          <w:u w:color="000000"/>
          <w14:textOutline w14:w="0" w14:cap="rnd" w14:cmpd="sng" w14:algn="ctr">
            <w14:noFill/>
            <w14:prstDash w14:val="solid"/>
            <w14:bevel/>
          </w14:textOutline>
        </w:rPr>
        <w:drawing>
          <wp:inline distT="0" distB="0" distL="0" distR="0" wp14:anchorId="47599414" wp14:editId="38603ECE">
            <wp:extent cx="2650268" cy="1266825"/>
            <wp:effectExtent l="0" t="0" r="0" b="0"/>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D_Magenta.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653645" cy="1268439"/>
                    </a:xfrm>
                    <a:prstGeom prst="rect">
                      <a:avLst/>
                    </a:prstGeom>
                  </pic:spPr>
                </pic:pic>
              </a:graphicData>
            </a:graphic>
          </wp:inline>
        </w:drawing>
      </w:r>
    </w:p>
    <w:p w14:paraId="74BE2216" w14:textId="77777777" w:rsidR="00317E0E" w:rsidRDefault="00317E0E">
      <w:pPr>
        <w:pStyle w:val="Body"/>
        <w:spacing w:after="200" w:line="276" w:lineRule="auto"/>
        <w:jc w:val="right"/>
        <w:rPr>
          <w:rFonts w:ascii="Arial" w:eastAsia="Arial" w:hAnsi="Arial" w:cs="Arial"/>
          <w:sz w:val="28"/>
          <w:szCs w:val="28"/>
          <w:u w:color="000000"/>
        </w:rPr>
      </w:pPr>
    </w:p>
    <w:p w14:paraId="3D2EAAEA" w14:textId="77777777" w:rsidR="00317E0E" w:rsidRDefault="00024211">
      <w:pPr>
        <w:pStyle w:val="Body"/>
        <w:spacing w:after="200" w:line="276" w:lineRule="auto"/>
        <w:jc w:val="right"/>
        <w:rPr>
          <w:rFonts w:ascii="Arial" w:eastAsia="Arial" w:hAnsi="Arial" w:cs="Arial"/>
          <w:sz w:val="28"/>
          <w:szCs w:val="28"/>
          <w:u w:color="000000"/>
        </w:rPr>
      </w:pPr>
      <w:r>
        <w:rPr>
          <w:rFonts w:ascii="Arial" w:hAnsi="Arial"/>
          <w:sz w:val="28"/>
          <w:szCs w:val="28"/>
          <w:u w:color="000000"/>
        </w:rPr>
        <w:t>18</w:t>
      </w:r>
      <w:proofErr w:type="spellStart"/>
      <w:r>
        <w:rPr>
          <w:rFonts w:ascii="Arial" w:hAnsi="Arial"/>
          <w:sz w:val="28"/>
          <w:szCs w:val="28"/>
          <w:u w:color="000000"/>
          <w:vertAlign w:val="superscript"/>
          <w:lang w:val="en-US"/>
        </w:rPr>
        <w:t>th</w:t>
      </w:r>
      <w:proofErr w:type="spellEnd"/>
      <w:r>
        <w:rPr>
          <w:rFonts w:ascii="Arial" w:hAnsi="Arial"/>
          <w:sz w:val="28"/>
          <w:szCs w:val="28"/>
          <w:u w:color="000000"/>
        </w:rPr>
        <w:t xml:space="preserve"> December 2019</w:t>
      </w:r>
    </w:p>
    <w:p w14:paraId="425FB5D7" w14:textId="77777777" w:rsidR="00317E0E" w:rsidRDefault="00024211">
      <w:pPr>
        <w:pStyle w:val="Body"/>
        <w:spacing w:after="200" w:line="276" w:lineRule="auto"/>
        <w:rPr>
          <w:rFonts w:ascii="Arial" w:eastAsia="Arial" w:hAnsi="Arial" w:cs="Arial"/>
          <w:sz w:val="28"/>
          <w:szCs w:val="28"/>
          <w:u w:color="000000"/>
        </w:rPr>
      </w:pPr>
      <w:proofErr w:type="spellStart"/>
      <w:r>
        <w:rPr>
          <w:rFonts w:ascii="Arial" w:hAnsi="Arial"/>
          <w:sz w:val="28"/>
          <w:szCs w:val="28"/>
          <w:u w:color="000000"/>
          <w:lang w:val="es-ES_tradnl"/>
        </w:rPr>
        <w:t>Dear</w:t>
      </w:r>
      <w:proofErr w:type="spellEnd"/>
      <w:r>
        <w:rPr>
          <w:rFonts w:ascii="Arial" w:hAnsi="Arial"/>
          <w:sz w:val="28"/>
          <w:szCs w:val="28"/>
          <w:u w:color="000000"/>
          <w:lang w:val="es-ES_tradnl"/>
        </w:rPr>
        <w:t xml:space="preserve"> </w:t>
      </w:r>
      <w:proofErr w:type="spellStart"/>
      <w:r>
        <w:rPr>
          <w:rFonts w:ascii="Arial" w:hAnsi="Arial"/>
          <w:sz w:val="28"/>
          <w:szCs w:val="28"/>
          <w:u w:color="000000"/>
          <w:lang w:val="es-ES_tradnl"/>
        </w:rPr>
        <w:t>Mr</w:t>
      </w:r>
      <w:proofErr w:type="spellEnd"/>
      <w:r>
        <w:rPr>
          <w:rFonts w:ascii="Arial" w:hAnsi="Arial"/>
          <w:sz w:val="28"/>
          <w:szCs w:val="28"/>
          <w:u w:color="000000"/>
          <w:lang w:val="es-ES_tradnl"/>
        </w:rPr>
        <w:t xml:space="preserve"> Madrigal-</w:t>
      </w:r>
      <w:proofErr w:type="spellStart"/>
      <w:r>
        <w:rPr>
          <w:rFonts w:ascii="Arial" w:hAnsi="Arial"/>
          <w:sz w:val="28"/>
          <w:szCs w:val="28"/>
          <w:u w:color="000000"/>
          <w:lang w:val="es-ES_tradnl"/>
        </w:rPr>
        <w:t>Borloz</w:t>
      </w:r>
      <w:proofErr w:type="spellEnd"/>
    </w:p>
    <w:p w14:paraId="6CCFC2FB" w14:textId="77777777" w:rsidR="00317E0E" w:rsidRDefault="00024211">
      <w:pPr>
        <w:pStyle w:val="Body"/>
        <w:spacing w:after="200" w:line="276" w:lineRule="auto"/>
        <w:rPr>
          <w:rFonts w:ascii="Arial" w:eastAsia="Arial" w:hAnsi="Arial" w:cs="Arial"/>
          <w:sz w:val="28"/>
          <w:szCs w:val="28"/>
          <w:u w:color="000000"/>
        </w:rPr>
      </w:pPr>
      <w:r>
        <w:rPr>
          <w:rFonts w:ascii="Arial" w:hAnsi="Arial"/>
          <w:sz w:val="28"/>
          <w:szCs w:val="28"/>
          <w:u w:color="000000"/>
          <w:lang w:val="en-US"/>
        </w:rPr>
        <w:t xml:space="preserve">We are writing in response to your call for input on your </w:t>
      </w:r>
      <w:r>
        <w:rPr>
          <w:rFonts w:ascii="Arial" w:hAnsi="Arial"/>
          <w:sz w:val="28"/>
          <w:szCs w:val="28"/>
          <w:u w:color="000000"/>
        </w:rPr>
        <w:t>‘</w:t>
      </w:r>
      <w:r>
        <w:rPr>
          <w:rFonts w:ascii="Arial" w:hAnsi="Arial"/>
          <w:sz w:val="28"/>
          <w:szCs w:val="28"/>
          <w:u w:color="000000"/>
          <w:lang w:val="en-US"/>
        </w:rPr>
        <w:t>Report for so-called conversion therapy</w:t>
      </w:r>
      <w:r>
        <w:rPr>
          <w:rFonts w:ascii="Arial" w:hAnsi="Arial"/>
          <w:sz w:val="28"/>
          <w:szCs w:val="28"/>
          <w:u w:color="000000"/>
        </w:rPr>
        <w:t xml:space="preserve">’.  </w:t>
      </w:r>
    </w:p>
    <w:p w14:paraId="79781B21" w14:textId="2434AF57" w:rsidR="00317E0E" w:rsidRDefault="00024211">
      <w:pPr>
        <w:pStyle w:val="Body"/>
        <w:spacing w:after="200" w:line="276" w:lineRule="auto"/>
        <w:rPr>
          <w:rFonts w:ascii="Arial" w:eastAsia="Arial" w:hAnsi="Arial" w:cs="Arial"/>
          <w:sz w:val="28"/>
          <w:szCs w:val="28"/>
          <w:u w:color="000000"/>
        </w:rPr>
      </w:pPr>
      <w:r>
        <w:rPr>
          <w:rFonts w:ascii="Arial" w:hAnsi="Arial"/>
          <w:sz w:val="28"/>
          <w:szCs w:val="28"/>
          <w:u w:color="000000"/>
          <w:lang w:val="en-US"/>
        </w:rPr>
        <w:t xml:space="preserve">We are a parent support and child protection group called ‘Our Duty’. We are a group of parents and other concerned parties that believe </w:t>
      </w:r>
      <w:r w:rsidR="00C429AA">
        <w:rPr>
          <w:rFonts w:ascii="Arial" w:hAnsi="Arial"/>
          <w:sz w:val="28"/>
          <w:szCs w:val="28"/>
          <w:u w:color="000000"/>
          <w:lang w:val="en-US"/>
        </w:rPr>
        <w:t xml:space="preserve">society is </w:t>
      </w:r>
      <w:r>
        <w:rPr>
          <w:rFonts w:ascii="Arial" w:hAnsi="Arial"/>
          <w:sz w:val="28"/>
          <w:szCs w:val="28"/>
          <w:u w:color="000000"/>
          <w:lang w:val="en-US"/>
        </w:rPr>
        <w:t>exposing children to a large mass scale unregulated and uncontrolled medical experiment. We formed in order to better support parents who question the affirmation</w:t>
      </w:r>
      <w:r w:rsidR="00C429AA">
        <w:rPr>
          <w:rFonts w:ascii="Arial" w:hAnsi="Arial"/>
          <w:sz w:val="28"/>
          <w:szCs w:val="28"/>
          <w:u w:color="000000"/>
          <w:lang w:val="en-US"/>
        </w:rPr>
        <w:t>-</w:t>
      </w:r>
      <w:r>
        <w:rPr>
          <w:rFonts w:ascii="Arial" w:hAnsi="Arial"/>
          <w:sz w:val="28"/>
          <w:szCs w:val="28"/>
          <w:u w:color="000000"/>
          <w:lang w:val="en-US"/>
        </w:rPr>
        <w:t>only model</w:t>
      </w:r>
      <w:r w:rsidR="00C429AA">
        <w:rPr>
          <w:rFonts w:ascii="Arial" w:hAnsi="Arial"/>
          <w:sz w:val="28"/>
          <w:szCs w:val="28"/>
          <w:u w:color="000000"/>
          <w:lang w:val="en-US"/>
        </w:rPr>
        <w:t>, to challenge</w:t>
      </w:r>
      <w:r>
        <w:rPr>
          <w:rFonts w:ascii="Arial" w:hAnsi="Arial"/>
          <w:sz w:val="28"/>
          <w:szCs w:val="28"/>
          <w:u w:color="000000"/>
          <w:lang w:val="en-US"/>
        </w:rPr>
        <w:t xml:space="preserve"> current methods and to </w:t>
      </w:r>
      <w:r w:rsidR="00C429AA">
        <w:rPr>
          <w:rFonts w:ascii="Arial" w:hAnsi="Arial"/>
          <w:sz w:val="28"/>
          <w:szCs w:val="28"/>
          <w:u w:color="000000"/>
          <w:lang w:val="en-US"/>
        </w:rPr>
        <w:t>champion</w:t>
      </w:r>
      <w:r>
        <w:rPr>
          <w:rFonts w:ascii="Arial" w:hAnsi="Arial"/>
          <w:sz w:val="28"/>
          <w:szCs w:val="28"/>
          <w:u w:color="000000"/>
          <w:lang w:val="en-US"/>
        </w:rPr>
        <w:t xml:space="preserve"> evidence</w:t>
      </w:r>
      <w:r w:rsidR="00C429AA">
        <w:rPr>
          <w:rFonts w:ascii="Arial" w:hAnsi="Arial"/>
          <w:sz w:val="28"/>
          <w:szCs w:val="28"/>
          <w:u w:color="000000"/>
          <w:lang w:val="en-US"/>
        </w:rPr>
        <w:t>-</w:t>
      </w:r>
      <w:r>
        <w:rPr>
          <w:rFonts w:ascii="Arial" w:hAnsi="Arial"/>
          <w:sz w:val="28"/>
          <w:szCs w:val="28"/>
          <w:u w:color="000000"/>
          <w:lang w:val="en-US"/>
        </w:rPr>
        <w:t>based science.</w:t>
      </w:r>
    </w:p>
    <w:p w14:paraId="0FB5BC40" w14:textId="46E68BF7" w:rsidR="00317E0E" w:rsidRDefault="00024211">
      <w:pPr>
        <w:pStyle w:val="Body"/>
        <w:spacing w:after="200" w:line="276" w:lineRule="auto"/>
        <w:rPr>
          <w:rFonts w:ascii="Arial" w:eastAsia="Arial" w:hAnsi="Arial" w:cs="Arial"/>
          <w:sz w:val="28"/>
          <w:szCs w:val="28"/>
          <w:u w:color="000000"/>
        </w:rPr>
      </w:pPr>
      <w:r>
        <w:rPr>
          <w:rFonts w:ascii="Arial" w:hAnsi="Arial"/>
          <w:sz w:val="28"/>
          <w:szCs w:val="28"/>
          <w:u w:color="000000"/>
          <w:lang w:val="en-US"/>
        </w:rPr>
        <w:t xml:space="preserve">We believe that current gender identity assessments and the affirmative model of care for children and young people is harmful. They are not thorough enough nor based on sufficiently robust evidence. These medical interventions that children and young people are seeking can result in compromised fertility and loss of sexual function. We do not believe that vulnerable </w:t>
      </w:r>
      <w:r w:rsidR="00C429AA">
        <w:rPr>
          <w:rFonts w:ascii="Arial" w:hAnsi="Arial"/>
          <w:sz w:val="28"/>
          <w:szCs w:val="28"/>
          <w:u w:color="000000"/>
          <w:lang w:val="en-US"/>
        </w:rPr>
        <w:t>adolescents</w:t>
      </w:r>
      <w:r>
        <w:rPr>
          <w:rFonts w:ascii="Arial" w:hAnsi="Arial"/>
          <w:sz w:val="28"/>
          <w:szCs w:val="28"/>
          <w:u w:color="000000"/>
          <w:lang w:val="en-US"/>
        </w:rPr>
        <w:t xml:space="preserve"> </w:t>
      </w:r>
      <w:r w:rsidR="00C429AA">
        <w:rPr>
          <w:rFonts w:ascii="Arial" w:hAnsi="Arial"/>
          <w:sz w:val="28"/>
          <w:szCs w:val="28"/>
          <w:u w:color="000000"/>
          <w:lang w:val="en-US"/>
        </w:rPr>
        <w:t xml:space="preserve">have the maturity, competence, or information to </w:t>
      </w:r>
      <w:r>
        <w:rPr>
          <w:rFonts w:ascii="Arial" w:hAnsi="Arial"/>
          <w:sz w:val="28"/>
          <w:szCs w:val="28"/>
          <w:u w:color="000000"/>
          <w:lang w:val="en-US"/>
        </w:rPr>
        <w:t xml:space="preserve">making such </w:t>
      </w:r>
      <w:r w:rsidR="00C429AA">
        <w:rPr>
          <w:rFonts w:ascii="Arial" w:hAnsi="Arial"/>
          <w:sz w:val="28"/>
          <w:szCs w:val="28"/>
          <w:u w:color="000000"/>
          <w:lang w:val="en-US"/>
        </w:rPr>
        <w:t xml:space="preserve">life-limiting </w:t>
      </w:r>
      <w:r>
        <w:rPr>
          <w:rFonts w:ascii="Arial" w:hAnsi="Arial"/>
          <w:sz w:val="28"/>
          <w:szCs w:val="28"/>
          <w:u w:color="000000"/>
          <w:lang w:val="en-US"/>
        </w:rPr>
        <w:t xml:space="preserve">decisions. </w:t>
      </w:r>
    </w:p>
    <w:p w14:paraId="4A038F15" w14:textId="39E5BC05" w:rsidR="00317E0E" w:rsidRDefault="00C429AA">
      <w:pPr>
        <w:pStyle w:val="Body"/>
        <w:spacing w:after="200" w:line="276" w:lineRule="auto"/>
        <w:rPr>
          <w:rFonts w:ascii="Arial" w:eastAsia="Arial" w:hAnsi="Arial" w:cs="Arial"/>
          <w:sz w:val="28"/>
          <w:szCs w:val="28"/>
          <w:u w:color="000000"/>
        </w:rPr>
      </w:pPr>
      <w:r>
        <w:rPr>
          <w:rFonts w:ascii="Arial" w:hAnsi="Arial"/>
          <w:sz w:val="28"/>
          <w:szCs w:val="28"/>
          <w:u w:color="000000"/>
          <w:lang w:val="en-US"/>
        </w:rPr>
        <w:t>T</w:t>
      </w:r>
      <w:r w:rsidR="00024211">
        <w:rPr>
          <w:rFonts w:ascii="Arial" w:hAnsi="Arial"/>
          <w:sz w:val="28"/>
          <w:szCs w:val="28"/>
          <w:u w:color="000000"/>
          <w:lang w:val="en-US"/>
        </w:rPr>
        <w:t xml:space="preserve">he growing number of </w:t>
      </w:r>
      <w:proofErr w:type="spellStart"/>
      <w:r w:rsidR="00024211">
        <w:rPr>
          <w:rFonts w:ascii="Arial" w:hAnsi="Arial"/>
          <w:sz w:val="28"/>
          <w:szCs w:val="28"/>
          <w:u w:color="000000"/>
          <w:lang w:val="en-US"/>
        </w:rPr>
        <w:t>detransitioners</w:t>
      </w:r>
      <w:proofErr w:type="spellEnd"/>
      <w:r w:rsidR="00024211">
        <w:rPr>
          <w:rFonts w:ascii="Arial" w:hAnsi="Arial"/>
          <w:sz w:val="28"/>
          <w:szCs w:val="28"/>
          <w:u w:color="000000"/>
          <w:lang w:val="en-US"/>
        </w:rPr>
        <w:t xml:space="preserve"> </w:t>
      </w:r>
      <w:r>
        <w:rPr>
          <w:rFonts w:ascii="Arial" w:hAnsi="Arial"/>
          <w:sz w:val="28"/>
          <w:szCs w:val="28"/>
          <w:u w:color="000000"/>
          <w:lang w:val="en-US"/>
        </w:rPr>
        <w:t xml:space="preserve">shows that we should be concerned about those </w:t>
      </w:r>
      <w:r w:rsidR="00024211">
        <w:rPr>
          <w:rFonts w:ascii="Arial" w:hAnsi="Arial"/>
          <w:sz w:val="28"/>
          <w:szCs w:val="28"/>
          <w:u w:color="000000"/>
          <w:lang w:val="en-US"/>
        </w:rPr>
        <w:t xml:space="preserve">who have not had </w:t>
      </w:r>
      <w:r>
        <w:rPr>
          <w:rFonts w:ascii="Arial" w:hAnsi="Arial"/>
          <w:sz w:val="28"/>
          <w:szCs w:val="28"/>
          <w:u w:color="000000"/>
          <w:lang w:val="en-US"/>
        </w:rPr>
        <w:t>enough</w:t>
      </w:r>
      <w:r w:rsidR="00024211">
        <w:rPr>
          <w:rFonts w:ascii="Arial" w:hAnsi="Arial"/>
          <w:sz w:val="28"/>
          <w:szCs w:val="28"/>
          <w:u w:color="000000"/>
          <w:lang w:val="en-US"/>
        </w:rPr>
        <w:t xml:space="preserve"> time</w:t>
      </w:r>
      <w:r>
        <w:rPr>
          <w:rFonts w:ascii="Arial" w:hAnsi="Arial"/>
          <w:sz w:val="28"/>
          <w:szCs w:val="28"/>
          <w:u w:color="000000"/>
          <w:lang w:val="en-US"/>
        </w:rPr>
        <w:t>,</w:t>
      </w:r>
      <w:r w:rsidR="00024211">
        <w:rPr>
          <w:rFonts w:ascii="Arial" w:hAnsi="Arial"/>
          <w:sz w:val="28"/>
          <w:szCs w:val="28"/>
          <w:u w:color="000000"/>
          <w:lang w:val="en-US"/>
        </w:rPr>
        <w:t xml:space="preserve"> nor received </w:t>
      </w:r>
      <w:proofErr w:type="gramStart"/>
      <w:r w:rsidR="00024211">
        <w:rPr>
          <w:rFonts w:ascii="Arial" w:hAnsi="Arial"/>
          <w:sz w:val="28"/>
          <w:szCs w:val="28"/>
          <w:u w:color="000000"/>
          <w:lang w:val="en-US"/>
        </w:rPr>
        <w:t>sufficient</w:t>
      </w:r>
      <w:proofErr w:type="gramEnd"/>
      <w:r w:rsidR="00024211">
        <w:rPr>
          <w:rFonts w:ascii="Arial" w:hAnsi="Arial"/>
          <w:sz w:val="28"/>
          <w:szCs w:val="28"/>
          <w:u w:color="000000"/>
          <w:lang w:val="en-US"/>
        </w:rPr>
        <w:t xml:space="preserve"> support</w:t>
      </w:r>
      <w:r>
        <w:rPr>
          <w:rFonts w:ascii="Arial" w:hAnsi="Arial"/>
          <w:sz w:val="28"/>
          <w:szCs w:val="28"/>
          <w:u w:color="000000"/>
          <w:lang w:val="en-US"/>
        </w:rPr>
        <w:t>,</w:t>
      </w:r>
      <w:r w:rsidR="00024211">
        <w:rPr>
          <w:rFonts w:ascii="Arial" w:hAnsi="Arial"/>
          <w:sz w:val="28"/>
          <w:szCs w:val="28"/>
          <w:u w:color="000000"/>
          <w:lang w:val="en-US"/>
        </w:rPr>
        <w:t xml:space="preserve"> to accept their sexual orientation or gender confusion</w:t>
      </w:r>
      <w:r>
        <w:rPr>
          <w:rFonts w:ascii="Arial" w:hAnsi="Arial"/>
          <w:sz w:val="28"/>
          <w:szCs w:val="28"/>
          <w:u w:color="000000"/>
          <w:lang w:val="en-US"/>
        </w:rPr>
        <w:t>; both of</w:t>
      </w:r>
      <w:r w:rsidR="00024211">
        <w:rPr>
          <w:rFonts w:ascii="Arial" w:hAnsi="Arial"/>
          <w:sz w:val="28"/>
          <w:szCs w:val="28"/>
          <w:u w:color="000000"/>
          <w:lang w:val="en-US"/>
        </w:rPr>
        <w:t xml:space="preserve"> which can a natural part of maturation. Many have had experiences of homophobic bullying and/or have parents with homophobic beliefs. </w:t>
      </w:r>
    </w:p>
    <w:p w14:paraId="0594FC70" w14:textId="77777777" w:rsidR="00317E0E" w:rsidRDefault="002066D2">
      <w:pPr>
        <w:pStyle w:val="Default"/>
        <w:rPr>
          <w:rFonts w:ascii="Arial" w:eastAsia="Arial" w:hAnsi="Arial" w:cs="Arial"/>
          <w:color w:val="2F2E2E"/>
          <w:sz w:val="28"/>
          <w:szCs w:val="28"/>
        </w:rPr>
      </w:pPr>
      <w:hyperlink r:id="rId7" w:history="1">
        <w:r w:rsidR="00024211">
          <w:rPr>
            <w:rStyle w:val="Hyperlink0"/>
            <w:rFonts w:ascii="Arial" w:hAnsi="Arial"/>
            <w:color w:val="2F2E2E"/>
            <w:sz w:val="28"/>
            <w:szCs w:val="28"/>
          </w:rPr>
          <w:t>Many underlying factors</w:t>
        </w:r>
      </w:hyperlink>
      <w:r w:rsidR="00024211">
        <w:rPr>
          <w:rFonts w:ascii="Arial" w:hAnsi="Arial"/>
          <w:color w:val="2F2E2E"/>
          <w:sz w:val="28"/>
          <w:szCs w:val="28"/>
        </w:rPr>
        <w:t xml:space="preserve"> are contributing to the </w:t>
      </w:r>
      <w:hyperlink r:id="rId8" w:history="1">
        <w:r w:rsidR="00024211">
          <w:rPr>
            <w:rStyle w:val="Hyperlink1"/>
            <w:rFonts w:ascii="Arial" w:hAnsi="Arial"/>
            <w:sz w:val="28"/>
            <w:szCs w:val="28"/>
          </w:rPr>
          <w:t>rapid increase in the number of young people with these identities</w:t>
        </w:r>
      </w:hyperlink>
      <w:r w:rsidR="00024211">
        <w:rPr>
          <w:rFonts w:ascii="Arial" w:hAnsi="Arial"/>
          <w:color w:val="2F2E2E"/>
          <w:sz w:val="28"/>
          <w:szCs w:val="28"/>
        </w:rPr>
        <w:t>: </w:t>
      </w:r>
      <w:hyperlink r:id="rId9" w:history="1">
        <w:r w:rsidR="00024211">
          <w:rPr>
            <w:rStyle w:val="Hyperlink1"/>
            <w:rFonts w:ascii="Arial" w:hAnsi="Arial"/>
            <w:sz w:val="28"/>
            <w:szCs w:val="28"/>
          </w:rPr>
          <w:t>mental health issues</w:t>
        </w:r>
      </w:hyperlink>
      <w:r w:rsidR="00024211">
        <w:rPr>
          <w:rFonts w:ascii="Arial" w:hAnsi="Arial"/>
          <w:color w:val="2F2E2E"/>
          <w:sz w:val="28"/>
          <w:szCs w:val="28"/>
        </w:rPr>
        <w:t xml:space="preserve">, </w:t>
      </w:r>
      <w:hyperlink r:id="rId10" w:history="1">
        <w:r w:rsidR="00024211">
          <w:rPr>
            <w:rStyle w:val="Hyperlink1"/>
            <w:rFonts w:ascii="Arial" w:hAnsi="Arial"/>
            <w:sz w:val="28"/>
            <w:szCs w:val="28"/>
          </w:rPr>
          <w:t>autism</w:t>
        </w:r>
      </w:hyperlink>
      <w:r w:rsidR="00024211">
        <w:rPr>
          <w:rFonts w:ascii="Arial" w:hAnsi="Arial"/>
          <w:color w:val="2F2E2E"/>
          <w:sz w:val="28"/>
          <w:szCs w:val="28"/>
        </w:rPr>
        <w:t xml:space="preserve">, </w:t>
      </w:r>
      <w:hyperlink r:id="rId11" w:history="1">
        <w:r w:rsidR="00024211">
          <w:rPr>
            <w:rStyle w:val="Hyperlink1"/>
            <w:rFonts w:ascii="Arial" w:hAnsi="Arial"/>
            <w:sz w:val="28"/>
            <w:szCs w:val="28"/>
          </w:rPr>
          <w:t>ADHD, trauma, and sexual confusion</w:t>
        </w:r>
      </w:hyperlink>
      <w:r w:rsidR="00024211">
        <w:rPr>
          <w:rFonts w:ascii="Arial" w:hAnsi="Arial"/>
          <w:color w:val="2F2E2E"/>
          <w:sz w:val="28"/>
          <w:szCs w:val="28"/>
        </w:rPr>
        <w:t xml:space="preserve">, as well as </w:t>
      </w:r>
      <w:hyperlink r:id="rId12" w:history="1">
        <w:r w:rsidR="00024211">
          <w:rPr>
            <w:rStyle w:val="Hyperlink1"/>
            <w:rFonts w:ascii="Arial" w:hAnsi="Arial"/>
            <w:sz w:val="28"/>
            <w:szCs w:val="28"/>
          </w:rPr>
          <w:t>peer and media influences</w:t>
        </w:r>
      </w:hyperlink>
      <w:r w:rsidR="00024211">
        <w:rPr>
          <w:rFonts w:ascii="Arial" w:hAnsi="Arial"/>
          <w:color w:val="2F2E2E"/>
          <w:sz w:val="28"/>
          <w:szCs w:val="28"/>
        </w:rPr>
        <w:t>, </w:t>
      </w:r>
    </w:p>
    <w:p w14:paraId="3FA50611" w14:textId="77777777" w:rsidR="00317E0E" w:rsidRDefault="00317E0E">
      <w:pPr>
        <w:pStyle w:val="Default"/>
        <w:rPr>
          <w:rFonts w:ascii="Arial" w:eastAsia="Arial" w:hAnsi="Arial" w:cs="Arial"/>
          <w:color w:val="2F2E2E"/>
          <w:sz w:val="28"/>
          <w:szCs w:val="28"/>
        </w:rPr>
      </w:pPr>
    </w:p>
    <w:p w14:paraId="38E6888D" w14:textId="491BAE27" w:rsidR="00317E0E" w:rsidRDefault="00024211">
      <w:pPr>
        <w:pStyle w:val="Body"/>
        <w:spacing w:after="200" w:line="276" w:lineRule="auto"/>
        <w:rPr>
          <w:rFonts w:ascii="Arial" w:eastAsia="Arial" w:hAnsi="Arial" w:cs="Arial"/>
          <w:sz w:val="28"/>
          <w:szCs w:val="28"/>
          <w:u w:color="000000"/>
        </w:rPr>
      </w:pPr>
      <w:r>
        <w:rPr>
          <w:rFonts w:ascii="Arial" w:hAnsi="Arial"/>
          <w:sz w:val="28"/>
          <w:szCs w:val="28"/>
          <w:u w:color="000000"/>
          <w:lang w:val="en-US"/>
        </w:rPr>
        <w:t xml:space="preserve">Science suggests that the </w:t>
      </w:r>
      <w:r w:rsidR="00C429AA">
        <w:rPr>
          <w:rFonts w:ascii="Arial" w:hAnsi="Arial"/>
          <w:sz w:val="28"/>
          <w:szCs w:val="28"/>
          <w:u w:color="000000"/>
          <w:lang w:val="en-US"/>
        </w:rPr>
        <w:t>prefrontal</w:t>
      </w:r>
      <w:r>
        <w:rPr>
          <w:rFonts w:ascii="Arial" w:hAnsi="Arial"/>
          <w:sz w:val="28"/>
          <w:szCs w:val="28"/>
          <w:u w:color="000000"/>
          <w:lang w:val="en-US"/>
        </w:rPr>
        <w:t xml:space="preserve"> cortex part of the brain (where logic and decision making is based), is not fully mature until around the age of 25. </w:t>
      </w:r>
    </w:p>
    <w:p w14:paraId="7F1162E9" w14:textId="3506684D" w:rsidR="00317E0E" w:rsidRDefault="00024211">
      <w:pPr>
        <w:pStyle w:val="Body"/>
        <w:spacing w:after="200" w:line="276" w:lineRule="auto"/>
        <w:rPr>
          <w:rFonts w:ascii="Arial" w:eastAsia="Arial" w:hAnsi="Arial" w:cs="Arial"/>
          <w:sz w:val="28"/>
          <w:szCs w:val="28"/>
          <w:u w:color="000000"/>
        </w:rPr>
      </w:pPr>
      <w:r>
        <w:rPr>
          <w:rFonts w:ascii="Arial" w:hAnsi="Arial"/>
          <w:sz w:val="28"/>
          <w:szCs w:val="28"/>
          <w:u w:color="000000"/>
          <w:lang w:val="en-US"/>
        </w:rPr>
        <w:lastRenderedPageBreak/>
        <w:t xml:space="preserve">We are gravely </w:t>
      </w:r>
      <w:r>
        <w:rPr>
          <w:rFonts w:ascii="Arial" w:hAnsi="Arial"/>
          <w:sz w:val="28"/>
          <w:szCs w:val="28"/>
          <w:u w:color="000000"/>
          <w:lang w:val="sv-SE"/>
        </w:rPr>
        <w:t xml:space="preserve">alarmed </w:t>
      </w:r>
      <w:r>
        <w:rPr>
          <w:rFonts w:ascii="Arial" w:hAnsi="Arial"/>
          <w:sz w:val="28"/>
          <w:szCs w:val="28"/>
          <w:u w:color="000000"/>
          <w:lang w:val="en-US"/>
        </w:rPr>
        <w:t xml:space="preserve">by </w:t>
      </w:r>
      <w:r>
        <w:rPr>
          <w:rFonts w:ascii="Arial" w:hAnsi="Arial"/>
          <w:sz w:val="28"/>
          <w:szCs w:val="28"/>
          <w:u w:color="000000"/>
          <w:lang w:val="de-DE"/>
        </w:rPr>
        <w:t>gender</w:t>
      </w:r>
      <w:r>
        <w:rPr>
          <w:rFonts w:ascii="Arial" w:hAnsi="Arial"/>
          <w:sz w:val="28"/>
          <w:szCs w:val="28"/>
          <w:u w:color="000000"/>
          <w:lang w:val="en-US"/>
        </w:rPr>
        <w:t xml:space="preserve"> ‘specialists’, clinicians and activists such as Mermaids and Stonewall et al who are seeking to restrict gender identity assessments even further</w:t>
      </w:r>
      <w:r w:rsidR="00C429AA">
        <w:rPr>
          <w:rFonts w:ascii="Arial" w:hAnsi="Arial"/>
          <w:sz w:val="28"/>
          <w:szCs w:val="28"/>
          <w:u w:color="000000"/>
          <w:lang w:val="en-US"/>
        </w:rPr>
        <w:t xml:space="preserve">. They label such necessary exploration </w:t>
      </w:r>
      <w:r>
        <w:rPr>
          <w:rFonts w:ascii="Arial" w:hAnsi="Arial"/>
          <w:sz w:val="28"/>
          <w:szCs w:val="28"/>
          <w:u w:color="000000"/>
        </w:rPr>
        <w:t>‘</w:t>
      </w:r>
      <w:r>
        <w:rPr>
          <w:rFonts w:ascii="Arial" w:hAnsi="Arial"/>
          <w:sz w:val="28"/>
          <w:szCs w:val="28"/>
          <w:u w:color="000000"/>
          <w:lang w:val="en-US"/>
        </w:rPr>
        <w:t>conversion therapy</w:t>
      </w:r>
      <w:r>
        <w:rPr>
          <w:rFonts w:ascii="Arial" w:hAnsi="Arial"/>
          <w:sz w:val="28"/>
          <w:szCs w:val="28"/>
          <w:u w:color="000000"/>
        </w:rPr>
        <w:t xml:space="preserve">’ </w:t>
      </w:r>
      <w:r>
        <w:rPr>
          <w:rFonts w:ascii="Arial" w:hAnsi="Arial"/>
          <w:sz w:val="28"/>
          <w:szCs w:val="28"/>
          <w:u w:color="000000"/>
          <w:lang w:val="en-US"/>
        </w:rPr>
        <w:t>and even claim that psychological assessment prior to the medical pathway is somehow</w:t>
      </w:r>
      <w:r>
        <w:rPr>
          <w:rFonts w:ascii="Arial" w:hAnsi="Arial"/>
          <w:sz w:val="28"/>
          <w:szCs w:val="28"/>
          <w:u w:color="000000"/>
        </w:rPr>
        <w:t xml:space="preserve"> ‘</w:t>
      </w:r>
      <w:r>
        <w:rPr>
          <w:rFonts w:ascii="Arial" w:hAnsi="Arial"/>
          <w:sz w:val="28"/>
          <w:szCs w:val="28"/>
          <w:u w:color="000000"/>
          <w:lang w:val="de-DE"/>
        </w:rPr>
        <w:t>dehumanising</w:t>
      </w:r>
      <w:r>
        <w:rPr>
          <w:rFonts w:ascii="Arial" w:hAnsi="Arial"/>
          <w:sz w:val="28"/>
          <w:szCs w:val="28"/>
          <w:u w:color="000000"/>
        </w:rPr>
        <w:t xml:space="preserve">’. </w:t>
      </w:r>
      <w:r>
        <w:rPr>
          <w:rFonts w:ascii="Arial" w:hAnsi="Arial"/>
          <w:sz w:val="28"/>
          <w:szCs w:val="28"/>
          <w:u w:color="000000"/>
          <w:lang w:val="en-US"/>
        </w:rPr>
        <w:t xml:space="preserve"> </w:t>
      </w:r>
      <w:r w:rsidR="00C429AA">
        <w:rPr>
          <w:rFonts w:ascii="Arial" w:hAnsi="Arial"/>
          <w:sz w:val="28"/>
          <w:szCs w:val="28"/>
          <w:u w:color="000000"/>
          <w:lang w:val="en-US"/>
        </w:rPr>
        <w:t>Accepting this narrative would see</w:t>
      </w:r>
      <w:r>
        <w:rPr>
          <w:rFonts w:ascii="Arial" w:hAnsi="Arial"/>
          <w:sz w:val="28"/>
          <w:szCs w:val="28"/>
          <w:u w:color="000000"/>
          <w:lang w:val="en-US"/>
        </w:rPr>
        <w:t xml:space="preserve"> vital gatekeeping and safeguarding</w:t>
      </w:r>
      <w:r w:rsidR="00C429AA">
        <w:rPr>
          <w:rFonts w:ascii="Arial" w:hAnsi="Arial"/>
          <w:sz w:val="28"/>
          <w:szCs w:val="28"/>
          <w:u w:color="000000"/>
          <w:lang w:val="en-US"/>
        </w:rPr>
        <w:t xml:space="preserve"> removed</w:t>
      </w:r>
      <w:r>
        <w:rPr>
          <w:rFonts w:ascii="Arial" w:hAnsi="Arial"/>
          <w:sz w:val="28"/>
          <w:szCs w:val="28"/>
          <w:u w:color="000000"/>
          <w:lang w:val="en-US"/>
        </w:rPr>
        <w:t xml:space="preserve">. </w:t>
      </w:r>
    </w:p>
    <w:p w14:paraId="590C6EBE" w14:textId="30BBC5CB" w:rsidR="00317E0E" w:rsidRDefault="00024211">
      <w:pPr>
        <w:pStyle w:val="Body"/>
        <w:spacing w:after="200" w:line="276" w:lineRule="auto"/>
        <w:rPr>
          <w:rFonts w:ascii="Arial" w:eastAsia="Arial" w:hAnsi="Arial" w:cs="Arial"/>
          <w:sz w:val="28"/>
          <w:szCs w:val="28"/>
          <w:u w:color="000000"/>
        </w:rPr>
      </w:pPr>
      <w:r>
        <w:rPr>
          <w:rFonts w:ascii="Arial" w:hAnsi="Arial"/>
          <w:sz w:val="28"/>
          <w:szCs w:val="28"/>
          <w:u w:color="000000"/>
          <w:lang w:val="en-US"/>
        </w:rPr>
        <w:t>We have experienced first</w:t>
      </w:r>
      <w:r w:rsidR="00C429AA">
        <w:rPr>
          <w:rFonts w:ascii="Arial" w:hAnsi="Arial"/>
          <w:sz w:val="28"/>
          <w:szCs w:val="28"/>
          <w:u w:color="000000"/>
          <w:lang w:val="en-US"/>
        </w:rPr>
        <w:t>-</w:t>
      </w:r>
      <w:r>
        <w:rPr>
          <w:rFonts w:ascii="Arial" w:hAnsi="Arial"/>
          <w:sz w:val="28"/>
          <w:szCs w:val="28"/>
          <w:u w:color="000000"/>
          <w:lang w:val="en-US"/>
        </w:rPr>
        <w:t xml:space="preserve">hand the barrage of abuse that people receive if they dare to question the </w:t>
      </w:r>
      <w:r w:rsidR="00C429AA">
        <w:rPr>
          <w:rFonts w:ascii="Arial" w:hAnsi="Arial"/>
          <w:sz w:val="28"/>
          <w:szCs w:val="28"/>
          <w:u w:color="000000"/>
          <w:lang w:val="en-US"/>
        </w:rPr>
        <w:t>affirmative</w:t>
      </w:r>
      <w:r>
        <w:rPr>
          <w:rFonts w:ascii="Arial" w:hAnsi="Arial"/>
          <w:sz w:val="28"/>
          <w:szCs w:val="28"/>
          <w:u w:color="000000"/>
          <w:lang w:val="en-US"/>
        </w:rPr>
        <w:t xml:space="preserve"> model of </w:t>
      </w:r>
      <w:r w:rsidR="00C429AA">
        <w:rPr>
          <w:rFonts w:ascii="Arial" w:hAnsi="Arial"/>
          <w:sz w:val="28"/>
          <w:szCs w:val="28"/>
          <w:u w:color="000000"/>
          <w:lang w:val="en-US"/>
        </w:rPr>
        <w:t>‘</w:t>
      </w:r>
      <w:r>
        <w:rPr>
          <w:rFonts w:ascii="Arial" w:hAnsi="Arial"/>
          <w:sz w:val="28"/>
          <w:szCs w:val="28"/>
          <w:u w:color="000000"/>
          <w:lang w:val="en-US"/>
        </w:rPr>
        <w:t>care</w:t>
      </w:r>
      <w:r w:rsidR="00C429AA">
        <w:rPr>
          <w:rFonts w:ascii="Arial" w:hAnsi="Arial"/>
          <w:sz w:val="28"/>
          <w:szCs w:val="28"/>
          <w:u w:color="000000"/>
          <w:lang w:val="en-US"/>
        </w:rPr>
        <w:t>’</w:t>
      </w:r>
      <w:r>
        <w:rPr>
          <w:rFonts w:ascii="Arial" w:hAnsi="Arial"/>
          <w:sz w:val="28"/>
          <w:szCs w:val="28"/>
          <w:u w:color="000000"/>
          <w:lang w:val="en-US"/>
        </w:rPr>
        <w:t xml:space="preserve"> for gender confused people. </w:t>
      </w:r>
      <w:r w:rsidR="00483E05">
        <w:rPr>
          <w:rFonts w:ascii="Arial" w:hAnsi="Arial"/>
          <w:sz w:val="28"/>
          <w:szCs w:val="28"/>
          <w:u w:color="000000"/>
          <w:lang w:val="en-US"/>
        </w:rPr>
        <w:t>F</w:t>
      </w:r>
      <w:r>
        <w:rPr>
          <w:rFonts w:ascii="Arial" w:hAnsi="Arial"/>
          <w:sz w:val="28"/>
          <w:szCs w:val="28"/>
          <w:u w:color="000000"/>
          <w:lang w:val="en-US"/>
        </w:rPr>
        <w:t xml:space="preserve">urther restrictions will only serve to make clinicians and professionals more </w:t>
      </w:r>
      <w:r w:rsidR="00483E05">
        <w:rPr>
          <w:rFonts w:ascii="Arial" w:hAnsi="Arial"/>
          <w:sz w:val="28"/>
          <w:szCs w:val="28"/>
          <w:u w:color="000000"/>
          <w:lang w:val="en-US"/>
        </w:rPr>
        <w:t>fearful of being cautious and that will</w:t>
      </w:r>
      <w:r>
        <w:rPr>
          <w:rFonts w:ascii="Arial" w:hAnsi="Arial"/>
          <w:sz w:val="28"/>
          <w:szCs w:val="28"/>
          <w:u w:color="000000"/>
          <w:lang w:val="en-US"/>
        </w:rPr>
        <w:t xml:space="preserve"> lead</w:t>
      </w:r>
      <w:r w:rsidR="00483E05">
        <w:rPr>
          <w:rFonts w:ascii="Arial" w:hAnsi="Arial"/>
          <w:sz w:val="28"/>
          <w:szCs w:val="28"/>
          <w:u w:color="000000"/>
          <w:lang w:val="en-US"/>
        </w:rPr>
        <w:t xml:space="preserve"> </w:t>
      </w:r>
      <w:r>
        <w:rPr>
          <w:rFonts w:ascii="Arial" w:hAnsi="Arial"/>
          <w:sz w:val="28"/>
          <w:szCs w:val="28"/>
          <w:u w:color="000000"/>
          <w:lang w:val="en-US"/>
        </w:rPr>
        <w:t xml:space="preserve">to more harm. </w:t>
      </w:r>
    </w:p>
    <w:p w14:paraId="4D0150A8" w14:textId="77777777" w:rsidR="00317E0E" w:rsidRDefault="00024211">
      <w:pPr>
        <w:pStyle w:val="Default"/>
        <w:rPr>
          <w:rFonts w:ascii="Arial" w:eastAsia="Arial" w:hAnsi="Arial" w:cs="Arial"/>
          <w:color w:val="2F2E2E"/>
          <w:sz w:val="28"/>
          <w:szCs w:val="28"/>
        </w:rPr>
      </w:pPr>
      <w:r>
        <w:rPr>
          <w:rFonts w:ascii="Arial" w:hAnsi="Arial"/>
          <w:color w:val="2F2E2E"/>
          <w:sz w:val="28"/>
          <w:szCs w:val="28"/>
        </w:rPr>
        <w:t xml:space="preserve">“Conversion therapy” originally referred to the </w:t>
      </w:r>
      <w:hyperlink r:id="rId13" w:history="1">
        <w:r>
          <w:rPr>
            <w:rStyle w:val="Hyperlink1"/>
            <w:rFonts w:ascii="Arial" w:hAnsi="Arial"/>
            <w:sz w:val="28"/>
            <w:szCs w:val="28"/>
          </w:rPr>
          <w:t>abusive methods</w:t>
        </w:r>
      </w:hyperlink>
      <w:r>
        <w:rPr>
          <w:rFonts w:ascii="Arial" w:hAnsi="Arial"/>
          <w:color w:val="2F2E2E"/>
          <w:sz w:val="28"/>
          <w:szCs w:val="28"/>
        </w:rPr>
        <w:t> once used to try to change a person’s sexual orientation, such as </w:t>
      </w:r>
      <w:hyperlink r:id="rId14" w:history="1">
        <w:r>
          <w:rPr>
            <w:rStyle w:val="Hyperlink1"/>
            <w:rFonts w:ascii="Arial" w:hAnsi="Arial"/>
            <w:sz w:val="28"/>
            <w:szCs w:val="28"/>
          </w:rPr>
          <w:t>the administration of electric shocks,</w:t>
        </w:r>
      </w:hyperlink>
      <w:r>
        <w:rPr>
          <w:rFonts w:ascii="Arial" w:hAnsi="Arial"/>
          <w:color w:val="2F2E2E"/>
          <w:sz w:val="28"/>
          <w:szCs w:val="28"/>
        </w:rPr>
        <w:t> </w:t>
      </w:r>
      <w:hyperlink r:id="rId15" w:history="1">
        <w:r>
          <w:rPr>
            <w:rStyle w:val="Hyperlink1"/>
            <w:rFonts w:ascii="Arial" w:hAnsi="Arial"/>
            <w:sz w:val="28"/>
            <w:szCs w:val="28"/>
          </w:rPr>
          <w:t>lobotomies</w:t>
        </w:r>
      </w:hyperlink>
      <w:r>
        <w:rPr>
          <w:rFonts w:ascii="Arial" w:hAnsi="Arial"/>
          <w:color w:val="2F2E2E"/>
          <w:sz w:val="28"/>
          <w:szCs w:val="28"/>
        </w:rPr>
        <w:t xml:space="preserve">, </w:t>
      </w:r>
      <w:hyperlink r:id="rId16" w:anchor="v=onepage&amp;q=muhsam%2520testicles%2520homosexual&amp;f=false" w:history="1">
        <w:r>
          <w:rPr>
            <w:rStyle w:val="Hyperlink1"/>
            <w:rFonts w:ascii="Arial" w:hAnsi="Arial"/>
            <w:sz w:val="28"/>
            <w:szCs w:val="28"/>
          </w:rPr>
          <w:t>castration, and the surgical implantation of “heterosexual” testicles without the patient's consent.</w:t>
        </w:r>
      </w:hyperlink>
    </w:p>
    <w:p w14:paraId="46800A82" w14:textId="77777777" w:rsidR="00317E0E" w:rsidRDefault="00024211">
      <w:pPr>
        <w:pStyle w:val="Default"/>
        <w:rPr>
          <w:rFonts w:ascii="Arial" w:eastAsia="Arial" w:hAnsi="Arial" w:cs="Arial"/>
          <w:color w:val="2F2E2E"/>
          <w:sz w:val="28"/>
          <w:szCs w:val="28"/>
        </w:rPr>
      </w:pPr>
      <w:r>
        <w:rPr>
          <w:rFonts w:ascii="Arial" w:hAnsi="Arial"/>
          <w:color w:val="2F2E2E"/>
          <w:sz w:val="28"/>
          <w:szCs w:val="28"/>
        </w:rPr>
        <w:t> </w:t>
      </w:r>
    </w:p>
    <w:p w14:paraId="2B4BE50C" w14:textId="77777777" w:rsidR="00483E05" w:rsidRDefault="00483E05" w:rsidP="00483E05">
      <w:pPr>
        <w:pStyle w:val="Default"/>
        <w:rPr>
          <w:rFonts w:ascii="Arial" w:eastAsia="Arial" w:hAnsi="Arial" w:cs="Arial"/>
          <w:color w:val="2F2E2E"/>
          <w:sz w:val="28"/>
          <w:szCs w:val="28"/>
        </w:rPr>
      </w:pPr>
      <w:r>
        <w:rPr>
          <w:rFonts w:ascii="Arial" w:hAnsi="Arial"/>
          <w:color w:val="2F2E2E"/>
          <w:sz w:val="28"/>
          <w:szCs w:val="28"/>
        </w:rPr>
        <w:t>These unethical and harmful practices were egregious and rightfully banned.</w:t>
      </w:r>
    </w:p>
    <w:p w14:paraId="6847F341" w14:textId="77777777" w:rsidR="00483E05" w:rsidRDefault="00483E05">
      <w:pPr>
        <w:pStyle w:val="Default"/>
        <w:rPr>
          <w:rFonts w:ascii="Arial" w:hAnsi="Arial"/>
          <w:color w:val="2F2E2E"/>
          <w:sz w:val="28"/>
          <w:szCs w:val="28"/>
        </w:rPr>
      </w:pPr>
    </w:p>
    <w:p w14:paraId="391FF006" w14:textId="1151D40E" w:rsidR="00317E0E" w:rsidRDefault="00024211">
      <w:pPr>
        <w:pStyle w:val="Default"/>
        <w:rPr>
          <w:rFonts w:ascii="Arial" w:hAnsi="Arial"/>
          <w:color w:val="2F2E2E"/>
          <w:sz w:val="28"/>
          <w:szCs w:val="28"/>
        </w:rPr>
      </w:pPr>
      <w:r>
        <w:rPr>
          <w:rFonts w:ascii="Arial" w:hAnsi="Arial"/>
          <w:color w:val="2F2E2E"/>
          <w:sz w:val="28"/>
          <w:szCs w:val="28"/>
        </w:rPr>
        <w:t xml:space="preserve">We believe that </w:t>
      </w:r>
      <w:r w:rsidRPr="00483E05">
        <w:rPr>
          <w:rFonts w:ascii="Arial" w:hAnsi="Arial"/>
          <w:color w:val="2F2E2E"/>
          <w:sz w:val="28"/>
          <w:szCs w:val="28"/>
          <w:lang w:val="en-GB"/>
        </w:rPr>
        <w:t>medicalising</w:t>
      </w:r>
      <w:r>
        <w:rPr>
          <w:rFonts w:ascii="Arial" w:hAnsi="Arial"/>
          <w:color w:val="2F2E2E"/>
          <w:sz w:val="28"/>
          <w:szCs w:val="28"/>
        </w:rPr>
        <w:t xml:space="preserve"> </w:t>
      </w:r>
      <w:r w:rsidR="00483E05">
        <w:rPr>
          <w:rFonts w:ascii="Arial" w:hAnsi="Arial"/>
          <w:color w:val="2F2E2E"/>
          <w:sz w:val="28"/>
          <w:szCs w:val="28"/>
        </w:rPr>
        <w:t xml:space="preserve">young people with cross-sex hormones and surgeries on secondary sex characteristics </w:t>
      </w:r>
      <w:r>
        <w:rPr>
          <w:rFonts w:ascii="Arial" w:hAnsi="Arial"/>
          <w:color w:val="2F2E2E"/>
          <w:sz w:val="28"/>
          <w:szCs w:val="28"/>
        </w:rPr>
        <w:t>is another form of “conversion therapy”</w:t>
      </w:r>
      <w:r w:rsidR="00483E05">
        <w:rPr>
          <w:rFonts w:ascii="Arial" w:hAnsi="Arial"/>
          <w:color w:val="2F2E2E"/>
          <w:sz w:val="28"/>
          <w:szCs w:val="28"/>
        </w:rPr>
        <w:t>.</w:t>
      </w:r>
    </w:p>
    <w:p w14:paraId="1D1D703E" w14:textId="199ECE6F" w:rsidR="00483E05" w:rsidRDefault="00483E05">
      <w:pPr>
        <w:pStyle w:val="Default"/>
        <w:rPr>
          <w:rFonts w:ascii="Arial" w:eastAsia="Arial" w:hAnsi="Arial" w:cs="Arial"/>
          <w:color w:val="2F2E2E"/>
          <w:sz w:val="28"/>
          <w:szCs w:val="28"/>
        </w:rPr>
      </w:pPr>
    </w:p>
    <w:p w14:paraId="7C624054" w14:textId="2CC44628" w:rsidR="00483E05" w:rsidRDefault="00483E05">
      <w:pPr>
        <w:pStyle w:val="Default"/>
        <w:rPr>
          <w:rFonts w:ascii="Arial" w:eastAsia="Arial" w:hAnsi="Arial" w:cs="Arial"/>
          <w:color w:val="2F2E2E"/>
          <w:sz w:val="28"/>
          <w:szCs w:val="28"/>
        </w:rPr>
      </w:pPr>
      <w:r>
        <w:rPr>
          <w:rFonts w:ascii="Arial" w:eastAsia="Arial" w:hAnsi="Arial" w:cs="Arial"/>
          <w:color w:val="2F2E2E"/>
          <w:sz w:val="28"/>
          <w:szCs w:val="28"/>
        </w:rPr>
        <w:t>These practices are just as egregious and unethical as those in the past.</w:t>
      </w:r>
    </w:p>
    <w:p w14:paraId="7629347F" w14:textId="77777777" w:rsidR="00317E0E" w:rsidRDefault="00317E0E">
      <w:pPr>
        <w:pStyle w:val="Default"/>
        <w:rPr>
          <w:rFonts w:ascii="Arial" w:eastAsia="Arial" w:hAnsi="Arial" w:cs="Arial"/>
          <w:color w:val="2F2E2E"/>
          <w:sz w:val="28"/>
          <w:szCs w:val="28"/>
        </w:rPr>
      </w:pPr>
    </w:p>
    <w:p w14:paraId="1F24D270" w14:textId="77777777" w:rsidR="00317E0E" w:rsidRDefault="00024211">
      <w:pPr>
        <w:pStyle w:val="Default"/>
        <w:rPr>
          <w:rFonts w:ascii="Arial" w:eastAsia="Arial" w:hAnsi="Arial" w:cs="Arial"/>
          <w:color w:val="2F2E2E"/>
          <w:sz w:val="28"/>
          <w:szCs w:val="28"/>
        </w:rPr>
      </w:pPr>
      <w:r>
        <w:rPr>
          <w:rFonts w:ascii="Arial" w:hAnsi="Arial"/>
          <w:color w:val="2F2E2E"/>
          <w:sz w:val="28"/>
          <w:szCs w:val="28"/>
        </w:rPr>
        <w:t>When left alone, many </w:t>
      </w:r>
      <w:hyperlink r:id="rId17" w:history="1">
        <w:r>
          <w:rPr>
            <w:rStyle w:val="Hyperlink1"/>
            <w:rFonts w:ascii="Arial" w:hAnsi="Arial"/>
            <w:sz w:val="28"/>
            <w:szCs w:val="28"/>
          </w:rPr>
          <w:t>would likely grow up to be healthy gay, lesbian, or bisexual adults</w:t>
        </w:r>
      </w:hyperlink>
      <w:r>
        <w:rPr>
          <w:rFonts w:ascii="Arial" w:hAnsi="Arial"/>
          <w:color w:val="2F2E2E"/>
          <w:sz w:val="28"/>
          <w:szCs w:val="28"/>
        </w:rPr>
        <w:t>.</w:t>
      </w:r>
    </w:p>
    <w:p w14:paraId="62A9CBDB" w14:textId="77777777" w:rsidR="00317E0E" w:rsidRDefault="00317E0E">
      <w:pPr>
        <w:pStyle w:val="Default"/>
        <w:rPr>
          <w:rFonts w:ascii="Arial" w:eastAsia="Arial" w:hAnsi="Arial" w:cs="Arial"/>
          <w:color w:val="2F2E2E"/>
          <w:sz w:val="28"/>
          <w:szCs w:val="28"/>
        </w:rPr>
      </w:pPr>
    </w:p>
    <w:p w14:paraId="26FE811A" w14:textId="77777777" w:rsidR="00317E0E" w:rsidRDefault="00024211">
      <w:pPr>
        <w:pStyle w:val="Default"/>
        <w:rPr>
          <w:rFonts w:ascii="Arial" w:eastAsia="Arial" w:hAnsi="Arial" w:cs="Arial"/>
          <w:color w:val="2F2E2E"/>
          <w:sz w:val="28"/>
          <w:szCs w:val="28"/>
        </w:rPr>
      </w:pPr>
      <w:r>
        <w:rPr>
          <w:rFonts w:ascii="Arial" w:hAnsi="Arial"/>
          <w:color w:val="2F2E2E"/>
          <w:sz w:val="28"/>
          <w:szCs w:val="28"/>
        </w:rPr>
        <w:t>At our Duty, we call for a Real Conversion Therapy Ban to end this identity-based medical experiment. Drastic and irreversible medical interventions that harm children must be outlawed. </w:t>
      </w:r>
    </w:p>
    <w:p w14:paraId="0CAB958B" w14:textId="77777777" w:rsidR="00317E0E" w:rsidRDefault="00317E0E">
      <w:pPr>
        <w:pStyle w:val="Default"/>
        <w:rPr>
          <w:rFonts w:ascii="Arial" w:eastAsia="Arial" w:hAnsi="Arial" w:cs="Arial"/>
          <w:color w:val="2F2E2E"/>
          <w:sz w:val="28"/>
          <w:szCs w:val="28"/>
        </w:rPr>
      </w:pPr>
    </w:p>
    <w:p w14:paraId="2D94B9D5" w14:textId="77777777" w:rsidR="00317E0E" w:rsidRDefault="00024211">
      <w:pPr>
        <w:pStyle w:val="Body"/>
        <w:spacing w:after="200" w:line="276" w:lineRule="auto"/>
        <w:rPr>
          <w:rFonts w:ascii="Arial" w:eastAsia="Arial" w:hAnsi="Arial" w:cs="Arial"/>
          <w:sz w:val="28"/>
          <w:szCs w:val="28"/>
          <w:u w:color="000000"/>
        </w:rPr>
      </w:pPr>
      <w:r>
        <w:rPr>
          <w:rFonts w:ascii="Arial" w:hAnsi="Arial"/>
          <w:sz w:val="28"/>
          <w:szCs w:val="28"/>
          <w:u w:color="000000"/>
          <w:lang w:val="en-US"/>
        </w:rPr>
        <w:t>Yours Sincerely,</w:t>
      </w:r>
    </w:p>
    <w:p w14:paraId="3DA9ED08" w14:textId="0525CE36" w:rsidR="00317E0E" w:rsidRDefault="00024211">
      <w:pPr>
        <w:pStyle w:val="Body"/>
        <w:spacing w:after="200" w:line="276" w:lineRule="auto"/>
        <w:rPr>
          <w:rFonts w:ascii="Arial" w:hAnsi="Arial"/>
          <w:sz w:val="28"/>
          <w:szCs w:val="28"/>
          <w:u w:color="000000"/>
          <w:lang w:val="en-US"/>
        </w:rPr>
      </w:pPr>
      <w:r>
        <w:rPr>
          <w:rFonts w:ascii="Arial" w:hAnsi="Arial"/>
          <w:sz w:val="28"/>
          <w:szCs w:val="28"/>
          <w:u w:color="000000"/>
          <w:lang w:val="en-US"/>
        </w:rPr>
        <w:t>Our Duty</w:t>
      </w:r>
    </w:p>
    <w:p w14:paraId="765A3D3B" w14:textId="632EB34D" w:rsidR="00483E05" w:rsidRDefault="002066D2">
      <w:pPr>
        <w:pStyle w:val="Body"/>
        <w:spacing w:after="200" w:line="276" w:lineRule="auto"/>
        <w:rPr>
          <w:rFonts w:ascii="Arial" w:hAnsi="Arial"/>
          <w:sz w:val="28"/>
          <w:szCs w:val="28"/>
          <w:u w:color="000000"/>
          <w:lang w:val="en-US"/>
        </w:rPr>
      </w:pPr>
      <w:hyperlink r:id="rId18" w:history="1">
        <w:r w:rsidR="00483E05" w:rsidRPr="002240F4">
          <w:rPr>
            <w:rStyle w:val="Hyperlink"/>
            <w:rFonts w:ascii="Arial" w:hAnsi="Arial"/>
            <w:sz w:val="28"/>
            <w:szCs w:val="28"/>
            <w:lang w:val="en-US"/>
          </w:rPr>
          <w:t>community@ourduty.group</w:t>
        </w:r>
      </w:hyperlink>
    </w:p>
    <w:p w14:paraId="08691A52" w14:textId="73E68E37" w:rsidR="00483E05" w:rsidRDefault="00483E05">
      <w:pPr>
        <w:pStyle w:val="Body"/>
        <w:spacing w:after="200" w:line="276" w:lineRule="auto"/>
        <w:rPr>
          <w:rFonts w:ascii="Arial" w:hAnsi="Arial"/>
          <w:sz w:val="28"/>
          <w:szCs w:val="28"/>
          <w:u w:color="000000"/>
          <w:lang w:val="en-US"/>
        </w:rPr>
      </w:pPr>
      <w:r>
        <w:rPr>
          <w:rFonts w:ascii="Arial" w:hAnsi="Arial"/>
          <w:sz w:val="28"/>
          <w:szCs w:val="28"/>
          <w:u w:color="000000"/>
          <w:lang w:val="en-US"/>
        </w:rPr>
        <w:t>@</w:t>
      </w:r>
      <w:proofErr w:type="spellStart"/>
      <w:r>
        <w:rPr>
          <w:rFonts w:ascii="Arial" w:hAnsi="Arial"/>
          <w:sz w:val="28"/>
          <w:szCs w:val="28"/>
          <w:u w:color="000000"/>
          <w:lang w:val="en-US"/>
        </w:rPr>
        <w:t>ourdutygrp</w:t>
      </w:r>
      <w:proofErr w:type="spellEnd"/>
    </w:p>
    <w:p w14:paraId="6EEAD2FB" w14:textId="725F8557" w:rsidR="00483E05" w:rsidRDefault="002066D2">
      <w:pPr>
        <w:pStyle w:val="Body"/>
        <w:spacing w:after="200" w:line="276" w:lineRule="auto"/>
        <w:rPr>
          <w:rFonts w:ascii="Arial" w:hAnsi="Arial"/>
          <w:sz w:val="28"/>
          <w:szCs w:val="28"/>
          <w:u w:color="000000"/>
          <w:lang w:val="en-US"/>
        </w:rPr>
      </w:pPr>
      <w:hyperlink r:id="rId19" w:history="1">
        <w:r w:rsidR="00483E05" w:rsidRPr="002240F4">
          <w:rPr>
            <w:rStyle w:val="Hyperlink"/>
            <w:rFonts w:ascii="Arial" w:hAnsi="Arial"/>
            <w:sz w:val="28"/>
            <w:szCs w:val="28"/>
            <w:lang w:val="en-US"/>
          </w:rPr>
          <w:t>https://ourduty.group</w:t>
        </w:r>
      </w:hyperlink>
    </w:p>
    <w:p w14:paraId="167CBC53" w14:textId="77777777" w:rsidR="00483E05" w:rsidRDefault="00483E05">
      <w:pPr>
        <w:pStyle w:val="Body"/>
        <w:spacing w:after="200" w:line="276" w:lineRule="auto"/>
      </w:pPr>
    </w:p>
    <w:sectPr w:rsidR="00483E05">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BD9A4F" w14:textId="77777777" w:rsidR="002066D2" w:rsidRDefault="002066D2">
      <w:r>
        <w:separator/>
      </w:r>
    </w:p>
  </w:endnote>
  <w:endnote w:type="continuationSeparator" w:id="0">
    <w:p w14:paraId="555401A3" w14:textId="77777777" w:rsidR="002066D2" w:rsidRDefault="002066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2988DA" w14:textId="77777777" w:rsidR="002066D2" w:rsidRDefault="002066D2">
      <w:r>
        <w:separator/>
      </w:r>
    </w:p>
  </w:footnote>
  <w:footnote w:type="continuationSeparator" w:id="0">
    <w:p w14:paraId="195021CD" w14:textId="77777777" w:rsidR="002066D2" w:rsidRDefault="002066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E0E"/>
    <w:rsid w:val="00024211"/>
    <w:rsid w:val="002066D2"/>
    <w:rsid w:val="00317E0E"/>
    <w:rsid w:val="00483E05"/>
    <w:rsid w:val="00641ECD"/>
    <w:rsid w:val="00C429AA"/>
    <w:rsid w:val="00DD31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4DA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Default">
    <w:name w:val="Default"/>
    <w:rPr>
      <w:rFonts w:ascii="Helvetica Neue" w:hAnsi="Helvetica Neue" w:cs="Arial Unicode MS"/>
      <w:color w:val="000000"/>
      <w:sz w:val="22"/>
      <w:szCs w:val="22"/>
      <w:lang w:val="en-US"/>
      <w14:textOutline w14:w="0" w14:cap="flat" w14:cmpd="sng" w14:algn="ctr">
        <w14:noFill/>
        <w14:prstDash w14:val="solid"/>
        <w14:bevel/>
      </w14:textOutline>
    </w:rPr>
  </w:style>
  <w:style w:type="paragraph" w:customStyle="1" w:styleId="Body">
    <w:name w:val="Body"/>
    <w:rPr>
      <w:rFonts w:ascii="Helvetica Neue" w:eastAsia="Helvetica Neue" w:hAnsi="Helvetica Neue" w:cs="Helvetica Neue"/>
      <w:color w:val="000000"/>
      <w:sz w:val="22"/>
      <w:szCs w:val="22"/>
      <w14:textOutline w14:w="0" w14:cap="flat" w14:cmpd="sng" w14:algn="ctr">
        <w14:noFill/>
        <w14:prstDash w14:val="solid"/>
        <w14:bevel/>
      </w14:textOutline>
    </w:rPr>
  </w:style>
  <w:style w:type="character" w:customStyle="1" w:styleId="None">
    <w:name w:val="None"/>
  </w:style>
  <w:style w:type="character" w:customStyle="1" w:styleId="Hyperlink0">
    <w:name w:val="Hyperlink.0"/>
    <w:basedOn w:val="None"/>
    <w:rPr>
      <w:u w:color="2E2D2D"/>
    </w:rPr>
  </w:style>
  <w:style w:type="character" w:customStyle="1" w:styleId="Link">
    <w:name w:val="Link"/>
    <w:rPr>
      <w:u w:val="single"/>
    </w:rPr>
  </w:style>
  <w:style w:type="character" w:customStyle="1" w:styleId="Hyperlink1">
    <w:name w:val="Hyperlink.1"/>
    <w:basedOn w:val="Link"/>
    <w:rPr>
      <w:outline w:val="0"/>
      <w:color w:val="0000FF"/>
      <w:u w:val="none" w:color="0000FF"/>
    </w:rPr>
  </w:style>
  <w:style w:type="character" w:styleId="UnresolvedMention">
    <w:name w:val="Unresolved Mention"/>
    <w:basedOn w:val="DefaultParagraphFont"/>
    <w:uiPriority w:val="99"/>
    <w:semiHidden/>
    <w:unhideWhenUsed/>
    <w:rsid w:val="00483E05"/>
    <w:rPr>
      <w:color w:val="605E5C"/>
      <w:shd w:val="clear" w:color="auto" w:fill="E1DFDD"/>
    </w:rPr>
  </w:style>
  <w:style w:type="paragraph" w:styleId="Header">
    <w:name w:val="header"/>
    <w:basedOn w:val="Normal"/>
    <w:link w:val="HeaderChar"/>
    <w:uiPriority w:val="99"/>
    <w:unhideWhenUsed/>
    <w:rsid w:val="00DD3155"/>
    <w:pPr>
      <w:tabs>
        <w:tab w:val="center" w:pos="4513"/>
        <w:tab w:val="right" w:pos="9026"/>
      </w:tabs>
    </w:pPr>
  </w:style>
  <w:style w:type="character" w:customStyle="1" w:styleId="HeaderChar">
    <w:name w:val="Header Char"/>
    <w:basedOn w:val="DefaultParagraphFont"/>
    <w:link w:val="Header"/>
    <w:uiPriority w:val="99"/>
    <w:rsid w:val="00DD3155"/>
    <w:rPr>
      <w:sz w:val="24"/>
      <w:szCs w:val="24"/>
      <w:lang w:val="en-US" w:eastAsia="en-US"/>
    </w:rPr>
  </w:style>
  <w:style w:type="paragraph" w:styleId="Footer">
    <w:name w:val="footer"/>
    <w:basedOn w:val="Normal"/>
    <w:link w:val="FooterChar"/>
    <w:uiPriority w:val="99"/>
    <w:unhideWhenUsed/>
    <w:rsid w:val="00DD3155"/>
    <w:pPr>
      <w:tabs>
        <w:tab w:val="center" w:pos="4513"/>
        <w:tab w:val="right" w:pos="9026"/>
      </w:tabs>
    </w:pPr>
  </w:style>
  <w:style w:type="character" w:customStyle="1" w:styleId="FooterChar">
    <w:name w:val="Footer Char"/>
    <w:basedOn w:val="DefaultParagraphFont"/>
    <w:link w:val="Footer"/>
    <w:uiPriority w:val="99"/>
    <w:rsid w:val="00DD3155"/>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kelseycoalition.org/facts" TargetMode="External"/><Relationship Id="rId13" Type="http://schemas.openxmlformats.org/officeDocument/2006/relationships/hyperlink" Target="https://www.history.com/news/gay-conversion-therapy-origins-19th-century" TargetMode="External"/><Relationship Id="rId18" Type="http://schemas.openxmlformats.org/officeDocument/2006/relationships/hyperlink" Target="mailto:community@ourduty.group"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www.researchgate.net/publication/268879198_Young_people_with_features_of_gender_dysphoria_Demographics_and_associated_difficulties" TargetMode="External"/><Relationship Id="rId12" Type="http://schemas.openxmlformats.org/officeDocument/2006/relationships/hyperlink" Target="https://journals.plos.org/plosone/article?id=10.1371/journal.pone.0202330" TargetMode="External"/><Relationship Id="rId17" Type="http://schemas.openxmlformats.org/officeDocument/2006/relationships/hyperlink" Target="https://4thwavenow.com/2018/08/07/research-evidence-gender-atypical-tots-likely-to-become-gay-or-lesbian-not-trans/" TargetMode="External"/><Relationship Id="rId2" Type="http://schemas.openxmlformats.org/officeDocument/2006/relationships/settings" Target="settings.xml"/><Relationship Id="rId16" Type="http://schemas.openxmlformats.org/officeDocument/2006/relationships/hyperlink" Target="https://books.google.com/books?id=k6vZ2bb54nUC&amp;lpg=PA113&amp;dq=muhsam%2520testicles%2520homosexual&amp;pg=PA113"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www.tandfonline.com/doi/full/10.1080/00332925.2017.1350804" TargetMode="External"/><Relationship Id="rId24" Type="http://schemas.openxmlformats.org/officeDocument/2006/relationships/customXml" Target="../customXml/item3.xml"/><Relationship Id="rId5" Type="http://schemas.openxmlformats.org/officeDocument/2006/relationships/endnotes" Target="endnotes.xml"/><Relationship Id="rId15" Type="http://schemas.openxmlformats.org/officeDocument/2006/relationships/hyperlink" Target="http://projects.wsj.com/lobotomyfiles/?ch=two" TargetMode="External"/><Relationship Id="rId23" Type="http://schemas.openxmlformats.org/officeDocument/2006/relationships/customXml" Target="../customXml/item2.xml"/><Relationship Id="rId10" Type="http://schemas.openxmlformats.org/officeDocument/2006/relationships/hyperlink" Target="https://www.ncbi.nlm.nih.gov/pubmed/27872002" TargetMode="External"/><Relationship Id="rId19" Type="http://schemas.openxmlformats.org/officeDocument/2006/relationships/hyperlink" Target="https://ourduty.group" TargetMode="External"/><Relationship Id="rId4" Type="http://schemas.openxmlformats.org/officeDocument/2006/relationships/footnotes" Target="footnotes.xml"/><Relationship Id="rId9" Type="http://schemas.openxmlformats.org/officeDocument/2006/relationships/hyperlink" Target="https://www.ncbi.nlm.nih.gov/pmc/articles/PMC4396787/" TargetMode="External"/><Relationship Id="rId14" Type="http://schemas.openxmlformats.org/officeDocument/2006/relationships/hyperlink" Target="http://www.drdoughaldeman.com/doc/GayRightsPatientRights.pdf" TargetMode="External"/><Relationship Id="rId22" Type="http://schemas.openxmlformats.org/officeDocument/2006/relationships/customXml" Target="../customXml/item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4574320-B6BF-4DDC-A55C-55B7BED89B63}"/>
</file>

<file path=customXml/itemProps2.xml><?xml version="1.0" encoding="utf-8"?>
<ds:datastoreItem xmlns:ds="http://schemas.openxmlformats.org/officeDocument/2006/customXml" ds:itemID="{113A3164-AB2E-4710-8606-B8D13A97D4CC}"/>
</file>

<file path=customXml/itemProps3.xml><?xml version="1.0" encoding="utf-8"?>
<ds:datastoreItem xmlns:ds="http://schemas.openxmlformats.org/officeDocument/2006/customXml" ds:itemID="{7334BC13-E454-4101-910C-5F06E137CEC3}"/>
</file>

<file path=docProps/app.xml><?xml version="1.0" encoding="utf-8"?>
<Properties xmlns="http://schemas.openxmlformats.org/officeDocument/2006/extended-properties" xmlns:vt="http://schemas.openxmlformats.org/officeDocument/2006/docPropsVTypes">
  <Template>Normal.dotm</Template>
  <TotalTime>0</TotalTime>
  <Pages>2</Pages>
  <Words>678</Words>
  <Characters>3868</Characters>
  <Application>Microsoft Office Word</Application>
  <DocSecurity>0</DocSecurity>
  <Lines>32</Lines>
  <Paragraphs>9</Paragraphs>
  <ScaleCrop>false</ScaleCrop>
  <Company/>
  <LinksUpToDate>false</LinksUpToDate>
  <CharactersWithSpaces>4537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2019-12-24T13:03:00Z</dcterms:created>
  <dcterms:modified xsi:type="dcterms:W3CDTF">2019-12-24T13:04:00Z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