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12256" w14:textId="77777777" w:rsidR="001778F4" w:rsidRPr="00CE1BE6" w:rsidRDefault="00CE1BE6" w:rsidP="00CE1BE6">
      <w:pPr>
        <w:pStyle w:val="ListParagraph"/>
        <w:numPr>
          <w:ilvl w:val="0"/>
          <w:numId w:val="1"/>
        </w:numPr>
        <w:rPr>
          <w:rFonts w:ascii="Times New Roman" w:hAnsi="Times New Roman" w:cs="Times New Roman"/>
          <w:sz w:val="22"/>
          <w:szCs w:val="22"/>
        </w:rPr>
      </w:pPr>
      <w:r w:rsidRPr="00CE1BE6">
        <w:rPr>
          <w:rFonts w:ascii="Times New Roman" w:hAnsi="Times New Roman" w:cs="Times New Roman"/>
          <w:sz w:val="22"/>
          <w:szCs w:val="22"/>
        </w:rPr>
        <w:t xml:space="preserve">International legal framework on debt bondage </w:t>
      </w:r>
    </w:p>
    <w:p w14:paraId="1FFB120B" w14:textId="3126DCE7" w:rsidR="00CE1BE6" w:rsidRDefault="00CE1BE6" w:rsidP="00CE1BE6">
      <w:pPr>
        <w:jc w:val="both"/>
        <w:rPr>
          <w:rFonts w:ascii="Times New Roman" w:hAnsi="Times New Roman" w:cs="Times New Roman"/>
          <w:sz w:val="22"/>
          <w:szCs w:val="22"/>
        </w:rPr>
      </w:pPr>
      <w:r w:rsidRPr="005F0115">
        <w:rPr>
          <w:rFonts w:ascii="Times New Roman" w:hAnsi="Times New Roman" w:cs="Times New Roman"/>
          <w:sz w:val="22"/>
          <w:szCs w:val="22"/>
        </w:rPr>
        <w:t xml:space="preserve">The Supplementary Convention on the Abolition of Slavery, the Slave Trade, and Institutions and Practices Similar to Slavery of 1956, defines debt bondage as ‘the status or condition arising from a pledge by a debtor of his personal services or </w:t>
      </w:r>
      <w:r w:rsidR="003F7649">
        <w:rPr>
          <w:rFonts w:ascii="Times New Roman" w:hAnsi="Times New Roman" w:cs="Times New Roman"/>
          <w:sz w:val="22"/>
          <w:szCs w:val="22"/>
        </w:rPr>
        <w:t xml:space="preserve">of </w:t>
      </w:r>
      <w:r w:rsidRPr="005F0115">
        <w:rPr>
          <w:rFonts w:ascii="Times New Roman" w:hAnsi="Times New Roman" w:cs="Times New Roman"/>
          <w:sz w:val="22"/>
          <w:szCs w:val="22"/>
        </w:rPr>
        <w:t>those of a person under his control as security for a debt, if the value of those services as reasonably assessed is not applied towards the liquidation of the debt or the length and nature of those services are not respectively limited and defined’ (art. 1 (a)). The 1956 Supplementary Convention identifies debt bondag</w:t>
      </w:r>
      <w:r w:rsidR="003F7649">
        <w:rPr>
          <w:rFonts w:ascii="Times New Roman" w:hAnsi="Times New Roman" w:cs="Times New Roman"/>
          <w:sz w:val="22"/>
          <w:szCs w:val="22"/>
        </w:rPr>
        <w:t>e as one of the ‘institutions and</w:t>
      </w:r>
      <w:r w:rsidRPr="005F0115">
        <w:rPr>
          <w:rFonts w:ascii="Times New Roman" w:hAnsi="Times New Roman" w:cs="Times New Roman"/>
          <w:sz w:val="22"/>
          <w:szCs w:val="22"/>
        </w:rPr>
        <w:t xml:space="preserve"> practices similar to slavery’ and considers a victim of debt bondage as a ‘person of servile status’ (art. 7 (b)). Furthermore, States are required to take all practicable and necessary legislat</w:t>
      </w:r>
      <w:r w:rsidR="007C6A58">
        <w:rPr>
          <w:rFonts w:ascii="Times New Roman" w:hAnsi="Times New Roman" w:cs="Times New Roman"/>
          <w:sz w:val="22"/>
          <w:szCs w:val="22"/>
        </w:rPr>
        <w:t>ive and other measures to bring about progressively and as soon as possible the complete</w:t>
      </w:r>
      <w:r w:rsidRPr="005F0115">
        <w:rPr>
          <w:rFonts w:ascii="Times New Roman" w:hAnsi="Times New Roman" w:cs="Times New Roman"/>
          <w:sz w:val="22"/>
          <w:szCs w:val="22"/>
        </w:rPr>
        <w:t xml:space="preserve"> </w:t>
      </w:r>
      <w:r w:rsidR="003F7649">
        <w:rPr>
          <w:rFonts w:ascii="Times New Roman" w:hAnsi="Times New Roman" w:cs="Times New Roman"/>
          <w:sz w:val="22"/>
          <w:szCs w:val="22"/>
        </w:rPr>
        <w:t>abolition of the institutions and</w:t>
      </w:r>
      <w:r w:rsidR="00703BA7">
        <w:rPr>
          <w:rFonts w:ascii="Times New Roman" w:hAnsi="Times New Roman" w:cs="Times New Roman"/>
          <w:sz w:val="22"/>
          <w:szCs w:val="22"/>
        </w:rPr>
        <w:t xml:space="preserve"> practices similar to slavery, </w:t>
      </w:r>
      <w:r w:rsidRPr="005F0115">
        <w:rPr>
          <w:rFonts w:ascii="Times New Roman" w:hAnsi="Times New Roman" w:cs="Times New Roman"/>
          <w:sz w:val="22"/>
          <w:szCs w:val="22"/>
        </w:rPr>
        <w:t xml:space="preserve">where they exist and whether </w:t>
      </w:r>
      <w:r>
        <w:rPr>
          <w:rFonts w:ascii="Times New Roman" w:hAnsi="Times New Roman" w:cs="Times New Roman"/>
          <w:sz w:val="22"/>
          <w:szCs w:val="22"/>
        </w:rPr>
        <w:t>or not they are covered by article 1 of the 1926 Slavery Convention</w:t>
      </w:r>
      <w:r w:rsidR="00703BA7">
        <w:rPr>
          <w:rFonts w:ascii="Times New Roman" w:hAnsi="Times New Roman" w:cs="Times New Roman"/>
          <w:sz w:val="22"/>
          <w:szCs w:val="22"/>
        </w:rPr>
        <w:t xml:space="preserve"> (art. 1)</w:t>
      </w:r>
      <w:r w:rsidRPr="005F0115">
        <w:rPr>
          <w:rFonts w:ascii="Times New Roman" w:hAnsi="Times New Roman" w:cs="Times New Roman"/>
          <w:sz w:val="22"/>
          <w:szCs w:val="22"/>
        </w:rPr>
        <w:t>, and to criminalize the ‘act of inducing another person to place himself or a person dependent upon him into the servile status resulting from any of the institutions</w:t>
      </w:r>
      <w:r w:rsidR="003F7649">
        <w:rPr>
          <w:rFonts w:ascii="Times New Roman" w:hAnsi="Times New Roman" w:cs="Times New Roman"/>
          <w:sz w:val="22"/>
          <w:szCs w:val="22"/>
        </w:rPr>
        <w:t xml:space="preserve"> or practices mentioned in article 1</w:t>
      </w:r>
      <w:r w:rsidRPr="005F0115">
        <w:rPr>
          <w:rFonts w:ascii="Times New Roman" w:hAnsi="Times New Roman" w:cs="Times New Roman"/>
          <w:sz w:val="22"/>
          <w:szCs w:val="22"/>
        </w:rPr>
        <w:t xml:space="preserve">’ (art. 6 (2)).  </w:t>
      </w:r>
    </w:p>
    <w:p w14:paraId="7DF00124" w14:textId="77777777" w:rsidR="00CE1BE6" w:rsidRDefault="00CE1BE6" w:rsidP="00CE1BE6">
      <w:pPr>
        <w:jc w:val="both"/>
        <w:rPr>
          <w:rFonts w:ascii="Times New Roman" w:hAnsi="Times New Roman" w:cs="Times New Roman"/>
          <w:sz w:val="22"/>
          <w:szCs w:val="22"/>
        </w:rPr>
      </w:pPr>
      <w:r w:rsidRPr="005F0115">
        <w:rPr>
          <w:rFonts w:ascii="Times New Roman" w:hAnsi="Times New Roman" w:cs="Times New Roman"/>
          <w:sz w:val="22"/>
          <w:szCs w:val="22"/>
        </w:rPr>
        <w:t xml:space="preserve">The Universal Declaration of Human Rights </w:t>
      </w:r>
      <w:r>
        <w:rPr>
          <w:rFonts w:ascii="Times New Roman" w:hAnsi="Times New Roman" w:cs="Times New Roman"/>
          <w:sz w:val="22"/>
          <w:szCs w:val="22"/>
        </w:rPr>
        <w:t xml:space="preserve">(UDHR) </w:t>
      </w:r>
      <w:r w:rsidRPr="005F0115">
        <w:rPr>
          <w:rFonts w:ascii="Times New Roman" w:hAnsi="Times New Roman" w:cs="Times New Roman"/>
          <w:sz w:val="22"/>
          <w:szCs w:val="22"/>
        </w:rPr>
        <w:t>and the International Covenant on Civil and Political Rights</w:t>
      </w:r>
      <w:r>
        <w:rPr>
          <w:rFonts w:ascii="Times New Roman" w:hAnsi="Times New Roman" w:cs="Times New Roman"/>
          <w:sz w:val="22"/>
          <w:szCs w:val="22"/>
        </w:rPr>
        <w:t xml:space="preserve"> (ICCPR)</w:t>
      </w:r>
      <w:r w:rsidRPr="005F0115">
        <w:rPr>
          <w:rFonts w:ascii="Times New Roman" w:hAnsi="Times New Roman" w:cs="Times New Roman"/>
          <w:sz w:val="22"/>
          <w:szCs w:val="22"/>
        </w:rPr>
        <w:t xml:space="preserve"> provide that no one shall be held in servitude (art. 4; art. 8 (2)), and under the ICCPR this provision is non-</w:t>
      </w:r>
      <w:proofErr w:type="spellStart"/>
      <w:r w:rsidRPr="005F0115">
        <w:rPr>
          <w:rFonts w:ascii="Times New Roman" w:hAnsi="Times New Roman" w:cs="Times New Roman"/>
          <w:sz w:val="22"/>
          <w:szCs w:val="22"/>
        </w:rPr>
        <w:t>derogable</w:t>
      </w:r>
      <w:proofErr w:type="spellEnd"/>
      <w:r w:rsidRPr="005F0115">
        <w:rPr>
          <w:rFonts w:ascii="Times New Roman" w:hAnsi="Times New Roman" w:cs="Times New Roman"/>
          <w:sz w:val="22"/>
          <w:szCs w:val="22"/>
        </w:rPr>
        <w:t xml:space="preserve"> (art. 4 (2)). The Human Rights Committee, in its General Comment No. 31 noted that the ‘positive obligations on States Parties to ensure Covenant rights will only be fully discharged if individuals are protected by the State, not just against violations of Covenant rights by its agents, but also against acts committed by private persons or entities’</w:t>
      </w:r>
      <w:r>
        <w:rPr>
          <w:rFonts w:ascii="Times New Roman" w:hAnsi="Times New Roman" w:cs="Times New Roman"/>
          <w:sz w:val="22"/>
          <w:szCs w:val="22"/>
        </w:rPr>
        <w:t xml:space="preserve"> </w:t>
      </w:r>
      <w:r w:rsidRPr="005F0115">
        <w:rPr>
          <w:rFonts w:ascii="Times New Roman" w:hAnsi="Times New Roman" w:cs="Times New Roman"/>
          <w:sz w:val="22"/>
          <w:szCs w:val="22"/>
        </w:rPr>
        <w:t>(</w:t>
      </w:r>
      <w:proofErr w:type="spellStart"/>
      <w:r w:rsidRPr="00824AFD">
        <w:rPr>
          <w:rFonts w:ascii="Times New Roman" w:hAnsi="Times New Roman" w:cs="Times New Roman"/>
          <w:sz w:val="22"/>
          <w:szCs w:val="22"/>
        </w:rPr>
        <w:t>para</w:t>
      </w:r>
      <w:proofErr w:type="spellEnd"/>
      <w:r w:rsidRPr="00824AFD">
        <w:rPr>
          <w:rFonts w:ascii="Times New Roman" w:hAnsi="Times New Roman" w:cs="Times New Roman"/>
          <w:sz w:val="22"/>
          <w:szCs w:val="22"/>
        </w:rPr>
        <w:t>. 8</w:t>
      </w:r>
      <w:r w:rsidRPr="005F0115">
        <w:rPr>
          <w:rFonts w:ascii="Times New Roman" w:hAnsi="Times New Roman" w:cs="Times New Roman"/>
          <w:sz w:val="22"/>
          <w:szCs w:val="22"/>
        </w:rPr>
        <w:t xml:space="preserve">). The Committee also referred to the obligation of States to ensure that individuals have accessible and effective remedies to vindicate their rights (ICCPR art. 2 </w:t>
      </w:r>
      <w:proofErr w:type="spellStart"/>
      <w:r w:rsidRPr="005F0115">
        <w:rPr>
          <w:rFonts w:ascii="Times New Roman" w:hAnsi="Times New Roman" w:cs="Times New Roman"/>
          <w:sz w:val="22"/>
          <w:szCs w:val="22"/>
        </w:rPr>
        <w:t>para</w:t>
      </w:r>
      <w:proofErr w:type="spellEnd"/>
      <w:r w:rsidRPr="005F0115">
        <w:rPr>
          <w:rFonts w:ascii="Times New Roman" w:hAnsi="Times New Roman" w:cs="Times New Roman"/>
          <w:sz w:val="22"/>
          <w:szCs w:val="22"/>
        </w:rPr>
        <w:t>. 3) and noted that ‘such remedies should be appropriately adapted so as to take account of the special vulnerability of certain categories of person, in particular children’ (</w:t>
      </w:r>
      <w:proofErr w:type="spellStart"/>
      <w:r w:rsidRPr="005F0115">
        <w:rPr>
          <w:rFonts w:ascii="Times New Roman" w:hAnsi="Times New Roman" w:cs="Times New Roman"/>
          <w:sz w:val="22"/>
          <w:szCs w:val="22"/>
        </w:rPr>
        <w:t>para</w:t>
      </w:r>
      <w:proofErr w:type="spellEnd"/>
      <w:r w:rsidRPr="005F0115">
        <w:rPr>
          <w:rFonts w:ascii="Times New Roman" w:hAnsi="Times New Roman" w:cs="Times New Roman"/>
          <w:sz w:val="22"/>
          <w:szCs w:val="22"/>
        </w:rPr>
        <w:t>. 15).</w:t>
      </w:r>
    </w:p>
    <w:p w14:paraId="7B68B76A" w14:textId="5F3B44FF" w:rsidR="00CE1BE6" w:rsidRDefault="00CE1BE6" w:rsidP="00CE1BE6">
      <w:pPr>
        <w:jc w:val="both"/>
        <w:rPr>
          <w:rFonts w:ascii="Times New Roman" w:hAnsi="Times New Roman" w:cs="Times New Roman"/>
          <w:sz w:val="22"/>
          <w:szCs w:val="22"/>
        </w:rPr>
      </w:pPr>
      <w:r w:rsidRPr="005F0115">
        <w:rPr>
          <w:rFonts w:ascii="Times New Roman" w:hAnsi="Times New Roman" w:cs="Times New Roman"/>
          <w:sz w:val="22"/>
          <w:szCs w:val="22"/>
        </w:rPr>
        <w:t xml:space="preserve">The </w:t>
      </w:r>
      <w:r>
        <w:rPr>
          <w:rFonts w:ascii="Times New Roman" w:hAnsi="Times New Roman" w:cs="Times New Roman"/>
          <w:sz w:val="22"/>
          <w:szCs w:val="22"/>
        </w:rPr>
        <w:t xml:space="preserve">International </w:t>
      </w:r>
      <w:proofErr w:type="spellStart"/>
      <w:r>
        <w:rPr>
          <w:rFonts w:ascii="Times New Roman" w:hAnsi="Times New Roman" w:cs="Times New Roman"/>
          <w:sz w:val="22"/>
          <w:szCs w:val="22"/>
        </w:rPr>
        <w:t>Labour</w:t>
      </w:r>
      <w:proofErr w:type="spellEnd"/>
      <w:r>
        <w:rPr>
          <w:rFonts w:ascii="Times New Roman" w:hAnsi="Times New Roman" w:cs="Times New Roman"/>
          <w:sz w:val="22"/>
          <w:szCs w:val="22"/>
        </w:rPr>
        <w:t xml:space="preserve"> Organization (ILO) </w:t>
      </w:r>
      <w:r w:rsidRPr="005F0115">
        <w:rPr>
          <w:rFonts w:ascii="Times New Roman" w:hAnsi="Times New Roman" w:cs="Times New Roman"/>
          <w:sz w:val="22"/>
          <w:szCs w:val="22"/>
        </w:rPr>
        <w:t xml:space="preserve">Forced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Convention, 1930 (No. 29), defines forced or compulsory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as ‘all work or service which is exacted from any person under the menace of any penalty and for which the said person has not offered himself voluntarily’ (art. 2 (1)). Convention No. 29 imposes on States the obligation to ensure that forced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is punishable as a penal offence and that the penalties imposed by law are adequate and strictly enforced (art. 25). Under Convention No. 29 States are held accountable for </w:t>
      </w:r>
      <w:r w:rsidR="00A111B4">
        <w:rPr>
          <w:rFonts w:ascii="Times New Roman" w:hAnsi="Times New Roman" w:cs="Times New Roman"/>
          <w:sz w:val="22"/>
          <w:szCs w:val="22"/>
        </w:rPr>
        <w:t>imposing or permitting the imposition of forced or compulso</w:t>
      </w:r>
      <w:r w:rsidR="00EA4D04">
        <w:rPr>
          <w:rFonts w:ascii="Times New Roman" w:hAnsi="Times New Roman" w:cs="Times New Roman"/>
          <w:sz w:val="22"/>
          <w:szCs w:val="22"/>
        </w:rPr>
        <w:t>ry labour for</w:t>
      </w:r>
      <w:r w:rsidR="00A111B4">
        <w:rPr>
          <w:rFonts w:ascii="Times New Roman" w:hAnsi="Times New Roman" w:cs="Times New Roman"/>
          <w:sz w:val="22"/>
          <w:szCs w:val="22"/>
        </w:rPr>
        <w:t xml:space="preserve"> the benefit </w:t>
      </w:r>
      <w:r w:rsidRPr="005F0115">
        <w:rPr>
          <w:rFonts w:ascii="Times New Roman" w:hAnsi="Times New Roman" w:cs="Times New Roman"/>
          <w:sz w:val="22"/>
          <w:szCs w:val="22"/>
        </w:rPr>
        <w:t>of private individuals, companies or associations (art. 4 (1)).</w:t>
      </w:r>
    </w:p>
    <w:p w14:paraId="7B5148BA" w14:textId="443907AE" w:rsidR="00CE1BE6" w:rsidRDefault="00CE1BE6" w:rsidP="00CE1BE6">
      <w:pPr>
        <w:jc w:val="both"/>
        <w:rPr>
          <w:rFonts w:ascii="Times New Roman" w:hAnsi="Times New Roman" w:cs="Times New Roman"/>
          <w:sz w:val="22"/>
          <w:szCs w:val="22"/>
        </w:rPr>
      </w:pPr>
      <w:r w:rsidRPr="005F0115">
        <w:rPr>
          <w:rFonts w:ascii="Times New Roman" w:hAnsi="Times New Roman" w:cs="Times New Roman"/>
          <w:sz w:val="22"/>
          <w:szCs w:val="22"/>
        </w:rPr>
        <w:t>Th</w:t>
      </w:r>
      <w:r>
        <w:rPr>
          <w:rFonts w:ascii="Times New Roman" w:hAnsi="Times New Roman" w:cs="Times New Roman"/>
          <w:sz w:val="22"/>
          <w:szCs w:val="22"/>
        </w:rPr>
        <w:t>e Protocol of 2014 to</w:t>
      </w:r>
      <w:r w:rsidRPr="005F0115">
        <w:rPr>
          <w:rFonts w:ascii="Times New Roman" w:hAnsi="Times New Roman" w:cs="Times New Roman"/>
          <w:sz w:val="22"/>
          <w:szCs w:val="22"/>
        </w:rPr>
        <w:t xml:space="preserve"> </w:t>
      </w:r>
      <w:r>
        <w:rPr>
          <w:rFonts w:ascii="Times New Roman" w:hAnsi="Times New Roman" w:cs="Times New Roman"/>
          <w:sz w:val="22"/>
          <w:szCs w:val="22"/>
        </w:rPr>
        <w:t xml:space="preserve">Convention No. 29, </w:t>
      </w:r>
      <w:r w:rsidRPr="005F0115">
        <w:rPr>
          <w:rFonts w:ascii="Times New Roman" w:hAnsi="Times New Roman" w:cs="Times New Roman"/>
          <w:sz w:val="22"/>
          <w:szCs w:val="22"/>
        </w:rPr>
        <w:t xml:space="preserve">recalls that the definition of forced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covers forced or compulsory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in all its forms and manifestations and is applicable to all human beings without distinction. The </w:t>
      </w:r>
      <w:r w:rsidR="000A073F">
        <w:rPr>
          <w:rFonts w:ascii="Times New Roman" w:hAnsi="Times New Roman" w:cs="Times New Roman"/>
          <w:sz w:val="22"/>
          <w:szCs w:val="22"/>
        </w:rPr>
        <w:t xml:space="preserve">Protocol of 2014 provides that </w:t>
      </w:r>
      <w:r w:rsidRPr="005F0115">
        <w:rPr>
          <w:rFonts w:ascii="Times New Roman" w:hAnsi="Times New Roman" w:cs="Times New Roman"/>
          <w:sz w:val="22"/>
          <w:szCs w:val="22"/>
        </w:rPr>
        <w:t xml:space="preserve">States </w:t>
      </w:r>
      <w:r w:rsidR="007F0484">
        <w:rPr>
          <w:rFonts w:ascii="Times New Roman" w:hAnsi="Times New Roman" w:cs="Times New Roman"/>
          <w:sz w:val="22"/>
          <w:szCs w:val="22"/>
        </w:rPr>
        <w:t>‘</w:t>
      </w:r>
      <w:r w:rsidRPr="005F0115">
        <w:rPr>
          <w:rFonts w:ascii="Times New Roman" w:hAnsi="Times New Roman" w:cs="Times New Roman"/>
          <w:sz w:val="22"/>
          <w:szCs w:val="22"/>
        </w:rPr>
        <w:t xml:space="preserve">shall take effective measures to prevent and eliminate </w:t>
      </w:r>
      <w:r w:rsidR="007F0484">
        <w:rPr>
          <w:rFonts w:ascii="Times New Roman" w:hAnsi="Times New Roman" w:cs="Times New Roman"/>
          <w:sz w:val="22"/>
          <w:szCs w:val="22"/>
        </w:rPr>
        <w:t>its use</w:t>
      </w:r>
      <w:r w:rsidRPr="005F0115">
        <w:rPr>
          <w:rFonts w:ascii="Times New Roman" w:hAnsi="Times New Roman" w:cs="Times New Roman"/>
          <w:sz w:val="22"/>
          <w:szCs w:val="22"/>
        </w:rPr>
        <w:t xml:space="preserve">, </w:t>
      </w:r>
      <w:r w:rsidR="008A5F39">
        <w:rPr>
          <w:rFonts w:ascii="Times New Roman" w:hAnsi="Times New Roman" w:cs="Times New Roman"/>
          <w:sz w:val="22"/>
          <w:szCs w:val="22"/>
        </w:rPr>
        <w:t xml:space="preserve">to </w:t>
      </w:r>
      <w:r w:rsidRPr="005F0115">
        <w:rPr>
          <w:rFonts w:ascii="Times New Roman" w:hAnsi="Times New Roman" w:cs="Times New Roman"/>
          <w:sz w:val="22"/>
          <w:szCs w:val="22"/>
        </w:rPr>
        <w:t>provide to victims protection and access to ap</w:t>
      </w:r>
      <w:r>
        <w:rPr>
          <w:rFonts w:ascii="Times New Roman" w:hAnsi="Times New Roman" w:cs="Times New Roman"/>
          <w:sz w:val="22"/>
          <w:szCs w:val="22"/>
        </w:rPr>
        <w:t>propriate and effective remedies</w:t>
      </w:r>
      <w:r w:rsidRPr="005F0115">
        <w:rPr>
          <w:rFonts w:ascii="Times New Roman" w:hAnsi="Times New Roman" w:cs="Times New Roman"/>
          <w:sz w:val="22"/>
          <w:szCs w:val="22"/>
        </w:rPr>
        <w:t xml:space="preserve">, such as compensation, and </w:t>
      </w:r>
      <w:r w:rsidR="008A5F39">
        <w:rPr>
          <w:rFonts w:ascii="Times New Roman" w:hAnsi="Times New Roman" w:cs="Times New Roman"/>
          <w:sz w:val="22"/>
          <w:szCs w:val="22"/>
        </w:rPr>
        <w:t xml:space="preserve">to </w:t>
      </w:r>
      <w:r w:rsidRPr="005F0115">
        <w:rPr>
          <w:rFonts w:ascii="Times New Roman" w:hAnsi="Times New Roman" w:cs="Times New Roman"/>
          <w:sz w:val="22"/>
          <w:szCs w:val="22"/>
        </w:rPr>
        <w:t>sanction the perpetrators</w:t>
      </w:r>
      <w:r w:rsidR="000A073F">
        <w:rPr>
          <w:rFonts w:ascii="Times New Roman" w:hAnsi="Times New Roman" w:cs="Times New Roman"/>
          <w:sz w:val="22"/>
          <w:szCs w:val="22"/>
        </w:rPr>
        <w:t xml:space="preserve"> of forced or compulsory </w:t>
      </w:r>
      <w:proofErr w:type="spellStart"/>
      <w:r w:rsidR="000A073F">
        <w:rPr>
          <w:rFonts w:ascii="Times New Roman" w:hAnsi="Times New Roman" w:cs="Times New Roman"/>
          <w:sz w:val="22"/>
          <w:szCs w:val="22"/>
        </w:rPr>
        <w:t>labour</w:t>
      </w:r>
      <w:proofErr w:type="spellEnd"/>
      <w:r w:rsidR="007F0484">
        <w:rPr>
          <w:rFonts w:ascii="Times New Roman" w:hAnsi="Times New Roman" w:cs="Times New Roman"/>
          <w:sz w:val="22"/>
          <w:szCs w:val="22"/>
        </w:rPr>
        <w:t>’</w:t>
      </w:r>
      <w:r w:rsidRPr="005F0115">
        <w:rPr>
          <w:rFonts w:ascii="Times New Roman" w:hAnsi="Times New Roman" w:cs="Times New Roman"/>
          <w:sz w:val="22"/>
          <w:szCs w:val="22"/>
        </w:rPr>
        <w:t xml:space="preserve"> (art. 1 (1)). Moreover, the Protocol of 2014 requires States to ‘take effective measures for the identification, release, protection, recovery and rehabilitation of all victims of forced or compulsory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as well as the provision of other forms of assistance and support’ (art. 3).</w:t>
      </w:r>
    </w:p>
    <w:p w14:paraId="78600512" w14:textId="6EC46340" w:rsidR="00CE1BE6" w:rsidRDefault="00CE1BE6" w:rsidP="00CE1BE6">
      <w:pPr>
        <w:spacing w:after="0"/>
        <w:jc w:val="both"/>
        <w:rPr>
          <w:rFonts w:ascii="Times New Roman" w:hAnsi="Times New Roman" w:cs="Times New Roman"/>
          <w:sz w:val="22"/>
          <w:szCs w:val="22"/>
        </w:rPr>
      </w:pPr>
      <w:r w:rsidRPr="005F0115">
        <w:rPr>
          <w:rFonts w:ascii="Times New Roman" w:hAnsi="Times New Roman" w:cs="Times New Roman"/>
          <w:sz w:val="22"/>
          <w:szCs w:val="22"/>
        </w:rPr>
        <w:t xml:space="preserve">The Abolition of Forced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Convention, 1957 (No. 105) provides for the immediate and complete eradication of forced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in specific circumstances. Article 1 imposes an obligation on States parties to suppress the use of forced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for political purposes, for purposes of economic development, as a means of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discipline or punishment for strike action, and as a means of discrimination. </w:t>
      </w:r>
    </w:p>
    <w:p w14:paraId="16AF8D56" w14:textId="77777777" w:rsidR="00CE1BE6" w:rsidRDefault="00CE1BE6" w:rsidP="00CE1BE6">
      <w:pPr>
        <w:spacing w:after="0"/>
        <w:jc w:val="both"/>
        <w:rPr>
          <w:rFonts w:ascii="Times New Roman" w:hAnsi="Times New Roman" w:cs="Times New Roman"/>
          <w:sz w:val="22"/>
          <w:szCs w:val="22"/>
        </w:rPr>
      </w:pPr>
    </w:p>
    <w:p w14:paraId="67CDD137" w14:textId="77777777" w:rsidR="00CE1BE6" w:rsidRDefault="00CE1BE6" w:rsidP="00CE1BE6">
      <w:pPr>
        <w:jc w:val="both"/>
        <w:rPr>
          <w:rFonts w:ascii="Times New Roman" w:hAnsi="Times New Roman" w:cs="Times New Roman"/>
          <w:sz w:val="22"/>
          <w:szCs w:val="22"/>
        </w:rPr>
      </w:pPr>
      <w:r w:rsidRPr="005F0115">
        <w:rPr>
          <w:rFonts w:ascii="Times New Roman" w:hAnsi="Times New Roman" w:cs="Times New Roman"/>
          <w:sz w:val="22"/>
          <w:szCs w:val="22"/>
        </w:rPr>
        <w:lastRenderedPageBreak/>
        <w:t xml:space="preserve">The General Conference of the International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Organization, in its Forced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(Supplementary Measures) Recommendation, 2014 (ILO Recommendation No. 203), supplementing Convention No. 29 and the Protocol of 2014, noted that States ‘should take the most effective protective measures to meet the needs of all victims for both immediate assistance and long-term recovery and rehabilitation’ (art. 9). It also refers to the obligation of States to regularly collect, </w:t>
      </w:r>
      <w:proofErr w:type="spellStart"/>
      <w:r w:rsidRPr="005F0115">
        <w:rPr>
          <w:rFonts w:ascii="Times New Roman" w:hAnsi="Times New Roman" w:cs="Times New Roman"/>
          <w:sz w:val="22"/>
          <w:szCs w:val="22"/>
        </w:rPr>
        <w:t>analyse</w:t>
      </w:r>
      <w:proofErr w:type="spellEnd"/>
      <w:r w:rsidRPr="005F0115">
        <w:rPr>
          <w:rFonts w:ascii="Times New Roman" w:hAnsi="Times New Roman" w:cs="Times New Roman"/>
          <w:sz w:val="22"/>
          <w:szCs w:val="22"/>
        </w:rPr>
        <w:t xml:space="preserve"> and make available information and statistical data on the nature and extent of forced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(art. 2 (1)). Recommendation No. 203 further provides that</w:t>
      </w:r>
      <w:r>
        <w:rPr>
          <w:rFonts w:ascii="Times New Roman" w:hAnsi="Times New Roman" w:cs="Times New Roman"/>
          <w:sz w:val="22"/>
          <w:szCs w:val="22"/>
        </w:rPr>
        <w:t xml:space="preserve">, </w:t>
      </w:r>
      <w:r w:rsidRPr="005F0115">
        <w:rPr>
          <w:rFonts w:ascii="Times New Roman" w:hAnsi="Times New Roman" w:cs="Times New Roman"/>
          <w:sz w:val="22"/>
          <w:szCs w:val="22"/>
        </w:rPr>
        <w:t>to prevent debt bondage</w:t>
      </w:r>
      <w:r>
        <w:rPr>
          <w:rFonts w:ascii="Times New Roman" w:hAnsi="Times New Roman" w:cs="Times New Roman"/>
          <w:sz w:val="22"/>
          <w:szCs w:val="22"/>
        </w:rPr>
        <w:t>,</w:t>
      </w:r>
      <w:r w:rsidRPr="005F0115">
        <w:rPr>
          <w:rFonts w:ascii="Times New Roman" w:hAnsi="Times New Roman" w:cs="Times New Roman"/>
          <w:sz w:val="22"/>
          <w:szCs w:val="22"/>
        </w:rPr>
        <w:t xml:space="preserve"> States should regulate, license and monitor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recruiters and employment agencies and eliminate the charging of recruitment fees to workers (art. </w:t>
      </w:r>
      <w:r>
        <w:rPr>
          <w:rFonts w:ascii="Times New Roman" w:hAnsi="Times New Roman" w:cs="Times New Roman"/>
          <w:sz w:val="22"/>
          <w:szCs w:val="22"/>
        </w:rPr>
        <w:t>4</w:t>
      </w:r>
      <w:r w:rsidRPr="005F0115">
        <w:rPr>
          <w:rFonts w:ascii="Times New Roman" w:hAnsi="Times New Roman" w:cs="Times New Roman"/>
          <w:sz w:val="22"/>
          <w:szCs w:val="22"/>
        </w:rPr>
        <w:t xml:space="preserve"> (</w:t>
      </w:r>
      <w:proofErr w:type="spellStart"/>
      <w:r w:rsidRPr="005F0115">
        <w:rPr>
          <w:rFonts w:ascii="Times New Roman" w:hAnsi="Times New Roman" w:cs="Times New Roman"/>
          <w:sz w:val="22"/>
          <w:szCs w:val="22"/>
        </w:rPr>
        <w:t>i</w:t>
      </w:r>
      <w:proofErr w:type="spellEnd"/>
      <w:r w:rsidRPr="005F0115">
        <w:rPr>
          <w:rFonts w:ascii="Times New Roman" w:hAnsi="Times New Roman" w:cs="Times New Roman"/>
          <w:sz w:val="22"/>
          <w:szCs w:val="22"/>
        </w:rPr>
        <w:t>)).</w:t>
      </w:r>
    </w:p>
    <w:p w14:paraId="5DE014ED" w14:textId="1F142D96" w:rsidR="00CE1BE6" w:rsidRDefault="00CE1BE6" w:rsidP="00CE1BE6">
      <w:pPr>
        <w:jc w:val="both"/>
        <w:rPr>
          <w:rFonts w:ascii="Times New Roman" w:hAnsi="Times New Roman" w:cs="Times New Roman"/>
          <w:sz w:val="22"/>
          <w:szCs w:val="22"/>
        </w:rPr>
      </w:pPr>
      <w:r w:rsidRPr="005F0115">
        <w:rPr>
          <w:rFonts w:ascii="Times New Roman" w:hAnsi="Times New Roman" w:cs="Times New Roman"/>
          <w:sz w:val="22"/>
          <w:szCs w:val="22"/>
        </w:rPr>
        <w:t xml:space="preserve">The ILO Convention concerning Basic Aims and Standards of Social Policy, 1962 (Convention No. 117), obliges States to take the necessary measures to ensure the proper payment of all wages earned (art. 11 (1)). Furthermore, Convention No. 117 provides that wages shall </w:t>
      </w:r>
      <w:r w:rsidR="000E290D">
        <w:rPr>
          <w:rFonts w:ascii="Times New Roman" w:hAnsi="Times New Roman" w:cs="Times New Roman"/>
          <w:sz w:val="22"/>
          <w:szCs w:val="22"/>
        </w:rPr>
        <w:t xml:space="preserve">normally </w:t>
      </w:r>
      <w:r w:rsidRPr="005F0115">
        <w:rPr>
          <w:rFonts w:ascii="Times New Roman" w:hAnsi="Times New Roman" w:cs="Times New Roman"/>
          <w:sz w:val="22"/>
          <w:szCs w:val="22"/>
        </w:rPr>
        <w:t>be paid in legal tender only (art. 11 (2)); direct to the individual worker (art. 11 (3)); and regularly at such interval as will lessen the likelihood of indebtedness among the wage earners (art.11 (6)). Convention No. 117 also outlines the obligation of States to take all practicable steps to ensure the adequateness and proper cash value assessment of essential supplies and services when they form part of the remuneration (art. 11 (7)); to take all practicable measures to inform workers of th</w:t>
      </w:r>
      <w:r w:rsidR="008B15D9">
        <w:rPr>
          <w:rFonts w:ascii="Times New Roman" w:hAnsi="Times New Roman" w:cs="Times New Roman"/>
          <w:sz w:val="22"/>
          <w:szCs w:val="22"/>
        </w:rPr>
        <w:t>eir wage rights (art. 11 (</w:t>
      </w:r>
      <w:r w:rsidRPr="005F0115">
        <w:rPr>
          <w:rFonts w:ascii="Times New Roman" w:hAnsi="Times New Roman" w:cs="Times New Roman"/>
          <w:sz w:val="22"/>
          <w:szCs w:val="22"/>
        </w:rPr>
        <w:t>8 (a)</w:t>
      </w:r>
      <w:r w:rsidR="008B15D9">
        <w:rPr>
          <w:rFonts w:ascii="Times New Roman" w:hAnsi="Times New Roman" w:cs="Times New Roman"/>
          <w:sz w:val="22"/>
          <w:szCs w:val="22"/>
        </w:rPr>
        <w:t>)</w:t>
      </w:r>
      <w:r w:rsidRPr="005F0115">
        <w:rPr>
          <w:rFonts w:ascii="Times New Roman" w:hAnsi="Times New Roman" w:cs="Times New Roman"/>
          <w:sz w:val="22"/>
          <w:szCs w:val="22"/>
        </w:rPr>
        <w:t>); prevent any unauthorized deduc</w:t>
      </w:r>
      <w:r w:rsidR="008B15D9">
        <w:rPr>
          <w:rFonts w:ascii="Times New Roman" w:hAnsi="Times New Roman" w:cs="Times New Roman"/>
          <w:sz w:val="22"/>
          <w:szCs w:val="22"/>
        </w:rPr>
        <w:t>tions from wages (art. 11,</w:t>
      </w:r>
      <w:r w:rsidRPr="005F0115">
        <w:rPr>
          <w:rFonts w:ascii="Times New Roman" w:hAnsi="Times New Roman" w:cs="Times New Roman"/>
          <w:sz w:val="22"/>
          <w:szCs w:val="22"/>
        </w:rPr>
        <w:t xml:space="preserve"> </w:t>
      </w:r>
      <w:r w:rsidR="008B15D9">
        <w:rPr>
          <w:rFonts w:ascii="Times New Roman" w:hAnsi="Times New Roman" w:cs="Times New Roman"/>
          <w:sz w:val="22"/>
          <w:szCs w:val="22"/>
        </w:rPr>
        <w:t>(</w:t>
      </w:r>
      <w:r w:rsidRPr="005F0115">
        <w:rPr>
          <w:rFonts w:ascii="Times New Roman" w:hAnsi="Times New Roman" w:cs="Times New Roman"/>
          <w:sz w:val="22"/>
          <w:szCs w:val="22"/>
        </w:rPr>
        <w:t>8 (b)</w:t>
      </w:r>
      <w:r w:rsidR="008B15D9">
        <w:rPr>
          <w:rFonts w:ascii="Times New Roman" w:hAnsi="Times New Roman" w:cs="Times New Roman"/>
          <w:sz w:val="22"/>
          <w:szCs w:val="22"/>
        </w:rPr>
        <w:t>)</w:t>
      </w:r>
      <w:r w:rsidRPr="005F0115">
        <w:rPr>
          <w:rFonts w:ascii="Times New Roman" w:hAnsi="Times New Roman" w:cs="Times New Roman"/>
          <w:sz w:val="22"/>
          <w:szCs w:val="22"/>
        </w:rPr>
        <w:t>); and regulate the maximum amounts and manner of repayment of advances on wages (art. 12</w:t>
      </w:r>
      <w:r w:rsidR="008B15D9">
        <w:rPr>
          <w:rFonts w:ascii="Times New Roman" w:hAnsi="Times New Roman" w:cs="Times New Roman"/>
          <w:sz w:val="22"/>
          <w:szCs w:val="22"/>
        </w:rPr>
        <w:t xml:space="preserve"> (1)</w:t>
      </w:r>
      <w:r w:rsidRPr="005F0115">
        <w:rPr>
          <w:rFonts w:ascii="Times New Roman" w:hAnsi="Times New Roman" w:cs="Times New Roman"/>
          <w:sz w:val="22"/>
          <w:szCs w:val="22"/>
        </w:rPr>
        <w:t>).</w:t>
      </w:r>
    </w:p>
    <w:p w14:paraId="788FC227" w14:textId="37D081CE" w:rsidR="00CE1BE6" w:rsidRDefault="00CE1BE6" w:rsidP="00CE1BE6">
      <w:pPr>
        <w:jc w:val="both"/>
        <w:rPr>
          <w:rFonts w:ascii="Times New Roman" w:hAnsi="Times New Roman" w:cs="Times New Roman"/>
          <w:sz w:val="22"/>
          <w:szCs w:val="22"/>
        </w:rPr>
      </w:pPr>
      <w:r w:rsidRPr="005F0115">
        <w:rPr>
          <w:rFonts w:ascii="Times New Roman" w:hAnsi="Times New Roman" w:cs="Times New Roman"/>
          <w:sz w:val="22"/>
          <w:szCs w:val="22"/>
        </w:rPr>
        <w:t xml:space="preserve">The ILO Protection of Wages Convention 1949 (No. 95), prohibits </w:t>
      </w:r>
      <w:r w:rsidR="00D4171F">
        <w:rPr>
          <w:rFonts w:ascii="Times New Roman" w:hAnsi="Times New Roman" w:cs="Times New Roman"/>
          <w:sz w:val="22"/>
          <w:szCs w:val="22"/>
        </w:rPr>
        <w:t>‘</w:t>
      </w:r>
      <w:r w:rsidRPr="005F0115">
        <w:rPr>
          <w:rFonts w:ascii="Times New Roman" w:hAnsi="Times New Roman" w:cs="Times New Roman"/>
          <w:sz w:val="22"/>
          <w:szCs w:val="22"/>
        </w:rPr>
        <w:t>any deduction from wages with a view to ensuring a direct or indirect payment for the purpose of obtaining or retaining employment, made by a worker to an employer or his representative or an intermediary</w:t>
      </w:r>
      <w:r w:rsidR="00D4171F">
        <w:rPr>
          <w:rFonts w:ascii="Times New Roman" w:hAnsi="Times New Roman" w:cs="Times New Roman"/>
          <w:sz w:val="22"/>
          <w:szCs w:val="22"/>
        </w:rPr>
        <w:t>’</w:t>
      </w:r>
      <w:r w:rsidRPr="005F0115">
        <w:rPr>
          <w:rFonts w:ascii="Times New Roman" w:hAnsi="Times New Roman" w:cs="Times New Roman"/>
          <w:sz w:val="22"/>
          <w:szCs w:val="22"/>
        </w:rPr>
        <w:t xml:space="preserve"> (art. 9). Moreover, article 12</w:t>
      </w:r>
      <w:r w:rsidR="00B27F4E">
        <w:rPr>
          <w:rFonts w:ascii="Times New Roman" w:hAnsi="Times New Roman" w:cs="Times New Roman"/>
          <w:sz w:val="22"/>
          <w:szCs w:val="22"/>
        </w:rPr>
        <w:t xml:space="preserve"> (1)</w:t>
      </w:r>
      <w:r w:rsidRPr="005F0115">
        <w:rPr>
          <w:rFonts w:ascii="Times New Roman" w:hAnsi="Times New Roman" w:cs="Times New Roman"/>
          <w:sz w:val="22"/>
          <w:szCs w:val="22"/>
        </w:rPr>
        <w:t xml:space="preserve"> provides that </w:t>
      </w:r>
      <w:r w:rsidR="00D4171F">
        <w:rPr>
          <w:rFonts w:ascii="Times New Roman" w:hAnsi="Times New Roman" w:cs="Times New Roman"/>
          <w:sz w:val="22"/>
          <w:szCs w:val="22"/>
        </w:rPr>
        <w:t>‘</w:t>
      </w:r>
      <w:r w:rsidRPr="005F0115">
        <w:rPr>
          <w:rFonts w:ascii="Times New Roman" w:hAnsi="Times New Roman" w:cs="Times New Roman"/>
          <w:sz w:val="22"/>
          <w:szCs w:val="22"/>
        </w:rPr>
        <w:t>wages shall be paid regularly, except where other appropriate arrangements exist which ensure the payment of wages at regular intervals</w:t>
      </w:r>
      <w:r w:rsidR="00EB676A">
        <w:rPr>
          <w:rFonts w:ascii="Times New Roman" w:hAnsi="Times New Roman" w:cs="Times New Roman"/>
          <w:sz w:val="22"/>
          <w:szCs w:val="22"/>
        </w:rPr>
        <w:t xml:space="preserve"> […]</w:t>
      </w:r>
      <w:r w:rsidR="00D4171F">
        <w:rPr>
          <w:rFonts w:ascii="Times New Roman" w:hAnsi="Times New Roman" w:cs="Times New Roman"/>
          <w:sz w:val="22"/>
          <w:szCs w:val="22"/>
        </w:rPr>
        <w:t>’</w:t>
      </w:r>
      <w:r w:rsidRPr="005F0115">
        <w:rPr>
          <w:rFonts w:ascii="Times New Roman" w:hAnsi="Times New Roman" w:cs="Times New Roman"/>
          <w:sz w:val="22"/>
          <w:szCs w:val="22"/>
        </w:rPr>
        <w:t xml:space="preserve">. The Protection of Wages Recommendation, 1949 (No. 85), refers to the periodicity of wage payments including wages that are calculated on a </w:t>
      </w:r>
      <w:r w:rsidR="00B27F4E">
        <w:rPr>
          <w:rFonts w:ascii="Times New Roman" w:hAnsi="Times New Roman" w:cs="Times New Roman"/>
          <w:sz w:val="22"/>
          <w:szCs w:val="22"/>
        </w:rPr>
        <w:t>piece-work or output basis (art</w:t>
      </w:r>
      <w:r w:rsidRPr="005F0115">
        <w:rPr>
          <w:rFonts w:ascii="Times New Roman" w:hAnsi="Times New Roman" w:cs="Times New Roman"/>
          <w:sz w:val="22"/>
          <w:szCs w:val="22"/>
        </w:rPr>
        <w:t>. 5).</w:t>
      </w:r>
    </w:p>
    <w:p w14:paraId="0FBF5BFB" w14:textId="3062CEA3" w:rsidR="00821C7C" w:rsidRDefault="00812186" w:rsidP="00832E46">
      <w:pPr>
        <w:jc w:val="both"/>
        <w:rPr>
          <w:rFonts w:ascii="Times New Roman" w:hAnsi="Times New Roman" w:cs="Times New Roman"/>
          <w:sz w:val="22"/>
          <w:szCs w:val="22"/>
        </w:rPr>
      </w:pPr>
      <w:r>
        <w:rPr>
          <w:rFonts w:ascii="Times New Roman" w:hAnsi="Times New Roman" w:cs="Times New Roman"/>
          <w:sz w:val="22"/>
          <w:szCs w:val="22"/>
        </w:rPr>
        <w:t xml:space="preserve">The </w:t>
      </w:r>
      <w:r w:rsidR="00CE1BE6" w:rsidRPr="005F0115">
        <w:rPr>
          <w:rFonts w:ascii="Times New Roman" w:hAnsi="Times New Roman" w:cs="Times New Roman"/>
          <w:sz w:val="22"/>
          <w:szCs w:val="22"/>
        </w:rPr>
        <w:t xml:space="preserve">ILO Convention on the Worst Forms of Child </w:t>
      </w:r>
      <w:proofErr w:type="spellStart"/>
      <w:r w:rsidR="00CE1BE6" w:rsidRPr="005F0115">
        <w:rPr>
          <w:rFonts w:ascii="Times New Roman" w:hAnsi="Times New Roman" w:cs="Times New Roman"/>
          <w:sz w:val="22"/>
          <w:szCs w:val="22"/>
        </w:rPr>
        <w:t>Labour</w:t>
      </w:r>
      <w:proofErr w:type="spellEnd"/>
      <w:r w:rsidR="00CE1BE6" w:rsidRPr="005F0115">
        <w:rPr>
          <w:rFonts w:ascii="Times New Roman" w:hAnsi="Times New Roman" w:cs="Times New Roman"/>
          <w:sz w:val="22"/>
          <w:szCs w:val="22"/>
        </w:rPr>
        <w:t xml:space="preserve"> (199</w:t>
      </w:r>
      <w:r w:rsidR="00CE1BE6">
        <w:rPr>
          <w:rFonts w:ascii="Times New Roman" w:hAnsi="Times New Roman" w:cs="Times New Roman"/>
          <w:sz w:val="22"/>
          <w:szCs w:val="22"/>
        </w:rPr>
        <w:t>9</w:t>
      </w:r>
      <w:r w:rsidR="00832E46">
        <w:rPr>
          <w:rFonts w:ascii="Times New Roman" w:hAnsi="Times New Roman" w:cs="Times New Roman"/>
          <w:sz w:val="22"/>
          <w:szCs w:val="22"/>
        </w:rPr>
        <w:t xml:space="preserve">), obliges States to take </w:t>
      </w:r>
      <w:r w:rsidR="00CE1BE6" w:rsidRPr="005F0115">
        <w:rPr>
          <w:rFonts w:ascii="Times New Roman" w:hAnsi="Times New Roman" w:cs="Times New Roman"/>
          <w:sz w:val="22"/>
          <w:szCs w:val="22"/>
        </w:rPr>
        <w:t>immediate and effective measures to secure the prohibition and elimination of the worst forms of chil</w:t>
      </w:r>
      <w:r w:rsidR="00CE1BE6">
        <w:rPr>
          <w:rFonts w:ascii="Times New Roman" w:hAnsi="Times New Roman" w:cs="Times New Roman"/>
          <w:sz w:val="22"/>
          <w:szCs w:val="22"/>
        </w:rPr>
        <w:t xml:space="preserve">d </w:t>
      </w:r>
      <w:proofErr w:type="spellStart"/>
      <w:r w:rsidR="00CE1BE6">
        <w:rPr>
          <w:rFonts w:ascii="Times New Roman" w:hAnsi="Times New Roman" w:cs="Times New Roman"/>
          <w:sz w:val="22"/>
          <w:szCs w:val="22"/>
        </w:rPr>
        <w:t>labour</w:t>
      </w:r>
      <w:proofErr w:type="spellEnd"/>
      <w:r w:rsidR="00CE1BE6">
        <w:rPr>
          <w:rFonts w:ascii="Times New Roman" w:hAnsi="Times New Roman" w:cs="Times New Roman"/>
          <w:sz w:val="22"/>
          <w:szCs w:val="22"/>
        </w:rPr>
        <w:t xml:space="preserve"> as a matter of urgency</w:t>
      </w:r>
      <w:r w:rsidR="00CE1BE6" w:rsidRPr="005F0115">
        <w:rPr>
          <w:rFonts w:ascii="Times New Roman" w:hAnsi="Times New Roman" w:cs="Times New Roman"/>
          <w:sz w:val="22"/>
          <w:szCs w:val="22"/>
        </w:rPr>
        <w:t xml:space="preserve"> including all forms of slavery or practices similar to slavery such as debt bondage (art. 1; art. 3 (a)).</w:t>
      </w:r>
      <w:r w:rsidR="001C28C9">
        <w:rPr>
          <w:rFonts w:ascii="Times New Roman" w:hAnsi="Times New Roman" w:cs="Times New Roman"/>
          <w:sz w:val="22"/>
          <w:szCs w:val="22"/>
        </w:rPr>
        <w:t xml:space="preserve"> The Convention on the Rights of the Ch</w:t>
      </w:r>
      <w:r w:rsidR="00832E46">
        <w:rPr>
          <w:rFonts w:ascii="Times New Roman" w:hAnsi="Times New Roman" w:cs="Times New Roman"/>
          <w:sz w:val="22"/>
          <w:szCs w:val="22"/>
        </w:rPr>
        <w:t>ild (CRC) provides that States ‘</w:t>
      </w:r>
      <w:r w:rsidR="001C28C9">
        <w:rPr>
          <w:rFonts w:ascii="Times New Roman" w:hAnsi="Times New Roman" w:cs="Times New Roman"/>
          <w:sz w:val="22"/>
          <w:szCs w:val="22"/>
        </w:rPr>
        <w:t>recognize the right of the child to be protected from economic exploitation and from performing any work that is likely to be hazardous or to interfere with the child’s education, or to be harmful to the child’s health or physical, mental, spiritual, moral or social d</w:t>
      </w:r>
      <w:r w:rsidR="00832E46">
        <w:rPr>
          <w:rFonts w:ascii="Times New Roman" w:hAnsi="Times New Roman" w:cs="Times New Roman"/>
          <w:sz w:val="22"/>
          <w:szCs w:val="22"/>
        </w:rPr>
        <w:t>evelopment’</w:t>
      </w:r>
      <w:r w:rsidR="001C28C9">
        <w:rPr>
          <w:rFonts w:ascii="Times New Roman" w:hAnsi="Times New Roman" w:cs="Times New Roman"/>
          <w:sz w:val="22"/>
          <w:szCs w:val="22"/>
        </w:rPr>
        <w:t xml:space="preserve"> (art</w:t>
      </w:r>
      <w:r w:rsidR="00C15767">
        <w:rPr>
          <w:rFonts w:ascii="Times New Roman" w:hAnsi="Times New Roman" w:cs="Times New Roman"/>
          <w:sz w:val="22"/>
          <w:szCs w:val="22"/>
        </w:rPr>
        <w:t>.</w:t>
      </w:r>
      <w:r w:rsidR="001C28C9">
        <w:rPr>
          <w:rFonts w:ascii="Times New Roman" w:hAnsi="Times New Roman" w:cs="Times New Roman"/>
          <w:sz w:val="22"/>
          <w:szCs w:val="22"/>
        </w:rPr>
        <w:t xml:space="preserve"> 32</w:t>
      </w:r>
      <w:r w:rsidR="006B76C0">
        <w:rPr>
          <w:rFonts w:ascii="Times New Roman" w:hAnsi="Times New Roman" w:cs="Times New Roman"/>
          <w:sz w:val="22"/>
          <w:szCs w:val="22"/>
        </w:rPr>
        <w:t xml:space="preserve"> (1)</w:t>
      </w:r>
      <w:r w:rsidR="00E918FA">
        <w:rPr>
          <w:rFonts w:ascii="Times New Roman" w:hAnsi="Times New Roman" w:cs="Times New Roman"/>
          <w:sz w:val="22"/>
          <w:szCs w:val="22"/>
        </w:rPr>
        <w:t>)</w:t>
      </w:r>
      <w:r w:rsidR="002772FC">
        <w:rPr>
          <w:rFonts w:ascii="Times New Roman" w:hAnsi="Times New Roman" w:cs="Times New Roman"/>
          <w:sz w:val="22"/>
          <w:szCs w:val="22"/>
        </w:rPr>
        <w:t>,</w:t>
      </w:r>
      <w:r w:rsidR="00C15767">
        <w:rPr>
          <w:rFonts w:ascii="Times New Roman" w:hAnsi="Times New Roman" w:cs="Times New Roman"/>
          <w:sz w:val="22"/>
          <w:szCs w:val="22"/>
        </w:rPr>
        <w:t xml:space="preserve"> and imposes on States the obligation to take legislative, administrative, social and educational measures to ensure this (art. 32 (2)). </w:t>
      </w:r>
      <w:r w:rsidR="00CB65D1">
        <w:rPr>
          <w:rFonts w:ascii="Times New Roman" w:hAnsi="Times New Roman" w:cs="Times New Roman"/>
          <w:sz w:val="22"/>
          <w:szCs w:val="22"/>
        </w:rPr>
        <w:t>Furthermore, t</w:t>
      </w:r>
      <w:r w:rsidR="006B76C0">
        <w:rPr>
          <w:rFonts w:ascii="Times New Roman" w:hAnsi="Times New Roman" w:cs="Times New Roman"/>
          <w:sz w:val="22"/>
          <w:szCs w:val="22"/>
        </w:rPr>
        <w:t>he CRC establishes that in all actions concerning children</w:t>
      </w:r>
      <w:r w:rsidR="00FB6D78">
        <w:rPr>
          <w:rFonts w:ascii="Times New Roman" w:hAnsi="Times New Roman" w:cs="Times New Roman"/>
          <w:sz w:val="22"/>
          <w:szCs w:val="22"/>
        </w:rPr>
        <w:t xml:space="preserve"> ‘</w:t>
      </w:r>
      <w:r w:rsidR="006B76C0">
        <w:rPr>
          <w:rFonts w:ascii="Times New Roman" w:hAnsi="Times New Roman" w:cs="Times New Roman"/>
          <w:sz w:val="22"/>
          <w:szCs w:val="22"/>
        </w:rPr>
        <w:t>the best interests of the child s</w:t>
      </w:r>
      <w:r w:rsidR="00FB6D78">
        <w:rPr>
          <w:rFonts w:ascii="Times New Roman" w:hAnsi="Times New Roman" w:cs="Times New Roman"/>
          <w:sz w:val="22"/>
          <w:szCs w:val="22"/>
        </w:rPr>
        <w:t>hall be a primary consideration’ (art. 3 (1)) and imposes</w:t>
      </w:r>
      <w:r w:rsidR="005500B4" w:rsidRPr="005F0115">
        <w:rPr>
          <w:rFonts w:ascii="Times New Roman" w:hAnsi="Times New Roman" w:cs="Times New Roman"/>
          <w:sz w:val="22"/>
          <w:szCs w:val="22"/>
        </w:rPr>
        <w:t xml:space="preserve"> on States</w:t>
      </w:r>
      <w:r w:rsidR="00FB6D78">
        <w:rPr>
          <w:rFonts w:ascii="Times New Roman" w:hAnsi="Times New Roman" w:cs="Times New Roman"/>
          <w:sz w:val="22"/>
          <w:szCs w:val="22"/>
        </w:rPr>
        <w:t xml:space="preserve"> the obligation to </w:t>
      </w:r>
      <w:r w:rsidR="008B13B9">
        <w:rPr>
          <w:rFonts w:ascii="Times New Roman" w:hAnsi="Times New Roman" w:cs="Times New Roman"/>
          <w:sz w:val="22"/>
          <w:szCs w:val="22"/>
        </w:rPr>
        <w:t>‘</w:t>
      </w:r>
      <w:r w:rsidR="00FB6D78">
        <w:rPr>
          <w:rFonts w:ascii="Times New Roman" w:hAnsi="Times New Roman" w:cs="Times New Roman"/>
          <w:sz w:val="22"/>
          <w:szCs w:val="22"/>
        </w:rPr>
        <w:t>take all appropriate measures</w:t>
      </w:r>
      <w:r w:rsidR="005500B4" w:rsidRPr="005F0115">
        <w:rPr>
          <w:rFonts w:ascii="Times New Roman" w:hAnsi="Times New Roman" w:cs="Times New Roman"/>
          <w:sz w:val="22"/>
          <w:szCs w:val="22"/>
        </w:rPr>
        <w:t xml:space="preserve"> to promote physical and psychological recovery and social reintegration of a child victim of</w:t>
      </w:r>
      <w:r w:rsidR="008B13B9">
        <w:rPr>
          <w:rFonts w:ascii="Times New Roman" w:hAnsi="Times New Roman" w:cs="Times New Roman"/>
          <w:sz w:val="22"/>
          <w:szCs w:val="22"/>
        </w:rPr>
        <w:t>:</w:t>
      </w:r>
      <w:r w:rsidR="005500B4" w:rsidRPr="005F0115">
        <w:rPr>
          <w:rFonts w:ascii="Times New Roman" w:hAnsi="Times New Roman" w:cs="Times New Roman"/>
          <w:sz w:val="22"/>
          <w:szCs w:val="22"/>
        </w:rPr>
        <w:t xml:space="preserve"> any form of neglect, exploitation or abuse</w:t>
      </w:r>
      <w:r w:rsidR="008B13B9">
        <w:rPr>
          <w:rFonts w:ascii="Times New Roman" w:hAnsi="Times New Roman" w:cs="Times New Roman"/>
          <w:sz w:val="22"/>
          <w:szCs w:val="22"/>
        </w:rPr>
        <w:t xml:space="preserve"> […]’</w:t>
      </w:r>
      <w:r w:rsidR="005500B4" w:rsidRPr="005F0115">
        <w:rPr>
          <w:rFonts w:ascii="Times New Roman" w:hAnsi="Times New Roman" w:cs="Times New Roman"/>
          <w:sz w:val="22"/>
          <w:szCs w:val="22"/>
        </w:rPr>
        <w:t xml:space="preserve"> (art. 39).</w:t>
      </w:r>
    </w:p>
    <w:p w14:paraId="3988CBDF" w14:textId="5ACC2739" w:rsidR="00693E1C" w:rsidRDefault="00BF7F6D" w:rsidP="00821C7C">
      <w:pPr>
        <w:spacing w:after="0"/>
        <w:jc w:val="both"/>
        <w:rPr>
          <w:rFonts w:ascii="Times New Roman" w:hAnsi="Times New Roman" w:cs="Times New Roman"/>
          <w:sz w:val="22"/>
          <w:szCs w:val="22"/>
        </w:rPr>
      </w:pPr>
      <w:r>
        <w:rPr>
          <w:rFonts w:ascii="Times New Roman" w:hAnsi="Times New Roman" w:cs="Times New Roman"/>
          <w:sz w:val="22"/>
          <w:szCs w:val="22"/>
        </w:rPr>
        <w:t xml:space="preserve">The CRC’s Optional Protocol on the Sale of Children, Child Prostitution and Child Pornography (2000) </w:t>
      </w:r>
      <w:r w:rsidR="00693E1C" w:rsidRPr="005F0115">
        <w:rPr>
          <w:rFonts w:ascii="Times New Roman" w:hAnsi="Times New Roman" w:cs="Times New Roman"/>
          <w:sz w:val="22"/>
          <w:szCs w:val="22"/>
        </w:rPr>
        <w:t>obliges States to adopt appropriate measures to protect the rights and interests of child victims of the practices prohibited under the Protocol at all stages of the criminal justice process and outlines various aspects of protection (art. 8).</w:t>
      </w:r>
      <w:r w:rsidR="00693E1C">
        <w:rPr>
          <w:rFonts w:ascii="Times New Roman" w:hAnsi="Times New Roman" w:cs="Times New Roman"/>
          <w:sz w:val="22"/>
          <w:szCs w:val="22"/>
        </w:rPr>
        <w:t xml:space="preserve"> Moreover, </w:t>
      </w:r>
      <w:r w:rsidR="00FB6D78">
        <w:rPr>
          <w:rFonts w:ascii="Times New Roman" w:hAnsi="Times New Roman" w:cs="Times New Roman"/>
          <w:sz w:val="22"/>
          <w:szCs w:val="22"/>
        </w:rPr>
        <w:t xml:space="preserve">the </w:t>
      </w:r>
      <w:r w:rsidR="00693E1C">
        <w:rPr>
          <w:rFonts w:ascii="Times New Roman" w:hAnsi="Times New Roman" w:cs="Times New Roman"/>
          <w:sz w:val="22"/>
          <w:szCs w:val="22"/>
        </w:rPr>
        <w:t>O</w:t>
      </w:r>
      <w:r w:rsidR="00FB6D78">
        <w:rPr>
          <w:rFonts w:ascii="Times New Roman" w:hAnsi="Times New Roman" w:cs="Times New Roman"/>
          <w:sz w:val="22"/>
          <w:szCs w:val="22"/>
        </w:rPr>
        <w:t>ptional Protocol provides that ‘</w:t>
      </w:r>
      <w:r w:rsidR="00693E1C">
        <w:rPr>
          <w:rFonts w:ascii="Times New Roman" w:hAnsi="Times New Roman" w:cs="Times New Roman"/>
          <w:sz w:val="22"/>
          <w:szCs w:val="22"/>
        </w:rPr>
        <w:t xml:space="preserve">each State Party shall ensure that, as a minimum, the following </w:t>
      </w:r>
      <w:r w:rsidR="007529F7">
        <w:rPr>
          <w:rFonts w:ascii="Times New Roman" w:hAnsi="Times New Roman" w:cs="Times New Roman"/>
          <w:sz w:val="22"/>
          <w:szCs w:val="22"/>
        </w:rPr>
        <w:t xml:space="preserve">acts and </w:t>
      </w:r>
      <w:r w:rsidR="00693E1C">
        <w:rPr>
          <w:rFonts w:ascii="Times New Roman" w:hAnsi="Times New Roman" w:cs="Times New Roman"/>
          <w:sz w:val="22"/>
          <w:szCs w:val="22"/>
        </w:rPr>
        <w:t xml:space="preserve">activities are </w:t>
      </w:r>
      <w:r w:rsidR="007529F7">
        <w:rPr>
          <w:rFonts w:ascii="Times New Roman" w:hAnsi="Times New Roman" w:cs="Times New Roman"/>
          <w:sz w:val="22"/>
          <w:szCs w:val="22"/>
        </w:rPr>
        <w:t xml:space="preserve">fully </w:t>
      </w:r>
      <w:r w:rsidR="00693E1C">
        <w:rPr>
          <w:rFonts w:ascii="Times New Roman" w:hAnsi="Times New Roman" w:cs="Times New Roman"/>
          <w:sz w:val="22"/>
          <w:szCs w:val="22"/>
        </w:rPr>
        <w:t>covered under its criminal or penal law, whether such offences are committed domestically or transnationally or on an individual or organized basis: (a) in the context of sale of children as defined in article 2: (</w:t>
      </w:r>
      <w:proofErr w:type="spellStart"/>
      <w:r w:rsidR="00693E1C">
        <w:rPr>
          <w:rFonts w:ascii="Times New Roman" w:hAnsi="Times New Roman" w:cs="Times New Roman"/>
          <w:sz w:val="22"/>
          <w:szCs w:val="22"/>
        </w:rPr>
        <w:t>i</w:t>
      </w:r>
      <w:proofErr w:type="spellEnd"/>
      <w:r w:rsidR="00693E1C">
        <w:rPr>
          <w:rFonts w:ascii="Times New Roman" w:hAnsi="Times New Roman" w:cs="Times New Roman"/>
          <w:sz w:val="22"/>
          <w:szCs w:val="22"/>
        </w:rPr>
        <w:t>) offering, delivering or accepting, by whatever means, a child for the purpose of: […] c. engagemen</w:t>
      </w:r>
      <w:r w:rsidR="00FB6D78">
        <w:rPr>
          <w:rFonts w:ascii="Times New Roman" w:hAnsi="Times New Roman" w:cs="Times New Roman"/>
          <w:sz w:val="22"/>
          <w:szCs w:val="22"/>
        </w:rPr>
        <w:t xml:space="preserve">t of the child in forced </w:t>
      </w:r>
      <w:proofErr w:type="spellStart"/>
      <w:r w:rsidR="00FB6D78">
        <w:rPr>
          <w:rFonts w:ascii="Times New Roman" w:hAnsi="Times New Roman" w:cs="Times New Roman"/>
          <w:sz w:val="22"/>
          <w:szCs w:val="22"/>
        </w:rPr>
        <w:t>labour</w:t>
      </w:r>
      <w:proofErr w:type="spellEnd"/>
      <w:r w:rsidR="00FB6D78">
        <w:rPr>
          <w:rFonts w:ascii="Times New Roman" w:hAnsi="Times New Roman" w:cs="Times New Roman"/>
          <w:sz w:val="22"/>
          <w:szCs w:val="22"/>
        </w:rPr>
        <w:t>’</w:t>
      </w:r>
      <w:r w:rsidR="00693E1C">
        <w:rPr>
          <w:rFonts w:ascii="Times New Roman" w:hAnsi="Times New Roman" w:cs="Times New Roman"/>
          <w:sz w:val="22"/>
          <w:szCs w:val="22"/>
        </w:rPr>
        <w:t xml:space="preserve"> (art. 3 (1)). </w:t>
      </w:r>
    </w:p>
    <w:p w14:paraId="5B191BD0" w14:textId="77777777" w:rsidR="00D26CDB" w:rsidRDefault="00D26CDB" w:rsidP="00821C7C">
      <w:pPr>
        <w:spacing w:after="0"/>
        <w:jc w:val="both"/>
        <w:rPr>
          <w:rFonts w:ascii="Times New Roman" w:hAnsi="Times New Roman" w:cs="Times New Roman"/>
          <w:sz w:val="22"/>
          <w:szCs w:val="22"/>
        </w:rPr>
      </w:pPr>
    </w:p>
    <w:p w14:paraId="457EBF4C" w14:textId="00217234" w:rsidR="00CE1BE6" w:rsidRDefault="00CE1BE6" w:rsidP="00CE1BE6">
      <w:pPr>
        <w:jc w:val="both"/>
        <w:rPr>
          <w:rFonts w:ascii="Times New Roman" w:hAnsi="Times New Roman" w:cs="Times New Roman"/>
          <w:sz w:val="22"/>
          <w:szCs w:val="22"/>
        </w:rPr>
      </w:pPr>
      <w:r w:rsidRPr="005F0115">
        <w:rPr>
          <w:rFonts w:ascii="Times New Roman" w:hAnsi="Times New Roman" w:cs="Times New Roman"/>
          <w:sz w:val="22"/>
          <w:szCs w:val="22"/>
        </w:rPr>
        <w:t>The Indigenous and Tribal Peoples Convention, 1989 (No. 169), prohibits the exaction from members of the peoples concerned of compulsory personal services in any form, whether paid or unpaid (art.11). Moreover, Convention No. 169 imposes on States the obligation of adopting measures to ensure the effective protection with regard to recruitment and conditions of employment includin</w:t>
      </w:r>
      <w:r w:rsidR="00A0614A">
        <w:rPr>
          <w:rFonts w:ascii="Times New Roman" w:hAnsi="Times New Roman" w:cs="Times New Roman"/>
          <w:sz w:val="22"/>
          <w:szCs w:val="22"/>
        </w:rPr>
        <w:t xml:space="preserve">g measures that ensure that </w:t>
      </w:r>
      <w:r w:rsidRPr="005F0115">
        <w:rPr>
          <w:rFonts w:ascii="Times New Roman" w:hAnsi="Times New Roman" w:cs="Times New Roman"/>
          <w:sz w:val="22"/>
          <w:szCs w:val="22"/>
        </w:rPr>
        <w:t xml:space="preserve">workers belonging to these peoples are not subjected to coercive recruitment systems, including bonded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and other forms of debt servitude (art. 20 </w:t>
      </w:r>
      <w:proofErr w:type="spellStart"/>
      <w:r w:rsidRPr="005F0115">
        <w:rPr>
          <w:rFonts w:ascii="Times New Roman" w:hAnsi="Times New Roman" w:cs="Times New Roman"/>
          <w:sz w:val="22"/>
          <w:szCs w:val="22"/>
        </w:rPr>
        <w:t>para</w:t>
      </w:r>
      <w:r w:rsidR="00382926">
        <w:rPr>
          <w:rFonts w:ascii="Times New Roman" w:hAnsi="Times New Roman" w:cs="Times New Roman"/>
          <w:sz w:val="22"/>
          <w:szCs w:val="22"/>
        </w:rPr>
        <w:t>s</w:t>
      </w:r>
      <w:proofErr w:type="spellEnd"/>
      <w:r w:rsidRPr="005F0115">
        <w:rPr>
          <w:rFonts w:ascii="Times New Roman" w:hAnsi="Times New Roman" w:cs="Times New Roman"/>
          <w:sz w:val="22"/>
          <w:szCs w:val="22"/>
        </w:rPr>
        <w:t>.</w:t>
      </w:r>
      <w:r w:rsidR="00382926">
        <w:rPr>
          <w:rFonts w:ascii="Times New Roman" w:hAnsi="Times New Roman" w:cs="Times New Roman"/>
          <w:sz w:val="22"/>
          <w:szCs w:val="22"/>
        </w:rPr>
        <w:t xml:space="preserve"> 1,</w:t>
      </w:r>
      <w:r w:rsidRPr="005F0115">
        <w:rPr>
          <w:rFonts w:ascii="Times New Roman" w:hAnsi="Times New Roman" w:cs="Times New Roman"/>
          <w:sz w:val="22"/>
          <w:szCs w:val="22"/>
        </w:rPr>
        <w:t xml:space="preserve"> 3 </w:t>
      </w:r>
      <w:r w:rsidR="00382926">
        <w:rPr>
          <w:rFonts w:ascii="Times New Roman" w:hAnsi="Times New Roman" w:cs="Times New Roman"/>
          <w:sz w:val="22"/>
          <w:szCs w:val="22"/>
        </w:rPr>
        <w:t>(</w:t>
      </w:r>
      <w:r w:rsidRPr="005F0115">
        <w:rPr>
          <w:rFonts w:ascii="Times New Roman" w:hAnsi="Times New Roman" w:cs="Times New Roman"/>
          <w:sz w:val="22"/>
          <w:szCs w:val="22"/>
        </w:rPr>
        <w:t>c)).</w:t>
      </w:r>
    </w:p>
    <w:p w14:paraId="74BD9BAE" w14:textId="6C561D79" w:rsidR="00832E46" w:rsidRDefault="00832E46" w:rsidP="00832E46">
      <w:pPr>
        <w:spacing w:after="0"/>
        <w:jc w:val="both"/>
        <w:rPr>
          <w:rFonts w:ascii="Times New Roman" w:hAnsi="Times New Roman" w:cs="Times New Roman"/>
          <w:sz w:val="22"/>
          <w:szCs w:val="22"/>
        </w:rPr>
      </w:pPr>
      <w:r>
        <w:rPr>
          <w:rFonts w:ascii="Times New Roman" w:hAnsi="Times New Roman" w:cs="Times New Roman"/>
          <w:sz w:val="22"/>
          <w:szCs w:val="22"/>
        </w:rPr>
        <w:t>The 1998 ILO Declaration on Fundamental Principles and Rights at Work declares that all Member States, even if they have not ratified the Conventions recognized as fundamental (including Conventions No. 29, No. 105 an</w:t>
      </w:r>
      <w:r w:rsidR="0090386D">
        <w:rPr>
          <w:rFonts w:ascii="Times New Roman" w:hAnsi="Times New Roman" w:cs="Times New Roman"/>
          <w:sz w:val="22"/>
          <w:szCs w:val="22"/>
        </w:rPr>
        <w:t>d No. 182), have an obligation ‘</w:t>
      </w:r>
      <w:r>
        <w:rPr>
          <w:rFonts w:ascii="Times New Roman" w:hAnsi="Times New Roman" w:cs="Times New Roman"/>
          <w:sz w:val="22"/>
          <w:szCs w:val="22"/>
        </w:rPr>
        <w:t>to respect, to promote and to realize, in good faith and in accordance with the Constitution, the principles concerning the fundamental rights which are the subject of those Conventions, namely: […] the elimination of all forms</w:t>
      </w:r>
      <w:r w:rsidR="0090386D">
        <w:rPr>
          <w:rFonts w:ascii="Times New Roman" w:hAnsi="Times New Roman" w:cs="Times New Roman"/>
          <w:sz w:val="22"/>
          <w:szCs w:val="22"/>
        </w:rPr>
        <w:t xml:space="preserve"> of forced or compulsory </w:t>
      </w:r>
      <w:proofErr w:type="spellStart"/>
      <w:r w:rsidR="0090386D">
        <w:rPr>
          <w:rFonts w:ascii="Times New Roman" w:hAnsi="Times New Roman" w:cs="Times New Roman"/>
          <w:sz w:val="22"/>
          <w:szCs w:val="22"/>
        </w:rPr>
        <w:t>labour</w:t>
      </w:r>
      <w:proofErr w:type="spellEnd"/>
      <w:r w:rsidR="0090386D">
        <w:rPr>
          <w:rFonts w:ascii="Times New Roman" w:hAnsi="Times New Roman" w:cs="Times New Roman"/>
          <w:sz w:val="22"/>
          <w:szCs w:val="22"/>
        </w:rPr>
        <w:t>’</w:t>
      </w:r>
      <w:r>
        <w:rPr>
          <w:rFonts w:ascii="Times New Roman" w:hAnsi="Times New Roman" w:cs="Times New Roman"/>
          <w:sz w:val="22"/>
          <w:szCs w:val="22"/>
        </w:rPr>
        <w:t xml:space="preserve">. </w:t>
      </w:r>
    </w:p>
    <w:p w14:paraId="0EA20BEE" w14:textId="77777777" w:rsidR="00832E46" w:rsidRDefault="00832E46" w:rsidP="00832E46">
      <w:pPr>
        <w:spacing w:after="0"/>
        <w:jc w:val="both"/>
        <w:rPr>
          <w:rFonts w:ascii="Times New Roman" w:hAnsi="Times New Roman" w:cs="Times New Roman"/>
          <w:sz w:val="22"/>
          <w:szCs w:val="22"/>
        </w:rPr>
      </w:pPr>
    </w:p>
    <w:p w14:paraId="2A7D9C7B" w14:textId="290A63C4" w:rsidR="00CE1BE6" w:rsidRDefault="00CE1BE6" w:rsidP="00832E46">
      <w:pPr>
        <w:spacing w:after="0"/>
        <w:jc w:val="both"/>
        <w:rPr>
          <w:rFonts w:ascii="Times New Roman" w:hAnsi="Times New Roman" w:cs="Times New Roman"/>
          <w:sz w:val="22"/>
          <w:szCs w:val="22"/>
        </w:rPr>
      </w:pPr>
      <w:r w:rsidRPr="005F0115">
        <w:rPr>
          <w:rFonts w:ascii="Times New Roman" w:hAnsi="Times New Roman" w:cs="Times New Roman"/>
          <w:sz w:val="22"/>
          <w:szCs w:val="22"/>
        </w:rPr>
        <w:t xml:space="preserve">Regional instruments that refer to the prohibition of servitude include the American Convention on Human Rights (art. 6) and the European Convention for the Protection of Human Rights and Fundamental Freedoms (art. 4). The African Charter on Human Rights provides that all forms of exploitation shall be prohibited (art. 5). </w:t>
      </w:r>
    </w:p>
    <w:p w14:paraId="79B06600" w14:textId="77777777" w:rsidR="00832E46" w:rsidRDefault="00832E46" w:rsidP="00832E46">
      <w:pPr>
        <w:spacing w:after="0"/>
        <w:jc w:val="both"/>
        <w:rPr>
          <w:rFonts w:ascii="Times New Roman" w:hAnsi="Times New Roman" w:cs="Times New Roman"/>
          <w:sz w:val="22"/>
          <w:szCs w:val="22"/>
        </w:rPr>
      </w:pPr>
    </w:p>
    <w:p w14:paraId="6CD9CA36" w14:textId="49410E82" w:rsidR="008F0EF6" w:rsidRDefault="00CE1BE6" w:rsidP="00FD72C6">
      <w:pPr>
        <w:jc w:val="both"/>
        <w:rPr>
          <w:rFonts w:ascii="Times New Roman" w:hAnsi="Times New Roman" w:cs="Times New Roman"/>
          <w:sz w:val="22"/>
          <w:szCs w:val="22"/>
        </w:rPr>
      </w:pPr>
      <w:r>
        <w:rPr>
          <w:rFonts w:ascii="Times New Roman" w:hAnsi="Times New Roman" w:cs="Times New Roman"/>
          <w:sz w:val="22"/>
          <w:szCs w:val="22"/>
        </w:rPr>
        <w:t>Other non binding instruments that are relevant in the context of debt bondage include the following: t</w:t>
      </w:r>
      <w:r w:rsidRPr="005F0115">
        <w:rPr>
          <w:rFonts w:ascii="Times New Roman" w:hAnsi="Times New Roman" w:cs="Times New Roman"/>
          <w:sz w:val="22"/>
          <w:szCs w:val="22"/>
        </w:rPr>
        <w:t>he Recommended Principles and Guidelines on Human Rights and Human Trafficking  issued in 2002 by the UN Hig</w:t>
      </w:r>
      <w:r>
        <w:rPr>
          <w:rFonts w:ascii="Times New Roman" w:hAnsi="Times New Roman" w:cs="Times New Roman"/>
          <w:sz w:val="22"/>
          <w:szCs w:val="22"/>
        </w:rPr>
        <w:t>h Commissioner for Human Rights (</w:t>
      </w:r>
      <w:r w:rsidRPr="00DB664C">
        <w:rPr>
          <w:rFonts w:ascii="Times New Roman" w:hAnsi="Times New Roman" w:cs="Times New Roman"/>
          <w:sz w:val="22"/>
          <w:szCs w:val="22"/>
        </w:rPr>
        <w:t>E/2002/68/Add.1</w:t>
      </w:r>
      <w:r>
        <w:rPr>
          <w:rFonts w:ascii="Times New Roman" w:hAnsi="Times New Roman" w:cs="Times New Roman"/>
          <w:sz w:val="22"/>
          <w:szCs w:val="22"/>
        </w:rPr>
        <w:t>); t</w:t>
      </w:r>
      <w:r w:rsidRPr="005F0115">
        <w:rPr>
          <w:rFonts w:ascii="Times New Roman" w:hAnsi="Times New Roman" w:cs="Times New Roman"/>
          <w:sz w:val="22"/>
          <w:szCs w:val="22"/>
        </w:rPr>
        <w:t xml:space="preserve">he </w:t>
      </w:r>
      <w:r w:rsidR="00DA4F4A">
        <w:rPr>
          <w:rFonts w:ascii="Times New Roman" w:hAnsi="Times New Roman" w:cs="Times New Roman"/>
          <w:sz w:val="22"/>
          <w:szCs w:val="22"/>
        </w:rPr>
        <w:t xml:space="preserve">Draft </w:t>
      </w:r>
      <w:r w:rsidRPr="005F0115">
        <w:rPr>
          <w:rFonts w:ascii="Times New Roman" w:hAnsi="Times New Roman" w:cs="Times New Roman"/>
          <w:sz w:val="22"/>
          <w:szCs w:val="22"/>
        </w:rPr>
        <w:t>Basic Principles on the Right to an Effective Remedy for Victims of Trafficking (A/HRC/26/18)</w:t>
      </w:r>
      <w:r>
        <w:rPr>
          <w:rFonts w:ascii="Times New Roman" w:hAnsi="Times New Roman" w:cs="Times New Roman"/>
          <w:sz w:val="22"/>
          <w:szCs w:val="22"/>
        </w:rPr>
        <w:t>, presented by the Special Rapporteur on trafficking in persons, especially women and children in 2014; and the</w:t>
      </w:r>
      <w:r w:rsidRPr="005F0115">
        <w:rPr>
          <w:rFonts w:ascii="Times New Roman" w:hAnsi="Times New Roman" w:cs="Times New Roman"/>
          <w:sz w:val="22"/>
          <w:szCs w:val="22"/>
        </w:rPr>
        <w:t xml:space="preserve"> UN Guiding Principl</w:t>
      </w:r>
      <w:r>
        <w:rPr>
          <w:rFonts w:ascii="Times New Roman" w:hAnsi="Times New Roman" w:cs="Times New Roman"/>
          <w:sz w:val="22"/>
          <w:szCs w:val="22"/>
        </w:rPr>
        <w:t>es on Business and Human Rights</w:t>
      </w:r>
      <w:r w:rsidR="00FD72C6">
        <w:rPr>
          <w:rFonts w:ascii="Times New Roman" w:hAnsi="Times New Roman" w:cs="Times New Roman"/>
          <w:sz w:val="22"/>
          <w:szCs w:val="22"/>
        </w:rPr>
        <w:t xml:space="preserve">: Implementing the United Nations “Protect, Respect and Remedy” Framework, 2011. </w:t>
      </w:r>
    </w:p>
    <w:p w14:paraId="7A2F5F71" w14:textId="606B8FE4" w:rsidR="008F0EF6" w:rsidRPr="002C045F" w:rsidRDefault="00736F7E" w:rsidP="00736F7E">
      <w:pPr>
        <w:spacing w:after="0"/>
        <w:rPr>
          <w:rFonts w:ascii="Times New Roman" w:hAnsi="Times New Roman" w:cs="Times New Roman"/>
          <w:sz w:val="22"/>
          <w:szCs w:val="22"/>
        </w:rPr>
      </w:pPr>
      <w:r>
        <w:rPr>
          <w:rFonts w:ascii="Times New Roman" w:hAnsi="Times New Roman" w:cs="Times New Roman"/>
          <w:sz w:val="22"/>
          <w:szCs w:val="22"/>
        </w:rPr>
        <w:t xml:space="preserve">II. </w:t>
      </w:r>
      <w:r w:rsidR="008F0EF6" w:rsidRPr="002C045F">
        <w:rPr>
          <w:rFonts w:ascii="Times New Roman" w:hAnsi="Times New Roman" w:cs="Times New Roman"/>
          <w:sz w:val="22"/>
          <w:szCs w:val="22"/>
        </w:rPr>
        <w:t>Measures to prevent debt bondage, protect victims and provide them with access to appropriate and effective remedies.</w:t>
      </w:r>
    </w:p>
    <w:p w14:paraId="066D6C90" w14:textId="77777777" w:rsidR="008F0EF6" w:rsidRDefault="008F0EF6" w:rsidP="008F0EF6">
      <w:pPr>
        <w:spacing w:after="0"/>
        <w:rPr>
          <w:rFonts w:ascii="Times New Roman" w:hAnsi="Times New Roman" w:cs="Times New Roman"/>
          <w:sz w:val="22"/>
          <w:szCs w:val="22"/>
        </w:rPr>
      </w:pPr>
    </w:p>
    <w:p w14:paraId="08450703" w14:textId="58E06AFA" w:rsidR="00A31D03" w:rsidRDefault="00100FD6" w:rsidP="008F0EF6">
      <w:pPr>
        <w:spacing w:after="0"/>
        <w:jc w:val="both"/>
        <w:rPr>
          <w:rFonts w:ascii="Times New Roman" w:hAnsi="Times New Roman" w:cs="Times New Roman"/>
          <w:sz w:val="22"/>
          <w:szCs w:val="22"/>
        </w:rPr>
      </w:pPr>
      <w:r>
        <w:rPr>
          <w:rFonts w:ascii="Times New Roman" w:hAnsi="Times New Roman" w:cs="Times New Roman"/>
          <w:sz w:val="22"/>
          <w:szCs w:val="22"/>
        </w:rPr>
        <w:t>The Human Rights</w:t>
      </w:r>
      <w:r w:rsidR="00A0614A">
        <w:rPr>
          <w:rFonts w:ascii="Times New Roman" w:hAnsi="Times New Roman" w:cs="Times New Roman"/>
          <w:sz w:val="22"/>
          <w:szCs w:val="22"/>
        </w:rPr>
        <w:t xml:space="preserve"> Committee in its General Comment</w:t>
      </w:r>
      <w:r w:rsidR="001D2777">
        <w:rPr>
          <w:rFonts w:ascii="Times New Roman" w:hAnsi="Times New Roman" w:cs="Times New Roman"/>
          <w:sz w:val="22"/>
          <w:szCs w:val="22"/>
        </w:rPr>
        <w:t xml:space="preserve"> No. 31 has noted that ‘</w:t>
      </w:r>
      <w:r>
        <w:rPr>
          <w:rFonts w:ascii="Times New Roman" w:hAnsi="Times New Roman" w:cs="Times New Roman"/>
          <w:sz w:val="22"/>
          <w:szCs w:val="22"/>
        </w:rPr>
        <w:t>the positive obligations on States parties to ensure Covenant rights will only be fully discharged if individuals are protected by the State, not just against violations of Covenant rights by its agents, but also against acts committed by private persons or entities</w:t>
      </w:r>
      <w:r w:rsidR="009E47F5">
        <w:rPr>
          <w:rFonts w:ascii="Times New Roman" w:hAnsi="Times New Roman" w:cs="Times New Roman"/>
          <w:sz w:val="22"/>
          <w:szCs w:val="22"/>
        </w:rPr>
        <w:t xml:space="preserve"> […] There may be circumstances in which a failure to ensure Covenant rights as required by article 2 would give rise to violations by States parties of those rights, as a result of States parties’ permitting or failing to take appropriate measures or to exercise due diligence to prevent, punish, investigate or redress the harm </w:t>
      </w:r>
      <w:r w:rsidR="00F45EE9">
        <w:rPr>
          <w:rFonts w:ascii="Times New Roman" w:hAnsi="Times New Roman" w:cs="Times New Roman"/>
          <w:sz w:val="22"/>
          <w:szCs w:val="22"/>
        </w:rPr>
        <w:t>caused</w:t>
      </w:r>
      <w:r w:rsidR="009E47F5">
        <w:rPr>
          <w:rFonts w:ascii="Times New Roman" w:hAnsi="Times New Roman" w:cs="Times New Roman"/>
          <w:sz w:val="22"/>
          <w:szCs w:val="22"/>
        </w:rPr>
        <w:t xml:space="preserve"> by such acts</w:t>
      </w:r>
      <w:r w:rsidR="001D2777">
        <w:rPr>
          <w:rFonts w:ascii="Times New Roman" w:hAnsi="Times New Roman" w:cs="Times New Roman"/>
          <w:sz w:val="22"/>
          <w:szCs w:val="22"/>
        </w:rPr>
        <w:t xml:space="preserve"> by private persons or entities’</w:t>
      </w:r>
      <w:r w:rsidR="009E47F5">
        <w:rPr>
          <w:rFonts w:ascii="Times New Roman" w:hAnsi="Times New Roman" w:cs="Times New Roman"/>
          <w:sz w:val="22"/>
          <w:szCs w:val="22"/>
        </w:rPr>
        <w:t xml:space="preserve"> (para. 8). </w:t>
      </w:r>
    </w:p>
    <w:p w14:paraId="5B2AC592" w14:textId="77777777" w:rsidR="00A31D03" w:rsidRDefault="00A31D03" w:rsidP="008F0EF6">
      <w:pPr>
        <w:spacing w:after="0"/>
        <w:jc w:val="both"/>
        <w:rPr>
          <w:rFonts w:ascii="Times New Roman" w:hAnsi="Times New Roman" w:cs="Times New Roman"/>
          <w:sz w:val="22"/>
          <w:szCs w:val="22"/>
        </w:rPr>
      </w:pPr>
    </w:p>
    <w:p w14:paraId="2EEA8331" w14:textId="06226C11" w:rsidR="008F0EF6" w:rsidRPr="007266F6" w:rsidRDefault="008F0EF6" w:rsidP="008F0EF6">
      <w:pPr>
        <w:spacing w:after="0"/>
        <w:jc w:val="both"/>
        <w:rPr>
          <w:rFonts w:ascii="Times New Roman" w:hAnsi="Times New Roman" w:cs="Times New Roman"/>
          <w:sz w:val="22"/>
          <w:szCs w:val="22"/>
        </w:rPr>
      </w:pPr>
      <w:r w:rsidRPr="00D504A1">
        <w:rPr>
          <w:rFonts w:ascii="Times New Roman" w:hAnsi="Times New Roman" w:cs="Times New Roman"/>
          <w:sz w:val="22"/>
          <w:szCs w:val="22"/>
        </w:rPr>
        <w:t>Under the due diligence standard States are obliged to exercise a measure of care in preventing and responding to the acts of private individuals or entities that interfere with individuals’ rights</w:t>
      </w:r>
      <w:r w:rsidR="00DC0CAD">
        <w:rPr>
          <w:rStyle w:val="FootnoteReference"/>
          <w:rFonts w:ascii="Times New Roman" w:hAnsi="Times New Roman" w:cs="Times New Roman"/>
          <w:sz w:val="22"/>
          <w:szCs w:val="22"/>
        </w:rPr>
        <w:footnoteReference w:id="1"/>
      </w:r>
      <w:r w:rsidRPr="00D504A1">
        <w:rPr>
          <w:rFonts w:ascii="Times New Roman" w:hAnsi="Times New Roman" w:cs="Times New Roman"/>
          <w:sz w:val="22"/>
          <w:szCs w:val="22"/>
        </w:rPr>
        <w:t xml:space="preserve"> –for persons in debt bondage the right not to be held in slavery or servitude (art. 4 UDHR; art. 8.2 ICCPR). </w:t>
      </w:r>
      <w:r w:rsidR="008415F2" w:rsidRPr="00D504A1">
        <w:rPr>
          <w:rFonts w:ascii="Times New Roman" w:hAnsi="Times New Roman" w:cs="Times New Roman"/>
          <w:sz w:val="22"/>
          <w:szCs w:val="22"/>
        </w:rPr>
        <w:t xml:space="preserve">The </w:t>
      </w:r>
      <w:r w:rsidR="00DC0CAD">
        <w:rPr>
          <w:rFonts w:ascii="Times New Roman" w:hAnsi="Times New Roman" w:cs="Times New Roman"/>
          <w:sz w:val="22"/>
          <w:szCs w:val="22"/>
        </w:rPr>
        <w:t>due diligence</w:t>
      </w:r>
      <w:r w:rsidR="00E5476B" w:rsidRPr="00D504A1">
        <w:rPr>
          <w:rFonts w:ascii="Times New Roman" w:hAnsi="Times New Roman" w:cs="Times New Roman"/>
          <w:sz w:val="22"/>
          <w:szCs w:val="22"/>
        </w:rPr>
        <w:t xml:space="preserve"> standard entered international law through the 1988 </w:t>
      </w:r>
      <w:r w:rsidR="008415F2" w:rsidRPr="00D504A1">
        <w:rPr>
          <w:rFonts w:ascii="Times New Roman" w:hAnsi="Times New Roman" w:cs="Times New Roman"/>
          <w:sz w:val="22"/>
          <w:szCs w:val="22"/>
        </w:rPr>
        <w:t xml:space="preserve">landmark decision of the Inter-American Court of Human Rights in the </w:t>
      </w:r>
      <w:proofErr w:type="spellStart"/>
      <w:r w:rsidR="008415F2" w:rsidRPr="00D504A1">
        <w:rPr>
          <w:rFonts w:ascii="Times New Roman" w:hAnsi="Times New Roman" w:cs="Times New Roman"/>
          <w:i/>
          <w:sz w:val="22"/>
          <w:szCs w:val="22"/>
        </w:rPr>
        <w:t>Velásquez</w:t>
      </w:r>
      <w:proofErr w:type="spellEnd"/>
      <w:r w:rsidR="008415F2" w:rsidRPr="00D504A1">
        <w:rPr>
          <w:rFonts w:ascii="Times New Roman" w:hAnsi="Times New Roman" w:cs="Times New Roman"/>
          <w:i/>
          <w:sz w:val="22"/>
          <w:szCs w:val="22"/>
        </w:rPr>
        <w:t xml:space="preserve"> Rodríguez Case</w:t>
      </w:r>
      <w:r w:rsidR="00D504A1">
        <w:rPr>
          <w:rFonts w:ascii="Times New Roman" w:hAnsi="Times New Roman" w:cs="Times New Roman"/>
          <w:sz w:val="22"/>
          <w:szCs w:val="22"/>
        </w:rPr>
        <w:t xml:space="preserve">. The Court established regarding the State responsibility for the acts of private entities that </w:t>
      </w:r>
      <w:r w:rsidR="00770569">
        <w:rPr>
          <w:rFonts w:ascii="Times New Roman" w:hAnsi="Times New Roman" w:cs="Times New Roman"/>
          <w:sz w:val="22"/>
          <w:szCs w:val="22"/>
        </w:rPr>
        <w:t xml:space="preserve">“The State has [under Article </w:t>
      </w:r>
      <w:r w:rsidR="007266F6">
        <w:rPr>
          <w:rFonts w:ascii="Times New Roman" w:hAnsi="Times New Roman" w:cs="Times New Roman"/>
          <w:sz w:val="22"/>
          <w:szCs w:val="22"/>
        </w:rPr>
        <w:t xml:space="preserve">1 of the American Convention] a legal duty to take reasonable steps to prevent human rights violations and to use the means </w:t>
      </w:r>
      <w:r w:rsidRPr="005F0115">
        <w:rPr>
          <w:rFonts w:ascii="Times New Roman" w:hAnsi="Times New Roman" w:cs="Times New Roman"/>
          <w:sz w:val="22"/>
          <w:szCs w:val="22"/>
        </w:rPr>
        <w:t>at its disposal to carry out serious investigation of violations committed within its jurisdiction, to identify those responsible, to impose the appropriate punishment and to ensure the victim adequate compensation”.</w:t>
      </w:r>
      <w:r w:rsidRPr="005F0115">
        <w:rPr>
          <w:rStyle w:val="FootnoteReference"/>
          <w:rFonts w:ascii="Times New Roman" w:hAnsi="Times New Roman" w:cs="Times New Roman"/>
          <w:sz w:val="22"/>
          <w:szCs w:val="22"/>
        </w:rPr>
        <w:footnoteReference w:id="2"/>
      </w:r>
      <w:r w:rsidRPr="005F0115">
        <w:rPr>
          <w:rFonts w:ascii="Times New Roman" w:hAnsi="Times New Roman" w:cs="Times New Roman"/>
          <w:sz w:val="22"/>
          <w:szCs w:val="22"/>
        </w:rPr>
        <w:t xml:space="preserve"> </w:t>
      </w:r>
    </w:p>
    <w:p w14:paraId="75B7AF16" w14:textId="77777777" w:rsidR="008F0EF6" w:rsidRPr="00486EF5" w:rsidRDefault="008F0EF6" w:rsidP="008F0EF6">
      <w:pPr>
        <w:spacing w:after="0"/>
        <w:rPr>
          <w:rFonts w:ascii="Times New Roman" w:hAnsi="Times New Roman" w:cs="Times New Roman"/>
          <w:sz w:val="22"/>
          <w:szCs w:val="22"/>
        </w:rPr>
      </w:pPr>
    </w:p>
    <w:p w14:paraId="22C4D95A" w14:textId="77777777" w:rsidR="008F0EF6" w:rsidRPr="005F0115" w:rsidRDefault="008F0EF6" w:rsidP="008F0EF6">
      <w:pPr>
        <w:spacing w:after="0"/>
        <w:jc w:val="both"/>
        <w:rPr>
          <w:rFonts w:ascii="Times New Roman" w:hAnsi="Times New Roman" w:cs="Times New Roman"/>
          <w:sz w:val="22"/>
          <w:szCs w:val="22"/>
        </w:rPr>
      </w:pPr>
    </w:p>
    <w:p w14:paraId="74D31CFF" w14:textId="77777777" w:rsidR="008F0EF6" w:rsidRPr="005F0115" w:rsidRDefault="008F0EF6" w:rsidP="008F0EF6">
      <w:pPr>
        <w:pStyle w:val="ListParagraph"/>
        <w:numPr>
          <w:ilvl w:val="0"/>
          <w:numId w:val="3"/>
        </w:numPr>
        <w:spacing w:after="0"/>
        <w:jc w:val="both"/>
        <w:rPr>
          <w:rFonts w:ascii="Times New Roman" w:hAnsi="Times New Roman" w:cs="Times New Roman"/>
          <w:sz w:val="22"/>
          <w:szCs w:val="22"/>
        </w:rPr>
      </w:pPr>
      <w:r w:rsidRPr="005F0115">
        <w:rPr>
          <w:rFonts w:ascii="Times New Roman" w:hAnsi="Times New Roman" w:cs="Times New Roman"/>
          <w:sz w:val="22"/>
          <w:szCs w:val="22"/>
        </w:rPr>
        <w:t xml:space="preserve">Rights </w:t>
      </w:r>
      <w:r>
        <w:rPr>
          <w:rFonts w:ascii="Times New Roman" w:hAnsi="Times New Roman" w:cs="Times New Roman"/>
          <w:sz w:val="22"/>
          <w:szCs w:val="22"/>
        </w:rPr>
        <w:t>of</w:t>
      </w:r>
      <w:r w:rsidRPr="005F0115">
        <w:rPr>
          <w:rFonts w:ascii="Times New Roman" w:hAnsi="Times New Roman" w:cs="Times New Roman"/>
          <w:sz w:val="22"/>
          <w:szCs w:val="22"/>
        </w:rPr>
        <w:t xml:space="preserve"> people in debt bondage. </w:t>
      </w:r>
    </w:p>
    <w:p w14:paraId="620C5187" w14:textId="77777777" w:rsidR="008F0EF6" w:rsidRPr="005F0115" w:rsidRDefault="008F0EF6" w:rsidP="008F0EF6">
      <w:pPr>
        <w:spacing w:after="0"/>
        <w:jc w:val="both"/>
        <w:rPr>
          <w:rFonts w:ascii="Times New Roman" w:hAnsi="Times New Roman" w:cs="Times New Roman"/>
          <w:sz w:val="22"/>
          <w:szCs w:val="22"/>
        </w:rPr>
      </w:pPr>
    </w:p>
    <w:p w14:paraId="0DA0A1A8" w14:textId="28628E0D" w:rsidR="008F0EF6" w:rsidRPr="005F0115" w:rsidRDefault="008F0EF6" w:rsidP="008F0EF6">
      <w:pPr>
        <w:spacing w:after="0"/>
        <w:jc w:val="both"/>
        <w:rPr>
          <w:rFonts w:ascii="Times New Roman" w:hAnsi="Times New Roman" w:cs="Times New Roman"/>
          <w:sz w:val="22"/>
          <w:szCs w:val="22"/>
        </w:rPr>
      </w:pPr>
      <w:r w:rsidRPr="005F0115">
        <w:rPr>
          <w:rFonts w:ascii="Times New Roman" w:hAnsi="Times New Roman" w:cs="Times New Roman"/>
          <w:sz w:val="22"/>
          <w:szCs w:val="22"/>
        </w:rPr>
        <w:t xml:space="preserve">The right of every person in debt bondage to be protected by </w:t>
      </w:r>
      <w:r w:rsidR="002E44B3">
        <w:rPr>
          <w:rFonts w:ascii="Times New Roman" w:hAnsi="Times New Roman" w:cs="Times New Roman"/>
          <w:sz w:val="22"/>
          <w:szCs w:val="22"/>
        </w:rPr>
        <w:t>the State starts with</w:t>
      </w:r>
      <w:r w:rsidRPr="005F0115">
        <w:rPr>
          <w:rFonts w:ascii="Times New Roman" w:hAnsi="Times New Roman" w:cs="Times New Roman"/>
          <w:sz w:val="22"/>
          <w:szCs w:val="22"/>
        </w:rPr>
        <w:t xml:space="preserve"> the right to be identified, a failure to identify a person in debt bondage is likely to result in a further denial of that person’s rights. A person who has been in debt bondage has a right to be rehabilitated from debt bondage and provided short-term and long-term assistance that would prevent the relapse into debt bondage. </w:t>
      </w:r>
      <w:r w:rsidR="00C7309B">
        <w:rPr>
          <w:rFonts w:ascii="Times New Roman" w:hAnsi="Times New Roman" w:cs="Times New Roman"/>
          <w:sz w:val="22"/>
          <w:szCs w:val="22"/>
        </w:rPr>
        <w:t xml:space="preserve">The Convention on the Rights of the Child (1989) </w:t>
      </w:r>
      <w:r w:rsidR="008F719E">
        <w:rPr>
          <w:rFonts w:ascii="Times New Roman" w:hAnsi="Times New Roman" w:cs="Times New Roman"/>
          <w:sz w:val="22"/>
          <w:szCs w:val="22"/>
        </w:rPr>
        <w:t xml:space="preserve">introduced </w:t>
      </w:r>
      <w:r w:rsidR="00C7309B">
        <w:rPr>
          <w:rFonts w:ascii="Times New Roman" w:hAnsi="Times New Roman" w:cs="Times New Roman"/>
          <w:sz w:val="22"/>
          <w:szCs w:val="22"/>
        </w:rPr>
        <w:t xml:space="preserve">this right for children who had been exploited (in debt bondage or others forms of exploitation), establishing in article 39 that </w:t>
      </w:r>
      <w:r w:rsidR="00A0614A">
        <w:rPr>
          <w:rFonts w:ascii="Times New Roman" w:hAnsi="Times New Roman" w:cs="Times New Roman"/>
          <w:sz w:val="22"/>
          <w:szCs w:val="22"/>
        </w:rPr>
        <w:t>States ‘</w:t>
      </w:r>
      <w:r w:rsidR="00C7309B">
        <w:rPr>
          <w:rFonts w:ascii="Times New Roman" w:hAnsi="Times New Roman" w:cs="Times New Roman"/>
          <w:sz w:val="22"/>
          <w:szCs w:val="22"/>
        </w:rPr>
        <w:t>promote physical and psychological recovery and social</w:t>
      </w:r>
      <w:r w:rsidR="00E35E5A">
        <w:rPr>
          <w:rFonts w:ascii="Times New Roman" w:hAnsi="Times New Roman" w:cs="Times New Roman"/>
          <w:sz w:val="22"/>
          <w:szCs w:val="22"/>
        </w:rPr>
        <w:t xml:space="preserve"> </w:t>
      </w:r>
      <w:r w:rsidR="00C7309B">
        <w:rPr>
          <w:rFonts w:ascii="Times New Roman" w:hAnsi="Times New Roman" w:cs="Times New Roman"/>
          <w:sz w:val="22"/>
          <w:szCs w:val="22"/>
        </w:rPr>
        <w:t xml:space="preserve">reintegration </w:t>
      </w:r>
      <w:r w:rsidR="00E35E5A">
        <w:rPr>
          <w:rFonts w:ascii="Times New Roman" w:hAnsi="Times New Roman" w:cs="Times New Roman"/>
          <w:sz w:val="22"/>
          <w:szCs w:val="22"/>
        </w:rPr>
        <w:t>of a child victim of: any form of neglect, exploitation, or abuse</w:t>
      </w:r>
      <w:r w:rsidR="00A0614A">
        <w:rPr>
          <w:rFonts w:ascii="Times New Roman" w:hAnsi="Times New Roman" w:cs="Times New Roman"/>
          <w:sz w:val="22"/>
          <w:szCs w:val="22"/>
        </w:rPr>
        <w:t xml:space="preserve"> […]’</w:t>
      </w:r>
      <w:r w:rsidR="00E35E5A">
        <w:rPr>
          <w:rFonts w:ascii="Times New Roman" w:hAnsi="Times New Roman" w:cs="Times New Roman"/>
          <w:sz w:val="22"/>
          <w:szCs w:val="22"/>
        </w:rPr>
        <w:t xml:space="preserve">. The right of adult bonded </w:t>
      </w:r>
      <w:proofErr w:type="spellStart"/>
      <w:r w:rsidR="00E35E5A">
        <w:rPr>
          <w:rFonts w:ascii="Times New Roman" w:hAnsi="Times New Roman" w:cs="Times New Roman"/>
          <w:sz w:val="22"/>
          <w:szCs w:val="22"/>
        </w:rPr>
        <w:t>labourers</w:t>
      </w:r>
      <w:proofErr w:type="spellEnd"/>
      <w:r w:rsidR="00E35E5A">
        <w:rPr>
          <w:rFonts w:ascii="Times New Roman" w:hAnsi="Times New Roman" w:cs="Times New Roman"/>
          <w:sz w:val="22"/>
          <w:szCs w:val="22"/>
        </w:rPr>
        <w:t xml:space="preserve"> to be rehabilitated derives from States’ positive obligation to protect and assist people who have been in debt bondage. </w:t>
      </w:r>
      <w:r w:rsidRPr="005F0115">
        <w:rPr>
          <w:rFonts w:ascii="Times New Roman" w:hAnsi="Times New Roman" w:cs="Times New Roman"/>
          <w:sz w:val="22"/>
          <w:szCs w:val="22"/>
        </w:rPr>
        <w:t xml:space="preserve">Furthermore, persons who have been in debt bondage have a right to access justice and to an effective remedy. </w:t>
      </w:r>
    </w:p>
    <w:p w14:paraId="666655F0" w14:textId="77777777" w:rsidR="008F0EF6" w:rsidRDefault="008F0EF6" w:rsidP="008F0EF6">
      <w:pPr>
        <w:spacing w:after="0"/>
        <w:rPr>
          <w:rFonts w:ascii="Times New Roman" w:hAnsi="Times New Roman" w:cs="Times New Roman"/>
          <w:sz w:val="22"/>
          <w:szCs w:val="22"/>
        </w:rPr>
      </w:pPr>
    </w:p>
    <w:p w14:paraId="7EFBC2F5" w14:textId="77777777" w:rsidR="008F0EF6" w:rsidRDefault="008F0EF6" w:rsidP="008F0EF6">
      <w:pPr>
        <w:pStyle w:val="ListParagraph"/>
        <w:numPr>
          <w:ilvl w:val="0"/>
          <w:numId w:val="3"/>
        </w:numPr>
        <w:spacing w:after="0"/>
        <w:jc w:val="both"/>
        <w:rPr>
          <w:rFonts w:ascii="Times New Roman" w:hAnsi="Times New Roman" w:cs="Times New Roman"/>
          <w:sz w:val="22"/>
          <w:szCs w:val="22"/>
        </w:rPr>
      </w:pPr>
      <w:r w:rsidRPr="005F0115">
        <w:rPr>
          <w:rFonts w:ascii="Times New Roman" w:hAnsi="Times New Roman" w:cs="Times New Roman"/>
          <w:sz w:val="22"/>
          <w:szCs w:val="22"/>
        </w:rPr>
        <w:t>States’ duties to prevent debt bondage, protect vict</w:t>
      </w:r>
      <w:bookmarkStart w:id="0" w:name="_GoBack"/>
      <w:bookmarkEnd w:id="0"/>
      <w:r w:rsidRPr="005F0115">
        <w:rPr>
          <w:rFonts w:ascii="Times New Roman" w:hAnsi="Times New Roman" w:cs="Times New Roman"/>
          <w:sz w:val="22"/>
          <w:szCs w:val="22"/>
        </w:rPr>
        <w:t xml:space="preserve">ims and provide them access to appropriate and effective remedies. </w:t>
      </w:r>
    </w:p>
    <w:p w14:paraId="476B5C61" w14:textId="77777777" w:rsidR="00960A4A" w:rsidRPr="005F0115" w:rsidRDefault="00960A4A" w:rsidP="00960A4A">
      <w:pPr>
        <w:spacing w:after="0"/>
        <w:jc w:val="both"/>
        <w:rPr>
          <w:rFonts w:ascii="Times New Roman" w:hAnsi="Times New Roman" w:cs="Times New Roman"/>
          <w:sz w:val="22"/>
          <w:szCs w:val="22"/>
          <w:u w:val="single"/>
        </w:rPr>
      </w:pPr>
    </w:p>
    <w:p w14:paraId="7CC3BEE4" w14:textId="77777777" w:rsidR="00960A4A" w:rsidRDefault="00960A4A" w:rsidP="00960A4A">
      <w:pPr>
        <w:pStyle w:val="ListParagraph"/>
        <w:numPr>
          <w:ilvl w:val="0"/>
          <w:numId w:val="4"/>
        </w:numPr>
        <w:spacing w:after="0"/>
        <w:jc w:val="both"/>
        <w:rPr>
          <w:rFonts w:ascii="Times New Roman" w:hAnsi="Times New Roman" w:cs="Times New Roman"/>
          <w:sz w:val="22"/>
          <w:szCs w:val="22"/>
          <w:u w:val="single"/>
        </w:rPr>
      </w:pPr>
      <w:r w:rsidRPr="005F0115">
        <w:rPr>
          <w:rFonts w:ascii="Times New Roman" w:hAnsi="Times New Roman" w:cs="Times New Roman"/>
          <w:sz w:val="22"/>
          <w:szCs w:val="22"/>
          <w:u w:val="single"/>
        </w:rPr>
        <w:t xml:space="preserve">Measures to protect people in debt bondage </w:t>
      </w:r>
    </w:p>
    <w:p w14:paraId="7C7F1FDE" w14:textId="77777777" w:rsidR="00960A4A" w:rsidRDefault="00960A4A" w:rsidP="00960A4A">
      <w:pPr>
        <w:spacing w:after="0"/>
        <w:jc w:val="both"/>
        <w:rPr>
          <w:rFonts w:ascii="Times New Roman" w:hAnsi="Times New Roman" w:cs="Times New Roman"/>
          <w:sz w:val="22"/>
          <w:szCs w:val="22"/>
          <w:u w:val="single"/>
        </w:rPr>
      </w:pPr>
    </w:p>
    <w:p w14:paraId="33F68F58" w14:textId="77777777" w:rsidR="00960A4A" w:rsidRPr="004F7D80" w:rsidRDefault="00960A4A" w:rsidP="00960A4A">
      <w:pPr>
        <w:pStyle w:val="ListParagraph"/>
        <w:numPr>
          <w:ilvl w:val="0"/>
          <w:numId w:val="5"/>
        </w:numPr>
        <w:spacing w:after="0"/>
        <w:jc w:val="both"/>
        <w:rPr>
          <w:rFonts w:ascii="Times New Roman" w:hAnsi="Times New Roman" w:cs="Times New Roman"/>
          <w:sz w:val="22"/>
          <w:szCs w:val="22"/>
        </w:rPr>
      </w:pPr>
      <w:r w:rsidRPr="004F7D80">
        <w:rPr>
          <w:rFonts w:ascii="Times New Roman" w:hAnsi="Times New Roman" w:cs="Times New Roman"/>
          <w:sz w:val="22"/>
          <w:szCs w:val="22"/>
        </w:rPr>
        <w:t xml:space="preserve">Legislation on debt bondage </w:t>
      </w:r>
    </w:p>
    <w:p w14:paraId="14E5FB03" w14:textId="77777777" w:rsidR="00960A4A" w:rsidRPr="005F0115" w:rsidRDefault="00960A4A" w:rsidP="00960A4A">
      <w:pPr>
        <w:spacing w:after="0"/>
        <w:jc w:val="both"/>
        <w:rPr>
          <w:rFonts w:ascii="Times New Roman" w:hAnsi="Times New Roman" w:cs="Times New Roman"/>
          <w:sz w:val="22"/>
          <w:szCs w:val="22"/>
        </w:rPr>
      </w:pPr>
    </w:p>
    <w:p w14:paraId="55DB65F9" w14:textId="3DF60C7F" w:rsidR="00960A4A" w:rsidRDefault="00960A4A" w:rsidP="00960A4A">
      <w:pPr>
        <w:spacing w:after="0"/>
        <w:jc w:val="both"/>
        <w:rPr>
          <w:rFonts w:ascii="Times New Roman" w:hAnsi="Times New Roman" w:cs="Times New Roman"/>
          <w:sz w:val="22"/>
          <w:szCs w:val="22"/>
        </w:rPr>
      </w:pPr>
      <w:r>
        <w:rPr>
          <w:rFonts w:ascii="Times New Roman" w:hAnsi="Times New Roman" w:cs="Times New Roman"/>
          <w:sz w:val="22"/>
          <w:szCs w:val="22"/>
        </w:rPr>
        <w:t>States</w:t>
      </w:r>
      <w:r w:rsidRPr="005F0115">
        <w:rPr>
          <w:rFonts w:ascii="Times New Roman" w:hAnsi="Times New Roman" w:cs="Times New Roman"/>
          <w:sz w:val="22"/>
          <w:szCs w:val="22"/>
        </w:rPr>
        <w:t xml:space="preserve"> must clearly prohibit the crime of debt bondage</w:t>
      </w:r>
      <w:r w:rsidRPr="005F0115">
        <w:rPr>
          <w:rStyle w:val="FootnoteReference"/>
          <w:rFonts w:ascii="Times New Roman" w:hAnsi="Times New Roman" w:cs="Times New Roman"/>
          <w:sz w:val="22"/>
          <w:szCs w:val="22"/>
        </w:rPr>
        <w:footnoteReference w:id="3"/>
      </w:r>
      <w:r w:rsidRPr="005F0115">
        <w:rPr>
          <w:rFonts w:ascii="Times New Roman" w:hAnsi="Times New Roman" w:cs="Times New Roman"/>
          <w:sz w:val="22"/>
          <w:szCs w:val="22"/>
        </w:rPr>
        <w:t xml:space="preserve"> and provide penal sanctions against employers who hold workers in bondage, in order for law enforcement officials to determine whether a case satisfies the elements constituting the crime of debt bondage and also to allow the pr</w:t>
      </w:r>
      <w:r>
        <w:rPr>
          <w:rFonts w:ascii="Times New Roman" w:hAnsi="Times New Roman" w:cs="Times New Roman"/>
          <w:sz w:val="22"/>
          <w:szCs w:val="22"/>
        </w:rPr>
        <w:t xml:space="preserve">oper identification of victims. The legislation adopted </w:t>
      </w:r>
      <w:r w:rsidRPr="005F0115">
        <w:rPr>
          <w:rFonts w:ascii="Times New Roman" w:hAnsi="Times New Roman" w:cs="Times New Roman"/>
          <w:sz w:val="22"/>
          <w:szCs w:val="22"/>
        </w:rPr>
        <w:t xml:space="preserve">must also </w:t>
      </w:r>
      <w:r>
        <w:rPr>
          <w:rFonts w:ascii="Times New Roman" w:hAnsi="Times New Roman" w:cs="Times New Roman"/>
          <w:sz w:val="22"/>
          <w:szCs w:val="22"/>
        </w:rPr>
        <w:t>include a legal provision</w:t>
      </w:r>
      <w:r w:rsidRPr="005F0115">
        <w:rPr>
          <w:rFonts w:ascii="Times New Roman" w:hAnsi="Times New Roman" w:cs="Times New Roman"/>
          <w:sz w:val="22"/>
          <w:szCs w:val="22"/>
        </w:rPr>
        <w:t xml:space="preserve"> that declare</w:t>
      </w:r>
      <w:r>
        <w:rPr>
          <w:rFonts w:ascii="Times New Roman" w:hAnsi="Times New Roman" w:cs="Times New Roman"/>
          <w:sz w:val="22"/>
          <w:szCs w:val="22"/>
        </w:rPr>
        <w:t>s</w:t>
      </w:r>
      <w:r w:rsidRPr="005F0115">
        <w:rPr>
          <w:rFonts w:ascii="Times New Roman" w:hAnsi="Times New Roman" w:cs="Times New Roman"/>
          <w:sz w:val="22"/>
          <w:szCs w:val="22"/>
        </w:rPr>
        <w:t xml:space="preserve"> null and void any debt contracted during the period a person was held in debt bondage. Furthermore, debt bondage should be penalized independently</w:t>
      </w:r>
      <w:r>
        <w:rPr>
          <w:rFonts w:ascii="Times New Roman" w:hAnsi="Times New Roman" w:cs="Times New Roman"/>
          <w:sz w:val="22"/>
          <w:szCs w:val="22"/>
        </w:rPr>
        <w:t xml:space="preserve"> from other crimes, particularly from trafficking in persons</w:t>
      </w:r>
      <w:r w:rsidRPr="005F0115">
        <w:rPr>
          <w:rFonts w:ascii="Times New Roman" w:hAnsi="Times New Roman" w:cs="Times New Roman"/>
          <w:sz w:val="22"/>
          <w:szCs w:val="22"/>
        </w:rPr>
        <w:t>.</w:t>
      </w:r>
      <w:r w:rsidRPr="005F0115">
        <w:rPr>
          <w:rStyle w:val="FootnoteReference"/>
          <w:rFonts w:ascii="Times New Roman" w:hAnsi="Times New Roman" w:cs="Times New Roman"/>
          <w:sz w:val="22"/>
          <w:szCs w:val="22"/>
        </w:rPr>
        <w:footnoteReference w:id="4"/>
      </w:r>
      <w:r>
        <w:rPr>
          <w:rFonts w:ascii="Times New Roman" w:hAnsi="Times New Roman" w:cs="Times New Roman"/>
          <w:sz w:val="22"/>
          <w:szCs w:val="22"/>
        </w:rPr>
        <w:t xml:space="preserve"> It should be noted that many States that have adopted the </w:t>
      </w:r>
      <w:r w:rsidR="00A77EE5">
        <w:rPr>
          <w:rFonts w:ascii="Times New Roman" w:hAnsi="Times New Roman" w:cs="Times New Roman"/>
          <w:sz w:val="22"/>
          <w:szCs w:val="22"/>
        </w:rPr>
        <w:t>Protocol to Prevent, Suppress and Punish Trafficking in Persons, especially Women and Children (</w:t>
      </w:r>
      <w:r>
        <w:rPr>
          <w:rFonts w:ascii="Times New Roman" w:hAnsi="Times New Roman" w:cs="Times New Roman"/>
          <w:sz w:val="22"/>
          <w:szCs w:val="22"/>
        </w:rPr>
        <w:t>UN Trafficking Protocol</w:t>
      </w:r>
      <w:r w:rsidR="00A77EE5">
        <w:rPr>
          <w:rFonts w:ascii="Times New Roman" w:hAnsi="Times New Roman" w:cs="Times New Roman"/>
          <w:sz w:val="22"/>
          <w:szCs w:val="22"/>
        </w:rPr>
        <w:t>)</w:t>
      </w:r>
      <w:r>
        <w:rPr>
          <w:rFonts w:ascii="Times New Roman" w:hAnsi="Times New Roman" w:cs="Times New Roman"/>
          <w:sz w:val="22"/>
          <w:szCs w:val="22"/>
        </w:rPr>
        <w:t xml:space="preserve"> and attempted to transpose it into national law, often fail to recognize that ‘practices similar to slavery’ (art. 3 (a)) refer to debt bondage and three other servile practices. </w:t>
      </w:r>
    </w:p>
    <w:p w14:paraId="5CE3F106" w14:textId="77777777" w:rsidR="00960A4A" w:rsidRDefault="00960A4A" w:rsidP="00960A4A">
      <w:pPr>
        <w:spacing w:after="0"/>
        <w:jc w:val="both"/>
        <w:rPr>
          <w:rFonts w:ascii="Times New Roman" w:hAnsi="Times New Roman" w:cs="Times New Roman"/>
          <w:sz w:val="22"/>
          <w:szCs w:val="22"/>
        </w:rPr>
      </w:pPr>
    </w:p>
    <w:p w14:paraId="2FA25EC7" w14:textId="77777777" w:rsidR="00960A4A" w:rsidRPr="005F0115" w:rsidRDefault="00960A4A" w:rsidP="00960A4A">
      <w:pPr>
        <w:spacing w:after="0"/>
        <w:jc w:val="both"/>
        <w:rPr>
          <w:rFonts w:ascii="Times New Roman" w:hAnsi="Times New Roman" w:cs="Times New Roman"/>
          <w:sz w:val="22"/>
          <w:szCs w:val="22"/>
        </w:rPr>
      </w:pPr>
      <w:r w:rsidRPr="005F0115">
        <w:rPr>
          <w:rFonts w:ascii="Times New Roman" w:hAnsi="Times New Roman" w:cs="Times New Roman"/>
          <w:sz w:val="22"/>
          <w:szCs w:val="22"/>
        </w:rPr>
        <w:t xml:space="preserve">In addressing the issue of States’ obligations under the 1956 Supplementary Convention, the European Court of Human Rights in </w:t>
      </w:r>
      <w:proofErr w:type="spellStart"/>
      <w:r w:rsidRPr="00D274D9">
        <w:rPr>
          <w:rFonts w:ascii="Times New Roman" w:hAnsi="Times New Roman" w:cs="Times New Roman"/>
          <w:i/>
          <w:sz w:val="22"/>
          <w:szCs w:val="22"/>
        </w:rPr>
        <w:t>Siliadin</w:t>
      </w:r>
      <w:proofErr w:type="spellEnd"/>
      <w:r w:rsidRPr="005F0115">
        <w:rPr>
          <w:rFonts w:ascii="Times New Roman" w:hAnsi="Times New Roman" w:cs="Times New Roman"/>
          <w:i/>
          <w:sz w:val="22"/>
          <w:szCs w:val="22"/>
        </w:rPr>
        <w:t xml:space="preserve"> v. France</w:t>
      </w:r>
      <w:r w:rsidRPr="005F0115">
        <w:rPr>
          <w:rFonts w:ascii="Times New Roman" w:hAnsi="Times New Roman" w:cs="Times New Roman"/>
          <w:sz w:val="22"/>
          <w:szCs w:val="22"/>
        </w:rPr>
        <w:t xml:space="preserve">, </w:t>
      </w:r>
      <w:r>
        <w:rPr>
          <w:rFonts w:ascii="Times New Roman" w:hAnsi="Times New Roman" w:cs="Times New Roman"/>
          <w:sz w:val="22"/>
          <w:szCs w:val="22"/>
        </w:rPr>
        <w:t>a case of a Togolese young woman held in servitude as a domestic worker in France, noted that ‘</w:t>
      </w:r>
      <w:r w:rsidRPr="005F0115">
        <w:rPr>
          <w:rFonts w:ascii="Times New Roman" w:hAnsi="Times New Roman" w:cs="Times New Roman"/>
          <w:sz w:val="22"/>
          <w:szCs w:val="22"/>
        </w:rPr>
        <w:t>each of the States Parties of the Convention [1956 Supplementary Convention on the Abolition of Slavery, the Slave Trade, and Institutions and Practices Similar to Slavery] must take all practicable and necessary legislative measures to bring about the complete abolition or abandonment of the following</w:t>
      </w:r>
      <w:r>
        <w:rPr>
          <w:rFonts w:ascii="Times New Roman" w:hAnsi="Times New Roman" w:cs="Times New Roman"/>
          <w:sz w:val="22"/>
          <w:szCs w:val="22"/>
        </w:rPr>
        <w:t xml:space="preserve"> institutions and practices: […]’</w:t>
      </w:r>
      <w:r w:rsidRPr="005F0115">
        <w:rPr>
          <w:rFonts w:ascii="Times New Roman" w:hAnsi="Times New Roman" w:cs="Times New Roman"/>
          <w:sz w:val="22"/>
          <w:szCs w:val="22"/>
        </w:rPr>
        <w:t>.</w:t>
      </w:r>
      <w:r w:rsidRPr="005F0115">
        <w:rPr>
          <w:rStyle w:val="FootnoteReference"/>
          <w:rFonts w:ascii="Times New Roman" w:hAnsi="Times New Roman" w:cs="Times New Roman"/>
          <w:sz w:val="22"/>
          <w:szCs w:val="22"/>
        </w:rPr>
        <w:footnoteReference w:id="5"/>
      </w:r>
    </w:p>
    <w:p w14:paraId="031ACBD8" w14:textId="77777777" w:rsidR="00960A4A" w:rsidRPr="005F0115" w:rsidRDefault="00960A4A" w:rsidP="00960A4A">
      <w:pPr>
        <w:spacing w:after="0"/>
        <w:jc w:val="both"/>
        <w:rPr>
          <w:rFonts w:ascii="Times New Roman" w:hAnsi="Times New Roman" w:cs="Times New Roman"/>
          <w:sz w:val="22"/>
          <w:szCs w:val="22"/>
        </w:rPr>
      </w:pPr>
    </w:p>
    <w:p w14:paraId="360ABEE3" w14:textId="77777777" w:rsidR="00960A4A" w:rsidRPr="000C36F1" w:rsidRDefault="00960A4A" w:rsidP="00960A4A">
      <w:pPr>
        <w:spacing w:after="0"/>
        <w:jc w:val="both"/>
        <w:rPr>
          <w:rFonts w:ascii="Times New Roman" w:hAnsi="Times New Roman" w:cs="Times New Roman"/>
          <w:sz w:val="22"/>
          <w:szCs w:val="22"/>
        </w:rPr>
      </w:pPr>
      <w:r w:rsidRPr="005F0115">
        <w:rPr>
          <w:rFonts w:ascii="Times New Roman" w:hAnsi="Times New Roman" w:cs="Times New Roman"/>
          <w:sz w:val="22"/>
          <w:szCs w:val="22"/>
        </w:rPr>
        <w:t>In relation to the vagueness in law and absence of adequate penalties, the European Court of Human Rights</w:t>
      </w:r>
      <w:r>
        <w:rPr>
          <w:rFonts w:ascii="Times New Roman" w:hAnsi="Times New Roman" w:cs="Times New Roman"/>
          <w:sz w:val="22"/>
          <w:szCs w:val="22"/>
        </w:rPr>
        <w:t xml:space="preserve"> also</w:t>
      </w:r>
      <w:r w:rsidRPr="005F0115">
        <w:rPr>
          <w:rFonts w:ascii="Times New Roman" w:hAnsi="Times New Roman" w:cs="Times New Roman"/>
          <w:sz w:val="22"/>
          <w:szCs w:val="22"/>
        </w:rPr>
        <w:t xml:space="preserve"> observed that the concerned States’ criminal</w:t>
      </w:r>
      <w:r>
        <w:rPr>
          <w:rFonts w:ascii="Times New Roman" w:hAnsi="Times New Roman" w:cs="Times New Roman"/>
          <w:sz w:val="22"/>
          <w:szCs w:val="22"/>
        </w:rPr>
        <w:t xml:space="preserve"> </w:t>
      </w:r>
      <w:r w:rsidRPr="005F0115">
        <w:rPr>
          <w:rFonts w:ascii="Times New Roman" w:hAnsi="Times New Roman" w:cs="Times New Roman"/>
          <w:sz w:val="22"/>
          <w:szCs w:val="22"/>
        </w:rPr>
        <w:t>law legislation in force at the material tim</w:t>
      </w:r>
      <w:r>
        <w:rPr>
          <w:rFonts w:ascii="Times New Roman" w:hAnsi="Times New Roman" w:cs="Times New Roman"/>
          <w:sz w:val="22"/>
          <w:szCs w:val="22"/>
        </w:rPr>
        <w:t>e ‘</w:t>
      </w:r>
      <w:r w:rsidRPr="005F0115">
        <w:rPr>
          <w:rFonts w:ascii="Times New Roman" w:hAnsi="Times New Roman" w:cs="Times New Roman"/>
          <w:sz w:val="22"/>
          <w:szCs w:val="22"/>
        </w:rPr>
        <w:t xml:space="preserve">did not afford the applicant, a minor practical and effective protection against the </w:t>
      </w:r>
      <w:r>
        <w:rPr>
          <w:rFonts w:ascii="Times New Roman" w:hAnsi="Times New Roman" w:cs="Times New Roman"/>
          <w:sz w:val="22"/>
          <w:szCs w:val="22"/>
        </w:rPr>
        <w:t>actions of which she was victim’</w:t>
      </w:r>
      <w:r w:rsidRPr="005F0115">
        <w:rPr>
          <w:rFonts w:ascii="Times New Roman" w:hAnsi="Times New Roman" w:cs="Times New Roman"/>
          <w:sz w:val="22"/>
          <w:szCs w:val="22"/>
        </w:rPr>
        <w:t xml:space="preserve"> finding that there had been a violation of the State’s positive obligation under Article 4 of the European Convention on Hu</w:t>
      </w:r>
      <w:r>
        <w:rPr>
          <w:rFonts w:ascii="Times New Roman" w:hAnsi="Times New Roman" w:cs="Times New Roman"/>
          <w:sz w:val="22"/>
          <w:szCs w:val="22"/>
        </w:rPr>
        <w:t>man Rights</w:t>
      </w:r>
      <w:r w:rsidRPr="005F0115">
        <w:rPr>
          <w:rFonts w:ascii="Times New Roman" w:hAnsi="Times New Roman" w:cs="Times New Roman"/>
          <w:sz w:val="22"/>
          <w:szCs w:val="22"/>
        </w:rPr>
        <w:t>.</w:t>
      </w:r>
      <w:r>
        <w:rPr>
          <w:rStyle w:val="FootnoteReference"/>
          <w:rFonts w:ascii="Times New Roman" w:hAnsi="Times New Roman" w:cs="Times New Roman"/>
          <w:sz w:val="22"/>
          <w:szCs w:val="22"/>
        </w:rPr>
        <w:footnoteReference w:id="6"/>
      </w:r>
      <w:r w:rsidRPr="005F0115">
        <w:rPr>
          <w:rFonts w:ascii="Times New Roman" w:hAnsi="Times New Roman" w:cs="Times New Roman"/>
          <w:sz w:val="22"/>
          <w:szCs w:val="22"/>
        </w:rPr>
        <w:t xml:space="preserve"> </w:t>
      </w:r>
      <w:r>
        <w:rPr>
          <w:rFonts w:ascii="Times New Roman" w:hAnsi="Times New Roman" w:cs="Times New Roman"/>
          <w:sz w:val="22"/>
          <w:szCs w:val="22"/>
        </w:rPr>
        <w:t xml:space="preserve">Moreover, on the absence of detail in the law, the Inter-American Commission on Human Rights (IACHR) observed in a case of debt bondage and forced </w:t>
      </w:r>
      <w:proofErr w:type="spellStart"/>
      <w:r>
        <w:rPr>
          <w:rFonts w:ascii="Times New Roman" w:hAnsi="Times New Roman" w:cs="Times New Roman"/>
          <w:sz w:val="22"/>
          <w:szCs w:val="22"/>
        </w:rPr>
        <w:t>labour</w:t>
      </w:r>
      <w:proofErr w:type="spellEnd"/>
      <w:r>
        <w:rPr>
          <w:rFonts w:ascii="Times New Roman" w:hAnsi="Times New Roman" w:cs="Times New Roman"/>
          <w:sz w:val="22"/>
          <w:szCs w:val="22"/>
        </w:rPr>
        <w:t xml:space="preserve"> (</w:t>
      </w:r>
      <w:proofErr w:type="spellStart"/>
      <w:r w:rsidRPr="00832F59">
        <w:rPr>
          <w:rFonts w:ascii="Times New Roman" w:hAnsi="Times New Roman" w:cs="Times New Roman"/>
          <w:i/>
          <w:sz w:val="22"/>
          <w:szCs w:val="22"/>
        </w:rPr>
        <w:t>Fazenda</w:t>
      </w:r>
      <w:proofErr w:type="spellEnd"/>
      <w:r w:rsidRPr="00832F59">
        <w:rPr>
          <w:rFonts w:ascii="Times New Roman" w:hAnsi="Times New Roman" w:cs="Times New Roman"/>
          <w:i/>
          <w:sz w:val="22"/>
          <w:szCs w:val="22"/>
        </w:rPr>
        <w:t xml:space="preserve"> </w:t>
      </w:r>
      <w:proofErr w:type="spellStart"/>
      <w:r w:rsidRPr="00832F59">
        <w:rPr>
          <w:rFonts w:ascii="Times New Roman" w:hAnsi="Times New Roman" w:cs="Times New Roman"/>
          <w:i/>
          <w:sz w:val="22"/>
          <w:szCs w:val="22"/>
        </w:rPr>
        <w:t>Brasil</w:t>
      </w:r>
      <w:proofErr w:type="spellEnd"/>
      <w:r w:rsidRPr="00832F59">
        <w:rPr>
          <w:rFonts w:ascii="Times New Roman" w:hAnsi="Times New Roman" w:cs="Times New Roman"/>
          <w:i/>
          <w:sz w:val="22"/>
          <w:szCs w:val="22"/>
        </w:rPr>
        <w:t xml:space="preserve"> Verde</w:t>
      </w:r>
      <w:r>
        <w:rPr>
          <w:rFonts w:ascii="Times New Roman" w:hAnsi="Times New Roman" w:cs="Times New Roman"/>
          <w:i/>
          <w:sz w:val="22"/>
          <w:szCs w:val="22"/>
        </w:rPr>
        <w:t>)</w:t>
      </w:r>
      <w:r>
        <w:rPr>
          <w:rFonts w:ascii="Times New Roman" w:hAnsi="Times New Roman" w:cs="Times New Roman"/>
          <w:sz w:val="22"/>
          <w:szCs w:val="22"/>
        </w:rPr>
        <w:t xml:space="preserve"> that </w:t>
      </w:r>
      <w:r w:rsidRPr="005F0115">
        <w:rPr>
          <w:rFonts w:ascii="Times New Roman" w:hAnsi="Times New Roman" w:cs="Times New Roman"/>
          <w:sz w:val="22"/>
          <w:szCs w:val="22"/>
        </w:rPr>
        <w:t xml:space="preserve">the vagueness allowed the decision [by the authorities in the State concerned, Brazil] on whether the facts constituted slave </w:t>
      </w:r>
      <w:proofErr w:type="spellStart"/>
      <w:r w:rsidRPr="005F0115">
        <w:rPr>
          <w:rFonts w:ascii="Times New Roman" w:hAnsi="Times New Roman" w:cs="Times New Roman"/>
          <w:sz w:val="22"/>
          <w:szCs w:val="22"/>
        </w:rPr>
        <w:t>labour</w:t>
      </w:r>
      <w:proofErr w:type="spellEnd"/>
      <w:r>
        <w:rPr>
          <w:rFonts w:ascii="Times New Roman" w:hAnsi="Times New Roman" w:cs="Times New Roman"/>
          <w:sz w:val="22"/>
          <w:szCs w:val="22"/>
        </w:rPr>
        <w:t xml:space="preserve"> to be arbitrary and subjective</w:t>
      </w:r>
      <w:r w:rsidRPr="005F0115">
        <w:rPr>
          <w:rFonts w:ascii="Times New Roman" w:hAnsi="Times New Roman" w:cs="Times New Roman"/>
          <w:sz w:val="22"/>
          <w:szCs w:val="22"/>
        </w:rPr>
        <w:t>.</w:t>
      </w:r>
      <w:r w:rsidRPr="005F0115">
        <w:rPr>
          <w:rStyle w:val="FootnoteReference"/>
          <w:rFonts w:ascii="Times New Roman" w:hAnsi="Times New Roman" w:cs="Times New Roman"/>
          <w:sz w:val="22"/>
          <w:szCs w:val="22"/>
        </w:rPr>
        <w:footnoteReference w:id="7"/>
      </w:r>
      <w:r w:rsidRPr="005F0115">
        <w:rPr>
          <w:rFonts w:ascii="Times New Roman" w:hAnsi="Times New Roman" w:cs="Times New Roman"/>
          <w:sz w:val="22"/>
          <w:szCs w:val="22"/>
        </w:rPr>
        <w:t xml:space="preserve"> </w:t>
      </w:r>
    </w:p>
    <w:p w14:paraId="5549E4C1" w14:textId="77777777" w:rsidR="00960A4A" w:rsidRPr="00163207" w:rsidRDefault="00960A4A" w:rsidP="00960A4A">
      <w:pPr>
        <w:spacing w:after="0"/>
        <w:rPr>
          <w:rFonts w:ascii="Times New Roman" w:hAnsi="Times New Roman" w:cs="Times New Roman"/>
          <w:sz w:val="22"/>
          <w:szCs w:val="22"/>
        </w:rPr>
      </w:pPr>
    </w:p>
    <w:p w14:paraId="0ED9AC3D" w14:textId="77777777" w:rsidR="00960A4A" w:rsidRPr="005F0115" w:rsidRDefault="00960A4A" w:rsidP="00960A4A">
      <w:pPr>
        <w:pStyle w:val="ListParagraph"/>
        <w:numPr>
          <w:ilvl w:val="0"/>
          <w:numId w:val="5"/>
        </w:numPr>
        <w:spacing w:after="0"/>
        <w:jc w:val="both"/>
        <w:rPr>
          <w:rFonts w:ascii="Times New Roman" w:hAnsi="Times New Roman" w:cs="Times New Roman"/>
          <w:sz w:val="22"/>
          <w:szCs w:val="22"/>
        </w:rPr>
      </w:pPr>
      <w:r w:rsidRPr="005F0115">
        <w:rPr>
          <w:rFonts w:ascii="Times New Roman" w:hAnsi="Times New Roman" w:cs="Times New Roman"/>
          <w:sz w:val="22"/>
          <w:szCs w:val="22"/>
        </w:rPr>
        <w:t>Identification</w:t>
      </w:r>
    </w:p>
    <w:p w14:paraId="4FB157C2" w14:textId="77777777" w:rsidR="00960A4A" w:rsidRPr="005F0115" w:rsidRDefault="00960A4A" w:rsidP="00960A4A">
      <w:pPr>
        <w:spacing w:after="0"/>
        <w:jc w:val="both"/>
        <w:rPr>
          <w:rFonts w:ascii="Times New Roman" w:hAnsi="Times New Roman" w:cs="Times New Roman"/>
          <w:sz w:val="22"/>
          <w:szCs w:val="22"/>
        </w:rPr>
      </w:pPr>
    </w:p>
    <w:p w14:paraId="61807EC6" w14:textId="1574AEA8" w:rsidR="00960A4A" w:rsidRPr="005F0115" w:rsidRDefault="00960A4A" w:rsidP="00960A4A">
      <w:pPr>
        <w:jc w:val="both"/>
        <w:rPr>
          <w:rFonts w:ascii="Times New Roman" w:hAnsi="Times New Roman" w:cs="Times New Roman"/>
          <w:sz w:val="22"/>
          <w:szCs w:val="22"/>
        </w:rPr>
      </w:pPr>
      <w:r>
        <w:rPr>
          <w:rFonts w:ascii="Times New Roman" w:hAnsi="Times New Roman" w:cs="Times New Roman"/>
          <w:sz w:val="22"/>
          <w:szCs w:val="22"/>
        </w:rPr>
        <w:t xml:space="preserve">Persons in debt bondage are identified in order to stop the occurrence of this practice and so they can potentially provide </w:t>
      </w:r>
      <w:r w:rsidRPr="007D6841">
        <w:rPr>
          <w:rFonts w:ascii="Times New Roman" w:hAnsi="Times New Roman" w:cs="Times New Roman"/>
          <w:sz w:val="22"/>
          <w:szCs w:val="22"/>
        </w:rPr>
        <w:t>evidence</w:t>
      </w:r>
      <w:r>
        <w:rPr>
          <w:rFonts w:ascii="Times New Roman" w:hAnsi="Times New Roman" w:cs="Times New Roman"/>
          <w:sz w:val="22"/>
          <w:szCs w:val="22"/>
        </w:rPr>
        <w:t>; and also to assist them in recovering and carrying independent lives in order to prevent their relapse into debt bondage. The Protocol of 2014 to</w:t>
      </w:r>
      <w:r w:rsidRPr="005F0115">
        <w:rPr>
          <w:rFonts w:ascii="Times New Roman" w:hAnsi="Times New Roman" w:cs="Times New Roman"/>
          <w:sz w:val="22"/>
          <w:szCs w:val="22"/>
        </w:rPr>
        <w:t xml:space="preserve"> </w:t>
      </w:r>
      <w:r>
        <w:rPr>
          <w:rFonts w:ascii="Times New Roman" w:hAnsi="Times New Roman" w:cs="Times New Roman"/>
          <w:sz w:val="22"/>
          <w:szCs w:val="22"/>
        </w:rPr>
        <w:t xml:space="preserve">Convention No. 29 imposes on States the obligation to take effective measures for the identification of victims of forced </w:t>
      </w:r>
      <w:proofErr w:type="spellStart"/>
      <w:r>
        <w:rPr>
          <w:rFonts w:ascii="Times New Roman" w:hAnsi="Times New Roman" w:cs="Times New Roman"/>
          <w:sz w:val="22"/>
          <w:szCs w:val="22"/>
        </w:rPr>
        <w:t>labour</w:t>
      </w:r>
      <w:proofErr w:type="spellEnd"/>
      <w:r>
        <w:rPr>
          <w:rFonts w:ascii="Times New Roman" w:hAnsi="Times New Roman" w:cs="Times New Roman"/>
          <w:sz w:val="22"/>
          <w:szCs w:val="22"/>
        </w:rPr>
        <w:t xml:space="preserve"> (art. 3). In the context of debt bondage this obligation could translate into ensuring that there are appropriate mechanisms </w:t>
      </w:r>
      <w:r w:rsidRPr="005F0115">
        <w:rPr>
          <w:rFonts w:ascii="Times New Roman" w:hAnsi="Times New Roman" w:cs="Times New Roman"/>
          <w:sz w:val="22"/>
          <w:szCs w:val="22"/>
        </w:rPr>
        <w:t xml:space="preserve">in place to identify bonded </w:t>
      </w:r>
      <w:proofErr w:type="spellStart"/>
      <w:r w:rsidRPr="005F0115">
        <w:rPr>
          <w:rFonts w:ascii="Times New Roman" w:hAnsi="Times New Roman" w:cs="Times New Roman"/>
          <w:sz w:val="22"/>
          <w:szCs w:val="22"/>
        </w:rPr>
        <w:t>labourers</w:t>
      </w:r>
      <w:proofErr w:type="spellEnd"/>
      <w:r w:rsidRPr="005F0115">
        <w:rPr>
          <w:rFonts w:ascii="Times New Roman" w:hAnsi="Times New Roman" w:cs="Times New Roman"/>
          <w:sz w:val="22"/>
          <w:szCs w:val="22"/>
        </w:rPr>
        <w:t xml:space="preserve"> and that the competent authorities are trained to ide</w:t>
      </w:r>
      <w:r>
        <w:rPr>
          <w:rFonts w:ascii="Times New Roman" w:hAnsi="Times New Roman" w:cs="Times New Roman"/>
          <w:sz w:val="22"/>
          <w:szCs w:val="22"/>
        </w:rPr>
        <w:t>ntify victims in order to ensure</w:t>
      </w:r>
      <w:r w:rsidRPr="005F0115">
        <w:rPr>
          <w:rFonts w:ascii="Times New Roman" w:hAnsi="Times New Roman" w:cs="Times New Roman"/>
          <w:sz w:val="22"/>
          <w:szCs w:val="22"/>
        </w:rPr>
        <w:t xml:space="preserve"> their accu</w:t>
      </w:r>
      <w:r>
        <w:rPr>
          <w:rFonts w:ascii="Times New Roman" w:hAnsi="Times New Roman" w:cs="Times New Roman"/>
          <w:sz w:val="22"/>
          <w:szCs w:val="22"/>
        </w:rPr>
        <w:t xml:space="preserve">rate and prompt identification, </w:t>
      </w:r>
      <w:r w:rsidRPr="005F0115">
        <w:rPr>
          <w:rFonts w:ascii="Times New Roman" w:hAnsi="Times New Roman" w:cs="Times New Roman"/>
          <w:sz w:val="22"/>
          <w:szCs w:val="22"/>
        </w:rPr>
        <w:t>this includes the development of spe</w:t>
      </w:r>
      <w:r>
        <w:rPr>
          <w:rFonts w:ascii="Times New Roman" w:hAnsi="Times New Roman" w:cs="Times New Roman"/>
          <w:sz w:val="22"/>
          <w:szCs w:val="22"/>
        </w:rPr>
        <w:t>cific guidelines and procedures for this purpose</w:t>
      </w:r>
      <w:r w:rsidRPr="005F0115">
        <w:rPr>
          <w:rFonts w:ascii="Times New Roman" w:hAnsi="Times New Roman" w:cs="Times New Roman"/>
          <w:sz w:val="22"/>
          <w:szCs w:val="22"/>
        </w:rPr>
        <w:t xml:space="preserve">. </w:t>
      </w:r>
      <w:r w:rsidR="002D2135">
        <w:rPr>
          <w:rFonts w:ascii="Times New Roman" w:hAnsi="Times New Roman" w:cs="Times New Roman"/>
          <w:sz w:val="22"/>
          <w:szCs w:val="22"/>
        </w:rPr>
        <w:t>Furthermore, if</w:t>
      </w:r>
      <w:r>
        <w:rPr>
          <w:rFonts w:ascii="Times New Roman" w:hAnsi="Times New Roman" w:cs="Times New Roman"/>
          <w:sz w:val="22"/>
          <w:szCs w:val="22"/>
        </w:rPr>
        <w:t xml:space="preserve"> legislation prohibiting debt bondage is in place authorities need to be trained on the implementation of this legislation and understand its relation with other related laws, </w:t>
      </w:r>
      <w:r w:rsidRPr="005F0115">
        <w:rPr>
          <w:rFonts w:ascii="Times New Roman" w:hAnsi="Times New Roman" w:cs="Times New Roman"/>
          <w:sz w:val="22"/>
          <w:szCs w:val="22"/>
        </w:rPr>
        <w:t xml:space="preserve">particularly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laws. Independent and comprehensive surveys should </w:t>
      </w:r>
      <w:r>
        <w:rPr>
          <w:rFonts w:ascii="Times New Roman" w:hAnsi="Times New Roman" w:cs="Times New Roman"/>
          <w:sz w:val="22"/>
          <w:szCs w:val="22"/>
        </w:rPr>
        <w:t xml:space="preserve">also </w:t>
      </w:r>
      <w:r w:rsidRPr="005F0115">
        <w:rPr>
          <w:rFonts w:ascii="Times New Roman" w:hAnsi="Times New Roman" w:cs="Times New Roman"/>
          <w:sz w:val="22"/>
          <w:szCs w:val="22"/>
        </w:rPr>
        <w:t>be conducted to identify the number and location of people held in bondage</w:t>
      </w:r>
      <w:r>
        <w:rPr>
          <w:rFonts w:ascii="Times New Roman" w:hAnsi="Times New Roman" w:cs="Times New Roman"/>
          <w:sz w:val="22"/>
          <w:szCs w:val="22"/>
        </w:rPr>
        <w:t xml:space="preserve"> covering remote areas and informal workplaces</w:t>
      </w:r>
      <w:r w:rsidRPr="005F0115">
        <w:rPr>
          <w:rFonts w:ascii="Times New Roman" w:hAnsi="Times New Roman" w:cs="Times New Roman"/>
          <w:sz w:val="22"/>
          <w:szCs w:val="22"/>
        </w:rPr>
        <w:t>.</w:t>
      </w:r>
      <w:r w:rsidRPr="005F0115">
        <w:rPr>
          <w:rStyle w:val="FootnoteReference"/>
          <w:rFonts w:ascii="Times New Roman" w:hAnsi="Times New Roman" w:cs="Times New Roman"/>
          <w:sz w:val="22"/>
          <w:szCs w:val="22"/>
        </w:rPr>
        <w:footnoteReference w:id="8"/>
      </w:r>
      <w:r w:rsidRPr="005F0115">
        <w:rPr>
          <w:rFonts w:ascii="Times New Roman" w:hAnsi="Times New Roman" w:cs="Times New Roman"/>
          <w:sz w:val="22"/>
          <w:szCs w:val="22"/>
        </w:rPr>
        <w:t xml:space="preserve"> </w:t>
      </w:r>
      <w:r w:rsidRPr="00116F22">
        <w:rPr>
          <w:rFonts w:ascii="Times New Roman" w:hAnsi="Times New Roman" w:cs="Times New Roman"/>
          <w:sz w:val="22"/>
          <w:szCs w:val="22"/>
        </w:rPr>
        <w:t>The</w:t>
      </w:r>
      <w:r w:rsidRPr="005F0115">
        <w:rPr>
          <w:rFonts w:ascii="Times New Roman" w:hAnsi="Times New Roman" w:cs="Times New Roman"/>
          <w:sz w:val="22"/>
          <w:szCs w:val="22"/>
        </w:rPr>
        <w:t xml:space="preserve"> safety of bonded </w:t>
      </w:r>
      <w:proofErr w:type="spellStart"/>
      <w:r w:rsidRPr="005F0115">
        <w:rPr>
          <w:rFonts w:ascii="Times New Roman" w:hAnsi="Times New Roman" w:cs="Times New Roman"/>
          <w:sz w:val="22"/>
          <w:szCs w:val="22"/>
        </w:rPr>
        <w:t>labourers</w:t>
      </w:r>
      <w:proofErr w:type="spellEnd"/>
      <w:r w:rsidRPr="005F0115">
        <w:rPr>
          <w:rFonts w:ascii="Times New Roman" w:hAnsi="Times New Roman" w:cs="Times New Roman"/>
          <w:sz w:val="22"/>
          <w:szCs w:val="22"/>
        </w:rPr>
        <w:t xml:space="preserve"> and their families should be ensured during identification, and they should be protected from any threats from their employers. </w:t>
      </w:r>
      <w:r>
        <w:rPr>
          <w:rFonts w:ascii="Times New Roman" w:hAnsi="Times New Roman" w:cs="Times New Roman"/>
          <w:sz w:val="22"/>
          <w:szCs w:val="22"/>
        </w:rPr>
        <w:t>Furthermore, instant</w:t>
      </w:r>
      <w:r w:rsidRPr="004B71CF">
        <w:rPr>
          <w:rFonts w:ascii="Times New Roman" w:hAnsi="Times New Roman" w:cs="Times New Roman"/>
          <w:sz w:val="22"/>
          <w:szCs w:val="22"/>
        </w:rPr>
        <w:t xml:space="preserve"> assistance</w:t>
      </w:r>
      <w:r>
        <w:rPr>
          <w:rFonts w:ascii="Times New Roman" w:hAnsi="Times New Roman" w:cs="Times New Roman"/>
          <w:sz w:val="22"/>
          <w:szCs w:val="22"/>
        </w:rPr>
        <w:t xml:space="preserve"> (and protection) should be available as an integral part of the identification process.  </w:t>
      </w:r>
    </w:p>
    <w:p w14:paraId="198C4ED8" w14:textId="77777777" w:rsidR="00960A4A" w:rsidRDefault="00960A4A" w:rsidP="00960A4A">
      <w:pPr>
        <w:jc w:val="both"/>
        <w:rPr>
          <w:rFonts w:ascii="Times New Roman" w:hAnsi="Times New Roman" w:cs="Times New Roman"/>
          <w:sz w:val="22"/>
          <w:szCs w:val="22"/>
        </w:rPr>
      </w:pPr>
      <w:r w:rsidRPr="005F0115">
        <w:rPr>
          <w:rFonts w:ascii="Times New Roman" w:hAnsi="Times New Roman" w:cs="Times New Roman"/>
          <w:sz w:val="22"/>
          <w:szCs w:val="22"/>
        </w:rPr>
        <w:t xml:space="preserve">The ILO has proposed six over-reaching indicators to determine whether a particular situation could fall under forced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one of which specifically refers to debt bondage.</w:t>
      </w:r>
      <w:r w:rsidRPr="005F0115">
        <w:rPr>
          <w:rStyle w:val="FootnoteReference"/>
          <w:rFonts w:ascii="Times New Roman" w:hAnsi="Times New Roman" w:cs="Times New Roman"/>
          <w:sz w:val="22"/>
          <w:szCs w:val="22"/>
        </w:rPr>
        <w:footnoteReference w:id="9"/>
      </w:r>
      <w:r w:rsidRPr="005F0115">
        <w:rPr>
          <w:rFonts w:ascii="Times New Roman" w:hAnsi="Times New Roman" w:cs="Times New Roman"/>
          <w:sz w:val="22"/>
          <w:szCs w:val="22"/>
        </w:rPr>
        <w:t xml:space="preserve"> Relevant elements that could indicate the existence of debt bondage include the following: whether the worker has to repay high recruitment or transportation fees and if so, whether these are deducted from the salary; whether the worker is forced to pay excessive fees for accommodation, food or</w:t>
      </w:r>
      <w:r>
        <w:rPr>
          <w:rFonts w:ascii="Times New Roman" w:hAnsi="Times New Roman" w:cs="Times New Roman"/>
          <w:sz w:val="22"/>
          <w:szCs w:val="22"/>
        </w:rPr>
        <w:t xml:space="preserve"> </w:t>
      </w:r>
      <w:r w:rsidRPr="005F0115">
        <w:rPr>
          <w:rFonts w:ascii="Times New Roman" w:hAnsi="Times New Roman" w:cs="Times New Roman"/>
          <w:sz w:val="22"/>
          <w:szCs w:val="22"/>
        </w:rPr>
        <w:t>working tools that are directly deducted from the salary; whether any loan or advance has been paid that make it impossible to leave the employer; whether there are work permits bound to a specific employer. One of the major challenges in the identification of victims of exploitation including victims of debt bondage is that most victims do not perceive themselves as “victims”.</w:t>
      </w:r>
      <w:r w:rsidRPr="005F0115">
        <w:rPr>
          <w:rStyle w:val="FootnoteReference"/>
          <w:rFonts w:ascii="Times New Roman" w:hAnsi="Times New Roman" w:cs="Times New Roman"/>
          <w:sz w:val="22"/>
          <w:szCs w:val="22"/>
        </w:rPr>
        <w:footnoteReference w:id="10"/>
      </w:r>
      <w:r>
        <w:rPr>
          <w:rFonts w:ascii="Times New Roman" w:hAnsi="Times New Roman" w:cs="Times New Roman"/>
          <w:sz w:val="22"/>
          <w:szCs w:val="22"/>
        </w:rPr>
        <w:t xml:space="preserve"> Consequently, </w:t>
      </w:r>
      <w:r w:rsidRPr="005F0115">
        <w:rPr>
          <w:rFonts w:ascii="Times New Roman" w:hAnsi="Times New Roman" w:cs="Times New Roman"/>
          <w:sz w:val="22"/>
          <w:szCs w:val="22"/>
        </w:rPr>
        <w:t xml:space="preserve">authorities should be aware </w:t>
      </w:r>
      <w:r>
        <w:rPr>
          <w:rFonts w:ascii="Times New Roman" w:hAnsi="Times New Roman" w:cs="Times New Roman"/>
          <w:sz w:val="22"/>
          <w:szCs w:val="22"/>
        </w:rPr>
        <w:t>of the fact that</w:t>
      </w:r>
      <w:r w:rsidRPr="005F0115">
        <w:rPr>
          <w:rFonts w:ascii="Times New Roman" w:hAnsi="Times New Roman" w:cs="Times New Roman"/>
          <w:sz w:val="22"/>
          <w:szCs w:val="22"/>
        </w:rPr>
        <w:t xml:space="preserve"> the relation between victims and the offender can be complex and sometimes contradictory.</w:t>
      </w:r>
      <w:r w:rsidRPr="005F0115">
        <w:rPr>
          <w:rStyle w:val="FootnoteReference"/>
          <w:rFonts w:ascii="Times New Roman" w:hAnsi="Times New Roman" w:cs="Times New Roman"/>
          <w:sz w:val="22"/>
          <w:szCs w:val="22"/>
        </w:rPr>
        <w:footnoteReference w:id="11"/>
      </w:r>
      <w:r w:rsidRPr="005F0115">
        <w:rPr>
          <w:rFonts w:ascii="Times New Roman" w:hAnsi="Times New Roman" w:cs="Times New Roman"/>
          <w:sz w:val="22"/>
          <w:szCs w:val="22"/>
        </w:rPr>
        <w:t xml:space="preserve"> In some cases, the victim may not perceive him/herself as a victim but simply as someone with no other alternative</w:t>
      </w:r>
      <w:r>
        <w:rPr>
          <w:rFonts w:ascii="Times New Roman" w:hAnsi="Times New Roman" w:cs="Times New Roman"/>
          <w:sz w:val="22"/>
          <w:szCs w:val="22"/>
        </w:rPr>
        <w:t xml:space="preserve">s than to be in a situation of debt bondage. </w:t>
      </w:r>
    </w:p>
    <w:p w14:paraId="36B970F0" w14:textId="77777777" w:rsidR="00960A4A" w:rsidRDefault="00960A4A" w:rsidP="00960A4A">
      <w:pPr>
        <w:pStyle w:val="ListParagraph"/>
        <w:numPr>
          <w:ilvl w:val="0"/>
          <w:numId w:val="5"/>
        </w:numPr>
        <w:spacing w:after="0"/>
        <w:jc w:val="both"/>
        <w:rPr>
          <w:rFonts w:ascii="Times New Roman" w:hAnsi="Times New Roman" w:cs="Times New Roman"/>
          <w:sz w:val="22"/>
          <w:szCs w:val="22"/>
        </w:rPr>
      </w:pPr>
      <w:r>
        <w:rPr>
          <w:rFonts w:ascii="Times New Roman" w:hAnsi="Times New Roman" w:cs="Times New Roman"/>
          <w:sz w:val="22"/>
          <w:szCs w:val="22"/>
        </w:rPr>
        <w:t>Protection and assistance to promote recovery and (re)integration</w:t>
      </w:r>
    </w:p>
    <w:p w14:paraId="032E7112" w14:textId="77777777" w:rsidR="00960A4A" w:rsidRDefault="00960A4A" w:rsidP="00960A4A">
      <w:pPr>
        <w:spacing w:after="0"/>
        <w:jc w:val="both"/>
        <w:rPr>
          <w:rFonts w:ascii="Times New Roman" w:hAnsi="Times New Roman" w:cs="Times New Roman"/>
          <w:sz w:val="22"/>
          <w:szCs w:val="22"/>
        </w:rPr>
      </w:pPr>
    </w:p>
    <w:p w14:paraId="27B476C3" w14:textId="77777777" w:rsidR="00960A4A" w:rsidRPr="005F0115" w:rsidRDefault="00960A4A" w:rsidP="00960A4A">
      <w:pPr>
        <w:spacing w:after="0"/>
        <w:jc w:val="both"/>
        <w:rPr>
          <w:rFonts w:ascii="Times New Roman" w:hAnsi="Times New Roman" w:cs="Times New Roman"/>
          <w:sz w:val="22"/>
          <w:szCs w:val="22"/>
        </w:rPr>
      </w:pPr>
      <w:r>
        <w:rPr>
          <w:rFonts w:ascii="Times New Roman" w:hAnsi="Times New Roman" w:cs="Times New Roman"/>
          <w:sz w:val="22"/>
          <w:szCs w:val="22"/>
        </w:rPr>
        <w:t>The Protocol of 2014 to</w:t>
      </w:r>
      <w:r w:rsidRPr="005F0115">
        <w:rPr>
          <w:rFonts w:ascii="Times New Roman" w:hAnsi="Times New Roman" w:cs="Times New Roman"/>
          <w:sz w:val="22"/>
          <w:szCs w:val="22"/>
        </w:rPr>
        <w:t xml:space="preserve"> </w:t>
      </w:r>
      <w:r>
        <w:rPr>
          <w:rFonts w:ascii="Times New Roman" w:hAnsi="Times New Roman" w:cs="Times New Roman"/>
          <w:sz w:val="22"/>
          <w:szCs w:val="22"/>
        </w:rPr>
        <w:t xml:space="preserve">Convention No. 29 imposes on States the obligation to take effective measures for the rehabilitation of all victims of forced </w:t>
      </w:r>
      <w:proofErr w:type="spellStart"/>
      <w:r>
        <w:rPr>
          <w:rFonts w:ascii="Times New Roman" w:hAnsi="Times New Roman" w:cs="Times New Roman"/>
          <w:sz w:val="22"/>
          <w:szCs w:val="22"/>
        </w:rPr>
        <w:t>labour</w:t>
      </w:r>
      <w:proofErr w:type="spellEnd"/>
      <w:r>
        <w:rPr>
          <w:rFonts w:ascii="Times New Roman" w:hAnsi="Times New Roman" w:cs="Times New Roman"/>
          <w:sz w:val="22"/>
          <w:szCs w:val="22"/>
        </w:rPr>
        <w:t xml:space="preserve"> (art. 3). Furthermore, ILO Recommendation No. 203 notes that States ‘should take the most effective protective measures to meet the needs of all victims for both immediate and long-term recovery and rehabilitation’ (art. 9).</w:t>
      </w:r>
      <w:r w:rsidRPr="005F0115">
        <w:rPr>
          <w:rStyle w:val="FootnoteReference"/>
          <w:rFonts w:ascii="Times New Roman" w:hAnsi="Times New Roman" w:cs="Times New Roman"/>
          <w:sz w:val="22"/>
          <w:szCs w:val="22"/>
        </w:rPr>
        <w:footnoteReference w:id="12"/>
      </w:r>
      <w:r w:rsidRPr="005F0115">
        <w:rPr>
          <w:rFonts w:ascii="Times New Roman" w:hAnsi="Times New Roman" w:cs="Times New Roman"/>
          <w:sz w:val="22"/>
          <w:szCs w:val="22"/>
        </w:rPr>
        <w:t xml:space="preserve"> The rehabilitation of bonded </w:t>
      </w:r>
      <w:proofErr w:type="spellStart"/>
      <w:r w:rsidRPr="005F0115">
        <w:rPr>
          <w:rFonts w:ascii="Times New Roman" w:hAnsi="Times New Roman" w:cs="Times New Roman"/>
          <w:sz w:val="22"/>
          <w:szCs w:val="22"/>
        </w:rPr>
        <w:t>labourers</w:t>
      </w:r>
      <w:proofErr w:type="spellEnd"/>
      <w:r w:rsidRPr="005F0115">
        <w:rPr>
          <w:rFonts w:ascii="Times New Roman" w:hAnsi="Times New Roman" w:cs="Times New Roman"/>
          <w:sz w:val="22"/>
          <w:szCs w:val="22"/>
        </w:rPr>
        <w:t xml:space="preserve"> should include immediate physical and economic rehabilitation (e.g. housing, food, medical attention); the provision of avenues of employment or means of livelihood, and supply of productive assets; and social and economic </w:t>
      </w:r>
      <w:proofErr w:type="spellStart"/>
      <w:r w:rsidRPr="005F0115">
        <w:rPr>
          <w:rFonts w:ascii="Times New Roman" w:hAnsi="Times New Roman" w:cs="Times New Roman"/>
          <w:sz w:val="22"/>
          <w:szCs w:val="22"/>
        </w:rPr>
        <w:t>programmes</w:t>
      </w:r>
      <w:proofErr w:type="spellEnd"/>
      <w:r w:rsidRPr="005F0115">
        <w:rPr>
          <w:rFonts w:ascii="Times New Roman" w:hAnsi="Times New Roman" w:cs="Times New Roman"/>
          <w:sz w:val="22"/>
          <w:szCs w:val="22"/>
        </w:rPr>
        <w:t xml:space="preserve"> which facilitate or promote the collective organization of workers.</w:t>
      </w:r>
      <w:r w:rsidRPr="005F0115">
        <w:rPr>
          <w:rStyle w:val="FootnoteReference"/>
          <w:rFonts w:ascii="Times New Roman" w:hAnsi="Times New Roman" w:cs="Times New Roman"/>
          <w:sz w:val="22"/>
          <w:szCs w:val="22"/>
        </w:rPr>
        <w:footnoteReference w:id="13"/>
      </w:r>
      <w:r w:rsidRPr="005F0115">
        <w:rPr>
          <w:rFonts w:ascii="Times New Roman" w:hAnsi="Times New Roman" w:cs="Times New Roman"/>
          <w:sz w:val="22"/>
          <w:szCs w:val="22"/>
        </w:rPr>
        <w:t xml:space="preserve"> </w:t>
      </w:r>
      <w:r>
        <w:rPr>
          <w:rFonts w:ascii="Times New Roman" w:hAnsi="Times New Roman" w:cs="Times New Roman"/>
          <w:sz w:val="22"/>
          <w:szCs w:val="22"/>
        </w:rPr>
        <w:t xml:space="preserve">It is essential that rehabilitation measures ensure released bonded </w:t>
      </w:r>
      <w:proofErr w:type="spellStart"/>
      <w:r>
        <w:rPr>
          <w:rFonts w:ascii="Times New Roman" w:hAnsi="Times New Roman" w:cs="Times New Roman"/>
          <w:sz w:val="22"/>
          <w:szCs w:val="22"/>
        </w:rPr>
        <w:t>labourers</w:t>
      </w:r>
      <w:proofErr w:type="spellEnd"/>
      <w:r>
        <w:rPr>
          <w:rFonts w:ascii="Times New Roman" w:hAnsi="Times New Roman" w:cs="Times New Roman"/>
          <w:sz w:val="22"/>
          <w:szCs w:val="22"/>
        </w:rPr>
        <w:t xml:space="preserve"> access to alternative and sustainable livelihoods that prevent them from returning to a situation of debt bondage. </w:t>
      </w:r>
      <w:r w:rsidRPr="005F0115">
        <w:rPr>
          <w:rFonts w:ascii="Times New Roman" w:hAnsi="Times New Roman" w:cs="Times New Roman"/>
          <w:sz w:val="22"/>
          <w:szCs w:val="22"/>
        </w:rPr>
        <w:t xml:space="preserve">In furtherance of securing the best interests of the child, freed bonded children should be provided opportunities for education and in accordance with their age training in skill acquisition. </w:t>
      </w:r>
    </w:p>
    <w:p w14:paraId="513CEBA9" w14:textId="77777777" w:rsidR="00960A4A" w:rsidRPr="005F0115" w:rsidRDefault="00960A4A" w:rsidP="00960A4A">
      <w:pPr>
        <w:spacing w:after="0"/>
        <w:jc w:val="both"/>
        <w:rPr>
          <w:rFonts w:ascii="Times New Roman" w:hAnsi="Times New Roman" w:cs="Times New Roman"/>
          <w:sz w:val="22"/>
          <w:szCs w:val="22"/>
        </w:rPr>
      </w:pPr>
    </w:p>
    <w:p w14:paraId="2929948D" w14:textId="77777777" w:rsidR="00960A4A" w:rsidRDefault="00960A4A" w:rsidP="00960A4A">
      <w:pPr>
        <w:jc w:val="both"/>
        <w:rPr>
          <w:rFonts w:ascii="Times New Roman" w:hAnsi="Times New Roman" w:cs="Times New Roman"/>
          <w:sz w:val="22"/>
          <w:szCs w:val="22"/>
        </w:rPr>
      </w:pPr>
      <w:r w:rsidRPr="005F0115">
        <w:rPr>
          <w:rFonts w:ascii="Times New Roman" w:hAnsi="Times New Roman" w:cs="Times New Roman"/>
          <w:sz w:val="22"/>
          <w:szCs w:val="22"/>
        </w:rPr>
        <w:t>The Supreme Court of India in response to</w:t>
      </w:r>
      <w:r>
        <w:rPr>
          <w:rFonts w:ascii="Times New Roman" w:hAnsi="Times New Roman" w:cs="Times New Roman"/>
          <w:sz w:val="22"/>
          <w:szCs w:val="22"/>
        </w:rPr>
        <w:t xml:space="preserve"> a petition by</w:t>
      </w:r>
      <w:r w:rsidRPr="005F0115">
        <w:rPr>
          <w:rFonts w:ascii="Times New Roman" w:hAnsi="Times New Roman" w:cs="Times New Roman"/>
          <w:sz w:val="22"/>
          <w:szCs w:val="22"/>
        </w:rPr>
        <w:t xml:space="preserve"> an organization representing the interests of bonded </w:t>
      </w:r>
      <w:proofErr w:type="spellStart"/>
      <w:r w:rsidRPr="005F0115">
        <w:rPr>
          <w:rFonts w:ascii="Times New Roman" w:hAnsi="Times New Roman" w:cs="Times New Roman"/>
          <w:sz w:val="22"/>
          <w:szCs w:val="22"/>
        </w:rPr>
        <w:t>labour</w:t>
      </w:r>
      <w:r>
        <w:rPr>
          <w:rFonts w:ascii="Times New Roman" w:hAnsi="Times New Roman" w:cs="Times New Roman"/>
          <w:sz w:val="22"/>
          <w:szCs w:val="22"/>
        </w:rPr>
        <w:t>ers</w:t>
      </w:r>
      <w:proofErr w:type="spellEnd"/>
      <w:r w:rsidRPr="005F0115">
        <w:rPr>
          <w:rFonts w:ascii="Times New Roman" w:hAnsi="Times New Roman" w:cs="Times New Roman"/>
          <w:sz w:val="22"/>
          <w:szCs w:val="22"/>
        </w:rPr>
        <w:t xml:space="preserve"> (</w:t>
      </w:r>
      <w:proofErr w:type="spellStart"/>
      <w:r w:rsidRPr="005F0115">
        <w:rPr>
          <w:rFonts w:ascii="Times New Roman" w:hAnsi="Times New Roman" w:cs="Times New Roman"/>
          <w:i/>
          <w:sz w:val="22"/>
          <w:szCs w:val="22"/>
        </w:rPr>
        <w:t>Bandhua</w:t>
      </w:r>
      <w:proofErr w:type="spellEnd"/>
      <w:r w:rsidRPr="005F0115">
        <w:rPr>
          <w:rFonts w:ascii="Times New Roman" w:hAnsi="Times New Roman" w:cs="Times New Roman"/>
          <w:i/>
          <w:sz w:val="22"/>
          <w:szCs w:val="22"/>
        </w:rPr>
        <w:t xml:space="preserve"> </w:t>
      </w:r>
      <w:proofErr w:type="spellStart"/>
      <w:r w:rsidRPr="005F0115">
        <w:rPr>
          <w:rFonts w:ascii="Times New Roman" w:hAnsi="Times New Roman" w:cs="Times New Roman"/>
          <w:i/>
          <w:sz w:val="22"/>
          <w:szCs w:val="22"/>
        </w:rPr>
        <w:t>Mukti</w:t>
      </w:r>
      <w:proofErr w:type="spellEnd"/>
      <w:r w:rsidRPr="005F0115">
        <w:rPr>
          <w:rFonts w:ascii="Times New Roman" w:hAnsi="Times New Roman" w:cs="Times New Roman"/>
          <w:i/>
          <w:sz w:val="22"/>
          <w:szCs w:val="22"/>
        </w:rPr>
        <w:t xml:space="preserve"> </w:t>
      </w:r>
      <w:proofErr w:type="spellStart"/>
      <w:r w:rsidRPr="005F0115">
        <w:rPr>
          <w:rFonts w:ascii="Times New Roman" w:hAnsi="Times New Roman" w:cs="Times New Roman"/>
          <w:i/>
          <w:sz w:val="22"/>
          <w:szCs w:val="22"/>
        </w:rPr>
        <w:t>Morcha</w:t>
      </w:r>
      <w:proofErr w:type="spellEnd"/>
      <w:r w:rsidRPr="005F0115">
        <w:rPr>
          <w:rFonts w:ascii="Times New Roman" w:hAnsi="Times New Roman" w:cs="Times New Roman"/>
          <w:i/>
          <w:sz w:val="22"/>
          <w:szCs w:val="22"/>
        </w:rPr>
        <w:t xml:space="preserve"> v Union of India</w:t>
      </w:r>
      <w:r w:rsidRPr="005F0115">
        <w:rPr>
          <w:rFonts w:ascii="Times New Roman" w:hAnsi="Times New Roman" w:cs="Times New Roman"/>
          <w:sz w:val="22"/>
          <w:szCs w:val="22"/>
        </w:rPr>
        <w:t xml:space="preserve">, 1984) noted the importance of providing </w:t>
      </w:r>
      <w:r>
        <w:rPr>
          <w:rFonts w:ascii="Times New Roman" w:hAnsi="Times New Roman" w:cs="Times New Roman"/>
          <w:sz w:val="22"/>
          <w:szCs w:val="22"/>
        </w:rPr>
        <w:t xml:space="preserve">victims adequate </w:t>
      </w:r>
      <w:r w:rsidRPr="005F0115">
        <w:rPr>
          <w:rFonts w:ascii="Times New Roman" w:hAnsi="Times New Roman" w:cs="Times New Roman"/>
          <w:sz w:val="22"/>
          <w:szCs w:val="22"/>
        </w:rPr>
        <w:t>rehabilitation to prevent the</w:t>
      </w:r>
      <w:r>
        <w:rPr>
          <w:rFonts w:ascii="Times New Roman" w:hAnsi="Times New Roman" w:cs="Times New Roman"/>
          <w:sz w:val="22"/>
          <w:szCs w:val="22"/>
        </w:rPr>
        <w:t>ir</w:t>
      </w:r>
      <w:r w:rsidRPr="005F0115">
        <w:rPr>
          <w:rFonts w:ascii="Times New Roman" w:hAnsi="Times New Roman" w:cs="Times New Roman"/>
          <w:sz w:val="22"/>
          <w:szCs w:val="22"/>
        </w:rPr>
        <w:t xml:space="preserve"> further relapse </w:t>
      </w:r>
      <w:r>
        <w:rPr>
          <w:rFonts w:ascii="Times New Roman" w:hAnsi="Times New Roman" w:cs="Times New Roman"/>
          <w:sz w:val="22"/>
          <w:szCs w:val="22"/>
        </w:rPr>
        <w:t>to debt bondage</w:t>
      </w:r>
      <w:r w:rsidRPr="005F0115">
        <w:rPr>
          <w:rFonts w:ascii="Times New Roman" w:hAnsi="Times New Roman" w:cs="Times New Roman"/>
          <w:sz w:val="22"/>
          <w:szCs w:val="22"/>
        </w:rPr>
        <w:t>, th</w:t>
      </w:r>
      <w:r>
        <w:rPr>
          <w:rFonts w:ascii="Times New Roman" w:hAnsi="Times New Roman" w:cs="Times New Roman"/>
          <w:sz w:val="22"/>
          <w:szCs w:val="22"/>
        </w:rPr>
        <w:t>e Supreme Court concluded that ‘</w:t>
      </w:r>
      <w:r w:rsidRPr="005F0115">
        <w:rPr>
          <w:rFonts w:ascii="Times New Roman" w:hAnsi="Times New Roman" w:cs="Times New Roman"/>
          <w:sz w:val="22"/>
          <w:szCs w:val="22"/>
        </w:rPr>
        <w:t xml:space="preserve">if the bonded </w:t>
      </w:r>
      <w:proofErr w:type="spellStart"/>
      <w:r w:rsidRPr="005F0115">
        <w:rPr>
          <w:rFonts w:ascii="Times New Roman" w:hAnsi="Times New Roman" w:cs="Times New Roman"/>
          <w:sz w:val="22"/>
          <w:szCs w:val="22"/>
        </w:rPr>
        <w:t>labourers</w:t>
      </w:r>
      <w:proofErr w:type="spellEnd"/>
      <w:r w:rsidRPr="005F0115">
        <w:rPr>
          <w:rFonts w:ascii="Times New Roman" w:hAnsi="Times New Roman" w:cs="Times New Roman"/>
          <w:sz w:val="22"/>
          <w:szCs w:val="22"/>
        </w:rPr>
        <w:t xml:space="preserve"> who are identified and freed, are not rehabilitated, their co</w:t>
      </w:r>
      <w:r>
        <w:rPr>
          <w:rFonts w:ascii="Times New Roman" w:hAnsi="Times New Roman" w:cs="Times New Roman"/>
          <w:sz w:val="22"/>
          <w:szCs w:val="22"/>
        </w:rPr>
        <w:t>ndition would be much worse than</w:t>
      </w:r>
      <w:r w:rsidRPr="005F0115">
        <w:rPr>
          <w:rFonts w:ascii="Times New Roman" w:hAnsi="Times New Roman" w:cs="Times New Roman"/>
          <w:sz w:val="22"/>
          <w:szCs w:val="22"/>
        </w:rPr>
        <w:t xml:space="preserve"> what it was b</w:t>
      </w:r>
      <w:r>
        <w:rPr>
          <w:rFonts w:ascii="Times New Roman" w:hAnsi="Times New Roman" w:cs="Times New Roman"/>
          <w:sz w:val="22"/>
          <w:szCs w:val="22"/>
        </w:rPr>
        <w:t>efore during the period of their serfdom and</w:t>
      </w:r>
      <w:r w:rsidRPr="005F0115">
        <w:rPr>
          <w:rFonts w:ascii="Times New Roman" w:hAnsi="Times New Roman" w:cs="Times New Roman"/>
          <w:sz w:val="22"/>
          <w:szCs w:val="22"/>
        </w:rPr>
        <w:t xml:space="preserve"> they would become more exposed to exploitation and slide back once again into serfdom even in the absence of </w:t>
      </w:r>
      <w:r>
        <w:rPr>
          <w:rFonts w:ascii="Times New Roman" w:hAnsi="Times New Roman" w:cs="Times New Roman"/>
          <w:sz w:val="22"/>
          <w:szCs w:val="22"/>
        </w:rPr>
        <w:t xml:space="preserve">any </w:t>
      </w:r>
      <w:r w:rsidRPr="005F0115">
        <w:rPr>
          <w:rFonts w:ascii="Times New Roman" w:hAnsi="Times New Roman" w:cs="Times New Roman"/>
          <w:sz w:val="22"/>
          <w:szCs w:val="22"/>
        </w:rPr>
        <w:t xml:space="preserve">coercion. The bonded </w:t>
      </w:r>
      <w:proofErr w:type="spellStart"/>
      <w:r w:rsidRPr="005F0115">
        <w:rPr>
          <w:rFonts w:ascii="Times New Roman" w:hAnsi="Times New Roman" w:cs="Times New Roman"/>
          <w:sz w:val="22"/>
          <w:szCs w:val="22"/>
        </w:rPr>
        <w:t>labourer</w:t>
      </w:r>
      <w:proofErr w:type="spellEnd"/>
      <w:r w:rsidRPr="005F0115">
        <w:rPr>
          <w:rFonts w:ascii="Times New Roman" w:hAnsi="Times New Roman" w:cs="Times New Roman"/>
          <w:sz w:val="22"/>
          <w:szCs w:val="22"/>
        </w:rPr>
        <w:t xml:space="preserve"> who is released wou</w:t>
      </w:r>
      <w:r>
        <w:rPr>
          <w:rFonts w:ascii="Times New Roman" w:hAnsi="Times New Roman" w:cs="Times New Roman"/>
          <w:sz w:val="22"/>
          <w:szCs w:val="22"/>
        </w:rPr>
        <w:t>ld prefer slavery to hunger […]’</w:t>
      </w:r>
      <w:r w:rsidRPr="005F0115">
        <w:rPr>
          <w:rFonts w:ascii="Times New Roman" w:hAnsi="Times New Roman" w:cs="Times New Roman"/>
          <w:sz w:val="22"/>
          <w:szCs w:val="22"/>
        </w:rPr>
        <w:t>.</w:t>
      </w:r>
      <w:r w:rsidRPr="005F0115">
        <w:rPr>
          <w:rStyle w:val="FootnoteReference"/>
          <w:rFonts w:ascii="Times New Roman" w:hAnsi="Times New Roman" w:cs="Times New Roman"/>
          <w:sz w:val="22"/>
          <w:szCs w:val="22"/>
        </w:rPr>
        <w:footnoteReference w:id="14"/>
      </w:r>
      <w:r>
        <w:rPr>
          <w:rFonts w:ascii="Times New Roman" w:hAnsi="Times New Roman" w:cs="Times New Roman"/>
          <w:sz w:val="22"/>
          <w:szCs w:val="22"/>
        </w:rPr>
        <w:t xml:space="preserve"> The Supreme Court </w:t>
      </w:r>
      <w:r w:rsidRPr="005F0115">
        <w:rPr>
          <w:rFonts w:ascii="Times New Roman" w:hAnsi="Times New Roman" w:cs="Times New Roman"/>
          <w:sz w:val="22"/>
          <w:szCs w:val="22"/>
        </w:rPr>
        <w:t xml:space="preserve">noted that psychological, physical and economic rehabilitation are two main components of the concept of rehabilitation. </w:t>
      </w:r>
      <w:r>
        <w:rPr>
          <w:rFonts w:ascii="Times New Roman" w:hAnsi="Times New Roman" w:cs="Times New Roman"/>
          <w:sz w:val="22"/>
          <w:szCs w:val="22"/>
        </w:rPr>
        <w:t xml:space="preserve">Moreover, the Supreme Court also concluded </w:t>
      </w:r>
      <w:r w:rsidRPr="005F0115">
        <w:rPr>
          <w:rFonts w:ascii="Times New Roman" w:hAnsi="Times New Roman" w:cs="Times New Roman"/>
          <w:sz w:val="22"/>
          <w:szCs w:val="22"/>
        </w:rPr>
        <w:t xml:space="preserve">that </w:t>
      </w:r>
      <w:r>
        <w:rPr>
          <w:rFonts w:ascii="Times New Roman" w:hAnsi="Times New Roman" w:cs="Times New Roman"/>
          <w:sz w:val="22"/>
          <w:szCs w:val="22"/>
        </w:rPr>
        <w:t>while drawing up any scheme/</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of rehabilitation for freed bonded </w:t>
      </w:r>
      <w:proofErr w:type="spellStart"/>
      <w:r>
        <w:rPr>
          <w:rFonts w:ascii="Times New Roman" w:hAnsi="Times New Roman" w:cs="Times New Roman"/>
          <w:sz w:val="22"/>
          <w:szCs w:val="22"/>
        </w:rPr>
        <w:t>labourers</w:t>
      </w:r>
      <w:proofErr w:type="spellEnd"/>
      <w:r>
        <w:rPr>
          <w:rFonts w:ascii="Times New Roman" w:hAnsi="Times New Roman" w:cs="Times New Roman"/>
          <w:sz w:val="22"/>
          <w:szCs w:val="22"/>
        </w:rPr>
        <w:t xml:space="preserve">, they must necessarily </w:t>
      </w:r>
      <w:r w:rsidRPr="005F0115">
        <w:rPr>
          <w:rFonts w:ascii="Times New Roman" w:hAnsi="Times New Roman" w:cs="Times New Roman"/>
          <w:sz w:val="22"/>
          <w:szCs w:val="22"/>
        </w:rPr>
        <w:t xml:space="preserve">be given the opportunity to choose between the various alternatives for their rehabilitation </w:t>
      </w:r>
      <w:r>
        <w:rPr>
          <w:rFonts w:ascii="Times New Roman" w:hAnsi="Times New Roman" w:cs="Times New Roman"/>
          <w:sz w:val="22"/>
          <w:szCs w:val="22"/>
        </w:rPr>
        <w:t>and that such scheme/</w:t>
      </w:r>
      <w:proofErr w:type="spellStart"/>
      <w:r>
        <w:rPr>
          <w:rFonts w:ascii="Times New Roman" w:hAnsi="Times New Roman" w:cs="Times New Roman"/>
          <w:sz w:val="22"/>
          <w:szCs w:val="22"/>
        </w:rPr>
        <w:t>programme</w:t>
      </w:r>
      <w:proofErr w:type="spellEnd"/>
      <w:r>
        <w:rPr>
          <w:rFonts w:ascii="Times New Roman" w:hAnsi="Times New Roman" w:cs="Times New Roman"/>
          <w:sz w:val="22"/>
          <w:szCs w:val="22"/>
        </w:rPr>
        <w:t xml:space="preserve"> ‘should be finally selected for execution as would need </w:t>
      </w:r>
      <w:r w:rsidRPr="005F0115">
        <w:rPr>
          <w:rFonts w:ascii="Times New Roman" w:hAnsi="Times New Roman" w:cs="Times New Roman"/>
          <w:sz w:val="22"/>
          <w:szCs w:val="22"/>
        </w:rPr>
        <w:t xml:space="preserve">the total requirements of the families of freed bonded </w:t>
      </w:r>
      <w:proofErr w:type="spellStart"/>
      <w:r w:rsidRPr="005F0115">
        <w:rPr>
          <w:rFonts w:ascii="Times New Roman" w:hAnsi="Times New Roman" w:cs="Times New Roman"/>
          <w:sz w:val="22"/>
          <w:szCs w:val="22"/>
        </w:rPr>
        <w:t>labourers</w:t>
      </w:r>
      <w:proofErr w:type="spellEnd"/>
      <w:r w:rsidRPr="005F0115">
        <w:rPr>
          <w:rFonts w:ascii="Times New Roman" w:hAnsi="Times New Roman" w:cs="Times New Roman"/>
          <w:sz w:val="22"/>
          <w:szCs w:val="22"/>
        </w:rPr>
        <w:t xml:space="preserve"> to</w:t>
      </w:r>
      <w:r>
        <w:rPr>
          <w:rFonts w:ascii="Times New Roman" w:hAnsi="Times New Roman" w:cs="Times New Roman"/>
          <w:sz w:val="22"/>
          <w:szCs w:val="22"/>
        </w:rPr>
        <w:t xml:space="preserve"> </w:t>
      </w:r>
      <w:r w:rsidRPr="005F0115">
        <w:rPr>
          <w:rFonts w:ascii="Times New Roman" w:hAnsi="Times New Roman" w:cs="Times New Roman"/>
          <w:sz w:val="22"/>
          <w:szCs w:val="22"/>
        </w:rPr>
        <w:t>enable them to cross the poverty line on the one hand and to prevent them fr</w:t>
      </w:r>
      <w:r>
        <w:rPr>
          <w:rFonts w:ascii="Times New Roman" w:hAnsi="Times New Roman" w:cs="Times New Roman"/>
          <w:sz w:val="22"/>
          <w:szCs w:val="22"/>
        </w:rPr>
        <w:t>om sliding back to debt bondage’</w:t>
      </w:r>
      <w:r w:rsidRPr="005F0115">
        <w:rPr>
          <w:rFonts w:ascii="Times New Roman" w:hAnsi="Times New Roman" w:cs="Times New Roman"/>
          <w:sz w:val="22"/>
          <w:szCs w:val="22"/>
        </w:rPr>
        <w:t>.</w:t>
      </w:r>
    </w:p>
    <w:p w14:paraId="3B34BD1D" w14:textId="77777777" w:rsidR="00960A4A" w:rsidRPr="00143C70" w:rsidRDefault="00960A4A" w:rsidP="00960A4A">
      <w:pPr>
        <w:pStyle w:val="ListParagraph"/>
        <w:numPr>
          <w:ilvl w:val="0"/>
          <w:numId w:val="5"/>
        </w:numPr>
        <w:spacing w:after="0"/>
        <w:jc w:val="both"/>
        <w:rPr>
          <w:rFonts w:ascii="Times New Roman" w:hAnsi="Times New Roman" w:cs="Times New Roman"/>
          <w:sz w:val="22"/>
          <w:szCs w:val="22"/>
        </w:rPr>
      </w:pPr>
      <w:r w:rsidRPr="00143C70">
        <w:rPr>
          <w:rFonts w:ascii="Times New Roman" w:hAnsi="Times New Roman" w:cs="Times New Roman"/>
          <w:sz w:val="22"/>
          <w:szCs w:val="22"/>
        </w:rPr>
        <w:t xml:space="preserve">Redress for the </w:t>
      </w:r>
      <w:r>
        <w:rPr>
          <w:rFonts w:ascii="Times New Roman" w:hAnsi="Times New Roman" w:cs="Times New Roman"/>
          <w:sz w:val="22"/>
          <w:szCs w:val="22"/>
        </w:rPr>
        <w:t xml:space="preserve">harm caused to bonded </w:t>
      </w:r>
      <w:proofErr w:type="spellStart"/>
      <w:r>
        <w:rPr>
          <w:rFonts w:ascii="Times New Roman" w:hAnsi="Times New Roman" w:cs="Times New Roman"/>
          <w:sz w:val="22"/>
          <w:szCs w:val="22"/>
        </w:rPr>
        <w:t>labourers</w:t>
      </w:r>
      <w:proofErr w:type="spellEnd"/>
      <w:r w:rsidRPr="00143C70">
        <w:rPr>
          <w:rFonts w:ascii="Times New Roman" w:hAnsi="Times New Roman" w:cs="Times New Roman"/>
          <w:sz w:val="22"/>
          <w:szCs w:val="22"/>
        </w:rPr>
        <w:t xml:space="preserve"> </w:t>
      </w:r>
    </w:p>
    <w:p w14:paraId="7147DDD8" w14:textId="77777777" w:rsidR="00960A4A" w:rsidRPr="005F0115" w:rsidRDefault="00960A4A" w:rsidP="00960A4A">
      <w:pPr>
        <w:spacing w:after="0"/>
        <w:jc w:val="both"/>
        <w:rPr>
          <w:rFonts w:ascii="Times New Roman" w:hAnsi="Times New Roman" w:cs="Times New Roman"/>
          <w:sz w:val="22"/>
          <w:szCs w:val="22"/>
        </w:rPr>
      </w:pPr>
    </w:p>
    <w:p w14:paraId="6D169F47" w14:textId="77777777" w:rsidR="00960A4A" w:rsidRDefault="00960A4A" w:rsidP="00960A4A">
      <w:pPr>
        <w:tabs>
          <w:tab w:val="left" w:pos="2032"/>
        </w:tabs>
        <w:spacing w:after="0"/>
        <w:jc w:val="both"/>
        <w:rPr>
          <w:rFonts w:ascii="Times New Roman" w:hAnsi="Times New Roman" w:cs="Times New Roman"/>
          <w:sz w:val="22"/>
          <w:szCs w:val="22"/>
        </w:rPr>
      </w:pPr>
      <w:r>
        <w:rPr>
          <w:rFonts w:ascii="Times New Roman" w:hAnsi="Times New Roman" w:cs="Times New Roman"/>
          <w:sz w:val="22"/>
          <w:szCs w:val="22"/>
        </w:rPr>
        <w:t>The Protocol of 2014</w:t>
      </w:r>
      <w:r w:rsidRPr="00A56F09">
        <w:rPr>
          <w:rFonts w:ascii="Times New Roman" w:hAnsi="Times New Roman" w:cs="Times New Roman"/>
          <w:sz w:val="22"/>
          <w:szCs w:val="22"/>
        </w:rPr>
        <w:t xml:space="preserve"> </w:t>
      </w:r>
      <w:r>
        <w:rPr>
          <w:rFonts w:ascii="Times New Roman" w:hAnsi="Times New Roman" w:cs="Times New Roman"/>
          <w:sz w:val="22"/>
          <w:szCs w:val="22"/>
        </w:rPr>
        <w:t>to</w:t>
      </w:r>
      <w:r w:rsidRPr="005F0115">
        <w:rPr>
          <w:rFonts w:ascii="Times New Roman" w:hAnsi="Times New Roman" w:cs="Times New Roman"/>
          <w:sz w:val="22"/>
          <w:szCs w:val="22"/>
        </w:rPr>
        <w:t xml:space="preserve"> </w:t>
      </w:r>
      <w:r>
        <w:rPr>
          <w:rFonts w:ascii="Times New Roman" w:hAnsi="Times New Roman" w:cs="Times New Roman"/>
          <w:sz w:val="22"/>
          <w:szCs w:val="22"/>
        </w:rPr>
        <w:t xml:space="preserve">Convention No. 29, imposes on States the obligation to take effective measures to provide victims of forced </w:t>
      </w:r>
      <w:proofErr w:type="spellStart"/>
      <w:r>
        <w:rPr>
          <w:rFonts w:ascii="Times New Roman" w:hAnsi="Times New Roman" w:cs="Times New Roman"/>
          <w:sz w:val="22"/>
          <w:szCs w:val="22"/>
        </w:rPr>
        <w:t>labour</w:t>
      </w:r>
      <w:proofErr w:type="spellEnd"/>
      <w:r>
        <w:rPr>
          <w:rFonts w:ascii="Times New Roman" w:hAnsi="Times New Roman" w:cs="Times New Roman"/>
          <w:sz w:val="22"/>
          <w:szCs w:val="22"/>
        </w:rPr>
        <w:t xml:space="preserve"> access to appropriate and effective remedies, such as compensation (art. 1(1)). This obligation entails ensuring that</w:t>
      </w:r>
      <w:r w:rsidRPr="005F0115">
        <w:rPr>
          <w:rFonts w:ascii="Times New Roman" w:hAnsi="Times New Roman" w:cs="Times New Roman"/>
          <w:sz w:val="22"/>
          <w:szCs w:val="22"/>
        </w:rPr>
        <w:t xml:space="preserve"> victims of debt bondage have an equal access</w:t>
      </w:r>
      <w:r>
        <w:rPr>
          <w:rFonts w:ascii="Times New Roman" w:hAnsi="Times New Roman" w:cs="Times New Roman"/>
          <w:sz w:val="22"/>
          <w:szCs w:val="22"/>
        </w:rPr>
        <w:t xml:space="preserve"> to an effective remedy and taking</w:t>
      </w:r>
      <w:r w:rsidRPr="005F0115">
        <w:rPr>
          <w:rFonts w:ascii="Times New Roman" w:hAnsi="Times New Roman" w:cs="Times New Roman"/>
          <w:sz w:val="22"/>
          <w:szCs w:val="22"/>
        </w:rPr>
        <w:t xml:space="preserve"> all the necessary measures to ensure this right, such as providing them with information about all available remedies and about their rights, ensuring their safety from intimidation and retaliation, and making available legal means and other necessary assistance (e.g. medical, psychological, social, administrative).</w:t>
      </w:r>
      <w:r w:rsidRPr="005F0115">
        <w:rPr>
          <w:rStyle w:val="FootnoteReference"/>
          <w:rFonts w:ascii="Times New Roman" w:hAnsi="Times New Roman" w:cs="Times New Roman"/>
          <w:sz w:val="22"/>
          <w:szCs w:val="22"/>
        </w:rPr>
        <w:footnoteReference w:id="15"/>
      </w:r>
      <w:r w:rsidRPr="005F0115">
        <w:rPr>
          <w:rFonts w:ascii="Times New Roman" w:hAnsi="Times New Roman" w:cs="Times New Roman"/>
          <w:sz w:val="22"/>
          <w:szCs w:val="22"/>
        </w:rPr>
        <w:t xml:space="preserve"> </w:t>
      </w:r>
      <w:r>
        <w:rPr>
          <w:rFonts w:ascii="Times New Roman" w:hAnsi="Times New Roman" w:cs="Times New Roman"/>
          <w:sz w:val="22"/>
          <w:szCs w:val="22"/>
        </w:rPr>
        <w:t xml:space="preserve">Furthermore, </w:t>
      </w:r>
      <w:r w:rsidRPr="005F0115">
        <w:rPr>
          <w:rFonts w:ascii="Times New Roman" w:hAnsi="Times New Roman" w:cs="Times New Roman"/>
          <w:sz w:val="22"/>
          <w:szCs w:val="22"/>
        </w:rPr>
        <w:t>any one who has been in debt bondage has</w:t>
      </w:r>
      <w:r>
        <w:rPr>
          <w:rFonts w:ascii="Times New Roman" w:hAnsi="Times New Roman" w:cs="Times New Roman"/>
          <w:sz w:val="22"/>
          <w:szCs w:val="22"/>
        </w:rPr>
        <w:t xml:space="preserve"> to be ensured</w:t>
      </w:r>
      <w:r w:rsidRPr="005F0115">
        <w:rPr>
          <w:rFonts w:ascii="Times New Roman" w:hAnsi="Times New Roman" w:cs="Times New Roman"/>
          <w:sz w:val="22"/>
          <w:szCs w:val="22"/>
        </w:rPr>
        <w:t xml:space="preserve"> access to a remedy including restitution, compensation, rehabilitation, satisfaction and guarantees of non-repetition.</w:t>
      </w:r>
      <w:r w:rsidRPr="005F0115">
        <w:rPr>
          <w:rStyle w:val="FootnoteReference"/>
          <w:rFonts w:ascii="Times New Roman" w:hAnsi="Times New Roman" w:cs="Times New Roman"/>
          <w:sz w:val="22"/>
          <w:szCs w:val="22"/>
        </w:rPr>
        <w:footnoteReference w:id="16"/>
      </w:r>
      <w:r w:rsidRPr="005F0115">
        <w:rPr>
          <w:rFonts w:ascii="Times New Roman" w:hAnsi="Times New Roman" w:cs="Times New Roman"/>
          <w:sz w:val="22"/>
          <w:szCs w:val="22"/>
        </w:rPr>
        <w:t xml:space="preserve"> Some of the prejudices and damages suffered by victims of bonded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and for which they have a right to be redressed include physical and psychological harm, and impairment to exercise their freedom of movement, freedom of expression, freedom of association and right to education. </w:t>
      </w:r>
    </w:p>
    <w:p w14:paraId="17E951B8" w14:textId="77777777" w:rsidR="00960A4A" w:rsidRDefault="00960A4A" w:rsidP="00960A4A">
      <w:pPr>
        <w:tabs>
          <w:tab w:val="left" w:pos="2032"/>
        </w:tabs>
        <w:spacing w:after="0"/>
        <w:jc w:val="both"/>
        <w:rPr>
          <w:rFonts w:ascii="Times New Roman" w:hAnsi="Times New Roman" w:cs="Times New Roman"/>
          <w:sz w:val="22"/>
          <w:szCs w:val="22"/>
        </w:rPr>
      </w:pPr>
    </w:p>
    <w:p w14:paraId="14F6BD56" w14:textId="77777777" w:rsidR="003D567C" w:rsidRDefault="003D567C" w:rsidP="00960A4A">
      <w:pPr>
        <w:tabs>
          <w:tab w:val="left" w:pos="2032"/>
        </w:tabs>
        <w:spacing w:after="0"/>
        <w:jc w:val="both"/>
        <w:rPr>
          <w:rFonts w:ascii="Times New Roman" w:hAnsi="Times New Roman" w:cs="Times New Roman"/>
          <w:sz w:val="22"/>
          <w:szCs w:val="22"/>
        </w:rPr>
      </w:pPr>
    </w:p>
    <w:p w14:paraId="58CA578B" w14:textId="77777777" w:rsidR="003D567C" w:rsidRDefault="003D567C" w:rsidP="00960A4A">
      <w:pPr>
        <w:tabs>
          <w:tab w:val="left" w:pos="2032"/>
        </w:tabs>
        <w:spacing w:after="0"/>
        <w:jc w:val="both"/>
        <w:rPr>
          <w:rFonts w:ascii="Times New Roman" w:hAnsi="Times New Roman" w:cs="Times New Roman"/>
          <w:sz w:val="22"/>
          <w:szCs w:val="22"/>
        </w:rPr>
      </w:pPr>
    </w:p>
    <w:p w14:paraId="658D5E63" w14:textId="77777777" w:rsidR="003D567C" w:rsidRDefault="003D567C" w:rsidP="00960A4A">
      <w:pPr>
        <w:tabs>
          <w:tab w:val="left" w:pos="2032"/>
        </w:tabs>
        <w:spacing w:after="0"/>
        <w:jc w:val="both"/>
        <w:rPr>
          <w:rFonts w:ascii="Times New Roman" w:hAnsi="Times New Roman" w:cs="Times New Roman"/>
          <w:sz w:val="22"/>
          <w:szCs w:val="22"/>
        </w:rPr>
      </w:pPr>
    </w:p>
    <w:p w14:paraId="6CF0BB1C" w14:textId="77777777" w:rsidR="00960A4A" w:rsidRPr="00143C70" w:rsidRDefault="00960A4A" w:rsidP="00960A4A">
      <w:pPr>
        <w:pStyle w:val="ListParagraph"/>
        <w:numPr>
          <w:ilvl w:val="0"/>
          <w:numId w:val="5"/>
        </w:numPr>
        <w:tabs>
          <w:tab w:val="left" w:pos="2032"/>
        </w:tabs>
        <w:spacing w:after="0"/>
        <w:jc w:val="both"/>
        <w:rPr>
          <w:rFonts w:ascii="Times New Roman" w:hAnsi="Times New Roman" w:cs="Times New Roman"/>
          <w:sz w:val="22"/>
          <w:szCs w:val="22"/>
        </w:rPr>
      </w:pPr>
      <w:r w:rsidRPr="00143C70">
        <w:rPr>
          <w:rFonts w:ascii="Times New Roman" w:hAnsi="Times New Roman" w:cs="Times New Roman"/>
          <w:sz w:val="22"/>
          <w:szCs w:val="22"/>
        </w:rPr>
        <w:t>Investigation of debt bondage</w:t>
      </w:r>
    </w:p>
    <w:p w14:paraId="6A471502" w14:textId="77777777" w:rsidR="00960A4A" w:rsidRPr="005F0115" w:rsidRDefault="00960A4A" w:rsidP="00960A4A">
      <w:pPr>
        <w:tabs>
          <w:tab w:val="left" w:pos="2032"/>
        </w:tabs>
        <w:spacing w:after="0"/>
        <w:jc w:val="both"/>
        <w:rPr>
          <w:rFonts w:ascii="Times New Roman" w:hAnsi="Times New Roman" w:cs="Times New Roman"/>
          <w:sz w:val="22"/>
          <w:szCs w:val="22"/>
        </w:rPr>
      </w:pPr>
    </w:p>
    <w:p w14:paraId="3557ACAE" w14:textId="5585AC5A" w:rsidR="004D3947" w:rsidRPr="005F0115" w:rsidRDefault="00960A4A" w:rsidP="00960A4A">
      <w:pPr>
        <w:jc w:val="both"/>
        <w:rPr>
          <w:rFonts w:ascii="Times New Roman" w:hAnsi="Times New Roman" w:cs="Times New Roman"/>
          <w:sz w:val="22"/>
          <w:szCs w:val="22"/>
        </w:rPr>
      </w:pPr>
      <w:r w:rsidRPr="005F0115">
        <w:rPr>
          <w:rFonts w:ascii="Times New Roman" w:hAnsi="Times New Roman" w:cs="Times New Roman"/>
          <w:sz w:val="22"/>
          <w:szCs w:val="22"/>
        </w:rPr>
        <w:t xml:space="preserve">States have an obligation to ensure that offences involving debt bondage are investigated with due diligence. The </w:t>
      </w:r>
      <w:r>
        <w:rPr>
          <w:rFonts w:ascii="Times New Roman" w:hAnsi="Times New Roman" w:cs="Times New Roman"/>
          <w:sz w:val="22"/>
          <w:szCs w:val="22"/>
        </w:rPr>
        <w:t>due diligence standard imposes ‘</w:t>
      </w:r>
      <w:r w:rsidRPr="005F0115">
        <w:rPr>
          <w:rFonts w:ascii="Times New Roman" w:hAnsi="Times New Roman" w:cs="Times New Roman"/>
          <w:sz w:val="22"/>
          <w:szCs w:val="22"/>
        </w:rPr>
        <w:t>a positive duty on States to ensure the effectiveness of their criminal law through effective investigation and prosecution</w:t>
      </w:r>
      <w:r>
        <w:rPr>
          <w:rFonts w:ascii="Times New Roman" w:hAnsi="Times New Roman" w:cs="Times New Roman"/>
          <w:sz w:val="22"/>
          <w:szCs w:val="22"/>
        </w:rPr>
        <w:t>’,</w:t>
      </w:r>
      <w:r w:rsidRPr="005F0115">
        <w:rPr>
          <w:rStyle w:val="FootnoteReference"/>
          <w:rFonts w:ascii="Times New Roman" w:hAnsi="Times New Roman" w:cs="Times New Roman"/>
          <w:sz w:val="22"/>
          <w:szCs w:val="22"/>
        </w:rPr>
        <w:footnoteReference w:id="17"/>
      </w:r>
      <w:r w:rsidRPr="005F0115">
        <w:rPr>
          <w:rFonts w:ascii="Times New Roman" w:hAnsi="Times New Roman" w:cs="Times New Roman"/>
          <w:sz w:val="22"/>
          <w:szCs w:val="22"/>
        </w:rPr>
        <w:t xml:space="preserve"> and this duty is applicable</w:t>
      </w:r>
      <w:r>
        <w:rPr>
          <w:rFonts w:ascii="Times New Roman" w:hAnsi="Times New Roman" w:cs="Times New Roman"/>
          <w:sz w:val="22"/>
          <w:szCs w:val="22"/>
        </w:rPr>
        <w:t xml:space="preserve"> ‘when there is an allegation of a violation by State officials and when the alleged perpetrator is a non-State actor’</w:t>
      </w:r>
      <w:r w:rsidRPr="005F0115">
        <w:rPr>
          <w:rFonts w:ascii="Times New Roman" w:hAnsi="Times New Roman" w:cs="Times New Roman"/>
          <w:sz w:val="22"/>
          <w:szCs w:val="22"/>
        </w:rPr>
        <w:t>.</w:t>
      </w:r>
      <w:r w:rsidRPr="005F0115">
        <w:rPr>
          <w:rStyle w:val="FootnoteReference"/>
          <w:rFonts w:ascii="Times New Roman" w:hAnsi="Times New Roman" w:cs="Times New Roman"/>
          <w:sz w:val="22"/>
          <w:szCs w:val="22"/>
        </w:rPr>
        <w:footnoteReference w:id="18"/>
      </w:r>
      <w:r w:rsidRPr="005F0115">
        <w:rPr>
          <w:rFonts w:ascii="Times New Roman" w:hAnsi="Times New Roman" w:cs="Times New Roman"/>
          <w:sz w:val="22"/>
          <w:szCs w:val="22"/>
        </w:rPr>
        <w:t xml:space="preserve"> In </w:t>
      </w:r>
      <w:proofErr w:type="spellStart"/>
      <w:r w:rsidRPr="005F0115">
        <w:rPr>
          <w:rFonts w:ascii="Times New Roman" w:hAnsi="Times New Roman" w:cs="Times New Roman"/>
          <w:i/>
          <w:sz w:val="22"/>
          <w:szCs w:val="22"/>
        </w:rPr>
        <w:t>Hadijatou</w:t>
      </w:r>
      <w:proofErr w:type="spellEnd"/>
      <w:r w:rsidRPr="005F0115">
        <w:rPr>
          <w:rFonts w:ascii="Times New Roman" w:hAnsi="Times New Roman" w:cs="Times New Roman"/>
          <w:i/>
          <w:sz w:val="22"/>
          <w:szCs w:val="22"/>
        </w:rPr>
        <w:t xml:space="preserve"> Mani </w:t>
      </w:r>
      <w:proofErr w:type="spellStart"/>
      <w:r w:rsidRPr="005F0115">
        <w:rPr>
          <w:rFonts w:ascii="Times New Roman" w:hAnsi="Times New Roman" w:cs="Times New Roman"/>
          <w:i/>
          <w:sz w:val="22"/>
          <w:szCs w:val="22"/>
        </w:rPr>
        <w:t>Koraou</w:t>
      </w:r>
      <w:proofErr w:type="spellEnd"/>
      <w:r w:rsidRPr="005F0115">
        <w:rPr>
          <w:rFonts w:ascii="Times New Roman" w:hAnsi="Times New Roman" w:cs="Times New Roman"/>
          <w:i/>
          <w:sz w:val="22"/>
          <w:szCs w:val="22"/>
        </w:rPr>
        <w:t xml:space="preserve"> v The Republic of Niger</w:t>
      </w:r>
      <w:r w:rsidRPr="005F0115">
        <w:rPr>
          <w:rStyle w:val="FootnoteReference"/>
          <w:rFonts w:ascii="Times New Roman" w:hAnsi="Times New Roman" w:cs="Times New Roman"/>
          <w:i/>
          <w:sz w:val="22"/>
          <w:szCs w:val="22"/>
        </w:rPr>
        <w:footnoteReference w:id="19"/>
      </w:r>
      <w:r w:rsidRPr="005F0115">
        <w:rPr>
          <w:rFonts w:ascii="Times New Roman" w:hAnsi="Times New Roman" w:cs="Times New Roman"/>
          <w:sz w:val="22"/>
          <w:szCs w:val="22"/>
        </w:rPr>
        <w:t>, the applicant alleged that the Republic of Niger had not taken adequate measures to protect her from slavery, although sanctioned by Niger’s law, in violation of Art. 1 of the African Charter of Human and Peoples’ Rights (1981). The Economic Community of West African States (ECOWAS) Court of Justice held the State responsible for tolerating the abuse and on account of its passivity, tolerance and abstention with regard to this practice.</w:t>
      </w:r>
      <w:r w:rsidRPr="005F0115">
        <w:rPr>
          <w:rStyle w:val="FootnoteReference"/>
          <w:rFonts w:ascii="Times New Roman" w:hAnsi="Times New Roman" w:cs="Times New Roman"/>
          <w:sz w:val="22"/>
          <w:szCs w:val="22"/>
        </w:rPr>
        <w:footnoteReference w:id="20"/>
      </w:r>
      <w:r w:rsidRPr="005F0115">
        <w:rPr>
          <w:rFonts w:ascii="Times New Roman" w:hAnsi="Times New Roman" w:cs="Times New Roman"/>
          <w:sz w:val="22"/>
          <w:szCs w:val="22"/>
        </w:rPr>
        <w:t xml:space="preserve"> The European Court of Human Rights has also commented on States’ duty to investigate, in </w:t>
      </w:r>
      <w:proofErr w:type="spellStart"/>
      <w:r w:rsidRPr="005F0115">
        <w:rPr>
          <w:rFonts w:ascii="Times New Roman" w:hAnsi="Times New Roman" w:cs="Times New Roman"/>
          <w:i/>
          <w:sz w:val="22"/>
          <w:szCs w:val="22"/>
        </w:rPr>
        <w:t>Rantsev</w:t>
      </w:r>
      <w:proofErr w:type="spellEnd"/>
      <w:r w:rsidRPr="005F0115">
        <w:rPr>
          <w:rFonts w:ascii="Times New Roman" w:hAnsi="Times New Roman" w:cs="Times New Roman"/>
          <w:i/>
          <w:sz w:val="22"/>
          <w:szCs w:val="22"/>
        </w:rPr>
        <w:t xml:space="preserve"> v Cyprus and Russia</w:t>
      </w:r>
      <w:r>
        <w:rPr>
          <w:rFonts w:ascii="Times New Roman" w:hAnsi="Times New Roman" w:cs="Times New Roman"/>
          <w:i/>
          <w:sz w:val="22"/>
          <w:szCs w:val="22"/>
        </w:rPr>
        <w:t>,</w:t>
      </w:r>
      <w:r w:rsidRPr="005F0115">
        <w:rPr>
          <w:rFonts w:ascii="Times New Roman" w:hAnsi="Times New Roman" w:cs="Times New Roman"/>
          <w:i/>
          <w:sz w:val="22"/>
          <w:szCs w:val="22"/>
        </w:rPr>
        <w:t xml:space="preserve"> </w:t>
      </w:r>
      <w:r w:rsidRPr="005F0115">
        <w:rPr>
          <w:rFonts w:ascii="Times New Roman" w:hAnsi="Times New Roman" w:cs="Times New Roman"/>
          <w:sz w:val="22"/>
          <w:szCs w:val="22"/>
        </w:rPr>
        <w:t>a case involving trafficking in persons, the Court held Cyprus and Russia responsible for not fully and effectively investigating all aspects of trafficking.</w:t>
      </w:r>
      <w:r w:rsidRPr="005F0115">
        <w:rPr>
          <w:rStyle w:val="FootnoteReference"/>
          <w:rFonts w:ascii="Times New Roman" w:hAnsi="Times New Roman" w:cs="Times New Roman"/>
          <w:sz w:val="22"/>
          <w:szCs w:val="22"/>
        </w:rPr>
        <w:footnoteReference w:id="21"/>
      </w:r>
      <w:r w:rsidRPr="005F0115">
        <w:rPr>
          <w:rFonts w:ascii="Times New Roman" w:hAnsi="Times New Roman" w:cs="Times New Roman"/>
          <w:sz w:val="22"/>
          <w:szCs w:val="22"/>
        </w:rPr>
        <w:t xml:space="preserve"> The European Court</w:t>
      </w:r>
      <w:r>
        <w:rPr>
          <w:rFonts w:ascii="Times New Roman" w:hAnsi="Times New Roman" w:cs="Times New Roman"/>
          <w:sz w:val="22"/>
          <w:szCs w:val="22"/>
        </w:rPr>
        <w:t xml:space="preserve">  </w:t>
      </w:r>
      <w:r w:rsidRPr="005F0115">
        <w:rPr>
          <w:rFonts w:ascii="Times New Roman" w:hAnsi="Times New Roman" w:cs="Times New Roman"/>
          <w:sz w:val="22"/>
          <w:szCs w:val="22"/>
        </w:rPr>
        <w:t>noted that States’ duty to investigate does not depend on whether the victim or a relative or a representative present a complaint</w:t>
      </w:r>
      <w:r>
        <w:rPr>
          <w:rFonts w:ascii="Times New Roman" w:hAnsi="Times New Roman" w:cs="Times New Roman"/>
          <w:sz w:val="22"/>
          <w:szCs w:val="22"/>
        </w:rPr>
        <w:t>, noting that ‘</w:t>
      </w:r>
      <w:r w:rsidRPr="005F0115">
        <w:rPr>
          <w:rFonts w:ascii="Times New Roman" w:hAnsi="Times New Roman" w:cs="Times New Roman"/>
          <w:sz w:val="22"/>
          <w:szCs w:val="22"/>
        </w:rPr>
        <w:t>[…] once the matter has come to the attention of the authorities they m</w:t>
      </w:r>
      <w:r>
        <w:rPr>
          <w:rFonts w:ascii="Times New Roman" w:hAnsi="Times New Roman" w:cs="Times New Roman"/>
          <w:sz w:val="22"/>
          <w:szCs w:val="22"/>
        </w:rPr>
        <w:t>ust act of their own motion […]’</w:t>
      </w:r>
      <w:r w:rsidRPr="005F0115">
        <w:rPr>
          <w:rFonts w:ascii="Times New Roman" w:hAnsi="Times New Roman" w:cs="Times New Roman"/>
          <w:sz w:val="22"/>
          <w:szCs w:val="22"/>
        </w:rPr>
        <w:t>.</w:t>
      </w:r>
      <w:r w:rsidRPr="005F0115">
        <w:rPr>
          <w:rStyle w:val="FootnoteReference"/>
          <w:rFonts w:ascii="Times New Roman" w:hAnsi="Times New Roman" w:cs="Times New Roman"/>
          <w:sz w:val="22"/>
          <w:szCs w:val="22"/>
        </w:rPr>
        <w:footnoteReference w:id="22"/>
      </w:r>
      <w:r>
        <w:rPr>
          <w:rFonts w:ascii="Times New Roman" w:hAnsi="Times New Roman" w:cs="Times New Roman"/>
          <w:sz w:val="22"/>
          <w:szCs w:val="22"/>
        </w:rPr>
        <w:t>T</w:t>
      </w:r>
      <w:r w:rsidRPr="005F0115">
        <w:rPr>
          <w:rFonts w:ascii="Times New Roman" w:hAnsi="Times New Roman" w:cs="Times New Roman"/>
          <w:sz w:val="22"/>
          <w:szCs w:val="22"/>
        </w:rPr>
        <w:t>he European Court</w:t>
      </w:r>
      <w:r>
        <w:rPr>
          <w:rFonts w:ascii="Times New Roman" w:hAnsi="Times New Roman" w:cs="Times New Roman"/>
          <w:sz w:val="22"/>
          <w:szCs w:val="22"/>
        </w:rPr>
        <w:t xml:space="preserve"> also</w:t>
      </w:r>
      <w:r w:rsidRPr="005F0115">
        <w:rPr>
          <w:rFonts w:ascii="Times New Roman" w:hAnsi="Times New Roman" w:cs="Times New Roman"/>
          <w:sz w:val="22"/>
          <w:szCs w:val="22"/>
        </w:rPr>
        <w:t xml:space="preserve"> </w:t>
      </w:r>
      <w:r>
        <w:rPr>
          <w:rFonts w:ascii="Times New Roman" w:hAnsi="Times New Roman" w:cs="Times New Roman"/>
          <w:sz w:val="22"/>
          <w:szCs w:val="22"/>
        </w:rPr>
        <w:t>observed that a requirement of ‘</w:t>
      </w:r>
      <w:r w:rsidRPr="005F0115">
        <w:rPr>
          <w:rFonts w:ascii="Times New Roman" w:hAnsi="Times New Roman" w:cs="Times New Roman"/>
          <w:sz w:val="22"/>
          <w:szCs w:val="22"/>
        </w:rPr>
        <w:t>promptness and reasonable expedition is implicit in all cases but where the possibility of removing the individual from the harmful situation is available, the investigation must be un</w:t>
      </w:r>
      <w:r>
        <w:rPr>
          <w:rFonts w:ascii="Times New Roman" w:hAnsi="Times New Roman" w:cs="Times New Roman"/>
          <w:sz w:val="22"/>
          <w:szCs w:val="22"/>
        </w:rPr>
        <w:t xml:space="preserve">dertaken as a matter of urgency’. </w:t>
      </w:r>
    </w:p>
    <w:p w14:paraId="7F885F88" w14:textId="77777777" w:rsidR="004D3947" w:rsidRPr="004A7680" w:rsidRDefault="004D3947" w:rsidP="004D3947">
      <w:pPr>
        <w:pStyle w:val="ListParagraph"/>
        <w:numPr>
          <w:ilvl w:val="0"/>
          <w:numId w:val="4"/>
        </w:numPr>
        <w:spacing w:after="0"/>
        <w:jc w:val="both"/>
        <w:rPr>
          <w:rFonts w:ascii="Times New Roman" w:hAnsi="Times New Roman" w:cs="Times New Roman"/>
          <w:sz w:val="22"/>
          <w:szCs w:val="22"/>
          <w:u w:val="single"/>
        </w:rPr>
      </w:pPr>
      <w:r w:rsidRPr="004A7680">
        <w:rPr>
          <w:rFonts w:ascii="Times New Roman" w:hAnsi="Times New Roman" w:cs="Times New Roman"/>
          <w:sz w:val="22"/>
          <w:szCs w:val="22"/>
          <w:u w:val="single"/>
        </w:rPr>
        <w:t xml:space="preserve">Measures to prevent debt bondage </w:t>
      </w:r>
    </w:p>
    <w:p w14:paraId="2DC5D9D2" w14:textId="77777777" w:rsidR="004D3947" w:rsidRPr="005F0115" w:rsidRDefault="004D3947" w:rsidP="004D3947">
      <w:pPr>
        <w:spacing w:after="0"/>
        <w:jc w:val="both"/>
        <w:rPr>
          <w:rFonts w:ascii="Times New Roman" w:hAnsi="Times New Roman" w:cs="Times New Roman"/>
          <w:sz w:val="22"/>
          <w:szCs w:val="22"/>
          <w:u w:val="single"/>
        </w:rPr>
      </w:pPr>
    </w:p>
    <w:p w14:paraId="1A42190B" w14:textId="77777777" w:rsidR="004D3947" w:rsidRPr="005F0115" w:rsidRDefault="004D3947" w:rsidP="004D3947">
      <w:pPr>
        <w:spacing w:after="0"/>
        <w:jc w:val="both"/>
        <w:rPr>
          <w:rFonts w:ascii="Times New Roman" w:hAnsi="Times New Roman" w:cs="Times New Roman"/>
          <w:sz w:val="22"/>
          <w:szCs w:val="22"/>
          <w:u w:val="single"/>
        </w:rPr>
      </w:pPr>
      <w:r w:rsidRPr="005F0115">
        <w:rPr>
          <w:rFonts w:ascii="Times New Roman" w:hAnsi="Times New Roman" w:cs="Times New Roman"/>
          <w:sz w:val="22"/>
          <w:szCs w:val="22"/>
        </w:rPr>
        <w:t xml:space="preserve">States are required to act with due diligence to prevent debt bondage and this duty entails the responsibility of taking pro-active measures which address the root causes of debt bondage such as: poverty, discrimination, social exclusion, noncompliance with </w:t>
      </w:r>
      <w:proofErr w:type="spellStart"/>
      <w:r w:rsidRPr="005F0115">
        <w:rPr>
          <w:rFonts w:ascii="Times New Roman" w:hAnsi="Times New Roman" w:cs="Times New Roman"/>
          <w:sz w:val="22"/>
          <w:szCs w:val="22"/>
        </w:rPr>
        <w:t>labour</w:t>
      </w:r>
      <w:proofErr w:type="spellEnd"/>
      <w:r w:rsidRPr="005F0115">
        <w:rPr>
          <w:rFonts w:ascii="Times New Roman" w:hAnsi="Times New Roman" w:cs="Times New Roman"/>
          <w:sz w:val="22"/>
          <w:szCs w:val="22"/>
        </w:rPr>
        <w:t xml:space="preserve"> laws, and abusive recruitment practices.</w:t>
      </w:r>
    </w:p>
    <w:p w14:paraId="74C786F8" w14:textId="77777777" w:rsidR="004D3947" w:rsidRPr="005F0115" w:rsidRDefault="004D3947" w:rsidP="004D3947">
      <w:pPr>
        <w:spacing w:after="0"/>
        <w:jc w:val="both"/>
        <w:rPr>
          <w:rFonts w:ascii="Times New Roman" w:hAnsi="Times New Roman" w:cs="Times New Roman"/>
          <w:sz w:val="22"/>
          <w:szCs w:val="22"/>
        </w:rPr>
      </w:pPr>
    </w:p>
    <w:p w14:paraId="2591DF57" w14:textId="77777777" w:rsidR="004D3947" w:rsidRPr="00112CE8" w:rsidRDefault="004D3947" w:rsidP="004D3947">
      <w:pPr>
        <w:pStyle w:val="ListParagraph"/>
        <w:numPr>
          <w:ilvl w:val="0"/>
          <w:numId w:val="7"/>
        </w:numPr>
        <w:spacing w:after="0"/>
        <w:jc w:val="both"/>
        <w:rPr>
          <w:rFonts w:ascii="Times New Roman" w:hAnsi="Times New Roman" w:cs="Times New Roman"/>
          <w:sz w:val="22"/>
          <w:szCs w:val="22"/>
        </w:rPr>
      </w:pPr>
      <w:r w:rsidRPr="00112CE8">
        <w:rPr>
          <w:rFonts w:ascii="Times New Roman" w:hAnsi="Times New Roman" w:cs="Times New Roman"/>
          <w:sz w:val="22"/>
          <w:szCs w:val="22"/>
        </w:rPr>
        <w:t>Prevention of discrimination in the context of debt bondage</w:t>
      </w:r>
    </w:p>
    <w:p w14:paraId="6831E133" w14:textId="77777777" w:rsidR="004D3947" w:rsidRPr="00112CE8" w:rsidRDefault="004D3947" w:rsidP="004D3947">
      <w:pPr>
        <w:pStyle w:val="ListParagraph"/>
        <w:spacing w:after="0"/>
        <w:jc w:val="both"/>
        <w:rPr>
          <w:rFonts w:ascii="Times New Roman" w:hAnsi="Times New Roman" w:cs="Times New Roman"/>
          <w:sz w:val="22"/>
          <w:szCs w:val="22"/>
        </w:rPr>
      </w:pPr>
    </w:p>
    <w:p w14:paraId="1153A385" w14:textId="5AB1D18F" w:rsidR="003E6325" w:rsidRDefault="004D3947" w:rsidP="004D3947">
      <w:pPr>
        <w:spacing w:after="0"/>
        <w:jc w:val="both"/>
        <w:rPr>
          <w:rFonts w:ascii="Times New Roman" w:hAnsi="Times New Roman" w:cs="Times New Roman"/>
          <w:sz w:val="22"/>
          <w:szCs w:val="22"/>
        </w:rPr>
      </w:pPr>
      <w:r w:rsidRPr="005F0115">
        <w:rPr>
          <w:rFonts w:ascii="Times New Roman" w:hAnsi="Times New Roman" w:cs="Times New Roman"/>
          <w:sz w:val="22"/>
          <w:szCs w:val="22"/>
        </w:rPr>
        <w:t xml:space="preserve">States </w:t>
      </w:r>
      <w:r>
        <w:rPr>
          <w:rFonts w:ascii="Times New Roman" w:hAnsi="Times New Roman" w:cs="Times New Roman"/>
          <w:sz w:val="22"/>
          <w:szCs w:val="22"/>
        </w:rPr>
        <w:t xml:space="preserve">should </w:t>
      </w:r>
      <w:r w:rsidRPr="005F0115">
        <w:rPr>
          <w:rFonts w:ascii="Times New Roman" w:hAnsi="Times New Roman" w:cs="Times New Roman"/>
          <w:sz w:val="22"/>
          <w:szCs w:val="22"/>
        </w:rPr>
        <w:t xml:space="preserve">recognize the existence of discrimination and its link to debt bondage and introduce appropriate measures which ensure that the available legal remedies can be effectively accessed. The Committee on the Elimination of Racial Discrimination (CERD) in its General Recommendation on Descent-Based Discrimination (General Recommendation XXIX on Descent-Based Discrimination), urges States to take some of the following measures: </w:t>
      </w:r>
      <w:r w:rsidR="003C387D">
        <w:rPr>
          <w:rFonts w:ascii="Times New Roman" w:hAnsi="Times New Roman" w:cs="Times New Roman"/>
          <w:sz w:val="22"/>
          <w:szCs w:val="22"/>
        </w:rPr>
        <w:t>‘</w:t>
      </w:r>
      <w:r w:rsidR="00E458E4">
        <w:rPr>
          <w:rFonts w:ascii="Times New Roman" w:hAnsi="Times New Roman" w:cs="Times New Roman"/>
          <w:sz w:val="22"/>
          <w:szCs w:val="22"/>
        </w:rPr>
        <w:t>review and enact or amend</w:t>
      </w:r>
      <w:r w:rsidRPr="005F0115">
        <w:rPr>
          <w:rFonts w:ascii="Times New Roman" w:hAnsi="Times New Roman" w:cs="Times New Roman"/>
          <w:sz w:val="22"/>
          <w:szCs w:val="22"/>
        </w:rPr>
        <w:t xml:space="preserve"> legislation</w:t>
      </w:r>
      <w:r w:rsidR="00E458E4">
        <w:rPr>
          <w:rFonts w:ascii="Times New Roman" w:hAnsi="Times New Roman" w:cs="Times New Roman"/>
          <w:sz w:val="22"/>
          <w:szCs w:val="22"/>
        </w:rPr>
        <w:t xml:space="preserve"> in order</w:t>
      </w:r>
      <w:r w:rsidRPr="005F0115">
        <w:rPr>
          <w:rFonts w:ascii="Times New Roman" w:hAnsi="Times New Roman" w:cs="Times New Roman"/>
          <w:sz w:val="22"/>
          <w:szCs w:val="22"/>
        </w:rPr>
        <w:t xml:space="preserve"> to outlaw all forms of discrimination based on descent</w:t>
      </w:r>
      <w:r w:rsidR="00E458E4">
        <w:rPr>
          <w:rFonts w:ascii="Times New Roman" w:hAnsi="Times New Roman" w:cs="Times New Roman"/>
          <w:sz w:val="22"/>
          <w:szCs w:val="22"/>
        </w:rPr>
        <w:t xml:space="preserve"> in accordance with the Convention</w:t>
      </w:r>
      <w:r>
        <w:rPr>
          <w:rFonts w:ascii="Times New Roman" w:hAnsi="Times New Roman" w:cs="Times New Roman"/>
          <w:sz w:val="22"/>
          <w:szCs w:val="22"/>
        </w:rPr>
        <w:t xml:space="preserve"> (1. c))</w:t>
      </w:r>
      <w:r w:rsidR="00E458E4">
        <w:rPr>
          <w:rFonts w:ascii="Times New Roman" w:hAnsi="Times New Roman" w:cs="Times New Roman"/>
          <w:sz w:val="22"/>
          <w:szCs w:val="22"/>
        </w:rPr>
        <w:t>; resolutely implement</w:t>
      </w:r>
      <w:r w:rsidRPr="005F0115">
        <w:rPr>
          <w:rFonts w:ascii="Times New Roman" w:hAnsi="Times New Roman" w:cs="Times New Roman"/>
          <w:sz w:val="22"/>
          <w:szCs w:val="22"/>
        </w:rPr>
        <w:t xml:space="preserve"> legislation and other measures</w:t>
      </w:r>
      <w:r w:rsidR="00E458E4">
        <w:rPr>
          <w:rFonts w:ascii="Times New Roman" w:hAnsi="Times New Roman" w:cs="Times New Roman"/>
          <w:sz w:val="22"/>
          <w:szCs w:val="22"/>
        </w:rPr>
        <w:t xml:space="preserve"> already</w:t>
      </w:r>
      <w:r w:rsidRPr="005F0115">
        <w:rPr>
          <w:rFonts w:ascii="Times New Roman" w:hAnsi="Times New Roman" w:cs="Times New Roman"/>
          <w:sz w:val="22"/>
          <w:szCs w:val="22"/>
        </w:rPr>
        <w:t xml:space="preserve"> in force</w:t>
      </w:r>
      <w:r>
        <w:rPr>
          <w:rFonts w:ascii="Times New Roman" w:hAnsi="Times New Roman" w:cs="Times New Roman"/>
          <w:sz w:val="22"/>
          <w:szCs w:val="22"/>
        </w:rPr>
        <w:t xml:space="preserve"> (1. d))</w:t>
      </w:r>
      <w:r w:rsidR="00E458E4">
        <w:rPr>
          <w:rFonts w:ascii="Times New Roman" w:hAnsi="Times New Roman" w:cs="Times New Roman"/>
          <w:sz w:val="22"/>
          <w:szCs w:val="22"/>
        </w:rPr>
        <w:t>; and formulate and put into action</w:t>
      </w:r>
      <w:r w:rsidRPr="005F0115">
        <w:rPr>
          <w:rFonts w:ascii="Times New Roman" w:hAnsi="Times New Roman" w:cs="Times New Roman"/>
          <w:sz w:val="22"/>
          <w:szCs w:val="22"/>
        </w:rPr>
        <w:t xml:space="preserve"> a </w:t>
      </w:r>
      <w:r w:rsidR="00E458E4">
        <w:rPr>
          <w:rFonts w:ascii="Times New Roman" w:hAnsi="Times New Roman" w:cs="Times New Roman"/>
          <w:sz w:val="22"/>
          <w:szCs w:val="22"/>
        </w:rPr>
        <w:t>comprehensive national strategy</w:t>
      </w:r>
      <w:r w:rsidRPr="005F0115">
        <w:rPr>
          <w:rFonts w:ascii="Times New Roman" w:hAnsi="Times New Roman" w:cs="Times New Roman"/>
          <w:sz w:val="22"/>
          <w:szCs w:val="22"/>
        </w:rPr>
        <w:t xml:space="preserve"> with</w:t>
      </w:r>
      <w:r w:rsidR="00E458E4">
        <w:rPr>
          <w:rFonts w:ascii="Times New Roman" w:hAnsi="Times New Roman" w:cs="Times New Roman"/>
          <w:sz w:val="22"/>
          <w:szCs w:val="22"/>
        </w:rPr>
        <w:t xml:space="preserve"> the</w:t>
      </w:r>
      <w:r w:rsidRPr="005F0115">
        <w:rPr>
          <w:rFonts w:ascii="Times New Roman" w:hAnsi="Times New Roman" w:cs="Times New Roman"/>
          <w:sz w:val="22"/>
          <w:szCs w:val="22"/>
        </w:rPr>
        <w:t xml:space="preserve"> participati</w:t>
      </w:r>
      <w:r w:rsidR="00E458E4">
        <w:rPr>
          <w:rFonts w:ascii="Times New Roman" w:hAnsi="Times New Roman" w:cs="Times New Roman"/>
          <w:sz w:val="22"/>
          <w:szCs w:val="22"/>
        </w:rPr>
        <w:t>on of members of affected communities</w:t>
      </w:r>
      <w:r w:rsidRPr="005F0115">
        <w:rPr>
          <w:rFonts w:ascii="Times New Roman" w:hAnsi="Times New Roman" w:cs="Times New Roman"/>
          <w:sz w:val="22"/>
          <w:szCs w:val="22"/>
        </w:rPr>
        <w:t>,</w:t>
      </w:r>
      <w:r w:rsidR="006D1228">
        <w:rPr>
          <w:rFonts w:ascii="Times New Roman" w:hAnsi="Times New Roman" w:cs="Times New Roman"/>
          <w:sz w:val="22"/>
          <w:szCs w:val="22"/>
        </w:rPr>
        <w:t xml:space="preserve"> […]</w:t>
      </w:r>
      <w:r w:rsidRPr="005F0115">
        <w:rPr>
          <w:rFonts w:ascii="Times New Roman" w:hAnsi="Times New Roman" w:cs="Times New Roman"/>
          <w:sz w:val="22"/>
          <w:szCs w:val="22"/>
        </w:rPr>
        <w:t xml:space="preserve"> in order to eliminate discrimina</w:t>
      </w:r>
      <w:r w:rsidR="006D1228">
        <w:rPr>
          <w:rFonts w:ascii="Times New Roman" w:hAnsi="Times New Roman" w:cs="Times New Roman"/>
          <w:sz w:val="22"/>
          <w:szCs w:val="22"/>
        </w:rPr>
        <w:t>tion against members of descent-based</w:t>
      </w:r>
      <w:r w:rsidRPr="005F0115">
        <w:rPr>
          <w:rFonts w:ascii="Times New Roman" w:hAnsi="Times New Roman" w:cs="Times New Roman"/>
          <w:sz w:val="22"/>
          <w:szCs w:val="22"/>
        </w:rPr>
        <w:t xml:space="preserve"> groups</w:t>
      </w:r>
      <w:r w:rsidR="00E458E4">
        <w:rPr>
          <w:rFonts w:ascii="Times New Roman" w:hAnsi="Times New Roman" w:cs="Times New Roman"/>
          <w:sz w:val="22"/>
          <w:szCs w:val="22"/>
        </w:rPr>
        <w:t xml:space="preserve"> (1. e</w:t>
      </w:r>
      <w:r w:rsidR="003C387D">
        <w:rPr>
          <w:rFonts w:ascii="Times New Roman" w:hAnsi="Times New Roman" w:cs="Times New Roman"/>
          <w:sz w:val="22"/>
          <w:szCs w:val="22"/>
        </w:rPr>
        <w:t>))’</w:t>
      </w:r>
      <w:r w:rsidRPr="005F0115">
        <w:rPr>
          <w:rFonts w:ascii="Times New Roman" w:hAnsi="Times New Roman" w:cs="Times New Roman"/>
          <w:sz w:val="22"/>
          <w:szCs w:val="22"/>
        </w:rPr>
        <w:t>.</w:t>
      </w:r>
      <w:r>
        <w:rPr>
          <w:rFonts w:ascii="Times New Roman" w:hAnsi="Times New Roman" w:cs="Times New Roman"/>
          <w:sz w:val="22"/>
          <w:szCs w:val="22"/>
        </w:rPr>
        <w:t xml:space="preserve"> </w:t>
      </w:r>
      <w:r w:rsidRPr="005F0115">
        <w:rPr>
          <w:rFonts w:ascii="Times New Roman" w:hAnsi="Times New Roman" w:cs="Times New Roman"/>
          <w:sz w:val="22"/>
          <w:szCs w:val="22"/>
        </w:rPr>
        <w:t>Furthermore, States must take action to challenge institutional discrimination and societal prejudice in a concerted and pro-active manner.</w:t>
      </w:r>
      <w:r w:rsidRPr="005F0115">
        <w:rPr>
          <w:rStyle w:val="FootnoteReference"/>
          <w:rFonts w:ascii="Times New Roman" w:hAnsi="Times New Roman" w:cs="Times New Roman"/>
          <w:sz w:val="22"/>
          <w:szCs w:val="22"/>
        </w:rPr>
        <w:footnoteReference w:id="23"/>
      </w:r>
      <w:r w:rsidRPr="005F0115">
        <w:rPr>
          <w:rFonts w:ascii="Times New Roman" w:hAnsi="Times New Roman" w:cs="Times New Roman"/>
          <w:sz w:val="22"/>
          <w:szCs w:val="22"/>
        </w:rPr>
        <w:t xml:space="preserve"> The duty of States to pr</w:t>
      </w:r>
      <w:r>
        <w:rPr>
          <w:rFonts w:ascii="Times New Roman" w:hAnsi="Times New Roman" w:cs="Times New Roman"/>
          <w:sz w:val="22"/>
          <w:szCs w:val="22"/>
        </w:rPr>
        <w:t>event discrimination entails</w:t>
      </w:r>
      <w:r w:rsidRPr="005F0115">
        <w:rPr>
          <w:rFonts w:ascii="Times New Roman" w:hAnsi="Times New Roman" w:cs="Times New Roman"/>
          <w:sz w:val="22"/>
          <w:szCs w:val="22"/>
        </w:rPr>
        <w:t xml:space="preserve"> their duty to protect vulnerable groups from debt bondage such as indigenous people</w:t>
      </w:r>
      <w:r w:rsidR="00AF0475">
        <w:rPr>
          <w:rFonts w:ascii="Times New Roman" w:hAnsi="Times New Roman" w:cs="Times New Roman"/>
          <w:sz w:val="22"/>
          <w:szCs w:val="22"/>
        </w:rPr>
        <w:t>s</w:t>
      </w:r>
      <w:r w:rsidRPr="005F0115">
        <w:rPr>
          <w:rFonts w:ascii="Times New Roman" w:hAnsi="Times New Roman" w:cs="Times New Roman"/>
          <w:sz w:val="22"/>
          <w:szCs w:val="22"/>
        </w:rPr>
        <w:t xml:space="preserve">, people of ‘low’ caste and migrant workers. </w:t>
      </w:r>
    </w:p>
    <w:p w14:paraId="7DF1B208" w14:textId="77777777" w:rsidR="004D3947" w:rsidRPr="005F0115" w:rsidRDefault="004D3947" w:rsidP="004D3947">
      <w:pPr>
        <w:spacing w:after="0"/>
        <w:jc w:val="both"/>
        <w:rPr>
          <w:rFonts w:ascii="Times New Roman" w:hAnsi="Times New Roman" w:cs="Times New Roman"/>
          <w:sz w:val="22"/>
          <w:szCs w:val="22"/>
        </w:rPr>
      </w:pPr>
    </w:p>
    <w:p w14:paraId="3C47DDA2" w14:textId="77777777" w:rsidR="004D3947" w:rsidRPr="00112CE8" w:rsidRDefault="004D3947" w:rsidP="004D3947">
      <w:pPr>
        <w:pStyle w:val="ListParagraph"/>
        <w:numPr>
          <w:ilvl w:val="0"/>
          <w:numId w:val="7"/>
        </w:numPr>
        <w:spacing w:after="0"/>
        <w:jc w:val="both"/>
        <w:rPr>
          <w:rFonts w:ascii="Times New Roman" w:hAnsi="Times New Roman" w:cs="Times New Roman"/>
          <w:sz w:val="22"/>
          <w:szCs w:val="22"/>
        </w:rPr>
      </w:pPr>
      <w:r w:rsidRPr="00112CE8">
        <w:rPr>
          <w:rFonts w:ascii="Times New Roman" w:hAnsi="Times New Roman" w:cs="Times New Roman"/>
          <w:sz w:val="22"/>
          <w:szCs w:val="22"/>
        </w:rPr>
        <w:t>Regulation of the payment of wages</w:t>
      </w:r>
    </w:p>
    <w:p w14:paraId="2C0E6C17" w14:textId="77777777" w:rsidR="004D3947" w:rsidRPr="005F0115" w:rsidRDefault="004D3947" w:rsidP="004D3947">
      <w:pPr>
        <w:spacing w:after="0"/>
        <w:jc w:val="both"/>
        <w:rPr>
          <w:rFonts w:ascii="Times New Roman" w:hAnsi="Times New Roman" w:cs="Times New Roman"/>
          <w:sz w:val="22"/>
          <w:szCs w:val="22"/>
        </w:rPr>
      </w:pPr>
      <w:r w:rsidRPr="00112CE8">
        <w:rPr>
          <w:rFonts w:ascii="Times New Roman" w:hAnsi="Times New Roman" w:cs="Times New Roman"/>
          <w:sz w:val="22"/>
          <w:szCs w:val="22"/>
        </w:rPr>
        <w:t xml:space="preserve"> </w:t>
      </w:r>
    </w:p>
    <w:p w14:paraId="405578D6" w14:textId="12807BA3" w:rsidR="004D3947" w:rsidRPr="005F0115" w:rsidRDefault="004D3947" w:rsidP="004D3947">
      <w:pPr>
        <w:spacing w:after="0"/>
        <w:jc w:val="both"/>
        <w:rPr>
          <w:rFonts w:ascii="Times New Roman" w:hAnsi="Times New Roman" w:cs="Times New Roman"/>
          <w:sz w:val="22"/>
          <w:szCs w:val="22"/>
        </w:rPr>
      </w:pPr>
      <w:r>
        <w:rPr>
          <w:rFonts w:ascii="Times New Roman" w:hAnsi="Times New Roman" w:cs="Times New Roman"/>
          <w:sz w:val="22"/>
          <w:szCs w:val="22"/>
        </w:rPr>
        <w:t>R</w:t>
      </w:r>
      <w:r w:rsidRPr="002820F5">
        <w:rPr>
          <w:rFonts w:ascii="Times New Roman" w:hAnsi="Times New Roman" w:cs="Times New Roman"/>
          <w:sz w:val="22"/>
          <w:szCs w:val="22"/>
        </w:rPr>
        <w:t>egulation of the payment of wages is relevant to prevent practices associated with debt bondage such as payment of wages in kind, delays in payment of wages, and a</w:t>
      </w:r>
      <w:r>
        <w:rPr>
          <w:rFonts w:ascii="Times New Roman" w:hAnsi="Times New Roman" w:cs="Times New Roman"/>
          <w:sz w:val="22"/>
          <w:szCs w:val="22"/>
        </w:rPr>
        <w:t>rbitrary deductions from</w:t>
      </w:r>
      <w:r w:rsidRPr="002820F5">
        <w:rPr>
          <w:rFonts w:ascii="Times New Roman" w:hAnsi="Times New Roman" w:cs="Times New Roman"/>
          <w:sz w:val="22"/>
          <w:szCs w:val="22"/>
        </w:rPr>
        <w:t xml:space="preserve"> worker’s remuneration. </w:t>
      </w:r>
      <w:r>
        <w:rPr>
          <w:rFonts w:ascii="Times New Roman" w:hAnsi="Times New Roman" w:cs="Times New Roman"/>
          <w:sz w:val="22"/>
          <w:szCs w:val="22"/>
        </w:rPr>
        <w:t xml:space="preserve">The </w:t>
      </w:r>
      <w:r w:rsidRPr="002820F5">
        <w:rPr>
          <w:rFonts w:ascii="Times New Roman" w:hAnsi="Times New Roman" w:cs="Times New Roman"/>
          <w:sz w:val="22"/>
          <w:szCs w:val="22"/>
        </w:rPr>
        <w:t xml:space="preserve">ILO </w:t>
      </w:r>
      <w:r>
        <w:rPr>
          <w:rFonts w:ascii="Times New Roman" w:hAnsi="Times New Roman" w:cs="Times New Roman"/>
          <w:sz w:val="22"/>
          <w:szCs w:val="22"/>
        </w:rPr>
        <w:t>Convention c</w:t>
      </w:r>
      <w:r w:rsidRPr="002820F5">
        <w:rPr>
          <w:rFonts w:ascii="Times New Roman" w:hAnsi="Times New Roman" w:cs="Times New Roman"/>
          <w:sz w:val="22"/>
          <w:szCs w:val="22"/>
        </w:rPr>
        <w:t>oncerning Basic Aims and Standards of Social Policy, 1962 (Convention No. 117)</w:t>
      </w:r>
      <w:r>
        <w:rPr>
          <w:rFonts w:ascii="Times New Roman" w:hAnsi="Times New Roman" w:cs="Times New Roman"/>
          <w:sz w:val="22"/>
          <w:szCs w:val="22"/>
        </w:rPr>
        <w:t xml:space="preserve"> imposes on Sta</w:t>
      </w:r>
      <w:r w:rsidR="00C07AFD">
        <w:rPr>
          <w:rFonts w:ascii="Times New Roman" w:hAnsi="Times New Roman" w:cs="Times New Roman"/>
          <w:sz w:val="22"/>
          <w:szCs w:val="22"/>
        </w:rPr>
        <w:t>tes the obligation to take the ‘necessary measures’</w:t>
      </w:r>
      <w:r w:rsidRPr="005F0115">
        <w:rPr>
          <w:rFonts w:ascii="Times New Roman" w:hAnsi="Times New Roman" w:cs="Times New Roman"/>
          <w:sz w:val="22"/>
          <w:szCs w:val="22"/>
        </w:rPr>
        <w:t xml:space="preserve"> to ensure the proper payment of wages</w:t>
      </w:r>
      <w:r>
        <w:rPr>
          <w:rFonts w:ascii="Times New Roman" w:hAnsi="Times New Roman" w:cs="Times New Roman"/>
          <w:sz w:val="22"/>
          <w:szCs w:val="22"/>
        </w:rPr>
        <w:t xml:space="preserve"> (art. 11 (1))</w:t>
      </w:r>
      <w:r w:rsidRPr="005F0115">
        <w:rPr>
          <w:rFonts w:ascii="Times New Roman" w:hAnsi="Times New Roman" w:cs="Times New Roman"/>
          <w:sz w:val="22"/>
          <w:szCs w:val="22"/>
        </w:rPr>
        <w:t>; take all practicable measures to prevent unauthorized deductions from wages</w:t>
      </w:r>
      <w:r>
        <w:rPr>
          <w:rFonts w:ascii="Times New Roman" w:hAnsi="Times New Roman" w:cs="Times New Roman"/>
          <w:sz w:val="22"/>
          <w:szCs w:val="22"/>
        </w:rPr>
        <w:t xml:space="preserve"> </w:t>
      </w:r>
      <w:r w:rsidRPr="005F0115">
        <w:rPr>
          <w:rFonts w:ascii="Times New Roman" w:hAnsi="Times New Roman" w:cs="Times New Roman"/>
          <w:sz w:val="22"/>
          <w:szCs w:val="22"/>
        </w:rPr>
        <w:t xml:space="preserve">(art. 11, </w:t>
      </w:r>
      <w:proofErr w:type="spellStart"/>
      <w:r w:rsidRPr="005F0115">
        <w:rPr>
          <w:rFonts w:ascii="Times New Roman" w:hAnsi="Times New Roman" w:cs="Times New Roman"/>
          <w:sz w:val="22"/>
          <w:szCs w:val="22"/>
        </w:rPr>
        <w:t>para</w:t>
      </w:r>
      <w:proofErr w:type="spellEnd"/>
      <w:r w:rsidRPr="005F0115">
        <w:rPr>
          <w:rFonts w:ascii="Times New Roman" w:hAnsi="Times New Roman" w:cs="Times New Roman"/>
          <w:sz w:val="22"/>
          <w:szCs w:val="22"/>
        </w:rPr>
        <w:t xml:space="preserve">. 8 (b)); and </w:t>
      </w:r>
      <w:r>
        <w:rPr>
          <w:rFonts w:ascii="Times New Roman" w:hAnsi="Times New Roman" w:cs="Times New Roman"/>
          <w:sz w:val="22"/>
          <w:szCs w:val="22"/>
        </w:rPr>
        <w:t xml:space="preserve">provides that </w:t>
      </w:r>
      <w:r w:rsidRPr="005F0115">
        <w:rPr>
          <w:rFonts w:ascii="Times New Roman" w:hAnsi="Times New Roman" w:cs="Times New Roman"/>
          <w:sz w:val="22"/>
          <w:szCs w:val="22"/>
        </w:rPr>
        <w:t xml:space="preserve">the “competent authority” shall take all practical steps to ensure the adequateness and proper cash value assessment of </w:t>
      </w:r>
      <w:r w:rsidR="00AB49CA">
        <w:rPr>
          <w:rFonts w:ascii="Times New Roman" w:hAnsi="Times New Roman" w:cs="Times New Roman"/>
          <w:sz w:val="22"/>
          <w:szCs w:val="22"/>
        </w:rPr>
        <w:t xml:space="preserve">essential </w:t>
      </w:r>
      <w:r w:rsidRPr="005F0115">
        <w:rPr>
          <w:rFonts w:ascii="Times New Roman" w:hAnsi="Times New Roman" w:cs="Times New Roman"/>
          <w:sz w:val="22"/>
          <w:szCs w:val="22"/>
        </w:rPr>
        <w:t>supplies and services when they are part of the remuneration</w:t>
      </w:r>
      <w:r>
        <w:rPr>
          <w:rFonts w:ascii="Times New Roman" w:hAnsi="Times New Roman" w:cs="Times New Roman"/>
          <w:sz w:val="22"/>
          <w:szCs w:val="22"/>
        </w:rPr>
        <w:t xml:space="preserve"> </w:t>
      </w:r>
      <w:r w:rsidRPr="005F0115">
        <w:rPr>
          <w:rFonts w:ascii="Times New Roman" w:hAnsi="Times New Roman" w:cs="Times New Roman"/>
          <w:sz w:val="22"/>
          <w:szCs w:val="22"/>
        </w:rPr>
        <w:t>(art. 11 (7)).</w:t>
      </w:r>
      <w:r>
        <w:rPr>
          <w:rFonts w:ascii="Times New Roman" w:hAnsi="Times New Roman" w:cs="Times New Roman"/>
          <w:sz w:val="22"/>
          <w:szCs w:val="22"/>
        </w:rPr>
        <w:t xml:space="preserve"> Furthermore, Convention No. 117 also stipulates that a</w:t>
      </w:r>
      <w:r w:rsidRPr="005F0115">
        <w:rPr>
          <w:rFonts w:ascii="Times New Roman" w:hAnsi="Times New Roman" w:cs="Times New Roman"/>
          <w:sz w:val="22"/>
          <w:szCs w:val="22"/>
        </w:rPr>
        <w:t xml:space="preserve">dvances on wages must be regulated and their amount limited, and advances that exceed </w:t>
      </w:r>
      <w:r w:rsidR="00C07AFD">
        <w:rPr>
          <w:rFonts w:ascii="Times New Roman" w:hAnsi="Times New Roman" w:cs="Times New Roman"/>
          <w:sz w:val="22"/>
          <w:szCs w:val="22"/>
        </w:rPr>
        <w:t>the established amount must be ‘legally irrecoverable’</w:t>
      </w:r>
      <w:r>
        <w:rPr>
          <w:rFonts w:ascii="Times New Roman" w:hAnsi="Times New Roman" w:cs="Times New Roman"/>
          <w:sz w:val="22"/>
          <w:szCs w:val="22"/>
        </w:rPr>
        <w:t xml:space="preserve"> (art. 12)</w:t>
      </w:r>
      <w:r w:rsidRPr="005F0115">
        <w:rPr>
          <w:rFonts w:ascii="Times New Roman" w:hAnsi="Times New Roman" w:cs="Times New Roman"/>
          <w:sz w:val="22"/>
          <w:szCs w:val="22"/>
        </w:rPr>
        <w:t xml:space="preserve">. </w:t>
      </w:r>
      <w:r>
        <w:rPr>
          <w:rFonts w:ascii="Times New Roman" w:hAnsi="Times New Roman" w:cs="Times New Roman"/>
          <w:sz w:val="22"/>
          <w:szCs w:val="22"/>
        </w:rPr>
        <w:t>Regarding State</w:t>
      </w:r>
      <w:r w:rsidRPr="005F0115">
        <w:rPr>
          <w:rFonts w:ascii="Times New Roman" w:hAnsi="Times New Roman" w:cs="Times New Roman"/>
          <w:sz w:val="22"/>
          <w:szCs w:val="22"/>
        </w:rPr>
        <w:t>s</w:t>
      </w:r>
      <w:r>
        <w:rPr>
          <w:rFonts w:ascii="Times New Roman" w:hAnsi="Times New Roman" w:cs="Times New Roman"/>
          <w:sz w:val="22"/>
          <w:szCs w:val="22"/>
        </w:rPr>
        <w:t>’</w:t>
      </w:r>
      <w:r w:rsidRPr="005F0115">
        <w:rPr>
          <w:rFonts w:ascii="Times New Roman" w:hAnsi="Times New Roman" w:cs="Times New Roman"/>
          <w:sz w:val="22"/>
          <w:szCs w:val="22"/>
        </w:rPr>
        <w:t xml:space="preserve"> duty to protect wages, the Inter-American Commis</w:t>
      </w:r>
      <w:r w:rsidR="00824AFD">
        <w:rPr>
          <w:rFonts w:ascii="Times New Roman" w:hAnsi="Times New Roman" w:cs="Times New Roman"/>
          <w:sz w:val="22"/>
          <w:szCs w:val="22"/>
        </w:rPr>
        <w:t>sion on Human Rights commented i</w:t>
      </w:r>
      <w:r w:rsidRPr="005F0115">
        <w:rPr>
          <w:rFonts w:ascii="Times New Roman" w:hAnsi="Times New Roman" w:cs="Times New Roman"/>
          <w:sz w:val="22"/>
          <w:szCs w:val="22"/>
        </w:rPr>
        <w:t xml:space="preserve">n </w:t>
      </w:r>
      <w:proofErr w:type="spellStart"/>
      <w:r w:rsidRPr="00832F59">
        <w:rPr>
          <w:rFonts w:ascii="Times New Roman" w:hAnsi="Times New Roman" w:cs="Times New Roman"/>
          <w:i/>
          <w:sz w:val="22"/>
          <w:szCs w:val="22"/>
        </w:rPr>
        <w:t>Fazenda</w:t>
      </w:r>
      <w:proofErr w:type="spellEnd"/>
      <w:r w:rsidRPr="00832F59">
        <w:rPr>
          <w:rFonts w:ascii="Times New Roman" w:hAnsi="Times New Roman" w:cs="Times New Roman"/>
          <w:i/>
          <w:sz w:val="22"/>
          <w:szCs w:val="22"/>
        </w:rPr>
        <w:t xml:space="preserve"> </w:t>
      </w:r>
      <w:proofErr w:type="spellStart"/>
      <w:r w:rsidRPr="00832F59">
        <w:rPr>
          <w:rFonts w:ascii="Times New Roman" w:hAnsi="Times New Roman" w:cs="Times New Roman"/>
          <w:i/>
          <w:sz w:val="22"/>
          <w:szCs w:val="22"/>
        </w:rPr>
        <w:t>Brasil</w:t>
      </w:r>
      <w:proofErr w:type="spellEnd"/>
      <w:r w:rsidRPr="00832F59">
        <w:rPr>
          <w:rFonts w:ascii="Times New Roman" w:hAnsi="Times New Roman" w:cs="Times New Roman"/>
          <w:i/>
          <w:sz w:val="22"/>
          <w:szCs w:val="22"/>
        </w:rPr>
        <w:t xml:space="preserve"> Verde</w:t>
      </w:r>
      <w:r>
        <w:rPr>
          <w:rFonts w:ascii="Times New Roman" w:hAnsi="Times New Roman" w:cs="Times New Roman"/>
          <w:sz w:val="22"/>
          <w:szCs w:val="22"/>
        </w:rPr>
        <w:t xml:space="preserve">, </w:t>
      </w:r>
      <w:r w:rsidRPr="005F0115">
        <w:rPr>
          <w:rFonts w:ascii="Times New Roman" w:hAnsi="Times New Roman" w:cs="Times New Roman"/>
          <w:sz w:val="22"/>
          <w:szCs w:val="22"/>
        </w:rPr>
        <w:t>that States must ensure that systems to protect workers’ salaries are in place and that workers are repaid the amount of money illegally deducted from their salaries.</w:t>
      </w:r>
      <w:r w:rsidRPr="005F0115">
        <w:rPr>
          <w:rStyle w:val="FootnoteReference"/>
          <w:rFonts w:ascii="Times New Roman" w:hAnsi="Times New Roman" w:cs="Times New Roman"/>
          <w:sz w:val="22"/>
          <w:szCs w:val="22"/>
        </w:rPr>
        <w:footnoteReference w:id="24"/>
      </w:r>
      <w:r w:rsidRPr="005F0115">
        <w:rPr>
          <w:rFonts w:ascii="Times New Roman" w:hAnsi="Times New Roman" w:cs="Times New Roman"/>
          <w:sz w:val="22"/>
          <w:szCs w:val="22"/>
        </w:rPr>
        <w:t xml:space="preserve"> </w:t>
      </w:r>
    </w:p>
    <w:p w14:paraId="2A097259" w14:textId="77777777" w:rsidR="004D3947" w:rsidRPr="005F0115" w:rsidRDefault="004D3947" w:rsidP="004D3947">
      <w:pPr>
        <w:spacing w:after="0"/>
        <w:jc w:val="both"/>
        <w:rPr>
          <w:rFonts w:ascii="Times New Roman" w:hAnsi="Times New Roman" w:cs="Times New Roman"/>
          <w:sz w:val="22"/>
          <w:szCs w:val="22"/>
        </w:rPr>
      </w:pPr>
    </w:p>
    <w:p w14:paraId="47749A8C" w14:textId="77777777" w:rsidR="004D3947" w:rsidRPr="00112CE8" w:rsidRDefault="004D3947" w:rsidP="004D3947">
      <w:pPr>
        <w:pStyle w:val="ListParagraph"/>
        <w:numPr>
          <w:ilvl w:val="0"/>
          <w:numId w:val="7"/>
        </w:numPr>
        <w:spacing w:after="0"/>
        <w:jc w:val="both"/>
        <w:rPr>
          <w:rFonts w:ascii="Times New Roman" w:hAnsi="Times New Roman" w:cs="Times New Roman"/>
          <w:sz w:val="22"/>
          <w:szCs w:val="22"/>
        </w:rPr>
      </w:pPr>
      <w:r w:rsidRPr="00112CE8">
        <w:rPr>
          <w:rFonts w:ascii="Times New Roman" w:hAnsi="Times New Roman" w:cs="Times New Roman"/>
          <w:sz w:val="22"/>
          <w:szCs w:val="22"/>
        </w:rPr>
        <w:t xml:space="preserve">Regulation of recruitment </w:t>
      </w:r>
      <w:r w:rsidRPr="0021338B">
        <w:rPr>
          <w:rFonts w:ascii="Times New Roman" w:hAnsi="Times New Roman" w:cs="Times New Roman"/>
          <w:sz w:val="22"/>
          <w:szCs w:val="22"/>
        </w:rPr>
        <w:t>practices</w:t>
      </w:r>
    </w:p>
    <w:p w14:paraId="5F59BB02" w14:textId="77777777" w:rsidR="004D3947" w:rsidRPr="00112CE8" w:rsidRDefault="004D3947" w:rsidP="004D3947">
      <w:pPr>
        <w:pStyle w:val="ListParagraph"/>
        <w:spacing w:after="0"/>
        <w:jc w:val="both"/>
        <w:rPr>
          <w:rFonts w:ascii="Times New Roman" w:hAnsi="Times New Roman" w:cs="Times New Roman"/>
          <w:sz w:val="22"/>
          <w:szCs w:val="22"/>
        </w:rPr>
      </w:pPr>
    </w:p>
    <w:p w14:paraId="106826E1" w14:textId="38DD3415" w:rsidR="004D3947" w:rsidRDefault="004D3947" w:rsidP="004D3947">
      <w:pPr>
        <w:spacing w:after="0"/>
        <w:jc w:val="both"/>
        <w:rPr>
          <w:rFonts w:ascii="Times New Roman" w:hAnsi="Times New Roman" w:cs="Times New Roman"/>
          <w:sz w:val="22"/>
          <w:szCs w:val="22"/>
        </w:rPr>
      </w:pPr>
      <w:r w:rsidRPr="005F0115">
        <w:rPr>
          <w:rFonts w:ascii="Times New Roman" w:hAnsi="Times New Roman" w:cs="Times New Roman"/>
          <w:sz w:val="22"/>
          <w:szCs w:val="22"/>
        </w:rPr>
        <w:t>Monitoring recruitment</w:t>
      </w:r>
      <w:r w:rsidR="00D8600F">
        <w:rPr>
          <w:rFonts w:ascii="Times New Roman" w:hAnsi="Times New Roman" w:cs="Times New Roman"/>
          <w:sz w:val="22"/>
          <w:szCs w:val="22"/>
        </w:rPr>
        <w:t xml:space="preserve"> practices</w:t>
      </w:r>
      <w:r w:rsidRPr="005F0115">
        <w:rPr>
          <w:rFonts w:ascii="Times New Roman" w:hAnsi="Times New Roman" w:cs="Times New Roman"/>
          <w:sz w:val="22"/>
          <w:szCs w:val="22"/>
        </w:rPr>
        <w:t xml:space="preserve"> as part of effective migration</w:t>
      </w:r>
      <w:r>
        <w:rPr>
          <w:rFonts w:ascii="Times New Roman" w:hAnsi="Times New Roman" w:cs="Times New Roman"/>
          <w:sz w:val="22"/>
          <w:szCs w:val="22"/>
        </w:rPr>
        <w:t xml:space="preserve"> policies</w:t>
      </w:r>
      <w:r w:rsidRPr="005F0115">
        <w:rPr>
          <w:rFonts w:ascii="Times New Roman" w:hAnsi="Times New Roman" w:cs="Times New Roman"/>
          <w:sz w:val="22"/>
          <w:szCs w:val="22"/>
        </w:rPr>
        <w:t xml:space="preserve"> will lead to the prevention of debt bondage and other forms of exploitation by preventing intermediaries, agenci</w:t>
      </w:r>
      <w:r w:rsidR="00D8600F">
        <w:rPr>
          <w:rFonts w:ascii="Times New Roman" w:hAnsi="Times New Roman" w:cs="Times New Roman"/>
          <w:sz w:val="22"/>
          <w:szCs w:val="22"/>
        </w:rPr>
        <w:t>es and employers from trapping potential</w:t>
      </w:r>
      <w:r w:rsidRPr="005F0115">
        <w:rPr>
          <w:rFonts w:ascii="Times New Roman" w:hAnsi="Times New Roman" w:cs="Times New Roman"/>
          <w:sz w:val="22"/>
          <w:szCs w:val="22"/>
        </w:rPr>
        <w:t xml:space="preserve"> migrants into exploitative employment.</w:t>
      </w:r>
      <w:r w:rsidRPr="005F0115">
        <w:rPr>
          <w:rStyle w:val="FootnoteReference"/>
          <w:rFonts w:ascii="Times New Roman" w:hAnsi="Times New Roman" w:cs="Times New Roman"/>
          <w:sz w:val="22"/>
          <w:szCs w:val="22"/>
        </w:rPr>
        <w:footnoteReference w:id="25"/>
      </w:r>
      <w:r w:rsidRPr="005F0115">
        <w:rPr>
          <w:rFonts w:ascii="Times New Roman" w:hAnsi="Times New Roman" w:cs="Times New Roman"/>
          <w:sz w:val="22"/>
          <w:szCs w:val="22"/>
        </w:rPr>
        <w:t xml:space="preserve"> </w:t>
      </w:r>
      <w:r>
        <w:rPr>
          <w:rFonts w:ascii="Times New Roman" w:hAnsi="Times New Roman" w:cs="Times New Roman"/>
          <w:sz w:val="22"/>
          <w:szCs w:val="22"/>
        </w:rPr>
        <w:t xml:space="preserve">The ILO Convention concerning Private Employment Agencies, 1997 (No. 181), obliges </w:t>
      </w:r>
      <w:r w:rsidRPr="005F0115">
        <w:rPr>
          <w:rFonts w:ascii="Times New Roman" w:hAnsi="Times New Roman" w:cs="Times New Roman"/>
          <w:sz w:val="22"/>
          <w:szCs w:val="22"/>
        </w:rPr>
        <w:t>States to adopt all necessary and appropriate measures in their jurisdiction and were appropriate, in collaboration with other States, to provide adequate protection for and prevent abuse of migrant workers recruited or placed in their territory by private employment agencies</w:t>
      </w:r>
      <w:r>
        <w:rPr>
          <w:rFonts w:ascii="Times New Roman" w:hAnsi="Times New Roman" w:cs="Times New Roman"/>
          <w:sz w:val="22"/>
          <w:szCs w:val="22"/>
        </w:rPr>
        <w:t xml:space="preserve"> (art. 8)</w:t>
      </w:r>
      <w:r w:rsidRPr="005F0115">
        <w:rPr>
          <w:rFonts w:ascii="Times New Roman" w:hAnsi="Times New Roman" w:cs="Times New Roman"/>
          <w:sz w:val="22"/>
          <w:szCs w:val="22"/>
        </w:rPr>
        <w:t>.</w:t>
      </w:r>
      <w:r>
        <w:rPr>
          <w:rFonts w:ascii="Times New Roman" w:hAnsi="Times New Roman" w:cs="Times New Roman"/>
          <w:sz w:val="22"/>
          <w:szCs w:val="22"/>
        </w:rPr>
        <w:t xml:space="preserve"> Recommendation No. 203 notes </w:t>
      </w:r>
      <w:r w:rsidRPr="00427D98">
        <w:rPr>
          <w:rFonts w:ascii="Times New Roman" w:hAnsi="Times New Roman" w:cs="Times New Roman"/>
          <w:sz w:val="22"/>
          <w:szCs w:val="22"/>
        </w:rPr>
        <w:t xml:space="preserve">that States should take measures to eliminate abusive recruitment practices by </w:t>
      </w:r>
      <w:proofErr w:type="spellStart"/>
      <w:r w:rsidRPr="00427D98">
        <w:rPr>
          <w:rFonts w:ascii="Times New Roman" w:hAnsi="Times New Roman" w:cs="Times New Roman"/>
          <w:sz w:val="22"/>
          <w:szCs w:val="22"/>
        </w:rPr>
        <w:t>labour</w:t>
      </w:r>
      <w:proofErr w:type="spellEnd"/>
      <w:r w:rsidRPr="00427D98">
        <w:rPr>
          <w:rFonts w:ascii="Times New Roman" w:hAnsi="Times New Roman" w:cs="Times New Roman"/>
          <w:sz w:val="22"/>
          <w:szCs w:val="22"/>
        </w:rPr>
        <w:t xml:space="preserve"> recruiters and employment agencies such as the charging of excessive fees to workers (art. 8 (a)). Furthermore, Recommendation No. 203 provides that States should take the most effective preventive measures, such as the </w:t>
      </w:r>
      <w:r w:rsidR="00691BB6">
        <w:rPr>
          <w:rFonts w:ascii="Times New Roman" w:hAnsi="Times New Roman" w:cs="Times New Roman"/>
          <w:sz w:val="22"/>
          <w:szCs w:val="22"/>
        </w:rPr>
        <w:t>‘</w:t>
      </w:r>
      <w:r w:rsidRPr="00427D98">
        <w:rPr>
          <w:rFonts w:ascii="Times New Roman" w:hAnsi="Times New Roman" w:cs="Times New Roman"/>
          <w:sz w:val="22"/>
          <w:szCs w:val="22"/>
          <w:shd w:val="clear" w:color="auto" w:fill="FFFFFF"/>
        </w:rPr>
        <w:t xml:space="preserve">promotion of coordinated efforts by relevant government agencies with those of other States to facilitate regular and safe migration and to prevent trafficking in persons, including coordinated efforts to regulate, license and monitor </w:t>
      </w:r>
      <w:proofErr w:type="spellStart"/>
      <w:r w:rsidRPr="00427D98">
        <w:rPr>
          <w:rFonts w:ascii="Times New Roman" w:hAnsi="Times New Roman" w:cs="Times New Roman"/>
          <w:sz w:val="22"/>
          <w:szCs w:val="22"/>
          <w:shd w:val="clear" w:color="auto" w:fill="FFFFFF"/>
        </w:rPr>
        <w:t>labour</w:t>
      </w:r>
      <w:proofErr w:type="spellEnd"/>
      <w:r w:rsidRPr="00427D98">
        <w:rPr>
          <w:rFonts w:ascii="Times New Roman" w:hAnsi="Times New Roman" w:cs="Times New Roman"/>
          <w:sz w:val="22"/>
          <w:szCs w:val="22"/>
          <w:shd w:val="clear" w:color="auto" w:fill="FFFFFF"/>
        </w:rPr>
        <w:t xml:space="preserve"> recruiters and employment agencies and eliminate the charging of recruitment fees to workers to prevent debt bondage and other forms of ec</w:t>
      </w:r>
      <w:r w:rsidR="00691BB6">
        <w:rPr>
          <w:rFonts w:ascii="Times New Roman" w:hAnsi="Times New Roman" w:cs="Times New Roman"/>
          <w:sz w:val="22"/>
          <w:szCs w:val="22"/>
          <w:shd w:val="clear" w:color="auto" w:fill="FFFFFF"/>
        </w:rPr>
        <w:t>onomic coercion’ (art. 4 (</w:t>
      </w:r>
      <w:proofErr w:type="spellStart"/>
      <w:r w:rsidR="00691BB6">
        <w:rPr>
          <w:rFonts w:ascii="Times New Roman" w:hAnsi="Times New Roman" w:cs="Times New Roman"/>
          <w:sz w:val="22"/>
          <w:szCs w:val="22"/>
          <w:shd w:val="clear" w:color="auto" w:fill="FFFFFF"/>
        </w:rPr>
        <w:t>i</w:t>
      </w:r>
      <w:proofErr w:type="spellEnd"/>
      <w:r>
        <w:rPr>
          <w:rFonts w:ascii="Times New Roman" w:hAnsi="Times New Roman" w:cs="Times New Roman"/>
          <w:sz w:val="22"/>
          <w:szCs w:val="22"/>
          <w:shd w:val="clear" w:color="auto" w:fill="FFFFFF"/>
        </w:rPr>
        <w:t xml:space="preserve">)). </w:t>
      </w:r>
    </w:p>
    <w:p w14:paraId="7D321576" w14:textId="77777777" w:rsidR="004D3947" w:rsidRPr="005F0115" w:rsidRDefault="004D3947" w:rsidP="004D3947">
      <w:pPr>
        <w:spacing w:after="0"/>
        <w:jc w:val="both"/>
        <w:rPr>
          <w:rFonts w:ascii="Times New Roman" w:hAnsi="Times New Roman" w:cs="Times New Roman"/>
          <w:sz w:val="22"/>
          <w:szCs w:val="22"/>
        </w:rPr>
      </w:pPr>
    </w:p>
    <w:p w14:paraId="056E4E46" w14:textId="77777777" w:rsidR="004D3947" w:rsidRPr="00112CE8" w:rsidRDefault="004D3947" w:rsidP="004D3947">
      <w:pPr>
        <w:pStyle w:val="ListParagraph"/>
        <w:numPr>
          <w:ilvl w:val="0"/>
          <w:numId w:val="7"/>
        </w:numPr>
        <w:spacing w:after="0"/>
        <w:jc w:val="both"/>
        <w:rPr>
          <w:rFonts w:ascii="Times New Roman" w:hAnsi="Times New Roman" w:cs="Times New Roman"/>
          <w:sz w:val="22"/>
          <w:szCs w:val="22"/>
        </w:rPr>
      </w:pPr>
      <w:r w:rsidRPr="00112CE8">
        <w:rPr>
          <w:rFonts w:ascii="Times New Roman" w:hAnsi="Times New Roman" w:cs="Times New Roman"/>
          <w:sz w:val="22"/>
          <w:szCs w:val="22"/>
        </w:rPr>
        <w:t>Protection against business enterprises and employers</w:t>
      </w:r>
    </w:p>
    <w:p w14:paraId="73BD9763" w14:textId="77777777" w:rsidR="004D3947" w:rsidRPr="00112CE8" w:rsidRDefault="004D3947" w:rsidP="004D3947">
      <w:pPr>
        <w:pStyle w:val="ListParagraph"/>
        <w:spacing w:after="0"/>
        <w:jc w:val="both"/>
        <w:rPr>
          <w:rFonts w:ascii="Times New Roman" w:hAnsi="Times New Roman" w:cs="Times New Roman"/>
          <w:sz w:val="22"/>
          <w:szCs w:val="22"/>
        </w:rPr>
      </w:pPr>
      <w:r w:rsidRPr="00112CE8">
        <w:rPr>
          <w:rFonts w:ascii="Times New Roman" w:hAnsi="Times New Roman" w:cs="Times New Roman"/>
          <w:sz w:val="22"/>
          <w:szCs w:val="22"/>
        </w:rPr>
        <w:t xml:space="preserve"> </w:t>
      </w:r>
    </w:p>
    <w:p w14:paraId="15D7C121" w14:textId="484D36C0" w:rsidR="004D3947" w:rsidRPr="005F0115" w:rsidRDefault="004D3947" w:rsidP="00F03F9A">
      <w:pPr>
        <w:jc w:val="both"/>
        <w:rPr>
          <w:rFonts w:ascii="Times New Roman" w:hAnsi="Times New Roman" w:cs="Times New Roman"/>
          <w:sz w:val="22"/>
          <w:szCs w:val="22"/>
        </w:rPr>
      </w:pPr>
      <w:r w:rsidRPr="005F0115">
        <w:rPr>
          <w:rFonts w:ascii="Times New Roman" w:hAnsi="Times New Roman" w:cs="Times New Roman"/>
          <w:sz w:val="22"/>
          <w:szCs w:val="22"/>
        </w:rPr>
        <w:t>The UN Guiding Principles on Business and Human Rights</w:t>
      </w:r>
      <w:r w:rsidR="00DC40CA">
        <w:rPr>
          <w:rFonts w:ascii="Times New Roman" w:hAnsi="Times New Roman" w:cs="Times New Roman"/>
          <w:sz w:val="22"/>
          <w:szCs w:val="22"/>
        </w:rPr>
        <w:t xml:space="preserve">: Implementing the United Nations “Protect, Respect and Remedy” Framework, 2011, </w:t>
      </w:r>
      <w:r w:rsidRPr="005F0115">
        <w:rPr>
          <w:rFonts w:ascii="Times New Roman" w:hAnsi="Times New Roman" w:cs="Times New Roman"/>
          <w:sz w:val="22"/>
          <w:szCs w:val="22"/>
        </w:rPr>
        <w:t>establish States duty to protect against abuse within their territory and/or jurisdiction by third parties, including business enterprises (Principle 1), which could be both transnational and others, regardless of their size, sector or location. This c</w:t>
      </w:r>
      <w:r>
        <w:rPr>
          <w:rFonts w:ascii="Times New Roman" w:hAnsi="Times New Roman" w:cs="Times New Roman"/>
          <w:sz w:val="22"/>
          <w:szCs w:val="22"/>
        </w:rPr>
        <w:t>onfirms</w:t>
      </w:r>
      <w:r w:rsidRPr="005F0115">
        <w:rPr>
          <w:rFonts w:ascii="Times New Roman" w:hAnsi="Times New Roman" w:cs="Times New Roman"/>
          <w:sz w:val="22"/>
          <w:szCs w:val="22"/>
        </w:rPr>
        <w:t xml:space="preserve"> States’ responsibility to protect persons who are held in debt bondage by businesses or employers</w:t>
      </w:r>
      <w:r>
        <w:rPr>
          <w:rFonts w:ascii="Times New Roman" w:hAnsi="Times New Roman" w:cs="Times New Roman"/>
          <w:sz w:val="22"/>
          <w:szCs w:val="22"/>
        </w:rPr>
        <w:t>,</w:t>
      </w:r>
      <w:r w:rsidRPr="005F0115">
        <w:rPr>
          <w:rFonts w:ascii="Times New Roman" w:hAnsi="Times New Roman" w:cs="Times New Roman"/>
          <w:sz w:val="22"/>
          <w:szCs w:val="22"/>
        </w:rPr>
        <w:t xml:space="preserve"> both large ones and small-scale ones. In furtherance of compliance with their duty </w:t>
      </w:r>
      <w:r>
        <w:rPr>
          <w:rFonts w:ascii="Times New Roman" w:hAnsi="Times New Roman" w:cs="Times New Roman"/>
          <w:sz w:val="22"/>
          <w:szCs w:val="22"/>
        </w:rPr>
        <w:t xml:space="preserve">to </w:t>
      </w:r>
      <w:r w:rsidRPr="005F0115">
        <w:rPr>
          <w:rFonts w:ascii="Times New Roman" w:hAnsi="Times New Roman" w:cs="Times New Roman"/>
          <w:sz w:val="22"/>
          <w:szCs w:val="22"/>
        </w:rPr>
        <w:t>protect</w:t>
      </w:r>
      <w:r>
        <w:rPr>
          <w:rFonts w:ascii="Times New Roman" w:hAnsi="Times New Roman" w:cs="Times New Roman"/>
          <w:sz w:val="22"/>
          <w:szCs w:val="22"/>
        </w:rPr>
        <w:t>,</w:t>
      </w:r>
      <w:r w:rsidRPr="005F0115">
        <w:rPr>
          <w:rFonts w:ascii="Times New Roman" w:hAnsi="Times New Roman" w:cs="Times New Roman"/>
          <w:sz w:val="22"/>
          <w:szCs w:val="22"/>
        </w:rPr>
        <w:t xml:space="preserve"> States should consider adopting measures such as policies, legislation, regulations and </w:t>
      </w:r>
      <w:r>
        <w:rPr>
          <w:rFonts w:ascii="Times New Roman" w:hAnsi="Times New Roman" w:cs="Times New Roman"/>
          <w:sz w:val="22"/>
          <w:szCs w:val="22"/>
        </w:rPr>
        <w:t xml:space="preserve">providing for </w:t>
      </w:r>
      <w:r w:rsidRPr="005F0115">
        <w:rPr>
          <w:rFonts w:ascii="Times New Roman" w:hAnsi="Times New Roman" w:cs="Times New Roman"/>
          <w:sz w:val="22"/>
          <w:szCs w:val="22"/>
        </w:rPr>
        <w:t>adjudication</w:t>
      </w:r>
      <w:r>
        <w:rPr>
          <w:rFonts w:ascii="Times New Roman" w:hAnsi="Times New Roman" w:cs="Times New Roman"/>
          <w:sz w:val="22"/>
          <w:szCs w:val="22"/>
        </w:rPr>
        <w:t xml:space="preserve"> where violations are alleged</w:t>
      </w:r>
      <w:r w:rsidRPr="005F0115">
        <w:rPr>
          <w:rFonts w:ascii="Times New Roman" w:hAnsi="Times New Roman" w:cs="Times New Roman"/>
          <w:sz w:val="22"/>
          <w:szCs w:val="22"/>
        </w:rPr>
        <w:t>. Furthermore, States’ duty to protect should</w:t>
      </w:r>
      <w:r w:rsidR="00CE1CE4">
        <w:rPr>
          <w:rFonts w:ascii="Times New Roman" w:hAnsi="Times New Roman" w:cs="Times New Roman"/>
          <w:sz w:val="22"/>
          <w:szCs w:val="22"/>
        </w:rPr>
        <w:t xml:space="preserve"> include providing guidance on ‘</w:t>
      </w:r>
      <w:r w:rsidRPr="005F0115">
        <w:rPr>
          <w:rFonts w:ascii="Times New Roman" w:hAnsi="Times New Roman" w:cs="Times New Roman"/>
          <w:sz w:val="22"/>
          <w:szCs w:val="22"/>
        </w:rPr>
        <w:t>how to consider effectively issues of gender, vulnerability and/or marginalization, recognizing the specific challenges faced by indigenous peoples, women, national or ethnic minorities, religious and linguistic minorities,</w:t>
      </w:r>
      <w:r w:rsidR="00CE1CE4">
        <w:rPr>
          <w:rFonts w:ascii="Times New Roman" w:hAnsi="Times New Roman" w:cs="Times New Roman"/>
          <w:sz w:val="22"/>
          <w:szCs w:val="22"/>
        </w:rPr>
        <w:t xml:space="preserve"> </w:t>
      </w:r>
      <w:r w:rsidRPr="005F0115">
        <w:rPr>
          <w:rFonts w:ascii="Times New Roman" w:hAnsi="Times New Roman" w:cs="Times New Roman"/>
          <w:sz w:val="22"/>
          <w:szCs w:val="22"/>
        </w:rPr>
        <w:t>children,</w:t>
      </w:r>
      <w:r w:rsidR="00CE1CE4">
        <w:rPr>
          <w:rFonts w:ascii="Times New Roman" w:hAnsi="Times New Roman" w:cs="Times New Roman"/>
          <w:sz w:val="22"/>
          <w:szCs w:val="22"/>
        </w:rPr>
        <w:t xml:space="preserve"> persons with disabilities,</w:t>
      </w:r>
      <w:r w:rsidRPr="005F0115">
        <w:rPr>
          <w:rFonts w:ascii="Times New Roman" w:hAnsi="Times New Roman" w:cs="Times New Roman"/>
          <w:sz w:val="22"/>
          <w:szCs w:val="22"/>
        </w:rPr>
        <w:t xml:space="preserve"> and migrant workers</w:t>
      </w:r>
      <w:r w:rsidR="00CE1CE4">
        <w:rPr>
          <w:rFonts w:ascii="Times New Roman" w:hAnsi="Times New Roman" w:cs="Times New Roman"/>
          <w:sz w:val="22"/>
          <w:szCs w:val="22"/>
        </w:rPr>
        <w:t xml:space="preserve"> and their families’</w:t>
      </w:r>
      <w:r w:rsidRPr="005F0115">
        <w:rPr>
          <w:rFonts w:ascii="Times New Roman" w:hAnsi="Times New Roman" w:cs="Times New Roman"/>
          <w:sz w:val="22"/>
          <w:szCs w:val="22"/>
        </w:rPr>
        <w:t xml:space="preserve"> (Principle 3</w:t>
      </w:r>
      <w:r w:rsidR="00CE1CE4">
        <w:rPr>
          <w:rFonts w:ascii="Times New Roman" w:hAnsi="Times New Roman" w:cs="Times New Roman"/>
          <w:sz w:val="22"/>
          <w:szCs w:val="22"/>
        </w:rPr>
        <w:t xml:space="preserve">, </w:t>
      </w:r>
      <w:r w:rsidR="00CE1CE4" w:rsidRPr="00F03F9A">
        <w:rPr>
          <w:rFonts w:ascii="Times New Roman" w:hAnsi="Times New Roman" w:cs="Times New Roman"/>
          <w:i/>
          <w:sz w:val="22"/>
          <w:szCs w:val="22"/>
        </w:rPr>
        <w:t>Commentary</w:t>
      </w:r>
      <w:r w:rsidRPr="005F0115">
        <w:rPr>
          <w:rFonts w:ascii="Times New Roman" w:hAnsi="Times New Roman" w:cs="Times New Roman"/>
          <w:sz w:val="22"/>
          <w:szCs w:val="22"/>
        </w:rPr>
        <w:t xml:space="preserve">). </w:t>
      </w:r>
    </w:p>
    <w:p w14:paraId="4CA371F5" w14:textId="429ADADA" w:rsidR="004D3947" w:rsidRPr="004D3947" w:rsidRDefault="004D3947" w:rsidP="004D3947">
      <w:pPr>
        <w:widowControl w:val="0"/>
        <w:autoSpaceDE w:val="0"/>
        <w:autoSpaceDN w:val="0"/>
        <w:adjustRightInd w:val="0"/>
        <w:spacing w:after="0"/>
        <w:jc w:val="both"/>
        <w:rPr>
          <w:rFonts w:ascii="Times New Roman" w:hAnsi="Times New Roman" w:cs="Times New Roman"/>
          <w:sz w:val="22"/>
          <w:szCs w:val="22"/>
        </w:rPr>
      </w:pPr>
      <w:r w:rsidRPr="005F0115">
        <w:rPr>
          <w:rFonts w:ascii="Times New Roman" w:hAnsi="Times New Roman" w:cs="Times New Roman"/>
          <w:sz w:val="22"/>
          <w:szCs w:val="22"/>
        </w:rPr>
        <w:t xml:space="preserve">The UN Guiding </w:t>
      </w:r>
      <w:r w:rsidR="00C07AFD">
        <w:rPr>
          <w:rFonts w:ascii="Times New Roman" w:hAnsi="Times New Roman" w:cs="Times New Roman"/>
          <w:sz w:val="22"/>
          <w:szCs w:val="22"/>
        </w:rPr>
        <w:t>Principles also require States ‘</w:t>
      </w:r>
      <w:r w:rsidRPr="005F0115">
        <w:rPr>
          <w:rFonts w:ascii="Times New Roman" w:hAnsi="Times New Roman" w:cs="Times New Roman"/>
          <w:sz w:val="22"/>
          <w:szCs w:val="22"/>
        </w:rPr>
        <w:t>to take additional steps to protect against human rights abuses by business enterprises that are owned or controlled by the State, or that receive substantial support and services from State agencies such as export credit agencies […] including, where appropriate, by requi</w:t>
      </w:r>
      <w:r w:rsidR="00C07AFD">
        <w:rPr>
          <w:rFonts w:ascii="Times New Roman" w:hAnsi="Times New Roman" w:cs="Times New Roman"/>
          <w:sz w:val="22"/>
          <w:szCs w:val="22"/>
        </w:rPr>
        <w:t>ring human rights due diligence’</w:t>
      </w:r>
      <w:r w:rsidRPr="005F0115">
        <w:rPr>
          <w:rFonts w:ascii="Times New Roman" w:hAnsi="Times New Roman" w:cs="Times New Roman"/>
          <w:sz w:val="22"/>
          <w:szCs w:val="22"/>
        </w:rPr>
        <w:t xml:space="preserve"> (Principle 4). In the context of debt bondage, this require human rights due diligence by business enterprises controlled by the State in pre</w:t>
      </w:r>
      <w:r w:rsidR="00F03F9A">
        <w:rPr>
          <w:rFonts w:ascii="Times New Roman" w:hAnsi="Times New Roman" w:cs="Times New Roman"/>
          <w:sz w:val="22"/>
          <w:szCs w:val="22"/>
        </w:rPr>
        <w:t>venting the use of debt bondage</w:t>
      </w:r>
      <w:r w:rsidRPr="005F0115">
        <w:rPr>
          <w:rFonts w:ascii="Times New Roman" w:hAnsi="Times New Roman" w:cs="Times New Roman"/>
          <w:sz w:val="22"/>
          <w:szCs w:val="22"/>
        </w:rPr>
        <w:t xml:space="preserve"> by their subcontractors,</w:t>
      </w:r>
      <w:r>
        <w:rPr>
          <w:rFonts w:ascii="Times New Roman" w:hAnsi="Times New Roman" w:cs="Times New Roman"/>
          <w:sz w:val="22"/>
          <w:szCs w:val="22"/>
        </w:rPr>
        <w:t xml:space="preserve"> and by export credit agencies in preventing the use of </w:t>
      </w:r>
      <w:r w:rsidRPr="005F0115">
        <w:rPr>
          <w:rFonts w:ascii="Times New Roman" w:hAnsi="Times New Roman" w:cs="Times New Roman"/>
          <w:sz w:val="22"/>
          <w:szCs w:val="22"/>
        </w:rPr>
        <w:t xml:space="preserve">debt bondage in the production of commodities for international trade. </w:t>
      </w:r>
    </w:p>
    <w:sectPr w:rsidR="004D3947" w:rsidRPr="004D3947" w:rsidSect="001778F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259B1" w14:textId="77777777" w:rsidR="003C387D" w:rsidRDefault="003C387D" w:rsidP="008F0EF6">
      <w:pPr>
        <w:spacing w:after="0"/>
      </w:pPr>
      <w:r>
        <w:separator/>
      </w:r>
    </w:p>
  </w:endnote>
  <w:endnote w:type="continuationSeparator" w:id="0">
    <w:p w14:paraId="71E1572A" w14:textId="77777777" w:rsidR="003C387D" w:rsidRDefault="003C387D" w:rsidP="008F0E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80000067"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499A7" w14:textId="77777777" w:rsidR="003C387D" w:rsidRDefault="003C387D" w:rsidP="008F0EF6">
      <w:pPr>
        <w:spacing w:after="0"/>
      </w:pPr>
      <w:r>
        <w:separator/>
      </w:r>
    </w:p>
  </w:footnote>
  <w:footnote w:type="continuationSeparator" w:id="0">
    <w:p w14:paraId="4BF77D39" w14:textId="77777777" w:rsidR="003C387D" w:rsidRDefault="003C387D" w:rsidP="008F0EF6">
      <w:pPr>
        <w:spacing w:after="0"/>
      </w:pPr>
      <w:r>
        <w:continuationSeparator/>
      </w:r>
    </w:p>
  </w:footnote>
  <w:footnote w:id="1">
    <w:p w14:paraId="719880E5" w14:textId="029FFAA2" w:rsidR="003C387D" w:rsidRPr="00DC0CAD" w:rsidRDefault="003C387D">
      <w:pPr>
        <w:pStyle w:val="FootnoteText"/>
        <w:rPr>
          <w:rFonts w:ascii="Times New Roman" w:hAnsi="Times New Roman" w:cs="Times New Roman"/>
          <w:sz w:val="18"/>
          <w:szCs w:val="18"/>
        </w:rPr>
      </w:pPr>
      <w:r w:rsidRPr="00DC0CAD">
        <w:rPr>
          <w:rStyle w:val="FootnoteReference"/>
          <w:rFonts w:ascii="Times New Roman" w:hAnsi="Times New Roman" w:cs="Times New Roman"/>
          <w:sz w:val="18"/>
          <w:szCs w:val="18"/>
        </w:rPr>
        <w:footnoteRef/>
      </w:r>
      <w:r w:rsidRPr="00DC0CAD">
        <w:rPr>
          <w:rFonts w:ascii="Times New Roman" w:hAnsi="Times New Roman" w:cs="Times New Roman"/>
          <w:sz w:val="18"/>
          <w:szCs w:val="18"/>
        </w:rPr>
        <w:t xml:space="preserve"> Office of the UN High Commissioner for Human Rights. Commentary. Recommended Principles and Guidelines on Human Rights and Human Trafficking. UN, 2010, at. 77</w:t>
      </w:r>
      <w:r>
        <w:rPr>
          <w:rFonts w:ascii="Times New Roman" w:hAnsi="Times New Roman" w:cs="Times New Roman"/>
          <w:sz w:val="18"/>
          <w:szCs w:val="18"/>
        </w:rPr>
        <w:t>, 78</w:t>
      </w:r>
      <w:r w:rsidRPr="00DC0CAD">
        <w:rPr>
          <w:rFonts w:ascii="Times New Roman" w:hAnsi="Times New Roman" w:cs="Times New Roman"/>
          <w:sz w:val="18"/>
          <w:szCs w:val="18"/>
        </w:rPr>
        <w:t xml:space="preserve">. </w:t>
      </w:r>
    </w:p>
  </w:footnote>
  <w:footnote w:id="2">
    <w:p w14:paraId="7E666B3E" w14:textId="79661E60" w:rsidR="003C387D" w:rsidRPr="009B46D7" w:rsidRDefault="003C387D" w:rsidP="008F0EF6">
      <w:pPr>
        <w:pStyle w:val="FootnoteText"/>
        <w:rPr>
          <w:rFonts w:ascii="Times New Roman" w:hAnsi="Times New Roman" w:cs="Times New Roman"/>
          <w:sz w:val="18"/>
          <w:szCs w:val="18"/>
          <w:lang w:val="en-GB"/>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w:t>
      </w:r>
      <w:proofErr w:type="spellStart"/>
      <w:r w:rsidRPr="003129E9">
        <w:rPr>
          <w:rFonts w:ascii="Times New Roman" w:hAnsi="Times New Roman" w:cs="Times New Roman"/>
          <w:i/>
          <w:sz w:val="18"/>
          <w:szCs w:val="18"/>
        </w:rPr>
        <w:t>Ve</w:t>
      </w:r>
      <w:r w:rsidRPr="009B46D7">
        <w:rPr>
          <w:rFonts w:ascii="Times New Roman" w:hAnsi="Times New Roman" w:cs="Times New Roman"/>
          <w:i/>
          <w:sz w:val="18"/>
          <w:szCs w:val="18"/>
          <w:lang w:val="en-GB"/>
        </w:rPr>
        <w:t>lásquez</w:t>
      </w:r>
      <w:proofErr w:type="spellEnd"/>
      <w:r w:rsidRPr="009B46D7">
        <w:rPr>
          <w:rFonts w:ascii="Times New Roman" w:hAnsi="Times New Roman" w:cs="Times New Roman"/>
          <w:i/>
          <w:sz w:val="18"/>
          <w:szCs w:val="18"/>
          <w:lang w:val="en-GB"/>
        </w:rPr>
        <w:t xml:space="preserve"> Rodríguez Case, </w:t>
      </w:r>
      <w:r w:rsidRPr="002E6880">
        <w:rPr>
          <w:rFonts w:ascii="Times New Roman" w:hAnsi="Times New Roman" w:cs="Times New Roman"/>
          <w:sz w:val="18"/>
          <w:szCs w:val="18"/>
        </w:rPr>
        <w:t>Judgment</w:t>
      </w:r>
      <w:r w:rsidRPr="009B46D7">
        <w:rPr>
          <w:rFonts w:ascii="Times New Roman" w:hAnsi="Times New Roman" w:cs="Times New Roman"/>
          <w:sz w:val="18"/>
          <w:szCs w:val="18"/>
          <w:lang w:val="en-GB"/>
        </w:rPr>
        <w:t xml:space="preserve"> of July 29, 1988, Inter-</w:t>
      </w:r>
      <w:proofErr w:type="spellStart"/>
      <w:r w:rsidRPr="009B46D7">
        <w:rPr>
          <w:rFonts w:ascii="Times New Roman" w:hAnsi="Times New Roman" w:cs="Times New Roman"/>
          <w:sz w:val="18"/>
          <w:szCs w:val="18"/>
          <w:lang w:val="en-GB"/>
        </w:rPr>
        <w:t>Am.Ct.H.R</w:t>
      </w:r>
      <w:proofErr w:type="spellEnd"/>
      <w:r w:rsidRPr="009B46D7">
        <w:rPr>
          <w:rFonts w:ascii="Times New Roman" w:hAnsi="Times New Roman" w:cs="Times New Roman"/>
          <w:sz w:val="18"/>
          <w:szCs w:val="18"/>
          <w:lang w:val="en-GB"/>
        </w:rPr>
        <w:t xml:space="preserve">. (Ser. </w:t>
      </w:r>
      <w:r>
        <w:rPr>
          <w:rFonts w:ascii="Times New Roman" w:hAnsi="Times New Roman" w:cs="Times New Roman"/>
          <w:sz w:val="18"/>
          <w:szCs w:val="18"/>
          <w:lang w:val="es-ES_tradnl"/>
        </w:rPr>
        <w:t xml:space="preserve">C) No. 4 (1988), para. </w:t>
      </w:r>
      <w:r w:rsidRPr="009B46D7">
        <w:rPr>
          <w:rFonts w:ascii="Times New Roman" w:hAnsi="Times New Roman" w:cs="Times New Roman"/>
          <w:sz w:val="18"/>
          <w:szCs w:val="18"/>
          <w:lang w:val="en-GB"/>
        </w:rPr>
        <w:t xml:space="preserve">174. </w:t>
      </w:r>
    </w:p>
  </w:footnote>
  <w:footnote w:id="3">
    <w:p w14:paraId="7E952107" w14:textId="77777777" w:rsidR="003C387D" w:rsidRPr="00ED4636" w:rsidRDefault="003C387D" w:rsidP="00960A4A">
      <w:pPr>
        <w:spacing w:after="0"/>
        <w:jc w:val="both"/>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w:t>
      </w:r>
      <w:r>
        <w:rPr>
          <w:rFonts w:ascii="Times New Roman" w:hAnsi="Times New Roman" w:cs="Times New Roman"/>
          <w:sz w:val="18"/>
          <w:szCs w:val="18"/>
        </w:rPr>
        <w:t xml:space="preserve">In 1949, when the United Nations decided to consider the issue of slavery, an </w:t>
      </w:r>
      <w:r w:rsidRPr="008816D4">
        <w:rPr>
          <w:rFonts w:ascii="Times New Roman" w:hAnsi="Times New Roman" w:cs="Times New Roman"/>
          <w:i/>
          <w:sz w:val="18"/>
          <w:szCs w:val="18"/>
        </w:rPr>
        <w:t>Ad Hoc</w:t>
      </w:r>
      <w:r w:rsidRPr="008816D4">
        <w:rPr>
          <w:rFonts w:ascii="Times New Roman" w:hAnsi="Times New Roman" w:cs="Times New Roman"/>
          <w:sz w:val="18"/>
          <w:szCs w:val="18"/>
        </w:rPr>
        <w:t xml:space="preserve"> Committee on Slavery</w:t>
      </w:r>
      <w:r>
        <w:rPr>
          <w:rFonts w:ascii="Times New Roman" w:hAnsi="Times New Roman" w:cs="Times New Roman"/>
          <w:sz w:val="18"/>
          <w:szCs w:val="18"/>
        </w:rPr>
        <w:t xml:space="preserve"> was appointed which surveyed the “field of slavery and other institutions or customs resembling slavery” and in 1951, called for the adoption of a supplementary convention. In the same year, the </w:t>
      </w:r>
      <w:r w:rsidRPr="008816D4">
        <w:rPr>
          <w:rFonts w:ascii="Times New Roman" w:hAnsi="Times New Roman" w:cs="Times New Roman"/>
          <w:i/>
          <w:sz w:val="18"/>
          <w:szCs w:val="18"/>
        </w:rPr>
        <w:t>Ad Hoc</w:t>
      </w:r>
      <w:r>
        <w:rPr>
          <w:rFonts w:ascii="Times New Roman" w:hAnsi="Times New Roman" w:cs="Times New Roman"/>
          <w:sz w:val="18"/>
          <w:szCs w:val="18"/>
        </w:rPr>
        <w:t xml:space="preserve"> Committee on Slavery</w:t>
      </w:r>
      <w:r w:rsidRPr="00ED4636">
        <w:rPr>
          <w:rFonts w:ascii="Times New Roman" w:hAnsi="Times New Roman" w:cs="Times New Roman"/>
          <w:sz w:val="18"/>
          <w:szCs w:val="18"/>
        </w:rPr>
        <w:t xml:space="preserve"> </w:t>
      </w:r>
      <w:r>
        <w:rPr>
          <w:rFonts w:ascii="Times New Roman" w:hAnsi="Times New Roman" w:cs="Times New Roman"/>
          <w:sz w:val="18"/>
          <w:szCs w:val="18"/>
        </w:rPr>
        <w:t xml:space="preserve">recommended that the following </w:t>
      </w:r>
      <w:r w:rsidRPr="00ED4636">
        <w:rPr>
          <w:rFonts w:ascii="Times New Roman" w:hAnsi="Times New Roman" w:cs="Times New Roman"/>
          <w:sz w:val="18"/>
          <w:szCs w:val="18"/>
        </w:rPr>
        <w:t>principles be “incorporated in any basic legislation int</w:t>
      </w:r>
      <w:r>
        <w:rPr>
          <w:rFonts w:ascii="Times New Roman" w:hAnsi="Times New Roman" w:cs="Times New Roman"/>
          <w:sz w:val="18"/>
          <w:szCs w:val="18"/>
        </w:rPr>
        <w:t xml:space="preserve">ended to abolish debt bondage”: </w:t>
      </w:r>
    </w:p>
    <w:p w14:paraId="3A2104CD" w14:textId="77777777" w:rsidR="003C387D" w:rsidRPr="00ED4636" w:rsidRDefault="003C387D" w:rsidP="00960A4A">
      <w:pPr>
        <w:pStyle w:val="ListParagraph"/>
        <w:numPr>
          <w:ilvl w:val="0"/>
          <w:numId w:val="6"/>
        </w:numPr>
        <w:spacing w:after="0"/>
        <w:jc w:val="both"/>
        <w:rPr>
          <w:rFonts w:ascii="Times New Roman" w:hAnsi="Times New Roman" w:cs="Times New Roman"/>
          <w:sz w:val="18"/>
          <w:szCs w:val="18"/>
        </w:rPr>
      </w:pPr>
      <w:r w:rsidRPr="00ED4636">
        <w:rPr>
          <w:rFonts w:ascii="Times New Roman" w:hAnsi="Times New Roman" w:cs="Times New Roman"/>
          <w:sz w:val="18"/>
          <w:szCs w:val="18"/>
        </w:rPr>
        <w:t xml:space="preserve">all agreements for </w:t>
      </w:r>
      <w:proofErr w:type="spellStart"/>
      <w:r w:rsidRPr="00ED4636">
        <w:rPr>
          <w:rFonts w:ascii="Times New Roman" w:hAnsi="Times New Roman" w:cs="Times New Roman"/>
          <w:sz w:val="18"/>
          <w:szCs w:val="18"/>
        </w:rPr>
        <w:t>labour</w:t>
      </w:r>
      <w:proofErr w:type="spellEnd"/>
      <w:r w:rsidRPr="00ED4636">
        <w:rPr>
          <w:rFonts w:ascii="Times New Roman" w:hAnsi="Times New Roman" w:cs="Times New Roman"/>
          <w:sz w:val="18"/>
          <w:szCs w:val="18"/>
        </w:rPr>
        <w:t xml:space="preserve"> in consideration of a debt should be held to be legal only if reduced to writing; </w:t>
      </w:r>
    </w:p>
    <w:p w14:paraId="1FC1FEAC" w14:textId="77777777" w:rsidR="003C387D" w:rsidRPr="00ED4636" w:rsidRDefault="003C387D" w:rsidP="00960A4A">
      <w:pPr>
        <w:pStyle w:val="ListParagraph"/>
        <w:numPr>
          <w:ilvl w:val="0"/>
          <w:numId w:val="6"/>
        </w:numPr>
        <w:spacing w:after="0"/>
        <w:jc w:val="both"/>
        <w:rPr>
          <w:rFonts w:ascii="Times New Roman" w:hAnsi="Times New Roman" w:cs="Times New Roman"/>
          <w:sz w:val="18"/>
          <w:szCs w:val="18"/>
        </w:rPr>
      </w:pPr>
      <w:r w:rsidRPr="00ED4636">
        <w:rPr>
          <w:rFonts w:ascii="Times New Roman" w:hAnsi="Times New Roman" w:cs="Times New Roman"/>
          <w:sz w:val="18"/>
          <w:szCs w:val="18"/>
        </w:rPr>
        <w:t xml:space="preserve">a procedure should be evolved whereby the correctness of the debt and the value of the services to be rendered in payment thereof should be established before a competent official and incorporated in the agreement; </w:t>
      </w:r>
    </w:p>
    <w:p w14:paraId="7053C9EC" w14:textId="77777777" w:rsidR="003C387D" w:rsidRPr="00ED4636" w:rsidRDefault="003C387D" w:rsidP="00960A4A">
      <w:pPr>
        <w:pStyle w:val="ListParagraph"/>
        <w:numPr>
          <w:ilvl w:val="0"/>
          <w:numId w:val="6"/>
        </w:numPr>
        <w:spacing w:after="0"/>
        <w:jc w:val="both"/>
        <w:rPr>
          <w:rFonts w:ascii="Times New Roman" w:hAnsi="Times New Roman" w:cs="Times New Roman"/>
          <w:sz w:val="18"/>
          <w:szCs w:val="18"/>
        </w:rPr>
      </w:pPr>
      <w:r w:rsidRPr="00ED4636">
        <w:rPr>
          <w:rFonts w:ascii="Times New Roman" w:hAnsi="Times New Roman" w:cs="Times New Roman"/>
          <w:sz w:val="18"/>
          <w:szCs w:val="18"/>
        </w:rPr>
        <w:t>the proportion of the value of the service to be paid towards the e</w:t>
      </w:r>
      <w:r>
        <w:rPr>
          <w:rFonts w:ascii="Times New Roman" w:hAnsi="Times New Roman" w:cs="Times New Roman"/>
          <w:sz w:val="18"/>
          <w:szCs w:val="18"/>
        </w:rPr>
        <w:t>limination of the debt should</w:t>
      </w:r>
      <w:r w:rsidRPr="00ED4636">
        <w:rPr>
          <w:rFonts w:ascii="Times New Roman" w:hAnsi="Times New Roman" w:cs="Times New Roman"/>
          <w:sz w:val="18"/>
          <w:szCs w:val="18"/>
        </w:rPr>
        <w:t xml:space="preserve"> also </w:t>
      </w:r>
      <w:r>
        <w:rPr>
          <w:rFonts w:ascii="Times New Roman" w:hAnsi="Times New Roman" w:cs="Times New Roman"/>
          <w:sz w:val="18"/>
          <w:szCs w:val="18"/>
        </w:rPr>
        <w:t xml:space="preserve">be </w:t>
      </w:r>
      <w:r w:rsidRPr="00ED4636">
        <w:rPr>
          <w:rFonts w:ascii="Times New Roman" w:hAnsi="Times New Roman" w:cs="Times New Roman"/>
          <w:sz w:val="18"/>
          <w:szCs w:val="18"/>
        </w:rPr>
        <w:t xml:space="preserve">prescribed; </w:t>
      </w:r>
    </w:p>
    <w:p w14:paraId="597660D6" w14:textId="77777777" w:rsidR="003C387D" w:rsidRPr="00ED4636" w:rsidRDefault="003C387D" w:rsidP="00960A4A">
      <w:pPr>
        <w:pStyle w:val="ListParagraph"/>
        <w:numPr>
          <w:ilvl w:val="0"/>
          <w:numId w:val="6"/>
        </w:numPr>
        <w:spacing w:after="0"/>
        <w:jc w:val="both"/>
        <w:rPr>
          <w:rFonts w:ascii="Times New Roman" w:hAnsi="Times New Roman" w:cs="Times New Roman"/>
          <w:sz w:val="18"/>
          <w:szCs w:val="18"/>
        </w:rPr>
      </w:pPr>
      <w:r w:rsidRPr="00ED4636">
        <w:rPr>
          <w:rFonts w:ascii="Times New Roman" w:hAnsi="Times New Roman" w:cs="Times New Roman"/>
          <w:sz w:val="18"/>
          <w:szCs w:val="18"/>
        </w:rPr>
        <w:t xml:space="preserve">the debtor should in no circumstance be bound to work for the creditor under the agreement for more than a prescribed maximum number of days; </w:t>
      </w:r>
    </w:p>
    <w:p w14:paraId="2D6DE68F" w14:textId="77777777" w:rsidR="003C387D" w:rsidRPr="00ED4636" w:rsidRDefault="003C387D" w:rsidP="00960A4A">
      <w:pPr>
        <w:pStyle w:val="ListParagraph"/>
        <w:numPr>
          <w:ilvl w:val="0"/>
          <w:numId w:val="6"/>
        </w:numPr>
        <w:spacing w:after="0"/>
        <w:jc w:val="both"/>
        <w:rPr>
          <w:rFonts w:ascii="Times New Roman" w:hAnsi="Times New Roman" w:cs="Times New Roman"/>
          <w:sz w:val="18"/>
          <w:szCs w:val="18"/>
        </w:rPr>
      </w:pPr>
      <w:r w:rsidRPr="00ED4636">
        <w:rPr>
          <w:rFonts w:ascii="Times New Roman" w:hAnsi="Times New Roman" w:cs="Times New Roman"/>
          <w:sz w:val="18"/>
          <w:szCs w:val="18"/>
        </w:rPr>
        <w:t>the value of the work undertaken in the agreement should not be less than what is sanctioned by usage in the district;</w:t>
      </w:r>
    </w:p>
    <w:p w14:paraId="6C32B63E" w14:textId="77777777" w:rsidR="003C387D" w:rsidRPr="00ED4636" w:rsidRDefault="003C387D" w:rsidP="00960A4A">
      <w:pPr>
        <w:pStyle w:val="ListParagraph"/>
        <w:numPr>
          <w:ilvl w:val="0"/>
          <w:numId w:val="6"/>
        </w:numPr>
        <w:spacing w:after="0"/>
        <w:jc w:val="both"/>
        <w:rPr>
          <w:rFonts w:ascii="Times New Roman" w:hAnsi="Times New Roman" w:cs="Times New Roman"/>
          <w:sz w:val="18"/>
          <w:szCs w:val="18"/>
        </w:rPr>
      </w:pPr>
      <w:r w:rsidRPr="00ED4636">
        <w:rPr>
          <w:rFonts w:ascii="Times New Roman" w:hAnsi="Times New Roman" w:cs="Times New Roman"/>
          <w:sz w:val="18"/>
          <w:szCs w:val="18"/>
        </w:rPr>
        <w:t xml:space="preserve">the duty of rendering services in extinguishment of the debt should not be transferable to a third person; and </w:t>
      </w:r>
    </w:p>
    <w:p w14:paraId="70864E80" w14:textId="77777777" w:rsidR="003C387D" w:rsidRDefault="003C387D" w:rsidP="00960A4A">
      <w:pPr>
        <w:pStyle w:val="ListParagraph"/>
        <w:numPr>
          <w:ilvl w:val="0"/>
          <w:numId w:val="6"/>
        </w:numPr>
        <w:spacing w:after="0"/>
        <w:jc w:val="both"/>
        <w:rPr>
          <w:rFonts w:ascii="Times New Roman" w:hAnsi="Times New Roman" w:cs="Times New Roman"/>
          <w:sz w:val="18"/>
          <w:szCs w:val="18"/>
        </w:rPr>
      </w:pPr>
      <w:r w:rsidRPr="00ED4636">
        <w:rPr>
          <w:rFonts w:ascii="Times New Roman" w:hAnsi="Times New Roman" w:cs="Times New Roman"/>
          <w:sz w:val="18"/>
          <w:szCs w:val="18"/>
        </w:rPr>
        <w:t xml:space="preserve">the agreement should not bind the heirs of a debtor. </w:t>
      </w:r>
    </w:p>
    <w:p w14:paraId="6B7E6694" w14:textId="77777777" w:rsidR="003C387D" w:rsidRPr="004E35E8" w:rsidRDefault="003C387D" w:rsidP="00960A4A">
      <w:pPr>
        <w:spacing w:after="0"/>
        <w:jc w:val="both"/>
        <w:rPr>
          <w:rFonts w:ascii="Times New Roman" w:hAnsi="Times New Roman" w:cs="Times New Roman"/>
          <w:sz w:val="18"/>
          <w:szCs w:val="18"/>
        </w:rPr>
      </w:pPr>
      <w:r w:rsidRPr="00ED4636">
        <w:rPr>
          <w:rFonts w:ascii="Times New Roman" w:hAnsi="Times New Roman" w:cs="Times New Roman"/>
          <w:sz w:val="18"/>
          <w:szCs w:val="18"/>
        </w:rPr>
        <w:t xml:space="preserve">J. </w:t>
      </w:r>
      <w:proofErr w:type="spellStart"/>
      <w:r w:rsidRPr="00ED4636">
        <w:rPr>
          <w:rFonts w:ascii="Times New Roman" w:hAnsi="Times New Roman" w:cs="Times New Roman"/>
          <w:sz w:val="18"/>
          <w:szCs w:val="18"/>
        </w:rPr>
        <w:t>Allain</w:t>
      </w:r>
      <w:proofErr w:type="spellEnd"/>
      <w:r w:rsidRPr="00ED4636">
        <w:rPr>
          <w:rFonts w:ascii="Times New Roman" w:hAnsi="Times New Roman" w:cs="Times New Roman"/>
          <w:sz w:val="18"/>
          <w:szCs w:val="18"/>
        </w:rPr>
        <w:t>, Slavery in International Law Of Human Exploi</w:t>
      </w:r>
      <w:r>
        <w:rPr>
          <w:rFonts w:ascii="Times New Roman" w:hAnsi="Times New Roman" w:cs="Times New Roman"/>
          <w:sz w:val="18"/>
          <w:szCs w:val="18"/>
        </w:rPr>
        <w:t>tation and Trafficking (2013), at</w:t>
      </w:r>
      <w:r w:rsidRPr="00ED4636">
        <w:rPr>
          <w:rFonts w:ascii="Times New Roman" w:hAnsi="Times New Roman" w:cs="Times New Roman"/>
          <w:sz w:val="18"/>
          <w:szCs w:val="18"/>
        </w:rPr>
        <w:t>.</w:t>
      </w:r>
      <w:r>
        <w:rPr>
          <w:rFonts w:ascii="Times New Roman" w:hAnsi="Times New Roman" w:cs="Times New Roman"/>
          <w:sz w:val="18"/>
          <w:szCs w:val="18"/>
        </w:rPr>
        <w:t xml:space="preserve"> 146, 175, 176 (Footnote 71: United Nations, Economic and Social Council, Report of the </w:t>
      </w:r>
      <w:r w:rsidRPr="00F270D3">
        <w:rPr>
          <w:rFonts w:ascii="Times New Roman" w:hAnsi="Times New Roman" w:cs="Times New Roman"/>
          <w:i/>
          <w:sz w:val="18"/>
          <w:szCs w:val="18"/>
        </w:rPr>
        <w:t>Ad Hoc</w:t>
      </w:r>
      <w:r>
        <w:rPr>
          <w:rFonts w:ascii="Times New Roman" w:hAnsi="Times New Roman" w:cs="Times New Roman"/>
          <w:sz w:val="18"/>
          <w:szCs w:val="18"/>
        </w:rPr>
        <w:t xml:space="preserve"> Committee on Slavery (Second Session), UN Doc E/1998, E/AC.33/13. 4 May 1951, p. 19).  </w:t>
      </w:r>
    </w:p>
  </w:footnote>
  <w:footnote w:id="4">
    <w:p w14:paraId="6B323320" w14:textId="77777777" w:rsidR="003C387D" w:rsidRPr="002D2135" w:rsidRDefault="003C387D" w:rsidP="00960A4A">
      <w:pPr>
        <w:pStyle w:val="FootnoteText"/>
        <w:jc w:val="both"/>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Principle 12 of the </w:t>
      </w:r>
      <w:r w:rsidRPr="000C7F51">
        <w:rPr>
          <w:rFonts w:ascii="Times New Roman" w:hAnsi="Times New Roman" w:cs="Times New Roman"/>
          <w:sz w:val="18"/>
          <w:szCs w:val="18"/>
        </w:rPr>
        <w:t>UN</w:t>
      </w:r>
      <w:r w:rsidRPr="00ED4636">
        <w:rPr>
          <w:rFonts w:ascii="Times New Roman" w:hAnsi="Times New Roman" w:cs="Times New Roman"/>
          <w:sz w:val="18"/>
          <w:szCs w:val="18"/>
        </w:rPr>
        <w:t xml:space="preserve"> High Commissioner for Human </w:t>
      </w:r>
      <w:r>
        <w:rPr>
          <w:rFonts w:ascii="Times New Roman" w:hAnsi="Times New Roman" w:cs="Times New Roman"/>
          <w:sz w:val="18"/>
          <w:szCs w:val="18"/>
        </w:rPr>
        <w:t>R</w:t>
      </w:r>
      <w:r w:rsidRPr="00ED4636">
        <w:rPr>
          <w:rFonts w:ascii="Times New Roman" w:hAnsi="Times New Roman" w:cs="Times New Roman"/>
          <w:sz w:val="18"/>
          <w:szCs w:val="18"/>
        </w:rPr>
        <w:t>ights’ Recommended Principles</w:t>
      </w:r>
      <w:r>
        <w:rPr>
          <w:rFonts w:ascii="Times New Roman" w:hAnsi="Times New Roman" w:cs="Times New Roman"/>
          <w:sz w:val="18"/>
          <w:szCs w:val="18"/>
        </w:rPr>
        <w:t xml:space="preserve"> and Guidelines</w:t>
      </w:r>
      <w:r w:rsidRPr="00ED4636">
        <w:rPr>
          <w:rFonts w:ascii="Times New Roman" w:hAnsi="Times New Roman" w:cs="Times New Roman"/>
          <w:sz w:val="18"/>
          <w:szCs w:val="18"/>
        </w:rPr>
        <w:t xml:space="preserve"> on Human Rights</w:t>
      </w:r>
      <w:r>
        <w:rPr>
          <w:rFonts w:ascii="Times New Roman" w:hAnsi="Times New Roman" w:cs="Times New Roman"/>
          <w:sz w:val="18"/>
          <w:szCs w:val="18"/>
        </w:rPr>
        <w:t xml:space="preserve"> and Human Trafficking provides that</w:t>
      </w:r>
      <w:r w:rsidRPr="00ED4636">
        <w:rPr>
          <w:rFonts w:ascii="Times New Roman" w:hAnsi="Times New Roman" w:cs="Times New Roman"/>
          <w:sz w:val="18"/>
          <w:szCs w:val="18"/>
        </w:rPr>
        <w:t>: “States shall adopt appropriate legislative and other measures necessary to establish, as criminal offence</w:t>
      </w:r>
      <w:r>
        <w:rPr>
          <w:rFonts w:ascii="Times New Roman" w:hAnsi="Times New Roman" w:cs="Times New Roman"/>
          <w:sz w:val="18"/>
          <w:szCs w:val="18"/>
        </w:rPr>
        <w:t>s</w:t>
      </w:r>
      <w:r w:rsidRPr="00ED4636">
        <w:rPr>
          <w:rFonts w:ascii="Times New Roman" w:hAnsi="Times New Roman" w:cs="Times New Roman"/>
          <w:sz w:val="18"/>
          <w:szCs w:val="18"/>
        </w:rPr>
        <w:t xml:space="preserve">, trafficking, its component acts and related conduct”. See Addendum to Report of the United Nations High Commissioner for </w:t>
      </w:r>
      <w:r w:rsidRPr="002D2135">
        <w:rPr>
          <w:rFonts w:ascii="Times New Roman" w:hAnsi="Times New Roman" w:cs="Times New Roman"/>
          <w:sz w:val="18"/>
          <w:szCs w:val="18"/>
        </w:rPr>
        <w:t xml:space="preserve">Human Rights to the Economic and Social Council, UN Doc. E/2002/68/Add.1 (20 May 2002). The Recommended Principles and Guidelines were endorsed by the UN Human Rights Council by Resolution 14.2 (UN Doc. A/HRC/RES/14/2, 23 June 2010). </w:t>
      </w:r>
    </w:p>
  </w:footnote>
  <w:footnote w:id="5">
    <w:p w14:paraId="7FE03A19" w14:textId="77777777" w:rsidR="003C387D" w:rsidRPr="002D2135" w:rsidRDefault="003C387D" w:rsidP="00960A4A">
      <w:pPr>
        <w:pStyle w:val="FootnoteText"/>
        <w:jc w:val="both"/>
        <w:rPr>
          <w:rFonts w:ascii="Times New Roman" w:hAnsi="Times New Roman" w:cs="Times New Roman"/>
          <w:sz w:val="18"/>
          <w:szCs w:val="18"/>
        </w:rPr>
      </w:pPr>
      <w:r w:rsidRPr="002D2135">
        <w:rPr>
          <w:rStyle w:val="FootnoteReference"/>
          <w:rFonts w:ascii="Times New Roman" w:hAnsi="Times New Roman" w:cs="Times New Roman"/>
          <w:sz w:val="18"/>
          <w:szCs w:val="18"/>
        </w:rPr>
        <w:footnoteRef/>
      </w:r>
      <w:r w:rsidRPr="002D2135">
        <w:rPr>
          <w:rFonts w:ascii="Times New Roman" w:hAnsi="Times New Roman" w:cs="Times New Roman"/>
          <w:sz w:val="18"/>
          <w:szCs w:val="18"/>
        </w:rPr>
        <w:t xml:space="preserve"> Jean </w:t>
      </w:r>
      <w:proofErr w:type="spellStart"/>
      <w:r w:rsidRPr="002D2135">
        <w:rPr>
          <w:rFonts w:ascii="Times New Roman" w:hAnsi="Times New Roman" w:cs="Times New Roman"/>
          <w:sz w:val="18"/>
          <w:szCs w:val="18"/>
        </w:rPr>
        <w:t>Allain</w:t>
      </w:r>
      <w:proofErr w:type="spellEnd"/>
      <w:r w:rsidRPr="002D2135">
        <w:rPr>
          <w:rFonts w:ascii="Times New Roman" w:hAnsi="Times New Roman" w:cs="Times New Roman"/>
          <w:sz w:val="18"/>
          <w:szCs w:val="18"/>
        </w:rPr>
        <w:t xml:space="preserve">, Slavery in International Law, Of Human Exploitation and Trafficking, 2013, at. 148. [citing: Council of Europe, European Court of Human Rights, </w:t>
      </w:r>
      <w:proofErr w:type="spellStart"/>
      <w:r w:rsidRPr="002D2135">
        <w:rPr>
          <w:rFonts w:ascii="Times New Roman" w:hAnsi="Times New Roman" w:cs="Times New Roman"/>
          <w:i/>
          <w:sz w:val="18"/>
          <w:szCs w:val="18"/>
        </w:rPr>
        <w:t>Siliadin</w:t>
      </w:r>
      <w:proofErr w:type="spellEnd"/>
      <w:r w:rsidRPr="002D2135">
        <w:rPr>
          <w:rFonts w:ascii="Times New Roman" w:hAnsi="Times New Roman" w:cs="Times New Roman"/>
          <w:i/>
          <w:sz w:val="18"/>
          <w:szCs w:val="18"/>
        </w:rPr>
        <w:t xml:space="preserve"> v France</w:t>
      </w:r>
      <w:r w:rsidRPr="002D2135">
        <w:rPr>
          <w:rFonts w:ascii="Times New Roman" w:hAnsi="Times New Roman" w:cs="Times New Roman"/>
          <w:sz w:val="18"/>
          <w:szCs w:val="18"/>
        </w:rPr>
        <w:t xml:space="preserve">, 26 July 2005, </w:t>
      </w:r>
      <w:proofErr w:type="spellStart"/>
      <w:r w:rsidRPr="002D2135">
        <w:rPr>
          <w:rFonts w:ascii="Times New Roman" w:hAnsi="Times New Roman" w:cs="Times New Roman"/>
          <w:sz w:val="18"/>
          <w:szCs w:val="18"/>
        </w:rPr>
        <w:t>para</w:t>
      </w:r>
      <w:proofErr w:type="spellEnd"/>
      <w:r w:rsidRPr="002D2135">
        <w:rPr>
          <w:rFonts w:ascii="Times New Roman" w:hAnsi="Times New Roman" w:cs="Times New Roman"/>
          <w:sz w:val="18"/>
          <w:szCs w:val="18"/>
        </w:rPr>
        <w:t xml:space="preserve">. 125]. </w:t>
      </w:r>
    </w:p>
  </w:footnote>
  <w:footnote w:id="6">
    <w:p w14:paraId="5821CB70" w14:textId="47D39740" w:rsidR="003C387D" w:rsidRPr="002D2135" w:rsidRDefault="003C387D" w:rsidP="002D2135">
      <w:pPr>
        <w:widowControl w:val="0"/>
        <w:autoSpaceDE w:val="0"/>
        <w:autoSpaceDN w:val="0"/>
        <w:adjustRightInd w:val="0"/>
        <w:spacing w:after="0"/>
        <w:rPr>
          <w:rFonts w:ascii="Times New Roman" w:hAnsi="Times New Roman" w:cs="Times New Roman"/>
          <w:sz w:val="18"/>
          <w:szCs w:val="18"/>
        </w:rPr>
      </w:pPr>
      <w:r w:rsidRPr="002D2135">
        <w:rPr>
          <w:rStyle w:val="FootnoteReference"/>
          <w:rFonts w:ascii="Times New Roman" w:hAnsi="Times New Roman" w:cs="Times New Roman"/>
          <w:sz w:val="18"/>
          <w:szCs w:val="18"/>
        </w:rPr>
        <w:footnoteRef/>
      </w:r>
      <w:proofErr w:type="spellStart"/>
      <w:r w:rsidRPr="002D2135">
        <w:rPr>
          <w:rFonts w:ascii="Times New Roman" w:hAnsi="Times New Roman" w:cs="Times New Roman"/>
          <w:i/>
          <w:iCs/>
          <w:sz w:val="18"/>
          <w:szCs w:val="18"/>
        </w:rPr>
        <w:t>Siliadin</w:t>
      </w:r>
      <w:proofErr w:type="spellEnd"/>
      <w:r w:rsidRPr="002D2135">
        <w:rPr>
          <w:rFonts w:ascii="Times New Roman" w:hAnsi="Times New Roman" w:cs="Times New Roman"/>
          <w:i/>
          <w:iCs/>
          <w:sz w:val="18"/>
          <w:szCs w:val="18"/>
        </w:rPr>
        <w:t xml:space="preserve"> v. France</w:t>
      </w:r>
      <w:r w:rsidRPr="002D2135">
        <w:rPr>
          <w:rFonts w:ascii="Times New Roman" w:hAnsi="Times New Roman" w:cs="Times New Roman"/>
          <w:sz w:val="18"/>
          <w:szCs w:val="18"/>
        </w:rPr>
        <w:t xml:space="preserve">, 73316/01, Council of Europe: European Court of Human Rights, 26 July 2005, </w:t>
      </w:r>
      <w:proofErr w:type="spellStart"/>
      <w:r w:rsidRPr="002D2135">
        <w:rPr>
          <w:rFonts w:ascii="Times New Roman" w:hAnsi="Times New Roman" w:cs="Times New Roman"/>
          <w:sz w:val="18"/>
          <w:szCs w:val="18"/>
        </w:rPr>
        <w:t>paras</w:t>
      </w:r>
      <w:proofErr w:type="spellEnd"/>
      <w:r w:rsidRPr="002D2135">
        <w:rPr>
          <w:rFonts w:ascii="Times New Roman" w:hAnsi="Times New Roman" w:cs="Times New Roman"/>
          <w:sz w:val="18"/>
          <w:szCs w:val="18"/>
        </w:rPr>
        <w:t xml:space="preserve">. 148, 149. </w:t>
      </w:r>
    </w:p>
  </w:footnote>
  <w:footnote w:id="7">
    <w:p w14:paraId="2386795B" w14:textId="77777777" w:rsidR="003C387D" w:rsidRPr="009B46D7" w:rsidRDefault="003C387D" w:rsidP="00960A4A">
      <w:pPr>
        <w:pStyle w:val="FootnoteText"/>
        <w:jc w:val="both"/>
        <w:rPr>
          <w:rFonts w:ascii="Times New Roman" w:hAnsi="Times New Roman" w:cs="Times New Roman"/>
          <w:sz w:val="18"/>
          <w:szCs w:val="18"/>
          <w:lang w:val="es-ES"/>
        </w:rPr>
      </w:pPr>
      <w:r w:rsidRPr="002D2135">
        <w:rPr>
          <w:rStyle w:val="FootnoteReference"/>
          <w:rFonts w:ascii="Times New Roman" w:hAnsi="Times New Roman" w:cs="Times New Roman"/>
          <w:sz w:val="18"/>
          <w:szCs w:val="18"/>
        </w:rPr>
        <w:footnoteRef/>
      </w:r>
      <w:r w:rsidRPr="002D2135">
        <w:rPr>
          <w:rFonts w:ascii="Times New Roman" w:hAnsi="Times New Roman" w:cs="Times New Roman"/>
          <w:sz w:val="18"/>
          <w:szCs w:val="18"/>
        </w:rPr>
        <w:t xml:space="preserve"> The Inter-American Commission of Human Rights (IACHR) Report on Case 12,066, Admissibility and Substance, “</w:t>
      </w:r>
      <w:proofErr w:type="spellStart"/>
      <w:r w:rsidRPr="002D2135">
        <w:rPr>
          <w:rFonts w:ascii="Times New Roman" w:hAnsi="Times New Roman" w:cs="Times New Roman"/>
          <w:sz w:val="18"/>
          <w:szCs w:val="18"/>
        </w:rPr>
        <w:t>Fazenda</w:t>
      </w:r>
      <w:proofErr w:type="spellEnd"/>
      <w:r w:rsidRPr="002D2135">
        <w:rPr>
          <w:rFonts w:ascii="Times New Roman" w:hAnsi="Times New Roman" w:cs="Times New Roman"/>
          <w:sz w:val="18"/>
          <w:szCs w:val="18"/>
        </w:rPr>
        <w:t xml:space="preserve"> </w:t>
      </w:r>
      <w:proofErr w:type="spellStart"/>
      <w:r w:rsidRPr="002D2135">
        <w:rPr>
          <w:rFonts w:ascii="Times New Roman" w:hAnsi="Times New Roman" w:cs="Times New Roman"/>
          <w:sz w:val="18"/>
          <w:szCs w:val="18"/>
        </w:rPr>
        <w:t>Brasil</w:t>
      </w:r>
      <w:proofErr w:type="spellEnd"/>
      <w:r w:rsidRPr="002D2135">
        <w:rPr>
          <w:rFonts w:ascii="Times New Roman" w:hAnsi="Times New Roman" w:cs="Times New Roman"/>
          <w:sz w:val="18"/>
          <w:szCs w:val="18"/>
        </w:rPr>
        <w:t xml:space="preserve"> Verde” Workers with regard to Brazil, 3 November 2011, </w:t>
      </w:r>
      <w:proofErr w:type="spellStart"/>
      <w:r w:rsidRPr="002D2135">
        <w:rPr>
          <w:rFonts w:ascii="Times New Roman" w:hAnsi="Times New Roman" w:cs="Times New Roman"/>
          <w:sz w:val="18"/>
          <w:szCs w:val="18"/>
        </w:rPr>
        <w:t>para</w:t>
      </w:r>
      <w:proofErr w:type="spellEnd"/>
      <w:r w:rsidRPr="002D2135">
        <w:rPr>
          <w:rFonts w:ascii="Times New Roman" w:hAnsi="Times New Roman" w:cs="Times New Roman"/>
          <w:sz w:val="18"/>
          <w:szCs w:val="18"/>
        </w:rPr>
        <w:t xml:space="preserve">. </w:t>
      </w:r>
      <w:r w:rsidRPr="002D2135">
        <w:rPr>
          <w:rFonts w:ascii="Times New Roman" w:hAnsi="Times New Roman" w:cs="Times New Roman"/>
          <w:sz w:val="18"/>
          <w:szCs w:val="18"/>
          <w:lang w:val="es-ES"/>
        </w:rPr>
        <w:t>168.</w:t>
      </w:r>
      <w:r w:rsidRPr="00D56B1E">
        <w:rPr>
          <w:rFonts w:ascii="Times New Roman" w:hAnsi="Times New Roman" w:cs="Times New Roman"/>
          <w:sz w:val="18"/>
          <w:szCs w:val="18"/>
          <w:lang w:val="es-ES"/>
        </w:rPr>
        <w:t xml:space="preserve"> </w:t>
      </w:r>
    </w:p>
  </w:footnote>
  <w:footnote w:id="8">
    <w:p w14:paraId="78EA6096" w14:textId="77777777" w:rsidR="003C387D" w:rsidRPr="00ED4636" w:rsidRDefault="003C387D" w:rsidP="00960A4A">
      <w:pPr>
        <w:pStyle w:val="FootnoteText"/>
        <w:jc w:val="both"/>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w:t>
      </w:r>
      <w:r>
        <w:rPr>
          <w:rFonts w:ascii="Times New Roman" w:hAnsi="Times New Roman" w:cs="Times New Roman"/>
          <w:sz w:val="18"/>
          <w:szCs w:val="18"/>
        </w:rPr>
        <w:t xml:space="preserve">In 2002 the Working Group on Contemporary Forms of Slavery adopted a resolution in which it urged the States concerned to “carry out independent and comprehensive surveys, by regional district, to identify the number and location of people held in debt bondage; these surveys should provide a statistical breakdown of the number of men, women and children in bonded </w:t>
      </w:r>
      <w:proofErr w:type="spellStart"/>
      <w:r>
        <w:rPr>
          <w:rFonts w:ascii="Times New Roman" w:hAnsi="Times New Roman" w:cs="Times New Roman"/>
          <w:sz w:val="18"/>
          <w:szCs w:val="18"/>
        </w:rPr>
        <w:t>labour</w:t>
      </w:r>
      <w:proofErr w:type="spellEnd"/>
      <w:r>
        <w:rPr>
          <w:rFonts w:ascii="Times New Roman" w:hAnsi="Times New Roman" w:cs="Times New Roman"/>
          <w:sz w:val="18"/>
          <w:szCs w:val="18"/>
        </w:rPr>
        <w:t>, including their membership of a minority group”. (</w:t>
      </w:r>
      <w:r w:rsidRPr="00ED4636">
        <w:rPr>
          <w:rFonts w:ascii="Times New Roman" w:hAnsi="Times New Roman" w:cs="Times New Roman"/>
          <w:sz w:val="18"/>
          <w:szCs w:val="18"/>
        </w:rPr>
        <w:t xml:space="preserve">Report of the Working </w:t>
      </w:r>
      <w:r>
        <w:rPr>
          <w:rFonts w:ascii="Times New Roman" w:hAnsi="Times New Roman" w:cs="Times New Roman"/>
          <w:sz w:val="18"/>
          <w:szCs w:val="18"/>
        </w:rPr>
        <w:t xml:space="preserve">Group on </w:t>
      </w:r>
      <w:r w:rsidRPr="00ED4636">
        <w:rPr>
          <w:rFonts w:ascii="Times New Roman" w:hAnsi="Times New Roman" w:cs="Times New Roman"/>
          <w:sz w:val="18"/>
          <w:szCs w:val="18"/>
        </w:rPr>
        <w:t>Contemporary Forms of Slavery on its twenty-seventh session, UN document E/CN.4/Sub.2/2002/33 of 17 June 2002</w:t>
      </w:r>
      <w:r>
        <w:rPr>
          <w:rFonts w:ascii="Times New Roman" w:hAnsi="Times New Roman" w:cs="Times New Roman"/>
          <w:sz w:val="18"/>
          <w:szCs w:val="18"/>
        </w:rPr>
        <w:t>)</w:t>
      </w:r>
      <w:r w:rsidRPr="00ED4636">
        <w:rPr>
          <w:rFonts w:ascii="Times New Roman" w:hAnsi="Times New Roman" w:cs="Times New Roman"/>
          <w:sz w:val="18"/>
          <w:szCs w:val="18"/>
        </w:rPr>
        <w:t xml:space="preserve">. </w:t>
      </w:r>
    </w:p>
    <w:p w14:paraId="5288541A" w14:textId="77777777" w:rsidR="003C387D" w:rsidRPr="003E7F2F" w:rsidRDefault="003C387D" w:rsidP="00960A4A">
      <w:pPr>
        <w:pStyle w:val="FootnoteText"/>
        <w:jc w:val="both"/>
        <w:rPr>
          <w:rStyle w:val="FootnoteReference"/>
          <w:rFonts w:ascii="Times New Roman" w:hAnsi="Times New Roman" w:cs="Times New Roman"/>
          <w:sz w:val="18"/>
          <w:szCs w:val="18"/>
        </w:rPr>
      </w:pPr>
      <w:r>
        <w:rPr>
          <w:rFonts w:ascii="Times New Roman" w:hAnsi="Times New Roman" w:cs="Times New Roman"/>
          <w:sz w:val="18"/>
          <w:szCs w:val="18"/>
        </w:rPr>
        <w:t>In relation to the identification of persons in debt bondage through surveys, t</w:t>
      </w:r>
      <w:r w:rsidRPr="003E7F2F">
        <w:rPr>
          <w:rFonts w:ascii="Times New Roman" w:hAnsi="Times New Roman" w:cs="Times New Roman"/>
          <w:sz w:val="18"/>
          <w:szCs w:val="18"/>
        </w:rPr>
        <w:t>he Supreme Court of India in a judgment of 15 October 2012 in WP (C) No. 3922, 1985-</w:t>
      </w:r>
      <w:r>
        <w:rPr>
          <w:rFonts w:ascii="Times New Roman" w:hAnsi="Times New Roman" w:cs="Times New Roman"/>
          <w:i/>
          <w:sz w:val="18"/>
          <w:szCs w:val="18"/>
        </w:rPr>
        <w:t xml:space="preserve">PUCL </w:t>
      </w:r>
      <w:proofErr w:type="spellStart"/>
      <w:r>
        <w:rPr>
          <w:rFonts w:ascii="Times New Roman" w:hAnsi="Times New Roman" w:cs="Times New Roman"/>
          <w:i/>
          <w:sz w:val="18"/>
          <w:szCs w:val="18"/>
        </w:rPr>
        <w:t>vs</w:t>
      </w:r>
      <w:proofErr w:type="spellEnd"/>
      <w:r>
        <w:rPr>
          <w:rFonts w:ascii="Times New Roman" w:hAnsi="Times New Roman" w:cs="Times New Roman"/>
          <w:i/>
          <w:sz w:val="18"/>
          <w:szCs w:val="18"/>
        </w:rPr>
        <w:t xml:space="preserve"> the State of</w:t>
      </w:r>
      <w:r w:rsidRPr="003E7F2F">
        <w:rPr>
          <w:rFonts w:ascii="Times New Roman" w:hAnsi="Times New Roman" w:cs="Times New Roman"/>
          <w:i/>
          <w:sz w:val="18"/>
          <w:szCs w:val="18"/>
        </w:rPr>
        <w:t xml:space="preserve"> </w:t>
      </w:r>
      <w:proofErr w:type="spellStart"/>
      <w:r w:rsidRPr="003E7F2F">
        <w:rPr>
          <w:rFonts w:ascii="Times New Roman" w:hAnsi="Times New Roman" w:cs="Times New Roman"/>
          <w:i/>
          <w:sz w:val="18"/>
          <w:szCs w:val="18"/>
        </w:rPr>
        <w:t>Tamilnadu</w:t>
      </w:r>
      <w:proofErr w:type="spellEnd"/>
      <w:r w:rsidRPr="003E7F2F">
        <w:rPr>
          <w:rStyle w:val="FootnoteReference"/>
          <w:rFonts w:ascii="Times New Roman" w:hAnsi="Times New Roman" w:cs="Times New Roman"/>
          <w:sz w:val="18"/>
          <w:szCs w:val="18"/>
        </w:rPr>
        <w:t xml:space="preserve"> </w:t>
      </w:r>
      <w:r w:rsidRPr="003E7F2F">
        <w:rPr>
          <w:rFonts w:ascii="Times New Roman" w:hAnsi="Times New Roman" w:cs="Times New Roman"/>
          <w:sz w:val="18"/>
          <w:szCs w:val="18"/>
        </w:rPr>
        <w:t xml:space="preserve">concluded that </w:t>
      </w:r>
      <w:r>
        <w:rPr>
          <w:rFonts w:ascii="Times New Roman" w:hAnsi="Times New Roman" w:cs="Times New Roman"/>
          <w:sz w:val="18"/>
          <w:szCs w:val="18"/>
        </w:rPr>
        <w:t>“</w:t>
      </w:r>
      <w:r w:rsidRPr="003E7F2F">
        <w:rPr>
          <w:rFonts w:ascii="Times New Roman" w:hAnsi="Times New Roman" w:cs="Times New Roman"/>
          <w:sz w:val="18"/>
          <w:szCs w:val="18"/>
        </w:rPr>
        <w:t xml:space="preserve">fresh surveys be conducted periodically once in three years in all States/UTs in accordance </w:t>
      </w:r>
      <w:r>
        <w:rPr>
          <w:rFonts w:ascii="Times New Roman" w:hAnsi="Times New Roman" w:cs="Times New Roman"/>
          <w:sz w:val="18"/>
          <w:szCs w:val="18"/>
        </w:rPr>
        <w:t>with the provisions of the Act [</w:t>
      </w:r>
      <w:r w:rsidRPr="003E7F2F">
        <w:rPr>
          <w:rFonts w:ascii="Times New Roman" w:hAnsi="Times New Roman" w:cs="Times New Roman"/>
          <w:sz w:val="18"/>
          <w:szCs w:val="18"/>
        </w:rPr>
        <w:t>Bon</w:t>
      </w:r>
      <w:r>
        <w:rPr>
          <w:rFonts w:ascii="Times New Roman" w:hAnsi="Times New Roman" w:cs="Times New Roman"/>
          <w:sz w:val="18"/>
          <w:szCs w:val="18"/>
        </w:rPr>
        <w:t xml:space="preserve">ded </w:t>
      </w:r>
      <w:proofErr w:type="spellStart"/>
      <w:r>
        <w:rPr>
          <w:rFonts w:ascii="Times New Roman" w:hAnsi="Times New Roman" w:cs="Times New Roman"/>
          <w:sz w:val="18"/>
          <w:szCs w:val="18"/>
        </w:rPr>
        <w:t>Labour</w:t>
      </w:r>
      <w:proofErr w:type="spellEnd"/>
      <w:r>
        <w:rPr>
          <w:rFonts w:ascii="Times New Roman" w:hAnsi="Times New Roman" w:cs="Times New Roman"/>
          <w:sz w:val="18"/>
          <w:szCs w:val="18"/>
        </w:rPr>
        <w:t xml:space="preserve"> (Abolition) Act 1976]</w:t>
      </w:r>
      <w:r w:rsidRPr="003E7F2F">
        <w:rPr>
          <w:rFonts w:ascii="Times New Roman" w:hAnsi="Times New Roman" w:cs="Times New Roman"/>
          <w:sz w:val="18"/>
          <w:szCs w:val="18"/>
        </w:rPr>
        <w:t xml:space="preserve"> and the findings of the survey made a part of a computerized data base available on the websites of all concerned</w:t>
      </w:r>
      <w:r>
        <w:rPr>
          <w:rFonts w:ascii="Times New Roman" w:hAnsi="Times New Roman" w:cs="Times New Roman"/>
          <w:sz w:val="18"/>
          <w:szCs w:val="18"/>
        </w:rPr>
        <w:t>”</w:t>
      </w:r>
      <w:r w:rsidRPr="003E7F2F">
        <w:rPr>
          <w:rFonts w:ascii="Times New Roman" w:hAnsi="Times New Roman" w:cs="Times New Roman"/>
          <w:sz w:val="18"/>
          <w:szCs w:val="18"/>
        </w:rPr>
        <w:t xml:space="preserve">. </w:t>
      </w:r>
      <w:r>
        <w:rPr>
          <w:rFonts w:ascii="Times New Roman" w:hAnsi="Times New Roman" w:cs="Times New Roman"/>
          <w:sz w:val="18"/>
          <w:szCs w:val="18"/>
        </w:rPr>
        <w:t>(</w:t>
      </w:r>
      <w:proofErr w:type="spellStart"/>
      <w:r>
        <w:rPr>
          <w:rFonts w:ascii="Times New Roman" w:hAnsi="Times New Roman" w:cs="Times New Roman"/>
          <w:sz w:val="18"/>
          <w:szCs w:val="18"/>
        </w:rPr>
        <w:t>para</w:t>
      </w:r>
      <w:proofErr w:type="spellEnd"/>
      <w:r>
        <w:rPr>
          <w:rFonts w:ascii="Times New Roman" w:hAnsi="Times New Roman" w:cs="Times New Roman"/>
          <w:sz w:val="18"/>
          <w:szCs w:val="18"/>
        </w:rPr>
        <w:t xml:space="preserve">. 16, 1)). </w:t>
      </w:r>
    </w:p>
  </w:footnote>
  <w:footnote w:id="9">
    <w:p w14:paraId="530F3BCA" w14:textId="77777777" w:rsidR="003C387D" w:rsidRDefault="003C387D" w:rsidP="00960A4A">
      <w:pPr>
        <w:pStyle w:val="FootnoteText"/>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ILO, Forced </w:t>
      </w:r>
      <w:proofErr w:type="spellStart"/>
      <w:r w:rsidRPr="00ED4636">
        <w:rPr>
          <w:rFonts w:ascii="Times New Roman" w:hAnsi="Times New Roman" w:cs="Times New Roman"/>
          <w:sz w:val="18"/>
          <w:szCs w:val="18"/>
        </w:rPr>
        <w:t>Labour</w:t>
      </w:r>
      <w:proofErr w:type="spellEnd"/>
      <w:r w:rsidRPr="00ED4636">
        <w:rPr>
          <w:rFonts w:ascii="Times New Roman" w:hAnsi="Times New Roman" w:cs="Times New Roman"/>
          <w:sz w:val="18"/>
          <w:szCs w:val="18"/>
        </w:rPr>
        <w:t xml:space="preserve"> and Human Trafficking, Handbook for </w:t>
      </w:r>
      <w:proofErr w:type="spellStart"/>
      <w:r w:rsidRPr="00ED4636">
        <w:rPr>
          <w:rFonts w:ascii="Times New Roman" w:hAnsi="Times New Roman" w:cs="Times New Roman"/>
          <w:sz w:val="18"/>
          <w:szCs w:val="18"/>
        </w:rPr>
        <w:t>Labour</w:t>
      </w:r>
      <w:proofErr w:type="spellEnd"/>
      <w:r w:rsidRPr="00ED4636">
        <w:rPr>
          <w:rFonts w:ascii="Times New Roman" w:hAnsi="Times New Roman" w:cs="Times New Roman"/>
          <w:sz w:val="18"/>
          <w:szCs w:val="18"/>
        </w:rPr>
        <w:t xml:space="preserve"> Inspector, Special Action </w:t>
      </w:r>
      <w:proofErr w:type="spellStart"/>
      <w:r w:rsidRPr="00ED4636">
        <w:rPr>
          <w:rFonts w:ascii="Times New Roman" w:hAnsi="Times New Roman" w:cs="Times New Roman"/>
          <w:sz w:val="18"/>
          <w:szCs w:val="18"/>
        </w:rPr>
        <w:t>Programm</w:t>
      </w:r>
      <w:r>
        <w:rPr>
          <w:rFonts w:ascii="Times New Roman" w:hAnsi="Times New Roman" w:cs="Times New Roman"/>
          <w:sz w:val="18"/>
          <w:szCs w:val="18"/>
        </w:rPr>
        <w:t>e</w:t>
      </w:r>
      <w:proofErr w:type="spellEnd"/>
      <w:r>
        <w:rPr>
          <w:rFonts w:ascii="Times New Roman" w:hAnsi="Times New Roman" w:cs="Times New Roman"/>
          <w:sz w:val="18"/>
          <w:szCs w:val="18"/>
        </w:rPr>
        <w:t xml:space="preserve"> to Combat Forced </w:t>
      </w:r>
      <w:proofErr w:type="spellStart"/>
      <w:r>
        <w:rPr>
          <w:rFonts w:ascii="Times New Roman" w:hAnsi="Times New Roman" w:cs="Times New Roman"/>
          <w:sz w:val="18"/>
          <w:szCs w:val="18"/>
        </w:rPr>
        <w:t>Labour</w:t>
      </w:r>
      <w:proofErr w:type="spellEnd"/>
      <w:r>
        <w:rPr>
          <w:rFonts w:ascii="Times New Roman" w:hAnsi="Times New Roman" w:cs="Times New Roman"/>
          <w:sz w:val="18"/>
          <w:szCs w:val="18"/>
        </w:rPr>
        <w:t xml:space="preserve">, 2008, at 18, 19. See  </w:t>
      </w:r>
      <w:r w:rsidRPr="00ED4636">
        <w:rPr>
          <w:rFonts w:ascii="Times New Roman" w:hAnsi="Times New Roman" w:cs="Times New Roman"/>
          <w:sz w:val="18"/>
          <w:szCs w:val="18"/>
        </w:rPr>
        <w:t xml:space="preserve"> </w:t>
      </w:r>
      <w:r w:rsidRPr="007C1761">
        <w:rPr>
          <w:rFonts w:ascii="Times New Roman" w:hAnsi="Times New Roman" w:cs="Times New Roman"/>
          <w:sz w:val="18"/>
          <w:szCs w:val="18"/>
        </w:rPr>
        <w:t>http://www.ilo.org/wcmsp5/groups/public/@ed_norm/@declaration/documents/publication/wcms_097835.pdf</w:t>
      </w:r>
    </w:p>
    <w:p w14:paraId="0A75A621" w14:textId="77777777" w:rsidR="003C387D" w:rsidRPr="002F3453" w:rsidRDefault="003C387D" w:rsidP="00960A4A">
      <w:pPr>
        <w:pStyle w:val="FootnoteText"/>
        <w:rPr>
          <w:rFonts w:ascii="Times New Roman" w:hAnsi="Times New Roman" w:cs="Times New Roman"/>
          <w:sz w:val="20"/>
          <w:szCs w:val="20"/>
        </w:rPr>
      </w:pPr>
      <w:r>
        <w:rPr>
          <w:rFonts w:ascii="Times New Roman" w:hAnsi="Times New Roman" w:cs="Times New Roman"/>
          <w:sz w:val="18"/>
          <w:szCs w:val="18"/>
        </w:rPr>
        <w:t xml:space="preserve">See also  </w:t>
      </w:r>
      <w:r w:rsidRPr="00ED4636">
        <w:rPr>
          <w:rFonts w:ascii="Times New Roman" w:hAnsi="Times New Roman" w:cs="Times New Roman"/>
          <w:sz w:val="18"/>
          <w:szCs w:val="18"/>
        </w:rPr>
        <w:t>http://www.ilo.org/wcmsp5/groups/public/---ed_norm/---declaration/documents/publication/wcms_203832.pdf</w:t>
      </w:r>
    </w:p>
  </w:footnote>
  <w:footnote w:id="10">
    <w:p w14:paraId="5E72E91F" w14:textId="77777777" w:rsidR="003C387D" w:rsidRPr="00ED4636" w:rsidRDefault="003C387D" w:rsidP="00960A4A">
      <w:pPr>
        <w:pStyle w:val="FootnoteText"/>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w:t>
      </w:r>
      <w:r>
        <w:rPr>
          <w:rFonts w:ascii="Times New Roman" w:hAnsi="Times New Roman" w:cs="Times New Roman"/>
          <w:sz w:val="18"/>
          <w:szCs w:val="18"/>
        </w:rPr>
        <w:t xml:space="preserve">ILO, </w:t>
      </w:r>
      <w:r w:rsidRPr="00ED4636">
        <w:rPr>
          <w:rFonts w:ascii="Times New Roman" w:hAnsi="Times New Roman" w:cs="Times New Roman"/>
          <w:sz w:val="18"/>
          <w:szCs w:val="18"/>
        </w:rPr>
        <w:t xml:space="preserve">Human Trafficking and </w:t>
      </w:r>
      <w:proofErr w:type="spellStart"/>
      <w:r w:rsidRPr="00ED4636">
        <w:rPr>
          <w:rFonts w:ascii="Times New Roman" w:hAnsi="Times New Roman" w:cs="Times New Roman"/>
          <w:sz w:val="18"/>
          <w:szCs w:val="18"/>
        </w:rPr>
        <w:t>Labour</w:t>
      </w:r>
      <w:proofErr w:type="spellEnd"/>
      <w:r w:rsidRPr="00ED4636">
        <w:rPr>
          <w:rFonts w:ascii="Times New Roman" w:hAnsi="Times New Roman" w:cs="Times New Roman"/>
          <w:sz w:val="18"/>
          <w:szCs w:val="18"/>
        </w:rPr>
        <w:t xml:space="preserve"> Exploitation, Guidelines for Legislation and Law Enforcement, 2005</w:t>
      </w:r>
      <w:r>
        <w:rPr>
          <w:rFonts w:ascii="Times New Roman" w:hAnsi="Times New Roman" w:cs="Times New Roman"/>
          <w:sz w:val="18"/>
          <w:szCs w:val="18"/>
        </w:rPr>
        <w:t>, at. 39</w:t>
      </w:r>
      <w:r w:rsidRPr="00ED4636">
        <w:rPr>
          <w:rFonts w:ascii="Times New Roman" w:hAnsi="Times New Roman" w:cs="Times New Roman"/>
          <w:sz w:val="18"/>
          <w:szCs w:val="18"/>
        </w:rPr>
        <w:t xml:space="preserve">. </w:t>
      </w:r>
      <w:r>
        <w:rPr>
          <w:rFonts w:ascii="Times New Roman" w:hAnsi="Times New Roman" w:cs="Times New Roman"/>
          <w:sz w:val="18"/>
          <w:szCs w:val="18"/>
        </w:rPr>
        <w:t xml:space="preserve">See </w:t>
      </w:r>
      <w:r w:rsidRPr="00D92EBA">
        <w:rPr>
          <w:rFonts w:ascii="Times New Roman" w:hAnsi="Times New Roman" w:cs="Times New Roman"/>
          <w:sz w:val="18"/>
          <w:szCs w:val="18"/>
        </w:rPr>
        <w:t>http://www.ilo.org/wcmsp5/groups/public/---ed_norm/---declaration/documents/publication/wcms_081999.pdf</w:t>
      </w:r>
    </w:p>
  </w:footnote>
  <w:footnote w:id="11">
    <w:p w14:paraId="79663FBF" w14:textId="77777777" w:rsidR="003C387D" w:rsidRPr="00ED4636" w:rsidRDefault="003C387D" w:rsidP="00960A4A">
      <w:pPr>
        <w:pStyle w:val="FootnoteText"/>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ILO, Forced </w:t>
      </w:r>
      <w:proofErr w:type="spellStart"/>
      <w:r w:rsidRPr="00ED4636">
        <w:rPr>
          <w:rFonts w:ascii="Times New Roman" w:hAnsi="Times New Roman" w:cs="Times New Roman"/>
          <w:sz w:val="18"/>
          <w:szCs w:val="18"/>
        </w:rPr>
        <w:t>Labour</w:t>
      </w:r>
      <w:proofErr w:type="spellEnd"/>
      <w:r w:rsidRPr="00ED4636">
        <w:rPr>
          <w:rFonts w:ascii="Times New Roman" w:hAnsi="Times New Roman" w:cs="Times New Roman"/>
          <w:sz w:val="18"/>
          <w:szCs w:val="18"/>
        </w:rPr>
        <w:t xml:space="preserve"> and Human Trafficking, Handbook for </w:t>
      </w:r>
      <w:proofErr w:type="spellStart"/>
      <w:r w:rsidRPr="00ED4636">
        <w:rPr>
          <w:rFonts w:ascii="Times New Roman" w:hAnsi="Times New Roman" w:cs="Times New Roman"/>
          <w:sz w:val="18"/>
          <w:szCs w:val="18"/>
        </w:rPr>
        <w:t>Labour</w:t>
      </w:r>
      <w:proofErr w:type="spellEnd"/>
      <w:r w:rsidRPr="00ED4636">
        <w:rPr>
          <w:rFonts w:ascii="Times New Roman" w:hAnsi="Times New Roman" w:cs="Times New Roman"/>
          <w:sz w:val="18"/>
          <w:szCs w:val="18"/>
        </w:rPr>
        <w:t xml:space="preserve"> Inspector, Special Action </w:t>
      </w:r>
      <w:proofErr w:type="spellStart"/>
      <w:r w:rsidRPr="00ED4636">
        <w:rPr>
          <w:rFonts w:ascii="Times New Roman" w:hAnsi="Times New Roman" w:cs="Times New Roman"/>
          <w:sz w:val="18"/>
          <w:szCs w:val="18"/>
        </w:rPr>
        <w:t>Programm</w:t>
      </w:r>
      <w:r>
        <w:rPr>
          <w:rFonts w:ascii="Times New Roman" w:hAnsi="Times New Roman" w:cs="Times New Roman"/>
          <w:sz w:val="18"/>
          <w:szCs w:val="18"/>
        </w:rPr>
        <w:t>e</w:t>
      </w:r>
      <w:proofErr w:type="spellEnd"/>
      <w:r>
        <w:rPr>
          <w:rFonts w:ascii="Times New Roman" w:hAnsi="Times New Roman" w:cs="Times New Roman"/>
          <w:sz w:val="18"/>
          <w:szCs w:val="18"/>
        </w:rPr>
        <w:t xml:space="preserve"> to Combat Forced </w:t>
      </w:r>
      <w:proofErr w:type="spellStart"/>
      <w:r>
        <w:rPr>
          <w:rFonts w:ascii="Times New Roman" w:hAnsi="Times New Roman" w:cs="Times New Roman"/>
          <w:sz w:val="18"/>
          <w:szCs w:val="18"/>
        </w:rPr>
        <w:t>Labour</w:t>
      </w:r>
      <w:proofErr w:type="spellEnd"/>
      <w:r>
        <w:rPr>
          <w:rFonts w:ascii="Times New Roman" w:hAnsi="Times New Roman" w:cs="Times New Roman"/>
          <w:sz w:val="18"/>
          <w:szCs w:val="18"/>
        </w:rPr>
        <w:t>, 2008, at. 25</w:t>
      </w:r>
      <w:r w:rsidRPr="00ED4636">
        <w:rPr>
          <w:rFonts w:ascii="Times New Roman" w:hAnsi="Times New Roman" w:cs="Times New Roman"/>
          <w:sz w:val="18"/>
          <w:szCs w:val="18"/>
        </w:rPr>
        <w:t xml:space="preserve"> </w:t>
      </w:r>
    </w:p>
  </w:footnote>
  <w:footnote w:id="12">
    <w:p w14:paraId="62A87B65" w14:textId="77777777" w:rsidR="003C387D" w:rsidRPr="00ED4636" w:rsidRDefault="003C387D" w:rsidP="00960A4A">
      <w:pPr>
        <w:pStyle w:val="FootnoteText"/>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Article 9 of the</w:t>
      </w:r>
      <w:r w:rsidRPr="00ED4636">
        <w:rPr>
          <w:rFonts w:ascii="Times New Roman" w:hAnsi="Times New Roman" w:cs="Times New Roman"/>
          <w:sz w:val="18"/>
          <w:szCs w:val="18"/>
        </w:rPr>
        <w:t xml:space="preserve"> ILO Recommendation No. 203 provide the following examples of immediate assistance and long-term recovery and rehabilitation: </w:t>
      </w:r>
    </w:p>
    <w:p w14:paraId="7492B904" w14:textId="77777777" w:rsidR="003C387D" w:rsidRPr="00ED4636" w:rsidRDefault="003C387D" w:rsidP="00960A4A">
      <w:pPr>
        <w:pStyle w:val="FootnoteText"/>
        <w:jc w:val="both"/>
        <w:rPr>
          <w:rFonts w:ascii="Times New Roman" w:hAnsi="Times New Roman" w:cs="Times New Roman"/>
          <w:sz w:val="18"/>
          <w:szCs w:val="18"/>
        </w:rPr>
      </w:pPr>
      <w:r w:rsidRPr="00ED4636">
        <w:rPr>
          <w:rFonts w:ascii="Times New Roman" w:hAnsi="Times New Roman" w:cs="Times New Roman"/>
          <w:sz w:val="18"/>
          <w:szCs w:val="18"/>
        </w:rPr>
        <w:t xml:space="preserve">(a) reasonable efforts to protect the safety of victims of forced or compulsory </w:t>
      </w:r>
      <w:proofErr w:type="spellStart"/>
      <w:r w:rsidRPr="00ED4636">
        <w:rPr>
          <w:rFonts w:ascii="Times New Roman" w:hAnsi="Times New Roman" w:cs="Times New Roman"/>
          <w:sz w:val="18"/>
          <w:szCs w:val="18"/>
        </w:rPr>
        <w:t>labour</w:t>
      </w:r>
      <w:proofErr w:type="spellEnd"/>
      <w:r w:rsidRPr="00ED4636">
        <w:rPr>
          <w:rFonts w:ascii="Times New Roman" w:hAnsi="Times New Roman" w:cs="Times New Roman"/>
          <w:sz w:val="18"/>
          <w:szCs w:val="18"/>
        </w:rPr>
        <w:t xml:space="preserve"> as well as of family members and witnesses, as appropriate, including protection from intimidation and retaliation for exercising their rights under relevant national laws or for cooperation with legal proceedings; (b) adequate and appropriate accommodation; (c) health care, including both medical and psychological assistance, as well as provision of special rehabilitative measures for victims of forced or compulsory </w:t>
      </w:r>
      <w:proofErr w:type="spellStart"/>
      <w:r w:rsidRPr="00ED4636">
        <w:rPr>
          <w:rFonts w:ascii="Times New Roman" w:hAnsi="Times New Roman" w:cs="Times New Roman"/>
          <w:sz w:val="18"/>
          <w:szCs w:val="18"/>
        </w:rPr>
        <w:t>labour</w:t>
      </w:r>
      <w:proofErr w:type="spellEnd"/>
      <w:r w:rsidRPr="00ED4636">
        <w:rPr>
          <w:rFonts w:ascii="Times New Roman" w:hAnsi="Times New Roman" w:cs="Times New Roman"/>
          <w:sz w:val="18"/>
          <w:szCs w:val="18"/>
        </w:rPr>
        <w:t>, including those who have also been subjected to sexual vio</w:t>
      </w:r>
      <w:r>
        <w:rPr>
          <w:rFonts w:ascii="Times New Roman" w:hAnsi="Times New Roman" w:cs="Times New Roman"/>
          <w:sz w:val="18"/>
          <w:szCs w:val="18"/>
        </w:rPr>
        <w:t xml:space="preserve">lence; (d) material assistance; (e) protection of privacy and identity; and (f) social and economic assistance, including access to educational and training opportunities and access to decent work. </w:t>
      </w:r>
    </w:p>
  </w:footnote>
  <w:footnote w:id="13">
    <w:p w14:paraId="3BD0BACD" w14:textId="77777777" w:rsidR="003C387D" w:rsidRPr="00ED4636" w:rsidRDefault="003C387D" w:rsidP="00960A4A">
      <w:pPr>
        <w:pStyle w:val="FootnoteText"/>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Pr>
          <w:rFonts w:ascii="Times New Roman" w:hAnsi="Times New Roman" w:cs="Times New Roman"/>
          <w:sz w:val="18"/>
          <w:szCs w:val="18"/>
        </w:rPr>
        <w:t>ILO,</w:t>
      </w:r>
      <w:r w:rsidRPr="00ED4636">
        <w:rPr>
          <w:rFonts w:ascii="Times New Roman" w:hAnsi="Times New Roman" w:cs="Times New Roman"/>
          <w:sz w:val="18"/>
          <w:szCs w:val="18"/>
        </w:rPr>
        <w:t xml:space="preserve"> L. Mishra, A perspective plan to elimi</w:t>
      </w:r>
      <w:r>
        <w:rPr>
          <w:rFonts w:ascii="Times New Roman" w:hAnsi="Times New Roman" w:cs="Times New Roman"/>
          <w:sz w:val="18"/>
          <w:szCs w:val="18"/>
        </w:rPr>
        <w:t xml:space="preserve">nate forced </w:t>
      </w:r>
      <w:proofErr w:type="spellStart"/>
      <w:r>
        <w:rPr>
          <w:rFonts w:ascii="Times New Roman" w:hAnsi="Times New Roman" w:cs="Times New Roman"/>
          <w:sz w:val="18"/>
          <w:szCs w:val="18"/>
        </w:rPr>
        <w:t>labour</w:t>
      </w:r>
      <w:proofErr w:type="spellEnd"/>
      <w:r>
        <w:rPr>
          <w:rFonts w:ascii="Times New Roman" w:hAnsi="Times New Roman" w:cs="Times New Roman"/>
          <w:sz w:val="18"/>
          <w:szCs w:val="18"/>
        </w:rPr>
        <w:t xml:space="preserve"> in India</w:t>
      </w:r>
      <w:r w:rsidRPr="00ED4636">
        <w:rPr>
          <w:rFonts w:ascii="Times New Roman" w:hAnsi="Times New Roman" w:cs="Times New Roman"/>
          <w:sz w:val="18"/>
          <w:szCs w:val="18"/>
        </w:rPr>
        <w:t>, 2001, at. 14.</w:t>
      </w:r>
      <w:r>
        <w:rPr>
          <w:rFonts w:ascii="Times New Roman" w:hAnsi="Times New Roman" w:cs="Times New Roman"/>
          <w:sz w:val="18"/>
          <w:szCs w:val="18"/>
        </w:rPr>
        <w:t xml:space="preserve"> See </w:t>
      </w:r>
      <w:r w:rsidRPr="001D59DA">
        <w:rPr>
          <w:rFonts w:ascii="Times New Roman" w:hAnsi="Times New Roman" w:cs="Times New Roman"/>
          <w:sz w:val="18"/>
          <w:szCs w:val="18"/>
        </w:rPr>
        <w:t>http://www.ilo.org/wcmsp5/groups/public/---ed_norm/---declaration/documents/publication/wcms_decl_wp_2_en.pdf</w:t>
      </w:r>
    </w:p>
  </w:footnote>
  <w:footnote w:id="14">
    <w:p w14:paraId="519B1720" w14:textId="77777777" w:rsidR="003C387D" w:rsidRPr="002F3453" w:rsidRDefault="003C387D" w:rsidP="00960A4A">
      <w:pPr>
        <w:pStyle w:val="FootnoteText"/>
        <w:jc w:val="both"/>
        <w:rPr>
          <w:rFonts w:ascii="Times New Roman" w:hAnsi="Times New Roman" w:cs="Times New Roman"/>
          <w:sz w:val="20"/>
          <w:szCs w:val="20"/>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w:t>
      </w:r>
      <w:proofErr w:type="spellStart"/>
      <w:r w:rsidRPr="00ED4636">
        <w:rPr>
          <w:rFonts w:ascii="Times New Roman" w:hAnsi="Times New Roman" w:cs="Times New Roman"/>
          <w:i/>
          <w:sz w:val="18"/>
          <w:szCs w:val="18"/>
        </w:rPr>
        <w:t>Bandhua</w:t>
      </w:r>
      <w:proofErr w:type="spellEnd"/>
      <w:r w:rsidRPr="00ED4636">
        <w:rPr>
          <w:rFonts w:ascii="Times New Roman" w:hAnsi="Times New Roman" w:cs="Times New Roman"/>
          <w:i/>
          <w:sz w:val="18"/>
          <w:szCs w:val="18"/>
        </w:rPr>
        <w:t xml:space="preserve"> </w:t>
      </w:r>
      <w:proofErr w:type="spellStart"/>
      <w:r w:rsidRPr="00ED4636">
        <w:rPr>
          <w:rFonts w:ascii="Times New Roman" w:hAnsi="Times New Roman" w:cs="Times New Roman"/>
          <w:i/>
          <w:sz w:val="18"/>
          <w:szCs w:val="18"/>
        </w:rPr>
        <w:t>Mukti</w:t>
      </w:r>
      <w:proofErr w:type="spellEnd"/>
      <w:r w:rsidRPr="00ED4636">
        <w:rPr>
          <w:rFonts w:ascii="Times New Roman" w:hAnsi="Times New Roman" w:cs="Times New Roman"/>
          <w:i/>
          <w:sz w:val="18"/>
          <w:szCs w:val="18"/>
        </w:rPr>
        <w:t xml:space="preserve"> </w:t>
      </w:r>
      <w:proofErr w:type="spellStart"/>
      <w:r w:rsidRPr="00ED4636">
        <w:rPr>
          <w:rFonts w:ascii="Times New Roman" w:hAnsi="Times New Roman" w:cs="Times New Roman"/>
          <w:i/>
          <w:sz w:val="18"/>
          <w:szCs w:val="18"/>
        </w:rPr>
        <w:t>Morcha</w:t>
      </w:r>
      <w:proofErr w:type="spellEnd"/>
      <w:r w:rsidRPr="00ED4636">
        <w:rPr>
          <w:rFonts w:ascii="Times New Roman" w:hAnsi="Times New Roman" w:cs="Times New Roman"/>
          <w:i/>
          <w:sz w:val="18"/>
          <w:szCs w:val="18"/>
        </w:rPr>
        <w:t xml:space="preserve"> v Union of India</w:t>
      </w:r>
      <w:r w:rsidRPr="00ED4636">
        <w:rPr>
          <w:rFonts w:ascii="Times New Roman" w:hAnsi="Times New Roman" w:cs="Times New Roman"/>
          <w:sz w:val="18"/>
          <w:szCs w:val="18"/>
        </w:rPr>
        <w:t xml:space="preserve"> (1984 SC), Writ Petition No. 2135 of 1982, at 21</w:t>
      </w:r>
      <w:r>
        <w:rPr>
          <w:rFonts w:ascii="Times New Roman" w:hAnsi="Times New Roman" w:cs="Times New Roman"/>
          <w:sz w:val="18"/>
          <w:szCs w:val="18"/>
        </w:rPr>
        <w:t xml:space="preserve"> (</w:t>
      </w:r>
      <w:proofErr w:type="spellStart"/>
      <w:r>
        <w:rPr>
          <w:rFonts w:ascii="Times New Roman" w:hAnsi="Times New Roman" w:cs="Times New Roman"/>
          <w:sz w:val="18"/>
          <w:szCs w:val="18"/>
        </w:rPr>
        <w:t>para</w:t>
      </w:r>
      <w:proofErr w:type="spellEnd"/>
      <w:r w:rsidRPr="00ED4636">
        <w:rPr>
          <w:rFonts w:ascii="Times New Roman" w:hAnsi="Times New Roman" w:cs="Times New Roman"/>
          <w:sz w:val="18"/>
          <w:szCs w:val="18"/>
        </w:rPr>
        <w:t>.</w:t>
      </w:r>
      <w:r>
        <w:rPr>
          <w:rFonts w:ascii="Times New Roman" w:hAnsi="Times New Roman" w:cs="Times New Roman"/>
          <w:sz w:val="18"/>
          <w:szCs w:val="18"/>
        </w:rPr>
        <w:t xml:space="preserve"> 53).</w:t>
      </w:r>
      <w:r w:rsidRPr="00ED4636">
        <w:rPr>
          <w:rFonts w:ascii="Times New Roman" w:hAnsi="Times New Roman" w:cs="Times New Roman"/>
          <w:sz w:val="18"/>
          <w:szCs w:val="18"/>
        </w:rPr>
        <w:t xml:space="preserve"> The Supreme Court</w:t>
      </w:r>
      <w:r>
        <w:rPr>
          <w:rFonts w:ascii="Times New Roman" w:hAnsi="Times New Roman" w:cs="Times New Roman"/>
          <w:sz w:val="18"/>
          <w:szCs w:val="18"/>
        </w:rPr>
        <w:t xml:space="preserve"> specified that ‘</w:t>
      </w:r>
      <w:r w:rsidRPr="00ED4636">
        <w:rPr>
          <w:rFonts w:ascii="Times New Roman" w:hAnsi="Times New Roman" w:cs="Times New Roman"/>
          <w:sz w:val="18"/>
          <w:szCs w:val="18"/>
        </w:rPr>
        <w:t>physical and economic rehabilitation has 15 major components namely allotment of house-sites and agricultural land, land development, provision of low cost dwelling units, agriculture provision of credit, horticulture, animal husbandry, training for acquiring new skills and developing existing skills, promoting traditional arts and crafts, provision of wage employment and enforcement of minimum wages, collection and processing of m</w:t>
      </w:r>
      <w:r>
        <w:rPr>
          <w:rFonts w:ascii="Times New Roman" w:hAnsi="Times New Roman" w:cs="Times New Roman"/>
          <w:sz w:val="18"/>
          <w:szCs w:val="18"/>
        </w:rPr>
        <w:t xml:space="preserve">inor forest produce, health </w:t>
      </w:r>
      <w:r w:rsidRPr="00ED4636">
        <w:rPr>
          <w:rFonts w:ascii="Times New Roman" w:hAnsi="Times New Roman" w:cs="Times New Roman"/>
          <w:sz w:val="18"/>
          <w:szCs w:val="18"/>
        </w:rPr>
        <w:t xml:space="preserve">medical care and sanitation supply of essential commodities, education of children of bonded </w:t>
      </w:r>
      <w:proofErr w:type="spellStart"/>
      <w:r w:rsidRPr="00ED4636">
        <w:rPr>
          <w:rFonts w:ascii="Times New Roman" w:hAnsi="Times New Roman" w:cs="Times New Roman"/>
          <w:sz w:val="18"/>
          <w:szCs w:val="18"/>
        </w:rPr>
        <w:t>labourers</w:t>
      </w:r>
      <w:proofErr w:type="spellEnd"/>
      <w:r w:rsidRPr="00ED4636">
        <w:rPr>
          <w:rFonts w:ascii="Times New Roman" w:hAnsi="Times New Roman" w:cs="Times New Roman"/>
          <w:sz w:val="18"/>
          <w:szCs w:val="18"/>
        </w:rPr>
        <w:t xml:space="preserve"> and protection civil rights</w:t>
      </w:r>
      <w:r>
        <w:rPr>
          <w:rFonts w:ascii="Times New Roman" w:hAnsi="Times New Roman" w:cs="Times New Roman"/>
          <w:sz w:val="18"/>
          <w:szCs w:val="18"/>
        </w:rPr>
        <w:t>’</w:t>
      </w:r>
      <w:r w:rsidRPr="00ED4636">
        <w:rPr>
          <w:rFonts w:ascii="Times New Roman" w:hAnsi="Times New Roman" w:cs="Times New Roman"/>
          <w:sz w:val="18"/>
          <w:szCs w:val="18"/>
        </w:rPr>
        <w:t>.</w:t>
      </w:r>
      <w:r w:rsidRPr="002F3453">
        <w:rPr>
          <w:rFonts w:ascii="Times New Roman" w:hAnsi="Times New Roman" w:cs="Times New Roman"/>
          <w:sz w:val="20"/>
          <w:szCs w:val="20"/>
        </w:rPr>
        <w:t xml:space="preserve"> </w:t>
      </w:r>
    </w:p>
  </w:footnote>
  <w:footnote w:id="15">
    <w:p w14:paraId="45D2F97F" w14:textId="77777777" w:rsidR="003C387D" w:rsidRPr="00ED4636" w:rsidRDefault="003C387D" w:rsidP="00960A4A">
      <w:pPr>
        <w:pStyle w:val="FootnoteText"/>
        <w:jc w:val="both"/>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Basic Principles and Guidelines on the Right to a Remedy and Reparation for Victims of Gross Violations of International Human Rights Law and Serious Violations of International Humanitarian Law, arts. 11, 12; </w:t>
      </w:r>
      <w:r>
        <w:rPr>
          <w:rFonts w:ascii="Times New Roman" w:hAnsi="Times New Roman" w:cs="Times New Roman"/>
          <w:sz w:val="18"/>
          <w:szCs w:val="18"/>
        </w:rPr>
        <w:t xml:space="preserve">Draft </w:t>
      </w:r>
      <w:r w:rsidRPr="00ED4636">
        <w:rPr>
          <w:rFonts w:ascii="Times New Roman" w:hAnsi="Times New Roman" w:cs="Times New Roman"/>
          <w:sz w:val="18"/>
          <w:szCs w:val="18"/>
        </w:rPr>
        <w:t>Basic principles on the right to an effective remedy for victims of tra</w:t>
      </w:r>
      <w:r>
        <w:rPr>
          <w:rFonts w:ascii="Times New Roman" w:hAnsi="Times New Roman" w:cs="Times New Roman"/>
          <w:sz w:val="18"/>
          <w:szCs w:val="18"/>
        </w:rPr>
        <w:t xml:space="preserve">fficking in persons art. 7 (c), elaborated by the Special Rapporteur on Trafficking in Persons (A/HRC/26/18). </w:t>
      </w:r>
    </w:p>
  </w:footnote>
  <w:footnote w:id="16">
    <w:p w14:paraId="49BA52EE" w14:textId="77777777" w:rsidR="003C387D" w:rsidRPr="00ED4636" w:rsidRDefault="003C387D" w:rsidP="00960A4A">
      <w:pPr>
        <w:pStyle w:val="FootnoteText"/>
        <w:jc w:val="both"/>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Basic Principles and Guidelines on the Right to a Remedy and Reparation for Victims of Gross Violations of International Human Rights Law and Serious Violations of International Humanitarian Law, art</w:t>
      </w:r>
      <w:r>
        <w:rPr>
          <w:rFonts w:ascii="Times New Roman" w:hAnsi="Times New Roman" w:cs="Times New Roman"/>
          <w:sz w:val="18"/>
          <w:szCs w:val="18"/>
        </w:rPr>
        <w:t>s</w:t>
      </w:r>
      <w:r w:rsidRPr="00ED4636">
        <w:rPr>
          <w:rFonts w:ascii="Times New Roman" w:hAnsi="Times New Roman" w:cs="Times New Roman"/>
          <w:sz w:val="18"/>
          <w:szCs w:val="18"/>
        </w:rPr>
        <w:t>. 15</w:t>
      </w:r>
      <w:r>
        <w:rPr>
          <w:rFonts w:ascii="Times New Roman" w:hAnsi="Times New Roman" w:cs="Times New Roman"/>
          <w:sz w:val="18"/>
          <w:szCs w:val="18"/>
        </w:rPr>
        <w:t>, 18</w:t>
      </w:r>
      <w:r w:rsidRPr="00ED4636">
        <w:rPr>
          <w:rFonts w:ascii="Times New Roman" w:hAnsi="Times New Roman" w:cs="Times New Roman"/>
          <w:sz w:val="18"/>
          <w:szCs w:val="18"/>
        </w:rPr>
        <w:t xml:space="preserve">. </w:t>
      </w:r>
    </w:p>
  </w:footnote>
  <w:footnote w:id="17">
    <w:p w14:paraId="0C0C4D7B" w14:textId="77777777" w:rsidR="003C387D" w:rsidRPr="00ED4636" w:rsidRDefault="003C387D" w:rsidP="00960A4A">
      <w:pPr>
        <w:widowControl w:val="0"/>
        <w:autoSpaceDE w:val="0"/>
        <w:autoSpaceDN w:val="0"/>
        <w:adjustRightInd w:val="0"/>
        <w:spacing w:after="0"/>
        <w:jc w:val="both"/>
        <w:rPr>
          <w:rFonts w:ascii="Times New Roman" w:hAnsi="Times New Roman" w:cs="Times New Roman"/>
          <w:sz w:val="18"/>
          <w:szCs w:val="18"/>
        </w:rPr>
      </w:pPr>
      <w:r w:rsidRPr="00ED4636">
        <w:rPr>
          <w:rStyle w:val="FootnoteReference"/>
          <w:rFonts w:ascii="Times New Roman" w:hAnsi="Times New Roman" w:cs="Times New Roman"/>
          <w:sz w:val="18"/>
          <w:szCs w:val="18"/>
        </w:rPr>
        <w:footnoteRef/>
      </w:r>
      <w:r w:rsidRPr="00ED4636">
        <w:rPr>
          <w:rFonts w:ascii="Times New Roman" w:hAnsi="Times New Roman" w:cs="Times New Roman"/>
          <w:sz w:val="18"/>
          <w:szCs w:val="18"/>
        </w:rPr>
        <w:t xml:space="preserve"> Office of the UN High Commissioner for Human Rights. </w:t>
      </w:r>
      <w:r w:rsidRPr="00ED4636">
        <w:rPr>
          <w:rFonts w:ascii="Times New Roman" w:hAnsi="Times New Roman" w:cs="Times New Roman"/>
          <w:i/>
          <w:sz w:val="18"/>
          <w:szCs w:val="18"/>
        </w:rPr>
        <w:t>Commentary. Recommended Principles and Guidelines on Human Rights and Human Trafficking.</w:t>
      </w:r>
      <w:r w:rsidRPr="00ED4636">
        <w:rPr>
          <w:rFonts w:ascii="Times New Roman" w:hAnsi="Times New Roman" w:cs="Times New Roman"/>
          <w:sz w:val="18"/>
          <w:szCs w:val="18"/>
        </w:rPr>
        <w:t xml:space="preserve"> UN, 2010, at. 194. [citing: See </w:t>
      </w:r>
      <w:proofErr w:type="spellStart"/>
      <w:r w:rsidRPr="00ED4636">
        <w:rPr>
          <w:rFonts w:ascii="Times New Roman" w:hAnsi="Times New Roman" w:cs="Times New Roman"/>
          <w:sz w:val="18"/>
          <w:szCs w:val="18"/>
        </w:rPr>
        <w:t>Velásquez</w:t>
      </w:r>
      <w:proofErr w:type="spellEnd"/>
      <w:r w:rsidRPr="00ED4636">
        <w:rPr>
          <w:rFonts w:ascii="Times New Roman" w:hAnsi="Times New Roman" w:cs="Times New Roman"/>
          <w:sz w:val="18"/>
          <w:szCs w:val="18"/>
        </w:rPr>
        <w:t xml:space="preserve"> Rodríguez Case, </w:t>
      </w:r>
      <w:proofErr w:type="spellStart"/>
      <w:r w:rsidRPr="00ED4636">
        <w:rPr>
          <w:rFonts w:ascii="Times New Roman" w:hAnsi="Times New Roman" w:cs="Times New Roman"/>
          <w:sz w:val="18"/>
          <w:szCs w:val="18"/>
        </w:rPr>
        <w:t>paras</w:t>
      </w:r>
      <w:proofErr w:type="spellEnd"/>
      <w:r w:rsidRPr="00ED4636">
        <w:rPr>
          <w:rFonts w:ascii="Times New Roman" w:hAnsi="Times New Roman" w:cs="Times New Roman"/>
          <w:sz w:val="18"/>
          <w:szCs w:val="18"/>
        </w:rPr>
        <w:t>. 173-177;</w:t>
      </w:r>
    </w:p>
    <w:p w14:paraId="4F051311" w14:textId="77777777" w:rsidR="003C387D" w:rsidRPr="008877EB" w:rsidRDefault="003C387D" w:rsidP="00960A4A">
      <w:pPr>
        <w:pStyle w:val="FootnoteText"/>
        <w:rPr>
          <w:rFonts w:ascii="Times New Roman" w:hAnsi="Times New Roman" w:cs="Times New Roman"/>
          <w:sz w:val="18"/>
          <w:szCs w:val="18"/>
        </w:rPr>
      </w:pPr>
      <w:r w:rsidRPr="00ED4636">
        <w:rPr>
          <w:rFonts w:ascii="Times New Roman" w:hAnsi="Times New Roman" w:cs="Times New Roman"/>
          <w:sz w:val="18"/>
          <w:szCs w:val="18"/>
        </w:rPr>
        <w:t xml:space="preserve">Osman v. United Kingdom, </w:t>
      </w:r>
      <w:proofErr w:type="spellStart"/>
      <w:r w:rsidRPr="00ED4636">
        <w:rPr>
          <w:rFonts w:ascii="Times New Roman" w:hAnsi="Times New Roman" w:cs="Times New Roman"/>
          <w:sz w:val="18"/>
          <w:szCs w:val="18"/>
        </w:rPr>
        <w:t>para</w:t>
      </w:r>
      <w:proofErr w:type="spellEnd"/>
      <w:r w:rsidRPr="00ED4636">
        <w:rPr>
          <w:rFonts w:ascii="Times New Roman" w:hAnsi="Times New Roman" w:cs="Times New Roman"/>
          <w:sz w:val="18"/>
          <w:szCs w:val="18"/>
        </w:rPr>
        <w:t xml:space="preserve">. 115; </w:t>
      </w:r>
      <w:proofErr w:type="spellStart"/>
      <w:r w:rsidRPr="00ED4636">
        <w:rPr>
          <w:rFonts w:ascii="Times New Roman" w:hAnsi="Times New Roman" w:cs="Times New Roman"/>
          <w:sz w:val="18"/>
          <w:szCs w:val="18"/>
        </w:rPr>
        <w:t>Akkoç</w:t>
      </w:r>
      <w:proofErr w:type="spellEnd"/>
      <w:r w:rsidRPr="00ED4636">
        <w:rPr>
          <w:rFonts w:ascii="Times New Roman" w:hAnsi="Times New Roman" w:cs="Times New Roman"/>
          <w:sz w:val="18"/>
          <w:szCs w:val="18"/>
        </w:rPr>
        <w:t xml:space="preserve"> v. Turkey, </w:t>
      </w:r>
      <w:proofErr w:type="spellStart"/>
      <w:r w:rsidRPr="00ED4636">
        <w:rPr>
          <w:rFonts w:ascii="Times New Roman" w:hAnsi="Times New Roman" w:cs="Times New Roman"/>
          <w:sz w:val="18"/>
          <w:szCs w:val="18"/>
        </w:rPr>
        <w:t>para</w:t>
      </w:r>
      <w:proofErr w:type="spellEnd"/>
      <w:r w:rsidRPr="00ED4636">
        <w:rPr>
          <w:rFonts w:ascii="Times New Roman" w:hAnsi="Times New Roman" w:cs="Times New Roman"/>
          <w:sz w:val="18"/>
          <w:szCs w:val="18"/>
        </w:rPr>
        <w:t xml:space="preserve">. 77; SERAC and CESR v. Nigeria, </w:t>
      </w:r>
      <w:proofErr w:type="spellStart"/>
      <w:r w:rsidRPr="00ED4636">
        <w:rPr>
          <w:rFonts w:ascii="Times New Roman" w:hAnsi="Times New Roman" w:cs="Times New Roman"/>
          <w:sz w:val="18"/>
          <w:szCs w:val="18"/>
        </w:rPr>
        <w:t>para</w:t>
      </w:r>
      <w:proofErr w:type="spellEnd"/>
      <w:r w:rsidRPr="00ED4636">
        <w:rPr>
          <w:rFonts w:ascii="Times New Roman" w:hAnsi="Times New Roman" w:cs="Times New Roman"/>
          <w:sz w:val="18"/>
          <w:szCs w:val="18"/>
        </w:rPr>
        <w:t xml:space="preserve">. 46; </w:t>
      </w:r>
      <w:proofErr w:type="spellStart"/>
      <w:r w:rsidRPr="00ED4636">
        <w:rPr>
          <w:rFonts w:ascii="Times New Roman" w:hAnsi="Times New Roman" w:cs="Times New Roman"/>
          <w:sz w:val="18"/>
          <w:szCs w:val="18"/>
        </w:rPr>
        <w:t>Fernandes</w:t>
      </w:r>
      <w:proofErr w:type="spellEnd"/>
      <w:r w:rsidRPr="00ED4636">
        <w:rPr>
          <w:rFonts w:ascii="Times New Roman" w:hAnsi="Times New Roman" w:cs="Times New Roman"/>
          <w:sz w:val="18"/>
          <w:szCs w:val="18"/>
        </w:rPr>
        <w:t xml:space="preserve"> v. Brazil, </w:t>
      </w:r>
      <w:proofErr w:type="spellStart"/>
      <w:r w:rsidRPr="00ED4636">
        <w:rPr>
          <w:rFonts w:ascii="Times New Roman" w:hAnsi="Times New Roman" w:cs="Times New Roman"/>
          <w:sz w:val="18"/>
          <w:szCs w:val="18"/>
        </w:rPr>
        <w:t>paras</w:t>
      </w:r>
      <w:proofErr w:type="spellEnd"/>
      <w:r w:rsidRPr="00ED4636">
        <w:rPr>
          <w:rFonts w:ascii="Times New Roman" w:hAnsi="Times New Roman" w:cs="Times New Roman"/>
          <w:sz w:val="18"/>
          <w:szCs w:val="18"/>
        </w:rPr>
        <w:t xml:space="preserve">. 56-57; M.C. v. Bulgaria, </w:t>
      </w:r>
      <w:proofErr w:type="spellStart"/>
      <w:r w:rsidRPr="00ED4636">
        <w:rPr>
          <w:rFonts w:ascii="Times New Roman" w:hAnsi="Times New Roman" w:cs="Times New Roman"/>
          <w:sz w:val="18"/>
          <w:szCs w:val="18"/>
        </w:rPr>
        <w:t>paras</w:t>
      </w:r>
      <w:proofErr w:type="spellEnd"/>
      <w:r w:rsidRPr="00ED4636">
        <w:rPr>
          <w:rFonts w:ascii="Times New Roman" w:hAnsi="Times New Roman" w:cs="Times New Roman"/>
          <w:sz w:val="18"/>
          <w:szCs w:val="18"/>
        </w:rPr>
        <w:t xml:space="preserve">. 150-153; Juan </w:t>
      </w:r>
      <w:proofErr w:type="spellStart"/>
      <w:r w:rsidRPr="00ED4636">
        <w:rPr>
          <w:rFonts w:ascii="Times New Roman" w:hAnsi="Times New Roman" w:cs="Times New Roman"/>
          <w:sz w:val="18"/>
          <w:szCs w:val="18"/>
        </w:rPr>
        <w:t>Humberto</w:t>
      </w:r>
      <w:proofErr w:type="spellEnd"/>
      <w:r w:rsidRPr="00ED4636">
        <w:rPr>
          <w:rFonts w:ascii="Times New Roman" w:hAnsi="Times New Roman" w:cs="Times New Roman"/>
          <w:sz w:val="18"/>
          <w:szCs w:val="18"/>
        </w:rPr>
        <w:t xml:space="preserve"> Sánchez v. Honduras, Judgment of 7 June 2003, Inter-American Court of Human Rights (Ser. C) No. 99 (2003) </w:t>
      </w:r>
      <w:proofErr w:type="spellStart"/>
      <w:r w:rsidRPr="00ED4636">
        <w:rPr>
          <w:rFonts w:ascii="Times New Roman" w:hAnsi="Times New Roman" w:cs="Times New Roman"/>
          <w:sz w:val="18"/>
          <w:szCs w:val="18"/>
        </w:rPr>
        <w:t>para</w:t>
      </w:r>
      <w:proofErr w:type="spellEnd"/>
      <w:r w:rsidRPr="00ED4636">
        <w:rPr>
          <w:rFonts w:ascii="Times New Roman" w:hAnsi="Times New Roman" w:cs="Times New Roman"/>
          <w:sz w:val="18"/>
          <w:szCs w:val="18"/>
        </w:rPr>
        <w:t xml:space="preserve">. 110; </w:t>
      </w:r>
      <w:proofErr w:type="spellStart"/>
      <w:r w:rsidRPr="00ED4636">
        <w:rPr>
          <w:rFonts w:ascii="Times New Roman" w:hAnsi="Times New Roman" w:cs="Times New Roman"/>
          <w:sz w:val="18"/>
          <w:szCs w:val="18"/>
        </w:rPr>
        <w:t>Finucane</w:t>
      </w:r>
      <w:proofErr w:type="spellEnd"/>
      <w:r w:rsidRPr="00ED4636">
        <w:rPr>
          <w:rFonts w:ascii="Times New Roman" w:hAnsi="Times New Roman" w:cs="Times New Roman"/>
          <w:sz w:val="18"/>
          <w:szCs w:val="18"/>
        </w:rPr>
        <w:t xml:space="preserve"> v. The United Kingdom (29178/95) </w:t>
      </w:r>
      <w:r w:rsidRPr="008877EB">
        <w:rPr>
          <w:rFonts w:ascii="Times New Roman" w:hAnsi="Times New Roman" w:cs="Times New Roman"/>
          <w:sz w:val="18"/>
          <w:szCs w:val="18"/>
        </w:rPr>
        <w:t xml:space="preserve">[2003] ECHR (1 July2003), </w:t>
      </w:r>
      <w:proofErr w:type="spellStart"/>
      <w:r w:rsidRPr="008877EB">
        <w:rPr>
          <w:rFonts w:ascii="Times New Roman" w:hAnsi="Times New Roman" w:cs="Times New Roman"/>
          <w:sz w:val="18"/>
          <w:szCs w:val="18"/>
        </w:rPr>
        <w:t>para</w:t>
      </w:r>
      <w:proofErr w:type="spellEnd"/>
      <w:r w:rsidRPr="008877EB">
        <w:rPr>
          <w:rFonts w:ascii="Times New Roman" w:hAnsi="Times New Roman" w:cs="Times New Roman"/>
          <w:sz w:val="18"/>
          <w:szCs w:val="18"/>
        </w:rPr>
        <w:t>. 67]. See http://www.ohchr.org/Documents/Publications/Commentary_Human_Trafficking_en.pdf</w:t>
      </w:r>
    </w:p>
  </w:footnote>
  <w:footnote w:id="18">
    <w:p w14:paraId="10B95389" w14:textId="77777777" w:rsidR="003C387D" w:rsidRPr="00E277B3" w:rsidRDefault="003C387D" w:rsidP="00960A4A">
      <w:pPr>
        <w:widowControl w:val="0"/>
        <w:autoSpaceDE w:val="0"/>
        <w:autoSpaceDN w:val="0"/>
        <w:adjustRightInd w:val="0"/>
        <w:spacing w:after="0"/>
        <w:jc w:val="both"/>
        <w:rPr>
          <w:rFonts w:ascii="Times New Roman" w:hAnsi="Times New Roman" w:cs="Times New Roman"/>
          <w:sz w:val="18"/>
          <w:szCs w:val="18"/>
        </w:rPr>
      </w:pPr>
      <w:r w:rsidRPr="00E277B3">
        <w:rPr>
          <w:rStyle w:val="FootnoteReference"/>
          <w:rFonts w:ascii="Times New Roman" w:hAnsi="Times New Roman" w:cs="Times New Roman"/>
          <w:sz w:val="18"/>
          <w:szCs w:val="18"/>
        </w:rPr>
        <w:footnoteRef/>
      </w:r>
      <w:r w:rsidRPr="00E277B3">
        <w:rPr>
          <w:rFonts w:ascii="Times New Roman" w:hAnsi="Times New Roman" w:cs="Times New Roman"/>
          <w:sz w:val="18"/>
          <w:szCs w:val="18"/>
          <w:lang w:val="es-ES"/>
        </w:rPr>
        <w:t xml:space="preserve"> Id. [</w:t>
      </w:r>
      <w:proofErr w:type="spellStart"/>
      <w:r w:rsidRPr="00E277B3">
        <w:rPr>
          <w:rFonts w:ascii="Times New Roman" w:hAnsi="Times New Roman" w:cs="Times New Roman"/>
          <w:sz w:val="18"/>
          <w:szCs w:val="18"/>
          <w:lang w:val="es-ES"/>
        </w:rPr>
        <w:t>citing</w:t>
      </w:r>
      <w:proofErr w:type="spellEnd"/>
      <w:r w:rsidRPr="00E277B3">
        <w:rPr>
          <w:rFonts w:ascii="Times New Roman" w:hAnsi="Times New Roman" w:cs="Times New Roman"/>
          <w:sz w:val="18"/>
          <w:szCs w:val="18"/>
          <w:lang w:val="es-ES"/>
        </w:rPr>
        <w:t xml:space="preserve">: Velásquez Rodríguez Case, para. </w:t>
      </w:r>
      <w:r w:rsidRPr="00E277B3">
        <w:rPr>
          <w:rFonts w:ascii="Times New Roman" w:hAnsi="Times New Roman" w:cs="Times New Roman"/>
          <w:sz w:val="18"/>
          <w:szCs w:val="18"/>
        </w:rPr>
        <w:t xml:space="preserve">173-177; Osman v. United Kingdom, </w:t>
      </w:r>
      <w:proofErr w:type="spellStart"/>
      <w:r w:rsidRPr="00E277B3">
        <w:rPr>
          <w:rFonts w:ascii="Times New Roman" w:hAnsi="Times New Roman" w:cs="Times New Roman"/>
          <w:sz w:val="18"/>
          <w:szCs w:val="18"/>
        </w:rPr>
        <w:t>para</w:t>
      </w:r>
      <w:proofErr w:type="spellEnd"/>
      <w:r w:rsidRPr="00E277B3">
        <w:rPr>
          <w:rFonts w:ascii="Times New Roman" w:hAnsi="Times New Roman" w:cs="Times New Roman"/>
          <w:sz w:val="18"/>
          <w:szCs w:val="18"/>
        </w:rPr>
        <w:t xml:space="preserve">. </w:t>
      </w:r>
      <w:r w:rsidRPr="00E277B3">
        <w:rPr>
          <w:rFonts w:ascii="Times New Roman" w:hAnsi="Times New Roman" w:cs="Times New Roman"/>
          <w:sz w:val="18"/>
          <w:szCs w:val="18"/>
          <w:lang w:val="es-ES"/>
        </w:rPr>
        <w:t xml:space="preserve">115; </w:t>
      </w:r>
      <w:proofErr w:type="spellStart"/>
      <w:r w:rsidRPr="00E277B3">
        <w:rPr>
          <w:rFonts w:ascii="Times New Roman" w:hAnsi="Times New Roman" w:cs="Times New Roman"/>
          <w:sz w:val="18"/>
          <w:szCs w:val="18"/>
          <w:lang w:val="es-ES"/>
        </w:rPr>
        <w:t>Fernandes</w:t>
      </w:r>
      <w:proofErr w:type="spellEnd"/>
      <w:r w:rsidRPr="00E277B3">
        <w:rPr>
          <w:rFonts w:ascii="Times New Roman" w:hAnsi="Times New Roman" w:cs="Times New Roman"/>
          <w:sz w:val="18"/>
          <w:szCs w:val="18"/>
          <w:lang w:val="es-ES"/>
        </w:rPr>
        <w:t xml:space="preserve"> v. </w:t>
      </w:r>
      <w:proofErr w:type="spellStart"/>
      <w:r w:rsidRPr="00E277B3">
        <w:rPr>
          <w:rFonts w:ascii="Times New Roman" w:hAnsi="Times New Roman" w:cs="Times New Roman"/>
          <w:sz w:val="18"/>
          <w:szCs w:val="18"/>
          <w:lang w:val="es-ES"/>
        </w:rPr>
        <w:t>Brazil</w:t>
      </w:r>
      <w:proofErr w:type="spellEnd"/>
      <w:r w:rsidRPr="00E277B3">
        <w:rPr>
          <w:rFonts w:ascii="Times New Roman" w:hAnsi="Times New Roman" w:cs="Times New Roman"/>
          <w:sz w:val="18"/>
          <w:szCs w:val="18"/>
          <w:lang w:val="es-ES"/>
        </w:rPr>
        <w:t xml:space="preserve">, paras. 56-57; M.C. v. Bulgaria, para. 150-153; Sánchez v. Honduras, para. </w:t>
      </w:r>
      <w:r w:rsidRPr="00E277B3">
        <w:rPr>
          <w:rFonts w:ascii="Times New Roman" w:hAnsi="Times New Roman" w:cs="Times New Roman"/>
          <w:sz w:val="18"/>
          <w:szCs w:val="18"/>
        </w:rPr>
        <w:t xml:space="preserve">142; </w:t>
      </w:r>
      <w:proofErr w:type="spellStart"/>
      <w:r w:rsidRPr="00E277B3">
        <w:rPr>
          <w:rFonts w:ascii="Times New Roman" w:hAnsi="Times New Roman" w:cs="Times New Roman"/>
          <w:sz w:val="18"/>
          <w:szCs w:val="18"/>
        </w:rPr>
        <w:t>Calvelli</w:t>
      </w:r>
      <w:proofErr w:type="spellEnd"/>
      <w:r w:rsidRPr="00E277B3">
        <w:rPr>
          <w:rFonts w:ascii="Times New Roman" w:hAnsi="Times New Roman" w:cs="Times New Roman"/>
          <w:sz w:val="18"/>
          <w:szCs w:val="18"/>
        </w:rPr>
        <w:t xml:space="preserve"> and </w:t>
      </w:r>
      <w:proofErr w:type="spellStart"/>
      <w:r w:rsidRPr="00E277B3">
        <w:rPr>
          <w:rFonts w:ascii="Times New Roman" w:hAnsi="Times New Roman" w:cs="Times New Roman"/>
          <w:sz w:val="18"/>
          <w:szCs w:val="18"/>
        </w:rPr>
        <w:t>Ciglio</w:t>
      </w:r>
      <w:proofErr w:type="spellEnd"/>
      <w:r w:rsidRPr="00E277B3">
        <w:rPr>
          <w:rFonts w:ascii="Times New Roman" w:hAnsi="Times New Roman" w:cs="Times New Roman"/>
          <w:sz w:val="18"/>
          <w:szCs w:val="18"/>
        </w:rPr>
        <w:t xml:space="preserve"> v. Italy (32967/96) [2002] ECHR (17 January 2002), </w:t>
      </w:r>
      <w:proofErr w:type="spellStart"/>
      <w:r w:rsidRPr="00E277B3">
        <w:rPr>
          <w:rFonts w:ascii="Times New Roman" w:hAnsi="Times New Roman" w:cs="Times New Roman"/>
          <w:sz w:val="18"/>
          <w:szCs w:val="18"/>
        </w:rPr>
        <w:t>paras</w:t>
      </w:r>
      <w:proofErr w:type="spellEnd"/>
      <w:r w:rsidRPr="00E277B3">
        <w:rPr>
          <w:rFonts w:ascii="Times New Roman" w:hAnsi="Times New Roman" w:cs="Times New Roman"/>
          <w:sz w:val="18"/>
          <w:szCs w:val="18"/>
        </w:rPr>
        <w:t>. 48-51.</w:t>
      </w:r>
    </w:p>
  </w:footnote>
  <w:footnote w:id="19">
    <w:p w14:paraId="30C678E0" w14:textId="77777777" w:rsidR="003C387D" w:rsidRPr="00E277B3" w:rsidRDefault="003C387D" w:rsidP="00960A4A">
      <w:pPr>
        <w:widowControl w:val="0"/>
        <w:autoSpaceDE w:val="0"/>
        <w:autoSpaceDN w:val="0"/>
        <w:adjustRightInd w:val="0"/>
        <w:spacing w:after="0"/>
        <w:jc w:val="both"/>
        <w:rPr>
          <w:rFonts w:ascii="Helvetica Neue" w:hAnsi="Helvetica Neue" w:cs="Helvetica Neue"/>
          <w:sz w:val="26"/>
          <w:szCs w:val="26"/>
        </w:rPr>
      </w:pPr>
      <w:r w:rsidRPr="00E277B3">
        <w:rPr>
          <w:rStyle w:val="FootnoteReference"/>
          <w:rFonts w:ascii="Times New Roman" w:hAnsi="Times New Roman" w:cs="Times New Roman"/>
          <w:sz w:val="18"/>
          <w:szCs w:val="18"/>
        </w:rPr>
        <w:footnoteRef/>
      </w:r>
      <w:r w:rsidRPr="00E277B3">
        <w:rPr>
          <w:rFonts w:ascii="Times New Roman" w:hAnsi="Times New Roman" w:cs="Times New Roman"/>
          <w:sz w:val="18"/>
          <w:szCs w:val="18"/>
        </w:rPr>
        <w:t xml:space="preserve"> </w:t>
      </w:r>
      <w:proofErr w:type="spellStart"/>
      <w:r w:rsidRPr="00E277B3">
        <w:rPr>
          <w:rFonts w:ascii="Times New Roman" w:hAnsi="Times New Roman" w:cs="Times New Roman"/>
          <w:i/>
          <w:iCs/>
          <w:sz w:val="18"/>
          <w:szCs w:val="18"/>
        </w:rPr>
        <w:t>Hadijatou</w:t>
      </w:r>
      <w:proofErr w:type="spellEnd"/>
      <w:r w:rsidRPr="00E277B3">
        <w:rPr>
          <w:rFonts w:ascii="Times New Roman" w:hAnsi="Times New Roman" w:cs="Times New Roman"/>
          <w:i/>
          <w:iCs/>
          <w:sz w:val="18"/>
          <w:szCs w:val="18"/>
        </w:rPr>
        <w:t xml:space="preserve"> Mani </w:t>
      </w:r>
      <w:proofErr w:type="spellStart"/>
      <w:r w:rsidRPr="00E277B3">
        <w:rPr>
          <w:rFonts w:ascii="Times New Roman" w:hAnsi="Times New Roman" w:cs="Times New Roman"/>
          <w:i/>
          <w:iCs/>
          <w:sz w:val="18"/>
          <w:szCs w:val="18"/>
        </w:rPr>
        <w:t>Koraou</w:t>
      </w:r>
      <w:proofErr w:type="spellEnd"/>
      <w:r w:rsidRPr="00E277B3">
        <w:rPr>
          <w:rFonts w:ascii="Times New Roman" w:hAnsi="Times New Roman" w:cs="Times New Roman"/>
          <w:i/>
          <w:iCs/>
          <w:sz w:val="18"/>
          <w:szCs w:val="18"/>
        </w:rPr>
        <w:t xml:space="preserve"> v. The Republic of Niger</w:t>
      </w:r>
      <w:r w:rsidRPr="00E277B3">
        <w:rPr>
          <w:rFonts w:ascii="Times New Roman" w:hAnsi="Times New Roman" w:cs="Times New Roman"/>
          <w:sz w:val="18"/>
          <w:szCs w:val="18"/>
        </w:rPr>
        <w:t xml:space="preserve">, ECW/CCJ/JUD/06/08, Economic Community of West African States (ECOWAS): Community Court of Justice, 27 October 2008. </w:t>
      </w:r>
    </w:p>
  </w:footnote>
  <w:footnote w:id="20">
    <w:p w14:paraId="4917F580" w14:textId="77777777" w:rsidR="003C387D" w:rsidRPr="003B1E22" w:rsidRDefault="003C387D" w:rsidP="00960A4A">
      <w:pPr>
        <w:pStyle w:val="FootnoteText"/>
        <w:jc w:val="both"/>
        <w:rPr>
          <w:rFonts w:ascii="Times New Roman" w:hAnsi="Times New Roman" w:cs="Times New Roman"/>
          <w:sz w:val="18"/>
          <w:szCs w:val="18"/>
        </w:rPr>
      </w:pPr>
      <w:r w:rsidRPr="008877EB">
        <w:rPr>
          <w:rStyle w:val="FootnoteReference"/>
          <w:rFonts w:ascii="Times New Roman" w:hAnsi="Times New Roman" w:cs="Times New Roman"/>
          <w:sz w:val="18"/>
          <w:szCs w:val="18"/>
        </w:rPr>
        <w:footnoteRef/>
      </w:r>
      <w:r w:rsidRPr="008877EB">
        <w:rPr>
          <w:rFonts w:ascii="Times New Roman" w:hAnsi="Times New Roman" w:cs="Times New Roman"/>
          <w:sz w:val="18"/>
          <w:szCs w:val="18"/>
        </w:rPr>
        <w:t xml:space="preserve"> </w:t>
      </w:r>
      <w:proofErr w:type="spellStart"/>
      <w:r w:rsidRPr="00E277B3">
        <w:rPr>
          <w:rFonts w:ascii="Times New Roman" w:hAnsi="Times New Roman" w:cs="Times New Roman"/>
          <w:i/>
          <w:iCs/>
          <w:sz w:val="18"/>
          <w:szCs w:val="18"/>
        </w:rPr>
        <w:t>Hadijatou</w:t>
      </w:r>
      <w:proofErr w:type="spellEnd"/>
      <w:r w:rsidRPr="00E277B3">
        <w:rPr>
          <w:rFonts w:ascii="Times New Roman" w:hAnsi="Times New Roman" w:cs="Times New Roman"/>
          <w:i/>
          <w:iCs/>
          <w:sz w:val="18"/>
          <w:szCs w:val="18"/>
        </w:rPr>
        <w:t xml:space="preserve"> Mani </w:t>
      </w:r>
      <w:proofErr w:type="spellStart"/>
      <w:r w:rsidRPr="00E277B3">
        <w:rPr>
          <w:rFonts w:ascii="Times New Roman" w:hAnsi="Times New Roman" w:cs="Times New Roman"/>
          <w:i/>
          <w:iCs/>
          <w:sz w:val="18"/>
          <w:szCs w:val="18"/>
        </w:rPr>
        <w:t>Koraou</w:t>
      </w:r>
      <w:proofErr w:type="spellEnd"/>
      <w:r w:rsidRPr="00E277B3">
        <w:rPr>
          <w:rFonts w:ascii="Times New Roman" w:hAnsi="Times New Roman" w:cs="Times New Roman"/>
          <w:i/>
          <w:iCs/>
          <w:sz w:val="18"/>
          <w:szCs w:val="18"/>
        </w:rPr>
        <w:t xml:space="preserve"> v. The Republic of Niger</w:t>
      </w:r>
      <w:r w:rsidRPr="00E277B3">
        <w:rPr>
          <w:rFonts w:ascii="Times New Roman" w:hAnsi="Times New Roman" w:cs="Times New Roman"/>
          <w:sz w:val="18"/>
          <w:szCs w:val="18"/>
        </w:rPr>
        <w:t xml:space="preserve">, ECW/CCJ/JUD/06/08, Economic Community of West African </w:t>
      </w:r>
      <w:r w:rsidRPr="003B1E22">
        <w:rPr>
          <w:rFonts w:ascii="Times New Roman" w:hAnsi="Times New Roman" w:cs="Times New Roman"/>
          <w:sz w:val="18"/>
          <w:szCs w:val="18"/>
        </w:rPr>
        <w:t xml:space="preserve">States (ECOWAS): Community Court of Justice, 27 October 2008, </w:t>
      </w:r>
      <w:proofErr w:type="spellStart"/>
      <w:r w:rsidRPr="003B1E22">
        <w:rPr>
          <w:rFonts w:ascii="Times New Roman" w:hAnsi="Times New Roman" w:cs="Times New Roman"/>
          <w:sz w:val="18"/>
          <w:szCs w:val="18"/>
        </w:rPr>
        <w:t>para</w:t>
      </w:r>
      <w:proofErr w:type="spellEnd"/>
      <w:r w:rsidRPr="003B1E22">
        <w:rPr>
          <w:rFonts w:ascii="Times New Roman" w:hAnsi="Times New Roman" w:cs="Times New Roman"/>
          <w:sz w:val="18"/>
          <w:szCs w:val="18"/>
        </w:rPr>
        <w:t xml:space="preserve">. 85. See https://www.unodc.org/res/cld/case-law-doc/traffickingpersonscrimetype/ner/2008/h_m__v__republic_of_niger_html/Hadijatou_Mani_v._Republic_of_Niger_Community_Court_of_Justice_Unofficial_English_translation.pdf   </w:t>
      </w:r>
    </w:p>
  </w:footnote>
  <w:footnote w:id="21">
    <w:p w14:paraId="37321E52" w14:textId="77777777" w:rsidR="003C387D" w:rsidRPr="00E277B3" w:rsidRDefault="003C387D" w:rsidP="00960A4A">
      <w:pPr>
        <w:widowControl w:val="0"/>
        <w:autoSpaceDE w:val="0"/>
        <w:autoSpaceDN w:val="0"/>
        <w:adjustRightInd w:val="0"/>
        <w:spacing w:after="0"/>
        <w:jc w:val="both"/>
        <w:rPr>
          <w:rFonts w:ascii="Times New Roman" w:hAnsi="Times New Roman" w:cs="Times New Roman"/>
          <w:color w:val="303030"/>
          <w:sz w:val="18"/>
          <w:szCs w:val="18"/>
        </w:rPr>
      </w:pPr>
      <w:r w:rsidRPr="003B1E22">
        <w:rPr>
          <w:rStyle w:val="FootnoteReference"/>
          <w:rFonts w:ascii="Times New Roman" w:hAnsi="Times New Roman" w:cs="Times New Roman"/>
          <w:sz w:val="18"/>
          <w:szCs w:val="18"/>
        </w:rPr>
        <w:footnoteRef/>
      </w:r>
      <w:proofErr w:type="spellStart"/>
      <w:r w:rsidRPr="003B1E22">
        <w:rPr>
          <w:rFonts w:ascii="Times New Roman" w:hAnsi="Times New Roman" w:cs="Times New Roman"/>
          <w:i/>
          <w:iCs/>
          <w:sz w:val="18"/>
          <w:szCs w:val="18"/>
        </w:rPr>
        <w:t>Rantsev</w:t>
      </w:r>
      <w:proofErr w:type="spellEnd"/>
      <w:r w:rsidRPr="003B1E22">
        <w:rPr>
          <w:rFonts w:ascii="Times New Roman" w:hAnsi="Times New Roman" w:cs="Times New Roman"/>
          <w:i/>
          <w:iCs/>
          <w:sz w:val="18"/>
          <w:szCs w:val="18"/>
        </w:rPr>
        <w:t xml:space="preserve"> v. Cyprus and Russia</w:t>
      </w:r>
      <w:r w:rsidRPr="003B1E22">
        <w:rPr>
          <w:rFonts w:ascii="Times New Roman" w:hAnsi="Times New Roman" w:cs="Times New Roman"/>
          <w:sz w:val="18"/>
          <w:szCs w:val="18"/>
        </w:rPr>
        <w:t xml:space="preserve">, Application no. 25965/04, Council of Europe: European Court of Human Rights, 7 January 2010, </w:t>
      </w:r>
      <w:proofErr w:type="spellStart"/>
      <w:r w:rsidRPr="003B1E22">
        <w:rPr>
          <w:rFonts w:ascii="Times New Roman" w:hAnsi="Times New Roman" w:cs="Times New Roman"/>
          <w:sz w:val="18"/>
          <w:szCs w:val="18"/>
        </w:rPr>
        <w:t>para</w:t>
      </w:r>
      <w:proofErr w:type="spellEnd"/>
      <w:r w:rsidRPr="003B1E22">
        <w:rPr>
          <w:rFonts w:ascii="Times New Roman" w:hAnsi="Times New Roman" w:cs="Times New Roman"/>
          <w:sz w:val="18"/>
          <w:szCs w:val="18"/>
        </w:rPr>
        <w:t>. 307.</w:t>
      </w:r>
      <w:r w:rsidRPr="00E277B3">
        <w:rPr>
          <w:rFonts w:ascii="Times New Roman" w:hAnsi="Times New Roman" w:cs="Times New Roman"/>
          <w:sz w:val="18"/>
          <w:szCs w:val="18"/>
        </w:rPr>
        <w:t xml:space="preserve"> </w:t>
      </w:r>
    </w:p>
  </w:footnote>
  <w:footnote w:id="22">
    <w:p w14:paraId="18C1FC12" w14:textId="77777777" w:rsidR="003C387D" w:rsidRPr="008877EB" w:rsidRDefault="003C387D" w:rsidP="00960A4A">
      <w:pPr>
        <w:pStyle w:val="FootnoteText"/>
        <w:jc w:val="both"/>
        <w:rPr>
          <w:rFonts w:ascii="Times New Roman" w:hAnsi="Times New Roman" w:cs="Times New Roman"/>
          <w:sz w:val="18"/>
          <w:szCs w:val="18"/>
        </w:rPr>
      </w:pPr>
      <w:r w:rsidRPr="008877EB">
        <w:rPr>
          <w:rStyle w:val="FootnoteReference"/>
          <w:rFonts w:ascii="Times New Roman" w:hAnsi="Times New Roman" w:cs="Times New Roman"/>
          <w:sz w:val="18"/>
          <w:szCs w:val="18"/>
        </w:rPr>
        <w:footnoteRef/>
      </w:r>
      <w:r w:rsidRPr="008877EB">
        <w:rPr>
          <w:rFonts w:ascii="Times New Roman" w:hAnsi="Times New Roman" w:cs="Times New Roman"/>
          <w:sz w:val="18"/>
          <w:szCs w:val="18"/>
        </w:rPr>
        <w:t xml:space="preserve"> Id. </w:t>
      </w:r>
      <w:proofErr w:type="spellStart"/>
      <w:r w:rsidRPr="008877EB">
        <w:rPr>
          <w:rFonts w:ascii="Times New Roman" w:hAnsi="Times New Roman" w:cs="Times New Roman"/>
          <w:sz w:val="18"/>
          <w:szCs w:val="18"/>
        </w:rPr>
        <w:t>para</w:t>
      </w:r>
      <w:proofErr w:type="spellEnd"/>
      <w:r w:rsidRPr="008877EB">
        <w:rPr>
          <w:rFonts w:ascii="Times New Roman" w:hAnsi="Times New Roman" w:cs="Times New Roman"/>
          <w:sz w:val="18"/>
          <w:szCs w:val="18"/>
        </w:rPr>
        <w:t xml:space="preserve">. 288 </w:t>
      </w:r>
    </w:p>
  </w:footnote>
  <w:footnote w:id="23">
    <w:p w14:paraId="06B7582A" w14:textId="77777777" w:rsidR="003C387D" w:rsidRPr="00ED4636" w:rsidRDefault="003C387D" w:rsidP="004D3947">
      <w:pPr>
        <w:pStyle w:val="FootnoteText"/>
        <w:jc w:val="both"/>
        <w:rPr>
          <w:rFonts w:ascii="Times New Roman" w:hAnsi="Times New Roman" w:cs="Times New Roman"/>
          <w:sz w:val="18"/>
          <w:szCs w:val="18"/>
        </w:rPr>
      </w:pPr>
      <w:r w:rsidRPr="008877EB">
        <w:rPr>
          <w:rStyle w:val="FootnoteReference"/>
          <w:rFonts w:ascii="Times New Roman" w:hAnsi="Times New Roman" w:cs="Times New Roman"/>
          <w:sz w:val="18"/>
          <w:szCs w:val="18"/>
        </w:rPr>
        <w:footnoteRef/>
      </w:r>
      <w:r w:rsidRPr="008877EB">
        <w:rPr>
          <w:rFonts w:ascii="Times New Roman" w:hAnsi="Times New Roman" w:cs="Times New Roman"/>
          <w:sz w:val="18"/>
          <w:szCs w:val="18"/>
        </w:rPr>
        <w:t xml:space="preserve"> Submission from Anti-Slavery International.</w:t>
      </w:r>
      <w:r w:rsidRPr="00ED4636">
        <w:rPr>
          <w:rFonts w:ascii="Times New Roman" w:hAnsi="Times New Roman" w:cs="Times New Roman"/>
          <w:sz w:val="18"/>
          <w:szCs w:val="18"/>
        </w:rPr>
        <w:t xml:space="preserve"> </w:t>
      </w:r>
    </w:p>
  </w:footnote>
  <w:footnote w:id="24">
    <w:p w14:paraId="42BE0665" w14:textId="77777777" w:rsidR="003C387D" w:rsidRPr="008C5FA9" w:rsidRDefault="003C387D" w:rsidP="004D3947">
      <w:pPr>
        <w:pStyle w:val="FootnoteText"/>
        <w:jc w:val="both"/>
        <w:rPr>
          <w:rFonts w:ascii="Times New Roman" w:hAnsi="Times New Roman" w:cs="Times New Roman"/>
          <w:sz w:val="18"/>
          <w:szCs w:val="18"/>
        </w:rPr>
      </w:pPr>
      <w:r w:rsidRPr="008C5FA9">
        <w:rPr>
          <w:rStyle w:val="FootnoteReference"/>
          <w:rFonts w:ascii="Times New Roman" w:hAnsi="Times New Roman" w:cs="Times New Roman"/>
          <w:sz w:val="18"/>
          <w:szCs w:val="18"/>
        </w:rPr>
        <w:footnoteRef/>
      </w:r>
      <w:r w:rsidRPr="008C5FA9">
        <w:rPr>
          <w:rFonts w:ascii="Times New Roman" w:hAnsi="Times New Roman" w:cs="Times New Roman"/>
          <w:sz w:val="18"/>
          <w:szCs w:val="18"/>
        </w:rPr>
        <w:t xml:space="preserve"> The Inter-American Commission on Human Rights (IACHR) Report on Case 12,066, Admissibility and Substance, “</w:t>
      </w:r>
      <w:proofErr w:type="spellStart"/>
      <w:r w:rsidRPr="008C5FA9">
        <w:rPr>
          <w:rFonts w:ascii="Times New Roman" w:hAnsi="Times New Roman" w:cs="Times New Roman"/>
          <w:sz w:val="18"/>
          <w:szCs w:val="18"/>
        </w:rPr>
        <w:t>Fazenda</w:t>
      </w:r>
      <w:proofErr w:type="spellEnd"/>
      <w:r w:rsidRPr="008C5FA9">
        <w:rPr>
          <w:rFonts w:ascii="Times New Roman" w:hAnsi="Times New Roman" w:cs="Times New Roman"/>
          <w:sz w:val="18"/>
          <w:szCs w:val="18"/>
        </w:rPr>
        <w:t xml:space="preserve"> </w:t>
      </w:r>
      <w:proofErr w:type="spellStart"/>
      <w:r w:rsidRPr="008C5FA9">
        <w:rPr>
          <w:rFonts w:ascii="Times New Roman" w:hAnsi="Times New Roman" w:cs="Times New Roman"/>
          <w:sz w:val="18"/>
          <w:szCs w:val="18"/>
        </w:rPr>
        <w:t>Brasil</w:t>
      </w:r>
      <w:proofErr w:type="spellEnd"/>
      <w:r w:rsidRPr="008C5FA9">
        <w:rPr>
          <w:rFonts w:ascii="Times New Roman" w:hAnsi="Times New Roman" w:cs="Times New Roman"/>
          <w:sz w:val="18"/>
          <w:szCs w:val="18"/>
        </w:rPr>
        <w:t xml:space="preserve"> Verde” Workers with regard to Brazil, 3 November 2011, </w:t>
      </w:r>
      <w:proofErr w:type="spellStart"/>
      <w:r w:rsidRPr="008C5FA9">
        <w:rPr>
          <w:rFonts w:ascii="Times New Roman" w:hAnsi="Times New Roman" w:cs="Times New Roman"/>
          <w:sz w:val="18"/>
          <w:szCs w:val="18"/>
        </w:rPr>
        <w:t>paras</w:t>
      </w:r>
      <w:proofErr w:type="spellEnd"/>
      <w:r w:rsidRPr="008C5FA9">
        <w:rPr>
          <w:rFonts w:ascii="Times New Roman" w:hAnsi="Times New Roman" w:cs="Times New Roman"/>
          <w:sz w:val="18"/>
          <w:szCs w:val="18"/>
        </w:rPr>
        <w:t>. 213 and 214. http://www.oas.org/es/cidh/decisiones/corte/2015/12066FondoPt.pdf</w:t>
      </w:r>
    </w:p>
  </w:footnote>
  <w:footnote w:id="25">
    <w:p w14:paraId="0F0820F1" w14:textId="3831AAD6" w:rsidR="003C387D" w:rsidRPr="008C5FA9" w:rsidRDefault="003C387D" w:rsidP="004D3947">
      <w:pPr>
        <w:pStyle w:val="FootnoteText"/>
        <w:rPr>
          <w:rFonts w:ascii="Times New Roman" w:hAnsi="Times New Roman" w:cs="Times New Roman"/>
          <w:sz w:val="18"/>
          <w:szCs w:val="18"/>
        </w:rPr>
      </w:pPr>
      <w:r w:rsidRPr="008C5FA9">
        <w:rPr>
          <w:rStyle w:val="FootnoteReference"/>
          <w:rFonts w:ascii="Times New Roman" w:hAnsi="Times New Roman" w:cs="Times New Roman"/>
          <w:sz w:val="18"/>
          <w:szCs w:val="18"/>
        </w:rPr>
        <w:footnoteRef/>
      </w:r>
      <w:r w:rsidRPr="008C5FA9">
        <w:rPr>
          <w:rFonts w:ascii="Times New Roman" w:hAnsi="Times New Roman" w:cs="Times New Roman"/>
          <w:sz w:val="18"/>
          <w:szCs w:val="18"/>
        </w:rPr>
        <w:t xml:space="preserve"> ILO, Human Trafficking and Forced </w:t>
      </w:r>
      <w:proofErr w:type="spellStart"/>
      <w:r w:rsidRPr="008C5FA9">
        <w:rPr>
          <w:rFonts w:ascii="Times New Roman" w:hAnsi="Times New Roman" w:cs="Times New Roman"/>
          <w:sz w:val="18"/>
          <w:szCs w:val="18"/>
        </w:rPr>
        <w:t>Labour</w:t>
      </w:r>
      <w:proofErr w:type="spellEnd"/>
      <w:r w:rsidRPr="008C5FA9">
        <w:rPr>
          <w:rFonts w:ascii="Times New Roman" w:hAnsi="Times New Roman" w:cs="Times New Roman"/>
          <w:sz w:val="18"/>
          <w:szCs w:val="18"/>
        </w:rPr>
        <w:t xml:space="preserve"> Exploitation, Guidelines for Legislat</w:t>
      </w:r>
      <w:r>
        <w:rPr>
          <w:rFonts w:ascii="Times New Roman" w:hAnsi="Times New Roman" w:cs="Times New Roman"/>
          <w:sz w:val="18"/>
          <w:szCs w:val="18"/>
        </w:rPr>
        <w:t>ion and Law Enforcement, 2005, at</w:t>
      </w:r>
      <w:r w:rsidRPr="008C5FA9">
        <w:rPr>
          <w:rFonts w:ascii="Times New Roman" w:hAnsi="Times New Roman" w:cs="Times New Roman"/>
          <w:sz w:val="18"/>
          <w:szCs w:val="18"/>
        </w:rPr>
        <w:t xml:space="preserve">. 31.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4EDA"/>
    <w:multiLevelType w:val="hybridMultilevel"/>
    <w:tmpl w:val="8E166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C0C4B"/>
    <w:multiLevelType w:val="hybridMultilevel"/>
    <w:tmpl w:val="2B3059F8"/>
    <w:lvl w:ilvl="0" w:tplc="EE643BE4">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38E4324"/>
    <w:multiLevelType w:val="hybridMultilevel"/>
    <w:tmpl w:val="27123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470F07"/>
    <w:multiLevelType w:val="hybridMultilevel"/>
    <w:tmpl w:val="0ECCE8FC"/>
    <w:lvl w:ilvl="0" w:tplc="1E9249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D3D18"/>
    <w:multiLevelType w:val="hybridMultilevel"/>
    <w:tmpl w:val="D1C40966"/>
    <w:lvl w:ilvl="0" w:tplc="A18044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AC03E6"/>
    <w:multiLevelType w:val="hybridMultilevel"/>
    <w:tmpl w:val="4C864884"/>
    <w:lvl w:ilvl="0" w:tplc="553C72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9852D9"/>
    <w:multiLevelType w:val="hybridMultilevel"/>
    <w:tmpl w:val="5AC47DE6"/>
    <w:lvl w:ilvl="0" w:tplc="4A2E15A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785547"/>
    <w:multiLevelType w:val="hybridMultilevel"/>
    <w:tmpl w:val="7B1C62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BE6"/>
    <w:rsid w:val="00002B15"/>
    <w:rsid w:val="000537C8"/>
    <w:rsid w:val="00065568"/>
    <w:rsid w:val="00066D76"/>
    <w:rsid w:val="00067E22"/>
    <w:rsid w:val="00075573"/>
    <w:rsid w:val="000A073F"/>
    <w:rsid w:val="000B56B4"/>
    <w:rsid w:val="000C36F1"/>
    <w:rsid w:val="000C5FDA"/>
    <w:rsid w:val="000D0048"/>
    <w:rsid w:val="000D33DF"/>
    <w:rsid w:val="000D6C3A"/>
    <w:rsid w:val="000D6D15"/>
    <w:rsid w:val="000E20A6"/>
    <w:rsid w:val="000E290D"/>
    <w:rsid w:val="000F6965"/>
    <w:rsid w:val="00100FD6"/>
    <w:rsid w:val="00105E8E"/>
    <w:rsid w:val="00116F22"/>
    <w:rsid w:val="00117515"/>
    <w:rsid w:val="00122FED"/>
    <w:rsid w:val="0017519C"/>
    <w:rsid w:val="001778F4"/>
    <w:rsid w:val="001C28C9"/>
    <w:rsid w:val="001D2777"/>
    <w:rsid w:val="001D4F01"/>
    <w:rsid w:val="001E1503"/>
    <w:rsid w:val="0021338B"/>
    <w:rsid w:val="00217679"/>
    <w:rsid w:val="00224E71"/>
    <w:rsid w:val="00241F13"/>
    <w:rsid w:val="002772FC"/>
    <w:rsid w:val="002A2440"/>
    <w:rsid w:val="002B31D3"/>
    <w:rsid w:val="002C045F"/>
    <w:rsid w:val="002C21A3"/>
    <w:rsid w:val="002D2135"/>
    <w:rsid w:val="002D5B6D"/>
    <w:rsid w:val="002E33F2"/>
    <w:rsid w:val="002E44B3"/>
    <w:rsid w:val="00326B3C"/>
    <w:rsid w:val="00344B96"/>
    <w:rsid w:val="003525FC"/>
    <w:rsid w:val="00363F2E"/>
    <w:rsid w:val="00382926"/>
    <w:rsid w:val="003B1E22"/>
    <w:rsid w:val="003C387D"/>
    <w:rsid w:val="003D567C"/>
    <w:rsid w:val="003E55C4"/>
    <w:rsid w:val="003E6325"/>
    <w:rsid w:val="003F7649"/>
    <w:rsid w:val="00405C3F"/>
    <w:rsid w:val="00427D98"/>
    <w:rsid w:val="0043648C"/>
    <w:rsid w:val="00444654"/>
    <w:rsid w:val="004574F0"/>
    <w:rsid w:val="00492374"/>
    <w:rsid w:val="004A48C4"/>
    <w:rsid w:val="004A7625"/>
    <w:rsid w:val="004B71CF"/>
    <w:rsid w:val="004C4EB8"/>
    <w:rsid w:val="004C613E"/>
    <w:rsid w:val="004D0023"/>
    <w:rsid w:val="004D3947"/>
    <w:rsid w:val="004E3D1A"/>
    <w:rsid w:val="004F7063"/>
    <w:rsid w:val="00512409"/>
    <w:rsid w:val="00513809"/>
    <w:rsid w:val="00517479"/>
    <w:rsid w:val="0052511B"/>
    <w:rsid w:val="00544023"/>
    <w:rsid w:val="005500B4"/>
    <w:rsid w:val="00572D6D"/>
    <w:rsid w:val="005912D4"/>
    <w:rsid w:val="00594731"/>
    <w:rsid w:val="00597C3B"/>
    <w:rsid w:val="005A1446"/>
    <w:rsid w:val="005A5B41"/>
    <w:rsid w:val="005B3C37"/>
    <w:rsid w:val="005E1F35"/>
    <w:rsid w:val="005F509E"/>
    <w:rsid w:val="006237EF"/>
    <w:rsid w:val="00626B25"/>
    <w:rsid w:val="00632050"/>
    <w:rsid w:val="00664E57"/>
    <w:rsid w:val="006724A5"/>
    <w:rsid w:val="00681977"/>
    <w:rsid w:val="00691BB6"/>
    <w:rsid w:val="00693E1C"/>
    <w:rsid w:val="006B76C0"/>
    <w:rsid w:val="006D0DB8"/>
    <w:rsid w:val="006D1228"/>
    <w:rsid w:val="006E37D2"/>
    <w:rsid w:val="006F3DAB"/>
    <w:rsid w:val="006F5E59"/>
    <w:rsid w:val="00703BA7"/>
    <w:rsid w:val="007266F6"/>
    <w:rsid w:val="00736F7E"/>
    <w:rsid w:val="007529F7"/>
    <w:rsid w:val="00753950"/>
    <w:rsid w:val="007604E3"/>
    <w:rsid w:val="00770569"/>
    <w:rsid w:val="007831AB"/>
    <w:rsid w:val="007B5E12"/>
    <w:rsid w:val="007C1761"/>
    <w:rsid w:val="007C6A58"/>
    <w:rsid w:val="007C6D24"/>
    <w:rsid w:val="007D2356"/>
    <w:rsid w:val="007D6841"/>
    <w:rsid w:val="007F0484"/>
    <w:rsid w:val="007F24C8"/>
    <w:rsid w:val="00812186"/>
    <w:rsid w:val="00814B11"/>
    <w:rsid w:val="00821C7C"/>
    <w:rsid w:val="00824AFD"/>
    <w:rsid w:val="00832E46"/>
    <w:rsid w:val="008415F2"/>
    <w:rsid w:val="00880BF2"/>
    <w:rsid w:val="00886A4B"/>
    <w:rsid w:val="008A0138"/>
    <w:rsid w:val="008A5F39"/>
    <w:rsid w:val="008B13B9"/>
    <w:rsid w:val="008B15D9"/>
    <w:rsid w:val="008C1D98"/>
    <w:rsid w:val="008F0EF6"/>
    <w:rsid w:val="008F5212"/>
    <w:rsid w:val="008F719E"/>
    <w:rsid w:val="0090386D"/>
    <w:rsid w:val="00907DE8"/>
    <w:rsid w:val="00934516"/>
    <w:rsid w:val="00934F99"/>
    <w:rsid w:val="009537FF"/>
    <w:rsid w:val="00956DFB"/>
    <w:rsid w:val="00960A4A"/>
    <w:rsid w:val="00973DC5"/>
    <w:rsid w:val="00991D1F"/>
    <w:rsid w:val="009D46C5"/>
    <w:rsid w:val="009E47F5"/>
    <w:rsid w:val="00A0614A"/>
    <w:rsid w:val="00A111B4"/>
    <w:rsid w:val="00A31D03"/>
    <w:rsid w:val="00A63260"/>
    <w:rsid w:val="00A77EE5"/>
    <w:rsid w:val="00A83397"/>
    <w:rsid w:val="00A9134F"/>
    <w:rsid w:val="00AB49CA"/>
    <w:rsid w:val="00AC177F"/>
    <w:rsid w:val="00AE6840"/>
    <w:rsid w:val="00AF0475"/>
    <w:rsid w:val="00AF68CE"/>
    <w:rsid w:val="00AF6FDD"/>
    <w:rsid w:val="00B154BA"/>
    <w:rsid w:val="00B27F4E"/>
    <w:rsid w:val="00B371EA"/>
    <w:rsid w:val="00B64779"/>
    <w:rsid w:val="00B65CB6"/>
    <w:rsid w:val="00BB3C7D"/>
    <w:rsid w:val="00BD0491"/>
    <w:rsid w:val="00BF1448"/>
    <w:rsid w:val="00BF4010"/>
    <w:rsid w:val="00BF7F6D"/>
    <w:rsid w:val="00C07AFD"/>
    <w:rsid w:val="00C10664"/>
    <w:rsid w:val="00C15767"/>
    <w:rsid w:val="00C27DC9"/>
    <w:rsid w:val="00C30495"/>
    <w:rsid w:val="00C50184"/>
    <w:rsid w:val="00C55737"/>
    <w:rsid w:val="00C63733"/>
    <w:rsid w:val="00C7309B"/>
    <w:rsid w:val="00C74EF4"/>
    <w:rsid w:val="00C926CF"/>
    <w:rsid w:val="00CB65D1"/>
    <w:rsid w:val="00CE1BE6"/>
    <w:rsid w:val="00CE1CE4"/>
    <w:rsid w:val="00CF6E67"/>
    <w:rsid w:val="00D14672"/>
    <w:rsid w:val="00D26CDB"/>
    <w:rsid w:val="00D4171F"/>
    <w:rsid w:val="00D47222"/>
    <w:rsid w:val="00D504A1"/>
    <w:rsid w:val="00D56B1E"/>
    <w:rsid w:val="00D842B9"/>
    <w:rsid w:val="00D85303"/>
    <w:rsid w:val="00D8600F"/>
    <w:rsid w:val="00D934A5"/>
    <w:rsid w:val="00DA4F4A"/>
    <w:rsid w:val="00DC0CAD"/>
    <w:rsid w:val="00DC40CA"/>
    <w:rsid w:val="00DC74C1"/>
    <w:rsid w:val="00DD21F3"/>
    <w:rsid w:val="00DD4036"/>
    <w:rsid w:val="00DE289A"/>
    <w:rsid w:val="00DF0CDF"/>
    <w:rsid w:val="00E00D80"/>
    <w:rsid w:val="00E03355"/>
    <w:rsid w:val="00E10AD6"/>
    <w:rsid w:val="00E277B3"/>
    <w:rsid w:val="00E30F73"/>
    <w:rsid w:val="00E346C1"/>
    <w:rsid w:val="00E35E5A"/>
    <w:rsid w:val="00E458E4"/>
    <w:rsid w:val="00E5476B"/>
    <w:rsid w:val="00E80192"/>
    <w:rsid w:val="00E82019"/>
    <w:rsid w:val="00E918FA"/>
    <w:rsid w:val="00E94CDF"/>
    <w:rsid w:val="00E96CEB"/>
    <w:rsid w:val="00EA4D04"/>
    <w:rsid w:val="00EB676A"/>
    <w:rsid w:val="00EE140A"/>
    <w:rsid w:val="00EE3B4C"/>
    <w:rsid w:val="00F00C9B"/>
    <w:rsid w:val="00F03F9A"/>
    <w:rsid w:val="00F270D3"/>
    <w:rsid w:val="00F45EE9"/>
    <w:rsid w:val="00F70739"/>
    <w:rsid w:val="00F925C9"/>
    <w:rsid w:val="00F92B30"/>
    <w:rsid w:val="00FB6D78"/>
    <w:rsid w:val="00FD07E1"/>
    <w:rsid w:val="00FD72C6"/>
    <w:rsid w:val="00FF1D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9B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BE6"/>
    <w:pPr>
      <w:ind w:left="720"/>
      <w:contextualSpacing/>
    </w:pPr>
  </w:style>
  <w:style w:type="character" w:styleId="CommentReference">
    <w:name w:val="annotation reference"/>
    <w:basedOn w:val="DefaultParagraphFont"/>
    <w:uiPriority w:val="99"/>
    <w:semiHidden/>
    <w:unhideWhenUsed/>
    <w:rsid w:val="00CE1BE6"/>
    <w:rPr>
      <w:sz w:val="16"/>
      <w:szCs w:val="16"/>
    </w:rPr>
  </w:style>
  <w:style w:type="paragraph" w:styleId="CommentText">
    <w:name w:val="annotation text"/>
    <w:basedOn w:val="Normal"/>
    <w:link w:val="CommentTextChar"/>
    <w:uiPriority w:val="99"/>
    <w:semiHidden/>
    <w:unhideWhenUsed/>
    <w:rsid w:val="00CE1BE6"/>
    <w:rPr>
      <w:sz w:val="20"/>
      <w:szCs w:val="20"/>
    </w:rPr>
  </w:style>
  <w:style w:type="character" w:customStyle="1" w:styleId="CommentTextChar">
    <w:name w:val="Comment Text Char"/>
    <w:basedOn w:val="DefaultParagraphFont"/>
    <w:link w:val="CommentText"/>
    <w:uiPriority w:val="99"/>
    <w:semiHidden/>
    <w:rsid w:val="00CE1BE6"/>
    <w:rPr>
      <w:sz w:val="20"/>
      <w:szCs w:val="20"/>
    </w:rPr>
  </w:style>
  <w:style w:type="paragraph" w:styleId="BalloonText">
    <w:name w:val="Balloon Text"/>
    <w:basedOn w:val="Normal"/>
    <w:link w:val="BalloonTextChar"/>
    <w:uiPriority w:val="99"/>
    <w:semiHidden/>
    <w:unhideWhenUsed/>
    <w:rsid w:val="00CE1BE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BE6"/>
    <w:rPr>
      <w:rFonts w:ascii="Lucida Grande" w:hAnsi="Lucida Grande" w:cs="Lucida Grande"/>
      <w:sz w:val="18"/>
      <w:szCs w:val="18"/>
    </w:rPr>
  </w:style>
  <w:style w:type="paragraph" w:styleId="FootnoteText">
    <w:name w:val="footnote text"/>
    <w:aliases w:val="5_G"/>
    <w:basedOn w:val="Normal"/>
    <w:link w:val="FootnoteTextChar"/>
    <w:uiPriority w:val="99"/>
    <w:unhideWhenUsed/>
    <w:rsid w:val="008F0EF6"/>
    <w:pPr>
      <w:spacing w:after="0"/>
    </w:pPr>
  </w:style>
  <w:style w:type="character" w:customStyle="1" w:styleId="FootnoteTextChar">
    <w:name w:val="Footnote Text Char"/>
    <w:aliases w:val="5_G Char"/>
    <w:basedOn w:val="DefaultParagraphFont"/>
    <w:link w:val="FootnoteText"/>
    <w:uiPriority w:val="99"/>
    <w:rsid w:val="008F0EF6"/>
  </w:style>
  <w:style w:type="character" w:styleId="FootnoteReference">
    <w:name w:val="footnote reference"/>
    <w:aliases w:val="4_G"/>
    <w:basedOn w:val="DefaultParagraphFont"/>
    <w:uiPriority w:val="99"/>
    <w:unhideWhenUsed/>
    <w:rsid w:val="008F0EF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BE6"/>
    <w:pPr>
      <w:ind w:left="720"/>
      <w:contextualSpacing/>
    </w:pPr>
  </w:style>
  <w:style w:type="character" w:styleId="CommentReference">
    <w:name w:val="annotation reference"/>
    <w:basedOn w:val="DefaultParagraphFont"/>
    <w:uiPriority w:val="99"/>
    <w:semiHidden/>
    <w:unhideWhenUsed/>
    <w:rsid w:val="00CE1BE6"/>
    <w:rPr>
      <w:sz w:val="16"/>
      <w:szCs w:val="16"/>
    </w:rPr>
  </w:style>
  <w:style w:type="paragraph" w:styleId="CommentText">
    <w:name w:val="annotation text"/>
    <w:basedOn w:val="Normal"/>
    <w:link w:val="CommentTextChar"/>
    <w:uiPriority w:val="99"/>
    <w:semiHidden/>
    <w:unhideWhenUsed/>
    <w:rsid w:val="00CE1BE6"/>
    <w:rPr>
      <w:sz w:val="20"/>
      <w:szCs w:val="20"/>
    </w:rPr>
  </w:style>
  <w:style w:type="character" w:customStyle="1" w:styleId="CommentTextChar">
    <w:name w:val="Comment Text Char"/>
    <w:basedOn w:val="DefaultParagraphFont"/>
    <w:link w:val="CommentText"/>
    <w:uiPriority w:val="99"/>
    <w:semiHidden/>
    <w:rsid w:val="00CE1BE6"/>
    <w:rPr>
      <w:sz w:val="20"/>
      <w:szCs w:val="20"/>
    </w:rPr>
  </w:style>
  <w:style w:type="paragraph" w:styleId="BalloonText">
    <w:name w:val="Balloon Text"/>
    <w:basedOn w:val="Normal"/>
    <w:link w:val="BalloonTextChar"/>
    <w:uiPriority w:val="99"/>
    <w:semiHidden/>
    <w:unhideWhenUsed/>
    <w:rsid w:val="00CE1BE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1BE6"/>
    <w:rPr>
      <w:rFonts w:ascii="Lucida Grande" w:hAnsi="Lucida Grande" w:cs="Lucida Grande"/>
      <w:sz w:val="18"/>
      <w:szCs w:val="18"/>
    </w:rPr>
  </w:style>
  <w:style w:type="paragraph" w:styleId="FootnoteText">
    <w:name w:val="footnote text"/>
    <w:aliases w:val="5_G"/>
    <w:basedOn w:val="Normal"/>
    <w:link w:val="FootnoteTextChar"/>
    <w:uiPriority w:val="99"/>
    <w:unhideWhenUsed/>
    <w:rsid w:val="008F0EF6"/>
    <w:pPr>
      <w:spacing w:after="0"/>
    </w:pPr>
  </w:style>
  <w:style w:type="character" w:customStyle="1" w:styleId="FootnoteTextChar">
    <w:name w:val="Footnote Text Char"/>
    <w:aliases w:val="5_G Char"/>
    <w:basedOn w:val="DefaultParagraphFont"/>
    <w:link w:val="FootnoteText"/>
    <w:uiPriority w:val="99"/>
    <w:rsid w:val="008F0EF6"/>
  </w:style>
  <w:style w:type="character" w:styleId="FootnoteReference">
    <w:name w:val="footnote reference"/>
    <w:aliases w:val="4_G"/>
    <w:basedOn w:val="DefaultParagraphFont"/>
    <w:uiPriority w:val="99"/>
    <w:unhideWhenUsed/>
    <w:rsid w:val="008F0E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footnotes" Target="foot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AC429D-F7F2-45A4-9493-0F1EA793BE49}"/>
</file>

<file path=customXml/itemProps2.xml><?xml version="1.0" encoding="utf-8"?>
<ds:datastoreItem xmlns:ds="http://schemas.openxmlformats.org/officeDocument/2006/customXml" ds:itemID="{D0CF60D0-F3EB-481C-B457-02A491B4FDAF}"/>
</file>

<file path=customXml/itemProps3.xml><?xml version="1.0" encoding="utf-8"?>
<ds:datastoreItem xmlns:ds="http://schemas.openxmlformats.org/officeDocument/2006/customXml" ds:itemID="{24481BD8-98D8-4539-BFB3-512D652DA858}"/>
</file>

<file path=docProps/app.xml><?xml version="1.0" encoding="utf-8"?>
<Properties xmlns="http://schemas.openxmlformats.org/officeDocument/2006/extended-properties" xmlns:vt="http://schemas.openxmlformats.org/officeDocument/2006/docPropsVTypes">
  <Template>Normal.dotm</Template>
  <TotalTime>1</TotalTime>
  <Pages>10</Pages>
  <Words>4531</Words>
  <Characters>25828</Characters>
  <Application>Microsoft Macintosh Word</Application>
  <DocSecurity>0</DocSecurity>
  <Lines>215</Lines>
  <Paragraphs>60</Paragraphs>
  <ScaleCrop>false</ScaleCrop>
  <Company/>
  <LinksUpToDate>false</LinksUpToDate>
  <CharactersWithSpaces>30299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Ramirez</dc:creator>
  <cp:keywords/>
  <dc:description/>
  <cp:lastModifiedBy>Laura Ramirez</cp:lastModifiedBy>
  <cp:revision>2</cp:revision>
  <dcterms:created xsi:type="dcterms:W3CDTF">2016-08-02T01:02:00Z</dcterms:created>
  <dcterms:modified xsi:type="dcterms:W3CDTF">2016-08-02T01:02:00Z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3729500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