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ED3C9" w14:textId="3324593E" w:rsidR="009120AA" w:rsidRPr="00E42F9D" w:rsidRDefault="00127CD2" w:rsidP="00127CD2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bookmarkStart w:id="0" w:name="_GoBack"/>
      <w:bookmarkEnd w:id="0"/>
      <w:r w:rsidRPr="00E42F9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 xml:space="preserve">Human Rights Principles Applicable to </w:t>
      </w:r>
      <w:proofErr w:type="spellStart"/>
      <w:r w:rsidRPr="00E42F9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Watchlisting</w:t>
      </w:r>
      <w:proofErr w:type="spellEnd"/>
    </w:p>
    <w:p w14:paraId="255462A8" w14:textId="31599CE6" w:rsidR="00127CD2" w:rsidRPr="00E42F9D" w:rsidRDefault="00127CD2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5E50389" w14:textId="71400A53" w:rsidR="00127CD2" w:rsidRPr="00E42F9D" w:rsidRDefault="00127CD2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>Any placement of individuals or groups on watch lists should be as a result of a fair and accountable legal process.</w:t>
      </w:r>
    </w:p>
    <w:p w14:paraId="4DDE19BC" w14:textId="77777777" w:rsidR="00127CD2" w:rsidRPr="00E42F9D" w:rsidRDefault="00127CD2" w:rsidP="00127CD2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14:paraId="603514AA" w14:textId="25D2AFC6" w:rsidR="00127CD2" w:rsidRPr="00E42F9D" w:rsidRDefault="00127CD2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Placement of individuals or groups on a watch list should be a necessary and proportionate response to an actual, distinct and measurable terrorism threat, and consistent with the definitions of terrorism found in the </w:t>
      </w:r>
      <w:r w:rsidR="004A536A" w:rsidRPr="00E42F9D"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errorism </w:t>
      </w:r>
      <w:r w:rsidR="004A536A" w:rsidRPr="00E42F9D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uppression </w:t>
      </w:r>
      <w:r w:rsidR="004A536A" w:rsidRPr="00E42F9D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onventions and United Nations Security Council </w:t>
      </w:r>
      <w:r w:rsidR="004A536A" w:rsidRPr="00E42F9D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>esolution 1566.</w:t>
      </w:r>
    </w:p>
    <w:p w14:paraId="5C8E41E2" w14:textId="77777777" w:rsidR="00127CD2" w:rsidRPr="00E42F9D" w:rsidRDefault="00127CD2" w:rsidP="00127CD2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14:paraId="19DB7D3A" w14:textId="463D5097" w:rsidR="00127CD2" w:rsidRPr="00E42F9D" w:rsidRDefault="00127CD2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Placement of individuals or groups on a watch list should not be discriminatory nor based on attributes of race, ethnicity, </w:t>
      </w:r>
      <w:r w:rsidR="00E42F9D">
        <w:rPr>
          <w:rFonts w:ascii="Times New Roman" w:hAnsi="Times New Roman" w:cs="Times New Roman"/>
          <w:sz w:val="22"/>
          <w:szCs w:val="22"/>
          <w:lang w:val="en-US"/>
        </w:rPr>
        <w:t xml:space="preserve">national or social origin, 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religious belief, age, </w:t>
      </w:r>
      <w:r w:rsidR="00E42F9D">
        <w:rPr>
          <w:rFonts w:ascii="Times New Roman" w:hAnsi="Times New Roman" w:cs="Times New Roman"/>
          <w:sz w:val="22"/>
          <w:szCs w:val="22"/>
          <w:lang w:val="en-US"/>
        </w:rPr>
        <w:t xml:space="preserve">sex or 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gender, </w:t>
      </w:r>
      <w:r w:rsidR="00007C2B"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minority status 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>or any protected attribute under international human rights law.</w:t>
      </w:r>
    </w:p>
    <w:p w14:paraId="145FD7AA" w14:textId="77777777" w:rsidR="00127CD2" w:rsidRPr="00E42F9D" w:rsidRDefault="00127CD2" w:rsidP="00127CD2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14:paraId="33479790" w14:textId="0AB93683" w:rsidR="00127CD2" w:rsidRPr="00E42F9D" w:rsidRDefault="00127CD2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Placement of individuals or groups on a watch list implicates a range of human rights including freedom of movement, association, </w:t>
      </w:r>
      <w:r w:rsidR="004A536A" w:rsidRPr="00E42F9D">
        <w:rPr>
          <w:rFonts w:ascii="Times New Roman" w:hAnsi="Times New Roman" w:cs="Times New Roman"/>
          <w:sz w:val="22"/>
          <w:szCs w:val="22"/>
          <w:lang w:val="en-US"/>
        </w:rPr>
        <w:t>expression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4A536A"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the rights to privacy, 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property, health, due process, </w:t>
      </w:r>
      <w:r w:rsidR="00077AA6" w:rsidRPr="00E42F9D">
        <w:rPr>
          <w:rFonts w:ascii="Times New Roman" w:hAnsi="Times New Roman" w:cs="Times New Roman"/>
          <w:sz w:val="22"/>
          <w:szCs w:val="22"/>
          <w:lang w:val="en-US"/>
        </w:rPr>
        <w:t>family life, and social and economic rights including the right to work</w:t>
      </w:r>
      <w:r w:rsidR="004A536A" w:rsidRPr="00E42F9D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007C2B"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424B1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007C2B" w:rsidRPr="004115C6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C424B1">
        <w:rPr>
          <w:rFonts w:ascii="Times New Roman" w:hAnsi="Times New Roman" w:cs="Times New Roman"/>
          <w:sz w:val="22"/>
          <w:szCs w:val="22"/>
          <w:lang w:val="en-US"/>
        </w:rPr>
        <w:t>y</w:t>
      </w:r>
      <w:r w:rsidR="00007C2B" w:rsidRPr="004115C6">
        <w:rPr>
          <w:rFonts w:ascii="Times New Roman" w:hAnsi="Times New Roman" w:cs="Times New Roman"/>
          <w:sz w:val="22"/>
          <w:szCs w:val="22"/>
          <w:lang w:val="en-US"/>
        </w:rPr>
        <w:t xml:space="preserve"> such </w:t>
      </w:r>
      <w:r w:rsidR="00C424B1">
        <w:rPr>
          <w:rFonts w:ascii="Times New Roman" w:hAnsi="Times New Roman" w:cs="Times New Roman"/>
          <w:sz w:val="22"/>
          <w:szCs w:val="22"/>
          <w:lang w:val="en-US"/>
        </w:rPr>
        <w:t xml:space="preserve">human </w:t>
      </w:r>
      <w:r w:rsidR="00007C2B" w:rsidRPr="004115C6">
        <w:rPr>
          <w:rFonts w:ascii="Times New Roman" w:hAnsi="Times New Roman" w:cs="Times New Roman"/>
          <w:sz w:val="22"/>
          <w:szCs w:val="22"/>
          <w:lang w:val="en-US"/>
        </w:rPr>
        <w:t>rights</w:t>
      </w:r>
      <w:r w:rsidR="00C424B1">
        <w:rPr>
          <w:rFonts w:ascii="Times New Roman" w:hAnsi="Times New Roman" w:cs="Times New Roman"/>
          <w:sz w:val="22"/>
          <w:szCs w:val="22"/>
          <w:lang w:val="en-US"/>
        </w:rPr>
        <w:t xml:space="preserve"> impact</w:t>
      </w:r>
      <w:r w:rsidR="00007C2B" w:rsidRPr="004115C6">
        <w:rPr>
          <w:rFonts w:ascii="Times New Roman" w:hAnsi="Times New Roman" w:cs="Times New Roman"/>
          <w:sz w:val="22"/>
          <w:szCs w:val="22"/>
          <w:lang w:val="en-US"/>
        </w:rPr>
        <w:t xml:space="preserve"> must be adequately considered and taken  into account in </w:t>
      </w:r>
      <w:proofErr w:type="spellStart"/>
      <w:r w:rsidR="00007C2B" w:rsidRPr="004115C6">
        <w:rPr>
          <w:rFonts w:ascii="Times New Roman" w:hAnsi="Times New Roman" w:cs="Times New Roman"/>
          <w:sz w:val="22"/>
          <w:szCs w:val="22"/>
          <w:lang w:val="en-US"/>
        </w:rPr>
        <w:t>watchlisting</w:t>
      </w:r>
      <w:proofErr w:type="spellEnd"/>
      <w:r w:rsidR="00007C2B" w:rsidRPr="004115C6">
        <w:rPr>
          <w:rFonts w:ascii="Times New Roman" w:hAnsi="Times New Roman" w:cs="Times New Roman"/>
          <w:sz w:val="22"/>
          <w:szCs w:val="22"/>
          <w:lang w:val="en-US"/>
        </w:rPr>
        <w:t xml:space="preserve"> procedure</w:t>
      </w:r>
      <w:r w:rsidR="00C424B1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007C2B" w:rsidRPr="004115C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3D11E14" w14:textId="77777777" w:rsidR="00127CD2" w:rsidRPr="00E42F9D" w:rsidRDefault="00127CD2" w:rsidP="00127CD2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14:paraId="073D401C" w14:textId="0CBB230C" w:rsidR="00127CD2" w:rsidRPr="00E42F9D" w:rsidRDefault="00127CD2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Human </w:t>
      </w:r>
      <w:r w:rsidR="004A536A" w:rsidRPr="00E42F9D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ights protections </w:t>
      </w:r>
      <w:r w:rsidR="004A536A"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deriving 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from both customary international law and treaty law apply to every stage of </w:t>
      </w:r>
      <w:r w:rsidR="00836DF7" w:rsidRPr="00E42F9D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E42F9D">
        <w:rPr>
          <w:rFonts w:ascii="Times New Roman" w:hAnsi="Times New Roman" w:cs="Times New Roman"/>
          <w:sz w:val="22"/>
          <w:szCs w:val="22"/>
          <w:lang w:val="en-US"/>
        </w:rPr>
        <w:t>watchlisting</w:t>
      </w:r>
      <w:proofErr w:type="spellEnd"/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process including </w:t>
      </w:r>
      <w:r w:rsidR="00007C2B"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collection, </w:t>
      </w:r>
      <w:r w:rsidR="00836DF7" w:rsidRPr="00E42F9D">
        <w:rPr>
          <w:rFonts w:ascii="Times New Roman" w:hAnsi="Times New Roman" w:cs="Times New Roman"/>
          <w:sz w:val="22"/>
          <w:szCs w:val="22"/>
          <w:lang w:val="en-US"/>
        </w:rPr>
        <w:t>processing</w:t>
      </w:r>
      <w:r w:rsidR="00007C2B" w:rsidRPr="00E42F9D">
        <w:rPr>
          <w:rFonts w:ascii="Times New Roman" w:hAnsi="Times New Roman" w:cs="Times New Roman"/>
          <w:sz w:val="22"/>
          <w:szCs w:val="22"/>
          <w:lang w:val="en-US"/>
        </w:rPr>
        <w:t>, storage and sharing</w:t>
      </w:r>
      <w:r w:rsidR="00836DF7"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of data</w:t>
      </w:r>
      <w:r w:rsidR="00007C2B" w:rsidRPr="00E42F9D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B89AD1F" w14:textId="77777777" w:rsidR="00127CD2" w:rsidRPr="00E42F9D" w:rsidRDefault="00127CD2" w:rsidP="00127CD2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14:paraId="02554020" w14:textId="6CA1999C" w:rsidR="00127CD2" w:rsidRPr="00E42F9D" w:rsidRDefault="00007C2B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States engaged with or supporting </w:t>
      </w:r>
      <w:proofErr w:type="spellStart"/>
      <w:r w:rsidRPr="00E42F9D">
        <w:rPr>
          <w:rFonts w:ascii="Times New Roman" w:hAnsi="Times New Roman" w:cs="Times New Roman"/>
          <w:sz w:val="22"/>
          <w:szCs w:val="22"/>
          <w:lang w:val="en-US"/>
        </w:rPr>
        <w:t>watchlisting</w:t>
      </w:r>
      <w:proofErr w:type="spellEnd"/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must comply with </w:t>
      </w:r>
      <w:r w:rsidR="00612657">
        <w:rPr>
          <w:rFonts w:ascii="Times New Roman" w:hAnsi="Times New Roman" w:cs="Times New Roman"/>
          <w:sz w:val="22"/>
          <w:szCs w:val="22"/>
          <w:lang w:val="en-US"/>
        </w:rPr>
        <w:t xml:space="preserve">internationally recognized 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data protection standards including </w:t>
      </w:r>
      <w:r w:rsidRPr="00E42F9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the principles of lawfulness and fairness; transparency in collection and processing; purpose limitation; data minimization; accuracy; storage limitation; security of data; and accountability for data handling</w:t>
      </w:r>
      <w:r w:rsidR="00836DF7" w:rsidRPr="00E42F9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6AE4F68" w14:textId="77777777" w:rsidR="00007C2B" w:rsidRPr="00E42F9D" w:rsidRDefault="00007C2B" w:rsidP="00007C2B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14:paraId="1960EE9A" w14:textId="3095C461" w:rsidR="00007C2B" w:rsidRPr="00E42F9D" w:rsidRDefault="00007C2B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Individuals subject to </w:t>
      </w:r>
      <w:proofErr w:type="spellStart"/>
      <w:r w:rsidRPr="00E42F9D">
        <w:rPr>
          <w:rFonts w:ascii="Times New Roman" w:hAnsi="Times New Roman" w:cs="Times New Roman"/>
          <w:sz w:val="22"/>
          <w:szCs w:val="22"/>
          <w:lang w:val="en-US"/>
        </w:rPr>
        <w:t>watchlisting</w:t>
      </w:r>
      <w:proofErr w:type="spellEnd"/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must have a reasonable and </w:t>
      </w:r>
      <w:proofErr w:type="gramStart"/>
      <w:r w:rsidRPr="00E42F9D">
        <w:rPr>
          <w:rFonts w:ascii="Times New Roman" w:hAnsi="Times New Roman" w:cs="Times New Roman"/>
          <w:sz w:val="22"/>
          <w:szCs w:val="22"/>
          <w:lang w:val="en-US"/>
        </w:rPr>
        <w:t>legally-based</w:t>
      </w:r>
      <w:proofErr w:type="gramEnd"/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opportunity to judicially and administratively challenge the basis of their inclusion on a list</w:t>
      </w:r>
      <w:r w:rsidR="00612657"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12657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>dequate legal representation, reasonable access to information and promptness in proceedings</w:t>
      </w:r>
      <w:r w:rsidR="00612657">
        <w:rPr>
          <w:rFonts w:ascii="Times New Roman" w:hAnsi="Times New Roman" w:cs="Times New Roman"/>
          <w:sz w:val="22"/>
          <w:szCs w:val="22"/>
          <w:lang w:val="en-US"/>
        </w:rPr>
        <w:t xml:space="preserve"> must be ensured in this respect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4643492F" w14:textId="77777777" w:rsidR="00007C2B" w:rsidRPr="00E42F9D" w:rsidRDefault="00007C2B" w:rsidP="00007C2B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14:paraId="1A1F8523" w14:textId="4AD84A7C" w:rsidR="00007C2B" w:rsidRPr="00E42F9D" w:rsidRDefault="00007C2B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>If an individual is removed from a list by the listing country</w:t>
      </w:r>
      <w:r w:rsidR="00330BFE" w:rsidRPr="00E42F9D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other States must endeavor to ensure that delisting occurs in all jurisdictions or provide an adequate legal process to challenge continued listing.</w:t>
      </w:r>
    </w:p>
    <w:p w14:paraId="1179F54B" w14:textId="77777777" w:rsidR="00007C2B" w:rsidRPr="00E42F9D" w:rsidRDefault="00007C2B" w:rsidP="00007C2B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14:paraId="176B7BD2" w14:textId="7C9B92E1" w:rsidR="00007C2B" w:rsidRPr="00E42F9D" w:rsidRDefault="00007C2B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>The inclusion of children (persons under 18) in any listing process must generally be avoided.</w:t>
      </w:r>
    </w:p>
    <w:p w14:paraId="5A6FD1AC" w14:textId="77777777" w:rsidR="00007C2B" w:rsidRPr="00E42F9D" w:rsidRDefault="00007C2B" w:rsidP="00007C2B">
      <w:pPr>
        <w:pStyle w:val="ListParagraph"/>
        <w:rPr>
          <w:rFonts w:ascii="Times New Roman" w:hAnsi="Times New Roman" w:cs="Times New Roman"/>
          <w:sz w:val="22"/>
          <w:szCs w:val="22"/>
          <w:lang w:val="en-US"/>
        </w:rPr>
      </w:pPr>
    </w:p>
    <w:p w14:paraId="31606783" w14:textId="100F0375" w:rsidR="00007C2B" w:rsidRPr="00E42F9D" w:rsidRDefault="00007C2B" w:rsidP="00127C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If </w:t>
      </w:r>
      <w:r w:rsidR="008E4C89" w:rsidRPr="00E42F9D">
        <w:rPr>
          <w:rFonts w:ascii="Times New Roman" w:hAnsi="Times New Roman" w:cs="Times New Roman"/>
          <w:sz w:val="22"/>
          <w:szCs w:val="22"/>
          <w:lang w:val="en-US"/>
        </w:rPr>
        <w:t>children are included in watchlists</w:t>
      </w:r>
      <w:r w:rsidR="00330BFE" w:rsidRPr="00E42F9D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8E4C89"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 any data collection, </w:t>
      </w:r>
      <w:r w:rsidR="00330BFE" w:rsidRPr="00E42F9D">
        <w:rPr>
          <w:rFonts w:ascii="Times New Roman" w:hAnsi="Times New Roman" w:cs="Times New Roman"/>
          <w:sz w:val="22"/>
          <w:szCs w:val="22"/>
          <w:lang w:val="en-US"/>
        </w:rPr>
        <w:t>processing</w:t>
      </w:r>
      <w:r w:rsidR="008E4C89" w:rsidRPr="00E42F9D">
        <w:rPr>
          <w:rFonts w:ascii="Times New Roman" w:hAnsi="Times New Roman" w:cs="Times New Roman"/>
          <w:sz w:val="22"/>
          <w:szCs w:val="22"/>
          <w:lang w:val="en-US"/>
        </w:rPr>
        <w:t xml:space="preserve">, storage and sharing must </w:t>
      </w:r>
      <w:r w:rsidR="008E4C89" w:rsidRPr="00E42F9D">
        <w:rPr>
          <w:rFonts w:ascii="Times New Roman" w:hAnsi="Times New Roman" w:cs="Times New Roman"/>
          <w:sz w:val="22"/>
          <w:szCs w:val="22"/>
        </w:rPr>
        <w:t>always comply with the safeguards contained in the Convention on the Rights of the Child.</w:t>
      </w:r>
    </w:p>
    <w:p w14:paraId="3FDFD917" w14:textId="08616BD5" w:rsidR="00007C2B" w:rsidRPr="00007C2B" w:rsidRDefault="00007C2B" w:rsidP="00007C2B">
      <w:pPr>
        <w:rPr>
          <w:rFonts w:cstheme="minorHAnsi"/>
          <w:lang w:val="en-US"/>
        </w:rPr>
      </w:pPr>
    </w:p>
    <w:sectPr w:rsidR="00007C2B" w:rsidRPr="00007C2B" w:rsidSect="00D13A2C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EB154" w14:textId="77777777" w:rsidR="00F324E0" w:rsidRDefault="00F324E0" w:rsidP="008E4C89">
      <w:r>
        <w:separator/>
      </w:r>
    </w:p>
  </w:endnote>
  <w:endnote w:type="continuationSeparator" w:id="0">
    <w:p w14:paraId="524F8263" w14:textId="77777777" w:rsidR="00F324E0" w:rsidRDefault="00F324E0" w:rsidP="008E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DE445" w14:textId="77777777" w:rsidR="00F324E0" w:rsidRDefault="00F324E0" w:rsidP="008E4C89">
      <w:r>
        <w:separator/>
      </w:r>
    </w:p>
  </w:footnote>
  <w:footnote w:type="continuationSeparator" w:id="0">
    <w:p w14:paraId="4C55F754" w14:textId="77777777" w:rsidR="00F324E0" w:rsidRDefault="00F324E0" w:rsidP="008E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3B710" w14:textId="77777777" w:rsidR="008E4C89" w:rsidRPr="00A504FA" w:rsidRDefault="008E4C89" w:rsidP="008E4C89">
    <w:pPr>
      <w:pStyle w:val="Header"/>
      <w:jc w:val="center"/>
    </w:pPr>
    <w:r>
      <w:rPr>
        <w:rFonts w:asciiTheme="majorBidi" w:hAnsiTheme="majorBidi" w:cstheme="majorBidi"/>
        <w:noProof/>
        <w:lang w:eastAsia="en-GB"/>
      </w:rPr>
      <w:drawing>
        <wp:inline distT="0" distB="0" distL="0" distR="0" wp14:anchorId="2B404621" wp14:editId="5BCF36C1">
          <wp:extent cx="2536190" cy="1097280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9039" w:type="dxa"/>
      <w:tblLayout w:type="fixed"/>
      <w:tblLook w:val="01E0" w:firstRow="1" w:lastRow="1" w:firstColumn="1" w:lastColumn="1" w:noHBand="0" w:noVBand="0"/>
    </w:tblPr>
    <w:tblGrid>
      <w:gridCol w:w="9039"/>
    </w:tblGrid>
    <w:tr w:rsidR="008E4C89" w14:paraId="79DD27F4" w14:textId="77777777" w:rsidTr="00B55136">
      <w:trPr>
        <w:trHeight w:val="73"/>
      </w:trPr>
      <w:tc>
        <w:tcPr>
          <w:tcW w:w="9039" w:type="dxa"/>
        </w:tcPr>
        <w:p w14:paraId="7072A97E" w14:textId="77777777" w:rsidR="008E4C89" w:rsidRPr="00F730DA" w:rsidRDefault="008E4C89" w:rsidP="008E4C89">
          <w:pPr>
            <w:pStyle w:val="Header"/>
            <w:tabs>
              <w:tab w:val="right" w:pos="3686"/>
              <w:tab w:val="left" w:pos="5812"/>
            </w:tabs>
            <w:jc w:val="center"/>
            <w:rPr>
              <w:rFonts w:asciiTheme="majorHAnsi" w:hAnsiTheme="majorHAnsi" w:cstheme="majorHAnsi"/>
              <w:sz w:val="14"/>
              <w:szCs w:val="14"/>
              <w:lang w:val="fr-CH"/>
            </w:rPr>
          </w:pPr>
          <w:r w:rsidRPr="00F730DA">
            <w:rPr>
              <w:rFonts w:asciiTheme="majorHAnsi" w:hAnsiTheme="majorHAnsi" w:cstheme="majorHAnsi"/>
              <w:sz w:val="14"/>
              <w:szCs w:val="14"/>
              <w:lang w:val="fr-CH"/>
            </w:rPr>
            <w:t>PALAIS DES NATIONS • 1211 GENEVA 10, SWITZERLAND</w:t>
          </w:r>
        </w:p>
      </w:tc>
    </w:tr>
    <w:bookmarkStart w:id="1" w:name="ContactLine"/>
    <w:tr w:rsidR="008E4C89" w:rsidRPr="000A791A" w14:paraId="67E0844C" w14:textId="77777777" w:rsidTr="00B55136">
      <w:trPr>
        <w:trHeight w:val="70"/>
      </w:trPr>
      <w:tc>
        <w:tcPr>
          <w:tcW w:w="9039" w:type="dxa"/>
        </w:tcPr>
        <w:p w14:paraId="3452AC1C" w14:textId="77777777" w:rsidR="008E4C89" w:rsidRPr="00056301" w:rsidRDefault="008E4C89" w:rsidP="008E4C89">
          <w:pPr>
            <w:pStyle w:val="Header"/>
            <w:tabs>
              <w:tab w:val="right" w:pos="3686"/>
              <w:tab w:val="left" w:pos="5812"/>
            </w:tabs>
            <w:jc w:val="center"/>
            <w:rPr>
              <w:rStyle w:val="Hyperlink"/>
              <w:rFonts w:asciiTheme="majorHAnsi" w:hAnsiTheme="majorHAnsi" w:cstheme="majorHAnsi"/>
              <w:sz w:val="14"/>
              <w:szCs w:val="14"/>
              <w:lang w:val="de-DE"/>
            </w:rPr>
          </w:pPr>
          <w:r w:rsidRPr="00F730DA">
            <w:rPr>
              <w:rFonts w:asciiTheme="majorHAnsi" w:hAnsiTheme="majorHAnsi" w:cstheme="majorHAnsi"/>
              <w:sz w:val="14"/>
              <w:szCs w:val="14"/>
              <w:lang w:val="pt-PT"/>
            </w:rPr>
            <w:fldChar w:fldCharType="begin"/>
          </w:r>
          <w:r w:rsidRPr="00F730DA">
            <w:rPr>
              <w:rFonts w:asciiTheme="majorHAnsi" w:hAnsiTheme="majorHAnsi" w:cstheme="majorHAnsi"/>
              <w:sz w:val="14"/>
              <w:szCs w:val="14"/>
              <w:lang w:val="pt-PT"/>
            </w:rPr>
            <w:instrText xml:space="preserve"> HYPERLINK "http://www.ohchr.org/EN/Issues/Terrorism/Pages/SRTerrorismIndex.aspx" </w:instrText>
          </w:r>
          <w:r w:rsidRPr="00F730DA">
            <w:rPr>
              <w:rFonts w:asciiTheme="majorHAnsi" w:hAnsiTheme="majorHAnsi" w:cstheme="majorHAnsi"/>
              <w:sz w:val="14"/>
              <w:szCs w:val="14"/>
              <w:lang w:val="pt-PT"/>
            </w:rPr>
            <w:fldChar w:fldCharType="separate"/>
          </w:r>
          <w:r w:rsidRPr="00F730DA">
            <w:rPr>
              <w:rStyle w:val="Hyperlink"/>
              <w:rFonts w:asciiTheme="majorHAnsi" w:hAnsiTheme="majorHAnsi" w:cstheme="majorHAnsi"/>
              <w:sz w:val="14"/>
              <w:szCs w:val="14"/>
              <w:lang w:val="pt-PT"/>
            </w:rPr>
            <w:t>www.ohchr.org/EN/Issues/Terrorism/Pages/SRTerrorismIndex.aspx</w:t>
          </w:r>
          <w:r w:rsidRPr="00F730DA">
            <w:rPr>
              <w:rFonts w:asciiTheme="majorHAnsi" w:hAnsiTheme="majorHAnsi" w:cstheme="majorHAnsi"/>
              <w:sz w:val="14"/>
              <w:szCs w:val="14"/>
              <w:lang w:val="pt-PT"/>
            </w:rPr>
            <w:fldChar w:fldCharType="end"/>
          </w:r>
          <w:r w:rsidRPr="00F730DA">
            <w:rPr>
              <w:rFonts w:asciiTheme="majorHAnsi" w:hAnsiTheme="majorHAnsi" w:cstheme="majorHAnsi"/>
              <w:sz w:val="14"/>
              <w:szCs w:val="14"/>
              <w:lang w:val="pt-PT"/>
            </w:rPr>
            <w:t xml:space="preserve"> • TEL: +41 22 917 9449 • E-MAIL:  </w:t>
          </w:r>
          <w:bookmarkEnd w:id="1"/>
          <w:r w:rsidRPr="00F730DA">
            <w:rPr>
              <w:rStyle w:val="Hyperlink"/>
              <w:rFonts w:asciiTheme="majorHAnsi" w:hAnsiTheme="majorHAnsi" w:cstheme="majorHAnsi"/>
              <w:sz w:val="14"/>
              <w:szCs w:val="14"/>
              <w:lang w:val="pt-PT"/>
            </w:rPr>
            <w:t>srct@ohchr.org</w:t>
          </w:r>
        </w:p>
        <w:p w14:paraId="62A17A5F" w14:textId="77777777" w:rsidR="008E4C89" w:rsidRPr="00F730DA" w:rsidRDefault="008E4C89" w:rsidP="008E4C89">
          <w:pPr>
            <w:pStyle w:val="Header"/>
            <w:tabs>
              <w:tab w:val="right" w:pos="3686"/>
              <w:tab w:val="left" w:pos="5812"/>
            </w:tabs>
            <w:jc w:val="center"/>
            <w:rPr>
              <w:rFonts w:asciiTheme="majorHAnsi" w:hAnsiTheme="majorHAnsi" w:cstheme="majorHAnsi"/>
              <w:sz w:val="14"/>
              <w:szCs w:val="14"/>
              <w:lang w:val="pt-PT"/>
            </w:rPr>
          </w:pPr>
        </w:p>
      </w:tc>
    </w:tr>
  </w:tbl>
  <w:p w14:paraId="25DDA940" w14:textId="2B8BFC88" w:rsidR="008E4C89" w:rsidRPr="000A791A" w:rsidRDefault="008E4C89" w:rsidP="008E4C89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F2983"/>
    <w:multiLevelType w:val="hybridMultilevel"/>
    <w:tmpl w:val="4AF61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D2"/>
    <w:rsid w:val="00007C2B"/>
    <w:rsid w:val="00035E71"/>
    <w:rsid w:val="00077AA6"/>
    <w:rsid w:val="000A791A"/>
    <w:rsid w:val="00127CD2"/>
    <w:rsid w:val="001960F6"/>
    <w:rsid w:val="002944E4"/>
    <w:rsid w:val="00330BFE"/>
    <w:rsid w:val="003876DE"/>
    <w:rsid w:val="004115C6"/>
    <w:rsid w:val="004A536A"/>
    <w:rsid w:val="004A6A6B"/>
    <w:rsid w:val="0057784F"/>
    <w:rsid w:val="005D4E66"/>
    <w:rsid w:val="00612657"/>
    <w:rsid w:val="00836DF7"/>
    <w:rsid w:val="008E4C89"/>
    <w:rsid w:val="00AA6822"/>
    <w:rsid w:val="00C424B1"/>
    <w:rsid w:val="00D13A2C"/>
    <w:rsid w:val="00D8601D"/>
    <w:rsid w:val="00E42F9D"/>
    <w:rsid w:val="00F3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E507A"/>
  <w14:defaultImageDpi w14:val="32767"/>
  <w15:chartTrackingRefBased/>
  <w15:docId w15:val="{A7877A86-F00C-914E-AE7D-3366B71B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C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C89"/>
  </w:style>
  <w:style w:type="paragraph" w:styleId="Footer">
    <w:name w:val="footer"/>
    <w:basedOn w:val="Normal"/>
    <w:link w:val="FooterChar"/>
    <w:uiPriority w:val="99"/>
    <w:unhideWhenUsed/>
    <w:rsid w:val="008E4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C89"/>
  </w:style>
  <w:style w:type="character" w:styleId="Hyperlink">
    <w:name w:val="Hyperlink"/>
    <w:basedOn w:val="DefaultParagraphFont"/>
    <w:uiPriority w:val="99"/>
    <w:unhideWhenUsed/>
    <w:rsid w:val="008E4C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F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F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A3D99D-5A2E-409A-BE90-F52580FE21C9}"/>
</file>

<file path=customXml/itemProps2.xml><?xml version="1.0" encoding="utf-8"?>
<ds:datastoreItem xmlns:ds="http://schemas.openxmlformats.org/officeDocument/2006/customXml" ds:itemID="{C99C9EB8-9EB1-4FEA-9A19-383FC2120A25}"/>
</file>

<file path=customXml/itemProps3.xml><?xml version="1.0" encoding="utf-8"?>
<ds:datastoreItem xmlns:ds="http://schemas.openxmlformats.org/officeDocument/2006/customXml" ds:itemID="{F32CF8F1-7D36-4E10-A2D5-107588FA05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Fionnuala Ni Aolain</dc:creator>
  <cp:keywords/>
  <dc:description/>
  <cp:lastModifiedBy>Fionnuala Ni Aolain</cp:lastModifiedBy>
  <cp:revision>2</cp:revision>
  <dcterms:created xsi:type="dcterms:W3CDTF">2020-06-23T23:08:00Z</dcterms:created>
  <dcterms:modified xsi:type="dcterms:W3CDTF">2020-06-23T23:08:00Z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