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CD" w:rsidRPr="00DF3A66" w:rsidRDefault="001B05CD" w:rsidP="001B05CD"/>
    <w:p w:rsidR="001B05CD" w:rsidRDefault="001B05CD" w:rsidP="001B05CD">
      <w:pPr>
        <w:rPr>
          <w:sz w:val="22"/>
        </w:rPr>
      </w:pPr>
      <w:r>
        <w:rPr>
          <w:noProof/>
          <w:lang w:eastAsia="en-GB"/>
        </w:rPr>
        <mc:AlternateContent>
          <mc:Choice Requires="wps">
            <w:drawing>
              <wp:anchor distT="0" distB="0" distL="114300" distR="114300" simplePos="0" relativeHeight="251659264" behindDoc="1" locked="1" layoutInCell="0" allowOverlap="1" wp14:anchorId="26AB031B" wp14:editId="09A2E7AC">
                <wp:simplePos x="0" y="0"/>
                <wp:positionH relativeFrom="margin">
                  <wp:posOffset>2230120</wp:posOffset>
                </wp:positionH>
                <wp:positionV relativeFrom="paragraph">
                  <wp:posOffset>116840</wp:posOffset>
                </wp:positionV>
                <wp:extent cx="1150620" cy="8712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05CD" w:rsidRDefault="001B05CD" w:rsidP="001B05C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25372200" wp14:editId="4F20139F">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B031B"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rsidR="001B05CD" w:rsidRDefault="001B05CD" w:rsidP="001B05C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25372200" wp14:editId="4F20139F">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v:textbox>
                <w10:wrap anchorx="margin"/>
                <w10:anchorlock/>
              </v:rect>
            </w:pict>
          </mc:Fallback>
        </mc:AlternateContent>
      </w: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rPr>
          <w:sz w:val="22"/>
        </w:rPr>
      </w:pPr>
    </w:p>
    <w:p w:rsidR="001B05CD" w:rsidRDefault="001B05CD" w:rsidP="001B05CD">
      <w:pPr>
        <w:autoSpaceDE w:val="0"/>
        <w:autoSpaceDN w:val="0"/>
        <w:adjustRightInd w:val="0"/>
        <w:jc w:val="center"/>
        <w:rPr>
          <w:b/>
          <w:sz w:val="36"/>
          <w:szCs w:val="36"/>
        </w:rPr>
      </w:pPr>
    </w:p>
    <w:p w:rsidR="001B05CD" w:rsidRDefault="001B05CD" w:rsidP="001B05CD">
      <w:pPr>
        <w:autoSpaceDE w:val="0"/>
        <w:autoSpaceDN w:val="0"/>
        <w:adjustRightInd w:val="0"/>
        <w:jc w:val="center"/>
        <w:rPr>
          <w:b/>
          <w:sz w:val="36"/>
          <w:szCs w:val="36"/>
        </w:rPr>
      </w:pPr>
    </w:p>
    <w:p w:rsidR="001B05CD" w:rsidRDefault="001B05CD" w:rsidP="001B05CD">
      <w:pPr>
        <w:autoSpaceDE w:val="0"/>
        <w:autoSpaceDN w:val="0"/>
        <w:adjustRightInd w:val="0"/>
        <w:jc w:val="center"/>
        <w:rPr>
          <w:b/>
          <w:sz w:val="36"/>
          <w:szCs w:val="36"/>
        </w:rPr>
      </w:pPr>
    </w:p>
    <w:p w:rsidR="00C64C70" w:rsidRDefault="001B05CD" w:rsidP="001B05CD">
      <w:pPr>
        <w:jc w:val="center"/>
        <w:rPr>
          <w:rFonts w:ascii="Times New Roman" w:hAnsi="Times New Roman" w:cs="Times New Roman"/>
          <w:b/>
          <w:sz w:val="32"/>
          <w:szCs w:val="32"/>
        </w:rPr>
      </w:pPr>
      <w:r w:rsidRPr="001B05CD">
        <w:rPr>
          <w:rFonts w:ascii="Times New Roman" w:hAnsi="Times New Roman" w:cs="Times New Roman"/>
          <w:b/>
          <w:sz w:val="32"/>
          <w:szCs w:val="32"/>
        </w:rPr>
        <w:t>Position of the Special Rapporteur</w:t>
      </w:r>
      <w:r w:rsidR="00C64C70">
        <w:rPr>
          <w:rFonts w:ascii="Times New Roman" w:hAnsi="Times New Roman" w:cs="Times New Roman"/>
          <w:b/>
          <w:sz w:val="32"/>
          <w:szCs w:val="32"/>
        </w:rPr>
        <w:t xml:space="preserve"> on the promotion and protection of human rights and fundamental freedoms while countering terrorism </w:t>
      </w:r>
    </w:p>
    <w:p w:rsidR="00C64C70" w:rsidRDefault="00C64C70" w:rsidP="001B05CD">
      <w:pPr>
        <w:jc w:val="center"/>
        <w:rPr>
          <w:rFonts w:ascii="Times New Roman" w:hAnsi="Times New Roman" w:cs="Times New Roman"/>
          <w:b/>
          <w:sz w:val="32"/>
          <w:szCs w:val="32"/>
        </w:rPr>
      </w:pPr>
    </w:p>
    <w:p w:rsidR="001B05CD" w:rsidRDefault="001B05CD" w:rsidP="001B05CD">
      <w:pPr>
        <w:jc w:val="center"/>
        <w:rPr>
          <w:rFonts w:ascii="Times New Roman" w:hAnsi="Times New Roman" w:cs="Times New Roman"/>
          <w:b/>
          <w:sz w:val="32"/>
          <w:szCs w:val="32"/>
        </w:rPr>
      </w:pPr>
      <w:r w:rsidRPr="001B05CD">
        <w:rPr>
          <w:rFonts w:ascii="Times New Roman" w:hAnsi="Times New Roman" w:cs="Times New Roman"/>
          <w:b/>
          <w:sz w:val="32"/>
          <w:szCs w:val="32"/>
        </w:rPr>
        <w:t xml:space="preserve">Consultation meeting with Experts on the </w:t>
      </w:r>
      <w:r w:rsidR="00C64C70">
        <w:rPr>
          <w:rFonts w:ascii="Times New Roman" w:hAnsi="Times New Roman" w:cs="Times New Roman"/>
          <w:b/>
          <w:sz w:val="32"/>
          <w:szCs w:val="32"/>
        </w:rPr>
        <w:t>r</w:t>
      </w:r>
      <w:r w:rsidRPr="001B05CD">
        <w:rPr>
          <w:rFonts w:ascii="Times New Roman" w:hAnsi="Times New Roman" w:cs="Times New Roman"/>
          <w:b/>
          <w:sz w:val="32"/>
          <w:szCs w:val="32"/>
        </w:rPr>
        <w:t xml:space="preserve">eturn of “Foreign Fighters” and their </w:t>
      </w:r>
      <w:r w:rsidR="00C64C70">
        <w:rPr>
          <w:rFonts w:ascii="Times New Roman" w:hAnsi="Times New Roman" w:cs="Times New Roman"/>
          <w:b/>
          <w:sz w:val="32"/>
          <w:szCs w:val="32"/>
        </w:rPr>
        <w:t>f</w:t>
      </w:r>
      <w:r w:rsidRPr="001B05CD">
        <w:rPr>
          <w:rFonts w:ascii="Times New Roman" w:hAnsi="Times New Roman" w:cs="Times New Roman"/>
          <w:b/>
          <w:sz w:val="32"/>
          <w:szCs w:val="32"/>
        </w:rPr>
        <w:t>amilies to Europe</w:t>
      </w:r>
      <w:r w:rsidR="00364599">
        <w:rPr>
          <w:rFonts w:ascii="Times New Roman" w:hAnsi="Times New Roman" w:cs="Times New Roman"/>
          <w:b/>
          <w:sz w:val="32"/>
          <w:szCs w:val="32"/>
        </w:rPr>
        <w:t xml:space="preserve"> organised by the Council of Europe Commissioner for Human Rights</w:t>
      </w:r>
    </w:p>
    <w:p w:rsidR="001B05CD" w:rsidRDefault="001B05CD" w:rsidP="001B05CD">
      <w:pPr>
        <w:jc w:val="center"/>
        <w:rPr>
          <w:rFonts w:ascii="Times New Roman" w:hAnsi="Times New Roman" w:cs="Times New Roman"/>
          <w:b/>
          <w:sz w:val="32"/>
          <w:szCs w:val="32"/>
        </w:rPr>
      </w:pPr>
    </w:p>
    <w:p w:rsidR="001B05CD" w:rsidRPr="001B05CD" w:rsidRDefault="001B05CD" w:rsidP="001B05CD">
      <w:pPr>
        <w:jc w:val="center"/>
        <w:rPr>
          <w:rFonts w:ascii="Times New Roman" w:hAnsi="Times New Roman" w:cs="Times New Roman"/>
          <w:b/>
          <w:sz w:val="28"/>
          <w:szCs w:val="28"/>
        </w:rPr>
      </w:pPr>
      <w:r w:rsidRPr="001B05CD">
        <w:rPr>
          <w:rFonts w:ascii="Times New Roman" w:hAnsi="Times New Roman" w:cs="Times New Roman"/>
          <w:b/>
          <w:sz w:val="28"/>
          <w:szCs w:val="28"/>
        </w:rPr>
        <w:t>Paris, 25 September 2019</w:t>
      </w:r>
    </w:p>
    <w:p w:rsidR="001B05CD" w:rsidRPr="001B05CD" w:rsidRDefault="001B05CD" w:rsidP="001B05CD">
      <w:pPr>
        <w:jc w:val="center"/>
        <w:rPr>
          <w:rFonts w:ascii="Times New Roman" w:hAnsi="Times New Roman" w:cs="Times New Roman"/>
          <w:b/>
          <w:sz w:val="32"/>
          <w:szCs w:val="32"/>
        </w:rPr>
      </w:pPr>
    </w:p>
    <w:p w:rsidR="001B05CD" w:rsidRDefault="001B05CD" w:rsidP="001B05CD">
      <w:pPr>
        <w:jc w:val="center"/>
        <w:rPr>
          <w:sz w:val="22"/>
        </w:rPr>
      </w:pPr>
    </w:p>
    <w:p w:rsidR="001B05CD" w:rsidRDefault="001B05CD" w:rsidP="001B05CD">
      <w:pPr>
        <w:jc w:val="center"/>
        <w:rPr>
          <w:sz w:val="22"/>
        </w:rPr>
      </w:pPr>
    </w:p>
    <w:p w:rsidR="001B05CD" w:rsidRDefault="00A13179" w:rsidP="001B05CD">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pPr>
      <w:r>
        <w:rPr>
          <w:noProof/>
        </w:rPr>
        <w:object w:dxaOrig="2028" w:dyaOrig="2149" w14:anchorId="499E6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7pt;height:73.35pt;mso-width-percent:0;mso-height-percent:0;mso-width-percent:0;mso-height-percent:0" o:ole="" fillcolor="window">
            <v:imagedata r:id="rId7" o:title="" croptop="-91f" cropbottom="-91f" cropleft="-258f" cropright="-258f"/>
          </v:shape>
          <o:OLEObject Type="Embed" ProgID="WPDraw30.Drawing" ShapeID="_x0000_i1025" DrawAspect="Content" ObjectID="_1631974414" r:id="rId8">
            <o:FieldCodes>\* MERGEFORMAT</o:FieldCodes>
          </o:OLEObject>
        </w:object>
      </w:r>
    </w:p>
    <w:p w:rsidR="001B05CD" w:rsidRDefault="001B05CD" w:rsidP="001B05CD">
      <w:pPr>
        <w:jc w:val="center"/>
        <w:rPr>
          <w:sz w:val="22"/>
        </w:rPr>
      </w:pPr>
    </w:p>
    <w:p w:rsidR="001B05CD" w:rsidRDefault="001B05CD" w:rsidP="001B05CD">
      <w:pPr>
        <w:jc w:val="center"/>
        <w:rPr>
          <w:sz w:val="22"/>
        </w:rPr>
      </w:pPr>
    </w:p>
    <w:p w:rsidR="001B05CD" w:rsidRDefault="001B05CD" w:rsidP="001B05CD">
      <w:pPr>
        <w:jc w:val="center"/>
        <w:rPr>
          <w:sz w:val="22"/>
        </w:rPr>
      </w:pPr>
    </w:p>
    <w:p w:rsidR="001B05CD" w:rsidRDefault="001B05CD" w:rsidP="001B05CD">
      <w:pPr>
        <w:jc w:val="center"/>
        <w:rPr>
          <w:sz w:val="22"/>
        </w:rPr>
      </w:pPr>
    </w:p>
    <w:p w:rsidR="001B05CD" w:rsidRDefault="001B05CD" w:rsidP="001B05CD">
      <w:pPr>
        <w:jc w:val="center"/>
        <w:rPr>
          <w:sz w:val="22"/>
        </w:rPr>
      </w:pPr>
    </w:p>
    <w:p w:rsidR="001B05CD" w:rsidRDefault="001B05CD" w:rsidP="001B05CD">
      <w:pPr>
        <w:jc w:val="center"/>
        <w:rPr>
          <w:sz w:val="22"/>
        </w:rPr>
      </w:pPr>
    </w:p>
    <w:p w:rsidR="001B05CD" w:rsidRDefault="001B05CD">
      <w:pPr>
        <w:rPr>
          <w:sz w:val="22"/>
        </w:rPr>
      </w:pPr>
      <w:r>
        <w:rPr>
          <w:sz w:val="22"/>
        </w:rPr>
        <w:br w:type="page"/>
      </w:r>
    </w:p>
    <w:p w:rsidR="001B05CD" w:rsidRDefault="001B05CD" w:rsidP="001B05CD">
      <w:pPr>
        <w:jc w:val="center"/>
        <w:rPr>
          <w:sz w:val="22"/>
        </w:rPr>
      </w:pPr>
    </w:p>
    <w:p w:rsidR="001B05CD" w:rsidRDefault="001B05CD" w:rsidP="001B05CD">
      <w:pPr>
        <w:jc w:val="center"/>
        <w:rPr>
          <w:sz w:val="22"/>
        </w:rPr>
      </w:pPr>
    </w:p>
    <w:p w:rsidR="001B05CD" w:rsidRDefault="001B05CD" w:rsidP="001B05CD">
      <w:pPr>
        <w:jc w:val="center"/>
        <w:rPr>
          <w:sz w:val="22"/>
        </w:rPr>
      </w:pPr>
    </w:p>
    <w:p w:rsidR="001B05CD" w:rsidRDefault="001B05CD">
      <w:pPr>
        <w:rPr>
          <w:rFonts w:ascii="Times New Roman" w:hAnsi="Times New Roman" w:cs="Times New Roman"/>
          <w:b/>
        </w:rPr>
      </w:pPr>
    </w:p>
    <w:p w:rsidR="000C35B2" w:rsidRDefault="00CA646C" w:rsidP="00CA646C">
      <w:pPr>
        <w:jc w:val="center"/>
        <w:rPr>
          <w:rFonts w:ascii="Times New Roman" w:hAnsi="Times New Roman" w:cs="Times New Roman"/>
          <w:b/>
        </w:rPr>
      </w:pPr>
      <w:r w:rsidRPr="00CA646C">
        <w:rPr>
          <w:rFonts w:ascii="Times New Roman" w:hAnsi="Times New Roman" w:cs="Times New Roman"/>
          <w:b/>
        </w:rPr>
        <w:t>Pos</w:t>
      </w:r>
      <w:r>
        <w:rPr>
          <w:rFonts w:ascii="Times New Roman" w:hAnsi="Times New Roman" w:cs="Times New Roman"/>
          <w:b/>
        </w:rPr>
        <w:t>ition of the Special Rapporteur: R</w:t>
      </w:r>
      <w:r w:rsidRPr="00CA646C">
        <w:rPr>
          <w:rFonts w:ascii="Times New Roman" w:hAnsi="Times New Roman" w:cs="Times New Roman"/>
          <w:b/>
        </w:rPr>
        <w:t>eturn of foreign fighters and their families</w:t>
      </w:r>
    </w:p>
    <w:p w:rsidR="004424A8" w:rsidRDefault="00872A9B" w:rsidP="00CA646C">
      <w:pPr>
        <w:jc w:val="center"/>
        <w:rPr>
          <w:rFonts w:ascii="Times New Roman" w:hAnsi="Times New Roman" w:cs="Times New Roman"/>
          <w:b/>
        </w:rPr>
      </w:pPr>
      <w:r>
        <w:rPr>
          <w:rFonts w:ascii="Times New Roman" w:hAnsi="Times New Roman" w:cs="Times New Roman"/>
          <w:b/>
        </w:rPr>
        <w:t>t</w:t>
      </w:r>
      <w:r w:rsidR="004424A8">
        <w:rPr>
          <w:rFonts w:ascii="Times New Roman" w:hAnsi="Times New Roman" w:cs="Times New Roman"/>
          <w:b/>
        </w:rPr>
        <w:t>o the Consultation meeting with Experts on the Return of “Foreign Fighters” and their Families to Europe</w:t>
      </w:r>
      <w:r w:rsidR="00364599" w:rsidRPr="00364599">
        <w:rPr>
          <w:rFonts w:ascii="Times New Roman" w:hAnsi="Times New Roman" w:cs="Times New Roman"/>
          <w:b/>
          <w:sz w:val="32"/>
          <w:szCs w:val="32"/>
        </w:rPr>
        <w:t xml:space="preserve"> </w:t>
      </w:r>
      <w:r w:rsidR="00364599" w:rsidRPr="00364599">
        <w:rPr>
          <w:rFonts w:ascii="Times New Roman" w:hAnsi="Times New Roman" w:cs="Times New Roman"/>
          <w:b/>
        </w:rPr>
        <w:t>organised by the Council of Europe Commissioner for Human Rights</w:t>
      </w:r>
    </w:p>
    <w:p w:rsidR="004424A8" w:rsidRDefault="004424A8" w:rsidP="00CA646C">
      <w:pPr>
        <w:jc w:val="center"/>
        <w:rPr>
          <w:rFonts w:ascii="Times New Roman" w:hAnsi="Times New Roman" w:cs="Times New Roman"/>
          <w:b/>
        </w:rPr>
      </w:pPr>
    </w:p>
    <w:p w:rsidR="004424A8" w:rsidRDefault="004424A8" w:rsidP="001B05CD">
      <w:pPr>
        <w:rPr>
          <w:rFonts w:ascii="Times New Roman" w:hAnsi="Times New Roman" w:cs="Times New Roman"/>
          <w:b/>
        </w:rPr>
      </w:pPr>
    </w:p>
    <w:p w:rsidR="000C35B2" w:rsidRDefault="000C35B2" w:rsidP="000C35B2">
      <w:pPr>
        <w:rPr>
          <w:rFonts w:ascii="Times New Roman" w:hAnsi="Times New Roman" w:cs="Times New Roman"/>
        </w:rPr>
      </w:pPr>
    </w:p>
    <w:p w:rsidR="000C35B2" w:rsidRDefault="000C35B2" w:rsidP="004424A8">
      <w:pPr>
        <w:jc w:val="both"/>
        <w:rPr>
          <w:rFonts w:ascii="Times New Roman" w:hAnsi="Times New Roman" w:cs="Times New Roman"/>
        </w:rPr>
      </w:pPr>
      <w:r w:rsidRPr="000C35B2">
        <w:rPr>
          <w:rFonts w:ascii="Times New Roman" w:hAnsi="Times New Roman" w:cs="Times New Roman"/>
        </w:rPr>
        <w:t xml:space="preserve">The </w:t>
      </w:r>
      <w:r w:rsidR="003C2C2F">
        <w:rPr>
          <w:rFonts w:ascii="Times New Roman" w:hAnsi="Times New Roman" w:cs="Times New Roman"/>
        </w:rPr>
        <w:t xml:space="preserve">Special Rapporteur on the promotion and protection of human rights while countering terrorism </w:t>
      </w:r>
      <w:r w:rsidR="00E26463">
        <w:rPr>
          <w:rFonts w:ascii="Times New Roman" w:hAnsi="Times New Roman" w:cs="Times New Roman"/>
        </w:rPr>
        <w:t>re</w:t>
      </w:r>
      <w:r w:rsidR="00B54E98">
        <w:rPr>
          <w:rFonts w:ascii="Times New Roman" w:hAnsi="Times New Roman" w:cs="Times New Roman"/>
        </w:rPr>
        <w:t xml:space="preserve">calls </w:t>
      </w:r>
      <w:r w:rsidR="00E26463">
        <w:rPr>
          <w:rFonts w:ascii="Times New Roman" w:hAnsi="Times New Roman" w:cs="Times New Roman"/>
        </w:rPr>
        <w:t>that</w:t>
      </w:r>
      <w:r w:rsidR="003C2C2F">
        <w:rPr>
          <w:rFonts w:ascii="Times New Roman" w:hAnsi="Times New Roman" w:cs="Times New Roman"/>
        </w:rPr>
        <w:t xml:space="preserve"> the urgent </w:t>
      </w:r>
      <w:r w:rsidRPr="000C35B2">
        <w:rPr>
          <w:rFonts w:ascii="Times New Roman" w:hAnsi="Times New Roman" w:cs="Times New Roman"/>
        </w:rPr>
        <w:t xml:space="preserve">return and repatriation of foreign fighters and their families from conflict zones </w:t>
      </w:r>
      <w:r w:rsidR="00E26463">
        <w:rPr>
          <w:rFonts w:ascii="Times New Roman" w:hAnsi="Times New Roman" w:cs="Times New Roman"/>
        </w:rPr>
        <w:t>i</w:t>
      </w:r>
      <w:r w:rsidR="00B54E98">
        <w:rPr>
          <w:rFonts w:ascii="Times New Roman" w:hAnsi="Times New Roman" w:cs="Times New Roman"/>
        </w:rPr>
        <w:t>s</w:t>
      </w:r>
      <w:r>
        <w:rPr>
          <w:rFonts w:ascii="Times New Roman" w:hAnsi="Times New Roman" w:cs="Times New Roman"/>
        </w:rPr>
        <w:t xml:space="preserve"> </w:t>
      </w:r>
      <w:r w:rsidRPr="000C35B2">
        <w:rPr>
          <w:rFonts w:ascii="Times New Roman" w:hAnsi="Times New Roman" w:cs="Times New Roman"/>
        </w:rPr>
        <w:t xml:space="preserve">the only </w:t>
      </w:r>
      <w:r w:rsidR="003C2C2F">
        <w:rPr>
          <w:rFonts w:ascii="Times New Roman" w:hAnsi="Times New Roman" w:cs="Times New Roman"/>
        </w:rPr>
        <w:t xml:space="preserve">international law-compliant </w:t>
      </w:r>
      <w:r>
        <w:rPr>
          <w:rFonts w:ascii="Times New Roman" w:hAnsi="Times New Roman" w:cs="Times New Roman"/>
        </w:rPr>
        <w:t xml:space="preserve">response to the </w:t>
      </w:r>
      <w:r w:rsidR="003C2C2F">
        <w:rPr>
          <w:rFonts w:ascii="Times New Roman" w:hAnsi="Times New Roman" w:cs="Times New Roman"/>
        </w:rPr>
        <w:t xml:space="preserve">increasingly </w:t>
      </w:r>
      <w:r>
        <w:rPr>
          <w:rFonts w:ascii="Times New Roman" w:hAnsi="Times New Roman" w:cs="Times New Roman"/>
        </w:rPr>
        <w:t xml:space="preserve">complex and precarious human rights, humanitarian and security situation faced by those </w:t>
      </w:r>
      <w:r w:rsidRPr="000C35B2">
        <w:rPr>
          <w:rFonts w:ascii="Times New Roman" w:hAnsi="Times New Roman" w:cs="Times New Roman"/>
        </w:rPr>
        <w:t>women, men and children who are detained in inhumane conditions in overcrowded camps</w:t>
      </w:r>
      <w:r>
        <w:rPr>
          <w:rFonts w:ascii="Times New Roman" w:hAnsi="Times New Roman" w:cs="Times New Roman"/>
        </w:rPr>
        <w:t>, prisons</w:t>
      </w:r>
      <w:r w:rsidRPr="000C35B2">
        <w:rPr>
          <w:rFonts w:ascii="Times New Roman" w:hAnsi="Times New Roman" w:cs="Times New Roman"/>
        </w:rPr>
        <w:t>, or elsewhere</w:t>
      </w:r>
      <w:r>
        <w:rPr>
          <w:rFonts w:ascii="Times New Roman" w:hAnsi="Times New Roman" w:cs="Times New Roman"/>
        </w:rPr>
        <w:t xml:space="preserve"> in northern Syrian Arab Republic and Iraq</w:t>
      </w:r>
      <w:r w:rsidRPr="000C35B2">
        <w:rPr>
          <w:rFonts w:ascii="Times New Roman" w:hAnsi="Times New Roman" w:cs="Times New Roman"/>
        </w:rPr>
        <w:t>.</w:t>
      </w:r>
      <w:r>
        <w:rPr>
          <w:rFonts w:ascii="Times New Roman" w:hAnsi="Times New Roman" w:cs="Times New Roman"/>
        </w:rPr>
        <w:t xml:space="preserve"> </w:t>
      </w:r>
      <w:r w:rsidR="00B54E98">
        <w:rPr>
          <w:rFonts w:ascii="Times New Roman" w:hAnsi="Times New Roman" w:cs="Times New Roman"/>
        </w:rPr>
        <w:t>Such return</w:t>
      </w:r>
      <w:r>
        <w:rPr>
          <w:rFonts w:ascii="Times New Roman" w:hAnsi="Times New Roman" w:cs="Times New Roman"/>
        </w:rPr>
        <w:t xml:space="preserve"> is a comprehensive response that amounts to </w:t>
      </w:r>
      <w:r w:rsidRPr="000C35B2">
        <w:rPr>
          <w:rFonts w:ascii="Times New Roman" w:hAnsi="Times New Roman" w:cs="Times New Roman"/>
        </w:rPr>
        <w:t xml:space="preserve">a positive implementation Security Council resolutions 2178 (2014) and 2396 (2017) and is </w:t>
      </w:r>
      <w:r>
        <w:rPr>
          <w:rFonts w:ascii="Times New Roman" w:hAnsi="Times New Roman" w:cs="Times New Roman"/>
        </w:rPr>
        <w:t>considerate of a State’s long-</w:t>
      </w:r>
      <w:r w:rsidRPr="000C35B2">
        <w:rPr>
          <w:rFonts w:ascii="Times New Roman" w:hAnsi="Times New Roman" w:cs="Times New Roman"/>
        </w:rPr>
        <w:t>term security interests</w:t>
      </w:r>
      <w:r>
        <w:rPr>
          <w:rFonts w:ascii="Times New Roman" w:hAnsi="Times New Roman" w:cs="Times New Roman"/>
        </w:rPr>
        <w:t>.</w:t>
      </w:r>
    </w:p>
    <w:p w:rsidR="000C35B2" w:rsidRDefault="000C35B2" w:rsidP="004424A8">
      <w:pPr>
        <w:jc w:val="both"/>
        <w:rPr>
          <w:rFonts w:ascii="Times New Roman" w:hAnsi="Times New Roman" w:cs="Times New Roman"/>
        </w:rPr>
      </w:pPr>
    </w:p>
    <w:p w:rsidR="000C35B2" w:rsidRPr="000C35B2" w:rsidRDefault="000C35B2" w:rsidP="004424A8">
      <w:pPr>
        <w:jc w:val="both"/>
        <w:rPr>
          <w:rFonts w:ascii="Cambria" w:hAnsi="Cambria" w:cs="Times New Roman"/>
          <w:lang w:val="en-US"/>
        </w:rPr>
      </w:pPr>
      <w:r w:rsidRPr="000C35B2">
        <w:rPr>
          <w:rFonts w:ascii="Times New Roman" w:hAnsi="Times New Roman" w:cs="Times New Roman"/>
        </w:rPr>
        <w:t xml:space="preserve">States have a positive obligation to take necessary and reasonable steps to intervene in favour of their nationals abroad, should there be reasonable grounds to believe that they face treatment in flagrant violation of international human rights law. This includes flagrant denial of justice, the </w:t>
      </w:r>
      <w:r w:rsidR="002115AC">
        <w:rPr>
          <w:rFonts w:ascii="Times New Roman" w:hAnsi="Times New Roman" w:cs="Times New Roman"/>
        </w:rPr>
        <w:t xml:space="preserve">imposition of the </w:t>
      </w:r>
      <w:r w:rsidRPr="000C35B2">
        <w:rPr>
          <w:rFonts w:ascii="Times New Roman" w:hAnsi="Times New Roman" w:cs="Times New Roman"/>
        </w:rPr>
        <w:t>death penalty, torture or cruel, inhuman or degrading treat</w:t>
      </w:r>
      <w:r w:rsidR="002115AC">
        <w:rPr>
          <w:rFonts w:ascii="Times New Roman" w:hAnsi="Times New Roman" w:cs="Times New Roman"/>
        </w:rPr>
        <w:t>ment, sexual violence,</w:t>
      </w:r>
      <w:r w:rsidRPr="000C35B2">
        <w:rPr>
          <w:rFonts w:ascii="Times New Roman" w:hAnsi="Times New Roman" w:cs="Times New Roman"/>
        </w:rPr>
        <w:t xml:space="preserve"> or deprivation of liberty in grave violation of human rights standards</w:t>
      </w:r>
      <w:r w:rsidR="002115AC">
        <w:rPr>
          <w:rFonts w:ascii="Times New Roman" w:hAnsi="Times New Roman" w:cs="Times New Roman"/>
        </w:rPr>
        <w:t xml:space="preserve">, including arbitrary detention, incommunicado detention, and detention </w:t>
      </w:r>
      <w:r w:rsidR="002F1B4B">
        <w:rPr>
          <w:rFonts w:ascii="Times New Roman" w:hAnsi="Times New Roman" w:cs="Times New Roman"/>
        </w:rPr>
        <w:t>that fails to comply with the</w:t>
      </w:r>
      <w:r w:rsidR="002115AC">
        <w:rPr>
          <w:rFonts w:ascii="Times New Roman" w:hAnsi="Times New Roman" w:cs="Times New Roman"/>
        </w:rPr>
        <w:t xml:space="preserve"> most </w:t>
      </w:r>
      <w:r w:rsidR="002F1B4B">
        <w:rPr>
          <w:rFonts w:ascii="Times New Roman" w:hAnsi="Times New Roman" w:cs="Times New Roman"/>
        </w:rPr>
        <w:t>basic st</w:t>
      </w:r>
      <w:r w:rsidR="002115AC">
        <w:rPr>
          <w:rFonts w:ascii="Times New Roman" w:hAnsi="Times New Roman" w:cs="Times New Roman"/>
        </w:rPr>
        <w:t>andards</w:t>
      </w:r>
      <w:r w:rsidR="002F1B4B">
        <w:rPr>
          <w:rFonts w:ascii="Times New Roman" w:hAnsi="Times New Roman" w:cs="Times New Roman"/>
        </w:rPr>
        <w:t xml:space="preserve"> of humanity. </w:t>
      </w:r>
      <w:r w:rsidR="002115AC">
        <w:rPr>
          <w:rFonts w:ascii="Times New Roman" w:hAnsi="Times New Roman" w:cs="Times New Roman"/>
        </w:rPr>
        <w:t xml:space="preserve"> </w:t>
      </w:r>
    </w:p>
    <w:p w:rsidR="000C35B2" w:rsidRPr="000C35B2" w:rsidRDefault="000C35B2" w:rsidP="004424A8">
      <w:pPr>
        <w:jc w:val="both"/>
        <w:rPr>
          <w:rFonts w:ascii="Cambria" w:hAnsi="Cambria" w:cs="Times New Roman"/>
          <w:lang w:val="en-US"/>
        </w:rPr>
      </w:pPr>
      <w:r w:rsidRPr="000C35B2">
        <w:rPr>
          <w:rFonts w:ascii="Times New Roman" w:hAnsi="Times New Roman" w:cs="Times New Roman"/>
        </w:rPr>
        <w:t> </w:t>
      </w:r>
    </w:p>
    <w:p w:rsidR="000C35B2" w:rsidRPr="000C35B2" w:rsidRDefault="00E26463" w:rsidP="004424A8">
      <w:pPr>
        <w:jc w:val="both"/>
        <w:rPr>
          <w:rFonts w:ascii="Cambria" w:hAnsi="Cambria" w:cs="Times New Roman"/>
          <w:lang w:val="en-US"/>
        </w:rPr>
      </w:pPr>
      <w:r>
        <w:rPr>
          <w:rFonts w:ascii="Times New Roman" w:hAnsi="Times New Roman" w:cs="Times New Roman"/>
        </w:rPr>
        <w:t>In light of the inhumane, degrading and increasingly dangerous situation</w:t>
      </w:r>
      <w:r w:rsidR="008C7488">
        <w:rPr>
          <w:rFonts w:ascii="Times New Roman" w:hAnsi="Times New Roman" w:cs="Times New Roman"/>
        </w:rPr>
        <w:t>s</w:t>
      </w:r>
      <w:r>
        <w:rPr>
          <w:rFonts w:ascii="Times New Roman" w:hAnsi="Times New Roman" w:cs="Times New Roman"/>
        </w:rPr>
        <w:t xml:space="preserve"> of detention, the Special Rapporteur cannot accept that</w:t>
      </w:r>
      <w:r w:rsidR="00872A9B">
        <w:rPr>
          <w:rFonts w:ascii="Times New Roman" w:hAnsi="Times New Roman" w:cs="Times New Roman"/>
        </w:rPr>
        <w:t xml:space="preserve"> stated</w:t>
      </w:r>
      <w:r>
        <w:rPr>
          <w:rFonts w:ascii="Times New Roman" w:hAnsi="Times New Roman" w:cs="Times New Roman"/>
        </w:rPr>
        <w:t xml:space="preserve"> practical </w:t>
      </w:r>
      <w:r w:rsidR="008C7488" w:rsidRPr="000C35B2">
        <w:rPr>
          <w:rFonts w:ascii="Times New Roman" w:hAnsi="Times New Roman" w:cs="Times New Roman"/>
        </w:rPr>
        <w:t xml:space="preserve">challenges </w:t>
      </w:r>
      <w:r w:rsidR="008C7488">
        <w:rPr>
          <w:rFonts w:ascii="Times New Roman" w:hAnsi="Times New Roman" w:cs="Times New Roman"/>
        </w:rPr>
        <w:t>faced by</w:t>
      </w:r>
      <w:r w:rsidR="008C7488" w:rsidRPr="000C35B2">
        <w:rPr>
          <w:rFonts w:ascii="Times New Roman" w:hAnsi="Times New Roman" w:cs="Times New Roman"/>
        </w:rPr>
        <w:t xml:space="preserve"> States in the return process, including the lack of consular representation in areas where nationals are present and the shortage of information on the whereabouts of and conditions faced by nationals in conflict zones who frequently find themselves in the power of armed groups operating as de facto authorities, </w:t>
      </w:r>
      <w:r>
        <w:rPr>
          <w:rFonts w:ascii="Times New Roman" w:hAnsi="Times New Roman" w:cs="Times New Roman"/>
        </w:rPr>
        <w:t xml:space="preserve">be used </w:t>
      </w:r>
      <w:r w:rsidR="008C7488">
        <w:rPr>
          <w:rFonts w:ascii="Times New Roman" w:hAnsi="Times New Roman" w:cs="Times New Roman"/>
        </w:rPr>
        <w:t>as excuses to obstruct returns. T</w:t>
      </w:r>
      <w:r w:rsidR="000C35B2" w:rsidRPr="000C35B2">
        <w:rPr>
          <w:rFonts w:ascii="Times New Roman" w:hAnsi="Times New Roman" w:cs="Times New Roman"/>
        </w:rPr>
        <w:t>he</w:t>
      </w:r>
      <w:r>
        <w:rPr>
          <w:rFonts w:ascii="Times New Roman" w:hAnsi="Times New Roman" w:cs="Times New Roman"/>
        </w:rPr>
        <w:t xml:space="preserve"> Special Rapporteur </w:t>
      </w:r>
      <w:r w:rsidR="008C7488">
        <w:rPr>
          <w:rFonts w:ascii="Times New Roman" w:hAnsi="Times New Roman" w:cs="Times New Roman"/>
        </w:rPr>
        <w:t>has seen first hand that p</w:t>
      </w:r>
      <w:r w:rsidR="000C35B2" w:rsidRPr="000C35B2">
        <w:rPr>
          <w:rFonts w:ascii="Times New Roman" w:hAnsi="Times New Roman" w:cs="Times New Roman"/>
        </w:rPr>
        <w:t>artnerships can be optimized in tracing, identifying and delivering the practical means to extract individuals from territories under the control of non-state actors and ensure their safe return to home countries</w:t>
      </w:r>
      <w:r w:rsidR="00872A9B">
        <w:rPr>
          <w:rFonts w:ascii="Times New Roman" w:hAnsi="Times New Roman" w:cs="Times New Roman"/>
        </w:rPr>
        <w:t>.</w:t>
      </w:r>
      <w:r w:rsidR="008C7488">
        <w:rPr>
          <w:rFonts w:ascii="Times New Roman" w:hAnsi="Times New Roman" w:cs="Times New Roman"/>
        </w:rPr>
        <w:t xml:space="preserve"> </w:t>
      </w:r>
      <w:r w:rsidR="00872A9B">
        <w:rPr>
          <w:rFonts w:ascii="Times New Roman" w:hAnsi="Times New Roman" w:cs="Times New Roman"/>
        </w:rPr>
        <w:t>She has also seen that</w:t>
      </w:r>
      <w:r w:rsidR="008C7488">
        <w:rPr>
          <w:rFonts w:ascii="Times New Roman" w:hAnsi="Times New Roman" w:cs="Times New Roman"/>
        </w:rPr>
        <w:t xml:space="preserve"> </w:t>
      </w:r>
      <w:r w:rsidR="000C35B2" w:rsidRPr="000C35B2">
        <w:rPr>
          <w:rFonts w:ascii="Times New Roman" w:hAnsi="Times New Roman" w:cs="Times New Roman"/>
        </w:rPr>
        <w:t>a number of steps can be taken to ascertain nationality, to obtain assistance from state and non-state actors to move individuals from camps and assist in air transport, as well as in the provision of humanitarian assistance and medical care before, during and after transit. While effective consular assistance can play a preventive role when facing a risk of flagrant violations or abuses of human rights, the remedial nature of this protection frequently means that they cannot effectively prevent an irreparable harm from being committed.</w:t>
      </w:r>
      <w:r w:rsidR="008C7488">
        <w:rPr>
          <w:rFonts w:ascii="Times New Roman" w:hAnsi="Times New Roman" w:cs="Times New Roman"/>
        </w:rPr>
        <w:t xml:space="preserve"> </w:t>
      </w:r>
    </w:p>
    <w:p w:rsidR="000C35B2" w:rsidRPr="000C35B2" w:rsidRDefault="000C35B2" w:rsidP="004424A8">
      <w:pPr>
        <w:jc w:val="both"/>
        <w:rPr>
          <w:rFonts w:ascii="Cambria" w:hAnsi="Cambria" w:cs="Times New Roman"/>
          <w:lang w:val="en-US"/>
        </w:rPr>
      </w:pPr>
      <w:r w:rsidRPr="000C35B2">
        <w:rPr>
          <w:rFonts w:ascii="Times New Roman" w:hAnsi="Times New Roman" w:cs="Times New Roman"/>
        </w:rPr>
        <w:t> </w:t>
      </w:r>
    </w:p>
    <w:p w:rsidR="000C35B2" w:rsidRPr="00B54E98" w:rsidRDefault="008C7488" w:rsidP="004424A8">
      <w:pPr>
        <w:jc w:val="both"/>
        <w:rPr>
          <w:rFonts w:ascii="Times New Roman" w:hAnsi="Times New Roman" w:cs="Times New Roman"/>
        </w:rPr>
      </w:pPr>
      <w:r>
        <w:rPr>
          <w:rFonts w:ascii="Times New Roman" w:hAnsi="Times New Roman" w:cs="Times New Roman"/>
        </w:rPr>
        <w:t>The Special Rapporteur further stresses that a</w:t>
      </w:r>
      <w:r w:rsidR="002F1B4B">
        <w:rPr>
          <w:rFonts w:ascii="Times New Roman" w:hAnsi="Times New Roman" w:cs="Times New Roman"/>
        </w:rPr>
        <w:t xml:space="preserve">n effective return process includes </w:t>
      </w:r>
      <w:r w:rsidR="000C35B2" w:rsidRPr="000C35B2">
        <w:rPr>
          <w:rFonts w:ascii="Times New Roman" w:hAnsi="Times New Roman" w:cs="Times New Roman"/>
        </w:rPr>
        <w:t xml:space="preserve">holding individuals accountable for serious violations of </w:t>
      </w:r>
      <w:r w:rsidR="002F1B4B">
        <w:rPr>
          <w:rFonts w:ascii="Times New Roman" w:hAnsi="Times New Roman" w:cs="Times New Roman"/>
        </w:rPr>
        <w:t xml:space="preserve">national and </w:t>
      </w:r>
      <w:r w:rsidR="000C35B2" w:rsidRPr="000C35B2">
        <w:rPr>
          <w:rFonts w:ascii="Times New Roman" w:hAnsi="Times New Roman" w:cs="Times New Roman"/>
        </w:rPr>
        <w:t>international law</w:t>
      </w:r>
      <w:r w:rsidR="002F1B4B" w:rsidRPr="002F1B4B">
        <w:rPr>
          <w:rFonts w:ascii="Times New Roman" w:hAnsi="Times New Roman" w:cs="Times New Roman"/>
        </w:rPr>
        <w:t xml:space="preserve"> </w:t>
      </w:r>
      <w:r w:rsidR="002F1B4B">
        <w:rPr>
          <w:rFonts w:ascii="Times New Roman" w:hAnsi="Times New Roman" w:cs="Times New Roman"/>
        </w:rPr>
        <w:t xml:space="preserve">for </w:t>
      </w:r>
      <w:r w:rsidR="002F1B4B" w:rsidRPr="000C35B2">
        <w:rPr>
          <w:rFonts w:ascii="Times New Roman" w:hAnsi="Times New Roman" w:cs="Times New Roman"/>
        </w:rPr>
        <w:t>serious and systematic crimes committed in Syria</w:t>
      </w:r>
      <w:r w:rsidR="002F1B4B">
        <w:rPr>
          <w:rFonts w:ascii="Times New Roman" w:hAnsi="Times New Roman" w:cs="Times New Roman"/>
        </w:rPr>
        <w:t xml:space="preserve"> and Iraq</w:t>
      </w:r>
      <w:r w:rsidR="000C35B2" w:rsidRPr="000C35B2">
        <w:rPr>
          <w:rFonts w:ascii="Times New Roman" w:hAnsi="Times New Roman" w:cs="Times New Roman"/>
        </w:rPr>
        <w:t xml:space="preserve">. It </w:t>
      </w:r>
      <w:r w:rsidR="002F1B4B">
        <w:rPr>
          <w:rFonts w:ascii="Times New Roman" w:hAnsi="Times New Roman" w:cs="Times New Roman"/>
        </w:rPr>
        <w:t>is</w:t>
      </w:r>
      <w:r w:rsidR="000C35B2" w:rsidRPr="000C35B2">
        <w:rPr>
          <w:rFonts w:ascii="Times New Roman" w:hAnsi="Times New Roman" w:cs="Times New Roman"/>
        </w:rPr>
        <w:t xml:space="preserve">, in fact, the only way to close the </w:t>
      </w:r>
      <w:r w:rsidR="002F1B4B">
        <w:rPr>
          <w:rFonts w:ascii="Times New Roman" w:hAnsi="Times New Roman" w:cs="Times New Roman"/>
        </w:rPr>
        <w:t xml:space="preserve">gaping impunity gap for which the inadequate and dysfunctional judicial system in both Iraq and Syria is not an answer. </w:t>
      </w:r>
      <w:r w:rsidR="008D58AF">
        <w:rPr>
          <w:rFonts w:ascii="Times New Roman" w:hAnsi="Times New Roman" w:cs="Times New Roman"/>
        </w:rPr>
        <w:t xml:space="preserve">There is an urgent need for justice for all of the victims of the </w:t>
      </w:r>
      <w:r w:rsidR="008D58AF" w:rsidRPr="000C35B2">
        <w:rPr>
          <w:rFonts w:ascii="Times New Roman" w:hAnsi="Times New Roman" w:cs="Times New Roman"/>
        </w:rPr>
        <w:t>violations of human rights and humanitarian law</w:t>
      </w:r>
      <w:r w:rsidR="008D58AF">
        <w:rPr>
          <w:rFonts w:ascii="Times New Roman" w:hAnsi="Times New Roman" w:cs="Times New Roman"/>
        </w:rPr>
        <w:t xml:space="preserve"> that has occurred in the region. States thus have a responsibility to prosecute </w:t>
      </w:r>
      <w:r w:rsidR="008D58AF" w:rsidRPr="000C35B2">
        <w:rPr>
          <w:rFonts w:ascii="Times New Roman" w:hAnsi="Times New Roman" w:cs="Times New Roman"/>
        </w:rPr>
        <w:t xml:space="preserve">individuals against whom there is sufficient evidence of criminal </w:t>
      </w:r>
      <w:r w:rsidR="008D58AF">
        <w:rPr>
          <w:rFonts w:ascii="Times New Roman" w:hAnsi="Times New Roman" w:cs="Times New Roman"/>
        </w:rPr>
        <w:t xml:space="preserve">behaviour, and sanction them appropriately through fair trials that comply with due process. </w:t>
      </w:r>
      <w:r w:rsidR="00B54E98">
        <w:rPr>
          <w:rFonts w:ascii="Times New Roman" w:hAnsi="Times New Roman" w:cs="Times New Roman"/>
        </w:rPr>
        <w:t>This includes ensuring</w:t>
      </w:r>
      <w:r w:rsidR="000C35B2" w:rsidRPr="000C35B2">
        <w:rPr>
          <w:rFonts w:ascii="Times New Roman" w:hAnsi="Times New Roman" w:cs="Times New Roman"/>
        </w:rPr>
        <w:t xml:space="preserve"> that security measures throughout </w:t>
      </w:r>
      <w:r w:rsidR="00B54E98">
        <w:rPr>
          <w:rFonts w:ascii="Times New Roman" w:hAnsi="Times New Roman" w:cs="Times New Roman"/>
        </w:rPr>
        <w:t xml:space="preserve">the </w:t>
      </w:r>
      <w:r w:rsidR="000C35B2" w:rsidRPr="000C35B2">
        <w:rPr>
          <w:rFonts w:ascii="Times New Roman" w:hAnsi="Times New Roman" w:cs="Times New Roman"/>
        </w:rPr>
        <w:t>return process, including those aimed at establishing potential criminal culpability, preserve the legal rights of returnees and conform</w:t>
      </w:r>
      <w:r w:rsidR="00872A9B">
        <w:rPr>
          <w:rFonts w:ascii="Times New Roman" w:hAnsi="Times New Roman" w:cs="Times New Roman"/>
        </w:rPr>
        <w:t>ity</w:t>
      </w:r>
      <w:r w:rsidR="000C35B2" w:rsidRPr="000C35B2">
        <w:rPr>
          <w:rFonts w:ascii="Times New Roman" w:hAnsi="Times New Roman" w:cs="Times New Roman"/>
        </w:rPr>
        <w:t xml:space="preserve"> with national and international law, including the absolute prohibition of torture and arbitrary detention, </w:t>
      </w:r>
      <w:r w:rsidR="00B54E98">
        <w:rPr>
          <w:rFonts w:ascii="Times New Roman" w:hAnsi="Times New Roman" w:cs="Times New Roman"/>
        </w:rPr>
        <w:t xml:space="preserve">the violation of which would compromise the fairness and integrity of the judicial process. </w:t>
      </w:r>
    </w:p>
    <w:p w:rsidR="00B54E98" w:rsidRDefault="000C35B2" w:rsidP="004424A8">
      <w:pPr>
        <w:jc w:val="both"/>
        <w:rPr>
          <w:rFonts w:ascii="Cambria" w:hAnsi="Cambria" w:cs="Times New Roman"/>
          <w:lang w:val="en-US"/>
        </w:rPr>
      </w:pPr>
      <w:r w:rsidRPr="000C35B2">
        <w:rPr>
          <w:rFonts w:ascii="Times New Roman" w:hAnsi="Times New Roman" w:cs="Times New Roman"/>
        </w:rPr>
        <w:t> </w:t>
      </w:r>
    </w:p>
    <w:p w:rsidR="00904B9D" w:rsidRPr="000C35B2" w:rsidRDefault="00B54E98" w:rsidP="004424A8">
      <w:pPr>
        <w:jc w:val="both"/>
        <w:rPr>
          <w:rFonts w:ascii="Cambria" w:hAnsi="Cambria" w:cs="Times New Roman"/>
          <w:lang w:val="en-US"/>
        </w:rPr>
      </w:pPr>
      <w:r w:rsidRPr="000C35B2">
        <w:rPr>
          <w:rFonts w:ascii="Times New Roman" w:hAnsi="Times New Roman" w:cs="Times New Roman"/>
        </w:rPr>
        <w:t xml:space="preserve">Returning children is a humanitarian and human rights imperative. </w:t>
      </w:r>
      <w:r w:rsidR="00904B9D" w:rsidRPr="000C35B2">
        <w:rPr>
          <w:rFonts w:ascii="Times New Roman" w:hAnsi="Times New Roman" w:cs="Times New Roman"/>
        </w:rPr>
        <w:t>The argument that children are not deserving of protection constitutes a moral failure by their home countries, particularly those who have ample resources. State and non-state actor</w:t>
      </w:r>
      <w:r w:rsidR="00904B9D">
        <w:rPr>
          <w:rFonts w:ascii="Times New Roman" w:hAnsi="Times New Roman" w:cs="Times New Roman"/>
        </w:rPr>
        <w:t>s at all levels should affirm</w:t>
      </w:r>
      <w:r w:rsidR="00904B9D" w:rsidRPr="000C35B2">
        <w:rPr>
          <w:rFonts w:ascii="Times New Roman" w:hAnsi="Times New Roman" w:cs="Times New Roman"/>
        </w:rPr>
        <w:t xml:space="preserve"> and respect the fundamental vulnerability of children caught up in armed conflict, through a range of circumstances almost always not of their own making, or from contexts which have no meaningful exit.</w:t>
      </w:r>
      <w:r w:rsidR="00904B9D">
        <w:rPr>
          <w:rFonts w:ascii="Times New Roman" w:hAnsi="Times New Roman" w:cs="Times New Roman"/>
        </w:rPr>
        <w:t xml:space="preserve"> </w:t>
      </w:r>
      <w:r w:rsidRPr="000C35B2">
        <w:rPr>
          <w:rFonts w:ascii="Times New Roman" w:hAnsi="Times New Roman" w:cs="Times New Roman"/>
        </w:rPr>
        <w:t>Children</w:t>
      </w:r>
      <w:r>
        <w:rPr>
          <w:rFonts w:ascii="Times New Roman" w:hAnsi="Times New Roman" w:cs="Times New Roman"/>
        </w:rPr>
        <w:t xml:space="preserve"> </w:t>
      </w:r>
      <w:r w:rsidRPr="000C35B2">
        <w:rPr>
          <w:rFonts w:ascii="Times New Roman" w:hAnsi="Times New Roman" w:cs="Times New Roman"/>
        </w:rPr>
        <w:t>enjoy special protection in accordance with the Convention on the Rights of the Child and its Optional Protocols</w:t>
      </w:r>
      <w:r w:rsidR="00904B9D" w:rsidRPr="00904B9D">
        <w:rPr>
          <w:rFonts w:ascii="Times New Roman" w:hAnsi="Times New Roman" w:cs="Times New Roman"/>
        </w:rPr>
        <w:t xml:space="preserve"> </w:t>
      </w:r>
      <w:r w:rsidR="00904B9D" w:rsidRPr="000C35B2">
        <w:rPr>
          <w:rFonts w:ascii="Times New Roman" w:hAnsi="Times New Roman" w:cs="Times New Roman"/>
        </w:rPr>
        <w:t>as well as inter</w:t>
      </w:r>
      <w:r w:rsidR="00904B9D">
        <w:rPr>
          <w:rFonts w:ascii="Times New Roman" w:hAnsi="Times New Roman" w:cs="Times New Roman"/>
        </w:rPr>
        <w:t>national humanitarian law. Children must always be treated primarily as victims, while the best interest of the child must always be</w:t>
      </w:r>
      <w:r w:rsidR="00904B9D" w:rsidRPr="000C35B2">
        <w:rPr>
          <w:rFonts w:ascii="Times New Roman" w:hAnsi="Times New Roman" w:cs="Times New Roman"/>
        </w:rPr>
        <w:t xml:space="preserve"> a primary consideration</w:t>
      </w:r>
      <w:r w:rsidR="00904B9D">
        <w:rPr>
          <w:rFonts w:ascii="Times New Roman" w:hAnsi="Times New Roman" w:cs="Times New Roman"/>
        </w:rPr>
        <w:t>.</w:t>
      </w:r>
      <w:r w:rsidR="00904B9D" w:rsidRPr="000C35B2">
        <w:rPr>
          <w:rFonts w:ascii="Times New Roman" w:hAnsi="Times New Roman" w:cs="Times New Roman"/>
        </w:rPr>
        <w:t xml:space="preserve"> States have obligations to undertake individualized assessments for each child, determining what integration needs may be</w:t>
      </w:r>
      <w:r w:rsidR="002E0D42">
        <w:rPr>
          <w:rFonts w:ascii="Times New Roman" w:hAnsi="Times New Roman" w:cs="Times New Roman"/>
        </w:rPr>
        <w:t xml:space="preserve"> based on </w:t>
      </w:r>
      <w:r w:rsidR="00772C65" w:rsidRPr="000C35B2">
        <w:rPr>
          <w:rFonts w:ascii="Times New Roman" w:hAnsi="Times New Roman" w:cs="Times New Roman"/>
        </w:rPr>
        <w:t>comprehensive, multiagency and multidisciplinary approaches for addressing the</w:t>
      </w:r>
      <w:r w:rsidR="002E0D42">
        <w:rPr>
          <w:rFonts w:ascii="Times New Roman" w:hAnsi="Times New Roman" w:cs="Times New Roman"/>
        </w:rPr>
        <w:t xml:space="preserve">ir needs, while </w:t>
      </w:r>
      <w:r w:rsidR="00772C65">
        <w:rPr>
          <w:rFonts w:ascii="Times New Roman" w:hAnsi="Times New Roman" w:cs="Times New Roman"/>
        </w:rPr>
        <w:t>preventing</w:t>
      </w:r>
      <w:r w:rsidR="00904B9D" w:rsidRPr="000C35B2">
        <w:rPr>
          <w:rFonts w:ascii="Times New Roman" w:hAnsi="Times New Roman" w:cs="Times New Roman"/>
        </w:rPr>
        <w:t xml:space="preserve"> discrimination </w:t>
      </w:r>
      <w:r w:rsidR="00772C65">
        <w:rPr>
          <w:rFonts w:ascii="Times New Roman" w:hAnsi="Times New Roman" w:cs="Times New Roman"/>
        </w:rPr>
        <w:t xml:space="preserve">based on </w:t>
      </w:r>
      <w:r w:rsidR="00904B9D" w:rsidRPr="000C35B2">
        <w:rPr>
          <w:rFonts w:ascii="Times New Roman" w:hAnsi="Times New Roman" w:cs="Times New Roman"/>
        </w:rPr>
        <w:t>nationality, bir</w:t>
      </w:r>
      <w:r w:rsidR="00772C65">
        <w:rPr>
          <w:rFonts w:ascii="Times New Roman" w:hAnsi="Times New Roman" w:cs="Times New Roman"/>
        </w:rPr>
        <w:t xml:space="preserve">th status, immigration status, and </w:t>
      </w:r>
      <w:r w:rsidR="00904B9D" w:rsidRPr="000C35B2">
        <w:rPr>
          <w:rFonts w:ascii="Times New Roman" w:hAnsi="Times New Roman" w:cs="Times New Roman"/>
        </w:rPr>
        <w:t xml:space="preserve">statelessness. </w:t>
      </w:r>
      <w:r w:rsidR="00772C65">
        <w:rPr>
          <w:rFonts w:ascii="Times New Roman" w:hAnsi="Times New Roman" w:cs="Times New Roman"/>
        </w:rPr>
        <w:t>States should take all necessary measures</w:t>
      </w:r>
      <w:r w:rsidR="00904B9D" w:rsidRPr="000C35B2">
        <w:rPr>
          <w:rFonts w:ascii="Times New Roman" w:hAnsi="Times New Roman" w:cs="Times New Roman"/>
        </w:rPr>
        <w:t xml:space="preserve"> to avoid the stigmatization or creation of further negative distinctions between</w:t>
      </w:r>
      <w:r w:rsidR="002E0D42">
        <w:rPr>
          <w:rFonts w:ascii="Times New Roman" w:hAnsi="Times New Roman" w:cs="Times New Roman"/>
        </w:rPr>
        <w:t xml:space="preserve"> children who were born of rape, </w:t>
      </w:r>
      <w:r w:rsidR="00904B9D" w:rsidRPr="000C35B2">
        <w:rPr>
          <w:rFonts w:ascii="Times New Roman" w:hAnsi="Times New Roman" w:cs="Times New Roman"/>
        </w:rPr>
        <w:t xml:space="preserve">children who were recruited because of their vulnerable birth status, or children who participated in hostilities enabled by their birth status. </w:t>
      </w:r>
    </w:p>
    <w:p w:rsidR="00904B9D" w:rsidRDefault="00904B9D" w:rsidP="004424A8">
      <w:pPr>
        <w:jc w:val="both"/>
      </w:pPr>
    </w:p>
    <w:p w:rsidR="00F776EB" w:rsidRDefault="008C7488" w:rsidP="004424A8">
      <w:pPr>
        <w:jc w:val="both"/>
        <w:rPr>
          <w:rFonts w:ascii="Times New Roman" w:hAnsi="Times New Roman" w:cs="Times New Roman"/>
        </w:rPr>
      </w:pPr>
      <w:r w:rsidRPr="000C35B2">
        <w:rPr>
          <w:rFonts w:ascii="Times New Roman" w:hAnsi="Times New Roman" w:cs="Times New Roman"/>
        </w:rPr>
        <w:t>Returning States must disaggregate the expe</w:t>
      </w:r>
      <w:r w:rsidR="002E0D42">
        <w:rPr>
          <w:rFonts w:ascii="Times New Roman" w:hAnsi="Times New Roman" w:cs="Times New Roman"/>
        </w:rPr>
        <w:t>rience of women and</w:t>
      </w:r>
      <w:r w:rsidRPr="000C35B2">
        <w:rPr>
          <w:rFonts w:ascii="Times New Roman" w:hAnsi="Times New Roman" w:cs="Times New Roman"/>
        </w:rPr>
        <w:t xml:space="preserve"> girls </w:t>
      </w:r>
      <w:r w:rsidR="002E0D42">
        <w:rPr>
          <w:rFonts w:ascii="Times New Roman" w:hAnsi="Times New Roman" w:cs="Times New Roman"/>
        </w:rPr>
        <w:t>and</w:t>
      </w:r>
      <w:r w:rsidRPr="000C35B2">
        <w:rPr>
          <w:rFonts w:ascii="Times New Roman" w:hAnsi="Times New Roman" w:cs="Times New Roman"/>
        </w:rPr>
        <w:t xml:space="preserve"> recognize the complexity of birthing, violence and gendered realities under the Caliphate. </w:t>
      </w:r>
      <w:r w:rsidR="00F776EB">
        <w:rPr>
          <w:rFonts w:ascii="Times New Roman" w:hAnsi="Times New Roman" w:cs="Times New Roman"/>
        </w:rPr>
        <w:t>A</w:t>
      </w:r>
      <w:r w:rsidRPr="000C35B2">
        <w:rPr>
          <w:rFonts w:ascii="Times New Roman" w:hAnsi="Times New Roman" w:cs="Times New Roman"/>
        </w:rPr>
        <w:t>n analysis of mobilization</w:t>
      </w:r>
      <w:r w:rsidR="00B44DC3">
        <w:rPr>
          <w:rFonts w:ascii="Times New Roman" w:hAnsi="Times New Roman" w:cs="Times New Roman"/>
        </w:rPr>
        <w:t>, including roles and motivations,</w:t>
      </w:r>
      <w:r w:rsidRPr="000C35B2">
        <w:rPr>
          <w:rFonts w:ascii="Times New Roman" w:hAnsi="Times New Roman" w:cs="Times New Roman"/>
        </w:rPr>
        <w:t xml:space="preserve"> is necessary to understand the complexities of each situation</w:t>
      </w:r>
      <w:r w:rsidR="00B44DC3">
        <w:rPr>
          <w:rFonts w:ascii="Times New Roman" w:hAnsi="Times New Roman" w:cs="Times New Roman"/>
        </w:rPr>
        <w:t xml:space="preserve">. Particular attention must be paid to </w:t>
      </w:r>
      <w:r>
        <w:rPr>
          <w:rFonts w:ascii="Times New Roman" w:hAnsi="Times New Roman" w:cs="Times New Roman"/>
        </w:rPr>
        <w:t>women and girls who</w:t>
      </w:r>
      <w:r w:rsidRPr="000C35B2">
        <w:rPr>
          <w:rFonts w:ascii="Times New Roman" w:hAnsi="Times New Roman" w:cs="Times New Roman"/>
        </w:rPr>
        <w:t xml:space="preserve"> have been forcibly kidnapped</w:t>
      </w:r>
      <w:r>
        <w:rPr>
          <w:rFonts w:ascii="Times New Roman" w:hAnsi="Times New Roman" w:cs="Times New Roman"/>
        </w:rPr>
        <w:t xml:space="preserve">, </w:t>
      </w:r>
      <w:r w:rsidRPr="000C35B2">
        <w:rPr>
          <w:rFonts w:ascii="Times New Roman" w:hAnsi="Times New Roman" w:cs="Times New Roman"/>
        </w:rPr>
        <w:t>coerced into sexual or other slavery</w:t>
      </w:r>
      <w:r>
        <w:rPr>
          <w:rFonts w:ascii="Times New Roman" w:hAnsi="Times New Roman" w:cs="Times New Roman"/>
        </w:rPr>
        <w:t>, subjected t</w:t>
      </w:r>
      <w:r w:rsidRPr="000C35B2">
        <w:rPr>
          <w:rFonts w:ascii="Times New Roman" w:hAnsi="Times New Roman" w:cs="Times New Roman"/>
        </w:rPr>
        <w:t>o sexual exploitation and harm on joining or being associated with non-state armed groups</w:t>
      </w:r>
      <w:r w:rsidR="00F776EB">
        <w:rPr>
          <w:rFonts w:ascii="Times New Roman" w:hAnsi="Times New Roman" w:cs="Times New Roman"/>
        </w:rPr>
        <w:t xml:space="preserve"> as well as to girls who have been groomed on-line </w:t>
      </w:r>
      <w:r w:rsidRPr="000C35B2">
        <w:rPr>
          <w:rFonts w:ascii="Times New Roman" w:hAnsi="Times New Roman" w:cs="Times New Roman"/>
        </w:rPr>
        <w:t xml:space="preserve">and recruited and enabled to travel marrying, providing sexual or household services to their husbands, as well as providing labour for the larger non-state armed group/terrorist organization. </w:t>
      </w:r>
      <w:r w:rsidR="00F776EB">
        <w:rPr>
          <w:rFonts w:ascii="Times New Roman" w:hAnsi="Times New Roman" w:cs="Times New Roman"/>
        </w:rPr>
        <w:t xml:space="preserve">States must also bear in mind that the distinction between victims and perpetrators can be complex, with returnees being </w:t>
      </w:r>
      <w:r w:rsidRPr="000C35B2">
        <w:rPr>
          <w:rFonts w:ascii="Times New Roman" w:hAnsi="Times New Roman" w:cs="Times New Roman"/>
        </w:rPr>
        <w:t>victims of terrorism, trafficking, slavery</w:t>
      </w:r>
      <w:r w:rsidR="00F776EB">
        <w:rPr>
          <w:rFonts w:ascii="Times New Roman" w:hAnsi="Times New Roman" w:cs="Times New Roman"/>
        </w:rPr>
        <w:t xml:space="preserve"> </w:t>
      </w:r>
      <w:r w:rsidRPr="000C35B2">
        <w:rPr>
          <w:rFonts w:ascii="Times New Roman" w:hAnsi="Times New Roman" w:cs="Times New Roman"/>
        </w:rPr>
        <w:t xml:space="preserve">or sexual violence as well as perpetrators of criminal offences. </w:t>
      </w:r>
      <w:r w:rsidR="00F776EB">
        <w:rPr>
          <w:rFonts w:ascii="Times New Roman" w:hAnsi="Times New Roman" w:cs="Times New Roman"/>
        </w:rPr>
        <w:t>In the Special Rapporteur’s view, m</w:t>
      </w:r>
      <w:r w:rsidR="00F776EB" w:rsidRPr="000C35B2">
        <w:rPr>
          <w:rFonts w:ascii="Times New Roman" w:hAnsi="Times New Roman" w:cs="Times New Roman"/>
        </w:rPr>
        <w:t xml:space="preserve">aternal responsibilities should on </w:t>
      </w:r>
      <w:r w:rsidR="00F776EB">
        <w:rPr>
          <w:rFonts w:ascii="Times New Roman" w:hAnsi="Times New Roman" w:cs="Times New Roman"/>
        </w:rPr>
        <w:t>their own</w:t>
      </w:r>
      <w:r w:rsidR="00F776EB" w:rsidRPr="000C35B2">
        <w:rPr>
          <w:rFonts w:ascii="Times New Roman" w:hAnsi="Times New Roman" w:cs="Times New Roman"/>
        </w:rPr>
        <w:t xml:space="preserve"> never qualify as ‘material support’ to terrorism</w:t>
      </w:r>
      <w:r w:rsidR="00F776EB">
        <w:rPr>
          <w:rFonts w:ascii="Times New Roman" w:hAnsi="Times New Roman" w:cs="Times New Roman"/>
        </w:rPr>
        <w:t>.</w:t>
      </w:r>
    </w:p>
    <w:p w:rsidR="00B54E98" w:rsidRDefault="00B54E98" w:rsidP="004424A8">
      <w:pPr>
        <w:jc w:val="both"/>
        <w:rPr>
          <w:rFonts w:ascii="Times New Roman" w:hAnsi="Times New Roman" w:cs="Times New Roman"/>
          <w:lang w:val="en-US"/>
        </w:rPr>
      </w:pPr>
    </w:p>
    <w:p w:rsidR="000C35B2" w:rsidRPr="000C35B2" w:rsidRDefault="000C35B2" w:rsidP="004424A8">
      <w:pPr>
        <w:jc w:val="both"/>
        <w:rPr>
          <w:rFonts w:ascii="Cambria" w:hAnsi="Cambria" w:cs="Times New Roman"/>
          <w:lang w:val="en-US"/>
        </w:rPr>
      </w:pPr>
      <w:r w:rsidRPr="000C35B2">
        <w:rPr>
          <w:rFonts w:ascii="Times New Roman" w:hAnsi="Times New Roman" w:cs="Times New Roman"/>
          <w:lang w:val="en-US"/>
        </w:rPr>
        <w:t xml:space="preserve">Meaningful action towards rehabilitating and reintegrating returning foreign fighters and, if applicable, members of their families is consistent with the spirit of international solidarity and cooperation as required by Security Council resolutions 2178 (2014) and 2396 (2017) and is in the long-term interest of international peace and security. </w:t>
      </w:r>
      <w:r w:rsidR="00872A9B">
        <w:rPr>
          <w:rFonts w:ascii="Times New Roman" w:hAnsi="Times New Roman" w:cs="Times New Roman"/>
          <w:lang w:val="en-US"/>
        </w:rPr>
        <w:t xml:space="preserve"> Practical and detailed guidance is available to States to enable human rights complaint return in the </w:t>
      </w:r>
      <w:r w:rsidR="00872A9B">
        <w:rPr>
          <w:rFonts w:ascii="Times New Roman" w:hAnsi="Times New Roman" w:cs="Times New Roman"/>
          <w:i/>
          <w:iCs/>
          <w:lang w:val="en-US"/>
        </w:rPr>
        <w:t>Guidance to States on Human Rights-Compliant Responses to the Threat Posed by Foreign Fighters</w:t>
      </w:r>
      <w:r w:rsidR="00872A9B">
        <w:rPr>
          <w:rFonts w:ascii="Times New Roman" w:hAnsi="Times New Roman" w:cs="Times New Roman"/>
          <w:lang w:val="en-US"/>
        </w:rPr>
        <w:t xml:space="preserve"> produced by the CTIFT Working Group on Promoting and Protecting Human Rights and Rule of Law while Countering Terrorism (</w:t>
      </w:r>
      <w:hyperlink r:id="rId9" w:history="1">
        <w:r w:rsidR="00872A9B" w:rsidRPr="0014613A">
          <w:rPr>
            <w:rStyle w:val="Hyperlink"/>
            <w:rFonts w:ascii="Times New Roman" w:hAnsi="Times New Roman" w:cs="Times New Roman"/>
            <w:lang w:val="en-US"/>
          </w:rPr>
          <w:t>https://www.ohchr.org/EN/newyork/Documents/Human-Rights-Responses-to-Foreign-Fighters-web%20final.pdf</w:t>
        </w:r>
      </w:hyperlink>
      <w:r w:rsidR="00872A9B">
        <w:rPr>
          <w:rFonts w:ascii="Times New Roman" w:hAnsi="Times New Roman" w:cs="Times New Roman"/>
          <w:lang w:val="en-US"/>
        </w:rPr>
        <w:t xml:space="preserve">).  </w:t>
      </w:r>
      <w:r w:rsidRPr="000C35B2">
        <w:rPr>
          <w:rFonts w:ascii="Times New Roman" w:hAnsi="Times New Roman" w:cs="Times New Roman"/>
          <w:lang w:val="en-US"/>
        </w:rPr>
        <w:t>Programs must be human rights-compliant and avoid any long-term stigma for those who successfully reintegrate and return to everyday life. States must take special care that such programs do not over-emphasize on religious “normalization” and that theological criteria is not being used as a ‘stand-in’ for a broader and scientifically based understanding of rehabilitation. The right to freedom of religious belief in respect of all religious groups must be firmly protected. Such programs must also engage with and support the families of persons who have tr</w:t>
      </w:r>
      <w:r w:rsidR="002E0D42">
        <w:rPr>
          <w:rFonts w:ascii="Times New Roman" w:hAnsi="Times New Roman" w:cs="Times New Roman"/>
          <w:lang w:val="en-US"/>
        </w:rPr>
        <w:t>avelled to conflict zones. The</w:t>
      </w:r>
      <w:r w:rsidRPr="000C35B2">
        <w:rPr>
          <w:rFonts w:ascii="Times New Roman" w:hAnsi="Times New Roman" w:cs="Times New Roman"/>
          <w:lang w:val="en-US"/>
        </w:rPr>
        <w:t xml:space="preserve"> stigma, exclusion and challenges they face in society should be </w:t>
      </w:r>
      <w:proofErr w:type="spellStart"/>
      <w:r w:rsidRPr="000C35B2">
        <w:rPr>
          <w:rFonts w:ascii="Times New Roman" w:hAnsi="Times New Roman" w:cs="Times New Roman"/>
          <w:lang w:val="en-US"/>
        </w:rPr>
        <w:t>recognised</w:t>
      </w:r>
      <w:proofErr w:type="spellEnd"/>
      <w:r w:rsidRPr="000C35B2">
        <w:rPr>
          <w:rFonts w:ascii="Times New Roman" w:hAnsi="Times New Roman" w:cs="Times New Roman"/>
          <w:lang w:val="en-US"/>
        </w:rPr>
        <w:t xml:space="preserve"> as should their role as </w:t>
      </w:r>
      <w:r w:rsidR="002E0D42">
        <w:rPr>
          <w:rFonts w:ascii="Times New Roman" w:hAnsi="Times New Roman" w:cs="Times New Roman"/>
          <w:lang w:val="en-US"/>
        </w:rPr>
        <w:t xml:space="preserve">key </w:t>
      </w:r>
      <w:r w:rsidRPr="000C35B2">
        <w:rPr>
          <w:rFonts w:ascii="Times New Roman" w:hAnsi="Times New Roman" w:cs="Times New Roman"/>
          <w:lang w:val="en-US"/>
        </w:rPr>
        <w:t>allies in the fight against terrorism and as advocates against radicalization.</w:t>
      </w:r>
      <w:r w:rsidR="00A64D48">
        <w:rPr>
          <w:rFonts w:ascii="Times New Roman" w:hAnsi="Times New Roman" w:cs="Times New Roman"/>
          <w:lang w:val="en-US"/>
        </w:rPr>
        <w:t xml:space="preserve"> The Special Rapporteur encourages and supports pro-active and human rights complaint action by States in this regard as an urgent priority.</w:t>
      </w:r>
    </w:p>
    <w:sectPr w:rsidR="000C35B2" w:rsidRPr="000C35B2" w:rsidSect="00FD6F16">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8F" w:rsidRDefault="001E238F" w:rsidP="00872A9B">
      <w:r>
        <w:separator/>
      </w:r>
    </w:p>
  </w:endnote>
  <w:endnote w:type="continuationSeparator" w:id="0">
    <w:p w:rsidR="001E238F" w:rsidRDefault="001E238F" w:rsidP="0087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55780283"/>
      <w:docPartObj>
        <w:docPartGallery w:val="Page Numbers (Bottom of Page)"/>
        <w:docPartUnique/>
      </w:docPartObj>
    </w:sdtPr>
    <w:sdtEndPr>
      <w:rPr>
        <w:rStyle w:val="PageNumber"/>
      </w:rPr>
    </w:sdtEndPr>
    <w:sdtContent>
      <w:p w:rsidR="00872A9B" w:rsidRDefault="00872A9B" w:rsidP="00146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72A9B" w:rsidRDefault="00872A9B" w:rsidP="00872A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52384311"/>
      <w:docPartObj>
        <w:docPartGallery w:val="Page Numbers (Bottom of Page)"/>
        <w:docPartUnique/>
      </w:docPartObj>
    </w:sdtPr>
    <w:sdtEndPr>
      <w:rPr>
        <w:rStyle w:val="PageNumber"/>
      </w:rPr>
    </w:sdtEndPr>
    <w:sdtContent>
      <w:p w:rsidR="00872A9B" w:rsidRDefault="00872A9B" w:rsidP="00146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4599">
          <w:rPr>
            <w:rStyle w:val="PageNumber"/>
            <w:noProof/>
          </w:rPr>
          <w:t>2</w:t>
        </w:r>
        <w:r>
          <w:rPr>
            <w:rStyle w:val="PageNumber"/>
          </w:rPr>
          <w:fldChar w:fldCharType="end"/>
        </w:r>
      </w:p>
    </w:sdtContent>
  </w:sdt>
  <w:p w:rsidR="00872A9B" w:rsidRDefault="00872A9B" w:rsidP="00872A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8F" w:rsidRDefault="001E238F" w:rsidP="00872A9B">
      <w:r>
        <w:separator/>
      </w:r>
    </w:p>
  </w:footnote>
  <w:footnote w:type="continuationSeparator" w:id="0">
    <w:p w:rsidR="001E238F" w:rsidRDefault="001E238F" w:rsidP="00872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B2"/>
    <w:rsid w:val="000667E2"/>
    <w:rsid w:val="000C35B2"/>
    <w:rsid w:val="001B05CD"/>
    <w:rsid w:val="001E238F"/>
    <w:rsid w:val="002115AC"/>
    <w:rsid w:val="002262A4"/>
    <w:rsid w:val="002E0D42"/>
    <w:rsid w:val="002F1B4B"/>
    <w:rsid w:val="00364599"/>
    <w:rsid w:val="003C2C2F"/>
    <w:rsid w:val="004424A8"/>
    <w:rsid w:val="0077122B"/>
    <w:rsid w:val="00772C65"/>
    <w:rsid w:val="00872A9B"/>
    <w:rsid w:val="008C7488"/>
    <w:rsid w:val="008D58AF"/>
    <w:rsid w:val="00904B9D"/>
    <w:rsid w:val="00A13179"/>
    <w:rsid w:val="00A64D48"/>
    <w:rsid w:val="00B44DC3"/>
    <w:rsid w:val="00B54E98"/>
    <w:rsid w:val="00C64C70"/>
    <w:rsid w:val="00CA646C"/>
    <w:rsid w:val="00E26463"/>
    <w:rsid w:val="00F776EB"/>
    <w:rsid w:val="00FD6F16"/>
    <w:rsid w:val="00FF3B8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72E8B"/>
  <w14:defaultImageDpi w14:val="300"/>
  <w15:docId w15:val="{172B8B55-3E05-3741-8E93-95B7105D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5B2"/>
    <w:pPr>
      <w:spacing w:before="100" w:beforeAutospacing="1" w:after="100" w:afterAutospacing="1"/>
    </w:pPr>
    <w:rPr>
      <w:rFonts w:ascii="Times New Roman" w:hAnsi="Times New Roman" w:cs="Times New Roman"/>
      <w:sz w:val="20"/>
      <w:szCs w:val="20"/>
      <w:lang w:val="en-US"/>
    </w:rPr>
  </w:style>
  <w:style w:type="paragraph" w:styleId="Footer">
    <w:name w:val="footer"/>
    <w:basedOn w:val="Normal"/>
    <w:link w:val="FooterChar"/>
    <w:uiPriority w:val="99"/>
    <w:unhideWhenUsed/>
    <w:rsid w:val="00872A9B"/>
    <w:pPr>
      <w:tabs>
        <w:tab w:val="center" w:pos="4680"/>
        <w:tab w:val="right" w:pos="9360"/>
      </w:tabs>
    </w:pPr>
  </w:style>
  <w:style w:type="character" w:customStyle="1" w:styleId="FooterChar">
    <w:name w:val="Footer Char"/>
    <w:basedOn w:val="DefaultParagraphFont"/>
    <w:link w:val="Footer"/>
    <w:uiPriority w:val="99"/>
    <w:rsid w:val="00872A9B"/>
  </w:style>
  <w:style w:type="character" w:styleId="PageNumber">
    <w:name w:val="page number"/>
    <w:basedOn w:val="DefaultParagraphFont"/>
    <w:uiPriority w:val="99"/>
    <w:semiHidden/>
    <w:unhideWhenUsed/>
    <w:rsid w:val="00872A9B"/>
  </w:style>
  <w:style w:type="character" w:styleId="CommentReference">
    <w:name w:val="annotation reference"/>
    <w:basedOn w:val="DefaultParagraphFont"/>
    <w:uiPriority w:val="99"/>
    <w:semiHidden/>
    <w:unhideWhenUsed/>
    <w:rsid w:val="00872A9B"/>
    <w:rPr>
      <w:sz w:val="16"/>
      <w:szCs w:val="16"/>
    </w:rPr>
  </w:style>
  <w:style w:type="paragraph" w:styleId="CommentText">
    <w:name w:val="annotation text"/>
    <w:basedOn w:val="Normal"/>
    <w:link w:val="CommentTextChar"/>
    <w:uiPriority w:val="99"/>
    <w:semiHidden/>
    <w:unhideWhenUsed/>
    <w:rsid w:val="00872A9B"/>
    <w:rPr>
      <w:sz w:val="20"/>
      <w:szCs w:val="20"/>
    </w:rPr>
  </w:style>
  <w:style w:type="character" w:customStyle="1" w:styleId="CommentTextChar">
    <w:name w:val="Comment Text Char"/>
    <w:basedOn w:val="DefaultParagraphFont"/>
    <w:link w:val="CommentText"/>
    <w:uiPriority w:val="99"/>
    <w:semiHidden/>
    <w:rsid w:val="00872A9B"/>
    <w:rPr>
      <w:sz w:val="20"/>
      <w:szCs w:val="20"/>
    </w:rPr>
  </w:style>
  <w:style w:type="paragraph" w:styleId="CommentSubject">
    <w:name w:val="annotation subject"/>
    <w:basedOn w:val="CommentText"/>
    <w:next w:val="CommentText"/>
    <w:link w:val="CommentSubjectChar"/>
    <w:uiPriority w:val="99"/>
    <w:semiHidden/>
    <w:unhideWhenUsed/>
    <w:rsid w:val="00872A9B"/>
    <w:rPr>
      <w:b/>
      <w:bCs/>
    </w:rPr>
  </w:style>
  <w:style w:type="character" w:customStyle="1" w:styleId="CommentSubjectChar">
    <w:name w:val="Comment Subject Char"/>
    <w:basedOn w:val="CommentTextChar"/>
    <w:link w:val="CommentSubject"/>
    <w:uiPriority w:val="99"/>
    <w:semiHidden/>
    <w:rsid w:val="00872A9B"/>
    <w:rPr>
      <w:b/>
      <w:bCs/>
      <w:sz w:val="20"/>
      <w:szCs w:val="20"/>
    </w:rPr>
  </w:style>
  <w:style w:type="paragraph" w:styleId="BalloonText">
    <w:name w:val="Balloon Text"/>
    <w:basedOn w:val="Normal"/>
    <w:link w:val="BalloonTextChar"/>
    <w:uiPriority w:val="99"/>
    <w:semiHidden/>
    <w:unhideWhenUsed/>
    <w:rsid w:val="00872A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2A9B"/>
    <w:rPr>
      <w:rFonts w:ascii="Times New Roman" w:hAnsi="Times New Roman" w:cs="Times New Roman"/>
      <w:sz w:val="18"/>
      <w:szCs w:val="18"/>
    </w:rPr>
  </w:style>
  <w:style w:type="character" w:styleId="Hyperlink">
    <w:name w:val="Hyperlink"/>
    <w:basedOn w:val="DefaultParagraphFont"/>
    <w:uiPriority w:val="99"/>
    <w:unhideWhenUsed/>
    <w:rsid w:val="00872A9B"/>
    <w:rPr>
      <w:color w:val="0000FF" w:themeColor="hyperlink"/>
      <w:u w:val="single"/>
    </w:rPr>
  </w:style>
  <w:style w:type="character" w:customStyle="1" w:styleId="UnresolvedMention">
    <w:name w:val="Unresolved Mention"/>
    <w:basedOn w:val="DefaultParagraphFont"/>
    <w:uiPriority w:val="99"/>
    <w:semiHidden/>
    <w:unhideWhenUsed/>
    <w:rsid w:val="0087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8512">
      <w:bodyDiv w:val="1"/>
      <w:marLeft w:val="0"/>
      <w:marRight w:val="0"/>
      <w:marTop w:val="0"/>
      <w:marBottom w:val="0"/>
      <w:divBdr>
        <w:top w:val="none" w:sz="0" w:space="0" w:color="auto"/>
        <w:left w:val="none" w:sz="0" w:space="0" w:color="auto"/>
        <w:bottom w:val="none" w:sz="0" w:space="0" w:color="auto"/>
        <w:right w:val="none" w:sz="0" w:space="0" w:color="auto"/>
      </w:divBdr>
      <w:divsChild>
        <w:div w:id="77866911">
          <w:marLeft w:val="0"/>
          <w:marRight w:val="0"/>
          <w:marTop w:val="0"/>
          <w:marBottom w:val="0"/>
          <w:divBdr>
            <w:top w:val="none" w:sz="0" w:space="0" w:color="auto"/>
            <w:left w:val="none" w:sz="0" w:space="0" w:color="auto"/>
            <w:bottom w:val="none" w:sz="0" w:space="0" w:color="auto"/>
            <w:right w:val="none" w:sz="0" w:space="0" w:color="auto"/>
          </w:divBdr>
          <w:divsChild>
            <w:div w:id="309986815">
              <w:marLeft w:val="0"/>
              <w:marRight w:val="0"/>
              <w:marTop w:val="0"/>
              <w:marBottom w:val="0"/>
              <w:divBdr>
                <w:top w:val="none" w:sz="0" w:space="0" w:color="auto"/>
                <w:left w:val="none" w:sz="0" w:space="0" w:color="auto"/>
                <w:bottom w:val="none" w:sz="0" w:space="0" w:color="auto"/>
                <w:right w:val="none" w:sz="0" w:space="0" w:color="auto"/>
              </w:divBdr>
              <w:divsChild>
                <w:div w:id="5870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90919">
      <w:bodyDiv w:val="1"/>
      <w:marLeft w:val="0"/>
      <w:marRight w:val="0"/>
      <w:marTop w:val="0"/>
      <w:marBottom w:val="0"/>
      <w:divBdr>
        <w:top w:val="none" w:sz="0" w:space="0" w:color="auto"/>
        <w:left w:val="none" w:sz="0" w:space="0" w:color="auto"/>
        <w:bottom w:val="none" w:sz="0" w:space="0" w:color="auto"/>
        <w:right w:val="none" w:sz="0" w:space="0" w:color="auto"/>
      </w:divBdr>
      <w:divsChild>
        <w:div w:id="1278828738">
          <w:marLeft w:val="0"/>
          <w:marRight w:val="0"/>
          <w:marTop w:val="0"/>
          <w:marBottom w:val="0"/>
          <w:divBdr>
            <w:top w:val="none" w:sz="0" w:space="0" w:color="auto"/>
            <w:left w:val="none" w:sz="0" w:space="0" w:color="auto"/>
            <w:bottom w:val="none" w:sz="0" w:space="0" w:color="auto"/>
            <w:right w:val="none" w:sz="0" w:space="0" w:color="auto"/>
          </w:divBdr>
          <w:divsChild>
            <w:div w:id="837430777">
              <w:marLeft w:val="0"/>
              <w:marRight w:val="0"/>
              <w:marTop w:val="0"/>
              <w:marBottom w:val="0"/>
              <w:divBdr>
                <w:top w:val="none" w:sz="0" w:space="0" w:color="auto"/>
                <w:left w:val="none" w:sz="0" w:space="0" w:color="auto"/>
                <w:bottom w:val="none" w:sz="0" w:space="0" w:color="auto"/>
                <w:right w:val="none" w:sz="0" w:space="0" w:color="auto"/>
              </w:divBdr>
              <w:divsChild>
                <w:div w:id="8255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8238">
      <w:bodyDiv w:val="1"/>
      <w:marLeft w:val="0"/>
      <w:marRight w:val="0"/>
      <w:marTop w:val="0"/>
      <w:marBottom w:val="0"/>
      <w:divBdr>
        <w:top w:val="none" w:sz="0" w:space="0" w:color="auto"/>
        <w:left w:val="none" w:sz="0" w:space="0" w:color="auto"/>
        <w:bottom w:val="none" w:sz="0" w:space="0" w:color="auto"/>
        <w:right w:val="none" w:sz="0" w:space="0" w:color="auto"/>
      </w:divBdr>
    </w:div>
    <w:div w:id="1584683798">
      <w:bodyDiv w:val="1"/>
      <w:marLeft w:val="0"/>
      <w:marRight w:val="0"/>
      <w:marTop w:val="0"/>
      <w:marBottom w:val="0"/>
      <w:divBdr>
        <w:top w:val="none" w:sz="0" w:space="0" w:color="auto"/>
        <w:left w:val="none" w:sz="0" w:space="0" w:color="auto"/>
        <w:bottom w:val="none" w:sz="0" w:space="0" w:color="auto"/>
        <w:right w:val="none" w:sz="0" w:space="0" w:color="auto"/>
      </w:divBdr>
      <w:divsChild>
        <w:div w:id="1627658131">
          <w:marLeft w:val="0"/>
          <w:marRight w:val="0"/>
          <w:marTop w:val="0"/>
          <w:marBottom w:val="0"/>
          <w:divBdr>
            <w:top w:val="none" w:sz="0" w:space="0" w:color="auto"/>
            <w:left w:val="none" w:sz="0" w:space="0" w:color="auto"/>
            <w:bottom w:val="none" w:sz="0" w:space="0" w:color="auto"/>
            <w:right w:val="none" w:sz="0" w:space="0" w:color="auto"/>
          </w:divBdr>
          <w:divsChild>
            <w:div w:id="508907328">
              <w:marLeft w:val="0"/>
              <w:marRight w:val="0"/>
              <w:marTop w:val="0"/>
              <w:marBottom w:val="0"/>
              <w:divBdr>
                <w:top w:val="none" w:sz="0" w:space="0" w:color="auto"/>
                <w:left w:val="none" w:sz="0" w:space="0" w:color="auto"/>
                <w:bottom w:val="none" w:sz="0" w:space="0" w:color="auto"/>
                <w:right w:val="none" w:sz="0" w:space="0" w:color="auto"/>
              </w:divBdr>
              <w:divsChild>
                <w:div w:id="876896183">
                  <w:marLeft w:val="0"/>
                  <w:marRight w:val="0"/>
                  <w:marTop w:val="0"/>
                  <w:marBottom w:val="0"/>
                  <w:divBdr>
                    <w:top w:val="none" w:sz="0" w:space="0" w:color="auto"/>
                    <w:left w:val="none" w:sz="0" w:space="0" w:color="auto"/>
                    <w:bottom w:val="none" w:sz="0" w:space="0" w:color="auto"/>
                    <w:right w:val="none" w:sz="0" w:space="0" w:color="auto"/>
                  </w:divBdr>
                  <w:divsChild>
                    <w:div w:id="116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ohchr.org/EN/newyork/Documents/Human-Rights-Responses-to-Foreign-Fighters-web%20final.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A376F2-D67F-4CD9-ADDA-20C82C54CBDB}"/>
</file>

<file path=customXml/itemProps2.xml><?xml version="1.0" encoding="utf-8"?>
<ds:datastoreItem xmlns:ds="http://schemas.openxmlformats.org/officeDocument/2006/customXml" ds:itemID="{8ABEEA5B-824A-4815-B22C-AA50141D3F29}"/>
</file>

<file path=customXml/itemProps3.xml><?xml version="1.0" encoding="utf-8"?>
<ds:datastoreItem xmlns:ds="http://schemas.openxmlformats.org/officeDocument/2006/customXml" ds:itemID="{C1DB2DA7-E8B3-4CE6-8351-863C1C88F42A}"/>
</file>

<file path=docProps/app.xml><?xml version="1.0" encoding="utf-8"?>
<Properties xmlns="http://schemas.openxmlformats.org/officeDocument/2006/extended-properties" xmlns:vt="http://schemas.openxmlformats.org/officeDocument/2006/docPropsVTypes">
  <Template>Normal.dotm</Template>
  <TotalTime>4</TotalTime>
  <Pages>1</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Charbord</dc:creator>
  <cp:keywords/>
  <dc:description/>
  <cp:lastModifiedBy>ERAZO Michelle</cp:lastModifiedBy>
  <cp:revision>4</cp:revision>
  <dcterms:created xsi:type="dcterms:W3CDTF">2019-10-04T14:51:00Z</dcterms:created>
  <dcterms:modified xsi:type="dcterms:W3CDTF">2019-10-07T15:27:00Z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