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11A" w:rsidRDefault="00FA1C2B" w:rsidP="007E0FFE">
      <w:pPr>
        <w:spacing w:line="360" w:lineRule="auto"/>
        <w:jc w:val="center"/>
        <w:rPr>
          <w:rFonts w:asciiTheme="minorBidi" w:hAnsiTheme="minorBidi"/>
          <w:b/>
          <w:bCs/>
          <w:lang w:val="en-US"/>
        </w:rPr>
      </w:pPr>
      <w:r w:rsidRPr="00FA1C2B">
        <w:rPr>
          <w:rFonts w:asciiTheme="minorBidi" w:hAnsiTheme="minorBidi"/>
          <w:b/>
          <w:bCs/>
          <w:lang w:val="en-US"/>
        </w:rPr>
        <w:t xml:space="preserve">UNOCT-UNCCT Virtual Roundtable of Counter-Terrorism and </w:t>
      </w:r>
    </w:p>
    <w:p w:rsidR="009120AA" w:rsidRPr="00FA1C2B" w:rsidRDefault="00FA1C2B" w:rsidP="007E0FFE">
      <w:pPr>
        <w:spacing w:line="360" w:lineRule="auto"/>
        <w:jc w:val="center"/>
        <w:rPr>
          <w:rFonts w:asciiTheme="minorBidi" w:hAnsiTheme="minorBidi"/>
          <w:b/>
          <w:bCs/>
          <w:lang w:val="en-US"/>
        </w:rPr>
      </w:pPr>
      <w:r w:rsidRPr="00FA1C2B">
        <w:rPr>
          <w:rFonts w:asciiTheme="minorBidi" w:hAnsiTheme="minorBidi"/>
          <w:b/>
          <w:bCs/>
          <w:lang w:val="en-US"/>
        </w:rPr>
        <w:t>Countering PCVE Entities</w:t>
      </w:r>
    </w:p>
    <w:p w:rsidR="00FA1C2B" w:rsidRPr="00FA1C2B" w:rsidRDefault="00FA1C2B" w:rsidP="007E0FFE">
      <w:pPr>
        <w:spacing w:line="360" w:lineRule="auto"/>
        <w:jc w:val="center"/>
        <w:rPr>
          <w:rFonts w:asciiTheme="minorBidi" w:hAnsiTheme="minorBidi"/>
          <w:b/>
          <w:bCs/>
          <w:lang w:val="en-US"/>
        </w:rPr>
      </w:pPr>
      <w:r w:rsidRPr="00FA1C2B">
        <w:rPr>
          <w:rFonts w:asciiTheme="minorBidi" w:hAnsiTheme="minorBidi"/>
          <w:b/>
          <w:bCs/>
          <w:lang w:val="en-US"/>
        </w:rPr>
        <w:t>8 – 10 December 2020</w:t>
      </w:r>
    </w:p>
    <w:p w:rsidR="00FA1C2B" w:rsidRDefault="00FA1C2B" w:rsidP="007E0FFE">
      <w:pPr>
        <w:spacing w:line="360" w:lineRule="auto"/>
        <w:jc w:val="center"/>
        <w:rPr>
          <w:rFonts w:asciiTheme="minorBidi" w:hAnsiTheme="minorBidi"/>
          <w:b/>
          <w:bCs/>
          <w:u w:val="single"/>
          <w:lang w:val="en-US"/>
        </w:rPr>
      </w:pPr>
    </w:p>
    <w:p w:rsidR="00FA1C2B" w:rsidRDefault="00FA1C2B" w:rsidP="007E0FFE">
      <w:pPr>
        <w:spacing w:line="360" w:lineRule="auto"/>
        <w:jc w:val="center"/>
        <w:rPr>
          <w:rFonts w:asciiTheme="minorBidi" w:hAnsiTheme="minorBidi"/>
          <w:b/>
          <w:bCs/>
          <w:u w:val="single"/>
          <w:lang w:val="en-US"/>
        </w:rPr>
      </w:pPr>
      <w:r>
        <w:rPr>
          <w:rFonts w:asciiTheme="minorBidi" w:hAnsiTheme="minorBidi"/>
          <w:b/>
          <w:bCs/>
          <w:u w:val="single"/>
          <w:lang w:val="en-US"/>
        </w:rPr>
        <w:t>Remarks of the United Nations Special Rapporteur on the promotion and protection of human rights and fundamental freedoms while countering terrorism, Prof. Fionnuala Ní Aoláin</w:t>
      </w:r>
    </w:p>
    <w:p w:rsidR="00FA1C2B" w:rsidRPr="007E0FFE" w:rsidRDefault="00FA1C2B" w:rsidP="007E0FFE">
      <w:pPr>
        <w:spacing w:line="360" w:lineRule="auto"/>
        <w:jc w:val="center"/>
        <w:rPr>
          <w:rFonts w:asciiTheme="minorBidi" w:hAnsiTheme="minorBidi"/>
          <w:b/>
          <w:bCs/>
          <w:u w:val="single"/>
          <w:lang w:val="en-US"/>
        </w:rPr>
      </w:pPr>
    </w:p>
    <w:p w:rsidR="00FD3F06" w:rsidRPr="007E0FFE" w:rsidRDefault="00FD3F06" w:rsidP="007E0FFE">
      <w:pPr>
        <w:spacing w:line="360" w:lineRule="auto"/>
        <w:rPr>
          <w:rFonts w:asciiTheme="minorBidi" w:eastAsia="Times New Roman" w:hAnsiTheme="minorBidi"/>
          <w:color w:val="222222"/>
          <w:shd w:val="clear" w:color="auto" w:fill="FFFFFF"/>
          <w:lang w:eastAsia="en-GB" w:bidi="he-IL"/>
        </w:rPr>
      </w:pPr>
    </w:p>
    <w:p w:rsidR="00FC02CA" w:rsidRPr="007E0FFE" w:rsidRDefault="00FC02CA" w:rsidP="007E0FFE">
      <w:pPr>
        <w:spacing w:line="360" w:lineRule="auto"/>
        <w:rPr>
          <w:rFonts w:asciiTheme="minorBidi" w:eastAsia="Times New Roman" w:hAnsiTheme="minorBidi"/>
          <w:color w:val="222222"/>
          <w:shd w:val="clear" w:color="auto" w:fill="FFFFFF"/>
          <w:lang w:eastAsia="en-GB" w:bidi="he-IL"/>
        </w:rPr>
      </w:pPr>
      <w:r w:rsidRPr="007E0FFE">
        <w:rPr>
          <w:rFonts w:asciiTheme="minorBidi" w:eastAsia="Times New Roman" w:hAnsiTheme="minorBidi"/>
          <w:color w:val="222222"/>
          <w:shd w:val="clear" w:color="auto" w:fill="FFFFFF"/>
          <w:lang w:eastAsia="en-GB" w:bidi="he-IL"/>
        </w:rPr>
        <w:t>Excellencies, Ladies and Gentlemen</w:t>
      </w:r>
    </w:p>
    <w:p w:rsidR="00FC02CA" w:rsidRPr="007E0FFE" w:rsidRDefault="00FC02CA" w:rsidP="007E0FFE">
      <w:pPr>
        <w:spacing w:line="360" w:lineRule="auto"/>
        <w:rPr>
          <w:rFonts w:asciiTheme="minorBidi" w:eastAsia="Times New Roman" w:hAnsiTheme="minorBidi"/>
          <w:color w:val="222222"/>
          <w:shd w:val="clear" w:color="auto" w:fill="FFFFFF"/>
          <w:lang w:eastAsia="en-GB" w:bidi="he-IL"/>
        </w:rPr>
      </w:pPr>
    </w:p>
    <w:p w:rsidR="00FD3F06" w:rsidRPr="007E0FFE" w:rsidRDefault="00FD3F06" w:rsidP="007E0FFE">
      <w:pPr>
        <w:spacing w:line="360" w:lineRule="auto"/>
        <w:rPr>
          <w:rFonts w:asciiTheme="minorBidi" w:eastAsia="Times New Roman" w:hAnsiTheme="minorBidi"/>
          <w:color w:val="222222"/>
          <w:shd w:val="clear" w:color="auto" w:fill="FFFFFF"/>
          <w:lang w:eastAsia="en-GB" w:bidi="he-IL"/>
        </w:rPr>
      </w:pPr>
      <w:r w:rsidRPr="007E0FFE">
        <w:rPr>
          <w:rFonts w:asciiTheme="minorBidi" w:eastAsia="Times New Roman" w:hAnsiTheme="minorBidi"/>
          <w:color w:val="222222"/>
          <w:shd w:val="clear" w:color="auto" w:fill="FFFFFF"/>
          <w:lang w:eastAsia="en-GB" w:bidi="he-IL"/>
        </w:rPr>
        <w:t xml:space="preserve">The Special Rapporteur’s mandate welcomes the opportunity to join this roundtable of international and regional </w:t>
      </w:r>
      <w:r w:rsidR="00FC02CA" w:rsidRPr="007E0FFE">
        <w:rPr>
          <w:rFonts w:asciiTheme="minorBidi" w:eastAsia="Times New Roman" w:hAnsiTheme="minorBidi"/>
          <w:color w:val="222222"/>
          <w:shd w:val="clear" w:color="auto" w:fill="FFFFFF"/>
          <w:lang w:eastAsia="en-GB" w:bidi="he-IL"/>
        </w:rPr>
        <w:t>C</w:t>
      </w:r>
      <w:r w:rsidRPr="007E0FFE">
        <w:rPr>
          <w:rFonts w:asciiTheme="minorBidi" w:eastAsia="Times New Roman" w:hAnsiTheme="minorBidi"/>
          <w:color w:val="222222"/>
          <w:shd w:val="clear" w:color="auto" w:fill="FFFFFF"/>
          <w:lang w:eastAsia="en-GB" w:bidi="he-IL"/>
        </w:rPr>
        <w:t>enters addressing thematic areas where UNCCT is providing capacity building support to Member States in the implementation of the UN Global Counter-Terrorism Strategy.</w:t>
      </w:r>
    </w:p>
    <w:p w:rsidR="00FD3F06" w:rsidRPr="007E0FFE" w:rsidRDefault="00FD3F06" w:rsidP="007E0FFE">
      <w:pPr>
        <w:spacing w:line="360" w:lineRule="auto"/>
        <w:rPr>
          <w:rFonts w:asciiTheme="minorBidi" w:eastAsia="Times New Roman" w:hAnsiTheme="minorBidi"/>
          <w:color w:val="222222"/>
          <w:shd w:val="clear" w:color="auto" w:fill="FFFFFF"/>
          <w:lang w:eastAsia="en-GB" w:bidi="he-IL"/>
        </w:rPr>
      </w:pPr>
    </w:p>
    <w:p w:rsidR="007E0FFE" w:rsidRDefault="00FD3F06" w:rsidP="007E0FFE">
      <w:pPr>
        <w:spacing w:line="360" w:lineRule="auto"/>
        <w:rPr>
          <w:rFonts w:asciiTheme="minorBidi" w:eastAsia="Times New Roman" w:hAnsiTheme="minorBidi"/>
          <w:color w:val="222222"/>
          <w:shd w:val="clear" w:color="auto" w:fill="FFFFFF"/>
          <w:lang w:eastAsia="en-GB" w:bidi="he-IL"/>
        </w:rPr>
      </w:pPr>
      <w:r w:rsidRPr="007E0FFE">
        <w:rPr>
          <w:rFonts w:asciiTheme="minorBidi" w:eastAsia="Times New Roman" w:hAnsiTheme="minorBidi"/>
          <w:color w:val="222222"/>
          <w:shd w:val="clear" w:color="auto" w:fill="FFFFFF"/>
          <w:lang w:eastAsia="en-GB" w:bidi="he-IL"/>
        </w:rPr>
        <w:t>My remarks address two specific aspects</w:t>
      </w:r>
      <w:r w:rsidR="007E0FFE">
        <w:rPr>
          <w:rFonts w:asciiTheme="minorBidi" w:eastAsia="Times New Roman" w:hAnsiTheme="minorBidi"/>
          <w:color w:val="222222"/>
          <w:shd w:val="clear" w:color="auto" w:fill="FFFFFF"/>
          <w:lang w:eastAsia="en-GB" w:bidi="he-IL"/>
        </w:rPr>
        <w:t>:</w:t>
      </w:r>
    </w:p>
    <w:p w:rsidR="007E0FFE" w:rsidRDefault="00FD3F06" w:rsidP="007E0FFE">
      <w:pPr>
        <w:spacing w:line="360" w:lineRule="auto"/>
        <w:rPr>
          <w:rFonts w:asciiTheme="minorBidi" w:eastAsia="Times New Roman" w:hAnsiTheme="minorBidi"/>
          <w:color w:val="222222"/>
          <w:shd w:val="clear" w:color="auto" w:fill="FFFFFF"/>
          <w:lang w:eastAsia="en-GB" w:bidi="he-IL"/>
        </w:rPr>
      </w:pPr>
      <w:r w:rsidRPr="007E0FFE">
        <w:rPr>
          <w:rFonts w:asciiTheme="minorBidi" w:eastAsia="Times New Roman" w:hAnsiTheme="minorBidi"/>
          <w:color w:val="222222"/>
          <w:shd w:val="clear" w:color="auto" w:fill="FFFFFF"/>
          <w:lang w:eastAsia="en-GB" w:bidi="he-IL"/>
        </w:rPr>
        <w:t xml:space="preserve">1) </w:t>
      </w:r>
      <w:r w:rsidRPr="007E0FFE">
        <w:rPr>
          <w:rFonts w:asciiTheme="minorBidi" w:eastAsia="Times New Roman" w:hAnsiTheme="minorBidi"/>
          <w:b/>
          <w:bCs/>
          <w:color w:val="222222"/>
          <w:shd w:val="clear" w:color="auto" w:fill="FFFFFF"/>
          <w:lang w:eastAsia="en-GB" w:bidi="he-IL"/>
        </w:rPr>
        <w:t>the importance and added value of the 4</w:t>
      </w:r>
      <w:r w:rsidRPr="007E0FFE">
        <w:rPr>
          <w:rFonts w:asciiTheme="minorBidi" w:eastAsia="Times New Roman" w:hAnsiTheme="minorBidi"/>
          <w:b/>
          <w:bCs/>
          <w:color w:val="222222"/>
          <w:shd w:val="clear" w:color="auto" w:fill="FFFFFF"/>
          <w:vertAlign w:val="superscript"/>
          <w:lang w:eastAsia="en-GB" w:bidi="he-IL"/>
        </w:rPr>
        <w:t>th</w:t>
      </w:r>
      <w:r w:rsidRPr="007E0FFE">
        <w:rPr>
          <w:rFonts w:asciiTheme="minorBidi" w:eastAsia="Times New Roman" w:hAnsiTheme="minorBidi"/>
          <w:b/>
          <w:bCs/>
          <w:color w:val="222222"/>
          <w:shd w:val="clear" w:color="auto" w:fill="FFFFFF"/>
          <w:lang w:eastAsia="en-GB" w:bidi="he-IL"/>
        </w:rPr>
        <w:t xml:space="preserve"> (human rights) pillar of the global counter-terrorism strategy</w:t>
      </w:r>
      <w:r w:rsidRPr="007E0FFE">
        <w:rPr>
          <w:rFonts w:asciiTheme="minorBidi" w:eastAsia="Times New Roman" w:hAnsiTheme="minorBidi"/>
          <w:color w:val="222222"/>
          <w:shd w:val="clear" w:color="auto" w:fill="FFFFFF"/>
          <w:lang w:eastAsia="en-GB" w:bidi="he-IL"/>
        </w:rPr>
        <w:t xml:space="preserve"> </w:t>
      </w:r>
    </w:p>
    <w:p w:rsidR="00FD3F06" w:rsidRPr="007E0FFE" w:rsidRDefault="00FD3F06" w:rsidP="007E0FFE">
      <w:pPr>
        <w:spacing w:line="360" w:lineRule="auto"/>
        <w:rPr>
          <w:rFonts w:asciiTheme="minorBidi" w:eastAsia="Times New Roman" w:hAnsiTheme="minorBidi"/>
          <w:b/>
          <w:bCs/>
          <w:color w:val="222222"/>
          <w:shd w:val="clear" w:color="auto" w:fill="FFFFFF"/>
          <w:lang w:eastAsia="en-GB" w:bidi="he-IL"/>
        </w:rPr>
      </w:pPr>
      <w:r w:rsidRPr="007E0FFE">
        <w:rPr>
          <w:rFonts w:asciiTheme="minorBidi" w:eastAsia="Times New Roman" w:hAnsiTheme="minorBidi"/>
          <w:color w:val="222222"/>
          <w:shd w:val="clear" w:color="auto" w:fill="FFFFFF"/>
          <w:lang w:eastAsia="en-GB" w:bidi="he-IL"/>
        </w:rPr>
        <w:t xml:space="preserve">2) </w:t>
      </w:r>
      <w:r w:rsidRPr="007E0FFE">
        <w:rPr>
          <w:rFonts w:asciiTheme="minorBidi" w:eastAsia="Times New Roman" w:hAnsiTheme="minorBidi"/>
          <w:b/>
          <w:bCs/>
          <w:color w:val="222222"/>
          <w:shd w:val="clear" w:color="auto" w:fill="FFFFFF"/>
          <w:lang w:eastAsia="en-GB" w:bidi="he-IL"/>
        </w:rPr>
        <w:t>the necessity of integrating regional human rights instruments and  institutions  into regional planning.</w:t>
      </w:r>
    </w:p>
    <w:p w:rsidR="00FD3F06" w:rsidRPr="007E0FFE" w:rsidRDefault="00FD3F06" w:rsidP="007E0FFE">
      <w:pPr>
        <w:spacing w:line="360" w:lineRule="auto"/>
        <w:rPr>
          <w:rFonts w:asciiTheme="minorBidi" w:eastAsia="Times New Roman" w:hAnsiTheme="minorBidi"/>
          <w:b/>
          <w:bCs/>
          <w:color w:val="222222"/>
          <w:shd w:val="clear" w:color="auto" w:fill="FFFFFF"/>
          <w:lang w:eastAsia="en-GB" w:bidi="he-IL"/>
        </w:rPr>
      </w:pPr>
    </w:p>
    <w:p w:rsidR="00FD3F06" w:rsidRPr="007E0FFE" w:rsidRDefault="00FD3F06" w:rsidP="007E0FFE">
      <w:pPr>
        <w:spacing w:line="360" w:lineRule="auto"/>
        <w:rPr>
          <w:rFonts w:asciiTheme="minorBidi" w:eastAsia="Times New Roman" w:hAnsiTheme="minorBidi"/>
          <w:color w:val="222222"/>
          <w:shd w:val="clear" w:color="auto" w:fill="FFFFFF"/>
          <w:lang w:eastAsia="en-GB" w:bidi="he-IL"/>
        </w:rPr>
      </w:pPr>
      <w:r w:rsidRPr="007E0FFE">
        <w:rPr>
          <w:rFonts w:asciiTheme="minorBidi" w:eastAsia="Times New Roman" w:hAnsiTheme="minorBidi"/>
          <w:color w:val="222222"/>
          <w:shd w:val="clear" w:color="auto" w:fill="FFFFFF"/>
          <w:lang w:eastAsia="en-GB" w:bidi="he-IL"/>
        </w:rPr>
        <w:t>The timing of this Roundtable is particularly apt as the postponed season of Global  Counter-Terrorism Strategy Review is upon us, and we are all reflecting deeply on how best to ensure a balanced implementation of the strategy.  There is general awareness of the struggles to ensure the full and meaningful implementation of the 4</w:t>
      </w:r>
      <w:r w:rsidRPr="007E0FFE">
        <w:rPr>
          <w:rFonts w:asciiTheme="minorBidi" w:eastAsia="Times New Roman" w:hAnsiTheme="minorBidi"/>
          <w:color w:val="222222"/>
          <w:shd w:val="clear" w:color="auto" w:fill="FFFFFF"/>
          <w:vertAlign w:val="superscript"/>
          <w:lang w:eastAsia="en-GB" w:bidi="he-IL"/>
        </w:rPr>
        <w:t>th</w:t>
      </w:r>
      <w:r w:rsidRPr="007E0FFE">
        <w:rPr>
          <w:rFonts w:asciiTheme="minorBidi" w:eastAsia="Times New Roman" w:hAnsiTheme="minorBidi"/>
          <w:color w:val="222222"/>
          <w:shd w:val="clear" w:color="auto" w:fill="FFFFFF"/>
          <w:lang w:eastAsia="en-GB" w:bidi="he-IL"/>
        </w:rPr>
        <w:t xml:space="preserve"> pillar, including sourcing the resources that are necessary to move us from ambition</w:t>
      </w:r>
      <w:r w:rsidR="00FC02CA" w:rsidRPr="007E0FFE">
        <w:rPr>
          <w:rFonts w:asciiTheme="minorBidi" w:eastAsia="Times New Roman" w:hAnsiTheme="minorBidi"/>
          <w:color w:val="222222"/>
          <w:shd w:val="clear" w:color="auto" w:fill="FFFFFF"/>
          <w:lang w:eastAsia="en-GB" w:bidi="he-IL"/>
        </w:rPr>
        <w:t xml:space="preserve"> on rule of law and human rights</w:t>
      </w:r>
      <w:r w:rsidRPr="007E0FFE">
        <w:rPr>
          <w:rFonts w:asciiTheme="minorBidi" w:eastAsia="Times New Roman" w:hAnsiTheme="minorBidi"/>
          <w:color w:val="222222"/>
          <w:shd w:val="clear" w:color="auto" w:fill="FFFFFF"/>
          <w:lang w:eastAsia="en-GB" w:bidi="he-IL"/>
        </w:rPr>
        <w:t xml:space="preserve"> to delivery.</w:t>
      </w:r>
      <w:r w:rsidR="00FC02CA" w:rsidRPr="007E0FFE">
        <w:rPr>
          <w:rFonts w:asciiTheme="minorBidi" w:eastAsia="Times New Roman" w:hAnsiTheme="minorBidi"/>
          <w:color w:val="222222"/>
          <w:shd w:val="clear" w:color="auto" w:fill="FFFFFF"/>
          <w:lang w:eastAsia="en-GB" w:bidi="he-IL"/>
        </w:rPr>
        <w:t xml:space="preserve"> </w:t>
      </w:r>
    </w:p>
    <w:p w:rsidR="00FD3F06" w:rsidRPr="007E0FFE" w:rsidRDefault="00FD3F06" w:rsidP="007E0FFE">
      <w:pPr>
        <w:spacing w:line="360" w:lineRule="auto"/>
        <w:rPr>
          <w:rFonts w:asciiTheme="minorBidi" w:eastAsia="Times New Roman" w:hAnsiTheme="minorBidi"/>
          <w:color w:val="222222"/>
          <w:shd w:val="clear" w:color="auto" w:fill="FFFFFF"/>
          <w:lang w:eastAsia="en-GB" w:bidi="he-IL"/>
        </w:rPr>
      </w:pPr>
    </w:p>
    <w:p w:rsidR="007E0FFE" w:rsidRDefault="00FD3F06" w:rsidP="007E0FFE">
      <w:pPr>
        <w:spacing w:line="360" w:lineRule="auto"/>
        <w:rPr>
          <w:rFonts w:asciiTheme="minorBidi" w:eastAsia="Times New Roman" w:hAnsiTheme="minorBidi"/>
          <w:color w:val="222222"/>
          <w:shd w:val="clear" w:color="auto" w:fill="FFFFFF"/>
          <w:lang w:eastAsia="en-GB" w:bidi="he-IL"/>
        </w:rPr>
      </w:pPr>
      <w:r w:rsidRPr="007E0FFE">
        <w:rPr>
          <w:rFonts w:asciiTheme="minorBidi" w:eastAsia="Times New Roman" w:hAnsiTheme="minorBidi"/>
          <w:color w:val="222222"/>
          <w:shd w:val="clear" w:color="auto" w:fill="FFFFFF"/>
          <w:lang w:eastAsia="en-GB" w:bidi="he-IL"/>
        </w:rPr>
        <w:t xml:space="preserve">In addressing the prescient challenge of the moving “human rights” from talismanic words to concrete programming and action I am very grateful for the  </w:t>
      </w:r>
      <w:r w:rsidRPr="007E0FFE">
        <w:rPr>
          <w:rFonts w:asciiTheme="minorBidi" w:eastAsia="Times New Roman" w:hAnsiTheme="minorBidi"/>
          <w:b/>
          <w:bCs/>
          <w:color w:val="222222"/>
          <w:shd w:val="clear" w:color="auto" w:fill="FFFFFF"/>
          <w:lang w:eastAsia="en-GB" w:bidi="he-IL"/>
        </w:rPr>
        <w:t>support of USG Voronkov, the strength of relationships with UNCTED, and the honest conversations</w:t>
      </w:r>
      <w:r w:rsidRPr="007E0FFE">
        <w:rPr>
          <w:rFonts w:asciiTheme="minorBidi" w:eastAsia="Times New Roman" w:hAnsiTheme="minorBidi"/>
          <w:color w:val="222222"/>
          <w:shd w:val="clear" w:color="auto" w:fill="FFFFFF"/>
          <w:lang w:eastAsia="en-GB" w:bidi="he-IL"/>
        </w:rPr>
        <w:t xml:space="preserve"> we are having across the Compact about what is required from conception to delivery of coordination and programming across entities to  integrate  </w:t>
      </w:r>
      <w:r w:rsidRPr="007E0FFE">
        <w:rPr>
          <w:rFonts w:asciiTheme="minorBidi" w:eastAsia="Times New Roman" w:hAnsiTheme="minorBidi"/>
          <w:color w:val="222222"/>
          <w:shd w:val="clear" w:color="auto" w:fill="FFFFFF"/>
          <w:lang w:eastAsia="en-GB" w:bidi="he-IL"/>
        </w:rPr>
        <w:lastRenderedPageBreak/>
        <w:t>human rights to conceptualization, design, delivery, and review of counter-terrorism policy and practice.</w:t>
      </w:r>
      <w:r w:rsidR="00FC02CA" w:rsidRPr="007E0FFE">
        <w:rPr>
          <w:rFonts w:asciiTheme="minorBidi" w:eastAsia="Times New Roman" w:hAnsiTheme="minorBidi"/>
          <w:color w:val="222222"/>
          <w:shd w:val="clear" w:color="auto" w:fill="FFFFFF"/>
          <w:lang w:eastAsia="en-GB" w:bidi="he-IL"/>
        </w:rPr>
        <w:t xml:space="preserve">  </w:t>
      </w:r>
    </w:p>
    <w:p w:rsidR="007E0FFE" w:rsidRPr="007E0FFE" w:rsidRDefault="007E0FFE" w:rsidP="007E0FFE">
      <w:pPr>
        <w:spacing w:line="360" w:lineRule="auto"/>
        <w:rPr>
          <w:rFonts w:asciiTheme="minorBidi" w:eastAsia="Times New Roman" w:hAnsiTheme="minorBidi"/>
          <w:b/>
          <w:bCs/>
          <w:color w:val="222222"/>
          <w:shd w:val="clear" w:color="auto" w:fill="FFFFFF"/>
          <w:lang w:eastAsia="en-GB" w:bidi="he-IL"/>
        </w:rPr>
      </w:pPr>
    </w:p>
    <w:p w:rsidR="00FD3F06" w:rsidRPr="007E0FFE" w:rsidRDefault="00FC02CA" w:rsidP="007E0FFE">
      <w:pPr>
        <w:spacing w:line="360" w:lineRule="auto"/>
        <w:rPr>
          <w:rFonts w:asciiTheme="minorBidi" w:eastAsia="Times New Roman" w:hAnsiTheme="minorBidi"/>
          <w:color w:val="222222"/>
          <w:shd w:val="clear" w:color="auto" w:fill="FFFFFF"/>
          <w:lang w:eastAsia="en-GB" w:bidi="he-IL"/>
        </w:rPr>
      </w:pPr>
      <w:r w:rsidRPr="007E0FFE">
        <w:rPr>
          <w:rFonts w:asciiTheme="minorBidi" w:eastAsia="Times New Roman" w:hAnsiTheme="minorBidi"/>
          <w:b/>
          <w:bCs/>
          <w:color w:val="222222"/>
          <w:shd w:val="clear" w:color="auto" w:fill="FFFFFF"/>
          <w:lang w:eastAsia="en-GB" w:bidi="he-IL"/>
        </w:rPr>
        <w:t>It is worth recalling that human rights are not an abstract goods,</w:t>
      </w:r>
      <w:r w:rsidRPr="007E0FFE">
        <w:rPr>
          <w:rFonts w:asciiTheme="minorBidi" w:eastAsia="Times New Roman" w:hAnsiTheme="minorBidi"/>
          <w:color w:val="222222"/>
          <w:shd w:val="clear" w:color="auto" w:fill="FFFFFF"/>
          <w:lang w:eastAsia="en-GB" w:bidi="he-IL"/>
        </w:rPr>
        <w:t xml:space="preserve"> but concrete commitments to legal certainty, human dignity including the most fundamental of things freedom of torture, arbitrary execution, fair trial, fairness, non-discrimination and equality,  privacy, family life, the right believe and practice one’s religious faith, the right to  assembly peacefully, the right of expression.  When we speak of human rights compliant counter-terrorism we mean directly and specifically ensur</w:t>
      </w:r>
      <w:r w:rsidR="007E0FFE">
        <w:rPr>
          <w:rFonts w:asciiTheme="minorBidi" w:eastAsia="Times New Roman" w:hAnsiTheme="minorBidi"/>
          <w:color w:val="222222"/>
          <w:shd w:val="clear" w:color="auto" w:fill="FFFFFF"/>
          <w:lang w:eastAsia="en-GB" w:bidi="he-IL"/>
        </w:rPr>
        <w:t>ing</w:t>
      </w:r>
      <w:r w:rsidRPr="007E0FFE">
        <w:rPr>
          <w:rFonts w:asciiTheme="minorBidi" w:eastAsia="Times New Roman" w:hAnsiTheme="minorBidi"/>
          <w:color w:val="222222"/>
          <w:shd w:val="clear" w:color="auto" w:fill="FFFFFF"/>
          <w:lang w:eastAsia="en-GB" w:bidi="he-IL"/>
        </w:rPr>
        <w:t xml:space="preserve"> that certain fundamental and non-derogable rights are absolutely protected</w:t>
      </w:r>
      <w:r w:rsidR="007E0FFE">
        <w:rPr>
          <w:rFonts w:asciiTheme="minorBidi" w:eastAsia="Times New Roman" w:hAnsiTheme="minorBidi"/>
          <w:color w:val="222222"/>
          <w:shd w:val="clear" w:color="auto" w:fill="FFFFFF"/>
          <w:lang w:eastAsia="en-GB" w:bidi="he-IL"/>
        </w:rPr>
        <w:t>.</w:t>
      </w:r>
      <w:r w:rsidRPr="007E0FFE">
        <w:rPr>
          <w:rFonts w:asciiTheme="minorBidi" w:eastAsia="Times New Roman" w:hAnsiTheme="minorBidi"/>
          <w:color w:val="222222"/>
          <w:shd w:val="clear" w:color="auto" w:fill="FFFFFF"/>
          <w:lang w:eastAsia="en-GB" w:bidi="he-IL"/>
        </w:rPr>
        <w:t xml:space="preserve"> </w:t>
      </w:r>
      <w:r w:rsidR="007E0FFE">
        <w:rPr>
          <w:rFonts w:asciiTheme="minorBidi" w:eastAsia="Times New Roman" w:hAnsiTheme="minorBidi"/>
          <w:color w:val="222222"/>
          <w:shd w:val="clear" w:color="auto" w:fill="FFFFFF"/>
          <w:lang w:eastAsia="en-GB" w:bidi="he-IL"/>
        </w:rPr>
        <w:t>S</w:t>
      </w:r>
      <w:r w:rsidRPr="007E0FFE">
        <w:rPr>
          <w:rFonts w:asciiTheme="minorBidi" w:eastAsia="Times New Roman" w:hAnsiTheme="minorBidi"/>
          <w:color w:val="222222"/>
          <w:shd w:val="clear" w:color="auto" w:fill="FFFFFF"/>
          <w:lang w:eastAsia="en-GB" w:bidi="he-IL"/>
        </w:rPr>
        <w:t>imply put for example no counter-terrorism measure ever justifies the use of torture and where the United Nations engages proactively in supporting States to prevent terrorism and violent extremism, we do so by respecting and advancing these rights and not undermining them.  A balanced approach to counter-terrorism reflects a broader balance in the UN Charter, of which rights and security are an integral part.</w:t>
      </w:r>
    </w:p>
    <w:p w:rsidR="00FC02CA" w:rsidRPr="007E0FFE" w:rsidRDefault="00FC02CA" w:rsidP="007E0FFE">
      <w:pPr>
        <w:spacing w:line="360" w:lineRule="auto"/>
        <w:rPr>
          <w:rFonts w:asciiTheme="minorBidi" w:eastAsia="Times New Roman" w:hAnsiTheme="minorBidi"/>
          <w:color w:val="222222"/>
          <w:shd w:val="clear" w:color="auto" w:fill="FFFFFF"/>
          <w:lang w:eastAsia="en-GB" w:bidi="he-IL"/>
        </w:rPr>
      </w:pPr>
    </w:p>
    <w:p w:rsidR="007E0FFE" w:rsidRPr="007E0FFE" w:rsidRDefault="007E0FFE" w:rsidP="007E0FFE">
      <w:pPr>
        <w:spacing w:line="360" w:lineRule="auto"/>
        <w:ind w:firstLine="720"/>
        <w:rPr>
          <w:rFonts w:asciiTheme="minorBidi" w:hAnsiTheme="minorBidi"/>
          <w:b/>
          <w:bCs/>
          <w:lang w:val="en-US"/>
        </w:rPr>
      </w:pPr>
    </w:p>
    <w:p w:rsidR="007E0FFE" w:rsidRPr="007E0FFE" w:rsidRDefault="007E0FFE" w:rsidP="007E0FFE">
      <w:pPr>
        <w:spacing w:line="360" w:lineRule="auto"/>
        <w:ind w:firstLine="720"/>
        <w:rPr>
          <w:rFonts w:asciiTheme="minorBidi" w:hAnsiTheme="minorBidi"/>
          <w:b/>
          <w:bCs/>
          <w:lang w:val="en-US"/>
        </w:rPr>
      </w:pPr>
      <w:r w:rsidRPr="007E0FFE">
        <w:rPr>
          <w:rFonts w:asciiTheme="minorBidi" w:hAnsiTheme="minorBidi"/>
          <w:b/>
          <w:bCs/>
          <w:lang w:val="en-US"/>
        </w:rPr>
        <w:t>Regionalism</w:t>
      </w:r>
    </w:p>
    <w:p w:rsidR="007E0FFE" w:rsidRPr="007E0FFE" w:rsidRDefault="007E0FFE" w:rsidP="007E0FFE">
      <w:pPr>
        <w:spacing w:line="360" w:lineRule="auto"/>
        <w:rPr>
          <w:rFonts w:asciiTheme="minorBidi" w:hAnsiTheme="minorBidi"/>
          <w:lang w:val="en-US"/>
        </w:rPr>
      </w:pPr>
    </w:p>
    <w:p w:rsidR="00F37BDB" w:rsidRDefault="007E0FFE" w:rsidP="007E0FFE">
      <w:pPr>
        <w:spacing w:line="360" w:lineRule="auto"/>
        <w:rPr>
          <w:rFonts w:asciiTheme="minorBidi" w:eastAsia="Times New Roman" w:hAnsiTheme="minorBidi"/>
          <w:color w:val="222222"/>
          <w:shd w:val="clear" w:color="auto" w:fill="FFFFFF"/>
          <w:lang w:eastAsia="en-GB" w:bidi="he-IL"/>
        </w:rPr>
      </w:pPr>
      <w:r w:rsidRPr="007E0FFE">
        <w:rPr>
          <w:rFonts w:asciiTheme="minorBidi" w:eastAsia="Times New Roman" w:hAnsiTheme="minorBidi"/>
          <w:color w:val="222222"/>
          <w:shd w:val="clear" w:color="auto" w:fill="FFFFFF"/>
          <w:lang w:eastAsia="en-GB" w:bidi="he-IL"/>
        </w:rPr>
        <w:t>The Roundtable has rightly identified the</w:t>
      </w:r>
      <w:r>
        <w:rPr>
          <w:rFonts w:asciiTheme="minorBidi" w:eastAsia="Times New Roman" w:hAnsiTheme="minorBidi"/>
          <w:color w:val="222222"/>
          <w:shd w:val="clear" w:color="auto" w:fill="FFFFFF"/>
          <w:lang w:eastAsia="en-GB" w:bidi="he-IL"/>
        </w:rPr>
        <w:t xml:space="preserve"> importance of the regional dimension of counter-terrorism. </w:t>
      </w:r>
      <w:r w:rsidR="00812547">
        <w:rPr>
          <w:rFonts w:asciiTheme="minorBidi" w:eastAsia="Times New Roman" w:hAnsiTheme="minorBidi"/>
          <w:color w:val="222222"/>
          <w:shd w:val="clear" w:color="auto" w:fill="FFFFFF"/>
          <w:lang w:eastAsia="en-GB" w:bidi="he-IL"/>
        </w:rPr>
        <w:t xml:space="preserve"> This regional engagement has emerged in UNOCT’s work including, but not limited to, High-Level Regional Conferences as well as identifying regional opportunities to advance broader CT agendas. </w:t>
      </w:r>
      <w:r>
        <w:rPr>
          <w:rFonts w:asciiTheme="minorBidi" w:eastAsia="Times New Roman" w:hAnsiTheme="minorBidi"/>
          <w:color w:val="222222"/>
          <w:shd w:val="clear" w:color="auto" w:fill="FFFFFF"/>
          <w:lang w:eastAsia="en-GB" w:bidi="he-IL"/>
        </w:rPr>
        <w:t xml:space="preserve"> </w:t>
      </w:r>
      <w:r w:rsidRPr="00812547">
        <w:rPr>
          <w:rFonts w:asciiTheme="minorBidi" w:eastAsia="Times New Roman" w:hAnsiTheme="minorBidi"/>
          <w:b/>
          <w:bCs/>
          <w:color w:val="222222"/>
          <w:shd w:val="clear" w:color="auto" w:fill="FFFFFF"/>
          <w:lang w:eastAsia="en-GB" w:bidi="he-IL"/>
        </w:rPr>
        <w:t>This</w:t>
      </w:r>
      <w:r w:rsidR="00812547" w:rsidRPr="00812547">
        <w:rPr>
          <w:rFonts w:asciiTheme="minorBidi" w:eastAsia="Times New Roman" w:hAnsiTheme="minorBidi"/>
          <w:b/>
          <w:bCs/>
          <w:color w:val="222222"/>
          <w:shd w:val="clear" w:color="auto" w:fill="FFFFFF"/>
          <w:lang w:eastAsia="en-GB" w:bidi="he-IL"/>
        </w:rPr>
        <w:t xml:space="preserve"> regional</w:t>
      </w:r>
      <w:r w:rsidRPr="00812547">
        <w:rPr>
          <w:rFonts w:asciiTheme="minorBidi" w:eastAsia="Times New Roman" w:hAnsiTheme="minorBidi"/>
          <w:b/>
          <w:bCs/>
          <w:color w:val="222222"/>
          <w:shd w:val="clear" w:color="auto" w:fill="FFFFFF"/>
          <w:lang w:eastAsia="en-GB" w:bidi="he-IL"/>
        </w:rPr>
        <w:t xml:space="preserve"> vista opens up a valuable avenue to engaging and integrating regional human rights norms and mechanisms as a means to directly and effectively leverage human rights into the regional  counter-terrorism efforts.</w:t>
      </w:r>
      <w:r>
        <w:rPr>
          <w:rFonts w:asciiTheme="minorBidi" w:eastAsia="Times New Roman" w:hAnsiTheme="minorBidi"/>
          <w:color w:val="222222"/>
          <w:shd w:val="clear" w:color="auto" w:fill="FFFFFF"/>
          <w:lang w:eastAsia="en-GB" w:bidi="he-IL"/>
        </w:rPr>
        <w:t xml:space="preserve">  It is  worth noting that some our most sophisticated and effective human rights bodies and efforts are found in regional contexts.  From the Council of Europe’s Human Rights Court and the important role of the Council of Europe Commissioner for Human Rights, to the Organization of American States’ Inter American Commission and  Court, to the </w:t>
      </w:r>
      <w:r w:rsidR="00F37BDB">
        <w:rPr>
          <w:rFonts w:asciiTheme="minorBidi" w:eastAsia="Times New Roman" w:hAnsiTheme="minorBidi"/>
          <w:color w:val="222222"/>
          <w:shd w:val="clear" w:color="auto" w:fill="FFFFFF"/>
          <w:lang w:eastAsia="en-GB" w:bidi="he-IL"/>
        </w:rPr>
        <w:t>African Court on Human and People’s Rights which complements and reinforces the work of the African Commission on Human and Peoples Rights we have a host  of vibrant, functional and engaged regional human rights bodes who should be part and parcel of this regional focus.</w:t>
      </w:r>
    </w:p>
    <w:p w:rsidR="00F37BDB" w:rsidRDefault="00F37BDB" w:rsidP="007E0FFE">
      <w:pPr>
        <w:spacing w:line="360" w:lineRule="auto"/>
        <w:rPr>
          <w:rFonts w:asciiTheme="minorBidi" w:eastAsia="Times New Roman" w:hAnsiTheme="minorBidi"/>
          <w:color w:val="222222"/>
          <w:shd w:val="clear" w:color="auto" w:fill="FFFFFF"/>
          <w:lang w:eastAsia="en-GB" w:bidi="he-IL"/>
        </w:rPr>
      </w:pPr>
    </w:p>
    <w:p w:rsidR="00576AEF" w:rsidRDefault="00F37BDB" w:rsidP="00812547">
      <w:pPr>
        <w:spacing w:line="360" w:lineRule="auto"/>
        <w:rPr>
          <w:rFonts w:asciiTheme="minorBidi" w:eastAsia="Times New Roman" w:hAnsiTheme="minorBidi"/>
          <w:color w:val="000000"/>
          <w:lang w:eastAsia="en-GB" w:bidi="he-IL"/>
        </w:rPr>
      </w:pPr>
      <w:r w:rsidRPr="000C4C5D">
        <w:rPr>
          <w:rFonts w:asciiTheme="minorBidi" w:eastAsia="Times New Roman" w:hAnsiTheme="minorBidi"/>
          <w:color w:val="222222"/>
          <w:shd w:val="clear" w:color="auto" w:fill="FFFFFF"/>
          <w:lang w:eastAsia="en-GB" w:bidi="he-IL"/>
        </w:rPr>
        <w:t xml:space="preserve">In addition, </w:t>
      </w:r>
      <w:r w:rsidRPr="00812547">
        <w:rPr>
          <w:rFonts w:asciiTheme="minorBidi" w:eastAsia="Times New Roman" w:hAnsiTheme="minorBidi"/>
          <w:b/>
          <w:bCs/>
          <w:color w:val="222222"/>
          <w:shd w:val="clear" w:color="auto" w:fill="FFFFFF"/>
          <w:lang w:eastAsia="en-GB" w:bidi="he-IL"/>
        </w:rPr>
        <w:t>we have</w:t>
      </w:r>
      <w:r w:rsidR="00812547" w:rsidRPr="00812547">
        <w:rPr>
          <w:rFonts w:asciiTheme="minorBidi" w:eastAsia="Times New Roman" w:hAnsiTheme="minorBidi"/>
          <w:b/>
          <w:bCs/>
          <w:color w:val="222222"/>
          <w:shd w:val="clear" w:color="auto" w:fill="FFFFFF"/>
          <w:lang w:eastAsia="en-GB" w:bidi="he-IL"/>
        </w:rPr>
        <w:t xml:space="preserve"> seen</w:t>
      </w:r>
      <w:r w:rsidRPr="00812547">
        <w:rPr>
          <w:rFonts w:asciiTheme="minorBidi" w:eastAsia="Times New Roman" w:hAnsiTheme="minorBidi"/>
          <w:b/>
          <w:bCs/>
          <w:color w:val="222222"/>
          <w:shd w:val="clear" w:color="auto" w:fill="FFFFFF"/>
          <w:lang w:eastAsia="en-GB" w:bidi="he-IL"/>
        </w:rPr>
        <w:t xml:space="preserve"> important norm setting from regional entities which has supported, extended and strengthened international norms </w:t>
      </w:r>
      <w:r w:rsidR="000C4C5D" w:rsidRPr="00812547">
        <w:rPr>
          <w:rFonts w:asciiTheme="minorBidi" w:eastAsia="Times New Roman" w:hAnsiTheme="minorBidi"/>
          <w:b/>
          <w:bCs/>
          <w:color w:val="222222"/>
          <w:shd w:val="clear" w:color="auto" w:fill="FFFFFF"/>
          <w:lang w:eastAsia="en-GB" w:bidi="he-IL"/>
        </w:rPr>
        <w:t>including the Arab Charter on Human Rights</w:t>
      </w:r>
      <w:r w:rsidR="000C4C5D" w:rsidRPr="000C4C5D">
        <w:rPr>
          <w:rFonts w:asciiTheme="minorBidi" w:eastAsia="Times New Roman" w:hAnsiTheme="minorBidi"/>
          <w:color w:val="222222"/>
          <w:shd w:val="clear" w:color="auto" w:fill="FFFFFF"/>
          <w:lang w:eastAsia="en-GB" w:bidi="he-IL"/>
        </w:rPr>
        <w:t xml:space="preserve">,  adopted by the Council of the League of Arab States in 2004. More presciently, </w:t>
      </w:r>
      <w:r w:rsidR="000C4C5D" w:rsidRPr="00812547">
        <w:rPr>
          <w:rFonts w:asciiTheme="minorBidi" w:eastAsia="Times New Roman" w:hAnsiTheme="minorBidi"/>
          <w:b/>
          <w:bCs/>
          <w:color w:val="222222"/>
          <w:shd w:val="clear" w:color="auto" w:fill="FFFFFF"/>
          <w:lang w:eastAsia="en-GB" w:bidi="he-IL"/>
        </w:rPr>
        <w:t>we have seen valuable norm strengthening specifically with respect to the interface between human rights and counter terrorism</w:t>
      </w:r>
      <w:r w:rsidR="000C4C5D" w:rsidRPr="000C4C5D">
        <w:rPr>
          <w:rFonts w:asciiTheme="minorBidi" w:eastAsia="Times New Roman" w:hAnsiTheme="minorBidi"/>
          <w:color w:val="222222"/>
          <w:shd w:val="clear" w:color="auto" w:fill="FFFFFF"/>
          <w:lang w:eastAsia="en-GB" w:bidi="he-IL"/>
        </w:rPr>
        <w:t>.  This includes the COE’s  2005 Warsaw Convention on the Prevention of  Terrorism and  its 2017 Additional Protocol,  the 2002 Inter-American  Convention Against Terrorism whose preamble notably affirms, “</w:t>
      </w:r>
      <w:r w:rsidR="000C4C5D" w:rsidRPr="000C4C5D">
        <w:rPr>
          <w:rFonts w:asciiTheme="minorBidi" w:eastAsia="Times New Roman" w:hAnsiTheme="minorBidi"/>
          <w:color w:val="000000"/>
          <w:lang w:eastAsia="en-GB" w:bidi="he-IL"/>
        </w:rPr>
        <w:t>that the fight against terrorism must be undertaken with full respect for national and international law, human rights, and democratic institutions</w:t>
      </w:r>
      <w:r w:rsidR="000C4C5D" w:rsidRPr="00576AEF">
        <w:rPr>
          <w:rFonts w:asciiTheme="minorBidi" w:eastAsia="Times New Roman" w:hAnsiTheme="minorBidi"/>
          <w:lang w:eastAsia="en-GB" w:bidi="he-IL"/>
        </w:rPr>
        <w:t>, in order to preserve the rule of law, liberties and democratic values in the Hemisphere, which are essential components of a successful fight against terrorism”.</w:t>
      </w:r>
      <w:r w:rsidR="000C4C5D" w:rsidRPr="00576AEF">
        <w:rPr>
          <w:rStyle w:val="FootnoteReference"/>
          <w:rFonts w:asciiTheme="minorBidi" w:eastAsia="Times New Roman" w:hAnsiTheme="minorBidi"/>
          <w:lang w:eastAsia="en-GB" w:bidi="he-IL"/>
        </w:rPr>
        <w:footnoteReference w:id="1"/>
      </w:r>
      <w:r w:rsidR="000C4C5D" w:rsidRPr="00576AEF">
        <w:rPr>
          <w:rFonts w:asciiTheme="minorBidi" w:eastAsia="Times New Roman" w:hAnsiTheme="minorBidi"/>
          <w:lang w:eastAsia="en-GB" w:bidi="he-IL"/>
        </w:rPr>
        <w:t xml:space="preserve">  </w:t>
      </w:r>
      <w:r w:rsidR="00576AEF" w:rsidRPr="00576AEF">
        <w:rPr>
          <w:rFonts w:asciiTheme="minorBidi" w:eastAsia="Times New Roman" w:hAnsiTheme="minorBidi"/>
          <w:lang w:eastAsia="en-GB" w:bidi="he-IL"/>
        </w:rPr>
        <w:t xml:space="preserve">I also recall </w:t>
      </w:r>
      <w:r w:rsidR="00812547">
        <w:rPr>
          <w:rFonts w:asciiTheme="minorBidi" w:eastAsia="Times New Roman" w:hAnsiTheme="minorBidi"/>
          <w:lang w:eastAsia="en-GB" w:bidi="he-IL"/>
        </w:rPr>
        <w:t xml:space="preserve">here, </w:t>
      </w:r>
      <w:r w:rsidR="00576AEF" w:rsidRPr="00576AEF">
        <w:rPr>
          <w:rFonts w:asciiTheme="minorBidi" w:eastAsia="Times New Roman" w:hAnsiTheme="minorBidi"/>
          <w:lang w:eastAsia="en-GB" w:bidi="he-IL"/>
        </w:rPr>
        <w:t xml:space="preserve">the statement of purpose to the ASEAN Charter which holds that it aims to: </w:t>
      </w:r>
      <w:r w:rsidR="00576AEF" w:rsidRPr="00576AEF">
        <w:rPr>
          <w:rFonts w:asciiTheme="minorBidi" w:eastAsia="Times New Roman" w:hAnsiTheme="minorBidi"/>
          <w:shd w:val="clear" w:color="auto" w:fill="FFFFFF"/>
          <w:lang w:eastAsia="en-GB" w:bidi="he-IL"/>
        </w:rPr>
        <w:t>"To strengthen democracy, enhance good governance and the rule of law, and to promote and protect human rights and fundamental freedoms, with due regard to the rights and responsibilities of the Member States of ASEAN"</w:t>
      </w:r>
      <w:r w:rsidR="00576AEF">
        <w:rPr>
          <w:rFonts w:asciiTheme="minorBidi" w:eastAsia="Times New Roman" w:hAnsiTheme="minorBidi"/>
          <w:color w:val="000000"/>
          <w:lang w:eastAsia="en-GB" w:bidi="he-IL"/>
        </w:rPr>
        <w:t>.</w:t>
      </w:r>
      <w:r w:rsidR="00576AEF">
        <w:rPr>
          <w:rStyle w:val="FootnoteReference"/>
          <w:rFonts w:asciiTheme="minorBidi" w:eastAsia="Times New Roman" w:hAnsiTheme="minorBidi"/>
          <w:color w:val="000000"/>
          <w:lang w:eastAsia="en-GB" w:bidi="he-IL"/>
        </w:rPr>
        <w:footnoteReference w:id="2"/>
      </w:r>
      <w:r w:rsidR="00576AEF" w:rsidRPr="00576AEF">
        <w:rPr>
          <w:rFonts w:asciiTheme="minorBidi" w:eastAsia="Times New Roman" w:hAnsiTheme="minorBidi"/>
          <w:color w:val="000000"/>
          <w:lang w:eastAsia="en-GB" w:bidi="he-IL"/>
        </w:rPr>
        <w:t> </w:t>
      </w:r>
    </w:p>
    <w:p w:rsidR="00576AEF" w:rsidRDefault="00576AEF" w:rsidP="000C4C5D">
      <w:pPr>
        <w:spacing w:line="360" w:lineRule="auto"/>
        <w:rPr>
          <w:rFonts w:asciiTheme="minorBidi" w:eastAsia="Times New Roman" w:hAnsiTheme="minorBidi"/>
          <w:color w:val="000000"/>
          <w:lang w:eastAsia="en-GB" w:bidi="he-IL"/>
        </w:rPr>
      </w:pPr>
    </w:p>
    <w:p w:rsidR="00812547" w:rsidRPr="00812547" w:rsidRDefault="00576AEF" w:rsidP="00812547">
      <w:pPr>
        <w:spacing w:line="360" w:lineRule="auto"/>
        <w:rPr>
          <w:rFonts w:asciiTheme="minorBidi" w:eastAsia="Times New Roman" w:hAnsiTheme="minorBidi"/>
          <w:color w:val="000000"/>
          <w:lang w:eastAsia="en-GB" w:bidi="he-IL"/>
        </w:rPr>
      </w:pPr>
      <w:r>
        <w:rPr>
          <w:rFonts w:asciiTheme="minorBidi" w:eastAsia="Times New Roman" w:hAnsiTheme="minorBidi"/>
          <w:color w:val="000000"/>
          <w:lang w:eastAsia="en-GB" w:bidi="he-IL"/>
        </w:rPr>
        <w:t xml:space="preserve">In this context, </w:t>
      </w:r>
      <w:r w:rsidR="000C4C5D" w:rsidRPr="00812547">
        <w:rPr>
          <w:rFonts w:asciiTheme="minorBidi" w:eastAsia="Times New Roman" w:hAnsiTheme="minorBidi"/>
          <w:b/>
          <w:bCs/>
          <w:color w:val="000000"/>
          <w:lang w:eastAsia="en-GB" w:bidi="he-IL"/>
        </w:rPr>
        <w:t xml:space="preserve">I think it is also particularly salient to be aware of the significant work that UNODC </w:t>
      </w:r>
      <w:r w:rsidR="000C4C5D" w:rsidRPr="00812547">
        <w:rPr>
          <w:rFonts w:asciiTheme="minorBidi" w:eastAsia="Times New Roman" w:hAnsiTheme="minorBidi"/>
          <w:color w:val="000000"/>
          <w:lang w:eastAsia="en-GB" w:bidi="he-IL"/>
        </w:rPr>
        <w:t>has undertaken to support training, knowledge exchange and the embedding of regional approaches with the interesting bedrock of international and cross-cutting regional human rights standards.</w:t>
      </w:r>
      <w:r w:rsidR="000C4C5D" w:rsidRPr="00812547">
        <w:rPr>
          <w:rStyle w:val="FootnoteReference"/>
          <w:rFonts w:asciiTheme="minorBidi" w:eastAsia="Times New Roman" w:hAnsiTheme="minorBidi"/>
          <w:color w:val="000000"/>
          <w:lang w:eastAsia="en-GB" w:bidi="he-IL"/>
        </w:rPr>
        <w:footnoteReference w:id="3"/>
      </w:r>
      <w:r w:rsidR="00812547" w:rsidRPr="00812547">
        <w:rPr>
          <w:rFonts w:asciiTheme="minorBidi" w:eastAsia="Times New Roman" w:hAnsiTheme="minorBidi"/>
          <w:color w:val="000000"/>
          <w:lang w:eastAsia="en-GB" w:bidi="he-IL"/>
        </w:rPr>
        <w:t xml:space="preserve">  This work is also supported by the </w:t>
      </w:r>
    </w:p>
    <w:p w:rsidR="000C4C5D" w:rsidRDefault="00812547" w:rsidP="00812547">
      <w:pPr>
        <w:spacing w:line="360" w:lineRule="auto"/>
        <w:rPr>
          <w:rFonts w:asciiTheme="minorBidi" w:eastAsia="Times New Roman" w:hAnsiTheme="minorBidi"/>
          <w:color w:val="000000"/>
          <w:lang w:eastAsia="en-GB" w:bidi="he-IL"/>
        </w:rPr>
      </w:pPr>
      <w:r w:rsidRPr="00812547">
        <w:rPr>
          <w:rFonts w:asciiTheme="minorBidi" w:eastAsia="Times New Roman" w:hAnsiTheme="minorBidi"/>
          <w:color w:val="000000"/>
          <w:shd w:val="clear" w:color="auto" w:fill="FFFFFF"/>
          <w:lang w:eastAsia="en-GB" w:bidi="he-IL"/>
        </w:rPr>
        <w:t xml:space="preserve"> Office of the High Commissioner for Human Rights (OHCHR) </w:t>
      </w:r>
      <w:r>
        <w:rPr>
          <w:rFonts w:asciiTheme="minorBidi" w:eastAsia="Times New Roman" w:hAnsiTheme="minorBidi"/>
          <w:color w:val="000000"/>
          <w:shd w:val="clear" w:color="auto" w:fill="FFFFFF"/>
          <w:lang w:eastAsia="en-GB" w:bidi="he-IL"/>
        </w:rPr>
        <w:t xml:space="preserve">which </w:t>
      </w:r>
      <w:r w:rsidRPr="00812547">
        <w:rPr>
          <w:rFonts w:asciiTheme="minorBidi" w:eastAsia="Times New Roman" w:hAnsiTheme="minorBidi"/>
          <w:color w:val="000000"/>
          <w:shd w:val="clear" w:color="auto" w:fill="FFFFFF"/>
          <w:lang w:eastAsia="en-GB" w:bidi="he-IL"/>
        </w:rPr>
        <w:t xml:space="preserve">supports Member States </w:t>
      </w:r>
      <w:r>
        <w:rPr>
          <w:rFonts w:asciiTheme="minorBidi" w:eastAsia="Times New Roman" w:hAnsiTheme="minorBidi"/>
          <w:color w:val="000000"/>
          <w:shd w:val="clear" w:color="auto" w:fill="FFFFFF"/>
          <w:lang w:eastAsia="en-GB" w:bidi="he-IL"/>
        </w:rPr>
        <w:t>nationally and regionally</w:t>
      </w:r>
      <w:r w:rsidRPr="00812547">
        <w:rPr>
          <w:rFonts w:asciiTheme="minorBidi" w:eastAsia="Times New Roman" w:hAnsiTheme="minorBidi"/>
          <w:color w:val="000000"/>
          <w:shd w:val="clear" w:color="auto" w:fill="FFFFFF"/>
          <w:lang w:eastAsia="en-GB" w:bidi="he-IL"/>
        </w:rPr>
        <w:t xml:space="preserve"> efforts to ensure that their security policies, strategies and measures are grounded firmly in respect for human rights and the rule of law. </w:t>
      </w:r>
      <w:r>
        <w:rPr>
          <w:rFonts w:asciiTheme="minorBidi" w:eastAsia="Times New Roman" w:hAnsiTheme="minorBidi"/>
          <w:color w:val="000000"/>
          <w:shd w:val="clear" w:color="auto" w:fill="FFFFFF"/>
          <w:lang w:eastAsia="en-GB" w:bidi="he-IL"/>
        </w:rPr>
        <w:t>The field offices of OHCHR will be a critical focal point to ensure the quality  assurance of regional human rights approaches being consistent with and leveraging international standards.</w:t>
      </w:r>
    </w:p>
    <w:p w:rsidR="00812547" w:rsidRDefault="00812547" w:rsidP="00812547">
      <w:pPr>
        <w:spacing w:line="360" w:lineRule="auto"/>
        <w:rPr>
          <w:rFonts w:asciiTheme="minorBidi" w:eastAsia="Times New Roman" w:hAnsiTheme="minorBidi"/>
          <w:color w:val="000000"/>
          <w:lang w:eastAsia="en-GB" w:bidi="he-IL"/>
        </w:rPr>
      </w:pPr>
    </w:p>
    <w:p w:rsidR="000C4C5D" w:rsidRDefault="000C4C5D" w:rsidP="000C4C5D">
      <w:pPr>
        <w:spacing w:line="360" w:lineRule="auto"/>
        <w:rPr>
          <w:rFonts w:asciiTheme="minorBidi" w:eastAsia="Times New Roman" w:hAnsiTheme="minorBidi"/>
          <w:color w:val="000000"/>
          <w:lang w:eastAsia="en-GB" w:bidi="he-IL"/>
        </w:rPr>
      </w:pPr>
      <w:r>
        <w:rPr>
          <w:rFonts w:asciiTheme="minorBidi" w:eastAsia="Times New Roman" w:hAnsiTheme="minorBidi"/>
          <w:color w:val="000000"/>
          <w:lang w:eastAsia="en-GB" w:bidi="he-IL"/>
        </w:rPr>
        <w:t xml:space="preserve">I think is </w:t>
      </w:r>
      <w:r w:rsidRPr="000C4C5D">
        <w:rPr>
          <w:rFonts w:asciiTheme="minorBidi" w:eastAsia="Times New Roman" w:hAnsiTheme="minorBidi"/>
          <w:b/>
          <w:bCs/>
          <w:color w:val="000000"/>
          <w:lang w:eastAsia="en-GB" w:bidi="he-IL"/>
        </w:rPr>
        <w:t>also important to stress regional approaches will also be functioning in the  shadows of courts and commissions where access to adjudication on the human rights implications of counter-terrorism is nothing new</w:t>
      </w:r>
      <w:r>
        <w:rPr>
          <w:rFonts w:asciiTheme="minorBidi" w:eastAsia="Times New Roman" w:hAnsiTheme="minorBidi"/>
          <w:color w:val="000000"/>
          <w:lang w:eastAsia="en-GB" w:bidi="he-IL"/>
        </w:rPr>
        <w:t xml:space="preserve"> and has been part of the architecture of practice for decades.  This has particularly salient implications for UN programming which will need to have sufficient and adequate human rights expertise, not only to adhere to UN due diligence obligations but also to be sufficient</w:t>
      </w:r>
      <w:r w:rsidR="00812547">
        <w:rPr>
          <w:rFonts w:asciiTheme="minorBidi" w:eastAsia="Times New Roman" w:hAnsiTheme="minorBidi"/>
          <w:color w:val="000000"/>
          <w:lang w:eastAsia="en-GB" w:bidi="he-IL"/>
        </w:rPr>
        <w:t>ly</w:t>
      </w:r>
      <w:r>
        <w:rPr>
          <w:rFonts w:asciiTheme="minorBidi" w:eastAsia="Times New Roman" w:hAnsiTheme="minorBidi"/>
          <w:color w:val="000000"/>
          <w:lang w:eastAsia="en-GB" w:bidi="he-IL"/>
        </w:rPr>
        <w:t xml:space="preserve"> expert and well-tooled to advise States on the precise and specific layers of human rights obligations that follow from regional commitments.  The critical task for UN entities will be to ensure that we function to reinforce and support  human rights practice and institutions at the regional nexus rather than dilute them.</w:t>
      </w:r>
    </w:p>
    <w:p w:rsidR="000C4C5D" w:rsidRPr="000C4C5D" w:rsidRDefault="000C4C5D" w:rsidP="000C4C5D">
      <w:pPr>
        <w:spacing w:line="360" w:lineRule="auto"/>
        <w:rPr>
          <w:rFonts w:asciiTheme="minorBidi" w:eastAsia="Times New Roman" w:hAnsiTheme="minorBidi"/>
          <w:b/>
          <w:bCs/>
          <w:color w:val="000000"/>
          <w:lang w:eastAsia="en-GB" w:bidi="he-IL"/>
        </w:rPr>
      </w:pPr>
    </w:p>
    <w:p w:rsidR="00F37BDB" w:rsidRDefault="000C4C5D" w:rsidP="000C4C5D">
      <w:pPr>
        <w:spacing w:line="360" w:lineRule="auto"/>
        <w:rPr>
          <w:rFonts w:asciiTheme="minorBidi" w:eastAsia="Times New Roman" w:hAnsiTheme="minorBidi"/>
          <w:color w:val="000000"/>
          <w:lang w:eastAsia="en-GB" w:bidi="he-IL"/>
        </w:rPr>
      </w:pPr>
      <w:r w:rsidRPr="000C4C5D">
        <w:rPr>
          <w:rFonts w:asciiTheme="minorBidi" w:eastAsia="Times New Roman" w:hAnsiTheme="minorBidi"/>
          <w:b/>
          <w:bCs/>
          <w:color w:val="000000"/>
          <w:lang w:eastAsia="en-GB" w:bidi="he-IL"/>
        </w:rPr>
        <w:t xml:space="preserve"> In regions where human rights regional systems are not in place</w:t>
      </w:r>
      <w:r>
        <w:rPr>
          <w:rFonts w:asciiTheme="minorBidi" w:eastAsia="Times New Roman" w:hAnsiTheme="minorBidi"/>
          <w:color w:val="000000"/>
          <w:lang w:eastAsia="en-GB" w:bidi="he-IL"/>
        </w:rPr>
        <w:t>, these parallel regional models offer solid exemplars of how to integrate human rights practice, mechanisms and obligations into the ‘nitty-gritty’ of counter-terrorism practice.  There is a breadth of human rights expertise and systems in place and the key opportunity offered by this regional focus from a human rights and rule of law perspective is see these as positive opportunities that might feedback into and close some gaping human rights gaps that have yet to be closed at the level of the global architecture.</w:t>
      </w:r>
    </w:p>
    <w:p w:rsidR="00FA1C2B" w:rsidRDefault="00FA1C2B" w:rsidP="00FA1C2B">
      <w:pPr>
        <w:spacing w:line="360" w:lineRule="auto"/>
        <w:jc w:val="center"/>
        <w:rPr>
          <w:rFonts w:asciiTheme="minorBidi" w:eastAsia="Times New Roman" w:hAnsiTheme="minorBidi"/>
          <w:color w:val="000000"/>
          <w:lang w:eastAsia="en-GB" w:bidi="he-IL"/>
        </w:rPr>
      </w:pPr>
      <w:r>
        <w:rPr>
          <w:rFonts w:asciiTheme="minorBidi" w:eastAsia="Times New Roman" w:hAnsiTheme="minorBidi"/>
          <w:color w:val="000000"/>
          <w:lang w:eastAsia="en-GB" w:bidi="he-IL"/>
        </w:rPr>
        <w:t>***</w:t>
      </w:r>
    </w:p>
    <w:p w:rsidR="00FD3F06" w:rsidRDefault="00FD3F06" w:rsidP="007E0FFE">
      <w:pPr>
        <w:spacing w:line="360" w:lineRule="auto"/>
        <w:rPr>
          <w:rFonts w:ascii="Arial" w:eastAsia="Times New Roman" w:hAnsi="Arial" w:cs="Arial"/>
          <w:color w:val="222222"/>
          <w:shd w:val="clear" w:color="auto" w:fill="FFFFFF"/>
          <w:lang w:eastAsia="en-GB" w:bidi="he-IL"/>
        </w:rPr>
      </w:pPr>
    </w:p>
    <w:p w:rsidR="007D0E9E" w:rsidRPr="00FD3F06" w:rsidRDefault="007D0E9E" w:rsidP="007E0FFE">
      <w:pPr>
        <w:spacing w:line="360" w:lineRule="auto"/>
        <w:jc w:val="center"/>
        <w:rPr>
          <w:b/>
          <w:bCs/>
          <w:u w:val="single"/>
        </w:rPr>
      </w:pPr>
    </w:p>
    <w:sectPr w:rsidR="007D0E9E" w:rsidRPr="00FD3F06" w:rsidSect="00D13A2C">
      <w:foot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58B" w:rsidRDefault="00D8158B" w:rsidP="00FC02CA">
      <w:r>
        <w:separator/>
      </w:r>
    </w:p>
  </w:endnote>
  <w:endnote w:type="continuationSeparator" w:id="0">
    <w:p w:rsidR="00D8158B" w:rsidRDefault="00D8158B" w:rsidP="00FC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662111"/>
      <w:docPartObj>
        <w:docPartGallery w:val="Page Numbers (Bottom of Page)"/>
        <w:docPartUnique/>
      </w:docPartObj>
    </w:sdtPr>
    <w:sdtEndPr>
      <w:rPr>
        <w:noProof/>
      </w:rPr>
    </w:sdtEndPr>
    <w:sdtContent>
      <w:p w:rsidR="00BE311A" w:rsidRDefault="00BE311A">
        <w:pPr>
          <w:pStyle w:val="Footer"/>
          <w:jc w:val="center"/>
        </w:pPr>
        <w:r>
          <w:fldChar w:fldCharType="begin"/>
        </w:r>
        <w:r>
          <w:instrText xml:space="preserve"> PAGE   \* MERGEFORMAT </w:instrText>
        </w:r>
        <w:r>
          <w:fldChar w:fldCharType="separate"/>
        </w:r>
        <w:r w:rsidR="00D8158B">
          <w:rPr>
            <w:noProof/>
          </w:rPr>
          <w:t>1</w:t>
        </w:r>
        <w:r>
          <w:rPr>
            <w:noProof/>
          </w:rPr>
          <w:fldChar w:fldCharType="end"/>
        </w:r>
      </w:p>
    </w:sdtContent>
  </w:sdt>
  <w:p w:rsidR="00BE311A" w:rsidRDefault="00BE3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58B" w:rsidRDefault="00D8158B" w:rsidP="00FC02CA">
      <w:r>
        <w:separator/>
      </w:r>
    </w:p>
  </w:footnote>
  <w:footnote w:type="continuationSeparator" w:id="0">
    <w:p w:rsidR="00D8158B" w:rsidRDefault="00D8158B" w:rsidP="00FC02CA">
      <w:r>
        <w:continuationSeparator/>
      </w:r>
    </w:p>
  </w:footnote>
  <w:footnote w:id="1">
    <w:p w:rsidR="000C4C5D" w:rsidRPr="00576AEF" w:rsidRDefault="000C4C5D">
      <w:pPr>
        <w:pStyle w:val="FootnoteText"/>
        <w:rPr>
          <w:rFonts w:asciiTheme="minorBidi" w:hAnsiTheme="minorBidi"/>
          <w:lang w:val="en-US"/>
        </w:rPr>
      </w:pPr>
      <w:r>
        <w:rPr>
          <w:rStyle w:val="FootnoteReference"/>
        </w:rPr>
        <w:footnoteRef/>
      </w:r>
      <w:r>
        <w:t xml:space="preserve"> </w:t>
      </w:r>
      <w:hyperlink r:id="rId1" w:history="1">
        <w:r w:rsidRPr="00576AEF">
          <w:rPr>
            <w:rStyle w:val="Hyperlink"/>
            <w:rFonts w:asciiTheme="minorBidi" w:hAnsiTheme="minorBidi"/>
          </w:rPr>
          <w:t>http://www.oas.org/xxxiiga/english/docs_en/docs_items/agres1840_02.htm</w:t>
        </w:r>
      </w:hyperlink>
      <w:r w:rsidRPr="00576AEF">
        <w:rPr>
          <w:rFonts w:asciiTheme="minorBidi" w:hAnsiTheme="minorBidi"/>
        </w:rPr>
        <w:t xml:space="preserve"> </w:t>
      </w:r>
    </w:p>
  </w:footnote>
  <w:footnote w:id="2">
    <w:p w:rsidR="00576AEF" w:rsidRPr="00FA1C2B" w:rsidRDefault="00576AEF" w:rsidP="00576AEF">
      <w:pPr>
        <w:rPr>
          <w:rFonts w:asciiTheme="minorBidi" w:eastAsia="Times New Roman" w:hAnsiTheme="minorBidi"/>
          <w:sz w:val="20"/>
          <w:szCs w:val="20"/>
          <w:lang w:val="fr-CH" w:eastAsia="en-GB" w:bidi="he-IL"/>
        </w:rPr>
      </w:pPr>
      <w:r w:rsidRPr="00576AEF">
        <w:rPr>
          <w:rStyle w:val="FootnoteReference"/>
          <w:rFonts w:asciiTheme="minorBidi" w:hAnsiTheme="minorBidi"/>
          <w:sz w:val="20"/>
          <w:szCs w:val="20"/>
        </w:rPr>
        <w:footnoteRef/>
      </w:r>
      <w:r w:rsidRPr="00FA1C2B">
        <w:rPr>
          <w:rFonts w:asciiTheme="minorBidi" w:eastAsia="Times New Roman" w:hAnsiTheme="minorBidi"/>
          <w:color w:val="333333"/>
          <w:sz w:val="20"/>
          <w:szCs w:val="20"/>
          <w:shd w:val="clear" w:color="auto" w:fill="FFFFFF"/>
          <w:lang w:val="fr-CH" w:eastAsia="en-GB" w:bidi="he-IL"/>
        </w:rPr>
        <w:t xml:space="preserve"> Article (2) </w:t>
      </w:r>
    </w:p>
  </w:footnote>
  <w:footnote w:id="3">
    <w:p w:rsidR="000C4C5D" w:rsidRPr="00FA1C2B" w:rsidRDefault="000C4C5D">
      <w:pPr>
        <w:pStyle w:val="FootnoteText"/>
        <w:rPr>
          <w:lang w:val="fr-CH"/>
        </w:rPr>
      </w:pPr>
      <w:r w:rsidRPr="00576AEF">
        <w:rPr>
          <w:rStyle w:val="FootnoteReference"/>
          <w:rFonts w:asciiTheme="minorBidi" w:hAnsiTheme="minorBidi"/>
        </w:rPr>
        <w:footnoteRef/>
      </w:r>
      <w:r w:rsidRPr="00FA1C2B">
        <w:rPr>
          <w:rFonts w:asciiTheme="minorBidi" w:hAnsiTheme="minorBidi"/>
          <w:lang w:val="fr-CH"/>
        </w:rPr>
        <w:t xml:space="preserve"> </w:t>
      </w:r>
      <w:hyperlink r:id="rId2" w:history="1">
        <w:r w:rsidRPr="00FA1C2B">
          <w:rPr>
            <w:rStyle w:val="Hyperlink"/>
            <w:rFonts w:asciiTheme="minorBidi" w:hAnsiTheme="minorBidi"/>
            <w:lang w:val="fr-CH"/>
          </w:rPr>
          <w:t>https://www.unodc.org/e4j/en/terrorism/module-8/key-issues/regional-human-rights-instruments.html</w:t>
        </w:r>
      </w:hyperlink>
      <w:r w:rsidRPr="00FA1C2B">
        <w:rPr>
          <w:lang w:val="fr-CH"/>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611F7"/>
    <w:multiLevelType w:val="hybridMultilevel"/>
    <w:tmpl w:val="88C809AC"/>
    <w:lvl w:ilvl="0" w:tplc="9D16C00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9E"/>
    <w:rsid w:val="000C4C5D"/>
    <w:rsid w:val="001960F6"/>
    <w:rsid w:val="002944E4"/>
    <w:rsid w:val="00576AEF"/>
    <w:rsid w:val="006B2421"/>
    <w:rsid w:val="007D0E9E"/>
    <w:rsid w:val="007E0FFE"/>
    <w:rsid w:val="00812547"/>
    <w:rsid w:val="00AA6822"/>
    <w:rsid w:val="00BE311A"/>
    <w:rsid w:val="00CC4FB5"/>
    <w:rsid w:val="00D13A2C"/>
    <w:rsid w:val="00D8158B"/>
    <w:rsid w:val="00DB1351"/>
    <w:rsid w:val="00E925CA"/>
    <w:rsid w:val="00F37BDB"/>
    <w:rsid w:val="00FA1C2B"/>
    <w:rsid w:val="00FC02CA"/>
    <w:rsid w:val="00FD3F0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ADC2"/>
  <w14:defaultImageDpi w14:val="32767"/>
  <w15:chartTrackingRefBased/>
  <w15:docId w15:val="{0DFFED9D-52C3-9948-B764-1E63E0E9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3F06"/>
    <w:pPr>
      <w:spacing w:before="100" w:beforeAutospacing="1" w:after="100" w:afterAutospacing="1"/>
    </w:pPr>
    <w:rPr>
      <w:rFonts w:ascii="Times New Roman" w:eastAsia="Times New Roman" w:hAnsi="Times New Roman" w:cs="Times New Roman"/>
      <w:lang w:eastAsia="en-GB" w:bidi="he-IL"/>
    </w:rPr>
  </w:style>
  <w:style w:type="paragraph" w:styleId="BalloonText">
    <w:name w:val="Balloon Text"/>
    <w:basedOn w:val="Normal"/>
    <w:link w:val="BalloonTextChar"/>
    <w:uiPriority w:val="99"/>
    <w:semiHidden/>
    <w:unhideWhenUsed/>
    <w:rsid w:val="00FC02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02CA"/>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FC02CA"/>
    <w:rPr>
      <w:sz w:val="20"/>
      <w:szCs w:val="20"/>
    </w:rPr>
  </w:style>
  <w:style w:type="character" w:customStyle="1" w:styleId="FootnoteTextChar">
    <w:name w:val="Footnote Text Char"/>
    <w:basedOn w:val="DefaultParagraphFont"/>
    <w:link w:val="FootnoteText"/>
    <w:uiPriority w:val="99"/>
    <w:semiHidden/>
    <w:rsid w:val="00FC02CA"/>
    <w:rPr>
      <w:sz w:val="20"/>
      <w:szCs w:val="20"/>
    </w:rPr>
  </w:style>
  <w:style w:type="character" w:styleId="FootnoteReference">
    <w:name w:val="footnote reference"/>
    <w:basedOn w:val="DefaultParagraphFont"/>
    <w:uiPriority w:val="99"/>
    <w:semiHidden/>
    <w:unhideWhenUsed/>
    <w:rsid w:val="00FC02CA"/>
    <w:rPr>
      <w:vertAlign w:val="superscript"/>
    </w:rPr>
  </w:style>
  <w:style w:type="paragraph" w:styleId="ListParagraph">
    <w:name w:val="List Paragraph"/>
    <w:basedOn w:val="Normal"/>
    <w:uiPriority w:val="34"/>
    <w:qFormat/>
    <w:rsid w:val="007E0FFE"/>
    <w:pPr>
      <w:ind w:left="720"/>
      <w:contextualSpacing/>
    </w:pPr>
  </w:style>
  <w:style w:type="character" w:customStyle="1" w:styleId="apple-converted-space">
    <w:name w:val="apple-converted-space"/>
    <w:basedOn w:val="DefaultParagraphFont"/>
    <w:rsid w:val="00F37BDB"/>
  </w:style>
  <w:style w:type="character" w:styleId="Hyperlink">
    <w:name w:val="Hyperlink"/>
    <w:basedOn w:val="DefaultParagraphFont"/>
    <w:uiPriority w:val="99"/>
    <w:unhideWhenUsed/>
    <w:rsid w:val="000C4C5D"/>
    <w:rPr>
      <w:color w:val="0000FF"/>
      <w:u w:val="single"/>
    </w:rPr>
  </w:style>
  <w:style w:type="character" w:customStyle="1" w:styleId="UnresolvedMention">
    <w:name w:val="Unresolved Mention"/>
    <w:basedOn w:val="DefaultParagraphFont"/>
    <w:uiPriority w:val="99"/>
    <w:rsid w:val="000C4C5D"/>
    <w:rPr>
      <w:color w:val="605E5C"/>
      <w:shd w:val="clear" w:color="auto" w:fill="E1DFDD"/>
    </w:rPr>
  </w:style>
  <w:style w:type="paragraph" w:styleId="Header">
    <w:name w:val="header"/>
    <w:basedOn w:val="Normal"/>
    <w:link w:val="HeaderChar"/>
    <w:uiPriority w:val="99"/>
    <w:unhideWhenUsed/>
    <w:rsid w:val="00BE311A"/>
    <w:pPr>
      <w:tabs>
        <w:tab w:val="center" w:pos="4513"/>
        <w:tab w:val="right" w:pos="9026"/>
      </w:tabs>
    </w:pPr>
  </w:style>
  <w:style w:type="character" w:customStyle="1" w:styleId="HeaderChar">
    <w:name w:val="Header Char"/>
    <w:basedOn w:val="DefaultParagraphFont"/>
    <w:link w:val="Header"/>
    <w:uiPriority w:val="99"/>
    <w:rsid w:val="00BE311A"/>
  </w:style>
  <w:style w:type="paragraph" w:styleId="Footer">
    <w:name w:val="footer"/>
    <w:basedOn w:val="Normal"/>
    <w:link w:val="FooterChar"/>
    <w:uiPriority w:val="99"/>
    <w:unhideWhenUsed/>
    <w:rsid w:val="00BE311A"/>
    <w:pPr>
      <w:tabs>
        <w:tab w:val="center" w:pos="4513"/>
        <w:tab w:val="right" w:pos="9026"/>
      </w:tabs>
    </w:pPr>
  </w:style>
  <w:style w:type="character" w:customStyle="1" w:styleId="FooterChar">
    <w:name w:val="Footer Char"/>
    <w:basedOn w:val="DefaultParagraphFont"/>
    <w:link w:val="Footer"/>
    <w:uiPriority w:val="99"/>
    <w:rsid w:val="00BE3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7106">
      <w:bodyDiv w:val="1"/>
      <w:marLeft w:val="0"/>
      <w:marRight w:val="0"/>
      <w:marTop w:val="0"/>
      <w:marBottom w:val="0"/>
      <w:divBdr>
        <w:top w:val="none" w:sz="0" w:space="0" w:color="auto"/>
        <w:left w:val="none" w:sz="0" w:space="0" w:color="auto"/>
        <w:bottom w:val="none" w:sz="0" w:space="0" w:color="auto"/>
        <w:right w:val="none" w:sz="0" w:space="0" w:color="auto"/>
      </w:divBdr>
    </w:div>
    <w:div w:id="304548190">
      <w:bodyDiv w:val="1"/>
      <w:marLeft w:val="0"/>
      <w:marRight w:val="0"/>
      <w:marTop w:val="0"/>
      <w:marBottom w:val="0"/>
      <w:divBdr>
        <w:top w:val="none" w:sz="0" w:space="0" w:color="auto"/>
        <w:left w:val="none" w:sz="0" w:space="0" w:color="auto"/>
        <w:bottom w:val="none" w:sz="0" w:space="0" w:color="auto"/>
        <w:right w:val="none" w:sz="0" w:space="0" w:color="auto"/>
      </w:divBdr>
    </w:div>
    <w:div w:id="407115551">
      <w:bodyDiv w:val="1"/>
      <w:marLeft w:val="0"/>
      <w:marRight w:val="0"/>
      <w:marTop w:val="0"/>
      <w:marBottom w:val="0"/>
      <w:divBdr>
        <w:top w:val="none" w:sz="0" w:space="0" w:color="auto"/>
        <w:left w:val="none" w:sz="0" w:space="0" w:color="auto"/>
        <w:bottom w:val="none" w:sz="0" w:space="0" w:color="auto"/>
        <w:right w:val="none" w:sz="0" w:space="0" w:color="auto"/>
      </w:divBdr>
    </w:div>
    <w:div w:id="1093665286">
      <w:bodyDiv w:val="1"/>
      <w:marLeft w:val="0"/>
      <w:marRight w:val="0"/>
      <w:marTop w:val="0"/>
      <w:marBottom w:val="0"/>
      <w:divBdr>
        <w:top w:val="none" w:sz="0" w:space="0" w:color="auto"/>
        <w:left w:val="none" w:sz="0" w:space="0" w:color="auto"/>
        <w:bottom w:val="none" w:sz="0" w:space="0" w:color="auto"/>
        <w:right w:val="none" w:sz="0" w:space="0" w:color="auto"/>
      </w:divBdr>
    </w:div>
    <w:div w:id="1316953499">
      <w:bodyDiv w:val="1"/>
      <w:marLeft w:val="0"/>
      <w:marRight w:val="0"/>
      <w:marTop w:val="0"/>
      <w:marBottom w:val="0"/>
      <w:divBdr>
        <w:top w:val="none" w:sz="0" w:space="0" w:color="auto"/>
        <w:left w:val="none" w:sz="0" w:space="0" w:color="auto"/>
        <w:bottom w:val="none" w:sz="0" w:space="0" w:color="auto"/>
        <w:right w:val="none" w:sz="0" w:space="0" w:color="auto"/>
      </w:divBdr>
      <w:divsChild>
        <w:div w:id="1529220746">
          <w:marLeft w:val="0"/>
          <w:marRight w:val="0"/>
          <w:marTop w:val="0"/>
          <w:marBottom w:val="0"/>
          <w:divBdr>
            <w:top w:val="none" w:sz="0" w:space="0" w:color="auto"/>
            <w:left w:val="none" w:sz="0" w:space="0" w:color="auto"/>
            <w:bottom w:val="none" w:sz="0" w:space="0" w:color="auto"/>
            <w:right w:val="none" w:sz="0" w:space="0" w:color="auto"/>
          </w:divBdr>
          <w:divsChild>
            <w:div w:id="25252348">
              <w:marLeft w:val="0"/>
              <w:marRight w:val="0"/>
              <w:marTop w:val="0"/>
              <w:marBottom w:val="0"/>
              <w:divBdr>
                <w:top w:val="none" w:sz="0" w:space="0" w:color="auto"/>
                <w:left w:val="none" w:sz="0" w:space="0" w:color="auto"/>
                <w:bottom w:val="none" w:sz="0" w:space="0" w:color="auto"/>
                <w:right w:val="none" w:sz="0" w:space="0" w:color="auto"/>
              </w:divBdr>
              <w:divsChild>
                <w:div w:id="5614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93077">
      <w:bodyDiv w:val="1"/>
      <w:marLeft w:val="0"/>
      <w:marRight w:val="0"/>
      <w:marTop w:val="0"/>
      <w:marBottom w:val="0"/>
      <w:divBdr>
        <w:top w:val="none" w:sz="0" w:space="0" w:color="auto"/>
        <w:left w:val="none" w:sz="0" w:space="0" w:color="auto"/>
        <w:bottom w:val="none" w:sz="0" w:space="0" w:color="auto"/>
        <w:right w:val="none" w:sz="0" w:space="0" w:color="auto"/>
      </w:divBdr>
    </w:div>
    <w:div w:id="1391885036">
      <w:bodyDiv w:val="1"/>
      <w:marLeft w:val="0"/>
      <w:marRight w:val="0"/>
      <w:marTop w:val="0"/>
      <w:marBottom w:val="0"/>
      <w:divBdr>
        <w:top w:val="none" w:sz="0" w:space="0" w:color="auto"/>
        <w:left w:val="none" w:sz="0" w:space="0" w:color="auto"/>
        <w:bottom w:val="none" w:sz="0" w:space="0" w:color="auto"/>
        <w:right w:val="none" w:sz="0" w:space="0" w:color="auto"/>
      </w:divBdr>
    </w:div>
    <w:div w:id="1502623920">
      <w:bodyDiv w:val="1"/>
      <w:marLeft w:val="0"/>
      <w:marRight w:val="0"/>
      <w:marTop w:val="0"/>
      <w:marBottom w:val="0"/>
      <w:divBdr>
        <w:top w:val="none" w:sz="0" w:space="0" w:color="auto"/>
        <w:left w:val="none" w:sz="0" w:space="0" w:color="auto"/>
        <w:bottom w:val="none" w:sz="0" w:space="0" w:color="auto"/>
        <w:right w:val="none" w:sz="0" w:space="0" w:color="auto"/>
      </w:divBdr>
    </w:div>
    <w:div w:id="1603100413">
      <w:bodyDiv w:val="1"/>
      <w:marLeft w:val="0"/>
      <w:marRight w:val="0"/>
      <w:marTop w:val="0"/>
      <w:marBottom w:val="0"/>
      <w:divBdr>
        <w:top w:val="none" w:sz="0" w:space="0" w:color="auto"/>
        <w:left w:val="none" w:sz="0" w:space="0" w:color="auto"/>
        <w:bottom w:val="none" w:sz="0" w:space="0" w:color="auto"/>
        <w:right w:val="none" w:sz="0" w:space="0" w:color="auto"/>
      </w:divBdr>
    </w:div>
    <w:div w:id="164882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nodc.org/e4j/en/terrorism/module-8/key-issues/regional-human-rights-instruments.html" TargetMode="External"/><Relationship Id="rId1" Type="http://schemas.openxmlformats.org/officeDocument/2006/relationships/hyperlink" Target="http://www.oas.org/xxxiiga/english/docs_en/docs_items/agres1840_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91C8D2-2279-4645-8561-AAF7CEF60A2B}"/>
</file>

<file path=customXml/itemProps2.xml><?xml version="1.0" encoding="utf-8"?>
<ds:datastoreItem xmlns:ds="http://schemas.openxmlformats.org/officeDocument/2006/customXml" ds:itemID="{79EB907D-7499-4F9C-B0B0-04D013EB3348}"/>
</file>

<file path=customXml/itemProps3.xml><?xml version="1.0" encoding="utf-8"?>
<ds:datastoreItem xmlns:ds="http://schemas.openxmlformats.org/officeDocument/2006/customXml" ds:itemID="{17799A5E-9504-4398-B07E-699DC2C907E1}"/>
</file>

<file path=docProps/app.xml><?xml version="1.0" encoding="utf-8"?>
<Properties xmlns="http://schemas.openxmlformats.org/officeDocument/2006/extended-properties" xmlns:vt="http://schemas.openxmlformats.org/officeDocument/2006/docPropsVTypes">
  <Template>Normal.dotm</Template>
  <TotalTime>5</TotalTime>
  <Pages>2</Pages>
  <Words>1104</Words>
  <Characters>6294</Characters>
  <Application>Microsoft Office Word</Application>
  <DocSecurity>0</DocSecurity>
  <Lines>52</Lines>
  <Paragraphs>14</Paragraphs>
  <ScaleCrop>false</ScaleCrop>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Ni Aolain</dc:creator>
  <cp:keywords/>
  <dc:description/>
  <cp:lastModifiedBy>ERAZO Michelle</cp:lastModifiedBy>
  <cp:revision>3</cp:revision>
  <cp:lastPrinted>2020-12-08T13:31:00Z</cp:lastPrinted>
  <dcterms:created xsi:type="dcterms:W3CDTF">2021-01-19T15:52:00Z</dcterms:created>
  <dcterms:modified xsi:type="dcterms:W3CDTF">2021-01-19T15:53:00Z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