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93B" w:rsidRPr="0043084E" w:rsidRDefault="00F7593B" w:rsidP="00F7593B">
      <w:pPr>
        <w:jc w:val="right"/>
        <w:rPr>
          <w:b/>
          <w:i/>
        </w:rPr>
      </w:pPr>
      <w:r w:rsidRPr="0043084E">
        <w:rPr>
          <w:b/>
          <w:i/>
        </w:rPr>
        <w:t>Check against delivery</w:t>
      </w:r>
    </w:p>
    <w:p w:rsidR="00F7593B" w:rsidRPr="0043084E" w:rsidRDefault="00F7593B" w:rsidP="00F7593B">
      <w:pPr>
        <w:jc w:val="center"/>
        <w:rPr>
          <w:b/>
          <w:i/>
        </w:rPr>
      </w:pPr>
      <w:r>
        <w:rPr>
          <w:noProof/>
          <w:lang w:eastAsia="en-GB"/>
        </w:rPr>
        <w:drawing>
          <wp:anchor distT="0" distB="0" distL="114300" distR="114300" simplePos="0" relativeHeight="251660288" behindDoc="1" locked="0" layoutInCell="1" allowOverlap="1" wp14:anchorId="29440369" wp14:editId="31439A7A">
            <wp:simplePos x="0" y="0"/>
            <wp:positionH relativeFrom="column">
              <wp:posOffset>2095500</wp:posOffset>
            </wp:positionH>
            <wp:positionV relativeFrom="paragraph">
              <wp:posOffset>259080</wp:posOffset>
            </wp:positionV>
            <wp:extent cx="1513205" cy="1273810"/>
            <wp:effectExtent l="0" t="0" r="0" b="2540"/>
            <wp:wrapTight wrapText="bothSides">
              <wp:wrapPolygon edited="0">
                <wp:start x="7886" y="0"/>
                <wp:lineTo x="4351" y="323"/>
                <wp:lineTo x="0" y="3230"/>
                <wp:lineTo x="0" y="12921"/>
                <wp:lineTo x="544" y="15829"/>
                <wp:lineTo x="4623" y="20674"/>
                <wp:lineTo x="7342" y="21320"/>
                <wp:lineTo x="13868" y="21320"/>
                <wp:lineTo x="16587" y="20674"/>
                <wp:lineTo x="20666" y="16152"/>
                <wp:lineTo x="21210" y="12921"/>
                <wp:lineTo x="21210" y="3230"/>
                <wp:lineTo x="16587" y="323"/>
                <wp:lineTo x="13052" y="0"/>
                <wp:lineTo x="7886" y="0"/>
              </wp:wrapPolygon>
            </wp:wrapTight>
            <wp:docPr id="2" name="Picture 2" descr="http://www.clker.com/cliparts/d/3/6/e/12471167291787003665Logo_of_the_United_Nations_(B&amp;W).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lker.com/cliparts/d/3/6/e/12471167291787003665Logo_of_the_United_Nations_(B&amp;W).svg.m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3205" cy="1273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593B" w:rsidRPr="0043084E" w:rsidRDefault="00F7593B" w:rsidP="00F7593B">
      <w:pPr>
        <w:jc w:val="center"/>
        <w:rPr>
          <w:b/>
          <w:i/>
        </w:rPr>
      </w:pPr>
    </w:p>
    <w:p w:rsidR="00F7593B" w:rsidRPr="0043084E" w:rsidRDefault="00F7593B" w:rsidP="00F7593B">
      <w:pPr>
        <w:jc w:val="right"/>
        <w:rPr>
          <w:b/>
          <w:i/>
        </w:rPr>
      </w:pPr>
    </w:p>
    <w:p w:rsidR="00F7593B" w:rsidRPr="0043084E" w:rsidRDefault="00F7593B" w:rsidP="00F7593B">
      <w:pPr>
        <w:jc w:val="right"/>
        <w:rPr>
          <w:b/>
          <w:i/>
        </w:rPr>
      </w:pPr>
    </w:p>
    <w:p w:rsidR="00F7593B" w:rsidRPr="0043084E" w:rsidRDefault="00F7593B" w:rsidP="00F7593B">
      <w:pPr>
        <w:jc w:val="right"/>
      </w:pPr>
    </w:p>
    <w:p w:rsidR="00F7593B" w:rsidRPr="0043084E" w:rsidRDefault="00F7593B" w:rsidP="00F7593B">
      <w:pPr>
        <w:jc w:val="right"/>
      </w:pPr>
    </w:p>
    <w:p w:rsidR="00F7593B" w:rsidRPr="0043084E" w:rsidRDefault="00F7593B" w:rsidP="00F7593B">
      <w:pPr>
        <w:jc w:val="center"/>
      </w:pPr>
    </w:p>
    <w:p w:rsidR="00F7593B" w:rsidRPr="0043084E" w:rsidRDefault="00F7593B" w:rsidP="00F7593B">
      <w:pPr>
        <w:jc w:val="center"/>
      </w:pPr>
    </w:p>
    <w:p w:rsidR="00F7593B" w:rsidRDefault="00F7593B" w:rsidP="00F7593B">
      <w:pPr>
        <w:rPr>
          <w:b/>
        </w:rPr>
      </w:pPr>
    </w:p>
    <w:p w:rsidR="00F7593B" w:rsidRDefault="00F7593B" w:rsidP="00F7593B">
      <w:pPr>
        <w:rPr>
          <w:b/>
        </w:rPr>
      </w:pPr>
    </w:p>
    <w:p w:rsidR="00F7593B" w:rsidRDefault="00F7593B" w:rsidP="00F7593B">
      <w:pPr>
        <w:rPr>
          <w:b/>
        </w:rPr>
      </w:pPr>
    </w:p>
    <w:p w:rsidR="00F7593B" w:rsidRDefault="00F7593B" w:rsidP="00F7593B">
      <w:pPr>
        <w:rPr>
          <w:b/>
        </w:rPr>
      </w:pPr>
    </w:p>
    <w:p w:rsidR="00F7593B" w:rsidRPr="0043084E" w:rsidRDefault="00F7593B" w:rsidP="00F7593B">
      <w:pPr>
        <w:jc w:val="center"/>
        <w:rPr>
          <w:b/>
          <w:sz w:val="28"/>
        </w:rPr>
      </w:pPr>
      <w:r w:rsidRPr="0043084E">
        <w:rPr>
          <w:b/>
          <w:sz w:val="28"/>
        </w:rPr>
        <w:t>Statement by</w:t>
      </w:r>
    </w:p>
    <w:p w:rsidR="00F7593B" w:rsidRPr="0043084E" w:rsidRDefault="00F7593B" w:rsidP="00F7593B">
      <w:pPr>
        <w:jc w:val="center"/>
        <w:rPr>
          <w:b/>
          <w:sz w:val="28"/>
        </w:rPr>
      </w:pPr>
    </w:p>
    <w:p w:rsidR="00F7593B" w:rsidRPr="0043084E" w:rsidRDefault="00F7593B" w:rsidP="00F7593B">
      <w:pPr>
        <w:jc w:val="center"/>
        <w:rPr>
          <w:b/>
          <w:sz w:val="28"/>
        </w:rPr>
      </w:pPr>
      <w:r w:rsidRPr="0043084E">
        <w:rPr>
          <w:b/>
          <w:sz w:val="28"/>
        </w:rPr>
        <w:t>IDRISS JAZAIRY</w:t>
      </w:r>
    </w:p>
    <w:p w:rsidR="00F7593B" w:rsidRPr="0043084E" w:rsidRDefault="00F7593B" w:rsidP="00F7593B">
      <w:pPr>
        <w:jc w:val="center"/>
        <w:rPr>
          <w:b/>
          <w:sz w:val="28"/>
        </w:rPr>
      </w:pPr>
    </w:p>
    <w:p w:rsidR="00F7593B" w:rsidRPr="0043084E" w:rsidRDefault="00F7593B" w:rsidP="00F7593B">
      <w:pPr>
        <w:jc w:val="center"/>
        <w:rPr>
          <w:b/>
          <w:sz w:val="28"/>
        </w:rPr>
      </w:pPr>
      <w:r w:rsidRPr="0043084E">
        <w:rPr>
          <w:b/>
          <w:sz w:val="28"/>
        </w:rPr>
        <w:t>SPECIAL RAPPORTEUR ON THE NEGATIVE IMPACT OF UNILATERAL COERCIVE MEASURES ON THE ENJOYMENT OF HUMAN RIGHTS</w:t>
      </w:r>
    </w:p>
    <w:p w:rsidR="00F7593B" w:rsidRPr="0043084E" w:rsidRDefault="00F7593B" w:rsidP="00F7593B">
      <w:pPr>
        <w:jc w:val="center"/>
        <w:rPr>
          <w:b/>
        </w:rPr>
      </w:pPr>
    </w:p>
    <w:p w:rsidR="00F7593B" w:rsidRPr="0043084E" w:rsidRDefault="00F7593B" w:rsidP="00F7593B">
      <w:pPr>
        <w:jc w:val="center"/>
        <w:rPr>
          <w:b/>
        </w:rPr>
      </w:pPr>
    </w:p>
    <w:p w:rsidR="00D44721" w:rsidRDefault="00D44721" w:rsidP="00F7593B">
      <w:pPr>
        <w:spacing w:line="276" w:lineRule="auto"/>
        <w:jc w:val="center"/>
        <w:rPr>
          <w:b/>
          <w:bCs/>
        </w:rPr>
      </w:pPr>
      <w:r w:rsidRPr="00F7593B">
        <w:rPr>
          <w:b/>
          <w:bCs/>
        </w:rPr>
        <w:t xml:space="preserve">30 Years After – A time for considered reflection and joint action to use the Right to Development for effective and sustainable development at all levels </w:t>
      </w:r>
    </w:p>
    <w:p w:rsidR="00D44721" w:rsidRDefault="00D44721" w:rsidP="00F7593B">
      <w:pPr>
        <w:spacing w:line="276" w:lineRule="auto"/>
        <w:jc w:val="center"/>
        <w:rPr>
          <w:b/>
          <w:bCs/>
        </w:rPr>
      </w:pPr>
    </w:p>
    <w:p w:rsidR="00D44721" w:rsidRDefault="00F7593B" w:rsidP="00F7593B">
      <w:pPr>
        <w:spacing w:line="276" w:lineRule="auto"/>
        <w:jc w:val="center"/>
        <w:rPr>
          <w:b/>
          <w:bCs/>
        </w:rPr>
      </w:pPr>
      <w:r w:rsidRPr="00F7593B">
        <w:rPr>
          <w:b/>
          <w:bCs/>
        </w:rPr>
        <w:t>OIC</w:t>
      </w:r>
      <w:r w:rsidR="00D44721">
        <w:rPr>
          <w:b/>
          <w:bCs/>
        </w:rPr>
        <w:t xml:space="preserve">- IPHRC and OHCHR </w:t>
      </w:r>
    </w:p>
    <w:p w:rsidR="00F7593B" w:rsidRPr="00F7593B" w:rsidRDefault="00F7593B" w:rsidP="00F7593B">
      <w:pPr>
        <w:spacing w:line="276" w:lineRule="auto"/>
        <w:jc w:val="center"/>
      </w:pPr>
      <w:r w:rsidRPr="00F7593B">
        <w:rPr>
          <w:b/>
          <w:bCs/>
        </w:rPr>
        <w:t>International Seminar on the “Right to Development”</w:t>
      </w:r>
    </w:p>
    <w:p w:rsidR="00F7593B" w:rsidRDefault="00F7593B" w:rsidP="00F7593B">
      <w:pPr>
        <w:spacing w:line="276" w:lineRule="auto"/>
        <w:jc w:val="center"/>
        <w:rPr>
          <w:b/>
          <w:bCs/>
        </w:rPr>
      </w:pPr>
    </w:p>
    <w:p w:rsidR="00F7593B" w:rsidRDefault="00F7593B" w:rsidP="00F7593B">
      <w:pPr>
        <w:spacing w:line="276" w:lineRule="auto"/>
        <w:jc w:val="center"/>
      </w:pPr>
      <w:r>
        <w:br/>
      </w:r>
    </w:p>
    <w:p w:rsidR="00F7593B" w:rsidRPr="0043084E" w:rsidRDefault="00F7593B" w:rsidP="00F7593B">
      <w:pPr>
        <w:jc w:val="center"/>
        <w:rPr>
          <w:rFonts w:eastAsia="Times New Roman"/>
          <w:sz w:val="28"/>
          <w:szCs w:val="20"/>
        </w:rPr>
      </w:pPr>
      <w:r>
        <w:rPr>
          <w:rFonts w:eastAsia="Times New Roman"/>
          <w:sz w:val="28"/>
          <w:szCs w:val="20"/>
        </w:rPr>
        <w:t>12</w:t>
      </w:r>
      <w:r w:rsidRPr="0043084E">
        <w:rPr>
          <w:rFonts w:eastAsia="Times New Roman"/>
          <w:sz w:val="28"/>
          <w:szCs w:val="20"/>
        </w:rPr>
        <w:t xml:space="preserve"> October </w:t>
      </w:r>
      <w:r>
        <w:rPr>
          <w:rFonts w:eastAsia="Times New Roman"/>
          <w:sz w:val="28"/>
          <w:szCs w:val="20"/>
        </w:rPr>
        <w:t>2016</w:t>
      </w:r>
    </w:p>
    <w:p w:rsidR="00F7593B" w:rsidRPr="0043084E" w:rsidRDefault="00F7593B" w:rsidP="00F7593B">
      <w:pPr>
        <w:jc w:val="center"/>
        <w:rPr>
          <w:rFonts w:eastAsia="Times New Roman"/>
          <w:sz w:val="28"/>
          <w:szCs w:val="20"/>
        </w:rPr>
      </w:pPr>
      <w:r>
        <w:rPr>
          <w:rFonts w:eastAsia="Times New Roman"/>
          <w:sz w:val="28"/>
          <w:szCs w:val="20"/>
        </w:rPr>
        <w:t>Abu Dhabi</w:t>
      </w:r>
    </w:p>
    <w:p w:rsidR="00F7593B" w:rsidRDefault="00F7593B" w:rsidP="00F7593B">
      <w:pPr>
        <w:jc w:val="center"/>
        <w:rPr>
          <w:rFonts w:eastAsia="Times New Roman"/>
          <w:sz w:val="22"/>
          <w:szCs w:val="20"/>
        </w:rPr>
      </w:pPr>
    </w:p>
    <w:p w:rsidR="00F7593B" w:rsidRPr="0043084E" w:rsidRDefault="00F7593B" w:rsidP="00F7593B">
      <w:pPr>
        <w:jc w:val="center"/>
      </w:pPr>
    </w:p>
    <w:p w:rsidR="00F7593B" w:rsidRPr="0043084E" w:rsidRDefault="00F7593B" w:rsidP="00F7593B">
      <w:pPr>
        <w:jc w:val="center"/>
      </w:pPr>
    </w:p>
    <w:p w:rsidR="00F7593B" w:rsidRPr="0043084E" w:rsidRDefault="00F7593B" w:rsidP="00F7593B">
      <w:pPr>
        <w:jc w:val="center"/>
      </w:pPr>
    </w:p>
    <w:p w:rsidR="00F7593B" w:rsidRPr="0043084E" w:rsidRDefault="00F7593B" w:rsidP="00F7593B">
      <w:pPr>
        <w:jc w:val="center"/>
      </w:pPr>
      <w:r>
        <w:rPr>
          <w:noProof/>
          <w:lang w:eastAsia="en-GB"/>
        </w:rPr>
        <w:drawing>
          <wp:anchor distT="0" distB="0" distL="114300" distR="114300" simplePos="0" relativeHeight="251659264" behindDoc="1" locked="0" layoutInCell="1" allowOverlap="1" wp14:anchorId="098A112A" wp14:editId="10C13FBE">
            <wp:simplePos x="0" y="0"/>
            <wp:positionH relativeFrom="column">
              <wp:posOffset>2218690</wp:posOffset>
            </wp:positionH>
            <wp:positionV relativeFrom="paragraph">
              <wp:posOffset>90805</wp:posOffset>
            </wp:positionV>
            <wp:extent cx="1339215" cy="1449705"/>
            <wp:effectExtent l="0" t="0" r="0" b="0"/>
            <wp:wrapTight wrapText="bothSides">
              <wp:wrapPolygon edited="0">
                <wp:start x="0" y="0"/>
                <wp:lineTo x="0" y="21288"/>
                <wp:lineTo x="21201" y="21288"/>
                <wp:lineTo x="21201" y="0"/>
                <wp:lineTo x="0" y="0"/>
              </wp:wrapPolygon>
            </wp:wrapTight>
            <wp:docPr id="1" name="Picture 1" descr="http://upload.wikimedia.org/wikipedia/en/8/87/OHCH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8/87/OHCHR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9215" cy="1449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4D1A" w:rsidRDefault="00D24D1A" w:rsidP="008143E6">
      <w:pPr>
        <w:spacing w:line="276" w:lineRule="auto"/>
        <w:jc w:val="both"/>
      </w:pPr>
    </w:p>
    <w:p w:rsidR="00F7593B" w:rsidRDefault="00F7593B">
      <w:r>
        <w:br w:type="page"/>
      </w:r>
    </w:p>
    <w:p w:rsidR="00D24D1A" w:rsidRDefault="00D24D1A" w:rsidP="008143E6">
      <w:pPr>
        <w:spacing w:line="276" w:lineRule="auto"/>
        <w:jc w:val="both"/>
      </w:pPr>
      <w:proofErr w:type="spellStart"/>
      <w:r>
        <w:lastRenderedPageBreak/>
        <w:t>Excellencies</w:t>
      </w:r>
      <w:proofErr w:type="spellEnd"/>
      <w:r w:rsidR="00D44721">
        <w:t>,</w:t>
      </w:r>
    </w:p>
    <w:p w:rsidR="00D24D1A" w:rsidRDefault="00D24D1A" w:rsidP="008143E6">
      <w:pPr>
        <w:spacing w:line="276" w:lineRule="auto"/>
        <w:jc w:val="both"/>
      </w:pPr>
      <w:r>
        <w:t>Dear Friends from the OIC Family,</w:t>
      </w:r>
    </w:p>
    <w:p w:rsidR="00D24D1A" w:rsidRDefault="00D24D1A" w:rsidP="008143E6">
      <w:pPr>
        <w:spacing w:line="276" w:lineRule="auto"/>
        <w:jc w:val="both"/>
      </w:pPr>
      <w:r>
        <w:t>Ladies and Gentlemen,</w:t>
      </w:r>
    </w:p>
    <w:p w:rsidR="0034535B" w:rsidRDefault="0034535B" w:rsidP="008143E6">
      <w:pPr>
        <w:spacing w:line="276" w:lineRule="auto"/>
        <w:jc w:val="both"/>
      </w:pPr>
    </w:p>
    <w:p w:rsidR="00B5747F" w:rsidRDefault="00A5256B" w:rsidP="008143E6">
      <w:pPr>
        <w:spacing w:line="276" w:lineRule="auto"/>
        <w:jc w:val="both"/>
      </w:pPr>
      <w:r>
        <w:t xml:space="preserve"> </w:t>
      </w:r>
      <w:r w:rsidR="008143E6">
        <w:tab/>
      </w:r>
      <w:r>
        <w:t>We are commemorating this year</w:t>
      </w:r>
      <w:r w:rsidR="0034535B">
        <w:t xml:space="preserve"> the 30</w:t>
      </w:r>
      <w:r w:rsidR="0034535B" w:rsidRPr="0034535B">
        <w:rPr>
          <w:vertAlign w:val="superscript"/>
        </w:rPr>
        <w:t>th</w:t>
      </w:r>
      <w:r w:rsidR="0034535B">
        <w:t xml:space="preserve"> anniversary of the adoption by the UN General Assembly </w:t>
      </w:r>
      <w:r>
        <w:t xml:space="preserve">on 4 December 1986 </w:t>
      </w:r>
      <w:r w:rsidR="0034535B">
        <w:t>of the Declaration on the Right to Development</w:t>
      </w:r>
      <w:r w:rsidR="008348B0">
        <w:t xml:space="preserve">. </w:t>
      </w:r>
    </w:p>
    <w:p w:rsidR="00CE25A3" w:rsidRDefault="00CE25A3" w:rsidP="008143E6">
      <w:pPr>
        <w:spacing w:line="276" w:lineRule="auto"/>
        <w:jc w:val="both"/>
      </w:pPr>
    </w:p>
    <w:p w:rsidR="00CE25A3" w:rsidRDefault="00CE25A3" w:rsidP="008143E6">
      <w:pPr>
        <w:spacing w:line="276" w:lineRule="auto"/>
        <w:ind w:firstLine="708"/>
        <w:jc w:val="both"/>
      </w:pPr>
      <w:r>
        <w:t xml:space="preserve">The </w:t>
      </w:r>
      <w:r w:rsidR="008143E6">
        <w:t xml:space="preserve">Right to Development </w:t>
      </w:r>
      <w:r>
        <w:t>proclaimed in the Declaration, however is int</w:t>
      </w:r>
      <w:r w:rsidR="007F4DCE">
        <w:t>erpreted differently.  Some define</w:t>
      </w:r>
      <w:r>
        <w:t xml:space="preserve"> it</w:t>
      </w:r>
      <w:r w:rsidR="007F4DCE">
        <w:t xml:space="preserve"> as</w:t>
      </w:r>
      <w:r>
        <w:t xml:space="preserve"> human rights-based development, others interpret it as meaning that human rights are intrinsic to development and yet others construe development as a</w:t>
      </w:r>
      <w:r w:rsidR="001049B4">
        <w:t>n entitlement of individuals and as a collective entitlement of peoples</w:t>
      </w:r>
      <w:r>
        <w:t xml:space="preserve">.  The first notion is the preferred option of some donor countries.  According to this notion, it is a domestic entitlement of individuals to be claimed from their own State.  It is closely linked to the conditionality recipient States have to meet to obtain donor endorsement.  The second notion i.e. that human rights are intrinsic to development has been advocated by UNDP.  The implication is that all development action is by essence human-rights based.   If the human rights component is lacking, then such action is not really developmental. The third interpretation goes further to claim that development itself is an </w:t>
      </w:r>
      <w:r w:rsidR="007F4DCE">
        <w:t xml:space="preserve">individual </w:t>
      </w:r>
      <w:r>
        <w:t xml:space="preserve">entitlement that can legitimately be </w:t>
      </w:r>
      <w:r w:rsidR="001049B4">
        <w:t>claimed and enforced at domestic</w:t>
      </w:r>
      <w:r>
        <w:t xml:space="preserve"> level and for which peoples are also entitled to enabling action at the international level.  This is the thrust of the Vienna Declaration and Programme of Action and of many</w:t>
      </w:r>
      <w:r w:rsidR="002115B5">
        <w:t xml:space="preserve"> Human Rights Council and</w:t>
      </w:r>
      <w:r>
        <w:t xml:space="preserve"> General Assembly </w:t>
      </w:r>
      <w:r w:rsidR="002115B5">
        <w:t xml:space="preserve">resolutions including the 2030 Agenda. </w:t>
      </w:r>
      <w:r>
        <w:t xml:space="preserve">It is recognized as a universal right that is applicable </w:t>
      </w:r>
      <w:proofErr w:type="spellStart"/>
      <w:r w:rsidRPr="00275949">
        <w:rPr>
          <w:i/>
        </w:rPr>
        <w:t>erga</w:t>
      </w:r>
      <w:proofErr w:type="spellEnd"/>
      <w:r w:rsidRPr="00275949">
        <w:rPr>
          <w:i/>
        </w:rPr>
        <w:t xml:space="preserve"> </w:t>
      </w:r>
      <w:proofErr w:type="spellStart"/>
      <w:r w:rsidRPr="00275949">
        <w:rPr>
          <w:i/>
        </w:rPr>
        <w:t>omnes</w:t>
      </w:r>
      <w:proofErr w:type="spellEnd"/>
      <w:r>
        <w:rPr>
          <w:i/>
        </w:rPr>
        <w:t xml:space="preserve"> </w:t>
      </w:r>
      <w:r>
        <w:t>to donors as well as to recipients and whose enjoyment should be promoted am</w:t>
      </w:r>
      <w:r w:rsidR="002115B5">
        <w:t>ong individuals as well as between</w:t>
      </w:r>
      <w:r>
        <w:t xml:space="preserve"> States.</w:t>
      </w:r>
    </w:p>
    <w:p w:rsidR="00243673" w:rsidRDefault="00243673" w:rsidP="008143E6">
      <w:pPr>
        <w:spacing w:line="276" w:lineRule="auto"/>
        <w:jc w:val="both"/>
      </w:pPr>
    </w:p>
    <w:p w:rsidR="00243673" w:rsidRDefault="00243673" w:rsidP="008143E6">
      <w:pPr>
        <w:spacing w:line="276" w:lineRule="auto"/>
        <w:ind w:firstLine="708"/>
        <w:jc w:val="both"/>
      </w:pPr>
      <w:r>
        <w:t xml:space="preserve">The Right to Development like all human rights should be upheld </w:t>
      </w:r>
      <w:r w:rsidR="008348B0">
        <w:t xml:space="preserve">primarily </w:t>
      </w:r>
      <w:r>
        <w:t>by States in relation</w:t>
      </w:r>
      <w:r w:rsidR="00563F31">
        <w:t xml:space="preserve"> to the </w:t>
      </w:r>
      <w:r>
        <w:t>population on their soil, whether natives or migrants.  This being so, accountability does not stop there</w:t>
      </w:r>
      <w:r w:rsidR="00B005EA">
        <w:t>; it extends to the action</w:t>
      </w:r>
      <w:r w:rsidR="008348B0">
        <w:t>s</w:t>
      </w:r>
      <w:r w:rsidR="00B005EA">
        <w:t xml:space="preserve"> of States or groups thereof that have a development impact, whether beneficial or questionable, on other States or population groups outside their territorial jurisdiction.  Without in anyway belittling the importance of observing the Right to Development at domestic level, I will limit my remarks to the intern</w:t>
      </w:r>
      <w:r w:rsidR="008348B0">
        <w:t>a</w:t>
      </w:r>
      <w:r w:rsidR="00B005EA">
        <w:t>tional projection of this right.</w:t>
      </w:r>
    </w:p>
    <w:p w:rsidR="00011E5B" w:rsidRDefault="00011E5B" w:rsidP="008143E6">
      <w:pPr>
        <w:spacing w:line="276" w:lineRule="auto"/>
        <w:jc w:val="both"/>
      </w:pPr>
    </w:p>
    <w:p w:rsidR="00011E5B" w:rsidRDefault="00011E5B" w:rsidP="00D44721">
      <w:pPr>
        <w:spacing w:line="276" w:lineRule="auto"/>
        <w:ind w:firstLine="708"/>
        <w:jc w:val="both"/>
      </w:pPr>
      <w:r>
        <w:t>My remarks will revolve around two issues:</w:t>
      </w:r>
    </w:p>
    <w:p w:rsidR="00011E5B" w:rsidRDefault="00011E5B" w:rsidP="008143E6">
      <w:pPr>
        <w:spacing w:line="276" w:lineRule="auto"/>
        <w:jc w:val="both"/>
      </w:pPr>
    </w:p>
    <w:p w:rsidR="00011E5B" w:rsidRDefault="00011E5B" w:rsidP="00D44721">
      <w:pPr>
        <w:pStyle w:val="ListParagraph"/>
        <w:numPr>
          <w:ilvl w:val="0"/>
          <w:numId w:val="7"/>
        </w:numPr>
        <w:spacing w:line="276" w:lineRule="auto"/>
        <w:jc w:val="both"/>
      </w:pPr>
      <w:r>
        <w:t xml:space="preserve">The </w:t>
      </w:r>
      <w:r w:rsidR="00FC61EE">
        <w:t xml:space="preserve">Declaration on the </w:t>
      </w:r>
      <w:r>
        <w:t xml:space="preserve">Right to Development at 30 </w:t>
      </w:r>
    </w:p>
    <w:p w:rsidR="00011E5B" w:rsidRDefault="00011E5B" w:rsidP="00D44721">
      <w:pPr>
        <w:pStyle w:val="ListParagraph"/>
        <w:numPr>
          <w:ilvl w:val="0"/>
          <w:numId w:val="7"/>
        </w:numPr>
        <w:spacing w:line="276" w:lineRule="auto"/>
        <w:jc w:val="both"/>
      </w:pPr>
      <w:r>
        <w:t xml:space="preserve">Whence the Right to Development after the adoption of the </w:t>
      </w:r>
      <w:r w:rsidR="00FD674D">
        <w:t>2030 Agenda</w:t>
      </w:r>
      <w:r w:rsidR="001150A9">
        <w:t xml:space="preserve"> for Sustainable Development?</w:t>
      </w:r>
    </w:p>
    <w:p w:rsidR="00011E5B" w:rsidRDefault="00011E5B" w:rsidP="008143E6">
      <w:pPr>
        <w:spacing w:line="276" w:lineRule="auto"/>
        <w:jc w:val="both"/>
      </w:pPr>
    </w:p>
    <w:p w:rsidR="00011E5B" w:rsidRPr="008143E6" w:rsidRDefault="00FC61EE" w:rsidP="008143E6">
      <w:pPr>
        <w:pStyle w:val="ListParagraph"/>
        <w:numPr>
          <w:ilvl w:val="0"/>
          <w:numId w:val="3"/>
        </w:numPr>
        <w:spacing w:line="276" w:lineRule="auto"/>
        <w:jc w:val="both"/>
        <w:rPr>
          <w:b/>
        </w:rPr>
      </w:pPr>
      <w:r w:rsidRPr="008143E6">
        <w:rPr>
          <w:b/>
        </w:rPr>
        <w:t>The Declaration at 30</w:t>
      </w:r>
    </w:p>
    <w:p w:rsidR="00B5747F" w:rsidRDefault="00B5747F" w:rsidP="008143E6">
      <w:pPr>
        <w:spacing w:line="276" w:lineRule="auto"/>
        <w:jc w:val="both"/>
        <w:rPr>
          <w:b/>
        </w:rPr>
      </w:pPr>
    </w:p>
    <w:p w:rsidR="00B5747F" w:rsidRPr="00B5747F" w:rsidRDefault="00B5747F" w:rsidP="005045E4">
      <w:pPr>
        <w:spacing w:line="276" w:lineRule="auto"/>
        <w:ind w:firstLine="360"/>
        <w:jc w:val="both"/>
      </w:pPr>
      <w:r>
        <w:t>We rejoice that there has</w:t>
      </w:r>
      <w:r w:rsidRPr="00B5747F">
        <w:t xml:space="preserve"> been a flurry of initiatives this year to breathe new vitality in</w:t>
      </w:r>
      <w:r>
        <w:t xml:space="preserve">to the implementation process of the Declaration including </w:t>
      </w:r>
      <w:r w:rsidR="006F5A46" w:rsidRPr="006F5A46">
        <w:rPr>
          <w:i/>
        </w:rPr>
        <w:t>inter alia</w:t>
      </w:r>
      <w:r w:rsidR="006F5A46">
        <w:t xml:space="preserve"> </w:t>
      </w:r>
      <w:r>
        <w:t>panels on this them</w:t>
      </w:r>
      <w:r w:rsidR="00AF014E">
        <w:t>e</w:t>
      </w:r>
      <w:r>
        <w:t xml:space="preserve"> organized by the UN General Assembly</w:t>
      </w:r>
      <w:r w:rsidR="00AF014E">
        <w:t xml:space="preserve"> in September 2016 and by the Human Rights Council </w:t>
      </w:r>
      <w:r w:rsidR="00AF014E">
        <w:lastRenderedPageBreak/>
        <w:t xml:space="preserve">in June preceded in April by an eventful meeting of the Working Group on the Right to Development so ably chaired by Ambassador </w:t>
      </w:r>
      <w:proofErr w:type="spellStart"/>
      <w:r w:rsidR="00AF014E">
        <w:t>Zamir</w:t>
      </w:r>
      <w:proofErr w:type="spellEnd"/>
      <w:r w:rsidR="00AF014E">
        <w:t xml:space="preserve"> </w:t>
      </w:r>
      <w:proofErr w:type="spellStart"/>
      <w:r w:rsidR="00AF014E">
        <w:t>Akram</w:t>
      </w:r>
      <w:proofErr w:type="spellEnd"/>
      <w:r w:rsidR="00AF014E">
        <w:t>.</w:t>
      </w:r>
    </w:p>
    <w:p w:rsidR="00FC61EE" w:rsidRDefault="00FC61EE" w:rsidP="008143E6">
      <w:pPr>
        <w:pStyle w:val="ListParagraph"/>
        <w:spacing w:line="276" w:lineRule="auto"/>
        <w:ind w:left="1080"/>
        <w:jc w:val="both"/>
      </w:pPr>
    </w:p>
    <w:p w:rsidR="00E52570" w:rsidRDefault="006F5A46" w:rsidP="005045E4">
      <w:pPr>
        <w:spacing w:line="276" w:lineRule="auto"/>
        <w:ind w:firstLine="360"/>
        <w:jc w:val="both"/>
      </w:pPr>
      <w:r>
        <w:t>The</w:t>
      </w:r>
      <w:r w:rsidR="00FC61EE">
        <w:t xml:space="preserve"> thirtieth birthday</w:t>
      </w:r>
      <w:r>
        <w:t xml:space="preserve"> of the Declaration</w:t>
      </w:r>
      <w:r w:rsidR="00FC61EE">
        <w:t xml:space="preserve"> is an opportunity to </w:t>
      </w:r>
      <w:r>
        <w:t>update the evaluation of its implementation</w:t>
      </w:r>
      <w:r w:rsidR="00FC61EE">
        <w:t>.</w:t>
      </w:r>
      <w:r w:rsidR="00B5747F">
        <w:t xml:space="preserve"> </w:t>
      </w:r>
    </w:p>
    <w:p w:rsidR="00FC61EE" w:rsidRDefault="00FC61EE" w:rsidP="008143E6">
      <w:pPr>
        <w:spacing w:line="276" w:lineRule="auto"/>
        <w:jc w:val="both"/>
      </w:pPr>
    </w:p>
    <w:p w:rsidR="00E52570" w:rsidRDefault="006F5A46" w:rsidP="005045E4">
      <w:pPr>
        <w:spacing w:line="276" w:lineRule="auto"/>
        <w:ind w:firstLine="360"/>
        <w:jc w:val="both"/>
      </w:pPr>
      <w:r>
        <w:t>T</w:t>
      </w:r>
      <w:r w:rsidR="00E52570">
        <w:t>here are</w:t>
      </w:r>
      <w:r>
        <w:t xml:space="preserve"> indeed</w:t>
      </w:r>
      <w:r w:rsidR="00131F27">
        <w:t xml:space="preserve"> </w:t>
      </w:r>
      <w:r w:rsidR="00E52570">
        <w:t>good ne</w:t>
      </w:r>
      <w:r w:rsidR="00B005EA">
        <w:t>ws and bad news involved in the</w:t>
      </w:r>
      <w:r w:rsidR="00E52570">
        <w:t xml:space="preserve"> commemoration</w:t>
      </w:r>
      <w:r w:rsidR="00F2489E">
        <w:t xml:space="preserve"> of the thirtieth anniversary</w:t>
      </w:r>
      <w:r w:rsidR="00E52570">
        <w:t>.</w:t>
      </w:r>
    </w:p>
    <w:p w:rsidR="00FC61EE" w:rsidRDefault="00FC61EE" w:rsidP="008143E6">
      <w:pPr>
        <w:spacing w:line="276" w:lineRule="auto"/>
        <w:jc w:val="both"/>
      </w:pPr>
    </w:p>
    <w:p w:rsidR="00E52570" w:rsidRDefault="00FC61EE" w:rsidP="005045E4">
      <w:pPr>
        <w:spacing w:line="276" w:lineRule="auto"/>
        <w:ind w:firstLine="360"/>
        <w:jc w:val="both"/>
      </w:pPr>
      <w:r>
        <w:t>The good news is that the proportion but</w:t>
      </w:r>
      <w:r w:rsidR="00C719CD">
        <w:t>,</w:t>
      </w:r>
      <w:r>
        <w:t xml:space="preserve"> alas! </w:t>
      </w:r>
      <w:proofErr w:type="gramStart"/>
      <w:r w:rsidR="00C719CD">
        <w:t>h</w:t>
      </w:r>
      <w:r>
        <w:t>ardly</w:t>
      </w:r>
      <w:proofErr w:type="gramEnd"/>
      <w:r>
        <w:t xml:space="preserve"> the number</w:t>
      </w:r>
      <w:r w:rsidR="00C719CD">
        <w:t>,</w:t>
      </w:r>
      <w:r>
        <w:t xml:space="preserve"> of people living in poverty or confronted by hunger</w:t>
      </w:r>
      <w:r w:rsidR="00563F31">
        <w:t>,</w:t>
      </w:r>
      <w:r>
        <w:t xml:space="preserve"> has fallen over the year</w:t>
      </w:r>
      <w:r w:rsidR="008348B0">
        <w:t>s</w:t>
      </w:r>
      <w:r w:rsidR="006F5A46">
        <w:t xml:space="preserve"> since the ‘eighties</w:t>
      </w:r>
      <w:r w:rsidR="00832B62">
        <w:t>.</w:t>
      </w:r>
      <w:r w:rsidR="00C719CD">
        <w:t xml:space="preserve">  The main cause of this favourable evolution can be attributed to China where reforms implemented since 1978 have reduced the percentage of poor people for 53%</w:t>
      </w:r>
      <w:r w:rsidR="002F2F54">
        <w:t xml:space="preserve"> to 8% of the total, thus helping 500 million people out of the poverty trap.</w:t>
      </w:r>
    </w:p>
    <w:p w:rsidR="002F2F54" w:rsidRDefault="002F2F54" w:rsidP="008143E6">
      <w:pPr>
        <w:spacing w:line="276" w:lineRule="auto"/>
        <w:jc w:val="both"/>
      </w:pPr>
    </w:p>
    <w:p w:rsidR="00775936" w:rsidRDefault="00E52570" w:rsidP="005045E4">
      <w:pPr>
        <w:spacing w:line="276" w:lineRule="auto"/>
        <w:ind w:firstLine="360"/>
        <w:jc w:val="both"/>
      </w:pPr>
      <w:r>
        <w:t xml:space="preserve">The good news is </w:t>
      </w:r>
      <w:r w:rsidR="008348B0">
        <w:t xml:space="preserve">also </w:t>
      </w:r>
      <w:r>
        <w:t>that the Human Rights Council at its recent 33</w:t>
      </w:r>
      <w:r w:rsidRPr="00E52570">
        <w:rPr>
          <w:vertAlign w:val="superscript"/>
        </w:rPr>
        <w:t>rd</w:t>
      </w:r>
      <w:r>
        <w:t xml:space="preserve"> session has adopted a resolution, still referred to as L.29 on the Right to Development</w:t>
      </w:r>
      <w:r w:rsidR="00F2489E">
        <w:t xml:space="preserve">.  This resolution </w:t>
      </w:r>
      <w:r w:rsidR="00F2489E" w:rsidRPr="00F2489E">
        <w:rPr>
          <w:i/>
        </w:rPr>
        <w:t>inter alia</w:t>
      </w:r>
      <w:r>
        <w:t xml:space="preserve"> institutes a</w:t>
      </w:r>
      <w:r w:rsidR="005E643B">
        <w:t xml:space="preserve"> Special Rapporteur on the Right to Development.  The person to be designated is likely to provide</w:t>
      </w:r>
      <w:r w:rsidR="00160D42">
        <w:t xml:space="preserve"> impetus to</w:t>
      </w:r>
      <w:r w:rsidR="005E643B">
        <w:t xml:space="preserve"> the Working Group</w:t>
      </w:r>
      <w:r w:rsidR="00D00CBC">
        <w:t>.</w:t>
      </w:r>
      <w:r w:rsidR="005E643B">
        <w:t xml:space="preserve"> </w:t>
      </w:r>
      <w:r w:rsidR="00D00CBC">
        <w:t xml:space="preserve"> T</w:t>
      </w:r>
      <w:r w:rsidR="005E643B">
        <w:t>he outstanding leadership of its Chairman-Rapporteur</w:t>
      </w:r>
      <w:r w:rsidR="00160D42">
        <w:t xml:space="preserve"> is trying to energize</w:t>
      </w:r>
      <w:r w:rsidR="00D00CBC">
        <w:t xml:space="preserve"> the slow progress of the Group through </w:t>
      </w:r>
      <w:r w:rsidR="00E445D1">
        <w:t>submitting</w:t>
      </w:r>
      <w:bookmarkStart w:id="0" w:name="_GoBack"/>
      <w:bookmarkEnd w:id="0"/>
      <w:r w:rsidR="00D00CBC">
        <w:t xml:space="preserve"> a list of 4 standards relating</w:t>
      </w:r>
      <w:r w:rsidR="00160D42">
        <w:t xml:space="preserve"> to core human needs that should not be controversial</w:t>
      </w:r>
      <w:r w:rsidR="002115B5">
        <w:t>.  The Special Rapporteur</w:t>
      </w:r>
      <w:r w:rsidR="00D00CBC">
        <w:t xml:space="preserve"> should</w:t>
      </w:r>
      <w:r w:rsidR="005E643B">
        <w:t xml:space="preserve"> also see to the fulfilment of this right in the context of the 2030 SDGs and help mainstreaming it system-wide</w:t>
      </w:r>
      <w:r w:rsidR="002115B5">
        <w:t>.  The</w:t>
      </w:r>
      <w:r w:rsidR="004623D2">
        <w:t xml:space="preserve"> rig</w:t>
      </w:r>
      <w:r w:rsidR="00775936">
        <w:t>ht</w:t>
      </w:r>
      <w:r w:rsidR="002115B5">
        <w:t xml:space="preserve"> to development </w:t>
      </w:r>
      <w:r w:rsidR="00775936">
        <w:t xml:space="preserve">should however </w:t>
      </w:r>
      <w:r w:rsidR="00C87F8B">
        <w:t>not be “mainstreamed” in</w:t>
      </w:r>
      <w:r w:rsidR="00775936">
        <w:t xml:space="preserve"> th</w:t>
      </w:r>
      <w:r w:rsidR="002115B5">
        <w:t>e Secretariat of the OHCHR</w:t>
      </w:r>
      <w:r w:rsidR="00C87F8B">
        <w:t xml:space="preserve"> but should remain a distinct unit as it is now.</w:t>
      </w:r>
    </w:p>
    <w:p w:rsidR="00775936" w:rsidRDefault="00775936" w:rsidP="008143E6">
      <w:pPr>
        <w:spacing w:line="276" w:lineRule="auto"/>
        <w:jc w:val="both"/>
      </w:pPr>
    </w:p>
    <w:p w:rsidR="00E52570" w:rsidRDefault="00F2489E" w:rsidP="005045E4">
      <w:pPr>
        <w:spacing w:line="276" w:lineRule="auto"/>
        <w:ind w:firstLine="360"/>
        <w:jc w:val="both"/>
      </w:pPr>
      <w:r>
        <w:t>It is unfortunate that despite the consensus adoption of the SDGs, a group of developed countries abstained</w:t>
      </w:r>
      <w:r w:rsidR="00775936">
        <w:t xml:space="preserve"> while</w:t>
      </w:r>
      <w:r w:rsidR="001530C6">
        <w:t xml:space="preserve"> two </w:t>
      </w:r>
      <w:r w:rsidR="00FC61EE">
        <w:t>even voted against this year’s HRC resolution</w:t>
      </w:r>
      <w:r w:rsidR="00B8513B">
        <w:t xml:space="preserve"> on the Right to Development</w:t>
      </w:r>
      <w:r w:rsidR="001530C6">
        <w:t>.  I hope they will not le</w:t>
      </w:r>
      <w:r w:rsidR="00B8513B">
        <w:t>t this affect their</w:t>
      </w:r>
      <w:r w:rsidR="001530C6">
        <w:t xml:space="preserve"> inter-action with the new mandate-holder.</w:t>
      </w:r>
    </w:p>
    <w:p w:rsidR="005E643B" w:rsidRDefault="005E643B" w:rsidP="008143E6">
      <w:pPr>
        <w:spacing w:line="276" w:lineRule="auto"/>
        <w:jc w:val="both"/>
      </w:pPr>
    </w:p>
    <w:p w:rsidR="00D636B2" w:rsidRDefault="005E643B" w:rsidP="005045E4">
      <w:pPr>
        <w:spacing w:line="276" w:lineRule="auto"/>
        <w:ind w:firstLine="360"/>
        <w:jc w:val="both"/>
      </w:pPr>
      <w:r>
        <w:t xml:space="preserve">The bad news is that the Right to Development as envisioned in 1986 has not made spectacular progress. </w:t>
      </w:r>
    </w:p>
    <w:p w:rsidR="00D636B2" w:rsidRDefault="00D636B2" w:rsidP="008143E6">
      <w:pPr>
        <w:spacing w:line="276" w:lineRule="auto"/>
        <w:jc w:val="both"/>
      </w:pPr>
    </w:p>
    <w:p w:rsidR="00D636B2" w:rsidRDefault="005E643B" w:rsidP="005045E4">
      <w:pPr>
        <w:spacing w:line="276" w:lineRule="auto"/>
        <w:ind w:firstLine="360"/>
        <w:jc w:val="both"/>
      </w:pPr>
      <w:r>
        <w:t>Thus the full realization of the right of peoples to self-determination</w:t>
      </w:r>
      <w:r w:rsidR="00D636B2">
        <w:t xml:space="preserve"> </w:t>
      </w:r>
      <w:r>
        <w:t xml:space="preserve">which is </w:t>
      </w:r>
      <w:r w:rsidR="00B8513B">
        <w:t>mentioned in article 1 of the D</w:t>
      </w:r>
      <w:r w:rsidR="00D636B2">
        <w:t xml:space="preserve">eclaration </w:t>
      </w:r>
      <w:r w:rsidR="001530C6">
        <w:t>continues to be denied to</w:t>
      </w:r>
      <w:r w:rsidR="00D636B2">
        <w:t xml:space="preserve"> the</w:t>
      </w:r>
      <w:r w:rsidR="001530C6">
        <w:t xml:space="preserve"> same</w:t>
      </w:r>
      <w:r w:rsidR="00D636B2">
        <w:t xml:space="preserve"> peoples</w:t>
      </w:r>
      <w:r w:rsidR="00B8513B">
        <w:t xml:space="preserve"> that remain</w:t>
      </w:r>
      <w:r w:rsidR="00D636B2">
        <w:t xml:space="preserve"> under foreign </w:t>
      </w:r>
      <w:r w:rsidR="008143E6">
        <w:t>occupation.</w:t>
      </w:r>
    </w:p>
    <w:p w:rsidR="00D636B2" w:rsidRDefault="00D636B2" w:rsidP="008143E6">
      <w:pPr>
        <w:spacing w:line="276" w:lineRule="auto"/>
        <w:jc w:val="both"/>
      </w:pPr>
    </w:p>
    <w:p w:rsidR="00A1171C" w:rsidRDefault="00D636B2" w:rsidP="005045E4">
      <w:pPr>
        <w:spacing w:line="276" w:lineRule="auto"/>
        <w:ind w:firstLine="360"/>
        <w:jc w:val="both"/>
      </w:pPr>
      <w:r>
        <w:t>On</w:t>
      </w:r>
      <w:r w:rsidR="00A1171C">
        <w:t>e can also</w:t>
      </w:r>
      <w:r w:rsidR="00563F31">
        <w:t xml:space="preserve"> question the degree of </w:t>
      </w:r>
      <w:r>
        <w:t>progress achieved</w:t>
      </w:r>
      <w:r w:rsidR="00A1171C">
        <w:t xml:space="preserve"> under article 3.1</w:t>
      </w:r>
      <w:r>
        <w:t xml:space="preserve"> in creating interna</w:t>
      </w:r>
      <w:r w:rsidR="00B8513B">
        <w:t xml:space="preserve">tional conditions conducive to </w:t>
      </w:r>
      <w:r>
        <w:t xml:space="preserve">exercising this right </w:t>
      </w:r>
      <w:r w:rsidR="001530C6">
        <w:t>in compliance with</w:t>
      </w:r>
      <w:r w:rsidR="00A1171C">
        <w:t xml:space="preserve"> </w:t>
      </w:r>
      <w:r>
        <w:t>legal provisions concerning friendly relations between States</w:t>
      </w:r>
      <w:r w:rsidR="001530C6">
        <w:t xml:space="preserve">.  </w:t>
      </w:r>
      <w:r w:rsidR="00B8513B">
        <w:t xml:space="preserve">Despite an encouraging policy evolution concerning the lifting of </w:t>
      </w:r>
      <w:r w:rsidR="009F6AE6">
        <w:t>unilateral coercive measures of a comprehensive nature</w:t>
      </w:r>
      <w:r w:rsidR="00B8513B">
        <w:t xml:space="preserve"> targeting two</w:t>
      </w:r>
      <w:r w:rsidR="005045E4">
        <w:t xml:space="preserve"> countries, </w:t>
      </w:r>
      <w:r w:rsidR="00B8513B">
        <w:t xml:space="preserve">implementation progress is slow. </w:t>
      </w:r>
      <w:r w:rsidR="001530C6">
        <w:t xml:space="preserve">One indeed witnesses </w:t>
      </w:r>
      <w:r w:rsidR="00B8513B">
        <w:t>with concern a consolidation or</w:t>
      </w:r>
      <w:r>
        <w:t xml:space="preserve"> progression</w:t>
      </w:r>
      <w:r w:rsidR="00775936">
        <w:t xml:space="preserve"> world-wide</w:t>
      </w:r>
      <w:r>
        <w:t xml:space="preserve"> of </w:t>
      </w:r>
      <w:r w:rsidR="009F6AE6">
        <w:t xml:space="preserve">other </w:t>
      </w:r>
      <w:r>
        <w:t>unilateral coercive measures</w:t>
      </w:r>
      <w:r w:rsidR="00A1171C">
        <w:t>.</w:t>
      </w:r>
      <w:r w:rsidR="00EC5915">
        <w:t xml:space="preserve"> </w:t>
      </w:r>
      <w:r w:rsidR="008348B0">
        <w:t>C</w:t>
      </w:r>
      <w:r w:rsidR="001530C6">
        <w:t>urrently, o</w:t>
      </w:r>
      <w:r w:rsidR="00A1171C">
        <w:t xml:space="preserve">ne </w:t>
      </w:r>
      <w:r w:rsidR="00A1171C">
        <w:lastRenderedPageBreak/>
        <w:t>full third of humanity is estimated, in the absence of centralised and standardized data, to live in countries targeted by such sanctions</w:t>
      </w:r>
      <w:r w:rsidR="006E24A8">
        <w:t>. U</w:t>
      </w:r>
      <w:r w:rsidR="00A1171C">
        <w:t>n</w:t>
      </w:r>
      <w:r w:rsidR="006E24A8">
        <w:t>like Security Council sanctions</w:t>
      </w:r>
      <w:r w:rsidR="00B8513B">
        <w:t>,</w:t>
      </w:r>
      <w:r w:rsidR="006E24A8">
        <w:t xml:space="preserve"> such unilateral measures</w:t>
      </w:r>
      <w:r w:rsidR="00A1171C">
        <w:t xml:space="preserve"> do not have broadly agreed international legitimacy.</w:t>
      </w:r>
    </w:p>
    <w:p w:rsidR="00A1171C" w:rsidRDefault="00A1171C" w:rsidP="008143E6">
      <w:pPr>
        <w:spacing w:line="276" w:lineRule="auto"/>
        <w:jc w:val="both"/>
      </w:pPr>
    </w:p>
    <w:p w:rsidR="007213D6" w:rsidRDefault="009F6AE6" w:rsidP="00B52C77">
      <w:pPr>
        <w:spacing w:line="276" w:lineRule="auto"/>
        <w:ind w:firstLine="360"/>
        <w:jc w:val="both"/>
      </w:pPr>
      <w:r>
        <w:t xml:space="preserve"> A</w:t>
      </w:r>
      <w:r w:rsidR="00775936">
        <w:t>nother</w:t>
      </w:r>
      <w:r w:rsidR="001530C6">
        <w:t xml:space="preserve"> th</w:t>
      </w:r>
      <w:r w:rsidR="008A3852">
        <w:t>e</w:t>
      </w:r>
      <w:r w:rsidR="001530C6">
        <w:t>me</w:t>
      </w:r>
      <w:r w:rsidR="00775936">
        <w:t xml:space="preserve"> advocated by the Declaration,</w:t>
      </w:r>
      <w:r w:rsidR="00AC530F">
        <w:t xml:space="preserve"> </w:t>
      </w:r>
      <w:r>
        <w:t>this time in article 3.3 was</w:t>
      </w:r>
      <w:r w:rsidR="00775936">
        <w:t xml:space="preserve"> the new international ec</w:t>
      </w:r>
      <w:r>
        <w:t>onomic order as then envisioned.</w:t>
      </w:r>
      <w:r w:rsidR="00AC530F">
        <w:t xml:space="preserve"> Kenya’s ambassador to the UN</w:t>
      </w:r>
      <w:r>
        <w:t>,</w:t>
      </w:r>
      <w:r w:rsidR="00AC530F">
        <w:t xml:space="preserve"> who was actively involved in the SDGs</w:t>
      </w:r>
      <w:r w:rsidR="00C55667">
        <w:t>,</w:t>
      </w:r>
      <w:r w:rsidR="00AC530F">
        <w:t xml:space="preserve"> </w:t>
      </w:r>
      <w:r w:rsidR="00B8513B">
        <w:t>criticized the previous NIEO</w:t>
      </w:r>
      <w:r w:rsidR="005134D1">
        <w:t xml:space="preserve"> </w:t>
      </w:r>
      <w:r w:rsidR="00563F31">
        <w:t xml:space="preserve">recently </w:t>
      </w:r>
      <w:r w:rsidR="00AC530F">
        <w:t>as</w:t>
      </w:r>
      <w:r w:rsidR="00C55667">
        <w:t xml:space="preserve"> an ideological position, a</w:t>
      </w:r>
      <w:r w:rsidR="00AC530F">
        <w:t xml:space="preserve"> “twentieth-century percepti</w:t>
      </w:r>
      <w:r w:rsidR="00C55667">
        <w:t>ons of development” that was</w:t>
      </w:r>
      <w:r w:rsidR="00AC530F">
        <w:t xml:space="preserve"> </w:t>
      </w:r>
      <w:r w:rsidR="00C55667">
        <w:t>“</w:t>
      </w:r>
      <w:r w:rsidR="00AC530F">
        <w:t xml:space="preserve">old and tired”. </w:t>
      </w:r>
      <w:r w:rsidR="007213D6">
        <w:t xml:space="preserve">  Thi</w:t>
      </w:r>
      <w:r w:rsidR="00C55667">
        <w:t>s</w:t>
      </w:r>
      <w:r w:rsidR="005134D1">
        <w:t xml:space="preserve"> point of view</w:t>
      </w:r>
      <w:r w:rsidR="008D66BB">
        <w:t xml:space="preserve"> </w:t>
      </w:r>
      <w:r w:rsidR="00563F31">
        <w:t>could pave</w:t>
      </w:r>
      <w:r w:rsidR="007213D6">
        <w:t xml:space="preserve"> the way for</w:t>
      </w:r>
      <w:r w:rsidR="00AC530F">
        <w:t xml:space="preserve"> an international debate short</w:t>
      </w:r>
      <w:r w:rsidR="008D66BB">
        <w:t xml:space="preserve"> on re-structuring the world trading</w:t>
      </w:r>
      <w:r w:rsidR="00AC530F">
        <w:t xml:space="preserve"> and financial system</w:t>
      </w:r>
      <w:r w:rsidR="008348B0">
        <w:t>s</w:t>
      </w:r>
      <w:r w:rsidR="00AC530F">
        <w:t xml:space="preserve"> and long</w:t>
      </w:r>
      <w:r w:rsidR="008D66BB">
        <w:t xml:space="preserve"> on </w:t>
      </w:r>
      <w:r w:rsidR="007213D6">
        <w:t xml:space="preserve">domestic </w:t>
      </w:r>
      <w:r w:rsidR="008D66BB">
        <w:t>po</w:t>
      </w:r>
      <w:r w:rsidR="00321F08">
        <w:t>licy reforms</w:t>
      </w:r>
      <w:r w:rsidR="004F1F98">
        <w:t xml:space="preserve">.  </w:t>
      </w:r>
      <w:proofErr w:type="gramStart"/>
      <w:r w:rsidR="004F1F98">
        <w:t>Hence the importance</w:t>
      </w:r>
      <w:r w:rsidR="00B8513B">
        <w:t xml:space="preserve"> of </w:t>
      </w:r>
      <w:r w:rsidR="00A57838">
        <w:t xml:space="preserve">introducing a </w:t>
      </w:r>
      <w:r w:rsidR="00B8513B">
        <w:t>corrective</w:t>
      </w:r>
      <w:r w:rsidR="005134D1">
        <w:t xml:space="preserve"> to such a view</w:t>
      </w:r>
      <w:r w:rsidR="00321F08">
        <w:t>.</w:t>
      </w:r>
      <w:proofErr w:type="gramEnd"/>
      <w:r w:rsidR="00321F08">
        <w:t xml:space="preserve">  I would mention in particular</w:t>
      </w:r>
      <w:r w:rsidR="004F1F98">
        <w:t xml:space="preserve"> the principle</w:t>
      </w:r>
      <w:r w:rsidR="00091AED">
        <w:t xml:space="preserve"> of special and differential treatment enshrined in goals 10.a and 14.6 of t</w:t>
      </w:r>
      <w:r w:rsidR="00321F08">
        <w:t>he SDGs</w:t>
      </w:r>
      <w:r w:rsidR="00785C9F">
        <w:t xml:space="preserve"> to which should be added the principle </w:t>
      </w:r>
      <w:r w:rsidR="00321F08">
        <w:t xml:space="preserve">of </w:t>
      </w:r>
      <w:r w:rsidR="00091AED">
        <w:t>common but differentiated responsibilities reaffirmed in section 12 of the Declaration on the 2030 Agenda</w:t>
      </w:r>
      <w:r w:rsidR="00321F08">
        <w:t xml:space="preserve"> and of course goal 17</w:t>
      </w:r>
      <w:r w:rsidR="00785C9F">
        <w:t>.</w:t>
      </w:r>
      <w:r w:rsidR="00563F31">
        <w:t xml:space="preserve">  These were indeed </w:t>
      </w:r>
      <w:r>
        <w:t>key components</w:t>
      </w:r>
      <w:r w:rsidR="00563F31">
        <w:t xml:space="preserve"> of the “twentieth century perception”.</w:t>
      </w:r>
    </w:p>
    <w:p w:rsidR="00785C9F" w:rsidRDefault="00785C9F" w:rsidP="008143E6">
      <w:pPr>
        <w:spacing w:line="276" w:lineRule="auto"/>
        <w:jc w:val="both"/>
      </w:pPr>
    </w:p>
    <w:p w:rsidR="007B2188" w:rsidRDefault="00563F31" w:rsidP="00B52C77">
      <w:pPr>
        <w:spacing w:line="276" w:lineRule="auto"/>
        <w:ind w:firstLine="360"/>
        <w:jc w:val="both"/>
      </w:pPr>
      <w:r>
        <w:t>I would warn</w:t>
      </w:r>
      <w:r w:rsidR="00321F08">
        <w:t xml:space="preserve"> </w:t>
      </w:r>
      <w:r w:rsidR="003A67AA">
        <w:t>against a “modernization</w:t>
      </w:r>
      <w:r w:rsidR="00AC530F">
        <w:t xml:space="preserve">” </w:t>
      </w:r>
      <w:r w:rsidR="003A67AA">
        <w:t xml:space="preserve">of </w:t>
      </w:r>
      <w:r w:rsidR="00AC530F">
        <w:t xml:space="preserve">the development debate </w:t>
      </w:r>
      <w:r w:rsidR="003A67AA">
        <w:t xml:space="preserve">that </w:t>
      </w:r>
      <w:r w:rsidR="00AC530F">
        <w:t>would eschew the North-South divide</w:t>
      </w:r>
      <w:r w:rsidR="00C55667">
        <w:t xml:space="preserve"> and with it some basic rights to justice and equity.  T</w:t>
      </w:r>
      <w:r w:rsidR="00AC530F">
        <w:t>he developing</w:t>
      </w:r>
      <w:r w:rsidR="003A67AA">
        <w:t xml:space="preserve"> countries must be aware that they</w:t>
      </w:r>
      <w:r w:rsidR="00321F08">
        <w:t xml:space="preserve"> would</w:t>
      </w:r>
      <w:r w:rsidR="003A67AA">
        <w:t xml:space="preserve"> thus</w:t>
      </w:r>
      <w:r w:rsidR="00C55667">
        <w:t xml:space="preserve"> run the risk of</w:t>
      </w:r>
      <w:r w:rsidR="008D66BB">
        <w:t xml:space="preserve"> </w:t>
      </w:r>
      <w:r w:rsidR="00E03F14">
        <w:t xml:space="preserve">being </w:t>
      </w:r>
      <w:r w:rsidR="008D66BB">
        <w:t>ca</w:t>
      </w:r>
      <w:r w:rsidR="00275949">
        <w:t xml:space="preserve">ught back-footed </w:t>
      </w:r>
      <w:r w:rsidR="007213D6">
        <w:t>in the international</w:t>
      </w:r>
      <w:r w:rsidR="00E03F14">
        <w:t xml:space="preserve"> arena</w:t>
      </w:r>
      <w:r w:rsidR="008348B0">
        <w:t>.  Indeed they would have</w:t>
      </w:r>
      <w:r w:rsidR="00E03F14">
        <w:t xml:space="preserve"> to fall back on</w:t>
      </w:r>
      <w:r w:rsidR="00275949">
        <w:t xml:space="preserve"> a</w:t>
      </w:r>
      <w:r w:rsidR="00E03F14">
        <w:t xml:space="preserve"> downbeat</w:t>
      </w:r>
      <w:r w:rsidR="00275949">
        <w:t xml:space="preserve"> plea</w:t>
      </w:r>
      <w:r w:rsidR="008D66BB">
        <w:t xml:space="preserve"> for “</w:t>
      </w:r>
      <w:r w:rsidR="00814A01">
        <w:t xml:space="preserve">national </w:t>
      </w:r>
      <w:r w:rsidR="008D66BB">
        <w:t>policy space”</w:t>
      </w:r>
      <w:r w:rsidR="00275949">
        <w:t xml:space="preserve"> as a poor s</w:t>
      </w:r>
      <w:r w:rsidR="00C55667">
        <w:t xml:space="preserve">ubstitute for sovereignty or </w:t>
      </w:r>
      <w:r w:rsidR="003A67AA">
        <w:t>for</w:t>
      </w:r>
      <w:r w:rsidR="00DB7E53">
        <w:t xml:space="preserve"> </w:t>
      </w:r>
      <w:r w:rsidR="00C55667">
        <w:t>a mo</w:t>
      </w:r>
      <w:r w:rsidR="005134D1">
        <w:t>re equitable international system</w:t>
      </w:r>
      <w:r w:rsidR="00C55667">
        <w:t>.</w:t>
      </w:r>
      <w:r w:rsidR="007213D6">
        <w:t xml:space="preserve">  Nor </w:t>
      </w:r>
      <w:r w:rsidR="00DB7E53">
        <w:t xml:space="preserve">should “modernity” imply that accountability of States to one another or of transnational corporations to </w:t>
      </w:r>
      <w:r w:rsidR="007213D6">
        <w:t>host States</w:t>
      </w:r>
      <w:r w:rsidR="00DB7E53">
        <w:t xml:space="preserve"> </w:t>
      </w:r>
      <w:r w:rsidR="00DF306D">
        <w:t>should be dwarfed by</w:t>
      </w:r>
      <w:r w:rsidR="00DB7E53">
        <w:t xml:space="preserve"> </w:t>
      </w:r>
      <w:r w:rsidR="007213D6">
        <w:t xml:space="preserve">international </w:t>
      </w:r>
      <w:r w:rsidR="00DB7E53">
        <w:t>accountability</w:t>
      </w:r>
      <w:r w:rsidR="007213D6">
        <w:t xml:space="preserve"> of </w:t>
      </w:r>
      <w:r w:rsidR="00A57838">
        <w:t xml:space="preserve">developing </w:t>
      </w:r>
      <w:r w:rsidR="007213D6">
        <w:t xml:space="preserve">States for their domestic policies. </w:t>
      </w:r>
    </w:p>
    <w:p w:rsidR="007B2188" w:rsidRDefault="007B2188" w:rsidP="008143E6">
      <w:pPr>
        <w:spacing w:line="276" w:lineRule="auto"/>
        <w:jc w:val="both"/>
      </w:pPr>
    </w:p>
    <w:p w:rsidR="00A1171C" w:rsidRDefault="007B2188" w:rsidP="00B52C77">
      <w:pPr>
        <w:spacing w:line="276" w:lineRule="auto"/>
        <w:ind w:firstLine="360"/>
        <w:jc w:val="both"/>
      </w:pPr>
      <w:r>
        <w:t xml:space="preserve">I am not quite sure how far we have moved toward general and complete </w:t>
      </w:r>
      <w:r w:rsidR="00E445D1">
        <w:t>disarmament mentioned</w:t>
      </w:r>
      <w:r w:rsidR="00EC5915">
        <w:t xml:space="preserve"> </w:t>
      </w:r>
      <w:r w:rsidR="006E24A8">
        <w:t xml:space="preserve">in </w:t>
      </w:r>
      <w:r w:rsidR="00B52C77">
        <w:t xml:space="preserve">article 7 of the Declaration. </w:t>
      </w:r>
      <w:r w:rsidR="006E24A8">
        <w:t>W</w:t>
      </w:r>
      <w:r>
        <w:t>hat is certain</w:t>
      </w:r>
      <w:r w:rsidR="006E24A8">
        <w:t xml:space="preserve"> however</w:t>
      </w:r>
      <w:r>
        <w:t xml:space="preserve"> is that precious little resources supposed to be released by this </w:t>
      </w:r>
      <w:r w:rsidR="009F6AE6">
        <w:t xml:space="preserve">putative </w:t>
      </w:r>
      <w:r>
        <w:t xml:space="preserve">process have been used for </w:t>
      </w:r>
      <w:r w:rsidR="00B52C77">
        <w:t>“</w:t>
      </w:r>
      <w:r w:rsidR="00EC5915">
        <w:t>comprehensive development in particular that of the developing countries.”</w:t>
      </w:r>
      <w:r w:rsidR="00A1171C">
        <w:t xml:space="preserve"> </w:t>
      </w:r>
    </w:p>
    <w:p w:rsidR="00275949" w:rsidRDefault="00275949" w:rsidP="008143E6">
      <w:pPr>
        <w:spacing w:line="276" w:lineRule="auto"/>
        <w:jc w:val="both"/>
      </w:pPr>
    </w:p>
    <w:p w:rsidR="006E24A8" w:rsidRDefault="00275949" w:rsidP="00B52C77">
      <w:pPr>
        <w:spacing w:line="276" w:lineRule="auto"/>
        <w:ind w:firstLine="360"/>
        <w:jc w:val="both"/>
      </w:pPr>
      <w:r>
        <w:t xml:space="preserve">Finally </w:t>
      </w:r>
      <w:r w:rsidR="00C2567F">
        <w:t>on the formulation, adoption and implementation of policy, legislative and other measures at the international level</w:t>
      </w:r>
      <w:r w:rsidR="00AF5236">
        <w:t xml:space="preserve"> stipulated by article 10 of the Declaration on the Right to Development,</w:t>
      </w:r>
      <w:r w:rsidR="00C2567F">
        <w:t xml:space="preserve"> the SDGs have </w:t>
      </w:r>
      <w:r w:rsidR="00243673">
        <w:t xml:space="preserve">indeed </w:t>
      </w:r>
      <w:r w:rsidR="00C2567F">
        <w:t>been informed by the Declaration</w:t>
      </w:r>
      <w:r w:rsidR="00243673">
        <w:t>. However,</w:t>
      </w:r>
      <w:r w:rsidR="00C2567F">
        <w:t xml:space="preserve"> little progress has been achieved in legislating internationally on this theme, either in the form of a Convention or even of guidelines</w:t>
      </w:r>
      <w:r w:rsidR="00243673">
        <w:t>.</w:t>
      </w:r>
      <w:r w:rsidR="00AF5236">
        <w:t xml:space="preserve">  Yet according to article 3.1 of the Declaration</w:t>
      </w:r>
      <w:r w:rsidR="00814A01">
        <w:t>,</w:t>
      </w:r>
      <w:r w:rsidR="00AF5236">
        <w:t xml:space="preserve"> States have, </w:t>
      </w:r>
      <w:r w:rsidR="00AF5236" w:rsidRPr="000422A4">
        <w:rPr>
          <w:i/>
        </w:rPr>
        <w:t>inter alia</w:t>
      </w:r>
      <w:r w:rsidR="000422A4">
        <w:t xml:space="preserve"> the responsibility for the creation of international conditions favourable to the realization of the right to development.</w:t>
      </w:r>
      <w:r w:rsidR="00A735A8">
        <w:t xml:space="preserve"> This is reinforced by article 3.3 stipulating that States have a duty to cooperate with each other in ensuring development and eliminating obstacles </w:t>
      </w:r>
      <w:r w:rsidR="009F6AE6">
        <w:t>thereto</w:t>
      </w:r>
      <w:r w:rsidR="00A735A8">
        <w:t>.</w:t>
      </w:r>
      <w:r w:rsidR="008D5EC2">
        <w:t xml:space="preserve">  The same language is included in the </w:t>
      </w:r>
      <w:r w:rsidR="00A5123C">
        <w:t>Vienna Declaration and Programme of Action, article 10</w:t>
      </w:r>
      <w:r w:rsidR="008A3852">
        <w:t>.</w:t>
      </w:r>
    </w:p>
    <w:p w:rsidR="004E23DC" w:rsidRDefault="004E23DC" w:rsidP="008143E6">
      <w:pPr>
        <w:spacing w:line="276" w:lineRule="auto"/>
        <w:jc w:val="both"/>
      </w:pPr>
    </w:p>
    <w:p w:rsidR="00BF2274" w:rsidRDefault="00A57838" w:rsidP="00B52C77">
      <w:pPr>
        <w:spacing w:line="276" w:lineRule="auto"/>
        <w:ind w:firstLine="360"/>
        <w:jc w:val="both"/>
      </w:pPr>
      <w:r>
        <w:t>The right to d</w:t>
      </w:r>
      <w:r w:rsidR="008A3852">
        <w:t>evelopment h</w:t>
      </w:r>
      <w:r w:rsidR="00DF0B5D">
        <w:t>as further been denied</w:t>
      </w:r>
      <w:r w:rsidR="008A3852">
        <w:t xml:space="preserve"> as a result of </w:t>
      </w:r>
      <w:r w:rsidR="00DF0B5D">
        <w:t>the devastating impact of the economic and financial crisis of 2008</w:t>
      </w:r>
      <w:r w:rsidR="005134D1">
        <w:t xml:space="preserve"> </w:t>
      </w:r>
      <w:r w:rsidR="00DF0B5D">
        <w:t xml:space="preserve">which has deprived the many, in particular the youth in the Global South, of their livelihood </w:t>
      </w:r>
    </w:p>
    <w:p w:rsidR="00BF2274" w:rsidRDefault="00BF2274" w:rsidP="008143E6">
      <w:pPr>
        <w:spacing w:line="276" w:lineRule="auto"/>
        <w:jc w:val="both"/>
      </w:pPr>
    </w:p>
    <w:p w:rsidR="004E23DC" w:rsidRDefault="00DF0B5D" w:rsidP="0018198D">
      <w:pPr>
        <w:spacing w:line="276" w:lineRule="auto"/>
        <w:ind w:firstLine="360"/>
        <w:jc w:val="both"/>
      </w:pPr>
      <w:r>
        <w:t>This right has been further jeopardi</w:t>
      </w:r>
      <w:r w:rsidR="00BF2274">
        <w:t>s</w:t>
      </w:r>
      <w:r>
        <w:t xml:space="preserve">ed by </w:t>
      </w:r>
      <w:r w:rsidR="00C55667">
        <w:t xml:space="preserve">organised </w:t>
      </w:r>
      <w:r w:rsidR="008A3852">
        <w:t>violence in the form of foreign invasions</w:t>
      </w:r>
      <w:r>
        <w:t>,</w:t>
      </w:r>
      <w:r w:rsidR="008A3852">
        <w:t xml:space="preserve"> attacks and sustaine</w:t>
      </w:r>
      <w:r w:rsidR="002B66E3">
        <w:t>d foreign occupation</w:t>
      </w:r>
      <w:r w:rsidR="00D079B4">
        <w:t xml:space="preserve"> during the past decade and a half,</w:t>
      </w:r>
      <w:r w:rsidR="002B66E3">
        <w:t xml:space="preserve"> </w:t>
      </w:r>
      <w:r w:rsidR="008A3852">
        <w:t>creating a vacuum favouring the rise of non-State violenc</w:t>
      </w:r>
      <w:r w:rsidR="009F6AE6">
        <w:t>e and in particular the sprawl of</w:t>
      </w:r>
      <w:r w:rsidR="008A3852">
        <w:t xml:space="preserve"> terrorism.  Unilateral coercive measures</w:t>
      </w:r>
      <w:r w:rsidR="00A57838">
        <w:t xml:space="preserve"> claimed to be imposed to uphold human rights in targeted countries</w:t>
      </w:r>
      <w:r w:rsidR="00C005EF">
        <w:t xml:space="preserve"> </w:t>
      </w:r>
      <w:r w:rsidR="008A3852">
        <w:t>have</w:t>
      </w:r>
      <w:r w:rsidR="00A57838">
        <w:t>,</w:t>
      </w:r>
      <w:r w:rsidR="00C005EF">
        <w:t xml:space="preserve"> ironically</w:t>
      </w:r>
      <w:r w:rsidR="00A57838">
        <w:t>,</w:t>
      </w:r>
      <w:r w:rsidR="00C005EF">
        <w:t xml:space="preserve"> </w:t>
      </w:r>
      <w:r w:rsidR="00A57838">
        <w:t xml:space="preserve">often resulted in </w:t>
      </w:r>
      <w:r w:rsidR="00C005EF">
        <w:t xml:space="preserve">undermined basic human </w:t>
      </w:r>
      <w:r w:rsidR="00A57838">
        <w:t>rights indiscriminately.  In some</w:t>
      </w:r>
      <w:r w:rsidR="00C005EF">
        <w:t xml:space="preserve"> case</w:t>
      </w:r>
      <w:r w:rsidR="00A57838">
        <w:t>s</w:t>
      </w:r>
      <w:r w:rsidR="00C005EF">
        <w:t xml:space="preserve">, these measures have </w:t>
      </w:r>
      <w:r w:rsidR="008A3852">
        <w:t>caused</w:t>
      </w:r>
      <w:r w:rsidR="00D079B4">
        <w:t xml:space="preserve"> </w:t>
      </w:r>
      <w:r w:rsidR="008A3852">
        <w:t>loss of</w:t>
      </w:r>
      <w:r w:rsidR="00A57838">
        <w:t xml:space="preserve"> life by barring access to treatment of cancer or diabetes.  In other cases, they have caused loss of</w:t>
      </w:r>
      <w:r w:rsidR="008A3852">
        <w:t xml:space="preserve"> employment for large segments of the population</w:t>
      </w:r>
      <w:r w:rsidR="002B66E3">
        <w:t xml:space="preserve">.  People thus thrown out of work have contributed notably to the swelling of flows of migrants fleeing conflict, to the </w:t>
      </w:r>
      <w:r w:rsidR="00D079B4">
        <w:t xml:space="preserve">very countries imposing sanctions </w:t>
      </w:r>
      <w:r w:rsidR="00A57838">
        <w:t>on</w:t>
      </w:r>
      <w:r w:rsidR="00C005EF">
        <w:t xml:space="preserve"> their home country, </w:t>
      </w:r>
      <w:r w:rsidR="00D079B4">
        <w:t xml:space="preserve">thus </w:t>
      </w:r>
      <w:r w:rsidR="002B66E3">
        <w:t>inc</w:t>
      </w:r>
      <w:r w:rsidR="009F6AE6">
        <w:t xml:space="preserve">reasing xenophobia in the </w:t>
      </w:r>
      <w:proofErr w:type="gramStart"/>
      <w:r w:rsidR="009F6AE6">
        <w:t xml:space="preserve">destination </w:t>
      </w:r>
      <w:r w:rsidR="00C005EF">
        <w:t xml:space="preserve"> countries</w:t>
      </w:r>
      <w:proofErr w:type="gramEnd"/>
      <w:r w:rsidR="008A3852">
        <w:t xml:space="preserve">. </w:t>
      </w:r>
    </w:p>
    <w:p w:rsidR="008A3852" w:rsidRDefault="008A3852" w:rsidP="008143E6">
      <w:pPr>
        <w:spacing w:line="276" w:lineRule="auto"/>
        <w:jc w:val="both"/>
      </w:pPr>
      <w:r>
        <w:t xml:space="preserve"> </w:t>
      </w:r>
    </w:p>
    <w:p w:rsidR="00F952B3" w:rsidRDefault="00F952B3" w:rsidP="0018198D">
      <w:pPr>
        <w:spacing w:line="276" w:lineRule="auto"/>
        <w:ind w:firstLine="360"/>
        <w:jc w:val="both"/>
      </w:pPr>
      <w:r>
        <w:t>In summary, thirty years later, the right to development remains an unfulfilled promise for billions of</w:t>
      </w:r>
      <w:r w:rsidR="00DF0B5D">
        <w:t xml:space="preserve"> individuals and for</w:t>
      </w:r>
      <w:r>
        <w:t xml:space="preserve"> people</w:t>
      </w:r>
      <w:r w:rsidR="004623D2">
        <w:t>s, in particular in</w:t>
      </w:r>
      <w:r w:rsidR="00DF0B5D">
        <w:t xml:space="preserve"> the Global South</w:t>
      </w:r>
      <w:r>
        <w:t>.</w:t>
      </w:r>
    </w:p>
    <w:p w:rsidR="00832B62" w:rsidRDefault="00832B62" w:rsidP="008143E6">
      <w:pPr>
        <w:spacing w:line="276" w:lineRule="auto"/>
        <w:jc w:val="both"/>
      </w:pPr>
    </w:p>
    <w:p w:rsidR="00F658E9" w:rsidRPr="008143E6" w:rsidRDefault="00832B62" w:rsidP="008143E6">
      <w:pPr>
        <w:pStyle w:val="ListParagraph"/>
        <w:numPr>
          <w:ilvl w:val="0"/>
          <w:numId w:val="3"/>
        </w:numPr>
        <w:spacing w:line="276" w:lineRule="auto"/>
        <w:jc w:val="both"/>
        <w:rPr>
          <w:b/>
        </w:rPr>
      </w:pPr>
      <w:r w:rsidRPr="008143E6">
        <w:rPr>
          <w:b/>
        </w:rPr>
        <w:t>Whence the right to development after the adoption of the</w:t>
      </w:r>
      <w:r w:rsidR="001150A9" w:rsidRPr="008143E6">
        <w:rPr>
          <w:b/>
        </w:rPr>
        <w:t xml:space="preserve"> 2030 Agenda on sustainable development</w:t>
      </w:r>
      <w:r w:rsidR="00F658E9" w:rsidRPr="008143E6">
        <w:rPr>
          <w:b/>
        </w:rPr>
        <w:t>?</w:t>
      </w:r>
    </w:p>
    <w:p w:rsidR="001150A9" w:rsidRPr="00F658E9" w:rsidRDefault="001150A9" w:rsidP="008143E6">
      <w:pPr>
        <w:spacing w:line="276" w:lineRule="auto"/>
        <w:jc w:val="both"/>
      </w:pPr>
    </w:p>
    <w:p w:rsidR="00832B62" w:rsidRDefault="00521652" w:rsidP="008143E6">
      <w:pPr>
        <w:spacing w:line="276" w:lineRule="auto"/>
        <w:ind w:firstLine="360"/>
        <w:jc w:val="both"/>
      </w:pPr>
      <w:r>
        <w:t>I would argue that the contents of the SDGs are covered by the right to development but</w:t>
      </w:r>
      <w:r w:rsidR="00AD41C4">
        <w:t xml:space="preserve"> that</w:t>
      </w:r>
      <w:r w:rsidR="008C36C4">
        <w:t xml:space="preserve"> the latter encompasses also</w:t>
      </w:r>
      <w:r w:rsidR="001150A9">
        <w:t xml:space="preserve"> the human rights dimensions of development provisions</w:t>
      </w:r>
      <w:r>
        <w:t xml:space="preserve"> included in the decisions of </w:t>
      </w:r>
      <w:r w:rsidR="008C36C4">
        <w:t xml:space="preserve">all </w:t>
      </w:r>
      <w:r>
        <w:t>other international</w:t>
      </w:r>
      <w:r w:rsidR="008C36C4">
        <w:t xml:space="preserve"> and regional</w:t>
      </w:r>
      <w:r>
        <w:t xml:space="preserve"> fora.</w:t>
      </w:r>
      <w:r w:rsidR="005601D7">
        <w:t xml:space="preserve">  Recent examples of such issues are those covered by the Addis Ababa Action</w:t>
      </w:r>
      <w:r w:rsidR="00822371">
        <w:t xml:space="preserve"> Agenda on Financing for Develop</w:t>
      </w:r>
      <w:r w:rsidR="005601D7">
        <w:t>ment and the Paris Conference on Climate Change</w:t>
      </w:r>
      <w:r w:rsidR="008A3852">
        <w:t>.</w:t>
      </w:r>
    </w:p>
    <w:p w:rsidR="001150A9" w:rsidRDefault="001150A9" w:rsidP="008143E6">
      <w:pPr>
        <w:spacing w:line="276" w:lineRule="auto"/>
        <w:jc w:val="both"/>
      </w:pPr>
    </w:p>
    <w:p w:rsidR="001150A9" w:rsidRDefault="001150A9" w:rsidP="008143E6">
      <w:pPr>
        <w:spacing w:line="276" w:lineRule="auto"/>
        <w:ind w:firstLine="360"/>
        <w:jc w:val="both"/>
      </w:pPr>
      <w:r>
        <w:t xml:space="preserve">Here I will comment first on issues of methodology and then on </w:t>
      </w:r>
      <w:r w:rsidR="009F6AE6">
        <w:t>some selected substantial right-to-</w:t>
      </w:r>
      <w:r>
        <w:t>development issues</w:t>
      </w:r>
      <w:r w:rsidR="00620D8D">
        <w:t>.</w:t>
      </w:r>
    </w:p>
    <w:p w:rsidR="00620D8D" w:rsidRDefault="00620D8D" w:rsidP="008143E6">
      <w:pPr>
        <w:spacing w:line="276" w:lineRule="auto"/>
        <w:jc w:val="both"/>
      </w:pPr>
    </w:p>
    <w:p w:rsidR="00620D8D" w:rsidRDefault="00620D8D" w:rsidP="008143E6">
      <w:pPr>
        <w:spacing w:line="276" w:lineRule="auto"/>
        <w:jc w:val="both"/>
        <w:rPr>
          <w:b/>
        </w:rPr>
      </w:pPr>
      <w:r w:rsidRPr="00620D8D">
        <w:rPr>
          <w:b/>
        </w:rPr>
        <w:t>First</w:t>
      </w:r>
      <w:r>
        <w:rPr>
          <w:b/>
        </w:rPr>
        <w:t xml:space="preserve"> on methodology</w:t>
      </w:r>
    </w:p>
    <w:p w:rsidR="00A1236D" w:rsidRDefault="00A1236D" w:rsidP="008143E6">
      <w:pPr>
        <w:spacing w:line="276" w:lineRule="auto"/>
        <w:jc w:val="both"/>
        <w:rPr>
          <w:b/>
        </w:rPr>
      </w:pPr>
    </w:p>
    <w:p w:rsidR="00822371" w:rsidRDefault="00A1236D" w:rsidP="0018198D">
      <w:pPr>
        <w:spacing w:line="276" w:lineRule="auto"/>
        <w:ind w:firstLine="360"/>
        <w:jc w:val="both"/>
      </w:pPr>
      <w:r w:rsidRPr="00A1236D">
        <w:t>There is now a series of bodies involved in RTD related activities</w:t>
      </w:r>
      <w:r>
        <w:t>:</w:t>
      </w:r>
    </w:p>
    <w:p w:rsidR="008143E6" w:rsidRDefault="008143E6" w:rsidP="008143E6">
      <w:pPr>
        <w:spacing w:line="276" w:lineRule="auto"/>
        <w:ind w:firstLine="708"/>
        <w:jc w:val="both"/>
      </w:pPr>
    </w:p>
    <w:p w:rsidR="00A1236D" w:rsidRDefault="00170D78" w:rsidP="008143E6">
      <w:pPr>
        <w:pStyle w:val="ListParagraph"/>
        <w:numPr>
          <w:ilvl w:val="0"/>
          <w:numId w:val="5"/>
        </w:numPr>
        <w:spacing w:line="276" w:lineRule="auto"/>
        <w:jc w:val="both"/>
      </w:pPr>
      <w:r>
        <w:t>The High Level Political Forum</w:t>
      </w:r>
      <w:r w:rsidR="00AD41C4">
        <w:t xml:space="preserve"> of the 2030 Action Agenda</w:t>
      </w:r>
    </w:p>
    <w:p w:rsidR="00241680" w:rsidRDefault="00241680" w:rsidP="008143E6">
      <w:pPr>
        <w:pStyle w:val="ListParagraph"/>
        <w:numPr>
          <w:ilvl w:val="0"/>
          <w:numId w:val="5"/>
        </w:numPr>
        <w:spacing w:line="276" w:lineRule="auto"/>
        <w:jc w:val="both"/>
      </w:pPr>
      <w:r>
        <w:t>The Inter Agency and Expert Group on SDG Indicators</w:t>
      </w:r>
    </w:p>
    <w:p w:rsidR="00822371" w:rsidRDefault="00822371" w:rsidP="008143E6">
      <w:pPr>
        <w:pStyle w:val="ListParagraph"/>
        <w:numPr>
          <w:ilvl w:val="0"/>
          <w:numId w:val="5"/>
        </w:numPr>
        <w:spacing w:line="276" w:lineRule="auto"/>
        <w:jc w:val="both"/>
      </w:pPr>
      <w:r>
        <w:t>The Working Group on the Right to Development</w:t>
      </w:r>
    </w:p>
    <w:p w:rsidR="00822371" w:rsidRPr="00A1236D" w:rsidRDefault="00822371" w:rsidP="008143E6">
      <w:pPr>
        <w:pStyle w:val="ListParagraph"/>
        <w:numPr>
          <w:ilvl w:val="0"/>
          <w:numId w:val="5"/>
        </w:numPr>
        <w:spacing w:line="276" w:lineRule="auto"/>
        <w:jc w:val="both"/>
      </w:pPr>
      <w:r>
        <w:t>The Special Rapporteur on the right to development whose terms of reference emphasise the need to avoid duplication</w:t>
      </w:r>
    </w:p>
    <w:p w:rsidR="00A1236D" w:rsidRDefault="00A1236D" w:rsidP="008143E6">
      <w:pPr>
        <w:spacing w:line="276" w:lineRule="auto"/>
        <w:jc w:val="both"/>
      </w:pPr>
    </w:p>
    <w:p w:rsidR="00572AE9" w:rsidRDefault="00241680" w:rsidP="008143E6">
      <w:pPr>
        <w:spacing w:line="276" w:lineRule="auto"/>
        <w:ind w:firstLine="360"/>
        <w:jc w:val="both"/>
      </w:pPr>
      <w:r>
        <w:t>It would make sense for the Special Rapporteur to attend the meetings of the High Level Policy Forum of the 2030 Action Agenda as well as</w:t>
      </w:r>
      <w:r w:rsidR="00C24A78">
        <w:t xml:space="preserve"> of the Ad Hoc Working Group on the Paris Agreement and of the Inter Agency Task Force in Follow-up to the Addis-Ababa Action Agenda</w:t>
      </w:r>
      <w:r w:rsidR="00572AE9">
        <w:t>.</w:t>
      </w:r>
    </w:p>
    <w:p w:rsidR="00241680" w:rsidRDefault="008143E6" w:rsidP="008143E6">
      <w:pPr>
        <w:spacing w:line="276" w:lineRule="auto"/>
        <w:jc w:val="both"/>
      </w:pPr>
      <w:r>
        <w:tab/>
      </w:r>
      <w:r w:rsidR="00241680">
        <w:t xml:space="preserve">  </w:t>
      </w:r>
    </w:p>
    <w:p w:rsidR="00241680" w:rsidRDefault="00241680" w:rsidP="008143E6">
      <w:pPr>
        <w:spacing w:line="276" w:lineRule="auto"/>
        <w:ind w:firstLine="360"/>
        <w:jc w:val="both"/>
      </w:pPr>
      <w:r>
        <w:t xml:space="preserve">The </w:t>
      </w:r>
      <w:r w:rsidR="00990F51">
        <w:t xml:space="preserve">purpose of this participation </w:t>
      </w:r>
      <w:r w:rsidR="003A2A78">
        <w:t>would be to inform a report</w:t>
      </w:r>
      <w:r w:rsidR="00990F51">
        <w:t xml:space="preserve"> to </w:t>
      </w:r>
      <w:r w:rsidR="003A2A78">
        <w:t xml:space="preserve">the </w:t>
      </w:r>
      <w:r w:rsidR="00BF469B">
        <w:t xml:space="preserve">Working Group on the Right to Development, </w:t>
      </w:r>
      <w:r w:rsidR="00990F51">
        <w:t xml:space="preserve">the Human Rights Council and </w:t>
      </w:r>
      <w:r w:rsidR="00572AE9">
        <w:t xml:space="preserve">to </w:t>
      </w:r>
      <w:r w:rsidR="00990F51">
        <w:t>the General Assembly</w:t>
      </w:r>
      <w:r w:rsidR="003A2A78">
        <w:t xml:space="preserve">.  The report </w:t>
      </w:r>
      <w:r w:rsidR="003A2A78">
        <w:lastRenderedPageBreak/>
        <w:t xml:space="preserve">would first include </w:t>
      </w:r>
      <w:r w:rsidR="00990F51">
        <w:t>proposals for enhancing consistency in the interaction between</w:t>
      </w:r>
      <w:r w:rsidR="00572AE9">
        <w:t xml:space="preserve"> the right to development and</w:t>
      </w:r>
      <w:r w:rsidR="00990F51">
        <w:t xml:space="preserve"> the</w:t>
      </w:r>
      <w:r w:rsidR="00AD41C4">
        <w:t xml:space="preserve"> outcomes of the</w:t>
      </w:r>
      <w:r w:rsidR="00990F51">
        <w:t xml:space="preserve"> three seminal document mentioned above</w:t>
      </w:r>
      <w:r w:rsidR="003A2A78">
        <w:t>.  The report could subsequently be expanded to include consistency recommendations</w:t>
      </w:r>
      <w:r w:rsidR="000732D7">
        <w:t xml:space="preserve"> with </w:t>
      </w:r>
      <w:r w:rsidR="00572AE9">
        <w:t>other</w:t>
      </w:r>
      <w:r w:rsidR="00AD41C4">
        <w:t xml:space="preserve"> decisions/resolutions of</w:t>
      </w:r>
      <w:r w:rsidR="00572AE9">
        <w:t xml:space="preserve"> international development agencies</w:t>
      </w:r>
      <w:r w:rsidR="00990F51">
        <w:t>.</w:t>
      </w:r>
    </w:p>
    <w:p w:rsidR="00990F51" w:rsidRDefault="00990F51" w:rsidP="008143E6">
      <w:pPr>
        <w:spacing w:line="276" w:lineRule="auto"/>
        <w:jc w:val="both"/>
      </w:pPr>
    </w:p>
    <w:p w:rsidR="00990F51" w:rsidRDefault="00990F51" w:rsidP="008143E6">
      <w:pPr>
        <w:spacing w:line="276" w:lineRule="auto"/>
        <w:ind w:firstLine="360"/>
        <w:jc w:val="both"/>
      </w:pPr>
      <w:r>
        <w:t>The Special Rapporteur w</w:t>
      </w:r>
      <w:r w:rsidR="00572AE9">
        <w:t xml:space="preserve">ould also review the </w:t>
      </w:r>
      <w:r w:rsidR="00AD41C4">
        <w:t>Final List of Proposed Sustainable Development Indicators elaborated this summer by the Inter Agency and Expert Group on Indicators</w:t>
      </w:r>
      <w:r w:rsidR="006124B1">
        <w:t>.  The purpose of this review would be to determine what impact, if any, these indicators have on the definition of criteria, sub-criteria and standards that are being considered by</w:t>
      </w:r>
      <w:r>
        <w:t xml:space="preserve"> the Working Group on th</w:t>
      </w:r>
      <w:r w:rsidR="006124B1">
        <w:t>e Right to Development</w:t>
      </w:r>
      <w:r>
        <w:t>.</w:t>
      </w:r>
    </w:p>
    <w:p w:rsidR="006124B1" w:rsidRDefault="006124B1" w:rsidP="008143E6">
      <w:pPr>
        <w:spacing w:line="276" w:lineRule="auto"/>
        <w:jc w:val="both"/>
      </w:pPr>
    </w:p>
    <w:p w:rsidR="006124B1" w:rsidRDefault="006124B1" w:rsidP="008143E6">
      <w:pPr>
        <w:spacing w:line="276" w:lineRule="auto"/>
        <w:ind w:firstLine="360"/>
        <w:jc w:val="both"/>
      </w:pPr>
      <w:r w:rsidRPr="006124B1">
        <w:rPr>
          <w:b/>
        </w:rPr>
        <w:t>My second point</w:t>
      </w:r>
      <w:r>
        <w:rPr>
          <w:b/>
        </w:rPr>
        <w:t xml:space="preserve"> </w:t>
      </w:r>
      <w:r w:rsidRPr="006124B1">
        <w:t>is on substance</w:t>
      </w:r>
      <w:r>
        <w:t>.  Without att</w:t>
      </w:r>
      <w:r w:rsidR="00BF469B">
        <w:t>empting to draw up a list of substantive</w:t>
      </w:r>
      <w:r>
        <w:t xml:space="preserve"> issues, I will just mention two of them which are a cause for real concern.</w:t>
      </w:r>
    </w:p>
    <w:p w:rsidR="006124B1" w:rsidRDefault="006124B1" w:rsidP="008143E6">
      <w:pPr>
        <w:spacing w:line="276" w:lineRule="auto"/>
        <w:jc w:val="both"/>
      </w:pPr>
    </w:p>
    <w:p w:rsidR="006124B1" w:rsidRDefault="006124B1" w:rsidP="008143E6">
      <w:pPr>
        <w:spacing w:line="276" w:lineRule="auto"/>
        <w:ind w:firstLine="360"/>
        <w:jc w:val="both"/>
      </w:pPr>
      <w:r>
        <w:t xml:space="preserve">The first </w:t>
      </w:r>
      <w:r w:rsidR="00BF469B">
        <w:t>substantive</w:t>
      </w:r>
      <w:r w:rsidR="000233B8">
        <w:t xml:space="preserve"> </w:t>
      </w:r>
      <w:r>
        <w:t xml:space="preserve">issue has to do with the elimination of hunger </w:t>
      </w:r>
      <w:r w:rsidR="00AD41C4">
        <w:t>and poverty which is part of</w:t>
      </w:r>
      <w:r w:rsidR="003A2A78">
        <w:t xml:space="preserve"> basic rights </w:t>
      </w:r>
      <w:proofErr w:type="gramStart"/>
      <w:r w:rsidR="00E445D1">
        <w:t>themselves</w:t>
      </w:r>
      <w:proofErr w:type="gramEnd"/>
      <w:r>
        <w:t xml:space="preserve"> the essence of the right to development.</w:t>
      </w:r>
      <w:r w:rsidR="000233B8">
        <w:t xml:space="preserve">  </w:t>
      </w:r>
    </w:p>
    <w:p w:rsidR="000233B8" w:rsidRDefault="000233B8" w:rsidP="008143E6">
      <w:pPr>
        <w:spacing w:line="276" w:lineRule="auto"/>
        <w:jc w:val="both"/>
      </w:pPr>
    </w:p>
    <w:p w:rsidR="00B15D6D" w:rsidRDefault="000233B8" w:rsidP="008143E6">
      <w:pPr>
        <w:spacing w:line="276" w:lineRule="auto"/>
        <w:ind w:firstLine="360"/>
        <w:jc w:val="both"/>
      </w:pPr>
      <w:r>
        <w:t>Goal setting, as Bill Gates told the 2008 UNGA is “the best idea for focussing the world on fighting global poverty I have ever seen”.</w:t>
      </w:r>
      <w:r w:rsidR="003F321C">
        <w:t xml:space="preserve">  Goals 1 and 2 commit the international community to ending extreme poverty and hunger by 2030.  The need for subsistence and entitlement t</w:t>
      </w:r>
      <w:r w:rsidR="00B1459F">
        <w:t>o food is no other than</w:t>
      </w:r>
      <w:r w:rsidR="003F321C">
        <w:t xml:space="preserve"> the right to life</w:t>
      </w:r>
      <w:r w:rsidR="00B1459F">
        <w:t xml:space="preserve">, </w:t>
      </w:r>
      <w:r w:rsidR="003F321C">
        <w:t xml:space="preserve">an essential component of the right to development.  </w:t>
      </w:r>
      <w:r w:rsidR="00EC4F06">
        <w:t xml:space="preserve">Yet the backtracking of the international community in </w:t>
      </w:r>
      <w:r w:rsidR="006576B5">
        <w:t xml:space="preserve">honouring </w:t>
      </w:r>
      <w:r w:rsidR="00BF469B">
        <w:t xml:space="preserve">its adopted goals </w:t>
      </w:r>
      <w:r w:rsidR="00EC4F06">
        <w:t>on dealing with</w:t>
      </w:r>
      <w:r w:rsidR="006576B5">
        <w:t xml:space="preserve"> </w:t>
      </w:r>
      <w:r w:rsidR="00EC4F06">
        <w:t>hunger h</w:t>
      </w:r>
      <w:r w:rsidR="006576B5">
        <w:t xml:space="preserve">as </w:t>
      </w:r>
      <w:r w:rsidR="00954CAA">
        <w:t>been nothing short of scandalou</w:t>
      </w:r>
      <w:r w:rsidR="006576B5">
        <w:t>s</w:t>
      </w:r>
      <w:r w:rsidR="00EC4F06">
        <w:t>.</w:t>
      </w:r>
    </w:p>
    <w:p w:rsidR="00B15D6D" w:rsidRDefault="00B15D6D" w:rsidP="008143E6">
      <w:pPr>
        <w:spacing w:line="276" w:lineRule="auto"/>
        <w:jc w:val="both"/>
      </w:pPr>
    </w:p>
    <w:p w:rsidR="00EC4F06" w:rsidRDefault="003F321C" w:rsidP="008143E6">
      <w:pPr>
        <w:spacing w:line="276" w:lineRule="auto"/>
        <w:ind w:firstLine="360"/>
        <w:jc w:val="both"/>
      </w:pPr>
      <w:r>
        <w:t xml:space="preserve">Already 14 years before the adoption of the Declaration of the Right to Development, I </w:t>
      </w:r>
      <w:r w:rsidR="00E07A51">
        <w:t>attended the World Food Conference</w:t>
      </w:r>
      <w:r w:rsidR="007602D5">
        <w:t xml:space="preserve"> which in 1974 solemnly announced that hunger would be eradicated within a decade. </w:t>
      </w:r>
      <w:r w:rsidR="00BF469B">
        <w:t xml:space="preserve"> That did not happen.</w:t>
      </w:r>
      <w:r w:rsidR="007602D5">
        <w:t xml:space="preserve"> </w:t>
      </w:r>
      <w:r w:rsidR="00B15D6D">
        <w:t>I also attended t</w:t>
      </w:r>
      <w:r w:rsidR="007602D5">
        <w:t xml:space="preserve">welve years after the adoption of the Declaration, the 1996 World Food Summit </w:t>
      </w:r>
      <w:r w:rsidR="00B15D6D">
        <w:t xml:space="preserve">which </w:t>
      </w:r>
      <w:r w:rsidR="007602D5">
        <w:t xml:space="preserve">cut back </w:t>
      </w:r>
      <w:r w:rsidR="003A2A78">
        <w:t xml:space="preserve">22 years later, </w:t>
      </w:r>
      <w:r w:rsidR="007602D5">
        <w:t xml:space="preserve">its </w:t>
      </w:r>
      <w:r w:rsidR="00EC4F06">
        <w:t>previous ambition</w:t>
      </w:r>
      <w:r w:rsidR="007602D5">
        <w:t xml:space="preserve"> by announcing</w:t>
      </w:r>
      <w:r w:rsidR="00BF469B">
        <w:t>,</w:t>
      </w:r>
      <w:r w:rsidR="007602D5">
        <w:t xml:space="preserve"> </w:t>
      </w:r>
      <w:r w:rsidR="00B15D6D">
        <w:t>not an eradication</w:t>
      </w:r>
      <w:r w:rsidR="00BF469B">
        <w:t xml:space="preserve"> of hunger</w:t>
      </w:r>
      <w:r w:rsidR="00B15D6D">
        <w:t xml:space="preserve"> but </w:t>
      </w:r>
      <w:r w:rsidR="00EC4F06">
        <w:t xml:space="preserve">only </w:t>
      </w:r>
      <w:r w:rsidR="007602D5">
        <w:t xml:space="preserve">a reduction by half of the number of undernourished people, that is by about 500 million at the latest by 2015.  Moving back </w:t>
      </w:r>
      <w:r w:rsidR="00B15D6D">
        <w:t>6 years the reference year, the 2000 MDGSs</w:t>
      </w:r>
      <w:r w:rsidR="00BF469B">
        <w:t xml:space="preserve"> then</w:t>
      </w:r>
      <w:r w:rsidR="00B15D6D">
        <w:t xml:space="preserve"> l</w:t>
      </w:r>
      <w:r w:rsidR="00EC4F06">
        <w:t>imited their ambition further by committing to reduce by 2015</w:t>
      </w:r>
      <w:r w:rsidR="00B15D6D">
        <w:t xml:space="preserve"> not the numbers but only the proportion of hungry people by half.  This meant reducing their absolute number by 300 million instead of 500 </w:t>
      </w:r>
      <w:r w:rsidR="008143E6">
        <w:t>million</w:t>
      </w:r>
      <w:r w:rsidR="00B15D6D">
        <w:t>.  Now the SDGs come back to the initial goal</w:t>
      </w:r>
      <w:r w:rsidR="00B1459F">
        <w:t xml:space="preserve"> of 1974</w:t>
      </w:r>
      <w:r w:rsidR="00B15D6D">
        <w:t xml:space="preserve"> of eradicating hunger but 46 years later than the </w:t>
      </w:r>
      <w:r w:rsidR="00E07A51">
        <w:t>date</w:t>
      </w:r>
      <w:r w:rsidR="00EC4F06">
        <w:t xml:space="preserve"> initially targeted by</w:t>
      </w:r>
      <w:r w:rsidR="00B15D6D">
        <w:t xml:space="preserve"> the internation</w:t>
      </w:r>
      <w:r w:rsidR="00E07A51">
        <w:t>al communi</w:t>
      </w:r>
      <w:r w:rsidR="00EC4F06">
        <w:t>ty</w:t>
      </w:r>
      <w:r w:rsidR="00E07A51">
        <w:t xml:space="preserve">. </w:t>
      </w:r>
      <w:r w:rsidR="003A2A78">
        <w:t xml:space="preserve"> There is no death cou</w:t>
      </w:r>
      <w:r w:rsidR="00AF0838">
        <w:t>nt resulting from this failure to act</w:t>
      </w:r>
      <w:r w:rsidR="003A2A78">
        <w:t>.</w:t>
      </w:r>
    </w:p>
    <w:p w:rsidR="00EC4F06" w:rsidRDefault="00EC4F06" w:rsidP="008143E6">
      <w:pPr>
        <w:spacing w:line="276" w:lineRule="auto"/>
        <w:jc w:val="both"/>
      </w:pPr>
    </w:p>
    <w:p w:rsidR="006124B1" w:rsidRDefault="00E07A51" w:rsidP="008143E6">
      <w:pPr>
        <w:spacing w:line="276" w:lineRule="auto"/>
        <w:ind w:firstLine="360"/>
        <w:jc w:val="both"/>
      </w:pPr>
      <w:r>
        <w:t xml:space="preserve">It is suggested that </w:t>
      </w:r>
      <w:r w:rsidR="005E5681">
        <w:t xml:space="preserve">the Working Group concentrate its efforts </w:t>
      </w:r>
      <w:r w:rsidR="008929A6">
        <w:t xml:space="preserve">first </w:t>
      </w:r>
      <w:r w:rsidR="005E5681">
        <w:t xml:space="preserve">on elaborating standards that might </w:t>
      </w:r>
      <w:r w:rsidR="00AF0838">
        <w:t xml:space="preserve">really </w:t>
      </w:r>
      <w:r w:rsidR="005E5681">
        <w:t>help</w:t>
      </w:r>
      <w:r w:rsidR="00B1459F">
        <w:t xml:space="preserve"> meet the Goal 2 target and</w:t>
      </w:r>
      <w:r w:rsidR="00AF0838">
        <w:t xml:space="preserve"> </w:t>
      </w:r>
      <w:r w:rsidR="005E5681">
        <w:t>ad</w:t>
      </w:r>
      <w:r w:rsidR="008929A6">
        <w:t>vance the right to food which, like the right to health and to housing</w:t>
      </w:r>
      <w:r w:rsidR="008143E6">
        <w:t>, is</w:t>
      </w:r>
      <w:r w:rsidR="008929A6">
        <w:t xml:space="preserve"> </w:t>
      </w:r>
      <w:r w:rsidR="00AF0838">
        <w:t>both vital and likely to enlist</w:t>
      </w:r>
      <w:r w:rsidR="008929A6">
        <w:t xml:space="preserve"> consensus</w:t>
      </w:r>
      <w:r w:rsidR="00AF0838">
        <w:t xml:space="preserve"> support</w:t>
      </w:r>
      <w:r w:rsidR="008929A6">
        <w:t xml:space="preserve">.  As for </w:t>
      </w:r>
      <w:r>
        <w:t>the Special Rapporteur</w:t>
      </w:r>
      <w:r w:rsidR="008929A6">
        <w:t>,</w:t>
      </w:r>
      <w:r>
        <w:t xml:space="preserve"> </w:t>
      </w:r>
      <w:r w:rsidR="008929A6">
        <w:t>he might investigate</w:t>
      </w:r>
      <w:r w:rsidR="00EC4F06">
        <w:t xml:space="preserve"> at regular intervals</w:t>
      </w:r>
      <w:r>
        <w:t xml:space="preserve"> whether there is such a quantum difference</w:t>
      </w:r>
      <w:r w:rsidR="008929A6">
        <w:t xml:space="preserve"> between past policies and</w:t>
      </w:r>
      <w:r w:rsidR="006576B5">
        <w:t xml:space="preserve"> measures</w:t>
      </w:r>
      <w:r w:rsidR="00B1459F">
        <w:t xml:space="preserve"> currently</w:t>
      </w:r>
      <w:r w:rsidR="006576B5">
        <w:t xml:space="preserve"> </w:t>
      </w:r>
      <w:r>
        <w:t>b</w:t>
      </w:r>
      <w:r w:rsidR="00EC4F06">
        <w:t>e</w:t>
      </w:r>
      <w:r w:rsidR="006576B5">
        <w:t>ing</w:t>
      </w:r>
      <w:r w:rsidR="00AF0838">
        <w:t xml:space="preserve"> devised</w:t>
      </w:r>
      <w:r w:rsidR="00EC4F06">
        <w:t xml:space="preserve"> </w:t>
      </w:r>
      <w:r w:rsidR="008929A6">
        <w:t xml:space="preserve">particularly </w:t>
      </w:r>
      <w:r w:rsidR="00EC4F06">
        <w:t>under Goal 2</w:t>
      </w:r>
      <w:r w:rsidR="00675EF3">
        <w:t xml:space="preserve"> to </w:t>
      </w:r>
      <w:r w:rsidR="008929A6">
        <w:t>make it likely that</w:t>
      </w:r>
      <w:r w:rsidR="00675EF3">
        <w:t xml:space="preserve"> a repetition of the b</w:t>
      </w:r>
      <w:r>
        <w:t>ack-pedalling witnessed in the past</w:t>
      </w:r>
      <w:r w:rsidR="00AF0838">
        <w:t xml:space="preserve"> on eliminating hunger,</w:t>
      </w:r>
      <w:r w:rsidR="008929A6">
        <w:t xml:space="preserve"> can be avoided</w:t>
      </w:r>
      <w:r>
        <w:t xml:space="preserve">.  As shortfalls in such targets are major silent killers, this </w:t>
      </w:r>
      <w:r>
        <w:lastRenderedPageBreak/>
        <w:t>mandate holder should sound alarm bells in such cases</w:t>
      </w:r>
      <w:r w:rsidR="00EC4F06">
        <w:t xml:space="preserve"> and activate a process to restore the </w:t>
      </w:r>
      <w:r w:rsidR="00675EF3">
        <w:t>required momentum.</w:t>
      </w:r>
    </w:p>
    <w:p w:rsidR="00675EF3" w:rsidRDefault="00675EF3" w:rsidP="008143E6">
      <w:pPr>
        <w:spacing w:line="276" w:lineRule="auto"/>
        <w:jc w:val="both"/>
      </w:pPr>
    </w:p>
    <w:p w:rsidR="00675EF3" w:rsidRDefault="00675EF3" w:rsidP="008143E6">
      <w:pPr>
        <w:spacing w:line="276" w:lineRule="auto"/>
        <w:ind w:firstLine="360"/>
        <w:jc w:val="both"/>
      </w:pPr>
      <w:r>
        <w:t xml:space="preserve">A second substantive point has to do with trying to contain and ultimately to reverse the growing </w:t>
      </w:r>
      <w:r w:rsidR="006576B5">
        <w:t>skewedness</w:t>
      </w:r>
      <w:r>
        <w:t xml:space="preserve"> in income distribution world-wide</w:t>
      </w:r>
      <w:r w:rsidR="006576B5">
        <w:t>,</w:t>
      </w:r>
      <w:r>
        <w:t xml:space="preserve"> both within and between countries.  This is a result of</w:t>
      </w:r>
      <w:r w:rsidR="00B1459F">
        <w:t xml:space="preserve"> the ideology of globalisation</w:t>
      </w:r>
      <w:r>
        <w:t xml:space="preserve"> </w:t>
      </w:r>
      <w:r w:rsidR="00AF0838">
        <w:t>blurring its practicality.  The challenge</w:t>
      </w:r>
      <w:r w:rsidR="00B1459F">
        <w:t xml:space="preserve"> has now</w:t>
      </w:r>
      <w:r w:rsidR="00AF0838">
        <w:t xml:space="preserve"> become global</w:t>
      </w:r>
      <w:r>
        <w:t xml:space="preserve"> as epitomized by </w:t>
      </w:r>
      <w:proofErr w:type="spellStart"/>
      <w:r>
        <w:t>Brexit</w:t>
      </w:r>
      <w:proofErr w:type="spellEnd"/>
      <w:r>
        <w:t xml:space="preserve"> and by the rise of extremist</w:t>
      </w:r>
      <w:r w:rsidR="00BF469B">
        <w:t xml:space="preserve"> and xenophobic parties</w:t>
      </w:r>
      <w:r w:rsidR="00B1459F">
        <w:t xml:space="preserve"> and groups everywhere</w:t>
      </w:r>
      <w:r w:rsidR="00233728">
        <w:t>.</w:t>
      </w:r>
    </w:p>
    <w:p w:rsidR="00675EF3" w:rsidRDefault="00675EF3" w:rsidP="008143E6">
      <w:pPr>
        <w:spacing w:line="276" w:lineRule="auto"/>
        <w:jc w:val="both"/>
      </w:pPr>
    </w:p>
    <w:p w:rsidR="00675EF3" w:rsidRDefault="00675EF3" w:rsidP="008143E6">
      <w:pPr>
        <w:spacing w:line="276" w:lineRule="auto"/>
        <w:ind w:firstLine="360"/>
        <w:jc w:val="both"/>
      </w:pPr>
      <w:r>
        <w:t>It is suggested that th</w:t>
      </w:r>
      <w:r w:rsidR="00233728">
        <w:t>e bodies tasked with the follow-</w:t>
      </w:r>
      <w:r>
        <w:t>up of the three seminal ag</w:t>
      </w:r>
      <w:r w:rsidR="006576B5">
        <w:t>r</w:t>
      </w:r>
      <w:r>
        <w:t>eements I referred to earlier</w:t>
      </w:r>
      <w:r w:rsidR="006576B5">
        <w:t xml:space="preserve"> and the two mechanisms related to the right to development concert strategically on ways and means of addressing remedial action to correct the malfunctioning of globalisation </w:t>
      </w:r>
      <w:r w:rsidR="00233728">
        <w:t xml:space="preserve">which is </w:t>
      </w:r>
      <w:r w:rsidR="006576B5">
        <w:t xml:space="preserve">leading to the </w:t>
      </w:r>
      <w:r w:rsidR="00BF469B">
        <w:t xml:space="preserve">broad </w:t>
      </w:r>
      <w:r w:rsidR="006576B5">
        <w:t>denial of the right to development.</w:t>
      </w:r>
    </w:p>
    <w:p w:rsidR="001D1062" w:rsidRDefault="001D1062" w:rsidP="008143E6">
      <w:pPr>
        <w:spacing w:line="276" w:lineRule="auto"/>
        <w:jc w:val="both"/>
      </w:pPr>
    </w:p>
    <w:p w:rsidR="001D1062" w:rsidRDefault="001D1062" w:rsidP="008143E6">
      <w:pPr>
        <w:spacing w:line="276" w:lineRule="auto"/>
        <w:jc w:val="both"/>
      </w:pPr>
      <w:r w:rsidRPr="001D1062">
        <w:rPr>
          <w:b/>
        </w:rPr>
        <w:t>To conclude</w:t>
      </w:r>
      <w:r>
        <w:rPr>
          <w:b/>
        </w:rPr>
        <w:t>:</w:t>
      </w:r>
      <w:r w:rsidR="008929A6">
        <w:t xml:space="preserve"> two</w:t>
      </w:r>
      <w:r>
        <w:t xml:space="preserve"> concrete suggestion:</w:t>
      </w:r>
    </w:p>
    <w:p w:rsidR="001D1062" w:rsidRDefault="001D1062" w:rsidP="008143E6">
      <w:pPr>
        <w:spacing w:line="276" w:lineRule="auto"/>
        <w:jc w:val="both"/>
      </w:pPr>
    </w:p>
    <w:p w:rsidR="001D1062" w:rsidRDefault="00233728" w:rsidP="008143E6">
      <w:pPr>
        <w:pStyle w:val="ListParagraph"/>
        <w:numPr>
          <w:ilvl w:val="0"/>
          <w:numId w:val="6"/>
        </w:numPr>
        <w:spacing w:line="276" w:lineRule="auto"/>
        <w:jc w:val="both"/>
      </w:pPr>
      <w:r>
        <w:t>To f</w:t>
      </w:r>
      <w:r w:rsidR="001D1062">
        <w:t>old the right to development into the International Bill of Rights w</w:t>
      </w:r>
      <w:r>
        <w:t>hich might be a good</w:t>
      </w:r>
      <w:r w:rsidR="008143E6">
        <w:t xml:space="preserve"> </w:t>
      </w:r>
      <w:r>
        <w:t xml:space="preserve">compromise. </w:t>
      </w:r>
      <w:r w:rsidR="001D1062">
        <w:t xml:space="preserve">  Pe</w:t>
      </w:r>
      <w:r>
        <w:t>nding agreement on enshrining the Declaration</w:t>
      </w:r>
      <w:r w:rsidR="001D1062">
        <w:t xml:space="preserve"> in an internat</w:t>
      </w:r>
      <w:r w:rsidR="00131F27">
        <w:t>ional legally binding covenant,</w:t>
      </w:r>
      <w:r w:rsidR="001D1062">
        <w:t xml:space="preserve"> I would endorse the proposal of the Chairman Rapporteur of the</w:t>
      </w:r>
      <w:r w:rsidR="00BF469B">
        <w:t xml:space="preserve"> Working Group on the Right to D</w:t>
      </w:r>
      <w:r w:rsidR="001D1062">
        <w:t>evelopment that implementation of the right to development be included in each country</w:t>
      </w:r>
      <w:r w:rsidR="00131F27">
        <w:t xml:space="preserve">’s UPR.  I would just add that </w:t>
      </w:r>
      <w:r w:rsidR="001D1062">
        <w:t>we also include un</w:t>
      </w:r>
      <w:r w:rsidR="008455C7">
        <w:t>der a common heading the human r</w:t>
      </w:r>
      <w:r w:rsidR="001D1062">
        <w:t>ights impact of unilateral coercive measures, if any</w:t>
      </w:r>
      <w:r w:rsidR="00131F27">
        <w:t>,</w:t>
      </w:r>
      <w:r w:rsidR="001D1062">
        <w:t xml:space="preserve"> applied by the State under review.</w:t>
      </w:r>
    </w:p>
    <w:p w:rsidR="001049B4" w:rsidRDefault="001049B4" w:rsidP="008143E6">
      <w:pPr>
        <w:spacing w:line="276" w:lineRule="auto"/>
        <w:jc w:val="both"/>
      </w:pPr>
    </w:p>
    <w:p w:rsidR="001049B4" w:rsidRDefault="00233728" w:rsidP="008143E6">
      <w:pPr>
        <w:pStyle w:val="ListParagraph"/>
        <w:numPr>
          <w:ilvl w:val="0"/>
          <w:numId w:val="6"/>
        </w:numPr>
        <w:spacing w:line="276" w:lineRule="auto"/>
        <w:jc w:val="both"/>
      </w:pPr>
      <w:r>
        <w:t>To g</w:t>
      </w:r>
      <w:r w:rsidR="001049B4">
        <w:t xml:space="preserve">et the Working Group started in earnest on standards that are relevant to basic rights such as the right to food, </w:t>
      </w:r>
      <w:r w:rsidR="000F4B26">
        <w:t xml:space="preserve"> the right to water, </w:t>
      </w:r>
      <w:r w:rsidR="001049B4">
        <w:t>the right to health</w:t>
      </w:r>
      <w:r w:rsidR="000F4B26">
        <w:t>, the right to education</w:t>
      </w:r>
      <w:r w:rsidR="001049B4">
        <w:t xml:space="preserve"> the right to housing </w:t>
      </w:r>
      <w:r w:rsidR="000F4B26">
        <w:t xml:space="preserve">and gender equality </w:t>
      </w:r>
      <w:r w:rsidR="001049B4">
        <w:t>as confidence building measures before fanning out to a larger range of human rights.</w:t>
      </w:r>
    </w:p>
    <w:sectPr w:rsidR="001049B4" w:rsidSect="00D44721">
      <w:footerReference w:type="default" r:id="rId11"/>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112" w:rsidRDefault="00951112" w:rsidP="00D44721">
      <w:r>
        <w:separator/>
      </w:r>
    </w:p>
  </w:endnote>
  <w:endnote w:type="continuationSeparator" w:id="0">
    <w:p w:rsidR="00951112" w:rsidRDefault="00951112" w:rsidP="00D4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17840"/>
      <w:docPartObj>
        <w:docPartGallery w:val="Page Numbers (Bottom of Page)"/>
        <w:docPartUnique/>
      </w:docPartObj>
    </w:sdtPr>
    <w:sdtEndPr>
      <w:rPr>
        <w:noProof/>
      </w:rPr>
    </w:sdtEndPr>
    <w:sdtContent>
      <w:p w:rsidR="00C87F8B" w:rsidRDefault="00C87F8B">
        <w:pPr>
          <w:pStyle w:val="Footer"/>
          <w:jc w:val="center"/>
        </w:pPr>
        <w:r>
          <w:fldChar w:fldCharType="begin"/>
        </w:r>
        <w:r>
          <w:instrText xml:space="preserve"> PAGE   \* MERGEFORMAT </w:instrText>
        </w:r>
        <w:r>
          <w:fldChar w:fldCharType="separate"/>
        </w:r>
        <w:r w:rsidR="00E445D1">
          <w:rPr>
            <w:noProof/>
          </w:rPr>
          <w:t>1</w:t>
        </w:r>
        <w:r>
          <w:rPr>
            <w:noProof/>
          </w:rPr>
          <w:fldChar w:fldCharType="end"/>
        </w:r>
      </w:p>
    </w:sdtContent>
  </w:sdt>
  <w:p w:rsidR="00C87F8B" w:rsidRDefault="00C87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112" w:rsidRDefault="00951112" w:rsidP="00D44721">
      <w:r>
        <w:separator/>
      </w:r>
    </w:p>
  </w:footnote>
  <w:footnote w:type="continuationSeparator" w:id="0">
    <w:p w:rsidR="00951112" w:rsidRDefault="00951112" w:rsidP="00D44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126E2"/>
    <w:multiLevelType w:val="hybridMultilevel"/>
    <w:tmpl w:val="F2CAC148"/>
    <w:lvl w:ilvl="0" w:tplc="A86EF754">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1FF46C6"/>
    <w:multiLevelType w:val="hybridMultilevel"/>
    <w:tmpl w:val="9B569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AC0ECF"/>
    <w:multiLevelType w:val="hybridMultilevel"/>
    <w:tmpl w:val="94B8C844"/>
    <w:lvl w:ilvl="0" w:tplc="415243D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CB0D8F"/>
    <w:multiLevelType w:val="hybridMultilevel"/>
    <w:tmpl w:val="67CEA81C"/>
    <w:lvl w:ilvl="0" w:tplc="6422065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B00812"/>
    <w:multiLevelType w:val="hybridMultilevel"/>
    <w:tmpl w:val="46F46336"/>
    <w:lvl w:ilvl="0" w:tplc="35D45B4E">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473215E"/>
    <w:multiLevelType w:val="hybridMultilevel"/>
    <w:tmpl w:val="37A62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770447A"/>
    <w:multiLevelType w:val="hybridMultilevel"/>
    <w:tmpl w:val="9F26ED86"/>
    <w:lvl w:ilvl="0" w:tplc="415243DE">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89"/>
    <w:rsid w:val="00011E5B"/>
    <w:rsid w:val="00014AE9"/>
    <w:rsid w:val="000233B8"/>
    <w:rsid w:val="000422A4"/>
    <w:rsid w:val="000732D7"/>
    <w:rsid w:val="000802DC"/>
    <w:rsid w:val="00091AED"/>
    <w:rsid w:val="000F4B26"/>
    <w:rsid w:val="001049B4"/>
    <w:rsid w:val="001150A9"/>
    <w:rsid w:val="0013126F"/>
    <w:rsid w:val="00131F27"/>
    <w:rsid w:val="001530C6"/>
    <w:rsid w:val="00160D42"/>
    <w:rsid w:val="00170D78"/>
    <w:rsid w:val="0018198D"/>
    <w:rsid w:val="001D1062"/>
    <w:rsid w:val="002115B5"/>
    <w:rsid w:val="00233728"/>
    <w:rsid w:val="00241680"/>
    <w:rsid w:val="00243673"/>
    <w:rsid w:val="00275949"/>
    <w:rsid w:val="002A46CB"/>
    <w:rsid w:val="002B66E3"/>
    <w:rsid w:val="002F2F54"/>
    <w:rsid w:val="00321F08"/>
    <w:rsid w:val="0034535B"/>
    <w:rsid w:val="003A2A78"/>
    <w:rsid w:val="003A67AA"/>
    <w:rsid w:val="003F321C"/>
    <w:rsid w:val="0042566D"/>
    <w:rsid w:val="004470CA"/>
    <w:rsid w:val="004623D2"/>
    <w:rsid w:val="004E23DC"/>
    <w:rsid w:val="004F1F98"/>
    <w:rsid w:val="005045E4"/>
    <w:rsid w:val="00512302"/>
    <w:rsid w:val="005134D1"/>
    <w:rsid w:val="00521652"/>
    <w:rsid w:val="005601D7"/>
    <w:rsid w:val="00563F31"/>
    <w:rsid w:val="00572AE9"/>
    <w:rsid w:val="005E0EB9"/>
    <w:rsid w:val="005E5681"/>
    <w:rsid w:val="005E643B"/>
    <w:rsid w:val="006124B1"/>
    <w:rsid w:val="00620D8D"/>
    <w:rsid w:val="006576B5"/>
    <w:rsid w:val="00675EF3"/>
    <w:rsid w:val="006E24A8"/>
    <w:rsid w:val="006F5A46"/>
    <w:rsid w:val="007213D6"/>
    <w:rsid w:val="007602D5"/>
    <w:rsid w:val="00763E12"/>
    <w:rsid w:val="00775936"/>
    <w:rsid w:val="00785C9F"/>
    <w:rsid w:val="007B2188"/>
    <w:rsid w:val="007F4DCE"/>
    <w:rsid w:val="008143E6"/>
    <w:rsid w:val="00814A01"/>
    <w:rsid w:val="00822371"/>
    <w:rsid w:val="00832B62"/>
    <w:rsid w:val="008348B0"/>
    <w:rsid w:val="008455C7"/>
    <w:rsid w:val="008929A6"/>
    <w:rsid w:val="008A3852"/>
    <w:rsid w:val="008C36C4"/>
    <w:rsid w:val="008D079D"/>
    <w:rsid w:val="008D5EC2"/>
    <w:rsid w:val="008D66BB"/>
    <w:rsid w:val="00951112"/>
    <w:rsid w:val="00954CAA"/>
    <w:rsid w:val="00990F51"/>
    <w:rsid w:val="009A722C"/>
    <w:rsid w:val="009B543D"/>
    <w:rsid w:val="009F6AE6"/>
    <w:rsid w:val="00A1171C"/>
    <w:rsid w:val="00A1236D"/>
    <w:rsid w:val="00A5123C"/>
    <w:rsid w:val="00A5256B"/>
    <w:rsid w:val="00A57838"/>
    <w:rsid w:val="00A64126"/>
    <w:rsid w:val="00A735A8"/>
    <w:rsid w:val="00A83A46"/>
    <w:rsid w:val="00AC530F"/>
    <w:rsid w:val="00AD41C4"/>
    <w:rsid w:val="00AF014E"/>
    <w:rsid w:val="00AF0838"/>
    <w:rsid w:val="00AF5236"/>
    <w:rsid w:val="00B005EA"/>
    <w:rsid w:val="00B1459F"/>
    <w:rsid w:val="00B15D6D"/>
    <w:rsid w:val="00B52C77"/>
    <w:rsid w:val="00B5747F"/>
    <w:rsid w:val="00B8513B"/>
    <w:rsid w:val="00BF2274"/>
    <w:rsid w:val="00BF469B"/>
    <w:rsid w:val="00C005EF"/>
    <w:rsid w:val="00C24A78"/>
    <w:rsid w:val="00C2567F"/>
    <w:rsid w:val="00C43462"/>
    <w:rsid w:val="00C55667"/>
    <w:rsid w:val="00C719CD"/>
    <w:rsid w:val="00C87F8B"/>
    <w:rsid w:val="00CE25A3"/>
    <w:rsid w:val="00D00CBC"/>
    <w:rsid w:val="00D079B4"/>
    <w:rsid w:val="00D24D1A"/>
    <w:rsid w:val="00D44721"/>
    <w:rsid w:val="00D636B2"/>
    <w:rsid w:val="00DB4444"/>
    <w:rsid w:val="00DB5489"/>
    <w:rsid w:val="00DB7E53"/>
    <w:rsid w:val="00DF0B5D"/>
    <w:rsid w:val="00DF306D"/>
    <w:rsid w:val="00E03F14"/>
    <w:rsid w:val="00E07A51"/>
    <w:rsid w:val="00E445D1"/>
    <w:rsid w:val="00E52570"/>
    <w:rsid w:val="00EC4F06"/>
    <w:rsid w:val="00EC5915"/>
    <w:rsid w:val="00F2489E"/>
    <w:rsid w:val="00F658E9"/>
    <w:rsid w:val="00F7593B"/>
    <w:rsid w:val="00F952B3"/>
    <w:rsid w:val="00FC61EE"/>
    <w:rsid w:val="00FD67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1EE"/>
    <w:pPr>
      <w:ind w:left="720"/>
      <w:contextualSpacing/>
    </w:pPr>
  </w:style>
  <w:style w:type="paragraph" w:styleId="Header">
    <w:name w:val="header"/>
    <w:basedOn w:val="Normal"/>
    <w:link w:val="HeaderChar"/>
    <w:uiPriority w:val="99"/>
    <w:unhideWhenUsed/>
    <w:rsid w:val="00D44721"/>
    <w:pPr>
      <w:tabs>
        <w:tab w:val="center" w:pos="4513"/>
        <w:tab w:val="right" w:pos="9026"/>
      </w:tabs>
    </w:pPr>
  </w:style>
  <w:style w:type="character" w:customStyle="1" w:styleId="HeaderChar">
    <w:name w:val="Header Char"/>
    <w:basedOn w:val="DefaultParagraphFont"/>
    <w:link w:val="Header"/>
    <w:uiPriority w:val="99"/>
    <w:rsid w:val="00D44721"/>
  </w:style>
  <w:style w:type="paragraph" w:styleId="Footer">
    <w:name w:val="footer"/>
    <w:basedOn w:val="Normal"/>
    <w:link w:val="FooterChar"/>
    <w:uiPriority w:val="99"/>
    <w:unhideWhenUsed/>
    <w:rsid w:val="00D44721"/>
    <w:pPr>
      <w:tabs>
        <w:tab w:val="center" w:pos="4513"/>
        <w:tab w:val="right" w:pos="9026"/>
      </w:tabs>
    </w:pPr>
  </w:style>
  <w:style w:type="character" w:customStyle="1" w:styleId="FooterChar">
    <w:name w:val="Footer Char"/>
    <w:basedOn w:val="DefaultParagraphFont"/>
    <w:link w:val="Footer"/>
    <w:uiPriority w:val="99"/>
    <w:rsid w:val="00D44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1EE"/>
    <w:pPr>
      <w:ind w:left="720"/>
      <w:contextualSpacing/>
    </w:pPr>
  </w:style>
  <w:style w:type="paragraph" w:styleId="Header">
    <w:name w:val="header"/>
    <w:basedOn w:val="Normal"/>
    <w:link w:val="HeaderChar"/>
    <w:uiPriority w:val="99"/>
    <w:unhideWhenUsed/>
    <w:rsid w:val="00D44721"/>
    <w:pPr>
      <w:tabs>
        <w:tab w:val="center" w:pos="4513"/>
        <w:tab w:val="right" w:pos="9026"/>
      </w:tabs>
    </w:pPr>
  </w:style>
  <w:style w:type="character" w:customStyle="1" w:styleId="HeaderChar">
    <w:name w:val="Header Char"/>
    <w:basedOn w:val="DefaultParagraphFont"/>
    <w:link w:val="Header"/>
    <w:uiPriority w:val="99"/>
    <w:rsid w:val="00D44721"/>
  </w:style>
  <w:style w:type="paragraph" w:styleId="Footer">
    <w:name w:val="footer"/>
    <w:basedOn w:val="Normal"/>
    <w:link w:val="FooterChar"/>
    <w:uiPriority w:val="99"/>
    <w:unhideWhenUsed/>
    <w:rsid w:val="00D44721"/>
    <w:pPr>
      <w:tabs>
        <w:tab w:val="center" w:pos="4513"/>
        <w:tab w:val="right" w:pos="9026"/>
      </w:tabs>
    </w:pPr>
  </w:style>
  <w:style w:type="character" w:customStyle="1" w:styleId="FooterChar">
    <w:name w:val="Footer Char"/>
    <w:basedOn w:val="DefaultParagraphFont"/>
    <w:link w:val="Footer"/>
    <w:uiPriority w:val="99"/>
    <w:rsid w:val="00D4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09583B-9F4A-48A8-9FAE-9D6ED530CD20}"/>
</file>

<file path=customXml/itemProps2.xml><?xml version="1.0" encoding="utf-8"?>
<ds:datastoreItem xmlns:ds="http://schemas.openxmlformats.org/officeDocument/2006/customXml" ds:itemID="{DF0B5D58-8046-4A37-8FF4-F23DFF87C425}"/>
</file>

<file path=customXml/itemProps3.xml><?xml version="1.0" encoding="utf-8"?>
<ds:datastoreItem xmlns:ds="http://schemas.openxmlformats.org/officeDocument/2006/customXml" ds:itemID="{C599640D-4416-4084-B8A7-D449D5352F4B}"/>
</file>

<file path=customXml/itemProps4.xml><?xml version="1.0" encoding="utf-8"?>
<ds:datastoreItem xmlns:ds="http://schemas.openxmlformats.org/officeDocument/2006/customXml" ds:itemID="{B65A461A-D358-4554-A366-6F144910F93B}"/>
</file>

<file path=docProps/app.xml><?xml version="1.0" encoding="utf-8"?>
<Properties xmlns="http://schemas.openxmlformats.org/officeDocument/2006/extended-properties" xmlns:vt="http://schemas.openxmlformats.org/officeDocument/2006/docPropsVTypes">
  <Template>Normal.dotm</Template>
  <TotalTime>0</TotalTime>
  <Pages>7</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Idriss Jazairy</dc:creator>
  <cp:lastModifiedBy>M. Erazo</cp:lastModifiedBy>
  <cp:revision>2</cp:revision>
  <dcterms:created xsi:type="dcterms:W3CDTF">2016-10-06T07:34:00Z</dcterms:created>
  <dcterms:modified xsi:type="dcterms:W3CDTF">2016-10-06T07:34:00Z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