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9F967" w14:textId="77777777" w:rsidR="006F142F" w:rsidRPr="003D6889" w:rsidRDefault="006F142F" w:rsidP="006F142F">
      <w:pPr>
        <w:jc w:val="center"/>
        <w:rPr>
          <w:b/>
          <w:bCs/>
          <w:noProof/>
        </w:rPr>
      </w:pPr>
      <w:r w:rsidRPr="003D6889">
        <w:rPr>
          <w:b/>
          <w:bCs/>
          <w:noProof/>
        </w:rPr>
        <w:t>Mandate of the Special Rapporteur on the human rights to safe drinking water and sanitation</w:t>
      </w:r>
    </w:p>
    <w:p w14:paraId="5891AEF8" w14:textId="77777777" w:rsidR="006F142F" w:rsidRPr="00D50EB9" w:rsidRDefault="006F142F" w:rsidP="006F142F">
      <w:pPr>
        <w:rPr>
          <w:sz w:val="24"/>
          <w:szCs w:val="24"/>
        </w:rPr>
      </w:pPr>
    </w:p>
    <w:p w14:paraId="67F25607" w14:textId="77777777" w:rsidR="006F142F" w:rsidRPr="003D6889" w:rsidRDefault="006F142F" w:rsidP="006F142F">
      <w:pPr>
        <w:jc w:val="center"/>
        <w:rPr>
          <w:b/>
          <w:sz w:val="36"/>
        </w:rPr>
      </w:pPr>
      <w:r w:rsidRPr="003D6889">
        <w:rPr>
          <w:b/>
          <w:sz w:val="36"/>
        </w:rPr>
        <w:t>Questionnaire</w:t>
      </w:r>
    </w:p>
    <w:p w14:paraId="56DB46FF" w14:textId="77777777" w:rsidR="006F142F" w:rsidRPr="003D6889" w:rsidRDefault="006F142F" w:rsidP="006F142F"/>
    <w:p w14:paraId="353F9987" w14:textId="77777777" w:rsidR="006F142F" w:rsidRPr="005D56DD" w:rsidRDefault="006F142F" w:rsidP="006F142F">
      <w:pPr>
        <w:pStyle w:val="Heading1"/>
        <w:rPr>
          <w:rStyle w:val="Hyperlink"/>
          <w:b w:val="0"/>
          <w:sz w:val="24"/>
          <w:szCs w:val="24"/>
        </w:rPr>
      </w:pPr>
      <w:bookmarkStart w:id="0" w:name="_Toc32480854"/>
      <w:r w:rsidRPr="005D56DD">
        <w:rPr>
          <w:sz w:val="24"/>
          <w:szCs w:val="24"/>
        </w:rPr>
        <w:t xml:space="preserve">Different levels and types of services (2015) </w:t>
      </w:r>
      <w:hyperlink r:id="rId12" w:history="1">
        <w:r w:rsidRPr="005D56DD">
          <w:rPr>
            <w:rStyle w:val="Hyperlink"/>
            <w:b w:val="0"/>
            <w:sz w:val="24"/>
            <w:szCs w:val="24"/>
          </w:rPr>
          <w:t>(A/70/203)</w:t>
        </w:r>
      </w:hyperlink>
    </w:p>
    <w:p w14:paraId="63F1914E" w14:textId="77777777" w:rsidR="006F142F" w:rsidRDefault="006F142F" w:rsidP="006F142F">
      <w:pPr>
        <w:ind w:firstLine="720"/>
        <w:jc w:val="both"/>
        <w:rPr>
          <w:sz w:val="24"/>
          <w:szCs w:val="24"/>
          <w:lang w:val="en-US"/>
        </w:rPr>
      </w:pPr>
    </w:p>
    <w:p w14:paraId="45603F31" w14:textId="77777777" w:rsidR="006F142F" w:rsidRDefault="006F142F" w:rsidP="006F142F">
      <w:pPr>
        <w:ind w:firstLine="720"/>
        <w:jc w:val="both"/>
        <w:rPr>
          <w:sz w:val="24"/>
          <w:szCs w:val="24"/>
          <w:lang w:val="en-US"/>
        </w:rPr>
      </w:pPr>
      <w:r w:rsidRPr="003F0442">
        <w:rPr>
          <w:sz w:val="24"/>
          <w:szCs w:val="24"/>
          <w:lang w:val="en-US"/>
        </w:rPr>
        <w:t xml:space="preserve">There exists different types of water, sanitation and hygiene services, ranging from connection to a piped network, shared facilities to individual on-site solutions. These types in conjunction with different management models - utilities, small scale providers, self-supply - result in several combinations. Each combination needs to be assessed </w:t>
      </w:r>
      <w:r>
        <w:rPr>
          <w:sz w:val="24"/>
          <w:szCs w:val="24"/>
          <w:lang w:val="en-US"/>
        </w:rPr>
        <w:t>depending on its</w:t>
      </w:r>
      <w:r w:rsidRPr="003F0442">
        <w:rPr>
          <w:sz w:val="24"/>
          <w:szCs w:val="24"/>
          <w:lang w:val="en-US"/>
        </w:rPr>
        <w:t xml:space="preserve"> context</w:t>
      </w:r>
      <w:r>
        <w:rPr>
          <w:sz w:val="24"/>
          <w:szCs w:val="24"/>
          <w:lang w:val="en-US"/>
        </w:rPr>
        <w:t xml:space="preserve">, and on </w:t>
      </w:r>
      <w:r w:rsidRPr="003F0442">
        <w:rPr>
          <w:sz w:val="24"/>
          <w:szCs w:val="24"/>
          <w:lang w:val="en-US"/>
        </w:rPr>
        <w:t>how and to what extent it complies with the human rights to water and sanitation. The realization of the human rights to water and sanitation is influenced by the way in which these different types of services are delivered and the extent to which the State oversees the service provided. This discussion cannot be isolated from the contexts in which service types and management options are applied. Every measure that aims to ensure access to water, sanitation, and appropriate hygiene practices is implemented in a variety of contexts that strongly influence how human rights can be realized, including geophysical, political and economic contexts, and socio-cultural preferences.</w:t>
      </w:r>
    </w:p>
    <w:p w14:paraId="18651D2F" w14:textId="77777777" w:rsidR="006F142F" w:rsidRDefault="006F142F" w:rsidP="006F142F">
      <w:pPr>
        <w:jc w:val="both"/>
        <w:rPr>
          <w:sz w:val="24"/>
          <w:szCs w:val="24"/>
          <w:lang w:val="en-US"/>
        </w:rPr>
      </w:pPr>
    </w:p>
    <w:p w14:paraId="7A1D5A81" w14:textId="77777777" w:rsidR="006F142F" w:rsidRDefault="006F142F" w:rsidP="006F142F">
      <w:pPr>
        <w:jc w:val="both"/>
        <w:rPr>
          <w:sz w:val="24"/>
          <w:szCs w:val="24"/>
          <w:lang w:val="en-US"/>
        </w:rPr>
      </w:pPr>
      <w:r w:rsidRPr="003F0442">
        <w:rPr>
          <w:sz w:val="24"/>
          <w:szCs w:val="24"/>
          <w:lang w:val="en-US"/>
        </w:rPr>
        <w:t>Question(s):</w:t>
      </w:r>
    </w:p>
    <w:p w14:paraId="5325FD2D" w14:textId="77777777" w:rsidR="006F142F" w:rsidRPr="003F0442" w:rsidRDefault="006F142F" w:rsidP="006F142F">
      <w:pPr>
        <w:jc w:val="both"/>
        <w:rPr>
          <w:sz w:val="24"/>
          <w:szCs w:val="24"/>
          <w:lang w:val="en-US"/>
        </w:rPr>
      </w:pPr>
    </w:p>
    <w:p w14:paraId="736E79FE"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in what ways has the human rights framework for water*, sanitation and hygiene been used to identify and assess appropriate types of services** and management models*** taken into account the specific contexts? </w:t>
      </w:r>
    </w:p>
    <w:p w14:paraId="704AEC86"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The human rights standards (available safe, acceptable, accessible and affordable to all) and principles (non-discrimination and substantive equality, participation, access to information, accountability, sustainability)?</w:t>
      </w:r>
    </w:p>
    <w:p w14:paraId="0560B636"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**Type of services: connection to a piped network; shared or communal facilities; and individual on-site solutions</w:t>
      </w:r>
    </w:p>
    <w:p w14:paraId="56E6075C" w14:textId="77777777" w:rsidR="0071419D" w:rsidRDefault="006F142F" w:rsidP="0071419D">
      <w:pPr>
        <w:pStyle w:val="NoSpacing"/>
        <w:numPr>
          <w:ilvl w:val="0"/>
          <w:numId w:val="0"/>
        </w:numPr>
        <w:spacing w:before="0" w:after="0"/>
        <w:ind w:left="360" w:hanging="76"/>
        <w:jc w:val="both"/>
        <w:rPr>
          <w:rFonts w:ascii="Times New Roman" w:hAnsi="Times New Roman" w:cs="Times New Roman"/>
          <w:color w:val="FF0000"/>
          <w:sz w:val="24"/>
          <w:szCs w:val="24"/>
          <w:lang w:val="en-US"/>
        </w:rPr>
      </w:pPr>
      <w:r w:rsidRPr="003F0442">
        <w:rPr>
          <w:rFonts w:ascii="Times New Roman" w:hAnsi="Times New Roman" w:cs="Times New Roman"/>
          <w:sz w:val="24"/>
          <w:szCs w:val="24"/>
          <w:lang w:val="en-US"/>
        </w:rPr>
        <w:t>*** Categories of management models: utilities (large scale, formal entities); small-scale, NGO or community-run service providers recognized or mandated by State; small-scale, NGO or community-run service providers not regulated by State; and self-supply.</w:t>
      </w:r>
      <w:r w:rsidR="0071419D" w:rsidRPr="0071419D">
        <w:rPr>
          <w:rFonts w:ascii="Times New Roman" w:hAnsi="Times New Roman" w:cs="Times New Roman"/>
          <w:color w:val="FF0000"/>
          <w:sz w:val="24"/>
          <w:szCs w:val="24"/>
          <w:lang w:val="en-US"/>
        </w:rPr>
        <w:t xml:space="preserve"> </w:t>
      </w:r>
    </w:p>
    <w:p w14:paraId="1672D846" w14:textId="77777777" w:rsidR="00D661D8" w:rsidRPr="0071419D" w:rsidRDefault="00D661D8" w:rsidP="00B41651">
      <w:pPr>
        <w:pStyle w:val="NoSpacing"/>
        <w:numPr>
          <w:ilvl w:val="0"/>
          <w:numId w:val="0"/>
        </w:numPr>
        <w:spacing w:before="0" w:after="0"/>
        <w:jc w:val="both"/>
        <w:rPr>
          <w:rFonts w:ascii="Times New Roman" w:hAnsi="Times New Roman" w:cs="Times New Roman"/>
          <w:color w:val="FF0000"/>
          <w:sz w:val="24"/>
          <w:szCs w:val="24"/>
          <w:lang w:val="en-US"/>
        </w:rPr>
      </w:pPr>
      <w:bookmarkStart w:id="1" w:name="_GoBack"/>
      <w:bookmarkEnd w:id="1"/>
    </w:p>
    <w:p w14:paraId="2B25A9BD" w14:textId="39F6E624" w:rsidR="0071419D" w:rsidRPr="00D661D8" w:rsidRDefault="0071419D" w:rsidP="0071419D">
      <w:pPr>
        <w:pStyle w:val="NoSpacing"/>
        <w:numPr>
          <w:ilvl w:val="0"/>
          <w:numId w:val="0"/>
        </w:numPr>
        <w:spacing w:before="0" w:after="0"/>
        <w:ind w:left="360" w:hanging="76"/>
        <w:jc w:val="both"/>
        <w:rPr>
          <w:rFonts w:ascii="Times New Roman" w:hAnsi="Times New Roman" w:cs="Times New Roman"/>
          <w:color w:val="FF0000"/>
          <w:sz w:val="24"/>
          <w:szCs w:val="24"/>
          <w:lang w:val="en-US"/>
        </w:rPr>
      </w:pPr>
      <w:r w:rsidRPr="00D661D8">
        <w:rPr>
          <w:rFonts w:ascii="Times New Roman" w:hAnsi="Times New Roman" w:cs="Times New Roman"/>
          <w:color w:val="FF0000"/>
          <w:sz w:val="24"/>
          <w:szCs w:val="24"/>
          <w:lang w:val="en-US"/>
        </w:rPr>
        <w:t xml:space="preserve">The human rights framework for water, sanitation and hygiene is not </w:t>
      </w:r>
      <w:r w:rsidR="00F14F4B" w:rsidRPr="00D661D8">
        <w:rPr>
          <w:rFonts w:ascii="Times New Roman" w:hAnsi="Times New Roman" w:cs="Times New Roman"/>
          <w:color w:val="FF0000"/>
          <w:sz w:val="24"/>
          <w:szCs w:val="24"/>
          <w:lang w:val="en-US"/>
        </w:rPr>
        <w:t>an issue</w:t>
      </w:r>
      <w:r w:rsidR="005C09F3" w:rsidRPr="00D661D8">
        <w:rPr>
          <w:rFonts w:ascii="Times New Roman" w:hAnsi="Times New Roman" w:cs="Times New Roman"/>
          <w:color w:val="FF0000"/>
          <w:sz w:val="24"/>
          <w:szCs w:val="24"/>
          <w:lang w:val="en-US"/>
        </w:rPr>
        <w:t xml:space="preserve"> to be currently resolved</w:t>
      </w:r>
      <w:r w:rsidR="00F14F4B" w:rsidRPr="00D661D8">
        <w:rPr>
          <w:rFonts w:ascii="Times New Roman" w:hAnsi="Times New Roman" w:cs="Times New Roman"/>
          <w:color w:val="FF0000"/>
          <w:sz w:val="24"/>
          <w:szCs w:val="24"/>
          <w:lang w:val="en-US"/>
        </w:rPr>
        <w:t xml:space="preserve"> in Cyprus. </w:t>
      </w:r>
      <w:r w:rsidR="005C09F3" w:rsidRPr="00D661D8">
        <w:rPr>
          <w:rFonts w:ascii="Times New Roman" w:hAnsi="Times New Roman" w:cs="Times New Roman"/>
          <w:color w:val="FF0000"/>
          <w:sz w:val="24"/>
          <w:szCs w:val="24"/>
          <w:lang w:val="en-US"/>
        </w:rPr>
        <w:t xml:space="preserve">Since the establishment of the Republic of Cyprus, in 1960, </w:t>
      </w:r>
      <w:r w:rsidR="00D82457" w:rsidRPr="00D661D8">
        <w:rPr>
          <w:color w:val="FF0000"/>
          <w:sz w:val="24"/>
          <w:szCs w:val="24"/>
          <w:lang w:val="en-US"/>
        </w:rPr>
        <w:t xml:space="preserve">all households are connected to a domestic water piped network. Urban and some rural areas </w:t>
      </w:r>
      <w:proofErr w:type="gramStart"/>
      <w:r w:rsidR="00D82457" w:rsidRPr="00D661D8">
        <w:rPr>
          <w:color w:val="FF0000"/>
          <w:sz w:val="24"/>
          <w:szCs w:val="24"/>
          <w:lang w:val="en-US"/>
        </w:rPr>
        <w:t>households,</w:t>
      </w:r>
      <w:proofErr w:type="gramEnd"/>
      <w:r w:rsidR="00D82457" w:rsidRPr="00D661D8">
        <w:rPr>
          <w:color w:val="FF0000"/>
          <w:sz w:val="24"/>
          <w:szCs w:val="24"/>
          <w:lang w:val="en-US"/>
        </w:rPr>
        <w:t xml:space="preserve"> are connected to a central sewage network, whereas all other rural areas have on-site individual appropriate sewage system (IAS). </w:t>
      </w:r>
      <w:r w:rsidR="00D82457" w:rsidRPr="00D661D8">
        <w:rPr>
          <w:rFonts w:ascii="Times New Roman" w:hAnsi="Times New Roman" w:cs="Times New Roman"/>
          <w:color w:val="FF0000"/>
          <w:sz w:val="24"/>
          <w:szCs w:val="24"/>
          <w:lang w:val="en-US"/>
        </w:rPr>
        <w:t>T</w:t>
      </w:r>
      <w:r w:rsidR="00F14F4B" w:rsidRPr="00D661D8">
        <w:rPr>
          <w:rFonts w:ascii="Times New Roman" w:hAnsi="Times New Roman" w:cs="Times New Roman"/>
          <w:color w:val="FF0000"/>
          <w:sz w:val="24"/>
          <w:szCs w:val="24"/>
          <w:lang w:val="en-US"/>
        </w:rPr>
        <w:t xml:space="preserve">he legal framework and </w:t>
      </w:r>
      <w:r w:rsidR="005C09F3" w:rsidRPr="00D661D8">
        <w:rPr>
          <w:rFonts w:ascii="Times New Roman" w:hAnsi="Times New Roman" w:cs="Times New Roman"/>
          <w:color w:val="FF0000"/>
          <w:sz w:val="24"/>
          <w:szCs w:val="24"/>
          <w:lang w:val="en-US"/>
        </w:rPr>
        <w:t>wate</w:t>
      </w:r>
      <w:r w:rsidR="00D82457" w:rsidRPr="00D661D8">
        <w:rPr>
          <w:rFonts w:ascii="Times New Roman" w:hAnsi="Times New Roman" w:cs="Times New Roman"/>
          <w:color w:val="FF0000"/>
          <w:sz w:val="24"/>
          <w:szCs w:val="24"/>
          <w:lang w:val="en-US"/>
        </w:rPr>
        <w:t>r</w:t>
      </w:r>
      <w:r w:rsidR="005C09F3" w:rsidRPr="00D661D8">
        <w:rPr>
          <w:rFonts w:ascii="Times New Roman" w:hAnsi="Times New Roman" w:cs="Times New Roman"/>
          <w:color w:val="FF0000"/>
          <w:sz w:val="24"/>
          <w:szCs w:val="24"/>
          <w:lang w:val="en-US"/>
        </w:rPr>
        <w:t xml:space="preserve"> </w:t>
      </w:r>
      <w:r w:rsidR="00F14F4B" w:rsidRPr="00D661D8">
        <w:rPr>
          <w:rFonts w:ascii="Times New Roman" w:hAnsi="Times New Roman" w:cs="Times New Roman"/>
          <w:color w:val="FF0000"/>
          <w:sz w:val="24"/>
          <w:szCs w:val="24"/>
          <w:lang w:val="en-US"/>
        </w:rPr>
        <w:t xml:space="preserve">infrastructure ensures </w:t>
      </w:r>
      <w:r w:rsidR="00D82457" w:rsidRPr="00D661D8">
        <w:rPr>
          <w:rFonts w:ascii="Times New Roman" w:hAnsi="Times New Roman" w:cs="Times New Roman"/>
          <w:color w:val="FF0000"/>
          <w:sz w:val="24"/>
          <w:szCs w:val="24"/>
          <w:lang w:val="en-US"/>
        </w:rPr>
        <w:t xml:space="preserve">fulfillment </w:t>
      </w:r>
      <w:r w:rsidR="00F14F4B" w:rsidRPr="00D661D8">
        <w:rPr>
          <w:rFonts w:ascii="Times New Roman" w:hAnsi="Times New Roman" w:cs="Times New Roman"/>
          <w:color w:val="FF0000"/>
          <w:sz w:val="24"/>
          <w:szCs w:val="24"/>
          <w:lang w:val="en-US"/>
        </w:rPr>
        <w:t>of human rights within the fields of water, sanitation and hygiene.</w:t>
      </w:r>
    </w:p>
    <w:p w14:paraId="0B520381" w14:textId="77777777" w:rsidR="00F14F4B" w:rsidRPr="0071419D" w:rsidRDefault="00F14F4B" w:rsidP="0071419D">
      <w:pPr>
        <w:pStyle w:val="NoSpacing"/>
        <w:numPr>
          <w:ilvl w:val="0"/>
          <w:numId w:val="0"/>
        </w:numPr>
        <w:spacing w:before="0" w:after="0"/>
        <w:ind w:left="360" w:hanging="76"/>
        <w:jc w:val="both"/>
        <w:rPr>
          <w:rFonts w:ascii="Times New Roman" w:hAnsi="Times New Roman" w:cs="Times New Roman"/>
          <w:color w:val="FF0000"/>
          <w:sz w:val="24"/>
          <w:szCs w:val="24"/>
          <w:lang w:val="en-US"/>
        </w:rPr>
      </w:pPr>
    </w:p>
    <w:p w14:paraId="64837B62" w14:textId="77777777" w:rsidR="0071419D" w:rsidRDefault="0071419D" w:rsidP="006F142F">
      <w:pPr>
        <w:pStyle w:val="NoSpacing"/>
        <w:numPr>
          <w:ilvl w:val="0"/>
          <w:numId w:val="0"/>
        </w:numPr>
        <w:spacing w:before="0" w:after="0"/>
        <w:ind w:left="360"/>
        <w:jc w:val="both"/>
        <w:rPr>
          <w:rFonts w:ascii="Times New Roman" w:hAnsi="Times New Roman" w:cs="Times New Roman"/>
          <w:sz w:val="24"/>
          <w:szCs w:val="24"/>
          <w:lang w:val="en-US"/>
        </w:rPr>
      </w:pPr>
    </w:p>
    <w:p w14:paraId="2EAEC1B9" w14:textId="77777777" w:rsidR="006F142F" w:rsidRPr="005D56DD" w:rsidRDefault="006F142F" w:rsidP="006F142F">
      <w:pPr>
        <w:pStyle w:val="Heading1"/>
        <w:rPr>
          <w:rStyle w:val="Hyperlink"/>
          <w:b w:val="0"/>
          <w:sz w:val="24"/>
          <w:szCs w:val="24"/>
        </w:rPr>
      </w:pPr>
      <w:r w:rsidRPr="005D56DD">
        <w:rPr>
          <w:sz w:val="24"/>
          <w:szCs w:val="24"/>
        </w:rPr>
        <w:lastRenderedPageBreak/>
        <w:t xml:space="preserve">Gender equality (2015) </w:t>
      </w:r>
      <w:hyperlink r:id="rId13" w:history="1">
        <w:r w:rsidRPr="005D56DD">
          <w:rPr>
            <w:rStyle w:val="Hyperlink"/>
            <w:b w:val="0"/>
            <w:sz w:val="24"/>
            <w:szCs w:val="24"/>
          </w:rPr>
          <w:t>(A/HRC/33/49)</w:t>
        </w:r>
      </w:hyperlink>
    </w:p>
    <w:p w14:paraId="014A9620" w14:textId="77777777" w:rsidR="006F142F" w:rsidRPr="003F0442" w:rsidRDefault="006F142F" w:rsidP="006F142F"/>
    <w:p w14:paraId="256DFAC8" w14:textId="77777777" w:rsidR="006F142F" w:rsidRPr="003F0442" w:rsidRDefault="006F142F" w:rsidP="006F142F">
      <w:pPr>
        <w:ind w:firstLine="720"/>
        <w:jc w:val="both"/>
        <w:rPr>
          <w:color w:val="000000"/>
          <w:sz w:val="24"/>
          <w:szCs w:val="24"/>
          <w:lang w:val="en-US"/>
        </w:rPr>
      </w:pPr>
      <w:r w:rsidRPr="003F0442">
        <w:rPr>
          <w:color w:val="000000"/>
          <w:sz w:val="24"/>
          <w:szCs w:val="24"/>
          <w:lang w:val="en-US"/>
        </w:rPr>
        <w:t xml:space="preserve">Gender inequalities are pervasive at every stage of women’s life: from infancy, through puberty, adulthood, parenthood, and late adulthood. When it comes to lack of access to water and sanitation, women and girls are disproportionately impacted as they are primarily responsible for water and hygiene at the household level and bear the greatest burden for collecting water. Although women may suffer disproportionate disadvantages and discrimination, they cannot be seen as a homogenous group. Different women are situated differently and face different challenges and barriers in relation to water, sanitation and hygiene. Intersectionality exacerbates gender-based inequalities, when they are coupled with other grounds for discrimination and disadvantages. Examples include </w:t>
      </w:r>
      <w:r>
        <w:rPr>
          <w:color w:val="000000"/>
          <w:sz w:val="24"/>
          <w:szCs w:val="24"/>
          <w:lang w:val="en-US"/>
        </w:rPr>
        <w:t xml:space="preserve">situations </w:t>
      </w:r>
      <w:r w:rsidRPr="003F0442">
        <w:rPr>
          <w:color w:val="000000"/>
          <w:sz w:val="24"/>
          <w:szCs w:val="24"/>
          <w:lang w:val="en-US"/>
        </w:rPr>
        <w:t xml:space="preserve">when women and girls lack adequate access to water and sanitation and at the same time suffer from poverty, live with a disability, suffer from incontinence, live in remote areas, lack security of tenure, are imprisoned or are homeless. In these cases, they will be more likely to lack access to adequate facilities, to face exclusion or to experience vulnerability and additional health risks. Furthermore, other challenges include access to toilets for lesbian, gay, bisexual, transgender, </w:t>
      </w:r>
      <w:proofErr w:type="gramStart"/>
      <w:r w:rsidRPr="003F0442">
        <w:rPr>
          <w:color w:val="000000"/>
          <w:sz w:val="24"/>
          <w:szCs w:val="24"/>
          <w:lang w:val="en-US"/>
        </w:rPr>
        <w:t>intersex</w:t>
      </w:r>
      <w:proofErr w:type="gramEnd"/>
      <w:r w:rsidRPr="003F0442">
        <w:rPr>
          <w:color w:val="000000"/>
          <w:sz w:val="24"/>
          <w:szCs w:val="24"/>
          <w:lang w:val="en-US"/>
        </w:rPr>
        <w:t xml:space="preserve"> and gender non-conforming people as well as increased risk of gender-based violence.</w:t>
      </w:r>
    </w:p>
    <w:p w14:paraId="073A8422" w14:textId="77777777" w:rsidR="006F142F" w:rsidRPr="003F0442" w:rsidRDefault="006F142F" w:rsidP="006F142F">
      <w:pPr>
        <w:jc w:val="both"/>
        <w:rPr>
          <w:color w:val="000000"/>
          <w:sz w:val="24"/>
          <w:szCs w:val="24"/>
          <w:lang w:val="en-US"/>
        </w:rPr>
      </w:pPr>
    </w:p>
    <w:p w14:paraId="6AEBB12D" w14:textId="77777777" w:rsidR="006F142F" w:rsidRDefault="006F142F" w:rsidP="006F142F">
      <w:pPr>
        <w:jc w:val="both"/>
        <w:rPr>
          <w:sz w:val="24"/>
          <w:szCs w:val="24"/>
          <w:lang w:val="en-US"/>
        </w:rPr>
      </w:pPr>
      <w:r w:rsidRPr="003F0442">
        <w:rPr>
          <w:sz w:val="24"/>
          <w:szCs w:val="24"/>
          <w:lang w:val="en-US"/>
        </w:rPr>
        <w:t>Question(s):</w:t>
      </w:r>
    </w:p>
    <w:p w14:paraId="6EF902F8" w14:textId="77777777" w:rsidR="006F142F" w:rsidRPr="003F0442" w:rsidRDefault="006F142F" w:rsidP="006F142F">
      <w:pPr>
        <w:jc w:val="both"/>
        <w:rPr>
          <w:sz w:val="24"/>
          <w:szCs w:val="24"/>
          <w:lang w:val="en-US"/>
        </w:rPr>
      </w:pPr>
    </w:p>
    <w:p w14:paraId="2E76B795" w14:textId="0289FF19" w:rsidR="00493746" w:rsidRPr="00B41651" w:rsidRDefault="006F142F" w:rsidP="00B41651">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measures (ranging from legal, policy, regulatory, budgetary to training) have been implemented to redress gender inequalities in water and sanitation provision by addressing gender discrimination? Alternatively, what measures have been </w:t>
      </w:r>
      <w:r>
        <w:rPr>
          <w:rFonts w:ascii="Times New Roman" w:hAnsi="Times New Roman" w:cs="Times New Roman"/>
          <w:sz w:val="24"/>
          <w:szCs w:val="24"/>
        </w:rPr>
        <w:t>central</w:t>
      </w:r>
      <w:r w:rsidRPr="003F0442">
        <w:rPr>
          <w:rFonts w:ascii="Times New Roman" w:hAnsi="Times New Roman" w:cs="Times New Roman"/>
          <w:sz w:val="24"/>
          <w:szCs w:val="24"/>
        </w:rPr>
        <w:t xml:space="preserve"> in redressing gender discrimination by addressing inequalities in water and sanitation provisions? What are the concrete steps taken and the observed impacts?</w:t>
      </w:r>
    </w:p>
    <w:p w14:paraId="7750E794" w14:textId="77777777" w:rsidR="00D661D8" w:rsidRDefault="00D661D8" w:rsidP="0071419D">
      <w:pPr>
        <w:pStyle w:val="NoSpacing"/>
        <w:numPr>
          <w:ilvl w:val="0"/>
          <w:numId w:val="0"/>
        </w:numPr>
        <w:spacing w:before="0" w:after="0"/>
        <w:ind w:left="360"/>
        <w:jc w:val="both"/>
        <w:rPr>
          <w:rFonts w:ascii="Times New Roman" w:hAnsi="Times New Roman" w:cs="Times New Roman"/>
          <w:color w:val="FF0000"/>
          <w:sz w:val="24"/>
          <w:szCs w:val="24"/>
        </w:rPr>
      </w:pPr>
    </w:p>
    <w:p w14:paraId="6A1B0E3F" w14:textId="3E966942" w:rsidR="0071419D" w:rsidRPr="0071419D" w:rsidRDefault="00AB61A9" w:rsidP="0071419D">
      <w:pPr>
        <w:pStyle w:val="NoSpacing"/>
        <w:numPr>
          <w:ilvl w:val="0"/>
          <w:numId w:val="0"/>
        </w:numPr>
        <w:spacing w:before="0" w:after="0"/>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There was never a</w:t>
      </w:r>
      <w:r w:rsidR="0049374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gender inequality </w:t>
      </w:r>
      <w:r w:rsidR="00493746">
        <w:rPr>
          <w:rFonts w:ascii="Times New Roman" w:hAnsi="Times New Roman" w:cs="Times New Roman"/>
          <w:color w:val="FF0000"/>
          <w:sz w:val="24"/>
          <w:szCs w:val="24"/>
        </w:rPr>
        <w:t xml:space="preserve">issue </w:t>
      </w:r>
      <w:r>
        <w:rPr>
          <w:rFonts w:ascii="Times New Roman" w:hAnsi="Times New Roman" w:cs="Times New Roman"/>
          <w:color w:val="FF0000"/>
          <w:sz w:val="24"/>
          <w:szCs w:val="24"/>
        </w:rPr>
        <w:t xml:space="preserve">in Cyprus </w:t>
      </w:r>
      <w:r w:rsidR="00493746">
        <w:rPr>
          <w:rFonts w:ascii="Times New Roman" w:hAnsi="Times New Roman" w:cs="Times New Roman"/>
          <w:color w:val="FF0000"/>
          <w:sz w:val="24"/>
          <w:szCs w:val="24"/>
        </w:rPr>
        <w:t xml:space="preserve">with regards to access to water and sanitation. Both genders have </w:t>
      </w:r>
      <w:r>
        <w:rPr>
          <w:rFonts w:ascii="Times New Roman" w:hAnsi="Times New Roman" w:cs="Times New Roman"/>
          <w:color w:val="FF0000"/>
          <w:sz w:val="24"/>
          <w:szCs w:val="24"/>
        </w:rPr>
        <w:t xml:space="preserve">equal and </w:t>
      </w:r>
      <w:r w:rsidR="00493746">
        <w:rPr>
          <w:rFonts w:ascii="Times New Roman" w:hAnsi="Times New Roman" w:cs="Times New Roman"/>
          <w:color w:val="FF0000"/>
          <w:sz w:val="24"/>
          <w:szCs w:val="24"/>
        </w:rPr>
        <w:t>adequate access to water and sanitation</w:t>
      </w:r>
      <w:r>
        <w:rPr>
          <w:rFonts w:ascii="Times New Roman" w:hAnsi="Times New Roman" w:cs="Times New Roman"/>
          <w:color w:val="FF0000"/>
          <w:sz w:val="24"/>
          <w:szCs w:val="24"/>
        </w:rPr>
        <w:t>, which is facilitated through existing legislation and</w:t>
      </w:r>
      <w:r w:rsidR="00493746">
        <w:rPr>
          <w:rFonts w:ascii="Times New Roman" w:hAnsi="Times New Roman" w:cs="Times New Roman"/>
          <w:color w:val="FF0000"/>
          <w:sz w:val="24"/>
          <w:szCs w:val="24"/>
        </w:rPr>
        <w:t xml:space="preserve"> </w:t>
      </w:r>
      <w:r>
        <w:rPr>
          <w:rFonts w:ascii="Times New Roman" w:hAnsi="Times New Roman" w:cs="Times New Roman"/>
          <w:color w:val="FF0000"/>
          <w:sz w:val="24"/>
          <w:szCs w:val="24"/>
        </w:rPr>
        <w:t>existing</w:t>
      </w:r>
      <w:r w:rsidR="00493746">
        <w:rPr>
          <w:rFonts w:ascii="Times New Roman" w:hAnsi="Times New Roman" w:cs="Times New Roman"/>
          <w:color w:val="FF0000"/>
          <w:sz w:val="24"/>
          <w:szCs w:val="24"/>
        </w:rPr>
        <w:t xml:space="preserve"> i</w:t>
      </w:r>
      <w:r w:rsidR="0071419D" w:rsidRPr="0071419D">
        <w:rPr>
          <w:rFonts w:ascii="Times New Roman" w:hAnsi="Times New Roman" w:cs="Times New Roman"/>
          <w:color w:val="FF0000"/>
          <w:sz w:val="24"/>
          <w:szCs w:val="24"/>
        </w:rPr>
        <w:t>nfrastructure</w:t>
      </w:r>
      <w:r>
        <w:rPr>
          <w:rFonts w:ascii="Times New Roman" w:hAnsi="Times New Roman" w:cs="Times New Roman"/>
          <w:color w:val="FF0000"/>
          <w:sz w:val="24"/>
          <w:szCs w:val="24"/>
        </w:rPr>
        <w:t>.</w:t>
      </w:r>
      <w:r w:rsidR="0071419D" w:rsidRPr="0071419D">
        <w:rPr>
          <w:rFonts w:ascii="Times New Roman" w:hAnsi="Times New Roman" w:cs="Times New Roman"/>
          <w:color w:val="FF0000"/>
          <w:sz w:val="24"/>
          <w:szCs w:val="24"/>
        </w:rPr>
        <w:t xml:space="preserve"> </w:t>
      </w:r>
    </w:p>
    <w:p w14:paraId="619EAAFB" w14:textId="77777777" w:rsidR="006F142F" w:rsidRPr="003F0442" w:rsidRDefault="006F142F" w:rsidP="006F142F">
      <w:pPr>
        <w:pStyle w:val="NoSpacing"/>
        <w:numPr>
          <w:ilvl w:val="0"/>
          <w:numId w:val="0"/>
        </w:numPr>
        <w:spacing w:before="0" w:after="0"/>
        <w:jc w:val="both"/>
        <w:rPr>
          <w:rFonts w:ascii="Times New Roman" w:hAnsi="Times New Roman" w:cs="Times New Roman"/>
          <w:sz w:val="24"/>
          <w:szCs w:val="24"/>
        </w:rPr>
      </w:pPr>
    </w:p>
    <w:p w14:paraId="1F123CD9" w14:textId="77777777" w:rsidR="006F142F" w:rsidRPr="005D56DD" w:rsidRDefault="006F142F" w:rsidP="006F142F">
      <w:pPr>
        <w:pStyle w:val="Heading1"/>
        <w:rPr>
          <w:sz w:val="24"/>
          <w:szCs w:val="24"/>
        </w:rPr>
      </w:pPr>
      <w:r w:rsidRPr="005D56DD">
        <w:rPr>
          <w:sz w:val="24"/>
          <w:szCs w:val="24"/>
        </w:rPr>
        <w:t>Development cooperation</w:t>
      </w:r>
      <w:bookmarkEnd w:id="0"/>
      <w:r w:rsidRPr="005D56DD">
        <w:rPr>
          <w:sz w:val="24"/>
          <w:szCs w:val="24"/>
        </w:rPr>
        <w:t xml:space="preserve"> (2016 and 2017)</w:t>
      </w:r>
    </w:p>
    <w:p w14:paraId="19B50642" w14:textId="77777777" w:rsidR="006F142F" w:rsidRDefault="006F142F" w:rsidP="006F142F">
      <w:pPr>
        <w:jc w:val="both"/>
        <w:rPr>
          <w:sz w:val="24"/>
          <w:szCs w:val="24"/>
          <w:lang w:val="en-US"/>
        </w:rPr>
      </w:pPr>
    </w:p>
    <w:p w14:paraId="50BDD902" w14:textId="77777777" w:rsidR="006F142F" w:rsidRDefault="006F142F" w:rsidP="006F142F">
      <w:pPr>
        <w:ind w:firstLine="720"/>
        <w:jc w:val="both"/>
        <w:rPr>
          <w:sz w:val="24"/>
          <w:szCs w:val="24"/>
        </w:rPr>
      </w:pPr>
      <w:r w:rsidRPr="003F0442">
        <w:rPr>
          <w:sz w:val="24"/>
          <w:szCs w:val="24"/>
          <w:lang w:val="en-US"/>
        </w:rPr>
        <w:t xml:space="preserve">The first report </w:t>
      </w:r>
      <w:hyperlink r:id="rId14" w:history="1">
        <w:r w:rsidRPr="003F0442">
          <w:rPr>
            <w:rStyle w:val="Hyperlink"/>
            <w:b/>
            <w:sz w:val="24"/>
            <w:szCs w:val="24"/>
          </w:rPr>
          <w:t>(A/71/302)</w:t>
        </w:r>
      </w:hyperlink>
      <w:r w:rsidRPr="003F0442">
        <w:rPr>
          <w:b/>
          <w:sz w:val="24"/>
          <w:szCs w:val="24"/>
        </w:rPr>
        <w:t xml:space="preserve"> </w:t>
      </w:r>
      <w:r w:rsidRPr="003F0442">
        <w:rPr>
          <w:sz w:val="24"/>
          <w:szCs w:val="24"/>
          <w:lang w:val="en-US"/>
        </w:rPr>
        <w:t xml:space="preserve">provides a preliminary analysis of the linkages between development cooperation and the human rights to water and sanitation, addressing funders’ human rights approaches, the evolution of development cooperation in the sector and trends in funding patterns. Based on the theoretical framework developed in the first report, in the second report </w:t>
      </w:r>
      <w:hyperlink r:id="rId15" w:history="1">
        <w:r w:rsidRPr="003F0442">
          <w:rPr>
            <w:rStyle w:val="Hyperlink"/>
            <w:b/>
            <w:sz w:val="24"/>
            <w:szCs w:val="24"/>
          </w:rPr>
          <w:t>(A/72/127)</w:t>
        </w:r>
      </w:hyperlink>
      <w:r w:rsidRPr="003F0442">
        <w:rPr>
          <w:sz w:val="24"/>
          <w:szCs w:val="24"/>
          <w:lang w:val="en-US"/>
        </w:rPr>
        <w:t>, the Special Rapporteur examined how funders contribute to the realization of the human rights to water and sanitation through an empirical analysis of six case studies. A</w:t>
      </w:r>
      <w:proofErr w:type="spellStart"/>
      <w:r w:rsidRPr="003F0442">
        <w:rPr>
          <w:sz w:val="24"/>
          <w:szCs w:val="24"/>
        </w:rPr>
        <w:t>fter</w:t>
      </w:r>
      <w:proofErr w:type="spellEnd"/>
      <w:r w:rsidRPr="003F0442">
        <w:rPr>
          <w:sz w:val="24"/>
          <w:szCs w:val="24"/>
        </w:rPr>
        <w:t xml:space="preserve"> examining six</w:t>
      </w:r>
      <w:r w:rsidRPr="003F0442">
        <w:rPr>
          <w:i/>
          <w:sz w:val="24"/>
          <w:szCs w:val="24"/>
          <w:vertAlign w:val="superscript"/>
        </w:rPr>
        <w:t xml:space="preserve"> </w:t>
      </w:r>
      <w:r w:rsidRPr="003F0442">
        <w:rPr>
          <w:sz w:val="24"/>
          <w:szCs w:val="24"/>
        </w:rPr>
        <w:t>different funders’ policies, operational tools, and project instruments, through the cycle of development cooperation, the Special Rapporteur found that the human rights framework is not adequately incorporated in their development agendas, with varying degrees of alignment to it. While some funders’ policies consider the human rights framework, particularly the human rights to water and sanitation, others are only sporadically aligned with those rights and reveal limited clarity regarding their application to development cooperation. Similarly</w:t>
      </w:r>
      <w:proofErr w:type="gramStart"/>
      <w:r w:rsidRPr="003F0442">
        <w:rPr>
          <w:sz w:val="24"/>
          <w:szCs w:val="24"/>
        </w:rPr>
        <w:t xml:space="preserve">, </w:t>
      </w:r>
      <w:r w:rsidRPr="003F0442">
        <w:rPr>
          <w:rFonts w:ascii="Tahoma" w:hAnsi="Tahoma" w:cs="Tahoma"/>
          <w:sz w:val="24"/>
          <w:szCs w:val="24"/>
        </w:rPr>
        <w:t>﻿</w:t>
      </w:r>
      <w:r w:rsidRPr="003F0442">
        <w:rPr>
          <w:sz w:val="24"/>
          <w:szCs w:val="24"/>
        </w:rPr>
        <w:t>while</w:t>
      </w:r>
      <w:proofErr w:type="gramEnd"/>
      <w:r w:rsidRPr="003F0442">
        <w:rPr>
          <w:sz w:val="24"/>
          <w:szCs w:val="24"/>
        </w:rPr>
        <w:t xml:space="preserve"> most funders’ project assessments are mostly focused on attainment of project objectives and sustainability of services, a specific human rights-based assessment during and upon completion of projects was not observed.</w:t>
      </w:r>
    </w:p>
    <w:p w14:paraId="1E3B0310" w14:textId="77777777" w:rsidR="006F142F" w:rsidRPr="003F0442" w:rsidRDefault="006F142F" w:rsidP="006F142F">
      <w:pPr>
        <w:ind w:firstLine="720"/>
        <w:jc w:val="both"/>
        <w:rPr>
          <w:sz w:val="24"/>
          <w:szCs w:val="24"/>
          <w:lang w:val="en-US"/>
        </w:rPr>
      </w:pPr>
    </w:p>
    <w:p w14:paraId="58F12E6A" w14:textId="77777777" w:rsidR="006F142F" w:rsidRDefault="006F142F" w:rsidP="006F142F">
      <w:pPr>
        <w:jc w:val="both"/>
        <w:rPr>
          <w:sz w:val="24"/>
          <w:szCs w:val="24"/>
          <w:lang w:val="en-US"/>
        </w:rPr>
      </w:pPr>
      <w:r w:rsidRPr="003F0442">
        <w:rPr>
          <w:sz w:val="24"/>
          <w:szCs w:val="24"/>
          <w:lang w:val="en-US"/>
        </w:rPr>
        <w:t>Question(s):</w:t>
      </w:r>
    </w:p>
    <w:p w14:paraId="378E7BCA" w14:textId="77777777" w:rsidR="006F142F" w:rsidRPr="003F0442" w:rsidRDefault="006F142F" w:rsidP="006F142F">
      <w:pPr>
        <w:jc w:val="both"/>
        <w:rPr>
          <w:sz w:val="24"/>
          <w:szCs w:val="24"/>
          <w:lang w:val="en-US"/>
        </w:rPr>
      </w:pPr>
    </w:p>
    <w:p w14:paraId="702FC1B5"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During the last decade (2010-2020), what efforts have been made by relevant actors (including funders, partner States, implementing entities and others) to align development cooperation policies and operations with the framework of the human rights to water and sanitation? For instance, what are some examples of projects that have:</w:t>
      </w:r>
    </w:p>
    <w:p w14:paraId="732727F9"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shd w:val="clear" w:color="auto" w:fill="FFFFFF"/>
        </w:rPr>
        <w:t>Balanced water and sanitation projects and coverage of those interventions between urban and rural areas in a way consistent with the progressive realization of the rights to water and sanitation in each context;</w:t>
      </w:r>
    </w:p>
    <w:p w14:paraId="403578F6" w14:textId="77777777" w:rsidR="006F142F" w:rsidRPr="003F0442" w:rsidRDefault="006F142F" w:rsidP="006F142F">
      <w:pPr>
        <w:pStyle w:val="ListParagraph"/>
        <w:numPr>
          <w:ilvl w:val="0"/>
          <w:numId w:val="32"/>
        </w:numPr>
        <w:spacing w:line="259" w:lineRule="auto"/>
        <w:jc w:val="both"/>
        <w:rPr>
          <w:sz w:val="24"/>
          <w:szCs w:val="24"/>
          <w:shd w:val="clear" w:color="auto" w:fill="FFFFFF"/>
        </w:rPr>
      </w:pPr>
      <w:r w:rsidRPr="003F0442">
        <w:rPr>
          <w:sz w:val="24"/>
          <w:szCs w:val="24"/>
          <w:shd w:val="clear" w:color="auto" w:fill="FFFFFF"/>
        </w:rPr>
        <w:t>Ensured that the selection, design and implementation of projects apply the framework for the human rights to water and sanitation, notably prioritizing those people in the most vulnerable situations;</w:t>
      </w:r>
    </w:p>
    <w:p w14:paraId="5E6E58CC"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rPr>
        <w:t>Ensured that the design and implementation of projects are carried out in a transparent manner with the participation of related stakeholders, providing ample access to relevant information and including mechanisms to address the accountability of funders and implementers;</w:t>
      </w:r>
    </w:p>
    <w:p w14:paraId="0B91E3AC" w14:textId="2A2C7511" w:rsidR="00E655E4" w:rsidRPr="00B41651" w:rsidRDefault="006F142F" w:rsidP="00B41651">
      <w:pPr>
        <w:pStyle w:val="ListParagraph"/>
        <w:numPr>
          <w:ilvl w:val="0"/>
          <w:numId w:val="32"/>
        </w:numPr>
        <w:spacing w:line="259" w:lineRule="auto"/>
        <w:jc w:val="both"/>
        <w:rPr>
          <w:sz w:val="24"/>
          <w:szCs w:val="24"/>
          <w:shd w:val="clear" w:color="auto" w:fill="FFFFFF"/>
        </w:rPr>
      </w:pPr>
      <w:r w:rsidRPr="003F0442">
        <w:rPr>
          <w:sz w:val="24"/>
          <w:szCs w:val="24"/>
        </w:rPr>
        <w:t>Ensured reconciliation between a sustainable financing strategy for long-term service provision and the affordable access to services for all persons;</w:t>
      </w:r>
    </w:p>
    <w:p w14:paraId="6E4AFB5B" w14:textId="77777777" w:rsidR="00D661D8" w:rsidRPr="00E655E4" w:rsidRDefault="00D661D8" w:rsidP="003D6AF5">
      <w:pPr>
        <w:spacing w:line="259" w:lineRule="auto"/>
        <w:ind w:left="426"/>
        <w:jc w:val="both"/>
        <w:rPr>
          <w:color w:val="FF0000"/>
          <w:sz w:val="24"/>
          <w:szCs w:val="24"/>
          <w:shd w:val="clear" w:color="auto" w:fill="FFFFFF"/>
          <w:lang w:val="en-US"/>
        </w:rPr>
      </w:pPr>
    </w:p>
    <w:p w14:paraId="3E6F41A3" w14:textId="7D5C5DC8" w:rsidR="00E809CE" w:rsidRDefault="00E655E4" w:rsidP="003D6AF5">
      <w:pPr>
        <w:spacing w:line="259" w:lineRule="auto"/>
        <w:ind w:left="426"/>
        <w:jc w:val="both"/>
        <w:rPr>
          <w:color w:val="FF0000"/>
          <w:sz w:val="24"/>
          <w:szCs w:val="24"/>
          <w:shd w:val="clear" w:color="auto" w:fill="FFFFFF"/>
          <w:lang w:val="en-US"/>
        </w:rPr>
      </w:pPr>
      <w:r>
        <w:rPr>
          <w:color w:val="FF0000"/>
          <w:sz w:val="24"/>
          <w:szCs w:val="24"/>
          <w:shd w:val="clear" w:color="auto" w:fill="FFFFFF"/>
          <w:lang w:val="en-US"/>
        </w:rPr>
        <w:t>Project development and prioritization is carried out targeting the implementation and compliance with EU and National legislation</w:t>
      </w:r>
      <w:r w:rsidR="004E05C5">
        <w:rPr>
          <w:color w:val="FF0000"/>
          <w:sz w:val="24"/>
          <w:szCs w:val="24"/>
          <w:shd w:val="clear" w:color="auto" w:fill="FFFFFF"/>
          <w:lang w:val="en-US"/>
        </w:rPr>
        <w:t>,</w:t>
      </w:r>
      <w:r>
        <w:rPr>
          <w:color w:val="FF0000"/>
          <w:sz w:val="24"/>
          <w:szCs w:val="24"/>
          <w:shd w:val="clear" w:color="auto" w:fill="FFFFFF"/>
          <w:lang w:val="en-US"/>
        </w:rPr>
        <w:t xml:space="preserve"> while all </w:t>
      </w:r>
      <w:r w:rsidR="004E05C5">
        <w:rPr>
          <w:color w:val="FF0000"/>
          <w:sz w:val="24"/>
          <w:szCs w:val="24"/>
          <w:shd w:val="clear" w:color="auto" w:fill="FFFFFF"/>
          <w:lang w:val="en-US"/>
        </w:rPr>
        <w:t xml:space="preserve">relevant </w:t>
      </w:r>
      <w:r>
        <w:rPr>
          <w:color w:val="FF0000"/>
          <w:sz w:val="24"/>
          <w:szCs w:val="24"/>
          <w:shd w:val="clear" w:color="auto" w:fill="FFFFFF"/>
          <w:lang w:val="en-US"/>
        </w:rPr>
        <w:t>aspects</w:t>
      </w:r>
      <w:r w:rsidR="004E05C5">
        <w:rPr>
          <w:color w:val="FF0000"/>
          <w:sz w:val="24"/>
          <w:szCs w:val="24"/>
          <w:shd w:val="clear" w:color="auto" w:fill="FFFFFF"/>
          <w:lang w:val="en-US"/>
        </w:rPr>
        <w:t xml:space="preserve">, including </w:t>
      </w:r>
      <w:r>
        <w:rPr>
          <w:color w:val="FF0000"/>
          <w:sz w:val="24"/>
          <w:szCs w:val="24"/>
          <w:shd w:val="clear" w:color="auto" w:fill="FFFFFF"/>
          <w:lang w:val="en-US"/>
        </w:rPr>
        <w:t xml:space="preserve">impact on environment and human health are taken into consideration. </w:t>
      </w:r>
      <w:r w:rsidR="0075270E">
        <w:rPr>
          <w:color w:val="FF0000"/>
          <w:sz w:val="24"/>
          <w:szCs w:val="24"/>
          <w:shd w:val="clear" w:color="auto" w:fill="FFFFFF"/>
          <w:lang w:val="en-US"/>
        </w:rPr>
        <w:t>According to the EU and National legislation, t</w:t>
      </w:r>
      <w:r w:rsidR="0075270E" w:rsidRPr="001715D1">
        <w:rPr>
          <w:color w:val="FF0000"/>
          <w:sz w:val="24"/>
          <w:szCs w:val="24"/>
          <w:shd w:val="clear" w:color="auto" w:fill="FFFFFF"/>
          <w:lang w:val="en-US"/>
        </w:rPr>
        <w:t>he design and implementation of projects are carried out in a transparent manner with the participation of related stakeholders, providing ample access to relevant information and including mechanisms to address the accountability of implementers</w:t>
      </w:r>
      <w:r w:rsidR="0075270E">
        <w:rPr>
          <w:color w:val="FF0000"/>
          <w:sz w:val="24"/>
          <w:szCs w:val="24"/>
          <w:shd w:val="clear" w:color="auto" w:fill="FFFFFF"/>
          <w:lang w:val="en-US"/>
        </w:rPr>
        <w:t xml:space="preserve">. </w:t>
      </w:r>
      <w:r>
        <w:rPr>
          <w:color w:val="FF0000"/>
          <w:sz w:val="24"/>
          <w:szCs w:val="24"/>
          <w:shd w:val="clear" w:color="auto" w:fill="FFFFFF"/>
          <w:lang w:val="en-US"/>
        </w:rPr>
        <w:t xml:space="preserve">Under this context </w:t>
      </w:r>
      <w:r w:rsidR="004E05C5">
        <w:rPr>
          <w:color w:val="FF0000"/>
          <w:sz w:val="24"/>
          <w:szCs w:val="24"/>
          <w:shd w:val="clear" w:color="auto" w:fill="FFFFFF"/>
          <w:lang w:val="en-US"/>
        </w:rPr>
        <w:t xml:space="preserve">the framework of </w:t>
      </w:r>
      <w:r>
        <w:rPr>
          <w:color w:val="FF0000"/>
          <w:sz w:val="24"/>
          <w:szCs w:val="24"/>
          <w:shd w:val="clear" w:color="auto" w:fill="FFFFFF"/>
          <w:lang w:val="en-US"/>
        </w:rPr>
        <w:t xml:space="preserve">human rights </w:t>
      </w:r>
      <w:r w:rsidR="0075270E">
        <w:rPr>
          <w:color w:val="FF0000"/>
          <w:sz w:val="24"/>
          <w:szCs w:val="24"/>
          <w:shd w:val="clear" w:color="auto" w:fill="FFFFFF"/>
          <w:lang w:val="en-US"/>
        </w:rPr>
        <w:t xml:space="preserve">is </w:t>
      </w:r>
      <w:r>
        <w:rPr>
          <w:color w:val="FF0000"/>
          <w:sz w:val="24"/>
          <w:szCs w:val="24"/>
          <w:shd w:val="clear" w:color="auto" w:fill="FFFFFF"/>
          <w:lang w:val="en-US"/>
        </w:rPr>
        <w:t xml:space="preserve">directly or indirectly fulfilled. </w:t>
      </w:r>
    </w:p>
    <w:p w14:paraId="5B86BC9D" w14:textId="77777777" w:rsidR="00D661D8" w:rsidRDefault="00D661D8" w:rsidP="003D6AF5">
      <w:pPr>
        <w:spacing w:line="259" w:lineRule="auto"/>
        <w:ind w:left="426"/>
        <w:jc w:val="both"/>
        <w:rPr>
          <w:color w:val="FF0000"/>
          <w:sz w:val="24"/>
          <w:szCs w:val="24"/>
          <w:shd w:val="clear" w:color="auto" w:fill="FFFFFF"/>
          <w:lang w:val="en-US"/>
        </w:rPr>
      </w:pPr>
    </w:p>
    <w:p w14:paraId="07FA9151" w14:textId="5AFEAFB8" w:rsidR="00C73417" w:rsidRDefault="0075270E" w:rsidP="003D6AF5">
      <w:pPr>
        <w:spacing w:line="259" w:lineRule="auto"/>
        <w:ind w:left="426"/>
        <w:jc w:val="both"/>
        <w:rPr>
          <w:color w:val="FF0000"/>
          <w:sz w:val="24"/>
          <w:szCs w:val="24"/>
          <w:shd w:val="clear" w:color="auto" w:fill="FFFFFF"/>
          <w:lang w:val="en-US"/>
        </w:rPr>
      </w:pPr>
      <w:r>
        <w:rPr>
          <w:color w:val="FF0000"/>
          <w:sz w:val="24"/>
          <w:szCs w:val="24"/>
          <w:shd w:val="clear" w:color="auto" w:fill="FFFFFF"/>
          <w:lang w:val="en-US"/>
        </w:rPr>
        <w:t>Furthermore, a</w:t>
      </w:r>
      <w:r w:rsidR="00C73417">
        <w:rPr>
          <w:color w:val="FF0000"/>
          <w:sz w:val="24"/>
          <w:szCs w:val="24"/>
          <w:shd w:val="clear" w:color="auto" w:fill="FFFFFF"/>
          <w:lang w:val="en-US"/>
        </w:rPr>
        <w:t>s stated in Q.1</w:t>
      </w:r>
      <w:r>
        <w:rPr>
          <w:color w:val="FF0000"/>
          <w:sz w:val="24"/>
          <w:szCs w:val="24"/>
          <w:shd w:val="clear" w:color="auto" w:fill="FFFFFF"/>
          <w:lang w:val="en-US"/>
        </w:rPr>
        <w:t xml:space="preserve"> above</w:t>
      </w:r>
      <w:r w:rsidR="00C73417">
        <w:rPr>
          <w:color w:val="FF0000"/>
          <w:sz w:val="24"/>
          <w:szCs w:val="24"/>
          <w:shd w:val="clear" w:color="auto" w:fill="FFFFFF"/>
          <w:lang w:val="en-US"/>
        </w:rPr>
        <w:t>, everybody has direct access to water and sanitation</w:t>
      </w:r>
      <w:r>
        <w:rPr>
          <w:color w:val="FF0000"/>
          <w:sz w:val="24"/>
          <w:szCs w:val="24"/>
          <w:shd w:val="clear" w:color="auto" w:fill="FFFFFF"/>
          <w:lang w:val="en-US"/>
        </w:rPr>
        <w:t xml:space="preserve"> thus</w:t>
      </w:r>
      <w:r w:rsidR="00C73417">
        <w:rPr>
          <w:color w:val="FF0000"/>
          <w:sz w:val="24"/>
          <w:szCs w:val="24"/>
          <w:shd w:val="clear" w:color="auto" w:fill="FFFFFF"/>
          <w:lang w:val="en-US"/>
        </w:rPr>
        <w:t xml:space="preserve"> </w:t>
      </w:r>
      <w:r>
        <w:rPr>
          <w:color w:val="FF0000"/>
          <w:sz w:val="24"/>
          <w:szCs w:val="24"/>
          <w:shd w:val="clear" w:color="auto" w:fill="FFFFFF"/>
          <w:lang w:val="en-US"/>
        </w:rPr>
        <w:t>t</w:t>
      </w:r>
      <w:r w:rsidR="00C73417">
        <w:rPr>
          <w:color w:val="FF0000"/>
          <w:sz w:val="24"/>
          <w:szCs w:val="24"/>
          <w:shd w:val="clear" w:color="auto" w:fill="FFFFFF"/>
          <w:lang w:val="en-US"/>
        </w:rPr>
        <w:t>here is no need to prioritize vulnerable people.</w:t>
      </w:r>
    </w:p>
    <w:p w14:paraId="77A81A21" w14:textId="77777777" w:rsidR="00D661D8" w:rsidRDefault="00D661D8" w:rsidP="003D6AF5">
      <w:pPr>
        <w:spacing w:line="259" w:lineRule="auto"/>
        <w:ind w:left="426"/>
        <w:jc w:val="both"/>
        <w:rPr>
          <w:color w:val="FF0000"/>
          <w:sz w:val="24"/>
          <w:szCs w:val="24"/>
          <w:shd w:val="clear" w:color="auto" w:fill="FFFFFF"/>
          <w:lang w:val="en-US"/>
        </w:rPr>
      </w:pPr>
    </w:p>
    <w:p w14:paraId="14A210FF" w14:textId="7179B0F6" w:rsidR="00C73417" w:rsidRDefault="00C73417" w:rsidP="003D6AF5">
      <w:pPr>
        <w:spacing w:line="259" w:lineRule="auto"/>
        <w:ind w:left="426"/>
        <w:jc w:val="both"/>
        <w:rPr>
          <w:color w:val="FF0000"/>
          <w:sz w:val="24"/>
          <w:szCs w:val="24"/>
          <w:shd w:val="clear" w:color="auto" w:fill="FFFFFF"/>
          <w:lang w:val="en-US"/>
        </w:rPr>
      </w:pPr>
      <w:r>
        <w:rPr>
          <w:color w:val="FF0000"/>
          <w:sz w:val="24"/>
          <w:szCs w:val="24"/>
          <w:shd w:val="clear" w:color="auto" w:fill="FFFFFF"/>
          <w:lang w:val="en-US"/>
        </w:rPr>
        <w:t xml:space="preserve">Affordability is </w:t>
      </w:r>
      <w:r w:rsidR="0075270E">
        <w:rPr>
          <w:color w:val="FF0000"/>
          <w:sz w:val="24"/>
          <w:szCs w:val="24"/>
          <w:shd w:val="clear" w:color="auto" w:fill="FFFFFF"/>
          <w:lang w:val="en-US"/>
        </w:rPr>
        <w:t xml:space="preserve">also </w:t>
      </w:r>
      <w:r>
        <w:rPr>
          <w:color w:val="FF0000"/>
          <w:sz w:val="24"/>
          <w:szCs w:val="24"/>
          <w:shd w:val="clear" w:color="auto" w:fill="FFFFFF"/>
          <w:lang w:val="en-US"/>
        </w:rPr>
        <w:t xml:space="preserve">taken into consideration, </w:t>
      </w:r>
      <w:r w:rsidR="0075270E">
        <w:rPr>
          <w:color w:val="FF0000"/>
          <w:sz w:val="24"/>
          <w:szCs w:val="24"/>
          <w:shd w:val="clear" w:color="auto" w:fill="FFFFFF"/>
          <w:lang w:val="en-US"/>
        </w:rPr>
        <w:t>regarding</w:t>
      </w:r>
      <w:r>
        <w:rPr>
          <w:color w:val="FF0000"/>
          <w:sz w:val="24"/>
          <w:szCs w:val="24"/>
          <w:shd w:val="clear" w:color="auto" w:fill="FFFFFF"/>
          <w:lang w:val="en-US"/>
        </w:rPr>
        <w:t xml:space="preserve"> the national </w:t>
      </w:r>
      <w:r w:rsidR="00386ABD">
        <w:rPr>
          <w:color w:val="FF0000"/>
          <w:sz w:val="24"/>
          <w:szCs w:val="24"/>
          <w:shd w:val="clear" w:color="auto" w:fill="FFFFFF"/>
          <w:lang w:val="en-US"/>
        </w:rPr>
        <w:t xml:space="preserve">and local </w:t>
      </w:r>
      <w:r>
        <w:rPr>
          <w:color w:val="FF0000"/>
          <w:sz w:val="24"/>
          <w:szCs w:val="24"/>
          <w:shd w:val="clear" w:color="auto" w:fill="FFFFFF"/>
          <w:lang w:val="en-US"/>
        </w:rPr>
        <w:t>projects, as well as the cost to the final user.</w:t>
      </w:r>
    </w:p>
    <w:p w14:paraId="7548DDF5" w14:textId="0777F4BF" w:rsidR="0075270E" w:rsidRDefault="0075270E" w:rsidP="00C73417">
      <w:pPr>
        <w:spacing w:line="259" w:lineRule="auto"/>
        <w:jc w:val="both"/>
        <w:rPr>
          <w:color w:val="FF0000"/>
          <w:sz w:val="24"/>
          <w:szCs w:val="24"/>
          <w:shd w:val="clear" w:color="auto" w:fill="FFFFFF"/>
          <w:lang w:val="en-US"/>
        </w:rPr>
      </w:pPr>
    </w:p>
    <w:p w14:paraId="1FF4F6DD" w14:textId="77777777" w:rsidR="0075270E" w:rsidRPr="00E655E4" w:rsidRDefault="0075270E" w:rsidP="00C73417">
      <w:pPr>
        <w:spacing w:line="259" w:lineRule="auto"/>
        <w:jc w:val="both"/>
        <w:rPr>
          <w:color w:val="FF0000"/>
          <w:sz w:val="24"/>
          <w:szCs w:val="24"/>
          <w:shd w:val="clear" w:color="auto" w:fill="FFFFFF"/>
          <w:lang w:val="en-US"/>
        </w:rPr>
      </w:pPr>
    </w:p>
    <w:p w14:paraId="1FF864AE" w14:textId="77777777" w:rsidR="00E81B8E" w:rsidRPr="00E655E4" w:rsidRDefault="00E81B8E" w:rsidP="00E655E4">
      <w:pPr>
        <w:spacing w:line="259" w:lineRule="auto"/>
        <w:jc w:val="both"/>
        <w:rPr>
          <w:color w:val="FF0000"/>
          <w:sz w:val="24"/>
          <w:szCs w:val="24"/>
          <w:shd w:val="clear" w:color="auto" w:fill="FFFFFF"/>
          <w:lang w:val="en-US"/>
        </w:rPr>
      </w:pPr>
    </w:p>
    <w:p w14:paraId="2FAAD07E" w14:textId="2455E2F9" w:rsidR="006F142F" w:rsidRPr="007D411D" w:rsidRDefault="006F142F" w:rsidP="006F142F">
      <w:pPr>
        <w:pStyle w:val="ListParagraph"/>
        <w:spacing w:line="259" w:lineRule="auto"/>
        <w:jc w:val="both"/>
        <w:rPr>
          <w:sz w:val="24"/>
          <w:szCs w:val="24"/>
          <w:shd w:val="clear" w:color="auto" w:fill="FFFFFF"/>
        </w:rPr>
      </w:pPr>
    </w:p>
    <w:p w14:paraId="470D4997" w14:textId="77777777" w:rsidR="006F142F" w:rsidRPr="005D56DD" w:rsidRDefault="006F142F" w:rsidP="006F142F">
      <w:pPr>
        <w:pStyle w:val="Heading1"/>
        <w:rPr>
          <w:sz w:val="24"/>
          <w:szCs w:val="24"/>
        </w:rPr>
      </w:pPr>
      <w:r w:rsidRPr="005D56DD">
        <w:rPr>
          <w:sz w:val="24"/>
          <w:szCs w:val="24"/>
        </w:rPr>
        <w:t>Affordability (2016)</w:t>
      </w:r>
    </w:p>
    <w:p w14:paraId="63CCFB32" w14:textId="77777777" w:rsidR="006F142F" w:rsidRDefault="006F142F" w:rsidP="006F142F">
      <w:pPr>
        <w:jc w:val="both"/>
        <w:rPr>
          <w:sz w:val="24"/>
          <w:szCs w:val="24"/>
        </w:rPr>
      </w:pPr>
    </w:p>
    <w:p w14:paraId="49CDA918" w14:textId="77777777" w:rsidR="006F142F" w:rsidRDefault="006F142F" w:rsidP="006F142F">
      <w:pPr>
        <w:ind w:firstLine="720"/>
        <w:jc w:val="both"/>
        <w:rPr>
          <w:sz w:val="24"/>
          <w:szCs w:val="24"/>
        </w:rPr>
      </w:pPr>
      <w:r w:rsidRPr="003F0442">
        <w:rPr>
          <w:sz w:val="24"/>
          <w:szCs w:val="24"/>
        </w:rPr>
        <w:t xml:space="preserve">Affordability, as a human rights criterion, requires that the use of water, sanitation and hygiene facilities and services is accessible at a price that is affordable to all people. Therefore, the starting point for State decision-making on public financing and policy for water and sanitation service provision is that water and sanitation must be affordable to all. It is impossible to set a generally applicable affordability standard at the global level. Any such standard would be arbitrary and cannot reflect the challenges people face in practice and the context in which they live, including how much they need to spend on housing, food and the realization of other human rights. The </w:t>
      </w:r>
      <w:r w:rsidRPr="003F0442">
        <w:rPr>
          <w:sz w:val="24"/>
          <w:szCs w:val="24"/>
        </w:rPr>
        <w:lastRenderedPageBreak/>
        <w:t>affordability of water and sanitation services is highly contextual, and States should therefore determine affordability standards at the national and/or local level. Human rights framework stipulates an important set of parameters for the process of setting affordability standards, in particular in terms of participation. As a concrete way to ensure affordability for all and a sustainable system, States must develop appropriate pricing, tariff and subsidy structures. Mechanisms to ensure affordability in practice include public finance, targeted measures, social protection floors, tariff schemes and subsidies, among others.</w:t>
      </w:r>
    </w:p>
    <w:p w14:paraId="71DCE830" w14:textId="77777777" w:rsidR="006F142F" w:rsidRPr="003F0442" w:rsidRDefault="006F142F" w:rsidP="006F142F">
      <w:pPr>
        <w:jc w:val="both"/>
        <w:rPr>
          <w:sz w:val="24"/>
          <w:szCs w:val="24"/>
        </w:rPr>
      </w:pPr>
    </w:p>
    <w:p w14:paraId="42C47DE9" w14:textId="77777777" w:rsidR="006F142F" w:rsidRDefault="006F142F" w:rsidP="006F142F">
      <w:pPr>
        <w:jc w:val="both"/>
        <w:rPr>
          <w:sz w:val="24"/>
          <w:szCs w:val="24"/>
          <w:lang w:val="en-US"/>
        </w:rPr>
      </w:pPr>
      <w:r w:rsidRPr="003F0442">
        <w:rPr>
          <w:sz w:val="24"/>
          <w:szCs w:val="24"/>
          <w:lang w:val="en-US"/>
        </w:rPr>
        <w:t xml:space="preserve">Question(s): </w:t>
      </w:r>
    </w:p>
    <w:p w14:paraId="071F32E2" w14:textId="77777777" w:rsidR="006F142F" w:rsidRPr="003F0442" w:rsidRDefault="006F142F" w:rsidP="006F142F">
      <w:pPr>
        <w:jc w:val="both"/>
        <w:rPr>
          <w:sz w:val="24"/>
          <w:szCs w:val="24"/>
          <w:lang w:val="en-US"/>
        </w:rPr>
      </w:pPr>
    </w:p>
    <w:p w14:paraId="52EFB668"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targeted measures and instruments (e.g., financing mechanisms, tariff schemes, </w:t>
      </w:r>
      <w:proofErr w:type="gramStart"/>
      <w:r w:rsidRPr="003F0442">
        <w:rPr>
          <w:rFonts w:ascii="Times New Roman" w:hAnsi="Times New Roman" w:cs="Times New Roman"/>
          <w:sz w:val="24"/>
          <w:szCs w:val="24"/>
        </w:rPr>
        <w:t>subsidies</w:t>
      </w:r>
      <w:proofErr w:type="gramEnd"/>
      <w:r w:rsidRPr="003F0442">
        <w:rPr>
          <w:rFonts w:ascii="Times New Roman" w:hAnsi="Times New Roman" w:cs="Times New Roman"/>
          <w:sz w:val="24"/>
          <w:szCs w:val="24"/>
        </w:rPr>
        <w:t xml:space="preserve">) have been implemented in order to ensure that the most disadvantaged access water, sanitation and hygiene services in an affordable way? Who are the target groups of these measures and instruments? What format do those measures and instrument exist (e.g., national legislation, policy, regulation of service provision, affordability standards)? </w:t>
      </w:r>
    </w:p>
    <w:p w14:paraId="060D3A67" w14:textId="77777777" w:rsidR="003D6AF5" w:rsidRDefault="003D6AF5" w:rsidP="00B41651">
      <w:pPr>
        <w:pStyle w:val="NoSpacing"/>
        <w:numPr>
          <w:ilvl w:val="0"/>
          <w:numId w:val="0"/>
        </w:numPr>
        <w:spacing w:before="0" w:after="0"/>
        <w:jc w:val="both"/>
        <w:rPr>
          <w:rFonts w:ascii="Times New Roman" w:hAnsi="Times New Roman" w:cs="Times New Roman"/>
          <w:color w:val="FF0000"/>
          <w:sz w:val="24"/>
          <w:szCs w:val="24"/>
        </w:rPr>
      </w:pPr>
    </w:p>
    <w:p w14:paraId="060656A7" w14:textId="13E8C032" w:rsidR="00373ECE" w:rsidRDefault="00373ECE" w:rsidP="00B72E09">
      <w:pPr>
        <w:pStyle w:val="NoSpacing"/>
        <w:numPr>
          <w:ilvl w:val="0"/>
          <w:numId w:val="0"/>
        </w:numPr>
        <w:spacing w:before="0" w:after="0"/>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In Cyprus, g</w:t>
      </w:r>
      <w:r w:rsidR="00C73417">
        <w:rPr>
          <w:rFonts w:ascii="Times New Roman" w:hAnsi="Times New Roman" w:cs="Times New Roman"/>
          <w:color w:val="FF0000"/>
          <w:sz w:val="24"/>
          <w:szCs w:val="24"/>
        </w:rPr>
        <w:t xml:space="preserve">enerally, water and sanitation </w:t>
      </w:r>
      <w:r w:rsidR="00386ABD">
        <w:rPr>
          <w:rFonts w:ascii="Times New Roman" w:hAnsi="Times New Roman" w:cs="Times New Roman"/>
          <w:color w:val="FF0000"/>
          <w:sz w:val="24"/>
          <w:szCs w:val="24"/>
        </w:rPr>
        <w:t xml:space="preserve">projects, </w:t>
      </w:r>
      <w:r w:rsidR="00C73417">
        <w:rPr>
          <w:rFonts w:ascii="Times New Roman" w:hAnsi="Times New Roman" w:cs="Times New Roman"/>
          <w:color w:val="FF0000"/>
          <w:sz w:val="24"/>
          <w:szCs w:val="24"/>
        </w:rPr>
        <w:t xml:space="preserve">are implemented </w:t>
      </w:r>
      <w:r w:rsidR="00D661D8">
        <w:rPr>
          <w:rFonts w:ascii="Times New Roman" w:hAnsi="Times New Roman" w:cs="Times New Roman"/>
          <w:color w:val="FF0000"/>
          <w:sz w:val="24"/>
          <w:szCs w:val="24"/>
        </w:rPr>
        <w:t>and delivered</w:t>
      </w:r>
      <w:r w:rsidR="00743C41">
        <w:rPr>
          <w:rFonts w:ascii="Times New Roman" w:hAnsi="Times New Roman" w:cs="Times New Roman"/>
          <w:color w:val="FF0000"/>
          <w:sz w:val="24"/>
          <w:szCs w:val="24"/>
        </w:rPr>
        <w:t xml:space="preserve"> </w:t>
      </w:r>
      <w:r w:rsidR="00C73417">
        <w:rPr>
          <w:rFonts w:ascii="Times New Roman" w:hAnsi="Times New Roman" w:cs="Times New Roman"/>
          <w:color w:val="FF0000"/>
          <w:sz w:val="24"/>
          <w:szCs w:val="24"/>
        </w:rPr>
        <w:t>to the final users considering the</w:t>
      </w:r>
      <w:r w:rsidR="00386ABD">
        <w:rPr>
          <w:rFonts w:ascii="Times New Roman" w:hAnsi="Times New Roman" w:cs="Times New Roman"/>
          <w:color w:val="FF0000"/>
          <w:sz w:val="24"/>
          <w:szCs w:val="24"/>
        </w:rPr>
        <w:t>ir</w:t>
      </w:r>
      <w:r w:rsidR="00C73417">
        <w:rPr>
          <w:rFonts w:ascii="Times New Roman" w:hAnsi="Times New Roman" w:cs="Times New Roman"/>
          <w:color w:val="FF0000"/>
          <w:sz w:val="24"/>
          <w:szCs w:val="24"/>
        </w:rPr>
        <w:t xml:space="preserve"> affordability. </w:t>
      </w:r>
    </w:p>
    <w:p w14:paraId="6321FE3A" w14:textId="77777777" w:rsidR="00D661D8" w:rsidRDefault="00D661D8" w:rsidP="00B72E09">
      <w:pPr>
        <w:pStyle w:val="NoSpacing"/>
        <w:numPr>
          <w:ilvl w:val="0"/>
          <w:numId w:val="0"/>
        </w:numPr>
        <w:spacing w:before="0" w:after="0"/>
        <w:ind w:left="360"/>
        <w:jc w:val="both"/>
        <w:rPr>
          <w:rFonts w:ascii="Times New Roman" w:hAnsi="Times New Roman" w:cs="Times New Roman"/>
          <w:color w:val="FF0000"/>
          <w:sz w:val="24"/>
          <w:szCs w:val="24"/>
        </w:rPr>
      </w:pPr>
    </w:p>
    <w:p w14:paraId="1E1C9824" w14:textId="539A145C" w:rsidR="00C73417" w:rsidRDefault="00373ECE" w:rsidP="00B72E09">
      <w:pPr>
        <w:pStyle w:val="NoSpacing"/>
        <w:numPr>
          <w:ilvl w:val="0"/>
          <w:numId w:val="0"/>
        </w:numPr>
        <w:spacing w:before="0" w:after="0"/>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Furthermore, i</w:t>
      </w:r>
      <w:r w:rsidR="00C73417">
        <w:rPr>
          <w:rFonts w:ascii="Times New Roman" w:hAnsi="Times New Roman" w:cs="Times New Roman"/>
          <w:color w:val="FF0000"/>
          <w:sz w:val="24"/>
          <w:szCs w:val="24"/>
        </w:rPr>
        <w:t xml:space="preserve">n order to ensure that </w:t>
      </w:r>
      <w:r>
        <w:rPr>
          <w:rFonts w:ascii="Times New Roman" w:hAnsi="Times New Roman" w:cs="Times New Roman"/>
          <w:color w:val="FF0000"/>
          <w:sz w:val="24"/>
          <w:szCs w:val="24"/>
        </w:rPr>
        <w:t>vulnerable people are given the access to those services in an affordable way, the legislation includes provisions that: a) let the government indirectly subsidize those needs, b) assign the local water authorities to use the proper tools, e.g. use different block tariffs for those people.</w:t>
      </w:r>
    </w:p>
    <w:p w14:paraId="53D1DFDE" w14:textId="77777777" w:rsidR="00B72E09" w:rsidRDefault="00B72E09" w:rsidP="00B72E09">
      <w:pPr>
        <w:pStyle w:val="NoSpacing"/>
        <w:numPr>
          <w:ilvl w:val="0"/>
          <w:numId w:val="0"/>
        </w:numPr>
        <w:spacing w:before="0" w:after="0"/>
        <w:ind w:left="360"/>
        <w:jc w:val="both"/>
        <w:rPr>
          <w:rFonts w:ascii="Times New Roman" w:hAnsi="Times New Roman" w:cs="Times New Roman"/>
          <w:sz w:val="24"/>
          <w:szCs w:val="24"/>
        </w:rPr>
      </w:pPr>
    </w:p>
    <w:p w14:paraId="5135975C"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0FFC8DA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measures have been in place to prohibit </w:t>
      </w:r>
      <w:proofErr w:type="gramStart"/>
      <w:r w:rsidRPr="003F0442">
        <w:rPr>
          <w:rFonts w:ascii="Times New Roman" w:hAnsi="Times New Roman" w:cs="Times New Roman"/>
          <w:sz w:val="24"/>
          <w:szCs w:val="24"/>
        </w:rPr>
        <w:t>disconnection (including prepaid water meters) that result</w:t>
      </w:r>
      <w:proofErr w:type="gramEnd"/>
      <w:r w:rsidRPr="003F0442">
        <w:rPr>
          <w:rFonts w:ascii="Times New Roman" w:hAnsi="Times New Roman" w:cs="Times New Roman"/>
          <w:sz w:val="24"/>
          <w:szCs w:val="24"/>
        </w:rPr>
        <w:t xml:space="preserve"> from the inability to pay?</w:t>
      </w:r>
    </w:p>
    <w:p w14:paraId="59C2B272" w14:textId="77777777" w:rsidR="00B72E09" w:rsidRDefault="00B72E09" w:rsidP="00B41651">
      <w:pPr>
        <w:pStyle w:val="NoSpacing"/>
        <w:numPr>
          <w:ilvl w:val="0"/>
          <w:numId w:val="0"/>
        </w:numPr>
        <w:spacing w:before="0" w:after="0"/>
        <w:jc w:val="both"/>
        <w:rPr>
          <w:rFonts w:ascii="Times New Roman" w:hAnsi="Times New Roman" w:cs="Times New Roman"/>
          <w:sz w:val="24"/>
          <w:szCs w:val="24"/>
        </w:rPr>
      </w:pPr>
    </w:p>
    <w:p w14:paraId="66D1E77F"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DAAF211" w14:textId="77777777" w:rsidR="006F142F" w:rsidRPr="005D56DD" w:rsidRDefault="006F142F" w:rsidP="006F142F">
      <w:pPr>
        <w:pStyle w:val="Heading1"/>
        <w:rPr>
          <w:rStyle w:val="Hyperlink"/>
          <w:sz w:val="24"/>
          <w:szCs w:val="24"/>
        </w:rPr>
      </w:pPr>
      <w:r w:rsidRPr="005D56DD">
        <w:rPr>
          <w:sz w:val="24"/>
          <w:szCs w:val="24"/>
        </w:rPr>
        <w:t xml:space="preserve">Service regulation (2017) </w:t>
      </w:r>
      <w:hyperlink r:id="rId16" w:history="1">
        <w:r w:rsidRPr="005D56DD">
          <w:rPr>
            <w:rStyle w:val="Hyperlink"/>
            <w:sz w:val="24"/>
            <w:szCs w:val="24"/>
          </w:rPr>
          <w:t>(A/HRC/36/45)</w:t>
        </w:r>
      </w:hyperlink>
    </w:p>
    <w:p w14:paraId="4215447A" w14:textId="77777777" w:rsidR="006F142F" w:rsidRPr="007D411D" w:rsidRDefault="006F142F" w:rsidP="006F142F"/>
    <w:p w14:paraId="44F0CF0B" w14:textId="77777777" w:rsidR="006F142F" w:rsidRPr="003F0442" w:rsidRDefault="006F142F" w:rsidP="006F142F">
      <w:pPr>
        <w:ind w:firstLine="720"/>
        <w:jc w:val="both"/>
        <w:rPr>
          <w:sz w:val="24"/>
          <w:szCs w:val="24"/>
        </w:rPr>
      </w:pPr>
      <w:r w:rsidRPr="003F0442">
        <w:rPr>
          <w:sz w:val="24"/>
          <w:szCs w:val="24"/>
        </w:rPr>
        <w:t xml:space="preserve">Regulation is an essential part of the human rights obligations. In the water and sanitation sector, service regulation can contribute towards the progressive realization of the human rights to water and sanitation. While the international human rights law does not call for a particular choice of regulatory framework, what is essential from a human rights perspective is that those carrying out regulatory functions be immune to pressures from any illegitimate interests and that the main objectives of regulation be aligned with the human rights framework. One of the key roles of regulation is to set performance standards from a human rights perspective as opposed to economic perspective. Regardless of the body carrying out regulatory functions, these standards should reflect and give practical meaning to the normative content of the human rights to water and sanitation with regard to availability, accessibility, quality and safety, affordability, acceptability, privacy and dignity. </w:t>
      </w:r>
    </w:p>
    <w:p w14:paraId="6543A0DA" w14:textId="77777777" w:rsidR="006F142F" w:rsidRDefault="006F142F" w:rsidP="006F142F">
      <w:pPr>
        <w:jc w:val="both"/>
        <w:rPr>
          <w:sz w:val="24"/>
          <w:szCs w:val="24"/>
          <w:lang w:val="en-US"/>
        </w:rPr>
      </w:pPr>
    </w:p>
    <w:p w14:paraId="6E7EAC73" w14:textId="77777777" w:rsidR="006F142F" w:rsidRDefault="006F142F" w:rsidP="006F142F">
      <w:pPr>
        <w:jc w:val="both"/>
        <w:rPr>
          <w:sz w:val="24"/>
          <w:szCs w:val="24"/>
          <w:lang w:val="en-US"/>
        </w:rPr>
      </w:pPr>
      <w:r w:rsidRPr="003F0442">
        <w:rPr>
          <w:sz w:val="24"/>
          <w:szCs w:val="24"/>
          <w:lang w:val="en-US"/>
        </w:rPr>
        <w:t>Question(s):</w:t>
      </w:r>
    </w:p>
    <w:p w14:paraId="0CAAAF24" w14:textId="77777777" w:rsidR="006F142F" w:rsidRPr="003F0442" w:rsidRDefault="006F142F" w:rsidP="006F142F">
      <w:pPr>
        <w:jc w:val="both"/>
        <w:rPr>
          <w:sz w:val="24"/>
          <w:szCs w:val="24"/>
          <w:lang w:val="en-US"/>
        </w:rPr>
      </w:pPr>
    </w:p>
    <w:p w14:paraId="0B0DB932"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In the last decade (2010-2020), if a regulatory framework or a regulatory body has been in place or have been established to cover water and sanitation provision, what </w:t>
      </w:r>
      <w:r w:rsidRPr="003F0442">
        <w:rPr>
          <w:rFonts w:ascii="Times New Roman" w:hAnsi="Times New Roman" w:cs="Times New Roman"/>
          <w:sz w:val="24"/>
          <w:szCs w:val="24"/>
        </w:rPr>
        <w:lastRenderedPageBreak/>
        <w:t>measures were taken to ensure that this body is effective, independent, and is aligned w</w:t>
      </w:r>
      <w:r>
        <w:rPr>
          <w:rFonts w:ascii="Times New Roman" w:hAnsi="Times New Roman" w:cs="Times New Roman"/>
          <w:sz w:val="24"/>
          <w:szCs w:val="24"/>
        </w:rPr>
        <w:t>ith the human rights framework?</w:t>
      </w:r>
    </w:p>
    <w:p w14:paraId="3862585E" w14:textId="77777777" w:rsidR="004B7353" w:rsidRDefault="004B7353" w:rsidP="004B7353">
      <w:pPr>
        <w:pStyle w:val="NoSpacing"/>
        <w:numPr>
          <w:ilvl w:val="0"/>
          <w:numId w:val="0"/>
        </w:numPr>
        <w:spacing w:before="0" w:after="0"/>
        <w:ind w:left="360" w:hanging="360"/>
        <w:jc w:val="both"/>
        <w:rPr>
          <w:rFonts w:ascii="Times New Roman" w:hAnsi="Times New Roman" w:cs="Times New Roman"/>
          <w:sz w:val="24"/>
          <w:szCs w:val="24"/>
        </w:rPr>
      </w:pPr>
    </w:p>
    <w:p w14:paraId="2FE4E72A" w14:textId="195089D4" w:rsidR="004B7353" w:rsidRPr="003D6AF5" w:rsidRDefault="004B7353" w:rsidP="003D6AF5">
      <w:pPr>
        <w:pStyle w:val="NoSpacing"/>
        <w:numPr>
          <w:ilvl w:val="0"/>
          <w:numId w:val="0"/>
        </w:numPr>
        <w:spacing w:before="0" w:after="0"/>
        <w:jc w:val="both"/>
        <w:rPr>
          <w:rFonts w:ascii="Times New Roman" w:hAnsi="Times New Roman" w:cs="Times New Roman"/>
          <w:b/>
          <w:color w:val="FF0000"/>
          <w:sz w:val="24"/>
          <w:szCs w:val="24"/>
        </w:rPr>
      </w:pPr>
    </w:p>
    <w:p w14:paraId="00660E46" w14:textId="77777777" w:rsidR="003D6AF5" w:rsidRPr="004B7353" w:rsidRDefault="003D6AF5" w:rsidP="003D6AF5">
      <w:pPr>
        <w:pStyle w:val="NoSpacing"/>
        <w:numPr>
          <w:ilvl w:val="0"/>
          <w:numId w:val="0"/>
        </w:numPr>
        <w:spacing w:before="0" w:after="0"/>
        <w:jc w:val="both"/>
        <w:rPr>
          <w:rFonts w:ascii="Times New Roman" w:hAnsi="Times New Roman" w:cs="Times New Roman"/>
          <w:color w:val="FF0000"/>
          <w:sz w:val="24"/>
          <w:szCs w:val="24"/>
        </w:rPr>
      </w:pPr>
    </w:p>
    <w:p w14:paraId="7B850800" w14:textId="7FCC4C73" w:rsidR="004B7353" w:rsidRDefault="004B7353" w:rsidP="003D6AF5">
      <w:pPr>
        <w:pStyle w:val="NoSpacing"/>
        <w:numPr>
          <w:ilvl w:val="0"/>
          <w:numId w:val="0"/>
        </w:numPr>
        <w:spacing w:before="0" w:after="0"/>
        <w:jc w:val="both"/>
        <w:rPr>
          <w:rFonts w:ascii="Times New Roman" w:hAnsi="Times New Roman" w:cs="Times New Roman"/>
          <w:color w:val="FF0000"/>
          <w:sz w:val="24"/>
          <w:szCs w:val="24"/>
        </w:rPr>
      </w:pPr>
      <w:r>
        <w:rPr>
          <w:rFonts w:ascii="Times New Roman" w:hAnsi="Times New Roman" w:cs="Times New Roman"/>
          <w:color w:val="FF0000"/>
          <w:sz w:val="24"/>
          <w:szCs w:val="24"/>
        </w:rPr>
        <w:t>Regulatory bodies are established through the relevant National and</w:t>
      </w:r>
      <w:r w:rsidR="00743C41">
        <w:rPr>
          <w:rFonts w:ascii="Times New Roman" w:hAnsi="Times New Roman" w:cs="Times New Roman"/>
          <w:color w:val="FF0000"/>
          <w:sz w:val="24"/>
          <w:szCs w:val="24"/>
        </w:rPr>
        <w:t>/</w:t>
      </w:r>
      <w:r>
        <w:rPr>
          <w:rFonts w:ascii="Times New Roman" w:hAnsi="Times New Roman" w:cs="Times New Roman"/>
          <w:color w:val="FF0000"/>
          <w:sz w:val="24"/>
          <w:szCs w:val="24"/>
        </w:rPr>
        <w:t>or EU legislation. Under this legislation human rights framework are fulfilled.</w:t>
      </w:r>
    </w:p>
    <w:p w14:paraId="33BEC59D" w14:textId="77777777" w:rsidR="004B7353" w:rsidRPr="004B7353" w:rsidRDefault="004B7353" w:rsidP="004B7353">
      <w:pPr>
        <w:pStyle w:val="NoSpacing"/>
        <w:numPr>
          <w:ilvl w:val="0"/>
          <w:numId w:val="0"/>
        </w:numPr>
        <w:spacing w:before="0" w:after="0"/>
        <w:ind w:left="360" w:hanging="360"/>
        <w:jc w:val="both"/>
        <w:rPr>
          <w:rFonts w:ascii="Times New Roman" w:hAnsi="Times New Roman" w:cs="Times New Roman"/>
          <w:color w:val="FF0000"/>
          <w:sz w:val="24"/>
          <w:szCs w:val="24"/>
        </w:rPr>
      </w:pPr>
    </w:p>
    <w:p w14:paraId="288660B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46395D77" w14:textId="77777777" w:rsidR="006F142F" w:rsidRPr="00A62261" w:rsidRDefault="006F142F" w:rsidP="006F142F">
      <w:pPr>
        <w:pStyle w:val="Heading1"/>
        <w:rPr>
          <w:sz w:val="24"/>
          <w:szCs w:val="24"/>
        </w:rPr>
      </w:pPr>
      <w:r w:rsidRPr="00A62261">
        <w:rPr>
          <w:sz w:val="24"/>
          <w:szCs w:val="24"/>
        </w:rPr>
        <w:t>Forcibly displaced persons (2018)</w:t>
      </w:r>
      <w:r w:rsidRPr="00A62261">
        <w:rPr>
          <w:b w:val="0"/>
          <w:sz w:val="24"/>
          <w:szCs w:val="24"/>
        </w:rPr>
        <w:t xml:space="preserve"> (</w:t>
      </w:r>
      <w:hyperlink r:id="rId17" w:history="1">
        <w:r w:rsidRPr="00A62261">
          <w:rPr>
            <w:rStyle w:val="Hyperlink"/>
            <w:b w:val="0"/>
            <w:sz w:val="24"/>
            <w:szCs w:val="24"/>
          </w:rPr>
          <w:t>A/HRC/39/55</w:t>
        </w:r>
      </w:hyperlink>
      <w:r w:rsidRPr="00A62261">
        <w:rPr>
          <w:b w:val="0"/>
          <w:sz w:val="24"/>
          <w:szCs w:val="24"/>
        </w:rPr>
        <w:t>)</w:t>
      </w:r>
    </w:p>
    <w:p w14:paraId="21C38A47" w14:textId="77777777" w:rsidR="006F142F" w:rsidRDefault="006F142F" w:rsidP="006F142F">
      <w:pPr>
        <w:jc w:val="both"/>
        <w:rPr>
          <w:sz w:val="24"/>
          <w:szCs w:val="24"/>
        </w:rPr>
      </w:pPr>
    </w:p>
    <w:p w14:paraId="659C9CC8" w14:textId="77777777" w:rsidR="006F142F" w:rsidRDefault="006F142F" w:rsidP="006F142F">
      <w:pPr>
        <w:ind w:firstLine="720"/>
        <w:jc w:val="both"/>
        <w:rPr>
          <w:sz w:val="24"/>
          <w:szCs w:val="24"/>
        </w:rPr>
      </w:pPr>
      <w:r w:rsidRPr="003F0442">
        <w:rPr>
          <w:sz w:val="24"/>
          <w:szCs w:val="24"/>
        </w:rPr>
        <w:t>Forcibly displaced persons - in particular internally displaced persons, refugees, asylum seekers and migrants in vulnerable situations, while en route, at borders, at reception, and at the destination – suffer from inadequate access to water and sanitation, despite a wide international attention given to a recent spike in displacement. Some are forgotten in protracted situations and often do not receive what they desperately need, usually because they are not properly consulted. At times, forcibly displaced persons benefit from “life-saving” assistance quickly implemented by humanitarian actors, but these assistances are often without setting a time frame to move towards the progressive realization of the rights of displaced persons. Forcibly displaced persons are rights holders and hence, entitled to enjoy access to adequate drinking water and sanitation services, and not mere recipients of aids. Receiving countries cannot justify restrictions on the enjoyment of the essential content of economic, social and cultural rights based on a lack of resources. States have no justification for providing forcibly displaced persons with substandard water and sanitation services as a means to restrict their entry into the territory or as a means to deter people from staying.</w:t>
      </w:r>
    </w:p>
    <w:p w14:paraId="4437A070" w14:textId="77777777" w:rsidR="006F142F" w:rsidRPr="003F0442" w:rsidRDefault="006F142F" w:rsidP="006F142F">
      <w:pPr>
        <w:ind w:firstLine="720"/>
        <w:jc w:val="both"/>
        <w:rPr>
          <w:sz w:val="24"/>
          <w:szCs w:val="24"/>
        </w:rPr>
      </w:pPr>
    </w:p>
    <w:p w14:paraId="2512C53A" w14:textId="77777777" w:rsidR="006F142F" w:rsidRDefault="006F142F" w:rsidP="006F142F">
      <w:pPr>
        <w:jc w:val="both"/>
        <w:rPr>
          <w:sz w:val="24"/>
          <w:szCs w:val="24"/>
          <w:lang w:val="en-US"/>
        </w:rPr>
      </w:pPr>
      <w:r w:rsidRPr="003F0442">
        <w:rPr>
          <w:sz w:val="24"/>
          <w:szCs w:val="24"/>
          <w:lang w:val="en-US"/>
        </w:rPr>
        <w:t>Question(s):</w:t>
      </w:r>
    </w:p>
    <w:p w14:paraId="5C25020F" w14:textId="77777777" w:rsidR="006F142F" w:rsidRPr="003F0442" w:rsidRDefault="006F142F" w:rsidP="006F142F">
      <w:pPr>
        <w:jc w:val="both"/>
        <w:rPr>
          <w:sz w:val="24"/>
          <w:szCs w:val="24"/>
          <w:lang w:val="en-US"/>
        </w:rPr>
      </w:pPr>
    </w:p>
    <w:p w14:paraId="12CCD7F0" w14:textId="77777777" w:rsidR="006F142F"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what measures are in place to guarantee the human rights to water and </w:t>
      </w:r>
      <w:r w:rsidRPr="003F0442">
        <w:rPr>
          <w:rFonts w:ascii="Times New Roman" w:hAnsi="Times New Roman" w:cs="Times New Roman"/>
          <w:sz w:val="24"/>
          <w:szCs w:val="24"/>
        </w:rPr>
        <w:t>sanitation</w:t>
      </w:r>
      <w:r w:rsidRPr="003F0442">
        <w:rPr>
          <w:rFonts w:ascii="Times New Roman" w:hAnsi="Times New Roman" w:cs="Times New Roman"/>
          <w:sz w:val="24"/>
          <w:szCs w:val="24"/>
          <w:lang w:val="en-US"/>
        </w:rPr>
        <w:t xml:space="preserve"> by refugees, asylum seekers and migrants in transit or at their destination with the same conditions as those granted to nationals of the States concerned, regardless of their legal status and documentation?</w:t>
      </w:r>
    </w:p>
    <w:p w14:paraId="5784C78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p>
    <w:p w14:paraId="1BE7B933"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how has States and humanitarian </w:t>
      </w:r>
      <w:proofErr w:type="gramStart"/>
      <w:r w:rsidRPr="003F0442">
        <w:rPr>
          <w:rFonts w:ascii="Times New Roman" w:hAnsi="Times New Roman" w:cs="Times New Roman"/>
          <w:sz w:val="24"/>
          <w:szCs w:val="24"/>
          <w:lang w:val="en-US"/>
        </w:rPr>
        <w:t>actors</w:t>
      </w:r>
      <w:proofErr w:type="gramEnd"/>
      <w:r w:rsidRPr="003F0442">
        <w:rPr>
          <w:rFonts w:ascii="Times New Roman" w:hAnsi="Times New Roman" w:cs="Times New Roman"/>
          <w:sz w:val="24"/>
          <w:szCs w:val="24"/>
          <w:lang w:val="en-US"/>
        </w:rPr>
        <w:t xml:space="preserve"> ensured immediate access to the minimum essential level of water and sanitation on a non-discriminatory basis during situations of emergency? Specifically, how has States and humanitarian actors:</w:t>
      </w:r>
    </w:p>
    <w:p w14:paraId="23B8989E"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Ensured equal access to the minimum essential amount of water that is sufficient and safe for personal and domestic uses and to prevent disease;</w:t>
      </w:r>
    </w:p>
    <w:p w14:paraId="7BC3BCFC"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Provided the elements that every person needs for health and survival, and to live in dignity; </w:t>
      </w:r>
    </w:p>
    <w:p w14:paraId="1F361CB7"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Monitored the extent of the realization of the human rights to water and sanitation; </w:t>
      </w:r>
    </w:p>
    <w:p w14:paraId="4E41430C" w14:textId="07A2B691" w:rsidR="00743C41" w:rsidRPr="00B41651" w:rsidRDefault="006F142F" w:rsidP="00B41651">
      <w:pPr>
        <w:pStyle w:val="ListParagraph"/>
        <w:numPr>
          <w:ilvl w:val="0"/>
          <w:numId w:val="34"/>
        </w:numPr>
        <w:spacing w:line="259" w:lineRule="auto"/>
        <w:jc w:val="both"/>
        <w:rPr>
          <w:sz w:val="24"/>
          <w:szCs w:val="24"/>
          <w:lang w:val="en-US"/>
        </w:rPr>
      </w:pPr>
      <w:r w:rsidRPr="003F0442">
        <w:rPr>
          <w:sz w:val="24"/>
          <w:szCs w:val="24"/>
          <w:lang w:val="en-US"/>
        </w:rPr>
        <w:t>Took measures to prevent, treat and control diseases linked to water and sanitation.</w:t>
      </w:r>
    </w:p>
    <w:p w14:paraId="74162526" w14:textId="77777777" w:rsidR="00853ED4" w:rsidRDefault="00853ED4" w:rsidP="00463820">
      <w:pPr>
        <w:pStyle w:val="NoSpacing"/>
        <w:numPr>
          <w:ilvl w:val="0"/>
          <w:numId w:val="0"/>
        </w:numPr>
        <w:spacing w:before="0" w:after="0"/>
        <w:ind w:left="360"/>
        <w:jc w:val="both"/>
        <w:rPr>
          <w:rFonts w:ascii="Times New Roman" w:hAnsi="Times New Roman" w:cs="Times New Roman"/>
          <w:color w:val="FF0000"/>
          <w:sz w:val="24"/>
          <w:szCs w:val="24"/>
        </w:rPr>
      </w:pPr>
    </w:p>
    <w:p w14:paraId="109C1E11" w14:textId="4CB9F9FB" w:rsidR="00853ED4" w:rsidRDefault="00853ED4" w:rsidP="00B41651">
      <w:pPr>
        <w:pStyle w:val="NoSpacing"/>
        <w:numPr>
          <w:ilvl w:val="0"/>
          <w:numId w:val="0"/>
        </w:numPr>
        <w:spacing w:before="0" w:after="0"/>
        <w:ind w:left="360"/>
        <w:jc w:val="both"/>
        <w:rPr>
          <w:rFonts w:ascii="Times New Roman" w:hAnsi="Times New Roman" w:cs="Times New Roman"/>
          <w:color w:val="FF0000"/>
          <w:sz w:val="24"/>
          <w:szCs w:val="24"/>
        </w:rPr>
      </w:pPr>
      <w:r w:rsidRPr="00853ED4">
        <w:rPr>
          <w:rFonts w:ascii="Times New Roman" w:hAnsi="Times New Roman" w:cs="Times New Roman"/>
          <w:b/>
          <w:color w:val="FF0000"/>
          <w:sz w:val="24"/>
          <w:szCs w:val="24"/>
        </w:rPr>
        <w:t xml:space="preserve"> </w:t>
      </w:r>
      <w:r w:rsidRPr="00853ED4">
        <w:rPr>
          <w:rFonts w:ascii="Times New Roman" w:hAnsi="Times New Roman" w:cs="Times New Roman"/>
          <w:color w:val="FF0000"/>
          <w:sz w:val="24"/>
          <w:szCs w:val="24"/>
        </w:rPr>
        <w:t xml:space="preserve">According to the Cyprus Refugee Law, an applicant for international protection is entitled to Reception Conditions (either to reside in a reception centre or </w:t>
      </w:r>
      <w:r w:rsidR="00F54B45">
        <w:rPr>
          <w:rFonts w:ascii="Times New Roman" w:hAnsi="Times New Roman" w:cs="Times New Roman"/>
          <w:color w:val="FF0000"/>
          <w:sz w:val="24"/>
          <w:szCs w:val="24"/>
        </w:rPr>
        <w:t xml:space="preserve">to be provided with </w:t>
      </w:r>
      <w:r w:rsidRPr="00853ED4">
        <w:rPr>
          <w:rFonts w:ascii="Times New Roman" w:hAnsi="Times New Roman" w:cs="Times New Roman"/>
          <w:color w:val="FF0000"/>
          <w:sz w:val="24"/>
          <w:szCs w:val="24"/>
        </w:rPr>
        <w:t>material reception conditions such as rent</w:t>
      </w:r>
      <w:r w:rsidR="00F54B45">
        <w:rPr>
          <w:rFonts w:ascii="Times New Roman" w:hAnsi="Times New Roman" w:cs="Times New Roman"/>
          <w:color w:val="FF0000"/>
          <w:sz w:val="24"/>
          <w:szCs w:val="24"/>
        </w:rPr>
        <w:t xml:space="preserve"> and electricity</w:t>
      </w:r>
      <w:r w:rsidRPr="00853ED4">
        <w:rPr>
          <w:rFonts w:ascii="Times New Roman" w:hAnsi="Times New Roman" w:cs="Times New Roman"/>
          <w:color w:val="FF0000"/>
          <w:sz w:val="24"/>
          <w:szCs w:val="24"/>
        </w:rPr>
        <w:t xml:space="preserve"> allowance, </w:t>
      </w:r>
      <w:r w:rsidRPr="00853ED4">
        <w:rPr>
          <w:rFonts w:ascii="Times New Roman" w:hAnsi="Times New Roman" w:cs="Times New Roman"/>
          <w:color w:val="FF0000"/>
          <w:sz w:val="24"/>
          <w:szCs w:val="24"/>
        </w:rPr>
        <w:lastRenderedPageBreak/>
        <w:t xml:space="preserve">food coupons etc.). In case the applicant resides in a reception centre, </w:t>
      </w:r>
      <w:r w:rsidR="00F54B45">
        <w:rPr>
          <w:rFonts w:ascii="Times New Roman" w:hAnsi="Times New Roman" w:cs="Times New Roman"/>
          <w:color w:val="FF0000"/>
          <w:sz w:val="24"/>
          <w:szCs w:val="24"/>
        </w:rPr>
        <w:t>(s</w:t>
      </w:r>
      <w:proofErr w:type="gramStart"/>
      <w:r w:rsidR="00F54B45">
        <w:rPr>
          <w:rFonts w:ascii="Times New Roman" w:hAnsi="Times New Roman" w:cs="Times New Roman"/>
          <w:color w:val="FF0000"/>
          <w:sz w:val="24"/>
          <w:szCs w:val="24"/>
        </w:rPr>
        <w:t>)he</w:t>
      </w:r>
      <w:proofErr w:type="gramEnd"/>
      <w:r w:rsidR="00F54B45">
        <w:rPr>
          <w:rFonts w:ascii="Times New Roman" w:hAnsi="Times New Roman" w:cs="Times New Roman"/>
          <w:color w:val="FF0000"/>
          <w:sz w:val="24"/>
          <w:szCs w:val="24"/>
        </w:rPr>
        <w:t xml:space="preserve"> is provided with a monthly allowance to cover his/her basic needs while at the same time </w:t>
      </w:r>
      <w:r w:rsidRPr="00853ED4">
        <w:rPr>
          <w:rFonts w:ascii="Times New Roman" w:hAnsi="Times New Roman" w:cs="Times New Roman"/>
          <w:color w:val="FF0000"/>
          <w:sz w:val="24"/>
          <w:szCs w:val="24"/>
        </w:rPr>
        <w:t>there is access to water and sanitation</w:t>
      </w:r>
      <w:r w:rsidR="00F54B45">
        <w:rPr>
          <w:rFonts w:ascii="Times New Roman" w:hAnsi="Times New Roman" w:cs="Times New Roman"/>
          <w:color w:val="FF0000"/>
          <w:sz w:val="24"/>
          <w:szCs w:val="24"/>
        </w:rPr>
        <w:t>.</w:t>
      </w:r>
    </w:p>
    <w:p w14:paraId="2B499722" w14:textId="77777777" w:rsidR="00F54B45" w:rsidRDefault="00F54B45" w:rsidP="00853ED4">
      <w:pPr>
        <w:pStyle w:val="NoSpacing"/>
        <w:numPr>
          <w:ilvl w:val="0"/>
          <w:numId w:val="0"/>
        </w:numPr>
        <w:spacing w:before="0" w:after="0"/>
        <w:ind w:left="360" w:hanging="360"/>
        <w:jc w:val="both"/>
        <w:rPr>
          <w:rFonts w:ascii="Times New Roman" w:hAnsi="Times New Roman" w:cs="Times New Roman"/>
          <w:b/>
          <w:color w:val="FF0000"/>
          <w:sz w:val="24"/>
          <w:szCs w:val="24"/>
        </w:rPr>
      </w:pPr>
    </w:p>
    <w:p w14:paraId="55CA46C6" w14:textId="7F20239B" w:rsidR="00F54B45" w:rsidRPr="00B41651" w:rsidRDefault="00F54B45" w:rsidP="00F54B45">
      <w:pPr>
        <w:ind w:left="360"/>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A beneficiary of International protection is a person granted refugee status or subsidiary protection status has have access to a wide range of rights, which are defined by the Cyprus Refugee Law such as,</w:t>
      </w:r>
    </w:p>
    <w:p w14:paraId="4C0A0AC5" w14:textId="77777777" w:rsidR="00F54B45" w:rsidRPr="00B41651" w:rsidRDefault="00F54B45" w:rsidP="00F54B45">
      <w:pPr>
        <w:numPr>
          <w:ilvl w:val="1"/>
          <w:numId w:val="47"/>
        </w:numPr>
        <w:spacing w:after="200" w:line="276" w:lineRule="auto"/>
        <w:ind w:left="709" w:hanging="283"/>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transfer assets into the Republic of Cyprus</w:t>
      </w:r>
    </w:p>
    <w:p w14:paraId="384C1689" w14:textId="77777777" w:rsidR="00F54B45" w:rsidRPr="00B41651" w:rsidRDefault="00F54B45" w:rsidP="00F54B45">
      <w:pPr>
        <w:numPr>
          <w:ilvl w:val="0"/>
          <w:numId w:val="47"/>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fair treatment regardless of gender, race, and religion, membership in a particular social group, political opinion or country of nationality/origin</w:t>
      </w:r>
    </w:p>
    <w:p w14:paraId="5A095FFB" w14:textId="77777777" w:rsidR="00F54B45" w:rsidRPr="00B41651" w:rsidRDefault="00F54B45" w:rsidP="00F54B45">
      <w:pPr>
        <w:numPr>
          <w:ilvl w:val="0"/>
          <w:numId w:val="47"/>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express and practice freely your religious beliefs</w:t>
      </w:r>
    </w:p>
    <w:p w14:paraId="6A1755FA" w14:textId="77E90330" w:rsidR="00F54B45" w:rsidRPr="00B41651" w:rsidRDefault="00F54B45" w:rsidP="00F54B45">
      <w:pPr>
        <w:numPr>
          <w:ilvl w:val="0"/>
          <w:numId w:val="47"/>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participate in social integration programs</w:t>
      </w:r>
    </w:p>
    <w:p w14:paraId="1C4A36D5" w14:textId="19D5AB83" w:rsidR="00F54B45" w:rsidRPr="00B41651" w:rsidRDefault="00F54B45" w:rsidP="00F54B45">
      <w:p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 xml:space="preserve">At the same time, a beneficiary of international protection enjoys the same rights as Cypriot </w:t>
      </w:r>
      <w:proofErr w:type="gramStart"/>
      <w:r w:rsidRPr="00B41651">
        <w:rPr>
          <w:rFonts w:asciiTheme="minorHAnsi" w:eastAsiaTheme="minorEastAsia" w:hAnsiTheme="minorHAnsi" w:cstheme="minorBidi"/>
          <w:color w:val="FF0000"/>
          <w:sz w:val="22"/>
          <w:szCs w:val="22"/>
          <w:lang w:val="en-US" w:eastAsia="en-GB"/>
        </w:rPr>
        <w:t>nationals</w:t>
      </w:r>
      <w:proofErr w:type="gramEnd"/>
      <w:r w:rsidRPr="00B41651">
        <w:rPr>
          <w:rFonts w:asciiTheme="minorHAnsi" w:eastAsiaTheme="minorEastAsia" w:hAnsiTheme="minorHAnsi" w:cstheme="minorBidi"/>
          <w:color w:val="FF0000"/>
          <w:sz w:val="22"/>
          <w:szCs w:val="22"/>
          <w:lang w:val="en-US" w:eastAsia="en-GB"/>
        </w:rPr>
        <w:t xml:space="preserve"> enjoy, such as:</w:t>
      </w:r>
    </w:p>
    <w:p w14:paraId="66264924"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 xml:space="preserve">access to the general education system and further training or retraining programs </w:t>
      </w:r>
    </w:p>
    <w:p w14:paraId="65D0DA05"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the recognition of foreign educational certificates, diplomas and degrees</w:t>
      </w:r>
    </w:p>
    <w:p w14:paraId="1848D9E5"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have free access to the Courts of the Republic as well as to the exemption from the requirement to provide guarantee for the judicial expenses</w:t>
      </w:r>
    </w:p>
    <w:p w14:paraId="3DDBE522"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food supply in cases of emergency</w:t>
      </w:r>
    </w:p>
    <w:p w14:paraId="37F21302"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the protection of intellectual property rights</w:t>
      </w:r>
    </w:p>
    <w:p w14:paraId="5CCFFC68"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the right to participate in adult educational programs that relate to issues of employment, professional training including training courses for upgrading skills, practical workplace experience and counselling services afforded by employment offices</w:t>
      </w:r>
    </w:p>
    <w:p w14:paraId="321302F7" w14:textId="77777777" w:rsidR="00F54B45" w:rsidRPr="00B41651" w:rsidRDefault="00F54B45" w:rsidP="00F54B45">
      <w:pPr>
        <w:numPr>
          <w:ilvl w:val="0"/>
          <w:numId w:val="48"/>
        </w:numPr>
        <w:spacing w:after="200" w:line="276" w:lineRule="auto"/>
        <w:jc w:val="both"/>
        <w:rPr>
          <w:rFonts w:asciiTheme="minorHAnsi" w:eastAsiaTheme="minorEastAsia" w:hAnsiTheme="minorHAnsi" w:cstheme="minorBidi"/>
          <w:color w:val="FF0000"/>
          <w:sz w:val="22"/>
          <w:szCs w:val="22"/>
          <w:lang w:val="en-US" w:eastAsia="en-GB"/>
        </w:rPr>
      </w:pPr>
      <w:r w:rsidRPr="00B41651">
        <w:rPr>
          <w:rFonts w:asciiTheme="minorHAnsi" w:eastAsiaTheme="minorEastAsia" w:hAnsiTheme="minorHAnsi" w:cstheme="minorBidi"/>
          <w:color w:val="FF0000"/>
          <w:sz w:val="22"/>
          <w:szCs w:val="22"/>
          <w:lang w:val="en-US" w:eastAsia="en-GB"/>
        </w:rPr>
        <w:t>special support (social and medical) for vulnerable persons</w:t>
      </w:r>
    </w:p>
    <w:p w14:paraId="1509BF80" w14:textId="320458D5" w:rsidR="00F54B45" w:rsidRPr="00B41651" w:rsidRDefault="00F54B45" w:rsidP="00853ED4">
      <w:pPr>
        <w:pStyle w:val="NoSpacing"/>
        <w:numPr>
          <w:ilvl w:val="0"/>
          <w:numId w:val="0"/>
        </w:numPr>
        <w:spacing w:before="0" w:after="0"/>
        <w:ind w:left="360" w:hanging="360"/>
        <w:jc w:val="both"/>
        <w:rPr>
          <w:rFonts w:ascii="Times New Roman" w:hAnsi="Times New Roman" w:cs="Times New Roman"/>
          <w:color w:val="FF0000"/>
          <w:sz w:val="24"/>
          <w:szCs w:val="24"/>
          <w:lang w:val="en-US"/>
        </w:rPr>
      </w:pPr>
    </w:p>
    <w:p w14:paraId="7B4D051E" w14:textId="77777777" w:rsidR="00463820" w:rsidRPr="00743C41" w:rsidRDefault="00463820" w:rsidP="006F142F">
      <w:pPr>
        <w:jc w:val="both"/>
        <w:rPr>
          <w:b/>
          <w:sz w:val="24"/>
          <w:szCs w:val="24"/>
        </w:rPr>
      </w:pPr>
    </w:p>
    <w:p w14:paraId="645BBD94" w14:textId="77777777" w:rsidR="006F142F" w:rsidRPr="00A62261" w:rsidRDefault="006F142F" w:rsidP="006F142F">
      <w:pPr>
        <w:jc w:val="center"/>
        <w:rPr>
          <w:b/>
          <w:sz w:val="24"/>
          <w:szCs w:val="24"/>
          <w:lang w:val="en-US"/>
        </w:rPr>
      </w:pPr>
      <w:r w:rsidRPr="00A62261">
        <w:rPr>
          <w:b/>
          <w:sz w:val="24"/>
          <w:szCs w:val="24"/>
          <w:lang w:val="en-US"/>
        </w:rPr>
        <w:t>Principle of accountability (2018)</w:t>
      </w:r>
      <w:r w:rsidRPr="00A62261">
        <w:rPr>
          <w:sz w:val="24"/>
          <w:szCs w:val="24"/>
        </w:rPr>
        <w:t xml:space="preserve"> (</w:t>
      </w:r>
      <w:hyperlink r:id="rId18" w:history="1">
        <w:r w:rsidRPr="00A62261">
          <w:rPr>
            <w:rStyle w:val="Hyperlink"/>
            <w:sz w:val="24"/>
            <w:szCs w:val="24"/>
          </w:rPr>
          <w:t>A/73/162</w:t>
        </w:r>
      </w:hyperlink>
      <w:r w:rsidRPr="00A62261">
        <w:rPr>
          <w:sz w:val="24"/>
          <w:szCs w:val="24"/>
        </w:rPr>
        <w:t>)</w:t>
      </w:r>
    </w:p>
    <w:p w14:paraId="2E84B507" w14:textId="77777777" w:rsidR="006F142F" w:rsidRDefault="006F142F" w:rsidP="006F142F">
      <w:pPr>
        <w:jc w:val="both"/>
        <w:rPr>
          <w:sz w:val="24"/>
          <w:szCs w:val="24"/>
        </w:rPr>
      </w:pPr>
    </w:p>
    <w:p w14:paraId="3421945A" w14:textId="77777777" w:rsidR="006F142F" w:rsidRDefault="006F142F" w:rsidP="006F142F">
      <w:pPr>
        <w:ind w:firstLine="720"/>
        <w:jc w:val="both"/>
        <w:rPr>
          <w:sz w:val="24"/>
          <w:szCs w:val="24"/>
        </w:rPr>
      </w:pPr>
      <w:r w:rsidRPr="003F0442">
        <w:rPr>
          <w:sz w:val="24"/>
          <w:szCs w:val="24"/>
        </w:rPr>
        <w:t xml:space="preserve">The complexity of actors in the water and sanitation sector and its specificities imply that the traditional State-centred human rights framework leaves gaps in the existing accountability mechanisms to hold actors other than States accountable. When the rights to water and sanitation are affected, it is not always clear to whom related action may be attributed, why such action was taken, how sanctions may be enforced against those who caused harm or how to remedy the situation. Further, globalization and the neoliberal wave have weakened the role of the State in the provision and regulation of water and sanitation services, and the imbalance of power has at times affected the exercise of the human rights to water and sanitation. This raises questions as to the effective regulation of private service providers and, in turn, poses challenges to accountability mechanisms, especially considering that those services are provided through a system of natural monopoly, with usually only one provider for a given </w:t>
      </w:r>
      <w:r w:rsidRPr="003F0442">
        <w:rPr>
          <w:sz w:val="24"/>
          <w:szCs w:val="24"/>
        </w:rPr>
        <w:lastRenderedPageBreak/>
        <w:t>territory. Another unique feature of the water and sanitation sector is the widespread presence of informal service providers that are not regulated and operate without a licence and that, as a result, may not be held accountable. Against this backdrop, the Special Rapporteur addresses the concept of accountability through three dimensions, namely, the roles and responsibility of actors, an</w:t>
      </w:r>
      <w:r>
        <w:rPr>
          <w:sz w:val="24"/>
          <w:szCs w:val="24"/>
        </w:rPr>
        <w:t>swerability and enforceability.</w:t>
      </w:r>
    </w:p>
    <w:p w14:paraId="07450D20" w14:textId="77777777" w:rsidR="006F142F" w:rsidRPr="003F0442" w:rsidRDefault="006F142F" w:rsidP="006F142F">
      <w:pPr>
        <w:ind w:firstLine="720"/>
        <w:jc w:val="both"/>
        <w:rPr>
          <w:sz w:val="24"/>
          <w:szCs w:val="24"/>
        </w:rPr>
      </w:pPr>
    </w:p>
    <w:p w14:paraId="7F154296" w14:textId="77777777" w:rsidR="006F142F" w:rsidRDefault="006F142F" w:rsidP="006F142F">
      <w:pPr>
        <w:jc w:val="both"/>
        <w:rPr>
          <w:sz w:val="24"/>
          <w:szCs w:val="24"/>
          <w:lang w:val="en-US"/>
        </w:rPr>
      </w:pPr>
      <w:r w:rsidRPr="003F0442">
        <w:rPr>
          <w:sz w:val="24"/>
          <w:szCs w:val="24"/>
          <w:lang w:val="en-US"/>
        </w:rPr>
        <w:t>Question(s):</w:t>
      </w:r>
    </w:p>
    <w:p w14:paraId="6DA87D02" w14:textId="77777777" w:rsidR="006F142F" w:rsidRPr="003F0442" w:rsidRDefault="006F142F" w:rsidP="006F142F">
      <w:pPr>
        <w:jc w:val="both"/>
        <w:rPr>
          <w:sz w:val="24"/>
          <w:szCs w:val="24"/>
          <w:lang w:val="en-US"/>
        </w:rPr>
      </w:pPr>
    </w:p>
    <w:p w14:paraId="73D0B421"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accountability measures exist when responsibilities for service provision are transferred from State to actors other than States (private entities, pubic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p>
    <w:p w14:paraId="289B4050"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bCs/>
          <w:sz w:val="24"/>
          <w:szCs w:val="24"/>
        </w:rPr>
      </w:pPr>
    </w:p>
    <w:p w14:paraId="66FF0D4F"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identify informal providers of water and sanitation services and put in place regulations for those providers, making accountability mechanisms available?</w:t>
      </w:r>
    </w:p>
    <w:p w14:paraId="61AE7E24"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bCs/>
          <w:sz w:val="24"/>
          <w:szCs w:val="24"/>
        </w:rPr>
      </w:pPr>
    </w:p>
    <w:p w14:paraId="7E2A213D" w14:textId="77777777" w:rsidR="006F142F" w:rsidRPr="003F0442"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establish an effective oversight system to trace the conduct of actors in the water and sanitation sector and to assess whether performance standards are met? What mechanisms exists that would enforce decisions on other accountable actors?</w:t>
      </w:r>
    </w:p>
    <w:p w14:paraId="314A0C29" w14:textId="77777777" w:rsidR="006F142F" w:rsidRDefault="006F142F" w:rsidP="006F142F">
      <w:pPr>
        <w:jc w:val="both"/>
        <w:rPr>
          <w:b/>
          <w:sz w:val="24"/>
          <w:szCs w:val="24"/>
        </w:rPr>
      </w:pPr>
    </w:p>
    <w:p w14:paraId="0C446C0B" w14:textId="5B9DDD60" w:rsidR="00EE5824" w:rsidRDefault="00EE5824" w:rsidP="00B41651">
      <w:pPr>
        <w:jc w:val="both"/>
        <w:rPr>
          <w:color w:val="FF0000"/>
          <w:sz w:val="24"/>
          <w:szCs w:val="24"/>
        </w:rPr>
      </w:pPr>
      <w:r>
        <w:rPr>
          <w:color w:val="FF0000"/>
          <w:sz w:val="24"/>
          <w:szCs w:val="24"/>
        </w:rPr>
        <w:t xml:space="preserve">The sector of water and sanitation are state owned in Cyprus and there are no private sector providers. In particular water and sanitation is developed and facilitated by central governmental service or local governmental authorities or water or sewerage boards in which the central government participates. In this context the </w:t>
      </w:r>
      <w:r w:rsidR="00E13812">
        <w:rPr>
          <w:color w:val="FF0000"/>
          <w:sz w:val="24"/>
          <w:szCs w:val="24"/>
        </w:rPr>
        <w:t>principle</w:t>
      </w:r>
      <w:r>
        <w:rPr>
          <w:color w:val="FF0000"/>
          <w:sz w:val="24"/>
          <w:szCs w:val="24"/>
        </w:rPr>
        <w:t xml:space="preserve"> of accountability does not apply to Cyprus nor is there any complexity in the responsibilities with regards to water and sanitation.</w:t>
      </w:r>
    </w:p>
    <w:p w14:paraId="1DDBF673" w14:textId="77777777" w:rsidR="00EE5824" w:rsidRPr="00EE5824" w:rsidRDefault="00EE5824" w:rsidP="006F142F">
      <w:pPr>
        <w:jc w:val="both"/>
        <w:rPr>
          <w:color w:val="FF0000"/>
          <w:sz w:val="24"/>
          <w:szCs w:val="24"/>
        </w:rPr>
      </w:pPr>
    </w:p>
    <w:p w14:paraId="1E786842" w14:textId="77777777" w:rsidR="00EE5824" w:rsidRDefault="00EE5824" w:rsidP="006F142F">
      <w:pPr>
        <w:jc w:val="both"/>
        <w:rPr>
          <w:b/>
          <w:sz w:val="24"/>
          <w:szCs w:val="24"/>
        </w:rPr>
      </w:pPr>
    </w:p>
    <w:p w14:paraId="00C1430F" w14:textId="77777777" w:rsidR="006F142F" w:rsidRPr="00A62261" w:rsidRDefault="006F142F" w:rsidP="006F142F">
      <w:pPr>
        <w:jc w:val="center"/>
        <w:rPr>
          <w:b/>
          <w:sz w:val="24"/>
          <w:szCs w:val="24"/>
        </w:rPr>
      </w:pPr>
      <w:r w:rsidRPr="00A62261">
        <w:rPr>
          <w:b/>
          <w:sz w:val="24"/>
          <w:szCs w:val="24"/>
        </w:rPr>
        <w:t>Spheres of life beyond the household (2019) (</w:t>
      </w:r>
      <w:hyperlink r:id="rId19" w:history="1">
        <w:r w:rsidRPr="00A62261">
          <w:rPr>
            <w:rStyle w:val="Hyperlink"/>
            <w:b/>
            <w:sz w:val="24"/>
            <w:szCs w:val="24"/>
          </w:rPr>
          <w:t>A/HRC/42/47</w:t>
        </w:r>
      </w:hyperlink>
      <w:r w:rsidRPr="00A62261">
        <w:rPr>
          <w:b/>
          <w:sz w:val="24"/>
          <w:szCs w:val="24"/>
        </w:rPr>
        <w:t>)</w:t>
      </w:r>
    </w:p>
    <w:p w14:paraId="113658D7" w14:textId="77777777" w:rsidR="006F142F" w:rsidRDefault="006F142F" w:rsidP="006F142F">
      <w:pPr>
        <w:jc w:val="both"/>
        <w:rPr>
          <w:sz w:val="24"/>
          <w:szCs w:val="24"/>
        </w:rPr>
      </w:pPr>
    </w:p>
    <w:p w14:paraId="6CFAE108" w14:textId="77777777" w:rsidR="006F142F" w:rsidRDefault="006F142F" w:rsidP="006F142F">
      <w:pPr>
        <w:ind w:firstLine="720"/>
        <w:jc w:val="both"/>
        <w:rPr>
          <w:sz w:val="24"/>
          <w:szCs w:val="24"/>
        </w:rPr>
      </w:pPr>
      <w:r w:rsidRPr="003F0442">
        <w:rPr>
          <w:sz w:val="24"/>
          <w:szCs w:val="24"/>
        </w:rPr>
        <w:t>The human rights to water and sanitation in spheres of life beyond the household are not an issue exclusive to specific groups of people but that all of us can be affected. Most spend a large part of our time outside of the home, particularly in our workspaces. However, many in the world do not share the same comfort. For instance, those whose workspace consists of open agricultural field or streets, such as rickshaw drivers and street vendors, cannot rely on toilets or water points because there are none around them. Public spaces, as zones accessible to all, are lifelines for numerous people and, accordingly, must be given due recognition in the water and sanitation policies of States. As a result of an evident neglect of the provision and promotion of water and sanitation services in such places, potential violations of international human rights occur and disproportionately impact members of vulnerable and marginalized groups, such as homeless people, informal workers in public spaces and per</w:t>
      </w:r>
      <w:r>
        <w:rPr>
          <w:sz w:val="24"/>
          <w:szCs w:val="24"/>
        </w:rPr>
        <w:t>sons deprived of their liberty.</w:t>
      </w:r>
    </w:p>
    <w:p w14:paraId="6F97ECB2" w14:textId="77777777" w:rsidR="006F142F" w:rsidRPr="003F0442" w:rsidRDefault="006F142F" w:rsidP="006F142F">
      <w:pPr>
        <w:ind w:firstLine="720"/>
        <w:jc w:val="both"/>
        <w:rPr>
          <w:sz w:val="24"/>
          <w:szCs w:val="24"/>
        </w:rPr>
      </w:pPr>
    </w:p>
    <w:p w14:paraId="326069C4" w14:textId="77777777" w:rsidR="006F142F" w:rsidRDefault="006F142F" w:rsidP="006F142F">
      <w:pPr>
        <w:jc w:val="both"/>
        <w:rPr>
          <w:sz w:val="24"/>
          <w:szCs w:val="24"/>
          <w:lang w:val="en-US"/>
        </w:rPr>
      </w:pPr>
      <w:r w:rsidRPr="003F0442">
        <w:rPr>
          <w:sz w:val="24"/>
          <w:szCs w:val="24"/>
          <w:lang w:val="en-US"/>
        </w:rPr>
        <w:t>Question(s):</w:t>
      </w:r>
    </w:p>
    <w:p w14:paraId="37C65CD8" w14:textId="77777777" w:rsidR="006F142F" w:rsidRPr="003F0442" w:rsidRDefault="006F142F" w:rsidP="006F142F">
      <w:pPr>
        <w:jc w:val="both"/>
        <w:rPr>
          <w:sz w:val="24"/>
          <w:szCs w:val="24"/>
          <w:lang w:val="en-US"/>
        </w:rPr>
      </w:pPr>
    </w:p>
    <w:p w14:paraId="4FE49FBD"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lastRenderedPageBreak/>
        <w:t xml:space="preserve">In the last decade (2010-2020), what measures have been in place to </w:t>
      </w:r>
      <w:r w:rsidRPr="003F0442">
        <w:rPr>
          <w:rFonts w:ascii="Times New Roman" w:hAnsi="Times New Roman" w:cs="Times New Roman"/>
          <w:sz w:val="24"/>
          <w:szCs w:val="24"/>
        </w:rPr>
        <w:t>include water and sanitation in spheres of life beyond the household, and particularly in public spaces, in national policies, plans and implementation strategies, with a view to ensuring access which complies with the normative content of the human rights to water and sanitation and the principles of human rights?</w:t>
      </w:r>
    </w:p>
    <w:p w14:paraId="10D0E443"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55A3BA42" w14:textId="54195419" w:rsidR="00E13812" w:rsidRPr="003F0442" w:rsidRDefault="006F142F" w:rsidP="00B41651">
      <w:pPr>
        <w:spacing w:line="259" w:lineRule="auto"/>
        <w:jc w:val="both"/>
        <w:rPr>
          <w:bCs/>
          <w:sz w:val="24"/>
          <w:szCs w:val="24"/>
        </w:rPr>
      </w:pPr>
      <w:r w:rsidRPr="003F0442">
        <w:rPr>
          <w:sz w:val="24"/>
          <w:szCs w:val="24"/>
        </w:rPr>
        <w:t xml:space="preserve">In the last decade (2010-2020), what examples exist where local governments are provided with guidelines and recommendation on how </w:t>
      </w:r>
      <w:r w:rsidRPr="003F0442">
        <w:rPr>
          <w:bCs/>
          <w:sz w:val="24"/>
          <w:szCs w:val="24"/>
        </w:rPr>
        <w:t>to determine which public spaces require the provision of water and sanitation services and what level and type of provision is required? How has those guidelines and recommendation been implemented?</w:t>
      </w:r>
    </w:p>
    <w:p w14:paraId="5DF00CC6" w14:textId="77777777" w:rsidR="006F142F" w:rsidRDefault="006F142F" w:rsidP="006F142F">
      <w:pPr>
        <w:jc w:val="both"/>
        <w:rPr>
          <w:b/>
          <w:sz w:val="24"/>
          <w:szCs w:val="24"/>
        </w:rPr>
      </w:pPr>
    </w:p>
    <w:p w14:paraId="5D26EAAF" w14:textId="77777777" w:rsidR="006F142F" w:rsidRPr="00A62261" w:rsidRDefault="006F142F" w:rsidP="006F142F">
      <w:pPr>
        <w:jc w:val="center"/>
        <w:rPr>
          <w:b/>
          <w:sz w:val="24"/>
          <w:szCs w:val="26"/>
        </w:rPr>
      </w:pPr>
      <w:r w:rsidRPr="00A62261">
        <w:rPr>
          <w:b/>
          <w:sz w:val="24"/>
          <w:szCs w:val="26"/>
        </w:rPr>
        <w:t>Mega-projects (2019) (</w:t>
      </w:r>
      <w:hyperlink r:id="rId20" w:history="1">
        <w:r w:rsidRPr="00A62261">
          <w:rPr>
            <w:rStyle w:val="Hyperlink"/>
            <w:b/>
            <w:sz w:val="24"/>
            <w:szCs w:val="26"/>
          </w:rPr>
          <w:t>A/74/197</w:t>
        </w:r>
      </w:hyperlink>
      <w:r w:rsidRPr="00A62261">
        <w:rPr>
          <w:b/>
          <w:sz w:val="24"/>
          <w:szCs w:val="26"/>
        </w:rPr>
        <w:t>)</w:t>
      </w:r>
    </w:p>
    <w:p w14:paraId="390624D9" w14:textId="77777777" w:rsidR="006F142F" w:rsidRDefault="006F142F" w:rsidP="006F142F">
      <w:pPr>
        <w:ind w:firstLine="720"/>
        <w:jc w:val="both"/>
        <w:rPr>
          <w:color w:val="000000"/>
          <w:sz w:val="24"/>
          <w:szCs w:val="24"/>
        </w:rPr>
      </w:pPr>
    </w:p>
    <w:p w14:paraId="3BC07A8A" w14:textId="77777777" w:rsidR="006F142F" w:rsidRPr="003F0442" w:rsidRDefault="006F142F" w:rsidP="006F142F">
      <w:pPr>
        <w:ind w:firstLine="720"/>
        <w:jc w:val="both"/>
        <w:rPr>
          <w:color w:val="000000"/>
          <w:sz w:val="24"/>
          <w:szCs w:val="24"/>
        </w:rPr>
      </w:pPr>
      <w:r w:rsidRPr="003F0442">
        <w:rPr>
          <w:color w:val="000000"/>
          <w:sz w:val="24"/>
          <w:szCs w:val="24"/>
        </w:rPr>
        <w:t>Megaprojects are double-edged: they may contribute towards the enhancement of people’s livelihoods but may also impede the enjoyment of the human rights to water and sanitation. In order to prevent and mitigate the risks arising from such projects and to ensure compliance with human rights, the Special Rapporteur introduces a megaproject cycle framework for the realization of the human rights to water and sanitation, consisting of seven stages, each of them entailing impacts on access to water and sanitation, challenges and enabling factors to realize the human rights to water and sanitation. He clarifies each stage of the megaproject cycle and provides a list of questions that constitute guidelines for accountable actors to implement their human rights obligations and responsibilities.</w:t>
      </w:r>
    </w:p>
    <w:p w14:paraId="6229D493" w14:textId="77777777" w:rsidR="006F142F" w:rsidRDefault="006F142F" w:rsidP="006F142F">
      <w:pPr>
        <w:jc w:val="both"/>
        <w:rPr>
          <w:sz w:val="24"/>
          <w:szCs w:val="24"/>
          <w:lang w:val="en-US"/>
        </w:rPr>
      </w:pPr>
    </w:p>
    <w:p w14:paraId="79CD0070" w14:textId="77777777" w:rsidR="006F142F" w:rsidRDefault="006F142F" w:rsidP="006F142F">
      <w:pPr>
        <w:jc w:val="both"/>
        <w:rPr>
          <w:sz w:val="24"/>
          <w:szCs w:val="24"/>
          <w:lang w:val="en-US"/>
        </w:rPr>
      </w:pPr>
      <w:r w:rsidRPr="003F0442">
        <w:rPr>
          <w:sz w:val="24"/>
          <w:szCs w:val="24"/>
          <w:lang w:val="en-US"/>
        </w:rPr>
        <w:t>Question(s):</w:t>
      </w:r>
    </w:p>
    <w:p w14:paraId="4896BE40" w14:textId="77777777" w:rsidR="006F142F" w:rsidRPr="003F0442" w:rsidRDefault="006F142F" w:rsidP="006F142F">
      <w:pPr>
        <w:jc w:val="both"/>
        <w:rPr>
          <w:sz w:val="24"/>
          <w:szCs w:val="24"/>
          <w:lang w:val="en-US"/>
        </w:rPr>
      </w:pPr>
    </w:p>
    <w:p w14:paraId="1A1EF27A" w14:textId="2D28ED4E" w:rsidR="003D6AF5" w:rsidRPr="00B41651" w:rsidRDefault="006F142F" w:rsidP="00B41651">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t>
      </w:r>
      <w:r w:rsidRPr="003F0442">
        <w:rPr>
          <w:rFonts w:ascii="Times New Roman" w:hAnsi="Times New Roman" w:cs="Times New Roman"/>
          <w:sz w:val="24"/>
          <w:szCs w:val="24"/>
        </w:rPr>
        <w:t xml:space="preserve">what examples of mega-projects exists where an assessment of the human rights impacts, in particular on water and sanitation, have been carried out at each stage of mega-projects*? </w:t>
      </w:r>
    </w:p>
    <w:p w14:paraId="463D2357" w14:textId="42E65A31" w:rsidR="00441173" w:rsidRPr="003D6AF5" w:rsidRDefault="003D6AF5" w:rsidP="0023489C">
      <w:pPr>
        <w:pStyle w:val="NoSpacing"/>
        <w:numPr>
          <w:ilvl w:val="0"/>
          <w:numId w:val="0"/>
        </w:numPr>
        <w:spacing w:before="0" w:after="0"/>
        <w:ind w:left="360"/>
        <w:jc w:val="both"/>
        <w:rPr>
          <w:rFonts w:ascii="Times New Roman" w:hAnsi="Times New Roman" w:cs="Times New Roman"/>
          <w:b/>
          <w:sz w:val="24"/>
          <w:szCs w:val="24"/>
        </w:rPr>
      </w:pPr>
      <w:r w:rsidRPr="003D6AF5">
        <w:rPr>
          <w:rFonts w:ascii="Times New Roman" w:hAnsi="Times New Roman" w:cs="Times New Roman"/>
          <w:b/>
          <w:sz w:val="24"/>
          <w:szCs w:val="24"/>
        </w:rPr>
        <w:t xml:space="preserve"> </w:t>
      </w:r>
    </w:p>
    <w:p w14:paraId="2E48D908" w14:textId="48FBC450" w:rsidR="00441173" w:rsidRDefault="00441173" w:rsidP="003D6AF5">
      <w:pPr>
        <w:pStyle w:val="NoSpacing"/>
        <w:numPr>
          <w:ilvl w:val="0"/>
          <w:numId w:val="0"/>
        </w:numPr>
        <w:spacing w:before="0" w:after="0"/>
        <w:ind w:left="426"/>
        <w:jc w:val="both"/>
        <w:rPr>
          <w:rFonts w:ascii="Times New Roman" w:hAnsi="Times New Roman" w:cs="Times New Roman"/>
          <w:sz w:val="24"/>
          <w:szCs w:val="24"/>
        </w:rPr>
      </w:pPr>
      <w:r w:rsidRPr="003D6AF5">
        <w:rPr>
          <w:rFonts w:ascii="Times New Roman" w:hAnsi="Times New Roman" w:cs="Times New Roman"/>
          <w:color w:val="FF0000"/>
          <w:sz w:val="24"/>
          <w:szCs w:val="24"/>
        </w:rPr>
        <w:t>Since 1960 to date, one of the main pillars of the governmental policy is to provide adequate quantities of safe water for all.</w:t>
      </w:r>
    </w:p>
    <w:p w14:paraId="5198BF4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6BEF3526" w14:textId="3CB94FCD"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the human rights obligations and responsibilities of actors are clear at each stage of mega-projects*?</w:t>
      </w:r>
    </w:p>
    <w:p w14:paraId="2C373A69" w14:textId="5DC8A283" w:rsidR="00441173" w:rsidRDefault="00441173" w:rsidP="0023489C">
      <w:pPr>
        <w:pStyle w:val="NoSpacing"/>
        <w:numPr>
          <w:ilvl w:val="0"/>
          <w:numId w:val="0"/>
        </w:numPr>
        <w:spacing w:before="0" w:after="0"/>
        <w:ind w:left="360"/>
        <w:jc w:val="both"/>
        <w:rPr>
          <w:rFonts w:ascii="Times New Roman" w:hAnsi="Times New Roman" w:cs="Times New Roman"/>
          <w:sz w:val="24"/>
          <w:szCs w:val="24"/>
        </w:rPr>
      </w:pPr>
    </w:p>
    <w:p w14:paraId="750F69A8" w14:textId="149C83FF" w:rsidR="00441173" w:rsidRPr="003D6AF5" w:rsidRDefault="00441173" w:rsidP="003D6AF5">
      <w:pPr>
        <w:pStyle w:val="NoSpacing"/>
        <w:numPr>
          <w:ilvl w:val="0"/>
          <w:numId w:val="0"/>
        </w:numPr>
        <w:spacing w:before="0" w:after="0"/>
        <w:ind w:left="360" w:firstLine="66"/>
        <w:jc w:val="both"/>
        <w:rPr>
          <w:rFonts w:ascii="Times New Roman" w:hAnsi="Times New Roman" w:cs="Times New Roman"/>
          <w:color w:val="FF0000"/>
          <w:sz w:val="24"/>
          <w:szCs w:val="24"/>
        </w:rPr>
      </w:pPr>
      <w:r w:rsidRPr="003D6AF5">
        <w:rPr>
          <w:rFonts w:ascii="Times New Roman" w:hAnsi="Times New Roman" w:cs="Times New Roman"/>
          <w:color w:val="FF0000"/>
          <w:sz w:val="24"/>
          <w:szCs w:val="24"/>
        </w:rPr>
        <w:t xml:space="preserve">Not </w:t>
      </w:r>
      <w:r w:rsidR="0023489C" w:rsidRPr="003D6AF5">
        <w:rPr>
          <w:rFonts w:ascii="Times New Roman" w:hAnsi="Times New Roman" w:cs="Times New Roman"/>
          <w:color w:val="FF0000"/>
          <w:sz w:val="24"/>
          <w:szCs w:val="24"/>
        </w:rPr>
        <w:t>applicable</w:t>
      </w:r>
    </w:p>
    <w:p w14:paraId="52D6E6A5"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95B1AE4" w14:textId="2E899593"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 xml:space="preserve">the assessment of human rights to water and sanitation is a precondition for granting a licence/approval? </w:t>
      </w:r>
    </w:p>
    <w:p w14:paraId="6F3C04F0" w14:textId="6C96518A" w:rsidR="00441173" w:rsidRDefault="00441173" w:rsidP="0023489C">
      <w:pPr>
        <w:pStyle w:val="NoSpacing"/>
        <w:numPr>
          <w:ilvl w:val="0"/>
          <w:numId w:val="0"/>
        </w:numPr>
        <w:spacing w:before="0" w:after="0"/>
        <w:ind w:left="360"/>
        <w:jc w:val="both"/>
        <w:rPr>
          <w:rFonts w:ascii="Times New Roman" w:hAnsi="Times New Roman" w:cs="Times New Roman"/>
          <w:sz w:val="24"/>
          <w:szCs w:val="24"/>
        </w:rPr>
      </w:pPr>
    </w:p>
    <w:p w14:paraId="5DC2F9C4" w14:textId="53808263" w:rsidR="00441173" w:rsidRPr="003D6AF5" w:rsidRDefault="00441173" w:rsidP="003D6AF5">
      <w:pPr>
        <w:pStyle w:val="NoSpacing"/>
        <w:numPr>
          <w:ilvl w:val="0"/>
          <w:numId w:val="0"/>
        </w:numPr>
        <w:spacing w:before="0" w:after="0"/>
        <w:ind w:left="360" w:hanging="76"/>
        <w:jc w:val="both"/>
        <w:rPr>
          <w:rFonts w:ascii="Times New Roman" w:hAnsi="Times New Roman" w:cs="Times New Roman"/>
          <w:color w:val="FF0000"/>
          <w:sz w:val="24"/>
          <w:szCs w:val="24"/>
        </w:rPr>
      </w:pPr>
      <w:r w:rsidRPr="003D6AF5">
        <w:rPr>
          <w:rFonts w:ascii="Times New Roman" w:hAnsi="Times New Roman" w:cs="Times New Roman"/>
          <w:color w:val="FF0000"/>
          <w:sz w:val="24"/>
          <w:szCs w:val="24"/>
        </w:rPr>
        <w:t xml:space="preserve">Not </w:t>
      </w:r>
      <w:r w:rsidR="0023489C" w:rsidRPr="003D6AF5">
        <w:rPr>
          <w:rFonts w:ascii="Times New Roman" w:hAnsi="Times New Roman" w:cs="Times New Roman"/>
          <w:color w:val="FF0000"/>
          <w:sz w:val="24"/>
          <w:szCs w:val="24"/>
        </w:rPr>
        <w:t>applicable</w:t>
      </w:r>
    </w:p>
    <w:p w14:paraId="5723533A"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5B27A9AA" w14:textId="50148772" w:rsidR="0023489C" w:rsidRPr="00B41651" w:rsidRDefault="006F142F" w:rsidP="00B41651">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there are </w:t>
      </w:r>
      <w:r w:rsidRPr="003F0442">
        <w:rPr>
          <w:rFonts w:ascii="Times New Roman" w:hAnsi="Times New Roman" w:cs="Times New Roman"/>
          <w:sz w:val="24"/>
          <w:szCs w:val="24"/>
        </w:rPr>
        <w:t>preventive measures and compensation, redress and reparation procedures in place in the event of a disaster that affects the enjoyment of the human rights to water and sanitation?</w:t>
      </w:r>
    </w:p>
    <w:p w14:paraId="6D7995C6" w14:textId="77777777" w:rsidR="003D6AF5" w:rsidRPr="003D6AF5" w:rsidRDefault="003D6AF5" w:rsidP="003D6AF5">
      <w:pPr>
        <w:pStyle w:val="NoSpacing"/>
        <w:numPr>
          <w:ilvl w:val="0"/>
          <w:numId w:val="0"/>
        </w:numPr>
        <w:spacing w:before="0" w:after="0"/>
        <w:ind w:left="360"/>
        <w:jc w:val="both"/>
        <w:rPr>
          <w:rFonts w:ascii="Times New Roman" w:hAnsi="Times New Roman" w:cs="Times New Roman"/>
          <w:color w:val="FF0000"/>
          <w:sz w:val="24"/>
          <w:szCs w:val="24"/>
        </w:rPr>
      </w:pPr>
    </w:p>
    <w:p w14:paraId="69FD7DC3" w14:textId="50AF3B0F" w:rsidR="00464113" w:rsidRPr="003D6AF5" w:rsidRDefault="00464113" w:rsidP="003D6AF5">
      <w:pPr>
        <w:pStyle w:val="NoSpacing"/>
        <w:numPr>
          <w:ilvl w:val="0"/>
          <w:numId w:val="0"/>
        </w:numPr>
        <w:spacing w:before="0" w:after="0"/>
        <w:ind w:left="360"/>
        <w:jc w:val="both"/>
        <w:rPr>
          <w:rFonts w:ascii="Times New Roman" w:hAnsi="Times New Roman" w:cs="Times New Roman"/>
          <w:color w:val="FF0000"/>
          <w:sz w:val="24"/>
          <w:szCs w:val="24"/>
        </w:rPr>
      </w:pPr>
      <w:r w:rsidRPr="003D6AF5">
        <w:rPr>
          <w:rFonts w:ascii="Times New Roman" w:hAnsi="Times New Roman" w:cs="Times New Roman"/>
          <w:color w:val="FF0000"/>
          <w:sz w:val="24"/>
          <w:szCs w:val="24"/>
        </w:rPr>
        <w:t xml:space="preserve">Water supply and sanitation is part of the national disaster </w:t>
      </w:r>
      <w:r w:rsidR="00F16DA7" w:rsidRPr="003D6AF5">
        <w:rPr>
          <w:rFonts w:ascii="Times New Roman" w:hAnsi="Times New Roman" w:cs="Times New Roman"/>
          <w:color w:val="FF0000"/>
          <w:sz w:val="24"/>
          <w:szCs w:val="24"/>
        </w:rPr>
        <w:t>plan.</w:t>
      </w:r>
    </w:p>
    <w:p w14:paraId="0FC451DB"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7984F508" w14:textId="77777777" w:rsidR="006F142F" w:rsidRPr="003F0442" w:rsidRDefault="006F142F" w:rsidP="006F142F">
      <w:pPr>
        <w:jc w:val="both"/>
        <w:rPr>
          <w:color w:val="000000"/>
          <w:sz w:val="24"/>
          <w:szCs w:val="24"/>
        </w:rPr>
      </w:pPr>
      <w:r w:rsidRPr="003F0442">
        <w:rPr>
          <w:color w:val="000000"/>
          <w:sz w:val="24"/>
          <w:szCs w:val="24"/>
        </w:rPr>
        <w:t>*The stages of mega-projects include:</w:t>
      </w:r>
    </w:p>
    <w:p w14:paraId="7CB91B44" w14:textId="77777777" w:rsidR="006F142F" w:rsidRPr="003F0442" w:rsidRDefault="006F142F" w:rsidP="006F142F">
      <w:pPr>
        <w:pStyle w:val="ListParagraph"/>
        <w:numPr>
          <w:ilvl w:val="0"/>
          <w:numId w:val="35"/>
        </w:numPr>
        <w:jc w:val="both"/>
        <w:rPr>
          <w:sz w:val="24"/>
          <w:szCs w:val="24"/>
        </w:rPr>
      </w:pPr>
      <w:r w:rsidRPr="003F0442">
        <w:rPr>
          <w:color w:val="000000"/>
          <w:sz w:val="24"/>
          <w:szCs w:val="24"/>
        </w:rPr>
        <w:t xml:space="preserve">Macro-planning: </w:t>
      </w:r>
      <w:r w:rsidRPr="003F0442">
        <w:rPr>
          <w:sz w:val="24"/>
          <w:szCs w:val="24"/>
        </w:rPr>
        <w:t>Mega-projects are first identified as pillars of the development agenda, and are conceptualized.</w:t>
      </w:r>
    </w:p>
    <w:p w14:paraId="645802C0" w14:textId="77777777" w:rsidR="006F142F" w:rsidRPr="003F0442" w:rsidRDefault="006F142F" w:rsidP="006F142F">
      <w:pPr>
        <w:pStyle w:val="ListParagraph"/>
        <w:numPr>
          <w:ilvl w:val="0"/>
          <w:numId w:val="35"/>
        </w:numPr>
        <w:jc w:val="both"/>
        <w:rPr>
          <w:sz w:val="24"/>
          <w:szCs w:val="24"/>
        </w:rPr>
      </w:pPr>
      <w:r w:rsidRPr="003F0442">
        <w:rPr>
          <w:sz w:val="24"/>
          <w:szCs w:val="24"/>
        </w:rPr>
        <w:t>Licensing and approval: The process through which public authorities grant permission for its implementation after having reviewed its compliance with laws and regulations.</w:t>
      </w:r>
    </w:p>
    <w:p w14:paraId="1F6E741E" w14:textId="77777777" w:rsidR="006F142F" w:rsidRPr="003F0442" w:rsidRDefault="006F142F" w:rsidP="006F142F">
      <w:pPr>
        <w:pStyle w:val="ListParagraph"/>
        <w:numPr>
          <w:ilvl w:val="0"/>
          <w:numId w:val="35"/>
        </w:numPr>
        <w:jc w:val="both"/>
        <w:rPr>
          <w:sz w:val="24"/>
          <w:szCs w:val="24"/>
        </w:rPr>
      </w:pPr>
      <w:r w:rsidRPr="003F0442">
        <w:rPr>
          <w:sz w:val="24"/>
          <w:szCs w:val="24"/>
        </w:rPr>
        <w:t>Planning and designing: This stage takes into consideration the specifications of the project and involves selection of strategies, means, methods and resources for the implementation as well as identification of the location of the site operation and construction.</w:t>
      </w:r>
    </w:p>
    <w:p w14:paraId="6B6959BE" w14:textId="77777777" w:rsidR="006F142F" w:rsidRPr="003F0442" w:rsidRDefault="006F142F" w:rsidP="006F142F">
      <w:pPr>
        <w:pStyle w:val="ListParagraph"/>
        <w:numPr>
          <w:ilvl w:val="0"/>
          <w:numId w:val="35"/>
        </w:numPr>
        <w:jc w:val="both"/>
        <w:rPr>
          <w:sz w:val="24"/>
          <w:szCs w:val="24"/>
        </w:rPr>
      </w:pPr>
      <w:r w:rsidRPr="003F0442">
        <w:rPr>
          <w:sz w:val="24"/>
          <w:szCs w:val="24"/>
        </w:rPr>
        <w:t>Construction: The stage when actions taken by accountable actors have direct effect on the population and their access to water and sanitation</w:t>
      </w:r>
    </w:p>
    <w:p w14:paraId="43A4CCBA" w14:textId="77777777" w:rsidR="006F142F" w:rsidRPr="003F0442" w:rsidRDefault="006F142F" w:rsidP="006F142F">
      <w:pPr>
        <w:pStyle w:val="ListParagraph"/>
        <w:numPr>
          <w:ilvl w:val="0"/>
          <w:numId w:val="35"/>
        </w:numPr>
        <w:jc w:val="both"/>
        <w:rPr>
          <w:sz w:val="24"/>
          <w:szCs w:val="24"/>
        </w:rPr>
      </w:pPr>
      <w:r w:rsidRPr="003F0442">
        <w:rPr>
          <w:sz w:val="24"/>
          <w:szCs w:val="24"/>
        </w:rPr>
        <w:t>Short-term operation: The operation stage begins when the infrastructure of a megaproject starts to be used to fulfil its purpose.</w:t>
      </w:r>
    </w:p>
    <w:p w14:paraId="244EDB68" w14:textId="77777777" w:rsidR="006F142F" w:rsidRPr="003F0442" w:rsidRDefault="006F142F" w:rsidP="006F142F">
      <w:pPr>
        <w:pStyle w:val="ListParagraph"/>
        <w:numPr>
          <w:ilvl w:val="0"/>
          <w:numId w:val="35"/>
        </w:numPr>
        <w:jc w:val="both"/>
        <w:rPr>
          <w:sz w:val="24"/>
          <w:szCs w:val="24"/>
        </w:rPr>
      </w:pPr>
      <w:r w:rsidRPr="003F0442">
        <w:rPr>
          <w:sz w:val="24"/>
          <w:szCs w:val="24"/>
        </w:rPr>
        <w:t>Long-term operation: In the long-term, the bio-socioeconomic environment is dynamic, the deterioration of the infrastructure can occur and the prolonged exploitation of resources may exacerbate or introduce new and unforeseen impacts.</w:t>
      </w:r>
    </w:p>
    <w:p w14:paraId="0043E479" w14:textId="77777777" w:rsidR="006F142F" w:rsidRPr="003F0442" w:rsidRDefault="006F142F" w:rsidP="006F142F">
      <w:pPr>
        <w:pStyle w:val="ListParagraph"/>
        <w:numPr>
          <w:ilvl w:val="0"/>
          <w:numId w:val="35"/>
        </w:numPr>
        <w:jc w:val="both"/>
        <w:rPr>
          <w:sz w:val="24"/>
          <w:szCs w:val="24"/>
        </w:rPr>
      </w:pPr>
      <w:r w:rsidRPr="003F0442">
        <w:rPr>
          <w:sz w:val="24"/>
          <w:szCs w:val="24"/>
        </w:rPr>
        <w:t>Decommissioning and deactivation: The last stage is associated with various processes including decommissioning, or the closure of the mega-project. Additionally, in the event of disasters, the mega-project can also come to an end of its cycle where its physical structures are destroyed partially or as a whole.</w:t>
      </w:r>
    </w:p>
    <w:p w14:paraId="47A0B891" w14:textId="77777777" w:rsidR="006F142F" w:rsidRPr="00304A0C" w:rsidRDefault="006F142F" w:rsidP="006F142F">
      <w:pPr>
        <w:suppressAutoHyphens/>
        <w:spacing w:after="120" w:line="240" w:lineRule="atLeast"/>
        <w:ind w:left="1134" w:right="1134"/>
        <w:jc w:val="center"/>
        <w:rPr>
          <w:b/>
          <w:bCs/>
          <w:sz w:val="24"/>
          <w:szCs w:val="24"/>
          <w:u w:val="single"/>
        </w:rPr>
      </w:pPr>
      <w:r>
        <w:rPr>
          <w:b/>
          <w:bCs/>
          <w:sz w:val="24"/>
          <w:szCs w:val="24"/>
          <w:u w:val="single"/>
        </w:rPr>
        <w:tab/>
      </w:r>
      <w:r>
        <w:rPr>
          <w:b/>
          <w:bCs/>
          <w:sz w:val="24"/>
          <w:szCs w:val="24"/>
          <w:u w:val="single"/>
        </w:rPr>
        <w:tab/>
      </w:r>
      <w:r>
        <w:rPr>
          <w:b/>
          <w:bCs/>
          <w:sz w:val="24"/>
          <w:szCs w:val="24"/>
          <w:u w:val="single"/>
        </w:rPr>
        <w:tab/>
      </w:r>
    </w:p>
    <w:p w14:paraId="7BD57EDF" w14:textId="77777777" w:rsidR="006F142F" w:rsidRPr="003F0442" w:rsidRDefault="006F142F" w:rsidP="006F142F">
      <w:pPr>
        <w:jc w:val="both"/>
        <w:rPr>
          <w:b/>
          <w:bCs/>
          <w:sz w:val="24"/>
          <w:szCs w:val="24"/>
        </w:rPr>
      </w:pPr>
    </w:p>
    <w:p w14:paraId="7CDA8050" w14:textId="7D0A3A42" w:rsidR="00A62261" w:rsidRPr="00F14F4B" w:rsidRDefault="00A62261" w:rsidP="00F14F4B">
      <w:pPr>
        <w:pStyle w:val="ListParagraph"/>
        <w:suppressAutoHyphens/>
        <w:spacing w:before="240" w:line="240" w:lineRule="atLeast"/>
        <w:ind w:left="1134" w:right="1134"/>
        <w:rPr>
          <w:sz w:val="24"/>
          <w:szCs w:val="24"/>
          <w:u w:val="single"/>
          <w:lang w:val="en-US"/>
        </w:rPr>
      </w:pPr>
    </w:p>
    <w:sectPr w:rsidR="00A62261" w:rsidRPr="00F14F4B" w:rsidSect="009F37AC">
      <w:headerReference w:type="even" r:id="rId21"/>
      <w:headerReference w:type="default" r:id="rId22"/>
      <w:footerReference w:type="even" r:id="rId23"/>
      <w:footerReference w:type="default" r:id="rId24"/>
      <w:headerReference w:type="first" r:id="rId25"/>
      <w:footerReference w:type="first" r:id="rId26"/>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6AD72" w14:textId="77777777" w:rsidR="005C3E2C" w:rsidRDefault="005C3E2C">
      <w:r>
        <w:separator/>
      </w:r>
    </w:p>
  </w:endnote>
  <w:endnote w:type="continuationSeparator" w:id="0">
    <w:p w14:paraId="30E783E7" w14:textId="77777777" w:rsidR="005C3E2C" w:rsidRDefault="005C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772C" w14:textId="77777777" w:rsidR="00114EB6" w:rsidRDefault="00114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73732" w14:textId="77777777" w:rsidR="001F19A9" w:rsidRDefault="001F19A9" w:rsidP="00F80A14">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16BF" w14:textId="77777777" w:rsidR="00114EB6" w:rsidRDefault="00114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A882F" w14:textId="77777777" w:rsidR="005C3E2C" w:rsidRDefault="005C3E2C">
      <w:r>
        <w:separator/>
      </w:r>
    </w:p>
  </w:footnote>
  <w:footnote w:type="continuationSeparator" w:id="0">
    <w:p w14:paraId="1508FF42" w14:textId="77777777" w:rsidR="005C3E2C" w:rsidRDefault="005C3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8A78E" w14:textId="77777777" w:rsidR="00114EB6" w:rsidRDefault="00114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3170" w14:textId="6858CE0F" w:rsidR="001F19A9" w:rsidRPr="00DF6C40" w:rsidRDefault="001F19A9" w:rsidP="00DF6C40">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7A3F" w14:textId="2192B137" w:rsidR="001F19A9" w:rsidRDefault="00114EB6" w:rsidP="0003674D">
    <w:pPr>
      <w:pStyle w:val="Header"/>
      <w:tabs>
        <w:tab w:val="clear" w:pos="4153"/>
        <w:tab w:val="right" w:pos="3686"/>
        <w:tab w:val="left" w:pos="5812"/>
      </w:tabs>
      <w:jc w:val="center"/>
      <w:rPr>
        <w:sz w:val="14"/>
        <w:szCs w:val="14"/>
        <w:lang w:val="fr-CH"/>
      </w:rPr>
    </w:pPr>
    <w:r>
      <w:rPr>
        <w:noProof/>
        <w:sz w:val="14"/>
        <w:szCs w:val="14"/>
        <w:lang w:val="en-US"/>
      </w:rPr>
      <w:drawing>
        <wp:inline distT="0" distB="0" distL="0" distR="0" wp14:anchorId="13A55AEF" wp14:editId="499E2F08">
          <wp:extent cx="2842260" cy="1219200"/>
          <wp:effectExtent l="0" t="0" r="0" b="0"/>
          <wp:docPr id="9" name="Picture 9"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0E807584"/>
    <w:multiLevelType w:val="hybridMultilevel"/>
    <w:tmpl w:val="DBEC7018"/>
    <w:numStyleLink w:val="ImportedStyle6"/>
  </w:abstractNum>
  <w:abstractNum w:abstractNumId="7">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8510C7F"/>
    <w:multiLevelType w:val="hybridMultilevel"/>
    <w:tmpl w:val="0A2ED5EE"/>
    <w:numStyleLink w:val="ImportedStyle5"/>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66EA6"/>
    <w:multiLevelType w:val="hybridMultilevel"/>
    <w:tmpl w:val="6BDC3854"/>
    <w:numStyleLink w:val="ImportedStyle3"/>
  </w:abstractNum>
  <w:abstractNum w:abstractNumId="16">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686E68"/>
    <w:multiLevelType w:val="hybridMultilevel"/>
    <w:tmpl w:val="2CDA16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9866C8">
      <w:start w:val="1"/>
      <w:numFmt w:val="decimal"/>
      <w:lvlText w:val="%2."/>
      <w:lvlJc w:val="left"/>
      <w:pPr>
        <w:ind w:left="1080"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269004">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0C9DA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C8009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CF948">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726C7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2E61D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AAA6C">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5D125B4"/>
    <w:multiLevelType w:val="hybridMultilevel"/>
    <w:tmpl w:val="19264748"/>
    <w:numStyleLink w:val="ImportedStyle4"/>
  </w:abstractNum>
  <w:abstractNum w:abstractNumId="22">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B555211"/>
    <w:multiLevelType w:val="hybridMultilevel"/>
    <w:tmpl w:val="42508C2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6">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9">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EC4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D4177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859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D4026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CC9E94">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6AAC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250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4E5C1C">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4">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ECF6E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E159A">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4877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DEB41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C4AB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222E8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0EF80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64F32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27"/>
  </w:num>
  <w:num w:numId="2">
    <w:abstractNumId w:val="43"/>
  </w:num>
  <w:num w:numId="3">
    <w:abstractNumId w:val="29"/>
  </w:num>
  <w:num w:numId="4">
    <w:abstractNumId w:val="12"/>
  </w:num>
  <w:num w:numId="5">
    <w:abstractNumId w:val="31"/>
  </w:num>
  <w:num w:numId="6">
    <w:abstractNumId w:val="16"/>
  </w:num>
  <w:num w:numId="7">
    <w:abstractNumId w:val="2"/>
  </w:num>
  <w:num w:numId="8">
    <w:abstractNumId w:val="18"/>
  </w:num>
  <w:num w:numId="9">
    <w:abstractNumId w:val="5"/>
  </w:num>
  <w:num w:numId="10">
    <w:abstractNumId w:val="1"/>
  </w:num>
  <w:num w:numId="11">
    <w:abstractNumId w:val="14"/>
  </w:num>
  <w:num w:numId="12">
    <w:abstractNumId w:val="38"/>
  </w:num>
  <w:num w:numId="13">
    <w:abstractNumId w:val="40"/>
  </w:num>
  <w:num w:numId="14">
    <w:abstractNumId w:val="25"/>
  </w:num>
  <w:num w:numId="15">
    <w:abstractNumId w:val="9"/>
  </w:num>
  <w:num w:numId="16">
    <w:abstractNumId w:val="0"/>
  </w:num>
  <w:num w:numId="17">
    <w:abstractNumId w:val="33"/>
  </w:num>
  <w:num w:numId="18">
    <w:abstractNumId w:val="11"/>
  </w:num>
  <w:num w:numId="19">
    <w:abstractNumId w:val="24"/>
  </w:num>
  <w:num w:numId="20">
    <w:abstractNumId w:val="8"/>
  </w:num>
  <w:num w:numId="21">
    <w:abstractNumId w:val="32"/>
  </w:num>
  <w:num w:numId="22">
    <w:abstractNumId w:val="28"/>
  </w:num>
  <w:num w:numId="23">
    <w:abstractNumId w:val="19"/>
  </w:num>
  <w:num w:numId="24">
    <w:abstractNumId w:val="45"/>
  </w:num>
  <w:num w:numId="25">
    <w:abstractNumId w:val="42"/>
  </w:num>
  <w:num w:numId="26">
    <w:abstractNumId w:val="39"/>
  </w:num>
  <w:num w:numId="27">
    <w:abstractNumId w:val="26"/>
  </w:num>
  <w:num w:numId="28">
    <w:abstractNumId w:val="34"/>
  </w:num>
  <w:num w:numId="29">
    <w:abstractNumId w:val="4"/>
  </w:num>
  <w:num w:numId="30">
    <w:abstractNumId w:val="7"/>
  </w:num>
  <w:num w:numId="31">
    <w:abstractNumId w:val="13"/>
  </w:num>
  <w:num w:numId="32">
    <w:abstractNumId w:val="36"/>
  </w:num>
  <w:num w:numId="33">
    <w:abstractNumId w:val="22"/>
  </w:num>
  <w:num w:numId="34">
    <w:abstractNumId w:val="3"/>
  </w:num>
  <w:num w:numId="35">
    <w:abstractNumId w:val="35"/>
  </w:num>
  <w:num w:numId="36">
    <w:abstractNumId w:val="20"/>
  </w:num>
  <w:num w:numId="37">
    <w:abstractNumId w:val="15"/>
  </w:num>
  <w:num w:numId="38">
    <w:abstractNumId w:val="30"/>
  </w:num>
  <w:num w:numId="39">
    <w:abstractNumId w:val="21"/>
  </w:num>
  <w:num w:numId="40">
    <w:abstractNumId w:val="15"/>
    <w:lvlOverride w:ilvl="0">
      <w:startOverride w:val="4"/>
    </w:lvlOverride>
  </w:num>
  <w:num w:numId="41">
    <w:abstractNumId w:val="37"/>
  </w:num>
  <w:num w:numId="42">
    <w:abstractNumId w:val="10"/>
  </w:num>
  <w:num w:numId="43">
    <w:abstractNumId w:val="15"/>
    <w:lvlOverride w:ilvl="0">
      <w:startOverride w:val="9"/>
    </w:lvlOverride>
  </w:num>
  <w:num w:numId="44">
    <w:abstractNumId w:val="44"/>
  </w:num>
  <w:num w:numId="45">
    <w:abstractNumId w:val="6"/>
  </w:num>
  <w:num w:numId="46">
    <w:abstractNumId w:val="41"/>
  </w:num>
  <w:num w:numId="47">
    <w:abstractNumId w:val="1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26D52"/>
    <w:rsid w:val="00031377"/>
    <w:rsid w:val="00031959"/>
    <w:rsid w:val="0003674D"/>
    <w:rsid w:val="0005390B"/>
    <w:rsid w:val="000631E8"/>
    <w:rsid w:val="00063BFD"/>
    <w:rsid w:val="00070461"/>
    <w:rsid w:val="00077294"/>
    <w:rsid w:val="000875C6"/>
    <w:rsid w:val="00091BF0"/>
    <w:rsid w:val="00097430"/>
    <w:rsid w:val="000A2B89"/>
    <w:rsid w:val="000A6F03"/>
    <w:rsid w:val="000B38AF"/>
    <w:rsid w:val="000D210E"/>
    <w:rsid w:val="000D34F2"/>
    <w:rsid w:val="000D634A"/>
    <w:rsid w:val="000E1E28"/>
    <w:rsid w:val="000E42EE"/>
    <w:rsid w:val="000F0425"/>
    <w:rsid w:val="000F183C"/>
    <w:rsid w:val="00106F64"/>
    <w:rsid w:val="001146DA"/>
    <w:rsid w:val="00114EB6"/>
    <w:rsid w:val="00115798"/>
    <w:rsid w:val="001205D6"/>
    <w:rsid w:val="00124668"/>
    <w:rsid w:val="00131DFA"/>
    <w:rsid w:val="001456CB"/>
    <w:rsid w:val="001509A6"/>
    <w:rsid w:val="001537CC"/>
    <w:rsid w:val="0015615C"/>
    <w:rsid w:val="00166A78"/>
    <w:rsid w:val="001676BA"/>
    <w:rsid w:val="00171DC8"/>
    <w:rsid w:val="00194332"/>
    <w:rsid w:val="001B7B09"/>
    <w:rsid w:val="001C4360"/>
    <w:rsid w:val="001D3313"/>
    <w:rsid w:val="001E3384"/>
    <w:rsid w:val="001E5478"/>
    <w:rsid w:val="001E71CA"/>
    <w:rsid w:val="001E7515"/>
    <w:rsid w:val="001F00CA"/>
    <w:rsid w:val="001F19A9"/>
    <w:rsid w:val="002028A9"/>
    <w:rsid w:val="00204C31"/>
    <w:rsid w:val="0021296A"/>
    <w:rsid w:val="002129D5"/>
    <w:rsid w:val="00212DC2"/>
    <w:rsid w:val="00221893"/>
    <w:rsid w:val="00224386"/>
    <w:rsid w:val="00227E2F"/>
    <w:rsid w:val="00230775"/>
    <w:rsid w:val="0023489C"/>
    <w:rsid w:val="00235A1A"/>
    <w:rsid w:val="00240B17"/>
    <w:rsid w:val="002431DB"/>
    <w:rsid w:val="00244860"/>
    <w:rsid w:val="0024583B"/>
    <w:rsid w:val="0025174E"/>
    <w:rsid w:val="002571BC"/>
    <w:rsid w:val="002571C7"/>
    <w:rsid w:val="00266D70"/>
    <w:rsid w:val="00273554"/>
    <w:rsid w:val="00282E14"/>
    <w:rsid w:val="0028624E"/>
    <w:rsid w:val="002863A2"/>
    <w:rsid w:val="00293243"/>
    <w:rsid w:val="002969BF"/>
    <w:rsid w:val="002C2C0E"/>
    <w:rsid w:val="002E456F"/>
    <w:rsid w:val="002E65F4"/>
    <w:rsid w:val="00304A0C"/>
    <w:rsid w:val="00305B08"/>
    <w:rsid w:val="003207A5"/>
    <w:rsid w:val="00323DEC"/>
    <w:rsid w:val="0033375D"/>
    <w:rsid w:val="00335FB9"/>
    <w:rsid w:val="00336C3F"/>
    <w:rsid w:val="00353D51"/>
    <w:rsid w:val="00356299"/>
    <w:rsid w:val="003577DB"/>
    <w:rsid w:val="00373ECE"/>
    <w:rsid w:val="00380489"/>
    <w:rsid w:val="00386ABD"/>
    <w:rsid w:val="00396E4C"/>
    <w:rsid w:val="003A3957"/>
    <w:rsid w:val="003B4835"/>
    <w:rsid w:val="003C37C3"/>
    <w:rsid w:val="003C4D32"/>
    <w:rsid w:val="003D0C10"/>
    <w:rsid w:val="003D3D66"/>
    <w:rsid w:val="003D6889"/>
    <w:rsid w:val="003D6AF5"/>
    <w:rsid w:val="003E4840"/>
    <w:rsid w:val="003E552B"/>
    <w:rsid w:val="003F0442"/>
    <w:rsid w:val="00401FD2"/>
    <w:rsid w:val="004045F8"/>
    <w:rsid w:val="00410560"/>
    <w:rsid w:val="00413A21"/>
    <w:rsid w:val="004153DE"/>
    <w:rsid w:val="00415EFC"/>
    <w:rsid w:val="00433548"/>
    <w:rsid w:val="00440385"/>
    <w:rsid w:val="00440E30"/>
    <w:rsid w:val="00440ED0"/>
    <w:rsid w:val="00441173"/>
    <w:rsid w:val="00443DF5"/>
    <w:rsid w:val="00447412"/>
    <w:rsid w:val="00451444"/>
    <w:rsid w:val="004556DC"/>
    <w:rsid w:val="00455C6D"/>
    <w:rsid w:val="00456419"/>
    <w:rsid w:val="00460258"/>
    <w:rsid w:val="00463820"/>
    <w:rsid w:val="00464113"/>
    <w:rsid w:val="004715DD"/>
    <w:rsid w:val="00471E39"/>
    <w:rsid w:val="00491BE6"/>
    <w:rsid w:val="00493746"/>
    <w:rsid w:val="004948BD"/>
    <w:rsid w:val="004B4117"/>
    <w:rsid w:val="004B4CAC"/>
    <w:rsid w:val="004B7353"/>
    <w:rsid w:val="004C044F"/>
    <w:rsid w:val="004C0486"/>
    <w:rsid w:val="004D21C9"/>
    <w:rsid w:val="004D48CA"/>
    <w:rsid w:val="004D5D19"/>
    <w:rsid w:val="004E05C5"/>
    <w:rsid w:val="004E0AB6"/>
    <w:rsid w:val="004E109C"/>
    <w:rsid w:val="004E49EC"/>
    <w:rsid w:val="004E4D86"/>
    <w:rsid w:val="004F4DB0"/>
    <w:rsid w:val="004F7252"/>
    <w:rsid w:val="00520DCB"/>
    <w:rsid w:val="00530EF5"/>
    <w:rsid w:val="0053611E"/>
    <w:rsid w:val="005417E4"/>
    <w:rsid w:val="005455F8"/>
    <w:rsid w:val="005528A3"/>
    <w:rsid w:val="0055573E"/>
    <w:rsid w:val="00562D63"/>
    <w:rsid w:val="00570A1B"/>
    <w:rsid w:val="00570E41"/>
    <w:rsid w:val="00575563"/>
    <w:rsid w:val="00576638"/>
    <w:rsid w:val="005849E6"/>
    <w:rsid w:val="00585F8E"/>
    <w:rsid w:val="005871D9"/>
    <w:rsid w:val="00591F62"/>
    <w:rsid w:val="005957ED"/>
    <w:rsid w:val="00597BB8"/>
    <w:rsid w:val="005A0F25"/>
    <w:rsid w:val="005C09F3"/>
    <w:rsid w:val="005C1473"/>
    <w:rsid w:val="005C17A6"/>
    <w:rsid w:val="005C3E2C"/>
    <w:rsid w:val="005D4F9E"/>
    <w:rsid w:val="005D56DD"/>
    <w:rsid w:val="005E59C1"/>
    <w:rsid w:val="005E7C37"/>
    <w:rsid w:val="005F0A9F"/>
    <w:rsid w:val="005F283E"/>
    <w:rsid w:val="0060068B"/>
    <w:rsid w:val="0060630F"/>
    <w:rsid w:val="0060785C"/>
    <w:rsid w:val="00614FFD"/>
    <w:rsid w:val="00627A52"/>
    <w:rsid w:val="006304C5"/>
    <w:rsid w:val="0063240F"/>
    <w:rsid w:val="006347BB"/>
    <w:rsid w:val="00635102"/>
    <w:rsid w:val="00635FF7"/>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4F62"/>
    <w:rsid w:val="006A7352"/>
    <w:rsid w:val="006B5A71"/>
    <w:rsid w:val="006C6731"/>
    <w:rsid w:val="006C7917"/>
    <w:rsid w:val="006E6CC3"/>
    <w:rsid w:val="006F0D4E"/>
    <w:rsid w:val="006F142F"/>
    <w:rsid w:val="006F790C"/>
    <w:rsid w:val="00712363"/>
    <w:rsid w:val="00712EFD"/>
    <w:rsid w:val="0071419D"/>
    <w:rsid w:val="00716D30"/>
    <w:rsid w:val="007210F6"/>
    <w:rsid w:val="00723438"/>
    <w:rsid w:val="00726ED1"/>
    <w:rsid w:val="00733660"/>
    <w:rsid w:val="00740B2E"/>
    <w:rsid w:val="00741EBC"/>
    <w:rsid w:val="007432E5"/>
    <w:rsid w:val="00743C41"/>
    <w:rsid w:val="007450E8"/>
    <w:rsid w:val="0075270E"/>
    <w:rsid w:val="00754462"/>
    <w:rsid w:val="00755F62"/>
    <w:rsid w:val="007610CD"/>
    <w:rsid w:val="007617A3"/>
    <w:rsid w:val="007625BA"/>
    <w:rsid w:val="00776BDB"/>
    <w:rsid w:val="0078710D"/>
    <w:rsid w:val="00790C76"/>
    <w:rsid w:val="00790CBE"/>
    <w:rsid w:val="00792410"/>
    <w:rsid w:val="0079503A"/>
    <w:rsid w:val="00795469"/>
    <w:rsid w:val="00796729"/>
    <w:rsid w:val="0079720D"/>
    <w:rsid w:val="00797214"/>
    <w:rsid w:val="007A375D"/>
    <w:rsid w:val="007B01A6"/>
    <w:rsid w:val="007B515B"/>
    <w:rsid w:val="007B5929"/>
    <w:rsid w:val="007B60AC"/>
    <w:rsid w:val="007C4483"/>
    <w:rsid w:val="007C4A8E"/>
    <w:rsid w:val="007C5369"/>
    <w:rsid w:val="007D1657"/>
    <w:rsid w:val="007D411D"/>
    <w:rsid w:val="007D47FE"/>
    <w:rsid w:val="007E1460"/>
    <w:rsid w:val="007E39E1"/>
    <w:rsid w:val="007F4648"/>
    <w:rsid w:val="007F7DA3"/>
    <w:rsid w:val="0081788D"/>
    <w:rsid w:val="00822290"/>
    <w:rsid w:val="00827A9A"/>
    <w:rsid w:val="00833FF3"/>
    <w:rsid w:val="00842120"/>
    <w:rsid w:val="00842220"/>
    <w:rsid w:val="008427AA"/>
    <w:rsid w:val="00846B4A"/>
    <w:rsid w:val="00850B3F"/>
    <w:rsid w:val="00851702"/>
    <w:rsid w:val="00853ED4"/>
    <w:rsid w:val="008553DE"/>
    <w:rsid w:val="008568EA"/>
    <w:rsid w:val="008656FA"/>
    <w:rsid w:val="00874280"/>
    <w:rsid w:val="008774E3"/>
    <w:rsid w:val="00893220"/>
    <w:rsid w:val="00895847"/>
    <w:rsid w:val="008A2957"/>
    <w:rsid w:val="008A5301"/>
    <w:rsid w:val="008B12FD"/>
    <w:rsid w:val="008B33E8"/>
    <w:rsid w:val="008B4DD7"/>
    <w:rsid w:val="008B4F3E"/>
    <w:rsid w:val="008C2924"/>
    <w:rsid w:val="008C60C0"/>
    <w:rsid w:val="008D1A3C"/>
    <w:rsid w:val="008D3B8A"/>
    <w:rsid w:val="008E21A2"/>
    <w:rsid w:val="008E4052"/>
    <w:rsid w:val="008E46C1"/>
    <w:rsid w:val="009015EA"/>
    <w:rsid w:val="009240B2"/>
    <w:rsid w:val="00925A9D"/>
    <w:rsid w:val="00927B88"/>
    <w:rsid w:val="00931C2B"/>
    <w:rsid w:val="009337F5"/>
    <w:rsid w:val="009358CD"/>
    <w:rsid w:val="00944040"/>
    <w:rsid w:val="00944E25"/>
    <w:rsid w:val="00945265"/>
    <w:rsid w:val="0094635D"/>
    <w:rsid w:val="009469B5"/>
    <w:rsid w:val="00951601"/>
    <w:rsid w:val="0095250F"/>
    <w:rsid w:val="00964D74"/>
    <w:rsid w:val="00977C96"/>
    <w:rsid w:val="009818C9"/>
    <w:rsid w:val="00982FCF"/>
    <w:rsid w:val="0098565E"/>
    <w:rsid w:val="00986237"/>
    <w:rsid w:val="00993C39"/>
    <w:rsid w:val="00997618"/>
    <w:rsid w:val="009A2849"/>
    <w:rsid w:val="009A4B5F"/>
    <w:rsid w:val="009B04F9"/>
    <w:rsid w:val="009B459A"/>
    <w:rsid w:val="009B5089"/>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2261"/>
    <w:rsid w:val="00A63977"/>
    <w:rsid w:val="00A86B19"/>
    <w:rsid w:val="00A86E08"/>
    <w:rsid w:val="00A9048E"/>
    <w:rsid w:val="00A94BB4"/>
    <w:rsid w:val="00AA3895"/>
    <w:rsid w:val="00AA75B3"/>
    <w:rsid w:val="00AB61A9"/>
    <w:rsid w:val="00AC50E4"/>
    <w:rsid w:val="00AD1796"/>
    <w:rsid w:val="00AD4CA9"/>
    <w:rsid w:val="00AE2231"/>
    <w:rsid w:val="00AE569D"/>
    <w:rsid w:val="00AE69A2"/>
    <w:rsid w:val="00AE796C"/>
    <w:rsid w:val="00AF291B"/>
    <w:rsid w:val="00B04529"/>
    <w:rsid w:val="00B13589"/>
    <w:rsid w:val="00B14752"/>
    <w:rsid w:val="00B168AF"/>
    <w:rsid w:val="00B23887"/>
    <w:rsid w:val="00B246B4"/>
    <w:rsid w:val="00B30F74"/>
    <w:rsid w:val="00B31236"/>
    <w:rsid w:val="00B41651"/>
    <w:rsid w:val="00B42B30"/>
    <w:rsid w:val="00B43D96"/>
    <w:rsid w:val="00B458F6"/>
    <w:rsid w:val="00B463ED"/>
    <w:rsid w:val="00B47CF5"/>
    <w:rsid w:val="00B54DD5"/>
    <w:rsid w:val="00B61545"/>
    <w:rsid w:val="00B72E09"/>
    <w:rsid w:val="00B7425B"/>
    <w:rsid w:val="00B84F46"/>
    <w:rsid w:val="00BD2C78"/>
    <w:rsid w:val="00BD6119"/>
    <w:rsid w:val="00BD6AAC"/>
    <w:rsid w:val="00BE21B8"/>
    <w:rsid w:val="00BF69D2"/>
    <w:rsid w:val="00C07B5F"/>
    <w:rsid w:val="00C12BED"/>
    <w:rsid w:val="00C234D8"/>
    <w:rsid w:val="00C23DDD"/>
    <w:rsid w:val="00C35851"/>
    <w:rsid w:val="00C6141D"/>
    <w:rsid w:val="00C64254"/>
    <w:rsid w:val="00C73417"/>
    <w:rsid w:val="00C73CD7"/>
    <w:rsid w:val="00C74811"/>
    <w:rsid w:val="00C754C3"/>
    <w:rsid w:val="00C76256"/>
    <w:rsid w:val="00C772EF"/>
    <w:rsid w:val="00C82039"/>
    <w:rsid w:val="00C82CCE"/>
    <w:rsid w:val="00C840A9"/>
    <w:rsid w:val="00CA65D2"/>
    <w:rsid w:val="00CB1C6E"/>
    <w:rsid w:val="00CC0D90"/>
    <w:rsid w:val="00CC5BEF"/>
    <w:rsid w:val="00CE6A0E"/>
    <w:rsid w:val="00D00DDC"/>
    <w:rsid w:val="00D02F61"/>
    <w:rsid w:val="00D1125E"/>
    <w:rsid w:val="00D115F7"/>
    <w:rsid w:val="00D226E4"/>
    <w:rsid w:val="00D230B7"/>
    <w:rsid w:val="00D249F1"/>
    <w:rsid w:val="00D27563"/>
    <w:rsid w:val="00D32E5B"/>
    <w:rsid w:val="00D35B0E"/>
    <w:rsid w:val="00D3608E"/>
    <w:rsid w:val="00D36635"/>
    <w:rsid w:val="00D3698C"/>
    <w:rsid w:val="00D43E54"/>
    <w:rsid w:val="00D5082F"/>
    <w:rsid w:val="00D50EB9"/>
    <w:rsid w:val="00D641EF"/>
    <w:rsid w:val="00D661D8"/>
    <w:rsid w:val="00D67524"/>
    <w:rsid w:val="00D70178"/>
    <w:rsid w:val="00D82457"/>
    <w:rsid w:val="00D84C7E"/>
    <w:rsid w:val="00D869AE"/>
    <w:rsid w:val="00D94E49"/>
    <w:rsid w:val="00D968C8"/>
    <w:rsid w:val="00DA38D4"/>
    <w:rsid w:val="00DA5A2A"/>
    <w:rsid w:val="00DA5FC2"/>
    <w:rsid w:val="00DB5055"/>
    <w:rsid w:val="00DB5616"/>
    <w:rsid w:val="00DC0CA6"/>
    <w:rsid w:val="00DC6253"/>
    <w:rsid w:val="00DD0358"/>
    <w:rsid w:val="00DD4909"/>
    <w:rsid w:val="00DE3FD8"/>
    <w:rsid w:val="00DE67AF"/>
    <w:rsid w:val="00DF0FB6"/>
    <w:rsid w:val="00DF1809"/>
    <w:rsid w:val="00DF208E"/>
    <w:rsid w:val="00DF558E"/>
    <w:rsid w:val="00DF6C40"/>
    <w:rsid w:val="00E13812"/>
    <w:rsid w:val="00E15347"/>
    <w:rsid w:val="00E22392"/>
    <w:rsid w:val="00E262FF"/>
    <w:rsid w:val="00E30296"/>
    <w:rsid w:val="00E4367D"/>
    <w:rsid w:val="00E54401"/>
    <w:rsid w:val="00E60057"/>
    <w:rsid w:val="00E655E4"/>
    <w:rsid w:val="00E65ACB"/>
    <w:rsid w:val="00E65B25"/>
    <w:rsid w:val="00E679E8"/>
    <w:rsid w:val="00E809CE"/>
    <w:rsid w:val="00E81B8E"/>
    <w:rsid w:val="00E82AF4"/>
    <w:rsid w:val="00E84288"/>
    <w:rsid w:val="00EA6B3E"/>
    <w:rsid w:val="00EC123F"/>
    <w:rsid w:val="00EC3E83"/>
    <w:rsid w:val="00EE0510"/>
    <w:rsid w:val="00EE0A7C"/>
    <w:rsid w:val="00EE156C"/>
    <w:rsid w:val="00EE5824"/>
    <w:rsid w:val="00EE5BA8"/>
    <w:rsid w:val="00EE5FB1"/>
    <w:rsid w:val="00EE6765"/>
    <w:rsid w:val="00EF0B0D"/>
    <w:rsid w:val="00F006B5"/>
    <w:rsid w:val="00F046B0"/>
    <w:rsid w:val="00F14F4B"/>
    <w:rsid w:val="00F16DA7"/>
    <w:rsid w:val="00F2594C"/>
    <w:rsid w:val="00F47087"/>
    <w:rsid w:val="00F47B64"/>
    <w:rsid w:val="00F54B45"/>
    <w:rsid w:val="00F611C6"/>
    <w:rsid w:val="00F62027"/>
    <w:rsid w:val="00F631B1"/>
    <w:rsid w:val="00F655AE"/>
    <w:rsid w:val="00F7101E"/>
    <w:rsid w:val="00F80A14"/>
    <w:rsid w:val="00F80D28"/>
    <w:rsid w:val="00FA2C68"/>
    <w:rsid w:val="00FA61F7"/>
    <w:rsid w:val="00FB1650"/>
    <w:rsid w:val="00FB34FD"/>
    <w:rsid w:val="00FB365F"/>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2"/>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color w:val="0000FF"/>
      <w:sz w:val="22"/>
      <w:szCs w:val="22"/>
      <w:u w:val="single" w:color="0000FF"/>
      <w:lang w:val="fr-FR"/>
      <w14:textOutline w14:w="0" w14:cap="rnd" w14:cmpd="sng" w14:algn="ctr">
        <w14:noFill/>
        <w14:prstDash w14:val="solid"/>
        <w14:bevel/>
      </w14:textOutline>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color w:val="0000FF"/>
      <w:sz w:val="22"/>
      <w:szCs w:val="22"/>
      <w:u w:val="single" w:color="0000FF"/>
      <w14:textOutline w14:w="0" w14:cap="rnd" w14:cmpd="sng" w14:algn="ctr">
        <w14:noFill/>
        <w14:prstDash w14:val="solid"/>
        <w14:bevel/>
      </w14:textOutline>
    </w:rPr>
  </w:style>
  <w:style w:type="character" w:customStyle="1" w:styleId="Hyperlink2">
    <w:name w:val="Hyperlink.2"/>
    <w:basedOn w:val="None"/>
    <w:rsid w:val="007D411D"/>
    <w:rPr>
      <w:b/>
      <w:bCs/>
      <w:color w:val="0000FF"/>
      <w:u w:val="single" w:color="0000FF"/>
      <w:lang w:val="fr-FR"/>
      <w14:textOutline w14:w="0" w14:cap="rnd" w14:cmpd="sng" w14:algn="ctr">
        <w14:noFill/>
        <w14:prstDash w14:val="solid"/>
        <w14:bevel/>
      </w14:textOutline>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color w:val="0000FF"/>
      <w:u w:val="single" w:color="0000FF"/>
      <w:lang w:val="fr-FR"/>
      <w14:textOutline w14:w="0" w14:cap="rnd" w14:cmpd="sng" w14:algn="ctr">
        <w14:noFill/>
        <w14:prstDash w14:val="solid"/>
        <w14:bevel/>
      </w14:textOutline>
    </w:rPr>
  </w:style>
  <w:style w:type="character" w:customStyle="1" w:styleId="Hyperlink5">
    <w:name w:val="Hyperlink.5"/>
    <w:basedOn w:val="None"/>
    <w:rsid w:val="007D411D"/>
    <w:rPr>
      <w:b/>
      <w:bCs/>
      <w:color w:val="0000FF"/>
      <w:u w:val="single" w:color="0000FF"/>
      <w:lang w:val="en-US"/>
      <w14:textOutline w14:w="0" w14:cap="rnd" w14:cmpd="sng" w14:algn="ctr">
        <w14:noFill/>
        <w14:prstDash w14:val="solid"/>
        <w14:bevel/>
      </w14:textOutline>
    </w:rPr>
  </w:style>
  <w:style w:type="character" w:customStyle="1" w:styleId="Hyperlink6">
    <w:name w:val="Hyperlink.6"/>
    <w:basedOn w:val="None"/>
    <w:rsid w:val="007D411D"/>
    <w:rPr>
      <w:b/>
      <w:bCs/>
      <w:color w:val="0000FF"/>
      <w:u w:val="single" w:color="0000FF"/>
      <w14:textOutline w14:w="0" w14:cap="rnd" w14:cmpd="sng" w14:algn="ctr">
        <w14:noFill/>
        <w14:prstDash w14:val="solid"/>
        <w14:bevel/>
      </w14:textOutline>
    </w:rPr>
  </w:style>
  <w:style w:type="numbering" w:customStyle="1" w:styleId="ImportedStyle6">
    <w:name w:val="Imported Style 6"/>
    <w:rsid w:val="007D411D"/>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2"/>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color w:val="0000FF"/>
      <w:sz w:val="22"/>
      <w:szCs w:val="22"/>
      <w:u w:val="single" w:color="0000FF"/>
      <w:lang w:val="fr-FR"/>
      <w14:textOutline w14:w="0" w14:cap="rnd" w14:cmpd="sng" w14:algn="ctr">
        <w14:noFill/>
        <w14:prstDash w14:val="solid"/>
        <w14:bevel/>
      </w14:textOutline>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color w:val="0000FF"/>
      <w:sz w:val="22"/>
      <w:szCs w:val="22"/>
      <w:u w:val="single" w:color="0000FF"/>
      <w14:textOutline w14:w="0" w14:cap="rnd" w14:cmpd="sng" w14:algn="ctr">
        <w14:noFill/>
        <w14:prstDash w14:val="solid"/>
        <w14:bevel/>
      </w14:textOutline>
    </w:rPr>
  </w:style>
  <w:style w:type="character" w:customStyle="1" w:styleId="Hyperlink2">
    <w:name w:val="Hyperlink.2"/>
    <w:basedOn w:val="None"/>
    <w:rsid w:val="007D411D"/>
    <w:rPr>
      <w:b/>
      <w:bCs/>
      <w:color w:val="0000FF"/>
      <w:u w:val="single" w:color="0000FF"/>
      <w:lang w:val="fr-FR"/>
      <w14:textOutline w14:w="0" w14:cap="rnd" w14:cmpd="sng" w14:algn="ctr">
        <w14:noFill/>
        <w14:prstDash w14:val="solid"/>
        <w14:bevel/>
      </w14:textOutline>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color w:val="0000FF"/>
      <w:u w:val="single" w:color="0000FF"/>
      <w:lang w:val="fr-FR"/>
      <w14:textOutline w14:w="0" w14:cap="rnd" w14:cmpd="sng" w14:algn="ctr">
        <w14:noFill/>
        <w14:prstDash w14:val="solid"/>
        <w14:bevel/>
      </w14:textOutline>
    </w:rPr>
  </w:style>
  <w:style w:type="character" w:customStyle="1" w:styleId="Hyperlink5">
    <w:name w:val="Hyperlink.5"/>
    <w:basedOn w:val="None"/>
    <w:rsid w:val="007D411D"/>
    <w:rPr>
      <w:b/>
      <w:bCs/>
      <w:color w:val="0000FF"/>
      <w:u w:val="single" w:color="0000FF"/>
      <w:lang w:val="en-US"/>
      <w14:textOutline w14:w="0" w14:cap="rnd" w14:cmpd="sng" w14:algn="ctr">
        <w14:noFill/>
        <w14:prstDash w14:val="solid"/>
        <w14:bevel/>
      </w14:textOutline>
    </w:rPr>
  </w:style>
  <w:style w:type="character" w:customStyle="1" w:styleId="Hyperlink6">
    <w:name w:val="Hyperlink.6"/>
    <w:basedOn w:val="None"/>
    <w:rsid w:val="007D411D"/>
    <w:rPr>
      <w:b/>
      <w:bCs/>
      <w:color w:val="0000FF"/>
      <w:u w:val="single" w:color="0000FF"/>
      <w14:textOutline w14:w="0" w14:cap="rnd" w14:cmpd="sng" w14:algn="ctr">
        <w14:noFill/>
        <w14:prstDash w14:val="solid"/>
        <w14:bevel/>
      </w14:textOutline>
    </w:rPr>
  </w:style>
  <w:style w:type="numbering" w:customStyle="1" w:styleId="ImportedStyle6">
    <w:name w:val="Imported Style 6"/>
    <w:rsid w:val="007D411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access-ods.un.org/access.nsf/Get?Open&amp;DS=A/HRC/33/49&amp;Lang=E" TargetMode="External"/><Relationship Id="rId18" Type="http://schemas.openxmlformats.org/officeDocument/2006/relationships/hyperlink" Target="http://undocs.org/A/73/162"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un.org/en/ga/search/view_doc.asp?symbol=A/70/203" TargetMode="External"/><Relationship Id="rId17" Type="http://schemas.openxmlformats.org/officeDocument/2006/relationships/hyperlink" Target="https://www.ohchr.org/Documents/Issues/Water/A_HRC_39_55_EN.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access-ods.un.org/access.nsf/Get?Open&amp;DS=A/HRC/36/45&amp;Lang=E" TargetMode="External"/><Relationship Id="rId20" Type="http://schemas.openxmlformats.org/officeDocument/2006/relationships/hyperlink" Target="http://undocs.org/A/74/1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access-ods.un.org/access.nsf/Get?Open&amp;DS=A/72/127&amp;Lang=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ap.ohchr.org/documents/dpage_e.aspx?si=A/HRC/42/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access-ods.un.org/access.nsf/Get?Open&amp;DS=A/71/302&amp;Lang=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69B4129-644D-4CBF-85DC-CC1477238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C2FC1FA2-2BAE-4FE2-9F59-591118D9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3778</Words>
  <Characters>21541</Characters>
  <Application>Microsoft Office Word</Application>
  <DocSecurity>0</DocSecurity>
  <Lines>179</Lines>
  <Paragraphs>50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2020-05-26T08:32:00Z</dcterms:created>
  <dcterms:modified xsi:type="dcterms:W3CDTF">2020-05-26T08:32:00Z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