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38D" w:rsidRPr="006371E3" w:rsidRDefault="0068538D" w:rsidP="006F2FA4">
      <w:pPr>
        <w:jc w:val="both"/>
        <w:rPr>
          <w:rFonts w:ascii="Times New Roman" w:hAnsi="Times New Roman"/>
          <w:color w:val="0070C0"/>
        </w:rPr>
      </w:pPr>
      <w:r w:rsidRPr="006371E3">
        <w:rPr>
          <w:rFonts w:ascii="Times New Roman" w:hAnsi="Times New Roman"/>
          <w:color w:val="0070C0"/>
        </w:rPr>
        <w:t>Taking into consideration the important role that the Committee of Experts of the Follow-up Mechanism to the Belém do Pará Convention plays in the reinforcing universal human rights standards, I would be very interested to receive your inputs and views on the following questions:</w:t>
      </w:r>
    </w:p>
    <w:p w:rsidR="0068538D" w:rsidRPr="006371E3" w:rsidRDefault="0068538D" w:rsidP="006F2FA4">
      <w:pPr>
        <w:pStyle w:val="ListParagraph"/>
        <w:numPr>
          <w:ilvl w:val="0"/>
          <w:numId w:val="1"/>
        </w:numPr>
        <w:jc w:val="both"/>
        <w:rPr>
          <w:rFonts w:ascii="Times New Roman" w:hAnsi="Times New Roman"/>
          <w:color w:val="0070C0"/>
        </w:rPr>
      </w:pPr>
      <w:r w:rsidRPr="006371E3">
        <w:rPr>
          <w:rFonts w:ascii="Times New Roman" w:hAnsi="Times New Roman"/>
          <w:color w:val="0070C0"/>
        </w:rPr>
        <w:t>Do you consider that there is a need for a separate legally binding treaty on violence against women with its separate monitoring body?</w:t>
      </w:r>
    </w:p>
    <w:p w:rsidR="006F2FA4" w:rsidRPr="006371E3" w:rsidRDefault="006F2FA4" w:rsidP="006F2FA4">
      <w:pPr>
        <w:pStyle w:val="ListParagraph"/>
        <w:jc w:val="both"/>
        <w:rPr>
          <w:rFonts w:ascii="Times New Roman" w:hAnsi="Times New Roman"/>
        </w:rPr>
      </w:pPr>
    </w:p>
    <w:p w:rsidR="00FE2A95" w:rsidRPr="006371E3" w:rsidRDefault="006371E3" w:rsidP="00FE2A95">
      <w:pPr>
        <w:pStyle w:val="ListParagraph"/>
        <w:jc w:val="both"/>
        <w:rPr>
          <w:rFonts w:ascii="Times New Roman" w:hAnsi="Times New Roman"/>
        </w:rPr>
      </w:pPr>
      <w:r>
        <w:rPr>
          <w:rFonts w:ascii="Times New Roman" w:hAnsi="Times New Roman"/>
        </w:rPr>
        <w:t>The Committee of Experts of the Mechanism to Follow Up on the Implementation of the Inter-American Convention on the Pr</w:t>
      </w:r>
      <w:bookmarkStart w:id="0" w:name="_GoBack"/>
      <w:bookmarkEnd w:id="0"/>
      <w:r>
        <w:rPr>
          <w:rFonts w:ascii="Times New Roman" w:hAnsi="Times New Roman"/>
        </w:rPr>
        <w:t xml:space="preserve">evention, Punishment, and Eradication of Violence against Women </w:t>
      </w:r>
      <w:r w:rsidR="00FE2A95" w:rsidRPr="006371E3">
        <w:rPr>
          <w:rFonts w:ascii="Times New Roman" w:hAnsi="Times New Roman"/>
        </w:rPr>
        <w:t>- Belém do Pará</w:t>
      </w:r>
      <w:r w:rsidR="0020562B">
        <w:rPr>
          <w:rFonts w:ascii="Times New Roman" w:hAnsi="Times New Roman"/>
        </w:rPr>
        <w:t xml:space="preserve"> Convention </w:t>
      </w:r>
      <w:r w:rsidR="00FE2A95" w:rsidRPr="006371E3">
        <w:rPr>
          <w:rFonts w:ascii="Times New Roman" w:hAnsi="Times New Roman"/>
        </w:rPr>
        <w:t>- (MESECVI) consider</w:t>
      </w:r>
      <w:r>
        <w:rPr>
          <w:rFonts w:ascii="Times New Roman" w:hAnsi="Times New Roman"/>
        </w:rPr>
        <w:t>s</w:t>
      </w:r>
      <w:r w:rsidR="00FE2A95" w:rsidRPr="006371E3">
        <w:rPr>
          <w:rFonts w:ascii="Times New Roman" w:hAnsi="Times New Roman"/>
        </w:rPr>
        <w:t xml:space="preserve"> </w:t>
      </w:r>
      <w:r>
        <w:rPr>
          <w:rFonts w:ascii="Times New Roman" w:hAnsi="Times New Roman"/>
        </w:rPr>
        <w:t>that the adoption in</w:t>
      </w:r>
      <w:r w:rsidR="00FE2A95" w:rsidRPr="006371E3">
        <w:rPr>
          <w:rFonts w:ascii="Times New Roman" w:hAnsi="Times New Roman"/>
        </w:rPr>
        <w:t xml:space="preserve"> 1979 </w:t>
      </w:r>
      <w:r>
        <w:rPr>
          <w:rFonts w:ascii="Times New Roman" w:hAnsi="Times New Roman"/>
        </w:rPr>
        <w:t>of the</w:t>
      </w:r>
      <w:r w:rsidR="00FE2A95" w:rsidRPr="006371E3">
        <w:rPr>
          <w:rFonts w:ascii="Times New Roman" w:hAnsi="Times New Roman"/>
        </w:rPr>
        <w:t xml:space="preserve"> </w:t>
      </w:r>
      <w:r w:rsidRPr="006371E3">
        <w:rPr>
          <w:rFonts w:ascii="Times New Roman" w:hAnsi="Times New Roman"/>
        </w:rPr>
        <w:t>Convention</w:t>
      </w:r>
      <w:r w:rsidR="00FE2A95" w:rsidRPr="006371E3">
        <w:rPr>
          <w:rFonts w:ascii="Times New Roman" w:hAnsi="Times New Roman"/>
        </w:rPr>
        <w:t xml:space="preserve"> </w:t>
      </w:r>
      <w:r>
        <w:rPr>
          <w:rFonts w:ascii="Times New Roman" w:hAnsi="Times New Roman"/>
        </w:rPr>
        <w:t>on the Elimination of All Forms of Discrimination against Women</w:t>
      </w:r>
      <w:r w:rsidR="00FE2A95" w:rsidRPr="006371E3">
        <w:rPr>
          <w:rFonts w:ascii="Times New Roman" w:hAnsi="Times New Roman"/>
        </w:rPr>
        <w:t xml:space="preserve"> (CEDAW) </w:t>
      </w:r>
      <w:r>
        <w:rPr>
          <w:rFonts w:ascii="Times New Roman" w:hAnsi="Times New Roman"/>
        </w:rPr>
        <w:t xml:space="preserve">reflected a new international model of respect for women’s human rights, with its own monitoring mechanism. The adoption in the </w:t>
      </w:r>
      <w:r w:rsidR="0020562B">
        <w:rPr>
          <w:rFonts w:ascii="Times New Roman" w:hAnsi="Times New Roman"/>
        </w:rPr>
        <w:t xml:space="preserve">inter-American region </w:t>
      </w:r>
      <w:r>
        <w:rPr>
          <w:rFonts w:ascii="Times New Roman" w:hAnsi="Times New Roman"/>
        </w:rPr>
        <w:t xml:space="preserve">of a specific convention on violence against women in </w:t>
      </w:r>
      <w:r w:rsidR="00FE2A95" w:rsidRPr="006371E3">
        <w:rPr>
          <w:rFonts w:ascii="Times New Roman" w:hAnsi="Times New Roman"/>
        </w:rPr>
        <w:t xml:space="preserve">1994, </w:t>
      </w:r>
      <w:r>
        <w:rPr>
          <w:rFonts w:ascii="Times New Roman" w:hAnsi="Times New Roman"/>
        </w:rPr>
        <w:t>the</w:t>
      </w:r>
      <w:r w:rsidR="00FE2A95" w:rsidRPr="006371E3">
        <w:rPr>
          <w:rFonts w:ascii="Times New Roman" w:hAnsi="Times New Roman"/>
        </w:rPr>
        <w:t xml:space="preserve"> Belém do Pará</w:t>
      </w:r>
      <w:r w:rsidR="0020562B">
        <w:rPr>
          <w:rFonts w:ascii="Times New Roman" w:hAnsi="Times New Roman"/>
        </w:rPr>
        <w:t xml:space="preserve"> Convention</w:t>
      </w:r>
      <w:r w:rsidR="00FE2A95" w:rsidRPr="006371E3">
        <w:rPr>
          <w:rFonts w:ascii="Times New Roman" w:hAnsi="Times New Roman"/>
        </w:rPr>
        <w:t xml:space="preserve">, </w:t>
      </w:r>
      <w:r>
        <w:rPr>
          <w:rFonts w:ascii="Times New Roman" w:hAnsi="Times New Roman"/>
        </w:rPr>
        <w:t>and the subsequent establishment of</w:t>
      </w:r>
      <w:r w:rsidR="00FE2A95" w:rsidRPr="006371E3">
        <w:rPr>
          <w:rFonts w:ascii="Times New Roman" w:hAnsi="Times New Roman"/>
        </w:rPr>
        <w:t xml:space="preserve"> </w:t>
      </w:r>
      <w:r w:rsidR="0020562B">
        <w:rPr>
          <w:rFonts w:ascii="Times New Roman" w:hAnsi="Times New Roman"/>
        </w:rPr>
        <w:t xml:space="preserve">the </w:t>
      </w:r>
      <w:r w:rsidR="00FE2A95" w:rsidRPr="006371E3">
        <w:rPr>
          <w:rFonts w:ascii="Times New Roman" w:hAnsi="Times New Roman"/>
        </w:rPr>
        <w:t>MESECVI</w:t>
      </w:r>
      <w:r w:rsidR="005F091A">
        <w:rPr>
          <w:rFonts w:ascii="Times New Roman" w:hAnsi="Times New Roman"/>
        </w:rPr>
        <w:t xml:space="preserve">, brought the problem of violence against women to the forefront of international debates on human rights for the first time. </w:t>
      </w:r>
    </w:p>
    <w:p w:rsidR="00FE2A95" w:rsidRPr="006371E3" w:rsidRDefault="00FE2A95" w:rsidP="00FE2A95">
      <w:pPr>
        <w:pStyle w:val="ListParagraph"/>
        <w:jc w:val="both"/>
        <w:rPr>
          <w:rFonts w:ascii="Times New Roman" w:hAnsi="Times New Roman"/>
        </w:rPr>
      </w:pPr>
    </w:p>
    <w:p w:rsidR="00FE2A95" w:rsidRPr="006371E3" w:rsidRDefault="005F091A" w:rsidP="00FE2A95">
      <w:pPr>
        <w:pStyle w:val="ListParagraph"/>
        <w:jc w:val="both"/>
        <w:rPr>
          <w:rFonts w:ascii="Times New Roman" w:hAnsi="Times New Roman"/>
        </w:rPr>
      </w:pPr>
      <w:r>
        <w:rPr>
          <w:rFonts w:ascii="Times New Roman" w:hAnsi="Times New Roman"/>
        </w:rPr>
        <w:t>To achieve the same impact at the</w:t>
      </w:r>
      <w:r w:rsidR="00FE2A95" w:rsidRPr="006371E3">
        <w:rPr>
          <w:rFonts w:ascii="Times New Roman" w:hAnsi="Times New Roman"/>
        </w:rPr>
        <w:t xml:space="preserve"> global</w:t>
      </w:r>
      <w:r>
        <w:rPr>
          <w:rFonts w:ascii="Times New Roman" w:hAnsi="Times New Roman"/>
        </w:rPr>
        <w:t xml:space="preserve"> level</w:t>
      </w:r>
      <w:r w:rsidR="00FE2A95" w:rsidRPr="006371E3">
        <w:rPr>
          <w:rFonts w:ascii="Times New Roman" w:hAnsi="Times New Roman"/>
        </w:rPr>
        <w:t xml:space="preserve">, </w:t>
      </w:r>
      <w:r>
        <w:rPr>
          <w:rFonts w:ascii="Times New Roman" w:hAnsi="Times New Roman"/>
        </w:rPr>
        <w:t xml:space="preserve">the Committee proposes to stimulate the creation of a protocol, as a supplementary instrument to reinforce and promote what was already established by the </w:t>
      </w:r>
      <w:r w:rsidR="00FE2A95" w:rsidRPr="006371E3">
        <w:rPr>
          <w:rFonts w:ascii="Times New Roman" w:hAnsi="Times New Roman"/>
        </w:rPr>
        <w:t xml:space="preserve">CEDAW. </w:t>
      </w:r>
      <w:r w:rsidR="00F80C91">
        <w:rPr>
          <w:rFonts w:ascii="Times New Roman" w:hAnsi="Times New Roman"/>
        </w:rPr>
        <w:t xml:space="preserve">By incorporating a principle of supplementarity in the text itself, protocols establish the obligation </w:t>
      </w:r>
      <w:r w:rsidR="0020562B">
        <w:rPr>
          <w:rFonts w:ascii="Times New Roman" w:hAnsi="Times New Roman"/>
        </w:rPr>
        <w:t xml:space="preserve">of the States Party </w:t>
      </w:r>
      <w:r w:rsidR="00F80C91">
        <w:rPr>
          <w:rFonts w:ascii="Times New Roman" w:hAnsi="Times New Roman"/>
        </w:rPr>
        <w:t>to enact legislation to control violence against women based on the important international conventions already approved, as has occurred with the Protocol to Prevent, Suppress, and Punish Trafficking in Persons, especially Women and Children, which supplements the United Nations Convention against Transnational Organized Crime</w:t>
      </w:r>
      <w:r w:rsidR="00FE2A95" w:rsidRPr="006371E3">
        <w:rPr>
          <w:rFonts w:ascii="Times New Roman" w:hAnsi="Times New Roman"/>
        </w:rPr>
        <w:t xml:space="preserve"> (</w:t>
      </w:r>
      <w:r w:rsidR="00F80C91">
        <w:rPr>
          <w:rFonts w:ascii="Times New Roman" w:hAnsi="Times New Roman"/>
        </w:rPr>
        <w:t>the</w:t>
      </w:r>
      <w:r w:rsidR="00FE2A95" w:rsidRPr="006371E3">
        <w:rPr>
          <w:rFonts w:ascii="Times New Roman" w:hAnsi="Times New Roman"/>
        </w:rPr>
        <w:t xml:space="preserve"> Palermo</w:t>
      </w:r>
      <w:r w:rsidR="00F80C91">
        <w:rPr>
          <w:rFonts w:ascii="Times New Roman" w:hAnsi="Times New Roman"/>
        </w:rPr>
        <w:t xml:space="preserve"> Protocol</w:t>
      </w:r>
      <w:r w:rsidR="00FE2A95" w:rsidRPr="006371E3">
        <w:rPr>
          <w:rFonts w:ascii="Times New Roman" w:hAnsi="Times New Roman"/>
        </w:rPr>
        <w:t xml:space="preserve">), </w:t>
      </w:r>
      <w:r w:rsidR="006C6127">
        <w:rPr>
          <w:rFonts w:ascii="Times New Roman" w:hAnsi="Times New Roman"/>
        </w:rPr>
        <w:t xml:space="preserve">and the Optional Protocol to the Convention on the Rights of the Child on the sale of children, child prostitution, and child pornography. </w:t>
      </w:r>
    </w:p>
    <w:p w:rsidR="00FE2A95" w:rsidRPr="006371E3" w:rsidRDefault="00FE2A95" w:rsidP="00FE2A95">
      <w:pPr>
        <w:pStyle w:val="ListParagraph"/>
        <w:jc w:val="both"/>
        <w:rPr>
          <w:rFonts w:ascii="Times New Roman" w:hAnsi="Times New Roman"/>
        </w:rPr>
      </w:pPr>
    </w:p>
    <w:p w:rsidR="00FE2A95" w:rsidRPr="006371E3" w:rsidRDefault="006C6127" w:rsidP="00FE2A95">
      <w:pPr>
        <w:pStyle w:val="ListParagraph"/>
        <w:jc w:val="both"/>
        <w:rPr>
          <w:rFonts w:ascii="Times New Roman" w:hAnsi="Times New Roman"/>
        </w:rPr>
      </w:pPr>
      <w:r>
        <w:rPr>
          <w:rFonts w:ascii="Times New Roman" w:hAnsi="Times New Roman"/>
        </w:rPr>
        <w:t xml:space="preserve">Approval of the Protocol would strengthen the work that has been done by the members of the Committee of Experts of the </w:t>
      </w:r>
      <w:r w:rsidR="00FE2A95" w:rsidRPr="006371E3">
        <w:rPr>
          <w:rFonts w:ascii="Times New Roman" w:hAnsi="Times New Roman"/>
        </w:rPr>
        <w:t xml:space="preserve">CEDAW, </w:t>
      </w:r>
      <w:r>
        <w:rPr>
          <w:rFonts w:ascii="Times New Roman" w:hAnsi="Times New Roman"/>
        </w:rPr>
        <w:t xml:space="preserve">especially their General Recommendations numbers 12 and 19; the provisions of the United Nations Declaration on the elimination of violence against women of </w:t>
      </w:r>
      <w:r w:rsidR="00FE2A95" w:rsidRPr="006371E3">
        <w:rPr>
          <w:rFonts w:ascii="Times New Roman" w:hAnsi="Times New Roman"/>
        </w:rPr>
        <w:t xml:space="preserve">1993; </w:t>
      </w:r>
      <w:r>
        <w:rPr>
          <w:rFonts w:ascii="Times New Roman" w:hAnsi="Times New Roman"/>
        </w:rPr>
        <w:t>the</w:t>
      </w:r>
      <w:r w:rsidR="00FE2A95" w:rsidRPr="006371E3">
        <w:rPr>
          <w:rFonts w:ascii="Times New Roman" w:hAnsi="Times New Roman"/>
        </w:rPr>
        <w:t xml:space="preserve"> Beijing</w:t>
      </w:r>
      <w:r>
        <w:rPr>
          <w:rFonts w:ascii="Times New Roman" w:hAnsi="Times New Roman"/>
        </w:rPr>
        <w:t xml:space="preserve"> Platform for Action</w:t>
      </w:r>
      <w:r w:rsidR="00FE2A95" w:rsidRPr="006371E3">
        <w:rPr>
          <w:rFonts w:ascii="Times New Roman" w:hAnsi="Times New Roman"/>
        </w:rPr>
        <w:t xml:space="preserve">, </w:t>
      </w:r>
      <w:r w:rsidRPr="006371E3">
        <w:rPr>
          <w:rFonts w:ascii="Times New Roman" w:hAnsi="Times New Roman"/>
        </w:rPr>
        <w:t>adopted</w:t>
      </w:r>
      <w:r w:rsidR="00FE2A95" w:rsidRPr="006371E3">
        <w:rPr>
          <w:rFonts w:ascii="Times New Roman" w:hAnsi="Times New Roman"/>
        </w:rPr>
        <w:t xml:space="preserve"> </w:t>
      </w:r>
      <w:r>
        <w:rPr>
          <w:rFonts w:ascii="Times New Roman" w:hAnsi="Times New Roman"/>
        </w:rPr>
        <w:t>at the Fourth World Conference on Women in</w:t>
      </w:r>
      <w:r w:rsidR="00FE2A95" w:rsidRPr="006371E3">
        <w:rPr>
          <w:rFonts w:ascii="Times New Roman" w:hAnsi="Times New Roman"/>
        </w:rPr>
        <w:t xml:space="preserve"> 1995; </w:t>
      </w:r>
      <w:r>
        <w:rPr>
          <w:rFonts w:ascii="Times New Roman" w:hAnsi="Times New Roman"/>
        </w:rPr>
        <w:t xml:space="preserve">and of course the work of the Special Rapporteur </w:t>
      </w:r>
      <w:r w:rsidR="00141844">
        <w:rPr>
          <w:rFonts w:ascii="Times New Roman" w:hAnsi="Times New Roman"/>
        </w:rPr>
        <w:t>on violence against women, its causes and consequences</w:t>
      </w:r>
      <w:r w:rsidR="00FE2A95" w:rsidRPr="006371E3">
        <w:rPr>
          <w:rFonts w:ascii="Times New Roman" w:hAnsi="Times New Roman"/>
        </w:rPr>
        <w:t xml:space="preserve">, </w:t>
      </w:r>
      <w:r w:rsidR="00141844">
        <w:rPr>
          <w:rFonts w:ascii="Times New Roman" w:hAnsi="Times New Roman"/>
        </w:rPr>
        <w:t xml:space="preserve">which has the mandate to investigate and report on all aspects of violence against women. It will also promote the abovementioned </w:t>
      </w:r>
      <w:r w:rsidR="00FE2A95" w:rsidRPr="006371E3">
        <w:rPr>
          <w:rFonts w:ascii="Times New Roman" w:hAnsi="Times New Roman"/>
        </w:rPr>
        <w:t>Belém do Pará</w:t>
      </w:r>
      <w:r w:rsidR="007C36A5">
        <w:rPr>
          <w:rFonts w:ascii="Times New Roman" w:hAnsi="Times New Roman"/>
        </w:rPr>
        <w:t xml:space="preserve"> Conventoin</w:t>
      </w:r>
      <w:r w:rsidR="00FE2A95" w:rsidRPr="006371E3">
        <w:rPr>
          <w:rFonts w:ascii="Times New Roman" w:hAnsi="Times New Roman"/>
        </w:rPr>
        <w:t xml:space="preserve"> </w:t>
      </w:r>
      <w:r w:rsidR="00141844">
        <w:rPr>
          <w:rFonts w:ascii="Times New Roman" w:hAnsi="Times New Roman"/>
        </w:rPr>
        <w:t xml:space="preserve">and the Istanbul Convention of the Council of Europe, without weakening the implementation of those treaties and without contravening the provisions of other regional conventions on the subject. </w:t>
      </w:r>
    </w:p>
    <w:p w:rsidR="00FE2A95" w:rsidRPr="006371E3" w:rsidRDefault="00FE2A95" w:rsidP="00FE2A95">
      <w:pPr>
        <w:pStyle w:val="ListParagraph"/>
        <w:jc w:val="both"/>
        <w:rPr>
          <w:rFonts w:ascii="Times New Roman" w:hAnsi="Times New Roman"/>
        </w:rPr>
      </w:pPr>
    </w:p>
    <w:p w:rsidR="00FE2A95" w:rsidRPr="006371E3" w:rsidRDefault="00D87127" w:rsidP="00FE2A95">
      <w:pPr>
        <w:pStyle w:val="ListParagraph"/>
        <w:jc w:val="both"/>
        <w:rPr>
          <w:rFonts w:ascii="Times New Roman" w:hAnsi="Times New Roman"/>
          <w:color w:val="0070C0"/>
        </w:rPr>
      </w:pPr>
      <w:r>
        <w:rPr>
          <w:rFonts w:ascii="Times New Roman" w:hAnsi="Times New Roman"/>
        </w:rPr>
        <w:t>In</w:t>
      </w:r>
      <w:r w:rsidR="00FE2A95" w:rsidRPr="006371E3">
        <w:rPr>
          <w:rFonts w:ascii="Times New Roman" w:hAnsi="Times New Roman"/>
        </w:rPr>
        <w:t xml:space="preserve"> 2014, </w:t>
      </w:r>
      <w:r>
        <w:rPr>
          <w:rFonts w:ascii="Times New Roman" w:hAnsi="Times New Roman"/>
        </w:rPr>
        <w:t>on the occasion of the Fifth Conference of States Parties of the</w:t>
      </w:r>
      <w:r w:rsidR="00FE2A95" w:rsidRPr="006371E3">
        <w:rPr>
          <w:rFonts w:ascii="Times New Roman" w:hAnsi="Times New Roman"/>
        </w:rPr>
        <w:t xml:space="preserve"> MESECVI, </w:t>
      </w:r>
      <w:r>
        <w:rPr>
          <w:rFonts w:ascii="Times New Roman" w:hAnsi="Times New Roman"/>
        </w:rPr>
        <w:t>the Republic of Italy signed the Convention of</w:t>
      </w:r>
      <w:r w:rsidR="00FE2A95" w:rsidRPr="006371E3">
        <w:rPr>
          <w:rFonts w:ascii="Times New Roman" w:hAnsi="Times New Roman"/>
        </w:rPr>
        <w:t xml:space="preserve"> Belém do Pará, </w:t>
      </w:r>
      <w:r>
        <w:rPr>
          <w:rFonts w:ascii="Times New Roman" w:hAnsi="Times New Roman"/>
        </w:rPr>
        <w:t>even before the entry into force of the Istanbul Convention</w:t>
      </w:r>
      <w:r w:rsidR="00FE2A95" w:rsidRPr="006371E3">
        <w:rPr>
          <w:rFonts w:ascii="Times New Roman" w:hAnsi="Times New Roman"/>
        </w:rPr>
        <w:t xml:space="preserve">. </w:t>
      </w:r>
      <w:r>
        <w:rPr>
          <w:rFonts w:ascii="Times New Roman" w:hAnsi="Times New Roman"/>
        </w:rPr>
        <w:t>Similarly, Mexico wanted to sign the European treaty that was pending the entry into force of the Istanbul Convention</w:t>
      </w:r>
      <w:r w:rsidR="00FE2A95" w:rsidRPr="006371E3">
        <w:rPr>
          <w:rFonts w:ascii="Times New Roman" w:hAnsi="Times New Roman"/>
        </w:rPr>
        <w:t xml:space="preserve">. </w:t>
      </w:r>
      <w:r>
        <w:rPr>
          <w:rFonts w:ascii="Times New Roman" w:hAnsi="Times New Roman"/>
        </w:rPr>
        <w:t xml:space="preserve">In this context, the Committee noted that the signing and ratification of other regional conventions on violence against women is </w:t>
      </w:r>
      <w:r w:rsidR="007C36A5">
        <w:rPr>
          <w:rFonts w:ascii="Times New Roman" w:hAnsi="Times New Roman"/>
        </w:rPr>
        <w:t>another</w:t>
      </w:r>
      <w:r>
        <w:rPr>
          <w:rFonts w:ascii="Times New Roman" w:hAnsi="Times New Roman"/>
        </w:rPr>
        <w:t xml:space="preserve"> mechanism to strengthen State obligations and raise them to the international level. </w:t>
      </w:r>
    </w:p>
    <w:p w:rsidR="00FE2A95" w:rsidRPr="006371E3" w:rsidRDefault="00FE2A95" w:rsidP="00FE2A95">
      <w:pPr>
        <w:pStyle w:val="ListParagraph"/>
        <w:jc w:val="both"/>
        <w:rPr>
          <w:rFonts w:ascii="Times New Roman" w:hAnsi="Times New Roman"/>
          <w:color w:val="0070C0"/>
        </w:rPr>
      </w:pPr>
    </w:p>
    <w:p w:rsidR="003D507F" w:rsidRPr="006371E3" w:rsidRDefault="0068538D" w:rsidP="007C36A5">
      <w:pPr>
        <w:pStyle w:val="ListParagraph"/>
        <w:numPr>
          <w:ilvl w:val="0"/>
          <w:numId w:val="1"/>
        </w:numPr>
        <w:jc w:val="both"/>
        <w:rPr>
          <w:rFonts w:ascii="Times New Roman" w:hAnsi="Times New Roman"/>
          <w:color w:val="0070C0"/>
        </w:rPr>
      </w:pPr>
      <w:r w:rsidRPr="006371E3">
        <w:rPr>
          <w:rFonts w:ascii="Times New Roman" w:hAnsi="Times New Roman"/>
          <w:color w:val="0070C0"/>
        </w:rPr>
        <w:t>Do you consider that there is an incorporation gap of the international or regional human rights norms and standards?</w:t>
      </w:r>
      <w:r w:rsidR="006F2FA4" w:rsidRPr="006371E3">
        <w:rPr>
          <w:rFonts w:ascii="Times New Roman" w:hAnsi="Times New Roman"/>
          <w:color w:val="0070C0"/>
        </w:rPr>
        <w:t xml:space="preserve"> </w:t>
      </w:r>
    </w:p>
    <w:p w:rsidR="003D507F" w:rsidRPr="006371E3" w:rsidRDefault="003D507F" w:rsidP="007C36A5">
      <w:pPr>
        <w:pStyle w:val="ListParagraph"/>
        <w:jc w:val="both"/>
        <w:rPr>
          <w:rFonts w:ascii="Times New Roman" w:hAnsi="Times New Roman"/>
        </w:rPr>
      </w:pPr>
    </w:p>
    <w:p w:rsidR="00FE2A95" w:rsidRPr="006371E3" w:rsidRDefault="00D87127" w:rsidP="007C36A5">
      <w:pPr>
        <w:pStyle w:val="ListParagraph"/>
        <w:jc w:val="both"/>
        <w:rPr>
          <w:rFonts w:ascii="Times New Roman" w:hAnsi="Times New Roman"/>
        </w:rPr>
      </w:pPr>
      <w:r>
        <w:rPr>
          <w:rFonts w:ascii="Times New Roman" w:hAnsi="Times New Roman"/>
        </w:rPr>
        <w:t xml:space="preserve">The Committee of Experts considers that there is a gap in national incorporation and is working to </w:t>
      </w:r>
      <w:r w:rsidR="00F51B41">
        <w:rPr>
          <w:rFonts w:ascii="Times New Roman" w:hAnsi="Times New Roman"/>
        </w:rPr>
        <w:t xml:space="preserve">achieve the adoption and promulgation of juridical reforms that </w:t>
      </w:r>
      <w:r w:rsidR="007C36A5">
        <w:rPr>
          <w:rFonts w:ascii="Times New Roman" w:hAnsi="Times New Roman"/>
        </w:rPr>
        <w:t>are consistent with</w:t>
      </w:r>
      <w:r w:rsidR="00F51B41">
        <w:rPr>
          <w:rFonts w:ascii="Times New Roman" w:hAnsi="Times New Roman"/>
        </w:rPr>
        <w:t xml:space="preserve"> international norms and standards</w:t>
      </w:r>
      <w:r w:rsidR="00FE2A95" w:rsidRPr="006371E3">
        <w:rPr>
          <w:rFonts w:ascii="Times New Roman" w:hAnsi="Times New Roman"/>
        </w:rPr>
        <w:t xml:space="preserve">. </w:t>
      </w:r>
      <w:r w:rsidR="00F51B41">
        <w:rPr>
          <w:rFonts w:ascii="Times New Roman" w:hAnsi="Times New Roman"/>
        </w:rPr>
        <w:t>For this, it recommends that States examine their laws, practices, and policies to ensure that they follow principles of equality and nondiscrimination, and that they proceed to abolish, reform, or modify those that are contrary to these principles</w:t>
      </w:r>
      <w:r w:rsidR="00FE2A95" w:rsidRPr="006371E3">
        <w:rPr>
          <w:rFonts w:ascii="Times New Roman" w:hAnsi="Times New Roman"/>
        </w:rPr>
        <w:t xml:space="preserve">. </w:t>
      </w:r>
      <w:r w:rsidR="00F51B41">
        <w:rPr>
          <w:rFonts w:ascii="Times New Roman" w:hAnsi="Times New Roman"/>
        </w:rPr>
        <w:t>The gaps between international norms and standards and domestic laws, policies, and practices</w:t>
      </w:r>
      <w:r w:rsidR="007C36A5">
        <w:rPr>
          <w:rFonts w:ascii="Times New Roman" w:hAnsi="Times New Roman"/>
        </w:rPr>
        <w:t xml:space="preserve"> must be closed</w:t>
      </w:r>
      <w:r w:rsidR="00F51B41">
        <w:rPr>
          <w:rFonts w:ascii="Times New Roman" w:hAnsi="Times New Roman"/>
        </w:rPr>
        <w:t xml:space="preserve">. But in addition to improving and harmonizing existing domestic legislation with the conventions and treaties, it is necessary to pay greater attention to enforcement and application of the laws. </w:t>
      </w:r>
    </w:p>
    <w:p w:rsidR="00FE2A95" w:rsidRPr="006371E3" w:rsidRDefault="00FE2A95" w:rsidP="007C36A5">
      <w:pPr>
        <w:pStyle w:val="ListParagraph"/>
        <w:jc w:val="both"/>
        <w:rPr>
          <w:rFonts w:ascii="Times New Roman" w:hAnsi="Times New Roman"/>
        </w:rPr>
      </w:pPr>
    </w:p>
    <w:p w:rsidR="00FE2A95" w:rsidRPr="006371E3" w:rsidRDefault="00F51B41" w:rsidP="007C36A5">
      <w:pPr>
        <w:pStyle w:val="ListParagraph"/>
        <w:jc w:val="both"/>
        <w:rPr>
          <w:rFonts w:ascii="Times New Roman" w:hAnsi="Times New Roman"/>
        </w:rPr>
      </w:pPr>
      <w:r>
        <w:rPr>
          <w:rFonts w:ascii="Times New Roman" w:hAnsi="Times New Roman"/>
        </w:rPr>
        <w:t xml:space="preserve">On this same matter, in the Latin American and Caribbean Region, the Inter-American Court </w:t>
      </w:r>
      <w:r w:rsidR="00FF4475">
        <w:rPr>
          <w:rFonts w:ascii="Times New Roman" w:hAnsi="Times New Roman"/>
        </w:rPr>
        <w:t>of Human Rights has been insisting that the judicial branch should exercise</w:t>
      </w:r>
      <w:r w:rsidR="00FE2A95" w:rsidRPr="006371E3">
        <w:rPr>
          <w:rFonts w:ascii="Times New Roman" w:hAnsi="Times New Roman"/>
        </w:rPr>
        <w:t xml:space="preserve"> </w:t>
      </w:r>
      <w:r w:rsidR="00FF4475">
        <w:rPr>
          <w:rFonts w:ascii="Times New Roman" w:hAnsi="Times New Roman"/>
        </w:rPr>
        <w:t xml:space="preserve">“conventionality control” between domestic legislation applied in specific cases and the American Human Rights Conventions, including the </w:t>
      </w:r>
      <w:r w:rsidR="00FE2A95" w:rsidRPr="006371E3">
        <w:rPr>
          <w:rFonts w:ascii="Times New Roman" w:hAnsi="Times New Roman"/>
        </w:rPr>
        <w:t>Belém do Pará</w:t>
      </w:r>
      <w:r w:rsidR="007C36A5">
        <w:rPr>
          <w:rFonts w:ascii="Times New Roman" w:hAnsi="Times New Roman"/>
        </w:rPr>
        <w:t xml:space="preserve"> Convention</w:t>
      </w:r>
      <w:r w:rsidR="00FE2A95" w:rsidRPr="006371E3">
        <w:rPr>
          <w:rFonts w:ascii="Times New Roman" w:hAnsi="Times New Roman"/>
        </w:rPr>
        <w:t xml:space="preserve">. </w:t>
      </w:r>
      <w:r w:rsidR="00A52230">
        <w:rPr>
          <w:rFonts w:ascii="Times New Roman" w:hAnsi="Times New Roman"/>
        </w:rPr>
        <w:t xml:space="preserve">In this case, the judicial branch should take into account not only the treaties, but also the standards generated by the same Inter-American Court, which is the ultimate interpreter of the inter-American conventions. The Court has extended conventionality </w:t>
      </w:r>
      <w:r w:rsidR="00FE2A95" w:rsidRPr="006371E3">
        <w:rPr>
          <w:rFonts w:ascii="Times New Roman" w:hAnsi="Times New Roman"/>
        </w:rPr>
        <w:t xml:space="preserve">control </w:t>
      </w:r>
      <w:r w:rsidR="00A52230">
        <w:rPr>
          <w:rFonts w:ascii="Times New Roman" w:hAnsi="Times New Roman"/>
        </w:rPr>
        <w:t>to all State organs involved in the administration of justice, naturally in the framework of their respective jurisdictions and the corresponding rules of procedure</w:t>
      </w:r>
      <w:r w:rsidR="00FE2A95" w:rsidRPr="006371E3">
        <w:rPr>
          <w:rFonts w:ascii="Times New Roman" w:hAnsi="Times New Roman"/>
        </w:rPr>
        <w:t>.</w:t>
      </w:r>
    </w:p>
    <w:p w:rsidR="001E3D95" w:rsidRPr="006371E3" w:rsidRDefault="001E3D95" w:rsidP="007C36A5">
      <w:pPr>
        <w:pStyle w:val="ListParagraph"/>
        <w:jc w:val="both"/>
        <w:rPr>
          <w:rFonts w:ascii="Times New Roman" w:hAnsi="Times New Roman"/>
        </w:rPr>
      </w:pPr>
    </w:p>
    <w:p w:rsidR="006F2FA4" w:rsidRPr="006371E3" w:rsidRDefault="0068538D" w:rsidP="007C36A5">
      <w:pPr>
        <w:pStyle w:val="ListParagraph"/>
        <w:numPr>
          <w:ilvl w:val="0"/>
          <w:numId w:val="1"/>
        </w:numPr>
        <w:jc w:val="both"/>
        <w:rPr>
          <w:rFonts w:ascii="Times New Roman" w:hAnsi="Times New Roman"/>
          <w:color w:val="0070C0"/>
        </w:rPr>
      </w:pPr>
      <w:r w:rsidRPr="006371E3">
        <w:rPr>
          <w:rFonts w:ascii="Times New Roman" w:hAnsi="Times New Roman"/>
          <w:color w:val="0070C0"/>
        </w:rPr>
        <w:t>Do you believe that there is a lack of implementation of the international and regional legislation into the domestic law?</w:t>
      </w:r>
      <w:r w:rsidR="006F2FA4" w:rsidRPr="006371E3">
        <w:rPr>
          <w:rFonts w:ascii="Times New Roman" w:hAnsi="Times New Roman"/>
          <w:color w:val="0070C0"/>
        </w:rPr>
        <w:t xml:space="preserve"> </w:t>
      </w:r>
    </w:p>
    <w:p w:rsidR="001E3D95" w:rsidRPr="006371E3" w:rsidRDefault="001E3D95" w:rsidP="007C36A5">
      <w:pPr>
        <w:pStyle w:val="ListParagraph"/>
        <w:jc w:val="both"/>
        <w:rPr>
          <w:rFonts w:ascii="Times New Roman" w:hAnsi="Times New Roman"/>
        </w:rPr>
      </w:pPr>
    </w:p>
    <w:p w:rsidR="00FE2A95" w:rsidRDefault="00A52230" w:rsidP="007C36A5">
      <w:pPr>
        <w:pStyle w:val="ListParagraph"/>
        <w:jc w:val="both"/>
        <w:rPr>
          <w:rFonts w:ascii="Times New Roman" w:hAnsi="Times New Roman"/>
        </w:rPr>
      </w:pPr>
      <w:r>
        <w:rPr>
          <w:rFonts w:ascii="Times New Roman" w:hAnsi="Times New Roman"/>
        </w:rPr>
        <w:t>The</w:t>
      </w:r>
      <w:r w:rsidR="00FE2A95" w:rsidRPr="006371E3">
        <w:rPr>
          <w:rFonts w:ascii="Times New Roman" w:hAnsi="Times New Roman"/>
        </w:rPr>
        <w:t xml:space="preserve"> CEVI </w:t>
      </w:r>
      <w:r>
        <w:rPr>
          <w:rFonts w:ascii="Times New Roman" w:hAnsi="Times New Roman"/>
        </w:rPr>
        <w:t>works through the Multilateral Evaluation Rounds with a system of indicators that enables it to analyze the different levels of commitment, efforts, and results of the States Part</w:t>
      </w:r>
      <w:r w:rsidR="00C06CDE">
        <w:rPr>
          <w:rFonts w:ascii="Times New Roman" w:hAnsi="Times New Roman"/>
        </w:rPr>
        <w:t>y</w:t>
      </w:r>
      <w:r>
        <w:rPr>
          <w:rFonts w:ascii="Times New Roman" w:hAnsi="Times New Roman"/>
        </w:rPr>
        <w:t xml:space="preserve"> for the incorporation of the international obligations arising from the Convention in domestic law and public policies. </w:t>
      </w:r>
    </w:p>
    <w:p w:rsidR="00A52230" w:rsidRPr="006371E3" w:rsidRDefault="00A52230" w:rsidP="007C36A5">
      <w:pPr>
        <w:pStyle w:val="ListParagraph"/>
        <w:jc w:val="both"/>
        <w:rPr>
          <w:rFonts w:ascii="Times New Roman" w:hAnsi="Times New Roman"/>
        </w:rPr>
      </w:pPr>
    </w:p>
    <w:p w:rsidR="00FE2A95" w:rsidRPr="006371E3" w:rsidRDefault="00A52230" w:rsidP="007C36A5">
      <w:pPr>
        <w:pStyle w:val="ListParagraph"/>
        <w:jc w:val="both"/>
        <w:rPr>
          <w:rFonts w:ascii="Times New Roman" w:hAnsi="Times New Roman"/>
        </w:rPr>
      </w:pPr>
      <w:r>
        <w:rPr>
          <w:rFonts w:ascii="Times New Roman" w:hAnsi="Times New Roman"/>
        </w:rPr>
        <w:t>Based on this model, the</w:t>
      </w:r>
      <w:r w:rsidR="00FE2A95" w:rsidRPr="006371E3">
        <w:rPr>
          <w:rFonts w:ascii="Times New Roman" w:hAnsi="Times New Roman"/>
        </w:rPr>
        <w:t xml:space="preserve"> CEVI </w:t>
      </w:r>
      <w:r>
        <w:rPr>
          <w:rFonts w:ascii="Times New Roman" w:hAnsi="Times New Roman"/>
        </w:rPr>
        <w:t xml:space="preserve">developed a series of indicators that enabled it to follow up on the </w:t>
      </w:r>
      <w:r w:rsidR="004D1DD7">
        <w:rPr>
          <w:rFonts w:ascii="Times New Roman" w:hAnsi="Times New Roman"/>
        </w:rPr>
        <w:t xml:space="preserve">various efforts that have been undertaken in the region since the entry into force of the Convention, and specifically since the presentation of the 42 general recommendations of the Hemispheric Report of the </w:t>
      </w:r>
      <w:r w:rsidR="00FE2A95" w:rsidRPr="006371E3">
        <w:rPr>
          <w:rFonts w:ascii="Times New Roman" w:hAnsi="Times New Roman"/>
        </w:rPr>
        <w:t xml:space="preserve">MESECVI </w:t>
      </w:r>
      <w:r w:rsidR="004D1DD7">
        <w:rPr>
          <w:rFonts w:ascii="Times New Roman" w:hAnsi="Times New Roman"/>
        </w:rPr>
        <w:t>in</w:t>
      </w:r>
      <w:r w:rsidR="00FE2A95" w:rsidRPr="006371E3">
        <w:rPr>
          <w:rFonts w:ascii="Times New Roman" w:hAnsi="Times New Roman"/>
        </w:rPr>
        <w:t xml:space="preserve"> 2012. </w:t>
      </w:r>
      <w:r w:rsidR="004D1DD7">
        <w:rPr>
          <w:rFonts w:ascii="Times New Roman" w:hAnsi="Times New Roman"/>
        </w:rPr>
        <w:t>The response to these indicators and the comparative exercise of the replies made in the evaluation phase were of great value in measuring progress in implementation of the measures</w:t>
      </w:r>
      <w:r w:rsidR="00FE2A95" w:rsidRPr="006371E3">
        <w:rPr>
          <w:rFonts w:ascii="Times New Roman" w:hAnsi="Times New Roman"/>
        </w:rPr>
        <w:t>.</w:t>
      </w:r>
    </w:p>
    <w:p w:rsidR="00FE2A95" w:rsidRPr="006371E3" w:rsidRDefault="00FE2A95" w:rsidP="007C36A5">
      <w:pPr>
        <w:pStyle w:val="ListParagraph"/>
        <w:jc w:val="both"/>
        <w:rPr>
          <w:rFonts w:ascii="Times New Roman" w:hAnsi="Times New Roman"/>
        </w:rPr>
      </w:pPr>
    </w:p>
    <w:p w:rsidR="00FE2A95" w:rsidRPr="006371E3" w:rsidRDefault="004D1DD7" w:rsidP="007C36A5">
      <w:pPr>
        <w:pStyle w:val="ListParagraph"/>
        <w:jc w:val="both"/>
        <w:rPr>
          <w:rFonts w:ascii="Times New Roman" w:hAnsi="Times New Roman"/>
        </w:rPr>
      </w:pPr>
      <w:r>
        <w:rPr>
          <w:rFonts w:ascii="Times New Roman" w:hAnsi="Times New Roman"/>
        </w:rPr>
        <w:t>With regard to the specific question, the structural indicators enabled us to measure the constitutional or legal recognition of the rights and reflect the State’s commitment to ratify or approve international juridical instruments in national or sectoral measures and plans</w:t>
      </w:r>
      <w:r w:rsidR="00FE2A95" w:rsidRPr="006371E3">
        <w:rPr>
          <w:rFonts w:ascii="Times New Roman" w:hAnsi="Times New Roman"/>
        </w:rPr>
        <w:t xml:space="preserve">. </w:t>
      </w:r>
      <w:r w:rsidR="0094407B">
        <w:rPr>
          <w:rFonts w:ascii="Times New Roman" w:hAnsi="Times New Roman"/>
        </w:rPr>
        <w:t xml:space="preserve">For example, the structural indicators identify if there are legal norms, strategies, policies, plans, </w:t>
      </w:r>
      <w:r w:rsidR="0094407B">
        <w:rPr>
          <w:rFonts w:ascii="Times New Roman" w:hAnsi="Times New Roman"/>
        </w:rPr>
        <w:lastRenderedPageBreak/>
        <w:t>programs, or public agencies devoted to implementing women’s rights in general, and specifically women’s right to live free from violence.</w:t>
      </w:r>
    </w:p>
    <w:p w:rsidR="00FE2A95" w:rsidRPr="006371E3" w:rsidRDefault="00FE2A95" w:rsidP="007C36A5">
      <w:pPr>
        <w:pStyle w:val="ListParagraph"/>
        <w:jc w:val="both"/>
        <w:rPr>
          <w:rFonts w:ascii="Times New Roman" w:hAnsi="Times New Roman"/>
        </w:rPr>
      </w:pPr>
    </w:p>
    <w:p w:rsidR="00FE2A95" w:rsidRPr="006371E3" w:rsidRDefault="0094407B" w:rsidP="007C36A5">
      <w:pPr>
        <w:pStyle w:val="ListParagraph"/>
        <w:jc w:val="both"/>
        <w:rPr>
          <w:rFonts w:ascii="Times New Roman" w:hAnsi="Times New Roman"/>
        </w:rPr>
      </w:pPr>
      <w:r>
        <w:rPr>
          <w:rFonts w:ascii="Times New Roman" w:hAnsi="Times New Roman"/>
        </w:rPr>
        <w:t>The last report published by the Committee</w:t>
      </w:r>
      <w:r w:rsidR="00FE2A95" w:rsidRPr="006371E3">
        <w:rPr>
          <w:rFonts w:ascii="Times New Roman" w:hAnsi="Times New Roman"/>
        </w:rPr>
        <w:t xml:space="preserve">, </w:t>
      </w:r>
      <w:r>
        <w:rPr>
          <w:rFonts w:ascii="Times New Roman" w:hAnsi="Times New Roman"/>
        </w:rPr>
        <w:t xml:space="preserve">the Second </w:t>
      </w:r>
      <w:r w:rsidR="00C747BC">
        <w:rPr>
          <w:rFonts w:ascii="Times New Roman" w:hAnsi="Times New Roman"/>
        </w:rPr>
        <w:t>Follow-up</w:t>
      </w:r>
      <w:r>
        <w:rPr>
          <w:rFonts w:ascii="Times New Roman" w:hAnsi="Times New Roman"/>
        </w:rPr>
        <w:t xml:space="preserve"> Report on the </w:t>
      </w:r>
      <w:r w:rsidR="00C747BC">
        <w:rPr>
          <w:rFonts w:ascii="Times New Roman" w:hAnsi="Times New Roman"/>
        </w:rPr>
        <w:t>Recommendations of the Committee of Experts of the</w:t>
      </w:r>
      <w:r w:rsidR="00FE2A95" w:rsidRPr="006371E3">
        <w:rPr>
          <w:rFonts w:ascii="Times New Roman" w:hAnsi="Times New Roman"/>
        </w:rPr>
        <w:t xml:space="preserve"> MESECVI</w:t>
      </w:r>
      <w:r w:rsidR="00FE2A95" w:rsidRPr="006371E3">
        <w:rPr>
          <w:rFonts w:ascii="Times New Roman" w:hAnsi="Times New Roman"/>
          <w:vertAlign w:val="superscript"/>
        </w:rPr>
        <w:footnoteReference w:id="1"/>
      </w:r>
      <w:r w:rsidR="00FE2A95" w:rsidRPr="006371E3">
        <w:rPr>
          <w:rFonts w:ascii="Times New Roman" w:hAnsi="Times New Roman"/>
        </w:rPr>
        <w:t xml:space="preserve">, </w:t>
      </w:r>
      <w:r w:rsidR="00C747BC">
        <w:rPr>
          <w:rFonts w:ascii="Times New Roman" w:hAnsi="Times New Roman"/>
        </w:rPr>
        <w:t>the</w:t>
      </w:r>
      <w:r w:rsidR="00FE2A95" w:rsidRPr="006371E3">
        <w:rPr>
          <w:rFonts w:ascii="Times New Roman" w:hAnsi="Times New Roman"/>
        </w:rPr>
        <w:t xml:space="preserve"> CEVI </w:t>
      </w:r>
      <w:r w:rsidR="00A06AB8">
        <w:rPr>
          <w:rFonts w:ascii="Times New Roman" w:hAnsi="Times New Roman"/>
        </w:rPr>
        <w:t>determined, based on replies by the States Part</w:t>
      </w:r>
      <w:r w:rsidR="00C06CDE">
        <w:rPr>
          <w:rFonts w:ascii="Times New Roman" w:hAnsi="Times New Roman"/>
        </w:rPr>
        <w:t>y</w:t>
      </w:r>
      <w:r w:rsidR="00A06AB8">
        <w:rPr>
          <w:rFonts w:ascii="Times New Roman" w:hAnsi="Times New Roman"/>
        </w:rPr>
        <w:t xml:space="preserve"> using the system of indicators, that there has been significant progress in the formal recognition of women’s rights. </w:t>
      </w:r>
    </w:p>
    <w:p w:rsidR="00FE2A95" w:rsidRPr="006371E3" w:rsidRDefault="00FE2A95" w:rsidP="007C36A5">
      <w:pPr>
        <w:pStyle w:val="ListParagraph"/>
        <w:jc w:val="both"/>
        <w:rPr>
          <w:rFonts w:ascii="Times New Roman" w:hAnsi="Times New Roman"/>
        </w:rPr>
      </w:pPr>
    </w:p>
    <w:p w:rsidR="00FE2A95" w:rsidRPr="006371E3" w:rsidRDefault="00A06AB8" w:rsidP="007C36A5">
      <w:pPr>
        <w:pStyle w:val="ListParagraph"/>
        <w:jc w:val="both"/>
        <w:rPr>
          <w:rFonts w:ascii="Times New Roman" w:hAnsi="Times New Roman"/>
        </w:rPr>
      </w:pPr>
      <w:r>
        <w:rPr>
          <w:rFonts w:ascii="Times New Roman" w:hAnsi="Times New Roman"/>
        </w:rPr>
        <w:t>The Follow-up Report showed that</w:t>
      </w:r>
      <w:r w:rsidR="00FE2A95" w:rsidRPr="006371E3">
        <w:rPr>
          <w:rFonts w:ascii="Times New Roman" w:hAnsi="Times New Roman"/>
        </w:rPr>
        <w:t xml:space="preserve"> 8 </w:t>
      </w:r>
      <w:r>
        <w:rPr>
          <w:rFonts w:ascii="Times New Roman" w:hAnsi="Times New Roman"/>
        </w:rPr>
        <w:t>of the</w:t>
      </w:r>
      <w:r w:rsidR="00FE2A95" w:rsidRPr="006371E3">
        <w:rPr>
          <w:rFonts w:ascii="Times New Roman" w:hAnsi="Times New Roman"/>
        </w:rPr>
        <w:t xml:space="preserve"> 32 </w:t>
      </w:r>
      <w:r>
        <w:rPr>
          <w:rFonts w:ascii="Times New Roman" w:hAnsi="Times New Roman"/>
        </w:rPr>
        <w:t>States Party</w:t>
      </w:r>
      <w:r w:rsidR="00FE2A95" w:rsidRPr="006371E3">
        <w:rPr>
          <w:rFonts w:ascii="Times New Roman" w:hAnsi="Times New Roman"/>
        </w:rPr>
        <w:t xml:space="preserve"> </w:t>
      </w:r>
      <w:r>
        <w:rPr>
          <w:rFonts w:ascii="Times New Roman" w:hAnsi="Times New Roman"/>
        </w:rPr>
        <w:t>to the Convention have a comprehensive law on gender or violence against women</w:t>
      </w:r>
      <w:r w:rsidR="00FE2A95" w:rsidRPr="006371E3">
        <w:rPr>
          <w:rFonts w:ascii="Times New Roman" w:hAnsi="Times New Roman"/>
        </w:rPr>
        <w:t xml:space="preserve">. </w:t>
      </w:r>
      <w:r>
        <w:rPr>
          <w:rFonts w:ascii="Times New Roman" w:hAnsi="Times New Roman"/>
        </w:rPr>
        <w:t xml:space="preserve">All have laws that penalize physical, psychological, or </w:t>
      </w:r>
      <w:r w:rsidR="00FE2A95" w:rsidRPr="006371E3">
        <w:rPr>
          <w:rFonts w:ascii="Times New Roman" w:hAnsi="Times New Roman"/>
        </w:rPr>
        <w:t xml:space="preserve">sexual </w:t>
      </w:r>
      <w:r>
        <w:rPr>
          <w:rFonts w:ascii="Times New Roman" w:hAnsi="Times New Roman"/>
        </w:rPr>
        <w:t xml:space="preserve">violence against women, except for </w:t>
      </w:r>
      <w:r w:rsidRPr="006371E3">
        <w:rPr>
          <w:rFonts w:ascii="Times New Roman" w:hAnsi="Times New Roman"/>
        </w:rPr>
        <w:t>Haiti</w:t>
      </w:r>
      <w:r w:rsidR="00FE2A95" w:rsidRPr="006371E3">
        <w:rPr>
          <w:rFonts w:ascii="Times New Roman" w:hAnsi="Times New Roman"/>
        </w:rPr>
        <w:t xml:space="preserve"> </w:t>
      </w:r>
      <w:r>
        <w:rPr>
          <w:rFonts w:ascii="Times New Roman" w:hAnsi="Times New Roman"/>
        </w:rPr>
        <w:t xml:space="preserve">and Jamaica, where the law penalizes violent conduct but does not distinguish whether the victim is a man or a woman, so there is no explicit recognition of the asymmetry of power </w:t>
      </w:r>
      <w:r w:rsidR="007A0DFD">
        <w:rPr>
          <w:rFonts w:ascii="Times New Roman" w:hAnsi="Times New Roman"/>
        </w:rPr>
        <w:t>and that gender violence disproportionately impacts women. These laws have permitted the coverage and jurisdiction of courts with competence in this subject, thanks to the</w:t>
      </w:r>
      <w:r w:rsidR="00FE2A95" w:rsidRPr="006371E3">
        <w:rPr>
          <w:rFonts w:ascii="Times New Roman" w:hAnsi="Times New Roman"/>
        </w:rPr>
        <w:t xml:space="preserve"> formal </w:t>
      </w:r>
      <w:r w:rsidR="007A0DFD">
        <w:rPr>
          <w:rFonts w:ascii="Times New Roman" w:hAnsi="Times New Roman"/>
        </w:rPr>
        <w:t xml:space="preserve">recognition in legislation of violence against women and the establishment of protective measures, specialized services, and penalties. </w:t>
      </w:r>
    </w:p>
    <w:p w:rsidR="00FE2A95" w:rsidRPr="006371E3" w:rsidRDefault="00FE2A95" w:rsidP="007C36A5">
      <w:pPr>
        <w:pStyle w:val="ListParagraph"/>
        <w:jc w:val="both"/>
        <w:rPr>
          <w:rFonts w:ascii="Times New Roman" w:hAnsi="Times New Roman"/>
        </w:rPr>
      </w:pPr>
    </w:p>
    <w:p w:rsidR="00FE2A95" w:rsidRPr="006371E3" w:rsidRDefault="007A0DFD" w:rsidP="007C36A5">
      <w:pPr>
        <w:pStyle w:val="ListParagraph"/>
        <w:jc w:val="both"/>
        <w:rPr>
          <w:rFonts w:ascii="Times New Roman" w:hAnsi="Times New Roman"/>
        </w:rPr>
      </w:pPr>
      <w:r>
        <w:rPr>
          <w:rFonts w:ascii="Times New Roman" w:hAnsi="Times New Roman"/>
        </w:rPr>
        <w:t>Nevertheless</w:t>
      </w:r>
      <w:r w:rsidR="00FE2A95" w:rsidRPr="006371E3">
        <w:rPr>
          <w:rFonts w:ascii="Times New Roman" w:hAnsi="Times New Roman"/>
        </w:rPr>
        <w:t xml:space="preserve">, </w:t>
      </w:r>
      <w:r>
        <w:rPr>
          <w:rFonts w:ascii="Times New Roman" w:hAnsi="Times New Roman"/>
        </w:rPr>
        <w:t>the</w:t>
      </w:r>
      <w:r w:rsidR="00C06CDE">
        <w:rPr>
          <w:rFonts w:ascii="Times New Roman" w:hAnsi="Times New Roman"/>
        </w:rPr>
        <w:t xml:space="preserve">re is not enough </w:t>
      </w:r>
      <w:r>
        <w:rPr>
          <w:rFonts w:ascii="Times New Roman" w:hAnsi="Times New Roman"/>
        </w:rPr>
        <w:t xml:space="preserve">implementation of these norms </w:t>
      </w:r>
      <w:r w:rsidR="00C06CDE">
        <w:rPr>
          <w:rFonts w:ascii="Times New Roman" w:hAnsi="Times New Roman"/>
        </w:rPr>
        <w:t>to the daily life of women</w:t>
      </w:r>
      <w:r>
        <w:rPr>
          <w:rFonts w:ascii="Times New Roman" w:hAnsi="Times New Roman"/>
        </w:rPr>
        <w:t xml:space="preserve">, especially those who suffer from multiple discrimination factors, so the Mechanism has affirmed that </w:t>
      </w:r>
      <w:r w:rsidR="00FE2A95" w:rsidRPr="006371E3">
        <w:rPr>
          <w:rFonts w:ascii="Times New Roman" w:hAnsi="Times New Roman"/>
        </w:rPr>
        <w:t xml:space="preserve">formal </w:t>
      </w:r>
      <w:r>
        <w:rPr>
          <w:rFonts w:ascii="Times New Roman" w:hAnsi="Times New Roman"/>
        </w:rPr>
        <w:t xml:space="preserve">recognition of women’s rights in the region has been insufficient to guarantee compliance with the rights established in the </w:t>
      </w:r>
      <w:r w:rsidR="00FE2A95" w:rsidRPr="006371E3">
        <w:rPr>
          <w:rFonts w:ascii="Times New Roman" w:hAnsi="Times New Roman"/>
        </w:rPr>
        <w:t>Belém do Pará</w:t>
      </w:r>
      <w:r w:rsidR="00C06CDE">
        <w:rPr>
          <w:rFonts w:ascii="Times New Roman" w:hAnsi="Times New Roman"/>
        </w:rPr>
        <w:t xml:space="preserve"> Convention</w:t>
      </w:r>
      <w:r w:rsidR="00FE2A95" w:rsidRPr="006371E3">
        <w:rPr>
          <w:rFonts w:ascii="Times New Roman" w:hAnsi="Times New Roman"/>
        </w:rPr>
        <w:t xml:space="preserve">. </w:t>
      </w:r>
    </w:p>
    <w:p w:rsidR="00DD0C49" w:rsidRPr="006371E3" w:rsidRDefault="00DD0C49" w:rsidP="007C36A5">
      <w:pPr>
        <w:pStyle w:val="ListParagraph"/>
        <w:jc w:val="both"/>
        <w:rPr>
          <w:rFonts w:ascii="Times New Roman" w:hAnsi="Times New Roman"/>
        </w:rPr>
      </w:pPr>
    </w:p>
    <w:p w:rsidR="001E3D95" w:rsidRPr="006371E3" w:rsidRDefault="0068538D" w:rsidP="007C36A5">
      <w:pPr>
        <w:pStyle w:val="ListParagraph"/>
        <w:numPr>
          <w:ilvl w:val="0"/>
          <w:numId w:val="1"/>
        </w:numPr>
        <w:jc w:val="both"/>
        <w:rPr>
          <w:rFonts w:ascii="Times New Roman" w:hAnsi="Times New Roman"/>
          <w:color w:val="0070C0"/>
        </w:rPr>
      </w:pPr>
      <w:r w:rsidRPr="006371E3">
        <w:rPr>
          <w:rFonts w:ascii="Times New Roman" w:hAnsi="Times New Roman"/>
          <w:color w:val="0070C0"/>
        </w:rPr>
        <w:t>Do you think that there is a fragmentation of policies and legislation to address gender-based violence?</w:t>
      </w:r>
      <w:r w:rsidR="006F2FA4" w:rsidRPr="006371E3">
        <w:rPr>
          <w:rFonts w:ascii="Times New Roman" w:hAnsi="Times New Roman"/>
          <w:color w:val="0070C0"/>
        </w:rPr>
        <w:t xml:space="preserve"> </w:t>
      </w:r>
    </w:p>
    <w:p w:rsidR="001E3D95" w:rsidRPr="006371E3" w:rsidRDefault="001E3D95" w:rsidP="007C36A5">
      <w:pPr>
        <w:pStyle w:val="ListParagraph"/>
        <w:jc w:val="both"/>
        <w:rPr>
          <w:rFonts w:ascii="Times New Roman" w:hAnsi="Times New Roman"/>
        </w:rPr>
      </w:pPr>
    </w:p>
    <w:p w:rsidR="00FE2A95" w:rsidRPr="006371E3" w:rsidRDefault="007A0DFD" w:rsidP="007C36A5">
      <w:pPr>
        <w:ind w:left="720"/>
        <w:jc w:val="both"/>
        <w:rPr>
          <w:rFonts w:ascii="Times New Roman" w:hAnsi="Times New Roman"/>
        </w:rPr>
      </w:pPr>
      <w:r>
        <w:rPr>
          <w:rFonts w:ascii="Times New Roman" w:hAnsi="Times New Roman"/>
        </w:rPr>
        <w:t>The</w:t>
      </w:r>
      <w:r w:rsidR="00FE2A95" w:rsidRPr="006371E3">
        <w:rPr>
          <w:rFonts w:ascii="Times New Roman" w:hAnsi="Times New Roman"/>
        </w:rPr>
        <w:t xml:space="preserve"> CEVI ha</w:t>
      </w:r>
      <w:r>
        <w:rPr>
          <w:rFonts w:ascii="Times New Roman" w:hAnsi="Times New Roman"/>
        </w:rPr>
        <w:t xml:space="preserve">s identified that the region lacks systematic development of public policies that identify the internal gaps between formal recognition of rights and their effective implementation through public policies, and </w:t>
      </w:r>
      <w:r w:rsidR="00C06CDE">
        <w:rPr>
          <w:rFonts w:ascii="Times New Roman" w:hAnsi="Times New Roman"/>
        </w:rPr>
        <w:t xml:space="preserve">also lacks </w:t>
      </w:r>
      <w:r>
        <w:rPr>
          <w:rFonts w:ascii="Times New Roman" w:hAnsi="Times New Roman"/>
        </w:rPr>
        <w:t>progress to close them.</w:t>
      </w:r>
      <w:r w:rsidR="00FE2A95" w:rsidRPr="006371E3">
        <w:rPr>
          <w:rFonts w:ascii="Times New Roman" w:hAnsi="Times New Roman"/>
        </w:rPr>
        <w:t xml:space="preserve"> </w:t>
      </w:r>
    </w:p>
    <w:p w:rsidR="00FE2A95" w:rsidRPr="006371E3" w:rsidRDefault="007A0DFD" w:rsidP="007C36A5">
      <w:pPr>
        <w:ind w:left="720"/>
        <w:jc w:val="both"/>
        <w:rPr>
          <w:rFonts w:ascii="Times New Roman" w:hAnsi="Times New Roman"/>
        </w:rPr>
      </w:pPr>
      <w:r>
        <w:rPr>
          <w:rFonts w:ascii="Times New Roman" w:hAnsi="Times New Roman"/>
        </w:rPr>
        <w:t>In the evaluation system developed by the</w:t>
      </w:r>
      <w:r w:rsidR="00FE2A95" w:rsidRPr="006371E3">
        <w:rPr>
          <w:rFonts w:ascii="Times New Roman" w:hAnsi="Times New Roman"/>
        </w:rPr>
        <w:t xml:space="preserve"> CEVI, </w:t>
      </w:r>
      <w:r>
        <w:rPr>
          <w:rFonts w:ascii="Times New Roman" w:hAnsi="Times New Roman"/>
        </w:rPr>
        <w:t xml:space="preserve">process indicators make it possible to identify, with reasonable objectivity, the gap between reality and the standard or goal desired. </w:t>
      </w:r>
      <w:r w:rsidR="009D6E8F">
        <w:rPr>
          <w:rFonts w:ascii="Times New Roman" w:hAnsi="Times New Roman"/>
        </w:rPr>
        <w:t>The process indicators quantify the measures of the public programs and specific interventions that a State is willing to adopt to carry out its commitment to achieving results that reflect enjoyment of a given human right. In this case, it is the human rights of women, girls, and adolescents that are specified in the</w:t>
      </w:r>
      <w:r w:rsidR="00FE2A95" w:rsidRPr="006371E3">
        <w:rPr>
          <w:rFonts w:ascii="Times New Roman" w:hAnsi="Times New Roman"/>
        </w:rPr>
        <w:t xml:space="preserve"> Belém do Pará</w:t>
      </w:r>
      <w:r w:rsidR="009D6E8F">
        <w:rPr>
          <w:rFonts w:ascii="Times New Roman" w:hAnsi="Times New Roman"/>
        </w:rPr>
        <w:t xml:space="preserve"> Convention</w:t>
      </w:r>
      <w:r w:rsidR="00FE2A95" w:rsidRPr="006371E3">
        <w:rPr>
          <w:rFonts w:ascii="Times New Roman" w:hAnsi="Times New Roman"/>
        </w:rPr>
        <w:t xml:space="preserve">. </w:t>
      </w:r>
      <w:r w:rsidR="009D6E8F">
        <w:rPr>
          <w:rFonts w:ascii="Times New Roman" w:hAnsi="Times New Roman"/>
        </w:rPr>
        <w:t xml:space="preserve">The </w:t>
      </w:r>
      <w:r w:rsidR="009F4080">
        <w:rPr>
          <w:rFonts w:ascii="Times New Roman" w:hAnsi="Times New Roman"/>
        </w:rPr>
        <w:t>progress</w:t>
      </w:r>
      <w:r w:rsidR="009D6E8F">
        <w:rPr>
          <w:rFonts w:ascii="Times New Roman" w:hAnsi="Times New Roman"/>
        </w:rPr>
        <w:t xml:space="preserve"> indicators indicate the exercise of a human right. They seek to measure the actual impact of the State’s strategies, programs, and interventions </w:t>
      </w:r>
      <w:r w:rsidR="009F4080">
        <w:rPr>
          <w:rFonts w:ascii="Times New Roman" w:hAnsi="Times New Roman"/>
        </w:rPr>
        <w:t xml:space="preserve">to guarantee women’s rights. The progress indicators facilitate verifiable and comparable measurement of progressive exercise of the rights. Improvement in the progress indicators can be an indication of the suitability of the measures adopted and progress toward full enjoyment of the rights they seek to measure. </w:t>
      </w:r>
    </w:p>
    <w:p w:rsidR="00FE2A95" w:rsidRPr="006371E3" w:rsidRDefault="009F4080" w:rsidP="007C36A5">
      <w:pPr>
        <w:ind w:left="720"/>
        <w:jc w:val="both"/>
        <w:rPr>
          <w:rFonts w:ascii="Times New Roman" w:hAnsi="Times New Roman"/>
        </w:rPr>
      </w:pPr>
      <w:r>
        <w:rPr>
          <w:rFonts w:ascii="Times New Roman" w:hAnsi="Times New Roman"/>
        </w:rPr>
        <w:lastRenderedPageBreak/>
        <w:t>During the Second Evaluation Round, the lack of information on these indicators reflects that the</w:t>
      </w:r>
      <w:r w:rsidR="00FE2A95" w:rsidRPr="006371E3">
        <w:rPr>
          <w:rFonts w:ascii="Times New Roman" w:hAnsi="Times New Roman"/>
        </w:rPr>
        <w:t xml:space="preserve"> </w:t>
      </w:r>
      <w:r w:rsidR="00A06AB8">
        <w:rPr>
          <w:rFonts w:ascii="Times New Roman" w:hAnsi="Times New Roman"/>
        </w:rPr>
        <w:t>States Party</w:t>
      </w:r>
      <w:r w:rsidR="00FE2A95" w:rsidRPr="006371E3">
        <w:rPr>
          <w:rFonts w:ascii="Times New Roman" w:hAnsi="Times New Roman"/>
        </w:rPr>
        <w:t xml:space="preserve"> </w:t>
      </w:r>
      <w:r>
        <w:rPr>
          <w:rFonts w:ascii="Times New Roman" w:hAnsi="Times New Roman"/>
        </w:rPr>
        <w:t>have not sufficiently organized their data collection systems in the area of application of the law and in the area of evaluation, exercise, and monitoring of public policies. Similarly, they have not established the capacity to collect reliable statistics that would permit more precise evaluation of the causes and consequences of violence.</w:t>
      </w:r>
    </w:p>
    <w:p w:rsidR="00FE2A95" w:rsidRPr="006371E3" w:rsidRDefault="006F13FD" w:rsidP="007C36A5">
      <w:pPr>
        <w:ind w:left="720"/>
        <w:jc w:val="both"/>
        <w:rPr>
          <w:rFonts w:ascii="Times New Roman" w:hAnsi="Times New Roman"/>
        </w:rPr>
      </w:pPr>
      <w:r>
        <w:rPr>
          <w:rFonts w:ascii="Times New Roman" w:hAnsi="Times New Roman"/>
        </w:rPr>
        <w:t>Another major challenge identified by the Committee for closing the existing gap between formal recognition of women’s rights and their effective exercise is the lack of sufficient budgetary commitment for implementation of policies intended to prevent, punish, and eradicate violence against women. It is necessary to continue working so that public policies are a</w:t>
      </w:r>
      <w:r w:rsidR="009E75AE">
        <w:rPr>
          <w:rFonts w:ascii="Times New Roman" w:hAnsi="Times New Roman"/>
        </w:rPr>
        <w:t>ccompanied by earmarked budgets</w:t>
      </w:r>
      <w:r w:rsidR="00FE2A95" w:rsidRPr="006371E3">
        <w:rPr>
          <w:rFonts w:ascii="Times New Roman" w:hAnsi="Times New Roman"/>
        </w:rPr>
        <w:t>.</w:t>
      </w:r>
    </w:p>
    <w:p w:rsidR="0068538D" w:rsidRPr="006371E3" w:rsidRDefault="0068538D" w:rsidP="007C36A5">
      <w:pPr>
        <w:ind w:left="720"/>
        <w:jc w:val="both"/>
        <w:rPr>
          <w:rFonts w:ascii="Times New Roman" w:hAnsi="Times New Roman"/>
          <w:color w:val="0070C0"/>
        </w:rPr>
      </w:pPr>
      <w:r w:rsidRPr="006371E3">
        <w:rPr>
          <w:rFonts w:ascii="Times New Roman" w:hAnsi="Times New Roman"/>
          <w:color w:val="0070C0"/>
        </w:rPr>
        <w:t>5. Could you also provide your views on measures needed to address this normative and implementation gap and to accelerate prevention and elimination of violence against women?</w:t>
      </w:r>
    </w:p>
    <w:p w:rsidR="00FE2A95" w:rsidRPr="006371E3" w:rsidRDefault="006F13FD" w:rsidP="007C36A5">
      <w:pPr>
        <w:jc w:val="both"/>
        <w:rPr>
          <w:rFonts w:ascii="Times New Roman" w:hAnsi="Times New Roman"/>
        </w:rPr>
      </w:pPr>
      <w:r>
        <w:rPr>
          <w:rFonts w:ascii="Times New Roman" w:hAnsi="Times New Roman"/>
        </w:rPr>
        <w:t>The Committee seeks to close gaps and strengthen State capacities based on regional progress to prepare a general diagnostic study of the conditions in which women of the region exercise the rights established in the Convention in six areas: legislation; national plans; access to justice; specialized services; budget, information, and statistics; and diversity</w:t>
      </w:r>
      <w:r w:rsidR="00FE2A95" w:rsidRPr="006371E3">
        <w:rPr>
          <w:rFonts w:ascii="Times New Roman" w:hAnsi="Times New Roman"/>
        </w:rPr>
        <w:t xml:space="preserve">. </w:t>
      </w:r>
    </w:p>
    <w:p w:rsidR="00FE2A95" w:rsidRPr="006371E3" w:rsidRDefault="005E0C7E" w:rsidP="007C36A5">
      <w:pPr>
        <w:jc w:val="both"/>
        <w:rPr>
          <w:rFonts w:ascii="Times New Roman" w:hAnsi="Times New Roman"/>
        </w:rPr>
      </w:pPr>
      <w:r>
        <w:rPr>
          <w:rFonts w:ascii="Times New Roman" w:hAnsi="Times New Roman"/>
        </w:rPr>
        <w:t>In this context the</w:t>
      </w:r>
      <w:r w:rsidR="00FE2A95" w:rsidRPr="006371E3">
        <w:rPr>
          <w:rFonts w:ascii="Times New Roman" w:hAnsi="Times New Roman"/>
        </w:rPr>
        <w:t xml:space="preserve"> CEVI </w:t>
      </w:r>
      <w:r>
        <w:rPr>
          <w:rFonts w:ascii="Times New Roman" w:hAnsi="Times New Roman"/>
        </w:rPr>
        <w:t>uses a mechanism to measure the processes, not only the results, which permits it to affect public policies</w:t>
      </w:r>
      <w:r w:rsidR="00FE2A95" w:rsidRPr="006371E3">
        <w:rPr>
          <w:rFonts w:ascii="Times New Roman" w:hAnsi="Times New Roman"/>
        </w:rPr>
        <w:t xml:space="preserve">. </w:t>
      </w:r>
      <w:r>
        <w:rPr>
          <w:rFonts w:ascii="Times New Roman" w:hAnsi="Times New Roman"/>
        </w:rPr>
        <w:t xml:space="preserve">The abovementioned report is part of the efforts of the Mechanism as a multilateral organ to move ahead with accomplishments, reduce existing gaps between the formal recognition of rights and their effective exercise in the life of women and girls of the region, and at the same time is indispensable for understanding the complex factors and legal, political, and social frameworks that persist in our cultures and permit violence and discrimination to </w:t>
      </w:r>
      <w:r w:rsidR="009E75AE">
        <w:rPr>
          <w:rFonts w:ascii="Times New Roman" w:hAnsi="Times New Roman"/>
        </w:rPr>
        <w:t>continue</w:t>
      </w:r>
      <w:r>
        <w:rPr>
          <w:rFonts w:ascii="Times New Roman" w:hAnsi="Times New Roman"/>
        </w:rPr>
        <w:t xml:space="preserve"> in the daily life of the women of the region</w:t>
      </w:r>
      <w:r w:rsidR="00FE2A95" w:rsidRPr="006371E3">
        <w:rPr>
          <w:rFonts w:ascii="Times New Roman" w:hAnsi="Times New Roman"/>
        </w:rPr>
        <w:t>.</w:t>
      </w:r>
    </w:p>
    <w:p w:rsidR="00FE2A95" w:rsidRPr="006371E3" w:rsidRDefault="005E0C7E" w:rsidP="007C36A5">
      <w:pPr>
        <w:jc w:val="both"/>
        <w:rPr>
          <w:rFonts w:ascii="Times New Roman" w:hAnsi="Times New Roman"/>
        </w:rPr>
      </w:pPr>
      <w:r>
        <w:rPr>
          <w:rFonts w:ascii="Times New Roman" w:hAnsi="Times New Roman"/>
        </w:rPr>
        <w:t>The</w:t>
      </w:r>
      <w:r w:rsidR="00FE2A95" w:rsidRPr="006371E3">
        <w:rPr>
          <w:rFonts w:ascii="Times New Roman" w:hAnsi="Times New Roman"/>
        </w:rPr>
        <w:t xml:space="preserve"> MESECVI </w:t>
      </w:r>
      <w:r>
        <w:rPr>
          <w:rFonts w:ascii="Times New Roman" w:hAnsi="Times New Roman"/>
        </w:rPr>
        <w:t>is conscious of the complexity of the task proposed and the lack of systematized information on the situation of women’s rights in the region, as well as the uneven development of legal standards at the national level on the subject</w:t>
      </w:r>
      <w:r w:rsidR="00AC05EC">
        <w:rPr>
          <w:rFonts w:ascii="Times New Roman" w:hAnsi="Times New Roman"/>
        </w:rPr>
        <w:t xml:space="preserve">, and the different levels of </w:t>
      </w:r>
      <w:r w:rsidR="009E75AE">
        <w:rPr>
          <w:rFonts w:ascii="Times New Roman" w:hAnsi="Times New Roman"/>
        </w:rPr>
        <w:t>participation</w:t>
      </w:r>
      <w:r w:rsidR="00AC05EC">
        <w:rPr>
          <w:rFonts w:ascii="Times New Roman" w:hAnsi="Times New Roman"/>
        </w:rPr>
        <w:t xml:space="preserve"> of women in the processes of evaluation, monitoring, and selection of public policies. </w:t>
      </w:r>
    </w:p>
    <w:p w:rsidR="00FE2A95" w:rsidRPr="006371E3" w:rsidRDefault="00AC05EC" w:rsidP="007C36A5">
      <w:pPr>
        <w:jc w:val="both"/>
        <w:rPr>
          <w:rFonts w:ascii="Times New Roman" w:hAnsi="Times New Roman"/>
        </w:rPr>
      </w:pPr>
      <w:r>
        <w:rPr>
          <w:rFonts w:ascii="Times New Roman" w:hAnsi="Times New Roman"/>
        </w:rPr>
        <w:t>Therefore, the</w:t>
      </w:r>
      <w:r w:rsidR="00FE2A95" w:rsidRPr="006371E3">
        <w:rPr>
          <w:rFonts w:ascii="Times New Roman" w:hAnsi="Times New Roman"/>
        </w:rPr>
        <w:t xml:space="preserve"> MESECVI ha</w:t>
      </w:r>
      <w:r>
        <w:rPr>
          <w:rFonts w:ascii="Times New Roman" w:hAnsi="Times New Roman"/>
        </w:rPr>
        <w:t xml:space="preserve">s prepared the Guide to the Application of the Inter-American Convention on the Prevention, Punishment and Eradication of Violence against Women </w:t>
      </w:r>
      <w:r w:rsidR="00FE2A95" w:rsidRPr="006371E3">
        <w:rPr>
          <w:rFonts w:ascii="Times New Roman" w:hAnsi="Times New Roman"/>
        </w:rPr>
        <w:t>(</w:t>
      </w:r>
      <w:r>
        <w:rPr>
          <w:rFonts w:ascii="Times New Roman" w:hAnsi="Times New Roman"/>
        </w:rPr>
        <w:t>Belém do Pará</w:t>
      </w:r>
      <w:r w:rsidR="00335A06">
        <w:rPr>
          <w:rFonts w:ascii="Times New Roman" w:hAnsi="Times New Roman"/>
        </w:rPr>
        <w:t xml:space="preserve"> Convention</w:t>
      </w:r>
      <w:r>
        <w:rPr>
          <w:rFonts w:ascii="Times New Roman" w:hAnsi="Times New Roman"/>
        </w:rPr>
        <w:t>) (MESECVI, 2014)</w:t>
      </w:r>
      <w:r w:rsidR="00FE2A95" w:rsidRPr="006371E3">
        <w:rPr>
          <w:rFonts w:ascii="Times New Roman" w:hAnsi="Times New Roman"/>
        </w:rPr>
        <w:t xml:space="preserve">, </w:t>
      </w:r>
      <w:r w:rsidR="00335A06">
        <w:rPr>
          <w:rFonts w:ascii="Times New Roman" w:hAnsi="Times New Roman"/>
        </w:rPr>
        <w:t xml:space="preserve">which aims to strengthen knowledge, interpretation, and application of the </w:t>
      </w:r>
      <w:r w:rsidR="00FE2A95" w:rsidRPr="006371E3">
        <w:rPr>
          <w:rFonts w:ascii="Times New Roman" w:hAnsi="Times New Roman"/>
        </w:rPr>
        <w:t>Belém do Pará</w:t>
      </w:r>
      <w:r w:rsidR="00335A06">
        <w:rPr>
          <w:rFonts w:ascii="Times New Roman" w:hAnsi="Times New Roman"/>
        </w:rPr>
        <w:t xml:space="preserve"> Convention</w:t>
      </w:r>
      <w:r w:rsidR="00FE2A95" w:rsidRPr="006371E3">
        <w:rPr>
          <w:rFonts w:ascii="Times New Roman" w:hAnsi="Times New Roman"/>
        </w:rPr>
        <w:t xml:space="preserve">. </w:t>
      </w:r>
      <w:r w:rsidR="00335A06">
        <w:rPr>
          <w:rFonts w:ascii="Times New Roman" w:hAnsi="Times New Roman"/>
        </w:rPr>
        <w:t xml:space="preserve">The general objectives of the Guide are to facilitate States’ understanding of their obligations, highlighting the complementarity between </w:t>
      </w:r>
      <w:r w:rsidR="00FE2A95" w:rsidRPr="006371E3">
        <w:rPr>
          <w:rFonts w:ascii="Times New Roman" w:hAnsi="Times New Roman"/>
        </w:rPr>
        <w:t xml:space="preserve">Belém do Pará </w:t>
      </w:r>
      <w:r w:rsidR="0034653D">
        <w:rPr>
          <w:rFonts w:ascii="Times New Roman" w:hAnsi="Times New Roman"/>
        </w:rPr>
        <w:t>Convention and o</w:t>
      </w:r>
      <w:r w:rsidR="00335A06">
        <w:rPr>
          <w:rFonts w:ascii="Times New Roman" w:hAnsi="Times New Roman"/>
        </w:rPr>
        <w:t xml:space="preserve">ther human rights instruments, and to favor </w:t>
      </w:r>
      <w:r w:rsidR="0034653D">
        <w:rPr>
          <w:rFonts w:ascii="Times New Roman" w:hAnsi="Times New Roman"/>
        </w:rPr>
        <w:t xml:space="preserve">fulfillment of these obligations to address violence against women from the perspectives of prevention, care, punishment, and eradication; and the Practical Guide to the System of Progress Indicators for Measuring the Implementation of the </w:t>
      </w:r>
      <w:r w:rsidR="00FE2A95" w:rsidRPr="006371E3">
        <w:rPr>
          <w:rFonts w:ascii="Times New Roman" w:hAnsi="Times New Roman"/>
        </w:rPr>
        <w:t>Belém do Pará</w:t>
      </w:r>
      <w:r w:rsidR="0034653D">
        <w:rPr>
          <w:rFonts w:ascii="Times New Roman" w:hAnsi="Times New Roman"/>
        </w:rPr>
        <w:t xml:space="preserve"> Convention</w:t>
      </w:r>
      <w:r w:rsidR="00FE2A95" w:rsidRPr="006371E3">
        <w:rPr>
          <w:rFonts w:ascii="Times New Roman" w:hAnsi="Times New Roman"/>
        </w:rPr>
        <w:t xml:space="preserve"> (MESECVI, 201</w:t>
      </w:r>
      <w:r w:rsidR="0034653D">
        <w:rPr>
          <w:rFonts w:ascii="Times New Roman" w:hAnsi="Times New Roman"/>
        </w:rPr>
        <w:t>5)</w:t>
      </w:r>
      <w:r w:rsidR="00FE2A95" w:rsidRPr="006371E3">
        <w:rPr>
          <w:rFonts w:ascii="Times New Roman" w:hAnsi="Times New Roman"/>
        </w:rPr>
        <w:t xml:space="preserve">, </w:t>
      </w:r>
      <w:r w:rsidR="000556D9">
        <w:rPr>
          <w:rFonts w:ascii="Times New Roman" w:hAnsi="Times New Roman"/>
        </w:rPr>
        <w:t xml:space="preserve">prepared to support the process of consolidating the Progress Indicators within the countries of the region and the use of indicators in each State Party to the Convention. </w:t>
      </w:r>
    </w:p>
    <w:p w:rsidR="00FE2A95" w:rsidRPr="006371E3" w:rsidRDefault="000556D9" w:rsidP="007C36A5">
      <w:pPr>
        <w:jc w:val="both"/>
        <w:rPr>
          <w:rFonts w:ascii="Times New Roman" w:hAnsi="Times New Roman"/>
        </w:rPr>
      </w:pPr>
      <w:r>
        <w:rPr>
          <w:rFonts w:ascii="Times New Roman" w:hAnsi="Times New Roman"/>
        </w:rPr>
        <w:t xml:space="preserve">In addition, at the last meeting of the Mechanism held in October 2015 the </w:t>
      </w:r>
      <w:r w:rsidR="00FE2A95" w:rsidRPr="006371E3">
        <w:rPr>
          <w:rFonts w:ascii="Times New Roman" w:hAnsi="Times New Roman"/>
        </w:rPr>
        <w:t xml:space="preserve">CEVI </w:t>
      </w:r>
      <w:r>
        <w:rPr>
          <w:rFonts w:ascii="Times New Roman" w:hAnsi="Times New Roman"/>
        </w:rPr>
        <w:t xml:space="preserve">identified the need to work on the implementation of recommendations with respect to education on stereotypes, and requested </w:t>
      </w:r>
      <w:r>
        <w:rPr>
          <w:rFonts w:ascii="Times New Roman" w:hAnsi="Times New Roman"/>
        </w:rPr>
        <w:lastRenderedPageBreak/>
        <w:t>the Technical Secretariat to include some indicators on education on stereotypes to accelerate the prevention and elimination of violence against women</w:t>
      </w:r>
      <w:r w:rsidR="009E75AE">
        <w:rPr>
          <w:rFonts w:ascii="Times New Roman" w:hAnsi="Times New Roman"/>
        </w:rPr>
        <w:t xml:space="preserve"> in the document Progress Indicators for Measuring the Implementation of the </w:t>
      </w:r>
      <w:r w:rsidR="009E75AE" w:rsidRPr="006371E3">
        <w:rPr>
          <w:rFonts w:ascii="Times New Roman" w:hAnsi="Times New Roman"/>
        </w:rPr>
        <w:t>Belém do Pará</w:t>
      </w:r>
      <w:r w:rsidR="009E75AE">
        <w:rPr>
          <w:rFonts w:ascii="Times New Roman" w:hAnsi="Times New Roman"/>
        </w:rPr>
        <w:t xml:space="preserve"> Convention</w:t>
      </w:r>
      <w:r>
        <w:rPr>
          <w:rFonts w:ascii="Times New Roman" w:hAnsi="Times New Roman"/>
        </w:rPr>
        <w:t xml:space="preserve">. These have been included and will be evaluated in the Third Evaluation Round that is currently under way and will have reports published in </w:t>
      </w:r>
      <w:r w:rsidR="00FE2A95" w:rsidRPr="006371E3">
        <w:rPr>
          <w:rFonts w:ascii="Times New Roman" w:hAnsi="Times New Roman"/>
        </w:rPr>
        <w:t>2017.</w:t>
      </w:r>
    </w:p>
    <w:p w:rsidR="00FE2A95" w:rsidRPr="006371E3" w:rsidRDefault="00AA7F02" w:rsidP="007C36A5">
      <w:pPr>
        <w:jc w:val="both"/>
        <w:rPr>
          <w:rFonts w:ascii="Times New Roman" w:hAnsi="Times New Roman"/>
        </w:rPr>
      </w:pPr>
      <w:r>
        <w:rPr>
          <w:rFonts w:ascii="Times New Roman" w:hAnsi="Times New Roman"/>
        </w:rPr>
        <w:t xml:space="preserve">At the same meeting, the Committee agreed to move toward drafting a Comprehensive Law, having determined that comprehensive laws for the prevention, punishment, and eradication of violence against women are also an effort to reconcile norms and public policies at the national level. </w:t>
      </w:r>
    </w:p>
    <w:p w:rsidR="00FE2A95" w:rsidRPr="006371E3" w:rsidRDefault="00270762" w:rsidP="007C36A5">
      <w:pPr>
        <w:jc w:val="both"/>
        <w:rPr>
          <w:rFonts w:ascii="Times New Roman" w:hAnsi="Times New Roman"/>
        </w:rPr>
      </w:pPr>
      <w:r>
        <w:rPr>
          <w:rFonts w:ascii="Times New Roman" w:hAnsi="Times New Roman"/>
          <w:noProof/>
          <w:lang w:val="en-GB" w:eastAsia="en-GB"/>
        </w:rPr>
        <mc:AlternateContent>
          <mc:Choice Requires="wps">
            <w:drawing>
              <wp:anchor distT="0" distB="0" distL="114300" distR="114300" simplePos="0" relativeHeight="251658240" behindDoc="0" locked="1" layoutInCell="1" allowOverlap="1">
                <wp:simplePos x="0" y="0"/>
                <wp:positionH relativeFrom="column">
                  <wp:posOffset>-91440</wp:posOffset>
                </wp:positionH>
                <wp:positionV relativeFrom="page">
                  <wp:posOffset>9144000</wp:posOffset>
                </wp:positionV>
                <wp:extent cx="3383280" cy="228600"/>
                <wp:effectExtent l="381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FB5" w:rsidRPr="00545FB5" w:rsidRDefault="00545FB5">
                            <w:pPr>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FILENAME  \* MERGEFORMAT </w:instrText>
                            </w:r>
                            <w:r>
                              <w:rPr>
                                <w:rFonts w:ascii="Times New Roman" w:hAnsi="Times New Roman"/>
                                <w:sz w:val="18"/>
                              </w:rPr>
                              <w:fldChar w:fldCharType="separate"/>
                            </w:r>
                            <w:r>
                              <w:rPr>
                                <w:rFonts w:ascii="Times New Roman" w:hAnsi="Times New Roman"/>
                                <w:noProof/>
                                <w:sz w:val="18"/>
                              </w:rPr>
                              <w:t>CIM03809E03.DOC</w:t>
                            </w:r>
                            <w:r>
                              <w:rPr>
                                <w:rFonts w:ascii="Times New Roman" w:hAnsi="Times New Roman"/>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2pt;margin-top:10in;width:266.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xjtgIAALk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" filled="f" stroked="f">
                <v:textbox>
                  <w:txbxContent>
                    <w:p w:rsidR="00545FB5" w:rsidRPr="00545FB5" w:rsidRDefault="00545FB5">
                      <w:pPr>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FILENAME  \* MERGEFORMAT </w:instrText>
                      </w:r>
                      <w:r>
                        <w:rPr>
                          <w:rFonts w:ascii="Times New Roman" w:hAnsi="Times New Roman"/>
                          <w:sz w:val="18"/>
                        </w:rPr>
                        <w:fldChar w:fldCharType="separate"/>
                      </w:r>
                      <w:r>
                        <w:rPr>
                          <w:rFonts w:ascii="Times New Roman" w:hAnsi="Times New Roman"/>
                          <w:noProof/>
                          <w:sz w:val="18"/>
                        </w:rPr>
                        <w:t>CIM03809E03.DOC</w:t>
                      </w:r>
                      <w:r>
                        <w:rPr>
                          <w:rFonts w:ascii="Times New Roman" w:hAnsi="Times New Roman"/>
                          <w:sz w:val="18"/>
                        </w:rPr>
                        <w:fldChar w:fldCharType="end"/>
                      </w:r>
                    </w:p>
                  </w:txbxContent>
                </v:textbox>
                <w10:wrap anchory="page"/>
                <w10:anchorlock/>
              </v:shape>
            </w:pict>
          </mc:Fallback>
        </mc:AlternateContent>
      </w:r>
      <w:r w:rsidR="00AA7F02">
        <w:rPr>
          <w:rFonts w:ascii="Times New Roman" w:hAnsi="Times New Roman"/>
        </w:rPr>
        <w:t>The Committee of Experts recognizes that the definition of violence against women in Article 1 of the Convention has been totally or partially incorporated in domestic legislation, mainly in countries that have adopted comprehensive laws on violence against women or where the legislation has been updated in the past five years</w:t>
      </w:r>
      <w:r w:rsidR="00FE2A95" w:rsidRPr="006371E3">
        <w:rPr>
          <w:rFonts w:ascii="Times New Roman" w:hAnsi="Times New Roman"/>
        </w:rPr>
        <w:t xml:space="preserve">. </w:t>
      </w:r>
      <w:r w:rsidR="00AA7F02">
        <w:rPr>
          <w:rFonts w:ascii="Times New Roman" w:hAnsi="Times New Roman"/>
        </w:rPr>
        <w:t>This permits across-the-board attention to violence against women</w:t>
      </w:r>
      <w:r w:rsidR="00FE2A95" w:rsidRPr="006371E3">
        <w:rPr>
          <w:rFonts w:ascii="Times New Roman" w:hAnsi="Times New Roman"/>
        </w:rPr>
        <w:t xml:space="preserve">. </w:t>
      </w:r>
      <w:r w:rsidR="00AA7F02">
        <w:rPr>
          <w:rFonts w:ascii="Times New Roman" w:hAnsi="Times New Roman"/>
        </w:rPr>
        <w:t>Its insertion in comprehensive laws on violence favors a unified and consistent treatment of the various forms of violence against women in public policies, justice, investigation, and collection of data and statistics</w:t>
      </w:r>
      <w:r w:rsidR="00FE2A95" w:rsidRPr="006371E3">
        <w:rPr>
          <w:rFonts w:ascii="Times New Roman" w:hAnsi="Times New Roman"/>
        </w:rPr>
        <w:t xml:space="preserve">. </w:t>
      </w:r>
      <w:r w:rsidR="00AA7F02">
        <w:rPr>
          <w:rFonts w:ascii="Times New Roman" w:hAnsi="Times New Roman"/>
        </w:rPr>
        <w:t xml:space="preserve">In this way, the implementation of these laws is based on common principles and the coordination of various </w:t>
      </w:r>
      <w:r w:rsidR="0020562B">
        <w:rPr>
          <w:rFonts w:ascii="Times New Roman" w:hAnsi="Times New Roman"/>
        </w:rPr>
        <w:t>stakeholders</w:t>
      </w:r>
      <w:r w:rsidR="00AA7F02">
        <w:rPr>
          <w:rFonts w:ascii="Times New Roman" w:hAnsi="Times New Roman"/>
        </w:rPr>
        <w:t xml:space="preserve"> </w:t>
      </w:r>
      <w:r w:rsidR="0020562B">
        <w:rPr>
          <w:rFonts w:ascii="Times New Roman" w:hAnsi="Times New Roman"/>
        </w:rPr>
        <w:t>responsible for their implementation</w:t>
      </w:r>
      <w:r w:rsidR="00FE2A95" w:rsidRPr="006371E3">
        <w:rPr>
          <w:rFonts w:ascii="Times New Roman" w:hAnsi="Times New Roman"/>
        </w:rPr>
        <w:t>.</w:t>
      </w:r>
    </w:p>
    <w:p w:rsidR="0068538D" w:rsidRPr="006371E3" w:rsidRDefault="0020562B" w:rsidP="007C36A5">
      <w:pPr>
        <w:jc w:val="both"/>
        <w:rPr>
          <w:rFonts w:ascii="Times New Roman" w:hAnsi="Times New Roman"/>
        </w:rPr>
      </w:pPr>
      <w:r>
        <w:rPr>
          <w:rFonts w:ascii="Times New Roman" w:hAnsi="Times New Roman"/>
        </w:rPr>
        <w:t>The Committee is working on a Draft Model Comprehensive Law for the Prevention, Punishment, and Eradication of Violence against Women for</w:t>
      </w:r>
      <w:r w:rsidR="00FE2A95" w:rsidRPr="006371E3">
        <w:rPr>
          <w:rFonts w:ascii="Times New Roman" w:hAnsi="Times New Roman"/>
        </w:rPr>
        <w:t xml:space="preserve"> 2017. </w:t>
      </w:r>
      <w:r>
        <w:rPr>
          <w:rFonts w:ascii="Times New Roman" w:hAnsi="Times New Roman"/>
        </w:rPr>
        <w:t>It is necessary to modernize legislation on violence against women by the use of comprehensive violence laws, which will permit unified and consistent treatment of the various forms of violence against women in public policies, justice, investigation, and collection of data and statistics</w:t>
      </w:r>
      <w:r w:rsidRPr="006371E3">
        <w:rPr>
          <w:rFonts w:ascii="Times New Roman" w:hAnsi="Times New Roman"/>
        </w:rPr>
        <w:t>.</w:t>
      </w:r>
    </w:p>
    <w:sectPr w:rsidR="0068538D" w:rsidRPr="006371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300" w:rsidRDefault="008C4300" w:rsidP="006F2FA4">
      <w:pPr>
        <w:spacing w:after="0" w:line="240" w:lineRule="auto"/>
      </w:pPr>
      <w:r>
        <w:separator/>
      </w:r>
    </w:p>
  </w:endnote>
  <w:endnote w:type="continuationSeparator" w:id="0">
    <w:p w:rsidR="008C4300" w:rsidRDefault="008C4300" w:rsidP="006F2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8A3" w:rsidRDefault="006058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8A3" w:rsidRDefault="006058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8A3" w:rsidRDefault="006058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300" w:rsidRDefault="008C4300" w:rsidP="006F2FA4">
      <w:pPr>
        <w:spacing w:after="0" w:line="240" w:lineRule="auto"/>
      </w:pPr>
      <w:r>
        <w:separator/>
      </w:r>
    </w:p>
  </w:footnote>
  <w:footnote w:type="continuationSeparator" w:id="0">
    <w:p w:rsidR="008C4300" w:rsidRDefault="008C4300" w:rsidP="006F2FA4">
      <w:pPr>
        <w:spacing w:after="0" w:line="240" w:lineRule="auto"/>
      </w:pPr>
      <w:r>
        <w:continuationSeparator/>
      </w:r>
    </w:p>
  </w:footnote>
  <w:footnote w:id="1">
    <w:p w:rsidR="00FE2A95" w:rsidRPr="00545FB5" w:rsidRDefault="00FE2A95" w:rsidP="00FE2A95">
      <w:pPr>
        <w:pStyle w:val="FootnoteText"/>
      </w:pPr>
      <w:r>
        <w:rPr>
          <w:rStyle w:val="FootnoteReference"/>
        </w:rPr>
        <w:footnoteRef/>
      </w:r>
      <w:r>
        <w:t xml:space="preserve"> MESECVI (201</w:t>
      </w:r>
      <w:r w:rsidR="00C747BC">
        <w:t>4</w:t>
      </w:r>
      <w:r>
        <w:t xml:space="preserve">), </w:t>
      </w:r>
      <w:r w:rsidRPr="00DD0C49">
        <w:rPr>
          <w:i/>
        </w:rPr>
        <w:t>S</w:t>
      </w:r>
      <w:r w:rsidR="00C747BC">
        <w:rPr>
          <w:i/>
        </w:rPr>
        <w:t xml:space="preserve">econd Follow-Up Report on the Recommendations of the Committee of Experts of the </w:t>
      </w:r>
      <w:r w:rsidRPr="00DD0C49">
        <w:rPr>
          <w:i/>
        </w:rPr>
        <w:t>MESECVI</w:t>
      </w:r>
      <w:r>
        <w:t xml:space="preserve">. </w:t>
      </w:r>
      <w:r w:rsidR="00C747BC" w:rsidRPr="00545FB5">
        <w:t>Available at</w:t>
      </w:r>
      <w:r w:rsidRPr="00545FB5">
        <w:t xml:space="preserve">: </w:t>
      </w:r>
      <w:hyperlink r:id="rId1" w:history="1">
        <w:r w:rsidR="00C747BC" w:rsidRPr="00545FB5">
          <w:rPr>
            <w:rStyle w:val="Hyperlink"/>
          </w:rPr>
          <w:t>http://www.oas.org/en/mesecvi/docs/MESECVI-SegundoInformeSeguimiento-EN.pdf</w:t>
        </w:r>
      </w:hyperlink>
    </w:p>
    <w:p w:rsidR="00FE2A95" w:rsidRPr="00545FB5" w:rsidRDefault="00FE2A95" w:rsidP="00FE2A9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8A3" w:rsidRDefault="006058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8A3" w:rsidRDefault="006058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8A3" w:rsidRDefault="006058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F4C95"/>
    <w:multiLevelType w:val="hybridMultilevel"/>
    <w:tmpl w:val="F280A7E4"/>
    <w:lvl w:ilvl="0" w:tplc="7DDE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38D"/>
    <w:rsid w:val="000556D9"/>
    <w:rsid w:val="00100F1B"/>
    <w:rsid w:val="00114487"/>
    <w:rsid w:val="00141844"/>
    <w:rsid w:val="0014584A"/>
    <w:rsid w:val="001E3D95"/>
    <w:rsid w:val="0020562B"/>
    <w:rsid w:val="00270762"/>
    <w:rsid w:val="00335A06"/>
    <w:rsid w:val="0034653D"/>
    <w:rsid w:val="003D507F"/>
    <w:rsid w:val="004D1DD7"/>
    <w:rsid w:val="00545FB5"/>
    <w:rsid w:val="005E0C7E"/>
    <w:rsid w:val="005F091A"/>
    <w:rsid w:val="006058A3"/>
    <w:rsid w:val="00611B56"/>
    <w:rsid w:val="006371E3"/>
    <w:rsid w:val="0068538D"/>
    <w:rsid w:val="006C6127"/>
    <w:rsid w:val="006F13FD"/>
    <w:rsid w:val="006F2FA4"/>
    <w:rsid w:val="00734D71"/>
    <w:rsid w:val="0079350A"/>
    <w:rsid w:val="007A0DFD"/>
    <w:rsid w:val="007C36A5"/>
    <w:rsid w:val="007C7EB3"/>
    <w:rsid w:val="008C4300"/>
    <w:rsid w:val="009118BF"/>
    <w:rsid w:val="00937180"/>
    <w:rsid w:val="0094407B"/>
    <w:rsid w:val="00973CC7"/>
    <w:rsid w:val="009D6E8F"/>
    <w:rsid w:val="009E75AE"/>
    <w:rsid w:val="009F4080"/>
    <w:rsid w:val="00A06AB8"/>
    <w:rsid w:val="00A52230"/>
    <w:rsid w:val="00AA7F02"/>
    <w:rsid w:val="00AC05EC"/>
    <w:rsid w:val="00B750CE"/>
    <w:rsid w:val="00C06CDE"/>
    <w:rsid w:val="00C747BC"/>
    <w:rsid w:val="00D87127"/>
    <w:rsid w:val="00DD0C49"/>
    <w:rsid w:val="00EE617C"/>
    <w:rsid w:val="00F51B41"/>
    <w:rsid w:val="00F60456"/>
    <w:rsid w:val="00F80C91"/>
    <w:rsid w:val="00FE2A95"/>
    <w:rsid w:val="00FF4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FA4"/>
    <w:pPr>
      <w:ind w:left="720"/>
      <w:contextualSpacing/>
    </w:pPr>
  </w:style>
  <w:style w:type="paragraph" w:styleId="FootnoteText">
    <w:name w:val="footnote text"/>
    <w:basedOn w:val="Normal"/>
    <w:link w:val="FootnoteTextChar"/>
    <w:uiPriority w:val="99"/>
    <w:semiHidden/>
    <w:unhideWhenUsed/>
    <w:rsid w:val="006F2FA4"/>
    <w:pPr>
      <w:spacing w:after="0" w:line="240" w:lineRule="auto"/>
    </w:pPr>
    <w:rPr>
      <w:sz w:val="20"/>
      <w:szCs w:val="20"/>
    </w:rPr>
  </w:style>
  <w:style w:type="character" w:customStyle="1" w:styleId="FootnoteTextChar">
    <w:name w:val="Footnote Text Char"/>
    <w:link w:val="FootnoteText"/>
    <w:uiPriority w:val="99"/>
    <w:semiHidden/>
    <w:rsid w:val="006F2FA4"/>
    <w:rPr>
      <w:sz w:val="20"/>
      <w:szCs w:val="20"/>
    </w:rPr>
  </w:style>
  <w:style w:type="character" w:styleId="FootnoteReference">
    <w:name w:val="footnote reference"/>
    <w:uiPriority w:val="99"/>
    <w:semiHidden/>
    <w:unhideWhenUsed/>
    <w:rsid w:val="006F2FA4"/>
    <w:rPr>
      <w:vertAlign w:val="superscript"/>
    </w:rPr>
  </w:style>
  <w:style w:type="character" w:styleId="Hyperlink">
    <w:name w:val="Hyperlink"/>
    <w:uiPriority w:val="99"/>
    <w:unhideWhenUsed/>
    <w:rsid w:val="00DD0C49"/>
    <w:rPr>
      <w:color w:val="0000FF"/>
      <w:u w:val="single"/>
    </w:rPr>
  </w:style>
  <w:style w:type="paragraph" w:styleId="Header">
    <w:name w:val="header"/>
    <w:basedOn w:val="Normal"/>
    <w:link w:val="HeaderChar"/>
    <w:uiPriority w:val="99"/>
    <w:unhideWhenUsed/>
    <w:rsid w:val="006058A3"/>
    <w:pPr>
      <w:tabs>
        <w:tab w:val="center" w:pos="4680"/>
        <w:tab w:val="right" w:pos="9360"/>
      </w:tabs>
    </w:pPr>
  </w:style>
  <w:style w:type="character" w:customStyle="1" w:styleId="HeaderChar">
    <w:name w:val="Header Char"/>
    <w:link w:val="Header"/>
    <w:uiPriority w:val="99"/>
    <w:rsid w:val="006058A3"/>
    <w:rPr>
      <w:sz w:val="22"/>
      <w:szCs w:val="22"/>
    </w:rPr>
  </w:style>
  <w:style w:type="paragraph" w:styleId="Footer">
    <w:name w:val="footer"/>
    <w:basedOn w:val="Normal"/>
    <w:link w:val="FooterChar"/>
    <w:uiPriority w:val="99"/>
    <w:unhideWhenUsed/>
    <w:rsid w:val="006058A3"/>
    <w:pPr>
      <w:tabs>
        <w:tab w:val="center" w:pos="4680"/>
        <w:tab w:val="right" w:pos="9360"/>
      </w:tabs>
    </w:pPr>
  </w:style>
  <w:style w:type="character" w:customStyle="1" w:styleId="FooterChar">
    <w:name w:val="Footer Char"/>
    <w:link w:val="Footer"/>
    <w:uiPriority w:val="99"/>
    <w:rsid w:val="006058A3"/>
    <w:rPr>
      <w:sz w:val="22"/>
      <w:szCs w:val="22"/>
    </w:rPr>
  </w:style>
  <w:style w:type="paragraph" w:styleId="BalloonText">
    <w:name w:val="Balloon Text"/>
    <w:basedOn w:val="Normal"/>
    <w:link w:val="BalloonTextChar"/>
    <w:uiPriority w:val="99"/>
    <w:semiHidden/>
    <w:unhideWhenUsed/>
    <w:rsid w:val="00270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7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FA4"/>
    <w:pPr>
      <w:ind w:left="720"/>
      <w:contextualSpacing/>
    </w:pPr>
  </w:style>
  <w:style w:type="paragraph" w:styleId="FootnoteText">
    <w:name w:val="footnote text"/>
    <w:basedOn w:val="Normal"/>
    <w:link w:val="FootnoteTextChar"/>
    <w:uiPriority w:val="99"/>
    <w:semiHidden/>
    <w:unhideWhenUsed/>
    <w:rsid w:val="006F2FA4"/>
    <w:pPr>
      <w:spacing w:after="0" w:line="240" w:lineRule="auto"/>
    </w:pPr>
    <w:rPr>
      <w:sz w:val="20"/>
      <w:szCs w:val="20"/>
    </w:rPr>
  </w:style>
  <w:style w:type="character" w:customStyle="1" w:styleId="FootnoteTextChar">
    <w:name w:val="Footnote Text Char"/>
    <w:link w:val="FootnoteText"/>
    <w:uiPriority w:val="99"/>
    <w:semiHidden/>
    <w:rsid w:val="006F2FA4"/>
    <w:rPr>
      <w:sz w:val="20"/>
      <w:szCs w:val="20"/>
    </w:rPr>
  </w:style>
  <w:style w:type="character" w:styleId="FootnoteReference">
    <w:name w:val="footnote reference"/>
    <w:uiPriority w:val="99"/>
    <w:semiHidden/>
    <w:unhideWhenUsed/>
    <w:rsid w:val="006F2FA4"/>
    <w:rPr>
      <w:vertAlign w:val="superscript"/>
    </w:rPr>
  </w:style>
  <w:style w:type="character" w:styleId="Hyperlink">
    <w:name w:val="Hyperlink"/>
    <w:uiPriority w:val="99"/>
    <w:unhideWhenUsed/>
    <w:rsid w:val="00DD0C49"/>
    <w:rPr>
      <w:color w:val="0000FF"/>
      <w:u w:val="single"/>
    </w:rPr>
  </w:style>
  <w:style w:type="paragraph" w:styleId="Header">
    <w:name w:val="header"/>
    <w:basedOn w:val="Normal"/>
    <w:link w:val="HeaderChar"/>
    <w:uiPriority w:val="99"/>
    <w:unhideWhenUsed/>
    <w:rsid w:val="006058A3"/>
    <w:pPr>
      <w:tabs>
        <w:tab w:val="center" w:pos="4680"/>
        <w:tab w:val="right" w:pos="9360"/>
      </w:tabs>
    </w:pPr>
  </w:style>
  <w:style w:type="character" w:customStyle="1" w:styleId="HeaderChar">
    <w:name w:val="Header Char"/>
    <w:link w:val="Header"/>
    <w:uiPriority w:val="99"/>
    <w:rsid w:val="006058A3"/>
    <w:rPr>
      <w:sz w:val="22"/>
      <w:szCs w:val="22"/>
    </w:rPr>
  </w:style>
  <w:style w:type="paragraph" w:styleId="Footer">
    <w:name w:val="footer"/>
    <w:basedOn w:val="Normal"/>
    <w:link w:val="FooterChar"/>
    <w:uiPriority w:val="99"/>
    <w:unhideWhenUsed/>
    <w:rsid w:val="006058A3"/>
    <w:pPr>
      <w:tabs>
        <w:tab w:val="center" w:pos="4680"/>
        <w:tab w:val="right" w:pos="9360"/>
      </w:tabs>
    </w:pPr>
  </w:style>
  <w:style w:type="character" w:customStyle="1" w:styleId="FooterChar">
    <w:name w:val="Footer Char"/>
    <w:link w:val="Footer"/>
    <w:uiPriority w:val="99"/>
    <w:rsid w:val="006058A3"/>
    <w:rPr>
      <w:sz w:val="22"/>
      <w:szCs w:val="22"/>
    </w:rPr>
  </w:style>
  <w:style w:type="paragraph" w:styleId="BalloonText">
    <w:name w:val="Balloon Text"/>
    <w:basedOn w:val="Normal"/>
    <w:link w:val="BalloonTextChar"/>
    <w:uiPriority w:val="99"/>
    <w:semiHidden/>
    <w:unhideWhenUsed/>
    <w:rsid w:val="00270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7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51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n/mesecvi/docs/MESECVI-SegundoInformeSeguimiento-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D886D-E38C-4470-9A4A-B9FEF6F5129D}"/>
</file>

<file path=customXml/itemProps2.xml><?xml version="1.0" encoding="utf-8"?>
<ds:datastoreItem xmlns:ds="http://schemas.openxmlformats.org/officeDocument/2006/customXml" ds:itemID="{E404C833-3B53-4D8C-8DD0-DF3EC191E521}"/>
</file>

<file path=customXml/itemProps3.xml><?xml version="1.0" encoding="utf-8"?>
<ds:datastoreItem xmlns:ds="http://schemas.openxmlformats.org/officeDocument/2006/customXml" ds:itemID="{A44CBE54-F3AF-4190-A37B-28FE27E82DD3}"/>
</file>

<file path=customXml/itemProps4.xml><?xml version="1.0" encoding="utf-8"?>
<ds:datastoreItem xmlns:ds="http://schemas.openxmlformats.org/officeDocument/2006/customXml" ds:itemID="{35D01734-F917-4A13-867F-AC221911643B}"/>
</file>

<file path=docProps/app.xml><?xml version="1.0" encoding="utf-8"?>
<Properties xmlns="http://schemas.openxmlformats.org/officeDocument/2006/extended-properties" xmlns:vt="http://schemas.openxmlformats.org/officeDocument/2006/docPropsVTypes">
  <Template>Normal.dotm</Template>
  <TotalTime>0</TotalTime>
  <Pages>5</Pages>
  <Words>2208</Words>
  <Characters>12587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14766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2016-06-06T14:38:00Z</dcterms:created>
  <dcterms:modified xsi:type="dcterms:W3CDTF">2016-06-06T14:38:00Z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3638600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