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635CB" w14:textId="77777777" w:rsidR="005F74B4" w:rsidRDefault="005F74B4" w:rsidP="00D13618">
      <w:pPr>
        <w:spacing w:after="0" w:line="360" w:lineRule="auto"/>
        <w:jc w:val="center"/>
        <w:rPr>
          <w:rFonts w:ascii="Arial" w:hAnsi="Arial" w:cs="Arial"/>
          <w:b/>
          <w:color w:val="FFFFFF" w:themeColor="background1"/>
          <w:sz w:val="36"/>
        </w:rPr>
      </w:pPr>
      <w:r w:rsidRPr="005F74B4">
        <w:rPr>
          <w:rFonts w:ascii="Arial" w:hAnsi="Arial" w:cs="Arial"/>
          <w:b/>
          <w:noProof/>
          <w:color w:val="FFFFFF" w:themeColor="background1"/>
          <w:sz w:val="36"/>
          <w:lang w:eastAsia="en-GB"/>
        </w:rPr>
        <mc:AlternateContent>
          <mc:Choice Requires="wps">
            <w:drawing>
              <wp:anchor distT="0" distB="0" distL="114300" distR="114300" simplePos="0" relativeHeight="251659264" behindDoc="1" locked="0" layoutInCell="1" allowOverlap="1" wp14:anchorId="16826B7F" wp14:editId="2462A089">
                <wp:simplePos x="0" y="0"/>
                <wp:positionH relativeFrom="page">
                  <wp:align>left</wp:align>
                </wp:positionH>
                <wp:positionV relativeFrom="paragraph">
                  <wp:posOffset>60313</wp:posOffset>
                </wp:positionV>
                <wp:extent cx="7867291" cy="1328468"/>
                <wp:effectExtent l="0" t="0" r="635" b="5080"/>
                <wp:wrapNone/>
                <wp:docPr id="2" name="Rectangle 2"/>
                <wp:cNvGraphicFramePr/>
                <a:graphic xmlns:a="http://schemas.openxmlformats.org/drawingml/2006/main">
                  <a:graphicData uri="http://schemas.microsoft.com/office/word/2010/wordprocessingShape">
                    <wps:wsp>
                      <wps:cNvSpPr/>
                      <wps:spPr>
                        <a:xfrm>
                          <a:off x="0" y="0"/>
                          <a:ext cx="7867291" cy="1328468"/>
                        </a:xfrm>
                        <a:prstGeom prst="rect">
                          <a:avLst/>
                        </a:prstGeom>
                        <a:solidFill>
                          <a:srgbClr val="5693C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CFB18B" w14:textId="77777777" w:rsidR="0086320E" w:rsidRPr="004B6CB4" w:rsidRDefault="0086320E" w:rsidP="0086320E">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826B7F" id="Rectangle 2" o:spid="_x0000_s1026" style="position:absolute;left:0;text-align:left;margin-left:0;margin-top:4.75pt;width:619.45pt;height:104.6pt;z-index:-251657216;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" fillcolor="#5693c9" stroked="f" strokeweight="1pt">
                <v:textbox>
                  <w:txbxContent>
                    <w:p w14:paraId="5CCFB18B" w14:textId="77777777" w:rsidR="0086320E" w:rsidRPr="004B6CB4" w:rsidRDefault="0086320E" w:rsidP="0086320E">
                      <w:pPr>
                        <w:jc w:val="center"/>
                        <w:rPr>
                          <w:lang w:val="en-US"/>
                        </w:rPr>
                      </w:pPr>
                    </w:p>
                  </w:txbxContent>
                </v:textbox>
                <w10:wrap anchorx="page"/>
              </v:rect>
            </w:pict>
          </mc:Fallback>
        </mc:AlternateContent>
      </w:r>
    </w:p>
    <w:p w14:paraId="248A9546" w14:textId="063DED0F" w:rsidR="0086320E" w:rsidRPr="00E16948" w:rsidRDefault="002D7234" w:rsidP="0086320E">
      <w:pPr>
        <w:tabs>
          <w:tab w:val="center" w:pos="4513"/>
          <w:tab w:val="right" w:pos="9026"/>
        </w:tabs>
        <w:spacing w:after="0" w:line="360" w:lineRule="auto"/>
        <w:rPr>
          <w:rFonts w:ascii="Arial" w:hAnsi="Arial" w:cs="Arial"/>
          <w:color w:val="FFFFFF" w:themeColor="background1"/>
        </w:rPr>
      </w:pPr>
      <w:r w:rsidRPr="00E16948">
        <w:rPr>
          <w:rFonts w:ascii="Arial" w:hAnsi="Arial" w:cs="Arial"/>
          <w:b/>
          <w:color w:val="FFFFFF" w:themeColor="background1"/>
          <w:sz w:val="36"/>
        </w:rPr>
        <w:tab/>
      </w:r>
      <w:r w:rsidR="0086320E" w:rsidRPr="00E16948">
        <w:rPr>
          <w:rFonts w:ascii="Arial" w:hAnsi="Arial" w:cs="Arial"/>
          <w:b/>
          <w:color w:val="FFFFFF" w:themeColor="background1"/>
          <w:sz w:val="36"/>
        </w:rPr>
        <w:t>Intersessional Seminar on Youth</w:t>
      </w:r>
      <w:r w:rsidR="00D743C7">
        <w:rPr>
          <w:rFonts w:ascii="Arial" w:hAnsi="Arial" w:cs="Arial"/>
          <w:b/>
          <w:color w:val="FFFFFF" w:themeColor="background1"/>
          <w:sz w:val="36"/>
        </w:rPr>
        <w:t xml:space="preserve"> and Human Rights</w:t>
      </w:r>
      <w:r w:rsidR="0086320E" w:rsidRPr="00E16948">
        <w:rPr>
          <w:rFonts w:ascii="Arial" w:hAnsi="Arial" w:cs="Arial"/>
          <w:b/>
          <w:color w:val="FFFFFF" w:themeColor="background1"/>
          <w:sz w:val="36"/>
        </w:rPr>
        <w:tab/>
      </w:r>
    </w:p>
    <w:p w14:paraId="738D60D0" w14:textId="4D57B5D0" w:rsidR="0086320E" w:rsidRPr="00A0568C" w:rsidRDefault="005C0B38" w:rsidP="0086320E">
      <w:pPr>
        <w:spacing w:after="0" w:line="360" w:lineRule="auto"/>
        <w:jc w:val="center"/>
        <w:rPr>
          <w:rFonts w:ascii="Arial" w:hAnsi="Arial" w:cs="Arial"/>
          <w:color w:val="FFFFFF" w:themeColor="background1"/>
          <w:sz w:val="24"/>
        </w:rPr>
      </w:pPr>
      <w:r>
        <w:rPr>
          <w:rFonts w:ascii="Arial" w:hAnsi="Arial" w:cs="Arial"/>
          <w:color w:val="FFFFFF" w:themeColor="background1"/>
          <w:sz w:val="24"/>
        </w:rPr>
        <w:t>12 April 2021</w:t>
      </w:r>
      <w:r w:rsidR="00553911">
        <w:rPr>
          <w:rFonts w:ascii="Arial" w:hAnsi="Arial" w:cs="Arial"/>
          <w:color w:val="FFFFFF" w:themeColor="background1"/>
          <w:sz w:val="24"/>
        </w:rPr>
        <w:t xml:space="preserve"> | 10AM – 12PM &amp; 3PM – 5P</w:t>
      </w:r>
      <w:r>
        <w:rPr>
          <w:rFonts w:ascii="Arial" w:hAnsi="Arial" w:cs="Arial"/>
          <w:color w:val="FFFFFF" w:themeColor="background1"/>
          <w:sz w:val="24"/>
        </w:rPr>
        <w:t>M</w:t>
      </w:r>
      <w:r w:rsidR="004B6CB4">
        <w:rPr>
          <w:rFonts w:ascii="Arial" w:hAnsi="Arial" w:cs="Arial"/>
          <w:color w:val="FFFFFF" w:themeColor="background1"/>
          <w:sz w:val="24"/>
        </w:rPr>
        <w:t xml:space="preserve"> (CEST)</w:t>
      </w:r>
    </w:p>
    <w:p w14:paraId="11C80938" w14:textId="77777777" w:rsidR="00A77D0D" w:rsidRPr="00A0568C" w:rsidRDefault="00A77D0D" w:rsidP="0086320E">
      <w:pPr>
        <w:tabs>
          <w:tab w:val="center" w:pos="4513"/>
          <w:tab w:val="right" w:pos="9026"/>
        </w:tabs>
        <w:spacing w:after="0" w:line="360" w:lineRule="auto"/>
        <w:rPr>
          <w:rFonts w:ascii="Arial" w:hAnsi="Arial" w:cs="Arial"/>
          <w:color w:val="FFFFFF" w:themeColor="background1"/>
          <w:sz w:val="24"/>
        </w:rPr>
      </w:pPr>
    </w:p>
    <w:p w14:paraId="42167459" w14:textId="77777777" w:rsidR="00A77D0D" w:rsidRPr="005F74B4" w:rsidRDefault="00A77D0D" w:rsidP="00A77D0D">
      <w:pPr>
        <w:spacing w:after="0" w:line="240" w:lineRule="auto"/>
        <w:rPr>
          <w:rFonts w:ascii="Arial" w:hAnsi="Arial" w:cs="Arial"/>
          <w:color w:val="FFFFFF" w:themeColor="background1"/>
        </w:rPr>
      </w:pPr>
    </w:p>
    <w:p w14:paraId="727A4D5A" w14:textId="77777777" w:rsidR="002D7234" w:rsidRDefault="002D7234" w:rsidP="00E16948">
      <w:pPr>
        <w:spacing w:after="0" w:line="240" w:lineRule="auto"/>
        <w:rPr>
          <w:rFonts w:ascii="Arial" w:hAnsi="Arial" w:cs="Arial"/>
          <w:b/>
        </w:rPr>
      </w:pPr>
    </w:p>
    <w:p w14:paraId="58F6596C" w14:textId="76C0486B" w:rsidR="005F74B4" w:rsidRPr="00A0568C" w:rsidRDefault="005F74B4" w:rsidP="005F74B4">
      <w:pPr>
        <w:spacing w:after="0" w:line="240" w:lineRule="auto"/>
        <w:jc w:val="center"/>
        <w:rPr>
          <w:rFonts w:ascii="Arial" w:hAnsi="Arial" w:cs="Arial"/>
          <w:b/>
          <w:sz w:val="24"/>
        </w:rPr>
      </w:pPr>
      <w:r w:rsidRPr="00A0568C">
        <w:rPr>
          <w:rFonts w:ascii="Arial" w:hAnsi="Arial" w:cs="Arial"/>
          <w:b/>
          <w:sz w:val="28"/>
        </w:rPr>
        <w:t>Concept Note</w:t>
      </w:r>
      <w:r w:rsidRPr="00A0568C">
        <w:rPr>
          <w:rFonts w:ascii="Arial" w:hAnsi="Arial" w:cs="Arial"/>
          <w:b/>
          <w:sz w:val="24"/>
        </w:rPr>
        <w:t xml:space="preserve"> </w:t>
      </w:r>
    </w:p>
    <w:p w14:paraId="7DD17B71" w14:textId="70C623C5" w:rsidR="005F74B4" w:rsidRPr="005F74B4" w:rsidRDefault="005F74B4" w:rsidP="005F74B4">
      <w:pPr>
        <w:spacing w:after="0" w:line="240" w:lineRule="auto"/>
        <w:jc w:val="center"/>
        <w:rPr>
          <w:rFonts w:ascii="Arial" w:hAnsi="Arial" w:cs="Arial"/>
        </w:rPr>
      </w:pPr>
      <w:r w:rsidRPr="005F74B4">
        <w:rPr>
          <w:rFonts w:ascii="Arial" w:hAnsi="Arial" w:cs="Arial"/>
        </w:rPr>
        <w:t>(</w:t>
      </w:r>
      <w:r w:rsidR="00316A52">
        <w:rPr>
          <w:rFonts w:ascii="Arial" w:hAnsi="Arial" w:cs="Arial"/>
          <w:i/>
        </w:rPr>
        <w:t>as of 26</w:t>
      </w:r>
      <w:r w:rsidR="0098698F">
        <w:rPr>
          <w:rFonts w:ascii="Arial" w:hAnsi="Arial" w:cs="Arial"/>
          <w:i/>
        </w:rPr>
        <w:t xml:space="preserve"> </w:t>
      </w:r>
      <w:r w:rsidR="005C0B38">
        <w:rPr>
          <w:rFonts w:ascii="Arial" w:hAnsi="Arial" w:cs="Arial"/>
          <w:i/>
        </w:rPr>
        <w:t>March</w:t>
      </w:r>
      <w:r w:rsidR="007C2711">
        <w:rPr>
          <w:rFonts w:ascii="Arial" w:hAnsi="Arial" w:cs="Arial"/>
          <w:i/>
        </w:rPr>
        <w:t xml:space="preserve"> 2021</w:t>
      </w:r>
      <w:r w:rsidRPr="005F74B4">
        <w:rPr>
          <w:rFonts w:ascii="Arial" w:hAnsi="Arial" w:cs="Arial"/>
        </w:rPr>
        <w:t>)</w:t>
      </w:r>
    </w:p>
    <w:p w14:paraId="1CAA9616" w14:textId="4553F499" w:rsidR="00A34AAD" w:rsidRDefault="00A34AAD" w:rsidP="00A77D0D">
      <w:pPr>
        <w:spacing w:after="0" w:line="240" w:lineRule="auto"/>
        <w:rPr>
          <w:rFonts w:ascii="Arial" w:hAnsi="Arial" w:cs="Arial"/>
        </w:rPr>
      </w:pPr>
    </w:p>
    <w:p w14:paraId="574C7932" w14:textId="77777777" w:rsidR="00A77D0D" w:rsidRDefault="00A77D0D" w:rsidP="00A77D0D">
      <w:pPr>
        <w:spacing w:after="0" w:line="240" w:lineRule="auto"/>
        <w:rPr>
          <w:rFonts w:ascii="Arial" w:hAnsi="Arial" w:cs="Arial"/>
        </w:rPr>
      </w:pPr>
    </w:p>
    <w:p w14:paraId="2BD25DA4" w14:textId="77777777" w:rsidR="009D37BA" w:rsidRPr="00891E8E" w:rsidRDefault="009D37BA" w:rsidP="00891E8E">
      <w:pPr>
        <w:pStyle w:val="Heading1"/>
      </w:pPr>
      <w:r w:rsidRPr="00891E8E">
        <w:t>M</w:t>
      </w:r>
      <w:r w:rsidR="00891E8E" w:rsidRPr="00891E8E">
        <w:t>andate</w:t>
      </w:r>
    </w:p>
    <w:p w14:paraId="405F1453" w14:textId="77777777" w:rsidR="002A13EB" w:rsidRPr="009D37BA" w:rsidRDefault="002A13EB" w:rsidP="00845D92">
      <w:pPr>
        <w:spacing w:after="0" w:line="240" w:lineRule="auto"/>
        <w:jc w:val="both"/>
        <w:rPr>
          <w:rFonts w:ascii="Arial" w:hAnsi="Arial" w:cs="Arial"/>
        </w:rPr>
      </w:pPr>
    </w:p>
    <w:p w14:paraId="1A9B9364" w14:textId="1BB2E464" w:rsidR="002B3D70" w:rsidRDefault="002B3D70" w:rsidP="00F146EC">
      <w:pPr>
        <w:spacing w:after="0" w:line="240" w:lineRule="auto"/>
        <w:rPr>
          <w:rFonts w:ascii="Arial" w:hAnsi="Arial" w:cs="Arial"/>
        </w:rPr>
      </w:pPr>
      <w:r>
        <w:rPr>
          <w:rFonts w:ascii="Arial" w:hAnsi="Arial" w:cs="Arial"/>
        </w:rPr>
        <w:t xml:space="preserve">The Human Rights Council, in its resolution 41/13, requested the High Commissioner </w:t>
      </w:r>
      <w:r w:rsidR="00CE07EF">
        <w:rPr>
          <w:rFonts w:ascii="Arial" w:hAnsi="Arial" w:cs="Arial"/>
        </w:rPr>
        <w:t>to convene a full-day intersessional seminar focused on the challenges and opportunities of young people in the field of human rights during the first semester of 2020, with the participation and involvement of youth-led and youth-focused organizations.</w:t>
      </w:r>
      <w:r w:rsidR="007C2711">
        <w:rPr>
          <w:rFonts w:ascii="Arial" w:hAnsi="Arial" w:cs="Arial"/>
        </w:rPr>
        <w:t xml:space="preserve"> Due to the Coronavirus pandemic, in its decision 45/113, the Human Rights Council decided to postpone the seminar, to take place in the first semester of 2021.</w:t>
      </w:r>
    </w:p>
    <w:p w14:paraId="5D7211A2" w14:textId="77777777" w:rsidR="00EF5D83" w:rsidRDefault="00EF5D83" w:rsidP="00845D92">
      <w:pPr>
        <w:spacing w:after="0" w:line="240" w:lineRule="auto"/>
        <w:jc w:val="both"/>
        <w:rPr>
          <w:rFonts w:ascii="Arial" w:hAnsi="Arial" w:cs="Arial"/>
        </w:rPr>
      </w:pPr>
    </w:p>
    <w:p w14:paraId="7C1B576E" w14:textId="77777777" w:rsidR="00EF5D83" w:rsidRPr="0086320E" w:rsidRDefault="00891E8E" w:rsidP="00891E8E">
      <w:pPr>
        <w:pStyle w:val="Heading1"/>
      </w:pPr>
      <w:r>
        <w:t>Background and o</w:t>
      </w:r>
      <w:r w:rsidR="00EF5D83" w:rsidRPr="0086320E">
        <w:t>bjectives</w:t>
      </w:r>
    </w:p>
    <w:p w14:paraId="3FF60029" w14:textId="77777777" w:rsidR="00EF5D83" w:rsidRDefault="00EF5D83" w:rsidP="00845D92">
      <w:pPr>
        <w:spacing w:after="0" w:line="240" w:lineRule="auto"/>
        <w:jc w:val="both"/>
        <w:rPr>
          <w:rFonts w:ascii="Arial" w:hAnsi="Arial" w:cs="Arial"/>
        </w:rPr>
      </w:pPr>
    </w:p>
    <w:p w14:paraId="5B70FFA2" w14:textId="5A7B38B5" w:rsidR="00145C87" w:rsidRDefault="00FC50B0" w:rsidP="0042777C">
      <w:pPr>
        <w:spacing w:after="0" w:line="240" w:lineRule="auto"/>
        <w:rPr>
          <w:rFonts w:ascii="Arial" w:hAnsi="Arial" w:cs="Arial"/>
        </w:rPr>
      </w:pPr>
      <w:r w:rsidRPr="00FC50B0">
        <w:rPr>
          <w:rFonts w:ascii="Arial" w:hAnsi="Arial" w:cs="Arial"/>
        </w:rPr>
        <w:t>With a global youth population of 1.8 billion, there are more young people in the world than ever before. That demographic reality creates unprecedented opportunities for social and economic progress. At the same time, many young people see their potential hindered by</w:t>
      </w:r>
      <w:r w:rsidR="00095B34" w:rsidRPr="00095B34">
        <w:rPr>
          <w:rFonts w:ascii="Arial" w:hAnsi="Arial" w:cs="Arial"/>
        </w:rPr>
        <w:t xml:space="preserve"> </w:t>
      </w:r>
      <w:r w:rsidR="00095B34">
        <w:rPr>
          <w:rFonts w:ascii="Arial" w:hAnsi="Arial" w:cs="Arial"/>
        </w:rPr>
        <w:t>social norms, cultural attitudes, institutional and structural barriers and</w:t>
      </w:r>
      <w:r w:rsidRPr="00FC50B0">
        <w:rPr>
          <w:rFonts w:ascii="Arial" w:hAnsi="Arial" w:cs="Arial"/>
        </w:rPr>
        <w:t xml:space="preserve"> violations of their fundamental rights.</w:t>
      </w:r>
    </w:p>
    <w:p w14:paraId="190BC26B" w14:textId="77777777" w:rsidR="00673E6C" w:rsidRDefault="00673E6C" w:rsidP="0042777C">
      <w:pPr>
        <w:spacing w:after="0" w:line="240" w:lineRule="auto"/>
        <w:rPr>
          <w:rFonts w:ascii="Arial" w:hAnsi="Arial" w:cs="Arial"/>
        </w:rPr>
      </w:pPr>
    </w:p>
    <w:p w14:paraId="732E512B" w14:textId="27C0EBFB" w:rsidR="004202D6" w:rsidRDefault="00673E6C" w:rsidP="0042777C">
      <w:pPr>
        <w:spacing w:after="0" w:line="240" w:lineRule="auto"/>
        <w:rPr>
          <w:rFonts w:ascii="Arial" w:hAnsi="Arial" w:cs="Arial"/>
        </w:rPr>
      </w:pPr>
      <w:r>
        <w:rPr>
          <w:rFonts w:ascii="Arial" w:hAnsi="Arial" w:cs="Arial"/>
        </w:rPr>
        <w:t>The r</w:t>
      </w:r>
      <w:r w:rsidRPr="00673E6C">
        <w:rPr>
          <w:rFonts w:ascii="Arial" w:hAnsi="Arial" w:cs="Arial"/>
        </w:rPr>
        <w:t xml:space="preserve">eport of the High </w:t>
      </w:r>
      <w:r w:rsidR="004D3EE8">
        <w:rPr>
          <w:rFonts w:ascii="Arial" w:hAnsi="Arial" w:cs="Arial"/>
        </w:rPr>
        <w:t>Commissioner for Human Rights on</w:t>
      </w:r>
      <w:r w:rsidRPr="00673E6C">
        <w:rPr>
          <w:rFonts w:ascii="Arial" w:hAnsi="Arial" w:cs="Arial"/>
        </w:rPr>
        <w:t xml:space="preserve"> youth and human rights (</w:t>
      </w:r>
      <w:hyperlink r:id="rId8" w:history="1">
        <w:r w:rsidRPr="00673E6C">
          <w:rPr>
            <w:rStyle w:val="Hyperlink"/>
            <w:rFonts w:ascii="Arial" w:hAnsi="Arial" w:cs="Arial"/>
          </w:rPr>
          <w:t>A/HRC/39/33</w:t>
        </w:r>
      </w:hyperlink>
      <w:r w:rsidRPr="00673E6C">
        <w:rPr>
          <w:rFonts w:ascii="Arial" w:hAnsi="Arial" w:cs="Arial"/>
        </w:rPr>
        <w:t>)</w:t>
      </w:r>
      <w:r w:rsidR="004D3EE8">
        <w:rPr>
          <w:rFonts w:ascii="Arial" w:hAnsi="Arial" w:cs="Arial"/>
        </w:rPr>
        <w:t xml:space="preserve">, submitted to the Human Rights Council pursuant to its resolution 35/14, </w:t>
      </w:r>
      <w:r w:rsidR="00120AA3">
        <w:rPr>
          <w:rFonts w:ascii="Arial" w:hAnsi="Arial" w:cs="Arial"/>
        </w:rPr>
        <w:t xml:space="preserve">documented examples of </w:t>
      </w:r>
      <w:r w:rsidR="00680229">
        <w:rPr>
          <w:rFonts w:ascii="Arial" w:hAnsi="Arial" w:cs="Arial"/>
        </w:rPr>
        <w:t>discrimination and challenges</w:t>
      </w:r>
      <w:r w:rsidR="00120AA3">
        <w:rPr>
          <w:rFonts w:ascii="Arial" w:hAnsi="Arial" w:cs="Arial"/>
        </w:rPr>
        <w:t xml:space="preserve"> young people face </w:t>
      </w:r>
      <w:r w:rsidR="00DE4726">
        <w:rPr>
          <w:rFonts w:ascii="Arial" w:hAnsi="Arial" w:cs="Arial"/>
        </w:rPr>
        <w:t>in exercising their human rights by virtue of their age</w:t>
      </w:r>
      <w:r w:rsidR="00896357">
        <w:rPr>
          <w:rFonts w:ascii="Arial" w:hAnsi="Arial" w:cs="Arial"/>
        </w:rPr>
        <w:t>.</w:t>
      </w:r>
      <w:r w:rsidR="006F766F">
        <w:rPr>
          <w:rFonts w:ascii="Arial" w:hAnsi="Arial" w:cs="Arial"/>
        </w:rPr>
        <w:t xml:space="preserve"> </w:t>
      </w:r>
      <w:r w:rsidR="004203FA">
        <w:rPr>
          <w:rFonts w:ascii="Arial" w:hAnsi="Arial" w:cs="Arial"/>
        </w:rPr>
        <w:t>Moreover, the report highlighted that age is one characteristic that often intersects, adds to and multiplies discrimination based on other grounds, preventing many young people from enjoying equal opportunities and substantive equality.</w:t>
      </w:r>
    </w:p>
    <w:p w14:paraId="52ECD7B4" w14:textId="77777777" w:rsidR="004202D6" w:rsidRDefault="004202D6" w:rsidP="0042777C">
      <w:pPr>
        <w:spacing w:after="0" w:line="240" w:lineRule="auto"/>
        <w:rPr>
          <w:rFonts w:ascii="Arial" w:hAnsi="Arial" w:cs="Arial"/>
        </w:rPr>
      </w:pPr>
    </w:p>
    <w:p w14:paraId="631C029C" w14:textId="72F1392D" w:rsidR="006E6BD5" w:rsidRDefault="00896357" w:rsidP="0042777C">
      <w:pPr>
        <w:spacing w:after="0" w:line="240" w:lineRule="auto"/>
        <w:rPr>
          <w:rFonts w:ascii="Arial" w:hAnsi="Arial" w:cs="Arial"/>
        </w:rPr>
      </w:pPr>
      <w:r>
        <w:rPr>
          <w:rFonts w:ascii="Arial" w:hAnsi="Arial" w:cs="Arial"/>
        </w:rPr>
        <w:t xml:space="preserve">Youth face specific challenges </w:t>
      </w:r>
      <w:r w:rsidR="00F562EC">
        <w:rPr>
          <w:rFonts w:ascii="Arial" w:hAnsi="Arial" w:cs="Arial"/>
        </w:rPr>
        <w:t>regarding</w:t>
      </w:r>
      <w:r>
        <w:rPr>
          <w:rFonts w:ascii="Arial" w:hAnsi="Arial" w:cs="Arial"/>
        </w:rPr>
        <w:t xml:space="preserve"> participation in politics and public decision-making, the transition from education to work, </w:t>
      </w:r>
      <w:r w:rsidR="00A72340">
        <w:rPr>
          <w:rFonts w:ascii="Arial" w:hAnsi="Arial" w:cs="Arial"/>
        </w:rPr>
        <w:t xml:space="preserve">access to </w:t>
      </w:r>
      <w:r w:rsidR="00A72340">
        <w:rPr>
          <w:rFonts w:ascii="Arial" w:eastAsia="Arial" w:hAnsi="Arial" w:cs="Arial"/>
        </w:rPr>
        <w:t xml:space="preserve">quality employment and social protection, </w:t>
      </w:r>
      <w:r>
        <w:rPr>
          <w:rFonts w:ascii="Arial" w:hAnsi="Arial" w:cs="Arial"/>
        </w:rPr>
        <w:t>access to health services and sexual and reproductive health services in particular, and conscientious objection to military service</w:t>
      </w:r>
      <w:r w:rsidR="00F562EC">
        <w:rPr>
          <w:rFonts w:ascii="Arial" w:hAnsi="Arial" w:cs="Arial"/>
        </w:rPr>
        <w:t>, among others</w:t>
      </w:r>
      <w:r>
        <w:rPr>
          <w:rFonts w:ascii="Arial" w:hAnsi="Arial" w:cs="Arial"/>
        </w:rPr>
        <w:t>.</w:t>
      </w:r>
      <w:r w:rsidR="006E6BD5">
        <w:rPr>
          <w:rFonts w:ascii="Arial" w:hAnsi="Arial" w:cs="Arial"/>
        </w:rPr>
        <w:t xml:space="preserve"> </w:t>
      </w:r>
      <w:r w:rsidR="004202D6">
        <w:rPr>
          <w:rFonts w:ascii="Arial" w:hAnsi="Arial" w:cs="Arial"/>
        </w:rPr>
        <w:t xml:space="preserve"> </w:t>
      </w:r>
      <w:r w:rsidR="006E6BD5">
        <w:rPr>
          <w:rFonts w:ascii="Arial" w:hAnsi="Arial" w:cs="Arial"/>
        </w:rPr>
        <w:t xml:space="preserve">Moreover, youth in vulnerable situations </w:t>
      </w:r>
      <w:r w:rsidR="006E6BD5" w:rsidRPr="00D01331">
        <w:rPr>
          <w:rFonts w:ascii="Arial" w:hAnsi="Arial" w:cs="Arial"/>
        </w:rPr>
        <w:t>face additional challenges</w:t>
      </w:r>
      <w:r w:rsidR="006E6BD5">
        <w:rPr>
          <w:rFonts w:ascii="Arial" w:hAnsi="Arial" w:cs="Arial"/>
        </w:rPr>
        <w:t xml:space="preserve"> due to their specific </w:t>
      </w:r>
      <w:r w:rsidR="00C02CF9">
        <w:rPr>
          <w:rFonts w:ascii="Arial" w:hAnsi="Arial" w:cs="Arial"/>
        </w:rPr>
        <w:t>circumstances</w:t>
      </w:r>
      <w:r w:rsidR="00433682">
        <w:rPr>
          <w:rFonts w:ascii="Arial" w:hAnsi="Arial" w:cs="Arial"/>
        </w:rPr>
        <w:t xml:space="preserve"> and often multiple discrimination</w:t>
      </w:r>
      <w:r w:rsidR="006E6BD5">
        <w:rPr>
          <w:rFonts w:ascii="Arial" w:hAnsi="Arial" w:cs="Arial"/>
        </w:rPr>
        <w:t>, as is the case for young migrants</w:t>
      </w:r>
      <w:r w:rsidR="00FE4978">
        <w:rPr>
          <w:rFonts w:ascii="Arial" w:hAnsi="Arial" w:cs="Arial"/>
        </w:rPr>
        <w:t>,</w:t>
      </w:r>
      <w:r w:rsidR="006E6BD5">
        <w:rPr>
          <w:rFonts w:ascii="Arial" w:hAnsi="Arial" w:cs="Arial"/>
        </w:rPr>
        <w:t xml:space="preserve"> asylum seekers </w:t>
      </w:r>
      <w:r w:rsidR="006E6BD5" w:rsidRPr="00D01331">
        <w:rPr>
          <w:rFonts w:ascii="Arial" w:hAnsi="Arial" w:cs="Arial"/>
        </w:rPr>
        <w:t xml:space="preserve">and refugees, young </w:t>
      </w:r>
      <w:r w:rsidR="006E6BD5">
        <w:rPr>
          <w:rFonts w:ascii="Arial" w:hAnsi="Arial" w:cs="Arial"/>
        </w:rPr>
        <w:t xml:space="preserve">people in conflict with the law, </w:t>
      </w:r>
      <w:r w:rsidR="006E6BD5" w:rsidRPr="00D01331">
        <w:rPr>
          <w:rFonts w:ascii="Arial" w:hAnsi="Arial" w:cs="Arial"/>
        </w:rPr>
        <w:t>youth with disabilities</w:t>
      </w:r>
      <w:r w:rsidR="00CF434D">
        <w:rPr>
          <w:rFonts w:ascii="Arial" w:hAnsi="Arial" w:cs="Arial"/>
        </w:rPr>
        <w:t>, young women</w:t>
      </w:r>
      <w:r w:rsidR="006E6BD5">
        <w:rPr>
          <w:rFonts w:ascii="Arial" w:hAnsi="Arial" w:cs="Arial"/>
        </w:rPr>
        <w:t xml:space="preserve"> and LGBTI youth. </w:t>
      </w:r>
    </w:p>
    <w:p w14:paraId="2B2B69F6" w14:textId="45F82108" w:rsidR="0074048D" w:rsidRDefault="0074048D" w:rsidP="0042777C">
      <w:pPr>
        <w:spacing w:after="0" w:line="240" w:lineRule="auto"/>
        <w:rPr>
          <w:rFonts w:ascii="Arial" w:hAnsi="Arial" w:cs="Arial"/>
        </w:rPr>
      </w:pPr>
    </w:p>
    <w:p w14:paraId="449CFBEE" w14:textId="12C9DCB5" w:rsidR="00FC50B0" w:rsidRPr="009923B4" w:rsidRDefault="0074048D" w:rsidP="0042777C">
      <w:pPr>
        <w:spacing w:after="0" w:line="240" w:lineRule="auto"/>
        <w:rPr>
          <w:rFonts w:ascii="Arial" w:hAnsi="Arial" w:cs="Arial"/>
        </w:rPr>
      </w:pPr>
      <w:r w:rsidRPr="009923B4">
        <w:rPr>
          <w:rFonts w:ascii="Arial" w:hAnsi="Arial" w:cs="Arial"/>
        </w:rPr>
        <w:t xml:space="preserve">The global pandemic has exacerbated existing inequalities. </w:t>
      </w:r>
      <w:r w:rsidRPr="009923B4">
        <w:rPr>
          <w:rFonts w:ascii="Arial" w:hAnsi="Arial" w:cs="Arial"/>
          <w:color w:val="000000"/>
        </w:rPr>
        <w:t>A global survey on youth and COVID-19 found that the impacts of the pandemic on young people, particularly among women, younger youth and youth in l</w:t>
      </w:r>
      <w:r w:rsidR="00AA705B" w:rsidRPr="009923B4">
        <w:rPr>
          <w:rFonts w:ascii="Arial" w:hAnsi="Arial" w:cs="Arial"/>
          <w:color w:val="000000"/>
        </w:rPr>
        <w:tab/>
      </w:r>
      <w:r w:rsidRPr="009923B4">
        <w:rPr>
          <w:rFonts w:ascii="Arial" w:hAnsi="Arial" w:cs="Arial"/>
          <w:color w:val="000000"/>
        </w:rPr>
        <w:t>ower income countries, are systematic, deep and disproportionate.</w:t>
      </w:r>
      <w:r w:rsidR="00AA705B" w:rsidRPr="009923B4">
        <w:rPr>
          <w:rStyle w:val="FootnoteReference"/>
          <w:rFonts w:ascii="Arial" w:hAnsi="Arial" w:cs="Arial"/>
          <w:color w:val="000000"/>
        </w:rPr>
        <w:footnoteReference w:id="1"/>
      </w:r>
    </w:p>
    <w:p w14:paraId="52A69333" w14:textId="365F5AE8" w:rsidR="0052473E" w:rsidRDefault="00B4401F" w:rsidP="0042777C">
      <w:pPr>
        <w:spacing w:after="0" w:line="240" w:lineRule="auto"/>
        <w:rPr>
          <w:rFonts w:ascii="Arial" w:hAnsi="Arial" w:cs="Arial"/>
          <w:highlight w:val="yellow"/>
        </w:rPr>
      </w:pPr>
      <w:r w:rsidRPr="009923B4">
        <w:rPr>
          <w:rFonts w:ascii="Arial" w:hAnsi="Arial" w:cs="Arial"/>
        </w:rPr>
        <w:lastRenderedPageBreak/>
        <w:t>Despite the human rights challenges young people face,</w:t>
      </w:r>
      <w:r w:rsidR="0052473E" w:rsidRPr="009923B4">
        <w:rPr>
          <w:rFonts w:ascii="Arial" w:hAnsi="Arial" w:cs="Arial"/>
        </w:rPr>
        <w:t xml:space="preserve"> the report of the High Commissioner for Human Rights found that</w:t>
      </w:r>
      <w:r w:rsidRPr="009923B4">
        <w:rPr>
          <w:rFonts w:ascii="Arial" w:hAnsi="Arial" w:cs="Arial"/>
        </w:rPr>
        <w:t xml:space="preserve"> </w:t>
      </w:r>
      <w:r w:rsidR="00713D85" w:rsidRPr="009923B4">
        <w:rPr>
          <w:rFonts w:ascii="Arial" w:hAnsi="Arial" w:cs="Arial"/>
        </w:rPr>
        <w:t>the mainstreaming</w:t>
      </w:r>
      <w:r w:rsidR="00713D85" w:rsidRPr="00D743C7">
        <w:rPr>
          <w:rFonts w:ascii="Arial" w:hAnsi="Arial" w:cs="Arial"/>
        </w:rPr>
        <w:t xml:space="preserve"> of youth issues is not systematic in the overall context of international human rights mechanisms.</w:t>
      </w:r>
    </w:p>
    <w:p w14:paraId="540FE21E" w14:textId="77777777" w:rsidR="0052473E" w:rsidRDefault="0052473E" w:rsidP="0042777C">
      <w:pPr>
        <w:spacing w:after="0" w:line="240" w:lineRule="auto"/>
        <w:rPr>
          <w:rFonts w:ascii="Arial" w:hAnsi="Arial" w:cs="Arial"/>
          <w:highlight w:val="yellow"/>
        </w:rPr>
      </w:pPr>
    </w:p>
    <w:p w14:paraId="6CA902E0" w14:textId="6B1CBB46" w:rsidR="0042777C" w:rsidRPr="009923B4" w:rsidRDefault="00D354EE" w:rsidP="0042777C">
      <w:pPr>
        <w:spacing w:after="0" w:line="240" w:lineRule="auto"/>
        <w:rPr>
          <w:rFonts w:ascii="Arial" w:hAnsi="Arial" w:cs="Arial"/>
        </w:rPr>
      </w:pPr>
      <w:r w:rsidRPr="009923B4">
        <w:rPr>
          <w:rFonts w:ascii="Arial" w:hAnsi="Arial" w:cs="Arial"/>
        </w:rPr>
        <w:t xml:space="preserve">The UN Youth Strategy: Youth 2030, recognizing young people as rights holders, identifies youth and human rights as one of its five priority areas, </w:t>
      </w:r>
      <w:r w:rsidRPr="00C04A16">
        <w:rPr>
          <w:rFonts w:ascii="Arial" w:hAnsi="Arial" w:cs="Arial"/>
        </w:rPr>
        <w:t xml:space="preserve">including a focus on </w:t>
      </w:r>
      <w:r w:rsidRPr="00C04A16">
        <w:rPr>
          <w:rFonts w:ascii="Arial" w:hAnsi="Arial" w:cs="Arial"/>
          <w:i/>
        </w:rPr>
        <w:t>“mainstreaming of all rights of young people […] into the work of treaty bodies, special procedures and other human rights mechanisms […]”</w:t>
      </w:r>
      <w:r w:rsidRPr="00C04A16">
        <w:rPr>
          <w:rFonts w:ascii="Arial" w:hAnsi="Arial" w:cs="Arial"/>
        </w:rPr>
        <w:t>.</w:t>
      </w:r>
      <w:r w:rsidR="0052473E" w:rsidRPr="00C04A16">
        <w:rPr>
          <w:rStyle w:val="FootnoteReference"/>
          <w:rFonts w:ascii="Arial" w:hAnsi="Arial" w:cs="Arial"/>
        </w:rPr>
        <w:footnoteReference w:id="2"/>
      </w:r>
      <w:r w:rsidRPr="00C04A16">
        <w:rPr>
          <w:rFonts w:ascii="Arial" w:hAnsi="Arial" w:cs="Arial"/>
        </w:rPr>
        <w:t xml:space="preserve"> </w:t>
      </w:r>
      <w:r w:rsidR="0052473E" w:rsidRPr="00C04A16">
        <w:rPr>
          <w:rFonts w:ascii="Arial" w:hAnsi="Arial" w:cs="Arial"/>
        </w:rPr>
        <w:t>Furthermore, t</w:t>
      </w:r>
      <w:r w:rsidR="00EC2DDF" w:rsidRPr="00C04A16">
        <w:rPr>
          <w:rFonts w:ascii="Arial" w:hAnsi="Arial" w:cs="Arial"/>
        </w:rPr>
        <w:t>he Independent Progress Study on Youth, Peace and Security</w:t>
      </w:r>
      <w:r w:rsidR="0052473E" w:rsidRPr="00C04A16">
        <w:rPr>
          <w:rFonts w:ascii="Arial" w:hAnsi="Arial" w:cs="Arial"/>
        </w:rPr>
        <w:t xml:space="preserve"> </w:t>
      </w:r>
      <w:r w:rsidR="00F904E8" w:rsidRPr="00C04A16">
        <w:rPr>
          <w:rFonts w:ascii="Arial" w:hAnsi="Arial" w:cs="Arial"/>
        </w:rPr>
        <w:t>identified</w:t>
      </w:r>
      <w:r w:rsidR="0052473E" w:rsidRPr="00C04A16">
        <w:rPr>
          <w:rFonts w:ascii="Arial" w:hAnsi="Arial" w:cs="Arial"/>
        </w:rPr>
        <w:t xml:space="preserve"> a need to broaden the engagement of human rights institutions and processes with young people by mainstreaming the </w:t>
      </w:r>
      <w:r w:rsidR="0052473E" w:rsidRPr="009923B4">
        <w:rPr>
          <w:rFonts w:ascii="Arial" w:hAnsi="Arial" w:cs="Arial"/>
        </w:rPr>
        <w:t>rights and participation of young people into the work of the human rights mechanisms.</w:t>
      </w:r>
      <w:r w:rsidR="0052473E" w:rsidRPr="009923B4">
        <w:rPr>
          <w:rStyle w:val="FootnoteReference"/>
          <w:rFonts w:ascii="Arial" w:hAnsi="Arial" w:cs="Arial"/>
        </w:rPr>
        <w:footnoteReference w:id="3"/>
      </w:r>
    </w:p>
    <w:p w14:paraId="378D31E8" w14:textId="55EAB433" w:rsidR="00E3350E" w:rsidRPr="00241A71" w:rsidRDefault="00F904E8" w:rsidP="00F904E8">
      <w:pPr>
        <w:tabs>
          <w:tab w:val="left" w:pos="3450"/>
        </w:tabs>
        <w:spacing w:after="0" w:line="240" w:lineRule="auto"/>
        <w:rPr>
          <w:rFonts w:ascii="Arial" w:hAnsi="Arial" w:cs="Arial"/>
        </w:rPr>
      </w:pPr>
      <w:r>
        <w:rPr>
          <w:rFonts w:ascii="Arial" w:hAnsi="Arial" w:cs="Arial"/>
        </w:rPr>
        <w:tab/>
      </w:r>
    </w:p>
    <w:p w14:paraId="3EC05E3C" w14:textId="4BC2800E" w:rsidR="003506FB" w:rsidRPr="003506FB" w:rsidRDefault="00D1650D" w:rsidP="0042777C">
      <w:pPr>
        <w:rPr>
          <w:rFonts w:ascii="Arial" w:hAnsi="Arial" w:cs="Arial"/>
        </w:rPr>
      </w:pPr>
      <w:r>
        <w:rPr>
          <w:rFonts w:ascii="Arial" w:hAnsi="Arial" w:cs="Arial"/>
        </w:rPr>
        <w:t>Against this background</w:t>
      </w:r>
      <w:r w:rsidR="003506FB">
        <w:rPr>
          <w:rFonts w:ascii="Arial" w:hAnsi="Arial" w:cs="Arial"/>
        </w:rPr>
        <w:t>, the intersessional seminar will aim to:</w:t>
      </w:r>
    </w:p>
    <w:p w14:paraId="74EBEC2D" w14:textId="6ECF603C" w:rsidR="00046AD5" w:rsidRDefault="003506FB" w:rsidP="0042777C">
      <w:pPr>
        <w:pStyle w:val="ListParagraph"/>
        <w:numPr>
          <w:ilvl w:val="0"/>
          <w:numId w:val="5"/>
        </w:numPr>
        <w:spacing w:after="0" w:line="240" w:lineRule="auto"/>
        <w:rPr>
          <w:rFonts w:ascii="Arial" w:hAnsi="Arial" w:cs="Arial"/>
        </w:rPr>
      </w:pPr>
      <w:r>
        <w:rPr>
          <w:rFonts w:ascii="Arial" w:hAnsi="Arial" w:cs="Arial"/>
        </w:rPr>
        <w:t>High</w:t>
      </w:r>
      <w:r w:rsidR="00CA4F13">
        <w:rPr>
          <w:rFonts w:ascii="Arial" w:hAnsi="Arial" w:cs="Arial"/>
        </w:rPr>
        <w:t>light discrimination and challenges that young people</w:t>
      </w:r>
      <w:r w:rsidR="004D5537">
        <w:rPr>
          <w:rFonts w:ascii="Arial" w:hAnsi="Arial" w:cs="Arial"/>
        </w:rPr>
        <w:t xml:space="preserve"> in all their diversity</w:t>
      </w:r>
      <w:r w:rsidR="00CA4F13">
        <w:rPr>
          <w:rFonts w:ascii="Arial" w:hAnsi="Arial" w:cs="Arial"/>
        </w:rPr>
        <w:t xml:space="preserve"> face in </w:t>
      </w:r>
      <w:r w:rsidR="00235757">
        <w:rPr>
          <w:rFonts w:ascii="Arial" w:hAnsi="Arial" w:cs="Arial"/>
        </w:rPr>
        <w:t xml:space="preserve">the </w:t>
      </w:r>
      <w:r w:rsidR="004D5537">
        <w:rPr>
          <w:rFonts w:ascii="Arial" w:hAnsi="Arial" w:cs="Arial"/>
        </w:rPr>
        <w:t xml:space="preserve">realization </w:t>
      </w:r>
      <w:r w:rsidR="00235757">
        <w:rPr>
          <w:rFonts w:ascii="Arial" w:hAnsi="Arial" w:cs="Arial"/>
        </w:rPr>
        <w:t>of</w:t>
      </w:r>
      <w:r w:rsidR="00CA4F13">
        <w:rPr>
          <w:rFonts w:ascii="Arial" w:hAnsi="Arial" w:cs="Arial"/>
        </w:rPr>
        <w:t xml:space="preserve"> their human</w:t>
      </w:r>
      <w:r>
        <w:rPr>
          <w:rFonts w:ascii="Arial" w:hAnsi="Arial" w:cs="Arial"/>
        </w:rPr>
        <w:t xml:space="preserve"> rights, by virtue of their age;</w:t>
      </w:r>
    </w:p>
    <w:p w14:paraId="19D06606" w14:textId="77777777" w:rsidR="00046AD5" w:rsidRPr="00046AD5" w:rsidRDefault="00046AD5" w:rsidP="0042777C">
      <w:pPr>
        <w:pStyle w:val="ListParagraph"/>
        <w:spacing w:after="0" w:line="240" w:lineRule="auto"/>
        <w:rPr>
          <w:rFonts w:ascii="Arial" w:hAnsi="Arial" w:cs="Arial"/>
        </w:rPr>
      </w:pPr>
    </w:p>
    <w:p w14:paraId="418E1236" w14:textId="45C73167" w:rsidR="004E07FE" w:rsidRPr="004E07FE" w:rsidRDefault="00CC0A8E" w:rsidP="0042777C">
      <w:pPr>
        <w:pStyle w:val="ListParagraph"/>
        <w:numPr>
          <w:ilvl w:val="0"/>
          <w:numId w:val="5"/>
        </w:numPr>
        <w:spacing w:after="0" w:line="240" w:lineRule="auto"/>
        <w:rPr>
          <w:rFonts w:ascii="Arial" w:hAnsi="Arial" w:cs="Arial"/>
        </w:rPr>
      </w:pPr>
      <w:r>
        <w:rPr>
          <w:rFonts w:ascii="Arial" w:hAnsi="Arial" w:cs="Arial"/>
        </w:rPr>
        <w:t>E</w:t>
      </w:r>
      <w:r w:rsidR="004E07FE" w:rsidRPr="004E07FE">
        <w:rPr>
          <w:rFonts w:ascii="Arial" w:hAnsi="Arial" w:cs="Arial"/>
        </w:rPr>
        <w:t>xplore how youth is mainstreamed across different</w:t>
      </w:r>
      <w:r w:rsidR="004A6DD1">
        <w:rPr>
          <w:rFonts w:ascii="Arial" w:hAnsi="Arial" w:cs="Arial"/>
        </w:rPr>
        <w:t xml:space="preserve"> human r</w:t>
      </w:r>
      <w:r w:rsidR="004E07FE" w:rsidRPr="004E07FE">
        <w:rPr>
          <w:rFonts w:ascii="Arial" w:hAnsi="Arial" w:cs="Arial"/>
        </w:rPr>
        <w:t>ights mechanisms and consider possibilities to further enhance youth mainstreaming</w:t>
      </w:r>
      <w:r w:rsidR="0023104B">
        <w:rPr>
          <w:rFonts w:ascii="Arial" w:hAnsi="Arial" w:cs="Arial"/>
        </w:rPr>
        <w:t>;</w:t>
      </w:r>
    </w:p>
    <w:p w14:paraId="501CE3E9" w14:textId="569AF031" w:rsidR="00046AD5" w:rsidRPr="00046AD5" w:rsidRDefault="00046AD5" w:rsidP="0042777C">
      <w:pPr>
        <w:spacing w:after="0" w:line="240" w:lineRule="auto"/>
        <w:rPr>
          <w:rFonts w:ascii="Arial" w:hAnsi="Arial" w:cs="Arial"/>
        </w:rPr>
      </w:pPr>
    </w:p>
    <w:p w14:paraId="7F60308A" w14:textId="77777777" w:rsidR="00EF5D83" w:rsidRPr="002F001E" w:rsidRDefault="003506FB" w:rsidP="0042777C">
      <w:pPr>
        <w:pStyle w:val="ListParagraph"/>
        <w:numPr>
          <w:ilvl w:val="0"/>
          <w:numId w:val="5"/>
        </w:numPr>
        <w:spacing w:after="0" w:line="240" w:lineRule="auto"/>
        <w:rPr>
          <w:rFonts w:ascii="Arial" w:hAnsi="Arial" w:cs="Arial"/>
        </w:rPr>
      </w:pPr>
      <w:r>
        <w:rPr>
          <w:rFonts w:ascii="Arial" w:hAnsi="Arial" w:cs="Arial"/>
        </w:rPr>
        <w:t>I</w:t>
      </w:r>
      <w:r w:rsidR="002F001E" w:rsidRPr="002F001E">
        <w:rPr>
          <w:rFonts w:ascii="Arial" w:hAnsi="Arial" w:cs="Arial"/>
        </w:rPr>
        <w:t>dentify possible actions and measures for the consideration of Member States and the Human Rights Council to improve human rights for young people.</w:t>
      </w:r>
    </w:p>
    <w:p w14:paraId="2833289A" w14:textId="77777777" w:rsidR="00891E8E" w:rsidRDefault="00891E8E" w:rsidP="00845D92">
      <w:pPr>
        <w:spacing w:after="0" w:line="240" w:lineRule="auto"/>
        <w:jc w:val="both"/>
        <w:rPr>
          <w:rFonts w:ascii="Arial" w:hAnsi="Arial" w:cs="Arial"/>
          <w:b/>
          <w:color w:val="5693C9"/>
        </w:rPr>
      </w:pPr>
    </w:p>
    <w:p w14:paraId="4DA96932" w14:textId="2106D5C6" w:rsidR="003734A9" w:rsidRPr="0086320E" w:rsidRDefault="007E54E4" w:rsidP="00891E8E">
      <w:pPr>
        <w:pStyle w:val="Heading1"/>
      </w:pPr>
      <w:r>
        <w:t>Methodology and format</w:t>
      </w:r>
      <w:r w:rsidR="00713D85">
        <w:t xml:space="preserve"> </w:t>
      </w:r>
    </w:p>
    <w:p w14:paraId="7735876A" w14:textId="77777777" w:rsidR="000B141C" w:rsidRDefault="000B141C" w:rsidP="000B141C">
      <w:pPr>
        <w:spacing w:after="0" w:line="240" w:lineRule="auto"/>
        <w:jc w:val="both"/>
        <w:rPr>
          <w:rFonts w:ascii="Arial" w:hAnsi="Arial" w:cs="Arial"/>
          <w:b/>
        </w:rPr>
      </w:pPr>
    </w:p>
    <w:p w14:paraId="61DF63D6" w14:textId="6DBE3950" w:rsidR="00E94D3B" w:rsidRDefault="000C5E55" w:rsidP="0042777C">
      <w:pPr>
        <w:spacing w:after="0" w:line="240" w:lineRule="auto"/>
        <w:rPr>
          <w:rFonts w:ascii="Arial" w:hAnsi="Arial" w:cs="Arial"/>
        </w:rPr>
      </w:pPr>
      <w:r w:rsidRPr="00BA412A">
        <w:rPr>
          <w:rFonts w:ascii="Arial" w:hAnsi="Arial" w:cs="Arial"/>
        </w:rPr>
        <w:t xml:space="preserve">The seminar will </w:t>
      </w:r>
      <w:r w:rsidR="0023104B" w:rsidRPr="00BA412A">
        <w:rPr>
          <w:rFonts w:ascii="Arial" w:hAnsi="Arial" w:cs="Arial"/>
        </w:rPr>
        <w:t>take place online</w:t>
      </w:r>
      <w:r w:rsidR="00713D85" w:rsidRPr="00BA412A">
        <w:rPr>
          <w:rFonts w:ascii="Arial" w:hAnsi="Arial" w:cs="Arial"/>
        </w:rPr>
        <w:t xml:space="preserve"> on 12</w:t>
      </w:r>
      <w:r w:rsidR="00713D85" w:rsidRPr="00BA412A">
        <w:rPr>
          <w:rFonts w:ascii="Arial" w:hAnsi="Arial" w:cs="Arial"/>
          <w:vertAlign w:val="superscript"/>
        </w:rPr>
        <w:t>th</w:t>
      </w:r>
      <w:r w:rsidR="00713D85" w:rsidRPr="00BA412A">
        <w:rPr>
          <w:rFonts w:ascii="Arial" w:hAnsi="Arial" w:cs="Arial"/>
        </w:rPr>
        <w:t xml:space="preserve"> April</w:t>
      </w:r>
      <w:r w:rsidR="0023104B" w:rsidRPr="00BA412A">
        <w:rPr>
          <w:rFonts w:ascii="Arial" w:hAnsi="Arial" w:cs="Arial"/>
        </w:rPr>
        <w:t>, over two 2</w:t>
      </w:r>
      <w:r w:rsidR="00FD48C7">
        <w:rPr>
          <w:rFonts w:ascii="Arial" w:hAnsi="Arial" w:cs="Arial"/>
        </w:rPr>
        <w:t>-</w:t>
      </w:r>
      <w:r w:rsidR="0023104B" w:rsidRPr="00BA412A">
        <w:rPr>
          <w:rFonts w:ascii="Arial" w:hAnsi="Arial" w:cs="Arial"/>
        </w:rPr>
        <w:t>h</w:t>
      </w:r>
      <w:r w:rsidR="007C2711" w:rsidRPr="00BA412A">
        <w:rPr>
          <w:rFonts w:ascii="Arial" w:hAnsi="Arial" w:cs="Arial"/>
        </w:rPr>
        <w:t>r sessions</w:t>
      </w:r>
      <w:r w:rsidR="00713D85" w:rsidRPr="00BA412A">
        <w:rPr>
          <w:rFonts w:ascii="Arial" w:hAnsi="Arial" w:cs="Arial"/>
        </w:rPr>
        <w:t xml:space="preserve"> (10.00-12.00 and 15.00-17.00</w:t>
      </w:r>
      <w:r w:rsidR="00FD48C7">
        <w:rPr>
          <w:rFonts w:ascii="Arial" w:hAnsi="Arial" w:cs="Arial"/>
        </w:rPr>
        <w:t xml:space="preserve"> CEST</w:t>
      </w:r>
      <w:r w:rsidR="00713D85" w:rsidRPr="00BA412A">
        <w:rPr>
          <w:rFonts w:ascii="Arial" w:hAnsi="Arial" w:cs="Arial"/>
        </w:rPr>
        <w:t>)</w:t>
      </w:r>
      <w:r w:rsidR="00333A17" w:rsidRPr="00BA412A">
        <w:rPr>
          <w:rFonts w:ascii="Arial" w:hAnsi="Arial" w:cs="Arial"/>
        </w:rPr>
        <w:t xml:space="preserve">. </w:t>
      </w:r>
      <w:r w:rsidR="007C2711" w:rsidRPr="00BA412A">
        <w:rPr>
          <w:rFonts w:ascii="Arial" w:hAnsi="Arial" w:cs="Arial"/>
        </w:rPr>
        <w:t xml:space="preserve">Each </w:t>
      </w:r>
      <w:r w:rsidR="00FD48C7">
        <w:rPr>
          <w:rFonts w:ascii="Arial" w:hAnsi="Arial" w:cs="Arial"/>
        </w:rPr>
        <w:t xml:space="preserve">session </w:t>
      </w:r>
      <w:r w:rsidR="00CD43AB" w:rsidRPr="00BA412A">
        <w:rPr>
          <w:rFonts w:ascii="Arial" w:hAnsi="Arial" w:cs="Arial"/>
        </w:rPr>
        <w:t xml:space="preserve">will focus on a different thematic area, starting with </w:t>
      </w:r>
      <w:r w:rsidR="00925E83" w:rsidRPr="00BA412A">
        <w:rPr>
          <w:rFonts w:ascii="Arial" w:hAnsi="Arial" w:cs="Arial"/>
        </w:rPr>
        <w:t>an introduction of the theme</w:t>
      </w:r>
      <w:r w:rsidRPr="00BA412A">
        <w:rPr>
          <w:rFonts w:ascii="Arial" w:hAnsi="Arial" w:cs="Arial"/>
        </w:rPr>
        <w:t xml:space="preserve"> by the panellists </w:t>
      </w:r>
      <w:r w:rsidR="00CD43AB" w:rsidRPr="00BA412A">
        <w:rPr>
          <w:rFonts w:ascii="Arial" w:hAnsi="Arial" w:cs="Arial"/>
        </w:rPr>
        <w:t>followed by</w:t>
      </w:r>
      <w:r w:rsidRPr="00BA412A">
        <w:rPr>
          <w:rFonts w:ascii="Arial" w:hAnsi="Arial" w:cs="Arial"/>
        </w:rPr>
        <w:t xml:space="preserve"> an interactive discussion. </w:t>
      </w:r>
      <w:r w:rsidR="00931931" w:rsidRPr="00BA412A">
        <w:rPr>
          <w:rFonts w:ascii="Arial" w:hAnsi="Arial" w:cs="Arial"/>
        </w:rPr>
        <w:t>Information and guidance regarding participation</w:t>
      </w:r>
      <w:r w:rsidR="0057137D" w:rsidRPr="00BA412A">
        <w:rPr>
          <w:rFonts w:ascii="Arial" w:hAnsi="Arial" w:cs="Arial"/>
        </w:rPr>
        <w:t xml:space="preserve">, </w:t>
      </w:r>
      <w:r w:rsidR="00931931" w:rsidRPr="00BA412A">
        <w:rPr>
          <w:rFonts w:ascii="Arial" w:hAnsi="Arial" w:cs="Arial"/>
        </w:rPr>
        <w:t>including the submission of pre-recorded statements for the interactive discussion</w:t>
      </w:r>
      <w:r w:rsidR="0057137D" w:rsidRPr="00BA412A">
        <w:rPr>
          <w:rFonts w:ascii="Arial" w:hAnsi="Arial" w:cs="Arial"/>
        </w:rPr>
        <w:t>, as well as the online platform hosting the event,</w:t>
      </w:r>
      <w:r w:rsidR="00931931" w:rsidRPr="00BA412A">
        <w:rPr>
          <w:rFonts w:ascii="Arial" w:hAnsi="Arial" w:cs="Arial"/>
        </w:rPr>
        <w:t xml:space="preserve"> </w:t>
      </w:r>
      <w:r w:rsidR="00FD48C7">
        <w:rPr>
          <w:rFonts w:ascii="Arial" w:hAnsi="Arial" w:cs="Arial"/>
        </w:rPr>
        <w:t>is available</w:t>
      </w:r>
      <w:r w:rsidR="00931931" w:rsidRPr="00BA412A">
        <w:rPr>
          <w:rFonts w:ascii="Arial" w:hAnsi="Arial" w:cs="Arial"/>
        </w:rPr>
        <w:t xml:space="preserve"> separately.</w:t>
      </w:r>
      <w:r w:rsidR="00D91018" w:rsidRPr="00BA412A">
        <w:rPr>
          <w:rFonts w:ascii="Arial" w:hAnsi="Arial" w:cs="Arial"/>
        </w:rPr>
        <w:t xml:space="preserve"> </w:t>
      </w:r>
      <w:r w:rsidR="00BE6E3E" w:rsidRPr="00BA412A">
        <w:rPr>
          <w:rFonts w:ascii="Arial" w:hAnsi="Arial" w:cs="Arial"/>
        </w:rPr>
        <w:t>S</w:t>
      </w:r>
      <w:r w:rsidR="00E94D3B" w:rsidRPr="00BA412A">
        <w:rPr>
          <w:rFonts w:ascii="Arial" w:hAnsi="Arial" w:cs="Arial"/>
        </w:rPr>
        <w:t>imultaneous interpretation</w:t>
      </w:r>
      <w:r w:rsidR="00406BE2" w:rsidRPr="00BA412A">
        <w:rPr>
          <w:rFonts w:ascii="Arial" w:hAnsi="Arial" w:cs="Arial"/>
        </w:rPr>
        <w:t xml:space="preserve"> will be available</w:t>
      </w:r>
      <w:r w:rsidR="00E94D3B" w:rsidRPr="00BA412A">
        <w:rPr>
          <w:rFonts w:ascii="Arial" w:hAnsi="Arial" w:cs="Arial"/>
        </w:rPr>
        <w:t xml:space="preserve"> in </w:t>
      </w:r>
      <w:r w:rsidR="0023104B" w:rsidRPr="00BA412A">
        <w:rPr>
          <w:rFonts w:ascii="Arial" w:hAnsi="Arial" w:cs="Arial"/>
        </w:rPr>
        <w:t>six languages (Arabic, Chinese, English, French, Russian and Spanish)</w:t>
      </w:r>
      <w:r w:rsidR="00735BEE" w:rsidRPr="00BA412A">
        <w:rPr>
          <w:rFonts w:ascii="Arial" w:hAnsi="Arial" w:cs="Arial"/>
        </w:rPr>
        <w:t>.</w:t>
      </w:r>
    </w:p>
    <w:p w14:paraId="38861DB2" w14:textId="77777777" w:rsidR="00A065DF" w:rsidRPr="00991B53" w:rsidRDefault="00A065DF" w:rsidP="00EF5D83">
      <w:pPr>
        <w:spacing w:after="0" w:line="240" w:lineRule="auto"/>
        <w:jc w:val="both"/>
        <w:rPr>
          <w:rFonts w:ascii="Arial" w:hAnsi="Arial" w:cs="Arial"/>
          <w:b/>
        </w:rPr>
      </w:pPr>
    </w:p>
    <w:p w14:paraId="0C2E0F22" w14:textId="77777777" w:rsidR="009C502A" w:rsidRPr="0086320E" w:rsidRDefault="009C502A" w:rsidP="00E44BDA">
      <w:pPr>
        <w:pStyle w:val="Heading1"/>
      </w:pPr>
      <w:r w:rsidRPr="0086320E">
        <w:t>Participants</w:t>
      </w:r>
    </w:p>
    <w:p w14:paraId="5E073A2E" w14:textId="77777777" w:rsidR="009C502A" w:rsidRPr="009C502A" w:rsidRDefault="009C502A" w:rsidP="00EF5D83">
      <w:pPr>
        <w:spacing w:after="0" w:line="240" w:lineRule="auto"/>
        <w:jc w:val="both"/>
        <w:rPr>
          <w:rFonts w:ascii="Arial" w:hAnsi="Arial" w:cs="Arial"/>
          <w:b/>
        </w:rPr>
      </w:pPr>
    </w:p>
    <w:p w14:paraId="0912FCEE" w14:textId="23C52E90" w:rsidR="00E679C4" w:rsidRDefault="00E679C4" w:rsidP="00E679C4">
      <w:pPr>
        <w:spacing w:after="0" w:line="240" w:lineRule="auto"/>
        <w:rPr>
          <w:rFonts w:ascii="Arial" w:hAnsi="Arial" w:cs="Arial"/>
        </w:rPr>
      </w:pPr>
      <w:r w:rsidRPr="00E679C4">
        <w:rPr>
          <w:rFonts w:ascii="Arial" w:hAnsi="Arial" w:cs="Arial"/>
          <w:color w:val="000000"/>
          <w:shd w:val="clear" w:color="auto" w:fill="FFFFFF"/>
        </w:rPr>
        <w:t xml:space="preserve">The </w:t>
      </w:r>
      <w:r w:rsidR="002A7B56">
        <w:rPr>
          <w:rFonts w:ascii="Arial" w:hAnsi="Arial" w:cs="Arial"/>
          <w:color w:val="000000"/>
          <w:shd w:val="clear" w:color="auto" w:fill="FFFFFF"/>
        </w:rPr>
        <w:t xml:space="preserve">event </w:t>
      </w:r>
      <w:r w:rsidRPr="00E679C4">
        <w:rPr>
          <w:rFonts w:ascii="Arial" w:hAnsi="Arial" w:cs="Arial"/>
          <w:color w:val="000000"/>
          <w:shd w:val="clear" w:color="auto" w:fill="FFFFFF"/>
        </w:rPr>
        <w:t xml:space="preserve">is open to UN Member and Observer States, Intergovernmental Organizations, UN agencies, funds and programmes, International Organizations, National Human Rights Institutions, </w:t>
      </w:r>
      <w:r w:rsidR="00FD48C7">
        <w:rPr>
          <w:rFonts w:ascii="Arial" w:hAnsi="Arial" w:cs="Arial"/>
          <w:color w:val="000000"/>
          <w:shd w:val="clear" w:color="auto" w:fill="FFFFFF"/>
        </w:rPr>
        <w:t>NGOs</w:t>
      </w:r>
      <w:bookmarkStart w:id="0" w:name="_GoBack"/>
      <w:bookmarkEnd w:id="0"/>
      <w:r>
        <w:rPr>
          <w:rFonts w:ascii="Arial" w:hAnsi="Arial" w:cs="Arial"/>
          <w:color w:val="000000"/>
          <w:shd w:val="clear" w:color="auto" w:fill="FFFFFF"/>
        </w:rPr>
        <w:t xml:space="preserve"> with ECOSOC consultative status,</w:t>
      </w:r>
      <w:r w:rsidRPr="00E679C4">
        <w:rPr>
          <w:rFonts w:ascii="Arial" w:hAnsi="Arial" w:cs="Arial"/>
          <w:color w:val="000000"/>
          <w:shd w:val="clear" w:color="auto" w:fill="FFFFFF"/>
        </w:rPr>
        <w:t xml:space="preserve"> as well as youth-led and youth-focused organizations.</w:t>
      </w:r>
      <w:r>
        <w:rPr>
          <w:rFonts w:ascii="Arial" w:hAnsi="Arial" w:cs="Arial"/>
          <w:color w:val="000000"/>
          <w:shd w:val="clear" w:color="auto" w:fill="FFFFFF"/>
        </w:rPr>
        <w:t xml:space="preserve"> </w:t>
      </w:r>
      <w:r>
        <w:rPr>
          <w:rFonts w:ascii="Arial" w:hAnsi="Arial" w:cs="Arial"/>
        </w:rPr>
        <w:t xml:space="preserve">The </w:t>
      </w:r>
      <w:r w:rsidR="002A7B56">
        <w:rPr>
          <w:rFonts w:ascii="Arial" w:hAnsi="Arial" w:cs="Arial"/>
        </w:rPr>
        <w:t xml:space="preserve">participation of </w:t>
      </w:r>
      <w:r>
        <w:rPr>
          <w:rFonts w:ascii="Arial" w:hAnsi="Arial" w:cs="Arial"/>
        </w:rPr>
        <w:t>UN Youth Delegates</w:t>
      </w:r>
      <w:r w:rsidRPr="00A82BC3">
        <w:rPr>
          <w:rFonts w:ascii="Arial" w:hAnsi="Arial" w:cs="Arial"/>
        </w:rPr>
        <w:t xml:space="preserve"> is strongly encouraged.</w:t>
      </w:r>
      <w:r>
        <w:rPr>
          <w:rFonts w:ascii="Arial" w:hAnsi="Arial" w:cs="Arial"/>
        </w:rPr>
        <w:t xml:space="preserve"> </w:t>
      </w:r>
    </w:p>
    <w:p w14:paraId="5205C01B" w14:textId="095D5876" w:rsidR="00DE5521" w:rsidRDefault="00DE5521" w:rsidP="00EF5D83">
      <w:pPr>
        <w:spacing w:after="0" w:line="240" w:lineRule="auto"/>
        <w:jc w:val="both"/>
        <w:rPr>
          <w:rFonts w:ascii="Arial" w:hAnsi="Arial" w:cs="Arial"/>
          <w:b/>
        </w:rPr>
      </w:pPr>
    </w:p>
    <w:p w14:paraId="41A7A92B" w14:textId="77777777" w:rsidR="00984F2A" w:rsidRPr="0086320E" w:rsidRDefault="00984F2A" w:rsidP="00E44BDA">
      <w:pPr>
        <w:pStyle w:val="Heading1"/>
      </w:pPr>
      <w:r w:rsidRPr="0086320E">
        <w:t>Outcome</w:t>
      </w:r>
    </w:p>
    <w:p w14:paraId="5811BCE6" w14:textId="77777777" w:rsidR="00984F2A" w:rsidRPr="00984F2A" w:rsidRDefault="00984F2A" w:rsidP="00EF5D83">
      <w:pPr>
        <w:spacing w:after="0" w:line="240" w:lineRule="auto"/>
        <w:jc w:val="both"/>
        <w:rPr>
          <w:rFonts w:ascii="Arial" w:hAnsi="Arial" w:cs="Arial"/>
        </w:rPr>
      </w:pPr>
    </w:p>
    <w:p w14:paraId="3B889B12" w14:textId="3CFB3A97" w:rsidR="00984F2A" w:rsidRDefault="00241A71" w:rsidP="0042777C">
      <w:pPr>
        <w:spacing w:after="0" w:line="240" w:lineRule="auto"/>
        <w:rPr>
          <w:rFonts w:ascii="Arial" w:hAnsi="Arial" w:cs="Arial"/>
          <w:b/>
        </w:rPr>
      </w:pPr>
      <w:r>
        <w:rPr>
          <w:rFonts w:ascii="Arial" w:hAnsi="Arial" w:cs="Arial"/>
        </w:rPr>
        <w:t>OHCHR</w:t>
      </w:r>
      <w:r w:rsidR="00984F2A">
        <w:rPr>
          <w:rFonts w:ascii="Arial" w:hAnsi="Arial" w:cs="Arial"/>
        </w:rPr>
        <w:t xml:space="preserve"> will</w:t>
      </w:r>
      <w:r>
        <w:rPr>
          <w:rFonts w:ascii="Arial" w:hAnsi="Arial" w:cs="Arial"/>
        </w:rPr>
        <w:t xml:space="preserve"> prepare and</w:t>
      </w:r>
      <w:r w:rsidR="00984F2A">
        <w:rPr>
          <w:rFonts w:ascii="Arial" w:hAnsi="Arial" w:cs="Arial"/>
        </w:rPr>
        <w:t xml:space="preserve"> submit a report on the seminar to the Human Rights Council prior to its </w:t>
      </w:r>
      <w:r w:rsidR="00A865F6">
        <w:rPr>
          <w:rFonts w:ascii="Arial" w:hAnsi="Arial" w:cs="Arial"/>
        </w:rPr>
        <w:t>49</w:t>
      </w:r>
      <w:r w:rsidR="00030ED1" w:rsidRPr="00030ED1">
        <w:rPr>
          <w:rFonts w:ascii="Arial" w:hAnsi="Arial" w:cs="Arial"/>
          <w:vertAlign w:val="superscript"/>
        </w:rPr>
        <w:t>th</w:t>
      </w:r>
      <w:r w:rsidR="00030ED1">
        <w:rPr>
          <w:rFonts w:ascii="Arial" w:hAnsi="Arial" w:cs="Arial"/>
        </w:rPr>
        <w:t xml:space="preserve"> </w:t>
      </w:r>
      <w:r w:rsidR="00984F2A">
        <w:rPr>
          <w:rFonts w:ascii="Arial" w:hAnsi="Arial" w:cs="Arial"/>
        </w:rPr>
        <w:t>session.</w:t>
      </w:r>
    </w:p>
    <w:p w14:paraId="02B1E160" w14:textId="77777777" w:rsidR="00984F2A" w:rsidRDefault="00984F2A" w:rsidP="00EF5D83">
      <w:pPr>
        <w:spacing w:after="0" w:line="240" w:lineRule="auto"/>
        <w:jc w:val="both"/>
        <w:rPr>
          <w:rFonts w:ascii="Arial" w:hAnsi="Arial" w:cs="Arial"/>
          <w:b/>
        </w:rPr>
      </w:pPr>
    </w:p>
    <w:p w14:paraId="7D1FDF90" w14:textId="495EBCDB" w:rsidR="00EF5D83" w:rsidRPr="0086320E" w:rsidRDefault="006C165C" w:rsidP="00E44BDA">
      <w:pPr>
        <w:pStyle w:val="Heading1"/>
      </w:pPr>
      <w:r>
        <w:t>Relevant</w:t>
      </w:r>
      <w:r w:rsidR="00EF5D83" w:rsidRPr="0086320E">
        <w:t xml:space="preserve"> documents</w:t>
      </w:r>
    </w:p>
    <w:p w14:paraId="4AD0804A" w14:textId="77777777" w:rsidR="00EF5D83" w:rsidRDefault="00EF5D83" w:rsidP="00EF5D83">
      <w:pPr>
        <w:spacing w:after="0" w:line="240" w:lineRule="auto"/>
        <w:jc w:val="both"/>
        <w:rPr>
          <w:rFonts w:ascii="Arial" w:hAnsi="Arial" w:cs="Arial"/>
          <w:b/>
        </w:rPr>
      </w:pPr>
    </w:p>
    <w:p w14:paraId="3BD673B8" w14:textId="76F6000B" w:rsidR="00302559" w:rsidRDefault="00FD48C7" w:rsidP="0042777C">
      <w:pPr>
        <w:pStyle w:val="ListParagraph"/>
        <w:numPr>
          <w:ilvl w:val="0"/>
          <w:numId w:val="1"/>
        </w:numPr>
        <w:spacing w:after="0" w:line="240" w:lineRule="auto"/>
        <w:rPr>
          <w:rFonts w:ascii="Arial" w:hAnsi="Arial" w:cs="Arial"/>
        </w:rPr>
      </w:pPr>
      <w:hyperlink r:id="rId9" w:history="1">
        <w:r w:rsidR="00EF5D83" w:rsidRPr="00302559">
          <w:rPr>
            <w:rStyle w:val="Hyperlink"/>
            <w:rFonts w:ascii="Arial" w:hAnsi="Arial" w:cs="Arial"/>
          </w:rPr>
          <w:t>Human Rights Council resolution 41/13</w:t>
        </w:r>
      </w:hyperlink>
      <w:r w:rsidR="00EF5D83" w:rsidRPr="00302559">
        <w:rPr>
          <w:rFonts w:ascii="Arial" w:hAnsi="Arial" w:cs="Arial"/>
        </w:rPr>
        <w:t xml:space="preserve"> of 11 July 2019, “Youth and human rights”</w:t>
      </w:r>
    </w:p>
    <w:p w14:paraId="566C92B7" w14:textId="66867281" w:rsidR="002E71F4" w:rsidRDefault="00FD48C7" w:rsidP="0042777C">
      <w:pPr>
        <w:pStyle w:val="ListParagraph"/>
        <w:numPr>
          <w:ilvl w:val="0"/>
          <w:numId w:val="1"/>
        </w:numPr>
        <w:spacing w:after="0" w:line="240" w:lineRule="auto"/>
        <w:rPr>
          <w:rFonts w:ascii="Arial" w:hAnsi="Arial" w:cs="Arial"/>
        </w:rPr>
      </w:pPr>
      <w:hyperlink r:id="rId10" w:history="1">
        <w:r w:rsidR="002E71F4" w:rsidRPr="002E71F4">
          <w:rPr>
            <w:rStyle w:val="Hyperlink"/>
            <w:rFonts w:ascii="Arial" w:hAnsi="Arial" w:cs="Arial"/>
          </w:rPr>
          <w:t>Human Rights Council decision 41/113</w:t>
        </w:r>
      </w:hyperlink>
      <w:r w:rsidR="002E71F4">
        <w:rPr>
          <w:rFonts w:ascii="Arial" w:hAnsi="Arial" w:cs="Arial"/>
        </w:rPr>
        <w:t xml:space="preserve"> of 6 October 2020, “Postponement of the implementation of certain activities mandated by the Human Rights Council</w:t>
      </w:r>
    </w:p>
    <w:p w14:paraId="14732EC2" w14:textId="6BE2D7F4" w:rsidR="00984F2A" w:rsidRPr="00BA412A" w:rsidRDefault="00EF5D83" w:rsidP="00BA412A">
      <w:pPr>
        <w:pStyle w:val="ListParagraph"/>
        <w:numPr>
          <w:ilvl w:val="0"/>
          <w:numId w:val="1"/>
        </w:numPr>
        <w:spacing w:after="0" w:line="240" w:lineRule="auto"/>
        <w:rPr>
          <w:rFonts w:ascii="Arial" w:hAnsi="Arial" w:cs="Arial"/>
        </w:rPr>
      </w:pPr>
      <w:r w:rsidRPr="00302559">
        <w:rPr>
          <w:rFonts w:ascii="Arial" w:hAnsi="Arial" w:cs="Arial"/>
        </w:rPr>
        <w:t>Report of the United Nations High Commissioner for Human Rights on youth and human rights (</w:t>
      </w:r>
      <w:hyperlink r:id="rId11" w:history="1">
        <w:r w:rsidRPr="00302559">
          <w:rPr>
            <w:rStyle w:val="Hyperlink"/>
            <w:rFonts w:ascii="Arial" w:hAnsi="Arial" w:cs="Arial"/>
          </w:rPr>
          <w:t>A/HRC/</w:t>
        </w:r>
        <w:r w:rsidR="005D240A" w:rsidRPr="00302559">
          <w:rPr>
            <w:rStyle w:val="Hyperlink"/>
            <w:rFonts w:ascii="Arial" w:hAnsi="Arial" w:cs="Arial"/>
          </w:rPr>
          <w:t>39/33</w:t>
        </w:r>
      </w:hyperlink>
      <w:r w:rsidR="005D240A" w:rsidRPr="00302559">
        <w:rPr>
          <w:rFonts w:ascii="Arial" w:hAnsi="Arial" w:cs="Arial"/>
        </w:rPr>
        <w:t>)</w:t>
      </w:r>
    </w:p>
    <w:sectPr w:rsidR="00984F2A" w:rsidRPr="00BA412A">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CC36B0" w14:textId="77777777" w:rsidR="006D5023" w:rsidRDefault="006D5023" w:rsidP="003D46B9">
      <w:pPr>
        <w:spacing w:after="0" w:line="240" w:lineRule="auto"/>
      </w:pPr>
      <w:r>
        <w:separator/>
      </w:r>
    </w:p>
  </w:endnote>
  <w:endnote w:type="continuationSeparator" w:id="0">
    <w:p w14:paraId="2776D197" w14:textId="77777777" w:rsidR="006D5023" w:rsidRDefault="006D5023" w:rsidP="003D4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szCs w:val="18"/>
      </w:rPr>
      <w:id w:val="926310761"/>
      <w:docPartObj>
        <w:docPartGallery w:val="Page Numbers (Bottom of Page)"/>
        <w:docPartUnique/>
      </w:docPartObj>
    </w:sdtPr>
    <w:sdtEndPr>
      <w:rPr>
        <w:noProof/>
      </w:rPr>
    </w:sdtEndPr>
    <w:sdtContent>
      <w:p w14:paraId="56A9E8A6" w14:textId="55DB767D" w:rsidR="00995583" w:rsidRPr="00995583" w:rsidRDefault="00995583">
        <w:pPr>
          <w:pStyle w:val="Footer"/>
          <w:jc w:val="center"/>
          <w:rPr>
            <w:rFonts w:ascii="Arial" w:hAnsi="Arial" w:cs="Arial"/>
            <w:sz w:val="18"/>
            <w:szCs w:val="18"/>
          </w:rPr>
        </w:pPr>
        <w:r w:rsidRPr="00995583">
          <w:rPr>
            <w:rFonts w:ascii="Arial" w:hAnsi="Arial" w:cs="Arial"/>
            <w:sz w:val="18"/>
            <w:szCs w:val="18"/>
          </w:rPr>
          <w:fldChar w:fldCharType="begin"/>
        </w:r>
        <w:r w:rsidRPr="00995583">
          <w:rPr>
            <w:rFonts w:ascii="Arial" w:hAnsi="Arial" w:cs="Arial"/>
            <w:sz w:val="18"/>
            <w:szCs w:val="18"/>
          </w:rPr>
          <w:instrText xml:space="preserve"> PAGE   \* MERGEFORMAT </w:instrText>
        </w:r>
        <w:r w:rsidRPr="00995583">
          <w:rPr>
            <w:rFonts w:ascii="Arial" w:hAnsi="Arial" w:cs="Arial"/>
            <w:sz w:val="18"/>
            <w:szCs w:val="18"/>
          </w:rPr>
          <w:fldChar w:fldCharType="separate"/>
        </w:r>
        <w:r w:rsidR="00FD48C7">
          <w:rPr>
            <w:rFonts w:ascii="Arial" w:hAnsi="Arial" w:cs="Arial"/>
            <w:noProof/>
            <w:sz w:val="18"/>
            <w:szCs w:val="18"/>
          </w:rPr>
          <w:t>2</w:t>
        </w:r>
        <w:r w:rsidRPr="00995583">
          <w:rPr>
            <w:rFonts w:ascii="Arial" w:hAnsi="Arial" w:cs="Arial"/>
            <w:noProof/>
            <w:sz w:val="18"/>
            <w:szCs w:val="18"/>
          </w:rPr>
          <w:fldChar w:fldCharType="end"/>
        </w:r>
      </w:p>
    </w:sdtContent>
  </w:sdt>
  <w:p w14:paraId="4F4F0451" w14:textId="77777777" w:rsidR="00995583" w:rsidRDefault="00995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82AAF8" w14:textId="77777777" w:rsidR="006D5023" w:rsidRDefault="006D5023" w:rsidP="003D46B9">
      <w:pPr>
        <w:spacing w:after="0" w:line="240" w:lineRule="auto"/>
      </w:pPr>
      <w:r>
        <w:separator/>
      </w:r>
    </w:p>
  </w:footnote>
  <w:footnote w:type="continuationSeparator" w:id="0">
    <w:p w14:paraId="4B021764" w14:textId="77777777" w:rsidR="006D5023" w:rsidRDefault="006D5023" w:rsidP="003D46B9">
      <w:pPr>
        <w:spacing w:after="0" w:line="240" w:lineRule="auto"/>
      </w:pPr>
      <w:r>
        <w:continuationSeparator/>
      </w:r>
    </w:p>
  </w:footnote>
  <w:footnote w:id="1">
    <w:p w14:paraId="4EB49BB6" w14:textId="5654EF44" w:rsidR="00AA705B" w:rsidRPr="00AA705B" w:rsidRDefault="00AA705B">
      <w:pPr>
        <w:pStyle w:val="FootnoteText"/>
        <w:rPr>
          <w:rFonts w:ascii="Arial" w:hAnsi="Arial" w:cs="Arial"/>
          <w:sz w:val="18"/>
          <w:szCs w:val="18"/>
          <w:lang w:val="en-US"/>
        </w:rPr>
      </w:pPr>
      <w:r w:rsidRPr="00AA705B">
        <w:rPr>
          <w:rStyle w:val="FootnoteReference"/>
          <w:rFonts w:ascii="Arial" w:hAnsi="Arial" w:cs="Arial"/>
          <w:sz w:val="18"/>
          <w:szCs w:val="18"/>
        </w:rPr>
        <w:footnoteRef/>
      </w:r>
      <w:r w:rsidRPr="00AA705B">
        <w:rPr>
          <w:rFonts w:ascii="Arial" w:hAnsi="Arial" w:cs="Arial"/>
          <w:sz w:val="18"/>
          <w:szCs w:val="18"/>
        </w:rPr>
        <w:t xml:space="preserve"> </w:t>
      </w:r>
      <w:r w:rsidRPr="00AA705B">
        <w:rPr>
          <w:rFonts w:ascii="Arial" w:hAnsi="Arial" w:cs="Arial"/>
          <w:color w:val="000000"/>
          <w:sz w:val="18"/>
          <w:szCs w:val="18"/>
        </w:rPr>
        <w:t> </w:t>
      </w:r>
      <w:r w:rsidR="00047EB7">
        <w:rPr>
          <w:rFonts w:ascii="Arial" w:hAnsi="Arial" w:cs="Arial"/>
          <w:color w:val="000000"/>
          <w:sz w:val="18"/>
          <w:szCs w:val="18"/>
        </w:rPr>
        <w:t xml:space="preserve">ILO, OHCHR, UN Major Group for Children and </w:t>
      </w:r>
      <w:r w:rsidRPr="00AA705B">
        <w:rPr>
          <w:rFonts w:ascii="Arial" w:hAnsi="Arial" w:cs="Arial"/>
          <w:color w:val="000000"/>
          <w:sz w:val="18"/>
          <w:szCs w:val="18"/>
        </w:rPr>
        <w:t>Y</w:t>
      </w:r>
      <w:r w:rsidR="00047EB7">
        <w:rPr>
          <w:rFonts w:ascii="Arial" w:hAnsi="Arial" w:cs="Arial"/>
          <w:color w:val="000000"/>
          <w:sz w:val="18"/>
          <w:szCs w:val="18"/>
        </w:rPr>
        <w:t>outh</w:t>
      </w:r>
      <w:r w:rsidRPr="00AA705B">
        <w:rPr>
          <w:rFonts w:ascii="Arial" w:hAnsi="Arial" w:cs="Arial"/>
          <w:color w:val="000000"/>
          <w:sz w:val="18"/>
          <w:szCs w:val="18"/>
        </w:rPr>
        <w:t xml:space="preserve">, EU Emergency Trust Fund for Africa, AIESEC, European Youth Forum: </w:t>
      </w:r>
      <w:hyperlink r:id="rId1" w:history="1">
        <w:r w:rsidRPr="00AA705B">
          <w:rPr>
            <w:rStyle w:val="Hyperlink"/>
            <w:rFonts w:ascii="Arial" w:hAnsi="Arial" w:cs="Arial"/>
            <w:color w:val="1155CC"/>
            <w:sz w:val="18"/>
            <w:szCs w:val="18"/>
          </w:rPr>
          <w:t>https://www.decentjobsforyouth.org/campaign/COVID19-survey</w:t>
        </w:r>
      </w:hyperlink>
    </w:p>
  </w:footnote>
  <w:footnote w:id="2">
    <w:p w14:paraId="3460AE46" w14:textId="1C7EBE59" w:rsidR="0052473E" w:rsidRPr="00240228" w:rsidRDefault="0052473E">
      <w:pPr>
        <w:pStyle w:val="FootnoteText"/>
        <w:rPr>
          <w:rFonts w:ascii="Arial" w:hAnsi="Arial" w:cs="Arial"/>
          <w:sz w:val="18"/>
          <w:szCs w:val="18"/>
          <w:lang w:val="en-US"/>
        </w:rPr>
      </w:pPr>
      <w:r w:rsidRPr="00240228">
        <w:rPr>
          <w:rStyle w:val="FootnoteReference"/>
          <w:rFonts w:ascii="Arial" w:hAnsi="Arial" w:cs="Arial"/>
          <w:sz w:val="18"/>
          <w:szCs w:val="18"/>
        </w:rPr>
        <w:footnoteRef/>
      </w:r>
      <w:r w:rsidRPr="00240228">
        <w:rPr>
          <w:rFonts w:ascii="Arial" w:hAnsi="Arial" w:cs="Arial"/>
          <w:sz w:val="18"/>
          <w:szCs w:val="18"/>
        </w:rPr>
        <w:t xml:space="preserve"> United Nations, </w:t>
      </w:r>
      <w:hyperlink r:id="rId2" w:history="1">
        <w:r w:rsidRPr="00240228">
          <w:rPr>
            <w:rStyle w:val="Hyperlink"/>
            <w:rFonts w:ascii="Arial" w:hAnsi="Arial" w:cs="Arial"/>
            <w:sz w:val="18"/>
            <w:szCs w:val="18"/>
          </w:rPr>
          <w:t>Youth 2030: Working with and for young people</w:t>
        </w:r>
      </w:hyperlink>
      <w:r w:rsidRPr="00240228">
        <w:rPr>
          <w:rFonts w:ascii="Arial" w:hAnsi="Arial" w:cs="Arial"/>
          <w:sz w:val="18"/>
          <w:szCs w:val="18"/>
        </w:rPr>
        <w:t xml:space="preserve"> (p.12)</w:t>
      </w:r>
    </w:p>
  </w:footnote>
  <w:footnote w:id="3">
    <w:p w14:paraId="6A991255" w14:textId="13BCC9FC" w:rsidR="0052473E" w:rsidRPr="0052473E" w:rsidRDefault="0052473E">
      <w:pPr>
        <w:pStyle w:val="FootnoteText"/>
        <w:rPr>
          <w:lang w:val="en-US"/>
        </w:rPr>
      </w:pPr>
      <w:r w:rsidRPr="00240228">
        <w:rPr>
          <w:rStyle w:val="FootnoteReference"/>
          <w:rFonts w:ascii="Arial" w:hAnsi="Arial" w:cs="Arial"/>
          <w:sz w:val="18"/>
          <w:szCs w:val="18"/>
        </w:rPr>
        <w:footnoteRef/>
      </w:r>
      <w:r w:rsidRPr="00240228">
        <w:rPr>
          <w:rFonts w:ascii="Arial" w:hAnsi="Arial" w:cs="Arial"/>
          <w:sz w:val="18"/>
          <w:szCs w:val="18"/>
        </w:rPr>
        <w:t xml:space="preserve"> </w:t>
      </w:r>
      <w:hyperlink r:id="rId3" w:history="1">
        <w:r w:rsidRPr="00240228">
          <w:rPr>
            <w:rStyle w:val="Hyperlink"/>
            <w:rFonts w:ascii="Arial" w:hAnsi="Arial" w:cs="Arial"/>
            <w:sz w:val="18"/>
            <w:szCs w:val="18"/>
          </w:rPr>
          <w:t>The Missing Peace: Independent Progress Study on Youth, Peace and Security</w:t>
        </w:r>
      </w:hyperlink>
      <w:r w:rsidR="009615BC" w:rsidRPr="00240228">
        <w:rPr>
          <w:rFonts w:ascii="Arial" w:hAnsi="Arial" w:cs="Arial"/>
          <w:sz w:val="18"/>
          <w:szCs w:val="18"/>
        </w:rPr>
        <w:t xml:space="preserve"> (p.122)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C9591" w14:textId="77777777" w:rsidR="00DC4DDB" w:rsidRDefault="00DC4DDB">
    <w:pPr>
      <w:pStyle w:val="Header"/>
    </w:pPr>
    <w:r w:rsidRPr="00C967C8">
      <w:rPr>
        <w:noProof/>
        <w:color w:val="FFFFFF"/>
        <w:sz w:val="20"/>
        <w:szCs w:val="20"/>
        <w:lang w:eastAsia="en-GB"/>
      </w:rPr>
      <w:drawing>
        <wp:anchor distT="0" distB="0" distL="114300" distR="114300" simplePos="0" relativeHeight="251659264" behindDoc="1" locked="0" layoutInCell="1" allowOverlap="1" wp14:anchorId="7C894433" wp14:editId="650289B2">
          <wp:simplePos x="0" y="0"/>
          <wp:positionH relativeFrom="margin">
            <wp:align>right</wp:align>
          </wp:positionH>
          <wp:positionV relativeFrom="paragraph">
            <wp:posOffset>-448945</wp:posOffset>
          </wp:positionV>
          <wp:extent cx="1853116" cy="1047476"/>
          <wp:effectExtent l="0" t="0" r="0" b="635"/>
          <wp:wrapNone/>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3116" cy="1047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14658"/>
    <w:multiLevelType w:val="hybridMultilevel"/>
    <w:tmpl w:val="595EC8AA"/>
    <w:lvl w:ilvl="0" w:tplc="F3F8F332">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 w15:restartNumberingAfterBreak="0">
    <w:nsid w:val="16AD2470"/>
    <w:multiLevelType w:val="hybridMultilevel"/>
    <w:tmpl w:val="29809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92784F"/>
    <w:multiLevelType w:val="hybridMultilevel"/>
    <w:tmpl w:val="B3A201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560485"/>
    <w:multiLevelType w:val="hybridMultilevel"/>
    <w:tmpl w:val="C70E18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B93E56"/>
    <w:multiLevelType w:val="hybridMultilevel"/>
    <w:tmpl w:val="46EE7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480FFC"/>
    <w:multiLevelType w:val="hybridMultilevel"/>
    <w:tmpl w:val="E334E7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C061B1"/>
    <w:multiLevelType w:val="hybridMultilevel"/>
    <w:tmpl w:val="3B72D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C44108"/>
    <w:multiLevelType w:val="hybridMultilevel"/>
    <w:tmpl w:val="D6227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CD497D"/>
    <w:multiLevelType w:val="hybridMultilevel"/>
    <w:tmpl w:val="EDF0C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4"/>
  </w:num>
  <w:num w:numId="4">
    <w:abstractNumId w:val="3"/>
  </w:num>
  <w:num w:numId="5">
    <w:abstractNumId w:val="5"/>
  </w:num>
  <w:num w:numId="6">
    <w:abstractNumId w:val="1"/>
  </w:num>
  <w:num w:numId="7">
    <w:abstractNumId w:val="8"/>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D0D"/>
    <w:rsid w:val="00006689"/>
    <w:rsid w:val="00021D4D"/>
    <w:rsid w:val="00030ED1"/>
    <w:rsid w:val="00046AD5"/>
    <w:rsid w:val="00047EB7"/>
    <w:rsid w:val="000549FF"/>
    <w:rsid w:val="000577B5"/>
    <w:rsid w:val="00060965"/>
    <w:rsid w:val="00081F2E"/>
    <w:rsid w:val="00095AEE"/>
    <w:rsid w:val="00095B34"/>
    <w:rsid w:val="00096B12"/>
    <w:rsid w:val="000B141C"/>
    <w:rsid w:val="000C5E55"/>
    <w:rsid w:val="000E0923"/>
    <w:rsid w:val="000E32F6"/>
    <w:rsid w:val="000F767D"/>
    <w:rsid w:val="00116E02"/>
    <w:rsid w:val="00120AA3"/>
    <w:rsid w:val="00122038"/>
    <w:rsid w:val="001433F0"/>
    <w:rsid w:val="00145C87"/>
    <w:rsid w:val="00160F0A"/>
    <w:rsid w:val="0017437B"/>
    <w:rsid w:val="00181696"/>
    <w:rsid w:val="001A3C82"/>
    <w:rsid w:val="001C6F63"/>
    <w:rsid w:val="001D351B"/>
    <w:rsid w:val="001E3596"/>
    <w:rsid w:val="002043E7"/>
    <w:rsid w:val="00227D3B"/>
    <w:rsid w:val="0023104B"/>
    <w:rsid w:val="00233229"/>
    <w:rsid w:val="00234A64"/>
    <w:rsid w:val="00235757"/>
    <w:rsid w:val="00240228"/>
    <w:rsid w:val="00241A71"/>
    <w:rsid w:val="00247EB7"/>
    <w:rsid w:val="00252775"/>
    <w:rsid w:val="00294955"/>
    <w:rsid w:val="0029540E"/>
    <w:rsid w:val="00296678"/>
    <w:rsid w:val="00297F7F"/>
    <w:rsid w:val="002A0D6C"/>
    <w:rsid w:val="002A13EB"/>
    <w:rsid w:val="002A2909"/>
    <w:rsid w:val="002A7B56"/>
    <w:rsid w:val="002B3AD6"/>
    <w:rsid w:val="002B3D70"/>
    <w:rsid w:val="002C0139"/>
    <w:rsid w:val="002C57AA"/>
    <w:rsid w:val="002D399D"/>
    <w:rsid w:val="002D5125"/>
    <w:rsid w:val="002D7234"/>
    <w:rsid w:val="002E71F4"/>
    <w:rsid w:val="002E768F"/>
    <w:rsid w:val="002F001E"/>
    <w:rsid w:val="002F15C2"/>
    <w:rsid w:val="002F1618"/>
    <w:rsid w:val="002F3571"/>
    <w:rsid w:val="002F7B59"/>
    <w:rsid w:val="00300807"/>
    <w:rsid w:val="00301B7D"/>
    <w:rsid w:val="00302559"/>
    <w:rsid w:val="003047C5"/>
    <w:rsid w:val="00316A52"/>
    <w:rsid w:val="00333199"/>
    <w:rsid w:val="00333A17"/>
    <w:rsid w:val="00334F5D"/>
    <w:rsid w:val="0033547D"/>
    <w:rsid w:val="00342285"/>
    <w:rsid w:val="003506FB"/>
    <w:rsid w:val="00361EC1"/>
    <w:rsid w:val="003734A9"/>
    <w:rsid w:val="0037506B"/>
    <w:rsid w:val="00376419"/>
    <w:rsid w:val="003879F3"/>
    <w:rsid w:val="00395ADB"/>
    <w:rsid w:val="003977D3"/>
    <w:rsid w:val="003B10B4"/>
    <w:rsid w:val="003B475A"/>
    <w:rsid w:val="003B49B6"/>
    <w:rsid w:val="003B6009"/>
    <w:rsid w:val="003C7480"/>
    <w:rsid w:val="003D26C5"/>
    <w:rsid w:val="003D46B9"/>
    <w:rsid w:val="003D4C22"/>
    <w:rsid w:val="003D5092"/>
    <w:rsid w:val="003E25CC"/>
    <w:rsid w:val="003F3C7C"/>
    <w:rsid w:val="0040019D"/>
    <w:rsid w:val="00406BE2"/>
    <w:rsid w:val="004147EA"/>
    <w:rsid w:val="004202D6"/>
    <w:rsid w:val="004203FA"/>
    <w:rsid w:val="0042129C"/>
    <w:rsid w:val="00426F46"/>
    <w:rsid w:val="0042777C"/>
    <w:rsid w:val="00433682"/>
    <w:rsid w:val="0043751A"/>
    <w:rsid w:val="00446EE4"/>
    <w:rsid w:val="0045555E"/>
    <w:rsid w:val="00457C59"/>
    <w:rsid w:val="00461525"/>
    <w:rsid w:val="00487939"/>
    <w:rsid w:val="004954D6"/>
    <w:rsid w:val="004A6DD1"/>
    <w:rsid w:val="004B6CB4"/>
    <w:rsid w:val="004B7DD3"/>
    <w:rsid w:val="004C1700"/>
    <w:rsid w:val="004D241F"/>
    <w:rsid w:val="004D3EE8"/>
    <w:rsid w:val="004D5537"/>
    <w:rsid w:val="004D5D35"/>
    <w:rsid w:val="004E07FE"/>
    <w:rsid w:val="004F40A9"/>
    <w:rsid w:val="004F642D"/>
    <w:rsid w:val="00505012"/>
    <w:rsid w:val="0052306A"/>
    <w:rsid w:val="0052473E"/>
    <w:rsid w:val="00530774"/>
    <w:rsid w:val="005447D9"/>
    <w:rsid w:val="0055221E"/>
    <w:rsid w:val="00553911"/>
    <w:rsid w:val="00556A04"/>
    <w:rsid w:val="00557826"/>
    <w:rsid w:val="00562E10"/>
    <w:rsid w:val="00563703"/>
    <w:rsid w:val="00564ED6"/>
    <w:rsid w:val="0057137D"/>
    <w:rsid w:val="00597AE1"/>
    <w:rsid w:val="005A2F34"/>
    <w:rsid w:val="005A648C"/>
    <w:rsid w:val="005B295C"/>
    <w:rsid w:val="005C0B38"/>
    <w:rsid w:val="005C6159"/>
    <w:rsid w:val="005D240A"/>
    <w:rsid w:val="005D397B"/>
    <w:rsid w:val="005D4013"/>
    <w:rsid w:val="005D4355"/>
    <w:rsid w:val="005D60D6"/>
    <w:rsid w:val="005E197F"/>
    <w:rsid w:val="005F3353"/>
    <w:rsid w:val="005F599C"/>
    <w:rsid w:val="005F74B4"/>
    <w:rsid w:val="00601C9D"/>
    <w:rsid w:val="00617590"/>
    <w:rsid w:val="006203A3"/>
    <w:rsid w:val="00632D06"/>
    <w:rsid w:val="00651770"/>
    <w:rsid w:val="00654A12"/>
    <w:rsid w:val="00661357"/>
    <w:rsid w:val="00666FBB"/>
    <w:rsid w:val="00672D55"/>
    <w:rsid w:val="00673E6C"/>
    <w:rsid w:val="00680229"/>
    <w:rsid w:val="00687290"/>
    <w:rsid w:val="00693763"/>
    <w:rsid w:val="006A56D4"/>
    <w:rsid w:val="006A784D"/>
    <w:rsid w:val="006C165C"/>
    <w:rsid w:val="006D5023"/>
    <w:rsid w:val="006E1B63"/>
    <w:rsid w:val="006E6BD5"/>
    <w:rsid w:val="006F766F"/>
    <w:rsid w:val="00713884"/>
    <w:rsid w:val="00713D85"/>
    <w:rsid w:val="00720FA4"/>
    <w:rsid w:val="007230BA"/>
    <w:rsid w:val="0072481B"/>
    <w:rsid w:val="0073390C"/>
    <w:rsid w:val="00735BEE"/>
    <w:rsid w:val="00740290"/>
    <w:rsid w:val="0074048D"/>
    <w:rsid w:val="00746FB6"/>
    <w:rsid w:val="0075188B"/>
    <w:rsid w:val="0078461A"/>
    <w:rsid w:val="007865B0"/>
    <w:rsid w:val="00797C11"/>
    <w:rsid w:val="007A0FA3"/>
    <w:rsid w:val="007A29DD"/>
    <w:rsid w:val="007B2270"/>
    <w:rsid w:val="007B45A6"/>
    <w:rsid w:val="007C0662"/>
    <w:rsid w:val="007C2711"/>
    <w:rsid w:val="007D09F0"/>
    <w:rsid w:val="007E54E4"/>
    <w:rsid w:val="007E57B4"/>
    <w:rsid w:val="007F02D2"/>
    <w:rsid w:val="00814F3F"/>
    <w:rsid w:val="00833913"/>
    <w:rsid w:val="008342C8"/>
    <w:rsid w:val="00845D92"/>
    <w:rsid w:val="0086320E"/>
    <w:rsid w:val="0087761C"/>
    <w:rsid w:val="00877FDB"/>
    <w:rsid w:val="00891E8E"/>
    <w:rsid w:val="00893C49"/>
    <w:rsid w:val="00896357"/>
    <w:rsid w:val="008A4098"/>
    <w:rsid w:val="008D09E0"/>
    <w:rsid w:val="008D1344"/>
    <w:rsid w:val="008F6888"/>
    <w:rsid w:val="00902E21"/>
    <w:rsid w:val="00904C84"/>
    <w:rsid w:val="00913EC2"/>
    <w:rsid w:val="009231FE"/>
    <w:rsid w:val="00925E83"/>
    <w:rsid w:val="00931250"/>
    <w:rsid w:val="00931844"/>
    <w:rsid w:val="00931931"/>
    <w:rsid w:val="00936B43"/>
    <w:rsid w:val="00936B9A"/>
    <w:rsid w:val="00944597"/>
    <w:rsid w:val="00945E13"/>
    <w:rsid w:val="00947988"/>
    <w:rsid w:val="009615BC"/>
    <w:rsid w:val="009810F1"/>
    <w:rsid w:val="00984F2A"/>
    <w:rsid w:val="0098698F"/>
    <w:rsid w:val="00991B53"/>
    <w:rsid w:val="009923B4"/>
    <w:rsid w:val="00994DE9"/>
    <w:rsid w:val="00995583"/>
    <w:rsid w:val="009A2588"/>
    <w:rsid w:val="009A5EEE"/>
    <w:rsid w:val="009C263B"/>
    <w:rsid w:val="009C502A"/>
    <w:rsid w:val="009C5E8B"/>
    <w:rsid w:val="009C73A3"/>
    <w:rsid w:val="009D37BA"/>
    <w:rsid w:val="009F4936"/>
    <w:rsid w:val="00A003F8"/>
    <w:rsid w:val="00A0568C"/>
    <w:rsid w:val="00A065DF"/>
    <w:rsid w:val="00A06636"/>
    <w:rsid w:val="00A12070"/>
    <w:rsid w:val="00A23E9F"/>
    <w:rsid w:val="00A307DD"/>
    <w:rsid w:val="00A33B7C"/>
    <w:rsid w:val="00A34AAD"/>
    <w:rsid w:val="00A416CC"/>
    <w:rsid w:val="00A50AA3"/>
    <w:rsid w:val="00A50C18"/>
    <w:rsid w:val="00A5287B"/>
    <w:rsid w:val="00A56BC0"/>
    <w:rsid w:val="00A72340"/>
    <w:rsid w:val="00A73F65"/>
    <w:rsid w:val="00A7613D"/>
    <w:rsid w:val="00A77D0D"/>
    <w:rsid w:val="00A82BC3"/>
    <w:rsid w:val="00A865F6"/>
    <w:rsid w:val="00AA705B"/>
    <w:rsid w:val="00AA7E81"/>
    <w:rsid w:val="00AC371A"/>
    <w:rsid w:val="00AE6B70"/>
    <w:rsid w:val="00B00C0F"/>
    <w:rsid w:val="00B04E7F"/>
    <w:rsid w:val="00B055D2"/>
    <w:rsid w:val="00B12F32"/>
    <w:rsid w:val="00B13053"/>
    <w:rsid w:val="00B42B9A"/>
    <w:rsid w:val="00B4401F"/>
    <w:rsid w:val="00B553A9"/>
    <w:rsid w:val="00B55CD7"/>
    <w:rsid w:val="00B62C74"/>
    <w:rsid w:val="00B641F0"/>
    <w:rsid w:val="00B87834"/>
    <w:rsid w:val="00B878A2"/>
    <w:rsid w:val="00BA0173"/>
    <w:rsid w:val="00BA17C4"/>
    <w:rsid w:val="00BA412A"/>
    <w:rsid w:val="00BC7DDD"/>
    <w:rsid w:val="00BD4731"/>
    <w:rsid w:val="00BE6E3E"/>
    <w:rsid w:val="00BE75DE"/>
    <w:rsid w:val="00BF0507"/>
    <w:rsid w:val="00BF5B76"/>
    <w:rsid w:val="00BF7945"/>
    <w:rsid w:val="00C01B9C"/>
    <w:rsid w:val="00C02CF9"/>
    <w:rsid w:val="00C04A16"/>
    <w:rsid w:val="00C1350C"/>
    <w:rsid w:val="00C3008D"/>
    <w:rsid w:val="00C51774"/>
    <w:rsid w:val="00C526F3"/>
    <w:rsid w:val="00C620FF"/>
    <w:rsid w:val="00C77735"/>
    <w:rsid w:val="00C92114"/>
    <w:rsid w:val="00CA3D33"/>
    <w:rsid w:val="00CA4F13"/>
    <w:rsid w:val="00CB4BE3"/>
    <w:rsid w:val="00CC0A8E"/>
    <w:rsid w:val="00CD43AB"/>
    <w:rsid w:val="00CE07EF"/>
    <w:rsid w:val="00CE3F47"/>
    <w:rsid w:val="00CF434D"/>
    <w:rsid w:val="00D01A74"/>
    <w:rsid w:val="00D028BE"/>
    <w:rsid w:val="00D10E52"/>
    <w:rsid w:val="00D13618"/>
    <w:rsid w:val="00D1650D"/>
    <w:rsid w:val="00D224D3"/>
    <w:rsid w:val="00D26A77"/>
    <w:rsid w:val="00D354EE"/>
    <w:rsid w:val="00D35A3C"/>
    <w:rsid w:val="00D42860"/>
    <w:rsid w:val="00D45DEB"/>
    <w:rsid w:val="00D47E9D"/>
    <w:rsid w:val="00D51413"/>
    <w:rsid w:val="00D52025"/>
    <w:rsid w:val="00D743C7"/>
    <w:rsid w:val="00D75EAD"/>
    <w:rsid w:val="00D77AC5"/>
    <w:rsid w:val="00D839AD"/>
    <w:rsid w:val="00D841CE"/>
    <w:rsid w:val="00D91018"/>
    <w:rsid w:val="00D9558E"/>
    <w:rsid w:val="00D975AF"/>
    <w:rsid w:val="00DA2AC4"/>
    <w:rsid w:val="00DA42AF"/>
    <w:rsid w:val="00DB0031"/>
    <w:rsid w:val="00DB6E0A"/>
    <w:rsid w:val="00DC14F3"/>
    <w:rsid w:val="00DC4DDB"/>
    <w:rsid w:val="00DD2224"/>
    <w:rsid w:val="00DD5149"/>
    <w:rsid w:val="00DE4726"/>
    <w:rsid w:val="00DE5521"/>
    <w:rsid w:val="00DF355E"/>
    <w:rsid w:val="00DF7A9A"/>
    <w:rsid w:val="00E07F2B"/>
    <w:rsid w:val="00E16948"/>
    <w:rsid w:val="00E23C6E"/>
    <w:rsid w:val="00E31B32"/>
    <w:rsid w:val="00E3350E"/>
    <w:rsid w:val="00E44BDA"/>
    <w:rsid w:val="00E5022C"/>
    <w:rsid w:val="00E51973"/>
    <w:rsid w:val="00E679C4"/>
    <w:rsid w:val="00E71165"/>
    <w:rsid w:val="00E94D3B"/>
    <w:rsid w:val="00EA2FE1"/>
    <w:rsid w:val="00EC2DDF"/>
    <w:rsid w:val="00EC6EE8"/>
    <w:rsid w:val="00EE7F8F"/>
    <w:rsid w:val="00EF4F1A"/>
    <w:rsid w:val="00EF5D83"/>
    <w:rsid w:val="00F03A32"/>
    <w:rsid w:val="00F146EC"/>
    <w:rsid w:val="00F225EE"/>
    <w:rsid w:val="00F31A5C"/>
    <w:rsid w:val="00F41660"/>
    <w:rsid w:val="00F41DBE"/>
    <w:rsid w:val="00F44433"/>
    <w:rsid w:val="00F562EC"/>
    <w:rsid w:val="00F65816"/>
    <w:rsid w:val="00F8146D"/>
    <w:rsid w:val="00F83757"/>
    <w:rsid w:val="00F904E8"/>
    <w:rsid w:val="00F9748E"/>
    <w:rsid w:val="00FB3D8C"/>
    <w:rsid w:val="00FC50B0"/>
    <w:rsid w:val="00FD46C4"/>
    <w:rsid w:val="00FD48C7"/>
    <w:rsid w:val="00FE09E7"/>
    <w:rsid w:val="00FE4978"/>
    <w:rsid w:val="00FF3522"/>
    <w:rsid w:val="00FF3C61"/>
    <w:rsid w:val="00FF61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1358287"/>
  <w15:chartTrackingRefBased/>
  <w15:docId w15:val="{BED22408-9A23-4359-B839-55D023A21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91E8E"/>
    <w:pPr>
      <w:spacing w:after="0" w:line="240" w:lineRule="auto"/>
      <w:jc w:val="both"/>
      <w:outlineLvl w:val="0"/>
    </w:pPr>
    <w:rPr>
      <w:rFonts w:ascii="Arial" w:hAnsi="Arial" w:cs="Arial"/>
      <w:b/>
      <w:color w:val="5693C9"/>
    </w:rPr>
  </w:style>
  <w:style w:type="paragraph" w:styleId="Heading2">
    <w:name w:val="heading 2"/>
    <w:basedOn w:val="Normal"/>
    <w:next w:val="Normal"/>
    <w:link w:val="Heading2Char"/>
    <w:uiPriority w:val="9"/>
    <w:unhideWhenUsed/>
    <w:qFormat/>
    <w:rsid w:val="005A2F34"/>
    <w:pPr>
      <w:spacing w:after="0" w:line="240" w:lineRule="auto"/>
      <w:jc w:val="both"/>
      <w:outlineLvl w:val="1"/>
    </w:pPr>
    <w:rPr>
      <w:rFonts w:ascii="Arial" w:hAnsi="Arial" w:cs="Arial"/>
      <w:i/>
      <w:color w:val="5693C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5D83"/>
    <w:rPr>
      <w:color w:val="0563C1" w:themeColor="hyperlink"/>
      <w:u w:val="single"/>
    </w:rPr>
  </w:style>
  <w:style w:type="paragraph" w:styleId="ListParagraph">
    <w:name w:val="List Paragraph"/>
    <w:basedOn w:val="Normal"/>
    <w:uiPriority w:val="34"/>
    <w:qFormat/>
    <w:rsid w:val="00302559"/>
    <w:pPr>
      <w:ind w:left="720"/>
      <w:contextualSpacing/>
    </w:pPr>
  </w:style>
  <w:style w:type="paragraph" w:styleId="Header">
    <w:name w:val="header"/>
    <w:basedOn w:val="Normal"/>
    <w:link w:val="HeaderChar"/>
    <w:uiPriority w:val="99"/>
    <w:unhideWhenUsed/>
    <w:rsid w:val="003D46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6B9"/>
  </w:style>
  <w:style w:type="paragraph" w:styleId="Footer">
    <w:name w:val="footer"/>
    <w:basedOn w:val="Normal"/>
    <w:link w:val="FooterChar"/>
    <w:uiPriority w:val="99"/>
    <w:unhideWhenUsed/>
    <w:rsid w:val="003D46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46B9"/>
  </w:style>
  <w:style w:type="character" w:customStyle="1" w:styleId="Heading1Char">
    <w:name w:val="Heading 1 Char"/>
    <w:basedOn w:val="DefaultParagraphFont"/>
    <w:link w:val="Heading1"/>
    <w:uiPriority w:val="9"/>
    <w:rsid w:val="00891E8E"/>
    <w:rPr>
      <w:rFonts w:ascii="Arial" w:hAnsi="Arial" w:cs="Arial"/>
      <w:b/>
      <w:color w:val="5693C9"/>
    </w:rPr>
  </w:style>
  <w:style w:type="character" w:customStyle="1" w:styleId="Heading2Char">
    <w:name w:val="Heading 2 Char"/>
    <w:basedOn w:val="DefaultParagraphFont"/>
    <w:link w:val="Heading2"/>
    <w:uiPriority w:val="9"/>
    <w:rsid w:val="005A2F34"/>
    <w:rPr>
      <w:rFonts w:ascii="Arial" w:hAnsi="Arial" w:cs="Arial"/>
      <w:i/>
      <w:color w:val="5693C9"/>
    </w:rPr>
  </w:style>
  <w:style w:type="character" w:styleId="CommentReference">
    <w:name w:val="annotation reference"/>
    <w:basedOn w:val="DefaultParagraphFont"/>
    <w:uiPriority w:val="99"/>
    <w:semiHidden/>
    <w:unhideWhenUsed/>
    <w:rsid w:val="00D47E9D"/>
    <w:rPr>
      <w:sz w:val="16"/>
      <w:szCs w:val="16"/>
    </w:rPr>
  </w:style>
  <w:style w:type="paragraph" w:styleId="CommentText">
    <w:name w:val="annotation text"/>
    <w:basedOn w:val="Normal"/>
    <w:link w:val="CommentTextChar"/>
    <w:uiPriority w:val="99"/>
    <w:semiHidden/>
    <w:unhideWhenUsed/>
    <w:rsid w:val="00D47E9D"/>
    <w:pPr>
      <w:spacing w:line="240" w:lineRule="auto"/>
    </w:pPr>
    <w:rPr>
      <w:sz w:val="20"/>
      <w:szCs w:val="20"/>
    </w:rPr>
  </w:style>
  <w:style w:type="character" w:customStyle="1" w:styleId="CommentTextChar">
    <w:name w:val="Comment Text Char"/>
    <w:basedOn w:val="DefaultParagraphFont"/>
    <w:link w:val="CommentText"/>
    <w:uiPriority w:val="99"/>
    <w:semiHidden/>
    <w:rsid w:val="00D47E9D"/>
    <w:rPr>
      <w:sz w:val="20"/>
      <w:szCs w:val="20"/>
    </w:rPr>
  </w:style>
  <w:style w:type="paragraph" w:styleId="CommentSubject">
    <w:name w:val="annotation subject"/>
    <w:basedOn w:val="CommentText"/>
    <w:next w:val="CommentText"/>
    <w:link w:val="CommentSubjectChar"/>
    <w:uiPriority w:val="99"/>
    <w:semiHidden/>
    <w:unhideWhenUsed/>
    <w:rsid w:val="00D47E9D"/>
    <w:rPr>
      <w:b/>
      <w:bCs/>
    </w:rPr>
  </w:style>
  <w:style w:type="character" w:customStyle="1" w:styleId="CommentSubjectChar">
    <w:name w:val="Comment Subject Char"/>
    <w:basedOn w:val="CommentTextChar"/>
    <w:link w:val="CommentSubject"/>
    <w:uiPriority w:val="99"/>
    <w:semiHidden/>
    <w:rsid w:val="00D47E9D"/>
    <w:rPr>
      <w:b/>
      <w:bCs/>
      <w:sz w:val="20"/>
      <w:szCs w:val="20"/>
    </w:rPr>
  </w:style>
  <w:style w:type="paragraph" w:styleId="BalloonText">
    <w:name w:val="Balloon Text"/>
    <w:basedOn w:val="Normal"/>
    <w:link w:val="BalloonTextChar"/>
    <w:uiPriority w:val="99"/>
    <w:semiHidden/>
    <w:unhideWhenUsed/>
    <w:rsid w:val="00D47E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E9D"/>
    <w:rPr>
      <w:rFonts w:ascii="Segoe UI" w:hAnsi="Segoe UI" w:cs="Segoe UI"/>
      <w:sz w:val="18"/>
      <w:szCs w:val="18"/>
    </w:rPr>
  </w:style>
  <w:style w:type="paragraph" w:styleId="FootnoteText">
    <w:name w:val="footnote text"/>
    <w:basedOn w:val="Normal"/>
    <w:link w:val="FootnoteTextChar"/>
    <w:uiPriority w:val="99"/>
    <w:semiHidden/>
    <w:unhideWhenUsed/>
    <w:rsid w:val="00AA70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705B"/>
    <w:rPr>
      <w:sz w:val="20"/>
      <w:szCs w:val="20"/>
    </w:rPr>
  </w:style>
  <w:style w:type="character" w:styleId="FootnoteReference">
    <w:name w:val="footnote reference"/>
    <w:basedOn w:val="DefaultParagraphFont"/>
    <w:uiPriority w:val="99"/>
    <w:semiHidden/>
    <w:unhideWhenUsed/>
    <w:rsid w:val="00AA705B"/>
    <w:rPr>
      <w:vertAlign w:val="superscript"/>
    </w:rPr>
  </w:style>
  <w:style w:type="character" w:styleId="FollowedHyperlink">
    <w:name w:val="FollowedHyperlink"/>
    <w:basedOn w:val="DefaultParagraphFont"/>
    <w:uiPriority w:val="99"/>
    <w:semiHidden/>
    <w:unhideWhenUsed/>
    <w:rsid w:val="00713D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docs.org/A/HRC/39/33" TargetMode="Externa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docs.org/A/HRC/39/3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ndocs.org/en/A/HRC/DEC/45/113" TargetMode="External"/><Relationship Id="rId4" Type="http://schemas.openxmlformats.org/officeDocument/2006/relationships/settings" Target="settings.xml"/><Relationship Id="rId9" Type="http://schemas.openxmlformats.org/officeDocument/2006/relationships/hyperlink" Target="https://undocs.org/A/HRC/RES/41/13"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youth4peace.info/system/files/2018-10/youth-web-english.pdf" TargetMode="External"/><Relationship Id="rId2" Type="http://schemas.openxmlformats.org/officeDocument/2006/relationships/hyperlink" Target="https://www.un.org/youthenvoy/wp-content/uploads/2018/09/18-00080_UN-Youth-Strategy_Web.pdf" TargetMode="External"/><Relationship Id="rId1" Type="http://schemas.openxmlformats.org/officeDocument/2006/relationships/hyperlink" Target="https://www.decentjobsforyouth.org/campaign/COVID19-surve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D058AC3-030D-4E7E-94F9-1A2268A75F25}">
  <ds:schemaRefs>
    <ds:schemaRef ds:uri="http://schemas.openxmlformats.org/officeDocument/2006/bibliography"/>
  </ds:schemaRefs>
</ds:datastoreItem>
</file>

<file path=customXml/itemProps2.xml><?xml version="1.0" encoding="utf-8"?>
<ds:datastoreItem xmlns:ds="http://schemas.openxmlformats.org/officeDocument/2006/customXml" ds:itemID="{9B528742-7CD6-4F05-9F0F-5EAE2BFB9DD1}"/>
</file>

<file path=customXml/itemProps3.xml><?xml version="1.0" encoding="utf-8"?>
<ds:datastoreItem xmlns:ds="http://schemas.openxmlformats.org/officeDocument/2006/customXml" ds:itemID="{56B8D785-A3ED-44DE-A5C4-0C58D3AC69BF}"/>
</file>

<file path=customXml/itemProps4.xml><?xml version="1.0" encoding="utf-8"?>
<ds:datastoreItem xmlns:ds="http://schemas.openxmlformats.org/officeDocument/2006/customXml" ds:itemID="{9B69FDBD-36DD-4894-81E2-6E5143EA667A}"/>
</file>

<file path=docProps/app.xml><?xml version="1.0" encoding="utf-8"?>
<Properties xmlns="http://schemas.openxmlformats.org/officeDocument/2006/extended-properties" xmlns:vt="http://schemas.openxmlformats.org/officeDocument/2006/docPropsVTypes">
  <Template>Normal.dotm</Template>
  <TotalTime>399</TotalTime>
  <Pages>2</Pages>
  <Words>820</Words>
  <Characters>4678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CHARONIS George</dc:creator>
  <cp:keywords/>
  <dc:description/>
  <cp:lastModifiedBy>CHARONIS George</cp:lastModifiedBy>
  <cp:revision>32</cp:revision>
  <cp:lastPrinted>2020-01-23T09:20:00Z</cp:lastPrinted>
  <dcterms:created xsi:type="dcterms:W3CDTF">2021-03-02T08:34:00Z</dcterms:created>
  <dcterms:modified xsi:type="dcterms:W3CDTF">2021-03-26T17:56:00Z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