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56"/>
        <w:bidiVisual/>
        <w:tblW w:w="10890" w:type="dxa"/>
        <w:tblLook w:val="01E0" w:firstRow="1" w:lastRow="1" w:firstColumn="1" w:lastColumn="1" w:noHBand="0" w:noVBand="0"/>
      </w:tblPr>
      <w:tblGrid>
        <w:gridCol w:w="4860"/>
        <w:gridCol w:w="1620"/>
        <w:gridCol w:w="4410"/>
      </w:tblGrid>
      <w:tr w:rsidR="00F935A5" w:rsidRPr="00BC5952" w:rsidTr="00E073FA">
        <w:trPr>
          <w:trHeight w:val="1350"/>
        </w:trPr>
        <w:tc>
          <w:tcPr>
            <w:tcW w:w="4860" w:type="dxa"/>
          </w:tcPr>
          <w:p w:rsidR="00F935A5" w:rsidRPr="00BC5952" w:rsidRDefault="00F935A5" w:rsidP="00E073FA">
            <w:pPr>
              <w:spacing w:before="240"/>
              <w:jc w:val="center"/>
              <w:rPr>
                <w:rFonts w:ascii="Simplified Arabic" w:hAnsi="Simplified Arabic"/>
                <w:rtl/>
                <w:lang w:bidi="ar-EG"/>
              </w:rPr>
            </w:pPr>
            <w:r w:rsidRPr="00BC5952">
              <w:rPr>
                <w:rFonts w:ascii="Simplified Arabic" w:hAnsi="Simplified Arabic" w:hint="cs"/>
                <w:color w:val="000000"/>
                <w:spacing w:val="-2"/>
                <w:rtl/>
              </w:rPr>
              <w:t>ال</w:t>
            </w:r>
            <w:r w:rsidRPr="00BC5952">
              <w:rPr>
                <w:rFonts w:ascii="Simplified Arabic" w:hAnsi="Simplified Arabic"/>
                <w:color w:val="000000"/>
                <w:spacing w:val="-2"/>
                <w:rtl/>
              </w:rPr>
              <w:t xml:space="preserve">بعثة </w:t>
            </w:r>
            <w:r w:rsidRPr="00BC5952">
              <w:rPr>
                <w:rFonts w:ascii="Simplified Arabic" w:hAnsi="Simplified Arabic" w:hint="cs"/>
                <w:color w:val="000000"/>
                <w:spacing w:val="-2"/>
                <w:rtl/>
              </w:rPr>
              <w:t>الدائمة ل</w:t>
            </w:r>
            <w:r w:rsidRPr="00BC5952">
              <w:rPr>
                <w:rFonts w:ascii="Simplified Arabic" w:hAnsi="Simplified Arabic"/>
                <w:color w:val="000000"/>
                <w:spacing w:val="-2"/>
                <w:rtl/>
              </w:rPr>
              <w:t>جمهورية مصر العربية</w:t>
            </w:r>
            <w:r w:rsidRPr="00BC5952">
              <w:rPr>
                <w:rFonts w:ascii="Simplified Arabic" w:hAnsi="Simplified Arabic" w:hint="cs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hint="cs"/>
                <w:rtl/>
                <w:lang w:bidi="ar-EG"/>
              </w:rPr>
              <w:t xml:space="preserve"> </w:t>
            </w:r>
            <w:r w:rsidRPr="00BC5952">
              <w:rPr>
                <w:rFonts w:ascii="Simplified Arabic" w:hAnsi="Simplified Arabic"/>
                <w:color w:val="000000"/>
                <w:spacing w:val="-8"/>
                <w:rtl/>
              </w:rPr>
              <w:t>لدى مكتب الأمم المتحدة ومنظمة التجارة العالمية والمنظمات الدولية الأخرى</w:t>
            </w:r>
            <w:r>
              <w:rPr>
                <w:rFonts w:ascii="Simplified Arabic" w:hAnsi="Simplified Arabic"/>
                <w:color w:val="000000"/>
                <w:spacing w:val="-8"/>
              </w:rPr>
              <w:t xml:space="preserve"> </w:t>
            </w:r>
            <w:r>
              <w:rPr>
                <w:rFonts w:ascii="Simplified Arabic" w:hAnsi="Simplified Arabic" w:hint="cs"/>
                <w:color w:val="000000"/>
                <w:spacing w:val="-8"/>
                <w:rtl/>
                <w:lang w:bidi="ar-EG"/>
              </w:rPr>
              <w:t>بجنيف</w:t>
            </w:r>
          </w:p>
          <w:p w:rsidR="00F935A5" w:rsidRPr="00BC5952" w:rsidRDefault="00F935A5" w:rsidP="00E073FA">
            <w:pPr>
              <w:jc w:val="center"/>
              <w:rPr>
                <w:rFonts w:ascii="Simplified Arabic" w:hAnsi="Simplified Arabic" w:cs="Akhbar MT"/>
                <w:sz w:val="28"/>
                <w:szCs w:val="28"/>
                <w:rtl/>
                <w:lang w:bidi="ar-EG"/>
              </w:rPr>
            </w:pPr>
            <w:r w:rsidRPr="00BC5952">
              <w:rPr>
                <w:rFonts w:ascii="Simplified Arabic" w:hAnsi="Simplified Arabic" w:hint="cs"/>
                <w:rtl/>
                <w:lang w:bidi="ar-EG"/>
              </w:rPr>
              <w:t>ــ</w:t>
            </w:r>
          </w:p>
        </w:tc>
        <w:tc>
          <w:tcPr>
            <w:tcW w:w="1620" w:type="dxa"/>
          </w:tcPr>
          <w:p w:rsidR="00F935A5" w:rsidRPr="00BC5952" w:rsidRDefault="00F935A5" w:rsidP="00E073FA">
            <w:pPr>
              <w:spacing w:before="120"/>
              <w:jc w:val="center"/>
              <w:rPr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000C2915" wp14:editId="6D90B9D5">
                  <wp:extent cx="467995" cy="635000"/>
                  <wp:effectExtent l="0" t="0" r="8255" b="0"/>
                  <wp:docPr id="1" name="Picture 1" descr="200px-Coat_of_arms_of_Egypt_(Offici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px-Coat_of_arms_of_Egypt_(Offici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935A5" w:rsidRPr="00BC5952" w:rsidRDefault="00F935A5" w:rsidP="00E073FA">
            <w:pPr>
              <w:spacing w:line="360" w:lineRule="auto"/>
              <w:jc w:val="center"/>
              <w:rPr>
                <w:color w:val="000000"/>
                <w:spacing w:val="-8"/>
                <w:sz w:val="6"/>
                <w:szCs w:val="6"/>
                <w:rtl/>
              </w:rPr>
            </w:pPr>
          </w:p>
          <w:p w:rsidR="00F935A5" w:rsidRPr="00BC5952" w:rsidRDefault="00F935A5" w:rsidP="00E073FA">
            <w:pPr>
              <w:ind w:left="-468" w:right="-288"/>
              <w:jc w:val="center"/>
              <w:rPr>
                <w:lang w:bidi="ar-EG"/>
              </w:rPr>
            </w:pPr>
            <w:r>
              <w:rPr>
                <w:color w:val="000000"/>
                <w:spacing w:val="-8"/>
              </w:rPr>
              <w:t>Permanent Mission of</w:t>
            </w:r>
            <w:r w:rsidRPr="00BC5952"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 xml:space="preserve">Egypt </w:t>
            </w:r>
            <w:r w:rsidRPr="00BC5952">
              <w:rPr>
                <w:lang w:bidi="ar-EG"/>
              </w:rPr>
              <w:t>to the United Nations Office, the WTO and other International Organizations</w:t>
            </w:r>
            <w:r>
              <w:rPr>
                <w:lang w:bidi="ar-EG"/>
              </w:rPr>
              <w:t xml:space="preserve"> in </w:t>
            </w:r>
            <w:r w:rsidRPr="00BC5952">
              <w:rPr>
                <w:lang w:bidi="ar-EG"/>
              </w:rPr>
              <w:t>Geneva</w:t>
            </w:r>
            <w:r>
              <w:rPr>
                <w:lang w:bidi="ar-EG"/>
              </w:rPr>
              <w:t xml:space="preserve">     </w:t>
            </w:r>
          </w:p>
          <w:p w:rsidR="00F935A5" w:rsidRPr="00BC5952" w:rsidRDefault="00F935A5" w:rsidP="00E073FA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BC5952">
              <w:rPr>
                <w:rFonts w:hint="cs"/>
                <w:sz w:val="32"/>
                <w:szCs w:val="32"/>
                <w:rtl/>
                <w:lang w:bidi="ar-EG"/>
              </w:rPr>
              <w:t>ـــــ</w:t>
            </w:r>
          </w:p>
        </w:tc>
      </w:tr>
    </w:tbl>
    <w:p w:rsidR="00F935A5" w:rsidRPr="001E434B" w:rsidRDefault="00F935A5" w:rsidP="00F935A5">
      <w:pPr>
        <w:spacing w:line="48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Intervention of </w:t>
      </w:r>
      <w:r w:rsidR="00963111">
        <w:rPr>
          <w:sz w:val="36"/>
          <w:szCs w:val="36"/>
        </w:rPr>
        <w:t>the Permanent Mission of Egypt at</w:t>
      </w:r>
      <w:r>
        <w:rPr>
          <w:sz w:val="36"/>
          <w:szCs w:val="36"/>
        </w:rPr>
        <w:t xml:space="preserve"> the </w:t>
      </w:r>
      <w:proofErr w:type="spellStart"/>
      <w:r>
        <w:rPr>
          <w:sz w:val="36"/>
          <w:szCs w:val="36"/>
        </w:rPr>
        <w:t>intersessional</w:t>
      </w:r>
      <w:proofErr w:type="spellEnd"/>
      <w:r>
        <w:rPr>
          <w:sz w:val="36"/>
          <w:szCs w:val="36"/>
        </w:rPr>
        <w:t xml:space="preserve"> seminar on Youth and Human Rights</w:t>
      </w:r>
    </w:p>
    <w:p w:rsidR="00F935A5" w:rsidRPr="00F935A5" w:rsidRDefault="00F935A5" w:rsidP="00F935A5">
      <w:pPr>
        <w:spacing w:line="440" w:lineRule="exact"/>
        <w:jc w:val="center"/>
        <w:rPr>
          <w:sz w:val="36"/>
          <w:szCs w:val="36"/>
          <w:rtl/>
        </w:rPr>
      </w:pPr>
      <w:r w:rsidRPr="00167820">
        <w:rPr>
          <w:rFonts w:hint="cs"/>
          <w:sz w:val="36"/>
          <w:szCs w:val="36"/>
          <w:rtl/>
        </w:rPr>
        <w:t>***</w:t>
      </w:r>
    </w:p>
    <w:p w:rsidR="009415CC" w:rsidRPr="00D0081F" w:rsidRDefault="00963111" w:rsidP="007649D1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We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would like to thank the secretariat for their sincere efforts </w:t>
      </w:r>
      <w:r w:rsidR="007649D1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in arranging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this important seminar. Egypt is glad to be in the core group presenting the </w:t>
      </w:r>
      <w:r w:rsidR="00EF7023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periodic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resolution on youth and human rights within the </w:t>
      </w:r>
      <w:r w:rsidR="007649D1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human rights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council. </w:t>
      </w:r>
    </w:p>
    <w:p w:rsidR="00D0081F" w:rsidRPr="00D0081F" w:rsidRDefault="00EF7023" w:rsidP="005A186F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Young people </w:t>
      </w:r>
      <w:r w:rsidR="007649D1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are critical agents of change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driving transformation worldwide.  And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Egypt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,</w:t>
      </w:r>
      <w:r w:rsidR="00D0081F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5A186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having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D0081F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more than 60%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of </w:t>
      </w:r>
      <w:r w:rsidR="00D0081F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its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population under the age of 30</w:t>
      </w:r>
      <w:r w:rsidR="007649D1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believes in the need to empower youth in order to achieve sustainable development</w:t>
      </w:r>
      <w:r w:rsidR="007649D1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, including poverty eradication.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7649D1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I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n this regard</w:t>
      </w:r>
      <w:r w:rsidR="005A186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,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we refer to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the commitment made in the 2030 Agenda for Sustainable Development to substantially reduce by 2020 the proportion of youth not in employment, education or training and to develop and operationalize a global strategy for youth employment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.</w:t>
      </w:r>
    </w:p>
    <w:p w:rsidR="009415CC" w:rsidRPr="00D0081F" w:rsidRDefault="00EF7023" w:rsidP="00D0081F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The United Nations Youth 2030 Strategy recognizes that we cannot achieve the Sustainable Development Goals without meaningful participation from young people.</w:t>
      </w:r>
    </w:p>
    <w:p w:rsidR="00D0081F" w:rsidRPr="00D0081F" w:rsidRDefault="00D0081F" w:rsidP="00D0081F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Egypt stresses the fundamental importance of equal opportunities, education and technical and vocational training for youth.</w:t>
      </w:r>
    </w:p>
    <w:p w:rsidR="009415CC" w:rsidRPr="00D0081F" w:rsidRDefault="007649D1" w:rsidP="00F935A5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rtl/>
        </w:rPr>
      </w:pP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Countries have to</w:t>
      </w:r>
      <w:r w:rsidR="00EF7023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help the younger generations’ talk freely about their ideas, boost dialogue between different civilizations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,</w:t>
      </w:r>
      <w:r w:rsidR="00EF7023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and counter hate and terrorism ideologies</w:t>
      </w:r>
      <w:r w:rsidR="00D0081F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which regrettably increased during the pandemic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F935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Hence,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Egypt took the initiative to organize the “</w:t>
      </w:r>
      <w:r w:rsidR="00F935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World Youth F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orum” to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become a </w:t>
      </w:r>
      <w:r w:rsidR="00D0081F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platform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for youth to engage with top policymakers and network with other promising individuals determined to make the world a better place for everyone.</w:t>
      </w:r>
    </w:p>
    <w:p w:rsidR="009415CC" w:rsidRPr="00D0081F" w:rsidRDefault="007649D1" w:rsidP="007649D1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T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he forum 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discussed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important issues 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that includes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food security, environment and climate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change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79278E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block chain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technologies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, artificial intelligence, women’s empowerment, art and cinema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, among others.</w:t>
      </w:r>
    </w:p>
    <w:p w:rsidR="009415CC" w:rsidRDefault="007649D1" w:rsidP="00D0081F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The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inputs from 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this forum and other 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relevant conferences, forums and global initiatives relating to youth at the international, regional and </w:t>
      </w:r>
      <w:r w:rsidR="00D0081F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sub-regional</w:t>
      </w:r>
      <w:r w:rsidR="009415CC"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levels, </w:t>
      </w:r>
      <w:r w:rsidRPr="00D0081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should be taken into consideration.</w:t>
      </w:r>
      <w:bookmarkStart w:id="0" w:name="_GoBack"/>
      <w:bookmarkEnd w:id="0"/>
    </w:p>
    <w:p w:rsidR="009415CC" w:rsidRPr="00F935A5" w:rsidRDefault="00F935A5" w:rsidP="00F935A5">
      <w:pPr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Thank you!</w:t>
      </w:r>
    </w:p>
    <w:sectPr w:rsidR="009415CC" w:rsidRPr="00F935A5" w:rsidSect="00F935A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E2"/>
    <w:rsid w:val="001B1510"/>
    <w:rsid w:val="001D5C48"/>
    <w:rsid w:val="005A186F"/>
    <w:rsid w:val="00727B18"/>
    <w:rsid w:val="007649D1"/>
    <w:rsid w:val="0079278E"/>
    <w:rsid w:val="009415CC"/>
    <w:rsid w:val="00963111"/>
    <w:rsid w:val="00A21FD9"/>
    <w:rsid w:val="00D0081F"/>
    <w:rsid w:val="00D173F9"/>
    <w:rsid w:val="00E26DE2"/>
    <w:rsid w:val="00EF7023"/>
    <w:rsid w:val="00F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415C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415C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1C3A8C-1D41-4AA5-A93C-9E10FB84C352}"/>
</file>

<file path=customXml/itemProps2.xml><?xml version="1.0" encoding="utf-8"?>
<ds:datastoreItem xmlns:ds="http://schemas.openxmlformats.org/officeDocument/2006/customXml" ds:itemID="{BEDC2E02-DAEA-467C-A4BD-4E65882E9D76}"/>
</file>

<file path=customXml/itemProps3.xml><?xml version="1.0" encoding="utf-8"?>
<ds:datastoreItem xmlns:ds="http://schemas.openxmlformats.org/officeDocument/2006/customXml" ds:itemID="{9BF267FF-189D-49C3-9B33-4EFDBB0497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Egypt</dc:creator>
  <cp:lastModifiedBy>Egypt</cp:lastModifiedBy>
  <cp:revision>4</cp:revision>
  <cp:lastPrinted>2021-04-12T13:31:00Z</cp:lastPrinted>
  <dcterms:created xsi:type="dcterms:W3CDTF">2021-04-12T12:01:00Z</dcterms:created>
  <dcterms:modified xsi:type="dcterms:W3CDTF">2021-04-14T11:49:00Z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