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CEDE4" w14:textId="77777777" w:rsidR="00E23D72" w:rsidRPr="00416AE3" w:rsidRDefault="00E23D72" w:rsidP="00E23D72">
      <w:pPr>
        <w:jc w:val="center"/>
        <w:rPr>
          <w:rFonts w:ascii="Times New Roman" w:hAnsi="Times New Roman" w:cs="Times New Roman"/>
          <w:b/>
          <w:bCs/>
        </w:rPr>
      </w:pPr>
      <w:r w:rsidRPr="00416AE3">
        <w:rPr>
          <w:rFonts w:ascii="Times New Roman" w:hAnsi="Times New Roman" w:cs="Times New Roman"/>
          <w:b/>
          <w:bCs/>
          <w:lang w:val="en-GB"/>
        </w:rPr>
        <w:t xml:space="preserve">Intersessional Seminar on Youth and Human Rights </w:t>
      </w:r>
    </w:p>
    <w:p w14:paraId="0B7F1521" w14:textId="77777777" w:rsidR="00E23D72" w:rsidRPr="00416AE3" w:rsidRDefault="00E23D72" w:rsidP="00E23D72">
      <w:pPr>
        <w:jc w:val="center"/>
        <w:rPr>
          <w:rFonts w:ascii="Times New Roman" w:hAnsi="Times New Roman" w:cs="Times New Roman"/>
          <w:b/>
          <w:bCs/>
        </w:rPr>
      </w:pPr>
      <w:r w:rsidRPr="00416AE3">
        <w:rPr>
          <w:rFonts w:ascii="Times New Roman" w:hAnsi="Times New Roman" w:cs="Times New Roman"/>
          <w:b/>
          <w:bCs/>
          <w:lang w:val="en-GB"/>
        </w:rPr>
        <w:t>Session 2 | Challenges and discrimination faced by young people in the realization of their rights</w:t>
      </w:r>
    </w:p>
    <w:p w14:paraId="255A498A" w14:textId="77777777" w:rsidR="00E23D72" w:rsidRDefault="00E23D72" w:rsidP="00E23D72">
      <w:pPr>
        <w:jc w:val="center"/>
        <w:rPr>
          <w:rFonts w:ascii="Times New Roman" w:hAnsi="Times New Roman" w:cs="Times New Roman"/>
          <w:b/>
          <w:bCs/>
        </w:rPr>
      </w:pPr>
      <w:r w:rsidRPr="00416AE3">
        <w:rPr>
          <w:rFonts w:ascii="Times New Roman" w:hAnsi="Times New Roman" w:cs="Times New Roman"/>
          <w:b/>
          <w:bCs/>
          <w:lang w:val="en-GB"/>
        </w:rPr>
        <w:t>12 April 2021</w:t>
      </w:r>
      <w:r>
        <w:rPr>
          <w:rFonts w:ascii="Times New Roman" w:hAnsi="Times New Roman" w:cs="Times New Roman"/>
          <w:b/>
          <w:bCs/>
          <w:lang w:val="en-GB"/>
        </w:rPr>
        <w:t xml:space="preserve"> / </w:t>
      </w:r>
      <w:r w:rsidRPr="00416AE3">
        <w:rPr>
          <w:rFonts w:ascii="Times New Roman" w:hAnsi="Times New Roman" w:cs="Times New Roman"/>
          <w:b/>
          <w:bCs/>
          <w:lang w:val="en-GB"/>
        </w:rPr>
        <w:t>10AM-12PM CEST</w:t>
      </w:r>
    </w:p>
    <w:p w14:paraId="13C3EF9A" w14:textId="77777777" w:rsidR="00E23D72" w:rsidRPr="00416AE3" w:rsidRDefault="00E23D72" w:rsidP="00E23D72">
      <w:pPr>
        <w:jc w:val="center"/>
        <w:rPr>
          <w:rFonts w:ascii="Times New Roman" w:hAnsi="Times New Roman" w:cs="Times New Roman"/>
          <w:b/>
          <w:bCs/>
        </w:rPr>
      </w:pPr>
      <w:r w:rsidRPr="00416AE3">
        <w:rPr>
          <w:rFonts w:ascii="Times New Roman" w:hAnsi="Times New Roman" w:cs="Times New Roman"/>
          <w:b/>
          <w:bCs/>
          <w:lang w:val="en-GB"/>
        </w:rPr>
        <w:t xml:space="preserve">Oral Statement </w:t>
      </w:r>
    </w:p>
    <w:p w14:paraId="5ECBB0D3" w14:textId="77777777" w:rsidR="00E23D72" w:rsidRDefault="00E23D72" w:rsidP="00E23D72">
      <w:pPr>
        <w:jc w:val="center"/>
        <w:rPr>
          <w:rFonts w:ascii="Times New Roman" w:hAnsi="Times New Roman" w:cs="Times New Roman"/>
          <w:b/>
          <w:bCs/>
        </w:rPr>
      </w:pPr>
      <w:r w:rsidRPr="00416AE3">
        <w:rPr>
          <w:rFonts w:ascii="Times New Roman" w:hAnsi="Times New Roman" w:cs="Times New Roman"/>
          <w:b/>
          <w:bCs/>
          <w:lang w:val="en-GB"/>
        </w:rPr>
        <w:t>FAIR ACCESS TO JUSTICE FOR YOUTH</w:t>
      </w:r>
    </w:p>
    <w:p w14:paraId="474B6C3D" w14:textId="77777777" w:rsidR="00E23D72" w:rsidRDefault="00E23D72" w:rsidP="00E23D72">
      <w:pPr>
        <w:jc w:val="center"/>
        <w:rPr>
          <w:rFonts w:ascii="Times New Roman" w:hAnsi="Times New Roman" w:cs="Times New Roman"/>
          <w:b/>
          <w:bCs/>
        </w:rPr>
      </w:pPr>
      <w:proofErr w:type="spellStart"/>
      <w:r>
        <w:rPr>
          <w:rFonts w:ascii="Times New Roman" w:hAnsi="Times New Roman" w:cs="Times New Roman"/>
          <w:b/>
          <w:bCs/>
          <w:lang w:val="en-GB"/>
        </w:rPr>
        <w:t>Cédric</w:t>
      </w:r>
      <w:proofErr w:type="spellEnd"/>
      <w:r>
        <w:rPr>
          <w:rFonts w:ascii="Times New Roman" w:hAnsi="Times New Roman" w:cs="Times New Roman"/>
          <w:b/>
          <w:bCs/>
          <w:lang w:val="en-GB"/>
        </w:rPr>
        <w:t xml:space="preserve"> </w:t>
      </w:r>
      <w:proofErr w:type="spellStart"/>
      <w:r>
        <w:rPr>
          <w:rFonts w:ascii="Times New Roman" w:hAnsi="Times New Roman" w:cs="Times New Roman"/>
          <w:b/>
          <w:bCs/>
          <w:lang w:val="en-GB"/>
        </w:rPr>
        <w:t>Foussard</w:t>
      </w:r>
      <w:proofErr w:type="spellEnd"/>
      <w:r>
        <w:rPr>
          <w:rFonts w:ascii="Times New Roman" w:hAnsi="Times New Roman" w:cs="Times New Roman"/>
          <w:b/>
          <w:bCs/>
          <w:lang w:val="en-GB"/>
        </w:rPr>
        <w:br/>
        <w:t>Global Learning and Advocacy Advisor</w:t>
      </w:r>
    </w:p>
    <w:p w14:paraId="338434FB" w14:textId="77777777" w:rsidR="00E23D72" w:rsidRDefault="00E23D72" w:rsidP="00E23D72">
      <w:pPr>
        <w:jc w:val="center"/>
        <w:rPr>
          <w:rFonts w:ascii="Times New Roman" w:hAnsi="Times New Roman" w:cs="Times New Roman"/>
          <w:b/>
          <w:bCs/>
        </w:rPr>
      </w:pPr>
      <w:r>
        <w:rPr>
          <w:rFonts w:ascii="Times New Roman" w:hAnsi="Times New Roman" w:cs="Times New Roman"/>
          <w:b/>
          <w:bCs/>
          <w:lang w:val="en-GB"/>
        </w:rPr>
        <w:t>Terre des hommes Foundation</w:t>
      </w:r>
    </w:p>
    <w:p w14:paraId="71F14C55" w14:textId="77777777" w:rsidR="00E23D72" w:rsidRPr="00DA7607" w:rsidRDefault="00E23D72" w:rsidP="00E23D72">
      <w:pPr>
        <w:jc w:val="center"/>
        <w:rPr>
          <w:rFonts w:ascii="Times New Roman" w:hAnsi="Times New Roman" w:cs="Times New Roman"/>
          <w:b/>
          <w:bCs/>
        </w:rPr>
      </w:pPr>
    </w:p>
    <w:p w14:paraId="510A6033" w14:textId="77777777" w:rsidR="00E23D72" w:rsidRDefault="00E23D72" w:rsidP="00E23D72">
      <w:pPr>
        <w:jc w:val="both"/>
        <w:rPr>
          <w:rFonts w:ascii="Times New Roman" w:hAnsi="Times New Roman" w:cs="Times New Roman"/>
        </w:rPr>
      </w:pPr>
      <w:r>
        <w:rPr>
          <w:rFonts w:ascii="Times New Roman" w:hAnsi="Times New Roman" w:cs="Times New Roman"/>
          <w:lang w:val="en-GB"/>
        </w:rPr>
        <w:t xml:space="preserve">Ladies and Gentlemen, </w:t>
      </w:r>
    </w:p>
    <w:p w14:paraId="1619602B" w14:textId="77777777" w:rsidR="00E23D72" w:rsidRDefault="00E23D72" w:rsidP="00E23D72">
      <w:pPr>
        <w:jc w:val="both"/>
        <w:rPr>
          <w:rFonts w:ascii="Times New Roman" w:hAnsi="Times New Roman" w:cs="Times New Roman"/>
        </w:rPr>
      </w:pPr>
      <w:r>
        <w:rPr>
          <w:rFonts w:ascii="Times New Roman" w:hAnsi="Times New Roman" w:cs="Times New Roman"/>
          <w:lang w:val="en-GB"/>
        </w:rPr>
        <w:t>This statement aims at calling your attention on the realisation of fair access to justice for young adults.  Indeed, s</w:t>
      </w:r>
      <w:r w:rsidRPr="003B3202">
        <w:rPr>
          <w:rFonts w:ascii="Times New Roman" w:hAnsi="Times New Roman" w:cs="Times New Roman"/>
          <w:lang w:val="en-GB"/>
        </w:rPr>
        <w:t>pecific Safeguards for Children in contact with the justice systems should be extended to young adults (18-21) and beyond (21-25)</w:t>
      </w:r>
      <w:r>
        <w:rPr>
          <w:rFonts w:ascii="Times New Roman" w:hAnsi="Times New Roman" w:cs="Times New Roman"/>
          <w:lang w:val="en-GB"/>
        </w:rPr>
        <w:t>.</w:t>
      </w:r>
    </w:p>
    <w:p w14:paraId="668B0AB7" w14:textId="77777777" w:rsidR="00E23D72" w:rsidRDefault="00E23D72" w:rsidP="00E23D72">
      <w:pPr>
        <w:jc w:val="both"/>
        <w:rPr>
          <w:rFonts w:ascii="Times New Roman" w:hAnsi="Times New Roman" w:cs="Times New Roman"/>
        </w:rPr>
      </w:pPr>
    </w:p>
    <w:p w14:paraId="7F26F80D" w14:textId="77777777" w:rsidR="00E23D72" w:rsidRDefault="00E23D72" w:rsidP="00E23D72">
      <w:pPr>
        <w:jc w:val="both"/>
        <w:rPr>
          <w:rFonts w:ascii="Times New Roman" w:hAnsi="Times New Roman" w:cs="Times New Roman"/>
        </w:rPr>
      </w:pPr>
      <w:r w:rsidRPr="003B3202">
        <w:rPr>
          <w:rFonts w:ascii="Times New Roman" w:hAnsi="Times New Roman" w:cs="Times New Roman"/>
          <w:lang w:val="en-GB"/>
        </w:rPr>
        <w:t xml:space="preserve">Transition from childhood to adulthood is progressive: </w:t>
      </w:r>
      <w:r>
        <w:rPr>
          <w:rFonts w:ascii="Times New Roman" w:hAnsi="Times New Roman" w:cs="Times New Roman"/>
          <w:lang w:val="en-GB"/>
        </w:rPr>
        <w:t xml:space="preserve">No child automatically switches into </w:t>
      </w:r>
      <w:r w:rsidRPr="003B3202">
        <w:rPr>
          <w:rFonts w:ascii="Times New Roman" w:hAnsi="Times New Roman" w:cs="Times New Roman"/>
          <w:lang w:val="en-GB"/>
        </w:rPr>
        <w:t>a full-grown adult a day after their 18th birthday</w:t>
      </w:r>
      <w:r>
        <w:rPr>
          <w:rFonts w:ascii="Times New Roman" w:hAnsi="Times New Roman" w:cs="Times New Roman"/>
          <w:lang w:val="en-GB"/>
        </w:rPr>
        <w:t>.</w:t>
      </w:r>
    </w:p>
    <w:p w14:paraId="1507084E" w14:textId="77777777" w:rsidR="00E23D72" w:rsidRDefault="00E23D72" w:rsidP="00E23D72">
      <w:pPr>
        <w:jc w:val="both"/>
        <w:rPr>
          <w:rFonts w:ascii="Times New Roman" w:hAnsi="Times New Roman" w:cs="Times New Roman"/>
        </w:rPr>
      </w:pPr>
      <w:r>
        <w:rPr>
          <w:rFonts w:ascii="Times New Roman" w:hAnsi="Times New Roman" w:cs="Times New Roman"/>
          <w:lang w:val="en-GB"/>
        </w:rPr>
        <w:t xml:space="preserve">Yet, most countries set a </w:t>
      </w:r>
      <w:r w:rsidRPr="008549C7">
        <w:rPr>
          <w:rFonts w:ascii="Times New Roman" w:hAnsi="Times New Roman" w:cs="Times New Roman"/>
          <w:lang w:val="en-GB"/>
        </w:rPr>
        <w:t>strict age limit</w:t>
      </w:r>
      <w:r>
        <w:rPr>
          <w:rFonts w:ascii="Times New Roman" w:hAnsi="Times New Roman" w:cs="Times New Roman"/>
          <w:lang w:val="en-GB"/>
        </w:rPr>
        <w:t xml:space="preserve"> for</w:t>
      </w:r>
      <w:r w:rsidRPr="008549C7">
        <w:rPr>
          <w:rFonts w:ascii="Times New Roman" w:hAnsi="Times New Roman" w:cs="Times New Roman"/>
          <w:lang w:val="en-GB"/>
        </w:rPr>
        <w:t xml:space="preserve"> the child justice system </w:t>
      </w:r>
      <w:r>
        <w:rPr>
          <w:rFonts w:ascii="Times New Roman" w:hAnsi="Times New Roman" w:cs="Times New Roman"/>
          <w:lang w:val="en-GB"/>
        </w:rPr>
        <w:t>at</w:t>
      </w:r>
      <w:r w:rsidRPr="008549C7">
        <w:rPr>
          <w:rFonts w:ascii="Times New Roman" w:hAnsi="Times New Roman" w:cs="Times New Roman"/>
          <w:lang w:val="en-GB"/>
        </w:rPr>
        <w:t xml:space="preserve"> 18: </w:t>
      </w:r>
      <w:r>
        <w:rPr>
          <w:rFonts w:ascii="Times New Roman" w:hAnsi="Times New Roman" w:cs="Times New Roman"/>
          <w:lang w:val="en-GB"/>
        </w:rPr>
        <w:t xml:space="preserve">this often results in an abrupt transfer of </w:t>
      </w:r>
      <w:r w:rsidRPr="008549C7">
        <w:rPr>
          <w:rFonts w:ascii="Times New Roman" w:hAnsi="Times New Roman" w:cs="Times New Roman"/>
          <w:lang w:val="en-GB"/>
        </w:rPr>
        <w:t>young people directly in</w:t>
      </w:r>
      <w:r>
        <w:rPr>
          <w:rFonts w:ascii="Times New Roman" w:hAnsi="Times New Roman" w:cs="Times New Roman"/>
          <w:lang w:val="en-GB"/>
        </w:rPr>
        <w:t>to</w:t>
      </w:r>
      <w:r w:rsidRPr="008549C7">
        <w:rPr>
          <w:rFonts w:ascii="Times New Roman" w:hAnsi="Times New Roman" w:cs="Times New Roman"/>
          <w:lang w:val="en-GB"/>
        </w:rPr>
        <w:t xml:space="preserve"> the adult system without clear continuity of reintegration or educational programmes</w:t>
      </w:r>
      <w:r>
        <w:rPr>
          <w:rFonts w:ascii="Times New Roman" w:hAnsi="Times New Roman" w:cs="Times New Roman"/>
          <w:lang w:val="en-GB"/>
        </w:rPr>
        <w:t>.</w:t>
      </w:r>
    </w:p>
    <w:p w14:paraId="49D65C4C" w14:textId="77777777" w:rsidR="00E23D72" w:rsidRPr="00AA2EE3" w:rsidRDefault="00E23D72" w:rsidP="00E23D72">
      <w:pPr>
        <w:jc w:val="both"/>
        <w:rPr>
          <w:rFonts w:ascii="Times New Roman" w:hAnsi="Times New Roman" w:cs="Times New Roman"/>
          <w:b/>
          <w:bCs/>
        </w:rPr>
      </w:pPr>
      <w:r>
        <w:rPr>
          <w:rFonts w:ascii="Times New Roman" w:hAnsi="Times New Roman" w:cs="Times New Roman"/>
          <w:lang w:val="en-GB"/>
        </w:rPr>
        <w:t xml:space="preserve">This premature shift of young adults into the more punitive adult criminal system disrupts the progress that reintegration and educational programmes have in steering young adults from criminal behaviour.   </w:t>
      </w:r>
      <w:bookmarkStart w:id="0" w:name="_Hlk68868726"/>
    </w:p>
    <w:bookmarkEnd w:id="0"/>
    <w:p w14:paraId="3F9F9FC8" w14:textId="77777777" w:rsidR="00E23D72" w:rsidRDefault="00E23D72" w:rsidP="00E23D72">
      <w:pPr>
        <w:jc w:val="both"/>
        <w:rPr>
          <w:rFonts w:ascii="Times New Roman" w:hAnsi="Times New Roman" w:cs="Times New Roman"/>
        </w:rPr>
      </w:pPr>
    </w:p>
    <w:p w14:paraId="69C1A321" w14:textId="77777777" w:rsidR="00E23D72" w:rsidRDefault="00E23D72" w:rsidP="00E23D72">
      <w:pPr>
        <w:jc w:val="both"/>
        <w:rPr>
          <w:rFonts w:ascii="Times New Roman" w:hAnsi="Times New Roman" w:cs="Times New Roman"/>
        </w:rPr>
      </w:pPr>
      <w:r>
        <w:rPr>
          <w:rFonts w:ascii="Times New Roman" w:hAnsi="Times New Roman" w:cs="Times New Roman"/>
          <w:lang w:val="en-GB"/>
        </w:rPr>
        <w:t>Significantly, neuroscience studies on developmental psychology and brain maturation s</w:t>
      </w:r>
      <w:r w:rsidRPr="00B829BC">
        <w:rPr>
          <w:rFonts w:ascii="Times New Roman" w:hAnsi="Times New Roman" w:cs="Times New Roman"/>
          <w:lang w:val="en-GB"/>
        </w:rPr>
        <w:t xml:space="preserve">how that full maturity is reached at around the age of 25 </w:t>
      </w:r>
      <w:r>
        <w:rPr>
          <w:rFonts w:ascii="Times New Roman" w:hAnsi="Times New Roman" w:cs="Times New Roman"/>
          <w:lang w:val="en-GB"/>
        </w:rPr>
        <w:t xml:space="preserve">and </w:t>
      </w:r>
      <w:r w:rsidRPr="00B829BC">
        <w:rPr>
          <w:rFonts w:ascii="Times New Roman" w:hAnsi="Times New Roman" w:cs="Times New Roman"/>
          <w:lang w:val="en-GB"/>
        </w:rPr>
        <w:t>not before</w:t>
      </w:r>
      <w:r>
        <w:rPr>
          <w:rFonts w:ascii="Times New Roman" w:hAnsi="Times New Roman" w:cs="Times New Roman"/>
          <w:lang w:val="en-GB"/>
        </w:rPr>
        <w:t>.</w:t>
      </w:r>
      <w:r>
        <w:rPr>
          <w:rStyle w:val="FootnoteReference"/>
          <w:rFonts w:ascii="Times New Roman" w:hAnsi="Times New Roman" w:cs="Times New Roman"/>
          <w:lang w:val="en-GB"/>
        </w:rPr>
        <w:footnoteReference w:id="1"/>
      </w:r>
      <w:r>
        <w:rPr>
          <w:rFonts w:ascii="Times New Roman" w:hAnsi="Times New Roman" w:cs="Times New Roman"/>
          <w:lang w:val="en-GB"/>
        </w:rPr>
        <w:t xml:space="preserve"> This </w:t>
      </w:r>
      <w:r w:rsidRPr="00B829BC">
        <w:rPr>
          <w:rFonts w:ascii="Times New Roman" w:hAnsi="Times New Roman" w:cs="Times New Roman"/>
          <w:lang w:val="en-GB"/>
        </w:rPr>
        <w:t>could be even longer according to the individual maturity</w:t>
      </w:r>
      <w:r>
        <w:rPr>
          <w:rFonts w:ascii="Times New Roman" w:hAnsi="Times New Roman" w:cs="Times New Roman"/>
          <w:lang w:val="en-GB"/>
        </w:rPr>
        <w:t>. Similarly,</w:t>
      </w:r>
      <w:r w:rsidRPr="00DA7607">
        <w:rPr>
          <w:rFonts w:ascii="Times New Roman" w:hAnsi="Times New Roman" w:cs="Times New Roman"/>
          <w:lang w:val="en-GB"/>
        </w:rPr>
        <w:t xml:space="preserve"> </w:t>
      </w:r>
      <w:r>
        <w:rPr>
          <w:rFonts w:ascii="Times New Roman" w:hAnsi="Times New Roman" w:cs="Times New Roman"/>
          <w:lang w:val="en-GB"/>
        </w:rPr>
        <w:t>criminological evidence on the age-crime curve</w:t>
      </w:r>
      <w:r w:rsidRPr="00DA7607">
        <w:rPr>
          <w:rFonts w:ascii="Times New Roman" w:hAnsi="Times New Roman" w:cs="Times New Roman"/>
          <w:lang w:val="en-GB"/>
        </w:rPr>
        <w:t xml:space="preserve"> demonstrates that episodic juvenile crime disappears during the mid-twenties. </w:t>
      </w:r>
    </w:p>
    <w:p w14:paraId="449C2345" w14:textId="77777777" w:rsidR="00E23D72" w:rsidRPr="00CD5C72" w:rsidRDefault="00E23D72" w:rsidP="00E23D72">
      <w:pPr>
        <w:jc w:val="both"/>
        <w:rPr>
          <w:rFonts w:ascii="Times New Roman" w:hAnsi="Times New Roman" w:cs="Times New Roman"/>
        </w:rPr>
      </w:pPr>
      <w:r>
        <w:rPr>
          <w:rFonts w:ascii="Times New Roman" w:hAnsi="Times New Roman" w:cs="Times New Roman"/>
          <w:lang w:val="en-GB"/>
        </w:rPr>
        <w:t xml:space="preserve">Countries such as Germany, Austria and the Netherlands have special approaches for young adults in their justice systems. A 1953 law reform in Germany led to the transfer of young adults up to the age of 21 to the jurisdiction of juvenile courts. In Austria young adults are transferred to the jurisdiction of special youth courts. In Sweden, sentences are mitigated for young adults while in the Netherlands </w:t>
      </w:r>
      <w:r w:rsidRPr="00CD5C72">
        <w:rPr>
          <w:rFonts w:ascii="Times New Roman" w:hAnsi="Times New Roman" w:cs="Times New Roman"/>
          <w:lang w:val="en-GB"/>
        </w:rPr>
        <w:t xml:space="preserve">the Act on Adolescent Criminal Law </w:t>
      </w:r>
      <w:r w:rsidRPr="00CD5C72">
        <w:rPr>
          <w:rFonts w:ascii="Times New Roman" w:hAnsi="Times New Roman" w:cs="Times New Roman"/>
        </w:rPr>
        <w:t>allow</w:t>
      </w:r>
      <w:r>
        <w:rPr>
          <w:rFonts w:ascii="Times New Roman" w:hAnsi="Times New Roman" w:cs="Times New Roman"/>
          <w:lang w:val="en-GB"/>
        </w:rPr>
        <w:t>s</w:t>
      </w:r>
      <w:r w:rsidRPr="00CD5C72">
        <w:rPr>
          <w:rFonts w:ascii="Times New Roman" w:hAnsi="Times New Roman" w:cs="Times New Roman"/>
        </w:rPr>
        <w:t xml:space="preserve"> the application of juvenile sentences</w:t>
      </w:r>
      <w:r>
        <w:rPr>
          <w:rFonts w:ascii="Times New Roman" w:hAnsi="Times New Roman" w:cs="Times New Roman"/>
          <w:lang w:val="en-GB"/>
        </w:rPr>
        <w:t xml:space="preserve"> to young adults up to the age of 23 based on their personality and circumstances of the offence.</w:t>
      </w:r>
    </w:p>
    <w:p w14:paraId="3501F8B1" w14:textId="77777777" w:rsidR="00E23D72" w:rsidRDefault="00E23D72" w:rsidP="00E23D72">
      <w:pPr>
        <w:jc w:val="both"/>
        <w:rPr>
          <w:rFonts w:ascii="Times New Roman" w:hAnsi="Times New Roman" w:cs="Times New Roman"/>
        </w:rPr>
      </w:pPr>
    </w:p>
    <w:p w14:paraId="27AE63FC" w14:textId="77777777" w:rsidR="00E23D72" w:rsidRDefault="00E23D72" w:rsidP="00E23D72">
      <w:pPr>
        <w:jc w:val="both"/>
        <w:rPr>
          <w:rFonts w:ascii="Times New Roman" w:hAnsi="Times New Roman" w:cs="Times New Roman"/>
        </w:rPr>
      </w:pPr>
      <w:r>
        <w:rPr>
          <w:rFonts w:ascii="Times New Roman" w:hAnsi="Times New Roman" w:cs="Times New Roman"/>
          <w:lang w:val="en-GB"/>
        </w:rPr>
        <w:t xml:space="preserve">International and regional rules such as the UN Standard Minimum </w:t>
      </w:r>
      <w:r w:rsidRPr="00C7769D">
        <w:rPr>
          <w:rFonts w:ascii="Times New Roman" w:hAnsi="Times New Roman" w:cs="Times New Roman"/>
        </w:rPr>
        <w:t>Rules for the Administration of Juvenile Justice ("The Beijing Rules")</w:t>
      </w:r>
      <w:r>
        <w:rPr>
          <w:rStyle w:val="FootnoteReference"/>
          <w:rFonts w:ascii="Times New Roman" w:hAnsi="Times New Roman" w:cs="Times New Roman"/>
        </w:rPr>
        <w:footnoteReference w:id="2"/>
      </w:r>
      <w:r>
        <w:rPr>
          <w:rFonts w:ascii="Times New Roman" w:hAnsi="Times New Roman" w:cs="Times New Roman"/>
          <w:lang w:val="en-GB"/>
        </w:rPr>
        <w:t xml:space="preserve"> and The Council</w:t>
      </w:r>
      <w:r w:rsidRPr="003D7E6F">
        <w:rPr>
          <w:rFonts w:ascii="Times New Roman" w:hAnsi="Times New Roman" w:cs="Times New Roman"/>
        </w:rPr>
        <w:t xml:space="preserve"> of Europe Recommendation</w:t>
      </w:r>
      <w:r>
        <w:rPr>
          <w:rFonts w:ascii="Times New Roman" w:hAnsi="Times New Roman" w:cs="Times New Roman"/>
          <w:lang w:val="en-GB"/>
        </w:rPr>
        <w:t xml:space="preserve">s </w:t>
      </w:r>
      <w:r w:rsidRPr="003D7E6F">
        <w:rPr>
          <w:rFonts w:ascii="Times New Roman" w:hAnsi="Times New Roman" w:cs="Times New Roman"/>
        </w:rPr>
        <w:t>(2008) 11</w:t>
      </w:r>
      <w:r>
        <w:rPr>
          <w:rStyle w:val="FootnoteReference"/>
          <w:rFonts w:ascii="Times New Roman" w:hAnsi="Times New Roman" w:cs="Times New Roman"/>
        </w:rPr>
        <w:footnoteReference w:id="3"/>
      </w:r>
      <w:r w:rsidRPr="003D7E6F">
        <w:rPr>
          <w:rFonts w:ascii="Times New Roman" w:hAnsi="Times New Roman" w:cs="Times New Roman"/>
        </w:rPr>
        <w:t xml:space="preserve"> </w:t>
      </w:r>
      <w:r>
        <w:rPr>
          <w:rFonts w:ascii="Times New Roman" w:hAnsi="Times New Roman" w:cs="Times New Roman"/>
          <w:lang w:val="en-GB"/>
        </w:rPr>
        <w:t xml:space="preserve">recommend that young adult offenders are dealt with in the same manner as juvenile offenders. </w:t>
      </w:r>
    </w:p>
    <w:p w14:paraId="683E9189" w14:textId="77777777" w:rsidR="00E23D72" w:rsidRDefault="00E23D72" w:rsidP="00E23D72">
      <w:pPr>
        <w:jc w:val="both"/>
        <w:rPr>
          <w:rFonts w:ascii="Times New Roman" w:hAnsi="Times New Roman" w:cs="Times New Roman"/>
        </w:rPr>
      </w:pPr>
      <w:r>
        <w:rPr>
          <w:rFonts w:ascii="Times New Roman" w:hAnsi="Times New Roman" w:cs="Times New Roman"/>
          <w:lang w:val="en-GB"/>
        </w:rPr>
        <w:t>In line with these provisions, we hereby recommend that countries adopt:</w:t>
      </w:r>
      <w:r>
        <w:rPr>
          <w:rStyle w:val="FootnoteReference"/>
          <w:rFonts w:ascii="Times New Roman" w:hAnsi="Times New Roman" w:cs="Times New Roman"/>
          <w:lang w:val="en-GB"/>
        </w:rPr>
        <w:footnoteReference w:id="4"/>
      </w:r>
    </w:p>
    <w:p w14:paraId="4362308D" w14:textId="77777777" w:rsidR="00E23D72" w:rsidRPr="00557FD8" w:rsidRDefault="00E23D72" w:rsidP="00E23D72">
      <w:pPr>
        <w:pStyle w:val="ListParagraph"/>
        <w:numPr>
          <w:ilvl w:val="0"/>
          <w:numId w:val="1"/>
        </w:numPr>
        <w:jc w:val="both"/>
        <w:rPr>
          <w:rFonts w:ascii="Times New Roman" w:hAnsi="Times New Roman" w:cs="Times New Roman"/>
        </w:rPr>
      </w:pPr>
      <w:r w:rsidRPr="00557FD8">
        <w:rPr>
          <w:rFonts w:ascii="Times New Roman" w:hAnsi="Times New Roman" w:cs="Times New Roman"/>
        </w:rPr>
        <w:t xml:space="preserve">Special regulations </w:t>
      </w:r>
      <w:r>
        <w:rPr>
          <w:rFonts w:ascii="Times New Roman" w:hAnsi="Times New Roman" w:cs="Times New Roman"/>
        </w:rPr>
        <w:t xml:space="preserve">for young adults </w:t>
      </w:r>
      <w:r w:rsidRPr="00557FD8">
        <w:rPr>
          <w:rFonts w:ascii="Times New Roman" w:hAnsi="Times New Roman" w:cs="Times New Roman"/>
        </w:rPr>
        <w:t xml:space="preserve">within </w:t>
      </w:r>
      <w:r>
        <w:rPr>
          <w:rFonts w:ascii="Times New Roman" w:hAnsi="Times New Roman" w:cs="Times New Roman"/>
        </w:rPr>
        <w:t>child</w:t>
      </w:r>
      <w:r w:rsidRPr="00557FD8">
        <w:rPr>
          <w:rFonts w:ascii="Times New Roman" w:hAnsi="Times New Roman" w:cs="Times New Roman"/>
        </w:rPr>
        <w:t xml:space="preserve"> </w:t>
      </w:r>
      <w:r>
        <w:rPr>
          <w:rFonts w:ascii="Times New Roman" w:hAnsi="Times New Roman" w:cs="Times New Roman"/>
        </w:rPr>
        <w:t xml:space="preserve">justice </w:t>
      </w:r>
      <w:r w:rsidRPr="00557FD8">
        <w:rPr>
          <w:rFonts w:ascii="Times New Roman" w:hAnsi="Times New Roman" w:cs="Times New Roman"/>
        </w:rPr>
        <w:t>law</w:t>
      </w:r>
      <w:r>
        <w:rPr>
          <w:rFonts w:ascii="Times New Roman" w:hAnsi="Times New Roman" w:cs="Times New Roman"/>
        </w:rPr>
        <w:t xml:space="preserve"> </w:t>
      </w:r>
    </w:p>
    <w:p w14:paraId="28ED6DC3" w14:textId="77777777" w:rsidR="00E23D72" w:rsidRPr="00557FD8" w:rsidRDefault="00E23D72" w:rsidP="00E23D72">
      <w:pPr>
        <w:pStyle w:val="ListParagraph"/>
        <w:numPr>
          <w:ilvl w:val="0"/>
          <w:numId w:val="1"/>
        </w:numPr>
        <w:jc w:val="both"/>
        <w:rPr>
          <w:rFonts w:ascii="Times New Roman" w:hAnsi="Times New Roman" w:cs="Times New Roman"/>
        </w:rPr>
      </w:pPr>
      <w:r w:rsidRPr="00557FD8">
        <w:rPr>
          <w:rFonts w:ascii="Times New Roman" w:hAnsi="Times New Roman" w:cs="Times New Roman"/>
        </w:rPr>
        <w:t>Special regulations in general criminal</w:t>
      </w:r>
      <w:r>
        <w:rPr>
          <w:rFonts w:ascii="Times New Roman" w:hAnsi="Times New Roman" w:cs="Times New Roman"/>
        </w:rPr>
        <w:t xml:space="preserve"> justice</w:t>
      </w:r>
      <w:r w:rsidRPr="00557FD8">
        <w:rPr>
          <w:rFonts w:ascii="Times New Roman" w:hAnsi="Times New Roman" w:cs="Times New Roman"/>
        </w:rPr>
        <w:t xml:space="preserve"> law</w:t>
      </w:r>
      <w:r>
        <w:rPr>
          <w:rFonts w:ascii="Times New Roman" w:hAnsi="Times New Roman" w:cs="Times New Roman"/>
        </w:rPr>
        <w:t xml:space="preserve"> for young offenders above 18yo</w:t>
      </w:r>
    </w:p>
    <w:p w14:paraId="379891D4" w14:textId="77777777" w:rsidR="00E23D72" w:rsidRDefault="00E23D72" w:rsidP="00E23D72">
      <w:pPr>
        <w:jc w:val="both"/>
        <w:rPr>
          <w:rFonts w:ascii="Times New Roman" w:hAnsi="Times New Roman" w:cs="Times New Roman"/>
        </w:rPr>
      </w:pPr>
      <w:r>
        <w:rPr>
          <w:rFonts w:ascii="Times New Roman" w:hAnsi="Times New Roman" w:cs="Times New Roman"/>
          <w:lang w:val="en-GB"/>
        </w:rPr>
        <w:t>In conclusion,</w:t>
      </w:r>
      <w:r w:rsidRPr="00232B25">
        <w:rPr>
          <w:rFonts w:ascii="Times New Roman" w:hAnsi="Times New Roman" w:cs="Times New Roman"/>
          <w:lang w:val="en-GB"/>
        </w:rPr>
        <w:t xml:space="preserve"> </w:t>
      </w:r>
      <w:r>
        <w:rPr>
          <w:rFonts w:ascii="Times New Roman" w:hAnsi="Times New Roman" w:cs="Times New Roman"/>
          <w:lang w:val="en-GB"/>
        </w:rPr>
        <w:t>fair access to justice for the youth can only be achieved when s</w:t>
      </w:r>
      <w:r w:rsidRPr="00232B25">
        <w:rPr>
          <w:rFonts w:ascii="Times New Roman" w:hAnsi="Times New Roman" w:cs="Times New Roman"/>
          <w:lang w:val="en-GB"/>
        </w:rPr>
        <w:t xml:space="preserve">pecial approaches </w:t>
      </w:r>
      <w:r>
        <w:rPr>
          <w:rFonts w:ascii="Times New Roman" w:hAnsi="Times New Roman" w:cs="Times New Roman"/>
          <w:lang w:val="en-GB"/>
        </w:rPr>
        <w:t>are considered</w:t>
      </w:r>
      <w:r w:rsidRPr="00232B25">
        <w:rPr>
          <w:rFonts w:ascii="Times New Roman" w:hAnsi="Times New Roman" w:cs="Times New Roman"/>
          <w:lang w:val="en-GB"/>
        </w:rPr>
        <w:t xml:space="preserve"> to better accommodate them in criminal justice systems. </w:t>
      </w:r>
    </w:p>
    <w:p w14:paraId="731F507F" w14:textId="77777777" w:rsidR="00E23D72" w:rsidRPr="00A641C3" w:rsidRDefault="00E23D72" w:rsidP="00E23D72">
      <w:pPr>
        <w:jc w:val="both"/>
        <w:rPr>
          <w:rFonts w:ascii="Times New Roman" w:hAnsi="Times New Roman" w:cs="Times New Roman"/>
        </w:rPr>
      </w:pPr>
      <w:r>
        <w:rPr>
          <w:rFonts w:ascii="Times New Roman" w:hAnsi="Times New Roman" w:cs="Times New Roman"/>
          <w:lang w:val="en-GB"/>
        </w:rPr>
        <w:t xml:space="preserve">We would like to explore this topic </w:t>
      </w:r>
      <w:proofErr w:type="gramStart"/>
      <w:r>
        <w:rPr>
          <w:rFonts w:ascii="Times New Roman" w:hAnsi="Times New Roman" w:cs="Times New Roman"/>
          <w:lang w:val="en-GB"/>
        </w:rPr>
        <w:t>further  during</w:t>
      </w:r>
      <w:proofErr w:type="gramEnd"/>
      <w:r>
        <w:rPr>
          <w:rFonts w:ascii="Times New Roman" w:hAnsi="Times New Roman" w:cs="Times New Roman"/>
          <w:lang w:val="en-GB"/>
        </w:rPr>
        <w:t xml:space="preserve"> the </w:t>
      </w:r>
      <w:r w:rsidRPr="0025476F">
        <w:rPr>
          <w:rFonts w:ascii="Times New Roman" w:hAnsi="Times New Roman" w:cs="Times New Roman"/>
          <w:lang w:val="en-GB"/>
        </w:rPr>
        <w:t>World Congress on Justice with Children , scheduled for November 2021</w:t>
      </w:r>
      <w:r>
        <w:rPr>
          <w:rFonts w:ascii="Times New Roman" w:hAnsi="Times New Roman" w:cs="Times New Roman"/>
          <w:lang w:val="en-GB"/>
        </w:rPr>
        <w:t xml:space="preserve"> and</w:t>
      </w:r>
      <w:r w:rsidRPr="00064206">
        <w:rPr>
          <w:rFonts w:ascii="Times New Roman" w:hAnsi="Times New Roman" w:cs="Times New Roman"/>
          <w:lang w:val="en-GB"/>
        </w:rPr>
        <w:t xml:space="preserve"> </w:t>
      </w:r>
      <w:r>
        <w:rPr>
          <w:rFonts w:ascii="Times New Roman" w:hAnsi="Times New Roman" w:cs="Times New Roman"/>
          <w:lang w:val="en-GB"/>
        </w:rPr>
        <w:t>hereby i</w:t>
      </w:r>
      <w:r w:rsidRPr="00064206">
        <w:rPr>
          <w:rFonts w:ascii="Times New Roman" w:hAnsi="Times New Roman" w:cs="Times New Roman"/>
          <w:lang w:val="en-GB"/>
        </w:rPr>
        <w:t>nvite</w:t>
      </w:r>
      <w:r>
        <w:rPr>
          <w:rFonts w:ascii="Times New Roman" w:hAnsi="Times New Roman" w:cs="Times New Roman"/>
          <w:lang w:val="en-GB"/>
        </w:rPr>
        <w:t xml:space="preserve"> the Human Rights Council to consider organizing a specific session on fair access to justice for young people.</w:t>
      </w:r>
    </w:p>
    <w:p w14:paraId="13601A37" w14:textId="77777777" w:rsidR="00E23D72" w:rsidRPr="00A641C3" w:rsidRDefault="00E23D72" w:rsidP="00E23D72">
      <w:pPr>
        <w:jc w:val="both"/>
        <w:rPr>
          <w:rFonts w:ascii="Times New Roman" w:hAnsi="Times New Roman" w:cs="Times New Roman"/>
        </w:rPr>
      </w:pPr>
    </w:p>
    <w:p w14:paraId="0000000B" w14:textId="77777777" w:rsidR="00824D95" w:rsidRDefault="00824D95">
      <w:bookmarkStart w:id="1" w:name="_GoBack"/>
      <w:bookmarkEnd w:id="1"/>
    </w:p>
    <w:sectPr w:rsidR="00824D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C8FFF" w14:textId="77777777" w:rsidR="00E23D72" w:rsidRDefault="00E23D72" w:rsidP="00E23D72">
      <w:pPr>
        <w:spacing w:line="240" w:lineRule="auto"/>
      </w:pPr>
      <w:r>
        <w:separator/>
      </w:r>
    </w:p>
  </w:endnote>
  <w:endnote w:type="continuationSeparator" w:id="0">
    <w:p w14:paraId="661F32D3" w14:textId="77777777" w:rsidR="00E23D72" w:rsidRDefault="00E23D72" w:rsidP="00E23D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BF5D4" w14:textId="77777777" w:rsidR="00E23D72" w:rsidRDefault="00E23D72" w:rsidP="00E23D72">
      <w:pPr>
        <w:spacing w:line="240" w:lineRule="auto"/>
      </w:pPr>
      <w:r>
        <w:separator/>
      </w:r>
    </w:p>
  </w:footnote>
  <w:footnote w:type="continuationSeparator" w:id="0">
    <w:p w14:paraId="151DE86E" w14:textId="77777777" w:rsidR="00E23D72" w:rsidRDefault="00E23D72" w:rsidP="00E23D72">
      <w:pPr>
        <w:spacing w:line="240" w:lineRule="auto"/>
      </w:pPr>
      <w:r>
        <w:continuationSeparator/>
      </w:r>
    </w:p>
  </w:footnote>
  <w:footnote w:id="1">
    <w:p w14:paraId="68DA700B" w14:textId="77777777" w:rsidR="00E23D72" w:rsidRPr="0025476F" w:rsidRDefault="00E23D72" w:rsidP="00E23D72">
      <w:pPr>
        <w:pStyle w:val="FootnoteText"/>
        <w:rPr>
          <w:lang w:val="de-CH"/>
        </w:rPr>
      </w:pPr>
      <w:r>
        <w:rPr>
          <w:rStyle w:val="FootnoteReference"/>
        </w:rPr>
        <w:footnoteRef/>
      </w:r>
      <w:r>
        <w:t xml:space="preserve"> </w:t>
      </w:r>
      <w:r w:rsidRPr="0025476F">
        <w:rPr>
          <w:lang w:val="de-CH"/>
        </w:rPr>
        <w:t xml:space="preserve"> Frieder Dünkel, University of Greisfswald, </w:t>
      </w:r>
      <w:r>
        <w:rPr>
          <w:lang w:val="de-CH"/>
        </w:rPr>
        <w:t>Germany</w:t>
      </w:r>
    </w:p>
  </w:footnote>
  <w:footnote w:id="2">
    <w:p w14:paraId="1F093B74" w14:textId="77777777" w:rsidR="00E23D72" w:rsidRPr="002D7988" w:rsidRDefault="00E23D72" w:rsidP="00E23D72">
      <w:pPr>
        <w:pStyle w:val="FootnoteText"/>
      </w:pPr>
      <w:r>
        <w:rPr>
          <w:rStyle w:val="FootnoteReference"/>
        </w:rPr>
        <w:footnoteRef/>
      </w:r>
      <w:r>
        <w:t xml:space="preserve"> Rule 3.3. </w:t>
      </w:r>
      <w:proofErr w:type="gramStart"/>
      <w:r>
        <w:t>of</w:t>
      </w:r>
      <w:proofErr w:type="gramEnd"/>
      <w:r>
        <w:t xml:space="preserve"> the Beijing Rules.</w:t>
      </w:r>
    </w:p>
  </w:footnote>
  <w:footnote w:id="3">
    <w:p w14:paraId="403A825E" w14:textId="77777777" w:rsidR="00E23D72" w:rsidRPr="002D7988" w:rsidRDefault="00E23D72" w:rsidP="00E23D72">
      <w:pPr>
        <w:pStyle w:val="FootnoteText"/>
      </w:pPr>
      <w:r>
        <w:rPr>
          <w:rStyle w:val="FootnoteReference"/>
        </w:rPr>
        <w:footnoteRef/>
      </w:r>
      <w:r>
        <w:t xml:space="preserve"> Rule 17.</w:t>
      </w:r>
    </w:p>
  </w:footnote>
  <w:footnote w:id="4">
    <w:p w14:paraId="1FA836F4" w14:textId="77777777" w:rsidR="00E23D72" w:rsidRPr="00A641C3" w:rsidRDefault="00E23D72" w:rsidP="00E23D72">
      <w:pPr>
        <w:pStyle w:val="FootnoteText"/>
      </w:pPr>
      <w:r>
        <w:rPr>
          <w:rStyle w:val="FootnoteReference"/>
        </w:rPr>
        <w:footnoteRef/>
      </w:r>
      <w:r>
        <w:t xml:space="preserve"> See statement by </w:t>
      </w:r>
      <w:r w:rsidRPr="00557FD8">
        <w:t xml:space="preserve">Dr </w:t>
      </w:r>
      <w:proofErr w:type="spellStart"/>
      <w:r w:rsidRPr="00557FD8">
        <w:t>Ineke</w:t>
      </w:r>
      <w:proofErr w:type="spellEnd"/>
      <w:r w:rsidRPr="00557FD8">
        <w:t xml:space="preserve"> </w:t>
      </w:r>
      <w:proofErr w:type="spellStart"/>
      <w:r w:rsidRPr="00557FD8">
        <w:t>Pruin</w:t>
      </w:r>
      <w:proofErr w:type="spellEnd"/>
      <w:r w:rsidRPr="00557FD8">
        <w:t>,</w:t>
      </w:r>
      <w:r>
        <w:rPr>
          <w:rFonts w:ascii="Arial" w:eastAsia="Times New Roman" w:hAnsi="Arial" w:cs="Arial"/>
          <w:kern w:val="36"/>
          <w:sz w:val="48"/>
          <w:szCs w:val="48"/>
        </w:rPr>
        <w:t xml:space="preserve"> </w:t>
      </w:r>
      <w:r w:rsidRPr="00557FD8">
        <w:t>University of Greifswald, Germany</w:t>
      </w:r>
      <w:r>
        <w:t xml:space="preserve"> at the </w:t>
      </w:r>
      <w:r w:rsidRPr="00557FD8">
        <w:t>T2A National Conference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C86A60"/>
    <w:multiLevelType w:val="hybridMultilevel"/>
    <w:tmpl w:val="6AE2D930"/>
    <w:lvl w:ilvl="0" w:tplc="2000000F">
      <w:start w:val="1"/>
      <w:numFmt w:val="decimal"/>
      <w:lvlText w:val="%1."/>
      <w:lvlJc w:val="left"/>
      <w:pPr>
        <w:ind w:left="720" w:hanging="360"/>
      </w:pPr>
      <w:rPr>
        <w:rFonts w:ascii="Times New Roman" w:hAnsi="Times New Roman"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95"/>
    <w:rsid w:val="00824D95"/>
    <w:rsid w:val="00E23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8942D"/>
  <w15:docId w15:val="{33D87E9D-7187-4C35-AB3F-35792957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E23D72"/>
    <w:pPr>
      <w:spacing w:line="240" w:lineRule="auto"/>
    </w:pPr>
    <w:rPr>
      <w:rFonts w:asciiTheme="minorHAnsi" w:eastAsiaTheme="minorHAnsi" w:hAnsiTheme="minorHAnsi" w:cstheme="minorBidi"/>
      <w:sz w:val="20"/>
      <w:szCs w:val="20"/>
      <w:lang w:val="en-GB" w:eastAsia="en-US"/>
    </w:rPr>
  </w:style>
  <w:style w:type="character" w:customStyle="1" w:styleId="FootnoteTextChar">
    <w:name w:val="Footnote Text Char"/>
    <w:basedOn w:val="DefaultParagraphFont"/>
    <w:link w:val="FootnoteText"/>
    <w:uiPriority w:val="99"/>
    <w:semiHidden/>
    <w:rsid w:val="00E23D72"/>
    <w:rPr>
      <w:rFonts w:asciiTheme="minorHAnsi" w:eastAsiaTheme="minorHAnsi" w:hAnsiTheme="minorHAnsi" w:cstheme="minorBidi"/>
      <w:sz w:val="20"/>
      <w:szCs w:val="20"/>
      <w:lang w:val="en-GB" w:eastAsia="en-US"/>
    </w:rPr>
  </w:style>
  <w:style w:type="character" w:styleId="FootnoteReference">
    <w:name w:val="footnote reference"/>
    <w:basedOn w:val="DefaultParagraphFont"/>
    <w:uiPriority w:val="99"/>
    <w:semiHidden/>
    <w:unhideWhenUsed/>
    <w:rsid w:val="00E23D72"/>
    <w:rPr>
      <w:vertAlign w:val="superscript"/>
    </w:rPr>
  </w:style>
  <w:style w:type="paragraph" w:styleId="ListParagraph">
    <w:name w:val="List Paragraph"/>
    <w:basedOn w:val="Normal"/>
    <w:uiPriority w:val="34"/>
    <w:qFormat/>
    <w:rsid w:val="00E23D72"/>
    <w:pPr>
      <w:spacing w:after="160" w:line="259" w:lineRule="auto"/>
      <w:ind w:left="720"/>
      <w:contextualSpacing/>
    </w:pPr>
    <w:rPr>
      <w:rFonts w:asciiTheme="minorHAnsi" w:eastAsiaTheme="minorHAnsi" w:hAnsiTheme="minorHAnsi" w:cstheme="minorBid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8F33A2-F91B-49B2-B123-9E6D5B0EB660}"/>
</file>

<file path=customXml/itemProps2.xml><?xml version="1.0" encoding="utf-8"?>
<ds:datastoreItem xmlns:ds="http://schemas.openxmlformats.org/officeDocument/2006/customXml" ds:itemID="{715162CA-3975-4FEC-8E62-20BE49854DE9}"/>
</file>

<file path=customXml/itemProps3.xml><?xml version="1.0" encoding="utf-8"?>
<ds:datastoreItem xmlns:ds="http://schemas.openxmlformats.org/officeDocument/2006/customXml" ds:itemID="{A6D52B97-D0C7-4AE4-9345-8B44C02338CF}"/>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2599</Characters>
  <Application>Microsoft Office Word</Application>
  <DocSecurity>0</DocSecurity>
  <Lines>21</Lines>
  <Paragraphs>6</Paragraphs>
  <ScaleCrop>false</ScaleCrop>
  <Company>OHCHR</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CHARONIS George</cp:lastModifiedBy>
  <cp:revision>2</cp:revision>
  <dcterms:created xsi:type="dcterms:W3CDTF">2021-04-09T15:53:00Z</dcterms:created>
  <dcterms:modified xsi:type="dcterms:W3CDTF">2021-04-09T15:53:00Z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