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A0" w:rsidRPr="00794C8C" w:rsidRDefault="006F02A0" w:rsidP="006F02A0">
      <w:pPr>
        <w:pStyle w:val="NoSpacing"/>
        <w:rPr>
          <w:rFonts w:ascii="Arial Narrow" w:hAnsi="Arial Narrow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02A0" w:rsidTr="00364049">
        <w:tc>
          <w:tcPr>
            <w:tcW w:w="10683" w:type="dxa"/>
            <w:shd w:val="clear" w:color="auto" w:fill="F2F2F2" w:themeFill="background1" w:themeFillShade="F2"/>
          </w:tcPr>
          <w:p w:rsidR="006F02A0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JO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794C8C" w:rsidRPr="00B71A99" w:rsidRDefault="00794C8C" w:rsidP="00794C8C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JO"/>
              </w:rPr>
            </w:pPr>
          </w:p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AF2A40" w:rsidRDefault="00AF2A40" w:rsidP="006F02A0">
      <w:pPr>
        <w:pStyle w:val="NoSpacing"/>
        <w:bidi/>
        <w:rPr>
          <w:rFonts w:ascii="Arial Narrow" w:hAnsi="Arial Narrow"/>
          <w:bCs/>
          <w:sz w:val="24"/>
          <w:szCs w:val="24"/>
          <w:rtl/>
        </w:rPr>
      </w:pPr>
    </w:p>
    <w:p w:rsidR="006F02A0" w:rsidRDefault="006F02A0" w:rsidP="00F676FA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 w:rsidR="00F676FA">
        <w:rPr>
          <w:rFonts w:ascii="Arial Narrow" w:hAnsi="Arial Narrow"/>
          <w:bCs/>
          <w:sz w:val="24"/>
          <w:szCs w:val="24"/>
          <w:lang w:val="en-US" w:bidi="ar-LB"/>
        </w:rPr>
        <w:t>4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</w:t>
      </w:r>
      <w:r w:rsidR="00F676FA">
        <w:rPr>
          <w:rFonts w:ascii="Arial Narrow" w:hAnsi="Arial Narrow" w:hint="cs"/>
          <w:bCs/>
          <w:sz w:val="24"/>
          <w:szCs w:val="24"/>
          <w:rtl/>
          <w:lang w:val="en-US" w:bidi="ar-LB"/>
        </w:rPr>
        <w:t>إجراء تقديم التقارير</w:t>
      </w:r>
    </w:p>
    <w:p w:rsidR="008625E9" w:rsidRDefault="008625E9" w:rsidP="00794C8C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6F02A0" w:rsidRDefault="00AF2A40" w:rsidP="00F676FA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الجلسة </w:t>
      </w:r>
      <w:r w:rsidR="00F676FA">
        <w:rPr>
          <w:rFonts w:ascii="Arial Narrow" w:hAnsi="Arial Narrow" w:hint="cs"/>
          <w:bCs/>
          <w:sz w:val="24"/>
          <w:szCs w:val="24"/>
          <w:rtl/>
          <w:lang w:val="en-US" w:bidi="ar-LB"/>
        </w:rPr>
        <w:t>4.2.3</w:t>
      </w:r>
      <w:r w:rsidR="006F02A0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: </w:t>
      </w:r>
      <w:r w:rsidR="00F676FA">
        <w:rPr>
          <w:rFonts w:ascii="Arial Narrow" w:hAnsi="Arial Narrow" w:hint="cs"/>
          <w:bCs/>
          <w:sz w:val="24"/>
          <w:szCs w:val="24"/>
          <w:rtl/>
          <w:lang w:val="en-US" w:bidi="ar-LB"/>
        </w:rPr>
        <w:t>كيفية التحضير للحوار البنّاء؟</w:t>
      </w:r>
    </w:p>
    <w:p w:rsidR="009147C3" w:rsidRDefault="009147C3" w:rsidP="0082129B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6F02A0" w:rsidRDefault="00F676FA" w:rsidP="009147C3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 xml:space="preserve">التحضير للمحاكاة (جلسة صوَرية) </w:t>
      </w:r>
      <w:r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  <w:t>–</w:t>
      </w:r>
      <w:r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 xml:space="preserve"> 50 دقيقة للتحضير</w:t>
      </w:r>
    </w:p>
    <w:p w:rsidR="0082129B" w:rsidRPr="0082129B" w:rsidRDefault="0082129B" w:rsidP="0082129B">
      <w:pPr>
        <w:pStyle w:val="NoSpacing"/>
        <w:bidi/>
        <w:rPr>
          <w:rFonts w:ascii="Arial Narrow" w:hAnsi="Arial Narrow"/>
          <w:bCs/>
          <w:sz w:val="24"/>
          <w:szCs w:val="24"/>
          <w:u w:val="single"/>
          <w:rtl/>
          <w:lang w:val="en-US" w:bidi="ar-LB"/>
        </w:rPr>
      </w:pPr>
    </w:p>
    <w:p w:rsidR="00F676FA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يتم تقس</w:t>
      </w:r>
      <w:r w:rsidR="009147C3">
        <w:rPr>
          <w:rFonts w:asciiTheme="majorBidi" w:hAnsiTheme="majorBidi" w:cstheme="majorBidi" w:hint="cs"/>
          <w:sz w:val="24"/>
          <w:szCs w:val="24"/>
          <w:rtl/>
          <w:lang w:bidi="ar-LB"/>
        </w:rPr>
        <w:t>ي</w:t>
      </w:r>
      <w:r w:rsidR="00FE1263">
        <w:rPr>
          <w:rFonts w:asciiTheme="majorBidi" w:hAnsiTheme="majorBidi" w:cstheme="majorBidi" w:hint="cs"/>
          <w:sz w:val="24"/>
          <w:szCs w:val="24"/>
          <w:rtl/>
          <w:lang w:bidi="ar-LB"/>
        </w:rPr>
        <w:t>م المشاركي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ن/ات إلى مجموعتين (10 أشخاص كل مجموعة).</w:t>
      </w:r>
    </w:p>
    <w:p w:rsidR="00F676FA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يتم توزيع الوثائق التالية على المشاركين: اتفاقية القضاء على أشكال التمييز ضد المرأة (سيداو)، المبادئ التوجيهية لإع</w:t>
      </w:r>
      <w:r w:rsidR="009147C3">
        <w:rPr>
          <w:rFonts w:asciiTheme="majorBidi" w:hAnsiTheme="majorBidi" w:cstheme="majorBidi" w:hint="cs"/>
          <w:sz w:val="24"/>
          <w:szCs w:val="24"/>
          <w:rtl/>
          <w:lang w:bidi="ar-LB"/>
        </w:rPr>
        <w:t>داد التقارير وبعض الوثائق الوهمي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ة مثل: تقرير الدولة الطرف، الملاحظات الختامية، وتقرير منظمة غير حكومية.</w:t>
      </w:r>
    </w:p>
    <w:p w:rsidR="00F676FA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يتم توزيع نموذج من الأسئلة الإسترشادية لأعضاء اللجنة. ويُشجّع المشاركون على تحضير أسئلة إضافية.</w:t>
      </w:r>
    </w:p>
    <w:p w:rsidR="00C27421" w:rsidRPr="00F676FA" w:rsidRDefault="00F676FA" w:rsidP="00F676FA">
      <w:pPr>
        <w:pStyle w:val="ListParagraph"/>
        <w:numPr>
          <w:ilvl w:val="0"/>
          <w:numId w:val="14"/>
        </w:numPr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كل مجموعة تمثّل وفد الدولة الطرف، وكلا المجموعتين ستنخرطان في الحوار البنّاء مع أعضاء لجنة السيداو.</w:t>
      </w:r>
    </w:p>
    <w:p w:rsidR="007745D2" w:rsidRDefault="0082129B" w:rsidP="00FE1263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 xml:space="preserve">على المشاركين/ات الذين يلعبون دور </w:t>
      </w:r>
      <w:r w:rsidR="00FE126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>وفد الدولة الطرف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>:</w:t>
      </w:r>
    </w:p>
    <w:p w:rsidR="00FE1263" w:rsidRPr="001F7D46" w:rsidRDefault="001F7D46" w:rsidP="001F7D46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 w:hint="cs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المناقشة والاتفاق على تشكيلة الوفد الذي سيذهب إلى جنيف. مثلا: لماذا سيكون مناسبا وجود ممثل عن الوزارة </w:t>
      </w:r>
      <w:r>
        <w:rPr>
          <w:rFonts w:asciiTheme="majorBidi" w:hAnsiTheme="majorBidi" w:cstheme="majorBidi"/>
          <w:sz w:val="24"/>
          <w:szCs w:val="24"/>
          <w:lang w:bidi="ar-LB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للمشاركة في الحوار البنّاء؟ هل سيكون مناسبا وجود ممثل عن القضاء والبرلمان في الوفد؟ أي جهة حكومية أخرى؟ هل سيكون هناك توازن بين الجنسين في الوفد؟</w:t>
      </w:r>
    </w:p>
    <w:p w:rsidR="001F7D46" w:rsidRPr="001F7D46" w:rsidRDefault="001F7D46" w:rsidP="001F7D46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 w:hint="cs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اختيار من سيكون رئيس/ة الوفد. مثلا: السفير في</w:t>
      </w:r>
      <w:r w:rsidR="00950EDC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جنيف أو وزير يأتي من العاصمة؟ أ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 ممثل آخر؟</w:t>
      </w:r>
    </w:p>
    <w:p w:rsidR="001F7D46" w:rsidRPr="001F7D46" w:rsidRDefault="001F7D46" w:rsidP="001F7D46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 w:hint="cs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سيقوم رئيس/ة الوفد بتقديم كلمة افتتاحية لتقديم تقرير الدولة الطرف وتقديم أية معلومات محدثة ذات علاقة لم يتم إدراجها في التقرير و/أو الردود على قائمة المسائل. كما سيقوم بتقديم كلمة ختامية قصيرة في نهاية الحوار البنّاء.</w:t>
      </w:r>
    </w:p>
    <w:p w:rsidR="001F7D46" w:rsidRPr="001F7D46" w:rsidRDefault="001F7D46" w:rsidP="001F7D46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 w:hint="cs"/>
          <w:b/>
          <w:bCs/>
          <w:sz w:val="24"/>
          <w:szCs w:val="24"/>
          <w:u w:val="single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النظر في المعلومات التي تم تقديمها إلى اللجنة، مثلا: التقرير والردود على قائمة المسائل بالإضافة إلى الملاحظات الختامية والمعلومات الموازية التي قُدّمت إلى اللجنة. ومقارنة المعلومات.</w:t>
      </w:r>
    </w:p>
    <w:p w:rsidR="001F7D46" w:rsidRDefault="001F7D46" w:rsidP="001F7D46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 w:hint="cs"/>
          <w:sz w:val="24"/>
          <w:szCs w:val="24"/>
          <w:lang w:bidi="ar-LB"/>
        </w:rPr>
      </w:pPr>
      <w:r w:rsidRPr="001F7D46">
        <w:rPr>
          <w:rFonts w:asciiTheme="majorBidi" w:hAnsiTheme="majorBidi" w:cstheme="majorBidi" w:hint="cs"/>
          <w:sz w:val="24"/>
          <w:szCs w:val="24"/>
          <w:rtl/>
          <w:lang w:bidi="ar-LB"/>
        </w:rPr>
        <w:t>النظر في الم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بادئ التوجيهية</w:t>
      </w:r>
      <w:r w:rsidR="0055691F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لإعداد التقارير الخاصة باللجنة بالإضافة إلى قائمة المسائل والأسئلة التي أُرسلت للدولة الطرف.</w:t>
      </w:r>
    </w:p>
    <w:p w:rsidR="0055691F" w:rsidRDefault="0055691F" w:rsidP="0055691F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تحديد المسائل المحتَمل أن تطرحها اللجنة أثناء الحوار البنّاء وتحضير الردود عليها.</w:t>
      </w:r>
    </w:p>
    <w:p w:rsidR="00FE1263" w:rsidRPr="00950EDC" w:rsidRDefault="0055691F" w:rsidP="00950EDC">
      <w:pPr>
        <w:pStyle w:val="ListParagraph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تنسيق من سيقوم بالإجابات حول الأسئلة المحتَملة التي يمكن أن يطرحها أعضاء اللجنة ومن سيتولى إدارة الوقت.</w:t>
      </w:r>
    </w:p>
    <w:p w:rsidR="00B44629" w:rsidRDefault="00B44629" w:rsidP="00FE1263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>وسيكون السيناريو كالآتي:</w:t>
      </w:r>
    </w:p>
    <w:p w:rsidR="00B44629" w:rsidRDefault="00B44629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يفتتح رئيس/ة اللجنة الجلسة (1 دقيقة).</w:t>
      </w:r>
    </w:p>
    <w:p w:rsidR="00B44629" w:rsidRDefault="00B44629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يقوم رئيس/ة الوفد بتقديم أعضاء الوفد وإلقاء كلمة افتتاحية (2 دقيقة).</w:t>
      </w:r>
    </w:p>
    <w:p w:rsidR="00B44629" w:rsidRDefault="00B44629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يعطي رئيس</w:t>
      </w:r>
      <w:r w:rsidR="00F522DB">
        <w:rPr>
          <w:rFonts w:asciiTheme="majorBidi" w:hAnsiTheme="majorBidi" w:cstheme="majorBidi" w:hint="cs"/>
          <w:sz w:val="24"/>
          <w:szCs w:val="24"/>
          <w:rtl/>
          <w:lang w:bidi="ar-LB"/>
        </w:rPr>
        <w:t>/ة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اللجنة الكلمة لأعضاء اللجنة لطرح أسئلتهم موضحا بأنه إذا لم تكن الإجابات وافية فبإمكان أعضاء اللجنة طرح أسئلة متابعة (3 دقائق).</w:t>
      </w:r>
    </w:p>
    <w:p w:rsidR="00B44629" w:rsidRDefault="008611A5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lastRenderedPageBreak/>
        <w:t>يقوم أعضاء الوفد بالإجابة على الأسئلة (5 دقائق).</w:t>
      </w:r>
    </w:p>
    <w:p w:rsidR="008611A5" w:rsidRDefault="00F522DB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ومرة أخرى، يعطي رئيس/ة اللجنة الفرصة لأعضاء اللجنة (3 دقائق) ومن ثَم للوفد (4 دقائق).</w:t>
      </w:r>
    </w:p>
    <w:p w:rsidR="00F522DB" w:rsidRPr="00B44629" w:rsidRDefault="00F522DB" w:rsidP="00F522DB">
      <w:pPr>
        <w:pStyle w:val="ListParagraph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يشكر رئيس/ة اللجنة الوفد (1 دقيقة)، ويعطي الكلمة لرئيس الوفد لتقديم ملاحظات ختامية (1 دقيقة).</w:t>
      </w:r>
    </w:p>
    <w:sectPr w:rsidR="00F522DB" w:rsidRPr="00B44629" w:rsidSect="00BE18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5E" w:rsidRDefault="0007685E" w:rsidP="00DE50F3">
      <w:pPr>
        <w:spacing w:after="0" w:line="240" w:lineRule="auto"/>
      </w:pPr>
      <w:r>
        <w:separator/>
      </w:r>
    </w:p>
  </w:endnote>
  <w:endnote w:type="continuationSeparator" w:id="0">
    <w:p w:rsidR="0007685E" w:rsidRDefault="0007685E" w:rsidP="00D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75442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0F3" w:rsidRDefault="00DE50F3" w:rsidP="00DE50F3">
        <w:pPr>
          <w:pStyle w:val="Footer"/>
          <w:bidi/>
        </w:pPr>
        <w:r w:rsidRPr="006840F6">
          <w:rPr>
            <w:rFonts w:ascii="Simplified Arabic" w:hAnsi="Simplified Arabic" w:cs="Simplified Arabic"/>
            <w:b/>
            <w:bCs/>
            <w:noProof/>
            <w:sz w:val="24"/>
            <w:szCs w:val="24"/>
            <w:lang w:val="en-GB" w:eastAsia="en-GB"/>
          </w:rPr>
          <w:drawing>
            <wp:inline distT="0" distB="0" distL="0" distR="0">
              <wp:extent cx="2191109" cy="1034277"/>
              <wp:effectExtent l="0" t="0" r="0" b="0"/>
              <wp:docPr id="4" name="Picture 4" descr="C:\Users\nada.darwazeh\Pictures\Office_logo_AR_blue_LARGE_300dp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ada.darwazeh\Pictures\Office_logo_AR_blue_LARGE_300dpi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085" cy="104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E50F3" w:rsidRDefault="00DE5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5E" w:rsidRDefault="0007685E" w:rsidP="00DE50F3">
      <w:pPr>
        <w:spacing w:after="0" w:line="240" w:lineRule="auto"/>
      </w:pPr>
      <w:r>
        <w:separator/>
      </w:r>
    </w:p>
  </w:footnote>
  <w:footnote w:type="continuationSeparator" w:id="0">
    <w:p w:rsidR="0007685E" w:rsidRDefault="0007685E" w:rsidP="00D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F3" w:rsidRPr="003D4B3E" w:rsidRDefault="00DE50F3" w:rsidP="003D4B3E">
    <w:pPr>
      <w:pStyle w:val="Header"/>
      <w:jc w:val="center"/>
      <w:rPr>
        <w:b/>
        <w:bCs/>
        <w:i/>
        <w:iCs/>
        <w:sz w:val="28"/>
        <w:szCs w:val="28"/>
        <w:lang w:bidi="ar-L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99D"/>
    <w:multiLevelType w:val="hybridMultilevel"/>
    <w:tmpl w:val="BACCA75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01DC4"/>
    <w:multiLevelType w:val="hybridMultilevel"/>
    <w:tmpl w:val="2DA471AA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E2C4F"/>
    <w:multiLevelType w:val="hybridMultilevel"/>
    <w:tmpl w:val="D3585AA8"/>
    <w:lvl w:ilvl="0" w:tplc="D72099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17C40"/>
    <w:multiLevelType w:val="hybridMultilevel"/>
    <w:tmpl w:val="F882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1AC"/>
    <w:multiLevelType w:val="hybridMultilevel"/>
    <w:tmpl w:val="FF389A9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94C"/>
    <w:multiLevelType w:val="hybridMultilevel"/>
    <w:tmpl w:val="98708982"/>
    <w:lvl w:ilvl="0" w:tplc="E0D02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19E3"/>
    <w:multiLevelType w:val="hybridMultilevel"/>
    <w:tmpl w:val="1C626262"/>
    <w:lvl w:ilvl="0" w:tplc="C7721A9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26FA5"/>
    <w:multiLevelType w:val="hybridMultilevel"/>
    <w:tmpl w:val="A2FABD94"/>
    <w:lvl w:ilvl="0" w:tplc="63A2D068">
      <w:start w:val="1"/>
      <w:numFmt w:val="arabicAbjad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991"/>
    <w:multiLevelType w:val="hybridMultilevel"/>
    <w:tmpl w:val="D1542D8C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4C397B"/>
    <w:multiLevelType w:val="hybridMultilevel"/>
    <w:tmpl w:val="03AAE5FC"/>
    <w:lvl w:ilvl="0" w:tplc="2A4C15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26144"/>
    <w:multiLevelType w:val="hybridMultilevel"/>
    <w:tmpl w:val="8064152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0A19CB"/>
    <w:multiLevelType w:val="hybridMultilevel"/>
    <w:tmpl w:val="84B81534"/>
    <w:lvl w:ilvl="0" w:tplc="BD087DE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553BC1"/>
    <w:multiLevelType w:val="hybridMultilevel"/>
    <w:tmpl w:val="3B4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815FA"/>
    <w:multiLevelType w:val="hybridMultilevel"/>
    <w:tmpl w:val="8B58351C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EC7183"/>
    <w:multiLevelType w:val="hybridMultilevel"/>
    <w:tmpl w:val="0C0C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04705"/>
    <w:multiLevelType w:val="hybridMultilevel"/>
    <w:tmpl w:val="AFC6B1C6"/>
    <w:lvl w:ilvl="0" w:tplc="07AEE1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75E8D"/>
    <w:multiLevelType w:val="hybridMultilevel"/>
    <w:tmpl w:val="185843A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005142"/>
    <w:multiLevelType w:val="hybridMultilevel"/>
    <w:tmpl w:val="31921938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"/>
  </w:num>
  <w:num w:numId="6">
    <w:abstractNumId w:val="16"/>
  </w:num>
  <w:num w:numId="7">
    <w:abstractNumId w:val="17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5"/>
  </w:num>
  <w:num w:numId="15">
    <w:abstractNumId w:val="12"/>
  </w:num>
  <w:num w:numId="16">
    <w:abstractNumId w:val="15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0F3"/>
    <w:rsid w:val="00033E98"/>
    <w:rsid w:val="0004278B"/>
    <w:rsid w:val="00060AA3"/>
    <w:rsid w:val="0007685E"/>
    <w:rsid w:val="000902DB"/>
    <w:rsid w:val="001A5608"/>
    <w:rsid w:val="001D78E9"/>
    <w:rsid w:val="001F7D46"/>
    <w:rsid w:val="00266237"/>
    <w:rsid w:val="002731A8"/>
    <w:rsid w:val="002B13DD"/>
    <w:rsid w:val="003C5F13"/>
    <w:rsid w:val="003D4B3E"/>
    <w:rsid w:val="004232E0"/>
    <w:rsid w:val="004354F1"/>
    <w:rsid w:val="004542B0"/>
    <w:rsid w:val="00500C6A"/>
    <w:rsid w:val="0055691F"/>
    <w:rsid w:val="00591605"/>
    <w:rsid w:val="005B3E49"/>
    <w:rsid w:val="00637197"/>
    <w:rsid w:val="006F02A0"/>
    <w:rsid w:val="007745D2"/>
    <w:rsid w:val="00794C8C"/>
    <w:rsid w:val="007B41F1"/>
    <w:rsid w:val="007B5AF8"/>
    <w:rsid w:val="007E54A3"/>
    <w:rsid w:val="0082129B"/>
    <w:rsid w:val="008611A5"/>
    <w:rsid w:val="008625E9"/>
    <w:rsid w:val="00867397"/>
    <w:rsid w:val="009147C3"/>
    <w:rsid w:val="009235AB"/>
    <w:rsid w:val="00950EDC"/>
    <w:rsid w:val="009C1DFF"/>
    <w:rsid w:val="009E29EF"/>
    <w:rsid w:val="00AC68BD"/>
    <w:rsid w:val="00AF2A40"/>
    <w:rsid w:val="00B06387"/>
    <w:rsid w:val="00B25EA7"/>
    <w:rsid w:val="00B34D90"/>
    <w:rsid w:val="00B44629"/>
    <w:rsid w:val="00BE18CF"/>
    <w:rsid w:val="00C26BBB"/>
    <w:rsid w:val="00C27421"/>
    <w:rsid w:val="00CF318C"/>
    <w:rsid w:val="00D61430"/>
    <w:rsid w:val="00DE50F3"/>
    <w:rsid w:val="00E1421E"/>
    <w:rsid w:val="00E26928"/>
    <w:rsid w:val="00E45086"/>
    <w:rsid w:val="00F37DC8"/>
    <w:rsid w:val="00F522DB"/>
    <w:rsid w:val="00F676FA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B6893"/>
  <w15:docId w15:val="{7B8CC66E-987E-4542-A1BB-5B60449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3"/>
  </w:style>
  <w:style w:type="paragraph" w:styleId="Footer">
    <w:name w:val="footer"/>
    <w:basedOn w:val="Normal"/>
    <w:link w:val="Foot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3"/>
  </w:style>
  <w:style w:type="paragraph" w:styleId="BalloonText">
    <w:name w:val="Balloon Text"/>
    <w:basedOn w:val="Normal"/>
    <w:link w:val="BalloonTextChar"/>
    <w:uiPriority w:val="99"/>
    <w:semiHidden/>
    <w:unhideWhenUsed/>
    <w:rsid w:val="00DE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86"/>
    <w:pPr>
      <w:ind w:left="720"/>
      <w:contextualSpacing/>
    </w:pPr>
  </w:style>
  <w:style w:type="table" w:styleId="TableGrid">
    <w:name w:val="Table Grid"/>
    <w:basedOn w:val="TableNormal"/>
    <w:rsid w:val="006F02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2A0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8CFAA-D559-4A30-A5D3-19C483B6C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D2FAF-7FA7-444E-AF44-00D19FB58978}"/>
</file>

<file path=customXml/itemProps3.xml><?xml version="1.0" encoding="utf-8"?>
<ds:datastoreItem xmlns:ds="http://schemas.openxmlformats.org/officeDocument/2006/customXml" ds:itemID="{57E95421-F15A-4EE6-8422-658F940C4ABF}"/>
</file>

<file path=customXml/itemProps4.xml><?xml version="1.0" encoding="utf-8"?>
<ds:datastoreItem xmlns:ds="http://schemas.openxmlformats.org/officeDocument/2006/customXml" ds:itemID="{4290A1BA-1B83-43EE-AF47-4444E0452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Al-Khraisha</dc:creator>
  <cp:lastModifiedBy>abeer al-khraisha</cp:lastModifiedBy>
  <cp:revision>17</cp:revision>
  <dcterms:created xsi:type="dcterms:W3CDTF">2018-05-30T08:30:00Z</dcterms:created>
  <dcterms:modified xsi:type="dcterms:W3CDTF">2018-06-02T11:56:00Z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