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E02F4C" w:rsidP="00E02F4C">
            <w:pPr>
              <w:jc w:val="right"/>
            </w:pPr>
            <w:r w:rsidRPr="00E02F4C">
              <w:rPr>
                <w:sz w:val="40"/>
              </w:rPr>
              <w:t>A</w:t>
            </w:r>
            <w:r>
              <w:t>/HRC/28/49</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756612" w:rsidP="00956D9B">
            <w:pPr>
              <w:spacing w:before="120"/>
              <w:jc w:val="center"/>
            </w:pPr>
            <w:r>
              <w:rPr>
                <w:noProof/>
                <w:lang w:eastAsia="zh-CN"/>
              </w:rPr>
              <w:drawing>
                <wp:inline distT="0" distB="0" distL="0" distR="0">
                  <wp:extent cx="716280" cy="594360"/>
                  <wp:effectExtent l="0" t="0" r="762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59436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E02F4C" w:rsidP="00E02F4C">
            <w:pPr>
              <w:spacing w:before="240" w:line="240" w:lineRule="exact"/>
            </w:pPr>
            <w:r>
              <w:t>Distr.: General</w:t>
            </w:r>
          </w:p>
          <w:p w:rsidR="00E02F4C" w:rsidRDefault="00060A17" w:rsidP="00E02F4C">
            <w:pPr>
              <w:spacing w:line="240" w:lineRule="exact"/>
            </w:pPr>
            <w:r>
              <w:t xml:space="preserve">27 </w:t>
            </w:r>
            <w:r w:rsidR="00E02F4C">
              <w:t>March 2015</w:t>
            </w:r>
          </w:p>
          <w:p w:rsidR="00E02F4C" w:rsidRDefault="00E02F4C" w:rsidP="00E02F4C">
            <w:pPr>
              <w:spacing w:line="240" w:lineRule="exact"/>
            </w:pPr>
          </w:p>
          <w:p w:rsidR="00E02F4C" w:rsidRDefault="00E02F4C" w:rsidP="00E02F4C">
            <w:pPr>
              <w:spacing w:line="240" w:lineRule="exact"/>
            </w:pPr>
            <w:r>
              <w:t>Original: English</w:t>
            </w:r>
          </w:p>
        </w:tc>
      </w:tr>
    </w:tbl>
    <w:p w:rsidR="00134FDB" w:rsidRPr="00062B6B" w:rsidRDefault="00134FDB" w:rsidP="00134FDB">
      <w:pPr>
        <w:spacing w:before="120"/>
        <w:rPr>
          <w:b/>
          <w:bCs/>
          <w:sz w:val="24"/>
          <w:szCs w:val="24"/>
          <w:lang w:val="en-US"/>
        </w:rPr>
      </w:pPr>
      <w:r w:rsidRPr="00062B6B">
        <w:rPr>
          <w:b/>
          <w:bCs/>
          <w:sz w:val="24"/>
          <w:szCs w:val="24"/>
          <w:lang w:val="en-US"/>
        </w:rPr>
        <w:t>Human Rights Council</w:t>
      </w:r>
      <w:r w:rsidR="00756612">
        <w:rPr>
          <w:b/>
          <w:bCs/>
          <w:noProof/>
          <w:sz w:val="24"/>
          <w:szCs w:val="24"/>
          <w:lang w:eastAsia="zh-CN"/>
        </w:rPr>
        <w:drawing>
          <wp:anchor distT="0" distB="0" distL="114300" distR="114300" simplePos="0" relativeHeight="251657728" behindDoc="0" locked="0" layoutInCell="1" allowOverlap="0">
            <wp:simplePos x="0" y="0"/>
            <wp:positionH relativeFrom="margin">
              <wp:posOffset>5489575</wp:posOffset>
            </wp:positionH>
            <wp:positionV relativeFrom="margin">
              <wp:posOffset>8027670</wp:posOffset>
            </wp:positionV>
            <wp:extent cx="638175" cy="638175"/>
            <wp:effectExtent l="0" t="0" r="9525" b="9525"/>
            <wp:wrapNone/>
            <wp:docPr id="2" name="Picture 2" descr="49&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9&amp;Size=2 &amp;Lan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4FDB" w:rsidRPr="00062B6B" w:rsidRDefault="00134FDB" w:rsidP="00134FDB">
      <w:pPr>
        <w:rPr>
          <w:b/>
          <w:bCs/>
          <w:lang w:val="en-US"/>
        </w:rPr>
      </w:pPr>
      <w:r w:rsidRPr="00062B6B">
        <w:rPr>
          <w:b/>
          <w:bCs/>
          <w:lang w:val="en-US"/>
        </w:rPr>
        <w:t>Twenty-eighth session</w:t>
      </w:r>
    </w:p>
    <w:p w:rsidR="00134FDB" w:rsidRPr="00062B6B" w:rsidRDefault="00134FDB" w:rsidP="00134FDB">
      <w:pPr>
        <w:rPr>
          <w:lang w:val="en-US"/>
        </w:rPr>
      </w:pPr>
      <w:r w:rsidRPr="00062B6B">
        <w:rPr>
          <w:lang w:val="en-US"/>
        </w:rPr>
        <w:t>Agenda items 2 and 10</w:t>
      </w:r>
    </w:p>
    <w:p w:rsidR="00134FDB" w:rsidRPr="00062B6B" w:rsidRDefault="00134FDB" w:rsidP="00134FDB">
      <w:pPr>
        <w:spacing w:after="120"/>
        <w:rPr>
          <w:b/>
          <w:bCs/>
          <w:lang w:val="en-US"/>
        </w:rPr>
      </w:pPr>
      <w:r w:rsidRPr="00062B6B">
        <w:rPr>
          <w:b/>
          <w:bCs/>
          <w:lang w:val="en-US"/>
        </w:rPr>
        <w:t>Annual report of the United Nations High Commissioner</w:t>
      </w:r>
      <w:r w:rsidRPr="00062B6B">
        <w:rPr>
          <w:b/>
          <w:bCs/>
          <w:lang w:val="en-US"/>
        </w:rPr>
        <w:br/>
        <w:t>for Human Rights and reports of the Office of the</w:t>
      </w:r>
      <w:r w:rsidRPr="00062B6B">
        <w:rPr>
          <w:b/>
          <w:bCs/>
          <w:lang w:val="en-US"/>
        </w:rPr>
        <w:br/>
        <w:t>High Commissioner and the Secretary-General</w:t>
      </w:r>
    </w:p>
    <w:p w:rsidR="00134FDB" w:rsidRPr="00062B6B" w:rsidRDefault="00134FDB" w:rsidP="00134FDB">
      <w:pPr>
        <w:rPr>
          <w:b/>
          <w:bCs/>
          <w:lang w:val="en-US"/>
        </w:rPr>
      </w:pPr>
      <w:r w:rsidRPr="00062B6B">
        <w:rPr>
          <w:b/>
          <w:bCs/>
          <w:lang w:val="en-US"/>
        </w:rPr>
        <w:t>Technical assistance and capacity-building</w:t>
      </w:r>
    </w:p>
    <w:p w:rsidR="00134FDB" w:rsidRPr="00062B6B" w:rsidRDefault="00134FDB" w:rsidP="00EF729D">
      <w:pPr>
        <w:pStyle w:val="HChG"/>
      </w:pPr>
      <w:r w:rsidRPr="00062B6B">
        <w:tab/>
      </w:r>
      <w:r w:rsidRPr="00062B6B">
        <w:tab/>
      </w:r>
      <w:r w:rsidR="00EF729D">
        <w:t>H</w:t>
      </w:r>
      <w:r w:rsidRPr="00062B6B">
        <w:t>uman rights situation in South Sudan</w:t>
      </w:r>
    </w:p>
    <w:p w:rsidR="00134FDB" w:rsidRPr="00062B6B" w:rsidRDefault="00134FDB" w:rsidP="00441A5F">
      <w:pPr>
        <w:pStyle w:val="H1G"/>
        <w:rPr>
          <w:lang w:val="en-US"/>
        </w:rPr>
      </w:pPr>
      <w:r w:rsidRPr="00062B6B">
        <w:rPr>
          <w:lang w:val="en-US"/>
        </w:rPr>
        <w:tab/>
      </w:r>
      <w:r w:rsidRPr="00062B6B">
        <w:rPr>
          <w:lang w:val="en-US"/>
        </w:rPr>
        <w:tab/>
        <w:t>Report of the United Nations High Commissioner for Human Rights</w:t>
      </w:r>
      <w:r w:rsidR="00A92E8D" w:rsidRPr="00441A5F">
        <w:rPr>
          <w:rStyle w:val="FootnoteReference"/>
          <w:b w:val="0"/>
          <w:sz w:val="20"/>
          <w:vertAlign w:val="baseline"/>
          <w:lang w:val="en-US"/>
        </w:rPr>
        <w:footnoteReference w:customMarkFollows="1" w:id="2"/>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134FDB" w:rsidRPr="00062B6B" w:rsidTr="00A92E8D">
        <w:trPr>
          <w:jc w:val="center"/>
        </w:trPr>
        <w:tc>
          <w:tcPr>
            <w:tcW w:w="9637" w:type="dxa"/>
            <w:tcBorders>
              <w:bottom w:val="nil"/>
            </w:tcBorders>
            <w:shd w:val="clear" w:color="auto" w:fill="auto"/>
          </w:tcPr>
          <w:p w:rsidR="00134FDB" w:rsidRPr="00062B6B" w:rsidRDefault="00134FDB" w:rsidP="00D639A2">
            <w:pPr>
              <w:spacing w:before="240" w:after="120"/>
              <w:ind w:left="255"/>
              <w:rPr>
                <w:i/>
                <w:sz w:val="24"/>
                <w:lang w:val="en-US"/>
              </w:rPr>
            </w:pPr>
            <w:r w:rsidRPr="00062B6B">
              <w:rPr>
                <w:i/>
                <w:sz w:val="24"/>
                <w:lang w:val="en-US"/>
              </w:rPr>
              <w:t>Summary</w:t>
            </w:r>
          </w:p>
        </w:tc>
      </w:tr>
      <w:tr w:rsidR="00C80AEE" w:rsidRPr="00062B6B" w:rsidTr="00A92E8D">
        <w:trPr>
          <w:jc w:val="center"/>
        </w:trPr>
        <w:tc>
          <w:tcPr>
            <w:tcW w:w="9637" w:type="dxa"/>
            <w:tcBorders>
              <w:top w:val="nil"/>
              <w:left w:val="single" w:sz="4" w:space="0" w:color="auto"/>
              <w:bottom w:val="nil"/>
              <w:right w:val="single" w:sz="4" w:space="0" w:color="auto"/>
            </w:tcBorders>
            <w:shd w:val="clear" w:color="auto" w:fill="auto"/>
          </w:tcPr>
          <w:p w:rsidR="00C80AEE" w:rsidRPr="00062B6B" w:rsidRDefault="00C80AEE" w:rsidP="00AD55E0">
            <w:pPr>
              <w:pStyle w:val="SingleTxtG"/>
              <w:ind w:firstLine="567"/>
            </w:pPr>
            <w:r w:rsidRPr="00062B6B">
              <w:t>The present report is submitted pursuant to Human Rights Council resolution</w:t>
            </w:r>
            <w:r w:rsidR="006F3A64">
              <w:t> </w:t>
            </w:r>
            <w:r w:rsidRPr="00062B6B">
              <w:t xml:space="preserve">26/31, </w:t>
            </w:r>
            <w:r w:rsidR="008C0561">
              <w:t>in which the Council requested</w:t>
            </w:r>
            <w:r w:rsidRPr="00062B6B">
              <w:t xml:space="preserve"> the </w:t>
            </w:r>
            <w:r w:rsidR="00144EE9">
              <w:t xml:space="preserve">United Nations </w:t>
            </w:r>
            <w:r w:rsidRPr="00062B6B">
              <w:t xml:space="preserve">High Commissioner for Human Rights to monitor the human rights situation in South Sudan and to report thereon to the Council at its twenty-eighth session, with recommendations on technical assistance </w:t>
            </w:r>
            <w:r w:rsidR="00AD55E0">
              <w:t xml:space="preserve">and capacity-building </w:t>
            </w:r>
            <w:r w:rsidRPr="00062B6B">
              <w:t xml:space="preserve">measures, including on human rights education to overcome challenges in the area of security, </w:t>
            </w:r>
            <w:r w:rsidR="00AD55E0">
              <w:t xml:space="preserve">and on </w:t>
            </w:r>
            <w:r w:rsidRPr="00062B6B">
              <w:t>accountability and transitional justice.</w:t>
            </w:r>
          </w:p>
        </w:tc>
      </w:tr>
      <w:tr w:rsidR="00C80AEE" w:rsidRPr="00062B6B" w:rsidTr="00A92E8D">
        <w:trPr>
          <w:jc w:val="center"/>
        </w:trPr>
        <w:tc>
          <w:tcPr>
            <w:tcW w:w="9637" w:type="dxa"/>
            <w:tcBorders>
              <w:top w:val="nil"/>
              <w:left w:val="single" w:sz="4" w:space="0" w:color="auto"/>
              <w:bottom w:val="nil"/>
              <w:right w:val="single" w:sz="4" w:space="0" w:color="auto"/>
            </w:tcBorders>
            <w:shd w:val="clear" w:color="auto" w:fill="auto"/>
          </w:tcPr>
          <w:p w:rsidR="00C80AEE" w:rsidRPr="00062B6B" w:rsidRDefault="00C80AEE" w:rsidP="00AD55E0">
            <w:pPr>
              <w:pStyle w:val="SingleTxtG"/>
              <w:ind w:firstLine="567"/>
            </w:pPr>
            <w:r w:rsidRPr="00062B6B">
              <w:t>Th</w:t>
            </w:r>
            <w:r w:rsidR="00AD55E0">
              <w:t>e present</w:t>
            </w:r>
            <w:r w:rsidRPr="00062B6B">
              <w:t xml:space="preserve"> report </w:t>
            </w:r>
            <w:r w:rsidRPr="00062B6B">
              <w:rPr>
                <w:lang w:val="en-US"/>
              </w:rPr>
              <w:t>was prepared in cooperation with</w:t>
            </w:r>
            <w:r w:rsidRPr="00062B6B">
              <w:t xml:space="preserve"> the United Nations Mission in South Sudan (UNMISS) and covers the period from 15 August to 15 December 2014. At the Council’s twenty-seventh session</w:t>
            </w:r>
            <w:r w:rsidR="00AD55E0">
              <w:t>,</w:t>
            </w:r>
            <w:r w:rsidRPr="00062B6B">
              <w:t xml:space="preserve"> in September 2014, the High Commissioner submitted a report on the situation of human rights in South Sudan covering the period from 8 May to 8</w:t>
            </w:r>
            <w:r>
              <w:t> </w:t>
            </w:r>
            <w:r w:rsidRPr="00062B6B">
              <w:t>August 2014</w:t>
            </w:r>
            <w:r w:rsidR="00AD55E0">
              <w:t xml:space="preserve"> (A/27/69)</w:t>
            </w:r>
            <w:r w:rsidRPr="00062B6B">
              <w:t>.</w:t>
            </w:r>
          </w:p>
        </w:tc>
      </w:tr>
      <w:tr w:rsidR="00C80AEE" w:rsidRPr="00062B6B" w:rsidTr="00A92E8D">
        <w:trPr>
          <w:jc w:val="center"/>
        </w:trPr>
        <w:tc>
          <w:tcPr>
            <w:tcW w:w="9637" w:type="dxa"/>
            <w:tcBorders>
              <w:top w:val="nil"/>
              <w:left w:val="single" w:sz="4" w:space="0" w:color="auto"/>
              <w:bottom w:val="nil"/>
              <w:right w:val="single" w:sz="4" w:space="0" w:color="auto"/>
            </w:tcBorders>
            <w:shd w:val="clear" w:color="auto" w:fill="auto"/>
          </w:tcPr>
          <w:p w:rsidR="00C80AEE" w:rsidRPr="00062B6B" w:rsidRDefault="00C80AEE" w:rsidP="00CC7683">
            <w:pPr>
              <w:pStyle w:val="SingleTxtG"/>
              <w:ind w:firstLine="567"/>
            </w:pPr>
            <w:r w:rsidRPr="00062B6B">
              <w:t>The situation of human rights in South Sudan remained of serious concern during the reporting period.</w:t>
            </w:r>
            <w:r>
              <w:t xml:space="preserve"> </w:t>
            </w:r>
            <w:r w:rsidRPr="00062B6B">
              <w:t>Civilians continued to bear the brunt of the ongoing armed conflict and of their leaders’ failure to stop the fighting. While the scale and severity of the conflict declined, the number of civilians displaced across the country continued to rise, with no likelihood that people w</w:t>
            </w:r>
            <w:r w:rsidR="00CC7683">
              <w:t>ould</w:t>
            </w:r>
            <w:r w:rsidRPr="00062B6B">
              <w:t xml:space="preserve"> be able to return to their homes </w:t>
            </w:r>
            <w:r w:rsidR="00F257BD">
              <w:t>in the near future</w:t>
            </w:r>
            <w:r w:rsidRPr="00062B6B">
              <w:t>. UNMISS continue</w:t>
            </w:r>
            <w:r w:rsidR="00CC7683">
              <w:t>d</w:t>
            </w:r>
            <w:r w:rsidRPr="00062B6B">
              <w:t xml:space="preserve"> to receive reports of human rights violations and abuses, as well as violations of international humanitarian law, including the killing and wounding of civilians by all parties to the armed conflict. Incidents of conflict-related sexual violence also continued to be reported, not only in the context of the hostilities between the main belligerents, but also </w:t>
            </w:r>
            <w:r w:rsidR="006F3A64">
              <w:lastRenderedPageBreak/>
              <w:t>of</w:t>
            </w:r>
            <w:r w:rsidR="006F3A64" w:rsidRPr="00062B6B">
              <w:t xml:space="preserve"> </w:t>
            </w:r>
            <w:r w:rsidRPr="00062B6B">
              <w:t xml:space="preserve">cyclical intercommunal clashes. Reports were </w:t>
            </w:r>
            <w:r w:rsidR="00F257BD">
              <w:t>further</w:t>
            </w:r>
            <w:r w:rsidR="00F257BD" w:rsidRPr="00062B6B">
              <w:t xml:space="preserve"> </w:t>
            </w:r>
            <w:r w:rsidRPr="00062B6B">
              <w:t xml:space="preserve">received of </w:t>
            </w:r>
            <w:r w:rsidR="00CC7683">
              <w:t xml:space="preserve">the </w:t>
            </w:r>
            <w:r w:rsidRPr="00062B6B">
              <w:t>large</w:t>
            </w:r>
            <w:r w:rsidR="00F257BD">
              <w:t>-</w:t>
            </w:r>
            <w:r w:rsidRPr="00062B6B">
              <w:t xml:space="preserve">scale recruitment of children, the military use and occupation of schools and hospitals, and other grave violations and abuses perpetrated against children. </w:t>
            </w:r>
          </w:p>
        </w:tc>
      </w:tr>
      <w:tr w:rsidR="00C80AEE" w:rsidRPr="00062B6B" w:rsidTr="00A92E8D">
        <w:trPr>
          <w:jc w:val="center"/>
        </w:trPr>
        <w:tc>
          <w:tcPr>
            <w:tcW w:w="9637" w:type="dxa"/>
            <w:tcBorders>
              <w:top w:val="nil"/>
              <w:left w:val="single" w:sz="4" w:space="0" w:color="auto"/>
              <w:bottom w:val="nil"/>
              <w:right w:val="single" w:sz="4" w:space="0" w:color="auto"/>
            </w:tcBorders>
            <w:shd w:val="clear" w:color="auto" w:fill="auto"/>
          </w:tcPr>
          <w:p w:rsidR="00C80AEE" w:rsidRPr="00062B6B" w:rsidRDefault="00C80AEE" w:rsidP="00CC7683">
            <w:pPr>
              <w:pStyle w:val="SingleTxtG"/>
              <w:ind w:firstLine="567"/>
            </w:pPr>
            <w:r w:rsidRPr="00062B6B">
              <w:lastRenderedPageBreak/>
              <w:t xml:space="preserve">Restrictions on freedom of expression also characterized the human rights situation. Incidents of harassment of </w:t>
            </w:r>
            <w:r w:rsidR="00CC7683">
              <w:t xml:space="preserve">members of </w:t>
            </w:r>
            <w:r w:rsidRPr="00062B6B">
              <w:t xml:space="preserve">civil society, detention of journalists, confiscation of newspapers and closure of radio stations by </w:t>
            </w:r>
            <w:r w:rsidR="00CC7683">
              <w:t>g</w:t>
            </w:r>
            <w:r w:rsidRPr="00062B6B">
              <w:t>overnment officials continue</w:t>
            </w:r>
            <w:r w:rsidR="006F3A64">
              <w:t>d</w:t>
            </w:r>
            <w:r w:rsidRPr="00062B6B">
              <w:t xml:space="preserve"> to be reported regularly.</w:t>
            </w:r>
          </w:p>
        </w:tc>
      </w:tr>
      <w:tr w:rsidR="00C80AEE" w:rsidRPr="00062B6B" w:rsidTr="00A92E8D">
        <w:trPr>
          <w:jc w:val="center"/>
        </w:trPr>
        <w:tc>
          <w:tcPr>
            <w:tcW w:w="9637" w:type="dxa"/>
            <w:tcBorders>
              <w:top w:val="nil"/>
              <w:left w:val="single" w:sz="4" w:space="0" w:color="auto"/>
              <w:bottom w:val="nil"/>
              <w:right w:val="single" w:sz="4" w:space="0" w:color="auto"/>
            </w:tcBorders>
            <w:shd w:val="clear" w:color="auto" w:fill="auto"/>
          </w:tcPr>
          <w:p w:rsidR="00C80AEE" w:rsidRPr="00062B6B" w:rsidRDefault="00C80AEE" w:rsidP="00CC7683">
            <w:pPr>
              <w:pStyle w:val="SingleTxtG"/>
              <w:ind w:firstLine="567"/>
            </w:pPr>
            <w:r w:rsidRPr="00062B6B">
              <w:t>The administration of justice remained problematic, characteri</w:t>
            </w:r>
            <w:r w:rsidR="00F257BD">
              <w:t>z</w:t>
            </w:r>
            <w:r w:rsidRPr="00062B6B">
              <w:t xml:space="preserve">ed by </w:t>
            </w:r>
            <w:r w:rsidR="00B73043">
              <w:t xml:space="preserve">a </w:t>
            </w:r>
            <w:r w:rsidR="00F257BD">
              <w:t>large number</w:t>
            </w:r>
            <w:r w:rsidRPr="00062B6B">
              <w:t xml:space="preserve"> of arbitrary arrests, detentions without charge or trial, and a lack of fair</w:t>
            </w:r>
            <w:r w:rsidR="00B73043">
              <w:t>-</w:t>
            </w:r>
            <w:r w:rsidRPr="00062B6B">
              <w:t>trial guarantees. Th</w:t>
            </w:r>
            <w:r w:rsidR="00CC7683">
              <w:t>o</w:t>
            </w:r>
            <w:r w:rsidRPr="00062B6B">
              <w:t>se challenges, resulting from capacity deficits, lack of resources</w:t>
            </w:r>
            <w:r w:rsidR="00CC7683">
              <w:t xml:space="preserve"> and</w:t>
            </w:r>
            <w:r w:rsidRPr="00062B6B">
              <w:t xml:space="preserve"> lack of political will, have been exacerbated by the conflict. UNMISS also continued to receive allegations of torture and ill-treatment in custody. In some cases a strong security response to incidents of intercommunal violence has led to violations of the rights of suspects and civilians.</w:t>
            </w:r>
          </w:p>
        </w:tc>
      </w:tr>
      <w:tr w:rsidR="00134FDB" w:rsidRPr="00062B6B" w:rsidTr="00A92E8D">
        <w:trPr>
          <w:jc w:val="center"/>
        </w:trPr>
        <w:tc>
          <w:tcPr>
            <w:tcW w:w="9637" w:type="dxa"/>
            <w:tcBorders>
              <w:top w:val="nil"/>
              <w:left w:val="single" w:sz="4" w:space="0" w:color="auto"/>
              <w:bottom w:val="nil"/>
              <w:right w:val="single" w:sz="4" w:space="0" w:color="auto"/>
            </w:tcBorders>
            <w:shd w:val="clear" w:color="auto" w:fill="auto"/>
          </w:tcPr>
          <w:p w:rsidR="00134FDB" w:rsidRPr="00062B6B" w:rsidRDefault="00134FDB" w:rsidP="00B73043">
            <w:pPr>
              <w:pStyle w:val="SingleTxtG"/>
              <w:ind w:firstLine="567"/>
              <w:rPr>
                <w:lang w:val="en-US"/>
              </w:rPr>
            </w:pPr>
            <w:r w:rsidRPr="00062B6B">
              <w:rPr>
                <w:lang w:val="en-US"/>
              </w:rPr>
              <w:t xml:space="preserve">Lack of accountability for human rights violations and abuses committed during the conflict remains of serious concern. </w:t>
            </w:r>
            <w:r w:rsidR="00B73043">
              <w:rPr>
                <w:lang w:val="en-US"/>
              </w:rPr>
              <w:t>W</w:t>
            </w:r>
            <w:r w:rsidRPr="00062B6B">
              <w:rPr>
                <w:lang w:val="en-US"/>
              </w:rPr>
              <w:t>ith regard to numerous allegations of serious violations and abuses of human rights and humanitarian law committed since the outbreak of violence in December 2013</w:t>
            </w:r>
            <w:r w:rsidR="00B73043">
              <w:rPr>
                <w:lang w:val="en-US"/>
              </w:rPr>
              <w:t>,</w:t>
            </w:r>
            <w:r w:rsidRPr="00062B6B">
              <w:rPr>
                <w:lang w:val="en-US"/>
              </w:rPr>
              <w:t xml:space="preserve"> </w:t>
            </w:r>
            <w:r w:rsidR="00B73043">
              <w:rPr>
                <w:lang w:val="en-US"/>
              </w:rPr>
              <w:t>a</w:t>
            </w:r>
            <w:r w:rsidR="00B73043" w:rsidRPr="00062B6B">
              <w:rPr>
                <w:lang w:val="en-US"/>
              </w:rPr>
              <w:t xml:space="preserve">ccountability measures taken by national actors </w:t>
            </w:r>
            <w:r w:rsidRPr="00062B6B">
              <w:rPr>
                <w:lang w:val="en-US"/>
              </w:rPr>
              <w:t xml:space="preserve">have been few and inadequate. While the Government has acknowledged that violations </w:t>
            </w:r>
            <w:r w:rsidR="00B73043">
              <w:rPr>
                <w:lang w:val="en-US"/>
              </w:rPr>
              <w:t>have been</w:t>
            </w:r>
            <w:r w:rsidR="00B73043" w:rsidRPr="00062B6B">
              <w:rPr>
                <w:lang w:val="en-US"/>
              </w:rPr>
              <w:t xml:space="preserve"> </w:t>
            </w:r>
            <w:r w:rsidRPr="00062B6B">
              <w:rPr>
                <w:lang w:val="en-US"/>
              </w:rPr>
              <w:t xml:space="preserve">committed and has established several accountability measures, there are serious concerns as to whether such measures meet international standards, including of due process, independence and transparency. </w:t>
            </w:r>
          </w:p>
        </w:tc>
      </w:tr>
      <w:tr w:rsidR="00134FDB" w:rsidRPr="00062B6B" w:rsidTr="00A92E8D">
        <w:trPr>
          <w:jc w:val="center"/>
        </w:trPr>
        <w:tc>
          <w:tcPr>
            <w:tcW w:w="9637" w:type="dxa"/>
            <w:tcBorders>
              <w:top w:val="nil"/>
            </w:tcBorders>
            <w:shd w:val="clear" w:color="auto" w:fill="auto"/>
          </w:tcPr>
          <w:p w:rsidR="00134FDB" w:rsidRPr="00062B6B" w:rsidRDefault="00134FDB" w:rsidP="00D639A2">
            <w:pPr>
              <w:rPr>
                <w:lang w:val="en-US"/>
              </w:rPr>
            </w:pPr>
          </w:p>
        </w:tc>
      </w:tr>
    </w:tbl>
    <w:p w:rsidR="00134FDB" w:rsidRPr="00062B6B" w:rsidRDefault="00134FDB" w:rsidP="00134FDB">
      <w:pPr>
        <w:rPr>
          <w:lang w:val="en-US"/>
        </w:rPr>
      </w:pPr>
    </w:p>
    <w:p w:rsidR="00134FDB" w:rsidRPr="00062B6B" w:rsidRDefault="00134FDB" w:rsidP="00134FDB">
      <w:pPr>
        <w:spacing w:after="120"/>
        <w:ind w:left="283"/>
        <w:rPr>
          <w:sz w:val="28"/>
          <w:lang w:val="fr-FR"/>
        </w:rPr>
      </w:pPr>
      <w:r w:rsidRPr="00191E5F">
        <w:rPr>
          <w:lang w:val="fr-CH"/>
        </w:rPr>
        <w:br w:type="page"/>
      </w:r>
      <w:r w:rsidRPr="00062B6B">
        <w:rPr>
          <w:sz w:val="28"/>
          <w:lang w:val="fr-FR"/>
        </w:rPr>
        <w:lastRenderedPageBreak/>
        <w:t>Contents</w:t>
      </w:r>
    </w:p>
    <w:p w:rsidR="00134FDB" w:rsidRPr="00062B6B" w:rsidRDefault="00134FDB" w:rsidP="00134FDB">
      <w:pPr>
        <w:tabs>
          <w:tab w:val="right" w:pos="8929"/>
          <w:tab w:val="right" w:pos="9638"/>
        </w:tabs>
        <w:spacing w:after="120"/>
        <w:ind w:left="283"/>
        <w:rPr>
          <w:lang w:val="fr-CH"/>
        </w:rPr>
      </w:pPr>
      <w:r w:rsidRPr="00062B6B">
        <w:rPr>
          <w:i/>
          <w:sz w:val="18"/>
          <w:lang w:val="fr-FR"/>
        </w:rPr>
        <w:tab/>
      </w:r>
      <w:r w:rsidRPr="00062B6B">
        <w:rPr>
          <w:i/>
          <w:sz w:val="18"/>
          <w:lang w:val="fr-CH"/>
        </w:rPr>
        <w:t>Paragraphs</w:t>
      </w:r>
      <w:r w:rsidRPr="00062B6B">
        <w:rPr>
          <w:i/>
          <w:sz w:val="18"/>
          <w:lang w:val="fr-CH"/>
        </w:rPr>
        <w:tab/>
        <w:t>Page</w:t>
      </w:r>
    </w:p>
    <w:p w:rsidR="00134FDB" w:rsidRPr="00062B6B" w:rsidRDefault="00134FDB" w:rsidP="00134FDB">
      <w:pPr>
        <w:tabs>
          <w:tab w:val="right" w:pos="850"/>
          <w:tab w:val="left" w:pos="1134"/>
          <w:tab w:val="left" w:pos="1559"/>
          <w:tab w:val="left" w:pos="1984"/>
          <w:tab w:val="left" w:leader="dot" w:pos="7654"/>
          <w:tab w:val="right" w:pos="8929"/>
          <w:tab w:val="right" w:pos="9638"/>
        </w:tabs>
        <w:spacing w:after="120"/>
        <w:rPr>
          <w:color w:val="000000"/>
          <w:lang w:val="fr-CH"/>
        </w:rPr>
      </w:pPr>
      <w:r w:rsidRPr="00062B6B">
        <w:rPr>
          <w:color w:val="000000"/>
          <w:lang w:val="fr-CH"/>
        </w:rPr>
        <w:tab/>
        <w:t>I.</w:t>
      </w:r>
      <w:r w:rsidRPr="00062B6B">
        <w:rPr>
          <w:color w:val="000000"/>
          <w:lang w:val="fr-CH"/>
        </w:rPr>
        <w:tab/>
        <w:t xml:space="preserve">Introduction </w:t>
      </w:r>
      <w:r w:rsidRPr="00062B6B">
        <w:rPr>
          <w:color w:val="000000"/>
          <w:lang w:val="fr-CH"/>
        </w:rPr>
        <w:tab/>
      </w:r>
      <w:r w:rsidRPr="00062B6B">
        <w:rPr>
          <w:color w:val="000000"/>
          <w:lang w:val="fr-CH"/>
        </w:rPr>
        <w:tab/>
        <w:t>1–3</w:t>
      </w:r>
      <w:r w:rsidRPr="00062B6B">
        <w:rPr>
          <w:color w:val="000000"/>
          <w:lang w:val="fr-CH"/>
        </w:rPr>
        <w:tab/>
        <w:t>4</w:t>
      </w:r>
    </w:p>
    <w:p w:rsidR="00134FDB" w:rsidRPr="00062B6B" w:rsidRDefault="00134FDB" w:rsidP="00134FDB">
      <w:pPr>
        <w:tabs>
          <w:tab w:val="right" w:pos="850"/>
          <w:tab w:val="left" w:pos="1134"/>
          <w:tab w:val="left" w:pos="1559"/>
          <w:tab w:val="left" w:pos="1984"/>
          <w:tab w:val="left" w:leader="dot" w:pos="7654"/>
          <w:tab w:val="right" w:pos="8929"/>
          <w:tab w:val="right" w:pos="9638"/>
        </w:tabs>
        <w:spacing w:after="120"/>
        <w:rPr>
          <w:color w:val="000000"/>
          <w:lang w:val="en-US"/>
        </w:rPr>
      </w:pPr>
      <w:r w:rsidRPr="00062B6B">
        <w:rPr>
          <w:color w:val="000000"/>
          <w:lang w:val="fr-CH"/>
        </w:rPr>
        <w:tab/>
      </w:r>
      <w:r w:rsidRPr="00062B6B">
        <w:rPr>
          <w:color w:val="000000"/>
          <w:lang w:val="en-US"/>
        </w:rPr>
        <w:t>II.</w:t>
      </w:r>
      <w:r w:rsidRPr="00062B6B">
        <w:rPr>
          <w:color w:val="000000"/>
          <w:lang w:val="en-US"/>
        </w:rPr>
        <w:tab/>
        <w:t xml:space="preserve">Context and </w:t>
      </w:r>
      <w:r w:rsidR="00B73043">
        <w:rPr>
          <w:color w:val="000000"/>
          <w:lang w:val="en-US"/>
        </w:rPr>
        <w:t>d</w:t>
      </w:r>
      <w:r w:rsidRPr="00062B6B">
        <w:rPr>
          <w:color w:val="000000"/>
          <w:lang w:val="en-US"/>
        </w:rPr>
        <w:t>evelopments</w:t>
      </w:r>
      <w:r w:rsidRPr="00062B6B">
        <w:rPr>
          <w:color w:val="000000"/>
          <w:lang w:val="en-US"/>
        </w:rPr>
        <w:tab/>
      </w:r>
      <w:r w:rsidRPr="00062B6B">
        <w:rPr>
          <w:color w:val="000000"/>
          <w:lang w:val="en-US"/>
        </w:rPr>
        <w:tab/>
        <w:t>4–21</w:t>
      </w:r>
      <w:r w:rsidRPr="00062B6B">
        <w:rPr>
          <w:color w:val="000000"/>
          <w:lang w:val="en-US"/>
        </w:rPr>
        <w:tab/>
        <w:t>4</w:t>
      </w:r>
    </w:p>
    <w:p w:rsidR="00134FDB" w:rsidRPr="00062B6B" w:rsidRDefault="004F7483" w:rsidP="00134FDB">
      <w:pPr>
        <w:numPr>
          <w:ilvl w:val="0"/>
          <w:numId w:val="10"/>
        </w:numPr>
        <w:tabs>
          <w:tab w:val="right" w:pos="850"/>
          <w:tab w:val="left" w:pos="1134"/>
          <w:tab w:val="left" w:pos="1559"/>
          <w:tab w:val="left" w:pos="1984"/>
          <w:tab w:val="left" w:leader="dot" w:pos="7654"/>
          <w:tab w:val="right" w:pos="8929"/>
          <w:tab w:val="right" w:pos="9638"/>
        </w:tabs>
        <w:spacing w:after="120"/>
        <w:rPr>
          <w:color w:val="000000"/>
        </w:rPr>
      </w:pPr>
      <w:r>
        <w:rPr>
          <w:color w:val="000000"/>
        </w:rPr>
        <w:t>Security d</w:t>
      </w:r>
      <w:r w:rsidR="00134FDB" w:rsidRPr="00062B6B">
        <w:rPr>
          <w:color w:val="000000"/>
        </w:rPr>
        <w:t>evelopments</w:t>
      </w:r>
      <w:r w:rsidR="00134FDB" w:rsidRPr="00062B6B">
        <w:rPr>
          <w:color w:val="000000"/>
          <w:lang w:val="en-US"/>
        </w:rPr>
        <w:tab/>
      </w:r>
      <w:r w:rsidR="00DC5E92">
        <w:rPr>
          <w:color w:val="000000"/>
          <w:lang w:val="en-US"/>
        </w:rPr>
        <w:tab/>
        <w:t>4–8</w:t>
      </w:r>
      <w:r w:rsidR="00DC5E92">
        <w:rPr>
          <w:color w:val="000000"/>
          <w:lang w:val="en-US"/>
        </w:rPr>
        <w:tab/>
        <w:t>4</w:t>
      </w:r>
    </w:p>
    <w:p w:rsidR="00134FDB" w:rsidRPr="00062B6B" w:rsidRDefault="004F7483" w:rsidP="00134FDB">
      <w:pPr>
        <w:numPr>
          <w:ilvl w:val="0"/>
          <w:numId w:val="10"/>
        </w:numPr>
        <w:tabs>
          <w:tab w:val="right" w:pos="850"/>
          <w:tab w:val="left" w:pos="1134"/>
          <w:tab w:val="left" w:pos="1559"/>
          <w:tab w:val="left" w:pos="1984"/>
          <w:tab w:val="left" w:leader="dot" w:pos="7654"/>
          <w:tab w:val="right" w:pos="8929"/>
          <w:tab w:val="right" w:pos="9638"/>
        </w:tabs>
        <w:spacing w:after="120"/>
        <w:rPr>
          <w:color w:val="000000"/>
        </w:rPr>
      </w:pPr>
      <w:r>
        <w:rPr>
          <w:color w:val="000000"/>
        </w:rPr>
        <w:t>Protection of c</w:t>
      </w:r>
      <w:r w:rsidR="00134FDB" w:rsidRPr="00062B6B">
        <w:rPr>
          <w:color w:val="000000"/>
        </w:rPr>
        <w:t>ivilians</w:t>
      </w:r>
      <w:r w:rsidR="00134FDB" w:rsidRPr="00062B6B">
        <w:rPr>
          <w:color w:val="000000"/>
          <w:lang w:val="en-US"/>
        </w:rPr>
        <w:tab/>
      </w:r>
      <w:r w:rsidR="00DC5E92">
        <w:rPr>
          <w:color w:val="000000"/>
          <w:lang w:val="en-US"/>
        </w:rPr>
        <w:tab/>
        <w:t>9–13</w:t>
      </w:r>
      <w:r w:rsidR="00DC5E92">
        <w:rPr>
          <w:color w:val="000000"/>
          <w:lang w:val="en-US"/>
        </w:rPr>
        <w:tab/>
        <w:t>5</w:t>
      </w:r>
    </w:p>
    <w:p w:rsidR="00134FDB" w:rsidRPr="00062B6B" w:rsidRDefault="004F7483" w:rsidP="00134FDB">
      <w:pPr>
        <w:numPr>
          <w:ilvl w:val="0"/>
          <w:numId w:val="10"/>
        </w:numPr>
        <w:tabs>
          <w:tab w:val="right" w:pos="850"/>
          <w:tab w:val="left" w:pos="1134"/>
          <w:tab w:val="left" w:pos="1559"/>
          <w:tab w:val="left" w:pos="1984"/>
          <w:tab w:val="left" w:leader="dot" w:pos="7654"/>
          <w:tab w:val="right" w:pos="8929"/>
          <w:tab w:val="right" w:pos="9638"/>
        </w:tabs>
        <w:spacing w:after="120"/>
        <w:rPr>
          <w:color w:val="000000"/>
        </w:rPr>
      </w:pPr>
      <w:r>
        <w:rPr>
          <w:color w:val="000000"/>
        </w:rPr>
        <w:t>Intercommunal v</w:t>
      </w:r>
      <w:r w:rsidR="00134FDB" w:rsidRPr="00062B6B">
        <w:rPr>
          <w:color w:val="000000"/>
        </w:rPr>
        <w:t>iolence</w:t>
      </w:r>
      <w:r w:rsidR="00134FDB" w:rsidRPr="00062B6B">
        <w:rPr>
          <w:color w:val="000000"/>
          <w:lang w:val="en-US"/>
        </w:rPr>
        <w:tab/>
      </w:r>
      <w:r w:rsidR="00134FDB">
        <w:rPr>
          <w:color w:val="000000"/>
          <w:lang w:val="en-US"/>
        </w:rPr>
        <w:tab/>
        <w:t>14–</w:t>
      </w:r>
      <w:r w:rsidR="00134FDB" w:rsidRPr="00062B6B">
        <w:rPr>
          <w:color w:val="000000"/>
          <w:lang w:val="en-US"/>
        </w:rPr>
        <w:t>16</w:t>
      </w:r>
      <w:r w:rsidR="00134FDB" w:rsidRPr="00062B6B">
        <w:rPr>
          <w:color w:val="000000"/>
          <w:lang w:val="en-US"/>
        </w:rPr>
        <w:tab/>
        <w:t>6</w:t>
      </w:r>
    </w:p>
    <w:p w:rsidR="00134FDB" w:rsidRPr="00062B6B" w:rsidRDefault="004F7483" w:rsidP="00134FDB">
      <w:pPr>
        <w:numPr>
          <w:ilvl w:val="0"/>
          <w:numId w:val="10"/>
        </w:numPr>
        <w:tabs>
          <w:tab w:val="right" w:pos="850"/>
          <w:tab w:val="left" w:pos="1134"/>
          <w:tab w:val="left" w:pos="1559"/>
          <w:tab w:val="left" w:pos="1984"/>
          <w:tab w:val="left" w:leader="dot" w:pos="7654"/>
          <w:tab w:val="right" w:pos="8929"/>
          <w:tab w:val="right" w:pos="9638"/>
        </w:tabs>
        <w:spacing w:after="120"/>
        <w:rPr>
          <w:color w:val="000000"/>
        </w:rPr>
      </w:pPr>
      <w:r>
        <w:rPr>
          <w:color w:val="000000"/>
          <w:lang w:val="en-US"/>
        </w:rPr>
        <w:t>Peace p</w:t>
      </w:r>
      <w:r w:rsidR="00134FDB" w:rsidRPr="00062B6B">
        <w:rPr>
          <w:color w:val="000000"/>
          <w:lang w:val="en-US"/>
        </w:rPr>
        <w:t>rocess</w:t>
      </w:r>
      <w:r w:rsidR="00134FDB" w:rsidRPr="00062B6B">
        <w:rPr>
          <w:color w:val="000000"/>
          <w:lang w:val="en-US"/>
        </w:rPr>
        <w:tab/>
      </w:r>
      <w:r w:rsidR="00DC5E92">
        <w:rPr>
          <w:color w:val="000000"/>
          <w:lang w:val="en-US"/>
        </w:rPr>
        <w:tab/>
        <w:t>17–19</w:t>
      </w:r>
      <w:r w:rsidR="00DC5E92">
        <w:rPr>
          <w:color w:val="000000"/>
          <w:lang w:val="en-US"/>
        </w:rPr>
        <w:tab/>
        <w:t>6</w:t>
      </w:r>
    </w:p>
    <w:p w:rsidR="00134FDB" w:rsidRPr="00062B6B" w:rsidRDefault="004F7483" w:rsidP="00134FDB">
      <w:pPr>
        <w:numPr>
          <w:ilvl w:val="0"/>
          <w:numId w:val="10"/>
        </w:numPr>
        <w:tabs>
          <w:tab w:val="right" w:pos="850"/>
          <w:tab w:val="left" w:pos="1134"/>
          <w:tab w:val="left" w:pos="1559"/>
          <w:tab w:val="left" w:pos="1984"/>
          <w:tab w:val="left" w:leader="dot" w:pos="7654"/>
          <w:tab w:val="right" w:pos="8929"/>
          <w:tab w:val="right" w:pos="9638"/>
        </w:tabs>
        <w:spacing w:after="120"/>
        <w:rPr>
          <w:color w:val="000000"/>
        </w:rPr>
      </w:pPr>
      <w:r>
        <w:rPr>
          <w:color w:val="000000"/>
          <w:lang w:val="en-US"/>
        </w:rPr>
        <w:t>Legislative d</w:t>
      </w:r>
      <w:r w:rsidR="00134FDB" w:rsidRPr="00062B6B">
        <w:rPr>
          <w:color w:val="000000"/>
          <w:lang w:val="en-US"/>
        </w:rPr>
        <w:t>evelopments</w:t>
      </w:r>
      <w:r w:rsidR="00134FDB" w:rsidRPr="00062B6B">
        <w:rPr>
          <w:color w:val="000000"/>
          <w:lang w:val="en-US"/>
        </w:rPr>
        <w:tab/>
      </w:r>
      <w:r w:rsidR="00134FDB">
        <w:rPr>
          <w:color w:val="000000"/>
          <w:lang w:val="en-US"/>
        </w:rPr>
        <w:tab/>
        <w:t>20–</w:t>
      </w:r>
      <w:r w:rsidR="00DC5E92">
        <w:rPr>
          <w:color w:val="000000"/>
          <w:lang w:val="en-US"/>
        </w:rPr>
        <w:t>21</w:t>
      </w:r>
      <w:r w:rsidR="00DC5E92">
        <w:rPr>
          <w:color w:val="000000"/>
          <w:lang w:val="en-US"/>
        </w:rPr>
        <w:tab/>
        <w:t>7</w:t>
      </w:r>
    </w:p>
    <w:p w:rsidR="00134FDB" w:rsidRPr="00A92E8D" w:rsidRDefault="00134FDB" w:rsidP="00A92E8D">
      <w:pPr>
        <w:tabs>
          <w:tab w:val="right" w:pos="850"/>
          <w:tab w:val="left" w:pos="1134"/>
          <w:tab w:val="left" w:pos="1559"/>
          <w:tab w:val="left" w:pos="1984"/>
          <w:tab w:val="left" w:leader="dot" w:pos="7654"/>
          <w:tab w:val="right" w:pos="8929"/>
          <w:tab w:val="right" w:pos="9638"/>
        </w:tabs>
        <w:spacing w:after="120"/>
        <w:rPr>
          <w:color w:val="000000"/>
        </w:rPr>
      </w:pPr>
      <w:r w:rsidRPr="00F257BD">
        <w:rPr>
          <w:color w:val="000000"/>
        </w:rPr>
        <w:tab/>
      </w:r>
      <w:r w:rsidRPr="00A92E8D">
        <w:rPr>
          <w:color w:val="000000"/>
        </w:rPr>
        <w:t>III.</w:t>
      </w:r>
      <w:r w:rsidRPr="00A92E8D">
        <w:rPr>
          <w:color w:val="000000"/>
        </w:rPr>
        <w:tab/>
        <w:t xml:space="preserve">Overview of </w:t>
      </w:r>
      <w:r w:rsidR="00B73043">
        <w:rPr>
          <w:color w:val="000000"/>
        </w:rPr>
        <w:t>a</w:t>
      </w:r>
      <w:r w:rsidRPr="00A92E8D">
        <w:rPr>
          <w:color w:val="000000"/>
        </w:rPr>
        <w:t xml:space="preserve">lleged </w:t>
      </w:r>
      <w:r w:rsidR="00B73043">
        <w:rPr>
          <w:color w:val="000000"/>
        </w:rPr>
        <w:t>h</w:t>
      </w:r>
      <w:r w:rsidRPr="00A92E8D">
        <w:rPr>
          <w:color w:val="000000"/>
        </w:rPr>
        <w:t xml:space="preserve">uman </w:t>
      </w:r>
      <w:r w:rsidR="00B73043">
        <w:rPr>
          <w:color w:val="000000"/>
        </w:rPr>
        <w:t>r</w:t>
      </w:r>
      <w:r w:rsidRPr="00A92E8D">
        <w:rPr>
          <w:color w:val="000000"/>
        </w:rPr>
        <w:t xml:space="preserve">ights </w:t>
      </w:r>
      <w:r w:rsidR="00B73043">
        <w:rPr>
          <w:color w:val="000000"/>
        </w:rPr>
        <w:t>v</w:t>
      </w:r>
      <w:r w:rsidRPr="00A92E8D">
        <w:rPr>
          <w:color w:val="000000"/>
        </w:rPr>
        <w:t xml:space="preserve">iolations and </w:t>
      </w:r>
      <w:r w:rsidR="00B73043">
        <w:rPr>
          <w:color w:val="000000"/>
        </w:rPr>
        <w:t>a</w:t>
      </w:r>
      <w:r w:rsidRPr="00A92E8D">
        <w:rPr>
          <w:color w:val="000000"/>
        </w:rPr>
        <w:t xml:space="preserve">buses and </w:t>
      </w:r>
      <w:r w:rsidR="00B73043">
        <w:rPr>
          <w:color w:val="000000"/>
        </w:rPr>
        <w:t>v</w:t>
      </w:r>
      <w:r w:rsidRPr="00A92E8D">
        <w:rPr>
          <w:color w:val="000000"/>
        </w:rPr>
        <w:t>iolatio</w:t>
      </w:r>
      <w:r w:rsidR="00A92E8D" w:rsidRPr="00A92E8D">
        <w:rPr>
          <w:color w:val="000000"/>
        </w:rPr>
        <w:t xml:space="preserve">ns of </w:t>
      </w:r>
      <w:r w:rsidR="00A92E8D">
        <w:rPr>
          <w:color w:val="000000"/>
        </w:rPr>
        <w:br/>
      </w:r>
      <w:r w:rsidR="00A92E8D">
        <w:rPr>
          <w:color w:val="000000"/>
        </w:rPr>
        <w:tab/>
      </w:r>
      <w:r w:rsidR="00A92E8D">
        <w:rPr>
          <w:color w:val="000000"/>
        </w:rPr>
        <w:tab/>
      </w:r>
      <w:r w:rsidR="00B73043">
        <w:rPr>
          <w:color w:val="000000"/>
        </w:rPr>
        <w:t>i</w:t>
      </w:r>
      <w:r w:rsidRPr="00A92E8D">
        <w:rPr>
          <w:color w:val="000000"/>
        </w:rPr>
        <w:t xml:space="preserve">nternational </w:t>
      </w:r>
      <w:r w:rsidR="00B73043">
        <w:rPr>
          <w:color w:val="000000"/>
        </w:rPr>
        <w:t>h</w:t>
      </w:r>
      <w:r w:rsidRPr="00A92E8D">
        <w:rPr>
          <w:color w:val="000000"/>
        </w:rPr>
        <w:t xml:space="preserve">umanitarian </w:t>
      </w:r>
      <w:r w:rsidR="00B73043">
        <w:rPr>
          <w:color w:val="000000"/>
        </w:rPr>
        <w:t>l</w:t>
      </w:r>
      <w:r w:rsidRPr="00A92E8D">
        <w:rPr>
          <w:color w:val="000000"/>
        </w:rPr>
        <w:t>aw</w:t>
      </w:r>
      <w:r w:rsidR="00A92E8D" w:rsidRPr="00A92E8D">
        <w:rPr>
          <w:color w:val="000000"/>
        </w:rPr>
        <w:tab/>
      </w:r>
      <w:r w:rsidR="00441A5F">
        <w:rPr>
          <w:color w:val="000000"/>
        </w:rPr>
        <w:tab/>
        <w:t>22–</w:t>
      </w:r>
      <w:r w:rsidR="00A92E8D">
        <w:rPr>
          <w:color w:val="000000"/>
        </w:rPr>
        <w:t>51</w:t>
      </w:r>
      <w:r w:rsidR="00A92E8D">
        <w:rPr>
          <w:color w:val="000000"/>
        </w:rPr>
        <w:tab/>
      </w:r>
      <w:r w:rsidR="00DC5E92">
        <w:rPr>
          <w:color w:val="000000"/>
        </w:rPr>
        <w:t>8</w:t>
      </w:r>
    </w:p>
    <w:p w:rsidR="00134FDB" w:rsidRPr="00062B6B" w:rsidRDefault="00134FDB" w:rsidP="00134FDB">
      <w:pPr>
        <w:numPr>
          <w:ilvl w:val="0"/>
          <w:numId w:val="9"/>
        </w:numPr>
        <w:tabs>
          <w:tab w:val="right" w:pos="850"/>
          <w:tab w:val="left" w:pos="1134"/>
          <w:tab w:val="left" w:pos="1559"/>
          <w:tab w:val="left" w:pos="1984"/>
          <w:tab w:val="left" w:leader="dot" w:pos="7654"/>
          <w:tab w:val="right" w:pos="8929"/>
          <w:tab w:val="right" w:pos="9638"/>
        </w:tabs>
        <w:spacing w:after="120"/>
        <w:rPr>
          <w:color w:val="000000"/>
          <w:lang w:val="en-US"/>
        </w:rPr>
      </w:pPr>
      <w:r w:rsidRPr="00062B6B">
        <w:rPr>
          <w:color w:val="000000"/>
          <w:lang w:val="en-US"/>
        </w:rPr>
        <w:t>Extra</w:t>
      </w:r>
      <w:r w:rsidR="00B73043">
        <w:rPr>
          <w:color w:val="000000"/>
          <w:lang w:val="en-US"/>
        </w:rPr>
        <w:t>j</w:t>
      </w:r>
      <w:r w:rsidRPr="00062B6B">
        <w:rPr>
          <w:color w:val="000000"/>
          <w:lang w:val="en-US"/>
        </w:rPr>
        <w:t xml:space="preserve">udicial </w:t>
      </w:r>
      <w:r w:rsidR="00B73043">
        <w:rPr>
          <w:color w:val="000000"/>
          <w:lang w:val="en-US"/>
        </w:rPr>
        <w:t>k</w:t>
      </w:r>
      <w:r w:rsidRPr="00062B6B">
        <w:rPr>
          <w:color w:val="000000"/>
          <w:lang w:val="en-US"/>
        </w:rPr>
        <w:t>illings</w:t>
      </w:r>
      <w:r w:rsidRPr="00062B6B">
        <w:rPr>
          <w:color w:val="000000"/>
          <w:lang w:val="en-US"/>
        </w:rPr>
        <w:tab/>
      </w:r>
      <w:r w:rsidRPr="00062B6B">
        <w:rPr>
          <w:color w:val="000000"/>
          <w:lang w:val="en-US"/>
        </w:rPr>
        <w:tab/>
        <w:t>22–27</w:t>
      </w:r>
      <w:r w:rsidRPr="00062B6B">
        <w:rPr>
          <w:color w:val="000000"/>
          <w:lang w:val="en-US"/>
        </w:rPr>
        <w:tab/>
        <w:t>8</w:t>
      </w:r>
    </w:p>
    <w:p w:rsidR="00134FDB" w:rsidRPr="00062B6B" w:rsidRDefault="00134FDB" w:rsidP="00134FDB">
      <w:pPr>
        <w:numPr>
          <w:ilvl w:val="0"/>
          <w:numId w:val="9"/>
        </w:numPr>
        <w:tabs>
          <w:tab w:val="right" w:pos="850"/>
          <w:tab w:val="left" w:pos="1134"/>
          <w:tab w:val="left" w:pos="1559"/>
          <w:tab w:val="left" w:pos="1984"/>
          <w:tab w:val="left" w:leader="dot" w:pos="7654"/>
          <w:tab w:val="right" w:pos="8929"/>
          <w:tab w:val="right" w:pos="9638"/>
        </w:tabs>
        <w:spacing w:after="120"/>
        <w:rPr>
          <w:color w:val="000000"/>
          <w:lang w:val="en-US"/>
        </w:rPr>
      </w:pPr>
      <w:r w:rsidRPr="00062B6B">
        <w:rPr>
          <w:color w:val="000000"/>
          <w:lang w:val="en-US"/>
        </w:rPr>
        <w:t>Conflict</w:t>
      </w:r>
      <w:r w:rsidR="00B73043">
        <w:rPr>
          <w:color w:val="000000"/>
          <w:lang w:val="en-US"/>
        </w:rPr>
        <w:t>-r</w:t>
      </w:r>
      <w:r w:rsidRPr="00062B6B">
        <w:rPr>
          <w:color w:val="000000"/>
          <w:lang w:val="en-US"/>
        </w:rPr>
        <w:t xml:space="preserve">elated </w:t>
      </w:r>
      <w:r w:rsidR="00B73043">
        <w:rPr>
          <w:color w:val="000000"/>
          <w:lang w:val="en-US"/>
        </w:rPr>
        <w:t>s</w:t>
      </w:r>
      <w:r w:rsidRPr="00062B6B">
        <w:rPr>
          <w:color w:val="000000"/>
          <w:lang w:val="en-US"/>
        </w:rPr>
        <w:t xml:space="preserve">exual </w:t>
      </w:r>
      <w:r w:rsidR="00B73043">
        <w:rPr>
          <w:color w:val="000000"/>
          <w:lang w:val="en-US"/>
        </w:rPr>
        <w:t>v</w:t>
      </w:r>
      <w:r w:rsidRPr="00062B6B">
        <w:rPr>
          <w:color w:val="000000"/>
          <w:lang w:val="en-US"/>
        </w:rPr>
        <w:t>iolence</w:t>
      </w:r>
      <w:r w:rsidRPr="00062B6B">
        <w:rPr>
          <w:color w:val="000000"/>
          <w:lang w:val="en-US"/>
        </w:rPr>
        <w:tab/>
      </w:r>
      <w:r w:rsidRPr="00062B6B">
        <w:rPr>
          <w:color w:val="000000"/>
          <w:lang w:val="en-US"/>
        </w:rPr>
        <w:tab/>
        <w:t>28</w:t>
      </w:r>
      <w:r>
        <w:rPr>
          <w:color w:val="000000"/>
          <w:lang w:val="en-US"/>
        </w:rPr>
        <w:t>–</w:t>
      </w:r>
      <w:r w:rsidRPr="00062B6B">
        <w:rPr>
          <w:color w:val="000000"/>
          <w:lang w:val="en-US"/>
        </w:rPr>
        <w:t>32</w:t>
      </w:r>
      <w:r w:rsidRPr="00062B6B">
        <w:rPr>
          <w:color w:val="000000"/>
          <w:lang w:val="en-US"/>
        </w:rPr>
        <w:tab/>
        <w:t>9</w:t>
      </w:r>
    </w:p>
    <w:p w:rsidR="00134FDB" w:rsidRPr="00062B6B" w:rsidRDefault="00134FDB" w:rsidP="00134FDB">
      <w:pPr>
        <w:numPr>
          <w:ilvl w:val="0"/>
          <w:numId w:val="9"/>
        </w:numPr>
        <w:tabs>
          <w:tab w:val="right" w:pos="850"/>
          <w:tab w:val="left" w:pos="1134"/>
          <w:tab w:val="left" w:pos="1559"/>
          <w:tab w:val="left" w:pos="1984"/>
          <w:tab w:val="left" w:leader="dot" w:pos="7654"/>
          <w:tab w:val="right" w:pos="8929"/>
          <w:tab w:val="right" w:pos="9638"/>
        </w:tabs>
        <w:spacing w:after="120"/>
        <w:rPr>
          <w:color w:val="000000"/>
          <w:lang w:val="en-US"/>
        </w:rPr>
      </w:pPr>
      <w:r w:rsidRPr="00062B6B">
        <w:rPr>
          <w:color w:val="000000"/>
          <w:lang w:val="en-US"/>
        </w:rPr>
        <w:t xml:space="preserve">Children and </w:t>
      </w:r>
      <w:r w:rsidR="00B73043">
        <w:rPr>
          <w:color w:val="000000"/>
          <w:lang w:val="en-US"/>
        </w:rPr>
        <w:t>a</w:t>
      </w:r>
      <w:r w:rsidRPr="00062B6B">
        <w:rPr>
          <w:color w:val="000000"/>
          <w:lang w:val="en-US"/>
        </w:rPr>
        <w:t xml:space="preserve">rmed </w:t>
      </w:r>
      <w:r w:rsidR="00B73043">
        <w:rPr>
          <w:color w:val="000000"/>
          <w:lang w:val="en-US"/>
        </w:rPr>
        <w:t>c</w:t>
      </w:r>
      <w:r w:rsidRPr="00062B6B">
        <w:rPr>
          <w:color w:val="000000"/>
          <w:lang w:val="en-US"/>
        </w:rPr>
        <w:t>onflict</w:t>
      </w:r>
      <w:r w:rsidRPr="00062B6B">
        <w:rPr>
          <w:color w:val="000000"/>
          <w:lang w:val="en-US"/>
        </w:rPr>
        <w:tab/>
      </w:r>
      <w:r w:rsidRPr="00062B6B">
        <w:rPr>
          <w:color w:val="000000"/>
          <w:lang w:val="en-US"/>
        </w:rPr>
        <w:tab/>
        <w:t>33–35</w:t>
      </w:r>
      <w:r w:rsidRPr="00062B6B">
        <w:rPr>
          <w:color w:val="000000"/>
          <w:lang w:val="en-US"/>
        </w:rPr>
        <w:tab/>
        <w:t>9</w:t>
      </w:r>
    </w:p>
    <w:p w:rsidR="00134FDB" w:rsidRPr="00062B6B" w:rsidRDefault="00134FDB" w:rsidP="00134FDB">
      <w:pPr>
        <w:numPr>
          <w:ilvl w:val="0"/>
          <w:numId w:val="9"/>
        </w:numPr>
        <w:tabs>
          <w:tab w:val="right" w:pos="850"/>
          <w:tab w:val="left" w:pos="1134"/>
          <w:tab w:val="left" w:pos="1559"/>
          <w:tab w:val="left" w:pos="1984"/>
          <w:tab w:val="left" w:leader="dot" w:pos="7654"/>
          <w:tab w:val="right" w:pos="8929"/>
          <w:tab w:val="right" w:pos="9638"/>
        </w:tabs>
        <w:spacing w:after="120"/>
        <w:rPr>
          <w:color w:val="000000"/>
          <w:lang w:val="en-US"/>
        </w:rPr>
      </w:pPr>
      <w:r w:rsidRPr="00062B6B">
        <w:rPr>
          <w:color w:val="000000"/>
          <w:lang w:val="en-US"/>
        </w:rPr>
        <w:t xml:space="preserve">Administration of </w:t>
      </w:r>
      <w:r w:rsidR="00B73043">
        <w:rPr>
          <w:color w:val="000000"/>
          <w:lang w:val="en-US"/>
        </w:rPr>
        <w:t>j</w:t>
      </w:r>
      <w:r w:rsidRPr="00062B6B">
        <w:rPr>
          <w:color w:val="000000"/>
          <w:lang w:val="en-US"/>
        </w:rPr>
        <w:t>ustice</w:t>
      </w:r>
      <w:r w:rsidRPr="00062B6B">
        <w:rPr>
          <w:color w:val="000000"/>
          <w:lang w:val="en-US"/>
        </w:rPr>
        <w:tab/>
      </w:r>
      <w:r w:rsidRPr="00062B6B">
        <w:rPr>
          <w:color w:val="000000"/>
          <w:lang w:val="en-US"/>
        </w:rPr>
        <w:tab/>
        <w:t>36–40</w:t>
      </w:r>
      <w:r w:rsidRPr="00062B6B">
        <w:rPr>
          <w:color w:val="000000"/>
          <w:lang w:val="en-US"/>
        </w:rPr>
        <w:tab/>
        <w:t>10</w:t>
      </w:r>
    </w:p>
    <w:p w:rsidR="00134FDB" w:rsidRPr="00062B6B" w:rsidRDefault="00134FDB" w:rsidP="00134FDB">
      <w:pPr>
        <w:numPr>
          <w:ilvl w:val="0"/>
          <w:numId w:val="9"/>
        </w:numPr>
        <w:tabs>
          <w:tab w:val="right" w:pos="850"/>
          <w:tab w:val="left" w:pos="1134"/>
          <w:tab w:val="left" w:pos="1559"/>
          <w:tab w:val="left" w:pos="1984"/>
          <w:tab w:val="left" w:leader="dot" w:pos="7654"/>
          <w:tab w:val="right" w:pos="8929"/>
          <w:tab w:val="right" w:pos="9638"/>
        </w:tabs>
        <w:spacing w:after="120"/>
        <w:rPr>
          <w:color w:val="000000"/>
          <w:lang w:val="en-US"/>
        </w:rPr>
      </w:pPr>
      <w:r w:rsidRPr="00062B6B">
        <w:rPr>
          <w:color w:val="000000"/>
          <w:lang w:val="en-US"/>
        </w:rPr>
        <w:t xml:space="preserve">Freedom of </w:t>
      </w:r>
      <w:r w:rsidR="00B73043">
        <w:rPr>
          <w:color w:val="000000"/>
          <w:lang w:val="en-US"/>
        </w:rPr>
        <w:t>e</w:t>
      </w:r>
      <w:r w:rsidRPr="00062B6B">
        <w:rPr>
          <w:color w:val="000000"/>
          <w:lang w:val="en-US"/>
        </w:rPr>
        <w:t>xpression</w:t>
      </w:r>
      <w:r w:rsidRPr="00062B6B">
        <w:rPr>
          <w:color w:val="000000"/>
          <w:lang w:val="en-US"/>
        </w:rPr>
        <w:tab/>
      </w:r>
      <w:r w:rsidRPr="00062B6B">
        <w:rPr>
          <w:color w:val="000000"/>
          <w:lang w:val="en-US"/>
        </w:rPr>
        <w:tab/>
        <w:t>41–44</w:t>
      </w:r>
      <w:r w:rsidRPr="00062B6B">
        <w:rPr>
          <w:color w:val="000000"/>
          <w:lang w:val="en-US"/>
        </w:rPr>
        <w:tab/>
        <w:t>11</w:t>
      </w:r>
    </w:p>
    <w:p w:rsidR="00134FDB" w:rsidRPr="00062B6B" w:rsidRDefault="00134FDB" w:rsidP="00134FDB">
      <w:pPr>
        <w:numPr>
          <w:ilvl w:val="0"/>
          <w:numId w:val="9"/>
        </w:numPr>
        <w:tabs>
          <w:tab w:val="right" w:pos="850"/>
          <w:tab w:val="left" w:pos="1134"/>
          <w:tab w:val="left" w:pos="1559"/>
          <w:tab w:val="left" w:pos="1984"/>
          <w:tab w:val="left" w:leader="dot" w:pos="7654"/>
          <w:tab w:val="right" w:pos="8929"/>
          <w:tab w:val="right" w:pos="9638"/>
        </w:tabs>
        <w:spacing w:after="120"/>
        <w:rPr>
          <w:color w:val="000000"/>
          <w:lang w:val="en-US"/>
        </w:rPr>
      </w:pPr>
      <w:r w:rsidRPr="00062B6B">
        <w:rPr>
          <w:color w:val="000000"/>
          <w:lang w:val="en-US"/>
        </w:rPr>
        <w:t>Accountability</w:t>
      </w:r>
      <w:r w:rsidRPr="00062B6B">
        <w:rPr>
          <w:color w:val="000000"/>
          <w:lang w:val="en-US"/>
        </w:rPr>
        <w:tab/>
      </w:r>
      <w:r w:rsidRPr="00062B6B">
        <w:rPr>
          <w:color w:val="000000"/>
          <w:lang w:val="en-US"/>
        </w:rPr>
        <w:tab/>
        <w:t>45–51</w:t>
      </w:r>
      <w:r w:rsidRPr="00062B6B">
        <w:rPr>
          <w:color w:val="000000"/>
          <w:lang w:val="en-US"/>
        </w:rPr>
        <w:tab/>
        <w:t>11</w:t>
      </w:r>
    </w:p>
    <w:p w:rsidR="00134FDB" w:rsidRPr="00062B6B" w:rsidRDefault="00134FDB" w:rsidP="00134FDB">
      <w:pPr>
        <w:tabs>
          <w:tab w:val="right" w:pos="850"/>
          <w:tab w:val="left" w:pos="1134"/>
          <w:tab w:val="left" w:pos="1559"/>
          <w:tab w:val="left" w:pos="1984"/>
          <w:tab w:val="left" w:leader="dot" w:pos="7654"/>
          <w:tab w:val="right" w:pos="8929"/>
          <w:tab w:val="right" w:pos="9638"/>
        </w:tabs>
        <w:spacing w:after="120"/>
        <w:rPr>
          <w:color w:val="000000"/>
        </w:rPr>
      </w:pPr>
      <w:r w:rsidRPr="00062B6B">
        <w:rPr>
          <w:color w:val="000000"/>
          <w:lang w:val="en-US"/>
        </w:rPr>
        <w:tab/>
      </w:r>
      <w:r w:rsidRPr="00062B6B">
        <w:rPr>
          <w:color w:val="000000"/>
        </w:rPr>
        <w:t>IV.</w:t>
      </w:r>
      <w:r w:rsidRPr="00062B6B">
        <w:rPr>
          <w:color w:val="000000"/>
        </w:rPr>
        <w:tab/>
        <w:t xml:space="preserve">Technical </w:t>
      </w:r>
      <w:r w:rsidR="00B73043">
        <w:rPr>
          <w:color w:val="000000"/>
        </w:rPr>
        <w:t>a</w:t>
      </w:r>
      <w:r w:rsidRPr="00062B6B">
        <w:rPr>
          <w:color w:val="000000"/>
        </w:rPr>
        <w:t>ssistance</w:t>
      </w:r>
      <w:r w:rsidRPr="00062B6B">
        <w:rPr>
          <w:color w:val="000000"/>
        </w:rPr>
        <w:tab/>
      </w:r>
      <w:r w:rsidRPr="00062B6B">
        <w:rPr>
          <w:color w:val="000000"/>
        </w:rPr>
        <w:tab/>
        <w:t>52–55</w:t>
      </w:r>
      <w:r w:rsidRPr="00062B6B">
        <w:rPr>
          <w:color w:val="000000"/>
        </w:rPr>
        <w:tab/>
        <w:t>12</w:t>
      </w:r>
    </w:p>
    <w:p w:rsidR="00134FDB" w:rsidRPr="00062B6B" w:rsidRDefault="00134FDB" w:rsidP="00134FDB">
      <w:pPr>
        <w:tabs>
          <w:tab w:val="right" w:pos="850"/>
          <w:tab w:val="left" w:pos="1134"/>
          <w:tab w:val="left" w:pos="1559"/>
          <w:tab w:val="left" w:pos="1984"/>
          <w:tab w:val="left" w:leader="dot" w:pos="7654"/>
          <w:tab w:val="right" w:pos="8929"/>
          <w:tab w:val="right" w:pos="9638"/>
        </w:tabs>
        <w:spacing w:after="120"/>
        <w:rPr>
          <w:color w:val="000000"/>
        </w:rPr>
      </w:pPr>
      <w:r w:rsidRPr="00062B6B">
        <w:rPr>
          <w:color w:val="000000"/>
        </w:rPr>
        <w:tab/>
        <w:t>V.</w:t>
      </w:r>
      <w:r w:rsidRPr="00062B6B">
        <w:rPr>
          <w:color w:val="000000"/>
        </w:rPr>
        <w:tab/>
        <w:t xml:space="preserve">Conclusion </w:t>
      </w:r>
      <w:r w:rsidRPr="00062B6B">
        <w:rPr>
          <w:color w:val="000000"/>
        </w:rPr>
        <w:tab/>
      </w:r>
      <w:r w:rsidRPr="00062B6B">
        <w:rPr>
          <w:color w:val="000000"/>
        </w:rPr>
        <w:tab/>
      </w:r>
      <w:r>
        <w:rPr>
          <w:color w:val="000000"/>
        </w:rPr>
        <w:t>56–</w:t>
      </w:r>
      <w:r w:rsidRPr="00062B6B">
        <w:rPr>
          <w:color w:val="000000"/>
        </w:rPr>
        <w:t>57</w:t>
      </w:r>
      <w:r w:rsidRPr="00062B6B">
        <w:rPr>
          <w:color w:val="000000"/>
        </w:rPr>
        <w:tab/>
        <w:t>13</w:t>
      </w:r>
    </w:p>
    <w:p w:rsidR="00134FDB" w:rsidRPr="00062B6B" w:rsidRDefault="00134FDB" w:rsidP="00134FDB">
      <w:pPr>
        <w:tabs>
          <w:tab w:val="right" w:pos="850"/>
          <w:tab w:val="left" w:pos="1134"/>
          <w:tab w:val="left" w:pos="1559"/>
          <w:tab w:val="left" w:pos="1984"/>
          <w:tab w:val="left" w:leader="dot" w:pos="7654"/>
          <w:tab w:val="right" w:pos="8929"/>
          <w:tab w:val="right" w:pos="9638"/>
        </w:tabs>
        <w:spacing w:after="120"/>
        <w:rPr>
          <w:color w:val="000000"/>
        </w:rPr>
      </w:pPr>
      <w:r w:rsidRPr="00062B6B">
        <w:rPr>
          <w:color w:val="000000"/>
        </w:rPr>
        <w:tab/>
        <w:t>VI.</w:t>
      </w:r>
      <w:r w:rsidRPr="00062B6B">
        <w:rPr>
          <w:color w:val="000000"/>
        </w:rPr>
        <w:tab/>
        <w:t xml:space="preserve">Recommendations </w:t>
      </w:r>
      <w:r w:rsidRPr="00062B6B">
        <w:rPr>
          <w:color w:val="000000"/>
        </w:rPr>
        <w:tab/>
      </w:r>
      <w:r w:rsidRPr="00062B6B">
        <w:rPr>
          <w:color w:val="000000"/>
        </w:rPr>
        <w:tab/>
      </w:r>
      <w:r w:rsidR="00DC5E92">
        <w:rPr>
          <w:color w:val="000000"/>
        </w:rPr>
        <w:t>58–70</w:t>
      </w:r>
      <w:r w:rsidR="00DC5E92">
        <w:rPr>
          <w:color w:val="000000"/>
        </w:rPr>
        <w:tab/>
        <w:t>13</w:t>
      </w:r>
    </w:p>
    <w:p w:rsidR="00134FDB" w:rsidRPr="00434E9A" w:rsidRDefault="00134FDB" w:rsidP="00434E9A">
      <w:pPr>
        <w:pStyle w:val="HChG"/>
      </w:pPr>
      <w:r w:rsidRPr="00062B6B">
        <w:br w:type="page"/>
      </w:r>
      <w:r w:rsidRPr="00062B6B">
        <w:lastRenderedPageBreak/>
        <w:tab/>
      </w:r>
      <w:r w:rsidRPr="00434E9A">
        <w:t>I.</w:t>
      </w:r>
      <w:r w:rsidRPr="00434E9A">
        <w:tab/>
        <w:t>Introduction</w:t>
      </w:r>
    </w:p>
    <w:p w:rsidR="00134FDB" w:rsidRPr="00062B6B" w:rsidRDefault="00134FDB" w:rsidP="004F7483">
      <w:pPr>
        <w:pStyle w:val="SingleTxtG"/>
        <w:numPr>
          <w:ilvl w:val="0"/>
          <w:numId w:val="8"/>
        </w:numPr>
        <w:tabs>
          <w:tab w:val="clear" w:pos="1844"/>
        </w:tabs>
        <w:ind w:left="1134"/>
        <w:rPr>
          <w:lang w:val="en-US"/>
        </w:rPr>
      </w:pPr>
      <w:r w:rsidRPr="00062B6B">
        <w:t xml:space="preserve">In </w:t>
      </w:r>
      <w:r w:rsidR="00B73043">
        <w:t xml:space="preserve">its </w:t>
      </w:r>
      <w:r w:rsidRPr="00062B6B">
        <w:rPr>
          <w:lang w:val="en-US"/>
        </w:rPr>
        <w:t>resolution 26/31, the Human Rights Council expressed its deep concern at the human rights situation in South Sudan and at reports of atrocities committed since the outbreak of violence on 15 December 2013, including direct targeting of civilians and mass displacements, and allegations of recruitment and use of child soldiers, widespread incidents of arbitrary arrests and detention, and sexual violence. The Council thereafter requested the High Commissioner, as a matter of urgency, to monitor the situation of human rights in South Sudan and to report to it during its twenty-eighth session.</w:t>
      </w:r>
    </w:p>
    <w:p w:rsidR="00134FDB" w:rsidRPr="00062B6B" w:rsidRDefault="00134FDB" w:rsidP="00CC7683">
      <w:pPr>
        <w:pStyle w:val="SingleTxtG"/>
        <w:numPr>
          <w:ilvl w:val="0"/>
          <w:numId w:val="8"/>
        </w:numPr>
        <w:tabs>
          <w:tab w:val="clear" w:pos="1844"/>
        </w:tabs>
        <w:ind w:left="1134"/>
        <w:rPr>
          <w:lang w:val="en-US"/>
        </w:rPr>
      </w:pPr>
      <w:r w:rsidRPr="00062B6B">
        <w:rPr>
          <w:lang w:val="en-US"/>
        </w:rPr>
        <w:t xml:space="preserve">This report presents an overview of the human rights situation in South Sudan since the High Commissioner’s last report to the </w:t>
      </w:r>
      <w:r w:rsidR="00B73043">
        <w:rPr>
          <w:lang w:val="en-US"/>
        </w:rPr>
        <w:t xml:space="preserve">Human Rights </w:t>
      </w:r>
      <w:r w:rsidRPr="00062B6B">
        <w:rPr>
          <w:lang w:val="en-US"/>
        </w:rPr>
        <w:t>Council, in September 2014. It outlines some of the allegations of human rights violations and abuses and serious violations of international humanitarian law received by the UNMISS Human Rights Division between August and December 2014, and provides an analysis of the human rights trends in that period. Some specific allegations are highlighted, with a focus on extrajudicial killings, conflict-related sexual violence, children and armed conflict, the administration of justice and freedom of expression.</w:t>
      </w:r>
    </w:p>
    <w:p w:rsidR="00134FDB" w:rsidRPr="00062B6B" w:rsidRDefault="00134FDB" w:rsidP="00CC7683">
      <w:pPr>
        <w:pStyle w:val="SingleTxtG"/>
        <w:numPr>
          <w:ilvl w:val="0"/>
          <w:numId w:val="8"/>
        </w:numPr>
        <w:tabs>
          <w:tab w:val="clear" w:pos="1844"/>
        </w:tabs>
        <w:ind w:left="1134"/>
        <w:rPr>
          <w:lang w:val="en-US"/>
        </w:rPr>
      </w:pPr>
      <w:r w:rsidRPr="00062B6B">
        <w:rPr>
          <w:lang w:val="en-US"/>
        </w:rPr>
        <w:t>UNMISS has been monitoring the human rights situation in South Sudan</w:t>
      </w:r>
      <w:r w:rsidR="00CC7683">
        <w:rPr>
          <w:lang w:val="en-US"/>
        </w:rPr>
        <w:t>,</w:t>
      </w:r>
      <w:r w:rsidRPr="00062B6B">
        <w:rPr>
          <w:lang w:val="en-US"/>
        </w:rPr>
        <w:t xml:space="preserve"> as mandated by the Security Council. </w:t>
      </w:r>
      <w:r w:rsidR="00B73043">
        <w:rPr>
          <w:lang w:val="en-US"/>
        </w:rPr>
        <w:t>The Office of the United Nations High Commissioner for Human Rights</w:t>
      </w:r>
      <w:r w:rsidR="00B73043" w:rsidRPr="00062B6B">
        <w:rPr>
          <w:lang w:val="en-US"/>
        </w:rPr>
        <w:t xml:space="preserve"> </w:t>
      </w:r>
      <w:r w:rsidRPr="00062B6B">
        <w:rPr>
          <w:lang w:val="en-US"/>
        </w:rPr>
        <w:t>works with UNMISS pursuant to a joint policy with the Department of Peace</w:t>
      </w:r>
      <w:r w:rsidR="00B73043">
        <w:rPr>
          <w:lang w:val="en-US"/>
        </w:rPr>
        <w:t>k</w:t>
      </w:r>
      <w:r w:rsidRPr="00062B6B">
        <w:rPr>
          <w:lang w:val="en-US"/>
        </w:rPr>
        <w:t>eeping Operation</w:t>
      </w:r>
      <w:r w:rsidR="00B73043">
        <w:rPr>
          <w:lang w:val="en-US"/>
        </w:rPr>
        <w:t>s</w:t>
      </w:r>
      <w:r w:rsidRPr="00062B6B">
        <w:rPr>
          <w:lang w:val="en-US"/>
        </w:rPr>
        <w:t xml:space="preserve"> </w:t>
      </w:r>
      <w:r w:rsidR="00CC7683">
        <w:rPr>
          <w:lang w:val="en-US"/>
        </w:rPr>
        <w:t xml:space="preserve">of the United Nations </w:t>
      </w:r>
      <w:r w:rsidRPr="00062B6B">
        <w:rPr>
          <w:lang w:val="en-US"/>
        </w:rPr>
        <w:t>on human rights in peace operations, providing guidance and technical support on human rights monitoring and investigations methodology. The UNMISS Human Rights Division continues to encounter security and logistical challenges that prevent the full verification of all the allegations it receives.</w:t>
      </w:r>
    </w:p>
    <w:p w:rsidR="00134FDB" w:rsidRPr="00434E9A" w:rsidRDefault="00134FDB" w:rsidP="00434E9A">
      <w:pPr>
        <w:pStyle w:val="HChG"/>
      </w:pPr>
      <w:r w:rsidRPr="00062B6B">
        <w:rPr>
          <w:lang w:val="en-US"/>
        </w:rPr>
        <w:tab/>
      </w:r>
      <w:r w:rsidRPr="00434E9A">
        <w:t>II.</w:t>
      </w:r>
      <w:r w:rsidRPr="00434E9A">
        <w:tab/>
        <w:t xml:space="preserve">Context and </w:t>
      </w:r>
      <w:r w:rsidR="00047B13">
        <w:t>d</w:t>
      </w:r>
      <w:r w:rsidRPr="00434E9A">
        <w:t>evelopments</w:t>
      </w:r>
    </w:p>
    <w:p w:rsidR="00134FDB" w:rsidRPr="00062B6B" w:rsidRDefault="00134FDB" w:rsidP="00134FDB">
      <w:pPr>
        <w:pStyle w:val="H1G"/>
        <w:rPr>
          <w:lang w:val="en-US"/>
        </w:rPr>
      </w:pPr>
      <w:r>
        <w:rPr>
          <w:lang w:val="en-US"/>
        </w:rPr>
        <w:tab/>
        <w:t>A.</w:t>
      </w:r>
      <w:r>
        <w:rPr>
          <w:lang w:val="en-US"/>
        </w:rPr>
        <w:tab/>
      </w:r>
      <w:r w:rsidRPr="00062B6B">
        <w:rPr>
          <w:lang w:val="en-US"/>
        </w:rPr>
        <w:t>Security developments</w:t>
      </w:r>
    </w:p>
    <w:p w:rsidR="00134FDB" w:rsidRPr="00062B6B" w:rsidRDefault="00134FDB" w:rsidP="004F7483">
      <w:pPr>
        <w:pStyle w:val="SingleTxtG"/>
        <w:numPr>
          <w:ilvl w:val="0"/>
          <w:numId w:val="8"/>
        </w:numPr>
        <w:tabs>
          <w:tab w:val="clear" w:pos="1844"/>
        </w:tabs>
        <w:ind w:left="1134"/>
        <w:rPr>
          <w:lang w:val="en-US"/>
        </w:rPr>
      </w:pPr>
      <w:r w:rsidRPr="00062B6B">
        <w:rPr>
          <w:lang w:val="en-US"/>
        </w:rPr>
        <w:t xml:space="preserve">Despite the agreements </w:t>
      </w:r>
      <w:r w:rsidR="00047B13">
        <w:rPr>
          <w:lang w:val="en-US"/>
        </w:rPr>
        <w:t xml:space="preserve">on </w:t>
      </w:r>
      <w:r w:rsidR="00047B13" w:rsidRPr="00062B6B">
        <w:rPr>
          <w:lang w:val="en-US"/>
        </w:rPr>
        <w:t xml:space="preserve">cessation of hostilities </w:t>
      </w:r>
      <w:r w:rsidRPr="00062B6B">
        <w:rPr>
          <w:lang w:val="en-US"/>
        </w:rPr>
        <w:t>signed in January and May 2014, the two parties to the conflict continued to engage in sporadic military confrontations. Fighting persisted throughout the reporting period, particularly in the three Upper Nile states of Jonglei, Upper Nile and Unity. Overall</w:t>
      </w:r>
      <w:r w:rsidR="003B24E2">
        <w:rPr>
          <w:lang w:val="en-US"/>
        </w:rPr>
        <w:t>,</w:t>
      </w:r>
      <w:r w:rsidRPr="00062B6B">
        <w:rPr>
          <w:lang w:val="en-US"/>
        </w:rPr>
        <w:t xml:space="preserve"> the military positions of both sides remained the same, with </w:t>
      </w:r>
      <w:r w:rsidR="006F3A64">
        <w:rPr>
          <w:lang w:val="en-US"/>
        </w:rPr>
        <w:t>g</w:t>
      </w:r>
      <w:r w:rsidRPr="00062B6B">
        <w:rPr>
          <w:lang w:val="en-US"/>
        </w:rPr>
        <w:t xml:space="preserve">overnment forces maintaining control of all the state capitals and strategic towns while opposition forces have been in control of outlying areas in parts of Upper Nile and Unity States, and northern Jonglei. </w:t>
      </w:r>
    </w:p>
    <w:p w:rsidR="00134FDB" w:rsidRPr="00062B6B" w:rsidRDefault="00134FDB" w:rsidP="000C4D68">
      <w:pPr>
        <w:pStyle w:val="SingleTxtG"/>
        <w:numPr>
          <w:ilvl w:val="0"/>
          <w:numId w:val="8"/>
        </w:numPr>
        <w:tabs>
          <w:tab w:val="clear" w:pos="1844"/>
        </w:tabs>
        <w:ind w:left="1134"/>
        <w:rPr>
          <w:lang w:val="en-US"/>
        </w:rPr>
      </w:pPr>
      <w:r w:rsidRPr="00062B6B">
        <w:rPr>
          <w:lang w:val="en-US"/>
        </w:rPr>
        <w:t xml:space="preserve">Unity State remained the most affected by the conflict. The overall security situation in the </w:t>
      </w:r>
      <w:r w:rsidR="006F3A64">
        <w:rPr>
          <w:lang w:val="en-US"/>
        </w:rPr>
        <w:t>S</w:t>
      </w:r>
      <w:r w:rsidRPr="00062B6B">
        <w:rPr>
          <w:lang w:val="en-US"/>
        </w:rPr>
        <w:t xml:space="preserve">tate remained volatile due to the close proximity </w:t>
      </w:r>
      <w:r w:rsidR="00047B13">
        <w:rPr>
          <w:lang w:val="en-US"/>
        </w:rPr>
        <w:t>of</w:t>
      </w:r>
      <w:r w:rsidR="00047B13" w:rsidRPr="00062B6B">
        <w:rPr>
          <w:lang w:val="en-US"/>
        </w:rPr>
        <w:t xml:space="preserve"> </w:t>
      </w:r>
      <w:r w:rsidRPr="00062B6B">
        <w:rPr>
          <w:lang w:val="en-US"/>
        </w:rPr>
        <w:t>the Sudan People’s Liberation Army (SPLA) and the Sudan People’s Liberation Movement/Army</w:t>
      </w:r>
      <w:r w:rsidR="00B9134B">
        <w:rPr>
          <w:lang w:val="en-US"/>
        </w:rPr>
        <w:t xml:space="preserve"> </w:t>
      </w:r>
      <w:r w:rsidRPr="00062B6B">
        <w:rPr>
          <w:lang w:val="en-US"/>
        </w:rPr>
        <w:t>(SPLM/A</w:t>
      </w:r>
      <w:r w:rsidR="00B9134B">
        <w:rPr>
          <w:lang w:val="en-US"/>
        </w:rPr>
        <w:t xml:space="preserve">) </w:t>
      </w:r>
      <w:r w:rsidR="00557EE4">
        <w:rPr>
          <w:lang w:val="en-US"/>
        </w:rPr>
        <w:t xml:space="preserve">in </w:t>
      </w:r>
      <w:r w:rsidRPr="00062B6B">
        <w:rPr>
          <w:lang w:val="en-US"/>
        </w:rPr>
        <w:t>O</w:t>
      </w:r>
      <w:r w:rsidR="00557EE4">
        <w:rPr>
          <w:lang w:val="en-US"/>
        </w:rPr>
        <w:t>pposition</w:t>
      </w:r>
      <w:r w:rsidRPr="00062B6B">
        <w:rPr>
          <w:lang w:val="en-US"/>
        </w:rPr>
        <w:t xml:space="preserve"> forces. While SPLA remained in control of the </w:t>
      </w:r>
      <w:r w:rsidR="00557EE4">
        <w:rPr>
          <w:lang w:val="en-US"/>
        </w:rPr>
        <w:t>S</w:t>
      </w:r>
      <w:r w:rsidRPr="00062B6B">
        <w:rPr>
          <w:lang w:val="en-US"/>
        </w:rPr>
        <w:t>tate capital, Bentiu, and most of the Unity oilfields, th</w:t>
      </w:r>
      <w:r w:rsidR="00557EE4">
        <w:rPr>
          <w:lang w:val="en-US"/>
        </w:rPr>
        <w:t>at</w:t>
      </w:r>
      <w:r w:rsidRPr="00062B6B">
        <w:rPr>
          <w:lang w:val="en-US"/>
        </w:rPr>
        <w:t xml:space="preserve"> control remained tenuous. The Government has little control </w:t>
      </w:r>
      <w:r w:rsidR="00557EE4">
        <w:rPr>
          <w:lang w:val="en-US"/>
        </w:rPr>
        <w:t>over</w:t>
      </w:r>
      <w:r w:rsidR="00557EE4" w:rsidRPr="00062B6B">
        <w:rPr>
          <w:lang w:val="en-US"/>
        </w:rPr>
        <w:t xml:space="preserve"> </w:t>
      </w:r>
      <w:r w:rsidRPr="00062B6B">
        <w:rPr>
          <w:lang w:val="en-US"/>
        </w:rPr>
        <w:t xml:space="preserve">the southern counties in Unity State and there have been frequent skirmishes in areas outside Bentiu. </w:t>
      </w:r>
    </w:p>
    <w:p w:rsidR="00134FDB" w:rsidRPr="00062B6B" w:rsidRDefault="00134FDB" w:rsidP="000C4D68">
      <w:pPr>
        <w:pStyle w:val="SingleTxtG"/>
        <w:numPr>
          <w:ilvl w:val="0"/>
          <w:numId w:val="8"/>
        </w:numPr>
        <w:tabs>
          <w:tab w:val="clear" w:pos="1844"/>
        </w:tabs>
        <w:ind w:left="1134"/>
        <w:rPr>
          <w:lang w:val="en-US"/>
        </w:rPr>
      </w:pPr>
      <w:r w:rsidRPr="00062B6B">
        <w:t xml:space="preserve">Next to Unity State, Upper Nile State, with its oil resources, also remained affected by the conflict. While Malakal remained under </w:t>
      </w:r>
      <w:r w:rsidR="00BD50AA">
        <w:t>g</w:t>
      </w:r>
      <w:r w:rsidRPr="00062B6B">
        <w:t>overnment control, the security situation has remained volatile amid repeated clashes between SPLA and SPLM/A</w:t>
      </w:r>
      <w:r w:rsidR="00DA5E54">
        <w:t xml:space="preserve"> in </w:t>
      </w:r>
      <w:r w:rsidRPr="00062B6B">
        <w:t>O</w:t>
      </w:r>
      <w:r w:rsidR="00DA5E54">
        <w:t>pposition</w:t>
      </w:r>
      <w:r w:rsidRPr="00062B6B">
        <w:t xml:space="preserve"> forces, particularly in Nassir and Renk counties. </w:t>
      </w:r>
      <w:r w:rsidRPr="00062B6B">
        <w:rPr>
          <w:lang w:val="en-US"/>
        </w:rPr>
        <w:t xml:space="preserve">Recurring opposition attacks on </w:t>
      </w:r>
      <w:r w:rsidR="00131485">
        <w:rPr>
          <w:lang w:val="en-US"/>
        </w:rPr>
        <w:t>g</w:t>
      </w:r>
      <w:r w:rsidRPr="00062B6B">
        <w:rPr>
          <w:lang w:val="en-US"/>
        </w:rPr>
        <w:t xml:space="preserve">overnment forces have continued near the Paloch oilfield, which remained under the control of </w:t>
      </w:r>
      <w:r w:rsidR="00131485">
        <w:rPr>
          <w:lang w:val="en-US"/>
        </w:rPr>
        <w:t>g</w:t>
      </w:r>
      <w:r w:rsidRPr="00062B6B">
        <w:rPr>
          <w:lang w:val="en-US"/>
        </w:rPr>
        <w:t xml:space="preserve">overnment forces. There have </w:t>
      </w:r>
      <w:r w:rsidR="00131485">
        <w:rPr>
          <w:lang w:val="en-US"/>
        </w:rPr>
        <w:t>also</w:t>
      </w:r>
      <w:r w:rsidR="00DA5E54" w:rsidRPr="00062B6B">
        <w:rPr>
          <w:lang w:val="en-US"/>
        </w:rPr>
        <w:t xml:space="preserve"> </w:t>
      </w:r>
      <w:r w:rsidRPr="00062B6B">
        <w:rPr>
          <w:lang w:val="en-US"/>
        </w:rPr>
        <w:t xml:space="preserve">been confrontations in Maban </w:t>
      </w:r>
      <w:r w:rsidR="00DA5E54">
        <w:rPr>
          <w:lang w:val="en-US"/>
        </w:rPr>
        <w:t>c</w:t>
      </w:r>
      <w:r w:rsidRPr="00062B6B">
        <w:rPr>
          <w:lang w:val="en-US"/>
        </w:rPr>
        <w:t xml:space="preserve">ounty </w:t>
      </w:r>
      <w:r w:rsidRPr="00062B6B">
        <w:rPr>
          <w:lang w:val="en-US"/>
        </w:rPr>
        <w:lastRenderedPageBreak/>
        <w:t>between SPLA and the Maban Defence Force, a local pro-SPLA armed group, reportedly due to the local armed group’s reluctance to be integrated into SPLA. The situation in Malakal has remained tense</w:t>
      </w:r>
      <w:r w:rsidR="00BD50AA">
        <w:rPr>
          <w:lang w:val="en-US"/>
        </w:rPr>
        <w:t>,</w:t>
      </w:r>
      <w:r w:rsidRPr="00062B6B">
        <w:rPr>
          <w:lang w:val="en-US"/>
        </w:rPr>
        <w:t xml:space="preserve"> amid fears that opposition forces </w:t>
      </w:r>
      <w:r w:rsidR="00DA5E54">
        <w:rPr>
          <w:lang w:val="en-US"/>
        </w:rPr>
        <w:t>might</w:t>
      </w:r>
      <w:r w:rsidR="00DA5E54" w:rsidRPr="00062B6B">
        <w:rPr>
          <w:lang w:val="en-US"/>
        </w:rPr>
        <w:t xml:space="preserve"> </w:t>
      </w:r>
      <w:r w:rsidRPr="00062B6B">
        <w:rPr>
          <w:lang w:val="en-US"/>
        </w:rPr>
        <w:t>advance towards the town from northern Jonglei</w:t>
      </w:r>
      <w:r w:rsidR="00BD50AA">
        <w:rPr>
          <w:lang w:val="en-US"/>
        </w:rPr>
        <w:t>,</w:t>
      </w:r>
      <w:r w:rsidRPr="00062B6B">
        <w:rPr>
          <w:lang w:val="en-US"/>
        </w:rPr>
        <w:t xml:space="preserve"> and there were also reports of internal tension within the </w:t>
      </w:r>
      <w:r w:rsidR="00131485">
        <w:rPr>
          <w:lang w:val="en-US"/>
        </w:rPr>
        <w:t>g</w:t>
      </w:r>
      <w:r w:rsidRPr="00062B6B">
        <w:rPr>
          <w:lang w:val="en-US"/>
        </w:rPr>
        <w:t xml:space="preserve">overnment forces in Malakal. </w:t>
      </w:r>
    </w:p>
    <w:p w:rsidR="00134FDB" w:rsidRPr="00062B6B" w:rsidRDefault="00134FDB" w:rsidP="00BD50AA">
      <w:pPr>
        <w:pStyle w:val="SingleTxtG"/>
        <w:numPr>
          <w:ilvl w:val="0"/>
          <w:numId w:val="8"/>
        </w:numPr>
        <w:tabs>
          <w:tab w:val="clear" w:pos="1844"/>
        </w:tabs>
        <w:ind w:left="1134"/>
        <w:rPr>
          <w:lang w:val="en-US"/>
        </w:rPr>
      </w:pPr>
      <w:r w:rsidRPr="00062B6B">
        <w:rPr>
          <w:lang w:val="en-US"/>
        </w:rPr>
        <w:t xml:space="preserve">In Jonglei, while the situation in Bor, the capital, remained calm, the security situation has deteriorated in the northern section of Ayod and Duk </w:t>
      </w:r>
      <w:r w:rsidR="00B61609">
        <w:rPr>
          <w:lang w:val="en-US"/>
        </w:rPr>
        <w:t>c</w:t>
      </w:r>
      <w:r w:rsidRPr="00062B6B">
        <w:rPr>
          <w:lang w:val="en-US"/>
        </w:rPr>
        <w:t>ounties. There have been reports of heavy fighting between SPLA and SPLM/A</w:t>
      </w:r>
      <w:r w:rsidR="00B61609">
        <w:rPr>
          <w:lang w:val="en-US"/>
        </w:rPr>
        <w:t xml:space="preserve"> in Opposition</w:t>
      </w:r>
      <w:r w:rsidRPr="00062B6B">
        <w:rPr>
          <w:lang w:val="en-US"/>
        </w:rPr>
        <w:t xml:space="preserve"> in Ayod</w:t>
      </w:r>
      <w:r w:rsidR="00BD50AA">
        <w:rPr>
          <w:lang w:val="en-US"/>
        </w:rPr>
        <w:t>,</w:t>
      </w:r>
      <w:r w:rsidRPr="00062B6B">
        <w:rPr>
          <w:lang w:val="en-US"/>
        </w:rPr>
        <w:t xml:space="preserve"> which remains under SPLA control. SPLA and SPLM/A</w:t>
      </w:r>
      <w:r w:rsidR="00B61609">
        <w:rPr>
          <w:lang w:val="en-US"/>
        </w:rPr>
        <w:t xml:space="preserve"> in Opposition</w:t>
      </w:r>
      <w:r w:rsidRPr="00062B6B">
        <w:rPr>
          <w:lang w:val="en-US"/>
        </w:rPr>
        <w:t xml:space="preserve"> also reportedly clashed in Fangak and Pigi </w:t>
      </w:r>
      <w:r w:rsidR="00BD50AA">
        <w:rPr>
          <w:lang w:val="en-US"/>
        </w:rPr>
        <w:t xml:space="preserve">counties </w:t>
      </w:r>
      <w:r w:rsidRPr="00062B6B">
        <w:rPr>
          <w:lang w:val="en-US"/>
        </w:rPr>
        <w:t>in the north</w:t>
      </w:r>
      <w:r w:rsidR="00B61609">
        <w:rPr>
          <w:lang w:val="en-US"/>
        </w:rPr>
        <w:t>-</w:t>
      </w:r>
      <w:r w:rsidRPr="00062B6B">
        <w:rPr>
          <w:lang w:val="en-US"/>
        </w:rPr>
        <w:t xml:space="preserve">western part of the </w:t>
      </w:r>
      <w:r w:rsidR="00BD50AA">
        <w:rPr>
          <w:lang w:val="en-US"/>
        </w:rPr>
        <w:t>s</w:t>
      </w:r>
      <w:r w:rsidRPr="00062B6B">
        <w:rPr>
          <w:lang w:val="en-US"/>
        </w:rPr>
        <w:t>tate between the end of November and early December</w:t>
      </w:r>
      <w:r w:rsidR="00131485">
        <w:rPr>
          <w:lang w:val="en-US"/>
        </w:rPr>
        <w:t xml:space="preserve"> 2014</w:t>
      </w:r>
      <w:r w:rsidRPr="00062B6B">
        <w:rPr>
          <w:lang w:val="en-US"/>
        </w:rPr>
        <w:t xml:space="preserve">, resulting in the displacement of thousands of civilians. </w:t>
      </w:r>
    </w:p>
    <w:p w:rsidR="00134FDB" w:rsidRPr="00062B6B" w:rsidRDefault="00134FDB" w:rsidP="00BF1E64">
      <w:pPr>
        <w:pStyle w:val="SingleTxtG"/>
        <w:numPr>
          <w:ilvl w:val="0"/>
          <w:numId w:val="8"/>
        </w:numPr>
        <w:tabs>
          <w:tab w:val="clear" w:pos="1844"/>
        </w:tabs>
        <w:ind w:left="1134"/>
        <w:rPr>
          <w:lang w:val="en-US"/>
        </w:rPr>
      </w:pPr>
      <w:r w:rsidRPr="00062B6B">
        <w:rPr>
          <w:lang w:val="en-US"/>
        </w:rPr>
        <w:t xml:space="preserve">While the conflict has been largely contained </w:t>
      </w:r>
      <w:r w:rsidR="00106F9E">
        <w:rPr>
          <w:lang w:val="en-US"/>
        </w:rPr>
        <w:t>within</w:t>
      </w:r>
      <w:r w:rsidR="00106F9E" w:rsidRPr="00062B6B">
        <w:rPr>
          <w:lang w:val="en-US"/>
        </w:rPr>
        <w:t xml:space="preserve"> </w:t>
      </w:r>
      <w:r w:rsidRPr="00062B6B">
        <w:rPr>
          <w:lang w:val="en-US"/>
        </w:rPr>
        <w:t>the north</w:t>
      </w:r>
      <w:r w:rsidR="00B61609">
        <w:rPr>
          <w:lang w:val="en-US"/>
        </w:rPr>
        <w:t>-</w:t>
      </w:r>
      <w:r w:rsidRPr="00062B6B">
        <w:rPr>
          <w:lang w:val="en-US"/>
        </w:rPr>
        <w:t>eastern part of the country in</w:t>
      </w:r>
      <w:r w:rsidR="00434E9A">
        <w:rPr>
          <w:lang w:val="en-US"/>
        </w:rPr>
        <w:t xml:space="preserve"> Unity, Upper Nile and Jonglei</w:t>
      </w:r>
      <w:r w:rsidR="001E5248">
        <w:rPr>
          <w:lang w:val="en-US"/>
        </w:rPr>
        <w:t>,</w:t>
      </w:r>
      <w:r w:rsidR="00224A6B">
        <w:rPr>
          <w:lang w:val="en-US"/>
        </w:rPr>
        <w:t xml:space="preserve"> </w:t>
      </w:r>
      <w:r w:rsidRPr="00062B6B">
        <w:rPr>
          <w:lang w:val="en-US"/>
        </w:rPr>
        <w:t xml:space="preserve">there are worrying signs that violence may be spreading to other parts of the country, including the Greater Bahr el Ghazal and </w:t>
      </w:r>
      <w:r w:rsidR="00644D0E">
        <w:rPr>
          <w:lang w:val="en-US"/>
        </w:rPr>
        <w:t xml:space="preserve">the </w:t>
      </w:r>
      <w:r w:rsidR="00BF1E64">
        <w:rPr>
          <w:lang w:val="en-US"/>
        </w:rPr>
        <w:t>G</w:t>
      </w:r>
      <w:r w:rsidR="00906902">
        <w:rPr>
          <w:lang w:val="en-US"/>
        </w:rPr>
        <w:t xml:space="preserve">reater </w:t>
      </w:r>
      <w:r w:rsidRPr="00062B6B">
        <w:rPr>
          <w:lang w:val="en-US"/>
        </w:rPr>
        <w:t xml:space="preserve">Equatoria regions. In Western Bahr </w:t>
      </w:r>
      <w:r w:rsidR="00106F9E">
        <w:rPr>
          <w:lang w:val="en-US"/>
        </w:rPr>
        <w:t xml:space="preserve">el </w:t>
      </w:r>
      <w:r w:rsidRPr="00062B6B">
        <w:rPr>
          <w:lang w:val="en-US"/>
        </w:rPr>
        <w:t xml:space="preserve">Ghazal, reports of aerial bombardments in Raga </w:t>
      </w:r>
      <w:r w:rsidR="00106F9E">
        <w:rPr>
          <w:lang w:val="en-US"/>
        </w:rPr>
        <w:t>c</w:t>
      </w:r>
      <w:r w:rsidRPr="00062B6B">
        <w:rPr>
          <w:lang w:val="en-US"/>
        </w:rPr>
        <w:t xml:space="preserve">ounty in November </w:t>
      </w:r>
      <w:r w:rsidR="00131485">
        <w:rPr>
          <w:lang w:val="en-US"/>
        </w:rPr>
        <w:t xml:space="preserve">2014 </w:t>
      </w:r>
      <w:r w:rsidRPr="00062B6B">
        <w:rPr>
          <w:lang w:val="en-US"/>
        </w:rPr>
        <w:t>raised concern</w:t>
      </w:r>
      <w:r w:rsidR="00106F9E">
        <w:rPr>
          <w:lang w:val="en-US"/>
        </w:rPr>
        <w:t>s</w:t>
      </w:r>
      <w:r w:rsidRPr="00062B6B">
        <w:rPr>
          <w:lang w:val="en-US"/>
        </w:rPr>
        <w:t xml:space="preserve"> regarding the increasing regional dimensions of the conflict. Reports also indicate that the Justice and Equality Movement, </w:t>
      </w:r>
      <w:r w:rsidR="00B10348">
        <w:rPr>
          <w:lang w:val="en-US"/>
        </w:rPr>
        <w:t>the Sudan People’s Liberation Movement-North (</w:t>
      </w:r>
      <w:r w:rsidRPr="00062B6B">
        <w:rPr>
          <w:lang w:val="en-US"/>
        </w:rPr>
        <w:t>SPLM-North</w:t>
      </w:r>
      <w:r w:rsidR="00B10348">
        <w:rPr>
          <w:lang w:val="en-US"/>
        </w:rPr>
        <w:t>)</w:t>
      </w:r>
      <w:r w:rsidRPr="00062B6B">
        <w:rPr>
          <w:lang w:val="en-US"/>
        </w:rPr>
        <w:t xml:space="preserve"> and other non-South Sudanese militia groups have been involved in fighting in the region. In Eastern Equatoria, following the killing of an SPLA soldier, SPLA soldiers attacked the village of Chukudum in Budi </w:t>
      </w:r>
      <w:r w:rsidR="00B10348">
        <w:rPr>
          <w:lang w:val="en-US"/>
        </w:rPr>
        <w:t>c</w:t>
      </w:r>
      <w:r w:rsidRPr="00062B6B">
        <w:rPr>
          <w:lang w:val="en-US"/>
        </w:rPr>
        <w:t>ounty, from 6</w:t>
      </w:r>
      <w:r w:rsidR="00B10348">
        <w:rPr>
          <w:lang w:val="en-US"/>
        </w:rPr>
        <w:t> </w:t>
      </w:r>
      <w:r w:rsidRPr="00062B6B">
        <w:rPr>
          <w:lang w:val="en-US"/>
        </w:rPr>
        <w:t xml:space="preserve">to 7 October, resulting in the displacement of more than 200 people. In </w:t>
      </w:r>
      <w:r w:rsidR="00B10348">
        <w:rPr>
          <w:lang w:val="en-US"/>
        </w:rPr>
        <w:t>c</w:t>
      </w:r>
      <w:r w:rsidRPr="00062B6B">
        <w:rPr>
          <w:lang w:val="en-US"/>
        </w:rPr>
        <w:t>entral Equatoria, internal SPLA fighting in Juba and Yei around the end of September reportedly resulted in the death of seven SPLA soldiers.</w:t>
      </w:r>
    </w:p>
    <w:p w:rsidR="00134FDB" w:rsidRPr="00062B6B" w:rsidRDefault="00134FDB" w:rsidP="00134FDB">
      <w:pPr>
        <w:pStyle w:val="H1G"/>
        <w:rPr>
          <w:lang w:val="en-US"/>
        </w:rPr>
      </w:pPr>
      <w:r>
        <w:rPr>
          <w:lang w:val="en-US"/>
        </w:rPr>
        <w:tab/>
        <w:t>B.</w:t>
      </w:r>
      <w:r>
        <w:rPr>
          <w:lang w:val="en-US"/>
        </w:rPr>
        <w:tab/>
      </w:r>
      <w:r w:rsidRPr="00062B6B">
        <w:rPr>
          <w:lang w:val="en-US"/>
        </w:rPr>
        <w:t>Protection of civilians</w:t>
      </w:r>
    </w:p>
    <w:p w:rsidR="00134FDB" w:rsidRPr="00062B6B" w:rsidRDefault="00134FDB" w:rsidP="00074D3F">
      <w:pPr>
        <w:pStyle w:val="SingleTxtG"/>
        <w:numPr>
          <w:ilvl w:val="0"/>
          <w:numId w:val="8"/>
        </w:numPr>
        <w:tabs>
          <w:tab w:val="clear" w:pos="1844"/>
        </w:tabs>
        <w:ind w:left="1134"/>
        <w:rPr>
          <w:lang w:val="en-US"/>
        </w:rPr>
      </w:pPr>
      <w:r w:rsidRPr="00062B6B">
        <w:rPr>
          <w:lang w:val="en-US"/>
        </w:rPr>
        <w:t>While the scale and severity of the fighting ha</w:t>
      </w:r>
      <w:r w:rsidR="00074D3F">
        <w:rPr>
          <w:lang w:val="en-US"/>
        </w:rPr>
        <w:t>ve</w:t>
      </w:r>
      <w:r w:rsidRPr="00062B6B">
        <w:rPr>
          <w:lang w:val="en-US"/>
        </w:rPr>
        <w:t xml:space="preserve"> decreased, the conflict continues to take a heavy toll on civilians, with targeted attacks based on ethnicity and large</w:t>
      </w:r>
      <w:r w:rsidR="00B10348">
        <w:rPr>
          <w:lang w:val="en-US"/>
        </w:rPr>
        <w:t>-</w:t>
      </w:r>
      <w:r w:rsidRPr="00062B6B">
        <w:rPr>
          <w:lang w:val="en-US"/>
        </w:rPr>
        <w:t>scale displacements. Reports of gross human rights violations and abuses and violations of international humanitarian law against civilians by all sides remain widespread. They form part of a now familiar and disturbing pattern in which civilians are targeted and killed during hostilities for perceived or actual affiliation with a group different to the armed element in control. While this targeting has often been on the basis of ethnicity, the abuses described in th</w:t>
      </w:r>
      <w:r w:rsidR="00B10348">
        <w:rPr>
          <w:lang w:val="en-US"/>
        </w:rPr>
        <w:t>e present</w:t>
      </w:r>
      <w:r w:rsidRPr="00062B6B">
        <w:rPr>
          <w:lang w:val="en-US"/>
        </w:rPr>
        <w:t xml:space="preserve"> report demonstrate that the animosity has reached deeper into communities, with a growing expectation that everyone must choose sides.</w:t>
      </w:r>
    </w:p>
    <w:p w:rsidR="00134FDB" w:rsidRPr="00062B6B" w:rsidRDefault="00134FDB" w:rsidP="00074D3F">
      <w:pPr>
        <w:pStyle w:val="SingleTxtG"/>
        <w:numPr>
          <w:ilvl w:val="0"/>
          <w:numId w:val="8"/>
        </w:numPr>
        <w:tabs>
          <w:tab w:val="clear" w:pos="1844"/>
        </w:tabs>
        <w:ind w:left="1134"/>
      </w:pPr>
      <w:r w:rsidRPr="00062B6B">
        <w:t xml:space="preserve">By December 2014, more than 1.4 million South Sudanese had been displaced internally, </w:t>
      </w:r>
      <w:r w:rsidR="00074D3F">
        <w:t>and</w:t>
      </w:r>
      <w:r w:rsidRPr="00062B6B">
        <w:t xml:space="preserve"> approximately 467,000 people had fled to surrounding countries. Additionally, roughly </w:t>
      </w:r>
      <w:r w:rsidR="00B10348">
        <w:t>4</w:t>
      </w:r>
      <w:r w:rsidR="00B10348" w:rsidRPr="00062B6B">
        <w:t xml:space="preserve"> </w:t>
      </w:r>
      <w:r w:rsidRPr="00062B6B">
        <w:t xml:space="preserve">million people in the country faced serious food insecurity. Humanitarian access continued to be hampered by fighting and violence perpetrated by both parties to the conflict against aid workers, equipment and infrastructure. In Unity and Upper Nile </w:t>
      </w:r>
      <w:r w:rsidR="00B10348">
        <w:t>S</w:t>
      </w:r>
      <w:r w:rsidRPr="00062B6B">
        <w:t xml:space="preserve">tates, active hostilities and insecurity continued to disrupt humanitarian assistance as well as road and air access. </w:t>
      </w:r>
    </w:p>
    <w:p w:rsidR="00134FDB" w:rsidRPr="00062B6B" w:rsidRDefault="00134FDB" w:rsidP="0095006A">
      <w:pPr>
        <w:pStyle w:val="SingleTxtG"/>
        <w:numPr>
          <w:ilvl w:val="0"/>
          <w:numId w:val="8"/>
        </w:numPr>
        <w:tabs>
          <w:tab w:val="clear" w:pos="1844"/>
        </w:tabs>
        <w:ind w:left="1134"/>
      </w:pPr>
      <w:r w:rsidRPr="00062B6B">
        <w:t xml:space="preserve">By mid-December 2014, more than 100,000 civilians </w:t>
      </w:r>
      <w:r w:rsidR="00B10348">
        <w:t>had been</w:t>
      </w:r>
      <w:r w:rsidR="00B10348" w:rsidRPr="00062B6B">
        <w:t xml:space="preserve"> </w:t>
      </w:r>
      <w:r w:rsidRPr="00062B6B">
        <w:t xml:space="preserve">housed in UNMISS compounds </w:t>
      </w:r>
      <w:r w:rsidR="00434E9A">
        <w:t>—</w:t>
      </w:r>
      <w:r w:rsidRPr="00062B6B">
        <w:t xml:space="preserve"> designated “protection o</w:t>
      </w:r>
      <w:r w:rsidR="00434E9A">
        <w:t>f civilians sites”  —</w:t>
      </w:r>
      <w:r w:rsidRPr="00062B6B">
        <w:t xml:space="preserve"> because they were too afraid to return home, fearing potential violence. The bulk of th</w:t>
      </w:r>
      <w:r w:rsidR="00076F75">
        <w:t>o</w:t>
      </w:r>
      <w:r w:rsidRPr="00062B6B">
        <w:t xml:space="preserve">se internally displaced persons were in Bentiu (43,000 people), Juba (32,000) and Malakal (17,000). Some of the </w:t>
      </w:r>
      <w:r w:rsidR="00074D3F">
        <w:t xml:space="preserve">protection of civilians </w:t>
      </w:r>
      <w:r w:rsidRPr="00062B6B">
        <w:t>sites in low</w:t>
      </w:r>
      <w:r w:rsidR="00076F75">
        <w:t>-</w:t>
      </w:r>
      <w:r w:rsidRPr="00062B6B">
        <w:t>lying flood</w:t>
      </w:r>
      <w:r w:rsidR="00131485">
        <w:t>-</w:t>
      </w:r>
      <w:r w:rsidRPr="00062B6B">
        <w:t xml:space="preserve">prone areas </w:t>
      </w:r>
      <w:r w:rsidR="00076F75">
        <w:t xml:space="preserve">had </w:t>
      </w:r>
      <w:r w:rsidRPr="00062B6B">
        <w:t xml:space="preserve">already experienced flooding during the rainy season, with </w:t>
      </w:r>
      <w:r w:rsidR="00076F75">
        <w:t xml:space="preserve">a </w:t>
      </w:r>
      <w:r w:rsidRPr="00062B6B">
        <w:t>significant impact on residents’ living conditions, health and sanitation. UNMISS expanded the camps to accommodate the influx of more</w:t>
      </w:r>
      <w:r w:rsidR="00224A6B">
        <w:t xml:space="preserve"> </w:t>
      </w:r>
      <w:r w:rsidRPr="00062B6B">
        <w:t xml:space="preserve">civilians and </w:t>
      </w:r>
      <w:r w:rsidR="00076F75">
        <w:t xml:space="preserve"> </w:t>
      </w:r>
      <w:r w:rsidRPr="00062B6B">
        <w:t xml:space="preserve">enhanced </w:t>
      </w:r>
      <w:r w:rsidRPr="00062B6B">
        <w:lastRenderedPageBreak/>
        <w:t>security in and around th</w:t>
      </w:r>
      <w:r w:rsidR="00074D3F">
        <w:t>o</w:t>
      </w:r>
      <w:r w:rsidRPr="00062B6B">
        <w:t xml:space="preserve">se sites. New facilities were built in Juba, Malakal and Bor to address overcrowding and unsanitary conditions in the camps. </w:t>
      </w:r>
    </w:p>
    <w:p w:rsidR="00134FDB" w:rsidRPr="00062B6B" w:rsidRDefault="00134FDB" w:rsidP="00725BC1">
      <w:pPr>
        <w:pStyle w:val="SingleTxtG"/>
        <w:numPr>
          <w:ilvl w:val="0"/>
          <w:numId w:val="8"/>
        </w:numPr>
        <w:tabs>
          <w:tab w:val="clear" w:pos="1844"/>
        </w:tabs>
        <w:ind w:left="1134"/>
      </w:pPr>
      <w:r w:rsidRPr="00062B6B">
        <w:t xml:space="preserve">Incidents of violence in and around the UNMISS </w:t>
      </w:r>
      <w:r w:rsidR="00074D3F">
        <w:t xml:space="preserve">protection of civilians </w:t>
      </w:r>
      <w:r w:rsidRPr="00062B6B">
        <w:t xml:space="preserve">sites remained of serious concern. Very often violence was perpetrated against </w:t>
      </w:r>
      <w:r w:rsidR="0095006A">
        <w:t xml:space="preserve">internally displaced persons and </w:t>
      </w:r>
      <w:r w:rsidRPr="00062B6B">
        <w:t>humanitarian and UNMISS personnel</w:t>
      </w:r>
      <w:r w:rsidR="0095006A">
        <w:t>; it stemmed</w:t>
      </w:r>
      <w:r w:rsidRPr="00062B6B">
        <w:t xml:space="preserve"> from intercommunal tensions, increasing community leadership struggles, youth radicalization and the use of drugs and alcohol. In some areas, </w:t>
      </w:r>
      <w:r w:rsidR="00076F75">
        <w:t>SPLA</w:t>
      </w:r>
      <w:r w:rsidR="00076F75" w:rsidRPr="00062B6B">
        <w:t xml:space="preserve"> </w:t>
      </w:r>
      <w:r w:rsidRPr="00062B6B">
        <w:t>activities around the sites create</w:t>
      </w:r>
      <w:r w:rsidR="00131485">
        <w:t>d</w:t>
      </w:r>
      <w:r w:rsidRPr="00062B6B">
        <w:t xml:space="preserve"> an extremely intimidating atmosphere for civilians and pose</w:t>
      </w:r>
      <w:r w:rsidR="00131485">
        <w:t>d</w:t>
      </w:r>
      <w:r w:rsidRPr="00062B6B">
        <w:t xml:space="preserve"> serious restrictions on the freedom of movement of </w:t>
      </w:r>
      <w:r w:rsidR="0095006A">
        <w:t>the internally displaced</w:t>
      </w:r>
      <w:r w:rsidRPr="00062B6B">
        <w:t>. For example</w:t>
      </w:r>
      <w:r w:rsidR="0095006A">
        <w:t>,</w:t>
      </w:r>
      <w:r w:rsidRPr="00062B6B">
        <w:t xml:space="preserve"> in Bentiu</w:t>
      </w:r>
      <w:r w:rsidR="0095006A">
        <w:t>,</w:t>
      </w:r>
      <w:r w:rsidRPr="00062B6B">
        <w:t xml:space="preserve"> SPLA soldiers </w:t>
      </w:r>
      <w:r w:rsidR="0095006A">
        <w:t>took</w:t>
      </w:r>
      <w:r w:rsidRPr="00062B6B">
        <w:t xml:space="preserve"> aggressive postures towards civilians in the </w:t>
      </w:r>
      <w:r w:rsidR="0095006A">
        <w:t xml:space="preserve">protection of civilians </w:t>
      </w:r>
      <w:r w:rsidRPr="00062B6B">
        <w:t>site. On 30 September</w:t>
      </w:r>
      <w:r w:rsidR="00131485">
        <w:t xml:space="preserve"> 2014</w:t>
      </w:r>
      <w:r w:rsidRPr="00062B6B">
        <w:t xml:space="preserve">, UNMISS witnessed approximately 20 SPLA soldiers in uniform, including child soldiers, </w:t>
      </w:r>
      <w:r w:rsidR="00872037">
        <w:t>wielding</w:t>
      </w:r>
      <w:r w:rsidR="00872037" w:rsidRPr="00062B6B">
        <w:t xml:space="preserve"> their weapons</w:t>
      </w:r>
      <w:r w:rsidR="00872037">
        <w:t xml:space="preserve"> </w:t>
      </w:r>
      <w:r w:rsidRPr="00062B6B">
        <w:t>outside the entrance of the site</w:t>
      </w:r>
      <w:r w:rsidR="00706A5B">
        <w:t>. The</w:t>
      </w:r>
      <w:r w:rsidR="00D93B47">
        <w:t>y</w:t>
      </w:r>
      <w:r w:rsidR="00706A5B">
        <w:t xml:space="preserve"> also</w:t>
      </w:r>
      <w:r w:rsidRPr="00062B6B">
        <w:t xml:space="preserve"> </w:t>
      </w:r>
      <w:r w:rsidR="00D93B47">
        <w:t xml:space="preserve">had </w:t>
      </w:r>
      <w:r w:rsidRPr="00062B6B">
        <w:t>a vehicle</w:t>
      </w:r>
      <w:r w:rsidR="006449BA">
        <w:t xml:space="preserve"> </w:t>
      </w:r>
      <w:r w:rsidR="00872037">
        <w:t>mounted</w:t>
      </w:r>
      <w:r w:rsidRPr="00062B6B">
        <w:t xml:space="preserve"> machine gun.</w:t>
      </w:r>
    </w:p>
    <w:p w:rsidR="00134FDB" w:rsidRPr="00062B6B" w:rsidRDefault="00134FDB" w:rsidP="004F7483">
      <w:pPr>
        <w:pStyle w:val="SingleTxtG"/>
        <w:numPr>
          <w:ilvl w:val="0"/>
          <w:numId w:val="8"/>
        </w:numPr>
        <w:tabs>
          <w:tab w:val="clear" w:pos="1844"/>
        </w:tabs>
        <w:ind w:left="1134"/>
      </w:pPr>
      <w:r w:rsidRPr="00062B6B">
        <w:t xml:space="preserve">UNMISS continued to face challenges in maintaining the civilian character of the sites, with both sides accusing </w:t>
      </w:r>
      <w:r w:rsidR="00706A5B">
        <w:t>the mission</w:t>
      </w:r>
      <w:r w:rsidR="00706A5B" w:rsidRPr="00062B6B">
        <w:t xml:space="preserve"> </w:t>
      </w:r>
      <w:r w:rsidRPr="00062B6B">
        <w:t xml:space="preserve">of supporting the opposite side and harbouring deserters inside its compounds. In Juba, UNMISS received reports that Nuer civilians had been arrested and detained by the SPLA forces on suspicion of being deserters, with some civilians alleging torture and ill-treatment. </w:t>
      </w:r>
    </w:p>
    <w:p w:rsidR="00134FDB" w:rsidRPr="00062B6B" w:rsidRDefault="00134FDB" w:rsidP="00134FDB">
      <w:pPr>
        <w:pStyle w:val="H1G"/>
        <w:rPr>
          <w:lang w:val="en-US"/>
        </w:rPr>
      </w:pPr>
      <w:r>
        <w:rPr>
          <w:lang w:val="en-US"/>
        </w:rPr>
        <w:tab/>
        <w:t>C.</w:t>
      </w:r>
      <w:r>
        <w:rPr>
          <w:lang w:val="en-US"/>
        </w:rPr>
        <w:tab/>
      </w:r>
      <w:r w:rsidRPr="00062B6B">
        <w:rPr>
          <w:lang w:val="en-US"/>
        </w:rPr>
        <w:t>Intercommunal violence</w:t>
      </w:r>
    </w:p>
    <w:p w:rsidR="00134FDB" w:rsidRPr="00062B6B" w:rsidRDefault="00134FDB" w:rsidP="00725BC1">
      <w:pPr>
        <w:pStyle w:val="SingleTxtG"/>
        <w:numPr>
          <w:ilvl w:val="0"/>
          <w:numId w:val="8"/>
        </w:numPr>
        <w:tabs>
          <w:tab w:val="clear" w:pos="1844"/>
        </w:tabs>
        <w:ind w:left="1134"/>
      </w:pPr>
      <w:r w:rsidRPr="00062B6B">
        <w:rPr>
          <w:lang w:val="en-US"/>
        </w:rPr>
        <w:t xml:space="preserve">The conflict also seems to have aggravated intercommunal violence, with </w:t>
      </w:r>
      <w:r w:rsidR="00706A5B">
        <w:rPr>
          <w:lang w:val="en-US"/>
        </w:rPr>
        <w:t xml:space="preserve">a </w:t>
      </w:r>
      <w:r w:rsidRPr="00062B6B">
        <w:rPr>
          <w:lang w:val="en-US"/>
        </w:rPr>
        <w:t xml:space="preserve">devastating impact on the human rights situation, particularly in Lakes, Eastern and Western Equatoria </w:t>
      </w:r>
      <w:r w:rsidR="00706A5B">
        <w:rPr>
          <w:lang w:val="en-US"/>
        </w:rPr>
        <w:t>S</w:t>
      </w:r>
      <w:r w:rsidRPr="00062B6B">
        <w:rPr>
          <w:lang w:val="en-US"/>
        </w:rPr>
        <w:t xml:space="preserve">tates, and within the UNMISS </w:t>
      </w:r>
      <w:r w:rsidR="00725BC1">
        <w:rPr>
          <w:lang w:val="en-US"/>
        </w:rPr>
        <w:t>protection of civilians</w:t>
      </w:r>
      <w:r w:rsidR="00725BC1" w:rsidRPr="00062B6B">
        <w:rPr>
          <w:lang w:val="en-US"/>
        </w:rPr>
        <w:t xml:space="preserve"> </w:t>
      </w:r>
      <w:r w:rsidRPr="00062B6B">
        <w:rPr>
          <w:lang w:val="en-US"/>
        </w:rPr>
        <w:t xml:space="preserve">sites. In Lakes State, intercommunal conflict among different Dinka clans has continued despite efforts by the Government and </w:t>
      </w:r>
      <w:r w:rsidR="00706A5B">
        <w:rPr>
          <w:lang w:val="en-US"/>
        </w:rPr>
        <w:t>S</w:t>
      </w:r>
      <w:r w:rsidRPr="00062B6B">
        <w:rPr>
          <w:lang w:val="en-US"/>
        </w:rPr>
        <w:t xml:space="preserve">tate authorities to defuse tensions. Revenge attacks, including acts of sexual violence, continued in relation to the killing of a </w:t>
      </w:r>
      <w:r w:rsidR="002D7455">
        <w:rPr>
          <w:lang w:val="en-US"/>
        </w:rPr>
        <w:t>p</w:t>
      </w:r>
      <w:r w:rsidRPr="00062B6B">
        <w:rPr>
          <w:lang w:val="en-US"/>
        </w:rPr>
        <w:t xml:space="preserve">aramount </w:t>
      </w:r>
      <w:r w:rsidR="002D7455">
        <w:rPr>
          <w:lang w:val="en-US"/>
        </w:rPr>
        <w:t>c</w:t>
      </w:r>
      <w:r w:rsidRPr="00062B6B">
        <w:rPr>
          <w:lang w:val="en-US"/>
        </w:rPr>
        <w:t>hief in Cuei-Chok Payam on 5 August</w:t>
      </w:r>
      <w:r w:rsidR="00131485">
        <w:rPr>
          <w:lang w:val="en-US"/>
        </w:rPr>
        <w:t xml:space="preserve"> 2014</w:t>
      </w:r>
      <w:r w:rsidRPr="00062B6B">
        <w:rPr>
          <w:lang w:val="en-US"/>
        </w:rPr>
        <w:t>. In response to the violence,</w:t>
      </w:r>
      <w:r w:rsidRPr="00062B6B" w:rsidDel="009E40C1">
        <w:rPr>
          <w:lang w:val="en-US"/>
        </w:rPr>
        <w:t xml:space="preserve"> </w:t>
      </w:r>
      <w:r w:rsidRPr="00062B6B">
        <w:rPr>
          <w:lang w:val="en-US"/>
        </w:rPr>
        <w:t xml:space="preserve">the Government has increased its security presence in the State. However, this has given rise to further violations as a result of </w:t>
      </w:r>
      <w:r w:rsidR="00706A5B">
        <w:rPr>
          <w:lang w:val="en-US"/>
        </w:rPr>
        <w:t xml:space="preserve">the </w:t>
      </w:r>
      <w:r w:rsidRPr="00062B6B">
        <w:rPr>
          <w:lang w:val="en-US"/>
        </w:rPr>
        <w:t>heavy</w:t>
      </w:r>
      <w:r w:rsidR="00131485">
        <w:rPr>
          <w:lang w:val="en-US"/>
        </w:rPr>
        <w:t>-</w:t>
      </w:r>
      <w:r w:rsidRPr="00062B6B">
        <w:rPr>
          <w:lang w:val="en-US"/>
        </w:rPr>
        <w:t>handed measures sometimes adopted by the security forces.</w:t>
      </w:r>
      <w:r w:rsidR="00434E9A">
        <w:rPr>
          <w:lang w:val="en-US"/>
        </w:rPr>
        <w:t xml:space="preserve"> </w:t>
      </w:r>
    </w:p>
    <w:p w:rsidR="00134FDB" w:rsidRPr="00062B6B" w:rsidRDefault="00134FDB" w:rsidP="009B622A">
      <w:pPr>
        <w:pStyle w:val="SingleTxtG"/>
        <w:numPr>
          <w:ilvl w:val="0"/>
          <w:numId w:val="8"/>
        </w:numPr>
        <w:tabs>
          <w:tab w:val="clear" w:pos="1844"/>
        </w:tabs>
        <w:ind w:left="1134"/>
      </w:pPr>
      <w:r w:rsidRPr="00062B6B">
        <w:rPr>
          <w:lang w:val="en-US"/>
        </w:rPr>
        <w:t>Eastern Equatoria has also witnessed major incidents of intercommunal violence, including on 6 December</w:t>
      </w:r>
      <w:r w:rsidR="00D90A1D">
        <w:rPr>
          <w:lang w:val="en-US"/>
        </w:rPr>
        <w:t xml:space="preserve"> 2014</w:t>
      </w:r>
      <w:r w:rsidRPr="00062B6B">
        <w:rPr>
          <w:lang w:val="en-US"/>
        </w:rPr>
        <w:t>, in Loronyo, Torit</w:t>
      </w:r>
      <w:r w:rsidR="0095524A">
        <w:rPr>
          <w:lang w:val="en-US"/>
        </w:rPr>
        <w:t xml:space="preserve"> </w:t>
      </w:r>
      <w:r w:rsidR="00131485">
        <w:rPr>
          <w:lang w:val="en-US"/>
        </w:rPr>
        <w:t>c</w:t>
      </w:r>
      <w:r w:rsidR="0095524A">
        <w:rPr>
          <w:lang w:val="en-US"/>
        </w:rPr>
        <w:t>ounty</w:t>
      </w:r>
      <w:r w:rsidRPr="00062B6B">
        <w:rPr>
          <w:lang w:val="en-US"/>
        </w:rPr>
        <w:t>, where several civilians, including women and children</w:t>
      </w:r>
      <w:r w:rsidR="00725BC1">
        <w:rPr>
          <w:lang w:val="en-US"/>
        </w:rPr>
        <w:t>,</w:t>
      </w:r>
      <w:r w:rsidRPr="00062B6B">
        <w:rPr>
          <w:lang w:val="en-US"/>
        </w:rPr>
        <w:t xml:space="preserve"> were killed. Reports received indicated that human rights violations</w:t>
      </w:r>
      <w:r w:rsidR="00725BC1" w:rsidRPr="00062B6B">
        <w:rPr>
          <w:lang w:val="en-US"/>
        </w:rPr>
        <w:t>, including sexual violence and looting of property</w:t>
      </w:r>
      <w:r w:rsidR="00725BC1">
        <w:rPr>
          <w:lang w:val="en-US"/>
        </w:rPr>
        <w:t>,</w:t>
      </w:r>
      <w:r w:rsidRPr="00062B6B">
        <w:rPr>
          <w:lang w:val="en-US"/>
        </w:rPr>
        <w:t xml:space="preserve"> were committed by security forces sent to the area in response to the violence. Likewise, the deterioration in the security situation in Chukudum in Budi </w:t>
      </w:r>
      <w:r w:rsidR="00131485">
        <w:rPr>
          <w:lang w:val="en-US"/>
        </w:rPr>
        <w:t>c</w:t>
      </w:r>
      <w:r w:rsidRPr="00062B6B">
        <w:rPr>
          <w:lang w:val="en-US"/>
        </w:rPr>
        <w:t xml:space="preserve">ounty, Eastern Equatoria, in September and October, led to allegations of human rights violations by SPLA, including arbitrary detention, torture and extrajudicial killings. </w:t>
      </w:r>
    </w:p>
    <w:p w:rsidR="00134FDB" w:rsidRPr="00062B6B" w:rsidRDefault="00134FDB" w:rsidP="00AB0894">
      <w:pPr>
        <w:pStyle w:val="SingleTxtG"/>
        <w:numPr>
          <w:ilvl w:val="0"/>
          <w:numId w:val="8"/>
        </w:numPr>
        <w:tabs>
          <w:tab w:val="clear" w:pos="1844"/>
        </w:tabs>
        <w:ind w:left="1134"/>
      </w:pPr>
      <w:r w:rsidRPr="00062B6B">
        <w:rPr>
          <w:lang w:val="en-US"/>
        </w:rPr>
        <w:t xml:space="preserve">In Western Equatoria, the influx of armed Dinka pastoralists from Lakes and Jonglei with their large numbers of cattle has </w:t>
      </w:r>
      <w:r w:rsidR="0095524A">
        <w:rPr>
          <w:lang w:val="en-US"/>
        </w:rPr>
        <w:t>caused</w:t>
      </w:r>
      <w:r w:rsidR="0095524A" w:rsidRPr="00062B6B">
        <w:rPr>
          <w:lang w:val="en-US"/>
        </w:rPr>
        <w:t xml:space="preserve"> </w:t>
      </w:r>
      <w:r w:rsidRPr="00062B6B">
        <w:rPr>
          <w:lang w:val="en-US"/>
        </w:rPr>
        <w:t xml:space="preserve">an increase in tension with host communities, particularly in </w:t>
      </w:r>
      <w:r w:rsidR="00725BC1">
        <w:rPr>
          <w:lang w:val="en-US"/>
        </w:rPr>
        <w:t xml:space="preserve">areas in </w:t>
      </w:r>
      <w:r w:rsidRPr="00062B6B">
        <w:rPr>
          <w:lang w:val="en-US"/>
        </w:rPr>
        <w:t xml:space="preserve">Mundri West </w:t>
      </w:r>
      <w:r w:rsidR="00131485">
        <w:rPr>
          <w:lang w:val="en-US"/>
        </w:rPr>
        <w:t>c</w:t>
      </w:r>
      <w:r w:rsidRPr="00062B6B">
        <w:rPr>
          <w:lang w:val="en-US"/>
        </w:rPr>
        <w:t>ounty.</w:t>
      </w:r>
      <w:r w:rsidR="00434E9A">
        <w:rPr>
          <w:lang w:val="en-US"/>
        </w:rPr>
        <w:t xml:space="preserve"> </w:t>
      </w:r>
      <w:r w:rsidRPr="00062B6B">
        <w:rPr>
          <w:bCs/>
          <w:iCs/>
          <w:lang w:val="en-US"/>
        </w:rPr>
        <w:t xml:space="preserve">In Central Equatoria State, UNMISS monitored developments in clashes between the Kuku and Madi communities spanning the border between Kajo Keji </w:t>
      </w:r>
      <w:r w:rsidR="00314181">
        <w:rPr>
          <w:bCs/>
          <w:iCs/>
          <w:lang w:val="en-US"/>
        </w:rPr>
        <w:t xml:space="preserve">county </w:t>
      </w:r>
      <w:r w:rsidRPr="00062B6B">
        <w:rPr>
          <w:bCs/>
          <w:iCs/>
          <w:lang w:val="en-US"/>
        </w:rPr>
        <w:t xml:space="preserve">in South Sudan and Moyo district in Uganda, resulting in several deaths in both communities and the displacement of between 8,000 and 10,000 civilians from the Ugandan side to the South Sudanese side of the border. </w:t>
      </w:r>
    </w:p>
    <w:p w:rsidR="00134FDB" w:rsidRPr="00062B6B" w:rsidRDefault="00134FDB" w:rsidP="00134FDB">
      <w:pPr>
        <w:pStyle w:val="H1G"/>
        <w:rPr>
          <w:lang w:val="en-US"/>
        </w:rPr>
      </w:pPr>
      <w:r>
        <w:rPr>
          <w:lang w:val="en-US"/>
        </w:rPr>
        <w:tab/>
        <w:t>D.</w:t>
      </w:r>
      <w:r>
        <w:rPr>
          <w:lang w:val="en-US"/>
        </w:rPr>
        <w:tab/>
      </w:r>
      <w:r w:rsidRPr="00062B6B">
        <w:rPr>
          <w:lang w:val="en-US"/>
        </w:rPr>
        <w:t>Peace process</w:t>
      </w:r>
    </w:p>
    <w:p w:rsidR="00134FDB" w:rsidRPr="00062B6B" w:rsidRDefault="00134FDB" w:rsidP="004F7483">
      <w:pPr>
        <w:pStyle w:val="SingleTxtG"/>
        <w:numPr>
          <w:ilvl w:val="0"/>
          <w:numId w:val="8"/>
        </w:numPr>
        <w:tabs>
          <w:tab w:val="clear" w:pos="1844"/>
        </w:tabs>
        <w:ind w:left="1134"/>
      </w:pPr>
      <w:r w:rsidRPr="00062B6B">
        <w:t xml:space="preserve">Despite intense international pressure, very little progress was made towards a political resolution of the conflict. The sixth round of the Intergovernmental Authority on </w:t>
      </w:r>
      <w:r w:rsidRPr="00062B6B">
        <w:lastRenderedPageBreak/>
        <w:t xml:space="preserve">Development (IGAD)-mediated negotiations in Ethiopia concluded on 5 October </w:t>
      </w:r>
      <w:r w:rsidR="00D90A1D">
        <w:t xml:space="preserve">2014 </w:t>
      </w:r>
      <w:r w:rsidRPr="00062B6B">
        <w:t xml:space="preserve">after exhaustive discussions between the parties on the form of the proposed transitional government of national unity and the roles and responsibilities of participants in such a government. While </w:t>
      </w:r>
      <w:r w:rsidR="00314181">
        <w:t xml:space="preserve">the </w:t>
      </w:r>
      <w:r w:rsidRPr="00062B6B">
        <w:t>President</w:t>
      </w:r>
      <w:r w:rsidR="00314181">
        <w:t>,</w:t>
      </w:r>
      <w:r w:rsidRPr="00062B6B">
        <w:t xml:space="preserve"> Salva Kiir</w:t>
      </w:r>
      <w:r w:rsidR="00314181">
        <w:t>,</w:t>
      </w:r>
      <w:r w:rsidRPr="00062B6B">
        <w:t xml:space="preserve"> and </w:t>
      </w:r>
      <w:r w:rsidR="00314181">
        <w:t xml:space="preserve">the </w:t>
      </w:r>
      <w:r w:rsidRPr="00062B6B">
        <w:t>rebel leader</w:t>
      </w:r>
      <w:r w:rsidR="00314181">
        <w:t>,</w:t>
      </w:r>
      <w:r w:rsidRPr="00062B6B">
        <w:t xml:space="preserve"> Riek Machar</w:t>
      </w:r>
      <w:r w:rsidR="00314181">
        <w:t>,</w:t>
      </w:r>
      <w:r w:rsidRPr="00062B6B">
        <w:t xml:space="preserve"> agreed to form a transitional government of national unity in their 9 May cessation of hostilities agreement, both have yet to make the compromises necessary for this to happen. Following an IGAD Head</w:t>
      </w:r>
      <w:r w:rsidR="00314181">
        <w:t>s</w:t>
      </w:r>
      <w:r w:rsidRPr="00062B6B">
        <w:t xml:space="preserve"> of State and Government summit in Addis Ababa in November, the parties were granted 15 days to consult with their constituents on the structure of the transitional government. </w:t>
      </w:r>
    </w:p>
    <w:p w:rsidR="00134FDB" w:rsidRPr="00062B6B" w:rsidRDefault="00134FDB" w:rsidP="000574FF">
      <w:pPr>
        <w:pStyle w:val="SingleTxtG"/>
        <w:numPr>
          <w:ilvl w:val="0"/>
          <w:numId w:val="8"/>
        </w:numPr>
        <w:tabs>
          <w:tab w:val="clear" w:pos="1844"/>
        </w:tabs>
        <w:ind w:left="1134"/>
      </w:pPr>
      <w:r w:rsidRPr="00062B6B">
        <w:t>On 24 November</w:t>
      </w:r>
      <w:r w:rsidR="00D90A1D">
        <w:t xml:space="preserve"> 2014</w:t>
      </w:r>
      <w:r w:rsidRPr="00062B6B">
        <w:t xml:space="preserve">, the Government organized a national delegates’ conference in Juba to discuss the IGAD negotiations. </w:t>
      </w:r>
      <w:r w:rsidR="00314181">
        <w:t>The d</w:t>
      </w:r>
      <w:r w:rsidRPr="00062B6B">
        <w:t xml:space="preserve">elegates concluded that executive power during the transition period should consist of an executive </w:t>
      </w:r>
      <w:r w:rsidR="00D90A1D">
        <w:t>p</w:t>
      </w:r>
      <w:r w:rsidRPr="00062B6B">
        <w:t xml:space="preserve">resident, a </w:t>
      </w:r>
      <w:r w:rsidR="00D90A1D">
        <w:t>v</w:t>
      </w:r>
      <w:r w:rsidRPr="00062B6B">
        <w:t>ice</w:t>
      </w:r>
      <w:r w:rsidR="00D90A1D">
        <w:t>-p</w:t>
      </w:r>
      <w:r w:rsidRPr="00062B6B">
        <w:t xml:space="preserve">resident and a non-executive </w:t>
      </w:r>
      <w:r w:rsidR="00D90A1D">
        <w:t>p</w:t>
      </w:r>
      <w:r w:rsidRPr="00062B6B">
        <w:t xml:space="preserve">rime </w:t>
      </w:r>
      <w:r w:rsidR="00D90A1D">
        <w:t>m</w:t>
      </w:r>
      <w:r w:rsidRPr="00062B6B">
        <w:t>inister. In early December, SPL</w:t>
      </w:r>
      <w:r w:rsidR="00432822">
        <w:t>M/</w:t>
      </w:r>
      <w:r w:rsidRPr="00062B6B">
        <w:t xml:space="preserve">A in Opposition organized </w:t>
      </w:r>
      <w:r w:rsidR="00131485">
        <w:t>its</w:t>
      </w:r>
      <w:r w:rsidR="00131485" w:rsidRPr="00062B6B">
        <w:t xml:space="preserve"> </w:t>
      </w:r>
      <w:r w:rsidRPr="00062B6B">
        <w:t xml:space="preserve">consultative conference in Upper Nile State and affirmed that the transitional government should have a </w:t>
      </w:r>
      <w:r w:rsidR="00432822">
        <w:t>p</w:t>
      </w:r>
      <w:r w:rsidRPr="00062B6B">
        <w:t xml:space="preserve">resident as the ceremonial </w:t>
      </w:r>
      <w:r w:rsidR="000574FF">
        <w:t>h</w:t>
      </w:r>
      <w:r w:rsidRPr="00062B6B">
        <w:t>ead of State</w:t>
      </w:r>
      <w:r w:rsidR="00701BBD">
        <w:t>,</w:t>
      </w:r>
      <w:r w:rsidRPr="00062B6B">
        <w:t xml:space="preserve"> and an executive </w:t>
      </w:r>
      <w:r w:rsidR="00432822">
        <w:t>p</w:t>
      </w:r>
      <w:r w:rsidRPr="00062B6B">
        <w:t xml:space="preserve">rime </w:t>
      </w:r>
      <w:r w:rsidR="00432822">
        <w:t>m</w:t>
      </w:r>
      <w:r w:rsidRPr="00062B6B">
        <w:t>inister.</w:t>
      </w:r>
      <w:r w:rsidR="00434E9A">
        <w:t xml:space="preserve"> </w:t>
      </w:r>
      <w:r w:rsidRPr="00062B6B">
        <w:t xml:space="preserve">As at December, there was still no agreement between the two parties on the composition of a transitional government. The </w:t>
      </w:r>
      <w:r w:rsidR="00432822">
        <w:t>G</w:t>
      </w:r>
      <w:r w:rsidRPr="00062B6B">
        <w:t xml:space="preserve">overnment has affirmed its intention to proceed with elections scheduled for June 2015 if there was a failure to reach a peace agreement. </w:t>
      </w:r>
    </w:p>
    <w:p w:rsidR="00134FDB" w:rsidRPr="00062B6B" w:rsidRDefault="000574FF" w:rsidP="000574FF">
      <w:pPr>
        <w:pStyle w:val="SingleTxtG"/>
        <w:numPr>
          <w:ilvl w:val="0"/>
          <w:numId w:val="8"/>
        </w:numPr>
        <w:tabs>
          <w:tab w:val="clear" w:pos="1844"/>
        </w:tabs>
        <w:ind w:left="1134"/>
      </w:pPr>
      <w:r>
        <w:t>T</w:t>
      </w:r>
      <w:r w:rsidR="00134FDB" w:rsidRPr="00062B6B">
        <w:t xml:space="preserve">he parties opened a parallel negotiating track in Arusha, </w:t>
      </w:r>
      <w:r w:rsidR="00432822">
        <w:t xml:space="preserve">United Republic of </w:t>
      </w:r>
      <w:r w:rsidR="00134FDB" w:rsidRPr="00062B6B">
        <w:t>Tanzania, where an intra-SPLM dialogue was held from 12 to 18 October</w:t>
      </w:r>
      <w:r w:rsidR="0051760E">
        <w:t xml:space="preserve"> 2014</w:t>
      </w:r>
      <w:r w:rsidR="00134FDB" w:rsidRPr="00062B6B">
        <w:t>. The negotiations in</w:t>
      </w:r>
      <w:r>
        <w:t>volved</w:t>
      </w:r>
      <w:r w:rsidR="00134FDB" w:rsidRPr="00062B6B">
        <w:t xml:space="preserve"> representatives of SPLM, SPLM</w:t>
      </w:r>
      <w:r w:rsidR="0051760E">
        <w:t>/A</w:t>
      </w:r>
      <w:r w:rsidR="00134FDB" w:rsidRPr="00062B6B">
        <w:t xml:space="preserve"> in Opposition and SPLM former detainees (high-level SPLM officials who </w:t>
      </w:r>
      <w:r>
        <w:t>had been</w:t>
      </w:r>
      <w:r w:rsidR="00134FDB" w:rsidRPr="00062B6B">
        <w:t xml:space="preserve"> detained by the Government</w:t>
      </w:r>
      <w:r>
        <w:t>,</w:t>
      </w:r>
      <w:r w:rsidR="00134FDB" w:rsidRPr="00062B6B">
        <w:t xml:space="preserve"> but </w:t>
      </w:r>
      <w:r>
        <w:t xml:space="preserve">had </w:t>
      </w:r>
      <w:r w:rsidR="00134FDB" w:rsidRPr="00062B6B">
        <w:t xml:space="preserve">subsequently </w:t>
      </w:r>
      <w:r>
        <w:t xml:space="preserve">been </w:t>
      </w:r>
      <w:r w:rsidR="00134FDB" w:rsidRPr="00062B6B">
        <w:t>released). On 20</w:t>
      </w:r>
      <w:r w:rsidR="004F7483">
        <w:t> </w:t>
      </w:r>
      <w:r w:rsidR="00134FDB" w:rsidRPr="00062B6B">
        <w:t xml:space="preserve">October, the various SPLM factions signed a framework agreement committing </w:t>
      </w:r>
      <w:r>
        <w:t xml:space="preserve">themselves </w:t>
      </w:r>
      <w:r w:rsidR="00134FDB" w:rsidRPr="00062B6B">
        <w:t xml:space="preserve">to intra-party democracy, reconciliation and healing. In an accompanying communiqué, the parties acknowledged a collective responsibility for the crisis in South Sudan and said </w:t>
      </w:r>
      <w:r>
        <w:t xml:space="preserve">that </w:t>
      </w:r>
      <w:r w:rsidR="00134FDB" w:rsidRPr="00062B6B">
        <w:t>the crisis must be urgently brought to an end by the SPLM leadership through genuine and honest dialogue. The framework document made it clear that the Arusha process was separate and distinct from the IGAD mediation, but recognized that the two processes were mutually reinforcing.</w:t>
      </w:r>
    </w:p>
    <w:p w:rsidR="00134FDB" w:rsidRPr="00062B6B" w:rsidRDefault="00134FDB" w:rsidP="00134FDB">
      <w:pPr>
        <w:pStyle w:val="H1G"/>
        <w:rPr>
          <w:lang w:val="en-US"/>
        </w:rPr>
      </w:pPr>
      <w:r>
        <w:rPr>
          <w:lang w:val="en-US"/>
        </w:rPr>
        <w:tab/>
        <w:t>E.</w:t>
      </w:r>
      <w:r>
        <w:rPr>
          <w:lang w:val="en-US"/>
        </w:rPr>
        <w:tab/>
      </w:r>
      <w:r w:rsidRPr="00062B6B">
        <w:rPr>
          <w:lang w:val="en-US"/>
        </w:rPr>
        <w:t>Legislative developments</w:t>
      </w:r>
    </w:p>
    <w:p w:rsidR="00134FDB" w:rsidRPr="00062B6B" w:rsidRDefault="00134FDB" w:rsidP="004F7483">
      <w:pPr>
        <w:pStyle w:val="SingleTxtG"/>
        <w:numPr>
          <w:ilvl w:val="0"/>
          <w:numId w:val="8"/>
        </w:numPr>
        <w:tabs>
          <w:tab w:val="clear" w:pos="1844"/>
        </w:tabs>
        <w:ind w:left="1134"/>
        <w:rPr>
          <w:lang w:val="en-US"/>
        </w:rPr>
      </w:pPr>
      <w:r w:rsidRPr="00062B6B">
        <w:rPr>
          <w:lang w:val="en-US"/>
        </w:rPr>
        <w:t>During the reporting period, several steps were taken towards the development of a legal framework supporting the promotion and protection of human rights. The National Legislative Assembly passed a bill for the ratification of the International Covenant on Civil and Political Rights and the African Charter on Democracy, Elections and Governance. On 3 September</w:t>
      </w:r>
      <w:r w:rsidR="0051760E">
        <w:rPr>
          <w:lang w:val="en-US"/>
        </w:rPr>
        <w:t xml:space="preserve"> 2014</w:t>
      </w:r>
      <w:r w:rsidRPr="00062B6B">
        <w:rPr>
          <w:lang w:val="en-US"/>
        </w:rPr>
        <w:t>, the Assembly ratified the Convention on the Elimination of All Forms of Discrimination against Women, and on 1 October it ratified the African Charter on the Rights and Welfare of the Child. However, the instruments of ratification have not been deposited with the United Nations.</w:t>
      </w:r>
      <w:r w:rsidR="00434E9A">
        <w:rPr>
          <w:lang w:val="en-US"/>
        </w:rPr>
        <w:t xml:space="preserve"> </w:t>
      </w:r>
    </w:p>
    <w:p w:rsidR="00134FDB" w:rsidRDefault="00134FDB" w:rsidP="009B622A">
      <w:pPr>
        <w:pStyle w:val="SingleTxtG"/>
        <w:numPr>
          <w:ilvl w:val="0"/>
          <w:numId w:val="8"/>
        </w:numPr>
        <w:tabs>
          <w:tab w:val="clear" w:pos="1844"/>
        </w:tabs>
        <w:ind w:left="1134"/>
        <w:rPr>
          <w:lang w:val="en-US"/>
        </w:rPr>
      </w:pPr>
      <w:r w:rsidRPr="00062B6B">
        <w:rPr>
          <w:lang w:val="en-US"/>
        </w:rPr>
        <w:t>On 8 October</w:t>
      </w:r>
      <w:r w:rsidR="005751C5">
        <w:rPr>
          <w:lang w:val="en-US"/>
        </w:rPr>
        <w:t xml:space="preserve"> 2014</w:t>
      </w:r>
      <w:r w:rsidRPr="00062B6B">
        <w:rPr>
          <w:lang w:val="en-US"/>
        </w:rPr>
        <w:t xml:space="preserve">, the National Legislative Assembly approved the </w:t>
      </w:r>
      <w:r w:rsidR="00C21F3C">
        <w:rPr>
          <w:lang w:val="en-US"/>
        </w:rPr>
        <w:t>n</w:t>
      </w:r>
      <w:r w:rsidRPr="00062B6B">
        <w:rPr>
          <w:lang w:val="en-US"/>
        </w:rPr>
        <w:t xml:space="preserve">ational </w:t>
      </w:r>
      <w:r w:rsidR="00C21F3C">
        <w:rPr>
          <w:lang w:val="en-US"/>
        </w:rPr>
        <w:t>s</w:t>
      </w:r>
      <w:r w:rsidRPr="00062B6B">
        <w:rPr>
          <w:lang w:val="en-US"/>
        </w:rPr>
        <w:t xml:space="preserve">ecurity </w:t>
      </w:r>
      <w:r w:rsidR="00C21F3C">
        <w:rPr>
          <w:lang w:val="en-US"/>
        </w:rPr>
        <w:t>b</w:t>
      </w:r>
      <w:r w:rsidRPr="00062B6B">
        <w:rPr>
          <w:lang w:val="en-US"/>
        </w:rPr>
        <w:t xml:space="preserve">ill which, if enacted into law, would give security forces wide-ranging authority to detain and arrest people without safeguards of due process. The </w:t>
      </w:r>
      <w:r w:rsidR="00C21F3C">
        <w:rPr>
          <w:lang w:val="en-US"/>
        </w:rPr>
        <w:t>b</w:t>
      </w:r>
      <w:r w:rsidRPr="00062B6B">
        <w:rPr>
          <w:lang w:val="en-US"/>
        </w:rPr>
        <w:t xml:space="preserve">ill was pending review and awaiting </w:t>
      </w:r>
      <w:r w:rsidR="00C21F3C">
        <w:rPr>
          <w:lang w:val="en-US"/>
        </w:rPr>
        <w:t>p</w:t>
      </w:r>
      <w:r w:rsidRPr="00062B6B">
        <w:rPr>
          <w:lang w:val="en-US"/>
        </w:rPr>
        <w:t xml:space="preserve">residential assent amidst concerns regarding its compatibility with the Transitional Constitution of </w:t>
      </w:r>
      <w:r w:rsidR="00C21F3C">
        <w:rPr>
          <w:lang w:val="en-US"/>
        </w:rPr>
        <w:t xml:space="preserve">the Republic of </w:t>
      </w:r>
      <w:r w:rsidRPr="00062B6B">
        <w:rPr>
          <w:lang w:val="en-US"/>
        </w:rPr>
        <w:t>South Sudan</w:t>
      </w:r>
      <w:r w:rsidR="00C21F3C">
        <w:rPr>
          <w:lang w:val="en-US"/>
        </w:rPr>
        <w:t>,</w:t>
      </w:r>
      <w:r w:rsidRPr="00062B6B">
        <w:rPr>
          <w:lang w:val="en-US"/>
        </w:rPr>
        <w:t xml:space="preserve"> 2011. Three media laws adopted by the Assembly in November 2013, reportedly to shield media practitioners </w:t>
      </w:r>
      <w:r w:rsidR="009B622A">
        <w:rPr>
          <w:lang w:val="en-US"/>
        </w:rPr>
        <w:t>from</w:t>
      </w:r>
      <w:r w:rsidRPr="00062B6B">
        <w:rPr>
          <w:lang w:val="en-US"/>
        </w:rPr>
        <w:t xml:space="preserve"> harassment, censorship and intimidation, were signed into law in November 2014. </w:t>
      </w:r>
    </w:p>
    <w:p w:rsidR="00134FDB" w:rsidRPr="00062B6B" w:rsidRDefault="00134FDB" w:rsidP="00434E9A">
      <w:pPr>
        <w:pStyle w:val="HChG"/>
      </w:pPr>
      <w:r>
        <w:lastRenderedPageBreak/>
        <w:tab/>
      </w:r>
      <w:r w:rsidRPr="00062B6B">
        <w:t>III.</w:t>
      </w:r>
      <w:r>
        <w:tab/>
      </w:r>
      <w:r w:rsidRPr="00062B6B">
        <w:t xml:space="preserve">Overview of </w:t>
      </w:r>
      <w:r w:rsidR="00C21F3C">
        <w:t>a</w:t>
      </w:r>
      <w:r w:rsidRPr="00062B6B">
        <w:t xml:space="preserve">lleged </w:t>
      </w:r>
      <w:r w:rsidR="00C21F3C">
        <w:t>h</w:t>
      </w:r>
      <w:r w:rsidRPr="00062B6B">
        <w:t xml:space="preserve">uman </w:t>
      </w:r>
      <w:r w:rsidR="00C21F3C">
        <w:t>r</w:t>
      </w:r>
      <w:r w:rsidRPr="00062B6B">
        <w:t xml:space="preserve">ights </w:t>
      </w:r>
      <w:r w:rsidR="00C21F3C">
        <w:t>v</w:t>
      </w:r>
      <w:r w:rsidRPr="00062B6B">
        <w:t xml:space="preserve">iolations and </w:t>
      </w:r>
      <w:r w:rsidR="00C21F3C">
        <w:t>a</w:t>
      </w:r>
      <w:r w:rsidRPr="00062B6B">
        <w:t xml:space="preserve">buses and </w:t>
      </w:r>
      <w:r w:rsidR="00C21F3C">
        <w:t>v</w:t>
      </w:r>
      <w:r w:rsidRPr="00062B6B">
        <w:t xml:space="preserve">iolations of </w:t>
      </w:r>
      <w:r w:rsidR="00C21F3C">
        <w:t>i</w:t>
      </w:r>
      <w:r w:rsidRPr="00062B6B">
        <w:t xml:space="preserve">nternational </w:t>
      </w:r>
      <w:r w:rsidR="00C21F3C">
        <w:t>h</w:t>
      </w:r>
      <w:r w:rsidRPr="00062B6B">
        <w:t xml:space="preserve">umanitarian </w:t>
      </w:r>
      <w:r w:rsidR="00C21F3C">
        <w:t>l</w:t>
      </w:r>
      <w:r w:rsidRPr="00062B6B">
        <w:t>aw</w:t>
      </w:r>
    </w:p>
    <w:p w:rsidR="00134FDB" w:rsidRPr="00062B6B" w:rsidRDefault="00134FDB" w:rsidP="00134FDB">
      <w:pPr>
        <w:pStyle w:val="H1G"/>
        <w:rPr>
          <w:lang w:val="en-US"/>
        </w:rPr>
      </w:pPr>
      <w:r>
        <w:rPr>
          <w:lang w:val="en-US"/>
        </w:rPr>
        <w:tab/>
      </w:r>
      <w:r w:rsidRPr="00B339A2">
        <w:rPr>
          <w:lang w:val="en-US"/>
        </w:rPr>
        <w:t>A.</w:t>
      </w:r>
      <w:r>
        <w:rPr>
          <w:lang w:val="en-US"/>
        </w:rPr>
        <w:tab/>
      </w:r>
      <w:r w:rsidRPr="00062B6B">
        <w:rPr>
          <w:lang w:val="en-US"/>
        </w:rPr>
        <w:t>Extra</w:t>
      </w:r>
      <w:r w:rsidR="00C21F3C">
        <w:rPr>
          <w:lang w:val="en-US"/>
        </w:rPr>
        <w:t>j</w:t>
      </w:r>
      <w:r w:rsidRPr="00062B6B">
        <w:rPr>
          <w:lang w:val="en-US"/>
        </w:rPr>
        <w:t xml:space="preserve">udicial </w:t>
      </w:r>
      <w:r w:rsidR="00C21F3C">
        <w:rPr>
          <w:lang w:val="en-US"/>
        </w:rPr>
        <w:t>k</w:t>
      </w:r>
      <w:r w:rsidRPr="00062B6B">
        <w:rPr>
          <w:lang w:val="en-US"/>
        </w:rPr>
        <w:t xml:space="preserve">illings </w:t>
      </w:r>
    </w:p>
    <w:p w:rsidR="00134FDB" w:rsidRPr="00062B6B" w:rsidRDefault="00134FDB" w:rsidP="004F7483">
      <w:pPr>
        <w:pStyle w:val="SingleTxtG"/>
        <w:numPr>
          <w:ilvl w:val="0"/>
          <w:numId w:val="8"/>
        </w:numPr>
        <w:tabs>
          <w:tab w:val="clear" w:pos="1844"/>
        </w:tabs>
        <w:ind w:left="1134"/>
        <w:rPr>
          <w:sz w:val="22"/>
          <w:szCs w:val="22"/>
        </w:rPr>
      </w:pPr>
      <w:r w:rsidRPr="00062B6B">
        <w:rPr>
          <w:lang w:val="en-US"/>
        </w:rPr>
        <w:t>During the reporting period, while the intensity of fighting decreased, UNMISS continued to receive reports of human rights violations and abuses, including killings of civilians by parties to the conflict. Reports of killings of civilians by SPLM/A</w:t>
      </w:r>
      <w:r w:rsidR="00C21F3C">
        <w:rPr>
          <w:lang w:val="en-US"/>
        </w:rPr>
        <w:t xml:space="preserve"> in Opposition</w:t>
      </w:r>
      <w:r w:rsidRPr="00062B6B">
        <w:rPr>
          <w:lang w:val="en-US"/>
        </w:rPr>
        <w:t xml:space="preserve"> in Renk </w:t>
      </w:r>
      <w:r w:rsidR="00701BBD">
        <w:rPr>
          <w:lang w:val="en-US"/>
        </w:rPr>
        <w:t>c</w:t>
      </w:r>
      <w:r w:rsidRPr="00062B6B">
        <w:rPr>
          <w:lang w:val="en-US"/>
        </w:rPr>
        <w:t>ounty, Upper Nile State, in September</w:t>
      </w:r>
      <w:r w:rsidR="00C21F3C">
        <w:rPr>
          <w:lang w:val="en-US"/>
        </w:rPr>
        <w:t xml:space="preserve"> 2014</w:t>
      </w:r>
      <w:r w:rsidRPr="00062B6B">
        <w:rPr>
          <w:lang w:val="en-US"/>
        </w:rPr>
        <w:t>, and in Bentiu, Unity State, in October, were particularly alarming. Intercommunal violence has also escalated as a result of the conflict, with serious incidents resulting in the killing of civilians. Besides the tension between SPLA and the opposition forces, the proliferation of armed groups, such as the Maban Defen</w:t>
      </w:r>
      <w:r w:rsidR="00C21F3C">
        <w:rPr>
          <w:lang w:val="en-US"/>
        </w:rPr>
        <w:t>c</w:t>
      </w:r>
      <w:r w:rsidRPr="00062B6B">
        <w:rPr>
          <w:lang w:val="en-US"/>
        </w:rPr>
        <w:t xml:space="preserve">e Force, and the reported resurrection of the White Army, posed additional threats to civilians. </w:t>
      </w:r>
    </w:p>
    <w:p w:rsidR="00134FDB" w:rsidRPr="00062B6B" w:rsidRDefault="00134FDB" w:rsidP="002468FE">
      <w:pPr>
        <w:pStyle w:val="SingleTxtG"/>
        <w:numPr>
          <w:ilvl w:val="0"/>
          <w:numId w:val="8"/>
        </w:numPr>
        <w:tabs>
          <w:tab w:val="clear" w:pos="1844"/>
        </w:tabs>
        <w:ind w:left="1134"/>
        <w:rPr>
          <w:sz w:val="22"/>
          <w:szCs w:val="22"/>
        </w:rPr>
      </w:pPr>
      <w:r w:rsidRPr="00062B6B">
        <w:rPr>
          <w:lang w:val="en-US"/>
        </w:rPr>
        <w:t xml:space="preserve">In Renk </w:t>
      </w:r>
      <w:r w:rsidR="00701BBD">
        <w:rPr>
          <w:lang w:val="en-US"/>
        </w:rPr>
        <w:t>c</w:t>
      </w:r>
      <w:r w:rsidRPr="00062B6B">
        <w:rPr>
          <w:lang w:val="en-US"/>
        </w:rPr>
        <w:t xml:space="preserve">ounty, Upper Nile State, reports indicated that civilians were allegedly killed by opposition forces in connection with hostilities that took place in September 2014. UNMISS received </w:t>
      </w:r>
      <w:r w:rsidRPr="00062B6B">
        <w:t xml:space="preserve">allegations that up to 83 individuals </w:t>
      </w:r>
      <w:r w:rsidR="00C21F3C">
        <w:t>might</w:t>
      </w:r>
      <w:r w:rsidR="00C21F3C" w:rsidRPr="00062B6B">
        <w:t xml:space="preserve"> </w:t>
      </w:r>
      <w:r w:rsidRPr="00062B6B">
        <w:t>have been killed during the attacks</w:t>
      </w:r>
      <w:r w:rsidR="00C21F3C">
        <w:t>,</w:t>
      </w:r>
      <w:r w:rsidRPr="00062B6B">
        <w:t xml:space="preserve"> but </w:t>
      </w:r>
      <w:r w:rsidRPr="00062B6B">
        <w:rPr>
          <w:rFonts w:eastAsia="Batang"/>
          <w:bCs/>
          <w:color w:val="000000"/>
          <w:lang w:eastAsia="ar-SA"/>
        </w:rPr>
        <w:t xml:space="preserve">was unable to confirm the reports </w:t>
      </w:r>
      <w:r w:rsidR="002468FE">
        <w:rPr>
          <w:rFonts w:eastAsia="Batang"/>
          <w:bCs/>
          <w:color w:val="000000"/>
          <w:lang w:eastAsia="ar-SA"/>
        </w:rPr>
        <w:t>owing</w:t>
      </w:r>
      <w:r w:rsidRPr="00062B6B">
        <w:rPr>
          <w:rFonts w:eastAsia="Batang"/>
          <w:bCs/>
          <w:color w:val="000000"/>
          <w:lang w:eastAsia="ar-SA"/>
        </w:rPr>
        <w:t xml:space="preserve"> to security constraints in the area.</w:t>
      </w:r>
      <w:r w:rsidR="00434E9A">
        <w:rPr>
          <w:rFonts w:eastAsia="Batang"/>
          <w:bCs/>
          <w:color w:val="000000"/>
          <w:sz w:val="22"/>
          <w:szCs w:val="22"/>
          <w:lang w:eastAsia="ar-SA"/>
        </w:rPr>
        <w:t xml:space="preserve"> </w:t>
      </w:r>
    </w:p>
    <w:p w:rsidR="00134FDB" w:rsidRPr="00062B6B" w:rsidRDefault="00134FDB" w:rsidP="004F7483">
      <w:pPr>
        <w:pStyle w:val="SingleTxtG"/>
        <w:numPr>
          <w:ilvl w:val="0"/>
          <w:numId w:val="8"/>
        </w:numPr>
        <w:tabs>
          <w:tab w:val="clear" w:pos="1844"/>
        </w:tabs>
        <w:ind w:left="1134"/>
        <w:rPr>
          <w:lang w:val="en-US"/>
        </w:rPr>
      </w:pPr>
      <w:r w:rsidRPr="00062B6B">
        <w:rPr>
          <w:lang w:val="en-US"/>
        </w:rPr>
        <w:t>In Bentiu, Unity State, at least 11 civilians were reportedly killed by opposition forces when they tried to retake control of the city from the Government on 29 October</w:t>
      </w:r>
      <w:r w:rsidR="00C21F3C">
        <w:rPr>
          <w:lang w:val="en-US"/>
        </w:rPr>
        <w:t xml:space="preserve"> 2014</w:t>
      </w:r>
      <w:r w:rsidRPr="00062B6B">
        <w:rPr>
          <w:lang w:val="en-US"/>
        </w:rPr>
        <w:t>. Reports also indicate</w:t>
      </w:r>
      <w:r w:rsidR="00C21F3C">
        <w:rPr>
          <w:lang w:val="en-US"/>
        </w:rPr>
        <w:t>d</w:t>
      </w:r>
      <w:r w:rsidRPr="00062B6B">
        <w:rPr>
          <w:lang w:val="en-US"/>
        </w:rPr>
        <w:t xml:space="preserve"> that civilians were deliberately targeted because of a perceived association with </w:t>
      </w:r>
      <w:r w:rsidR="00701BBD">
        <w:rPr>
          <w:lang w:val="en-US"/>
        </w:rPr>
        <w:t>g</w:t>
      </w:r>
      <w:r w:rsidRPr="00062B6B">
        <w:rPr>
          <w:lang w:val="en-US"/>
        </w:rPr>
        <w:t xml:space="preserve">overnment forces. In one instance, 14 men were taken from a church, where they had sought sanctuary, and walked to a nearby cemetery, where at least eight of them were shot and killed, two were wounded, while four </w:t>
      </w:r>
      <w:r w:rsidR="00701BBD">
        <w:rPr>
          <w:lang w:val="en-US"/>
        </w:rPr>
        <w:t>remained un</w:t>
      </w:r>
      <w:r w:rsidRPr="00062B6B">
        <w:rPr>
          <w:lang w:val="en-US"/>
        </w:rPr>
        <w:t xml:space="preserve">harmed. In another incident during the attack, two women and a baby were killed in their homes. </w:t>
      </w:r>
    </w:p>
    <w:p w:rsidR="00134FDB" w:rsidRPr="00062B6B" w:rsidRDefault="00134FDB" w:rsidP="00610EC1">
      <w:pPr>
        <w:pStyle w:val="SingleTxtG"/>
        <w:numPr>
          <w:ilvl w:val="0"/>
          <w:numId w:val="8"/>
        </w:numPr>
        <w:tabs>
          <w:tab w:val="clear" w:pos="1844"/>
        </w:tabs>
        <w:ind w:left="1134"/>
        <w:rPr>
          <w:lang w:val="en-US"/>
        </w:rPr>
      </w:pPr>
      <w:r w:rsidRPr="00062B6B">
        <w:rPr>
          <w:lang w:val="en-US"/>
        </w:rPr>
        <w:t>On 12 December</w:t>
      </w:r>
      <w:r w:rsidR="00C21F3C">
        <w:rPr>
          <w:lang w:val="en-US"/>
        </w:rPr>
        <w:t xml:space="preserve"> 2014</w:t>
      </w:r>
      <w:r w:rsidRPr="00062B6B">
        <w:rPr>
          <w:lang w:val="en-US"/>
        </w:rPr>
        <w:t>, a group of traders were reportedly attacked by SPLA in Tharwangiyel, Unity State, and several civilians were killed. Preliminary investigations by UNMISS indicated that at least 53 civilians, including women and children, who were travelling along a trade route from the Sudan to villages south of Bentiu, in an SPLA-controlled area, were attacked during the evening</w:t>
      </w:r>
      <w:r w:rsidR="002468FE">
        <w:rPr>
          <w:lang w:val="en-US"/>
        </w:rPr>
        <w:t>; u</w:t>
      </w:r>
      <w:r w:rsidRPr="00062B6B">
        <w:rPr>
          <w:lang w:val="en-US"/>
        </w:rPr>
        <w:t xml:space="preserve">p to eight civilians were killed, including a woman and </w:t>
      </w:r>
      <w:r w:rsidR="00AB0894">
        <w:rPr>
          <w:lang w:val="en-US"/>
        </w:rPr>
        <w:t xml:space="preserve">a </w:t>
      </w:r>
      <w:r w:rsidRPr="00062B6B">
        <w:rPr>
          <w:lang w:val="en-US"/>
        </w:rPr>
        <w:t>girl, nine were wounded and 15 were detained by SPLA. UNMISS has not been able to verify whether the traders were all civilians or whether there were SPLM/A</w:t>
      </w:r>
      <w:r w:rsidR="002D7455">
        <w:rPr>
          <w:lang w:val="en-US"/>
        </w:rPr>
        <w:t xml:space="preserve"> in Opposition</w:t>
      </w:r>
      <w:r w:rsidRPr="00062B6B">
        <w:rPr>
          <w:lang w:val="en-US"/>
        </w:rPr>
        <w:t xml:space="preserve"> fighters among them. </w:t>
      </w:r>
    </w:p>
    <w:p w:rsidR="00134FDB" w:rsidRPr="00062B6B" w:rsidRDefault="00134FDB" w:rsidP="00610EC1">
      <w:pPr>
        <w:pStyle w:val="SingleTxtG"/>
        <w:numPr>
          <w:ilvl w:val="0"/>
          <w:numId w:val="8"/>
        </w:numPr>
        <w:tabs>
          <w:tab w:val="clear" w:pos="1844"/>
        </w:tabs>
        <w:ind w:left="1134"/>
        <w:rPr>
          <w:lang w:val="en-US"/>
        </w:rPr>
      </w:pPr>
      <w:r w:rsidRPr="00062B6B">
        <w:rPr>
          <w:lang w:val="en-US"/>
        </w:rPr>
        <w:t xml:space="preserve">The conflict also appears to have fuelled intercommunal violence, which has resulted in a </w:t>
      </w:r>
      <w:r w:rsidR="00610EC1">
        <w:rPr>
          <w:lang w:val="en-US"/>
        </w:rPr>
        <w:t>large</w:t>
      </w:r>
      <w:r w:rsidRPr="00062B6B">
        <w:rPr>
          <w:lang w:val="en-US"/>
        </w:rPr>
        <w:t xml:space="preserve"> number of killings. In Lakes State, the killing of a paramount chief in August </w:t>
      </w:r>
      <w:r w:rsidR="002D7455">
        <w:rPr>
          <w:lang w:val="en-US"/>
        </w:rPr>
        <w:t xml:space="preserve">2014 </w:t>
      </w:r>
      <w:r w:rsidRPr="00062B6B">
        <w:rPr>
          <w:lang w:val="en-US"/>
        </w:rPr>
        <w:t xml:space="preserve">provoked retaliation attacks between Dinka groups that degenerated into a cycle of revenge killings and rape. For example, tensions increased in Cueibet </w:t>
      </w:r>
      <w:r w:rsidR="00701BBD">
        <w:rPr>
          <w:lang w:val="en-US"/>
        </w:rPr>
        <w:t>c</w:t>
      </w:r>
      <w:r w:rsidRPr="00062B6B">
        <w:rPr>
          <w:lang w:val="en-US"/>
        </w:rPr>
        <w:t>ounty on 12</w:t>
      </w:r>
      <w:r w:rsidR="00434E9A">
        <w:rPr>
          <w:lang w:val="en-US"/>
        </w:rPr>
        <w:t> </w:t>
      </w:r>
      <w:r w:rsidRPr="00062B6B">
        <w:rPr>
          <w:lang w:val="en-US"/>
        </w:rPr>
        <w:t xml:space="preserve">September following the ambush and killing of five Dinka Agar persons, reportedly by a rival Dinka Gok clan. </w:t>
      </w:r>
    </w:p>
    <w:p w:rsidR="00134FDB" w:rsidRPr="00062B6B" w:rsidRDefault="00134FDB" w:rsidP="00B04C65">
      <w:pPr>
        <w:pStyle w:val="SingleTxtG"/>
        <w:numPr>
          <w:ilvl w:val="0"/>
          <w:numId w:val="8"/>
        </w:numPr>
        <w:tabs>
          <w:tab w:val="clear" w:pos="1844"/>
        </w:tabs>
        <w:ind w:left="1134"/>
        <w:rPr>
          <w:lang w:val="en-US"/>
        </w:rPr>
      </w:pPr>
      <w:r w:rsidRPr="00062B6B">
        <w:rPr>
          <w:lang w:val="en-US"/>
        </w:rPr>
        <w:t xml:space="preserve">In neighbouring Jonglei, two incidents of age-set fighting among the Murle in Gumuruk and Likuangole </w:t>
      </w:r>
      <w:r w:rsidR="002D7455">
        <w:rPr>
          <w:lang w:val="en-US"/>
        </w:rPr>
        <w:t>c</w:t>
      </w:r>
      <w:r w:rsidRPr="00062B6B">
        <w:rPr>
          <w:lang w:val="en-US"/>
        </w:rPr>
        <w:t xml:space="preserve">ounties reportedly resulted in the killing of at least four persons in attacks and reprisals. An SPLA presence intended to contain tensions between the Buya and Didinga communities also reportedly caused conflict. UNMISS received reports that on 7 October </w:t>
      </w:r>
      <w:r w:rsidR="002D7455">
        <w:rPr>
          <w:lang w:val="en-US"/>
        </w:rPr>
        <w:t xml:space="preserve">2014 </w:t>
      </w:r>
      <w:r w:rsidRPr="00062B6B">
        <w:rPr>
          <w:lang w:val="en-US"/>
        </w:rPr>
        <w:t xml:space="preserve">in Chukudum, Budi </w:t>
      </w:r>
      <w:r w:rsidR="00A17024">
        <w:rPr>
          <w:lang w:val="en-US"/>
        </w:rPr>
        <w:t>c</w:t>
      </w:r>
      <w:r w:rsidRPr="00062B6B">
        <w:rPr>
          <w:lang w:val="en-US"/>
        </w:rPr>
        <w:t>ounty, in Eastern Equatoria</w:t>
      </w:r>
      <w:r w:rsidR="002D7455">
        <w:rPr>
          <w:lang w:val="en-US"/>
        </w:rPr>
        <w:t>,</w:t>
      </w:r>
      <w:r w:rsidRPr="00062B6B">
        <w:rPr>
          <w:lang w:val="en-US"/>
        </w:rPr>
        <w:t xml:space="preserve"> SPLA soldiers killed at least two civilians and reportedly burn</w:t>
      </w:r>
      <w:r w:rsidR="002D7455">
        <w:rPr>
          <w:lang w:val="en-US"/>
        </w:rPr>
        <w:t>ed</w:t>
      </w:r>
      <w:r w:rsidRPr="00062B6B">
        <w:rPr>
          <w:lang w:val="en-US"/>
        </w:rPr>
        <w:t xml:space="preserve"> down 47 homes. And in Rumbek Central </w:t>
      </w:r>
      <w:r w:rsidR="00A17024">
        <w:rPr>
          <w:lang w:val="en-US"/>
        </w:rPr>
        <w:t>c</w:t>
      </w:r>
      <w:r w:rsidRPr="00062B6B">
        <w:rPr>
          <w:lang w:val="en-US"/>
        </w:rPr>
        <w:t>ounty, intermittent clashes between a Dinka Agar sub</w:t>
      </w:r>
      <w:r w:rsidR="00060A17">
        <w:rPr>
          <w:lang w:val="en-US"/>
        </w:rPr>
        <w:t>clan</w:t>
      </w:r>
      <w:r w:rsidR="00637EA3">
        <w:rPr>
          <w:lang w:val="en-US"/>
        </w:rPr>
        <w:t xml:space="preserve"> </w:t>
      </w:r>
      <w:r w:rsidRPr="00062B6B">
        <w:rPr>
          <w:lang w:val="en-US"/>
        </w:rPr>
        <w:t>and security forces which started on 23</w:t>
      </w:r>
      <w:r w:rsidR="00637EA3">
        <w:rPr>
          <w:lang w:val="en-US"/>
        </w:rPr>
        <w:t> </w:t>
      </w:r>
      <w:r w:rsidRPr="00062B6B">
        <w:rPr>
          <w:lang w:val="en-US"/>
        </w:rPr>
        <w:t xml:space="preserve">October reportedly resulted in approximately 100 deaths. In an incident in Eastern Equatoria on 6 December, 28 people </w:t>
      </w:r>
      <w:r w:rsidR="002D7455" w:rsidRPr="00062B6B">
        <w:rPr>
          <w:lang w:val="en-US"/>
        </w:rPr>
        <w:t xml:space="preserve">from Lafon </w:t>
      </w:r>
      <w:r w:rsidR="00B04C65">
        <w:rPr>
          <w:lang w:val="en-US"/>
        </w:rPr>
        <w:t>c</w:t>
      </w:r>
      <w:r w:rsidR="002D7455" w:rsidRPr="00062B6B">
        <w:rPr>
          <w:lang w:val="en-US"/>
        </w:rPr>
        <w:t xml:space="preserve">ounty </w:t>
      </w:r>
      <w:r w:rsidRPr="00062B6B">
        <w:rPr>
          <w:lang w:val="en-US"/>
        </w:rPr>
        <w:t xml:space="preserve">were reportedly killed, including women and children, by unknown armed men from Torit </w:t>
      </w:r>
      <w:r w:rsidR="00A17024">
        <w:rPr>
          <w:lang w:val="en-US"/>
        </w:rPr>
        <w:t>c</w:t>
      </w:r>
      <w:r w:rsidRPr="00062B6B">
        <w:rPr>
          <w:lang w:val="en-US"/>
        </w:rPr>
        <w:t xml:space="preserve">ounty. </w:t>
      </w:r>
    </w:p>
    <w:p w:rsidR="00134FDB" w:rsidRPr="00062B6B" w:rsidRDefault="00134FDB" w:rsidP="00134FDB">
      <w:pPr>
        <w:pStyle w:val="H1G"/>
        <w:rPr>
          <w:lang w:val="en-US"/>
        </w:rPr>
      </w:pPr>
      <w:r>
        <w:rPr>
          <w:lang w:val="en-US"/>
        </w:rPr>
        <w:lastRenderedPageBreak/>
        <w:tab/>
      </w:r>
      <w:r w:rsidRPr="00B339A2">
        <w:rPr>
          <w:lang w:val="en-US"/>
        </w:rPr>
        <w:t>B.</w:t>
      </w:r>
      <w:r>
        <w:rPr>
          <w:lang w:val="en-US"/>
        </w:rPr>
        <w:tab/>
      </w:r>
      <w:r w:rsidRPr="00062B6B">
        <w:rPr>
          <w:lang w:val="en-US"/>
        </w:rPr>
        <w:t>Conflict-</w:t>
      </w:r>
      <w:r w:rsidR="00393781">
        <w:rPr>
          <w:lang w:val="en-US"/>
        </w:rPr>
        <w:t>r</w:t>
      </w:r>
      <w:r w:rsidRPr="00062B6B">
        <w:rPr>
          <w:lang w:val="en-US"/>
        </w:rPr>
        <w:t xml:space="preserve">elated </w:t>
      </w:r>
      <w:r w:rsidR="00393781">
        <w:rPr>
          <w:lang w:val="en-US"/>
        </w:rPr>
        <w:t>s</w:t>
      </w:r>
      <w:r w:rsidRPr="00062B6B">
        <w:rPr>
          <w:lang w:val="en-US"/>
        </w:rPr>
        <w:t xml:space="preserve">exual </w:t>
      </w:r>
      <w:r w:rsidR="00393781">
        <w:rPr>
          <w:lang w:val="en-US"/>
        </w:rPr>
        <w:t>v</w:t>
      </w:r>
      <w:r w:rsidRPr="00062B6B">
        <w:rPr>
          <w:lang w:val="en-US"/>
        </w:rPr>
        <w:t>iolence</w:t>
      </w:r>
    </w:p>
    <w:p w:rsidR="00134FDB" w:rsidRPr="00062B6B" w:rsidRDefault="00134FDB" w:rsidP="00070A30">
      <w:pPr>
        <w:pStyle w:val="SingleTxtG"/>
        <w:numPr>
          <w:ilvl w:val="0"/>
          <w:numId w:val="8"/>
        </w:numPr>
        <w:tabs>
          <w:tab w:val="clear" w:pos="1844"/>
        </w:tabs>
        <w:ind w:left="1134"/>
        <w:rPr>
          <w:lang w:val="en-US"/>
        </w:rPr>
      </w:pPr>
      <w:r w:rsidRPr="00062B6B">
        <w:rPr>
          <w:lang w:val="en-US"/>
        </w:rPr>
        <w:t>During the reporting period, incidents of conflict-related sexual violence were reported throughout the country, especially in places where there was a heavy presence of armed actors. UNMISS continued to document incidents of conflict-related sexual violence in the context of large</w:t>
      </w:r>
      <w:r w:rsidR="00393781">
        <w:rPr>
          <w:lang w:val="en-US"/>
        </w:rPr>
        <w:t>-</w:t>
      </w:r>
      <w:r w:rsidRPr="00062B6B">
        <w:rPr>
          <w:lang w:val="en-US"/>
        </w:rPr>
        <w:t>scale hostilities and cyclical intercommunal clashes.</w:t>
      </w:r>
    </w:p>
    <w:p w:rsidR="00134FDB" w:rsidRPr="00062B6B" w:rsidRDefault="00134FDB" w:rsidP="00B04C65">
      <w:pPr>
        <w:pStyle w:val="SingleTxtG"/>
        <w:numPr>
          <w:ilvl w:val="0"/>
          <w:numId w:val="8"/>
        </w:numPr>
        <w:tabs>
          <w:tab w:val="clear" w:pos="1844"/>
        </w:tabs>
        <w:ind w:left="1134"/>
        <w:rPr>
          <w:lang w:val="en-US"/>
        </w:rPr>
      </w:pPr>
      <w:r w:rsidRPr="00062B6B">
        <w:rPr>
          <w:lang w:val="en-US"/>
        </w:rPr>
        <w:t>An initial UNMISS investigation into the SPLM/A</w:t>
      </w:r>
      <w:r w:rsidR="00393781">
        <w:rPr>
          <w:lang w:val="en-US"/>
        </w:rPr>
        <w:t xml:space="preserve"> in Opposition</w:t>
      </w:r>
      <w:r w:rsidRPr="00062B6B">
        <w:rPr>
          <w:lang w:val="en-US"/>
        </w:rPr>
        <w:t xml:space="preserve"> attack on Bentiu, Unity State, on 29 October </w:t>
      </w:r>
      <w:r w:rsidR="00393781">
        <w:rPr>
          <w:lang w:val="en-US"/>
        </w:rPr>
        <w:t xml:space="preserve">2014 </w:t>
      </w:r>
      <w:r w:rsidRPr="00062B6B">
        <w:rPr>
          <w:lang w:val="en-US"/>
        </w:rPr>
        <w:t xml:space="preserve">revealed that women had been abducted by the opposition and several </w:t>
      </w:r>
      <w:r w:rsidR="00393781">
        <w:rPr>
          <w:lang w:val="en-US"/>
        </w:rPr>
        <w:t>of them</w:t>
      </w:r>
      <w:r w:rsidR="00393781" w:rsidRPr="00062B6B">
        <w:rPr>
          <w:lang w:val="en-US"/>
        </w:rPr>
        <w:t xml:space="preserve"> </w:t>
      </w:r>
      <w:r w:rsidRPr="00062B6B">
        <w:rPr>
          <w:lang w:val="en-US"/>
        </w:rPr>
        <w:t>were reportedly raped during the attack. State officials allege</w:t>
      </w:r>
      <w:r w:rsidR="00393781">
        <w:rPr>
          <w:lang w:val="en-US"/>
        </w:rPr>
        <w:t>d</w:t>
      </w:r>
      <w:r w:rsidRPr="00062B6B">
        <w:rPr>
          <w:lang w:val="en-US"/>
        </w:rPr>
        <w:t xml:space="preserve"> that at least 20 women were abducted from Souq sabi, Dere and Lich University and taken to Guit and Nhialdiu. Allegations have also been made that SPLM/A</w:t>
      </w:r>
      <w:r w:rsidR="00A17024">
        <w:rPr>
          <w:lang w:val="en-US"/>
        </w:rPr>
        <w:t xml:space="preserve"> </w:t>
      </w:r>
      <w:r w:rsidR="00393781">
        <w:rPr>
          <w:lang w:val="en-US"/>
        </w:rPr>
        <w:t>in Opposition</w:t>
      </w:r>
      <w:r w:rsidRPr="00062B6B">
        <w:rPr>
          <w:lang w:val="en-US"/>
        </w:rPr>
        <w:t xml:space="preserve"> used rape as a punishment for suspected </w:t>
      </w:r>
      <w:r w:rsidR="00393781">
        <w:rPr>
          <w:lang w:val="en-US"/>
        </w:rPr>
        <w:t>g</w:t>
      </w:r>
      <w:r w:rsidRPr="00062B6B">
        <w:rPr>
          <w:lang w:val="en-US"/>
        </w:rPr>
        <w:t xml:space="preserve">overnment sympathizers. </w:t>
      </w:r>
    </w:p>
    <w:p w:rsidR="00134FDB" w:rsidRPr="00062B6B" w:rsidRDefault="00134FDB" w:rsidP="00B04C65">
      <w:pPr>
        <w:pStyle w:val="SingleTxtG"/>
        <w:numPr>
          <w:ilvl w:val="0"/>
          <w:numId w:val="8"/>
        </w:numPr>
        <w:tabs>
          <w:tab w:val="clear" w:pos="1844"/>
        </w:tabs>
        <w:ind w:left="1134"/>
        <w:rPr>
          <w:lang w:val="en-US"/>
        </w:rPr>
      </w:pPr>
      <w:r w:rsidRPr="00062B6B">
        <w:rPr>
          <w:lang w:val="en-US"/>
        </w:rPr>
        <w:t>In another incident, in December</w:t>
      </w:r>
      <w:r w:rsidR="00393781">
        <w:rPr>
          <w:lang w:val="en-US"/>
        </w:rPr>
        <w:t xml:space="preserve"> 2014</w:t>
      </w:r>
      <w:r w:rsidRPr="00062B6B">
        <w:rPr>
          <w:lang w:val="en-US"/>
        </w:rPr>
        <w:t xml:space="preserve">, three out of a group of 30 </w:t>
      </w:r>
      <w:r w:rsidR="00393781">
        <w:rPr>
          <w:lang w:val="en-US"/>
        </w:rPr>
        <w:t xml:space="preserve">women </w:t>
      </w:r>
      <w:r w:rsidRPr="00062B6B">
        <w:rPr>
          <w:lang w:val="en-US"/>
        </w:rPr>
        <w:t xml:space="preserve">were reportedly raped by SPLA soldiers while proceeding to a village located near the </w:t>
      </w:r>
      <w:r w:rsidR="00B04C65">
        <w:rPr>
          <w:lang w:val="en-US"/>
        </w:rPr>
        <w:t xml:space="preserve">protection of civilians </w:t>
      </w:r>
      <w:r w:rsidRPr="00062B6B">
        <w:rPr>
          <w:lang w:val="en-US"/>
        </w:rPr>
        <w:t xml:space="preserve">site in Bentiu, after soldiers </w:t>
      </w:r>
      <w:r w:rsidR="00393781">
        <w:rPr>
          <w:lang w:val="en-US"/>
        </w:rPr>
        <w:t xml:space="preserve">who had </w:t>
      </w:r>
      <w:r w:rsidRPr="00062B6B">
        <w:rPr>
          <w:lang w:val="en-US"/>
        </w:rPr>
        <w:t>allegedly asked them to join them</w:t>
      </w:r>
      <w:r w:rsidR="00393781">
        <w:rPr>
          <w:lang w:val="en-US"/>
        </w:rPr>
        <w:t>,</w:t>
      </w:r>
      <w:r w:rsidRPr="00062B6B">
        <w:rPr>
          <w:lang w:val="en-US"/>
        </w:rPr>
        <w:t xml:space="preserve"> then shot at the group. UNMISS is </w:t>
      </w:r>
      <w:r w:rsidR="00393781">
        <w:rPr>
          <w:lang w:val="en-US"/>
        </w:rPr>
        <w:t>also</w:t>
      </w:r>
      <w:r w:rsidR="00393781" w:rsidRPr="00062B6B">
        <w:rPr>
          <w:lang w:val="en-US"/>
        </w:rPr>
        <w:t xml:space="preserve"> </w:t>
      </w:r>
      <w:r w:rsidRPr="00062B6B">
        <w:rPr>
          <w:lang w:val="en-US"/>
        </w:rPr>
        <w:t xml:space="preserve">concerned about persisting challenges </w:t>
      </w:r>
      <w:r w:rsidR="00393781">
        <w:rPr>
          <w:lang w:val="en-US"/>
        </w:rPr>
        <w:t>in</w:t>
      </w:r>
      <w:r w:rsidR="00393781" w:rsidRPr="00062B6B">
        <w:rPr>
          <w:lang w:val="en-US"/>
        </w:rPr>
        <w:t xml:space="preserve"> </w:t>
      </w:r>
      <w:r w:rsidRPr="00062B6B">
        <w:rPr>
          <w:lang w:val="en-US"/>
        </w:rPr>
        <w:t>protect</w:t>
      </w:r>
      <w:r w:rsidR="00393781">
        <w:rPr>
          <w:lang w:val="en-US"/>
        </w:rPr>
        <w:t>ing</w:t>
      </w:r>
      <w:r w:rsidRPr="00062B6B">
        <w:rPr>
          <w:lang w:val="en-US"/>
        </w:rPr>
        <w:t xml:space="preserve"> women in </w:t>
      </w:r>
      <w:r w:rsidR="00B04C65">
        <w:rPr>
          <w:lang w:val="en-US"/>
        </w:rPr>
        <w:t xml:space="preserve">protection of civilians </w:t>
      </w:r>
      <w:r w:rsidR="002E6B5A">
        <w:rPr>
          <w:lang w:val="en-US"/>
        </w:rPr>
        <w:t>s</w:t>
      </w:r>
      <w:r w:rsidRPr="00062B6B">
        <w:rPr>
          <w:lang w:val="en-US"/>
        </w:rPr>
        <w:t xml:space="preserve">ites. </w:t>
      </w:r>
      <w:r w:rsidR="00B04C65">
        <w:rPr>
          <w:lang w:val="en-US"/>
        </w:rPr>
        <w:t>At</w:t>
      </w:r>
      <w:r w:rsidR="00393781" w:rsidRPr="00062B6B">
        <w:rPr>
          <w:lang w:val="en-US"/>
        </w:rPr>
        <w:t xml:space="preserve"> several locations</w:t>
      </w:r>
      <w:r w:rsidR="00977732">
        <w:rPr>
          <w:lang w:val="en-US"/>
        </w:rPr>
        <w:t>,</w:t>
      </w:r>
      <w:r w:rsidR="00393781" w:rsidRPr="00062B6B">
        <w:rPr>
          <w:lang w:val="en-US"/>
        </w:rPr>
        <w:t xml:space="preserve"> </w:t>
      </w:r>
      <w:r w:rsidR="00977732">
        <w:rPr>
          <w:lang w:val="en-US"/>
        </w:rPr>
        <w:t>a</w:t>
      </w:r>
      <w:r w:rsidRPr="00062B6B">
        <w:rPr>
          <w:lang w:val="en-US"/>
        </w:rPr>
        <w:t xml:space="preserve">ttacks on women, including rape, were reported </w:t>
      </w:r>
      <w:r w:rsidR="00393781">
        <w:rPr>
          <w:lang w:val="en-US"/>
        </w:rPr>
        <w:t xml:space="preserve">to have taken place </w:t>
      </w:r>
      <w:r w:rsidRPr="00062B6B">
        <w:rPr>
          <w:lang w:val="en-US"/>
        </w:rPr>
        <w:t>inside the sites</w:t>
      </w:r>
      <w:r w:rsidR="00B04C65">
        <w:rPr>
          <w:lang w:val="en-US"/>
        </w:rPr>
        <w:t>,</w:t>
      </w:r>
      <w:r w:rsidRPr="00062B6B">
        <w:rPr>
          <w:lang w:val="en-US"/>
        </w:rPr>
        <w:t xml:space="preserve"> </w:t>
      </w:r>
      <w:r w:rsidR="00B04C65">
        <w:rPr>
          <w:lang w:val="en-US"/>
        </w:rPr>
        <w:t>or</w:t>
      </w:r>
      <w:r w:rsidRPr="00062B6B">
        <w:rPr>
          <w:lang w:val="en-US"/>
        </w:rPr>
        <w:t xml:space="preserve"> as the</w:t>
      </w:r>
      <w:r w:rsidR="00977732">
        <w:rPr>
          <w:lang w:val="en-US"/>
        </w:rPr>
        <w:t xml:space="preserve"> women</w:t>
      </w:r>
      <w:r w:rsidRPr="00062B6B">
        <w:rPr>
          <w:lang w:val="en-US"/>
        </w:rPr>
        <w:t xml:space="preserve"> attempt</w:t>
      </w:r>
      <w:r w:rsidR="00393781">
        <w:rPr>
          <w:lang w:val="en-US"/>
        </w:rPr>
        <w:t>ed</w:t>
      </w:r>
      <w:r w:rsidRPr="00062B6B">
        <w:rPr>
          <w:lang w:val="en-US"/>
        </w:rPr>
        <w:t xml:space="preserve"> to leave or re-enter the</w:t>
      </w:r>
      <w:r w:rsidR="00977732">
        <w:rPr>
          <w:lang w:val="en-US"/>
        </w:rPr>
        <w:t>m</w:t>
      </w:r>
      <w:r w:rsidRPr="00062B6B">
        <w:rPr>
          <w:lang w:val="en-US"/>
        </w:rPr>
        <w:t>.</w:t>
      </w:r>
    </w:p>
    <w:p w:rsidR="00134FDB" w:rsidRPr="00062B6B" w:rsidRDefault="00134FDB" w:rsidP="003F78DC">
      <w:pPr>
        <w:pStyle w:val="SingleTxtG"/>
        <w:numPr>
          <w:ilvl w:val="0"/>
          <w:numId w:val="8"/>
        </w:numPr>
        <w:tabs>
          <w:tab w:val="clear" w:pos="1844"/>
        </w:tabs>
        <w:ind w:left="1134"/>
        <w:rPr>
          <w:lang w:val="en-US"/>
        </w:rPr>
      </w:pPr>
      <w:r w:rsidRPr="00062B6B">
        <w:rPr>
          <w:lang w:val="en-US"/>
        </w:rPr>
        <w:t xml:space="preserve">Incidents of sexual violence have also been reported in the context of intercommunal violence. In Lakes State, women and children have reportedly been used as proxies for revenge, including through rape. In Rumbek East, the allegation that the paramount chief of the Guony clan </w:t>
      </w:r>
      <w:r w:rsidR="00977732">
        <w:rPr>
          <w:lang w:val="en-US"/>
        </w:rPr>
        <w:t>had been</w:t>
      </w:r>
      <w:r w:rsidR="00977732" w:rsidRPr="00062B6B">
        <w:rPr>
          <w:lang w:val="en-US"/>
        </w:rPr>
        <w:t xml:space="preserve"> </w:t>
      </w:r>
      <w:r w:rsidRPr="00062B6B">
        <w:rPr>
          <w:lang w:val="en-US"/>
        </w:rPr>
        <w:t xml:space="preserve">murdered by the Thuyic clan reportedly ignited a wave of retaliatory attacks, including </w:t>
      </w:r>
      <w:r w:rsidR="003F78DC">
        <w:rPr>
          <w:lang w:val="en-US"/>
        </w:rPr>
        <w:t xml:space="preserve">the </w:t>
      </w:r>
      <w:r w:rsidRPr="00062B6B">
        <w:rPr>
          <w:lang w:val="en-US"/>
        </w:rPr>
        <w:t>report</w:t>
      </w:r>
      <w:r w:rsidR="003F78DC">
        <w:rPr>
          <w:lang w:val="en-US"/>
        </w:rPr>
        <w:t xml:space="preserve">ed </w:t>
      </w:r>
      <w:r w:rsidRPr="00062B6B">
        <w:rPr>
          <w:lang w:val="en-US"/>
        </w:rPr>
        <w:t xml:space="preserve">rape </w:t>
      </w:r>
      <w:r w:rsidR="003F78DC">
        <w:rPr>
          <w:lang w:val="en-US"/>
        </w:rPr>
        <w:t>of</w:t>
      </w:r>
      <w:r w:rsidRPr="00062B6B">
        <w:rPr>
          <w:lang w:val="en-US"/>
        </w:rPr>
        <w:t xml:space="preserve"> women and children. Reports received by UNMISS also indicate</w:t>
      </w:r>
      <w:r w:rsidR="00977732">
        <w:rPr>
          <w:lang w:val="en-US"/>
        </w:rPr>
        <w:t>d</w:t>
      </w:r>
      <w:r w:rsidRPr="00062B6B">
        <w:rPr>
          <w:lang w:val="en-US"/>
        </w:rPr>
        <w:t xml:space="preserve"> that security forces responding to an incident of intercommunal violence in Torit </w:t>
      </w:r>
      <w:r w:rsidR="002E6B5A">
        <w:rPr>
          <w:lang w:val="en-US"/>
        </w:rPr>
        <w:t>c</w:t>
      </w:r>
      <w:r w:rsidRPr="00062B6B">
        <w:rPr>
          <w:lang w:val="en-US"/>
        </w:rPr>
        <w:t>ounty, on 6 December</w:t>
      </w:r>
      <w:r w:rsidR="00977732">
        <w:rPr>
          <w:lang w:val="en-US"/>
        </w:rPr>
        <w:t xml:space="preserve"> 2014</w:t>
      </w:r>
      <w:r w:rsidRPr="00062B6B">
        <w:rPr>
          <w:lang w:val="en-US"/>
        </w:rPr>
        <w:t xml:space="preserve">, </w:t>
      </w:r>
      <w:r w:rsidR="00977732">
        <w:rPr>
          <w:lang w:val="en-US"/>
        </w:rPr>
        <w:t xml:space="preserve">had </w:t>
      </w:r>
      <w:r w:rsidRPr="00062B6B">
        <w:rPr>
          <w:lang w:val="en-US"/>
        </w:rPr>
        <w:t xml:space="preserve">committed human rights violations, including sexual violence against women. </w:t>
      </w:r>
    </w:p>
    <w:p w:rsidR="00134FDB" w:rsidRPr="00062B6B" w:rsidRDefault="00134FDB" w:rsidP="003F78DC">
      <w:pPr>
        <w:pStyle w:val="SingleTxtG"/>
        <w:numPr>
          <w:ilvl w:val="0"/>
          <w:numId w:val="8"/>
        </w:numPr>
        <w:tabs>
          <w:tab w:val="clear" w:pos="1844"/>
        </w:tabs>
        <w:ind w:left="1134"/>
        <w:rPr>
          <w:lang w:val="en-US"/>
        </w:rPr>
      </w:pPr>
      <w:r w:rsidRPr="00062B6B">
        <w:rPr>
          <w:lang w:val="en-US"/>
        </w:rPr>
        <w:t xml:space="preserve">In October 2014, the Special Representative of the Secretary-General on Sexual Violence in Conflict and the President of South Sudan signed a </w:t>
      </w:r>
      <w:r w:rsidR="00A70073">
        <w:rPr>
          <w:lang w:val="en-US"/>
        </w:rPr>
        <w:t>j</w:t>
      </w:r>
      <w:r w:rsidRPr="00062B6B">
        <w:rPr>
          <w:lang w:val="en-US"/>
        </w:rPr>
        <w:t xml:space="preserve">oint </w:t>
      </w:r>
      <w:r w:rsidR="00A70073">
        <w:rPr>
          <w:lang w:val="en-US"/>
        </w:rPr>
        <w:t>c</w:t>
      </w:r>
      <w:r w:rsidRPr="00062B6B">
        <w:rPr>
          <w:lang w:val="en-US"/>
        </w:rPr>
        <w:t xml:space="preserve">ommuniqué, which outlined steps the Government will take to prevent and address sexual violence. The agreement, which provides for technical support from the United Nations Team of Experts on </w:t>
      </w:r>
      <w:r w:rsidR="00A70073">
        <w:rPr>
          <w:lang w:val="en-US"/>
        </w:rPr>
        <w:t xml:space="preserve">the </w:t>
      </w:r>
      <w:r w:rsidRPr="00062B6B">
        <w:rPr>
          <w:lang w:val="en-US"/>
        </w:rPr>
        <w:t>Rule of Law</w:t>
      </w:r>
      <w:r w:rsidR="00A70073">
        <w:rPr>
          <w:lang w:val="en-US"/>
        </w:rPr>
        <w:t xml:space="preserve"> and</w:t>
      </w:r>
      <w:r w:rsidRPr="00062B6B">
        <w:rPr>
          <w:lang w:val="en-US"/>
        </w:rPr>
        <w:t xml:space="preserve"> Sexual Violence in Conflict, contains priority areas for action, including ensuring medical, psychosocial and legal assistance to victims, addressing impunity, security and justice sector reform, and ensuring that crimes </w:t>
      </w:r>
      <w:r w:rsidR="00A70073">
        <w:rPr>
          <w:lang w:val="en-US"/>
        </w:rPr>
        <w:t xml:space="preserve">of </w:t>
      </w:r>
      <w:r w:rsidR="00A70073" w:rsidRPr="00062B6B">
        <w:rPr>
          <w:lang w:val="en-US"/>
        </w:rPr>
        <w:t xml:space="preserve">sexual violence </w:t>
      </w:r>
      <w:r w:rsidRPr="00062B6B">
        <w:rPr>
          <w:lang w:val="en-US"/>
        </w:rPr>
        <w:t xml:space="preserve">are explicitly addressed in the peace process and as an aspect of the </w:t>
      </w:r>
      <w:r w:rsidR="00C65D2B">
        <w:rPr>
          <w:lang w:val="en-US"/>
        </w:rPr>
        <w:t>23</w:t>
      </w:r>
      <w:r w:rsidR="002E6B5A">
        <w:rPr>
          <w:lang w:val="en-US"/>
        </w:rPr>
        <w:t> </w:t>
      </w:r>
      <w:r w:rsidR="00C65D2B">
        <w:rPr>
          <w:lang w:val="en-US"/>
        </w:rPr>
        <w:t xml:space="preserve">January 2014 </w:t>
      </w:r>
      <w:r w:rsidRPr="00062B6B">
        <w:rPr>
          <w:lang w:val="en-US"/>
        </w:rPr>
        <w:t>Cessation of Hostilities Agreement.</w:t>
      </w:r>
    </w:p>
    <w:p w:rsidR="00134FDB" w:rsidRPr="00062B6B" w:rsidRDefault="00134FDB" w:rsidP="00134FDB">
      <w:pPr>
        <w:pStyle w:val="H1G"/>
        <w:rPr>
          <w:lang w:val="en-US"/>
        </w:rPr>
      </w:pPr>
      <w:r>
        <w:rPr>
          <w:lang w:val="en-US"/>
        </w:rPr>
        <w:tab/>
      </w:r>
      <w:r w:rsidRPr="00B339A2">
        <w:rPr>
          <w:lang w:val="en-US"/>
        </w:rPr>
        <w:t>C.</w:t>
      </w:r>
      <w:r>
        <w:rPr>
          <w:lang w:val="en-US"/>
        </w:rPr>
        <w:tab/>
      </w:r>
      <w:r w:rsidRPr="00062B6B">
        <w:rPr>
          <w:lang w:val="en-US"/>
        </w:rPr>
        <w:t xml:space="preserve">Children and </w:t>
      </w:r>
      <w:r w:rsidR="00A70073">
        <w:rPr>
          <w:lang w:val="en-US"/>
        </w:rPr>
        <w:t>a</w:t>
      </w:r>
      <w:r w:rsidRPr="00062B6B">
        <w:rPr>
          <w:lang w:val="en-US"/>
        </w:rPr>
        <w:t xml:space="preserve">rmed </w:t>
      </w:r>
      <w:r w:rsidR="00A70073">
        <w:rPr>
          <w:lang w:val="en-US"/>
        </w:rPr>
        <w:t>c</w:t>
      </w:r>
      <w:r w:rsidRPr="00062B6B">
        <w:rPr>
          <w:lang w:val="en-US"/>
        </w:rPr>
        <w:t>onflict</w:t>
      </w:r>
    </w:p>
    <w:p w:rsidR="00134FDB" w:rsidRPr="00062B6B" w:rsidRDefault="00134FDB" w:rsidP="003F78DC">
      <w:pPr>
        <w:pStyle w:val="SingleTxtG"/>
        <w:numPr>
          <w:ilvl w:val="0"/>
          <w:numId w:val="8"/>
        </w:numPr>
        <w:tabs>
          <w:tab w:val="clear" w:pos="1844"/>
        </w:tabs>
        <w:ind w:left="1134"/>
        <w:rPr>
          <w:lang w:val="en-US"/>
        </w:rPr>
      </w:pPr>
      <w:r w:rsidRPr="00062B6B">
        <w:rPr>
          <w:lang w:val="en-US"/>
        </w:rPr>
        <w:t>Children continued to bear the brunt of the violence in South Sudan through large</w:t>
      </w:r>
      <w:r w:rsidR="00C65D2B">
        <w:rPr>
          <w:lang w:val="en-US"/>
        </w:rPr>
        <w:t>-</w:t>
      </w:r>
      <w:r w:rsidRPr="00062B6B">
        <w:rPr>
          <w:lang w:val="en-US"/>
        </w:rPr>
        <w:t xml:space="preserve">scale displacements and lack of access to services such as health </w:t>
      </w:r>
      <w:r w:rsidR="003F78DC">
        <w:rPr>
          <w:lang w:val="en-US"/>
        </w:rPr>
        <w:t xml:space="preserve">care </w:t>
      </w:r>
      <w:r w:rsidRPr="00062B6B">
        <w:rPr>
          <w:lang w:val="en-US"/>
        </w:rPr>
        <w:t xml:space="preserve">and education. Furthermore, UNMISS continued to receive reports of </w:t>
      </w:r>
      <w:r w:rsidR="003F78DC">
        <w:rPr>
          <w:lang w:val="en-US"/>
        </w:rPr>
        <w:t xml:space="preserve">the </w:t>
      </w:r>
      <w:r w:rsidRPr="00062B6B">
        <w:rPr>
          <w:lang w:val="en-US"/>
        </w:rPr>
        <w:t xml:space="preserve">recruitment of children, </w:t>
      </w:r>
      <w:r w:rsidR="003F78DC">
        <w:rPr>
          <w:lang w:val="en-US"/>
        </w:rPr>
        <w:t xml:space="preserve">the </w:t>
      </w:r>
      <w:r w:rsidRPr="00062B6B">
        <w:rPr>
          <w:lang w:val="en-US"/>
        </w:rPr>
        <w:t>military use and occupation of schools and hospitals and other grave violations and abuses perpetrated by parties to the conflict. Child soldiers have been observed in Bentiu, Malakal and Kuajok. Between September and November</w:t>
      </w:r>
      <w:r w:rsidR="00C65D2B">
        <w:rPr>
          <w:lang w:val="en-US"/>
        </w:rPr>
        <w:t xml:space="preserve"> 2014</w:t>
      </w:r>
      <w:r w:rsidRPr="00062B6B">
        <w:rPr>
          <w:lang w:val="en-US"/>
        </w:rPr>
        <w:t xml:space="preserve">, </w:t>
      </w:r>
      <w:r w:rsidR="00F67EDF">
        <w:rPr>
          <w:lang w:val="en-US"/>
        </w:rPr>
        <w:t>the United Nations Children’s Fund</w:t>
      </w:r>
      <w:r w:rsidR="003F78DC">
        <w:rPr>
          <w:lang w:val="en-US"/>
        </w:rPr>
        <w:t xml:space="preserve"> (UNICEF) </w:t>
      </w:r>
      <w:r w:rsidRPr="00062B6B">
        <w:rPr>
          <w:lang w:val="en-US"/>
        </w:rPr>
        <w:t>documented more than 70 incidents of grave violations against children</w:t>
      </w:r>
      <w:r w:rsidR="003F78DC">
        <w:rPr>
          <w:lang w:val="en-US"/>
        </w:rPr>
        <w:t>,</w:t>
      </w:r>
      <w:r w:rsidRPr="00062B6B">
        <w:rPr>
          <w:lang w:val="en-US"/>
        </w:rPr>
        <w:t xml:space="preserve"> affecting more than 2,000 children. </w:t>
      </w:r>
    </w:p>
    <w:p w:rsidR="00134FDB" w:rsidRPr="00062B6B" w:rsidRDefault="00134FDB" w:rsidP="003F78DC">
      <w:pPr>
        <w:pStyle w:val="SingleTxtG"/>
        <w:numPr>
          <w:ilvl w:val="0"/>
          <w:numId w:val="8"/>
        </w:numPr>
        <w:tabs>
          <w:tab w:val="clear" w:pos="1844"/>
        </w:tabs>
        <w:ind w:left="1134"/>
        <w:rPr>
          <w:lang w:val="en-US"/>
        </w:rPr>
      </w:pPr>
      <w:r w:rsidRPr="00062B6B">
        <w:rPr>
          <w:lang w:val="en-US"/>
        </w:rPr>
        <w:t xml:space="preserve">During the reporting period, SPLA issued new orders prohibiting the recruitment and use of children by SPLA as well as </w:t>
      </w:r>
      <w:r w:rsidR="00F67EDF">
        <w:rPr>
          <w:lang w:val="en-US"/>
        </w:rPr>
        <w:t xml:space="preserve">the </w:t>
      </w:r>
      <w:r w:rsidRPr="00062B6B">
        <w:rPr>
          <w:lang w:val="en-US"/>
        </w:rPr>
        <w:t>occupation of schools. On 8 October</w:t>
      </w:r>
      <w:r w:rsidR="00F67EDF">
        <w:rPr>
          <w:lang w:val="en-US"/>
        </w:rPr>
        <w:t xml:space="preserve"> 2014</w:t>
      </w:r>
      <w:r w:rsidRPr="00062B6B">
        <w:rPr>
          <w:lang w:val="en-US"/>
        </w:rPr>
        <w:t xml:space="preserve">, </w:t>
      </w:r>
      <w:r w:rsidR="003F78DC">
        <w:rPr>
          <w:lang w:val="en-US"/>
        </w:rPr>
        <w:t>UNICEF</w:t>
      </w:r>
      <w:r w:rsidRPr="00062B6B">
        <w:rPr>
          <w:lang w:val="en-US"/>
        </w:rPr>
        <w:t xml:space="preserve"> submitted to the Government and SPLA a list of 20 schools reportedly used by </w:t>
      </w:r>
      <w:r w:rsidRPr="00062B6B">
        <w:rPr>
          <w:lang w:val="en-US"/>
        </w:rPr>
        <w:lastRenderedPageBreak/>
        <w:t xml:space="preserve">SPLA for military purposes. On 29 October, the Government, assisted by the United Nations, launched a campaign entitled “Children, Not Soldiers”, aimed at addressing the recruitment and use of children in armed conflict. On 5 December, the United Nations, led by UNICEF, signed a memorandum of understanding with a rebel group, </w:t>
      </w:r>
      <w:r w:rsidR="002E6B5A">
        <w:rPr>
          <w:lang w:val="en-US"/>
        </w:rPr>
        <w:t xml:space="preserve">the </w:t>
      </w:r>
      <w:r w:rsidR="00F943EF">
        <w:rPr>
          <w:lang w:val="en-US"/>
        </w:rPr>
        <w:t>South Sudan Democratic Movement/South Sudan Defence Army (</w:t>
      </w:r>
      <w:r w:rsidRPr="00062B6B">
        <w:rPr>
          <w:lang w:val="en-US"/>
        </w:rPr>
        <w:t>SSDM/SSDA</w:t>
      </w:r>
      <w:r w:rsidR="00F943EF">
        <w:rPr>
          <w:lang w:val="en-US"/>
        </w:rPr>
        <w:t>)</w:t>
      </w:r>
      <w:r w:rsidRPr="00062B6B">
        <w:rPr>
          <w:lang w:val="en-US"/>
        </w:rPr>
        <w:t>-Cobra faction, based largely in Jonglei, on the release and reintegration of approximately 3,000 children associated with the group.</w:t>
      </w:r>
      <w:r w:rsidR="00434E9A">
        <w:rPr>
          <w:lang w:val="en-US"/>
        </w:rPr>
        <w:t xml:space="preserve"> </w:t>
      </w:r>
    </w:p>
    <w:p w:rsidR="00134FDB" w:rsidRPr="00062B6B" w:rsidRDefault="00134FDB" w:rsidP="00545659">
      <w:pPr>
        <w:pStyle w:val="SingleTxtG"/>
        <w:numPr>
          <w:ilvl w:val="0"/>
          <w:numId w:val="8"/>
        </w:numPr>
        <w:tabs>
          <w:tab w:val="clear" w:pos="1844"/>
        </w:tabs>
        <w:ind w:left="1134"/>
        <w:rPr>
          <w:lang w:val="en-US"/>
        </w:rPr>
      </w:pPr>
      <w:r w:rsidRPr="00062B6B">
        <w:rPr>
          <w:lang w:val="en-US"/>
        </w:rPr>
        <w:t xml:space="preserve">On a positive note, the National Legislative Assembly passed a bill for the ratification of the African Charter on the Rights and Welfare of the Child, with no reservations. </w:t>
      </w:r>
    </w:p>
    <w:p w:rsidR="00134FDB" w:rsidRPr="00062B6B" w:rsidRDefault="00134FDB" w:rsidP="00134FDB">
      <w:pPr>
        <w:pStyle w:val="H1G"/>
        <w:rPr>
          <w:lang w:val="en-US"/>
        </w:rPr>
      </w:pPr>
      <w:r>
        <w:rPr>
          <w:lang w:val="en-US"/>
        </w:rPr>
        <w:tab/>
      </w:r>
      <w:r w:rsidRPr="00B339A2">
        <w:rPr>
          <w:lang w:val="en-US"/>
        </w:rPr>
        <w:t>D.</w:t>
      </w:r>
      <w:r>
        <w:rPr>
          <w:lang w:val="en-US"/>
        </w:rPr>
        <w:tab/>
      </w:r>
      <w:r w:rsidRPr="00062B6B">
        <w:rPr>
          <w:lang w:val="en-US"/>
        </w:rPr>
        <w:t xml:space="preserve">Administration of </w:t>
      </w:r>
      <w:r w:rsidR="006A6059">
        <w:rPr>
          <w:lang w:val="en-US"/>
        </w:rPr>
        <w:t>j</w:t>
      </w:r>
      <w:r w:rsidRPr="00062B6B">
        <w:rPr>
          <w:lang w:val="en-US"/>
        </w:rPr>
        <w:t xml:space="preserve">ustice </w:t>
      </w:r>
    </w:p>
    <w:p w:rsidR="00134FDB" w:rsidRPr="00062B6B" w:rsidRDefault="00134FDB" w:rsidP="00906902">
      <w:pPr>
        <w:pStyle w:val="SingleTxtG"/>
        <w:numPr>
          <w:ilvl w:val="0"/>
          <w:numId w:val="8"/>
        </w:numPr>
        <w:tabs>
          <w:tab w:val="clear" w:pos="1844"/>
        </w:tabs>
        <w:ind w:left="1134"/>
        <w:rPr>
          <w:b/>
        </w:rPr>
      </w:pPr>
      <w:r w:rsidRPr="00062B6B">
        <w:t xml:space="preserve">South Sudan continued to face persistent challenges in the administration of justice in accordance with international human rights standards. The conflict has undermined the rule of law across the country, resulting in a marked absence of prosecutors and judges not only in conflict-affected </w:t>
      </w:r>
      <w:r w:rsidR="003F78DC">
        <w:t>s</w:t>
      </w:r>
      <w:r w:rsidRPr="00062B6B">
        <w:t xml:space="preserve">tates but also in </w:t>
      </w:r>
      <w:r w:rsidR="003F78DC">
        <w:t>s</w:t>
      </w:r>
      <w:r w:rsidRPr="00062B6B">
        <w:t xml:space="preserve">tates not affected by fighting, </w:t>
      </w:r>
      <w:r w:rsidR="003F78DC">
        <w:t xml:space="preserve">such </w:t>
      </w:r>
      <w:r w:rsidRPr="00062B6B">
        <w:t xml:space="preserve">as in the Greater Equatoria and Greater Bahr el Ghazal </w:t>
      </w:r>
      <w:r w:rsidR="003F78DC">
        <w:t>regions</w:t>
      </w:r>
      <w:r w:rsidRPr="00062B6B">
        <w:t>. As a result, serious cases, including murders, continued to be addressed through traditional customary courts which are ill-equipped and do not meet international human rights standards. Customary courts often impose unlawful detention or other sentences</w:t>
      </w:r>
      <w:r w:rsidR="00906902">
        <w:t>,</w:t>
      </w:r>
      <w:r w:rsidRPr="00062B6B">
        <w:t xml:space="preserve"> without proper procedural safeguards. Detention</w:t>
      </w:r>
      <w:r w:rsidR="00906902">
        <w:t xml:space="preserve"> imposed</w:t>
      </w:r>
      <w:r w:rsidRPr="00062B6B">
        <w:t xml:space="preserve"> by customary courts</w:t>
      </w:r>
      <w:r w:rsidR="00906902">
        <w:t>,</w:t>
      </w:r>
      <w:r w:rsidRPr="00062B6B">
        <w:t xml:space="preserve"> beyond their jurisdiction</w:t>
      </w:r>
      <w:r w:rsidR="00906902">
        <w:t>,</w:t>
      </w:r>
      <w:r w:rsidRPr="00062B6B">
        <w:t xml:space="preserve"> w</w:t>
      </w:r>
      <w:r w:rsidR="00906902">
        <w:t>as</w:t>
      </w:r>
      <w:r w:rsidRPr="00062B6B">
        <w:t xml:space="preserve"> observed</w:t>
      </w:r>
      <w:r w:rsidR="00906902">
        <w:t xml:space="preserve">, </w:t>
      </w:r>
      <w:r w:rsidRPr="00062B6B">
        <w:t xml:space="preserve">particularly in Eastern Equatoria, Northern Bahr el Ghazal and Western Equatoria. </w:t>
      </w:r>
    </w:p>
    <w:p w:rsidR="00134FDB" w:rsidRPr="00062B6B" w:rsidRDefault="00134FDB" w:rsidP="007B12D3">
      <w:pPr>
        <w:pStyle w:val="SingleTxtG"/>
        <w:numPr>
          <w:ilvl w:val="0"/>
          <w:numId w:val="8"/>
        </w:numPr>
        <w:tabs>
          <w:tab w:val="clear" w:pos="1844"/>
        </w:tabs>
        <w:ind w:left="1134"/>
        <w:rPr>
          <w:b/>
        </w:rPr>
      </w:pPr>
      <w:r w:rsidRPr="00062B6B">
        <w:t xml:space="preserve">Arrests and detention by security agencies, especially by </w:t>
      </w:r>
      <w:r w:rsidR="00906902">
        <w:t xml:space="preserve">the </w:t>
      </w:r>
      <w:r w:rsidRPr="00062B6B">
        <w:t>National Security Services (NSS) and SPLA</w:t>
      </w:r>
      <w:r w:rsidR="007B12D3">
        <w:t>,</w:t>
      </w:r>
      <w:r w:rsidRPr="00062B6B">
        <w:t xml:space="preserve"> continued to be a problem. Numerous cases were reported to UNMISS of NSS arbitrarily arresting and detaining individuals “on grounds of national security”. Besides going beyond the scope of </w:t>
      </w:r>
      <w:r w:rsidR="00906902">
        <w:t>their</w:t>
      </w:r>
      <w:r w:rsidRPr="00062B6B">
        <w:t xml:space="preserve"> legal and constitutional authority, NSS were found to have engaged in other violations in</w:t>
      </w:r>
      <w:r w:rsidR="007B12D3">
        <w:t>volving</w:t>
      </w:r>
      <w:r w:rsidRPr="00062B6B">
        <w:t xml:space="preserve"> arbitrary arrest, notably </w:t>
      </w:r>
      <w:r w:rsidR="007B12D3">
        <w:t xml:space="preserve">the arrest and detention of </w:t>
      </w:r>
      <w:r w:rsidRPr="00062B6B">
        <w:t xml:space="preserve">individuals </w:t>
      </w:r>
      <w:r w:rsidR="007B12D3">
        <w:t xml:space="preserve">without </w:t>
      </w:r>
      <w:r w:rsidRPr="00062B6B">
        <w:t>inform</w:t>
      </w:r>
      <w:r w:rsidR="007B12D3">
        <w:t>ing them</w:t>
      </w:r>
      <w:r w:rsidRPr="00062B6B">
        <w:t xml:space="preserve"> of the reason</w:t>
      </w:r>
      <w:r w:rsidR="007B12D3">
        <w:t>,</w:t>
      </w:r>
      <w:r w:rsidRPr="00062B6B">
        <w:t xml:space="preserve"> or </w:t>
      </w:r>
      <w:r w:rsidR="007B12D3">
        <w:t xml:space="preserve">the detention of </w:t>
      </w:r>
      <w:r w:rsidRPr="00062B6B">
        <w:t>individuals in non-gazetted places</w:t>
      </w:r>
      <w:r w:rsidR="007B12D3">
        <w:t>,</w:t>
      </w:r>
      <w:r w:rsidRPr="00062B6B">
        <w:t xml:space="preserve"> where </w:t>
      </w:r>
      <w:r w:rsidR="007B12D3">
        <w:t xml:space="preserve">their </w:t>
      </w:r>
      <w:r w:rsidRPr="00062B6B">
        <w:t xml:space="preserve">family and lawyers </w:t>
      </w:r>
      <w:r w:rsidR="009E604B">
        <w:t>we</w:t>
      </w:r>
      <w:r w:rsidRPr="00062B6B">
        <w:t xml:space="preserve">re unable to </w:t>
      </w:r>
      <w:r w:rsidR="002E6B5A">
        <w:t xml:space="preserve">gain </w:t>
      </w:r>
      <w:r w:rsidRPr="00062B6B">
        <w:t xml:space="preserve">access </w:t>
      </w:r>
      <w:r w:rsidR="002E6B5A">
        <w:t xml:space="preserve">to </w:t>
      </w:r>
      <w:r w:rsidRPr="00062B6B">
        <w:t xml:space="preserve">them. </w:t>
      </w:r>
    </w:p>
    <w:p w:rsidR="00134FDB" w:rsidRPr="00062B6B" w:rsidRDefault="00134FDB" w:rsidP="007B12D3">
      <w:pPr>
        <w:pStyle w:val="SingleTxtG"/>
        <w:numPr>
          <w:ilvl w:val="0"/>
          <w:numId w:val="8"/>
        </w:numPr>
        <w:tabs>
          <w:tab w:val="clear" w:pos="1844"/>
        </w:tabs>
        <w:ind w:left="1134"/>
      </w:pPr>
      <w:r w:rsidRPr="00062B6B">
        <w:t>UNMISS regular</w:t>
      </w:r>
      <w:r w:rsidR="00836747">
        <w:t>ly</w:t>
      </w:r>
      <w:r w:rsidRPr="00062B6B">
        <w:t xml:space="preserve"> monitor</w:t>
      </w:r>
      <w:r w:rsidR="00836747">
        <w:t>ed</w:t>
      </w:r>
      <w:r w:rsidRPr="00062B6B">
        <w:t xml:space="preserve"> detention facilities across the country </w:t>
      </w:r>
      <w:r w:rsidR="00836747">
        <w:t xml:space="preserve">and its reports </w:t>
      </w:r>
      <w:r w:rsidRPr="00062B6B">
        <w:t xml:space="preserve">indicated that conditions of detention have not changed since the previous reporting period, still falling short of international standards. Proxy detentions, arbitrary detentions, detention for acts not amounting to crimes, and prolonged detentions, as well </w:t>
      </w:r>
      <w:r w:rsidR="00BF1E64">
        <w:t xml:space="preserve">the </w:t>
      </w:r>
      <w:r w:rsidRPr="00062B6B">
        <w:t>detention of juveniles with adults, remained of deep concern. UNMISS has also observed incidents where executives at low levels of government interfere with the law enforcement process by ordering arrests and detention.</w:t>
      </w:r>
      <w:r w:rsidR="00434E9A">
        <w:t xml:space="preserve"> </w:t>
      </w:r>
    </w:p>
    <w:p w:rsidR="00134FDB" w:rsidRPr="00062B6B" w:rsidRDefault="00134FDB" w:rsidP="00906902">
      <w:pPr>
        <w:pStyle w:val="SingleTxtG"/>
        <w:numPr>
          <w:ilvl w:val="0"/>
          <w:numId w:val="8"/>
        </w:numPr>
        <w:tabs>
          <w:tab w:val="clear" w:pos="1844"/>
        </w:tabs>
        <w:ind w:left="1134"/>
      </w:pPr>
      <w:r w:rsidRPr="00062B6B">
        <w:t>On 9 September</w:t>
      </w:r>
      <w:r w:rsidR="00836747">
        <w:t xml:space="preserve"> 2014</w:t>
      </w:r>
      <w:r w:rsidRPr="00062B6B">
        <w:t xml:space="preserve">, a 14-year-old boy was allegedly taken into custody by SPLA soldiers in front of </w:t>
      </w:r>
      <w:r w:rsidR="00836747">
        <w:t xml:space="preserve">the </w:t>
      </w:r>
      <w:r w:rsidRPr="00062B6B">
        <w:t xml:space="preserve">UNMISS </w:t>
      </w:r>
      <w:r w:rsidR="00906902">
        <w:t>protection of civilians</w:t>
      </w:r>
      <w:r w:rsidRPr="00062B6B">
        <w:t xml:space="preserve"> </w:t>
      </w:r>
      <w:r w:rsidR="00836747">
        <w:t>s</w:t>
      </w:r>
      <w:r w:rsidRPr="00062B6B">
        <w:t>ite in Bentiu, Unity State. Similarly, in August, several women were reportedly arbitrarily detained by SPLA in Juba and physically assaulted while in custody. The women were released the same day</w:t>
      </w:r>
      <w:r w:rsidR="00BF1E64">
        <w:t>,</w:t>
      </w:r>
      <w:r w:rsidRPr="00062B6B">
        <w:t xml:space="preserve"> after intervention from a high</w:t>
      </w:r>
      <w:r w:rsidR="00836747">
        <w:t>-</w:t>
      </w:r>
      <w:r w:rsidRPr="00062B6B">
        <w:t xml:space="preserve">level SPLA officer. </w:t>
      </w:r>
    </w:p>
    <w:p w:rsidR="00134FDB" w:rsidRPr="00062B6B" w:rsidRDefault="00134FDB" w:rsidP="00BF1E64">
      <w:pPr>
        <w:pStyle w:val="SingleTxtG"/>
        <w:numPr>
          <w:ilvl w:val="0"/>
          <w:numId w:val="8"/>
        </w:numPr>
        <w:tabs>
          <w:tab w:val="clear" w:pos="1844"/>
        </w:tabs>
        <w:ind w:left="1134"/>
      </w:pPr>
      <w:r w:rsidRPr="00062B6B">
        <w:t xml:space="preserve">Prolonged pretrial detention remained widespread in South Sudan </w:t>
      </w:r>
      <w:r w:rsidR="00BF1E64">
        <w:t xml:space="preserve">owing to </w:t>
      </w:r>
      <w:r w:rsidRPr="00062B6B">
        <w:t>lack of capacity and resources</w:t>
      </w:r>
      <w:r w:rsidR="00BF1E64">
        <w:t>,</w:t>
      </w:r>
      <w:r w:rsidRPr="00062B6B">
        <w:t xml:space="preserve"> and sometimes </w:t>
      </w:r>
      <w:r w:rsidR="00BF1E64">
        <w:t>because the detention was</w:t>
      </w:r>
      <w:r w:rsidRPr="00062B6B">
        <w:t xml:space="preserve"> politically motivated</w:t>
      </w:r>
      <w:r w:rsidR="00BF1E64">
        <w:t xml:space="preserve">. </w:t>
      </w:r>
      <w:r w:rsidRPr="00062B6B">
        <w:t>For example, two members of the State Legislative Assembly in Lakes State have remained in detention since 24 October</w:t>
      </w:r>
      <w:r w:rsidR="00836747">
        <w:t xml:space="preserve"> 2014</w:t>
      </w:r>
      <w:r w:rsidRPr="00062B6B">
        <w:t xml:space="preserve">, allegedly for having assisted armed youth groups to resist </w:t>
      </w:r>
      <w:r w:rsidR="00836747">
        <w:t>g</w:t>
      </w:r>
      <w:r w:rsidRPr="00062B6B">
        <w:t>overnment efforts to separate two communities</w:t>
      </w:r>
      <w:r w:rsidR="00BF1E64">
        <w:t>,</w:t>
      </w:r>
      <w:r w:rsidRPr="00062B6B">
        <w:t xml:space="preserve"> in order to reduce violence. The detainees have not been charged with a crime nor have they had access to legal counsel. On a positive note, in Aweil East </w:t>
      </w:r>
      <w:r w:rsidR="002E6B5A">
        <w:t>c</w:t>
      </w:r>
      <w:r w:rsidRPr="00062B6B">
        <w:t xml:space="preserve">ounty in Northern Bahr el Ghazal, following UNMISS advocacy, </w:t>
      </w:r>
      <w:r w:rsidRPr="00062B6B">
        <w:lastRenderedPageBreak/>
        <w:t>25</w:t>
      </w:r>
      <w:r w:rsidR="00434E9A">
        <w:t> </w:t>
      </w:r>
      <w:r w:rsidR="00BF1E64">
        <w:t>persons</w:t>
      </w:r>
      <w:r w:rsidRPr="00062B6B">
        <w:t xml:space="preserve"> </w:t>
      </w:r>
      <w:r w:rsidR="002E6B5A">
        <w:t xml:space="preserve">who had been </w:t>
      </w:r>
      <w:r w:rsidRPr="00062B6B">
        <w:t>arbitrarily detained, including three women, were released by the county court judge on 11 December. Many of the</w:t>
      </w:r>
      <w:r w:rsidR="00BF1E64">
        <w:t>m</w:t>
      </w:r>
      <w:r w:rsidRPr="00062B6B">
        <w:t xml:space="preserve"> </w:t>
      </w:r>
      <w:r w:rsidR="00BF1E64">
        <w:t>had been</w:t>
      </w:r>
      <w:r w:rsidRPr="00062B6B">
        <w:t xml:space="preserve"> in custody serving sentences issued by customary courts, despite the fact that th</w:t>
      </w:r>
      <w:r w:rsidR="00836747">
        <w:t>o</w:t>
      </w:r>
      <w:r w:rsidRPr="00062B6B">
        <w:t xml:space="preserve">se courts do not have legal authority to pass such sentences. </w:t>
      </w:r>
    </w:p>
    <w:p w:rsidR="00134FDB" w:rsidRPr="00062B6B" w:rsidRDefault="00134FDB" w:rsidP="00134FDB">
      <w:pPr>
        <w:pStyle w:val="H1G"/>
        <w:rPr>
          <w:lang w:val="en-US"/>
        </w:rPr>
      </w:pPr>
      <w:r>
        <w:rPr>
          <w:lang w:val="en-US"/>
        </w:rPr>
        <w:tab/>
      </w:r>
      <w:r w:rsidRPr="00B339A2">
        <w:rPr>
          <w:lang w:val="en-US"/>
        </w:rPr>
        <w:t>E.</w:t>
      </w:r>
      <w:r w:rsidRPr="00B339A2">
        <w:rPr>
          <w:lang w:val="en-US"/>
        </w:rPr>
        <w:tab/>
      </w:r>
      <w:r w:rsidRPr="00062B6B">
        <w:rPr>
          <w:lang w:val="en-US"/>
        </w:rPr>
        <w:t xml:space="preserve">Freedom of </w:t>
      </w:r>
      <w:r w:rsidR="00836747">
        <w:rPr>
          <w:lang w:val="en-US"/>
        </w:rPr>
        <w:t>e</w:t>
      </w:r>
      <w:r w:rsidRPr="00062B6B">
        <w:rPr>
          <w:lang w:val="en-US"/>
        </w:rPr>
        <w:t xml:space="preserve">xpression </w:t>
      </w:r>
    </w:p>
    <w:p w:rsidR="00134FDB" w:rsidRPr="00062B6B" w:rsidRDefault="00134FDB" w:rsidP="00BF1E64">
      <w:pPr>
        <w:pStyle w:val="SingleTxtG"/>
        <w:numPr>
          <w:ilvl w:val="0"/>
          <w:numId w:val="8"/>
        </w:numPr>
        <w:tabs>
          <w:tab w:val="clear" w:pos="1844"/>
        </w:tabs>
        <w:ind w:left="1134"/>
      </w:pPr>
      <w:r w:rsidRPr="00062B6B">
        <w:rPr>
          <w:lang w:val="en-US"/>
        </w:rPr>
        <w:t>Respect for freedom of expression further deteriorated, with continuing acts of intimidation, harassment and threats against the media and journalists, mostly by NSS agents</w:t>
      </w:r>
      <w:r w:rsidR="00BF1E64">
        <w:rPr>
          <w:lang w:val="en-US"/>
        </w:rPr>
        <w:t xml:space="preserve">, being reported.  </w:t>
      </w:r>
      <w:r w:rsidRPr="00062B6B">
        <w:rPr>
          <w:lang w:val="en-US"/>
        </w:rPr>
        <w:t xml:space="preserve">Several </w:t>
      </w:r>
      <w:r w:rsidR="00224A6B">
        <w:rPr>
          <w:lang w:val="en-US"/>
        </w:rPr>
        <w:t xml:space="preserve">editions of </w:t>
      </w:r>
      <w:r w:rsidRPr="00062B6B">
        <w:rPr>
          <w:lang w:val="en-US"/>
        </w:rPr>
        <w:t xml:space="preserve">newspapers have been temporarily confiscated and </w:t>
      </w:r>
      <w:r w:rsidR="00224A6B">
        <w:rPr>
          <w:lang w:val="en-US"/>
        </w:rPr>
        <w:t xml:space="preserve">the newspaper offices </w:t>
      </w:r>
      <w:r w:rsidRPr="00062B6B">
        <w:rPr>
          <w:lang w:val="en-US"/>
        </w:rPr>
        <w:t xml:space="preserve">ordered to close down, radio stations have been closed, and journalists have been arrested and interrogated or harassed. This has resulted in an atmosphere of self-censorship and has increasingly undermined the exercise of freedom of expression. </w:t>
      </w:r>
    </w:p>
    <w:p w:rsidR="00134FDB" w:rsidRPr="00062B6B" w:rsidRDefault="00134FDB" w:rsidP="009329EF">
      <w:pPr>
        <w:pStyle w:val="SingleTxtG"/>
        <w:numPr>
          <w:ilvl w:val="0"/>
          <w:numId w:val="8"/>
        </w:numPr>
        <w:tabs>
          <w:tab w:val="clear" w:pos="1844"/>
        </w:tabs>
        <w:ind w:left="1134"/>
      </w:pPr>
      <w:r w:rsidRPr="00062B6B">
        <w:t>On 16 August</w:t>
      </w:r>
      <w:r w:rsidR="00836747">
        <w:t xml:space="preserve"> 2014</w:t>
      </w:r>
      <w:r w:rsidRPr="00062B6B">
        <w:t>, NSS closed Radio Bakhita, run by the Roman Catholic Church, arrested and detained its news editor, reportedly following a report, aired on 15 August, on fresh fighting in Unity State, including views from SLPM/A</w:t>
      </w:r>
      <w:r w:rsidR="005E18BE">
        <w:t xml:space="preserve"> in Opposition</w:t>
      </w:r>
      <w:r w:rsidRPr="00062B6B">
        <w:t xml:space="preserve"> sources that had been quoted in the </w:t>
      </w:r>
      <w:r w:rsidRPr="00062B6B">
        <w:rPr>
          <w:i/>
        </w:rPr>
        <w:t>Sudan Tribune</w:t>
      </w:r>
      <w:r w:rsidRPr="00062B6B">
        <w:t>. The editor was released on 19 August following pressure from national and international media associations, and the station reopened on 5</w:t>
      </w:r>
      <w:r w:rsidR="00434E9A">
        <w:t> </w:t>
      </w:r>
      <w:r w:rsidRPr="00062B6B">
        <w:t>November.</w:t>
      </w:r>
    </w:p>
    <w:p w:rsidR="00134FDB" w:rsidRPr="00062B6B" w:rsidRDefault="00134FDB" w:rsidP="009329EF">
      <w:pPr>
        <w:pStyle w:val="SingleTxtG"/>
        <w:numPr>
          <w:ilvl w:val="0"/>
          <w:numId w:val="8"/>
        </w:numPr>
        <w:tabs>
          <w:tab w:val="clear" w:pos="1844"/>
        </w:tabs>
        <w:ind w:left="1134"/>
      </w:pPr>
      <w:r w:rsidRPr="00062B6B">
        <w:t>On 10 October</w:t>
      </w:r>
      <w:r w:rsidR="005E18BE">
        <w:t xml:space="preserve"> 2014</w:t>
      </w:r>
      <w:r w:rsidRPr="00062B6B">
        <w:t>, a</w:t>
      </w:r>
      <w:r w:rsidR="005E18BE">
        <w:t>n</w:t>
      </w:r>
      <w:r w:rsidRPr="00062B6B">
        <w:t xml:space="preserve"> SLPA spokesperson reportedly warned journalists to obtain the “correct facts” from military command before reporting on any military or security</w:t>
      </w:r>
      <w:r w:rsidR="005E18BE">
        <w:t>-</w:t>
      </w:r>
      <w:r w:rsidRPr="00062B6B">
        <w:t xml:space="preserve">related issues. On </w:t>
      </w:r>
      <w:r w:rsidR="005E18BE">
        <w:t>the same day</w:t>
      </w:r>
      <w:r w:rsidRPr="00062B6B">
        <w:t>, NSS arrested and detained a foreign journalist, who was</w:t>
      </w:r>
      <w:r w:rsidR="009329EF">
        <w:t xml:space="preserve"> </w:t>
      </w:r>
      <w:r w:rsidRPr="00062B6B">
        <w:t xml:space="preserve">released without charge on 15 October. On 31 October, NSS detained a photojournalist for coverage at a petrol station during a fuel crisis. On 31 October, the editor of a major daily newspaper was summoned by </w:t>
      </w:r>
      <w:r w:rsidR="009329EF">
        <w:t xml:space="preserve">the </w:t>
      </w:r>
      <w:r w:rsidRPr="00062B6B">
        <w:t xml:space="preserve">police and kept </w:t>
      </w:r>
      <w:r w:rsidR="005E18BE">
        <w:t xml:space="preserve">in custody </w:t>
      </w:r>
      <w:r w:rsidRPr="00062B6B">
        <w:t xml:space="preserve">for several hours after a complaint </w:t>
      </w:r>
      <w:r w:rsidR="009329EF">
        <w:t xml:space="preserve">had been received </w:t>
      </w:r>
      <w:r w:rsidRPr="00062B6B">
        <w:t>about one of his opinion pieces.</w:t>
      </w:r>
    </w:p>
    <w:p w:rsidR="00134FDB" w:rsidRPr="00062B6B" w:rsidRDefault="00134FDB" w:rsidP="00545659">
      <w:pPr>
        <w:pStyle w:val="SingleTxtG"/>
        <w:numPr>
          <w:ilvl w:val="0"/>
          <w:numId w:val="8"/>
        </w:numPr>
        <w:tabs>
          <w:tab w:val="clear" w:pos="1844"/>
        </w:tabs>
        <w:ind w:left="1134"/>
      </w:pPr>
      <w:r w:rsidRPr="00062B6B">
        <w:t>On 9 September</w:t>
      </w:r>
      <w:r w:rsidR="005E18BE">
        <w:t xml:space="preserve"> 2014</w:t>
      </w:r>
      <w:r w:rsidRPr="00062B6B">
        <w:t>, the Office of the President reported that three media bills had been signed into law: the Media Authority Act, the Right of Access to Information Act and the Broadcasting Cooperation Act. While some portions of the laws promote human rights, the Media Authority Act retains the criminalization of defamation from the South Sudan Penal Code of 2008, making the offence punishable by a fine or up to two years in prison. With the powers to appoint and remove members of the bodies established by th</w:t>
      </w:r>
      <w:r w:rsidR="009329EF">
        <w:t>o</w:t>
      </w:r>
      <w:r w:rsidRPr="00062B6B">
        <w:t>se laws given to the executive, the protection for journalist</w:t>
      </w:r>
      <w:r w:rsidR="007E31CE">
        <w:t>s</w:t>
      </w:r>
      <w:r w:rsidRPr="00062B6B">
        <w:t xml:space="preserve"> and media practitioners envisaged by the laws appears to be nominal. </w:t>
      </w:r>
    </w:p>
    <w:p w:rsidR="00134FDB" w:rsidRPr="00062B6B" w:rsidRDefault="00134FDB" w:rsidP="00134FDB">
      <w:pPr>
        <w:pStyle w:val="H1G"/>
        <w:rPr>
          <w:lang w:val="en-US"/>
        </w:rPr>
      </w:pPr>
      <w:r>
        <w:rPr>
          <w:lang w:val="en-US"/>
        </w:rPr>
        <w:tab/>
      </w:r>
      <w:r w:rsidRPr="00B339A2">
        <w:rPr>
          <w:lang w:val="en-US"/>
        </w:rPr>
        <w:t>F.</w:t>
      </w:r>
      <w:r>
        <w:rPr>
          <w:lang w:val="en-US"/>
        </w:rPr>
        <w:tab/>
      </w:r>
      <w:r w:rsidRPr="00062B6B">
        <w:rPr>
          <w:lang w:val="en-US"/>
        </w:rPr>
        <w:t xml:space="preserve">Accountability </w:t>
      </w:r>
    </w:p>
    <w:p w:rsidR="00134FDB" w:rsidRPr="00062B6B" w:rsidRDefault="00134FDB" w:rsidP="007E2D17">
      <w:pPr>
        <w:pStyle w:val="SingleTxtG"/>
        <w:numPr>
          <w:ilvl w:val="0"/>
          <w:numId w:val="8"/>
        </w:numPr>
        <w:tabs>
          <w:tab w:val="clear" w:pos="1844"/>
        </w:tabs>
        <w:ind w:left="1134"/>
        <w:rPr>
          <w:bCs/>
          <w:iCs/>
        </w:rPr>
      </w:pPr>
      <w:r w:rsidRPr="00062B6B">
        <w:rPr>
          <w:bCs/>
          <w:iCs/>
        </w:rPr>
        <w:t>There were very few significant developments in the area of accountability for human rights violations and abuses, particularly those committed since the outbreak of violence in December 2013. While some accountability measures in specific individual cases were noted, including arrests and investigations in</w:t>
      </w:r>
      <w:r w:rsidR="009329EF">
        <w:rPr>
          <w:bCs/>
          <w:iCs/>
        </w:rPr>
        <w:t xml:space="preserve"> relation </w:t>
      </w:r>
      <w:r w:rsidRPr="00062B6B">
        <w:rPr>
          <w:bCs/>
          <w:iCs/>
        </w:rPr>
        <w:t>to the alleged killings of civilians by police in Central Equatoria and Northern Bahr el Ghazal in November</w:t>
      </w:r>
      <w:r w:rsidR="007E31CE">
        <w:rPr>
          <w:bCs/>
          <w:iCs/>
        </w:rPr>
        <w:t xml:space="preserve"> 2014</w:t>
      </w:r>
      <w:r w:rsidRPr="00062B6B">
        <w:rPr>
          <w:bCs/>
          <w:iCs/>
        </w:rPr>
        <w:t xml:space="preserve">, in general there appeared to </w:t>
      </w:r>
      <w:r w:rsidR="002E6B5A">
        <w:rPr>
          <w:bCs/>
          <w:iCs/>
        </w:rPr>
        <w:t xml:space="preserve">have </w:t>
      </w:r>
      <w:r w:rsidRPr="00062B6B">
        <w:rPr>
          <w:bCs/>
          <w:iCs/>
        </w:rPr>
        <w:t>be</w:t>
      </w:r>
      <w:r w:rsidR="002E6B5A">
        <w:rPr>
          <w:bCs/>
          <w:iCs/>
        </w:rPr>
        <w:t>en</w:t>
      </w:r>
      <w:r w:rsidRPr="00062B6B">
        <w:rPr>
          <w:bCs/>
          <w:iCs/>
        </w:rPr>
        <w:t xml:space="preserve"> no meaningful efforts by national actors to hold perpetrators of gross violations of human rights</w:t>
      </w:r>
      <w:r w:rsidR="007E2D17">
        <w:rPr>
          <w:bCs/>
          <w:iCs/>
        </w:rPr>
        <w:t xml:space="preserve"> </w:t>
      </w:r>
      <w:r w:rsidR="007E2D17" w:rsidRPr="00062B6B">
        <w:rPr>
          <w:bCs/>
          <w:iCs/>
        </w:rPr>
        <w:t>accountable</w:t>
      </w:r>
      <w:r w:rsidRPr="00062B6B">
        <w:rPr>
          <w:bCs/>
          <w:iCs/>
        </w:rPr>
        <w:t>.</w:t>
      </w:r>
      <w:r w:rsidR="00434E9A">
        <w:rPr>
          <w:bCs/>
          <w:iCs/>
        </w:rPr>
        <w:t xml:space="preserve"> </w:t>
      </w:r>
    </w:p>
    <w:p w:rsidR="00134FDB" w:rsidRPr="00062B6B" w:rsidRDefault="00134FDB" w:rsidP="007E2D17">
      <w:pPr>
        <w:pStyle w:val="SingleTxtG"/>
        <w:numPr>
          <w:ilvl w:val="0"/>
          <w:numId w:val="8"/>
        </w:numPr>
        <w:tabs>
          <w:tab w:val="clear" w:pos="1844"/>
        </w:tabs>
        <w:ind w:left="1134"/>
        <w:rPr>
          <w:bCs/>
          <w:iCs/>
        </w:rPr>
      </w:pPr>
      <w:r w:rsidRPr="00062B6B">
        <w:t>On 5 December</w:t>
      </w:r>
      <w:r w:rsidR="007E31CE">
        <w:t xml:space="preserve"> 2014</w:t>
      </w:r>
      <w:r w:rsidRPr="00062B6B">
        <w:t>, senior officials of the Presidential Committee on Human Rights Abuses</w:t>
      </w:r>
      <w:r w:rsidR="002E6B5A">
        <w:t>,</w:t>
      </w:r>
      <w:r w:rsidRPr="00062B6B">
        <w:t xml:space="preserve"> established in January 2014 to investigate human rights violations and abuses committed by security agents and opposition forces, informed UNMISS that its report had been finalized and submitted to the President. At the same time, the Inspector General of Police </w:t>
      </w:r>
      <w:r w:rsidR="007E31CE">
        <w:t xml:space="preserve">of South Sudan </w:t>
      </w:r>
      <w:r w:rsidRPr="00062B6B">
        <w:t xml:space="preserve">informed UNMISS that investigations conducted by the </w:t>
      </w:r>
      <w:r w:rsidRPr="00062B6B">
        <w:lastRenderedPageBreak/>
        <w:t xml:space="preserve">National Police Service into the events of December 2013 </w:t>
      </w:r>
      <w:r w:rsidR="007E2D17">
        <w:t xml:space="preserve">had been </w:t>
      </w:r>
      <w:r w:rsidRPr="00062B6B">
        <w:t>unable to link any police officer to human rights violations. The Inspector General indicated that the police findings had been submitted to the Presidential Committee.</w:t>
      </w:r>
    </w:p>
    <w:p w:rsidR="00134FDB" w:rsidRPr="00062B6B" w:rsidRDefault="00134FDB" w:rsidP="007E2D17">
      <w:pPr>
        <w:pStyle w:val="SingleTxtG"/>
        <w:numPr>
          <w:ilvl w:val="0"/>
          <w:numId w:val="8"/>
        </w:numPr>
        <w:tabs>
          <w:tab w:val="clear" w:pos="1844"/>
        </w:tabs>
        <w:ind w:left="1134"/>
        <w:rPr>
          <w:bCs/>
          <w:iCs/>
        </w:rPr>
      </w:pPr>
      <w:r w:rsidRPr="00062B6B">
        <w:t>On 8 December</w:t>
      </w:r>
      <w:r w:rsidR="007E31CE">
        <w:t xml:space="preserve"> 2014</w:t>
      </w:r>
      <w:r w:rsidRPr="00062B6B">
        <w:t xml:space="preserve">, in Lakes State, one individual was convicted and sentenced to death by the Rumbek Central High Court for the murder of a </w:t>
      </w:r>
      <w:r w:rsidR="007E31CE">
        <w:t>p</w:t>
      </w:r>
      <w:r w:rsidRPr="00062B6B">
        <w:t xml:space="preserve">aramount chief </w:t>
      </w:r>
      <w:r w:rsidR="00306D90" w:rsidRPr="00062B6B">
        <w:rPr>
          <w:lang w:val="en-US"/>
        </w:rPr>
        <w:t>in Cuei-Chok Payam</w:t>
      </w:r>
      <w:r w:rsidR="00306D90" w:rsidRPr="00062B6B">
        <w:t xml:space="preserve"> </w:t>
      </w:r>
      <w:r w:rsidRPr="00062B6B">
        <w:t>on 5</w:t>
      </w:r>
      <w:r w:rsidR="00626507">
        <w:t> </w:t>
      </w:r>
      <w:r w:rsidRPr="00062B6B">
        <w:t xml:space="preserve">August, which sparked intercommunal violence in the </w:t>
      </w:r>
      <w:r w:rsidR="007E2D17">
        <w:t>s</w:t>
      </w:r>
      <w:r w:rsidRPr="00062B6B">
        <w:t xml:space="preserve">tate. Four others were acquitted of conspiracy and harbouring the offender in relation to the same incident. Unlike </w:t>
      </w:r>
      <w:r w:rsidR="007E2D17">
        <w:t xml:space="preserve">in </w:t>
      </w:r>
      <w:r w:rsidRPr="00062B6B">
        <w:t>the large majority of cases in the country, including death penalty cases, the defendants in th</w:t>
      </w:r>
      <w:r w:rsidR="00306D90">
        <w:t>o</w:t>
      </w:r>
      <w:r w:rsidRPr="00062B6B">
        <w:t>se cases were represented by legal counsel.</w:t>
      </w:r>
    </w:p>
    <w:p w:rsidR="00134FDB" w:rsidRPr="00062B6B" w:rsidRDefault="00134FDB" w:rsidP="00F1013B">
      <w:pPr>
        <w:pStyle w:val="SingleTxtG"/>
        <w:numPr>
          <w:ilvl w:val="0"/>
          <w:numId w:val="8"/>
        </w:numPr>
        <w:tabs>
          <w:tab w:val="clear" w:pos="1844"/>
        </w:tabs>
        <w:ind w:left="1134"/>
        <w:rPr>
          <w:bCs/>
          <w:iCs/>
        </w:rPr>
      </w:pPr>
      <w:r w:rsidRPr="00062B6B">
        <w:t xml:space="preserve">While various local media houses reported other developments </w:t>
      </w:r>
      <w:r w:rsidR="00306D90">
        <w:t>regarding</w:t>
      </w:r>
      <w:r w:rsidR="00306D90" w:rsidRPr="00062B6B">
        <w:t xml:space="preserve"> </w:t>
      </w:r>
      <w:r w:rsidRPr="00062B6B">
        <w:t>national accountability measures, UNMISS has not been able to verify th</w:t>
      </w:r>
      <w:r w:rsidR="00306D90">
        <w:t>o</w:t>
      </w:r>
      <w:r w:rsidRPr="00062B6B">
        <w:t>se accounts. For example, on 15 October</w:t>
      </w:r>
      <w:r w:rsidR="00306D90">
        <w:t xml:space="preserve"> 2014</w:t>
      </w:r>
      <w:r w:rsidRPr="00062B6B">
        <w:t xml:space="preserve">, one newspaper reported that SPLA had court-martialled, sentenced to prison and dismissed three soldiers for </w:t>
      </w:r>
      <w:r w:rsidR="009266FE">
        <w:t>“</w:t>
      </w:r>
      <w:r w:rsidRPr="00062B6B">
        <w:t>indiscipline</w:t>
      </w:r>
      <w:r w:rsidR="009266FE">
        <w:t>”</w:t>
      </w:r>
      <w:r w:rsidRPr="00062B6B">
        <w:t xml:space="preserve"> for killing a civilian and a soldier in Juba in early 2014, which UNMISS could not confirm. Similarly, UNMISS was not able to verify a South Sudan </w:t>
      </w:r>
      <w:r w:rsidR="009266FE">
        <w:t>television</w:t>
      </w:r>
      <w:r w:rsidR="009266FE" w:rsidRPr="00062B6B">
        <w:t xml:space="preserve"> </w:t>
      </w:r>
      <w:r w:rsidR="009266FE">
        <w:t xml:space="preserve">report </w:t>
      </w:r>
      <w:r w:rsidRPr="00062B6B">
        <w:t>on 11</w:t>
      </w:r>
      <w:r w:rsidR="009266FE">
        <w:t> </w:t>
      </w:r>
      <w:r w:rsidRPr="00062B6B">
        <w:t>October, indicating that the Presidential Committee on Human Rights had carried out additional investigations into human rights violations and abuses committed in Juba in December 2013. UNMISS noted that</w:t>
      </w:r>
      <w:r w:rsidR="009266FE">
        <w:t>,</w:t>
      </w:r>
      <w:r w:rsidRPr="00062B6B">
        <w:t xml:space="preserve"> even when such investigations involved violations against civilians, SPLA ha</w:t>
      </w:r>
      <w:r w:rsidR="009266FE">
        <w:t>s</w:t>
      </w:r>
      <w:r w:rsidRPr="00062B6B">
        <w:t xml:space="preserve"> been reluctant to remit the accused persons to civilian courts, in accordance with national law. </w:t>
      </w:r>
    </w:p>
    <w:p w:rsidR="00134FDB" w:rsidRPr="00062B6B" w:rsidRDefault="00134FDB" w:rsidP="006521A0">
      <w:pPr>
        <w:pStyle w:val="SingleTxtG"/>
        <w:numPr>
          <w:ilvl w:val="0"/>
          <w:numId w:val="8"/>
        </w:numPr>
        <w:tabs>
          <w:tab w:val="clear" w:pos="1844"/>
        </w:tabs>
        <w:ind w:left="1134"/>
        <w:rPr>
          <w:bCs/>
          <w:iCs/>
        </w:rPr>
      </w:pPr>
      <w:r w:rsidRPr="00062B6B">
        <w:t>UNMISS also engaged with leaders of SPLM/A</w:t>
      </w:r>
      <w:r w:rsidR="009266FE">
        <w:t xml:space="preserve"> in Opposition</w:t>
      </w:r>
      <w:r w:rsidRPr="00062B6B">
        <w:t xml:space="preserve"> to monitor and advocate accountability. On 24 November</w:t>
      </w:r>
      <w:r w:rsidR="009266FE">
        <w:t xml:space="preserve"> 2014</w:t>
      </w:r>
      <w:r w:rsidRPr="00062B6B">
        <w:t>, UNMISS human rights officers met with the leadership of SPLM/A</w:t>
      </w:r>
      <w:r w:rsidR="009266FE">
        <w:t xml:space="preserve"> in Opposition</w:t>
      </w:r>
      <w:r w:rsidRPr="00062B6B">
        <w:t xml:space="preserve"> in Unity State to inquire about allegations of killings of civilians and </w:t>
      </w:r>
      <w:r w:rsidR="006521A0">
        <w:t xml:space="preserve">the </w:t>
      </w:r>
      <w:r w:rsidRPr="00062B6B">
        <w:t>abduction of women during the rebel attack on Bentiu on 29</w:t>
      </w:r>
      <w:r w:rsidR="00917007">
        <w:t> </w:t>
      </w:r>
      <w:r w:rsidRPr="00062B6B">
        <w:t xml:space="preserve">October. The leaders denied targeting civilians and claimed that the women </w:t>
      </w:r>
      <w:r w:rsidR="009266FE">
        <w:t xml:space="preserve">who had </w:t>
      </w:r>
      <w:r w:rsidRPr="00062B6B">
        <w:t xml:space="preserve">reportedly </w:t>
      </w:r>
      <w:r w:rsidR="009266FE">
        <w:t xml:space="preserve">been </w:t>
      </w:r>
      <w:r w:rsidRPr="00062B6B">
        <w:t xml:space="preserve">abducted </w:t>
      </w:r>
      <w:r w:rsidR="009266FE">
        <w:t>had been</w:t>
      </w:r>
      <w:r w:rsidR="009266FE" w:rsidRPr="00062B6B">
        <w:t xml:space="preserve"> </w:t>
      </w:r>
      <w:r w:rsidRPr="00062B6B">
        <w:t>taken to their husbands in opposition-controlled areas.</w:t>
      </w:r>
    </w:p>
    <w:p w:rsidR="00134FDB" w:rsidRPr="00062B6B" w:rsidRDefault="00134FDB" w:rsidP="00A42E12">
      <w:pPr>
        <w:pStyle w:val="SingleTxtG"/>
        <w:numPr>
          <w:ilvl w:val="0"/>
          <w:numId w:val="8"/>
        </w:numPr>
        <w:tabs>
          <w:tab w:val="clear" w:pos="1844"/>
        </w:tabs>
        <w:ind w:left="1134"/>
        <w:rPr>
          <w:bCs/>
          <w:iCs/>
        </w:rPr>
      </w:pPr>
      <w:r w:rsidRPr="00062B6B">
        <w:rPr>
          <w:bCs/>
          <w:iCs/>
        </w:rPr>
        <w:t xml:space="preserve">With respect to international accountability measures, UNMISS facilitated field visits by the African Union Commission of Inquiry on South Sudan, including to Bor and Malakal. The Commission </w:t>
      </w:r>
      <w:r w:rsidR="00584C8F">
        <w:rPr>
          <w:bCs/>
          <w:iCs/>
        </w:rPr>
        <w:t xml:space="preserve">of Inquiry </w:t>
      </w:r>
      <w:r w:rsidRPr="00062B6B">
        <w:rPr>
          <w:bCs/>
          <w:iCs/>
        </w:rPr>
        <w:t xml:space="preserve">finalized its report and presented it to the Chairperson of the African Union Commission, who disclosed that the report would be discussed </w:t>
      </w:r>
      <w:r w:rsidR="006521A0">
        <w:rPr>
          <w:bCs/>
          <w:iCs/>
        </w:rPr>
        <w:t>by</w:t>
      </w:r>
      <w:r w:rsidRPr="00062B6B">
        <w:rPr>
          <w:bCs/>
          <w:iCs/>
        </w:rPr>
        <w:t xml:space="preserve"> the Peace and Security Council</w:t>
      </w:r>
      <w:r w:rsidR="00584C8F">
        <w:rPr>
          <w:bCs/>
          <w:iCs/>
        </w:rPr>
        <w:t xml:space="preserve"> of the </w:t>
      </w:r>
      <w:r w:rsidR="00584C8F" w:rsidRPr="00062B6B">
        <w:rPr>
          <w:bCs/>
          <w:iCs/>
        </w:rPr>
        <w:t>African Union</w:t>
      </w:r>
      <w:r w:rsidRPr="00062B6B">
        <w:rPr>
          <w:bCs/>
          <w:iCs/>
        </w:rPr>
        <w:t>.</w:t>
      </w:r>
      <w:r w:rsidR="00434E9A">
        <w:rPr>
          <w:bCs/>
          <w:iCs/>
        </w:rPr>
        <w:t xml:space="preserve"> </w:t>
      </w:r>
    </w:p>
    <w:p w:rsidR="00134FDB" w:rsidRPr="00062B6B" w:rsidRDefault="00134FDB" w:rsidP="00DB635C">
      <w:pPr>
        <w:pStyle w:val="SingleTxtG"/>
        <w:numPr>
          <w:ilvl w:val="0"/>
          <w:numId w:val="8"/>
        </w:numPr>
        <w:tabs>
          <w:tab w:val="clear" w:pos="1844"/>
        </w:tabs>
        <w:ind w:left="1134"/>
        <w:rPr>
          <w:bCs/>
          <w:iCs/>
        </w:rPr>
      </w:pPr>
      <w:r w:rsidRPr="00062B6B">
        <w:rPr>
          <w:bCs/>
          <w:iCs/>
        </w:rPr>
        <w:t>On 18 September</w:t>
      </w:r>
      <w:r w:rsidR="0075166E">
        <w:rPr>
          <w:bCs/>
          <w:iCs/>
        </w:rPr>
        <w:t xml:space="preserve"> 2014</w:t>
      </w:r>
      <w:r w:rsidRPr="00062B6B">
        <w:rPr>
          <w:bCs/>
          <w:iCs/>
        </w:rPr>
        <w:t>, the Government of the United States</w:t>
      </w:r>
      <w:r w:rsidR="0075166E">
        <w:rPr>
          <w:bCs/>
          <w:iCs/>
        </w:rPr>
        <w:t xml:space="preserve"> of America</w:t>
      </w:r>
      <w:r w:rsidRPr="00062B6B">
        <w:rPr>
          <w:bCs/>
          <w:iCs/>
        </w:rPr>
        <w:t xml:space="preserve"> imposed sanctions, including travel bans and asset freezes, on two military command</w:t>
      </w:r>
      <w:r w:rsidR="00434E9A">
        <w:rPr>
          <w:bCs/>
          <w:iCs/>
        </w:rPr>
        <w:t>ers —</w:t>
      </w:r>
      <w:r w:rsidRPr="00062B6B">
        <w:rPr>
          <w:bCs/>
          <w:iCs/>
        </w:rPr>
        <w:t xml:space="preserve"> Major General Santino Deng Wol of </w:t>
      </w:r>
      <w:r w:rsidR="0075166E">
        <w:rPr>
          <w:bCs/>
          <w:iCs/>
        </w:rPr>
        <w:t xml:space="preserve">the </w:t>
      </w:r>
      <w:r w:rsidRPr="00062B6B">
        <w:rPr>
          <w:bCs/>
          <w:iCs/>
        </w:rPr>
        <w:t xml:space="preserve">SPLA Third Division, and former </w:t>
      </w:r>
      <w:r w:rsidR="0075166E">
        <w:rPr>
          <w:bCs/>
          <w:iCs/>
        </w:rPr>
        <w:t>F</w:t>
      </w:r>
      <w:r w:rsidRPr="00062B6B">
        <w:rPr>
          <w:bCs/>
          <w:iCs/>
        </w:rPr>
        <w:t xml:space="preserve">ourth Division commander Major General James Koang Chol, who </w:t>
      </w:r>
      <w:r w:rsidR="0075166E">
        <w:rPr>
          <w:bCs/>
          <w:iCs/>
        </w:rPr>
        <w:t xml:space="preserve">had </w:t>
      </w:r>
      <w:r w:rsidRPr="00062B6B">
        <w:rPr>
          <w:bCs/>
          <w:iCs/>
        </w:rPr>
        <w:t>defected to SPLM/A</w:t>
      </w:r>
      <w:r w:rsidR="0075166E">
        <w:rPr>
          <w:bCs/>
          <w:iCs/>
        </w:rPr>
        <w:t xml:space="preserve"> in Opposition</w:t>
      </w:r>
      <w:r w:rsidRPr="00062B6B">
        <w:rPr>
          <w:bCs/>
          <w:iCs/>
        </w:rPr>
        <w:t xml:space="preserve"> in December 2013. On 30</w:t>
      </w:r>
      <w:r w:rsidR="00434E9A">
        <w:rPr>
          <w:bCs/>
          <w:iCs/>
        </w:rPr>
        <w:t> </w:t>
      </w:r>
      <w:r w:rsidRPr="00062B6B">
        <w:rPr>
          <w:bCs/>
          <w:iCs/>
        </w:rPr>
        <w:t>October, the Government of Canada also imposed sanctions on SPLM/A</w:t>
      </w:r>
      <w:r w:rsidR="0075166E">
        <w:rPr>
          <w:bCs/>
          <w:iCs/>
        </w:rPr>
        <w:t xml:space="preserve"> in Opposition</w:t>
      </w:r>
      <w:r w:rsidRPr="00062B6B">
        <w:rPr>
          <w:bCs/>
          <w:iCs/>
        </w:rPr>
        <w:t xml:space="preserve"> commander Major General Peter Gadet and the head of the </w:t>
      </w:r>
      <w:r w:rsidR="0075166E">
        <w:rPr>
          <w:bCs/>
          <w:iCs/>
        </w:rPr>
        <w:t>P</w:t>
      </w:r>
      <w:r w:rsidRPr="00062B6B">
        <w:rPr>
          <w:bCs/>
          <w:iCs/>
        </w:rPr>
        <w:t xml:space="preserve">residential </w:t>
      </w:r>
      <w:r w:rsidR="0075166E">
        <w:rPr>
          <w:bCs/>
          <w:iCs/>
        </w:rPr>
        <w:t>G</w:t>
      </w:r>
      <w:r w:rsidRPr="00062B6B">
        <w:rPr>
          <w:bCs/>
          <w:iCs/>
        </w:rPr>
        <w:t>uard</w:t>
      </w:r>
      <w:r w:rsidR="00917007">
        <w:rPr>
          <w:bCs/>
          <w:iCs/>
        </w:rPr>
        <w:t>,</w:t>
      </w:r>
      <w:r w:rsidRPr="00062B6B">
        <w:rPr>
          <w:bCs/>
          <w:iCs/>
        </w:rPr>
        <w:t xml:space="preserve"> Major General Marial Chanuong.</w:t>
      </w:r>
    </w:p>
    <w:p w:rsidR="00134FDB" w:rsidRPr="00062B6B" w:rsidRDefault="0033129A" w:rsidP="00434E9A">
      <w:pPr>
        <w:pStyle w:val="HChG"/>
        <w:rPr>
          <w:lang w:val="en-US"/>
        </w:rPr>
      </w:pPr>
      <w:r>
        <w:rPr>
          <w:lang w:val="en-US"/>
        </w:rPr>
        <w:tab/>
        <w:t>IV.</w:t>
      </w:r>
      <w:r>
        <w:rPr>
          <w:lang w:val="en-US"/>
        </w:rPr>
        <w:tab/>
        <w:t xml:space="preserve">Technical </w:t>
      </w:r>
      <w:r w:rsidR="0075166E">
        <w:rPr>
          <w:lang w:val="en-US"/>
        </w:rPr>
        <w:t>a</w:t>
      </w:r>
      <w:r>
        <w:rPr>
          <w:lang w:val="en-US"/>
        </w:rPr>
        <w:t>ssistance</w:t>
      </w:r>
    </w:p>
    <w:p w:rsidR="00134FDB" w:rsidRPr="00062B6B" w:rsidRDefault="00134FDB" w:rsidP="00DB635C">
      <w:pPr>
        <w:pStyle w:val="SingleTxtG"/>
        <w:numPr>
          <w:ilvl w:val="0"/>
          <w:numId w:val="8"/>
        </w:numPr>
        <w:tabs>
          <w:tab w:val="clear" w:pos="1844"/>
        </w:tabs>
        <w:ind w:left="1134"/>
        <w:rPr>
          <w:lang w:val="en-US"/>
        </w:rPr>
      </w:pPr>
      <w:r w:rsidRPr="00062B6B">
        <w:rPr>
          <w:lang w:val="en-US"/>
        </w:rPr>
        <w:t xml:space="preserve">In May 2014, the Security Council, by </w:t>
      </w:r>
      <w:r w:rsidR="00A50166">
        <w:rPr>
          <w:lang w:val="en-US"/>
        </w:rPr>
        <w:t xml:space="preserve">its </w:t>
      </w:r>
      <w:r w:rsidRPr="00062B6B">
        <w:rPr>
          <w:lang w:val="en-US"/>
        </w:rPr>
        <w:t>resolution 2155</w:t>
      </w:r>
      <w:r w:rsidR="00DB635C">
        <w:rPr>
          <w:lang w:val="en-US"/>
        </w:rPr>
        <w:t xml:space="preserve"> (</w:t>
      </w:r>
      <w:r w:rsidR="00A50166">
        <w:rPr>
          <w:lang w:val="en-US"/>
        </w:rPr>
        <w:t>2014</w:t>
      </w:r>
      <w:r w:rsidR="00DB635C">
        <w:rPr>
          <w:lang w:val="en-US"/>
        </w:rPr>
        <w:t>)</w:t>
      </w:r>
      <w:r w:rsidRPr="00062B6B">
        <w:rPr>
          <w:lang w:val="en-US"/>
        </w:rPr>
        <w:t xml:space="preserve">, </w:t>
      </w:r>
      <w:r w:rsidR="00917007">
        <w:rPr>
          <w:lang w:val="en-US"/>
        </w:rPr>
        <w:t>brought an end to</w:t>
      </w:r>
      <w:r w:rsidR="00917007" w:rsidRPr="00062B6B">
        <w:rPr>
          <w:lang w:val="en-US"/>
        </w:rPr>
        <w:t xml:space="preserve"> </w:t>
      </w:r>
      <w:r w:rsidRPr="00062B6B">
        <w:rPr>
          <w:lang w:val="en-US"/>
        </w:rPr>
        <w:t xml:space="preserve">the functions of UNMISS </w:t>
      </w:r>
      <w:r w:rsidR="00917007">
        <w:rPr>
          <w:lang w:val="en-US"/>
        </w:rPr>
        <w:t>that related to</w:t>
      </w:r>
      <w:r w:rsidRPr="00062B6B">
        <w:rPr>
          <w:lang w:val="en-US"/>
        </w:rPr>
        <w:t xml:space="preserve"> support</w:t>
      </w:r>
      <w:r w:rsidR="00917007">
        <w:rPr>
          <w:lang w:val="en-US"/>
        </w:rPr>
        <w:t>ing</w:t>
      </w:r>
      <w:r w:rsidRPr="00062B6B">
        <w:rPr>
          <w:lang w:val="en-US"/>
        </w:rPr>
        <w:t xml:space="preserve"> the Government of South Sudan in capacity</w:t>
      </w:r>
      <w:r w:rsidR="00A50166">
        <w:rPr>
          <w:lang w:val="en-US"/>
        </w:rPr>
        <w:t>-</w:t>
      </w:r>
      <w:r w:rsidRPr="00062B6B">
        <w:rPr>
          <w:lang w:val="en-US"/>
        </w:rPr>
        <w:t xml:space="preserve">building, and refocused </w:t>
      </w:r>
      <w:r w:rsidR="006521A0">
        <w:rPr>
          <w:lang w:val="en-US"/>
        </w:rPr>
        <w:t>the Mission</w:t>
      </w:r>
      <w:r w:rsidR="00236A36">
        <w:rPr>
          <w:lang w:val="en-US"/>
        </w:rPr>
        <w:t>’</w:t>
      </w:r>
      <w:r w:rsidR="006521A0">
        <w:rPr>
          <w:lang w:val="en-US"/>
        </w:rPr>
        <w:t>s</w:t>
      </w:r>
      <w:r w:rsidRPr="00062B6B">
        <w:rPr>
          <w:lang w:val="en-US"/>
        </w:rPr>
        <w:t xml:space="preserve"> tasks </w:t>
      </w:r>
      <w:r w:rsidR="00A50166">
        <w:rPr>
          <w:lang w:val="en-US"/>
        </w:rPr>
        <w:t>on</w:t>
      </w:r>
      <w:r w:rsidR="00A50166" w:rsidRPr="00062B6B">
        <w:rPr>
          <w:lang w:val="en-US"/>
        </w:rPr>
        <w:t xml:space="preserve"> </w:t>
      </w:r>
      <w:r w:rsidRPr="00062B6B">
        <w:rPr>
          <w:lang w:val="en-US"/>
        </w:rPr>
        <w:t xml:space="preserve">four major priorities: the protection of civilians; monitoring and investigating human rights; contributing to the conditions for the delivery of humanitarian assistance; and supporting the implementation of the Cessation of Hostilities </w:t>
      </w:r>
      <w:r w:rsidR="00A50166">
        <w:rPr>
          <w:lang w:val="en-US"/>
        </w:rPr>
        <w:t>A</w:t>
      </w:r>
      <w:r w:rsidRPr="00062B6B">
        <w:rPr>
          <w:lang w:val="en-US"/>
        </w:rPr>
        <w:t>greement signed in January 2014.</w:t>
      </w:r>
    </w:p>
    <w:p w:rsidR="00134FDB" w:rsidRPr="00062B6B" w:rsidRDefault="00134FDB" w:rsidP="00DB635C">
      <w:pPr>
        <w:pStyle w:val="SingleTxtG"/>
        <w:numPr>
          <w:ilvl w:val="0"/>
          <w:numId w:val="8"/>
        </w:numPr>
        <w:tabs>
          <w:tab w:val="clear" w:pos="1844"/>
        </w:tabs>
        <w:ind w:left="1134"/>
        <w:rPr>
          <w:lang w:val="en-US"/>
        </w:rPr>
      </w:pPr>
      <w:r w:rsidRPr="00062B6B">
        <w:rPr>
          <w:lang w:val="en-US"/>
        </w:rPr>
        <w:t xml:space="preserve">While focusing on monitoring, investigation, verification and reporting on human rights violations and abuses, UNMISS continued to take action to address violations where possible, including by conducting human rights sensitization with non-State partners, in </w:t>
      </w:r>
      <w:r w:rsidRPr="00062B6B">
        <w:rPr>
          <w:lang w:val="en-US"/>
        </w:rPr>
        <w:lastRenderedPageBreak/>
        <w:t>particular in Unity</w:t>
      </w:r>
      <w:r w:rsidR="00180564">
        <w:rPr>
          <w:lang w:val="en-US"/>
        </w:rPr>
        <w:t>,</w:t>
      </w:r>
      <w:r w:rsidRPr="00062B6B">
        <w:rPr>
          <w:lang w:val="en-US"/>
        </w:rPr>
        <w:t xml:space="preserve"> Lakes</w:t>
      </w:r>
      <w:r w:rsidR="00180564">
        <w:rPr>
          <w:lang w:val="en-US"/>
        </w:rPr>
        <w:t>,</w:t>
      </w:r>
      <w:r w:rsidRPr="00062B6B">
        <w:rPr>
          <w:lang w:val="en-US"/>
        </w:rPr>
        <w:t xml:space="preserve"> Jonglei and Western Equatoria</w:t>
      </w:r>
      <w:r w:rsidRPr="00062B6B">
        <w:t xml:space="preserve"> States</w:t>
      </w:r>
      <w:r w:rsidRPr="00062B6B">
        <w:rPr>
          <w:lang w:val="en-US"/>
        </w:rPr>
        <w:t>. Th</w:t>
      </w:r>
      <w:r w:rsidR="00DB635C">
        <w:rPr>
          <w:lang w:val="en-US"/>
        </w:rPr>
        <w:t>o</w:t>
      </w:r>
      <w:r w:rsidRPr="00062B6B">
        <w:rPr>
          <w:lang w:val="en-US"/>
        </w:rPr>
        <w:t xml:space="preserve">se sensitization initiatives included training for journalists, women’s groups, religious and civil society organizations, hospital social workers, returnees and primary and secondary school students. UNMISS also engaged in human rights awareness-raising activities and dispute resolution mechanisms with community leaders and displaced persons in its </w:t>
      </w:r>
      <w:r w:rsidR="00DB635C">
        <w:rPr>
          <w:lang w:val="en-US"/>
        </w:rPr>
        <w:t>protection of civilians</w:t>
      </w:r>
      <w:r w:rsidRPr="00062B6B">
        <w:rPr>
          <w:lang w:val="en-US"/>
        </w:rPr>
        <w:t xml:space="preserve"> sites. In accordance with Security Council </w:t>
      </w:r>
      <w:r w:rsidR="00180564">
        <w:rPr>
          <w:lang w:val="en-US"/>
        </w:rPr>
        <w:t>r</w:t>
      </w:r>
      <w:r w:rsidRPr="00062B6B">
        <w:rPr>
          <w:lang w:val="en-US"/>
        </w:rPr>
        <w:t>esolution 2155</w:t>
      </w:r>
      <w:r w:rsidR="00DB635C">
        <w:rPr>
          <w:lang w:val="en-US"/>
        </w:rPr>
        <w:t xml:space="preserve"> (</w:t>
      </w:r>
      <w:r w:rsidR="00180564">
        <w:rPr>
          <w:lang w:val="en-US"/>
        </w:rPr>
        <w:t>2014</w:t>
      </w:r>
      <w:r w:rsidR="00DB635C">
        <w:rPr>
          <w:lang w:val="en-US"/>
        </w:rPr>
        <w:t>)</w:t>
      </w:r>
      <w:r w:rsidRPr="00062B6B">
        <w:rPr>
          <w:lang w:val="en-US"/>
        </w:rPr>
        <w:t xml:space="preserve">, emphasis was placed on women’s right to participate fully in decision-making and the prevention and resolution of conflict. </w:t>
      </w:r>
    </w:p>
    <w:p w:rsidR="00134FDB" w:rsidRPr="00062B6B" w:rsidRDefault="00134FDB" w:rsidP="00545659">
      <w:pPr>
        <w:pStyle w:val="SingleTxtG"/>
        <w:numPr>
          <w:ilvl w:val="0"/>
          <w:numId w:val="8"/>
        </w:numPr>
        <w:tabs>
          <w:tab w:val="clear" w:pos="1844"/>
        </w:tabs>
        <w:ind w:left="1134"/>
        <w:rPr>
          <w:lang w:val="en-US"/>
        </w:rPr>
      </w:pPr>
      <w:r w:rsidRPr="00062B6B">
        <w:rPr>
          <w:lang w:val="en-US"/>
        </w:rPr>
        <w:t>On 25 November</w:t>
      </w:r>
      <w:r w:rsidR="00180564">
        <w:rPr>
          <w:lang w:val="en-US"/>
        </w:rPr>
        <w:t xml:space="preserve"> 2014</w:t>
      </w:r>
      <w:r w:rsidRPr="00062B6B">
        <w:rPr>
          <w:lang w:val="en-US"/>
        </w:rPr>
        <w:t xml:space="preserve">, as part of efforts to address gender-based violence, including conflict-related sexual violence, UNMISS and </w:t>
      </w:r>
      <w:r w:rsidR="00180564">
        <w:rPr>
          <w:lang w:val="en-US"/>
        </w:rPr>
        <w:t xml:space="preserve">its </w:t>
      </w:r>
      <w:r w:rsidRPr="00062B6B">
        <w:rPr>
          <w:lang w:val="en-US"/>
        </w:rPr>
        <w:t>partners launched the annual 16</w:t>
      </w:r>
      <w:r w:rsidR="00180564">
        <w:rPr>
          <w:lang w:val="en-US"/>
        </w:rPr>
        <w:t> </w:t>
      </w:r>
      <w:r w:rsidRPr="00062B6B">
        <w:rPr>
          <w:lang w:val="en-US"/>
        </w:rPr>
        <w:t>Days of Activism against Gender-Based Violence</w:t>
      </w:r>
      <w:r w:rsidR="00180564" w:rsidRPr="00180564">
        <w:rPr>
          <w:lang w:val="en-US"/>
        </w:rPr>
        <w:t xml:space="preserve"> </w:t>
      </w:r>
      <w:r w:rsidR="00180564">
        <w:rPr>
          <w:lang w:val="en-US"/>
        </w:rPr>
        <w:t>C</w:t>
      </w:r>
      <w:r w:rsidR="00180564" w:rsidRPr="00062B6B">
        <w:rPr>
          <w:lang w:val="en-US"/>
        </w:rPr>
        <w:t>ampaign</w:t>
      </w:r>
      <w:r w:rsidRPr="00062B6B">
        <w:rPr>
          <w:lang w:val="en-US"/>
        </w:rPr>
        <w:t>, including radio talk shows and awareness</w:t>
      </w:r>
      <w:r w:rsidR="00180564">
        <w:rPr>
          <w:lang w:val="en-US"/>
        </w:rPr>
        <w:t>-</w:t>
      </w:r>
      <w:r w:rsidRPr="00062B6B">
        <w:rPr>
          <w:lang w:val="en-US"/>
        </w:rPr>
        <w:t>raising activities throughout the country.</w:t>
      </w:r>
      <w:r w:rsidR="00434E9A">
        <w:rPr>
          <w:lang w:val="en-US"/>
        </w:rPr>
        <w:t xml:space="preserve"> </w:t>
      </w:r>
    </w:p>
    <w:p w:rsidR="00134FDB" w:rsidRPr="00062B6B" w:rsidRDefault="00134FDB" w:rsidP="00545659">
      <w:pPr>
        <w:pStyle w:val="SingleTxtG"/>
        <w:numPr>
          <w:ilvl w:val="0"/>
          <w:numId w:val="8"/>
        </w:numPr>
        <w:tabs>
          <w:tab w:val="clear" w:pos="1844"/>
        </w:tabs>
        <w:ind w:left="1134"/>
        <w:rPr>
          <w:lang w:val="en-US"/>
        </w:rPr>
      </w:pPr>
      <w:r w:rsidRPr="00062B6B">
        <w:rPr>
          <w:lang w:val="en-US"/>
        </w:rPr>
        <w:t>On 11 December</w:t>
      </w:r>
      <w:r w:rsidR="00180564">
        <w:rPr>
          <w:lang w:val="en-US"/>
        </w:rPr>
        <w:t xml:space="preserve"> 2014</w:t>
      </w:r>
      <w:r w:rsidRPr="00062B6B">
        <w:rPr>
          <w:lang w:val="en-US"/>
        </w:rPr>
        <w:t xml:space="preserve">, UNMISS, in collaboration with </w:t>
      </w:r>
      <w:r w:rsidR="00180564">
        <w:rPr>
          <w:lang w:val="en-US"/>
        </w:rPr>
        <w:t>the United Nations Educational, Scientific and Cultural Organization</w:t>
      </w:r>
      <w:r w:rsidRPr="00062B6B">
        <w:rPr>
          <w:lang w:val="en-US"/>
        </w:rPr>
        <w:t>, trained 15 media observers in Juba on information</w:t>
      </w:r>
      <w:r w:rsidR="00180564">
        <w:rPr>
          <w:lang w:val="en-US"/>
        </w:rPr>
        <w:t>-</w:t>
      </w:r>
      <w:r w:rsidRPr="00062B6B">
        <w:rPr>
          <w:lang w:val="en-US"/>
        </w:rPr>
        <w:t>gathering and human rights investigation methodology. Similar training focusing on investigating, reporting and advocacy</w:t>
      </w:r>
      <w:r w:rsidR="00224A6B" w:rsidRPr="00224A6B">
        <w:rPr>
          <w:lang w:val="en-US"/>
        </w:rPr>
        <w:t xml:space="preserve"> </w:t>
      </w:r>
      <w:r w:rsidR="00224A6B" w:rsidRPr="00062B6B">
        <w:rPr>
          <w:lang w:val="en-US"/>
        </w:rPr>
        <w:t>ha</w:t>
      </w:r>
      <w:r w:rsidR="00224A6B">
        <w:rPr>
          <w:lang w:val="en-US"/>
        </w:rPr>
        <w:t>s</w:t>
      </w:r>
      <w:r w:rsidR="00224A6B" w:rsidRPr="00062B6B">
        <w:rPr>
          <w:lang w:val="en-US"/>
        </w:rPr>
        <w:t xml:space="preserve"> been carried out for civil society organizations</w:t>
      </w:r>
      <w:r w:rsidRPr="00062B6B">
        <w:rPr>
          <w:lang w:val="en-US"/>
        </w:rPr>
        <w:t xml:space="preserve">. </w:t>
      </w:r>
    </w:p>
    <w:p w:rsidR="00134FDB" w:rsidRPr="00062B6B" w:rsidRDefault="00134FDB" w:rsidP="00134FDB">
      <w:pPr>
        <w:keepNext/>
        <w:keepLines/>
        <w:tabs>
          <w:tab w:val="right" w:pos="851"/>
        </w:tabs>
        <w:spacing w:before="360" w:after="240" w:line="300" w:lineRule="exact"/>
        <w:ind w:left="1134" w:right="1134" w:hanging="1134"/>
        <w:rPr>
          <w:b/>
          <w:sz w:val="28"/>
          <w:lang w:val="en-US"/>
        </w:rPr>
      </w:pPr>
      <w:r w:rsidRPr="00062B6B">
        <w:rPr>
          <w:b/>
          <w:sz w:val="28"/>
          <w:lang w:val="en-US"/>
        </w:rPr>
        <w:tab/>
        <w:t>V.</w:t>
      </w:r>
      <w:r w:rsidRPr="00062B6B">
        <w:rPr>
          <w:b/>
          <w:sz w:val="28"/>
          <w:lang w:val="en-US"/>
        </w:rPr>
        <w:tab/>
        <w:t>Conclusion</w:t>
      </w:r>
    </w:p>
    <w:p w:rsidR="00134FDB" w:rsidRPr="00062B6B" w:rsidRDefault="00134FDB" w:rsidP="00617F12">
      <w:pPr>
        <w:pStyle w:val="SingleTxtG"/>
        <w:numPr>
          <w:ilvl w:val="0"/>
          <w:numId w:val="8"/>
        </w:numPr>
        <w:tabs>
          <w:tab w:val="clear" w:pos="1844"/>
        </w:tabs>
        <w:ind w:left="1134"/>
        <w:rPr>
          <w:b/>
          <w:lang w:val="en-US"/>
        </w:rPr>
      </w:pPr>
      <w:r w:rsidRPr="00062B6B">
        <w:rPr>
          <w:b/>
        </w:rPr>
        <w:t xml:space="preserve">One year into the conflict in South Sudan, the human rights situation </w:t>
      </w:r>
      <w:r w:rsidR="00617F12">
        <w:rPr>
          <w:b/>
        </w:rPr>
        <w:t xml:space="preserve">there </w:t>
      </w:r>
      <w:r w:rsidRPr="00062B6B">
        <w:rPr>
          <w:b/>
        </w:rPr>
        <w:t xml:space="preserve">remains grave. </w:t>
      </w:r>
      <w:r w:rsidRPr="00062B6B">
        <w:rPr>
          <w:b/>
          <w:color w:val="000000"/>
          <w:lang w:eastAsia="en-GB"/>
        </w:rPr>
        <w:t>Though the scale and severity of the conflict ha</w:t>
      </w:r>
      <w:r w:rsidR="00617F12">
        <w:rPr>
          <w:b/>
          <w:color w:val="000000"/>
          <w:lang w:eastAsia="en-GB"/>
        </w:rPr>
        <w:t>ve</w:t>
      </w:r>
      <w:r w:rsidRPr="00062B6B">
        <w:rPr>
          <w:b/>
          <w:color w:val="000000"/>
          <w:lang w:eastAsia="en-GB"/>
        </w:rPr>
        <w:t xml:space="preserve"> recently declined, there has been persistent fighting</w:t>
      </w:r>
      <w:r w:rsidR="00917007">
        <w:rPr>
          <w:b/>
          <w:color w:val="000000"/>
          <w:lang w:eastAsia="en-GB"/>
        </w:rPr>
        <w:t>,</w:t>
      </w:r>
      <w:r w:rsidRPr="00062B6B">
        <w:rPr>
          <w:b/>
          <w:color w:val="000000"/>
          <w:lang w:eastAsia="en-GB"/>
        </w:rPr>
        <w:t xml:space="preserve"> notably in Unity, Upper Nile and Jonglei</w:t>
      </w:r>
      <w:r w:rsidR="00617F12">
        <w:rPr>
          <w:b/>
          <w:color w:val="000000"/>
          <w:lang w:eastAsia="en-GB"/>
        </w:rPr>
        <w:t xml:space="preserve"> States</w:t>
      </w:r>
      <w:r w:rsidRPr="00062B6B">
        <w:rPr>
          <w:b/>
          <w:color w:val="000000"/>
          <w:lang w:eastAsia="en-GB"/>
        </w:rPr>
        <w:t xml:space="preserve">, accompanied by gross human rights violations and abuses, including killings, conflict-related sexual violence </w:t>
      </w:r>
      <w:r w:rsidR="00617F12">
        <w:rPr>
          <w:b/>
          <w:color w:val="000000"/>
          <w:lang w:eastAsia="en-GB"/>
        </w:rPr>
        <w:t>and</w:t>
      </w:r>
      <w:r w:rsidRPr="00062B6B">
        <w:rPr>
          <w:b/>
          <w:color w:val="000000"/>
          <w:lang w:eastAsia="en-GB"/>
        </w:rPr>
        <w:t xml:space="preserve"> large</w:t>
      </w:r>
      <w:r w:rsidR="00180564">
        <w:rPr>
          <w:b/>
          <w:color w:val="000000"/>
          <w:lang w:eastAsia="en-GB"/>
        </w:rPr>
        <w:t>-</w:t>
      </w:r>
      <w:r w:rsidRPr="00062B6B">
        <w:rPr>
          <w:b/>
          <w:color w:val="000000"/>
          <w:lang w:eastAsia="en-GB"/>
        </w:rPr>
        <w:t xml:space="preserve">scale displacements of civilians. </w:t>
      </w:r>
      <w:r w:rsidRPr="00062B6B">
        <w:rPr>
          <w:b/>
        </w:rPr>
        <w:t xml:space="preserve">With very little meaningful progress </w:t>
      </w:r>
      <w:r w:rsidR="00617F12">
        <w:rPr>
          <w:b/>
        </w:rPr>
        <w:t xml:space="preserve">having been </w:t>
      </w:r>
      <w:r w:rsidRPr="00062B6B">
        <w:rPr>
          <w:b/>
        </w:rPr>
        <w:t xml:space="preserve">made towards a political resolution of the crisis, there is a risk that the armed conflict </w:t>
      </w:r>
      <w:r w:rsidR="00180564">
        <w:rPr>
          <w:b/>
        </w:rPr>
        <w:t>may</w:t>
      </w:r>
      <w:r w:rsidR="00180564" w:rsidRPr="00062B6B">
        <w:rPr>
          <w:b/>
        </w:rPr>
        <w:t xml:space="preserve"> </w:t>
      </w:r>
      <w:r w:rsidRPr="00062B6B">
        <w:rPr>
          <w:b/>
        </w:rPr>
        <w:t xml:space="preserve">intensify, with </w:t>
      </w:r>
      <w:r w:rsidR="00144EE9">
        <w:rPr>
          <w:b/>
        </w:rPr>
        <w:t xml:space="preserve">a </w:t>
      </w:r>
      <w:r w:rsidRPr="00062B6B">
        <w:rPr>
          <w:b/>
        </w:rPr>
        <w:t>further devastating impact on civilians. In addition to the conflict, intercommunal violence continues to be of serious concern. There also continues to be a notable deterioration in the exercise of freedom of expression, with incidents of threats and intimidation of civil society, detention of journalists and censorship of the media.</w:t>
      </w:r>
    </w:p>
    <w:p w:rsidR="00134FDB" w:rsidRPr="00062B6B" w:rsidRDefault="00134FDB" w:rsidP="00617F12">
      <w:pPr>
        <w:pStyle w:val="SingleTxtG"/>
        <w:numPr>
          <w:ilvl w:val="0"/>
          <w:numId w:val="8"/>
        </w:numPr>
        <w:tabs>
          <w:tab w:val="clear" w:pos="1844"/>
        </w:tabs>
        <w:ind w:left="1134"/>
        <w:rPr>
          <w:b/>
          <w:lang w:val="en-US"/>
        </w:rPr>
      </w:pPr>
      <w:r w:rsidRPr="00062B6B">
        <w:rPr>
          <w:b/>
        </w:rPr>
        <w:t>While both forces engaged in the fighting have continued to commit serious human rights violations and abuses and violations of international humanitarian law, neither side has taken any concrete steps to date to hold perpetrators to account or to seriously pursue justice and redress for the victims.</w:t>
      </w:r>
      <w:r w:rsidRPr="00062B6B">
        <w:rPr>
          <w:b/>
          <w:lang w:val="en-US"/>
        </w:rPr>
        <w:t xml:space="preserve"> In </w:t>
      </w:r>
      <w:r w:rsidR="00144EE9">
        <w:rPr>
          <w:b/>
          <w:lang w:val="en-US"/>
        </w:rPr>
        <w:t xml:space="preserve">the </w:t>
      </w:r>
      <w:r w:rsidRPr="00062B6B">
        <w:rPr>
          <w:b/>
          <w:lang w:val="en-US"/>
        </w:rPr>
        <w:t>light of the marked failure by both parties to the conflict to hold perpetrators accountable</w:t>
      </w:r>
      <w:r w:rsidR="00144EE9">
        <w:rPr>
          <w:b/>
          <w:lang w:val="en-US"/>
        </w:rPr>
        <w:t>,</w:t>
      </w:r>
      <w:r w:rsidRPr="00062B6B">
        <w:rPr>
          <w:b/>
          <w:lang w:val="en-US"/>
        </w:rPr>
        <w:t xml:space="preserve"> it is hoped that the African Union Commission o</w:t>
      </w:r>
      <w:r w:rsidR="00617F12">
        <w:rPr>
          <w:b/>
          <w:lang w:val="en-US"/>
        </w:rPr>
        <w:t>f</w:t>
      </w:r>
      <w:r w:rsidRPr="00062B6B">
        <w:rPr>
          <w:b/>
          <w:lang w:val="en-US"/>
        </w:rPr>
        <w:t xml:space="preserve"> Inquiry </w:t>
      </w:r>
      <w:r w:rsidR="00236A36">
        <w:rPr>
          <w:b/>
          <w:lang w:val="en-US"/>
        </w:rPr>
        <w:t>on S</w:t>
      </w:r>
      <w:r w:rsidR="00144EE9">
        <w:rPr>
          <w:b/>
          <w:lang w:val="en-US"/>
        </w:rPr>
        <w:t xml:space="preserve">outh Sudan, </w:t>
      </w:r>
      <w:r w:rsidRPr="00062B6B">
        <w:rPr>
          <w:b/>
          <w:lang w:val="en-US"/>
        </w:rPr>
        <w:t>established to investigate ongoing crimes and human rights violations and abuses</w:t>
      </w:r>
      <w:r w:rsidRPr="00062B6B">
        <w:rPr>
          <w:b/>
          <w:lang w:val="en"/>
        </w:rPr>
        <w:t>, will publish its findings soon as a step towards ensuring meaningful accountability for human rights violations and abuse and ending the cycle of violence and impunity in the country</w:t>
      </w:r>
      <w:r w:rsidRPr="00062B6B">
        <w:rPr>
          <w:b/>
        </w:rPr>
        <w:t>.</w:t>
      </w:r>
      <w:r w:rsidR="00434E9A">
        <w:rPr>
          <w:b/>
        </w:rPr>
        <w:t xml:space="preserve"> </w:t>
      </w:r>
    </w:p>
    <w:p w:rsidR="00134FDB" w:rsidRPr="00062B6B" w:rsidRDefault="00134FDB" w:rsidP="00134FDB">
      <w:pPr>
        <w:keepNext/>
        <w:keepLines/>
        <w:tabs>
          <w:tab w:val="right" w:pos="851"/>
        </w:tabs>
        <w:spacing w:before="360" w:after="240" w:line="300" w:lineRule="exact"/>
        <w:ind w:left="1134" w:right="1134" w:hanging="1134"/>
        <w:rPr>
          <w:b/>
          <w:sz w:val="28"/>
          <w:lang w:val="en-US"/>
        </w:rPr>
      </w:pPr>
      <w:r w:rsidRPr="00062B6B">
        <w:rPr>
          <w:b/>
          <w:sz w:val="28"/>
          <w:lang w:val="en-US"/>
        </w:rPr>
        <w:tab/>
        <w:t>VI.</w:t>
      </w:r>
      <w:r w:rsidRPr="00062B6B">
        <w:rPr>
          <w:b/>
          <w:sz w:val="28"/>
          <w:lang w:val="en-US"/>
        </w:rPr>
        <w:tab/>
        <w:t xml:space="preserve">Recommendations </w:t>
      </w:r>
    </w:p>
    <w:p w:rsidR="00134FDB" w:rsidRPr="00062B6B" w:rsidRDefault="00134FDB" w:rsidP="00617F12">
      <w:pPr>
        <w:pStyle w:val="SingleTxtG"/>
        <w:numPr>
          <w:ilvl w:val="0"/>
          <w:numId w:val="8"/>
        </w:numPr>
        <w:tabs>
          <w:tab w:val="clear" w:pos="1844"/>
        </w:tabs>
        <w:ind w:left="1134"/>
        <w:rPr>
          <w:b/>
          <w:lang w:val="en-US"/>
        </w:rPr>
      </w:pPr>
      <w:r w:rsidRPr="00062B6B">
        <w:rPr>
          <w:b/>
        </w:rPr>
        <w:t xml:space="preserve">The recommendations the </w:t>
      </w:r>
      <w:r w:rsidR="00617F12">
        <w:rPr>
          <w:b/>
        </w:rPr>
        <w:t xml:space="preserve">United Nations </w:t>
      </w:r>
      <w:r w:rsidRPr="00062B6B">
        <w:rPr>
          <w:b/>
        </w:rPr>
        <w:t xml:space="preserve">High Commissioner </w:t>
      </w:r>
      <w:r w:rsidR="00144EE9">
        <w:rPr>
          <w:b/>
        </w:rPr>
        <w:t xml:space="preserve">for Human Rights </w:t>
      </w:r>
      <w:r w:rsidRPr="00062B6B">
        <w:rPr>
          <w:b/>
        </w:rPr>
        <w:t xml:space="preserve">made in his report to the </w:t>
      </w:r>
      <w:r w:rsidR="00617F12">
        <w:rPr>
          <w:b/>
        </w:rPr>
        <w:t xml:space="preserve">Human Rights Council at its </w:t>
      </w:r>
      <w:r w:rsidRPr="00062B6B">
        <w:rPr>
          <w:b/>
        </w:rPr>
        <w:t xml:space="preserve">twenty-seventh session  remain largely unimplemented and continue to apply. The High Commissioner reiterates </w:t>
      </w:r>
      <w:r w:rsidR="00617F12" w:rsidRPr="00062B6B">
        <w:rPr>
          <w:b/>
        </w:rPr>
        <w:t>th</w:t>
      </w:r>
      <w:r w:rsidR="00617F12">
        <w:rPr>
          <w:b/>
        </w:rPr>
        <w:t>o</w:t>
      </w:r>
      <w:r w:rsidR="00617F12" w:rsidRPr="00062B6B">
        <w:rPr>
          <w:b/>
        </w:rPr>
        <w:t xml:space="preserve">se </w:t>
      </w:r>
      <w:r w:rsidRPr="00062B6B">
        <w:rPr>
          <w:b/>
        </w:rPr>
        <w:t>recommendations, broadening their scope</w:t>
      </w:r>
      <w:r w:rsidR="00617F12">
        <w:rPr>
          <w:b/>
        </w:rPr>
        <w:t>,</w:t>
      </w:r>
      <w:r w:rsidRPr="00062B6B">
        <w:rPr>
          <w:b/>
        </w:rPr>
        <w:t xml:space="preserve"> and adds new ones. </w:t>
      </w:r>
    </w:p>
    <w:p w:rsidR="00134FDB" w:rsidRPr="00062B6B" w:rsidRDefault="00134FDB" w:rsidP="0033129A">
      <w:pPr>
        <w:pStyle w:val="H1G"/>
        <w:rPr>
          <w:lang w:val="en-US"/>
        </w:rPr>
      </w:pPr>
      <w:r w:rsidRPr="00062B6B">
        <w:rPr>
          <w:lang w:val="en-US"/>
        </w:rPr>
        <w:lastRenderedPageBreak/>
        <w:tab/>
      </w:r>
      <w:r w:rsidRPr="00062B6B">
        <w:rPr>
          <w:lang w:val="en-US"/>
        </w:rPr>
        <w:tab/>
        <w:t>To the Government of South Sudan</w:t>
      </w:r>
    </w:p>
    <w:p w:rsidR="00134FDB" w:rsidRPr="00062B6B" w:rsidRDefault="00134FDB" w:rsidP="00545659">
      <w:pPr>
        <w:pStyle w:val="SingleTxtG"/>
        <w:numPr>
          <w:ilvl w:val="0"/>
          <w:numId w:val="8"/>
        </w:numPr>
        <w:tabs>
          <w:tab w:val="clear" w:pos="1844"/>
        </w:tabs>
        <w:ind w:left="1134"/>
        <w:rPr>
          <w:b/>
        </w:rPr>
      </w:pPr>
      <w:r w:rsidRPr="00062B6B">
        <w:rPr>
          <w:b/>
        </w:rPr>
        <w:t>Immediately cease fighting and all forms of violence, and refrain from committing human rights violations and violations of international humanitarian law, including those amounting to international crimes, such as extrajudicial killings, ethnically targeted violence, conflict-related sexual violence, including rape, as well as gender-based violence, recruitment and use of children, enforced disappearances and a</w:t>
      </w:r>
      <w:r w:rsidR="00434E9A">
        <w:rPr>
          <w:b/>
        </w:rPr>
        <w:t>rbitrary arrests and detention.</w:t>
      </w:r>
    </w:p>
    <w:p w:rsidR="00134FDB" w:rsidRPr="00062B6B" w:rsidRDefault="00134FDB" w:rsidP="00545659">
      <w:pPr>
        <w:pStyle w:val="SingleTxtG"/>
        <w:numPr>
          <w:ilvl w:val="0"/>
          <w:numId w:val="8"/>
        </w:numPr>
        <w:tabs>
          <w:tab w:val="clear" w:pos="1844"/>
        </w:tabs>
        <w:ind w:left="1134"/>
        <w:rPr>
          <w:b/>
        </w:rPr>
      </w:pPr>
      <w:r w:rsidRPr="00062B6B">
        <w:rPr>
          <w:b/>
        </w:rPr>
        <w:t xml:space="preserve">Comply with all agreements signed under the auspices of </w:t>
      </w:r>
      <w:r w:rsidR="00144EE9">
        <w:rPr>
          <w:b/>
        </w:rPr>
        <w:t>the Intergovernmental Authority on Development (</w:t>
      </w:r>
      <w:r w:rsidRPr="00062B6B">
        <w:rPr>
          <w:b/>
        </w:rPr>
        <w:t>IGAD</w:t>
      </w:r>
      <w:r w:rsidR="00144EE9">
        <w:rPr>
          <w:b/>
        </w:rPr>
        <w:t>)</w:t>
      </w:r>
      <w:r w:rsidRPr="00062B6B">
        <w:rPr>
          <w:b/>
        </w:rPr>
        <w:t xml:space="preserve">, including the January 2014 </w:t>
      </w:r>
      <w:r w:rsidRPr="00191E5F">
        <w:rPr>
          <w:b/>
        </w:rPr>
        <w:t>Cessation of Hostilities Agreement</w:t>
      </w:r>
      <w:r w:rsidRPr="00062B6B">
        <w:rPr>
          <w:b/>
        </w:rPr>
        <w:t xml:space="preserve"> and the </w:t>
      </w:r>
      <w:r w:rsidRPr="00191E5F">
        <w:rPr>
          <w:b/>
        </w:rPr>
        <w:t>Agreement to Resolve the Crisis in South Sudan</w:t>
      </w:r>
      <w:r w:rsidRPr="00062B6B">
        <w:rPr>
          <w:b/>
        </w:rPr>
        <w:t xml:space="preserve"> (9 May 2014), and fully commit </w:t>
      </w:r>
      <w:r w:rsidR="008E66BD">
        <w:rPr>
          <w:b/>
        </w:rPr>
        <w:t xml:space="preserve">itself </w:t>
      </w:r>
      <w:r w:rsidRPr="00062B6B">
        <w:rPr>
          <w:b/>
        </w:rPr>
        <w:t>to the Addis Ababa negotiation process</w:t>
      </w:r>
      <w:r w:rsidR="008E66BD">
        <w:rPr>
          <w:b/>
        </w:rPr>
        <w:t>,</w:t>
      </w:r>
      <w:r w:rsidRPr="00062B6B">
        <w:rPr>
          <w:b/>
        </w:rPr>
        <w:t xml:space="preserve"> including </w:t>
      </w:r>
      <w:r w:rsidR="008E66BD">
        <w:rPr>
          <w:b/>
        </w:rPr>
        <w:t xml:space="preserve">by </w:t>
      </w:r>
      <w:r w:rsidRPr="00062B6B">
        <w:rPr>
          <w:b/>
        </w:rPr>
        <w:t>allowing the deployment and strengthening of the IGAD Monitoring and Verification Mechanism across all conflict-affected areas.</w:t>
      </w:r>
    </w:p>
    <w:p w:rsidR="00134FDB" w:rsidRPr="00062B6B" w:rsidRDefault="00134FDB" w:rsidP="00545659">
      <w:pPr>
        <w:pStyle w:val="SingleTxtG"/>
        <w:numPr>
          <w:ilvl w:val="0"/>
          <w:numId w:val="8"/>
        </w:numPr>
        <w:tabs>
          <w:tab w:val="clear" w:pos="1844"/>
        </w:tabs>
        <w:ind w:left="1134"/>
        <w:rPr>
          <w:b/>
        </w:rPr>
      </w:pPr>
      <w:r w:rsidRPr="00062B6B">
        <w:rPr>
          <w:b/>
        </w:rPr>
        <w:t xml:space="preserve">Ensure prompt, credible, transparent, independent, impartial and comprehensive investigations into allegations of violations of international humanitarian and human rights law, including alleged international crimes committed in Juba in the initial stages of the conflict in mid-December 2013 and the April </w:t>
      </w:r>
      <w:r w:rsidR="00144EE9">
        <w:rPr>
          <w:b/>
        </w:rPr>
        <w:t xml:space="preserve">2014 </w:t>
      </w:r>
      <w:r w:rsidRPr="00062B6B">
        <w:rPr>
          <w:b/>
        </w:rPr>
        <w:t xml:space="preserve">attacks on civilians in Bentiu and Bor. Ensure accountability for the perpetrators of such violations in accordance with international standards and provide adequate remedies and redress for the victims. </w:t>
      </w:r>
    </w:p>
    <w:p w:rsidR="00134FDB" w:rsidRDefault="00134FDB" w:rsidP="00545659">
      <w:pPr>
        <w:pStyle w:val="SingleTxtG"/>
        <w:numPr>
          <w:ilvl w:val="0"/>
          <w:numId w:val="8"/>
        </w:numPr>
        <w:tabs>
          <w:tab w:val="clear" w:pos="1844"/>
        </w:tabs>
        <w:ind w:left="1134"/>
        <w:rPr>
          <w:b/>
        </w:rPr>
      </w:pPr>
      <w:r w:rsidRPr="00062B6B">
        <w:rPr>
          <w:b/>
        </w:rPr>
        <w:t xml:space="preserve">Cease activities impeding the right to freedom of expression, including the harassment and censorship of the media and civil society, </w:t>
      </w:r>
      <w:r w:rsidR="008E66BD">
        <w:rPr>
          <w:b/>
        </w:rPr>
        <w:t xml:space="preserve">the </w:t>
      </w:r>
      <w:r w:rsidRPr="00062B6B">
        <w:rPr>
          <w:b/>
        </w:rPr>
        <w:t>summoning and detention of journalists, and the issuing of orders to suspend publications or seize newspapers.</w:t>
      </w:r>
    </w:p>
    <w:p w:rsidR="00134FDB" w:rsidRPr="00062B6B" w:rsidRDefault="0033129A" w:rsidP="008E66BD">
      <w:pPr>
        <w:pStyle w:val="H1G"/>
      </w:pPr>
      <w:r>
        <w:tab/>
      </w:r>
      <w:r>
        <w:tab/>
      </w:r>
      <w:r w:rsidR="00134FDB" w:rsidRPr="00062B6B">
        <w:t xml:space="preserve">To </w:t>
      </w:r>
      <w:r w:rsidR="008E66BD">
        <w:t>the Sudan People</w:t>
      </w:r>
      <w:r w:rsidR="00236A36">
        <w:t>’</w:t>
      </w:r>
      <w:r w:rsidR="008E66BD">
        <w:t xml:space="preserve">s Liberation Movement/Army </w:t>
      </w:r>
      <w:r w:rsidR="00144EE9">
        <w:t>in Opposition</w:t>
      </w:r>
      <w:r w:rsidR="00134FDB" w:rsidRPr="00062B6B">
        <w:t xml:space="preserve"> and other armed actors</w:t>
      </w:r>
    </w:p>
    <w:p w:rsidR="00134FDB" w:rsidRPr="00062B6B" w:rsidRDefault="00134FDB" w:rsidP="00545659">
      <w:pPr>
        <w:pStyle w:val="SingleTxtG"/>
        <w:numPr>
          <w:ilvl w:val="0"/>
          <w:numId w:val="8"/>
        </w:numPr>
        <w:tabs>
          <w:tab w:val="clear" w:pos="1844"/>
        </w:tabs>
        <w:ind w:left="1134"/>
        <w:rPr>
          <w:b/>
        </w:rPr>
      </w:pPr>
      <w:r w:rsidRPr="00062B6B">
        <w:rPr>
          <w:b/>
        </w:rPr>
        <w:t>Immediately cease fighting and all forms of violence, and ensure that its forces do not commit human rights violations and abuses and violations of international humanitarian law, including those amounting to international crimes, such as extrajudicial killings, ethnically targeted violence, conflict-related sexual violence, including rape, as well as gender-based violence, recruitment and use of children, enforced disappearances and arbitrary arrests and detention.</w:t>
      </w:r>
    </w:p>
    <w:p w:rsidR="00134FDB" w:rsidRPr="0033129A" w:rsidRDefault="00134FDB" w:rsidP="00545659">
      <w:pPr>
        <w:pStyle w:val="SingleTxtG"/>
        <w:numPr>
          <w:ilvl w:val="0"/>
          <w:numId w:val="8"/>
        </w:numPr>
        <w:tabs>
          <w:tab w:val="clear" w:pos="1844"/>
        </w:tabs>
        <w:ind w:left="1134"/>
        <w:rPr>
          <w:b/>
        </w:rPr>
      </w:pPr>
      <w:r w:rsidRPr="00062B6B">
        <w:rPr>
          <w:b/>
        </w:rPr>
        <w:t xml:space="preserve">Comply with all agreements signed under the auspices of IGAD, including the January 2014 </w:t>
      </w:r>
      <w:r w:rsidRPr="00191E5F">
        <w:rPr>
          <w:b/>
        </w:rPr>
        <w:t>Cessation of Hostilities Agreement</w:t>
      </w:r>
      <w:r w:rsidRPr="00062B6B">
        <w:rPr>
          <w:b/>
        </w:rPr>
        <w:t xml:space="preserve"> and the </w:t>
      </w:r>
      <w:r w:rsidRPr="00191E5F">
        <w:rPr>
          <w:b/>
        </w:rPr>
        <w:t>Agreement to Resolve the Crisis in South Sudan</w:t>
      </w:r>
      <w:r w:rsidRPr="00062B6B">
        <w:rPr>
          <w:b/>
        </w:rPr>
        <w:t xml:space="preserve"> (9 May 2014), and fully commit </w:t>
      </w:r>
      <w:r w:rsidR="008E66BD">
        <w:rPr>
          <w:b/>
        </w:rPr>
        <w:t xml:space="preserve">themselves </w:t>
      </w:r>
      <w:r w:rsidRPr="00062B6B">
        <w:rPr>
          <w:b/>
        </w:rPr>
        <w:t>to the Addis Ababa negotiation process</w:t>
      </w:r>
      <w:r w:rsidR="008E66BD">
        <w:rPr>
          <w:b/>
        </w:rPr>
        <w:t>,</w:t>
      </w:r>
      <w:r w:rsidRPr="00062B6B">
        <w:rPr>
          <w:b/>
        </w:rPr>
        <w:t xml:space="preserve"> including </w:t>
      </w:r>
      <w:r w:rsidR="008E66BD">
        <w:rPr>
          <w:b/>
        </w:rPr>
        <w:t xml:space="preserve">by </w:t>
      </w:r>
      <w:r w:rsidRPr="00062B6B">
        <w:rPr>
          <w:b/>
        </w:rPr>
        <w:t>allowing the deployment and strengthening of the IGAD Monitoring and Verification Mechanism</w:t>
      </w:r>
      <w:r w:rsidR="0033129A">
        <w:rPr>
          <w:b/>
        </w:rPr>
        <w:t xml:space="preserve"> in areas under their control. </w:t>
      </w:r>
    </w:p>
    <w:p w:rsidR="00134FDB" w:rsidRPr="0033129A" w:rsidRDefault="00134FDB" w:rsidP="00545659">
      <w:pPr>
        <w:pStyle w:val="SingleTxtG"/>
        <w:numPr>
          <w:ilvl w:val="0"/>
          <w:numId w:val="8"/>
        </w:numPr>
        <w:tabs>
          <w:tab w:val="clear" w:pos="1844"/>
        </w:tabs>
        <w:ind w:left="1134"/>
        <w:rPr>
          <w:b/>
        </w:rPr>
      </w:pPr>
      <w:r w:rsidRPr="00062B6B">
        <w:rPr>
          <w:b/>
        </w:rPr>
        <w:t xml:space="preserve">Commit </w:t>
      </w:r>
      <w:r w:rsidR="008E66BD">
        <w:rPr>
          <w:b/>
        </w:rPr>
        <w:t xml:space="preserve">themselves </w:t>
      </w:r>
      <w:r w:rsidRPr="00062B6B">
        <w:rPr>
          <w:b/>
        </w:rPr>
        <w:t>to abiding by international humanitarian law, including desisting from attacks on civilians, civilian objects and humanitarian facilities, ceasing indiscriminate and disproportionate attacks and ensuring the facilitation of humanitarian access to t</w:t>
      </w:r>
      <w:r w:rsidR="0033129A">
        <w:rPr>
          <w:b/>
        </w:rPr>
        <w:t>erritories under their control.</w:t>
      </w:r>
    </w:p>
    <w:p w:rsidR="00134FDB" w:rsidRPr="00062B6B" w:rsidRDefault="00134FDB" w:rsidP="00545659">
      <w:pPr>
        <w:pStyle w:val="SingleTxtG"/>
        <w:numPr>
          <w:ilvl w:val="0"/>
          <w:numId w:val="8"/>
        </w:numPr>
        <w:tabs>
          <w:tab w:val="clear" w:pos="1844"/>
        </w:tabs>
        <w:ind w:left="1134"/>
        <w:rPr>
          <w:b/>
        </w:rPr>
      </w:pPr>
      <w:r w:rsidRPr="00062B6B">
        <w:rPr>
          <w:b/>
        </w:rPr>
        <w:t xml:space="preserve">Facilitate the conduct of prompt investigations into allegations of serious violations of international humanitarian law and human rights violations and abuses committed by commanders, fighters and affiliated militia forces, including the unlawful killings of civilians in Bentiu in mid-April 2014. </w:t>
      </w:r>
    </w:p>
    <w:p w:rsidR="00134FDB" w:rsidRPr="00062B6B" w:rsidRDefault="0033129A" w:rsidP="0033129A">
      <w:pPr>
        <w:pStyle w:val="H1G"/>
        <w:rPr>
          <w:lang w:val="en-US"/>
        </w:rPr>
      </w:pPr>
      <w:r>
        <w:rPr>
          <w:lang w:val="en-US"/>
        </w:rPr>
        <w:lastRenderedPageBreak/>
        <w:tab/>
      </w:r>
      <w:r>
        <w:rPr>
          <w:lang w:val="en-US"/>
        </w:rPr>
        <w:tab/>
      </w:r>
      <w:r w:rsidR="00134FDB" w:rsidRPr="00062B6B">
        <w:rPr>
          <w:lang w:val="en-US"/>
        </w:rPr>
        <w:t>To the African Union Peace and Security Council</w:t>
      </w:r>
    </w:p>
    <w:p w:rsidR="00134FDB" w:rsidRPr="00062B6B" w:rsidRDefault="00134FDB" w:rsidP="00A42E12">
      <w:pPr>
        <w:pStyle w:val="SingleTxtG"/>
        <w:numPr>
          <w:ilvl w:val="0"/>
          <w:numId w:val="8"/>
        </w:numPr>
        <w:tabs>
          <w:tab w:val="clear" w:pos="1844"/>
        </w:tabs>
        <w:ind w:left="1134"/>
        <w:rPr>
          <w:b/>
        </w:rPr>
      </w:pPr>
      <w:r w:rsidRPr="00062B6B">
        <w:rPr>
          <w:b/>
        </w:rPr>
        <w:t xml:space="preserve">Ensure that the findings of the African Union Commission of Inquiry </w:t>
      </w:r>
      <w:r w:rsidR="008E66BD">
        <w:rPr>
          <w:b/>
        </w:rPr>
        <w:t>on</w:t>
      </w:r>
      <w:r w:rsidR="00B17628">
        <w:rPr>
          <w:b/>
        </w:rPr>
        <w:t xml:space="preserve"> South Sudan, </w:t>
      </w:r>
      <w:r w:rsidRPr="00062B6B">
        <w:rPr>
          <w:b/>
        </w:rPr>
        <w:t>established to investigate human rights violations and abuses committed during the conflict</w:t>
      </w:r>
      <w:r w:rsidR="00B17628">
        <w:rPr>
          <w:b/>
        </w:rPr>
        <w:t>,</w:t>
      </w:r>
      <w:r w:rsidRPr="00062B6B">
        <w:rPr>
          <w:b/>
        </w:rPr>
        <w:t xml:space="preserve"> are published</w:t>
      </w:r>
      <w:r w:rsidR="00A42E12">
        <w:rPr>
          <w:b/>
        </w:rPr>
        <w:t xml:space="preserve"> </w:t>
      </w:r>
      <w:r w:rsidR="008E66BD">
        <w:rPr>
          <w:b/>
        </w:rPr>
        <w:t>and</w:t>
      </w:r>
      <w:r w:rsidRPr="00062B6B">
        <w:rPr>
          <w:b/>
        </w:rPr>
        <w:t xml:space="preserve"> widely disseminated</w:t>
      </w:r>
      <w:r w:rsidR="008E66BD">
        <w:rPr>
          <w:b/>
        </w:rPr>
        <w:t>,</w:t>
      </w:r>
      <w:r w:rsidRPr="00062B6B">
        <w:rPr>
          <w:b/>
        </w:rPr>
        <w:t xml:space="preserve"> and </w:t>
      </w:r>
      <w:r w:rsidR="008E66BD">
        <w:rPr>
          <w:b/>
        </w:rPr>
        <w:t xml:space="preserve">that </w:t>
      </w:r>
      <w:r w:rsidR="00B17628">
        <w:rPr>
          <w:b/>
        </w:rPr>
        <w:t xml:space="preserve">its </w:t>
      </w:r>
      <w:r w:rsidRPr="00062B6B">
        <w:rPr>
          <w:b/>
        </w:rPr>
        <w:t xml:space="preserve">recommendations </w:t>
      </w:r>
      <w:r w:rsidR="008E66BD">
        <w:rPr>
          <w:b/>
        </w:rPr>
        <w:t xml:space="preserve">are </w:t>
      </w:r>
      <w:r w:rsidRPr="00062B6B">
        <w:rPr>
          <w:b/>
        </w:rPr>
        <w:t xml:space="preserve">implemented. </w:t>
      </w:r>
    </w:p>
    <w:p w:rsidR="00134FDB" w:rsidRPr="00062B6B" w:rsidRDefault="0033129A" w:rsidP="0033129A">
      <w:pPr>
        <w:pStyle w:val="H1G"/>
      </w:pPr>
      <w:r>
        <w:tab/>
      </w:r>
      <w:r>
        <w:tab/>
      </w:r>
      <w:r w:rsidR="00134FDB" w:rsidRPr="00062B6B">
        <w:t xml:space="preserve">To the Intergovernmental Authority on Development </w:t>
      </w:r>
    </w:p>
    <w:p w:rsidR="00134FDB" w:rsidRPr="00062B6B" w:rsidRDefault="00134FDB" w:rsidP="00A42E12">
      <w:pPr>
        <w:pStyle w:val="SingleTxtG"/>
        <w:numPr>
          <w:ilvl w:val="0"/>
          <w:numId w:val="8"/>
        </w:numPr>
        <w:tabs>
          <w:tab w:val="clear" w:pos="1844"/>
        </w:tabs>
        <w:ind w:left="1134"/>
        <w:rPr>
          <w:b/>
        </w:rPr>
      </w:pPr>
      <w:r w:rsidRPr="00062B6B">
        <w:rPr>
          <w:b/>
        </w:rPr>
        <w:t>Ensure that any final peace agreement includes a commitment to address past violations and abuses, combat impunity</w:t>
      </w:r>
      <w:r w:rsidR="00A42E12">
        <w:rPr>
          <w:b/>
        </w:rPr>
        <w:t xml:space="preserve"> </w:t>
      </w:r>
      <w:r w:rsidRPr="00062B6B">
        <w:rPr>
          <w:b/>
        </w:rPr>
        <w:t xml:space="preserve">and ensure accountability in accordance with international standards, </w:t>
      </w:r>
      <w:r w:rsidR="00A42E12">
        <w:rPr>
          <w:b/>
        </w:rPr>
        <w:t xml:space="preserve">and to </w:t>
      </w:r>
      <w:r w:rsidRPr="00062B6B">
        <w:rPr>
          <w:b/>
        </w:rPr>
        <w:t>promote human rights</w:t>
      </w:r>
      <w:r w:rsidR="00B17628">
        <w:rPr>
          <w:b/>
        </w:rPr>
        <w:t>,</w:t>
      </w:r>
      <w:r w:rsidRPr="00062B6B">
        <w:rPr>
          <w:b/>
        </w:rPr>
        <w:t xml:space="preserve"> </w:t>
      </w:r>
      <w:r w:rsidR="00B17628">
        <w:rPr>
          <w:b/>
        </w:rPr>
        <w:t>and</w:t>
      </w:r>
      <w:r w:rsidRPr="00062B6B">
        <w:rPr>
          <w:b/>
        </w:rPr>
        <w:t xml:space="preserve"> </w:t>
      </w:r>
      <w:r w:rsidR="00A42E12">
        <w:rPr>
          <w:b/>
        </w:rPr>
        <w:t xml:space="preserve">that it </w:t>
      </w:r>
      <w:r w:rsidRPr="00062B6B">
        <w:rPr>
          <w:b/>
        </w:rPr>
        <w:t xml:space="preserve">precludes the granting of amnesties for alleged perpetrators of international crimes and gross human rights violations and abuses. </w:t>
      </w:r>
    </w:p>
    <w:p w:rsidR="00134FDB" w:rsidRPr="00062B6B" w:rsidRDefault="0033129A" w:rsidP="0033129A">
      <w:pPr>
        <w:pStyle w:val="H1G"/>
        <w:rPr>
          <w:lang w:val="en-US"/>
        </w:rPr>
      </w:pPr>
      <w:r>
        <w:rPr>
          <w:lang w:val="en-US"/>
        </w:rPr>
        <w:tab/>
      </w:r>
      <w:r>
        <w:rPr>
          <w:lang w:val="en-US"/>
        </w:rPr>
        <w:tab/>
      </w:r>
      <w:r w:rsidR="00134FDB" w:rsidRPr="00062B6B">
        <w:rPr>
          <w:lang w:val="en-US"/>
        </w:rPr>
        <w:t>To the United Nations Mission in South Sudan</w:t>
      </w:r>
    </w:p>
    <w:p w:rsidR="00134FDB" w:rsidRPr="00062B6B" w:rsidRDefault="00134FDB" w:rsidP="00A42E12">
      <w:pPr>
        <w:pStyle w:val="SingleTxtG"/>
        <w:numPr>
          <w:ilvl w:val="0"/>
          <w:numId w:val="8"/>
        </w:numPr>
        <w:tabs>
          <w:tab w:val="clear" w:pos="1844"/>
        </w:tabs>
        <w:ind w:left="1134"/>
        <w:rPr>
          <w:b/>
        </w:rPr>
      </w:pPr>
      <w:r w:rsidRPr="00062B6B">
        <w:rPr>
          <w:b/>
        </w:rPr>
        <w:t>Continue to ensure regular and timely public reporting of the human rights situation in South Sudan as mandated by Security Council resolution 2155</w:t>
      </w:r>
      <w:r w:rsidR="00A42E12">
        <w:rPr>
          <w:b/>
        </w:rPr>
        <w:t xml:space="preserve"> (</w:t>
      </w:r>
      <w:r w:rsidR="00B17628">
        <w:rPr>
          <w:b/>
        </w:rPr>
        <w:t>2014</w:t>
      </w:r>
      <w:r w:rsidR="00A42E12">
        <w:rPr>
          <w:b/>
        </w:rPr>
        <w:t>)</w:t>
      </w:r>
      <w:r w:rsidRPr="00062B6B">
        <w:rPr>
          <w:b/>
        </w:rPr>
        <w:t>.</w:t>
      </w:r>
    </w:p>
    <w:p w:rsidR="00134FDB" w:rsidRPr="00062B6B" w:rsidRDefault="00A42E12" w:rsidP="00A42E12">
      <w:pPr>
        <w:pStyle w:val="SingleTxtG"/>
        <w:numPr>
          <w:ilvl w:val="0"/>
          <w:numId w:val="8"/>
        </w:numPr>
        <w:tabs>
          <w:tab w:val="clear" w:pos="1844"/>
        </w:tabs>
        <w:ind w:left="1134"/>
        <w:rPr>
          <w:b/>
        </w:rPr>
      </w:pPr>
      <w:r>
        <w:rPr>
          <w:b/>
        </w:rPr>
        <w:t>Within</w:t>
      </w:r>
      <w:r w:rsidR="00134FDB" w:rsidRPr="00062B6B">
        <w:rPr>
          <w:b/>
        </w:rPr>
        <w:t xml:space="preserve"> the parameters of its refocused mandate, continue to support capacity</w:t>
      </w:r>
      <w:r w:rsidR="00B17628">
        <w:rPr>
          <w:b/>
        </w:rPr>
        <w:t>-</w:t>
      </w:r>
      <w:r w:rsidR="00134FDB" w:rsidRPr="00062B6B">
        <w:rPr>
          <w:b/>
        </w:rPr>
        <w:t>building program</w:t>
      </w:r>
      <w:r w:rsidR="00B17628">
        <w:rPr>
          <w:b/>
        </w:rPr>
        <w:t>me</w:t>
      </w:r>
      <w:r w:rsidR="00134FDB" w:rsidRPr="00062B6B">
        <w:rPr>
          <w:b/>
        </w:rPr>
        <w:t>s in South Sudan, in particular training on human rights education and awareness</w:t>
      </w:r>
      <w:r w:rsidR="00B17628">
        <w:rPr>
          <w:b/>
        </w:rPr>
        <w:t>-</w:t>
      </w:r>
      <w:r w:rsidR="00134FDB" w:rsidRPr="00062B6B">
        <w:rPr>
          <w:b/>
        </w:rPr>
        <w:t>raising for civil society groups.</w:t>
      </w:r>
    </w:p>
    <w:p w:rsidR="00134FDB" w:rsidRPr="00434E9A" w:rsidRDefault="00134FDB" w:rsidP="0033129A">
      <w:pPr>
        <w:spacing w:before="240"/>
        <w:ind w:left="1134" w:right="1134"/>
        <w:jc w:val="center"/>
        <w:rPr>
          <w:bCs/>
          <w:u w:val="single"/>
          <w:lang w:val="en-US"/>
        </w:rPr>
      </w:pPr>
      <w:r w:rsidRPr="00434E9A">
        <w:rPr>
          <w:bCs/>
          <w:u w:val="single"/>
          <w:lang w:val="en-US"/>
        </w:rPr>
        <w:tab/>
      </w:r>
      <w:r w:rsidRPr="00434E9A">
        <w:rPr>
          <w:bCs/>
          <w:u w:val="single"/>
          <w:lang w:val="en-US"/>
        </w:rPr>
        <w:tab/>
      </w:r>
      <w:r w:rsidRPr="00434E9A">
        <w:rPr>
          <w:bCs/>
          <w:u w:val="single"/>
          <w:lang w:val="en-US"/>
        </w:rPr>
        <w:tab/>
      </w:r>
    </w:p>
    <w:sectPr w:rsidR="00134FDB" w:rsidRPr="00434E9A" w:rsidSect="00441A5F">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64C" w:rsidRDefault="0024764C"/>
  </w:endnote>
  <w:endnote w:type="continuationSeparator" w:id="0">
    <w:p w:rsidR="0024764C" w:rsidRDefault="0024764C"/>
  </w:endnote>
  <w:endnote w:type="continuationNotice" w:id="1">
    <w:p w:rsidR="0024764C" w:rsidRDefault="00247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39T30Lfz">
    <w:panose1 w:val="000004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E5F" w:rsidRPr="00E02F4C" w:rsidRDefault="00191E5F" w:rsidP="00E02F4C">
    <w:pPr>
      <w:pStyle w:val="Footer"/>
      <w:tabs>
        <w:tab w:val="right" w:pos="9638"/>
      </w:tabs>
    </w:pPr>
    <w:r w:rsidRPr="00E02F4C">
      <w:rPr>
        <w:b/>
        <w:sz w:val="18"/>
      </w:rPr>
      <w:fldChar w:fldCharType="begin"/>
    </w:r>
    <w:r w:rsidRPr="00E02F4C">
      <w:rPr>
        <w:b/>
        <w:sz w:val="18"/>
      </w:rPr>
      <w:instrText xml:space="preserve"> PAGE  \* MERGEFORMAT </w:instrText>
    </w:r>
    <w:r w:rsidRPr="00E02F4C">
      <w:rPr>
        <w:b/>
        <w:sz w:val="18"/>
      </w:rPr>
      <w:fldChar w:fldCharType="separate"/>
    </w:r>
    <w:r w:rsidR="007C77FD">
      <w:rPr>
        <w:b/>
        <w:noProof/>
        <w:sz w:val="18"/>
      </w:rPr>
      <w:t>14</w:t>
    </w:r>
    <w:r w:rsidRPr="00E02F4C">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E5F" w:rsidRPr="00E02F4C" w:rsidRDefault="00191E5F" w:rsidP="00E02F4C">
    <w:pPr>
      <w:pStyle w:val="Footer"/>
      <w:tabs>
        <w:tab w:val="right" w:pos="9638"/>
      </w:tabs>
      <w:rPr>
        <w:b/>
        <w:sz w:val="18"/>
      </w:rPr>
    </w:pPr>
    <w:r>
      <w:tab/>
    </w:r>
    <w:r w:rsidRPr="00E02F4C">
      <w:rPr>
        <w:b/>
        <w:sz w:val="18"/>
      </w:rPr>
      <w:fldChar w:fldCharType="begin"/>
    </w:r>
    <w:r w:rsidRPr="00E02F4C">
      <w:rPr>
        <w:b/>
        <w:sz w:val="18"/>
      </w:rPr>
      <w:instrText xml:space="preserve"> PAGE  \* MERGEFORMAT </w:instrText>
    </w:r>
    <w:r w:rsidRPr="00E02F4C">
      <w:rPr>
        <w:b/>
        <w:sz w:val="18"/>
      </w:rPr>
      <w:fldChar w:fldCharType="separate"/>
    </w:r>
    <w:r w:rsidR="007C77FD">
      <w:rPr>
        <w:b/>
        <w:noProof/>
        <w:sz w:val="18"/>
      </w:rPr>
      <w:t>15</w:t>
    </w:r>
    <w:r w:rsidRPr="00E02F4C">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E5F" w:rsidRPr="00E02F4C" w:rsidRDefault="00756612" w:rsidP="00542574">
    <w:r>
      <w:rPr>
        <w:noProof/>
        <w:lang w:eastAsia="zh-CN"/>
      </w:rPr>
      <w:drawing>
        <wp:anchor distT="0" distB="0" distL="114300" distR="114300" simplePos="0" relativeHeight="251657728" behindDoc="0" locked="0" layoutInCell="1" allowOverlap="1">
          <wp:simplePos x="0" y="0"/>
          <wp:positionH relativeFrom="margin">
            <wp:posOffset>4283710</wp:posOffset>
          </wp:positionH>
          <wp:positionV relativeFrom="margin">
            <wp:posOffset>8207375</wp:posOffset>
          </wp:positionV>
          <wp:extent cx="930275" cy="230505"/>
          <wp:effectExtent l="0" t="0" r="3175" b="0"/>
          <wp:wrapNone/>
          <wp:docPr id="5" name="Picture 5"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r w:rsidR="00191E5F">
      <w:t>GE.15-</w:t>
    </w:r>
    <w:r w:rsidR="00350BF4">
      <w:t>06570</w:t>
    </w:r>
    <w:r w:rsidR="007821FC">
      <w:t xml:space="preserve">  (E)</w:t>
    </w:r>
    <w:r w:rsidR="007821FC">
      <w:br/>
    </w:r>
    <w:r w:rsidR="007821FC" w:rsidRPr="007821FC">
      <w:rPr>
        <w:rFonts w:ascii="C39T30Lfz" w:hAnsi="C39T30Lfz"/>
        <w:sz w:val="56"/>
      </w:rPr>
      <w:t></w:t>
    </w:r>
    <w:r w:rsidR="007821FC" w:rsidRPr="007821FC">
      <w:rPr>
        <w:rFonts w:ascii="C39T30Lfz" w:hAnsi="C39T30Lfz"/>
        <w:sz w:val="56"/>
      </w:rPr>
      <w:t></w:t>
    </w:r>
    <w:r w:rsidR="007821FC" w:rsidRPr="007821FC">
      <w:rPr>
        <w:rFonts w:ascii="C39T30Lfz" w:hAnsi="C39T30Lfz"/>
        <w:sz w:val="56"/>
      </w:rPr>
      <w:t></w:t>
    </w:r>
    <w:r w:rsidR="007821FC" w:rsidRPr="007821FC">
      <w:rPr>
        <w:rFonts w:ascii="C39T30Lfz" w:hAnsi="C39T30Lfz"/>
        <w:sz w:val="56"/>
      </w:rPr>
      <w:t></w:t>
    </w:r>
    <w:r w:rsidR="007821FC" w:rsidRPr="007821FC">
      <w:rPr>
        <w:rFonts w:ascii="C39T30Lfz" w:hAnsi="C39T30Lfz"/>
        <w:sz w:val="56"/>
      </w:rPr>
      <w:t></w:t>
    </w:r>
    <w:r w:rsidR="007821FC" w:rsidRPr="007821FC">
      <w:rPr>
        <w:rFonts w:ascii="C39T30Lfz" w:hAnsi="C39T30Lfz"/>
        <w:sz w:val="56"/>
      </w:rPr>
      <w:t></w:t>
    </w:r>
    <w:r w:rsidR="007821FC" w:rsidRPr="007821FC">
      <w:rPr>
        <w:rFonts w:ascii="C39T30Lfz" w:hAnsi="C39T30Lfz"/>
        <w:sz w:val="56"/>
      </w:rPr>
      <w:t></w:t>
    </w:r>
    <w:r w:rsidR="007821FC" w:rsidRPr="007821FC">
      <w:rPr>
        <w:rFonts w:ascii="C39T30Lfz" w:hAnsi="C39T30Lfz"/>
        <w:sz w:val="56"/>
      </w:rPr>
      <w:t></w:t>
    </w:r>
    <w:r w:rsidR="007821FC" w:rsidRPr="007821FC">
      <w:rPr>
        <w:rFonts w:ascii="C39T30Lfz" w:hAnsi="C39T30Lfz"/>
        <w:sz w:val="5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64C" w:rsidRPr="000B175B" w:rsidRDefault="0024764C" w:rsidP="000B175B">
      <w:pPr>
        <w:tabs>
          <w:tab w:val="right" w:pos="2155"/>
        </w:tabs>
        <w:spacing w:after="80"/>
        <w:ind w:left="680"/>
        <w:rPr>
          <w:u w:val="single"/>
        </w:rPr>
      </w:pPr>
      <w:r>
        <w:rPr>
          <w:u w:val="single"/>
        </w:rPr>
        <w:tab/>
      </w:r>
    </w:p>
  </w:footnote>
  <w:footnote w:type="continuationSeparator" w:id="0">
    <w:p w:rsidR="0024764C" w:rsidRPr="00FC68B7" w:rsidRDefault="0024764C" w:rsidP="00FC68B7">
      <w:pPr>
        <w:tabs>
          <w:tab w:val="left" w:pos="2155"/>
        </w:tabs>
        <w:spacing w:after="80"/>
        <w:ind w:left="680"/>
        <w:rPr>
          <w:u w:val="single"/>
        </w:rPr>
      </w:pPr>
      <w:r>
        <w:rPr>
          <w:u w:val="single"/>
        </w:rPr>
        <w:tab/>
      </w:r>
    </w:p>
  </w:footnote>
  <w:footnote w:type="continuationNotice" w:id="1">
    <w:p w:rsidR="0024764C" w:rsidRDefault="0024764C"/>
  </w:footnote>
  <w:footnote w:id="2">
    <w:p w:rsidR="00191E5F" w:rsidRDefault="00191E5F">
      <w:pPr>
        <w:pStyle w:val="FootnoteText"/>
      </w:pPr>
      <w:r>
        <w:tab/>
      </w:r>
      <w:r w:rsidRPr="00441A5F">
        <w:rPr>
          <w:rStyle w:val="FootnoteReference"/>
          <w:sz w:val="20"/>
          <w:vertAlign w:val="baseline"/>
        </w:rPr>
        <w:t>*</w:t>
      </w:r>
      <w:r>
        <w:tab/>
        <w:t>Late submission.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E5F" w:rsidRPr="00E02F4C" w:rsidRDefault="00191E5F">
    <w:pPr>
      <w:pStyle w:val="Header"/>
    </w:pPr>
    <w:r>
      <w:t>A/HRC/28/49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E5F" w:rsidRPr="00E02F4C" w:rsidRDefault="00191E5F" w:rsidP="00E02F4C">
    <w:pPr>
      <w:pStyle w:val="Header"/>
      <w:jc w:val="right"/>
    </w:pPr>
    <w:r>
      <w:t>A/HRC/28/49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E4C3270"/>
    <w:multiLevelType w:val="hybridMultilevel"/>
    <w:tmpl w:val="C9741CD4"/>
    <w:lvl w:ilvl="0" w:tplc="5C8CD59A">
      <w:start w:val="1"/>
      <w:numFmt w:val="decimal"/>
      <w:lvlText w:val="%1."/>
      <w:lvlJc w:val="left"/>
      <w:pPr>
        <w:tabs>
          <w:tab w:val="num" w:pos="1844"/>
        </w:tabs>
        <w:ind w:left="1277" w:firstLine="0"/>
      </w:pPr>
      <w:rPr>
        <w:rFonts w:ascii="Times New Roman" w:eastAsia="Times New Roman" w:hAnsi="Times New Roman" w:cs="Times New Roman"/>
        <w:b w:val="0"/>
        <w:bCs w:val="0"/>
        <w:color w:val="auto"/>
        <w:sz w:val="20"/>
        <w:szCs w:val="20"/>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5D7A64"/>
    <w:multiLevelType w:val="hybridMultilevel"/>
    <w:tmpl w:val="1ADA63BE"/>
    <w:lvl w:ilvl="0" w:tplc="BC382738">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A62108B"/>
    <w:multiLevelType w:val="hybridMultilevel"/>
    <w:tmpl w:val="01BAA684"/>
    <w:lvl w:ilvl="0" w:tplc="93A6F1F6">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4"/>
  </w:num>
  <w:num w:numId="3">
    <w:abstractNumId w:val="9"/>
  </w:num>
  <w:num w:numId="4">
    <w:abstractNumId w:val="3"/>
  </w:num>
  <w:num w:numId="5">
    <w:abstractNumId w:val="0"/>
  </w:num>
  <w:num w:numId="6">
    <w:abstractNumId w:val="1"/>
  </w:num>
  <w:num w:numId="7">
    <w:abstractNumId w:val="7"/>
  </w:num>
  <w:num w:numId="8">
    <w:abstractNumId w:val="2"/>
  </w:num>
  <w:num w:numId="9">
    <w:abstractNumId w:val="8"/>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F4C"/>
    <w:rsid w:val="00007F7F"/>
    <w:rsid w:val="00013515"/>
    <w:rsid w:val="00022DB5"/>
    <w:rsid w:val="000322E1"/>
    <w:rsid w:val="000403D1"/>
    <w:rsid w:val="000449AA"/>
    <w:rsid w:val="00047B13"/>
    <w:rsid w:val="00050F6B"/>
    <w:rsid w:val="000574FF"/>
    <w:rsid w:val="00057A46"/>
    <w:rsid w:val="00060A17"/>
    <w:rsid w:val="00070A30"/>
    <w:rsid w:val="00072C8C"/>
    <w:rsid w:val="00073E70"/>
    <w:rsid w:val="00074D3F"/>
    <w:rsid w:val="00076F75"/>
    <w:rsid w:val="000876EB"/>
    <w:rsid w:val="00091419"/>
    <w:rsid w:val="000931C0"/>
    <w:rsid w:val="000B175B"/>
    <w:rsid w:val="000B3A0F"/>
    <w:rsid w:val="000B4A3B"/>
    <w:rsid w:val="000C43A4"/>
    <w:rsid w:val="000C4D68"/>
    <w:rsid w:val="000D1851"/>
    <w:rsid w:val="000E0415"/>
    <w:rsid w:val="00106F9E"/>
    <w:rsid w:val="00131485"/>
    <w:rsid w:val="001333A8"/>
    <w:rsid w:val="00133EA6"/>
    <w:rsid w:val="00134FDB"/>
    <w:rsid w:val="00144EE9"/>
    <w:rsid w:val="00145542"/>
    <w:rsid w:val="00146D32"/>
    <w:rsid w:val="001509BA"/>
    <w:rsid w:val="00180564"/>
    <w:rsid w:val="0018728A"/>
    <w:rsid w:val="00191E5F"/>
    <w:rsid w:val="001B4B04"/>
    <w:rsid w:val="001C6663"/>
    <w:rsid w:val="001C7895"/>
    <w:rsid w:val="001D26DF"/>
    <w:rsid w:val="001E2790"/>
    <w:rsid w:val="001E5248"/>
    <w:rsid w:val="00211E0B"/>
    <w:rsid w:val="00211E72"/>
    <w:rsid w:val="00214047"/>
    <w:rsid w:val="0022130F"/>
    <w:rsid w:val="00224A6B"/>
    <w:rsid w:val="00230C5A"/>
    <w:rsid w:val="00236A36"/>
    <w:rsid w:val="00237785"/>
    <w:rsid w:val="002410DD"/>
    <w:rsid w:val="00241466"/>
    <w:rsid w:val="002468FE"/>
    <w:rsid w:val="0024764C"/>
    <w:rsid w:val="00253D58"/>
    <w:rsid w:val="00254D15"/>
    <w:rsid w:val="0027560D"/>
    <w:rsid w:val="0027725F"/>
    <w:rsid w:val="00282BBF"/>
    <w:rsid w:val="00296E23"/>
    <w:rsid w:val="002B22DA"/>
    <w:rsid w:val="002C21F0"/>
    <w:rsid w:val="002D6974"/>
    <w:rsid w:val="002D7455"/>
    <w:rsid w:val="002E6B5A"/>
    <w:rsid w:val="00302B7A"/>
    <w:rsid w:val="00306D90"/>
    <w:rsid w:val="003107FA"/>
    <w:rsid w:val="00314181"/>
    <w:rsid w:val="00317977"/>
    <w:rsid w:val="003229D8"/>
    <w:rsid w:val="003302DD"/>
    <w:rsid w:val="0033129A"/>
    <w:rsid w:val="003314D1"/>
    <w:rsid w:val="00335A2F"/>
    <w:rsid w:val="00341937"/>
    <w:rsid w:val="00350BF4"/>
    <w:rsid w:val="003543F2"/>
    <w:rsid w:val="0039277A"/>
    <w:rsid w:val="00393781"/>
    <w:rsid w:val="003972E0"/>
    <w:rsid w:val="003975ED"/>
    <w:rsid w:val="003B24E2"/>
    <w:rsid w:val="003C2CC4"/>
    <w:rsid w:val="003D4B23"/>
    <w:rsid w:val="003F78DC"/>
    <w:rsid w:val="00424C80"/>
    <w:rsid w:val="004325CB"/>
    <w:rsid w:val="00432822"/>
    <w:rsid w:val="00434E9A"/>
    <w:rsid w:val="00435939"/>
    <w:rsid w:val="00441A5F"/>
    <w:rsid w:val="0044503A"/>
    <w:rsid w:val="00446DE4"/>
    <w:rsid w:val="00447761"/>
    <w:rsid w:val="00451EC3"/>
    <w:rsid w:val="004721B1"/>
    <w:rsid w:val="004859EC"/>
    <w:rsid w:val="00496A15"/>
    <w:rsid w:val="004B75D2"/>
    <w:rsid w:val="004D1140"/>
    <w:rsid w:val="004F55ED"/>
    <w:rsid w:val="004F7483"/>
    <w:rsid w:val="0051760E"/>
    <w:rsid w:val="0052176C"/>
    <w:rsid w:val="005261E5"/>
    <w:rsid w:val="005420F2"/>
    <w:rsid w:val="00542574"/>
    <w:rsid w:val="005436AB"/>
    <w:rsid w:val="0054468D"/>
    <w:rsid w:val="00545659"/>
    <w:rsid w:val="00546DBF"/>
    <w:rsid w:val="00553D76"/>
    <w:rsid w:val="005552B5"/>
    <w:rsid w:val="00557EE4"/>
    <w:rsid w:val="0056117B"/>
    <w:rsid w:val="00563E09"/>
    <w:rsid w:val="00571365"/>
    <w:rsid w:val="005751C5"/>
    <w:rsid w:val="00584C8F"/>
    <w:rsid w:val="005B3DB3"/>
    <w:rsid w:val="005B6E48"/>
    <w:rsid w:val="005E1712"/>
    <w:rsid w:val="005E18BE"/>
    <w:rsid w:val="005E2BA4"/>
    <w:rsid w:val="00610EC1"/>
    <w:rsid w:val="00611FC4"/>
    <w:rsid w:val="006176FB"/>
    <w:rsid w:val="00617F12"/>
    <w:rsid w:val="00626507"/>
    <w:rsid w:val="00637EA3"/>
    <w:rsid w:val="00640B26"/>
    <w:rsid w:val="006449BA"/>
    <w:rsid w:val="00644D0E"/>
    <w:rsid w:val="006521A0"/>
    <w:rsid w:val="00670741"/>
    <w:rsid w:val="00684AFE"/>
    <w:rsid w:val="00696BD6"/>
    <w:rsid w:val="006A5CE4"/>
    <w:rsid w:val="006A6059"/>
    <w:rsid w:val="006A6B63"/>
    <w:rsid w:val="006A6B9D"/>
    <w:rsid w:val="006A7392"/>
    <w:rsid w:val="006B3189"/>
    <w:rsid w:val="006B7D65"/>
    <w:rsid w:val="006C1FB9"/>
    <w:rsid w:val="006D6DA6"/>
    <w:rsid w:val="006E564B"/>
    <w:rsid w:val="006F13F0"/>
    <w:rsid w:val="006F2404"/>
    <w:rsid w:val="006F3A64"/>
    <w:rsid w:val="006F5035"/>
    <w:rsid w:val="00701BBD"/>
    <w:rsid w:val="007065EB"/>
    <w:rsid w:val="00706A5B"/>
    <w:rsid w:val="00720183"/>
    <w:rsid w:val="00725BC1"/>
    <w:rsid w:val="0072632A"/>
    <w:rsid w:val="0074200B"/>
    <w:rsid w:val="0075166E"/>
    <w:rsid w:val="00756612"/>
    <w:rsid w:val="00761929"/>
    <w:rsid w:val="007821FC"/>
    <w:rsid w:val="007A6296"/>
    <w:rsid w:val="007B12D3"/>
    <w:rsid w:val="007B6AB4"/>
    <w:rsid w:val="007B6BA5"/>
    <w:rsid w:val="007B6C06"/>
    <w:rsid w:val="007C1B62"/>
    <w:rsid w:val="007C3390"/>
    <w:rsid w:val="007C4F4B"/>
    <w:rsid w:val="007C77FD"/>
    <w:rsid w:val="007D2CDC"/>
    <w:rsid w:val="007D5327"/>
    <w:rsid w:val="007E2D17"/>
    <w:rsid w:val="007E31CE"/>
    <w:rsid w:val="007F6611"/>
    <w:rsid w:val="008076B9"/>
    <w:rsid w:val="008155C3"/>
    <w:rsid w:val="008175E9"/>
    <w:rsid w:val="0082243E"/>
    <w:rsid w:val="008242D7"/>
    <w:rsid w:val="00836747"/>
    <w:rsid w:val="00856CD2"/>
    <w:rsid w:val="00861BC6"/>
    <w:rsid w:val="00871FD5"/>
    <w:rsid w:val="00872037"/>
    <w:rsid w:val="008756CE"/>
    <w:rsid w:val="008979B1"/>
    <w:rsid w:val="008A6B25"/>
    <w:rsid w:val="008A6C4F"/>
    <w:rsid w:val="008C0561"/>
    <w:rsid w:val="008C1E4D"/>
    <w:rsid w:val="008D2A7E"/>
    <w:rsid w:val="008E0E46"/>
    <w:rsid w:val="008E66BD"/>
    <w:rsid w:val="0090452C"/>
    <w:rsid w:val="00906902"/>
    <w:rsid w:val="00907C3F"/>
    <w:rsid w:val="00917007"/>
    <w:rsid w:val="0092237C"/>
    <w:rsid w:val="009266FE"/>
    <w:rsid w:val="009326E5"/>
    <w:rsid w:val="009329EF"/>
    <w:rsid w:val="0093707B"/>
    <w:rsid w:val="009400EB"/>
    <w:rsid w:val="009427E3"/>
    <w:rsid w:val="0095006A"/>
    <w:rsid w:val="0095524A"/>
    <w:rsid w:val="00956D9B"/>
    <w:rsid w:val="00963CBA"/>
    <w:rsid w:val="009654B7"/>
    <w:rsid w:val="00977732"/>
    <w:rsid w:val="00991261"/>
    <w:rsid w:val="009A0B83"/>
    <w:rsid w:val="009B3800"/>
    <w:rsid w:val="009B622A"/>
    <w:rsid w:val="009D22AC"/>
    <w:rsid w:val="009D50DB"/>
    <w:rsid w:val="009E1C4E"/>
    <w:rsid w:val="009E604B"/>
    <w:rsid w:val="009E7228"/>
    <w:rsid w:val="00A05E0B"/>
    <w:rsid w:val="00A1427D"/>
    <w:rsid w:val="00A17024"/>
    <w:rsid w:val="00A311A9"/>
    <w:rsid w:val="00A42E12"/>
    <w:rsid w:val="00A4634F"/>
    <w:rsid w:val="00A50166"/>
    <w:rsid w:val="00A51CF3"/>
    <w:rsid w:val="00A70073"/>
    <w:rsid w:val="00A72F22"/>
    <w:rsid w:val="00A748A6"/>
    <w:rsid w:val="00A849B5"/>
    <w:rsid w:val="00A879A4"/>
    <w:rsid w:val="00A87E95"/>
    <w:rsid w:val="00A92E29"/>
    <w:rsid w:val="00A92E8D"/>
    <w:rsid w:val="00AA7267"/>
    <w:rsid w:val="00AB0894"/>
    <w:rsid w:val="00AD09E9"/>
    <w:rsid w:val="00AD3475"/>
    <w:rsid w:val="00AD55E0"/>
    <w:rsid w:val="00AF0576"/>
    <w:rsid w:val="00AF3829"/>
    <w:rsid w:val="00B002DE"/>
    <w:rsid w:val="00B01DD2"/>
    <w:rsid w:val="00B037F0"/>
    <w:rsid w:val="00B04C65"/>
    <w:rsid w:val="00B10348"/>
    <w:rsid w:val="00B17628"/>
    <w:rsid w:val="00B2327D"/>
    <w:rsid w:val="00B2718F"/>
    <w:rsid w:val="00B30179"/>
    <w:rsid w:val="00B3317B"/>
    <w:rsid w:val="00B334DC"/>
    <w:rsid w:val="00B3631A"/>
    <w:rsid w:val="00B53013"/>
    <w:rsid w:val="00B61609"/>
    <w:rsid w:val="00B6579F"/>
    <w:rsid w:val="00B67F5E"/>
    <w:rsid w:val="00B73043"/>
    <w:rsid w:val="00B73E65"/>
    <w:rsid w:val="00B81E12"/>
    <w:rsid w:val="00B846E2"/>
    <w:rsid w:val="00B87110"/>
    <w:rsid w:val="00B9134B"/>
    <w:rsid w:val="00B97FA8"/>
    <w:rsid w:val="00BC1385"/>
    <w:rsid w:val="00BC74E9"/>
    <w:rsid w:val="00BD50AA"/>
    <w:rsid w:val="00BE618E"/>
    <w:rsid w:val="00BF1E64"/>
    <w:rsid w:val="00C21F3C"/>
    <w:rsid w:val="00C24693"/>
    <w:rsid w:val="00C35F0B"/>
    <w:rsid w:val="00C463DD"/>
    <w:rsid w:val="00C64458"/>
    <w:rsid w:val="00C65D2B"/>
    <w:rsid w:val="00C745C3"/>
    <w:rsid w:val="00C80AEE"/>
    <w:rsid w:val="00CA2A58"/>
    <w:rsid w:val="00CC0B55"/>
    <w:rsid w:val="00CC7683"/>
    <w:rsid w:val="00CD6995"/>
    <w:rsid w:val="00CE4A8F"/>
    <w:rsid w:val="00CF0214"/>
    <w:rsid w:val="00CF586F"/>
    <w:rsid w:val="00CF704C"/>
    <w:rsid w:val="00CF7D43"/>
    <w:rsid w:val="00D02FEB"/>
    <w:rsid w:val="00D11129"/>
    <w:rsid w:val="00D2031B"/>
    <w:rsid w:val="00D22332"/>
    <w:rsid w:val="00D226FD"/>
    <w:rsid w:val="00D25885"/>
    <w:rsid w:val="00D25FE2"/>
    <w:rsid w:val="00D26036"/>
    <w:rsid w:val="00D43252"/>
    <w:rsid w:val="00D550F9"/>
    <w:rsid w:val="00D572B0"/>
    <w:rsid w:val="00D62E90"/>
    <w:rsid w:val="00D639A2"/>
    <w:rsid w:val="00D72D14"/>
    <w:rsid w:val="00D76BE5"/>
    <w:rsid w:val="00D85AC6"/>
    <w:rsid w:val="00D90A1D"/>
    <w:rsid w:val="00D93B47"/>
    <w:rsid w:val="00D978C6"/>
    <w:rsid w:val="00DA5E54"/>
    <w:rsid w:val="00DA67AD"/>
    <w:rsid w:val="00DB18CE"/>
    <w:rsid w:val="00DB635C"/>
    <w:rsid w:val="00DC5E92"/>
    <w:rsid w:val="00DE3EC0"/>
    <w:rsid w:val="00E02F4C"/>
    <w:rsid w:val="00E11593"/>
    <w:rsid w:val="00E12B6B"/>
    <w:rsid w:val="00E130AB"/>
    <w:rsid w:val="00E21F78"/>
    <w:rsid w:val="00E35CD3"/>
    <w:rsid w:val="00E438D9"/>
    <w:rsid w:val="00E5644E"/>
    <w:rsid w:val="00E7260F"/>
    <w:rsid w:val="00E806EE"/>
    <w:rsid w:val="00E96630"/>
    <w:rsid w:val="00EB0FB9"/>
    <w:rsid w:val="00EB78B5"/>
    <w:rsid w:val="00ED0CA9"/>
    <w:rsid w:val="00ED7A2A"/>
    <w:rsid w:val="00EF1D7F"/>
    <w:rsid w:val="00EF5BDB"/>
    <w:rsid w:val="00EF729D"/>
    <w:rsid w:val="00F04BB8"/>
    <w:rsid w:val="00F07FD9"/>
    <w:rsid w:val="00F1013B"/>
    <w:rsid w:val="00F23933"/>
    <w:rsid w:val="00F24119"/>
    <w:rsid w:val="00F257BD"/>
    <w:rsid w:val="00F40E75"/>
    <w:rsid w:val="00F42CD9"/>
    <w:rsid w:val="00F52936"/>
    <w:rsid w:val="00F677CB"/>
    <w:rsid w:val="00F67EDF"/>
    <w:rsid w:val="00F742DD"/>
    <w:rsid w:val="00F943EF"/>
    <w:rsid w:val="00FA7DF3"/>
    <w:rsid w:val="00FC2A12"/>
    <w:rsid w:val="00FC68B7"/>
    <w:rsid w:val="00FD372B"/>
    <w:rsid w:val="00FD7C12"/>
    <w:rsid w:val="00FF00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134FDB"/>
    <w:pPr>
      <w:spacing w:line="240" w:lineRule="auto"/>
    </w:pPr>
    <w:rPr>
      <w:rFonts w:ascii="Tahoma" w:hAnsi="Tahoma" w:cs="Tahoma"/>
      <w:sz w:val="16"/>
      <w:szCs w:val="16"/>
    </w:rPr>
  </w:style>
  <w:style w:type="character" w:customStyle="1" w:styleId="BalloonTextChar">
    <w:name w:val="Balloon Text Char"/>
    <w:link w:val="BalloonText"/>
    <w:rsid w:val="00134FDB"/>
    <w:rPr>
      <w:rFonts w:ascii="Tahoma" w:hAnsi="Tahoma" w:cs="Tahoma"/>
      <w:sz w:val="16"/>
      <w:szCs w:val="16"/>
      <w:lang w:eastAsia="en-US"/>
    </w:rPr>
  </w:style>
  <w:style w:type="character" w:styleId="CommentReference">
    <w:name w:val="annotation reference"/>
    <w:rsid w:val="00557EE4"/>
    <w:rPr>
      <w:sz w:val="16"/>
      <w:szCs w:val="16"/>
    </w:rPr>
  </w:style>
  <w:style w:type="paragraph" w:styleId="CommentText">
    <w:name w:val="annotation text"/>
    <w:basedOn w:val="Normal"/>
    <w:link w:val="CommentTextChar"/>
    <w:rsid w:val="00557EE4"/>
  </w:style>
  <w:style w:type="character" w:customStyle="1" w:styleId="CommentTextChar">
    <w:name w:val="Comment Text Char"/>
    <w:link w:val="CommentText"/>
    <w:rsid w:val="00557EE4"/>
    <w:rPr>
      <w:lang w:eastAsia="en-US"/>
    </w:rPr>
  </w:style>
  <w:style w:type="paragraph" w:styleId="CommentSubject">
    <w:name w:val="annotation subject"/>
    <w:basedOn w:val="CommentText"/>
    <w:next w:val="CommentText"/>
    <w:link w:val="CommentSubjectChar"/>
    <w:rsid w:val="00557EE4"/>
    <w:rPr>
      <w:b/>
      <w:bCs/>
    </w:rPr>
  </w:style>
  <w:style w:type="character" w:customStyle="1" w:styleId="CommentSubjectChar">
    <w:name w:val="Comment Subject Char"/>
    <w:link w:val="CommentSubject"/>
    <w:rsid w:val="00557EE4"/>
    <w:rPr>
      <w:b/>
      <w:bCs/>
      <w:lang w:eastAsia="en-US"/>
    </w:rPr>
  </w:style>
  <w:style w:type="paragraph" w:styleId="Revision">
    <w:name w:val="Revision"/>
    <w:hidden/>
    <w:uiPriority w:val="99"/>
    <w:semiHidden/>
    <w:rsid w:val="0013148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rsid w:val="00134FDB"/>
    <w:pPr>
      <w:spacing w:line="240" w:lineRule="auto"/>
    </w:pPr>
    <w:rPr>
      <w:rFonts w:ascii="Tahoma" w:hAnsi="Tahoma" w:cs="Tahoma"/>
      <w:sz w:val="16"/>
      <w:szCs w:val="16"/>
    </w:rPr>
  </w:style>
  <w:style w:type="character" w:customStyle="1" w:styleId="BalloonTextChar">
    <w:name w:val="Balloon Text Char"/>
    <w:link w:val="BalloonText"/>
    <w:rsid w:val="00134FDB"/>
    <w:rPr>
      <w:rFonts w:ascii="Tahoma" w:hAnsi="Tahoma" w:cs="Tahoma"/>
      <w:sz w:val="16"/>
      <w:szCs w:val="16"/>
      <w:lang w:eastAsia="en-US"/>
    </w:rPr>
  </w:style>
  <w:style w:type="character" w:styleId="CommentReference">
    <w:name w:val="annotation reference"/>
    <w:rsid w:val="00557EE4"/>
    <w:rPr>
      <w:sz w:val="16"/>
      <w:szCs w:val="16"/>
    </w:rPr>
  </w:style>
  <w:style w:type="paragraph" w:styleId="CommentText">
    <w:name w:val="annotation text"/>
    <w:basedOn w:val="Normal"/>
    <w:link w:val="CommentTextChar"/>
    <w:rsid w:val="00557EE4"/>
  </w:style>
  <w:style w:type="character" w:customStyle="1" w:styleId="CommentTextChar">
    <w:name w:val="Comment Text Char"/>
    <w:link w:val="CommentText"/>
    <w:rsid w:val="00557EE4"/>
    <w:rPr>
      <w:lang w:eastAsia="en-US"/>
    </w:rPr>
  </w:style>
  <w:style w:type="paragraph" w:styleId="CommentSubject">
    <w:name w:val="annotation subject"/>
    <w:basedOn w:val="CommentText"/>
    <w:next w:val="CommentText"/>
    <w:link w:val="CommentSubjectChar"/>
    <w:rsid w:val="00557EE4"/>
    <w:rPr>
      <w:b/>
      <w:bCs/>
    </w:rPr>
  </w:style>
  <w:style w:type="character" w:customStyle="1" w:styleId="CommentSubjectChar">
    <w:name w:val="Comment Subject Char"/>
    <w:link w:val="CommentSubject"/>
    <w:rsid w:val="00557EE4"/>
    <w:rPr>
      <w:b/>
      <w:bCs/>
      <w:lang w:eastAsia="en-US"/>
    </w:rPr>
  </w:style>
  <w:style w:type="paragraph" w:styleId="Revision">
    <w:name w:val="Revision"/>
    <w:hidden/>
    <w:uiPriority w:val="99"/>
    <w:semiHidden/>
    <w:rsid w:val="0013148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gi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09BA9-258F-4035-8618-D211CBA3C373}"/>
</file>

<file path=customXml/itemProps2.xml><?xml version="1.0" encoding="utf-8"?>
<ds:datastoreItem xmlns:ds="http://schemas.openxmlformats.org/officeDocument/2006/customXml" ds:itemID="{4EEB5F31-64BF-4BE0-98D1-2AE82DCDB5EB}"/>
</file>

<file path=customXml/itemProps3.xml><?xml version="1.0" encoding="utf-8"?>
<ds:datastoreItem xmlns:ds="http://schemas.openxmlformats.org/officeDocument/2006/customXml" ds:itemID="{710DD663-7271-49E2-8B83-5C74EE4FBC40}"/>
</file>

<file path=customXml/itemProps4.xml><?xml version="1.0" encoding="utf-8"?>
<ds:datastoreItem xmlns:ds="http://schemas.openxmlformats.org/officeDocument/2006/customXml" ds:itemID="{B3F67691-E135-41A2-AE9D-07A85543256E}"/>
</file>

<file path=docProps/app.xml><?xml version="1.0" encoding="utf-8"?>
<Properties xmlns="http://schemas.openxmlformats.org/officeDocument/2006/extended-properties" xmlns:vt="http://schemas.openxmlformats.org/officeDocument/2006/docPropsVTypes">
  <Template>A_E.dotm</Template>
  <TotalTime>1</TotalTime>
  <Pages>15</Pages>
  <Words>6804</Words>
  <Characters>38783</Characters>
  <Application>Microsoft Office Word</Application>
  <DocSecurity>0</DocSecurity>
  <Lines>323</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United Nations High Commissioner for Human Rights on the situation of human rights in South Sudan in English (Word)</dc:title>
  <dc:subject/>
  <dc:creator>Jingping Wang</dc:creator>
  <cp:keywords/>
  <cp:lastModifiedBy>Tpseng</cp:lastModifiedBy>
  <cp:revision>3</cp:revision>
  <cp:lastPrinted>2015-03-27T12:50:00Z</cp:lastPrinted>
  <dcterms:created xsi:type="dcterms:W3CDTF">2015-03-27T12:50:00Z</dcterms:created>
  <dcterms:modified xsi:type="dcterms:W3CDTF">2015-03-27T12:51:00Z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0x0101001E17A20B314D1F4E9F15C6E842916A5C</vt:lpwstr>
  </property>
  <property fmtid="{D5CDD505-2E9C-101B-9397-08002B2CF9AE}" pid="3" name="Order">
    <vt:r8>52900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