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80"/>
        <w:gridCol w:w="2273"/>
        <w:gridCol w:w="3267"/>
        <w:gridCol w:w="2819"/>
      </w:tblGrid>
      <w:tr w:rsidR="00A1364C" w:rsidRPr="00E6108C" w:rsidTr="0030411A">
        <w:trPr>
          <w:trHeight w:hRule="exact" w:val="851"/>
        </w:trPr>
        <w:tc>
          <w:tcPr>
            <w:tcW w:w="1280" w:type="dxa"/>
            <w:tcBorders>
              <w:bottom w:val="single" w:sz="4" w:space="0" w:color="auto"/>
            </w:tcBorders>
          </w:tcPr>
          <w:p w:rsidR="00A1364C" w:rsidRPr="00E6108C" w:rsidRDefault="00A1364C" w:rsidP="003C0C9C">
            <w:pPr>
              <w:spacing w:before="360" w:after="240" w:line="240" w:lineRule="atLeast"/>
            </w:pPr>
          </w:p>
        </w:tc>
        <w:tc>
          <w:tcPr>
            <w:tcW w:w="2273" w:type="dxa"/>
            <w:tcBorders>
              <w:bottom w:val="single" w:sz="4" w:space="0" w:color="auto"/>
            </w:tcBorders>
            <w:vAlign w:val="bottom"/>
          </w:tcPr>
          <w:p w:rsidR="00A1364C" w:rsidRPr="00E6108C" w:rsidRDefault="00A1364C" w:rsidP="0030411A">
            <w:pPr>
              <w:spacing w:after="80" w:line="300" w:lineRule="exact"/>
              <w:rPr>
                <w:rFonts w:ascii="Time New Roman" w:eastAsia="黑体" w:hAnsi="Time New Roman" w:hint="eastAsia"/>
                <w:sz w:val="28"/>
              </w:rPr>
            </w:pPr>
            <w:r w:rsidRPr="00E6108C">
              <w:rPr>
                <w:rFonts w:ascii="宋体" w:eastAsia="黑体" w:hAnsi="宋体" w:cs="宋体" w:hint="eastAsia"/>
                <w:sz w:val="28"/>
              </w:rPr>
              <w:t>联</w:t>
            </w:r>
            <w:r w:rsidRPr="00E6108C">
              <w:rPr>
                <w:rFonts w:ascii="Time New Roman" w:eastAsia="黑体" w:hAnsi="Time New Roman" w:hint="eastAsia"/>
                <w:sz w:val="28"/>
              </w:rPr>
              <w:t xml:space="preserve"> </w:t>
            </w:r>
            <w:r w:rsidRPr="00E6108C">
              <w:rPr>
                <w:rFonts w:ascii="宋体" w:eastAsia="黑体" w:hAnsi="宋体" w:cs="宋体" w:hint="eastAsia"/>
                <w:sz w:val="28"/>
              </w:rPr>
              <w:t>合</w:t>
            </w:r>
            <w:r w:rsidRPr="00E6108C">
              <w:rPr>
                <w:rFonts w:ascii="Time New Roman" w:eastAsia="黑体" w:hAnsi="Time New Roman" w:hint="eastAsia"/>
                <w:sz w:val="28"/>
              </w:rPr>
              <w:t xml:space="preserve"> </w:t>
            </w:r>
            <w:r w:rsidRPr="00E6108C">
              <w:rPr>
                <w:rFonts w:ascii="宋体" w:eastAsia="黑体" w:hAnsi="宋体" w:cs="宋体" w:hint="eastAsia"/>
                <w:sz w:val="28"/>
              </w:rPr>
              <w:t>国</w:t>
            </w:r>
          </w:p>
        </w:tc>
        <w:tc>
          <w:tcPr>
            <w:tcW w:w="6086" w:type="dxa"/>
            <w:gridSpan w:val="2"/>
            <w:tcBorders>
              <w:bottom w:val="single" w:sz="4" w:space="0" w:color="auto"/>
            </w:tcBorders>
            <w:vAlign w:val="bottom"/>
          </w:tcPr>
          <w:p w:rsidR="00A1364C" w:rsidRPr="00E6108C" w:rsidRDefault="0030411A" w:rsidP="0030411A">
            <w:pPr>
              <w:spacing w:line="240" w:lineRule="atLeast"/>
              <w:jc w:val="right"/>
              <w:rPr>
                <w:sz w:val="20"/>
                <w:szCs w:val="21"/>
              </w:rPr>
            </w:pPr>
            <w:r w:rsidRPr="00E6108C">
              <w:rPr>
                <w:sz w:val="40"/>
                <w:szCs w:val="21"/>
              </w:rPr>
              <w:t>A</w:t>
            </w:r>
            <w:r w:rsidRPr="00E6108C">
              <w:rPr>
                <w:sz w:val="20"/>
                <w:szCs w:val="21"/>
              </w:rPr>
              <w:t>/HRC/29/11</w:t>
            </w:r>
          </w:p>
        </w:tc>
      </w:tr>
      <w:tr w:rsidR="00A1364C" w:rsidRPr="00E6108C" w:rsidTr="0030411A">
        <w:trPr>
          <w:trHeight w:hRule="exact" w:val="2835"/>
        </w:trPr>
        <w:tc>
          <w:tcPr>
            <w:tcW w:w="1280" w:type="dxa"/>
            <w:tcBorders>
              <w:top w:val="single" w:sz="4" w:space="0" w:color="auto"/>
              <w:bottom w:val="single" w:sz="12" w:space="0" w:color="auto"/>
            </w:tcBorders>
          </w:tcPr>
          <w:p w:rsidR="00A1364C" w:rsidRPr="00E6108C" w:rsidRDefault="00A1364C" w:rsidP="0030411A">
            <w:pPr>
              <w:spacing w:line="120" w:lineRule="atLeast"/>
              <w:rPr>
                <w:sz w:val="10"/>
                <w:szCs w:val="10"/>
              </w:rPr>
            </w:pPr>
          </w:p>
          <w:p w:rsidR="00A1364C" w:rsidRPr="00E6108C" w:rsidRDefault="00A1364C" w:rsidP="0030411A">
            <w:pPr>
              <w:spacing w:line="120" w:lineRule="atLeast"/>
              <w:rPr>
                <w:sz w:val="10"/>
                <w:szCs w:val="10"/>
              </w:rPr>
            </w:pPr>
            <w:r w:rsidRPr="00E6108C">
              <w:rPr>
                <w:rFonts w:hint="eastAsia"/>
                <w:noProof/>
                <w:snapToGrid/>
              </w:rPr>
              <w:drawing>
                <wp:inline distT="0" distB="0" distL="0" distR="0" wp14:anchorId="23026B8B" wp14:editId="2EE4677F">
                  <wp:extent cx="712470" cy="591820"/>
                  <wp:effectExtent l="0" t="0" r="0" b="0"/>
                  <wp:docPr id="1" name="图片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591820"/>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A1364C" w:rsidRPr="00E6108C" w:rsidRDefault="00A1364C" w:rsidP="0030411A">
            <w:pPr>
              <w:spacing w:before="240" w:line="420" w:lineRule="exact"/>
              <w:rPr>
                <w:rFonts w:ascii="Time New Roman" w:eastAsia="黑体" w:hAnsi="Time New Roman" w:hint="eastAsia"/>
                <w:sz w:val="40"/>
                <w:szCs w:val="40"/>
              </w:rPr>
            </w:pPr>
            <w:r w:rsidRPr="00E6108C">
              <w:rPr>
                <w:rFonts w:ascii="宋体" w:eastAsia="黑体" w:hAnsi="宋体" w:cs="宋体" w:hint="eastAsia"/>
                <w:sz w:val="40"/>
                <w:szCs w:val="40"/>
              </w:rPr>
              <w:t>大</w:t>
            </w:r>
            <w:r w:rsidRPr="00E6108C">
              <w:rPr>
                <w:rFonts w:ascii="Time New Roman" w:eastAsia="黑体" w:hAnsi="Time New Roman" w:hint="eastAsia"/>
                <w:sz w:val="40"/>
                <w:szCs w:val="40"/>
              </w:rPr>
              <w:t xml:space="preserve">  </w:t>
            </w:r>
            <w:r w:rsidRPr="00E6108C">
              <w:rPr>
                <w:rFonts w:ascii="宋体" w:eastAsia="黑体" w:hAnsi="宋体" w:cs="宋体" w:hint="eastAsia"/>
                <w:sz w:val="40"/>
                <w:szCs w:val="40"/>
              </w:rPr>
              <w:t>会</w:t>
            </w:r>
          </w:p>
        </w:tc>
        <w:tc>
          <w:tcPr>
            <w:tcW w:w="2819" w:type="dxa"/>
            <w:tcBorders>
              <w:top w:val="single" w:sz="4" w:space="0" w:color="auto"/>
              <w:bottom w:val="single" w:sz="12" w:space="0" w:color="auto"/>
            </w:tcBorders>
          </w:tcPr>
          <w:p w:rsidR="00A1364C" w:rsidRPr="00E6108C" w:rsidRDefault="0030411A" w:rsidP="0030411A">
            <w:pPr>
              <w:spacing w:before="240" w:line="240" w:lineRule="atLeast"/>
              <w:rPr>
                <w:sz w:val="20"/>
              </w:rPr>
            </w:pPr>
            <w:r w:rsidRPr="00E6108C">
              <w:rPr>
                <w:sz w:val="20"/>
              </w:rPr>
              <w:t>Distr.: General</w:t>
            </w:r>
          </w:p>
          <w:p w:rsidR="00A1364C" w:rsidRPr="00E6108C" w:rsidRDefault="0030411A" w:rsidP="0030411A">
            <w:pPr>
              <w:spacing w:line="240" w:lineRule="atLeast"/>
              <w:rPr>
                <w:sz w:val="20"/>
              </w:rPr>
            </w:pPr>
            <w:r w:rsidRPr="00E6108C">
              <w:rPr>
                <w:rFonts w:hint="eastAsia"/>
                <w:sz w:val="20"/>
              </w:rPr>
              <w:t>13</w:t>
            </w:r>
            <w:r w:rsidR="002A2DD5" w:rsidRPr="00E6108C">
              <w:rPr>
                <w:rFonts w:hint="eastAsia"/>
                <w:sz w:val="20"/>
              </w:rPr>
              <w:t xml:space="preserve"> </w:t>
            </w:r>
            <w:r w:rsidRPr="00E6108C">
              <w:rPr>
                <w:sz w:val="20"/>
              </w:rPr>
              <w:t>April</w:t>
            </w:r>
            <w:r w:rsidR="008B4347" w:rsidRPr="00E6108C">
              <w:rPr>
                <w:sz w:val="20"/>
              </w:rPr>
              <w:t xml:space="preserve"> </w:t>
            </w:r>
            <w:r w:rsidRPr="00E6108C">
              <w:rPr>
                <w:sz w:val="20"/>
              </w:rPr>
              <w:t>2</w:t>
            </w:r>
            <w:r w:rsidR="008B4347" w:rsidRPr="00E6108C">
              <w:rPr>
                <w:sz w:val="20"/>
              </w:rPr>
              <w:t>0</w:t>
            </w:r>
            <w:r w:rsidRPr="00E6108C">
              <w:rPr>
                <w:sz w:val="20"/>
              </w:rPr>
              <w:t>1</w:t>
            </w:r>
            <w:r w:rsidRPr="00E6108C">
              <w:rPr>
                <w:rFonts w:hint="eastAsia"/>
                <w:sz w:val="20"/>
              </w:rPr>
              <w:t>5</w:t>
            </w:r>
          </w:p>
          <w:p w:rsidR="00A1364C" w:rsidRPr="00E6108C" w:rsidRDefault="0030411A" w:rsidP="0030411A">
            <w:pPr>
              <w:spacing w:line="240" w:lineRule="atLeast"/>
              <w:rPr>
                <w:sz w:val="20"/>
              </w:rPr>
            </w:pPr>
            <w:r w:rsidRPr="00E6108C">
              <w:rPr>
                <w:sz w:val="20"/>
              </w:rPr>
              <w:t>Chinese</w:t>
            </w:r>
            <w:r w:rsidR="00A1364C" w:rsidRPr="00E6108C">
              <w:rPr>
                <w:sz w:val="20"/>
              </w:rPr>
              <w:t xml:space="preserve"> </w:t>
            </w:r>
          </w:p>
          <w:p w:rsidR="00A1364C" w:rsidRPr="00E6108C" w:rsidRDefault="0030411A" w:rsidP="0030411A">
            <w:pPr>
              <w:spacing w:line="240" w:lineRule="atLeast"/>
            </w:pPr>
            <w:r w:rsidRPr="00E6108C">
              <w:rPr>
                <w:sz w:val="20"/>
              </w:rPr>
              <w:t>Original: English</w:t>
            </w:r>
          </w:p>
        </w:tc>
      </w:tr>
    </w:tbl>
    <w:p w:rsidR="002A2DD5" w:rsidRPr="00E6108C" w:rsidRDefault="002A2DD5" w:rsidP="00C7253F">
      <w:pPr>
        <w:spacing w:before="120"/>
        <w:rPr>
          <w:rFonts w:eastAsia="黑体"/>
          <w:sz w:val="24"/>
          <w:szCs w:val="24"/>
          <w:lang w:val="fr-CH"/>
        </w:rPr>
      </w:pPr>
      <w:r w:rsidRPr="00E6108C">
        <w:rPr>
          <w:rFonts w:eastAsia="黑体" w:hint="eastAsia"/>
          <w:sz w:val="24"/>
          <w:szCs w:val="24"/>
          <w:lang w:val="fr-CH"/>
        </w:rPr>
        <w:t>人权理事会</w:t>
      </w:r>
    </w:p>
    <w:p w:rsidR="002A2DD5" w:rsidRPr="00E6108C" w:rsidRDefault="002A2DD5" w:rsidP="002A2DD5">
      <w:pPr>
        <w:rPr>
          <w:rFonts w:eastAsia="黑体"/>
          <w:szCs w:val="21"/>
          <w:lang w:val="fr-CH"/>
        </w:rPr>
      </w:pPr>
      <w:r w:rsidRPr="00E6108C">
        <w:rPr>
          <w:rFonts w:eastAsia="黑体" w:hint="eastAsia"/>
          <w:szCs w:val="21"/>
          <w:lang w:val="fr-CH"/>
        </w:rPr>
        <w:t>第</w:t>
      </w:r>
      <w:r w:rsidRPr="00E6108C">
        <w:rPr>
          <w:rFonts w:eastAsia="黑体"/>
          <w:bCs/>
          <w:szCs w:val="21"/>
          <w:lang w:val="en-GB"/>
        </w:rPr>
        <w:t>二十</w:t>
      </w:r>
      <w:r w:rsidRPr="00E6108C">
        <w:rPr>
          <w:rFonts w:eastAsia="黑体" w:hint="eastAsia"/>
          <w:bCs/>
          <w:szCs w:val="21"/>
          <w:lang w:val="en-GB"/>
        </w:rPr>
        <w:t>九</w:t>
      </w:r>
      <w:r w:rsidRPr="00E6108C">
        <w:rPr>
          <w:rFonts w:eastAsia="黑体" w:hint="eastAsia"/>
          <w:szCs w:val="21"/>
          <w:lang w:val="fr-CH"/>
        </w:rPr>
        <w:t>届会议</w:t>
      </w:r>
    </w:p>
    <w:p w:rsidR="002A2DD5" w:rsidRPr="00E6108C" w:rsidRDefault="002A2DD5" w:rsidP="002A2DD5">
      <w:pPr>
        <w:rPr>
          <w:szCs w:val="21"/>
          <w:lang w:val="fr-CH"/>
        </w:rPr>
      </w:pPr>
      <w:r w:rsidRPr="00E6108C">
        <w:rPr>
          <w:rFonts w:hint="eastAsia"/>
          <w:szCs w:val="21"/>
          <w:lang w:val="fr-CH"/>
        </w:rPr>
        <w:t>议程项目</w:t>
      </w:r>
      <w:r w:rsidR="0030411A" w:rsidRPr="00E6108C">
        <w:rPr>
          <w:rFonts w:hint="eastAsia"/>
          <w:szCs w:val="21"/>
          <w:lang w:val="fr-CH"/>
        </w:rPr>
        <w:t>6</w:t>
      </w:r>
      <w:bookmarkStart w:id="0" w:name="_GoBack"/>
      <w:bookmarkEnd w:id="0"/>
    </w:p>
    <w:p w:rsidR="002A2DD5" w:rsidRPr="00E6108C" w:rsidRDefault="002A2DD5" w:rsidP="002A2DD5">
      <w:pPr>
        <w:rPr>
          <w:rFonts w:eastAsia="黑体"/>
          <w:bCs/>
          <w:lang w:val="fr-CH"/>
        </w:rPr>
      </w:pPr>
      <w:r w:rsidRPr="00E6108C">
        <w:rPr>
          <w:rFonts w:eastAsia="黑体"/>
          <w:bCs/>
          <w:lang w:val="en-GB"/>
        </w:rPr>
        <w:t>普遍定期审议</w:t>
      </w:r>
    </w:p>
    <w:p w:rsidR="002A2DD5" w:rsidRPr="00E6108C" w:rsidRDefault="002A2DD5" w:rsidP="002A2DD5">
      <w:pPr>
        <w:pStyle w:val="HMGC"/>
        <w:rPr>
          <w:position w:val="6"/>
          <w:lang w:val="en-GB"/>
        </w:rPr>
      </w:pPr>
      <w:r w:rsidRPr="00E6108C">
        <w:rPr>
          <w:rFonts w:hint="eastAsia"/>
          <w:lang w:val="fr-CH"/>
        </w:rPr>
        <w:tab/>
      </w:r>
      <w:r w:rsidRPr="00E6108C">
        <w:rPr>
          <w:rFonts w:hint="eastAsia"/>
          <w:lang w:val="fr-CH"/>
        </w:rPr>
        <w:tab/>
      </w:r>
      <w:r w:rsidRPr="00E6108C">
        <w:rPr>
          <w:lang w:val="en-GB"/>
        </w:rPr>
        <w:t>普遍定期审议工作组的报告</w:t>
      </w:r>
      <w:r w:rsidRPr="00E6108C">
        <w:rPr>
          <w:rStyle w:val="a7"/>
          <w:rFonts w:eastAsia="黑体"/>
          <w:color w:val="auto"/>
          <w:position w:val="6"/>
          <w:sz w:val="34"/>
          <w:vertAlign w:val="baseline"/>
          <w:lang w:val="en-GB"/>
        </w:rPr>
        <w:footnoteReference w:customMarkFollows="1" w:id="2"/>
        <w:t>*</w:t>
      </w:r>
    </w:p>
    <w:p w:rsidR="002A2DD5" w:rsidRPr="00E6108C" w:rsidRDefault="002A2DD5" w:rsidP="002A2DD5">
      <w:pPr>
        <w:pStyle w:val="HMGC"/>
        <w:rPr>
          <w:lang w:val="fr-CH"/>
        </w:rPr>
      </w:pPr>
      <w:r w:rsidRPr="00E6108C">
        <w:rPr>
          <w:rFonts w:hint="eastAsia"/>
          <w:lang w:val="en-GB"/>
        </w:rPr>
        <w:tab/>
      </w:r>
      <w:r w:rsidRPr="00E6108C">
        <w:rPr>
          <w:rFonts w:hint="eastAsia"/>
          <w:lang w:val="en-GB"/>
        </w:rPr>
        <w:tab/>
      </w:r>
      <w:r w:rsidRPr="00E6108C">
        <w:rPr>
          <w:lang w:val="fr-CH"/>
        </w:rPr>
        <w:t>亚美尼亚</w:t>
      </w:r>
    </w:p>
    <w:p w:rsidR="002A2DD5" w:rsidRPr="00E6108C" w:rsidRDefault="002A2DD5">
      <w:pPr>
        <w:tabs>
          <w:tab w:val="clear" w:pos="431"/>
        </w:tabs>
        <w:overflowPunct/>
        <w:adjustRightInd/>
        <w:snapToGrid/>
        <w:spacing w:line="240" w:lineRule="auto"/>
        <w:jc w:val="left"/>
        <w:rPr>
          <w:lang w:val="fr-CH"/>
        </w:rPr>
      </w:pPr>
      <w:r w:rsidRPr="00E6108C">
        <w:rPr>
          <w:lang w:val="fr-CH"/>
        </w:rPr>
        <w:br w:type="page"/>
      </w:r>
    </w:p>
    <w:p w:rsidR="002A2DD5" w:rsidRPr="00E6108C" w:rsidRDefault="002A2DD5">
      <w:pPr>
        <w:spacing w:after="120"/>
        <w:rPr>
          <w:sz w:val="28"/>
          <w:szCs w:val="28"/>
        </w:rPr>
      </w:pPr>
      <w:r w:rsidRPr="00E6108C">
        <w:rPr>
          <w:rFonts w:hint="eastAsia"/>
          <w:sz w:val="28"/>
          <w:szCs w:val="28"/>
        </w:rPr>
        <w:lastRenderedPageBreak/>
        <w:t>目录</w:t>
      </w:r>
    </w:p>
    <w:p w:rsidR="002A2DD5" w:rsidRPr="00E6108C" w:rsidRDefault="002A2DD5">
      <w:pPr>
        <w:tabs>
          <w:tab w:val="right" w:pos="8789"/>
          <w:tab w:val="right" w:pos="9639"/>
        </w:tabs>
        <w:spacing w:after="120"/>
        <w:ind w:left="488"/>
        <w:rPr>
          <w:rFonts w:eastAsia="楷体"/>
          <w:sz w:val="23"/>
          <w:szCs w:val="23"/>
        </w:rPr>
      </w:pPr>
      <w:r w:rsidRPr="00E6108C">
        <w:rPr>
          <w:rFonts w:eastAsia="楷体"/>
          <w:sz w:val="18"/>
          <w:szCs w:val="18"/>
          <w:lang w:val="fr-CH"/>
        </w:rPr>
        <w:tab/>
      </w:r>
      <w:r w:rsidRPr="00E6108C">
        <w:rPr>
          <w:rFonts w:eastAsia="楷体" w:hint="eastAsia"/>
          <w:sz w:val="18"/>
          <w:szCs w:val="18"/>
        </w:rPr>
        <w:t>段次</w:t>
      </w:r>
      <w:r w:rsidRPr="00E6108C">
        <w:rPr>
          <w:rFonts w:eastAsia="楷体"/>
          <w:sz w:val="23"/>
          <w:szCs w:val="23"/>
        </w:rPr>
        <w:tab/>
      </w:r>
      <w:r w:rsidRPr="00E6108C">
        <w:rPr>
          <w:rFonts w:eastAsia="楷体" w:hint="eastAsia"/>
          <w:sz w:val="18"/>
          <w:szCs w:val="18"/>
        </w:rPr>
        <w:t>页次</w:t>
      </w:r>
    </w:p>
    <w:p w:rsidR="002A2DD5" w:rsidRPr="00E6108C" w:rsidRDefault="002A2DD5" w:rsidP="002A2DD5">
      <w:pPr>
        <w:pStyle w:val="a8"/>
        <w:tabs>
          <w:tab w:val="clear" w:pos="1565"/>
          <w:tab w:val="clear" w:pos="1996"/>
        </w:tabs>
        <w:spacing w:after="120"/>
        <w:rPr>
          <w:lang w:val="fr-CH"/>
        </w:rPr>
      </w:pPr>
      <w:r w:rsidRPr="00E6108C">
        <w:rPr>
          <w:lang w:val="fr-CH"/>
        </w:rPr>
        <w:tab/>
      </w:r>
      <w:r w:rsidRPr="00E6108C">
        <w:rPr>
          <w:lang w:val="fr-CH"/>
        </w:rPr>
        <w:tab/>
      </w:r>
      <w:r w:rsidRPr="00E6108C">
        <w:rPr>
          <w:rFonts w:hint="eastAsia"/>
          <w:lang w:val="fr-CH"/>
        </w:rPr>
        <w:t>导言</w:t>
      </w:r>
      <w:r w:rsidRPr="00E6108C">
        <w:rPr>
          <w:lang w:val="fr-CH"/>
        </w:rPr>
        <w:tab/>
      </w:r>
      <w:r w:rsidRPr="00E6108C">
        <w:rPr>
          <w:lang w:val="fr-CH"/>
        </w:rPr>
        <w:tab/>
      </w:r>
      <w:r w:rsidR="0030411A" w:rsidRPr="00E6108C">
        <w:rPr>
          <w:lang w:val="fr-CH"/>
        </w:rPr>
        <w:t>1</w:t>
      </w:r>
      <w:r w:rsidRPr="00E6108C">
        <w:rPr>
          <w:rFonts w:hint="eastAsia"/>
          <w:lang w:val="fr-CH"/>
        </w:rPr>
        <w:t>-</w:t>
      </w:r>
      <w:r w:rsidR="0030411A" w:rsidRPr="00E6108C">
        <w:rPr>
          <w:lang w:val="fr-CH"/>
        </w:rPr>
        <w:t>4</w:t>
      </w:r>
      <w:r w:rsidRPr="00E6108C">
        <w:rPr>
          <w:lang w:val="fr-CH"/>
        </w:rPr>
        <w:tab/>
      </w:r>
      <w:r w:rsidR="00E6108C">
        <w:rPr>
          <w:rFonts w:hint="eastAsia"/>
          <w:lang w:val="fr-CH"/>
        </w:rPr>
        <w:t>3</w:t>
      </w:r>
    </w:p>
    <w:p w:rsidR="002A2DD5" w:rsidRPr="00E6108C" w:rsidRDefault="002A2DD5" w:rsidP="002A2DD5">
      <w:pPr>
        <w:pStyle w:val="a8"/>
        <w:spacing w:after="120"/>
        <w:rPr>
          <w:lang w:val="fr-CH"/>
        </w:rPr>
      </w:pPr>
      <w:r w:rsidRPr="00E6108C">
        <w:rPr>
          <w:lang w:val="fr-CH"/>
        </w:rPr>
        <w:tab/>
      </w:r>
      <w:r w:rsidRPr="00E6108C">
        <w:rPr>
          <w:rFonts w:hint="eastAsia"/>
        </w:rPr>
        <w:t>一</w:t>
      </w:r>
      <w:r w:rsidRPr="00E6108C">
        <w:rPr>
          <w:lang w:val="fr-CH"/>
        </w:rPr>
        <w:t>.</w:t>
      </w:r>
      <w:r w:rsidRPr="00E6108C">
        <w:rPr>
          <w:lang w:val="fr-CH"/>
        </w:rPr>
        <w:tab/>
      </w:r>
      <w:r w:rsidRPr="00E6108C">
        <w:t>审议情况纪要</w:t>
      </w:r>
      <w:r w:rsidRPr="00E6108C">
        <w:rPr>
          <w:lang w:val="fr-CH"/>
        </w:rPr>
        <w:tab/>
      </w:r>
      <w:r w:rsidRPr="00E6108C">
        <w:rPr>
          <w:lang w:val="fr-CH"/>
        </w:rPr>
        <w:tab/>
      </w:r>
      <w:r w:rsidR="0030411A" w:rsidRPr="00E6108C">
        <w:rPr>
          <w:lang w:val="fr-CH"/>
        </w:rPr>
        <w:t>5</w:t>
      </w:r>
      <w:r w:rsidRPr="00E6108C">
        <w:rPr>
          <w:rFonts w:hint="eastAsia"/>
          <w:lang w:val="fr-CH"/>
        </w:rPr>
        <w:t>-</w:t>
      </w:r>
      <w:r w:rsidR="0030411A" w:rsidRPr="00E6108C">
        <w:rPr>
          <w:lang w:val="fr-CH"/>
        </w:rPr>
        <w:t>119</w:t>
      </w:r>
      <w:r w:rsidRPr="00E6108C">
        <w:rPr>
          <w:lang w:val="fr-CH"/>
        </w:rPr>
        <w:tab/>
      </w:r>
      <w:r w:rsidR="00E6108C">
        <w:rPr>
          <w:rFonts w:hint="eastAsia"/>
          <w:lang w:val="fr-CH"/>
        </w:rPr>
        <w:t>3</w:t>
      </w:r>
    </w:p>
    <w:p w:rsidR="002A2DD5" w:rsidRPr="00E6108C" w:rsidRDefault="002A2DD5" w:rsidP="002A2DD5">
      <w:pPr>
        <w:pStyle w:val="a8"/>
        <w:spacing w:after="120"/>
        <w:rPr>
          <w:lang w:val="fr-CH"/>
        </w:rPr>
      </w:pPr>
      <w:r w:rsidRPr="00E6108C">
        <w:rPr>
          <w:lang w:val="fr-CH"/>
        </w:rPr>
        <w:tab/>
      </w:r>
      <w:r w:rsidRPr="00E6108C">
        <w:rPr>
          <w:lang w:val="fr-CH"/>
        </w:rPr>
        <w:tab/>
      </w:r>
      <w:r w:rsidR="0030411A" w:rsidRPr="00E6108C">
        <w:rPr>
          <w:lang w:val="fr-CH"/>
        </w:rPr>
        <w:t>A</w:t>
      </w:r>
      <w:r w:rsidRPr="00E6108C">
        <w:rPr>
          <w:lang w:val="fr-CH"/>
        </w:rPr>
        <w:t>.</w:t>
      </w:r>
      <w:r w:rsidRPr="00E6108C">
        <w:rPr>
          <w:lang w:val="fr-CH"/>
        </w:rPr>
        <w:tab/>
      </w:r>
      <w:r w:rsidRPr="00E6108C">
        <w:t>受审议国的陈述</w:t>
      </w:r>
      <w:r w:rsidRPr="00E6108C">
        <w:rPr>
          <w:lang w:val="fr-CH"/>
        </w:rPr>
        <w:tab/>
      </w:r>
      <w:r w:rsidRPr="00E6108C">
        <w:rPr>
          <w:lang w:val="fr-CH"/>
        </w:rPr>
        <w:tab/>
      </w:r>
      <w:r w:rsidR="0030411A" w:rsidRPr="00E6108C">
        <w:rPr>
          <w:lang w:val="fr-CH"/>
        </w:rPr>
        <w:t>5</w:t>
      </w:r>
      <w:r w:rsidRPr="00E6108C">
        <w:rPr>
          <w:rFonts w:hint="eastAsia"/>
          <w:lang w:val="fr-CH"/>
        </w:rPr>
        <w:t>-</w:t>
      </w:r>
      <w:r w:rsidR="0030411A" w:rsidRPr="00E6108C">
        <w:rPr>
          <w:lang w:val="fr-CH"/>
        </w:rPr>
        <w:t>16</w:t>
      </w:r>
      <w:r w:rsidRPr="00E6108C">
        <w:rPr>
          <w:lang w:val="fr-CH"/>
        </w:rPr>
        <w:tab/>
      </w:r>
      <w:r w:rsidR="00E6108C">
        <w:rPr>
          <w:rFonts w:hint="eastAsia"/>
          <w:lang w:val="fr-CH"/>
        </w:rPr>
        <w:t>3</w:t>
      </w:r>
    </w:p>
    <w:p w:rsidR="002A2DD5" w:rsidRPr="00E6108C" w:rsidRDefault="002A2DD5" w:rsidP="00E6108C">
      <w:pPr>
        <w:pStyle w:val="a8"/>
        <w:spacing w:after="120"/>
      </w:pPr>
      <w:r w:rsidRPr="00E6108C">
        <w:rPr>
          <w:lang w:val="fr-CH"/>
        </w:rPr>
        <w:tab/>
      </w:r>
      <w:r w:rsidR="00E6108C" w:rsidRPr="00E6108C">
        <w:rPr>
          <w:lang w:val="fr-CH"/>
        </w:rPr>
        <w:tab/>
      </w:r>
      <w:r w:rsidR="00E6108C" w:rsidRPr="00E6108C">
        <w:t>B.</w:t>
      </w:r>
      <w:r w:rsidR="00E6108C" w:rsidRPr="00E6108C">
        <w:tab/>
      </w:r>
      <w:r w:rsidRPr="00E6108C">
        <w:t>互动对话与受审议国的回应</w:t>
      </w:r>
      <w:r w:rsidRPr="00E6108C">
        <w:tab/>
      </w:r>
      <w:r w:rsidRPr="00E6108C">
        <w:tab/>
      </w:r>
      <w:r w:rsidR="0030411A" w:rsidRPr="00E6108C">
        <w:t>17</w:t>
      </w:r>
      <w:r w:rsidRPr="00E6108C">
        <w:rPr>
          <w:rFonts w:hint="eastAsia"/>
        </w:rPr>
        <w:t>-</w:t>
      </w:r>
      <w:r w:rsidR="0030411A" w:rsidRPr="00E6108C">
        <w:t>119</w:t>
      </w:r>
      <w:r w:rsidRPr="00E6108C">
        <w:tab/>
      </w:r>
      <w:r w:rsidR="00E6108C">
        <w:rPr>
          <w:rFonts w:hint="eastAsia"/>
        </w:rPr>
        <w:t>5</w:t>
      </w:r>
    </w:p>
    <w:p w:rsidR="002A2DD5" w:rsidRPr="00E6108C" w:rsidRDefault="002A2DD5" w:rsidP="002A2DD5">
      <w:pPr>
        <w:pStyle w:val="a8"/>
        <w:spacing w:after="120"/>
      </w:pPr>
      <w:r w:rsidRPr="00E6108C">
        <w:tab/>
      </w:r>
      <w:r w:rsidRPr="00E6108C">
        <w:rPr>
          <w:rFonts w:hint="eastAsia"/>
        </w:rPr>
        <w:t>二</w:t>
      </w:r>
      <w:r w:rsidRPr="00E6108C">
        <w:t>.</w:t>
      </w:r>
      <w:r w:rsidRPr="00E6108C">
        <w:tab/>
      </w:r>
      <w:r w:rsidRPr="00E6108C">
        <w:t>结论和</w:t>
      </w:r>
      <w:r w:rsidR="0030411A" w:rsidRPr="00E6108C">
        <w:t>/</w:t>
      </w:r>
      <w:r w:rsidRPr="00E6108C">
        <w:t>或建议</w:t>
      </w:r>
      <w:r w:rsidRPr="00E6108C">
        <w:tab/>
      </w:r>
      <w:r w:rsidRPr="00E6108C">
        <w:tab/>
      </w:r>
      <w:r w:rsidR="0030411A" w:rsidRPr="00E6108C">
        <w:t>12</w:t>
      </w:r>
      <w:r w:rsidRPr="00E6108C">
        <w:t>0</w:t>
      </w:r>
      <w:r w:rsidRPr="00E6108C">
        <w:rPr>
          <w:rFonts w:hint="eastAsia"/>
        </w:rPr>
        <w:t>-</w:t>
      </w:r>
      <w:r w:rsidR="0030411A" w:rsidRPr="00E6108C">
        <w:t>123</w:t>
      </w:r>
      <w:r w:rsidRPr="00E6108C">
        <w:tab/>
      </w:r>
      <w:r w:rsidR="00E6108C">
        <w:rPr>
          <w:rFonts w:hint="eastAsia"/>
        </w:rPr>
        <w:t>14</w:t>
      </w:r>
    </w:p>
    <w:p w:rsidR="002A2DD5" w:rsidRPr="00E6108C" w:rsidRDefault="002A2DD5" w:rsidP="002A2DD5">
      <w:pPr>
        <w:pStyle w:val="a8"/>
        <w:spacing w:after="120"/>
      </w:pPr>
      <w:r w:rsidRPr="00E6108C">
        <w:tab/>
      </w:r>
      <w:r w:rsidRPr="00E6108C">
        <w:rPr>
          <w:rFonts w:hint="eastAsia"/>
        </w:rPr>
        <w:t>附件</w:t>
      </w:r>
    </w:p>
    <w:p w:rsidR="002A2DD5" w:rsidRPr="00E6108C" w:rsidRDefault="002A2DD5" w:rsidP="002A2DD5">
      <w:pPr>
        <w:pStyle w:val="a9"/>
      </w:pPr>
      <w:r w:rsidRPr="00E6108C">
        <w:tab/>
      </w:r>
      <w:r w:rsidRPr="00E6108C">
        <w:tab/>
      </w:r>
      <w:r w:rsidRPr="00E6108C">
        <w:t>代表团成员</w:t>
      </w:r>
      <w:r w:rsidRPr="00E6108C">
        <w:tab/>
      </w:r>
      <w:r w:rsidRPr="00E6108C">
        <w:tab/>
      </w:r>
      <w:r w:rsidR="00E6108C">
        <w:rPr>
          <w:rFonts w:hint="eastAsia"/>
        </w:rPr>
        <w:t>25</w:t>
      </w:r>
    </w:p>
    <w:p w:rsidR="002A2DD5" w:rsidRPr="00E6108C" w:rsidRDefault="002A2DD5">
      <w:pPr>
        <w:tabs>
          <w:tab w:val="clear" w:pos="431"/>
        </w:tabs>
        <w:overflowPunct/>
        <w:adjustRightInd/>
        <w:snapToGrid/>
        <w:spacing w:line="240" w:lineRule="auto"/>
        <w:jc w:val="left"/>
        <w:rPr>
          <w:szCs w:val="21"/>
        </w:rPr>
      </w:pPr>
      <w:r w:rsidRPr="00E6108C">
        <w:br w:type="page"/>
      </w:r>
    </w:p>
    <w:p w:rsidR="002A2DD5" w:rsidRPr="00E6108C" w:rsidRDefault="002A2DD5" w:rsidP="009A5937">
      <w:pPr>
        <w:pStyle w:val="HChGC"/>
      </w:pPr>
      <w:bookmarkStart w:id="1" w:name="Section_HDR_Introduction"/>
      <w:r w:rsidRPr="00E6108C">
        <w:tab/>
      </w:r>
      <w:r w:rsidRPr="00E6108C">
        <w:tab/>
      </w:r>
      <w:bookmarkEnd w:id="1"/>
      <w:r w:rsidRPr="00E6108C">
        <w:rPr>
          <w:rFonts w:hint="eastAsia"/>
        </w:rPr>
        <w:t>导言</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1</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根据人权理事会</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00</w:t>
      </w:r>
      <w:r w:rsidRPr="00E6108C">
        <w:rPr>
          <w:rFonts w:asciiTheme="majorBidi" w:eastAsiaTheme="minorEastAsia" w:hAnsiTheme="majorBidi" w:cstheme="majorBidi"/>
          <w:szCs w:val="21"/>
        </w:rPr>
        <w:t>7</w:t>
      </w:r>
      <w:r w:rsidR="002A2DD5" w:rsidRPr="00E6108C">
        <w:rPr>
          <w:rFonts w:asciiTheme="majorBidi" w:eastAsiaTheme="minorEastAsia" w:hAnsiTheme="majorBidi" w:cstheme="majorBidi"/>
          <w:szCs w:val="21"/>
        </w:rPr>
        <w:t>年</w:t>
      </w:r>
      <w:r w:rsidRPr="00E6108C">
        <w:rPr>
          <w:rFonts w:asciiTheme="majorBidi" w:eastAsiaTheme="minorEastAsia" w:hAnsiTheme="majorBidi" w:cstheme="majorBidi"/>
          <w:szCs w:val="21"/>
        </w:rPr>
        <w:t>6</w:t>
      </w:r>
      <w:r w:rsidR="002A2DD5" w:rsidRPr="00E6108C">
        <w:rPr>
          <w:rFonts w:asciiTheme="majorBidi" w:eastAsiaTheme="minorEastAsia" w:hAnsiTheme="majorBidi" w:cstheme="majorBidi"/>
          <w:szCs w:val="21"/>
        </w:rPr>
        <w:t>月</w:t>
      </w:r>
      <w:r w:rsidRPr="00E6108C">
        <w:rPr>
          <w:rFonts w:asciiTheme="majorBidi" w:eastAsiaTheme="minorEastAsia" w:hAnsiTheme="majorBidi" w:cstheme="majorBidi"/>
          <w:szCs w:val="21"/>
        </w:rPr>
        <w:t>18</w:t>
      </w:r>
      <w:r w:rsidR="002A2DD5" w:rsidRPr="00E6108C">
        <w:rPr>
          <w:rFonts w:asciiTheme="majorBidi" w:eastAsiaTheme="minorEastAsia" w:hAnsiTheme="majorBidi" w:cstheme="majorBidi"/>
          <w:szCs w:val="21"/>
        </w:rPr>
        <w:t>日第</w:t>
      </w:r>
      <w:r w:rsidRPr="00E6108C">
        <w:rPr>
          <w:rFonts w:asciiTheme="majorBidi" w:eastAsiaTheme="minorEastAsia" w:hAnsiTheme="majorBidi" w:cstheme="majorBidi"/>
          <w:szCs w:val="21"/>
        </w:rPr>
        <w:t>5/1</w:t>
      </w:r>
      <w:r w:rsidR="002A2DD5" w:rsidRPr="00E6108C">
        <w:rPr>
          <w:rFonts w:asciiTheme="majorBidi" w:eastAsiaTheme="minorEastAsia" w:hAnsiTheme="majorBidi" w:cstheme="majorBidi"/>
          <w:szCs w:val="21"/>
        </w:rPr>
        <w:t>号决议设立的普遍定期审议工作组于</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15</w:t>
      </w:r>
      <w:r w:rsidR="002A2DD5" w:rsidRPr="00E6108C">
        <w:rPr>
          <w:rFonts w:asciiTheme="majorBidi" w:eastAsiaTheme="minorEastAsia" w:hAnsiTheme="majorBidi" w:cstheme="majorBidi"/>
          <w:szCs w:val="21"/>
        </w:rPr>
        <w:t>年</w:t>
      </w:r>
      <w:r w:rsidRPr="00E6108C">
        <w:rPr>
          <w:rFonts w:asciiTheme="majorBidi" w:eastAsiaTheme="minorEastAsia" w:hAnsiTheme="majorBidi" w:cstheme="majorBidi"/>
          <w:szCs w:val="21"/>
        </w:rPr>
        <w:t>1</w:t>
      </w:r>
      <w:r w:rsidR="002A2DD5" w:rsidRPr="00E6108C">
        <w:rPr>
          <w:rFonts w:asciiTheme="majorBidi" w:eastAsiaTheme="minorEastAsia" w:hAnsiTheme="majorBidi" w:cstheme="majorBidi"/>
          <w:szCs w:val="21"/>
        </w:rPr>
        <w:t>月</w:t>
      </w:r>
      <w:r w:rsidRPr="00E6108C">
        <w:rPr>
          <w:rFonts w:asciiTheme="majorBidi" w:eastAsiaTheme="minorEastAsia" w:hAnsiTheme="majorBidi" w:cstheme="majorBidi"/>
          <w:szCs w:val="21"/>
        </w:rPr>
        <w:t>19</w:t>
      </w:r>
      <w:r w:rsidR="002A2DD5" w:rsidRPr="00E6108C">
        <w:rPr>
          <w:rFonts w:asciiTheme="majorBidi" w:eastAsiaTheme="minorEastAsia" w:hAnsiTheme="majorBidi" w:cstheme="majorBidi"/>
          <w:szCs w:val="21"/>
        </w:rPr>
        <w:t>日至</w:t>
      </w:r>
      <w:r w:rsidRPr="00E6108C">
        <w:rPr>
          <w:rFonts w:asciiTheme="majorBidi" w:eastAsiaTheme="minorEastAsia" w:hAnsiTheme="majorBidi" w:cstheme="majorBidi"/>
          <w:szCs w:val="21"/>
        </w:rPr>
        <w:t>3</w:t>
      </w:r>
      <w:r w:rsidR="002A2DD5" w:rsidRPr="00E6108C">
        <w:rPr>
          <w:rFonts w:asciiTheme="majorBidi" w:eastAsiaTheme="minorEastAsia" w:hAnsiTheme="majorBidi" w:cstheme="majorBidi"/>
          <w:szCs w:val="21"/>
        </w:rPr>
        <w:t>0</w:t>
      </w:r>
      <w:r w:rsidR="002A2DD5" w:rsidRPr="00E6108C">
        <w:rPr>
          <w:rFonts w:asciiTheme="majorBidi" w:eastAsiaTheme="minorEastAsia" w:hAnsiTheme="majorBidi" w:cstheme="majorBidi"/>
          <w:szCs w:val="21"/>
        </w:rPr>
        <w:t>日召开了第二十一届会议。</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15</w:t>
      </w:r>
      <w:r w:rsidR="002A2DD5" w:rsidRPr="00E6108C">
        <w:rPr>
          <w:rFonts w:asciiTheme="majorBidi" w:eastAsiaTheme="minorEastAsia" w:hAnsiTheme="majorBidi" w:cstheme="majorBidi"/>
          <w:szCs w:val="21"/>
        </w:rPr>
        <w:t>年</w:t>
      </w:r>
      <w:r w:rsidRPr="00E6108C">
        <w:rPr>
          <w:rFonts w:asciiTheme="majorBidi" w:eastAsiaTheme="minorEastAsia" w:hAnsiTheme="majorBidi" w:cstheme="majorBidi"/>
          <w:szCs w:val="21"/>
        </w:rPr>
        <w:t>1</w:t>
      </w:r>
      <w:r w:rsidR="002A2DD5" w:rsidRPr="00E6108C">
        <w:rPr>
          <w:rFonts w:asciiTheme="majorBidi" w:eastAsiaTheme="minorEastAsia" w:hAnsiTheme="majorBidi" w:cstheme="majorBidi"/>
          <w:szCs w:val="21"/>
        </w:rPr>
        <w:t>月</w:t>
      </w:r>
      <w:r w:rsidRPr="00E6108C">
        <w:rPr>
          <w:rFonts w:asciiTheme="majorBidi" w:eastAsiaTheme="minorEastAsia" w:hAnsiTheme="majorBidi" w:cstheme="majorBidi"/>
          <w:szCs w:val="21"/>
        </w:rPr>
        <w:t>22</w:t>
      </w:r>
      <w:r w:rsidR="002A2DD5" w:rsidRPr="00E6108C">
        <w:rPr>
          <w:rFonts w:asciiTheme="majorBidi" w:eastAsiaTheme="minorEastAsia" w:hAnsiTheme="majorBidi" w:cstheme="majorBidi"/>
          <w:szCs w:val="21"/>
        </w:rPr>
        <w:t>日举行的第</w:t>
      </w:r>
      <w:r w:rsidRPr="00E6108C">
        <w:rPr>
          <w:rFonts w:asciiTheme="majorBidi" w:eastAsiaTheme="minorEastAsia" w:hAnsiTheme="majorBidi" w:cstheme="majorBidi"/>
          <w:szCs w:val="21"/>
        </w:rPr>
        <w:t>8</w:t>
      </w:r>
      <w:r w:rsidR="002A2DD5" w:rsidRPr="00E6108C">
        <w:rPr>
          <w:rFonts w:asciiTheme="majorBidi" w:eastAsiaTheme="minorEastAsia" w:hAnsiTheme="majorBidi" w:cstheme="majorBidi"/>
          <w:szCs w:val="21"/>
        </w:rPr>
        <w:t>次会议对</w:t>
      </w:r>
      <w:r w:rsidR="002A2DD5" w:rsidRPr="00E6108C">
        <w:rPr>
          <w:rFonts w:asciiTheme="majorBidi" w:eastAsiaTheme="minorEastAsia" w:hAnsiTheme="majorBidi" w:cstheme="majorBidi"/>
          <w:szCs w:val="21"/>
          <w:u w:color="0000FF"/>
        </w:rPr>
        <w:t>亚美尼亚进行了审议。</w:t>
      </w:r>
      <w:bookmarkStart w:id="2" w:name="Country_Intro_1_2"/>
      <w:r w:rsidR="002A2DD5" w:rsidRPr="00E6108C">
        <w:rPr>
          <w:rFonts w:asciiTheme="majorBidi" w:eastAsiaTheme="minorEastAsia" w:hAnsiTheme="majorBidi" w:cstheme="majorBidi"/>
          <w:szCs w:val="21"/>
          <w:u w:color="0000FF"/>
        </w:rPr>
        <w:t>亚美尼亚代表团</w:t>
      </w:r>
      <w:r w:rsidR="002A2DD5" w:rsidRPr="00E6108C">
        <w:rPr>
          <w:rFonts w:asciiTheme="majorBidi" w:eastAsiaTheme="minorEastAsia" w:hAnsiTheme="majorBidi" w:cstheme="majorBidi"/>
          <w:szCs w:val="21"/>
        </w:rPr>
        <w:t>由外交部副部长</w:t>
      </w:r>
      <w:bookmarkEnd w:id="2"/>
      <w:r w:rsidRPr="00E6108C">
        <w:rPr>
          <w:rFonts w:asciiTheme="majorBidi" w:eastAsiaTheme="minorEastAsia" w:hAnsiTheme="majorBidi" w:cstheme="majorBidi"/>
          <w:szCs w:val="21"/>
        </w:rPr>
        <w:t>Ashot</w:t>
      </w:r>
      <w:r w:rsidR="002A2DD5" w:rsidRPr="00E6108C">
        <w:rPr>
          <w:rFonts w:asciiTheme="majorBidi" w:eastAsiaTheme="minorEastAsia" w:hAnsiTheme="majorBidi" w:cstheme="majorBidi"/>
          <w:szCs w:val="21"/>
        </w:rPr>
        <w:t xml:space="preserve"> </w:t>
      </w:r>
      <w:r w:rsidRPr="00E6108C">
        <w:rPr>
          <w:rFonts w:asciiTheme="majorBidi" w:eastAsiaTheme="minorEastAsia" w:hAnsiTheme="majorBidi" w:cstheme="majorBidi"/>
          <w:szCs w:val="21"/>
        </w:rPr>
        <w:t>Hovakimian</w:t>
      </w:r>
      <w:r w:rsidR="002A2DD5" w:rsidRPr="00E6108C">
        <w:rPr>
          <w:rFonts w:asciiTheme="majorBidi" w:eastAsiaTheme="minorEastAsia" w:hAnsiTheme="majorBidi" w:cstheme="majorBidi"/>
          <w:szCs w:val="21"/>
        </w:rPr>
        <w:t>任团长。工作组在</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15</w:t>
      </w:r>
      <w:r w:rsidR="002A2DD5" w:rsidRPr="00E6108C">
        <w:rPr>
          <w:rFonts w:asciiTheme="majorBidi" w:eastAsiaTheme="minorEastAsia" w:hAnsiTheme="majorBidi" w:cstheme="majorBidi"/>
          <w:szCs w:val="21"/>
        </w:rPr>
        <w:t>年</w:t>
      </w:r>
      <w:r w:rsidRPr="00E6108C">
        <w:rPr>
          <w:rFonts w:asciiTheme="majorBidi" w:eastAsiaTheme="minorEastAsia" w:hAnsiTheme="majorBidi" w:cstheme="majorBidi"/>
          <w:szCs w:val="21"/>
        </w:rPr>
        <w:t>1</w:t>
      </w:r>
      <w:r w:rsidR="002A2DD5" w:rsidRPr="00E6108C">
        <w:rPr>
          <w:rFonts w:asciiTheme="majorBidi" w:eastAsiaTheme="minorEastAsia" w:hAnsiTheme="majorBidi" w:cstheme="majorBidi"/>
          <w:szCs w:val="21"/>
        </w:rPr>
        <w:t>月</w:t>
      </w:r>
      <w:r w:rsidRPr="00E6108C">
        <w:rPr>
          <w:rFonts w:asciiTheme="majorBidi" w:eastAsiaTheme="minorEastAsia" w:hAnsiTheme="majorBidi" w:cstheme="majorBidi"/>
          <w:szCs w:val="21"/>
        </w:rPr>
        <w:t>27</w:t>
      </w:r>
      <w:r w:rsidR="002A2DD5" w:rsidRPr="00E6108C">
        <w:rPr>
          <w:rFonts w:asciiTheme="majorBidi" w:eastAsiaTheme="minorEastAsia" w:hAnsiTheme="majorBidi" w:cstheme="majorBidi"/>
          <w:szCs w:val="21"/>
        </w:rPr>
        <w:t>日举行的第</w:t>
      </w:r>
      <w:r w:rsidRPr="00E6108C">
        <w:rPr>
          <w:rFonts w:asciiTheme="majorBidi" w:eastAsiaTheme="minorEastAsia" w:hAnsiTheme="majorBidi" w:cstheme="majorBidi"/>
          <w:szCs w:val="21"/>
        </w:rPr>
        <w:t>14</w:t>
      </w:r>
      <w:r w:rsidR="002A2DD5" w:rsidRPr="00E6108C">
        <w:rPr>
          <w:rFonts w:asciiTheme="majorBidi" w:eastAsiaTheme="minorEastAsia" w:hAnsiTheme="majorBidi" w:cstheme="majorBidi"/>
          <w:szCs w:val="21"/>
        </w:rPr>
        <w:t>次会议上通过了关于</w:t>
      </w:r>
      <w:r w:rsidR="002A2DD5" w:rsidRPr="00E6108C">
        <w:rPr>
          <w:rFonts w:asciiTheme="majorBidi" w:eastAsiaTheme="minorEastAsia" w:hAnsiTheme="majorBidi" w:cstheme="majorBidi"/>
          <w:szCs w:val="21"/>
          <w:u w:color="0000FF"/>
        </w:rPr>
        <w:t>亚美尼亚的报告。</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2</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为便于开展对</w:t>
      </w:r>
      <w:r w:rsidR="002A2DD5" w:rsidRPr="00E6108C">
        <w:rPr>
          <w:rFonts w:asciiTheme="majorBidi" w:eastAsiaTheme="minorEastAsia" w:hAnsiTheme="majorBidi" w:cstheme="majorBidi"/>
          <w:szCs w:val="21"/>
          <w:u w:color="0000FF"/>
        </w:rPr>
        <w:t>亚美尼亚</w:t>
      </w:r>
      <w:r w:rsidR="002A2DD5" w:rsidRPr="00E6108C">
        <w:rPr>
          <w:rFonts w:asciiTheme="majorBidi" w:eastAsiaTheme="minorEastAsia" w:hAnsiTheme="majorBidi" w:cstheme="majorBidi"/>
          <w:szCs w:val="21"/>
        </w:rPr>
        <w:t>的审议工作</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人权理事会于</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15</w:t>
      </w:r>
      <w:r w:rsidR="002A2DD5" w:rsidRPr="00E6108C">
        <w:rPr>
          <w:rFonts w:asciiTheme="majorBidi" w:eastAsiaTheme="minorEastAsia" w:hAnsiTheme="majorBidi" w:cstheme="majorBidi"/>
          <w:szCs w:val="21"/>
        </w:rPr>
        <w:t>年</w:t>
      </w:r>
      <w:r w:rsidRPr="00E6108C">
        <w:rPr>
          <w:rFonts w:asciiTheme="majorBidi" w:eastAsiaTheme="minorEastAsia" w:hAnsiTheme="majorBidi" w:cstheme="majorBidi"/>
          <w:szCs w:val="21"/>
        </w:rPr>
        <w:t>1</w:t>
      </w:r>
      <w:r w:rsidR="002A2DD5" w:rsidRPr="00E6108C">
        <w:rPr>
          <w:rFonts w:asciiTheme="majorBidi" w:eastAsiaTheme="minorEastAsia" w:hAnsiTheme="majorBidi" w:cstheme="majorBidi"/>
          <w:szCs w:val="21"/>
        </w:rPr>
        <w:t>月</w:t>
      </w:r>
      <w:r w:rsidRPr="00E6108C">
        <w:rPr>
          <w:rFonts w:asciiTheme="majorBidi" w:eastAsiaTheme="minorEastAsia" w:hAnsiTheme="majorBidi" w:cstheme="majorBidi"/>
          <w:szCs w:val="21"/>
        </w:rPr>
        <w:t>13</w:t>
      </w:r>
      <w:r w:rsidR="002A2DD5" w:rsidRPr="00E6108C">
        <w:rPr>
          <w:rFonts w:asciiTheme="majorBidi" w:eastAsiaTheme="minorEastAsia" w:hAnsiTheme="majorBidi" w:cstheme="majorBidi"/>
          <w:szCs w:val="21"/>
        </w:rPr>
        <w:t>日选举</w:t>
      </w:r>
      <w:r w:rsidR="002A2DD5" w:rsidRPr="00E6108C">
        <w:rPr>
          <w:rFonts w:asciiTheme="majorBidi" w:eastAsiaTheme="minorEastAsia" w:hAnsiTheme="majorBidi" w:cstheme="majorBidi"/>
          <w:szCs w:val="21"/>
        </w:rPr>
        <w:t xml:space="preserve"> </w:t>
      </w:r>
      <w:r w:rsidR="002A2DD5" w:rsidRPr="00E6108C">
        <w:rPr>
          <w:rFonts w:asciiTheme="majorBidi" w:eastAsiaTheme="minorEastAsia" w:hAnsiTheme="majorBidi" w:cstheme="majorBidi"/>
          <w:szCs w:val="21"/>
          <w:u w:color="0000FF"/>
        </w:rPr>
        <w:t>萨尔瓦多</w:t>
      </w:r>
      <w:r w:rsidR="002A2DD5"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u w:color="0000FF"/>
        </w:rPr>
        <w:t>印度尼西亚</w:t>
      </w:r>
      <w:r w:rsidR="002A2DD5" w:rsidRPr="00E6108C">
        <w:rPr>
          <w:rFonts w:asciiTheme="majorBidi" w:eastAsiaTheme="minorEastAsia" w:hAnsiTheme="majorBidi" w:cstheme="majorBidi"/>
          <w:szCs w:val="21"/>
        </w:rPr>
        <w:t>和</w:t>
      </w:r>
      <w:r w:rsidR="002A2DD5" w:rsidRPr="00E6108C">
        <w:rPr>
          <w:rFonts w:asciiTheme="majorBidi" w:eastAsiaTheme="minorEastAsia" w:hAnsiTheme="majorBidi" w:cstheme="majorBidi"/>
          <w:szCs w:val="21"/>
          <w:u w:color="0000FF"/>
        </w:rPr>
        <w:t>尼日利亚</w:t>
      </w:r>
      <w:r w:rsidR="002A2DD5" w:rsidRPr="00E6108C">
        <w:rPr>
          <w:rFonts w:asciiTheme="majorBidi" w:eastAsiaTheme="minorEastAsia" w:hAnsiTheme="majorBidi" w:cstheme="majorBidi"/>
          <w:szCs w:val="21"/>
        </w:rPr>
        <w:t>组成报告员小组</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三国小组</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3</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根据第</w:t>
      </w:r>
      <w:r w:rsidRPr="00E6108C">
        <w:rPr>
          <w:rFonts w:asciiTheme="majorBidi" w:eastAsiaTheme="minorEastAsia" w:hAnsiTheme="majorBidi" w:cstheme="majorBidi"/>
          <w:szCs w:val="21"/>
        </w:rPr>
        <w:t>5/1</w:t>
      </w:r>
      <w:r w:rsidR="002A2DD5" w:rsidRPr="00E6108C">
        <w:rPr>
          <w:rFonts w:asciiTheme="majorBidi" w:eastAsiaTheme="minorEastAsia" w:hAnsiTheme="majorBidi" w:cstheme="majorBidi"/>
          <w:szCs w:val="21"/>
        </w:rPr>
        <w:t>号决议附件第</w:t>
      </w:r>
      <w:r w:rsidRPr="00E6108C">
        <w:rPr>
          <w:rFonts w:asciiTheme="majorBidi" w:eastAsiaTheme="minorEastAsia" w:hAnsiTheme="majorBidi" w:cstheme="majorBidi"/>
          <w:szCs w:val="21"/>
        </w:rPr>
        <w:t>15</w:t>
      </w:r>
      <w:r w:rsidR="002A2DD5" w:rsidRPr="00E6108C">
        <w:rPr>
          <w:rFonts w:asciiTheme="majorBidi" w:eastAsiaTheme="minorEastAsia" w:hAnsiTheme="majorBidi" w:cstheme="majorBidi"/>
          <w:szCs w:val="21"/>
        </w:rPr>
        <w:t>段和第</w:t>
      </w:r>
      <w:r w:rsidRPr="00E6108C">
        <w:rPr>
          <w:rFonts w:asciiTheme="majorBidi" w:eastAsiaTheme="minorEastAsia" w:hAnsiTheme="majorBidi" w:cstheme="majorBidi"/>
          <w:szCs w:val="21"/>
        </w:rPr>
        <w:t>16/21</w:t>
      </w:r>
      <w:r w:rsidR="002A2DD5" w:rsidRPr="00E6108C">
        <w:rPr>
          <w:rFonts w:asciiTheme="majorBidi" w:eastAsiaTheme="minorEastAsia" w:hAnsiTheme="majorBidi" w:cstheme="majorBidi"/>
          <w:szCs w:val="21"/>
        </w:rPr>
        <w:t>号决议附件第</w:t>
      </w:r>
      <w:r w:rsidRPr="00E6108C">
        <w:rPr>
          <w:rFonts w:asciiTheme="majorBidi" w:eastAsiaTheme="minorEastAsia" w:hAnsiTheme="majorBidi" w:cstheme="majorBidi"/>
          <w:szCs w:val="21"/>
        </w:rPr>
        <w:t>5</w:t>
      </w:r>
      <w:r w:rsidR="002A2DD5" w:rsidRPr="00E6108C">
        <w:rPr>
          <w:rFonts w:asciiTheme="majorBidi" w:eastAsiaTheme="minorEastAsia" w:hAnsiTheme="majorBidi" w:cstheme="majorBidi"/>
          <w:szCs w:val="21"/>
        </w:rPr>
        <w:t>段印发了下列文件</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用于对</w:t>
      </w:r>
      <w:r w:rsidR="002A2DD5" w:rsidRPr="00E6108C">
        <w:rPr>
          <w:rFonts w:asciiTheme="majorBidi" w:eastAsiaTheme="minorEastAsia" w:hAnsiTheme="majorBidi" w:cstheme="majorBidi"/>
          <w:szCs w:val="21"/>
          <w:u w:color="0000FF"/>
        </w:rPr>
        <w:t>亚美尼亚</w:t>
      </w:r>
      <w:r w:rsidR="002A2DD5" w:rsidRPr="00E6108C">
        <w:rPr>
          <w:rFonts w:asciiTheme="majorBidi" w:eastAsiaTheme="minorEastAsia" w:hAnsiTheme="majorBidi" w:cstheme="majorBidi"/>
          <w:szCs w:val="21"/>
        </w:rPr>
        <w:t>的审议工作</w:t>
      </w:r>
      <w:r w:rsidRPr="00E6108C">
        <w:rPr>
          <w:rFonts w:asciiTheme="majorBidi" w:eastAsiaTheme="minorEastAsia" w:hAnsiTheme="majorBidi" w:cstheme="majorBidi"/>
          <w:szCs w:val="21"/>
        </w:rPr>
        <w:t>：</w:t>
      </w:r>
    </w:p>
    <w:p w:rsidR="002A2DD5" w:rsidRPr="00E6108C" w:rsidRDefault="002A2DD5" w:rsidP="009A5937">
      <w:pPr>
        <w:pStyle w:val="SingleTxtGC"/>
        <w:numPr>
          <w:ilvl w:val="0"/>
          <w:numId w:val="35"/>
        </w:numPr>
        <w:rPr>
          <w:rFonts w:asciiTheme="majorBidi" w:eastAsiaTheme="minorEastAsia" w:hAnsiTheme="majorBidi" w:cstheme="majorBidi"/>
        </w:rPr>
      </w:pPr>
      <w:bookmarkStart w:id="3" w:name="Para_"/>
      <w:r w:rsidRPr="00E6108C">
        <w:rPr>
          <w:rFonts w:asciiTheme="majorBidi" w:eastAsiaTheme="minorEastAsia" w:hAnsiTheme="majorBidi" w:cstheme="majorBidi"/>
        </w:rPr>
        <w:t>根据第</w:t>
      </w:r>
      <w:r w:rsidR="0030411A" w:rsidRPr="00E6108C">
        <w:rPr>
          <w:rFonts w:asciiTheme="majorBidi" w:eastAsiaTheme="minorEastAsia" w:hAnsiTheme="majorBidi" w:cstheme="majorBidi"/>
        </w:rPr>
        <w:t>15(a)</w:t>
      </w:r>
      <w:r w:rsidRPr="00E6108C">
        <w:rPr>
          <w:rFonts w:asciiTheme="majorBidi" w:eastAsiaTheme="minorEastAsia" w:hAnsiTheme="majorBidi" w:cstheme="majorBidi"/>
        </w:rPr>
        <w:t>段提交的国家报告</w:t>
      </w:r>
      <w:r w:rsidR="0030411A" w:rsidRPr="00E6108C">
        <w:rPr>
          <w:rFonts w:asciiTheme="majorBidi" w:eastAsiaTheme="minorEastAsia" w:hAnsiTheme="majorBidi" w:cstheme="majorBidi"/>
        </w:rPr>
        <w:t>/</w:t>
      </w:r>
      <w:r w:rsidRPr="00E6108C">
        <w:rPr>
          <w:rFonts w:asciiTheme="majorBidi" w:eastAsiaTheme="minorEastAsia" w:hAnsiTheme="majorBidi" w:cstheme="majorBidi"/>
        </w:rPr>
        <w:t>准备的书面陈述</w:t>
      </w:r>
      <w:r w:rsidR="0030411A" w:rsidRPr="00E6108C">
        <w:rPr>
          <w:rFonts w:asciiTheme="majorBidi" w:eastAsiaTheme="minorEastAsia" w:hAnsiTheme="majorBidi" w:cstheme="majorBidi"/>
        </w:rPr>
        <w:t>(A/HRC/WG</w:t>
      </w:r>
      <w:r w:rsidRPr="00E6108C">
        <w:rPr>
          <w:rFonts w:asciiTheme="majorBidi" w:eastAsiaTheme="minorEastAsia" w:hAnsiTheme="majorBidi" w:cstheme="majorBidi"/>
        </w:rPr>
        <w:t>.</w:t>
      </w:r>
      <w:r w:rsidR="0030411A" w:rsidRPr="00E6108C">
        <w:rPr>
          <w:rFonts w:asciiTheme="majorBidi" w:eastAsiaTheme="minorEastAsia" w:hAnsiTheme="majorBidi" w:cstheme="majorBidi"/>
        </w:rPr>
        <w:t>6/21/</w:t>
      </w:r>
      <w:bookmarkStart w:id="4" w:name="Sym_Sur_code_1"/>
      <w:r w:rsidR="009A5937" w:rsidRPr="00E6108C">
        <w:rPr>
          <w:rFonts w:asciiTheme="majorBidi" w:eastAsiaTheme="minorEastAsia" w:hAnsiTheme="majorBidi" w:cstheme="majorBidi"/>
        </w:rPr>
        <w:t xml:space="preserve"> </w:t>
      </w:r>
      <w:r w:rsidR="0030411A" w:rsidRPr="00E6108C">
        <w:rPr>
          <w:rFonts w:asciiTheme="majorBidi" w:eastAsiaTheme="minorEastAsia" w:hAnsiTheme="majorBidi" w:cstheme="majorBidi"/>
        </w:rPr>
        <w:t>ARM</w:t>
      </w:r>
      <w:bookmarkEnd w:id="4"/>
      <w:r w:rsidR="0030411A" w:rsidRPr="00E6108C">
        <w:rPr>
          <w:rFonts w:asciiTheme="majorBidi" w:eastAsiaTheme="minorEastAsia" w:hAnsiTheme="majorBidi" w:cstheme="majorBidi"/>
        </w:rPr>
        <w:t>/1)</w:t>
      </w:r>
      <w:r w:rsidR="0030411A" w:rsidRPr="00E6108C">
        <w:rPr>
          <w:rFonts w:asciiTheme="majorBidi" w:eastAsiaTheme="minorEastAsia" w:hAnsiTheme="majorBidi" w:cstheme="majorBidi"/>
        </w:rPr>
        <w:t>；</w:t>
      </w:r>
      <w:r w:rsidRPr="00E6108C">
        <w:rPr>
          <w:rFonts w:asciiTheme="majorBidi" w:eastAsiaTheme="minorEastAsia" w:hAnsiTheme="majorBidi" w:cstheme="majorBidi"/>
        </w:rPr>
        <w:t xml:space="preserve"> </w:t>
      </w:r>
    </w:p>
    <w:bookmarkEnd w:id="3"/>
    <w:p w:rsidR="002A2DD5" w:rsidRPr="00E6108C" w:rsidRDefault="002A2DD5" w:rsidP="009A5937">
      <w:pPr>
        <w:pStyle w:val="SingleTxtGC"/>
        <w:numPr>
          <w:ilvl w:val="0"/>
          <w:numId w:val="35"/>
        </w:numPr>
        <w:rPr>
          <w:rFonts w:asciiTheme="majorBidi" w:eastAsiaTheme="minorEastAsia" w:hAnsiTheme="majorBidi" w:cstheme="majorBidi"/>
        </w:rPr>
      </w:pPr>
      <w:r w:rsidRPr="00E6108C">
        <w:rPr>
          <w:rFonts w:asciiTheme="majorBidi" w:eastAsiaTheme="minorEastAsia" w:hAnsiTheme="majorBidi" w:cstheme="majorBidi"/>
        </w:rPr>
        <w:t>联合国人权事务高级专员办事处</w:t>
      </w:r>
      <w:r w:rsidR="0030411A" w:rsidRPr="00E6108C">
        <w:rPr>
          <w:rFonts w:asciiTheme="majorBidi" w:eastAsiaTheme="minorEastAsia" w:hAnsiTheme="majorBidi" w:cstheme="majorBidi"/>
        </w:rPr>
        <w:t>(</w:t>
      </w:r>
      <w:r w:rsidRPr="00E6108C">
        <w:rPr>
          <w:rFonts w:asciiTheme="majorBidi" w:eastAsiaTheme="minorEastAsia" w:hAnsiTheme="majorBidi" w:cstheme="majorBidi"/>
        </w:rPr>
        <w:t>人权高专办</w:t>
      </w:r>
      <w:r w:rsidR="0030411A" w:rsidRPr="00E6108C">
        <w:rPr>
          <w:rFonts w:asciiTheme="majorBidi" w:eastAsiaTheme="minorEastAsia" w:hAnsiTheme="majorBidi" w:cstheme="majorBidi"/>
        </w:rPr>
        <w:t>)</w:t>
      </w:r>
      <w:r w:rsidRPr="00E6108C">
        <w:rPr>
          <w:rFonts w:asciiTheme="majorBidi" w:eastAsiaTheme="minorEastAsia" w:hAnsiTheme="majorBidi" w:cstheme="majorBidi"/>
        </w:rPr>
        <w:t>根据第</w:t>
      </w:r>
      <w:r w:rsidR="0030411A" w:rsidRPr="00E6108C">
        <w:rPr>
          <w:rFonts w:asciiTheme="majorBidi" w:eastAsiaTheme="minorEastAsia" w:hAnsiTheme="majorBidi" w:cstheme="majorBidi"/>
        </w:rPr>
        <w:t>15(b)</w:t>
      </w:r>
      <w:r w:rsidRPr="00E6108C">
        <w:rPr>
          <w:rFonts w:asciiTheme="majorBidi" w:eastAsiaTheme="minorEastAsia" w:hAnsiTheme="majorBidi" w:cstheme="majorBidi"/>
        </w:rPr>
        <w:t>段汇编的资料</w:t>
      </w:r>
      <w:r w:rsidR="0030411A" w:rsidRPr="00E6108C">
        <w:rPr>
          <w:rFonts w:asciiTheme="majorBidi" w:eastAsiaTheme="minorEastAsia" w:hAnsiTheme="majorBidi" w:cstheme="majorBidi"/>
        </w:rPr>
        <w:t>(A/HRC/WG</w:t>
      </w:r>
      <w:r w:rsidRPr="00E6108C">
        <w:rPr>
          <w:rFonts w:asciiTheme="majorBidi" w:eastAsiaTheme="minorEastAsia" w:hAnsiTheme="majorBidi" w:cstheme="majorBidi"/>
        </w:rPr>
        <w:t>.</w:t>
      </w:r>
      <w:r w:rsidR="0030411A" w:rsidRPr="00E6108C">
        <w:rPr>
          <w:rFonts w:asciiTheme="majorBidi" w:eastAsiaTheme="minorEastAsia" w:hAnsiTheme="majorBidi" w:cstheme="majorBidi"/>
        </w:rPr>
        <w:t>6/21/</w:t>
      </w:r>
      <w:bookmarkStart w:id="5" w:name="Sym_Sur_code_2"/>
      <w:r w:rsidR="0030411A" w:rsidRPr="00E6108C">
        <w:rPr>
          <w:rFonts w:asciiTheme="majorBidi" w:eastAsiaTheme="minorEastAsia" w:hAnsiTheme="majorBidi" w:cstheme="majorBidi"/>
        </w:rPr>
        <w:t>ARM</w:t>
      </w:r>
      <w:bookmarkEnd w:id="5"/>
      <w:r w:rsidR="0030411A" w:rsidRPr="00E6108C">
        <w:rPr>
          <w:rFonts w:asciiTheme="majorBidi" w:eastAsiaTheme="minorEastAsia" w:hAnsiTheme="majorBidi" w:cstheme="majorBidi"/>
        </w:rPr>
        <w:t>/2)</w:t>
      </w:r>
      <w:r w:rsidR="0030411A" w:rsidRPr="00E6108C">
        <w:rPr>
          <w:rFonts w:asciiTheme="majorBidi" w:eastAsiaTheme="minorEastAsia" w:hAnsiTheme="majorBidi" w:cstheme="majorBidi"/>
        </w:rPr>
        <w:t>；</w:t>
      </w:r>
    </w:p>
    <w:p w:rsidR="002A2DD5" w:rsidRPr="00E6108C" w:rsidRDefault="002A2DD5" w:rsidP="009A5937">
      <w:pPr>
        <w:pStyle w:val="SingleTxtGC"/>
        <w:numPr>
          <w:ilvl w:val="0"/>
          <w:numId w:val="35"/>
        </w:numPr>
        <w:rPr>
          <w:rFonts w:asciiTheme="majorBidi" w:eastAsiaTheme="minorEastAsia" w:hAnsiTheme="majorBidi" w:cstheme="majorBidi"/>
        </w:rPr>
      </w:pPr>
      <w:r w:rsidRPr="00E6108C">
        <w:rPr>
          <w:rFonts w:asciiTheme="majorBidi" w:eastAsiaTheme="minorEastAsia" w:hAnsiTheme="majorBidi" w:cstheme="majorBidi"/>
        </w:rPr>
        <w:t>人权高专办根据第</w:t>
      </w:r>
      <w:r w:rsidR="0030411A" w:rsidRPr="00E6108C">
        <w:rPr>
          <w:rFonts w:asciiTheme="majorBidi" w:eastAsiaTheme="minorEastAsia" w:hAnsiTheme="majorBidi" w:cstheme="majorBidi"/>
        </w:rPr>
        <w:t>15(c)</w:t>
      </w:r>
      <w:r w:rsidRPr="00E6108C">
        <w:rPr>
          <w:rFonts w:asciiTheme="majorBidi" w:eastAsiaTheme="minorEastAsia" w:hAnsiTheme="majorBidi" w:cstheme="majorBidi"/>
        </w:rPr>
        <w:t>段编写的材料概述</w:t>
      </w:r>
      <w:r w:rsidR="0030411A" w:rsidRPr="00E6108C">
        <w:rPr>
          <w:rFonts w:asciiTheme="majorBidi" w:eastAsiaTheme="minorEastAsia" w:hAnsiTheme="majorBidi" w:cstheme="majorBidi"/>
        </w:rPr>
        <w:t>(A/HRC/WG</w:t>
      </w:r>
      <w:r w:rsidRPr="00E6108C">
        <w:rPr>
          <w:rFonts w:asciiTheme="majorBidi" w:eastAsiaTheme="minorEastAsia" w:hAnsiTheme="majorBidi" w:cstheme="majorBidi"/>
        </w:rPr>
        <w:t>.</w:t>
      </w:r>
      <w:r w:rsidR="0030411A" w:rsidRPr="00E6108C">
        <w:rPr>
          <w:rFonts w:asciiTheme="majorBidi" w:eastAsiaTheme="minorEastAsia" w:hAnsiTheme="majorBidi" w:cstheme="majorBidi"/>
        </w:rPr>
        <w:t>6/21/</w:t>
      </w:r>
      <w:bookmarkStart w:id="6" w:name="Sym_Sur_code_3"/>
      <w:r w:rsidR="0030411A" w:rsidRPr="00E6108C">
        <w:rPr>
          <w:rFonts w:asciiTheme="majorBidi" w:eastAsiaTheme="minorEastAsia" w:hAnsiTheme="majorBidi" w:cstheme="majorBidi"/>
        </w:rPr>
        <w:t>ARM</w:t>
      </w:r>
      <w:bookmarkEnd w:id="6"/>
      <w:r w:rsidR="0030411A" w:rsidRPr="00E6108C">
        <w:rPr>
          <w:rFonts w:asciiTheme="majorBidi" w:eastAsiaTheme="minorEastAsia" w:hAnsiTheme="majorBidi" w:cstheme="majorBidi"/>
        </w:rPr>
        <w:t>/3</w:t>
      </w:r>
      <w:r w:rsidRPr="00E6108C">
        <w:rPr>
          <w:rFonts w:asciiTheme="majorBidi" w:eastAsiaTheme="minorEastAsia" w:hAnsiTheme="majorBidi" w:cstheme="majorBidi"/>
        </w:rPr>
        <w:t>和</w:t>
      </w:r>
      <w:r w:rsidR="0030411A" w:rsidRPr="00E6108C">
        <w:rPr>
          <w:rFonts w:asciiTheme="majorBidi" w:eastAsiaTheme="minorEastAsia" w:hAnsiTheme="majorBidi" w:cstheme="majorBidi"/>
        </w:rPr>
        <w:t>A/HRC/WG</w:t>
      </w:r>
      <w:r w:rsidRPr="00E6108C">
        <w:rPr>
          <w:rFonts w:asciiTheme="majorBidi" w:eastAsiaTheme="minorEastAsia" w:hAnsiTheme="majorBidi" w:cstheme="majorBidi"/>
        </w:rPr>
        <w:t>.</w:t>
      </w:r>
      <w:r w:rsidR="0030411A" w:rsidRPr="00E6108C">
        <w:rPr>
          <w:rFonts w:asciiTheme="majorBidi" w:eastAsiaTheme="minorEastAsia" w:hAnsiTheme="majorBidi" w:cstheme="majorBidi"/>
        </w:rPr>
        <w:t>6/21/ARM/3/Corr</w:t>
      </w:r>
      <w:r w:rsidRPr="00E6108C">
        <w:rPr>
          <w:rFonts w:asciiTheme="majorBidi" w:eastAsiaTheme="minorEastAsia" w:hAnsiTheme="majorBidi" w:cstheme="majorBidi"/>
        </w:rPr>
        <w:t>.</w:t>
      </w:r>
      <w:r w:rsidR="0030411A" w:rsidRPr="00E6108C">
        <w:rPr>
          <w:rFonts w:asciiTheme="majorBidi" w:eastAsiaTheme="minorEastAsia" w:hAnsiTheme="majorBidi" w:cstheme="majorBidi"/>
        </w:rPr>
        <w:t>1)</w:t>
      </w:r>
      <w:r w:rsidR="009A5937" w:rsidRPr="00E6108C">
        <w:rPr>
          <w:rFonts w:asciiTheme="majorBidi" w:eastAsiaTheme="minorEastAsia" w:hAnsiTheme="majorBidi" w:cstheme="majorBidi"/>
        </w:rPr>
        <w:t>。</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4</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u w:color="0000FF"/>
        </w:rPr>
        <w:t>阿塞拜疆</w:t>
      </w:r>
      <w:r w:rsidR="002A2DD5"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u w:color="0000FF"/>
        </w:rPr>
        <w:t>比利时</w:t>
      </w:r>
      <w:r w:rsidR="002A2DD5"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u w:color="0000FF"/>
        </w:rPr>
        <w:t>捷克共和国</w:t>
      </w:r>
      <w:r w:rsidR="002A2DD5"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u w:color="0000FF"/>
        </w:rPr>
        <w:t>德国</w:t>
      </w:r>
      <w:r w:rsidR="002A2DD5" w:rsidRPr="00E6108C">
        <w:rPr>
          <w:rFonts w:asciiTheme="majorBidi" w:eastAsiaTheme="minorEastAsia" w:hAnsiTheme="majorBidi" w:cstheme="majorBidi"/>
          <w:szCs w:val="21"/>
        </w:rPr>
        <w:t>、荷兰、</w:t>
      </w:r>
      <w:r w:rsidR="002A2DD5" w:rsidRPr="00E6108C">
        <w:rPr>
          <w:rFonts w:asciiTheme="majorBidi" w:eastAsiaTheme="minorEastAsia" w:hAnsiTheme="majorBidi" w:cstheme="majorBidi"/>
          <w:szCs w:val="21"/>
          <w:u w:color="0000FF"/>
        </w:rPr>
        <w:t>挪威</w:t>
      </w:r>
      <w:r w:rsidR="002A2DD5"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u w:color="0000FF"/>
        </w:rPr>
        <w:t>斯洛文尼亚</w:t>
      </w:r>
      <w:r w:rsidR="002A2DD5"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u w:color="0000FF"/>
        </w:rPr>
        <w:t>西班牙</w:t>
      </w:r>
      <w:r w:rsidR="002A2DD5"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u w:color="0000FF"/>
        </w:rPr>
        <w:t>瑞士</w:t>
      </w:r>
      <w:r w:rsidR="002A2DD5" w:rsidRPr="00E6108C">
        <w:rPr>
          <w:rFonts w:asciiTheme="majorBidi" w:eastAsiaTheme="minorEastAsia" w:hAnsiTheme="majorBidi" w:cstheme="majorBidi"/>
          <w:szCs w:val="21"/>
        </w:rPr>
        <w:t>和大不列颠及北爱尔兰联合王国预先准备的问题单已由三国小组转交</w:t>
      </w:r>
      <w:r w:rsidR="002A2DD5" w:rsidRPr="00E6108C">
        <w:rPr>
          <w:rFonts w:asciiTheme="majorBidi" w:eastAsiaTheme="minorEastAsia" w:hAnsiTheme="majorBidi" w:cstheme="majorBidi"/>
          <w:szCs w:val="21"/>
          <w:u w:color="0000FF"/>
        </w:rPr>
        <w:t>亚美尼亚。</w:t>
      </w:r>
      <w:r w:rsidR="002A2DD5" w:rsidRPr="00E6108C">
        <w:rPr>
          <w:rFonts w:asciiTheme="majorBidi" w:eastAsiaTheme="minorEastAsia" w:hAnsiTheme="majorBidi" w:cstheme="majorBidi"/>
          <w:szCs w:val="21"/>
        </w:rPr>
        <w:t>这些问题可在普遍定期审议的外部网上查阅。</w:t>
      </w:r>
    </w:p>
    <w:p w:rsidR="002A2DD5" w:rsidRPr="00E6108C" w:rsidRDefault="002A2DD5" w:rsidP="0030411A">
      <w:pPr>
        <w:pStyle w:val="HChGC"/>
      </w:pPr>
      <w:r w:rsidRPr="00E6108C">
        <w:tab/>
      </w:r>
      <w:bookmarkStart w:id="7" w:name="Section_I_HDR_Summary"/>
      <w:r w:rsidRPr="00E6108C">
        <w:rPr>
          <w:rFonts w:hint="eastAsia"/>
        </w:rPr>
        <w:t>一</w:t>
      </w:r>
      <w:r w:rsidRPr="00E6108C">
        <w:rPr>
          <w:lang w:val="fr-CH"/>
        </w:rPr>
        <w:t>.</w:t>
      </w:r>
      <w:r w:rsidRPr="00E6108C">
        <w:rPr>
          <w:lang w:val="fr-CH"/>
        </w:rPr>
        <w:tab/>
      </w:r>
      <w:r w:rsidRPr="00E6108C">
        <w:t>审议情况纪要</w:t>
      </w:r>
      <w:bookmarkEnd w:id="7"/>
    </w:p>
    <w:p w:rsidR="002A2DD5" w:rsidRPr="00E6108C" w:rsidRDefault="002A2DD5" w:rsidP="0030411A">
      <w:pPr>
        <w:pStyle w:val="H1GC"/>
        <w:rPr>
          <w:lang w:val="fr-CH"/>
        </w:rPr>
      </w:pPr>
      <w:bookmarkStart w:id="8" w:name="Sub_Section_HDR_Presentation_by_Sur"/>
      <w:r w:rsidRPr="00E6108C">
        <w:tab/>
      </w:r>
      <w:r w:rsidR="0030411A" w:rsidRPr="00E6108C">
        <w:t>A</w:t>
      </w:r>
      <w:r w:rsidRPr="00E6108C">
        <w:t>.</w:t>
      </w:r>
      <w:bookmarkEnd w:id="8"/>
      <w:r w:rsidRPr="00E6108C">
        <w:rPr>
          <w:lang w:val="fr-CH"/>
        </w:rPr>
        <w:tab/>
      </w:r>
      <w:r w:rsidRPr="00E6108C">
        <w:t>受审议国的陈述</w:t>
      </w:r>
    </w:p>
    <w:p w:rsidR="002A2DD5" w:rsidRPr="00E6108C" w:rsidRDefault="0030411A" w:rsidP="009A5937">
      <w:pPr>
        <w:pStyle w:val="SingleTxtGC"/>
        <w:rPr>
          <w:rFonts w:asciiTheme="majorBidi" w:eastAsiaTheme="minorEastAsia" w:hAnsiTheme="majorBidi" w:cstheme="majorBidi"/>
          <w:szCs w:val="21"/>
          <w:lang w:val="fr-CH"/>
        </w:rPr>
      </w:pPr>
      <w:r w:rsidRPr="00E6108C">
        <w:rPr>
          <w:rFonts w:asciiTheme="majorBidi" w:eastAsiaTheme="minorEastAsia" w:hAnsiTheme="majorBidi" w:cstheme="majorBidi"/>
          <w:bCs/>
          <w:szCs w:val="21"/>
          <w:lang w:val="fr-CH"/>
        </w:rPr>
        <w:t>5</w:t>
      </w:r>
      <w:r w:rsidR="00352CC3" w:rsidRPr="00E6108C">
        <w:rPr>
          <w:rFonts w:asciiTheme="majorBidi" w:eastAsiaTheme="minorEastAsia" w:hAnsiTheme="majorBidi" w:cstheme="majorBidi"/>
          <w:bCs/>
          <w:szCs w:val="21"/>
          <w:lang w:val="fr-CH"/>
        </w:rPr>
        <w:t xml:space="preserve">.  </w:t>
      </w:r>
      <w:r w:rsidR="002A2DD5" w:rsidRPr="00E6108C">
        <w:rPr>
          <w:rFonts w:asciiTheme="majorBidi" w:eastAsiaTheme="minorEastAsia" w:hAnsiTheme="majorBidi" w:cstheme="majorBidi"/>
          <w:bCs/>
          <w:szCs w:val="21"/>
          <w:lang w:val="fr-CH"/>
        </w:rPr>
        <w:t>代表团团长申明</w:t>
      </w:r>
      <w:r w:rsidR="002A2DD5" w:rsidRPr="00E6108C">
        <w:rPr>
          <w:rFonts w:asciiTheme="majorBidi" w:eastAsiaTheme="minorEastAsia" w:hAnsiTheme="majorBidi" w:cstheme="majorBidi"/>
          <w:szCs w:val="21"/>
        </w:rPr>
        <w:t>亚美尼亚支持</w:t>
      </w:r>
      <w:r w:rsidR="002A2DD5" w:rsidRPr="00E6108C">
        <w:rPr>
          <w:rFonts w:asciiTheme="majorBidi" w:eastAsiaTheme="minorEastAsia" w:hAnsiTheme="majorBidi" w:cstheme="majorBidi"/>
          <w:szCs w:val="21"/>
          <w:lang w:val="fr-CH"/>
        </w:rPr>
        <w:t>普遍定期审议进程</w:t>
      </w:r>
      <w:r w:rsidRPr="00E6108C">
        <w:rPr>
          <w:rFonts w:asciiTheme="majorBidi" w:eastAsiaTheme="minorEastAsia" w:hAnsiTheme="majorBidi" w:cstheme="majorBidi"/>
          <w:szCs w:val="21"/>
          <w:lang w:val="fr-CH"/>
        </w:rPr>
        <w:t>，</w:t>
      </w:r>
      <w:r w:rsidR="002A2DD5" w:rsidRPr="00E6108C">
        <w:rPr>
          <w:rFonts w:asciiTheme="majorBidi" w:eastAsiaTheme="minorEastAsia" w:hAnsiTheme="majorBidi" w:cstheme="majorBidi"/>
          <w:szCs w:val="21"/>
        </w:rPr>
        <w:t>并强调分享最佳做法的重要性。他感谢所有提交了书面问题的政府</w:t>
      </w:r>
      <w:r w:rsidRPr="00E6108C">
        <w:rPr>
          <w:rFonts w:asciiTheme="majorBidi" w:eastAsiaTheme="minorEastAsia" w:hAnsiTheme="majorBidi" w:cstheme="majorBidi"/>
          <w:szCs w:val="21"/>
          <w:lang w:val="fr-CH"/>
        </w:rPr>
        <w:t>，</w:t>
      </w:r>
      <w:r w:rsidR="002A2DD5" w:rsidRPr="00E6108C">
        <w:rPr>
          <w:rFonts w:asciiTheme="majorBidi" w:eastAsiaTheme="minorEastAsia" w:hAnsiTheme="majorBidi" w:cstheme="majorBidi"/>
          <w:szCs w:val="21"/>
        </w:rPr>
        <w:t>他本国代表团将在</w:t>
      </w:r>
      <w:r w:rsidR="002A2DD5" w:rsidRPr="00E6108C">
        <w:rPr>
          <w:rFonts w:asciiTheme="majorBidi" w:eastAsiaTheme="minorEastAsia" w:hAnsiTheme="majorBidi" w:cstheme="majorBidi"/>
          <w:szCs w:val="21"/>
          <w:lang w:val="fr-CH"/>
        </w:rPr>
        <w:t>审议</w:t>
      </w:r>
      <w:r w:rsidR="002A2DD5" w:rsidRPr="00E6108C">
        <w:rPr>
          <w:rFonts w:asciiTheme="majorBidi" w:eastAsiaTheme="minorEastAsia" w:hAnsiTheme="majorBidi" w:cstheme="majorBidi"/>
          <w:szCs w:val="21"/>
        </w:rPr>
        <w:t>期间讨论这些问题。</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6</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亚美尼亚的国家报告扼要介绍了进行了改革的人权关键领域</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并介绍在其实施方面的主要挑战和障碍。第一轮的建议得到政府的密切关注。已经通过立法和实际措施来落实。亚美尼亚提交了一份关于建议落实情况的中期报告</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亚美尼亚在第一轮审议中是接受了最多建议的国家之一。它赞赏并强调民间社会在这个进程中所表示的关心</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认为只有增加国家和公民社会之间的协同作用才能建立一个强大的人权制度。从亚美尼亚独立第一天起公民社会即开始不断发展</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过去十年来它们一直特别活跃。许多组织对专门领域作出了贡献并从事各种研究。</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7</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bCs/>
          <w:szCs w:val="21"/>
        </w:rPr>
        <w:t>他描述了</w:t>
      </w:r>
      <w:r w:rsidR="002A2DD5" w:rsidRPr="00E6108C">
        <w:rPr>
          <w:rFonts w:asciiTheme="majorBidi" w:eastAsiaTheme="minorEastAsia" w:hAnsiTheme="majorBidi" w:cstheme="majorBidi"/>
          <w:szCs w:val="21"/>
        </w:rPr>
        <w:t>亚美尼亚自第一轮普遍定期审议以来所取得的成绩</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首先是</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12</w:t>
      </w:r>
      <w:r w:rsidR="002A2DD5" w:rsidRPr="00E6108C">
        <w:rPr>
          <w:rFonts w:asciiTheme="majorBidi" w:eastAsiaTheme="minorEastAsia" w:hAnsiTheme="majorBidi" w:cstheme="majorBidi"/>
          <w:szCs w:val="21"/>
        </w:rPr>
        <w:t>-</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16</w:t>
      </w:r>
      <w:r w:rsidR="002A2DD5" w:rsidRPr="00E6108C">
        <w:rPr>
          <w:rFonts w:asciiTheme="majorBidi" w:eastAsiaTheme="minorEastAsia" w:hAnsiTheme="majorBidi" w:cstheme="majorBidi"/>
          <w:szCs w:val="21"/>
        </w:rPr>
        <w:t>年法律和司法改革战略方案。方案涉及到司法、监狱和刑事立法等方面范围广泛的活动</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将一些行为定为非刑事罪行并为另外一些罪行减刑</w:t>
      </w:r>
      <w:r w:rsidRPr="00E6108C">
        <w:rPr>
          <w:rFonts w:asciiTheme="majorBidi" w:eastAsiaTheme="minorEastAsia" w:hAnsiTheme="majorBidi" w:cstheme="majorBidi"/>
          <w:szCs w:val="21"/>
        </w:rPr>
        <w:t>；</w:t>
      </w:r>
      <w:r w:rsidR="00B26D14">
        <w:rPr>
          <w:rFonts w:asciiTheme="majorBidi" w:eastAsiaTheme="minorEastAsia" w:hAnsiTheme="majorBidi" w:cstheme="majorBidi"/>
          <w:szCs w:val="21"/>
        </w:rPr>
        <w:t>引入了缓刑制度</w:t>
      </w:r>
      <w:r w:rsidR="002A2DD5" w:rsidRPr="00E6108C">
        <w:rPr>
          <w:rFonts w:asciiTheme="majorBidi" w:eastAsiaTheme="minorEastAsia" w:hAnsiTheme="majorBidi" w:cstheme="majorBidi"/>
          <w:szCs w:val="21"/>
        </w:rPr>
        <w:t>以及缩短审判时间。</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8</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bCs/>
          <w:szCs w:val="21"/>
        </w:rPr>
        <w:t>他强调了</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12</w:t>
      </w:r>
      <w:r w:rsidR="002A2DD5" w:rsidRPr="00E6108C">
        <w:rPr>
          <w:rFonts w:asciiTheme="majorBidi" w:eastAsiaTheme="minorEastAsia" w:hAnsiTheme="majorBidi" w:cstheme="majorBidi"/>
          <w:szCs w:val="21"/>
        </w:rPr>
        <w:t>年国家人权保护战略。他说</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在</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14</w:t>
      </w:r>
      <w:r w:rsidR="002A2DD5" w:rsidRPr="00E6108C">
        <w:rPr>
          <w:rFonts w:asciiTheme="majorBidi" w:eastAsiaTheme="minorEastAsia" w:hAnsiTheme="majorBidi" w:cstheme="majorBidi"/>
          <w:szCs w:val="21"/>
        </w:rPr>
        <w:t>年</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相关的行动计划已批准并成立了一个工作组</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以协调战略的实施。在许多领域也批准了专题计划。</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9</w:t>
      </w:r>
      <w:r w:rsidR="00352CC3" w:rsidRPr="00E6108C">
        <w:rPr>
          <w:rFonts w:asciiTheme="majorBidi" w:eastAsiaTheme="minorEastAsia" w:hAnsiTheme="majorBidi" w:cstheme="majorBidi"/>
          <w:bCs/>
          <w:szCs w:val="21"/>
        </w:rPr>
        <w:t xml:space="preserve">.  </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13</w:t>
      </w:r>
      <w:r w:rsidR="002A2DD5" w:rsidRPr="00E6108C">
        <w:rPr>
          <w:rFonts w:asciiTheme="majorBidi" w:eastAsiaTheme="minorEastAsia" w:hAnsiTheme="majorBidi" w:cstheme="majorBidi"/>
          <w:szCs w:val="21"/>
        </w:rPr>
        <w:t>年成立了亚美尼亚宪法改革委员</w:t>
      </w:r>
      <w:r w:rsidR="00B26D14">
        <w:rPr>
          <w:rFonts w:asciiTheme="majorBidi" w:eastAsiaTheme="minorEastAsia" w:hAnsiTheme="majorBidi" w:cstheme="majorBidi" w:hint="eastAsia"/>
          <w:szCs w:val="21"/>
        </w:rPr>
        <w:t>会</w:t>
      </w:r>
      <w:r w:rsidR="002A2DD5" w:rsidRPr="00E6108C">
        <w:rPr>
          <w:rFonts w:asciiTheme="majorBidi" w:eastAsiaTheme="minorEastAsia" w:hAnsiTheme="majorBidi" w:cstheme="majorBidi"/>
          <w:szCs w:val="21"/>
        </w:rPr>
        <w:t>并改组妇女问题理事会</w:t>
      </w:r>
      <w:r w:rsidRPr="00E6108C">
        <w:rPr>
          <w:rFonts w:asciiTheme="majorBidi" w:eastAsiaTheme="minorEastAsia" w:hAnsiTheme="majorBidi" w:cstheme="majorBidi"/>
          <w:szCs w:val="21"/>
        </w:rPr>
        <w:t>，</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14</w:t>
      </w:r>
      <w:r w:rsidR="002A2DD5" w:rsidRPr="00E6108C">
        <w:rPr>
          <w:rFonts w:asciiTheme="majorBidi" w:eastAsiaTheme="minorEastAsia" w:hAnsiTheme="majorBidi" w:cstheme="majorBidi"/>
          <w:szCs w:val="21"/>
          <w:lang w:val="fr-CH"/>
        </w:rPr>
        <w:t>年将其</w:t>
      </w:r>
      <w:r w:rsidR="002A2DD5" w:rsidRPr="00E6108C">
        <w:rPr>
          <w:rFonts w:asciiTheme="majorBidi" w:eastAsiaTheme="minorEastAsia" w:hAnsiTheme="majorBidi" w:cstheme="majorBidi"/>
          <w:szCs w:val="21"/>
        </w:rPr>
        <w:t>改设为执行两性平等政策的国家机制。</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13</w:t>
      </w:r>
      <w:r w:rsidR="002A2DD5" w:rsidRPr="00E6108C">
        <w:rPr>
          <w:rFonts w:asciiTheme="majorBidi" w:eastAsiaTheme="minorEastAsia" w:hAnsiTheme="majorBidi" w:cstheme="majorBidi"/>
          <w:szCs w:val="21"/>
        </w:rPr>
        <w:t>年通过了确保男女权利平等的法律</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目前正在制定法律的监测和有效实施的相关政策。</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10</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亚美尼亚监察员办公室于</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13</w:t>
      </w:r>
      <w:r w:rsidR="002A2DD5" w:rsidRPr="00E6108C">
        <w:rPr>
          <w:rFonts w:asciiTheme="majorBidi" w:eastAsiaTheme="minorEastAsia" w:hAnsiTheme="majorBidi" w:cstheme="majorBidi"/>
          <w:szCs w:val="21"/>
        </w:rPr>
        <w:t>年被评定具有</w:t>
      </w:r>
      <w:r w:rsidRPr="00E6108C">
        <w:rPr>
          <w:rFonts w:asciiTheme="majorBidi" w:eastAsiaTheme="minorEastAsia" w:hAnsiTheme="majorBidi" w:cstheme="majorBidi" w:hint="eastAsia"/>
          <w:szCs w:val="21"/>
        </w:rPr>
        <w:t>“</w:t>
      </w:r>
      <w:r w:rsidRPr="00E6108C">
        <w:rPr>
          <w:rFonts w:asciiTheme="majorBidi" w:eastAsiaTheme="minorEastAsia" w:hAnsiTheme="majorBidi" w:cstheme="majorBidi"/>
          <w:szCs w:val="21"/>
        </w:rPr>
        <w:t>A</w:t>
      </w:r>
      <w:r w:rsidRPr="00E6108C">
        <w:rPr>
          <w:rFonts w:asciiTheme="majorBidi" w:eastAsiaTheme="minorEastAsia" w:hAnsiTheme="majorBidi" w:cstheme="majorBidi" w:hint="eastAsia"/>
          <w:szCs w:val="21"/>
        </w:rPr>
        <w:t>”</w:t>
      </w:r>
      <w:r w:rsidR="002A2DD5" w:rsidRPr="00E6108C">
        <w:rPr>
          <w:rFonts w:asciiTheme="majorBidi" w:eastAsiaTheme="minorEastAsia" w:hAnsiTheme="majorBidi" w:cstheme="majorBidi"/>
          <w:szCs w:val="21"/>
        </w:rPr>
        <w:t>类地位</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政府逐年增加其预算</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从而保证其快速反应处和地区办事处的运作。亚美尼亚曾在审议期内签署或批准一些国际文书</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包括</w:t>
      </w:r>
      <w:r w:rsidR="002A2DD5" w:rsidRPr="00E6108C">
        <w:rPr>
          <w:rStyle w:val="admitted"/>
          <w:rFonts w:asciiTheme="majorBidi" w:eastAsiaTheme="minorEastAsia" w:hAnsiTheme="majorBidi" w:cstheme="majorBidi"/>
          <w:szCs w:val="21"/>
        </w:rPr>
        <w:t>《残疾人权利公约》、</w:t>
      </w:r>
      <w:r w:rsidR="002A2DD5" w:rsidRPr="00E6108C">
        <w:rPr>
          <w:rFonts w:asciiTheme="majorBidi" w:eastAsiaTheme="minorEastAsia" w:hAnsiTheme="majorBidi" w:cstheme="majorBidi"/>
          <w:iCs/>
          <w:szCs w:val="21"/>
        </w:rPr>
        <w:t>《保护所有人免遭强迫失踪国际公约》</w:t>
      </w:r>
      <w:r w:rsidR="002A2DD5" w:rsidRPr="00E6108C">
        <w:rPr>
          <w:rFonts w:asciiTheme="majorBidi" w:eastAsiaTheme="minorEastAsia" w:hAnsiTheme="majorBidi" w:cstheme="majorBidi"/>
          <w:szCs w:val="21"/>
        </w:rPr>
        <w:t>和《保护所有移徙工人及其家庭成员权利国际公约》。</w:t>
      </w:r>
      <w:r w:rsidR="002A2DD5" w:rsidRPr="00E6108C">
        <w:rPr>
          <w:rFonts w:asciiTheme="majorBidi" w:eastAsiaTheme="minorEastAsia" w:hAnsiTheme="majorBidi" w:cstheme="majorBidi"/>
          <w:szCs w:val="21"/>
          <w:lang w:val="fr-CH"/>
        </w:rPr>
        <w:t>俟</w:t>
      </w:r>
      <w:r w:rsidR="002A2DD5" w:rsidRPr="00E6108C">
        <w:rPr>
          <w:rFonts w:asciiTheme="majorBidi" w:eastAsiaTheme="minorEastAsia" w:hAnsiTheme="majorBidi" w:cstheme="majorBidi"/>
          <w:szCs w:val="21"/>
        </w:rPr>
        <w:t>相关的问题在宪法改革进程中得到解决后</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也有可能批准《国际刑事法院罗马规约》。</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11</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亚美尼亚监察员被授权执行根据《禁止酷刑和其他残忍、不人道或有辱人格的待遇或处罚公约任择议定书》设立国家预防机制的任务。</w:t>
      </w:r>
      <w:r w:rsidRPr="00E6108C">
        <w:rPr>
          <w:rStyle w:val="hps"/>
          <w:rFonts w:asciiTheme="majorBidi" w:eastAsiaTheme="minorEastAsia" w:hAnsiTheme="majorBidi" w:cstheme="majorBidi"/>
          <w:szCs w:val="21"/>
        </w:rPr>
        <w:t>2</w:t>
      </w:r>
      <w:r w:rsidR="002A2DD5" w:rsidRPr="00E6108C">
        <w:rPr>
          <w:rStyle w:val="hps"/>
          <w:rFonts w:asciiTheme="majorBidi" w:eastAsiaTheme="minorEastAsia" w:hAnsiTheme="majorBidi" w:cstheme="majorBidi"/>
          <w:szCs w:val="21"/>
        </w:rPr>
        <w:t>0</w:t>
      </w:r>
      <w:r w:rsidRPr="00E6108C">
        <w:rPr>
          <w:rStyle w:val="hps"/>
          <w:rFonts w:asciiTheme="majorBidi" w:eastAsiaTheme="minorEastAsia" w:hAnsiTheme="majorBidi" w:cstheme="majorBidi"/>
          <w:szCs w:val="21"/>
        </w:rPr>
        <w:t>12</w:t>
      </w:r>
      <w:r w:rsidR="002A2DD5" w:rsidRPr="00E6108C">
        <w:rPr>
          <w:rStyle w:val="hps"/>
          <w:rFonts w:asciiTheme="majorBidi" w:eastAsiaTheme="minorEastAsia" w:hAnsiTheme="majorBidi" w:cstheme="majorBidi"/>
          <w:szCs w:val="21"/>
        </w:rPr>
        <w:t>年以来</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民间社会代表也参与了防止酷刑理事会的工作</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同时通过与警方的合作也已经解决了一些具体问题。《刑法》修正案已经报批</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以便促使将酷刑定为刑事罪行的国家法律与《禁止酷刑公约》第</w:t>
      </w:r>
      <w:r w:rsidRPr="00E6108C">
        <w:rPr>
          <w:rFonts w:asciiTheme="majorBidi" w:eastAsiaTheme="minorEastAsia" w:hAnsiTheme="majorBidi" w:cstheme="majorBidi"/>
          <w:szCs w:val="21"/>
        </w:rPr>
        <w:t>1</w:t>
      </w:r>
      <w:r w:rsidR="002A2DD5" w:rsidRPr="00E6108C">
        <w:rPr>
          <w:rFonts w:asciiTheme="majorBidi" w:eastAsiaTheme="minorEastAsia" w:hAnsiTheme="majorBidi" w:cstheme="majorBidi"/>
          <w:szCs w:val="21"/>
        </w:rPr>
        <w:t>条取得一致。</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12</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公共服务法已在</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11</w:t>
      </w:r>
      <w:r w:rsidR="002A2DD5" w:rsidRPr="00E6108C">
        <w:rPr>
          <w:rFonts w:asciiTheme="majorBidi" w:eastAsiaTheme="minorEastAsia" w:hAnsiTheme="majorBidi" w:cstheme="majorBidi"/>
          <w:szCs w:val="21"/>
        </w:rPr>
        <w:t>年通过。民主的素质是以妇女担任公务员和政治参与及决策参与的规模为前提的。《选举法》第</w:t>
      </w:r>
      <w:r w:rsidRPr="00E6108C">
        <w:rPr>
          <w:rFonts w:asciiTheme="majorBidi" w:eastAsiaTheme="minorEastAsia" w:hAnsiTheme="majorBidi" w:cstheme="majorBidi"/>
          <w:szCs w:val="21"/>
        </w:rPr>
        <w:t>1</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8.2</w:t>
      </w:r>
      <w:r w:rsidR="002A2DD5" w:rsidRPr="00E6108C">
        <w:rPr>
          <w:rFonts w:asciiTheme="majorBidi" w:eastAsiaTheme="minorEastAsia" w:hAnsiTheme="majorBidi" w:cstheme="majorBidi"/>
          <w:szCs w:val="21"/>
        </w:rPr>
        <w:t>条加强了两性平衡的要求</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特别是因为它规定了妇女参与的名额</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这点与先前的法律不一样。目前已成立一个工作组</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由其研究并提出一个全面的行动计划</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以执行欧洲安全与合作组织民主制度和人权办公室在</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12</w:t>
      </w:r>
      <w:r w:rsidR="002A2DD5" w:rsidRPr="00E6108C">
        <w:rPr>
          <w:rFonts w:asciiTheme="majorBidi" w:eastAsiaTheme="minorEastAsia" w:hAnsiTheme="majorBidi" w:cstheme="majorBidi"/>
          <w:szCs w:val="21"/>
        </w:rPr>
        <w:t>年议会选举和</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13</w:t>
      </w:r>
      <w:r w:rsidR="002A2DD5" w:rsidRPr="00E6108C">
        <w:rPr>
          <w:rFonts w:asciiTheme="majorBidi" w:eastAsiaTheme="minorEastAsia" w:hAnsiTheme="majorBidi" w:cstheme="majorBidi"/>
          <w:szCs w:val="21"/>
        </w:rPr>
        <w:t>年总统选举后所提出的建议。</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13</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打击腐败是亚美尼亚政府的优先事项之一。一些相关措施已经采取</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包括制定反腐败战略和行动计划</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与经济合作与发展组织和欧洲委员会反腐败国家集团合作</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该集团已经得出结论认为</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亚美尼亚已执行了载于其</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14</w:t>
      </w:r>
      <w:r w:rsidR="002A2DD5" w:rsidRPr="00E6108C">
        <w:rPr>
          <w:rFonts w:asciiTheme="majorBidi" w:eastAsiaTheme="minorEastAsia" w:hAnsiTheme="majorBidi" w:cstheme="majorBidi"/>
          <w:szCs w:val="21"/>
        </w:rPr>
        <w:t>年报告中的</w:t>
      </w:r>
      <w:r w:rsidRPr="00E6108C">
        <w:rPr>
          <w:rFonts w:asciiTheme="majorBidi" w:eastAsiaTheme="minorEastAsia" w:hAnsiTheme="majorBidi" w:cstheme="majorBidi"/>
          <w:szCs w:val="21"/>
        </w:rPr>
        <w:t>19</w:t>
      </w:r>
      <w:r w:rsidR="002A2DD5" w:rsidRPr="00E6108C">
        <w:rPr>
          <w:rFonts w:asciiTheme="majorBidi" w:eastAsiaTheme="minorEastAsia" w:hAnsiTheme="majorBidi" w:cstheme="majorBidi"/>
          <w:szCs w:val="21"/>
        </w:rPr>
        <w:t>项建议。国家政策还规定民间社会和个人应积极参与反腐败计划。</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14</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儿童被拘留的人数近年来逐年下降。亚美尼亚目前在该地区各国中是被拘留儿童人数最低的国家之一。</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12</w:t>
      </w:r>
      <w:r w:rsidR="002A2DD5" w:rsidRPr="00E6108C">
        <w:rPr>
          <w:rFonts w:asciiTheme="majorBidi" w:eastAsiaTheme="minorEastAsia" w:hAnsiTheme="majorBidi" w:cstheme="majorBidi"/>
          <w:szCs w:val="21"/>
        </w:rPr>
        <w:t>年</w:t>
      </w:r>
      <w:r w:rsidRPr="00E6108C">
        <w:rPr>
          <w:rFonts w:asciiTheme="majorBidi" w:eastAsiaTheme="minorEastAsia" w:hAnsiTheme="majorBidi" w:cstheme="majorBidi"/>
          <w:szCs w:val="21"/>
        </w:rPr>
        <w:t>12</w:t>
      </w:r>
      <w:r w:rsidR="002A2DD5" w:rsidRPr="00E6108C">
        <w:rPr>
          <w:rFonts w:asciiTheme="majorBidi" w:eastAsiaTheme="minorEastAsia" w:hAnsiTheme="majorBidi" w:cstheme="majorBidi"/>
          <w:szCs w:val="21"/>
        </w:rPr>
        <w:t>月核准了</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13</w:t>
      </w:r>
      <w:r w:rsidR="002A2DD5" w:rsidRPr="00E6108C">
        <w:rPr>
          <w:rFonts w:asciiTheme="majorBidi" w:eastAsiaTheme="minorEastAsia" w:hAnsiTheme="majorBidi" w:cstheme="majorBidi"/>
          <w:szCs w:val="21"/>
        </w:rPr>
        <w:t>-</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16</w:t>
      </w:r>
      <w:r w:rsidR="002A2DD5" w:rsidRPr="00E6108C">
        <w:rPr>
          <w:rFonts w:asciiTheme="majorBidi" w:eastAsiaTheme="minorEastAsia" w:hAnsiTheme="majorBidi" w:cstheme="majorBidi"/>
          <w:szCs w:val="21"/>
        </w:rPr>
        <w:t>年保护儿童权利战略方案和相关措施的时间表。措施包括制定战略</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以打击暴力侵害儿童行为。</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15</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亚美尼亚政府独立以来通过立法改革及与区域组织在媒体领域的合作</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特别注意确保媒体的自由、独立和多元化。互联网的发展已经成为其战略重点之一</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旨在保护电子通信服务的用户的利益的法律亦复如此。根据国际监督机构</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亚美尼亚属于享有免费互联网的国家。</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w:t>
      </w:r>
      <w:r w:rsidR="002A2DD5" w:rsidRPr="00E6108C">
        <w:rPr>
          <w:rFonts w:asciiTheme="majorBidi" w:eastAsiaTheme="minorEastAsia" w:hAnsiTheme="majorBidi" w:cstheme="majorBidi"/>
          <w:szCs w:val="21"/>
        </w:rPr>
        <w:t>0</w:t>
      </w:r>
      <w:r w:rsidR="002A2DD5" w:rsidRPr="00E6108C">
        <w:rPr>
          <w:rFonts w:asciiTheme="majorBidi" w:eastAsiaTheme="minorEastAsia" w:hAnsiTheme="majorBidi" w:cstheme="majorBidi"/>
          <w:szCs w:val="21"/>
        </w:rPr>
        <w:t>年对《刑法》进行了修订</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以将诽谤定为非刑事罪行。</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16</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亚美尼亚打击贩运人口的活动包括提高公众认识活动</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并在</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14</w:t>
      </w:r>
      <w:r w:rsidR="002A2DD5" w:rsidRPr="00E6108C">
        <w:rPr>
          <w:rFonts w:asciiTheme="majorBidi" w:eastAsiaTheme="minorEastAsia" w:hAnsiTheme="majorBidi" w:cstheme="majorBidi"/>
          <w:szCs w:val="21"/>
        </w:rPr>
        <w:t>年通过了一项新的法律。政府、非政府组织和国际组织组成了一个关于此问题的机构间工作组</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亚美尼亚并积极参与欧洲委员会的相关活动。</w:t>
      </w:r>
    </w:p>
    <w:p w:rsidR="002A2DD5" w:rsidRPr="00E6108C" w:rsidRDefault="002A2DD5" w:rsidP="0030411A">
      <w:pPr>
        <w:pStyle w:val="H1GC"/>
      </w:pPr>
      <w:bookmarkStart w:id="9" w:name="Sub_Section_HDR_B_ID_and_responses"/>
      <w:r w:rsidRPr="00E6108C">
        <w:tab/>
      </w:r>
      <w:r w:rsidR="0030411A" w:rsidRPr="00E6108C">
        <w:t>B</w:t>
      </w:r>
      <w:r w:rsidRPr="00E6108C">
        <w:t>.</w:t>
      </w:r>
      <w:r w:rsidRPr="00E6108C">
        <w:tab/>
      </w:r>
      <w:bookmarkEnd w:id="9"/>
      <w:r w:rsidRPr="00E6108C">
        <w:t>互动对话与受审议国的回应</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17</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在互动对话期间</w:t>
      </w:r>
      <w:r w:rsidRPr="00E6108C">
        <w:rPr>
          <w:rFonts w:asciiTheme="majorBidi" w:eastAsiaTheme="minorEastAsia" w:hAnsiTheme="majorBidi" w:cstheme="majorBidi"/>
          <w:szCs w:val="21"/>
        </w:rPr>
        <w:t>，</w:t>
      </w:r>
      <w:r w:rsidRPr="00E6108C">
        <w:rPr>
          <w:rFonts w:asciiTheme="majorBidi" w:eastAsiaTheme="minorEastAsia" w:hAnsiTheme="majorBidi" w:cstheme="majorBidi"/>
          <w:szCs w:val="21"/>
        </w:rPr>
        <w:t>7</w:t>
      </w:r>
      <w:r w:rsidR="002A2DD5" w:rsidRPr="00E6108C">
        <w:rPr>
          <w:rFonts w:asciiTheme="majorBidi" w:eastAsiaTheme="minorEastAsia" w:hAnsiTheme="majorBidi" w:cstheme="majorBidi"/>
          <w:szCs w:val="21"/>
        </w:rPr>
        <w:t>0</w:t>
      </w:r>
      <w:r w:rsidR="002A2DD5" w:rsidRPr="00E6108C">
        <w:rPr>
          <w:rFonts w:asciiTheme="majorBidi" w:eastAsiaTheme="minorEastAsia" w:hAnsiTheme="majorBidi" w:cstheme="majorBidi"/>
          <w:szCs w:val="21"/>
        </w:rPr>
        <w:t>个代表团发了言。对话期间提出的建议载于本报告第二节。</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18</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吉尔吉斯斯坦满意地注意到亚美尼亚在履行上次审议所提出的义务方面取得了很大的进展。它提到亚美尼亚与国际组织的合作</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并赞扬该国采取了一系列与赋予妇女权能相关的措施。</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19</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拉脱维亚高兴看到颁布了男女平等的法律</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包括打击基于性别的暴力行为国家方案</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但对暴力侵害妇女和攻击记者的报道仍表关注。</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20</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黎巴嫩肯定亚美尼亚努力发展宪法机制</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以改善人权和基本自由的状况以及努力打击人口贩运</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保护少数民族和多元文化。</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21</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立陶宛欢迎保护儿童权利国家方案。它说</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尽管有比较强的政策框架</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两性不平等依然存在。立陶宛注意到</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据报仍然发生暴力侵害人权维护者和记者的案件。</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22</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马来西亚赞扬亚美尼亚在促进两性平等和消除性别暴力方面作出了广泛努力。它也认识到在促进受教育的权利和残疾人就业方面所取得的成绩。</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23</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毛里塔尼亚欢迎通过了</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11</w:t>
      </w:r>
      <w:r w:rsidR="002A2DD5" w:rsidRPr="00E6108C">
        <w:rPr>
          <w:rFonts w:asciiTheme="majorBidi" w:eastAsiaTheme="minorEastAsia" w:hAnsiTheme="majorBidi" w:cstheme="majorBidi"/>
          <w:szCs w:val="21"/>
        </w:rPr>
        <w:t>年《集会自由法》和</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13</w:t>
      </w:r>
      <w:r w:rsidR="002A2DD5" w:rsidRPr="00E6108C">
        <w:rPr>
          <w:rFonts w:asciiTheme="majorBidi" w:eastAsiaTheme="minorEastAsia" w:hAnsiTheme="majorBidi" w:cstheme="majorBidi"/>
          <w:szCs w:val="21"/>
        </w:rPr>
        <w:t>年《男女机会均等法》</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以及</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13</w:t>
      </w:r>
      <w:r w:rsidR="002A2DD5" w:rsidRPr="00E6108C">
        <w:rPr>
          <w:rFonts w:asciiTheme="majorBidi" w:eastAsiaTheme="minorEastAsia" w:hAnsiTheme="majorBidi" w:cstheme="majorBidi"/>
          <w:szCs w:val="21"/>
        </w:rPr>
        <w:t>年《国家人权保护战略》。毛里塔尼亚也注意到就妇女、儿童权利和教育所作出的努力。</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24</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墨西哥承认亚美尼亚在移民领域所作努力</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尤其是签署了《保护所有移徙工人及其家庭成员权利国际公约》</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以及颁布男女机会均等的法律和集会自由的法律。</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25</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黑山询问亚美尼亚是否实施了关于国际人权文书及国家的相关义务的教育和提高认识的计划</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并对关于歧视的法律表示关切。</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26</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摩洛哥欢迎通过了《国家人权保护战略》和批准了</w:t>
      </w:r>
      <w:r w:rsidR="002A2DD5" w:rsidRPr="00E6108C">
        <w:rPr>
          <w:rFonts w:asciiTheme="majorBidi" w:eastAsiaTheme="minorEastAsia" w:hAnsiTheme="majorBidi" w:cstheme="majorBidi"/>
          <w:iCs/>
          <w:szCs w:val="21"/>
        </w:rPr>
        <w:t>《保护所有人免遭强迫失踪国际公约》</w:t>
      </w:r>
      <w:r w:rsidR="002A2DD5" w:rsidRPr="00E6108C">
        <w:rPr>
          <w:rFonts w:asciiTheme="majorBidi" w:eastAsiaTheme="minorEastAsia" w:hAnsiTheme="majorBidi" w:cstheme="majorBidi"/>
          <w:szCs w:val="21"/>
        </w:rPr>
        <w:t>和</w:t>
      </w:r>
      <w:r w:rsidR="002A2DD5" w:rsidRPr="00E6108C">
        <w:rPr>
          <w:rStyle w:val="admitted"/>
          <w:rFonts w:asciiTheme="majorBidi" w:eastAsiaTheme="minorEastAsia" w:hAnsiTheme="majorBidi" w:cstheme="majorBidi"/>
          <w:szCs w:val="21"/>
        </w:rPr>
        <w:t>《残疾人权利公约》。</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27</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纳米比</w:t>
      </w:r>
      <w:r w:rsidR="00B26D14">
        <w:rPr>
          <w:rFonts w:asciiTheme="majorBidi" w:eastAsiaTheme="minorEastAsia" w:hAnsiTheme="majorBidi" w:cstheme="majorBidi" w:hint="eastAsia"/>
          <w:szCs w:val="21"/>
        </w:rPr>
        <w:t>亚</w:t>
      </w:r>
      <w:r w:rsidR="002A2DD5" w:rsidRPr="00E6108C">
        <w:rPr>
          <w:rFonts w:asciiTheme="majorBidi" w:eastAsiaTheme="minorEastAsia" w:hAnsiTheme="majorBidi" w:cstheme="majorBidi"/>
          <w:szCs w:val="21"/>
        </w:rPr>
        <w:t>赞扬通过了《国家人权保护战略和行动计划》和关于男女机会均等的法律。</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28</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荷兰欢迎亚美尼亚与欧盟在人权问题上的合作以及在替代兵役方面取得的进展。荷兰感到关注的是</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人权维护者遭到暴力行为侵害以及政府官员和警察对宗教、种族和性少数群体发表的仇恨言论。</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29</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挪威欢迎《国家人权保护战略和行动计划》</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并强调在执行时需要民间社会的广泛参与。它关注有关对弱势群体</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包括艾滋病患者的歧视的报道</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30</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菲律宾承认亚美尼亚在打击贩运人口方面的努力</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并欢迎旨在增加妇女在立法机关代表人数选举改革</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以及批准了国际文书。它对司法机关独立性仍然薄弱的指称感到关注。</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31</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波兰感谢亚美尼亚参加普遍定期审议进程</w:t>
      </w:r>
      <w:r w:rsidRPr="00E6108C">
        <w:rPr>
          <w:rFonts w:asciiTheme="majorBidi" w:eastAsiaTheme="minorEastAsia" w:hAnsiTheme="majorBidi" w:cstheme="majorBidi"/>
          <w:szCs w:val="21"/>
        </w:rPr>
        <w:t>，</w:t>
      </w:r>
      <w:r w:rsidR="003B0B0E">
        <w:rPr>
          <w:rFonts w:asciiTheme="majorBidi" w:eastAsiaTheme="minorEastAsia" w:hAnsiTheme="majorBidi" w:cstheme="majorBidi"/>
          <w:szCs w:val="21"/>
        </w:rPr>
        <w:t>提到亚美尼亚重视</w:t>
      </w:r>
      <w:r w:rsidR="002A2DD5" w:rsidRPr="00E6108C">
        <w:rPr>
          <w:rFonts w:asciiTheme="majorBidi" w:eastAsiaTheme="minorEastAsia" w:hAnsiTheme="majorBidi" w:cstheme="majorBidi"/>
          <w:szCs w:val="21"/>
        </w:rPr>
        <w:t>见解和言论自由权、和平集会和结社自由权。它承认亚美尼亚就儿童权利的立法框架所作的努力。</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32</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葡萄牙欢迎在</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13</w:t>
      </w:r>
      <w:r w:rsidR="002A2DD5" w:rsidRPr="00E6108C">
        <w:rPr>
          <w:rFonts w:asciiTheme="majorBidi" w:eastAsiaTheme="minorEastAsia" w:hAnsiTheme="majorBidi" w:cstheme="majorBidi"/>
          <w:szCs w:val="21"/>
        </w:rPr>
        <w:t>年提交了中期报告</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以及批准了</w:t>
      </w:r>
      <w:r w:rsidR="002A2DD5" w:rsidRPr="00E6108C">
        <w:rPr>
          <w:rFonts w:asciiTheme="majorBidi" w:eastAsiaTheme="minorEastAsia" w:hAnsiTheme="majorBidi" w:cstheme="majorBidi"/>
          <w:iCs/>
          <w:szCs w:val="21"/>
        </w:rPr>
        <w:t>《保护所有人免遭强迫失踪国际公约》和</w:t>
      </w:r>
      <w:r w:rsidR="002A2DD5" w:rsidRPr="00E6108C">
        <w:rPr>
          <w:rStyle w:val="admitted"/>
          <w:rFonts w:asciiTheme="majorBidi" w:eastAsiaTheme="minorEastAsia" w:hAnsiTheme="majorBidi" w:cstheme="majorBidi"/>
          <w:szCs w:val="21"/>
        </w:rPr>
        <w:t>《残疾人权利公约》</w:t>
      </w:r>
      <w:r w:rsidR="002A2DD5" w:rsidRPr="00E6108C">
        <w:rPr>
          <w:rFonts w:asciiTheme="majorBidi" w:eastAsiaTheme="minorEastAsia" w:hAnsiTheme="majorBidi" w:cstheme="majorBidi"/>
          <w:szCs w:val="21"/>
        </w:rPr>
        <w:t>。葡萄牙鼓励亚美尼亚继续努力更好地保护儿童权利。</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33</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大韩民国赞赏批准了</w:t>
      </w:r>
      <w:r w:rsidR="002A2DD5" w:rsidRPr="00E6108C">
        <w:rPr>
          <w:rFonts w:asciiTheme="majorBidi" w:eastAsiaTheme="minorEastAsia" w:hAnsiTheme="majorBidi" w:cstheme="majorBidi"/>
          <w:iCs/>
          <w:szCs w:val="21"/>
        </w:rPr>
        <w:t>《保护所有人免遭强迫失踪国际公约》</w:t>
      </w:r>
      <w:r w:rsidR="002A2DD5" w:rsidRPr="00E6108C">
        <w:rPr>
          <w:rFonts w:asciiTheme="majorBidi" w:eastAsiaTheme="minorEastAsia" w:hAnsiTheme="majorBidi" w:cstheme="majorBidi"/>
          <w:szCs w:val="21"/>
        </w:rPr>
        <w:t>和</w:t>
      </w:r>
      <w:r w:rsidR="002A2DD5" w:rsidRPr="00E6108C">
        <w:rPr>
          <w:rStyle w:val="admitted"/>
          <w:rFonts w:asciiTheme="majorBidi" w:eastAsiaTheme="minorEastAsia" w:hAnsiTheme="majorBidi" w:cstheme="majorBidi"/>
          <w:szCs w:val="21"/>
        </w:rPr>
        <w:t>《残疾人权利公约》</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并努力改善集会自由、政治参与和替代兵役的法律。</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34</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摩尔多瓦共和国欢迎通过了《国家人权保护战略》和涉及儿童权利、人口贩运和促进人权教育的专题策略。它还注意到通过了一项向贩运或剥削的受害者提供援助的法律。</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35</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罗马尼亚注意到《国家人权保护战略和行动计划》、批准了《残疾人权利公约》和通过了一项关于男女机会均等的法律。它赞赏</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13</w:t>
      </w:r>
      <w:r w:rsidR="002A2DD5" w:rsidRPr="00E6108C">
        <w:rPr>
          <w:rFonts w:asciiTheme="majorBidi" w:eastAsiaTheme="minorEastAsia" w:hAnsiTheme="majorBidi" w:cstheme="majorBidi"/>
          <w:szCs w:val="21"/>
        </w:rPr>
        <w:t>年提出的普遍定期审议中期报告。罗马尼亚也高兴看到学校努力提高对妇女权利的认识。</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36</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俄罗斯联邦赞扬亚美尼亚努力执行《国家人权保护战略和行动计划》。它注意到为加强人权保护法、改革司法制度和确保人人平等而采取的措施。</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37</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卢旺达赞扬亚美尼亚出台打击基于性别的暴力行为的方案</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包括</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w:t>
      </w:r>
      <w:r w:rsidR="002A2DD5" w:rsidRPr="00E6108C">
        <w:rPr>
          <w:rFonts w:asciiTheme="majorBidi" w:eastAsiaTheme="minorEastAsia" w:hAnsiTheme="majorBidi" w:cstheme="majorBidi"/>
          <w:szCs w:val="21"/>
        </w:rPr>
        <w:t>1̵̵‒</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15</w:t>
      </w:r>
      <w:r w:rsidR="002A2DD5" w:rsidRPr="00E6108C">
        <w:rPr>
          <w:rFonts w:asciiTheme="majorBidi" w:eastAsiaTheme="minorEastAsia" w:hAnsiTheme="majorBidi" w:cstheme="majorBidi"/>
          <w:szCs w:val="21"/>
        </w:rPr>
        <w:t>年战略方案。它还注意到亚美尼亚在</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13</w:t>
      </w:r>
      <w:r w:rsidR="002A2DD5" w:rsidRPr="00E6108C">
        <w:rPr>
          <w:rFonts w:asciiTheme="majorBidi" w:eastAsiaTheme="minorEastAsia" w:hAnsiTheme="majorBidi" w:cstheme="majorBidi"/>
          <w:szCs w:val="21"/>
        </w:rPr>
        <w:t>年作出打击人口贩运的努力的</w:t>
      </w:r>
      <w:r w:rsidRPr="00E6108C">
        <w:rPr>
          <w:rFonts w:asciiTheme="majorBidi" w:eastAsiaTheme="minorEastAsia" w:hAnsiTheme="majorBidi" w:cstheme="majorBidi"/>
          <w:szCs w:val="21"/>
        </w:rPr>
        <w:t>191</w:t>
      </w:r>
      <w:r w:rsidR="002A2DD5" w:rsidRPr="00E6108C">
        <w:rPr>
          <w:rFonts w:asciiTheme="majorBidi" w:eastAsiaTheme="minorEastAsia" w:hAnsiTheme="majorBidi" w:cstheme="majorBidi"/>
          <w:szCs w:val="21"/>
        </w:rPr>
        <w:t>个国家中排名第</w:t>
      </w:r>
      <w:r w:rsidRPr="00E6108C">
        <w:rPr>
          <w:rFonts w:asciiTheme="majorBidi" w:eastAsiaTheme="minorEastAsia" w:hAnsiTheme="majorBidi" w:cstheme="majorBidi"/>
          <w:szCs w:val="21"/>
        </w:rPr>
        <w:t>3</w:t>
      </w:r>
      <w:r w:rsidR="002A2DD5" w:rsidRPr="00E6108C">
        <w:rPr>
          <w:rFonts w:asciiTheme="majorBidi" w:eastAsiaTheme="minorEastAsia" w:hAnsiTheme="majorBidi" w:cstheme="majorBidi"/>
          <w:szCs w:val="21"/>
        </w:rPr>
        <w:t>。</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38</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波斯尼亚和黑塞哥维那欢迎成立了国家人权机构</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并获评定为</w:t>
      </w:r>
      <w:r w:rsidRPr="00E6108C">
        <w:rPr>
          <w:rFonts w:asciiTheme="majorBidi" w:eastAsiaTheme="minorEastAsia" w:hAnsiTheme="majorBidi" w:cstheme="majorBidi" w:hint="eastAsia"/>
          <w:szCs w:val="21"/>
        </w:rPr>
        <w:t>“</w:t>
      </w:r>
      <w:r w:rsidRPr="00E6108C">
        <w:rPr>
          <w:rFonts w:asciiTheme="majorBidi" w:eastAsiaTheme="minorEastAsia" w:hAnsiTheme="majorBidi" w:cstheme="majorBidi"/>
          <w:szCs w:val="21"/>
        </w:rPr>
        <w:t>A</w:t>
      </w:r>
      <w:r w:rsidRPr="00E6108C">
        <w:rPr>
          <w:rFonts w:asciiTheme="majorBidi" w:eastAsiaTheme="minorEastAsia" w:hAnsiTheme="majorBidi" w:cstheme="majorBidi" w:hint="eastAsia"/>
          <w:szCs w:val="21"/>
        </w:rPr>
        <w:t>”</w:t>
      </w:r>
      <w:r w:rsidR="002A2DD5" w:rsidRPr="00E6108C">
        <w:rPr>
          <w:rFonts w:asciiTheme="majorBidi" w:eastAsiaTheme="minorEastAsia" w:hAnsiTheme="majorBidi" w:cstheme="majorBidi"/>
          <w:szCs w:val="21"/>
        </w:rPr>
        <w:t>级地位以及通过和执行了关于两性平等、残疾人权利和少数民族的法律。它请亚美尼亚提供更多资料</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说明为处理有特殊需要儿童的教育问题而采取的措施。</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39</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塞拉利昂促请亚美尼亚更加有效地落实关于防止耶吉第少女早婚的法律。它还呼吁亚美尼亚不要起诉非法入境的寻求庇护者</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并确保少数群体成员、寻求庇护者和难民能够切实获得教育机会。</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40</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bCs/>
          <w:szCs w:val="21"/>
        </w:rPr>
        <w:t>关于</w:t>
      </w:r>
      <w:r w:rsidR="002A2DD5" w:rsidRPr="00E6108C">
        <w:rPr>
          <w:rFonts w:asciiTheme="majorBidi" w:eastAsiaTheme="minorEastAsia" w:hAnsiTheme="majorBidi" w:cstheme="majorBidi"/>
          <w:szCs w:val="21"/>
        </w:rPr>
        <w:t>斯洛文尼亚在</w:t>
      </w:r>
      <w:r w:rsidR="002A2DD5" w:rsidRPr="00E6108C">
        <w:rPr>
          <w:rFonts w:asciiTheme="majorBidi" w:eastAsiaTheme="minorEastAsia" w:hAnsiTheme="majorBidi" w:cstheme="majorBidi"/>
          <w:bCs/>
          <w:szCs w:val="21"/>
        </w:rPr>
        <w:t>第一轮期间提出的建议</w:t>
      </w:r>
      <w:r w:rsidRPr="00E6108C">
        <w:rPr>
          <w:rFonts w:asciiTheme="majorBidi" w:eastAsiaTheme="minorEastAsia" w:hAnsiTheme="majorBidi" w:cstheme="majorBidi"/>
          <w:bCs/>
          <w:szCs w:val="21"/>
        </w:rPr>
        <w:t>，</w:t>
      </w:r>
      <w:r w:rsidR="002A2DD5" w:rsidRPr="00E6108C">
        <w:rPr>
          <w:rFonts w:asciiTheme="majorBidi" w:eastAsiaTheme="minorEastAsia" w:hAnsiTheme="majorBidi" w:cstheme="majorBidi"/>
          <w:szCs w:val="21"/>
        </w:rPr>
        <w:t>斯洛文尼亚询问是否根据《禁止酷刑公约任择议定书》</w:t>
      </w:r>
      <w:r w:rsidR="002A2DD5" w:rsidRPr="00E6108C">
        <w:rPr>
          <w:rFonts w:asciiTheme="majorBidi" w:eastAsiaTheme="minorEastAsia" w:hAnsiTheme="majorBidi" w:cstheme="majorBidi"/>
          <w:szCs w:val="21"/>
          <w:lang w:val="fr-CH"/>
        </w:rPr>
        <w:t>建</w:t>
      </w:r>
      <w:r w:rsidR="002A2DD5" w:rsidRPr="00E6108C">
        <w:rPr>
          <w:rFonts w:asciiTheme="majorBidi" w:eastAsiaTheme="minorEastAsia" w:hAnsiTheme="majorBidi" w:cstheme="majorBidi"/>
          <w:szCs w:val="21"/>
        </w:rPr>
        <w:t>立了国家预防机制。它还关注地注意到</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妇女和男女同性恋者、双性恋者和变性者仍然持续遭到歧视。</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41</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西班牙称赞主动地在</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13</w:t>
      </w:r>
      <w:r w:rsidR="002A2DD5" w:rsidRPr="00E6108C">
        <w:rPr>
          <w:rFonts w:asciiTheme="majorBidi" w:eastAsiaTheme="minorEastAsia" w:hAnsiTheme="majorBidi" w:cstheme="majorBidi"/>
          <w:szCs w:val="21"/>
        </w:rPr>
        <w:t>年自动提出关于第一轮普遍定期审议建议执行情况的中期报告</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但仍然关注性别暴力行为持续存在以及暴力侵害少数群体事件发生率较高。</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42</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瑞典说</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通过了人权行动计划是一个积极的方面</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但行动计划未能充分处理某些领域</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如妇女和儿童权利。瑞典还说在公正审判权方面仍存在体制的问题。</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43</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亚美尼亚就司法制度问题提出答复。刑事诉讼法草案另外有一章就少年司法作出规定。该法最近的修订包括</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强制规定未成年人从被逮捕起</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即必须有法律代表参与。它提供了关于</w:t>
      </w:r>
      <w:r w:rsidR="002A2DD5" w:rsidRPr="00E6108C">
        <w:rPr>
          <w:rStyle w:val="shorttext"/>
          <w:rFonts w:asciiTheme="majorBidi" w:eastAsiaTheme="minorEastAsia" w:hAnsiTheme="majorBidi" w:cstheme="majorBidi"/>
          <w:szCs w:val="21"/>
        </w:rPr>
        <w:t>未成年人的拘留条件和有人权维护者和非政府组织参与的适用监督机制进一步详情。</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44</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亚美尼亚关于酷刑的刑法修正案确保参与施加酷刑的所有公职人员都受到相应处罚</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他们可能被判处八年的有期徒刑</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并革去公职或最长在</w:t>
      </w:r>
      <w:r w:rsidRPr="00E6108C">
        <w:rPr>
          <w:rFonts w:asciiTheme="majorBidi" w:eastAsiaTheme="minorEastAsia" w:hAnsiTheme="majorBidi" w:cstheme="majorBidi"/>
          <w:szCs w:val="21"/>
        </w:rPr>
        <w:t>3</w:t>
      </w:r>
      <w:r w:rsidR="002A2DD5" w:rsidRPr="00E6108C">
        <w:rPr>
          <w:rFonts w:asciiTheme="majorBidi" w:eastAsiaTheme="minorEastAsia" w:hAnsiTheme="majorBidi" w:cstheme="majorBidi"/>
          <w:szCs w:val="21"/>
        </w:rPr>
        <w:t>年内禁止从事某些活动。亚美尼亚还提到特别调查局内设有专门调查酷刑的部门</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同时警方负责人还下达适用欧洲防止酷刑和不人道或有辱人格待遇或处罚问题委员会的标准的命令。</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45</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亚美尼亚为了改善拘留场所的条件和解决拥挤问题</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提到将在</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15</w:t>
      </w:r>
      <w:r w:rsidR="002A2DD5" w:rsidRPr="00E6108C">
        <w:rPr>
          <w:rFonts w:asciiTheme="majorBidi" w:eastAsiaTheme="minorEastAsia" w:hAnsiTheme="majorBidi" w:cstheme="majorBidi"/>
          <w:szCs w:val="21"/>
        </w:rPr>
        <w:t>年建造和将扩大阿尔马维尔监狱。</w:t>
      </w:r>
      <w:r w:rsidRPr="00E6108C">
        <w:rPr>
          <w:rStyle w:val="hps"/>
          <w:rFonts w:asciiTheme="majorBidi" w:eastAsiaTheme="minorEastAsia" w:hAnsiTheme="majorBidi" w:cstheme="majorBidi"/>
          <w:szCs w:val="21"/>
        </w:rPr>
        <w:t>2</w:t>
      </w:r>
      <w:r w:rsidR="002A2DD5" w:rsidRPr="00E6108C">
        <w:rPr>
          <w:rStyle w:val="hps"/>
          <w:rFonts w:asciiTheme="majorBidi" w:eastAsiaTheme="minorEastAsia" w:hAnsiTheme="majorBidi" w:cstheme="majorBidi"/>
          <w:szCs w:val="21"/>
        </w:rPr>
        <w:t>0</w:t>
      </w:r>
      <w:r w:rsidRPr="00E6108C">
        <w:rPr>
          <w:rStyle w:val="hps"/>
          <w:rFonts w:asciiTheme="majorBidi" w:eastAsiaTheme="minorEastAsia" w:hAnsiTheme="majorBidi" w:cstheme="majorBidi"/>
          <w:szCs w:val="21"/>
        </w:rPr>
        <w:t>11</w:t>
      </w:r>
      <w:r w:rsidR="002A2DD5" w:rsidRPr="00E6108C">
        <w:rPr>
          <w:rStyle w:val="hps"/>
          <w:rFonts w:asciiTheme="majorBidi" w:eastAsiaTheme="minorEastAsia" w:hAnsiTheme="majorBidi" w:cstheme="majorBidi"/>
          <w:szCs w:val="21"/>
        </w:rPr>
        <w:t>年</w:t>
      </w:r>
      <w:r w:rsidRPr="00E6108C">
        <w:rPr>
          <w:rStyle w:val="hps"/>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政府的一项决定制定了一个时间表</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以执行改善监狱医疗服务的措施。</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46</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亚美尼亚</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13</w:t>
      </w:r>
      <w:r w:rsidR="002A2DD5" w:rsidRPr="00E6108C">
        <w:rPr>
          <w:rFonts w:asciiTheme="majorBidi" w:eastAsiaTheme="minorEastAsia" w:hAnsiTheme="majorBidi" w:cstheme="majorBidi"/>
          <w:szCs w:val="21"/>
        </w:rPr>
        <w:t>年修订了</w:t>
      </w:r>
      <w:r w:rsidRPr="00E6108C">
        <w:rPr>
          <w:rFonts w:asciiTheme="majorBidi" w:eastAsiaTheme="minorEastAsia" w:hAnsiTheme="majorBidi" w:cstheme="majorBidi" w:hint="eastAsia"/>
          <w:szCs w:val="21"/>
        </w:rPr>
        <w:t>“</w:t>
      </w:r>
      <w:r w:rsidR="002A2DD5" w:rsidRPr="00E6108C">
        <w:rPr>
          <w:rFonts w:asciiTheme="majorBidi" w:eastAsiaTheme="minorEastAsia" w:hAnsiTheme="majorBidi" w:cstheme="majorBidi"/>
          <w:szCs w:val="21"/>
        </w:rPr>
        <w:t>替代役</w:t>
      </w:r>
      <w:r w:rsidRPr="00E6108C">
        <w:rPr>
          <w:rFonts w:asciiTheme="majorBidi" w:eastAsiaTheme="minorEastAsia" w:hAnsiTheme="majorBidi" w:cstheme="majorBidi" w:hint="eastAsia"/>
          <w:szCs w:val="21"/>
        </w:rPr>
        <w:t>”</w:t>
      </w:r>
      <w:r w:rsidR="002A2DD5" w:rsidRPr="00E6108C">
        <w:rPr>
          <w:rFonts w:asciiTheme="majorBidi" w:eastAsiaTheme="minorEastAsia" w:hAnsiTheme="majorBidi" w:cstheme="majorBidi"/>
          <w:szCs w:val="21"/>
        </w:rPr>
        <w:t>法。新法区分了</w:t>
      </w:r>
      <w:r w:rsidRPr="00E6108C">
        <w:rPr>
          <w:rFonts w:asciiTheme="majorBidi" w:eastAsiaTheme="minorEastAsia" w:hAnsiTheme="majorBidi" w:cstheme="majorBidi" w:hint="eastAsia"/>
          <w:szCs w:val="21"/>
        </w:rPr>
        <w:t>“</w:t>
      </w:r>
      <w:r w:rsidR="002A2DD5" w:rsidRPr="00E6108C">
        <w:rPr>
          <w:rFonts w:asciiTheme="majorBidi" w:eastAsiaTheme="minorEastAsia" w:hAnsiTheme="majorBidi" w:cstheme="majorBidi"/>
          <w:szCs w:val="21"/>
        </w:rPr>
        <w:t>替代兵役</w:t>
      </w:r>
      <w:r w:rsidRPr="00E6108C">
        <w:rPr>
          <w:rStyle w:val="atn"/>
          <w:rFonts w:asciiTheme="majorBidi" w:eastAsiaTheme="minorEastAsia" w:hAnsiTheme="majorBidi" w:cstheme="majorBidi" w:hint="eastAsia"/>
          <w:szCs w:val="21"/>
        </w:rPr>
        <w:t>”</w:t>
      </w:r>
      <w:r w:rsidR="002A2DD5" w:rsidRPr="00E6108C">
        <w:rPr>
          <w:rStyle w:val="atn"/>
          <w:rFonts w:asciiTheme="majorBidi" w:eastAsiaTheme="minorEastAsia" w:hAnsiTheme="majorBidi" w:cstheme="majorBidi"/>
          <w:szCs w:val="21"/>
        </w:rPr>
        <w:t>和</w:t>
      </w:r>
      <w:r w:rsidRPr="00E6108C">
        <w:rPr>
          <w:rStyle w:val="atn"/>
          <w:rFonts w:asciiTheme="majorBidi" w:eastAsiaTheme="minorEastAsia" w:hAnsiTheme="majorBidi" w:cstheme="majorBidi" w:hint="eastAsia"/>
          <w:szCs w:val="21"/>
        </w:rPr>
        <w:t>“</w:t>
      </w:r>
      <w:r w:rsidR="002A2DD5" w:rsidRPr="00E6108C">
        <w:rPr>
          <w:rFonts w:asciiTheme="majorBidi" w:eastAsiaTheme="minorEastAsia" w:hAnsiTheme="majorBidi" w:cstheme="majorBidi"/>
          <w:szCs w:val="21"/>
        </w:rPr>
        <w:t>替代民事服务</w:t>
      </w:r>
      <w:r w:rsidRPr="00E6108C">
        <w:rPr>
          <w:rFonts w:asciiTheme="majorBidi" w:eastAsiaTheme="minorEastAsia" w:hAnsiTheme="majorBidi" w:cstheme="majorBidi" w:hint="eastAsia"/>
          <w:szCs w:val="21"/>
        </w:rPr>
        <w:t>”</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允许那些因信仰禁止携带武器者在服兵役时不必携带武器</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或者完全免服兵役。已经采取措施来补救在该法生效前被起诉的依良心拒服兵役者的境遇。</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47</w:t>
      </w:r>
      <w:r w:rsidR="00352CC3" w:rsidRPr="00E6108C">
        <w:rPr>
          <w:rFonts w:asciiTheme="majorBidi" w:eastAsiaTheme="minorEastAsia" w:hAnsiTheme="majorBidi" w:cstheme="majorBidi"/>
          <w:bCs/>
          <w:szCs w:val="21"/>
        </w:rPr>
        <w:t xml:space="preserve">.  </w:t>
      </w:r>
      <w:r w:rsidR="002A2DD5" w:rsidRPr="00E6108C">
        <w:rPr>
          <w:rStyle w:val="shorttext"/>
          <w:rFonts w:asciiTheme="majorBidi" w:eastAsiaTheme="minorEastAsia" w:hAnsiTheme="majorBidi" w:cstheme="majorBidi"/>
          <w:szCs w:val="21"/>
        </w:rPr>
        <w:t>亚美尼亚指出</w:t>
      </w:r>
      <w:r w:rsidRPr="00E6108C">
        <w:rPr>
          <w:rStyle w:val="shorttext"/>
          <w:rFonts w:asciiTheme="majorBidi" w:eastAsiaTheme="minorEastAsia" w:hAnsiTheme="majorBidi" w:cstheme="majorBidi"/>
          <w:szCs w:val="21"/>
        </w:rPr>
        <w:t>，</w:t>
      </w:r>
      <w:r w:rsidR="002A2DD5" w:rsidRPr="00E6108C">
        <w:rPr>
          <w:rStyle w:val="shorttext"/>
          <w:rFonts w:asciiTheme="majorBidi" w:eastAsiaTheme="minorEastAsia" w:hAnsiTheme="majorBidi" w:cstheme="majorBidi"/>
          <w:szCs w:val="21"/>
        </w:rPr>
        <w:t>刑事诉讼法草案载有一些措施</w:t>
      </w:r>
      <w:r w:rsidRPr="00E6108C">
        <w:rPr>
          <w:rStyle w:val="shorttext"/>
          <w:rFonts w:asciiTheme="majorBidi" w:eastAsiaTheme="minorEastAsia" w:hAnsiTheme="majorBidi" w:cstheme="majorBidi"/>
          <w:szCs w:val="21"/>
        </w:rPr>
        <w:t>，</w:t>
      </w:r>
      <w:r w:rsidR="002A2DD5" w:rsidRPr="00E6108C">
        <w:rPr>
          <w:rStyle w:val="shorttext"/>
          <w:rFonts w:asciiTheme="majorBidi" w:eastAsiaTheme="minorEastAsia" w:hAnsiTheme="majorBidi" w:cstheme="majorBidi"/>
          <w:szCs w:val="21"/>
        </w:rPr>
        <w:t>重新界定拘留</w:t>
      </w:r>
      <w:r w:rsidRPr="00E6108C">
        <w:rPr>
          <w:rStyle w:val="shorttext"/>
          <w:rFonts w:asciiTheme="majorBidi" w:eastAsiaTheme="minorEastAsia" w:hAnsiTheme="majorBidi" w:cstheme="majorBidi"/>
          <w:szCs w:val="21"/>
        </w:rPr>
        <w:t>，</w:t>
      </w:r>
      <w:r w:rsidR="002A2DD5" w:rsidRPr="00E6108C">
        <w:rPr>
          <w:rStyle w:val="shorttext"/>
          <w:rFonts w:asciiTheme="majorBidi" w:eastAsiaTheme="minorEastAsia" w:hAnsiTheme="majorBidi" w:cstheme="majorBidi"/>
          <w:szCs w:val="21"/>
        </w:rPr>
        <w:t>将其作为一种例外的限制措施</w:t>
      </w:r>
      <w:r w:rsidRPr="00E6108C">
        <w:rPr>
          <w:rStyle w:val="shorttext"/>
          <w:rFonts w:asciiTheme="majorBidi" w:eastAsiaTheme="minorEastAsia" w:hAnsiTheme="majorBidi" w:cstheme="majorBidi"/>
          <w:szCs w:val="21"/>
        </w:rPr>
        <w:t>，</w:t>
      </w:r>
      <w:r w:rsidR="002A2DD5" w:rsidRPr="00E6108C">
        <w:rPr>
          <w:rStyle w:val="shorttext"/>
          <w:rFonts w:asciiTheme="majorBidi" w:eastAsiaTheme="minorEastAsia" w:hAnsiTheme="majorBidi" w:cstheme="majorBidi"/>
          <w:szCs w:val="21"/>
        </w:rPr>
        <w:t>以解决审前拘留时间过长问题。</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48</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亚美尼亚提供了在</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13</w:t>
      </w:r>
      <w:r w:rsidR="002A2DD5" w:rsidRPr="00E6108C">
        <w:rPr>
          <w:rFonts w:asciiTheme="majorBidi" w:eastAsiaTheme="minorEastAsia" w:hAnsiTheme="majorBidi" w:cstheme="majorBidi"/>
          <w:szCs w:val="21"/>
        </w:rPr>
        <w:t>年和</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14</w:t>
      </w:r>
      <w:r w:rsidR="002A2DD5" w:rsidRPr="00E6108C">
        <w:rPr>
          <w:rFonts w:asciiTheme="majorBidi" w:eastAsiaTheme="minorEastAsia" w:hAnsiTheme="majorBidi" w:cstheme="majorBidi"/>
          <w:szCs w:val="21"/>
        </w:rPr>
        <w:t>年军队记录的死亡案件的详细情况</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并说记录的人数增加可以归因于违反停火协定的事件更多。然而</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自杀的人数有所减少。总检察长已经采取措施</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使公众了解情况</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并对这一问题进行调查</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组织对这一问题的讨论。</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49</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关于对</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00</w:t>
      </w:r>
      <w:r w:rsidRPr="00E6108C">
        <w:rPr>
          <w:rFonts w:asciiTheme="majorBidi" w:eastAsiaTheme="minorEastAsia" w:hAnsiTheme="majorBidi" w:cstheme="majorBidi"/>
          <w:szCs w:val="21"/>
        </w:rPr>
        <w:t>8</w:t>
      </w:r>
      <w:r w:rsidR="002A2DD5" w:rsidRPr="00E6108C">
        <w:rPr>
          <w:rFonts w:asciiTheme="majorBidi" w:eastAsiaTheme="minorEastAsia" w:hAnsiTheme="majorBidi" w:cstheme="majorBidi"/>
          <w:szCs w:val="21"/>
        </w:rPr>
        <w:t>年总统选举后的示威游行进行的刑事调查</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亚美尼亚同意</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虽然调查可能显得缓慢</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但鉴于案件情况的数量和规模</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这并不令人感到意外。</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14</w:t>
      </w:r>
      <w:r w:rsidR="002A2DD5" w:rsidRPr="00E6108C">
        <w:rPr>
          <w:rFonts w:asciiTheme="majorBidi" w:eastAsiaTheme="minorEastAsia" w:hAnsiTheme="majorBidi" w:cstheme="majorBidi"/>
          <w:szCs w:val="21"/>
        </w:rPr>
        <w:t>年</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总检察长已指示</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每个在示威游行中死亡的人的案件均应分开立为独立的刑事案件。</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50</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亚美尼亚</w:t>
      </w:r>
      <w:r w:rsidR="002A2DD5" w:rsidRPr="00E6108C">
        <w:rPr>
          <w:rStyle w:val="shorttext"/>
          <w:rFonts w:asciiTheme="majorBidi" w:eastAsiaTheme="minorEastAsia" w:hAnsiTheme="majorBidi" w:cstheme="majorBidi"/>
          <w:szCs w:val="21"/>
        </w:rPr>
        <w:t>指出</w:t>
      </w:r>
      <w:r w:rsidRPr="00E6108C">
        <w:rPr>
          <w:rStyle w:val="shorttext"/>
          <w:rFonts w:asciiTheme="majorBidi" w:eastAsiaTheme="minorEastAsia" w:hAnsiTheme="majorBidi" w:cstheme="majorBidi"/>
          <w:szCs w:val="21"/>
        </w:rPr>
        <w:t>，</w:t>
      </w:r>
      <w:r w:rsidR="002A2DD5" w:rsidRPr="00E6108C">
        <w:rPr>
          <w:rStyle w:val="shorttext"/>
          <w:rFonts w:asciiTheme="majorBidi" w:eastAsiaTheme="minorEastAsia" w:hAnsiTheme="majorBidi" w:cstheme="majorBidi"/>
          <w:szCs w:val="21"/>
        </w:rPr>
        <w:t>在是否给予难民地位的程序完成之前</w:t>
      </w:r>
      <w:r w:rsidRPr="00E6108C">
        <w:rPr>
          <w:rStyle w:val="shorttext"/>
          <w:rFonts w:asciiTheme="majorBidi" w:eastAsiaTheme="minorEastAsia" w:hAnsiTheme="majorBidi" w:cstheme="majorBidi"/>
          <w:szCs w:val="21"/>
        </w:rPr>
        <w:t>，</w:t>
      </w:r>
      <w:r w:rsidR="002A2DD5" w:rsidRPr="00E6108C">
        <w:rPr>
          <w:rStyle w:val="shorttext"/>
          <w:rFonts w:asciiTheme="majorBidi" w:eastAsiaTheme="minorEastAsia" w:hAnsiTheme="majorBidi" w:cstheme="majorBidi"/>
          <w:szCs w:val="21"/>
        </w:rPr>
        <w:t>不能作出引渡的决定。</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51</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亚美尼亚指出</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过去曾发生过许多高官被法院判罪的案件。它还指出</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无罪释放率不断上升</w:t>
      </w:r>
      <w:r w:rsidRPr="00E6108C">
        <w:rPr>
          <w:rFonts w:asciiTheme="majorBidi" w:eastAsiaTheme="minorEastAsia" w:hAnsiTheme="majorBidi" w:cstheme="majorBidi"/>
          <w:szCs w:val="21"/>
        </w:rPr>
        <w:t>，</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14</w:t>
      </w:r>
      <w:r w:rsidR="002A2DD5" w:rsidRPr="00E6108C">
        <w:rPr>
          <w:rFonts w:asciiTheme="majorBidi" w:eastAsiaTheme="minorEastAsia" w:hAnsiTheme="majorBidi" w:cstheme="majorBidi"/>
          <w:szCs w:val="21"/>
        </w:rPr>
        <w:t>年为</w:t>
      </w:r>
      <w:r w:rsidRPr="00E6108C">
        <w:rPr>
          <w:rFonts w:asciiTheme="majorBidi" w:eastAsiaTheme="minorEastAsia" w:hAnsiTheme="majorBidi" w:cstheme="majorBidi"/>
          <w:szCs w:val="21"/>
        </w:rPr>
        <w:t>3.6%</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这是在多数国家的正常范围之内。</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52</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代表团提供了更详细的资料</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说明警察为防止酷刑所采取的措施</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包括在很多警察局安装摄像机。警方技能有所提高</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最近几年没有收到有关对警方拘留所羁押人员施加虐待的指控。</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53</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亚美尼亚警方的工作方式一直是</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让人们享受和平集会的权利</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同时确保公众安全和保护他人的权利和自由。在某些情况下</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使用武力是必要的</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但武器的使用必须严格遵守法律。与国际组织合作就集会自由法的适用程序对警务人员进行了培训</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并制定了武器使用准则。在这方面的一个主要改革是采用社区警务。</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54</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瑞士关注人权维护者、记者和民间社会组织代表的人权遭到侵犯。它欢迎按照它在</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w:t>
      </w:r>
      <w:r w:rsidR="002A2DD5" w:rsidRPr="00E6108C">
        <w:rPr>
          <w:rFonts w:asciiTheme="majorBidi" w:eastAsiaTheme="minorEastAsia" w:hAnsiTheme="majorBidi" w:cstheme="majorBidi"/>
          <w:szCs w:val="21"/>
        </w:rPr>
        <w:t>0</w:t>
      </w:r>
      <w:r w:rsidR="002A2DD5" w:rsidRPr="00E6108C">
        <w:rPr>
          <w:rFonts w:asciiTheme="majorBidi" w:eastAsiaTheme="minorEastAsia" w:hAnsiTheme="majorBidi" w:cstheme="majorBidi"/>
          <w:szCs w:val="21"/>
        </w:rPr>
        <w:t>年提出的建议</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通过了关于两性平等的法律。</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55</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塔吉克斯坦注意到亚美尼亚政府在保护人权方面所取得的成绩</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并欢迎通过了《国家人权保护战略》。它还注意到</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亚美尼亚努力打击人口贩运。</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56</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泰国欢迎通过了关于打击人口贩运和关于残疾人就业问题的新法律。然而</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它对家庭暴力行为表示关注。它鼓励亚美尼亚投入更多的资源</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以改进其教育制度。</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57</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土耳其关注涉及种族灭绝问题的言论自由受到限制</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并认为</w:t>
      </w:r>
      <w:r w:rsidRPr="00E6108C">
        <w:rPr>
          <w:rFonts w:asciiTheme="majorBidi" w:eastAsiaTheme="minorEastAsia" w:hAnsiTheme="majorBidi" w:cstheme="majorBidi"/>
          <w:szCs w:val="21"/>
        </w:rPr>
        <w:t>1915</w:t>
      </w:r>
      <w:r w:rsidR="002A2DD5" w:rsidRPr="00E6108C">
        <w:rPr>
          <w:rFonts w:asciiTheme="majorBidi" w:eastAsiaTheme="minorEastAsia" w:hAnsiTheme="majorBidi" w:cstheme="majorBidi"/>
          <w:szCs w:val="21"/>
        </w:rPr>
        <w:t>年的事件是一个值得辩论的合理主题。它澄清说</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亚美尼亚的国家报告中提到的封锁的指控是毫无根据的。</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58</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阿拉伯联合酋长国欢迎采取了最新措施</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以修订宪法</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增强了宪法人权机制。它请亚美尼亚提供关于宪法修订的第</w:t>
      </w:r>
      <w:r w:rsidRPr="00E6108C">
        <w:rPr>
          <w:rFonts w:asciiTheme="majorBidi" w:eastAsiaTheme="minorEastAsia" w:hAnsiTheme="majorBidi" w:cstheme="majorBidi"/>
          <w:szCs w:val="21"/>
        </w:rPr>
        <w:t>NH</w:t>
      </w:r>
      <w:r w:rsidR="002A2DD5" w:rsidRPr="00E6108C">
        <w:rPr>
          <w:rFonts w:asciiTheme="majorBidi" w:eastAsiaTheme="minorEastAsia" w:hAnsiTheme="majorBidi" w:cstheme="majorBidi"/>
          <w:szCs w:val="21"/>
        </w:rPr>
        <w:t>-</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7</w:t>
      </w:r>
      <w:r w:rsidR="002A2DD5" w:rsidRPr="00E6108C">
        <w:rPr>
          <w:rFonts w:asciiTheme="majorBidi" w:eastAsiaTheme="minorEastAsia" w:hAnsiTheme="majorBidi" w:cstheme="majorBidi"/>
          <w:szCs w:val="21"/>
        </w:rPr>
        <w:t>-</w:t>
      </w:r>
      <w:r w:rsidRPr="00E6108C">
        <w:rPr>
          <w:rFonts w:asciiTheme="majorBidi" w:eastAsiaTheme="minorEastAsia" w:hAnsiTheme="majorBidi" w:cstheme="majorBidi"/>
          <w:szCs w:val="21"/>
        </w:rPr>
        <w:t>N</w:t>
      </w:r>
      <w:r w:rsidR="002A2DD5" w:rsidRPr="00E6108C">
        <w:rPr>
          <w:rFonts w:asciiTheme="majorBidi" w:eastAsiaTheme="minorEastAsia" w:hAnsiTheme="majorBidi" w:cstheme="majorBidi"/>
          <w:szCs w:val="21"/>
        </w:rPr>
        <w:t>法令的进一步资料。</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59</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大不列颠及北爱尔兰联合王国欢迎亚美尼亚自上次审议以来所取得的进步</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以及人权战略和行动计划提出的路线图。它注意到</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欧洲安全与合作组织的一份报告对</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13</w:t>
      </w:r>
      <w:r w:rsidR="002A2DD5" w:rsidRPr="00E6108C">
        <w:rPr>
          <w:rFonts w:asciiTheme="majorBidi" w:eastAsiaTheme="minorEastAsia" w:hAnsiTheme="majorBidi" w:cstheme="majorBidi"/>
          <w:szCs w:val="21"/>
        </w:rPr>
        <w:t>年总统选举表示关注。</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60</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美利坚合众国赞扬亚美尼亚在尊重言论自由方面获得改善</w:t>
      </w:r>
      <w:r w:rsidRPr="00E6108C">
        <w:rPr>
          <w:rFonts w:asciiTheme="majorBidi" w:eastAsiaTheme="minorEastAsia" w:hAnsiTheme="majorBidi" w:cstheme="majorBidi"/>
          <w:szCs w:val="21"/>
        </w:rPr>
        <w:t>，</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13</w:t>
      </w:r>
      <w:r w:rsidR="002A2DD5" w:rsidRPr="00E6108C">
        <w:rPr>
          <w:rFonts w:asciiTheme="majorBidi" w:eastAsiaTheme="minorEastAsia" w:hAnsiTheme="majorBidi" w:cstheme="majorBidi"/>
          <w:szCs w:val="21"/>
        </w:rPr>
        <w:t>年人权维护者报告反映了这一点</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但指出</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还有更多的工作要做。它严重关切体制性腐败和缺乏独立的司法机关。</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61</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乌拉圭强调亚美尼亚努力保证机会均等和无歧视</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包括采取步骤努力增加妇女在立法部门代表的人数</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并通过了</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13</w:t>
      </w:r>
      <w:r w:rsidR="002A2DD5" w:rsidRPr="00E6108C">
        <w:rPr>
          <w:rFonts w:asciiTheme="majorBidi" w:eastAsiaTheme="minorEastAsia" w:hAnsiTheme="majorBidi" w:cstheme="majorBidi"/>
          <w:szCs w:val="21"/>
        </w:rPr>
        <w:t>-</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16</w:t>
      </w:r>
      <w:r w:rsidR="002A2DD5" w:rsidRPr="00E6108C">
        <w:rPr>
          <w:rFonts w:asciiTheme="majorBidi" w:eastAsiaTheme="minorEastAsia" w:hAnsiTheme="majorBidi" w:cstheme="majorBidi"/>
          <w:szCs w:val="21"/>
        </w:rPr>
        <w:t>年国家保护儿童权利计划。</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62</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委内瑞拉玻利瓦尔共和国欢迎批准</w:t>
      </w:r>
      <w:r w:rsidR="002A2DD5" w:rsidRPr="00E6108C">
        <w:rPr>
          <w:rFonts w:asciiTheme="majorBidi" w:eastAsiaTheme="minorEastAsia" w:hAnsiTheme="majorBidi" w:cstheme="majorBidi"/>
          <w:iCs/>
          <w:szCs w:val="21"/>
        </w:rPr>
        <w:t>《保护所有人免遭强迫失踪国际公约》</w:t>
      </w:r>
      <w:r w:rsidR="002A2DD5" w:rsidRPr="00E6108C">
        <w:rPr>
          <w:rFonts w:asciiTheme="majorBidi" w:eastAsiaTheme="minorEastAsia" w:hAnsiTheme="majorBidi" w:cstheme="majorBidi"/>
          <w:szCs w:val="21"/>
        </w:rPr>
        <w:t>和</w:t>
      </w:r>
      <w:r w:rsidR="002A2DD5" w:rsidRPr="00E6108C">
        <w:rPr>
          <w:rStyle w:val="admitted"/>
          <w:rFonts w:asciiTheme="majorBidi" w:eastAsiaTheme="minorEastAsia" w:hAnsiTheme="majorBidi" w:cstheme="majorBidi"/>
          <w:szCs w:val="21"/>
        </w:rPr>
        <w:t>《残疾人权利公约》</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以及在</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12</w:t>
      </w:r>
      <w:r w:rsidR="002A2DD5" w:rsidRPr="00E6108C">
        <w:rPr>
          <w:rFonts w:asciiTheme="majorBidi" w:eastAsiaTheme="minorEastAsia" w:hAnsiTheme="majorBidi" w:cstheme="majorBidi"/>
          <w:szCs w:val="21"/>
        </w:rPr>
        <w:t>年开始执行《国家人权保护战略》</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并随后在</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14</w:t>
      </w:r>
      <w:r w:rsidR="002A2DD5" w:rsidRPr="00E6108C">
        <w:rPr>
          <w:rFonts w:asciiTheme="majorBidi" w:eastAsiaTheme="minorEastAsia" w:hAnsiTheme="majorBidi" w:cstheme="majorBidi"/>
          <w:szCs w:val="21"/>
        </w:rPr>
        <w:t>年执行行动计划。</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63</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阿尔巴尼亚赞赏给予人权维护者的支持和执行了保护人权国家战略</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阿尔巴尼亚鼓励亚美尼亚增加分配给所有保护人权机制的资源。</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64</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阿尔及利亚欢迎通过了人权行动计划</w:t>
      </w:r>
      <w:r w:rsidR="002A2DD5" w:rsidRPr="00E6108C">
        <w:rPr>
          <w:rStyle w:val="shorttext"/>
          <w:rFonts w:asciiTheme="majorBidi" w:eastAsiaTheme="minorEastAsia" w:hAnsiTheme="majorBidi" w:cstheme="majorBidi"/>
          <w:szCs w:val="21"/>
        </w:rPr>
        <w:t>并加强在人权领域的法律框架。它鼓励亚美尼亚执行为促进少数民族接受教育和享有文化而采取的措施。</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65</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安哥拉赞扬亚美尼亚制定了</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12</w:t>
      </w:r>
      <w:r w:rsidR="002A2DD5" w:rsidRPr="00E6108C">
        <w:rPr>
          <w:rFonts w:asciiTheme="majorBidi" w:eastAsiaTheme="minorEastAsia" w:hAnsiTheme="majorBidi" w:cstheme="majorBidi"/>
          <w:szCs w:val="21"/>
        </w:rPr>
        <w:t>-</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16</w:t>
      </w:r>
      <w:r w:rsidR="002A2DD5" w:rsidRPr="00E6108C">
        <w:rPr>
          <w:rFonts w:asciiTheme="majorBidi" w:eastAsiaTheme="minorEastAsia" w:hAnsiTheme="majorBidi" w:cstheme="majorBidi"/>
          <w:szCs w:val="21"/>
        </w:rPr>
        <w:t>年法律和司法改革战略计划</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并欢迎采取确保两性平等的举措</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其中包括起草性别政策战略计划和行动计划。</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66</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阿根廷欢迎批准《保护所有人免遭强迫失踪国际公约》和《残疾人权利公约》</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并注意到就《国家人权保护战略和行动计划》取得的进展。然而</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它注意到妇女、男女同性恋者、双性恋者和变性者仍遭到歧视。</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67</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澳大利亚要求就保护人权国家战略的落实情况提供书面更新资料。它欢迎在落实《禁止酷刑公约》方面所取得的进展和通过了关于两性平等的法律。然而</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澳大利亚仍然关注基于性别的歧视</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以及未能保护男女同性恋者、双性恋者和变性者。</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68</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奥地利仍然关注基于性别的歧视、对残疾人和对男女同性恋者、双性恋者和变性者的歧视依然存在。它还对仍无法保障所有儿童切实享有受教育的权利表示关注。</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69</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阿塞拜疆反对在亚美尼亚报告中提及</w:t>
      </w:r>
      <w:r w:rsidRPr="00E6108C">
        <w:rPr>
          <w:rFonts w:asciiTheme="majorBidi" w:eastAsiaTheme="minorEastAsia" w:hAnsiTheme="majorBidi" w:cstheme="majorBidi" w:hint="eastAsia"/>
          <w:szCs w:val="21"/>
        </w:rPr>
        <w:t>“</w:t>
      </w:r>
      <w:r w:rsidR="002A2DD5" w:rsidRPr="00E6108C">
        <w:rPr>
          <w:rFonts w:asciiTheme="majorBidi" w:eastAsiaTheme="minorEastAsia" w:hAnsiTheme="majorBidi" w:cstheme="majorBidi"/>
          <w:szCs w:val="21"/>
        </w:rPr>
        <w:t>纳戈尔诺－卡拉巴赫</w:t>
      </w:r>
      <w:r w:rsidRPr="00E6108C">
        <w:rPr>
          <w:rFonts w:asciiTheme="majorBidi" w:eastAsiaTheme="minorEastAsia" w:hAnsiTheme="majorBidi" w:cstheme="majorBidi" w:hint="eastAsia"/>
          <w:szCs w:val="21"/>
        </w:rPr>
        <w:t>”</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并强调</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根据大会题为</w:t>
      </w:r>
      <w:r w:rsidRPr="00E6108C">
        <w:rPr>
          <w:rFonts w:asciiTheme="majorBidi" w:eastAsiaTheme="minorEastAsia" w:hAnsiTheme="majorBidi" w:cstheme="majorBidi" w:hint="eastAsia"/>
          <w:szCs w:val="21"/>
        </w:rPr>
        <w:t>“</w:t>
      </w:r>
      <w:r w:rsidR="002A2DD5" w:rsidRPr="00E6108C">
        <w:rPr>
          <w:rFonts w:asciiTheme="majorBidi" w:eastAsiaTheme="minorEastAsia" w:hAnsiTheme="majorBidi" w:cstheme="majorBidi"/>
          <w:szCs w:val="21"/>
        </w:rPr>
        <w:t>阿塞拜疆被占领土的局势</w:t>
      </w:r>
      <w:r w:rsidRPr="00E6108C">
        <w:rPr>
          <w:rFonts w:asciiTheme="majorBidi" w:eastAsiaTheme="minorEastAsia" w:hAnsiTheme="majorBidi" w:cstheme="majorBidi" w:hint="eastAsia"/>
          <w:szCs w:val="21"/>
        </w:rPr>
        <w:t>”</w:t>
      </w:r>
      <w:r w:rsidR="002A2DD5" w:rsidRPr="00E6108C">
        <w:rPr>
          <w:rFonts w:asciiTheme="majorBidi" w:eastAsiaTheme="minorEastAsia" w:hAnsiTheme="majorBidi" w:cstheme="majorBidi"/>
          <w:szCs w:val="21"/>
        </w:rPr>
        <w:t>的第</w:t>
      </w:r>
      <w:r w:rsidRPr="00E6108C">
        <w:rPr>
          <w:rFonts w:asciiTheme="majorBidi" w:eastAsiaTheme="minorEastAsia" w:hAnsiTheme="majorBidi" w:cstheme="majorBidi"/>
          <w:szCs w:val="21"/>
        </w:rPr>
        <w:t>62/243</w:t>
      </w:r>
      <w:r w:rsidR="002A2DD5" w:rsidRPr="00E6108C">
        <w:rPr>
          <w:rFonts w:asciiTheme="majorBidi" w:eastAsiaTheme="minorEastAsia" w:hAnsiTheme="majorBidi" w:cstheme="majorBidi"/>
          <w:szCs w:val="21"/>
        </w:rPr>
        <w:t>号决议</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所提及的</w:t>
      </w:r>
      <w:r w:rsidRPr="00E6108C">
        <w:rPr>
          <w:rFonts w:asciiTheme="majorBidi" w:eastAsiaTheme="minorEastAsia" w:hAnsiTheme="majorBidi" w:cstheme="majorBidi" w:hint="eastAsia"/>
          <w:szCs w:val="21"/>
        </w:rPr>
        <w:t>“</w:t>
      </w:r>
      <w:r w:rsidR="002A2DD5" w:rsidRPr="00E6108C">
        <w:rPr>
          <w:rFonts w:asciiTheme="majorBidi" w:eastAsiaTheme="minorEastAsia" w:hAnsiTheme="majorBidi" w:cstheme="majorBidi"/>
          <w:szCs w:val="21"/>
        </w:rPr>
        <w:t>纳戈尔诺－卡拉巴赫</w:t>
      </w:r>
      <w:r w:rsidRPr="00E6108C">
        <w:rPr>
          <w:rFonts w:asciiTheme="majorBidi" w:eastAsiaTheme="minorEastAsia" w:hAnsiTheme="majorBidi" w:cstheme="majorBidi" w:hint="eastAsia"/>
          <w:szCs w:val="21"/>
        </w:rPr>
        <w:t>”</w:t>
      </w:r>
      <w:r w:rsidR="002A2DD5" w:rsidRPr="00E6108C">
        <w:rPr>
          <w:rFonts w:asciiTheme="majorBidi" w:eastAsiaTheme="minorEastAsia" w:hAnsiTheme="majorBidi" w:cstheme="majorBidi"/>
          <w:szCs w:val="21"/>
        </w:rPr>
        <w:t>应为</w:t>
      </w:r>
      <w:r w:rsidRPr="00E6108C">
        <w:rPr>
          <w:rFonts w:asciiTheme="majorBidi" w:eastAsiaTheme="minorEastAsia" w:hAnsiTheme="majorBidi" w:cstheme="majorBidi" w:hint="eastAsia"/>
          <w:szCs w:val="21"/>
        </w:rPr>
        <w:t>“</w:t>
      </w:r>
      <w:r w:rsidR="002A2DD5" w:rsidRPr="00E6108C">
        <w:rPr>
          <w:rFonts w:asciiTheme="majorBidi" w:eastAsiaTheme="minorEastAsia" w:hAnsiTheme="majorBidi" w:cstheme="majorBidi"/>
          <w:szCs w:val="21"/>
        </w:rPr>
        <w:t>阿塞拜疆共和国纳戈尔诺－卡拉巴赫区域</w:t>
      </w:r>
      <w:r w:rsidRPr="00E6108C">
        <w:rPr>
          <w:rFonts w:asciiTheme="majorBidi" w:eastAsiaTheme="minorEastAsia" w:hAnsiTheme="majorBidi" w:cstheme="majorBidi" w:hint="eastAsia"/>
          <w:szCs w:val="21"/>
        </w:rPr>
        <w:t>”</w:t>
      </w:r>
      <w:r w:rsidR="002A2DD5" w:rsidRPr="00E6108C">
        <w:rPr>
          <w:rFonts w:asciiTheme="majorBidi" w:eastAsiaTheme="minorEastAsia" w:hAnsiTheme="majorBidi" w:cstheme="majorBidi"/>
          <w:szCs w:val="21"/>
        </w:rPr>
        <w:t>。</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70</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亚美尼亚说</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政府谴责一切形式的歧视</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相关的国家法律将歧视定为刑事犯罪。亚美尼亚在人权领域采取的所有国家计划是全国反歧视政策的基本组成部分</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其主要目标是确保有效实施相关国家法律并将相关国际义务纳入国家政策。亚美尼亚已签署或批准了大多数关于平等的联合国文书和区域文书。它提供了其他详细信息</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说明关于非歧视的计划和战略</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并强调已采取的有关行动</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包括向消除对妇女歧视委员会提交的最新定期报告</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并计划结合保护人权国家战略的行动计划通过一项关于歧视的专门法律。</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71</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亚美尼亚提到了一些特定群体</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并指出</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性少数群体在获得公共服务方面未受到限制。关于一些妇女非政府组织的代表被社会媒体恐吓的事件</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由总理担任主席的妇女理事会</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主张制止这种行为</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并促请执法机关提高警惕</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防范和处罚此类案件。自第一轮普遍定期审议以来</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已经采取了许多法律和体制措施</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加强对少数民族成员的保护</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并且分配给少数民族的预算自</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12</w:t>
      </w:r>
      <w:r w:rsidR="002A2DD5" w:rsidRPr="00E6108C">
        <w:rPr>
          <w:rFonts w:asciiTheme="majorBidi" w:eastAsiaTheme="minorEastAsia" w:hAnsiTheme="majorBidi" w:cstheme="majorBidi"/>
          <w:szCs w:val="21"/>
        </w:rPr>
        <w:t>年起已经翻了一番。</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72</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亚美尼亚列举了一些为没有血缘国家的少数民族成员采取的措施</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包括用他们的语言出版和提供免费教科书。这些少数民族的融合被认为是亚美尼亚文化资产。少数民族文化的保护和发展是一个优先事项</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所有的历史和建筑古迹、文化和宗教建筑都受国家的保护</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不论他们的种族或宗教协会如何。</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73</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亚美尼亚与欧洲反对种族主义和不容忍委员会密切合作。代表团提供了该委员会最新的监测报告的调查结果的详情。</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74</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已建立一个合适的法律框架</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确保促成宗教多样性的适当条件。截至</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14</w:t>
      </w:r>
      <w:r w:rsidR="002A2DD5" w:rsidRPr="00E6108C">
        <w:rPr>
          <w:rFonts w:asciiTheme="majorBidi" w:eastAsiaTheme="minorEastAsia" w:hAnsiTheme="majorBidi" w:cstheme="majorBidi"/>
          <w:szCs w:val="21"/>
        </w:rPr>
        <w:t>年</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共有</w:t>
      </w:r>
      <w:r w:rsidRPr="00E6108C">
        <w:rPr>
          <w:rFonts w:asciiTheme="majorBidi" w:eastAsiaTheme="minorEastAsia" w:hAnsiTheme="majorBidi" w:cstheme="majorBidi"/>
          <w:szCs w:val="21"/>
        </w:rPr>
        <w:t>66</w:t>
      </w:r>
      <w:r w:rsidR="002A2DD5" w:rsidRPr="00E6108C">
        <w:rPr>
          <w:rFonts w:asciiTheme="majorBidi" w:eastAsiaTheme="minorEastAsia" w:hAnsiTheme="majorBidi" w:cstheme="majorBidi"/>
          <w:szCs w:val="21"/>
        </w:rPr>
        <w:t>个宗教组织进行了登记</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其中</w:t>
      </w:r>
      <w:r w:rsidRPr="00E6108C">
        <w:rPr>
          <w:rFonts w:asciiTheme="majorBidi" w:eastAsiaTheme="minorEastAsia" w:hAnsiTheme="majorBidi" w:cstheme="majorBidi"/>
          <w:szCs w:val="21"/>
        </w:rPr>
        <w:t>9</w:t>
      </w:r>
      <w:r w:rsidR="002A2DD5" w:rsidRPr="00E6108C">
        <w:rPr>
          <w:rFonts w:asciiTheme="majorBidi" w:eastAsiaTheme="minorEastAsia" w:hAnsiTheme="majorBidi" w:cstheme="majorBidi"/>
          <w:szCs w:val="21"/>
        </w:rPr>
        <w:t>个属于少数民族的宗教组织。</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75</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管理移徙是亚美尼亚政府的优先事项之一。</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14</w:t>
      </w:r>
      <w:r w:rsidR="002A2DD5" w:rsidRPr="00E6108C">
        <w:rPr>
          <w:rFonts w:asciiTheme="majorBidi" w:eastAsiaTheme="minorEastAsia" w:hAnsiTheme="majorBidi" w:cstheme="majorBidi"/>
          <w:szCs w:val="21"/>
        </w:rPr>
        <w:t>年移徙行动计划的活动包括使国家法律与国际人权标准相符。</w:t>
      </w:r>
      <w:r w:rsidRPr="00E6108C">
        <w:rPr>
          <w:rStyle w:val="hps"/>
          <w:rFonts w:asciiTheme="majorBidi" w:eastAsiaTheme="minorEastAsia" w:hAnsiTheme="majorBidi" w:cstheme="majorBidi"/>
          <w:szCs w:val="21"/>
        </w:rPr>
        <w:t>2</w:t>
      </w:r>
      <w:r w:rsidR="002A2DD5" w:rsidRPr="00E6108C">
        <w:rPr>
          <w:rStyle w:val="hps"/>
          <w:rFonts w:asciiTheme="majorBidi" w:eastAsiaTheme="minorEastAsia" w:hAnsiTheme="majorBidi" w:cstheme="majorBidi"/>
          <w:szCs w:val="21"/>
        </w:rPr>
        <w:t>0</w:t>
      </w:r>
      <w:r w:rsidRPr="00E6108C">
        <w:rPr>
          <w:rStyle w:val="hps"/>
          <w:rFonts w:asciiTheme="majorBidi" w:eastAsiaTheme="minorEastAsia" w:hAnsiTheme="majorBidi" w:cstheme="majorBidi"/>
          <w:szCs w:val="21"/>
        </w:rPr>
        <w:t>14</w:t>
      </w:r>
      <w:r w:rsidR="002A2DD5" w:rsidRPr="00E6108C">
        <w:rPr>
          <w:rStyle w:val="hps"/>
          <w:rFonts w:asciiTheme="majorBidi" w:eastAsiaTheme="minorEastAsia" w:hAnsiTheme="majorBidi" w:cstheme="majorBidi"/>
          <w:szCs w:val="21"/>
        </w:rPr>
        <w:t>年</w:t>
      </w:r>
      <w:r w:rsidR="002A2DD5" w:rsidRPr="00E6108C">
        <w:rPr>
          <w:rFonts w:asciiTheme="majorBidi" w:eastAsiaTheme="minorEastAsia" w:hAnsiTheme="majorBidi" w:cstheme="majorBidi"/>
          <w:szCs w:val="21"/>
        </w:rPr>
        <w:t>的刑法修正案将组织非法移民行为定为刑事罪行。根据新的反贩运法</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人口贩运受害者可能取得居留证。</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76</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庇护制度已全面投入运作</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最近几年有超过</w:t>
      </w:r>
      <w:r w:rsidRPr="00E6108C">
        <w:rPr>
          <w:rFonts w:asciiTheme="majorBidi" w:eastAsiaTheme="minorEastAsia" w:hAnsiTheme="majorBidi" w:cstheme="majorBidi"/>
          <w:szCs w:val="21"/>
        </w:rPr>
        <w:t>16,</w:t>
      </w:r>
      <w:r w:rsidR="002A2DD5" w:rsidRPr="00E6108C">
        <w:rPr>
          <w:rFonts w:asciiTheme="majorBidi" w:eastAsiaTheme="minorEastAsia" w:hAnsiTheme="majorBidi" w:cstheme="majorBidi"/>
          <w:szCs w:val="21"/>
        </w:rPr>
        <w:t>000</w:t>
      </w:r>
      <w:r w:rsidR="002A2DD5" w:rsidRPr="00E6108C">
        <w:rPr>
          <w:rFonts w:asciiTheme="majorBidi" w:eastAsiaTheme="minorEastAsia" w:hAnsiTheme="majorBidi" w:cstheme="majorBidi"/>
          <w:szCs w:val="21"/>
        </w:rPr>
        <w:t>名的叙利亚难民抵达。最近在联合国难民事务高级专员办事处的支持下拟定了一项关于庇护的新法律草案</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提交给政府。</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77</w:t>
      </w:r>
      <w:r w:rsidR="00352CC3" w:rsidRPr="00E6108C">
        <w:rPr>
          <w:rFonts w:asciiTheme="majorBidi" w:eastAsiaTheme="minorEastAsia" w:hAnsiTheme="majorBidi" w:cstheme="majorBidi"/>
          <w:bCs/>
          <w:szCs w:val="21"/>
        </w:rPr>
        <w:t xml:space="preserve">.  </w:t>
      </w:r>
      <w:r w:rsidR="00B26D14">
        <w:rPr>
          <w:rFonts w:asciiTheme="majorBidi" w:eastAsiaTheme="minorEastAsia" w:hAnsiTheme="majorBidi" w:cstheme="majorBidi"/>
          <w:szCs w:val="21"/>
        </w:rPr>
        <w:t>白俄罗斯满意地注意到亚美尼亚</w:t>
      </w:r>
      <w:r w:rsidR="002A2DD5" w:rsidRPr="00E6108C">
        <w:rPr>
          <w:rFonts w:asciiTheme="majorBidi" w:eastAsiaTheme="minorEastAsia" w:hAnsiTheme="majorBidi" w:cstheme="majorBidi"/>
          <w:szCs w:val="21"/>
        </w:rPr>
        <w:t>自第一轮普遍定期审议以来采取的立法措施。特别是</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它指出两性平等法。它欢迎国家人权保护战略关注最脆弱的群体。</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78</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比利时欢迎批准《保护所有人免遭强迫失踪国际公约》和《残疾人权利公约》</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比利时说</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在人权领域仍然还有很多工作要做</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包括处理警察暴力侵害妇女和儿童和警察施加虐待问题。</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79</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贝宁欢迎亚美尼亚努力执行第一轮普遍定期审议的各项建议以及批准《保护所有人免遭强迫失踪国际公约》和《残疾人权利公约》。</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80</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塞尔维亚赞赏亚美尼亚通过了《国家人权保护战略和行动计划》</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并认为亚美尼亚已采取决定性措施</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打击家庭暴力行为。</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81</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巴西赞扬亚美尼亚落实了第一轮的建议。巴西关注男女同性恋者、双性恋者和变性者受到暴力侵害</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促请亚美尼亚保护他们。巴西强调有必要使关于酷刑</w:t>
      </w:r>
      <w:r w:rsidR="002A2DD5" w:rsidRPr="00B26D14">
        <w:rPr>
          <w:rFonts w:asciiTheme="majorBidi" w:eastAsiaTheme="minorEastAsia" w:hAnsiTheme="majorBidi" w:cstheme="majorBidi"/>
          <w:spacing w:val="-2"/>
          <w:szCs w:val="21"/>
        </w:rPr>
        <w:t>的定义符合国际标准</w:t>
      </w:r>
      <w:r w:rsidRPr="00B26D14">
        <w:rPr>
          <w:rFonts w:asciiTheme="majorBidi" w:eastAsiaTheme="minorEastAsia" w:hAnsiTheme="majorBidi" w:cstheme="majorBidi"/>
          <w:spacing w:val="-2"/>
          <w:szCs w:val="21"/>
        </w:rPr>
        <w:t>，</w:t>
      </w:r>
      <w:r w:rsidR="002A2DD5" w:rsidRPr="00B26D14">
        <w:rPr>
          <w:rFonts w:asciiTheme="majorBidi" w:eastAsiaTheme="minorEastAsia" w:hAnsiTheme="majorBidi" w:cstheme="majorBidi"/>
          <w:spacing w:val="-2"/>
          <w:szCs w:val="21"/>
        </w:rPr>
        <w:t>确保为国家预防机制提供适足的资源以及提高对艾滋病毒</w:t>
      </w:r>
      <w:r w:rsidRPr="00B26D14">
        <w:rPr>
          <w:rFonts w:asciiTheme="majorBidi" w:eastAsiaTheme="minorEastAsia" w:hAnsiTheme="majorBidi" w:cstheme="majorBidi"/>
          <w:spacing w:val="-2"/>
          <w:szCs w:val="21"/>
        </w:rPr>
        <w:t>/</w:t>
      </w:r>
      <w:r w:rsidR="002A2DD5" w:rsidRPr="00E6108C">
        <w:rPr>
          <w:rFonts w:asciiTheme="majorBidi" w:eastAsiaTheme="minorEastAsia" w:hAnsiTheme="majorBidi" w:cstheme="majorBidi"/>
          <w:szCs w:val="21"/>
        </w:rPr>
        <w:t>艾滋病的认识。</w:t>
      </w:r>
    </w:p>
    <w:p w:rsidR="002A2DD5" w:rsidRPr="00E6108C" w:rsidRDefault="0030411A" w:rsidP="0030411A">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82</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保加利亚赞赏批准了《法律和司法改革战略方案》和《国家人权保护战略和行动计划》</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并欢迎关于性别、基于性别的暴力行为和儿童的政策和方案。它鼓励亚美尼亚鉴别处于弱势的儿童。</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83</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加拿大询问为执行其</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w:t>
      </w:r>
      <w:r w:rsidR="002A2DD5" w:rsidRPr="00E6108C">
        <w:rPr>
          <w:rFonts w:asciiTheme="majorBidi" w:eastAsiaTheme="minorEastAsia" w:hAnsiTheme="majorBidi" w:cstheme="majorBidi"/>
          <w:szCs w:val="21"/>
        </w:rPr>
        <w:t>0</w:t>
      </w:r>
      <w:r w:rsidR="002A2DD5" w:rsidRPr="00E6108C">
        <w:rPr>
          <w:rFonts w:asciiTheme="majorBidi" w:eastAsiaTheme="minorEastAsia" w:hAnsiTheme="majorBidi" w:cstheme="majorBidi"/>
          <w:szCs w:val="21"/>
        </w:rPr>
        <w:t>年就见解和言论自由及新闻调查提出的建议而采取的措施。它欢迎采取措施处理种族主义和仇外心理问题</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并呼吁亚美尼亚调查最近在埃里温袭击政治活动分子的事件</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并将肇事者绳之以法。</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84</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中非共和国注意到亚美尼亚努力对第一轮的建议采取后续行动。它注意到在残疾人、集会自由和男女机会均等方面取得了显著的进步。</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85</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乍得感到高兴的是亚美尼亚提交了一份中期报告。它指出</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亚美尼亚制定了立法和规范性框架</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以确保集会自由、司法改革、两性平等和残疾人机会均等。</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86</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智利感谢亚美尼亚的国家报告</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并欢迎在打击腐败和贩卖人口方面取得的进展。它促请亚美尼亚作出更大的努力</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促进遵守国际人权文书。</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87</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哥斯达黎加注意到</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亚美尼亚批准了人权条约</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并欢迎成立人权监察员办公室、司法改革战略计划和为实现两性平等所作出的努力。它关注对言论、结社与和平集会自由施加限制的指控。</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88</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古巴</w:t>
      </w:r>
      <w:r w:rsidR="002A2DD5" w:rsidRPr="00E6108C">
        <w:rPr>
          <w:rStyle w:val="shorttext"/>
          <w:rFonts w:asciiTheme="majorBidi" w:eastAsiaTheme="minorEastAsia" w:hAnsiTheme="majorBidi" w:cstheme="majorBidi"/>
          <w:szCs w:val="21"/>
        </w:rPr>
        <w:t>注意采取增强两性平等和改善对残疾人权利的保护的措施。它还指出</w:t>
      </w:r>
      <w:r w:rsidRPr="00E6108C">
        <w:rPr>
          <w:rStyle w:val="shorttext"/>
          <w:rFonts w:asciiTheme="majorBidi" w:eastAsiaTheme="minorEastAsia" w:hAnsiTheme="majorBidi" w:cstheme="majorBidi"/>
          <w:szCs w:val="21"/>
        </w:rPr>
        <w:t>，</w:t>
      </w:r>
      <w:r w:rsidR="002A2DD5" w:rsidRPr="00E6108C">
        <w:rPr>
          <w:rStyle w:val="shorttext"/>
          <w:rFonts w:asciiTheme="majorBidi" w:eastAsiaTheme="minorEastAsia" w:hAnsiTheme="majorBidi" w:cstheme="majorBidi"/>
          <w:szCs w:val="21"/>
        </w:rPr>
        <w:t>在保护儿童权利、教育和健康方面取得的进展。</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89</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塞浦路斯赞扬亚美尼亚采取措施促进妇女和儿童的权利</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以及采取主动行动</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提高对防止和惩治灭绝种族罪的认识。</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90</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捷克共和国欢迎亚美尼亚代表团。它赞赏代表团提供的关于前一轮普遍定期审议建议执行情况的资料。</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91</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吉布提赞赏</w:t>
      </w:r>
      <w:r w:rsidR="002A2DD5" w:rsidRPr="00E6108C">
        <w:rPr>
          <w:rStyle w:val="shorttext"/>
          <w:rFonts w:asciiTheme="majorBidi" w:eastAsiaTheme="minorEastAsia" w:hAnsiTheme="majorBidi" w:cstheme="majorBidi"/>
          <w:szCs w:val="21"/>
        </w:rPr>
        <w:t>在经济和社会权利领域取得进展。它赞赏通过规定名额</w:t>
      </w:r>
      <w:r w:rsidRPr="00E6108C">
        <w:rPr>
          <w:rStyle w:val="shorttext"/>
          <w:rFonts w:asciiTheme="majorBidi" w:eastAsiaTheme="minorEastAsia" w:hAnsiTheme="majorBidi" w:cstheme="majorBidi"/>
          <w:szCs w:val="21"/>
        </w:rPr>
        <w:t>，</w:t>
      </w:r>
      <w:r w:rsidR="002A2DD5" w:rsidRPr="00E6108C">
        <w:rPr>
          <w:rStyle w:val="shorttext"/>
          <w:rFonts w:asciiTheme="majorBidi" w:eastAsiaTheme="minorEastAsia" w:hAnsiTheme="majorBidi" w:cstheme="majorBidi"/>
          <w:szCs w:val="21"/>
        </w:rPr>
        <w:t>增加立法机关内妇女代表的人数</w:t>
      </w:r>
      <w:r w:rsidRPr="00E6108C">
        <w:rPr>
          <w:rStyle w:val="shorttext"/>
          <w:rFonts w:asciiTheme="majorBidi" w:eastAsiaTheme="minorEastAsia" w:hAnsiTheme="majorBidi" w:cstheme="majorBidi"/>
          <w:szCs w:val="21"/>
        </w:rPr>
        <w:t>，</w:t>
      </w:r>
      <w:r w:rsidR="002A2DD5" w:rsidRPr="00E6108C">
        <w:rPr>
          <w:rStyle w:val="shorttext"/>
          <w:rFonts w:asciiTheme="majorBidi" w:eastAsiaTheme="minorEastAsia" w:hAnsiTheme="majorBidi" w:cstheme="majorBidi"/>
          <w:szCs w:val="21"/>
        </w:rPr>
        <w:t>为促进和保护妇女权利而作出的努力。</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92</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埃及赞扬设立了国家宪法改革委员会</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制定了《国家保护人</w:t>
      </w:r>
      <w:r w:rsidR="00B26D14">
        <w:rPr>
          <w:rFonts w:asciiTheme="majorBidi" w:eastAsiaTheme="minorEastAsia" w:hAnsiTheme="majorBidi" w:cstheme="majorBidi" w:hint="eastAsia"/>
          <w:szCs w:val="21"/>
        </w:rPr>
        <w:t>权</w:t>
      </w:r>
      <w:r w:rsidR="002A2DD5" w:rsidRPr="00E6108C">
        <w:rPr>
          <w:rFonts w:asciiTheme="majorBidi" w:eastAsiaTheme="minorEastAsia" w:hAnsiTheme="majorBidi" w:cstheme="majorBidi"/>
          <w:szCs w:val="21"/>
        </w:rPr>
        <w:t>战略和行动计划》</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增强了司法机关以及增加妇女在立法机关代表人数。它欢迎批准《残疾人权利公约》和签署了《保护所有移徙工人及其家庭成员权利国际公约》。</w:t>
      </w:r>
    </w:p>
    <w:p w:rsidR="002A2DD5" w:rsidRPr="00E6108C" w:rsidRDefault="0030411A" w:rsidP="00840850">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93</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亚美尼亚提到旨在规范就业和提供稳定就业的改革</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特别是就缺乏有竞争力的技能者的就业而言。在</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13</w:t>
      </w:r>
      <w:r w:rsidR="002A2DD5" w:rsidRPr="00E6108C">
        <w:rPr>
          <w:rFonts w:asciiTheme="majorBidi" w:eastAsiaTheme="minorEastAsia" w:hAnsiTheme="majorBidi" w:cstheme="majorBidi"/>
          <w:szCs w:val="21"/>
        </w:rPr>
        <w:t>年政府批准了五年战略</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同时一项关于就业的新法律已于</w:t>
      </w:r>
      <w:r w:rsidR="00840850" w:rsidRPr="00E6108C">
        <w:rPr>
          <w:rFonts w:asciiTheme="majorBidi" w:eastAsiaTheme="minorEastAsia" w:hAnsiTheme="majorBidi" w:cstheme="majorBidi" w:hint="eastAsia"/>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14</w:t>
      </w:r>
      <w:r w:rsidR="002A2DD5" w:rsidRPr="00E6108C">
        <w:rPr>
          <w:rFonts w:asciiTheme="majorBidi" w:eastAsiaTheme="minorEastAsia" w:hAnsiTheme="majorBidi" w:cstheme="majorBidi"/>
          <w:szCs w:val="21"/>
        </w:rPr>
        <w:t>年生效。新法律规定了残疾人在较大型组织就业的配额</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将在</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15</w:t>
      </w:r>
      <w:r w:rsidR="002A2DD5" w:rsidRPr="00E6108C">
        <w:rPr>
          <w:rFonts w:asciiTheme="majorBidi" w:eastAsiaTheme="minorEastAsia" w:hAnsiTheme="majorBidi" w:cstheme="majorBidi"/>
          <w:szCs w:val="21"/>
        </w:rPr>
        <w:t>年逐步实施这项规定。最低工资已经提高</w:t>
      </w:r>
      <w:r w:rsidRPr="00E6108C">
        <w:rPr>
          <w:rFonts w:asciiTheme="majorBidi" w:eastAsiaTheme="minorEastAsia" w:hAnsiTheme="majorBidi" w:cstheme="majorBidi"/>
          <w:szCs w:val="21"/>
        </w:rPr>
        <w:t>，</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15</w:t>
      </w:r>
      <w:r w:rsidR="002A2DD5" w:rsidRPr="00E6108C">
        <w:rPr>
          <w:rFonts w:asciiTheme="majorBidi" w:eastAsiaTheme="minorEastAsia" w:hAnsiTheme="majorBidi" w:cstheme="majorBidi"/>
          <w:szCs w:val="21"/>
        </w:rPr>
        <w:t>年将进一步提高。已经制定了各种计划</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用以支持小企业和有失业风险的妇女。</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94</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亚美尼亚指出</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关于残疾人权利和融入社会的法律草案已提交国民议会。亚美尼亚已经批准了</w:t>
      </w:r>
      <w:r w:rsidR="002A2DD5" w:rsidRPr="00E6108C">
        <w:rPr>
          <w:rStyle w:val="atn"/>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残疾人权利公约</w:t>
      </w:r>
      <w:r w:rsidR="002A2DD5" w:rsidRPr="00E6108C">
        <w:rPr>
          <w:rStyle w:val="atn"/>
          <w:rFonts w:asciiTheme="majorBidi" w:eastAsiaTheme="minorEastAsia" w:hAnsiTheme="majorBidi" w:cstheme="majorBidi"/>
          <w:szCs w:val="21"/>
        </w:rPr>
        <w:t>》</w:t>
      </w:r>
      <w:r w:rsidRPr="00E6108C">
        <w:rPr>
          <w:rStyle w:val="atn"/>
          <w:rFonts w:asciiTheme="majorBidi" w:eastAsiaTheme="minorEastAsia" w:hAnsiTheme="majorBidi" w:cstheme="majorBidi"/>
          <w:szCs w:val="21"/>
        </w:rPr>
        <w:t>，</w:t>
      </w:r>
      <w:r w:rsidR="002A2DD5" w:rsidRPr="00E6108C">
        <w:rPr>
          <w:rStyle w:val="atn"/>
          <w:rFonts w:asciiTheme="majorBidi" w:eastAsiaTheme="minorEastAsia" w:hAnsiTheme="majorBidi" w:cstheme="majorBidi"/>
          <w:szCs w:val="21"/>
        </w:rPr>
        <w:t>并</w:t>
      </w:r>
      <w:r w:rsidR="002A2DD5" w:rsidRPr="00E6108C">
        <w:rPr>
          <w:rFonts w:asciiTheme="majorBidi" w:eastAsiaTheme="minorEastAsia" w:hAnsiTheme="majorBidi" w:cstheme="majorBidi"/>
          <w:szCs w:val="21"/>
        </w:rPr>
        <w:t>会考虑在完成改革后加入其《任择议定书》。</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95</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暴力行为依法可惩处</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无论受害者的性别如何</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这也适用于家庭暴力行为。关于家庭暴力的法律草案尚未颁布</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因为法律系统正在进行重大的改革</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而关于家庭暴力的法律将根据这些改革颁布。然而</w:t>
      </w:r>
      <w:r w:rsidRPr="00E6108C">
        <w:rPr>
          <w:rFonts w:asciiTheme="majorBidi" w:eastAsiaTheme="minorEastAsia" w:hAnsiTheme="majorBidi" w:cstheme="majorBidi"/>
          <w:szCs w:val="21"/>
        </w:rPr>
        <w:t>，</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14</w:t>
      </w:r>
      <w:r w:rsidR="002A2DD5" w:rsidRPr="00E6108C">
        <w:rPr>
          <w:rFonts w:asciiTheme="majorBidi" w:eastAsiaTheme="minorEastAsia" w:hAnsiTheme="majorBidi" w:cstheme="majorBidi"/>
          <w:szCs w:val="21"/>
        </w:rPr>
        <w:t>年</w:t>
      </w:r>
      <w:r w:rsidRPr="00E6108C">
        <w:rPr>
          <w:rFonts w:asciiTheme="majorBidi" w:eastAsiaTheme="minorEastAsia" w:hAnsiTheme="majorBidi" w:cstheme="majorBidi"/>
          <w:szCs w:val="21"/>
        </w:rPr>
        <w:t>12</w:t>
      </w:r>
      <w:r w:rsidR="002A2DD5" w:rsidRPr="00E6108C">
        <w:rPr>
          <w:rFonts w:asciiTheme="majorBidi" w:eastAsiaTheme="minorEastAsia" w:hAnsiTheme="majorBidi" w:cstheme="majorBidi"/>
          <w:szCs w:val="21"/>
        </w:rPr>
        <w:t>月通过的《社会支助法》纳入了家庭暴力行为的定义和对受害者提供支持的条款。</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96</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亚美尼亚详尽说明了保护儿童</w:t>
      </w:r>
      <w:r w:rsidR="002A2DD5" w:rsidRPr="00E6108C">
        <w:rPr>
          <w:rFonts w:asciiTheme="majorBidi" w:eastAsiaTheme="minorEastAsia" w:hAnsiTheme="majorBidi" w:cstheme="majorBidi"/>
          <w:szCs w:val="21"/>
          <w:lang w:val="fr-CH"/>
        </w:rPr>
        <w:t>方面的</w:t>
      </w:r>
      <w:r w:rsidR="002A2DD5" w:rsidRPr="00E6108C">
        <w:rPr>
          <w:rFonts w:asciiTheme="majorBidi" w:eastAsiaTheme="minorEastAsia" w:hAnsiTheme="majorBidi" w:cstheme="majorBidi"/>
          <w:szCs w:val="21"/>
        </w:rPr>
        <w:t>改革</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包括早期的预防措施</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措施是在联合国儿童基金的支持下制定的。目前正在制定改善收养程序的机制。</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w:t>
      </w:r>
      <w:r w:rsidR="002A2DD5" w:rsidRPr="00E6108C">
        <w:rPr>
          <w:rFonts w:asciiTheme="majorBidi" w:eastAsiaTheme="minorEastAsia" w:hAnsiTheme="majorBidi" w:cstheme="majorBidi"/>
          <w:szCs w:val="21"/>
        </w:rPr>
        <w:t>0</w:t>
      </w:r>
      <w:r w:rsidR="002A2DD5" w:rsidRPr="00E6108C">
        <w:rPr>
          <w:rFonts w:asciiTheme="majorBidi" w:eastAsiaTheme="minorEastAsia" w:hAnsiTheme="majorBidi" w:cstheme="majorBidi"/>
          <w:szCs w:val="21"/>
        </w:rPr>
        <w:t>年以来</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政府已通过了为弱势群体、包括曾住过儿童之家年</w:t>
      </w:r>
      <w:r w:rsidR="00B26D14">
        <w:rPr>
          <w:rFonts w:asciiTheme="majorBidi" w:eastAsiaTheme="minorEastAsia" w:hAnsiTheme="majorBidi" w:cstheme="majorBidi" w:hint="eastAsia"/>
          <w:szCs w:val="21"/>
        </w:rPr>
        <w:t>轻</w:t>
      </w:r>
      <w:r w:rsidR="002A2DD5" w:rsidRPr="00E6108C">
        <w:rPr>
          <w:rFonts w:asciiTheme="majorBidi" w:eastAsiaTheme="minorEastAsia" w:hAnsiTheme="majorBidi" w:cstheme="majorBidi"/>
          <w:szCs w:val="21"/>
        </w:rPr>
        <w:t>人建造社会住房的方案。</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97</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亚美尼亚谈到健康问题</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扼要介绍了旨在增加得到保健服务机会和提高保健服务质量的改革</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重点在于预防疾病和早期发现疾病</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并以孕产妇的健康和儿童健康为目标</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以实现相关的千年发展目标。已采取步骤</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减少腐败的风险和根除非正式收费</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包括提高公众对免费医疗的权利的认识和解雇要求这种收费的员工。已经进行解决不容忍艾滋病毒</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艾滋病患者的问题的工作</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包括在学校这样做。</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98</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亚美尼亚不同意关于妇女在获得医疗保健方面遭到歧视的说法</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卫生预算</w:t>
      </w:r>
      <w:r w:rsidRPr="00E6108C">
        <w:rPr>
          <w:rFonts w:asciiTheme="majorBidi" w:eastAsiaTheme="minorEastAsia" w:hAnsiTheme="majorBidi" w:cstheme="majorBidi"/>
          <w:szCs w:val="21"/>
        </w:rPr>
        <w:t>3</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以上是分配给支助母亲和儿童项目的。亚美尼亚是女孩在</w:t>
      </w:r>
      <w:r w:rsidRPr="00E6108C">
        <w:rPr>
          <w:rFonts w:asciiTheme="majorBidi" w:eastAsiaTheme="minorEastAsia" w:hAnsiTheme="majorBidi" w:cstheme="majorBidi"/>
          <w:szCs w:val="21"/>
        </w:rPr>
        <w:t>15</w:t>
      </w:r>
      <w:r w:rsidR="002A2DD5" w:rsidRPr="00E6108C">
        <w:rPr>
          <w:rFonts w:asciiTheme="majorBidi" w:eastAsiaTheme="minorEastAsia" w:hAnsiTheme="majorBidi" w:cstheme="majorBidi"/>
          <w:szCs w:val="21"/>
        </w:rPr>
        <w:t>岁时能够得到发展和生殖健康全面评估的少数几个国家之一。</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99</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亚美尼亚详细介绍了政府已经采取的措施</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确保平等获得受教育的机会</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特别是对弱势群体而言。在</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14</w:t>
      </w:r>
      <w:r w:rsidR="002A2DD5" w:rsidRPr="00E6108C">
        <w:rPr>
          <w:rFonts w:asciiTheme="majorBidi" w:eastAsiaTheme="minorEastAsia" w:hAnsiTheme="majorBidi" w:cstheme="majorBidi"/>
          <w:szCs w:val="21"/>
        </w:rPr>
        <w:t>年</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国民议会通过了关于普通教育的新法律</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根据该法</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到</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22</w:t>
      </w:r>
      <w:r w:rsidR="002A2DD5" w:rsidRPr="00E6108C">
        <w:rPr>
          <w:rFonts w:asciiTheme="majorBidi" w:eastAsiaTheme="minorEastAsia" w:hAnsiTheme="majorBidi" w:cstheme="majorBidi"/>
          <w:szCs w:val="21"/>
        </w:rPr>
        <w:t>年时</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将迈入全面的包容性教育。</w:t>
      </w:r>
      <w:r w:rsidRPr="00E6108C">
        <w:rPr>
          <w:rFonts w:asciiTheme="majorBidi" w:eastAsiaTheme="minorEastAsia" w:hAnsiTheme="majorBidi" w:cstheme="majorBidi"/>
          <w:szCs w:val="21"/>
        </w:rPr>
        <w:t>1</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的学校已纳入包容性教育。在高等教育方面</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政府会继续增加弱势群体青年的入学机会。在</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14</w:t>
      </w:r>
      <w:r w:rsidR="002A2DD5" w:rsidRPr="00E6108C">
        <w:rPr>
          <w:rFonts w:asciiTheme="majorBidi" w:eastAsiaTheme="minorEastAsia" w:hAnsiTheme="majorBidi" w:cstheme="majorBidi"/>
          <w:szCs w:val="21"/>
        </w:rPr>
        <w:t>年</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扩大了有资格领取助学金的人员类别。</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1</w:t>
      </w:r>
      <w:r w:rsidR="002A2DD5" w:rsidRPr="00E6108C">
        <w:rPr>
          <w:rFonts w:asciiTheme="majorBidi" w:eastAsiaTheme="minorEastAsia" w:hAnsiTheme="majorBidi" w:cstheme="majorBidi"/>
          <w:bCs/>
          <w:szCs w:val="21"/>
        </w:rPr>
        <w:t>0</w:t>
      </w:r>
      <w:r w:rsidRPr="00E6108C">
        <w:rPr>
          <w:rFonts w:asciiTheme="majorBidi" w:eastAsiaTheme="minorEastAsia" w:hAnsiTheme="majorBidi" w:cstheme="majorBidi"/>
          <w:bCs/>
          <w:szCs w:val="21"/>
        </w:rPr>
        <w:t>0</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亚美尼亚提供了颁发数字电视广播的许可证的详细信息。对</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12</w:t>
      </w:r>
      <w:r w:rsidR="002A2DD5" w:rsidRPr="00E6108C">
        <w:rPr>
          <w:rFonts w:asciiTheme="majorBidi" w:eastAsiaTheme="minorEastAsia" w:hAnsiTheme="majorBidi" w:cstheme="majorBidi"/>
          <w:szCs w:val="21"/>
        </w:rPr>
        <w:t>年大选和</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13</w:t>
      </w:r>
      <w:r w:rsidR="002A2DD5" w:rsidRPr="00E6108C">
        <w:rPr>
          <w:rFonts w:asciiTheme="majorBidi" w:eastAsiaTheme="minorEastAsia" w:hAnsiTheme="majorBidi" w:cstheme="majorBidi"/>
          <w:szCs w:val="21"/>
        </w:rPr>
        <w:t>年市政选举的监测显示</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反对党在几乎所有的广播节目中都得到播映时间。关于</w:t>
      </w:r>
      <w:r w:rsidRPr="00E6108C">
        <w:rPr>
          <w:rFonts w:asciiTheme="majorBidi" w:eastAsiaTheme="minorEastAsia" w:hAnsiTheme="majorBidi" w:cstheme="majorBidi"/>
          <w:szCs w:val="21"/>
        </w:rPr>
        <w:t>A1</w:t>
      </w:r>
      <w:r w:rsidR="002A2DD5"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电视台的案件</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亚美尼亚履行了欧洲人权法院的所有要求</w:t>
      </w:r>
      <w:r w:rsidRPr="00E6108C">
        <w:rPr>
          <w:rFonts w:asciiTheme="majorBidi" w:eastAsiaTheme="minorEastAsia" w:hAnsiTheme="majorBidi" w:cstheme="majorBidi"/>
          <w:szCs w:val="21"/>
        </w:rPr>
        <w:t>，</w:t>
      </w:r>
      <w:r w:rsidRPr="00E6108C">
        <w:rPr>
          <w:rFonts w:asciiTheme="majorBidi" w:eastAsiaTheme="minorEastAsia" w:hAnsiTheme="majorBidi" w:cstheme="majorBidi"/>
          <w:szCs w:val="21"/>
        </w:rPr>
        <w:t>A1</w:t>
      </w:r>
      <w:r w:rsidR="002A2DD5"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电视台已于</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12</w:t>
      </w:r>
      <w:r w:rsidR="002A2DD5" w:rsidRPr="00E6108C">
        <w:rPr>
          <w:rFonts w:asciiTheme="majorBidi" w:eastAsiaTheme="minorEastAsia" w:hAnsiTheme="majorBidi" w:cstheme="majorBidi"/>
          <w:szCs w:val="21"/>
        </w:rPr>
        <w:t>年以新的形式复播。</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1</w:t>
      </w:r>
      <w:r w:rsidR="002A2DD5" w:rsidRPr="00E6108C">
        <w:rPr>
          <w:rFonts w:asciiTheme="majorBidi" w:eastAsiaTheme="minorEastAsia" w:hAnsiTheme="majorBidi" w:cstheme="majorBidi"/>
          <w:bCs/>
          <w:szCs w:val="21"/>
        </w:rPr>
        <w:t>0</w:t>
      </w:r>
      <w:r w:rsidRPr="00E6108C">
        <w:rPr>
          <w:rFonts w:asciiTheme="majorBidi" w:eastAsiaTheme="minorEastAsia" w:hAnsiTheme="majorBidi" w:cstheme="majorBidi"/>
          <w:bCs/>
          <w:szCs w:val="21"/>
        </w:rPr>
        <w:t>1</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赤道几内亚赞扬亚美尼亚作出的自愿承诺。它欢迎保护和增进人权战略和行动计划</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并提到为残疾人以及为维护和保护少数群体的民间传统采取的措施。</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1</w:t>
      </w:r>
      <w:r w:rsidR="002A2DD5" w:rsidRPr="00E6108C">
        <w:rPr>
          <w:rFonts w:asciiTheme="majorBidi" w:eastAsiaTheme="minorEastAsia" w:hAnsiTheme="majorBidi" w:cstheme="majorBidi"/>
          <w:bCs/>
          <w:szCs w:val="21"/>
        </w:rPr>
        <w:t>0</w:t>
      </w:r>
      <w:r w:rsidRPr="00E6108C">
        <w:rPr>
          <w:rFonts w:asciiTheme="majorBidi" w:eastAsiaTheme="minorEastAsia" w:hAnsiTheme="majorBidi" w:cstheme="majorBidi"/>
          <w:bCs/>
          <w:szCs w:val="21"/>
        </w:rPr>
        <w:t>2</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爱沙尼亚欢迎批准《残疾人权利公约》并赞扬通过了《国家人权保护战略和行动计划》。它请亚美尼亚注意暴力侵害妇女问题。爱沙尼亚强调了它与亚美尼亚发展了合作关系。</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1</w:t>
      </w:r>
      <w:r w:rsidR="002A2DD5" w:rsidRPr="00E6108C">
        <w:rPr>
          <w:rFonts w:asciiTheme="majorBidi" w:eastAsiaTheme="minorEastAsia" w:hAnsiTheme="majorBidi" w:cstheme="majorBidi"/>
          <w:bCs/>
          <w:szCs w:val="21"/>
        </w:rPr>
        <w:t>0</w:t>
      </w:r>
      <w:r w:rsidRPr="00E6108C">
        <w:rPr>
          <w:rFonts w:asciiTheme="majorBidi" w:eastAsiaTheme="minorEastAsia" w:hAnsiTheme="majorBidi" w:cstheme="majorBidi"/>
          <w:bCs/>
          <w:szCs w:val="21"/>
        </w:rPr>
        <w:t>3</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芬兰赞扬亚美尼亚增加拨给人权维护者的预算</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并高兴地注意到预算增加促使其快速反应服务处和一些地方办事处得以继续运作。</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1</w:t>
      </w:r>
      <w:r w:rsidR="002A2DD5" w:rsidRPr="00E6108C">
        <w:rPr>
          <w:rFonts w:asciiTheme="majorBidi" w:eastAsiaTheme="minorEastAsia" w:hAnsiTheme="majorBidi" w:cstheme="majorBidi"/>
          <w:bCs/>
          <w:szCs w:val="21"/>
        </w:rPr>
        <w:t>0</w:t>
      </w:r>
      <w:r w:rsidRPr="00E6108C">
        <w:rPr>
          <w:rFonts w:asciiTheme="majorBidi" w:eastAsiaTheme="minorEastAsia" w:hAnsiTheme="majorBidi" w:cstheme="majorBidi"/>
          <w:bCs/>
          <w:szCs w:val="21"/>
        </w:rPr>
        <w:t>4</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法国欢迎自第一轮审议以来所取得的进展。法国欢迎通过了</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12</w:t>
      </w:r>
      <w:r w:rsidR="00B26D14">
        <w:rPr>
          <w:rFonts w:asciiTheme="majorBidi" w:eastAsiaTheme="minorEastAsia" w:hAnsiTheme="majorBidi" w:cstheme="majorBidi" w:hint="eastAsia"/>
          <w:szCs w:val="21"/>
        </w:rPr>
        <w:t>-</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16</w:t>
      </w:r>
      <w:r w:rsidR="002A2DD5" w:rsidRPr="00E6108C">
        <w:rPr>
          <w:rFonts w:asciiTheme="majorBidi" w:eastAsiaTheme="minorEastAsia" w:hAnsiTheme="majorBidi" w:cstheme="majorBidi"/>
          <w:szCs w:val="21"/>
        </w:rPr>
        <w:t>年</w:t>
      </w:r>
      <w:proofErr w:type="gramStart"/>
      <w:r w:rsidR="002A2DD5" w:rsidRPr="00E6108C">
        <w:rPr>
          <w:rFonts w:asciiTheme="majorBidi" w:eastAsiaTheme="minorEastAsia" w:hAnsiTheme="majorBidi" w:cstheme="majorBidi"/>
          <w:szCs w:val="21"/>
        </w:rPr>
        <w:t>期全面</w:t>
      </w:r>
      <w:proofErr w:type="gramEnd"/>
      <w:r w:rsidR="002A2DD5" w:rsidRPr="00E6108C">
        <w:rPr>
          <w:rFonts w:asciiTheme="majorBidi" w:eastAsiaTheme="minorEastAsia" w:hAnsiTheme="majorBidi" w:cstheme="majorBidi"/>
          <w:szCs w:val="21"/>
        </w:rPr>
        <w:t>司法改革方案</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并询问方案的目前情况。</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1</w:t>
      </w:r>
      <w:r w:rsidR="002A2DD5" w:rsidRPr="00E6108C">
        <w:rPr>
          <w:rFonts w:asciiTheme="majorBidi" w:eastAsiaTheme="minorEastAsia" w:hAnsiTheme="majorBidi" w:cstheme="majorBidi"/>
          <w:bCs/>
          <w:szCs w:val="21"/>
        </w:rPr>
        <w:t>0</w:t>
      </w:r>
      <w:r w:rsidRPr="00E6108C">
        <w:rPr>
          <w:rFonts w:asciiTheme="majorBidi" w:eastAsiaTheme="minorEastAsia" w:hAnsiTheme="majorBidi" w:cstheme="majorBidi"/>
          <w:bCs/>
          <w:szCs w:val="21"/>
        </w:rPr>
        <w:t>5</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德国赞扬亚美尼亚在一些领域取得的进展</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尤其是在人口贩运领域。它指出</w:t>
      </w:r>
      <w:r w:rsidRPr="00E6108C">
        <w:rPr>
          <w:rFonts w:asciiTheme="majorBidi" w:eastAsiaTheme="minorEastAsia" w:hAnsiTheme="majorBidi" w:cstheme="majorBidi"/>
          <w:szCs w:val="21"/>
        </w:rPr>
        <w:t>，</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12</w:t>
      </w:r>
      <w:r w:rsidR="002A2DD5" w:rsidRPr="00E6108C">
        <w:rPr>
          <w:rFonts w:asciiTheme="majorBidi" w:eastAsiaTheme="minorEastAsia" w:hAnsiTheme="majorBidi" w:cstheme="majorBidi"/>
          <w:szCs w:val="21"/>
        </w:rPr>
        <w:t>年议会选举和</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w:t>
      </w:r>
      <w:r w:rsidRPr="00E6108C">
        <w:rPr>
          <w:rFonts w:asciiTheme="majorBidi" w:eastAsiaTheme="minorEastAsia" w:hAnsiTheme="majorBidi" w:cstheme="majorBidi"/>
          <w:szCs w:val="21"/>
        </w:rPr>
        <w:t>13</w:t>
      </w:r>
      <w:r w:rsidR="002A2DD5" w:rsidRPr="00E6108C">
        <w:rPr>
          <w:rFonts w:asciiTheme="majorBidi" w:eastAsiaTheme="minorEastAsia" w:hAnsiTheme="majorBidi" w:cstheme="majorBidi"/>
          <w:szCs w:val="21"/>
        </w:rPr>
        <w:t>年总统选举的管理总体而言比前几届的选举要好</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尽管仍然有一些违法行为。</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1</w:t>
      </w:r>
      <w:r w:rsidR="002A2DD5" w:rsidRPr="00E6108C">
        <w:rPr>
          <w:rFonts w:asciiTheme="majorBidi" w:eastAsiaTheme="minorEastAsia" w:hAnsiTheme="majorBidi" w:cstheme="majorBidi"/>
          <w:bCs/>
          <w:szCs w:val="21"/>
        </w:rPr>
        <w:t>0</w:t>
      </w:r>
      <w:r w:rsidRPr="00E6108C">
        <w:rPr>
          <w:rFonts w:asciiTheme="majorBidi" w:eastAsiaTheme="minorEastAsia" w:hAnsiTheme="majorBidi" w:cstheme="majorBidi"/>
          <w:bCs/>
          <w:szCs w:val="21"/>
        </w:rPr>
        <w:t>6</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希腊强调在不同领域取得的进展</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尤其是在促进两性平等、打击人口贩运和保护儿童方面取得的进展。</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1</w:t>
      </w:r>
      <w:r w:rsidR="002A2DD5" w:rsidRPr="00E6108C">
        <w:rPr>
          <w:rFonts w:asciiTheme="majorBidi" w:eastAsiaTheme="minorEastAsia" w:hAnsiTheme="majorBidi" w:cstheme="majorBidi"/>
          <w:bCs/>
          <w:szCs w:val="21"/>
        </w:rPr>
        <w:t>0</w:t>
      </w:r>
      <w:r w:rsidRPr="00E6108C">
        <w:rPr>
          <w:rFonts w:asciiTheme="majorBidi" w:eastAsiaTheme="minorEastAsia" w:hAnsiTheme="majorBidi" w:cstheme="majorBidi"/>
          <w:bCs/>
          <w:szCs w:val="21"/>
        </w:rPr>
        <w:t>7</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印度尼西亚欢迎制定了《国家人权保护战略和行动计划》和决定签署《保护所有移徙工人及其家庭成员权利国际公约》。</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1</w:t>
      </w:r>
      <w:r w:rsidR="002A2DD5" w:rsidRPr="00E6108C">
        <w:rPr>
          <w:rFonts w:asciiTheme="majorBidi" w:eastAsiaTheme="minorEastAsia" w:hAnsiTheme="majorBidi" w:cstheme="majorBidi"/>
          <w:bCs/>
          <w:szCs w:val="21"/>
        </w:rPr>
        <w:t>0</w:t>
      </w:r>
      <w:r w:rsidRPr="00E6108C">
        <w:rPr>
          <w:rFonts w:asciiTheme="majorBidi" w:eastAsiaTheme="minorEastAsia" w:hAnsiTheme="majorBidi" w:cstheme="majorBidi"/>
          <w:bCs/>
          <w:szCs w:val="21"/>
        </w:rPr>
        <w:t>8</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伊朗伊斯兰共和国相信</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解决人口贩运和家庭暴力的祸害的努力会导致更好地保护妇女和儿童的权利。它还赞扬亚美尼亚特别注意改善儿童权利。</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1</w:t>
      </w:r>
      <w:r w:rsidR="002A2DD5" w:rsidRPr="00E6108C">
        <w:rPr>
          <w:rFonts w:asciiTheme="majorBidi" w:eastAsiaTheme="minorEastAsia" w:hAnsiTheme="majorBidi" w:cstheme="majorBidi"/>
          <w:bCs/>
          <w:szCs w:val="21"/>
        </w:rPr>
        <w:t>0</w:t>
      </w:r>
      <w:r w:rsidRPr="00E6108C">
        <w:rPr>
          <w:rFonts w:asciiTheme="majorBidi" w:eastAsiaTheme="minorEastAsia" w:hAnsiTheme="majorBidi" w:cstheme="majorBidi"/>
          <w:bCs/>
          <w:szCs w:val="21"/>
        </w:rPr>
        <w:t>9</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爱尔兰高兴地看到</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一些特别程序任务负责人已获邀请访问亚美尼亚和国家人权机构保留了</w:t>
      </w:r>
      <w:r w:rsidRPr="00E6108C">
        <w:rPr>
          <w:rFonts w:asciiTheme="majorBidi" w:eastAsiaTheme="minorEastAsia" w:hAnsiTheme="majorBidi" w:cstheme="majorBidi" w:hint="eastAsia"/>
          <w:szCs w:val="21"/>
        </w:rPr>
        <w:t>“</w:t>
      </w:r>
      <w:r w:rsidRPr="00E6108C">
        <w:rPr>
          <w:rFonts w:asciiTheme="majorBidi" w:eastAsiaTheme="minorEastAsia" w:hAnsiTheme="majorBidi" w:cstheme="majorBidi"/>
          <w:szCs w:val="21"/>
        </w:rPr>
        <w:t>A</w:t>
      </w:r>
      <w:r w:rsidRPr="00E6108C">
        <w:rPr>
          <w:rFonts w:asciiTheme="majorBidi" w:eastAsiaTheme="minorEastAsia" w:hAnsiTheme="majorBidi" w:cstheme="majorBidi" w:hint="eastAsia"/>
          <w:szCs w:val="21"/>
        </w:rPr>
        <w:t>”</w:t>
      </w:r>
      <w:r w:rsidR="002A2DD5" w:rsidRPr="00E6108C">
        <w:rPr>
          <w:rFonts w:asciiTheme="majorBidi" w:eastAsiaTheme="minorEastAsia" w:hAnsiTheme="majorBidi" w:cstheme="majorBidi"/>
          <w:szCs w:val="21"/>
        </w:rPr>
        <w:t>类地位。它关注地注意到</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集会和言论自由权的行使受到阻挠。</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110</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意大利欢迎批准了许多人权文书以及采取措施</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促进妇女权利和两性平等。它鼓励亚美尼亚确保就可能影响民间社会组织活动的改革建议与它们进行有效磋商。</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111</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哈萨克斯坦欢迎批准《保护所有人免遭强迫失踪国际公约》和《残疾人权利公约》</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并满意地注意到在打击人口贩运方面取得的进展</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以及为实现两性平等而采取的措施。</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112</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科威特注意到亚美尼亚在教育领域和打击人口贩运方面所作出的努力</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它呼吁亚美尼亚继续在这些领域作出努力。它还欢迎批准《保护所有人免遭强迫失踪国际公约》和《残疾人权利公约》。</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113</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中国赞赏亚美尼亚努力打击暴力侵害妇女和贩卖人口</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保护残疾人权利</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发展少数群体的教育和文化</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确保儿童的福利以及实现有特殊需要的儿童受教育权。</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114</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亚美尼亚代表团团长在结束发言时强调该国优先保护种族、宗教、族裔和民族少数群体的权利。最重要的是这些群体的生命权</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此一权利受到《防止及惩治灭绝种族罪公约》的保护。及时的果断承认、绝对反对和谴责、评估和监测可以防止种族灭绝。因此</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防止种族灭绝问题对亚美尼亚具有特殊的重要性。亚美尼亚就《防止及惩治灭绝种族罪公约》提出了一些决议。最近的一次是</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第</w:t>
      </w:r>
      <w:r w:rsidRPr="00E6108C">
        <w:rPr>
          <w:rFonts w:asciiTheme="majorBidi" w:eastAsiaTheme="minorEastAsia" w:hAnsiTheme="majorBidi" w:cstheme="majorBidi"/>
          <w:szCs w:val="21"/>
        </w:rPr>
        <w:t>22/22</w:t>
      </w:r>
      <w:r w:rsidR="002A2DD5" w:rsidRPr="00E6108C">
        <w:rPr>
          <w:rFonts w:asciiTheme="majorBidi" w:eastAsiaTheme="minorEastAsia" w:hAnsiTheme="majorBidi" w:cstheme="majorBidi"/>
          <w:szCs w:val="21"/>
        </w:rPr>
        <w:t>号决议</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该决议在人权理事会第二十二届会议上以协商一致方式获得通过。</w:t>
      </w:r>
    </w:p>
    <w:p w:rsidR="002A2DD5" w:rsidRPr="00E6108C" w:rsidRDefault="0030411A" w:rsidP="0090166D">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115</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亚美尼亚认为</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实现了解真相的权利带来的记忆和纪念的责任是防止种族灭绝的一个重要方面。亚美尼亚强调</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否认、淡化</w:t>
      </w:r>
      <w:r w:rsidR="0090166D">
        <w:rPr>
          <w:rFonts w:asciiTheme="majorBidi" w:eastAsiaTheme="minorEastAsia" w:hAnsiTheme="majorBidi" w:cstheme="majorBidi" w:hint="eastAsia"/>
          <w:szCs w:val="21"/>
        </w:rPr>
        <w:t>、</w:t>
      </w:r>
      <w:r w:rsidR="002A2DD5" w:rsidRPr="00E6108C">
        <w:rPr>
          <w:rFonts w:asciiTheme="majorBidi" w:eastAsiaTheme="minorEastAsia" w:hAnsiTheme="majorBidi" w:cstheme="majorBidi"/>
          <w:szCs w:val="21"/>
        </w:rPr>
        <w:t>纵容过去的种族灭绝或为之辩护侵犯了灭绝种族受害者的人权。他感到遗憾的是土耳其代表团利用与亚美尼亚对话的机会重申其否认的政策。</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116</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亚美尼亚</w:t>
      </w:r>
      <w:r w:rsidR="002A2DD5" w:rsidRPr="00E6108C">
        <w:rPr>
          <w:rStyle w:val="shorttext"/>
          <w:rFonts w:asciiTheme="majorBidi" w:eastAsiaTheme="minorEastAsia" w:hAnsiTheme="majorBidi" w:cstheme="majorBidi"/>
          <w:szCs w:val="21"/>
        </w:rPr>
        <w:t>不同意同等看待受害人和施暴者的做法</w:t>
      </w:r>
      <w:r w:rsidRPr="00E6108C">
        <w:rPr>
          <w:rStyle w:val="shorttext"/>
          <w:rFonts w:asciiTheme="majorBidi" w:eastAsiaTheme="minorEastAsia" w:hAnsiTheme="majorBidi" w:cstheme="majorBidi"/>
          <w:szCs w:val="21"/>
        </w:rPr>
        <w:t>，</w:t>
      </w:r>
      <w:r w:rsidR="002A2DD5" w:rsidRPr="00E6108C">
        <w:rPr>
          <w:rStyle w:val="shorttext"/>
          <w:rFonts w:asciiTheme="majorBidi" w:eastAsiaTheme="minorEastAsia" w:hAnsiTheme="majorBidi" w:cstheme="majorBidi"/>
          <w:szCs w:val="21"/>
        </w:rPr>
        <w:t>并呼吁土耳其正视自己的历史</w:t>
      </w:r>
      <w:r w:rsidRPr="00E6108C">
        <w:rPr>
          <w:rStyle w:val="shorttext"/>
          <w:rFonts w:asciiTheme="majorBidi" w:eastAsiaTheme="minorEastAsia" w:hAnsiTheme="majorBidi" w:cstheme="majorBidi"/>
          <w:szCs w:val="21"/>
        </w:rPr>
        <w:t>，</w:t>
      </w:r>
      <w:r w:rsidR="002A2DD5" w:rsidRPr="00E6108C">
        <w:rPr>
          <w:rStyle w:val="shorttext"/>
          <w:rFonts w:asciiTheme="majorBidi" w:eastAsiaTheme="minorEastAsia" w:hAnsiTheme="majorBidi" w:cstheme="majorBidi"/>
          <w:szCs w:val="21"/>
        </w:rPr>
        <w:t>从而缓解下一代承受过去的沉重负担。</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117</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亚美尼亚重视保护和促进政治、社会和文化权利。亚美尼亚简介了它对联合国人权文书和授予人民的自决权利的重视。暴力压制这些权利是造成众多冲突的原因</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而实现这些权利则是解决冲突的关键。亚美尼亚一向支持民族自决权利</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特别是在人民实际生存岌岌可危的情况下。它会持续支持民族自决权利</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包括在欧安组织明斯克小组联合主席主持下的谈判框架内支持民族自决权利</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同时回顾在</w:t>
      </w:r>
      <w:r w:rsidRPr="00E6108C">
        <w:rPr>
          <w:rFonts w:asciiTheme="majorBidi" w:eastAsiaTheme="minorEastAsia" w:hAnsiTheme="majorBidi" w:cstheme="majorBidi"/>
          <w:szCs w:val="21"/>
        </w:rPr>
        <w:t>2</w:t>
      </w:r>
      <w:r w:rsidR="002A2DD5" w:rsidRPr="00E6108C">
        <w:rPr>
          <w:rFonts w:asciiTheme="majorBidi" w:eastAsiaTheme="minorEastAsia" w:hAnsiTheme="majorBidi" w:cstheme="majorBidi"/>
          <w:szCs w:val="21"/>
        </w:rPr>
        <w:t>00</w:t>
      </w:r>
      <w:r w:rsidRPr="00E6108C">
        <w:rPr>
          <w:rFonts w:asciiTheme="majorBidi" w:eastAsiaTheme="minorEastAsia" w:hAnsiTheme="majorBidi" w:cstheme="majorBidi"/>
          <w:szCs w:val="21"/>
        </w:rPr>
        <w:t>9</w:t>
      </w:r>
      <w:r w:rsidR="002A2DD5" w:rsidRPr="00E6108C">
        <w:rPr>
          <w:rFonts w:asciiTheme="majorBidi" w:eastAsiaTheme="minorEastAsia" w:hAnsiTheme="majorBidi" w:cstheme="majorBidi"/>
          <w:szCs w:val="21"/>
        </w:rPr>
        <w:t>年欧安组织部长理事会的声明中</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所有欧安组织成员均接受了民族自决权利应作为解决冲突的关键原则。</w:t>
      </w:r>
    </w:p>
    <w:p w:rsidR="002A2DD5" w:rsidRPr="00E6108C" w:rsidRDefault="0030411A" w:rsidP="009A5937">
      <w:pPr>
        <w:pStyle w:val="SingleTxtGC"/>
        <w:rPr>
          <w:rFonts w:asciiTheme="majorBidi" w:eastAsiaTheme="minorEastAsia" w:hAnsiTheme="majorBidi" w:cstheme="majorBidi"/>
          <w:szCs w:val="21"/>
        </w:rPr>
      </w:pPr>
      <w:r w:rsidRPr="00E6108C">
        <w:rPr>
          <w:rFonts w:asciiTheme="majorBidi" w:eastAsiaTheme="minorEastAsia" w:hAnsiTheme="majorBidi" w:cstheme="majorBidi"/>
          <w:bCs/>
          <w:szCs w:val="21"/>
        </w:rPr>
        <w:t>118</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亚美尼亚一向认为普遍定期审议能够增强合作</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避免冲突。在一定程度上</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冲突可能阻碍实现某些人权</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这是事实</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改进对人权的保护可能有助于解决冲突</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这也是事实。亚美尼亚从来没有试过通过提出冲突局势来为挫折找理由。它回顾说</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在第一轮普遍定期审议上</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它已经接受了某一邻国大量的建议</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但善意没有得到赞赏</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在第二轮普遍定期审议上</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同一国家拒绝了它的建议。亚美尼亚提醒会议</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国家报告本身自然地表达了政府对每个问题的官方立场</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包括历史问题和地名。</w:t>
      </w:r>
    </w:p>
    <w:p w:rsidR="002A2DD5" w:rsidRPr="00E6108C" w:rsidRDefault="0030411A" w:rsidP="009A5937">
      <w:pPr>
        <w:pStyle w:val="SingleTxtGC"/>
        <w:rPr>
          <w:rFonts w:asciiTheme="majorBidi" w:eastAsiaTheme="minorEastAsia" w:hAnsiTheme="majorBidi" w:cstheme="majorBidi"/>
          <w:b/>
          <w:szCs w:val="21"/>
        </w:rPr>
      </w:pPr>
      <w:r w:rsidRPr="00E6108C">
        <w:rPr>
          <w:rFonts w:asciiTheme="majorBidi" w:eastAsiaTheme="minorEastAsia" w:hAnsiTheme="majorBidi" w:cstheme="majorBidi"/>
          <w:bCs/>
          <w:szCs w:val="21"/>
        </w:rPr>
        <w:t>119</w:t>
      </w:r>
      <w:r w:rsidR="00352CC3" w:rsidRPr="00E6108C">
        <w:rPr>
          <w:rFonts w:asciiTheme="majorBidi" w:eastAsiaTheme="minorEastAsia" w:hAnsiTheme="majorBidi" w:cstheme="majorBidi"/>
          <w:bCs/>
          <w:szCs w:val="21"/>
        </w:rPr>
        <w:t xml:space="preserve">.  </w:t>
      </w:r>
      <w:r w:rsidR="002A2DD5" w:rsidRPr="00E6108C">
        <w:rPr>
          <w:rFonts w:asciiTheme="majorBidi" w:eastAsiaTheme="minorEastAsia" w:hAnsiTheme="majorBidi" w:cstheme="majorBidi"/>
          <w:szCs w:val="21"/>
        </w:rPr>
        <w:t>亚美尼亚表示愿意随时与所有国家在人权领域进行合作</w:t>
      </w:r>
      <w:r w:rsidRPr="00E6108C">
        <w:rPr>
          <w:rFonts w:asciiTheme="majorBidi" w:eastAsiaTheme="minorEastAsia" w:hAnsiTheme="majorBidi" w:cstheme="majorBidi"/>
          <w:szCs w:val="21"/>
        </w:rPr>
        <w:t>，</w:t>
      </w:r>
      <w:r w:rsidR="002A2DD5" w:rsidRPr="00E6108C">
        <w:rPr>
          <w:rFonts w:asciiTheme="majorBidi" w:eastAsiaTheme="minorEastAsia" w:hAnsiTheme="majorBidi" w:cstheme="majorBidi"/>
          <w:szCs w:val="21"/>
        </w:rPr>
        <w:t>并高度重视普遍定期审议。亚美尼亚感谢会员国的鼓励、与它们进行的建设性和有用的对话和它们提出的建议。亚美尼亚将把审议结果纳入该国有系统的保护人权的工作</w:t>
      </w:r>
    </w:p>
    <w:p w:rsidR="002A2DD5" w:rsidRPr="00E6108C" w:rsidRDefault="002A2DD5" w:rsidP="0030411A">
      <w:pPr>
        <w:pStyle w:val="HChGC"/>
        <w:rPr>
          <w:b/>
          <w:position w:val="6"/>
        </w:rPr>
      </w:pPr>
      <w:r w:rsidRPr="00E6108C">
        <w:tab/>
      </w:r>
      <w:bookmarkStart w:id="10" w:name="Section_HDR_II_Conclusions_recommendatio"/>
      <w:r w:rsidRPr="00E6108C">
        <w:rPr>
          <w:rFonts w:hint="eastAsia"/>
        </w:rPr>
        <w:t>二</w:t>
      </w:r>
      <w:r w:rsidRPr="00E6108C">
        <w:t>.</w:t>
      </w:r>
      <w:r w:rsidRPr="00E6108C">
        <w:tab/>
      </w:r>
      <w:bookmarkEnd w:id="10"/>
      <w:r w:rsidRPr="00E6108C">
        <w:t>结论和</w:t>
      </w:r>
      <w:r w:rsidR="0030411A" w:rsidRPr="00E6108C">
        <w:t>/</w:t>
      </w:r>
      <w:r w:rsidRPr="00E6108C">
        <w:t>或建议</w:t>
      </w:r>
      <w:r w:rsidRPr="00E6108C">
        <w:rPr>
          <w:rStyle w:val="a7"/>
          <w:rFonts w:eastAsia="宋体"/>
          <w:bCs/>
          <w:color w:val="auto"/>
          <w:position w:val="6"/>
          <w:sz w:val="28"/>
          <w:vertAlign w:val="baseline"/>
        </w:rPr>
        <w:footnoteReference w:customMarkFollows="1" w:id="3"/>
        <w:sym w:font="Symbol" w:char="F02A"/>
      </w:r>
      <w:r w:rsidRPr="00E6108C">
        <w:rPr>
          <w:rStyle w:val="a7"/>
          <w:rFonts w:eastAsia="宋体"/>
          <w:bCs/>
          <w:color w:val="auto"/>
          <w:position w:val="6"/>
          <w:sz w:val="28"/>
          <w:vertAlign w:val="baseline"/>
        </w:rPr>
        <w:sym w:font="Symbol" w:char="F02A"/>
      </w:r>
    </w:p>
    <w:p w:rsidR="002A2DD5" w:rsidRPr="00E6108C" w:rsidRDefault="0030411A" w:rsidP="0030411A">
      <w:pPr>
        <w:pStyle w:val="SingleTxtGC"/>
        <w:rPr>
          <w:rFonts w:ascii="Time New Roman" w:eastAsia="黑体" w:hAnsi="Time New Roman" w:cstheme="majorBidi" w:hint="eastAsia"/>
          <w:bCs/>
          <w:szCs w:val="21"/>
        </w:rPr>
      </w:pPr>
      <w:r w:rsidRPr="00E6108C">
        <w:rPr>
          <w:rFonts w:ascii="Time New Roman" w:eastAsia="黑体" w:hAnsi="Time New Roman" w:cstheme="majorBidi"/>
          <w:bCs/>
          <w:szCs w:val="21"/>
        </w:rPr>
        <w:t>120</w:t>
      </w:r>
      <w:r w:rsidR="00352CC3"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u w:color="0000FF"/>
        </w:rPr>
        <w:t>亚美尼亚</w:t>
      </w:r>
      <w:r w:rsidR="002A2DD5" w:rsidRPr="00E6108C">
        <w:rPr>
          <w:rFonts w:ascii="Time New Roman" w:eastAsia="黑体" w:hAnsi="Time New Roman" w:cstheme="majorBidi"/>
          <w:bCs/>
          <w:szCs w:val="21"/>
        </w:rPr>
        <w:t>将研究下列各项建议</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并在适当的时候</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但最迟于</w:t>
      </w:r>
      <w:r w:rsidRPr="00E6108C">
        <w:rPr>
          <w:rFonts w:ascii="Time New Roman" w:eastAsia="黑体" w:hAnsi="Time New Roman" w:cstheme="majorBidi"/>
          <w:bCs/>
          <w:szCs w:val="21"/>
        </w:rPr>
        <w:t>2</w:t>
      </w:r>
      <w:r w:rsidR="002A2DD5" w:rsidRPr="00E6108C">
        <w:rPr>
          <w:rFonts w:ascii="Time New Roman" w:eastAsia="黑体" w:hAnsi="Time New Roman" w:cstheme="majorBidi"/>
          <w:bCs/>
          <w:szCs w:val="21"/>
        </w:rPr>
        <w:t>0</w:t>
      </w:r>
      <w:r w:rsidRPr="00E6108C">
        <w:rPr>
          <w:rFonts w:ascii="Time New Roman" w:eastAsia="黑体" w:hAnsi="Time New Roman" w:cstheme="majorBidi"/>
          <w:bCs/>
          <w:szCs w:val="21"/>
        </w:rPr>
        <w:t>15</w:t>
      </w:r>
      <w:r w:rsidR="002A2DD5" w:rsidRPr="00E6108C">
        <w:rPr>
          <w:rFonts w:ascii="Time New Roman" w:eastAsia="黑体" w:hAnsi="Time New Roman" w:cstheme="majorBidi"/>
          <w:bCs/>
          <w:szCs w:val="21"/>
        </w:rPr>
        <w:t>年</w:t>
      </w:r>
      <w:r w:rsidRPr="00E6108C">
        <w:rPr>
          <w:rFonts w:ascii="Time New Roman" w:eastAsia="黑体" w:hAnsi="Time New Roman" w:cstheme="majorBidi"/>
          <w:bCs/>
          <w:szCs w:val="21"/>
        </w:rPr>
        <w:t>6</w:t>
      </w:r>
      <w:r w:rsidR="002A2DD5" w:rsidRPr="00E6108C">
        <w:rPr>
          <w:rFonts w:ascii="Time New Roman" w:eastAsia="黑体" w:hAnsi="Time New Roman" w:cstheme="majorBidi"/>
          <w:bCs/>
          <w:szCs w:val="21"/>
        </w:rPr>
        <w:t>月人权理事会第二十九届会议举行之前作出答复</w:t>
      </w:r>
      <w:r w:rsidRPr="00E6108C">
        <w:rPr>
          <w:rFonts w:ascii="Time New Roman" w:eastAsia="黑体" w:hAnsi="Time New Roman" w:cstheme="majorBidi"/>
          <w:bCs/>
          <w:szCs w:val="21"/>
        </w:rPr>
        <w:t>：</w:t>
      </w:r>
    </w:p>
    <w:p w:rsidR="002A2DD5" w:rsidRPr="00E6108C" w:rsidRDefault="0030411A" w:rsidP="00B26D14">
      <w:pPr>
        <w:pStyle w:val="SingleTxtGC"/>
        <w:ind w:left="1565"/>
        <w:rPr>
          <w:rFonts w:ascii="Time New Roman" w:eastAsia="黑体" w:hAnsi="Time New Roman" w:cstheme="majorBidi" w:hint="eastAsia"/>
          <w:bCs/>
          <w:szCs w:val="21"/>
        </w:rPr>
      </w:pPr>
      <w:bookmarkStart w:id="11" w:name="Para_5_1"/>
      <w:r w:rsidRPr="00E6108C">
        <w:rPr>
          <w:rFonts w:ascii="Time New Roman" w:eastAsia="黑体" w:hAnsi="Time New Roman" w:cstheme="majorBidi"/>
          <w:bCs/>
          <w:szCs w:val="21"/>
        </w:rPr>
        <w:t>120.1</w:t>
      </w:r>
      <w:r w:rsidR="00352CC3"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批准旨在废除死刑的</w:t>
      </w:r>
      <w:r w:rsidR="00B26D14"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公民权利和政治权利国际公约第二项任择议定书》</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哥斯达黎加</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土耳其</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B26D14">
      <w:pPr>
        <w:pStyle w:val="SingleTxtGC"/>
        <w:ind w:left="1565"/>
        <w:rPr>
          <w:rFonts w:ascii="Time New Roman" w:eastAsia="黑体" w:hAnsi="Time New Roman" w:cstheme="majorBidi" w:hint="eastAsia"/>
          <w:bCs/>
          <w:szCs w:val="21"/>
        </w:rPr>
      </w:pPr>
      <w:bookmarkStart w:id="12" w:name="Para_5_2"/>
      <w:bookmarkEnd w:id="11"/>
      <w:r w:rsidRPr="00E6108C">
        <w:rPr>
          <w:rFonts w:ascii="Time New Roman" w:eastAsia="黑体" w:hAnsi="Time New Roman" w:cstheme="majorBidi"/>
          <w:bCs/>
          <w:szCs w:val="21"/>
        </w:rPr>
        <w:t>120.2</w:t>
      </w:r>
      <w:r w:rsidR="00352CC3"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批准旨在废除死刑的</w:t>
      </w:r>
      <w:r w:rsidR="00B26D14"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公民权利和政治权利国际公约第二项任择议定书》</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黑山</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B26D14">
      <w:pPr>
        <w:pStyle w:val="SingleTxtGC"/>
        <w:ind w:left="1565"/>
        <w:rPr>
          <w:rFonts w:ascii="Time New Roman" w:eastAsia="黑体" w:hAnsi="Time New Roman" w:cstheme="majorBidi" w:hint="eastAsia"/>
          <w:bCs/>
          <w:szCs w:val="21"/>
        </w:rPr>
      </w:pPr>
      <w:bookmarkStart w:id="13" w:name="Para_5_3"/>
      <w:bookmarkEnd w:id="12"/>
      <w:r w:rsidRPr="00E6108C">
        <w:rPr>
          <w:rFonts w:ascii="Time New Roman" w:eastAsia="黑体" w:hAnsi="Time New Roman" w:cstheme="majorBidi"/>
          <w:bCs/>
          <w:szCs w:val="21"/>
        </w:rPr>
        <w:t>120.3</w:t>
      </w:r>
      <w:r w:rsidR="00352CC3"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加入旨在废除死刑的</w:t>
      </w:r>
      <w:r w:rsidR="00B26D14"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公民权利和政治权利国际公约第二项任择议定书》</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爱沙尼亚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A1452A">
      <w:pPr>
        <w:pStyle w:val="SingleTxtGC"/>
        <w:ind w:left="1565"/>
        <w:rPr>
          <w:rFonts w:ascii="Time New Roman" w:eastAsia="黑体" w:hAnsi="Time New Roman" w:cstheme="majorBidi" w:hint="eastAsia"/>
          <w:bCs/>
          <w:szCs w:val="21"/>
        </w:rPr>
      </w:pPr>
      <w:bookmarkStart w:id="14" w:name="Para_5_4"/>
      <w:bookmarkEnd w:id="13"/>
      <w:r w:rsidRPr="00E6108C">
        <w:rPr>
          <w:rFonts w:ascii="Time New Roman" w:eastAsia="黑体" w:hAnsi="Time New Roman" w:cstheme="majorBidi"/>
          <w:bCs/>
          <w:szCs w:val="21"/>
        </w:rPr>
        <w:t>120.4</w:t>
      </w:r>
      <w:r w:rsidR="00352CC3"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批准旨在废除死刑的</w:t>
      </w:r>
      <w:r w:rsidR="00A1452A"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公民权利和政治权利国际公约第二项任择议定书》</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并通过所有必要的国内立法措施</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尽快批准《国际刑事法院罗马规约》</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意大利</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5" w:name="Para_5_5"/>
      <w:bookmarkEnd w:id="14"/>
      <w:r w:rsidRPr="00E6108C">
        <w:rPr>
          <w:rFonts w:ascii="Time New Roman" w:eastAsia="黑体" w:hAnsi="Time New Roman" w:cstheme="majorBidi"/>
          <w:bCs/>
          <w:szCs w:val="21"/>
        </w:rPr>
        <w:t>120.5</w:t>
      </w:r>
      <w:r w:rsidR="00352CC3"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批准《经济、社会、文化权利国际公约任择议定书》和接受其调查和来文机制</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乌拉圭</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6" w:name="Para_5_6"/>
      <w:bookmarkEnd w:id="15"/>
      <w:r w:rsidRPr="00E6108C">
        <w:rPr>
          <w:rFonts w:ascii="Time New Roman" w:eastAsia="黑体" w:hAnsi="Time New Roman" w:cstheme="majorBidi"/>
          <w:bCs/>
          <w:szCs w:val="21"/>
        </w:rPr>
        <w:t>120.6</w:t>
      </w:r>
      <w:r w:rsidR="00352CC3"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批准《经济、社会、文化权利国际公约任择议定书》以及《儿童权利公约关于设定来文程序的任择议定书》</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葡萄牙</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7" w:name="Para_5_7"/>
      <w:bookmarkEnd w:id="16"/>
      <w:r w:rsidRPr="00E6108C">
        <w:rPr>
          <w:rFonts w:ascii="Time New Roman" w:eastAsia="黑体" w:hAnsi="Time New Roman" w:cstheme="majorBidi"/>
          <w:bCs/>
          <w:szCs w:val="21"/>
        </w:rPr>
        <w:t>120.7</w:t>
      </w:r>
      <w:r w:rsidR="00352CC3"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批准《保护所有移徙工人及其家庭成员权利国际公约》</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吉尔吉斯斯坦</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8" w:name="Para_5_8"/>
      <w:bookmarkEnd w:id="17"/>
      <w:r w:rsidRPr="00E6108C">
        <w:rPr>
          <w:rFonts w:ascii="Time New Roman" w:eastAsia="黑体" w:hAnsi="Time New Roman" w:cstheme="majorBidi"/>
          <w:bCs/>
          <w:szCs w:val="21"/>
        </w:rPr>
        <w:t>120.8</w:t>
      </w:r>
      <w:r w:rsidR="00352CC3"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加快已启动的批准《保护所有移徙工人及其家庭成员权利国际公约》的进程</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卢旺达</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9" w:name="Para_5_9"/>
      <w:bookmarkEnd w:id="18"/>
      <w:r w:rsidRPr="00E6108C">
        <w:rPr>
          <w:rFonts w:ascii="Time New Roman" w:eastAsia="黑体" w:hAnsi="Time New Roman" w:cstheme="majorBidi"/>
          <w:bCs/>
          <w:szCs w:val="21"/>
        </w:rPr>
        <w:t>120.9</w:t>
      </w:r>
      <w:r w:rsidR="00E6108C" w:rsidRPr="00E6108C">
        <w:rPr>
          <w:rFonts w:ascii="Time New Roman" w:eastAsia="黑体" w:hAnsi="Time New Roman" w:cstheme="majorBidi" w:hint="eastAsia"/>
          <w:bCs/>
          <w:szCs w:val="21"/>
        </w:rPr>
        <w:t xml:space="preserve"> </w:t>
      </w:r>
      <w:r w:rsidR="00352CC3"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加紧努力批准《保护所有移徙工人及其家庭成员权利国际公约》</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菲律宾</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20" w:name="Para_5_10"/>
      <w:bookmarkEnd w:id="19"/>
      <w:r w:rsidRPr="00E6108C">
        <w:rPr>
          <w:rFonts w:ascii="Time New Roman" w:eastAsia="黑体" w:hAnsi="Time New Roman" w:cstheme="majorBidi"/>
          <w:bCs/>
          <w:szCs w:val="21"/>
        </w:rPr>
        <w:t>120.10</w:t>
      </w:r>
      <w:r w:rsidR="00352CC3"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继续进行批准《保护所有移徙工人及其家庭成员权利国际公约》的程序</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中非共和国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21" w:name="Para_5_11"/>
      <w:bookmarkEnd w:id="20"/>
      <w:r w:rsidRPr="00E6108C">
        <w:rPr>
          <w:rFonts w:ascii="Time New Roman" w:eastAsia="黑体" w:hAnsi="Time New Roman" w:cstheme="majorBidi"/>
          <w:bCs/>
          <w:szCs w:val="21"/>
        </w:rPr>
        <w:t>120.11</w:t>
      </w:r>
      <w:r w:rsidR="00352CC3"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继续并加快批准《保护所有移徙工人及其家庭成员权利国际公约》的进程</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印度尼西亚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22" w:name="Para_5_12"/>
      <w:bookmarkEnd w:id="21"/>
      <w:r w:rsidRPr="00E6108C">
        <w:rPr>
          <w:rFonts w:ascii="Time New Roman" w:eastAsia="黑体" w:hAnsi="Time New Roman" w:cstheme="majorBidi"/>
          <w:bCs/>
          <w:szCs w:val="21"/>
        </w:rPr>
        <w:t>120.12</w:t>
      </w:r>
      <w:r w:rsidR="00352CC3"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考虑加速批准《保护所有移徙工人及其家庭成员权利国际公约》的进程</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埃及</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23" w:name="Para_5_13"/>
      <w:bookmarkEnd w:id="22"/>
      <w:r w:rsidRPr="00E6108C">
        <w:rPr>
          <w:rFonts w:ascii="Time New Roman" w:eastAsia="黑体" w:hAnsi="Time New Roman" w:cstheme="majorBidi"/>
          <w:bCs/>
          <w:szCs w:val="21"/>
        </w:rPr>
        <w:t>120.13</w:t>
      </w:r>
      <w:r w:rsidR="00352CC3"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批准《保护所有移徙工人及其家庭成员权利国际公约》和加入《儿童权利公约关于设定来文程序的任择议定书》</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塞拉利昂</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24" w:name="Para_5_14"/>
      <w:bookmarkEnd w:id="23"/>
      <w:r w:rsidRPr="00E6108C">
        <w:rPr>
          <w:rFonts w:ascii="Time New Roman" w:eastAsia="黑体" w:hAnsi="Time New Roman" w:cstheme="majorBidi"/>
          <w:bCs/>
          <w:szCs w:val="21"/>
        </w:rPr>
        <w:t>120.14</w:t>
      </w:r>
      <w:r w:rsidR="00352CC3"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批准《残疾人权利公约任择议定书》</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贝宁</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25" w:name="Para_5_15"/>
      <w:bookmarkEnd w:id="24"/>
      <w:r w:rsidRPr="00E6108C">
        <w:rPr>
          <w:rFonts w:ascii="Time New Roman" w:eastAsia="黑体" w:hAnsi="Time New Roman" w:cstheme="majorBidi"/>
          <w:bCs/>
          <w:szCs w:val="21"/>
        </w:rPr>
        <w:t>120.15</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考虑加速批准《残疾人权利公约任择议定书》和《国际刑事法院罗马规约》</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大韩民国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26" w:name="Para_5_16"/>
      <w:bookmarkEnd w:id="25"/>
      <w:r w:rsidRPr="00E6108C">
        <w:rPr>
          <w:rFonts w:ascii="Time New Roman" w:eastAsia="黑体" w:hAnsi="Time New Roman" w:cstheme="majorBidi"/>
          <w:bCs/>
          <w:szCs w:val="21"/>
        </w:rPr>
        <w:t>120.16</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加入并使其国内法律完全符合《国际刑事法院罗马规约》</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包括规定加快与国际刑事法院的全面合作</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黑山</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27" w:name="Para_5_17"/>
      <w:bookmarkEnd w:id="26"/>
      <w:r w:rsidRPr="00E6108C">
        <w:rPr>
          <w:rFonts w:ascii="Time New Roman" w:eastAsia="黑体" w:hAnsi="Time New Roman" w:cstheme="majorBidi"/>
          <w:bCs/>
          <w:szCs w:val="21"/>
        </w:rPr>
        <w:t>120.17</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批准</w:t>
      </w:r>
      <w:r w:rsidRPr="00E6108C">
        <w:rPr>
          <w:rFonts w:ascii="Time New Roman" w:eastAsia="黑体" w:hAnsi="Time New Roman" w:cstheme="majorBidi"/>
          <w:bCs/>
          <w:szCs w:val="21"/>
        </w:rPr>
        <w:t>1999</w:t>
      </w:r>
      <w:r w:rsidR="002A2DD5" w:rsidRPr="00E6108C">
        <w:rPr>
          <w:rFonts w:ascii="Time New Roman" w:eastAsia="黑体" w:hAnsi="Time New Roman" w:cstheme="majorBidi"/>
          <w:bCs/>
          <w:szCs w:val="21"/>
        </w:rPr>
        <w:t>年签署的《国际刑事法院罗马规约》</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并在国内法中适用该规约</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乌拉圭</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28" w:name="Para_5_18"/>
      <w:bookmarkEnd w:id="27"/>
      <w:r w:rsidRPr="00E6108C">
        <w:rPr>
          <w:rFonts w:ascii="Time New Roman" w:eastAsia="黑体" w:hAnsi="Time New Roman" w:cstheme="majorBidi"/>
          <w:bCs/>
          <w:szCs w:val="21"/>
        </w:rPr>
        <w:t>120.18</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采取行动</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以完成批准《国际刑事法院罗马规约》的程序</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罗马尼亚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29" w:name="Para_5_19"/>
      <w:bookmarkEnd w:id="28"/>
      <w:r w:rsidRPr="00E6108C">
        <w:rPr>
          <w:rFonts w:ascii="Time New Roman" w:eastAsia="黑体" w:hAnsi="Time New Roman" w:cstheme="majorBidi"/>
          <w:bCs/>
          <w:szCs w:val="21"/>
        </w:rPr>
        <w:t>120.19</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批准《国际刑事法院罗马规约》</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波兰</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斯洛文尼亚</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奥地利</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贝宁</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哥斯达黎加</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30" w:name="Para_5_20"/>
      <w:bookmarkEnd w:id="29"/>
      <w:r w:rsidRPr="00E6108C">
        <w:rPr>
          <w:rFonts w:ascii="Time New Roman" w:eastAsia="黑体" w:hAnsi="Time New Roman" w:cstheme="majorBidi"/>
          <w:bCs/>
          <w:szCs w:val="21"/>
        </w:rPr>
        <w:t>120.20</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批准《国际刑事法院规约》</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智利</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31" w:name="Para_5_21"/>
      <w:bookmarkEnd w:id="30"/>
      <w:r w:rsidRPr="00E6108C">
        <w:rPr>
          <w:rFonts w:ascii="Time New Roman" w:eastAsia="黑体" w:hAnsi="Time New Roman" w:cstheme="majorBidi"/>
          <w:bCs/>
          <w:szCs w:val="21"/>
        </w:rPr>
        <w:t>120.21</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批准《国际刑事法院罗马规约》并使其国内法律完全符合根据《国际刑事法院罗马规约》所承担的义务</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拉脱维亚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32" w:name="Para_5_22"/>
      <w:bookmarkEnd w:id="31"/>
      <w:r w:rsidRPr="00E6108C">
        <w:rPr>
          <w:rFonts w:ascii="Time New Roman" w:eastAsia="黑体" w:hAnsi="Time New Roman" w:cstheme="majorBidi"/>
          <w:bCs/>
          <w:szCs w:val="21"/>
        </w:rPr>
        <w:t>120.22</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批准并使其国内法律完全符合《国际刑事法院罗马规约》</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保加利亚</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爱沙尼亚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33" w:name="Para_5_23"/>
      <w:bookmarkEnd w:id="32"/>
      <w:r w:rsidRPr="00E6108C">
        <w:rPr>
          <w:rFonts w:ascii="Time New Roman" w:eastAsia="黑体" w:hAnsi="Time New Roman" w:cstheme="majorBidi"/>
          <w:bCs/>
          <w:szCs w:val="21"/>
        </w:rPr>
        <w:t>120.23</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考虑批准国际劳工组织第</w:t>
      </w:r>
      <w:r w:rsidRPr="00E6108C">
        <w:rPr>
          <w:rFonts w:ascii="Time New Roman" w:eastAsia="黑体" w:hAnsi="Time New Roman" w:cstheme="majorBidi"/>
          <w:bCs/>
          <w:szCs w:val="21"/>
        </w:rPr>
        <w:t>189</w:t>
      </w:r>
      <w:r w:rsidR="002A2DD5" w:rsidRPr="00E6108C">
        <w:rPr>
          <w:rFonts w:ascii="Time New Roman" w:eastAsia="黑体" w:hAnsi="Time New Roman" w:cstheme="majorBidi"/>
          <w:bCs/>
          <w:szCs w:val="21"/>
        </w:rPr>
        <w:t>号公约</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菲律宾</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34" w:name="Para_5_24"/>
      <w:bookmarkEnd w:id="33"/>
      <w:r w:rsidRPr="00E6108C">
        <w:rPr>
          <w:rFonts w:ascii="Time New Roman" w:eastAsia="黑体" w:hAnsi="Time New Roman" w:cstheme="majorBidi"/>
          <w:bCs/>
          <w:szCs w:val="21"/>
        </w:rPr>
        <w:t>120.24</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通过关于暴力侵害妇女的法律草案以及加入《伊斯坦布尔公约》</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以加强关于防止暴力侵害妇女和家庭暴力行为的法律</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土耳其</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35" w:name="Para_5_25"/>
      <w:bookmarkEnd w:id="34"/>
      <w:r w:rsidRPr="00E6108C">
        <w:rPr>
          <w:rFonts w:ascii="Time New Roman" w:eastAsia="黑体" w:hAnsi="Time New Roman" w:cstheme="majorBidi"/>
          <w:bCs/>
          <w:szCs w:val="21"/>
        </w:rPr>
        <w:t>120.25</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迅速加入《伊斯坦布尔公约》</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并尽快执行防止和惩处所有形式的暴力侵害儿童行为</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包括买卖儿童行为</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比利时</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36" w:name="Para_5_26"/>
      <w:bookmarkEnd w:id="35"/>
      <w:r w:rsidRPr="00E6108C">
        <w:rPr>
          <w:rFonts w:ascii="Time New Roman" w:eastAsia="黑体" w:hAnsi="Time New Roman" w:cstheme="majorBidi"/>
          <w:bCs/>
          <w:szCs w:val="21"/>
        </w:rPr>
        <w:t>120.26</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采取适当措施</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起诉家庭暴力案件</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并批准《欧洲委员会关于预防和打击暴力侵害妇女行为和家庭暴力的公约》</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意大利</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37" w:name="Para_5_27"/>
      <w:bookmarkEnd w:id="36"/>
      <w:r w:rsidRPr="00E6108C">
        <w:rPr>
          <w:rFonts w:ascii="Time New Roman" w:eastAsia="黑体" w:hAnsi="Time New Roman" w:cstheme="majorBidi"/>
          <w:bCs/>
          <w:szCs w:val="21"/>
        </w:rPr>
        <w:t>120.27</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通过增强法律框架</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特别注意进行司法和法律改革</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塔吉克斯坦</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38" w:name="Para_5_28"/>
      <w:bookmarkEnd w:id="37"/>
      <w:r w:rsidRPr="00E6108C">
        <w:rPr>
          <w:rFonts w:ascii="Time New Roman" w:eastAsia="黑体" w:hAnsi="Time New Roman" w:cstheme="majorBidi"/>
          <w:bCs/>
          <w:szCs w:val="21"/>
        </w:rPr>
        <w:t>120.28</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继续增强国际人权机构</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包括增强司法机关的独立性</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哥斯达黎加</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39" w:name="Para_5_29"/>
      <w:bookmarkEnd w:id="38"/>
      <w:r w:rsidRPr="00E6108C">
        <w:rPr>
          <w:rFonts w:ascii="Time New Roman" w:eastAsia="黑体" w:hAnsi="Time New Roman" w:cstheme="majorBidi"/>
          <w:bCs/>
          <w:szCs w:val="21"/>
        </w:rPr>
        <w:t>120.29</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为人权维护者划拨适足的资金并确保地区办事处继续运作</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爱沙尼亚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40" w:name="Para_5_30"/>
      <w:bookmarkEnd w:id="39"/>
      <w:r w:rsidRPr="00E6108C">
        <w:rPr>
          <w:rFonts w:ascii="Time New Roman" w:eastAsia="黑体" w:hAnsi="Time New Roman" w:cstheme="majorBidi"/>
          <w:bCs/>
          <w:szCs w:val="21"/>
        </w:rPr>
        <w:t>120.30</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继续增强人权维护者办事处的任务</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扩大其工作范围</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以涵盖办事处尚未涵盖的地区</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并立即充分执行人权维护者提出的建议</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芬兰</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840850">
      <w:pPr>
        <w:pStyle w:val="SingleTxtGC"/>
        <w:ind w:left="1565"/>
        <w:rPr>
          <w:rFonts w:ascii="Time New Roman" w:eastAsia="黑体" w:hAnsi="Time New Roman" w:cstheme="majorBidi" w:hint="eastAsia"/>
          <w:bCs/>
          <w:szCs w:val="21"/>
        </w:rPr>
      </w:pPr>
      <w:bookmarkStart w:id="41" w:name="Para_5_31"/>
      <w:bookmarkEnd w:id="40"/>
      <w:r w:rsidRPr="00E6108C">
        <w:rPr>
          <w:rFonts w:ascii="Time New Roman" w:eastAsia="黑体" w:hAnsi="Time New Roman" w:cstheme="majorBidi"/>
          <w:bCs/>
          <w:szCs w:val="21"/>
        </w:rPr>
        <w:t>120.31</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积极促使民间社会参与执行</w:t>
      </w:r>
      <w:r w:rsidRPr="00E6108C">
        <w:rPr>
          <w:rFonts w:ascii="Time New Roman" w:eastAsia="黑体" w:hAnsi="Time New Roman" w:cstheme="majorBidi"/>
          <w:bCs/>
          <w:szCs w:val="21"/>
        </w:rPr>
        <w:t>2</w:t>
      </w:r>
      <w:r w:rsidR="002A2DD5" w:rsidRPr="00E6108C">
        <w:rPr>
          <w:rFonts w:ascii="Time New Roman" w:eastAsia="黑体" w:hAnsi="Time New Roman" w:cstheme="majorBidi"/>
          <w:bCs/>
          <w:szCs w:val="21"/>
        </w:rPr>
        <w:t>0</w:t>
      </w:r>
      <w:r w:rsidRPr="00E6108C">
        <w:rPr>
          <w:rFonts w:ascii="Time New Roman" w:eastAsia="黑体" w:hAnsi="Time New Roman" w:cstheme="majorBidi"/>
          <w:bCs/>
          <w:szCs w:val="21"/>
        </w:rPr>
        <w:t>14</w:t>
      </w:r>
      <w:r w:rsidR="00840850" w:rsidRPr="00E6108C">
        <w:rPr>
          <w:rFonts w:ascii="Time New Roman" w:eastAsia="黑体" w:hAnsi="Time New Roman" w:cstheme="majorBidi" w:hint="eastAsia"/>
          <w:bCs/>
          <w:szCs w:val="21"/>
        </w:rPr>
        <w:t>-</w:t>
      </w:r>
      <w:r w:rsidRPr="00E6108C">
        <w:rPr>
          <w:rFonts w:ascii="Time New Roman" w:eastAsia="黑体" w:hAnsi="Time New Roman" w:cstheme="majorBidi"/>
          <w:bCs/>
          <w:szCs w:val="21"/>
        </w:rPr>
        <w:t>2</w:t>
      </w:r>
      <w:r w:rsidR="002A2DD5" w:rsidRPr="00E6108C">
        <w:rPr>
          <w:rFonts w:ascii="Time New Roman" w:eastAsia="黑体" w:hAnsi="Time New Roman" w:cstheme="majorBidi"/>
          <w:bCs/>
          <w:szCs w:val="21"/>
        </w:rPr>
        <w:t>0</w:t>
      </w:r>
      <w:r w:rsidRPr="00E6108C">
        <w:rPr>
          <w:rFonts w:ascii="Time New Roman" w:eastAsia="黑体" w:hAnsi="Time New Roman" w:cstheme="majorBidi"/>
          <w:bCs/>
          <w:szCs w:val="21"/>
        </w:rPr>
        <w:t>16</w:t>
      </w:r>
      <w:r w:rsidR="002A2DD5" w:rsidRPr="00E6108C">
        <w:rPr>
          <w:rFonts w:ascii="Time New Roman" w:eastAsia="黑体" w:hAnsi="Time New Roman" w:cstheme="majorBidi"/>
          <w:bCs/>
          <w:szCs w:val="21"/>
        </w:rPr>
        <w:t>年人权战略行动计划</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并为此与民间社会建立正式的对话</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以便更好地监测行动计划执行情况</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瑞典</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42" w:name="Para_5_32"/>
      <w:bookmarkEnd w:id="41"/>
      <w:r w:rsidRPr="00E6108C">
        <w:rPr>
          <w:rFonts w:ascii="Time New Roman" w:eastAsia="黑体" w:hAnsi="Time New Roman" w:cstheme="majorBidi"/>
          <w:bCs/>
          <w:szCs w:val="21"/>
        </w:rPr>
        <w:t>120.32</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向亚美尼亚政府</w:t>
      </w:r>
      <w:r w:rsidRPr="00E6108C">
        <w:rPr>
          <w:rFonts w:ascii="Time New Roman" w:eastAsia="黑体" w:hAnsi="Time New Roman" w:cstheme="majorBidi"/>
          <w:bCs/>
          <w:szCs w:val="21"/>
        </w:rPr>
        <w:t>2</w:t>
      </w:r>
      <w:r w:rsidR="002A2DD5" w:rsidRPr="00E6108C">
        <w:rPr>
          <w:rFonts w:ascii="Time New Roman" w:eastAsia="黑体" w:hAnsi="Time New Roman" w:cstheme="majorBidi"/>
          <w:bCs/>
          <w:szCs w:val="21"/>
        </w:rPr>
        <w:t>0</w:t>
      </w:r>
      <w:r w:rsidRPr="00E6108C">
        <w:rPr>
          <w:rFonts w:ascii="Time New Roman" w:eastAsia="黑体" w:hAnsi="Time New Roman" w:cstheme="majorBidi"/>
          <w:bCs/>
          <w:szCs w:val="21"/>
        </w:rPr>
        <w:t>14</w:t>
      </w:r>
      <w:r w:rsidR="002A2DD5" w:rsidRPr="00E6108C">
        <w:rPr>
          <w:rFonts w:ascii="Time New Roman" w:eastAsia="黑体" w:hAnsi="Time New Roman" w:cstheme="majorBidi"/>
          <w:bCs/>
          <w:szCs w:val="21"/>
        </w:rPr>
        <w:t>年</w:t>
      </w:r>
      <w:r w:rsidRPr="00E6108C">
        <w:rPr>
          <w:rFonts w:ascii="Time New Roman" w:eastAsia="黑体" w:hAnsi="Time New Roman" w:cstheme="majorBidi"/>
          <w:bCs/>
          <w:szCs w:val="21"/>
        </w:rPr>
        <w:t>2</w:t>
      </w:r>
      <w:r w:rsidR="002A2DD5" w:rsidRPr="00E6108C">
        <w:rPr>
          <w:rFonts w:ascii="Time New Roman" w:eastAsia="黑体" w:hAnsi="Time New Roman" w:cstheme="majorBidi"/>
          <w:bCs/>
          <w:szCs w:val="21"/>
        </w:rPr>
        <w:t>月通过的国家行动计划的执行提供一切适当人力和物力</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以便落实弱势群体在上述计划中所述具体领域的权利</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阿拉伯联合酋长国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43" w:name="Para_5_33"/>
      <w:bookmarkEnd w:id="42"/>
      <w:r w:rsidRPr="00E6108C">
        <w:rPr>
          <w:rFonts w:ascii="Time New Roman" w:eastAsia="黑体" w:hAnsi="Time New Roman" w:cstheme="majorBidi"/>
          <w:bCs/>
          <w:szCs w:val="21"/>
        </w:rPr>
        <w:t>120.33</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采取一切措施</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进一步执行其国家人权行动计划</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尤其是通过从国家预算为计划划拨足够的经费</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印度尼西亚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44" w:name="Para_5_34"/>
      <w:bookmarkEnd w:id="43"/>
      <w:r w:rsidRPr="00E6108C">
        <w:rPr>
          <w:rFonts w:ascii="Time New Roman" w:eastAsia="黑体" w:hAnsi="Time New Roman" w:cstheme="majorBidi"/>
          <w:bCs/>
          <w:szCs w:val="21"/>
        </w:rPr>
        <w:t>120.34</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增强对儿童权利的保护</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黎巴嫩</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45" w:name="Para_5_35"/>
      <w:bookmarkEnd w:id="44"/>
      <w:r w:rsidRPr="00E6108C">
        <w:rPr>
          <w:rFonts w:ascii="Time New Roman" w:eastAsia="黑体" w:hAnsi="Time New Roman" w:cstheme="majorBidi"/>
          <w:bCs/>
          <w:szCs w:val="21"/>
        </w:rPr>
        <w:t>120.35</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全面促进增强对儿童权利的保护</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塔吉克斯坦</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46" w:name="Para_5_36"/>
      <w:bookmarkEnd w:id="45"/>
      <w:r w:rsidRPr="00E6108C">
        <w:rPr>
          <w:rFonts w:ascii="Time New Roman" w:eastAsia="黑体" w:hAnsi="Time New Roman" w:cstheme="majorBidi"/>
          <w:bCs/>
          <w:szCs w:val="21"/>
        </w:rPr>
        <w:t>120.36</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确保更好地保护儿童权利</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希腊</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47" w:name="Para_5_37"/>
      <w:bookmarkEnd w:id="46"/>
      <w:r w:rsidRPr="00E6108C">
        <w:rPr>
          <w:rFonts w:ascii="Time New Roman" w:eastAsia="黑体" w:hAnsi="Time New Roman" w:cstheme="majorBidi"/>
          <w:bCs/>
          <w:szCs w:val="21"/>
        </w:rPr>
        <w:t>120.37</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继续致力促进和保护儿童权利</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伊朗伊斯兰共和国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48" w:name="Para_5_38"/>
      <w:bookmarkEnd w:id="47"/>
      <w:r w:rsidRPr="00E6108C">
        <w:rPr>
          <w:rFonts w:ascii="Time New Roman" w:eastAsia="黑体" w:hAnsi="Time New Roman" w:cstheme="majorBidi"/>
          <w:bCs/>
          <w:szCs w:val="21"/>
        </w:rPr>
        <w:t>120.38</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鼓励更好地保护儿童权利</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哈萨克斯坦</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840850">
      <w:pPr>
        <w:pStyle w:val="SingleTxtGC"/>
        <w:ind w:left="1565"/>
        <w:rPr>
          <w:rFonts w:ascii="Time New Roman" w:eastAsia="黑体" w:hAnsi="Time New Roman" w:cstheme="majorBidi" w:hint="eastAsia"/>
          <w:bCs/>
          <w:szCs w:val="21"/>
        </w:rPr>
      </w:pPr>
      <w:bookmarkStart w:id="49" w:name="Para_5_39"/>
      <w:bookmarkEnd w:id="48"/>
      <w:r w:rsidRPr="00E6108C">
        <w:rPr>
          <w:rFonts w:ascii="Time New Roman" w:eastAsia="黑体" w:hAnsi="Time New Roman" w:cstheme="majorBidi"/>
          <w:bCs/>
          <w:szCs w:val="21"/>
        </w:rPr>
        <w:t>120.39</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向</w:t>
      </w:r>
      <w:r w:rsidRPr="00E6108C">
        <w:rPr>
          <w:rFonts w:ascii="Time New Roman" w:eastAsia="黑体" w:hAnsi="Time New Roman" w:cstheme="majorBidi"/>
          <w:bCs/>
          <w:szCs w:val="21"/>
        </w:rPr>
        <w:t>2</w:t>
      </w:r>
      <w:r w:rsidR="002A2DD5" w:rsidRPr="00E6108C">
        <w:rPr>
          <w:rFonts w:ascii="Time New Roman" w:eastAsia="黑体" w:hAnsi="Time New Roman" w:cstheme="majorBidi"/>
          <w:bCs/>
          <w:szCs w:val="21"/>
        </w:rPr>
        <w:t>0</w:t>
      </w:r>
      <w:r w:rsidRPr="00E6108C">
        <w:rPr>
          <w:rFonts w:ascii="Time New Roman" w:eastAsia="黑体" w:hAnsi="Time New Roman" w:cstheme="majorBidi"/>
          <w:bCs/>
          <w:szCs w:val="21"/>
        </w:rPr>
        <w:t>13</w:t>
      </w:r>
      <w:r w:rsidR="00840850" w:rsidRPr="00E6108C">
        <w:rPr>
          <w:rFonts w:ascii="Time New Roman" w:eastAsia="黑体" w:hAnsi="Time New Roman" w:cstheme="majorBidi" w:hint="eastAsia"/>
          <w:bCs/>
          <w:szCs w:val="21"/>
        </w:rPr>
        <w:t>-</w:t>
      </w:r>
      <w:r w:rsidRPr="00E6108C">
        <w:rPr>
          <w:rFonts w:ascii="Time New Roman" w:eastAsia="黑体" w:hAnsi="Time New Roman" w:cstheme="majorBidi"/>
          <w:bCs/>
          <w:szCs w:val="21"/>
        </w:rPr>
        <w:t>2</w:t>
      </w:r>
      <w:r w:rsidR="002A2DD5" w:rsidRPr="00E6108C">
        <w:rPr>
          <w:rFonts w:ascii="Time New Roman" w:eastAsia="黑体" w:hAnsi="Time New Roman" w:cstheme="majorBidi"/>
          <w:bCs/>
          <w:szCs w:val="21"/>
        </w:rPr>
        <w:t>0</w:t>
      </w:r>
      <w:r w:rsidRPr="00E6108C">
        <w:rPr>
          <w:rFonts w:ascii="Time New Roman" w:eastAsia="黑体" w:hAnsi="Time New Roman" w:cstheme="majorBidi"/>
          <w:bCs/>
          <w:szCs w:val="21"/>
        </w:rPr>
        <w:t>16</w:t>
      </w:r>
      <w:r w:rsidR="002A2DD5" w:rsidRPr="00E6108C">
        <w:rPr>
          <w:rFonts w:ascii="Time New Roman" w:eastAsia="黑体" w:hAnsi="Time New Roman" w:cstheme="majorBidi"/>
          <w:bCs/>
          <w:szCs w:val="21"/>
        </w:rPr>
        <w:t>年国家保护儿童权利方案提供必要的资源</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并增强其落实</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尤其是就封闭或半封闭机构中的儿童权利而言</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立陶宛</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B34591">
      <w:pPr>
        <w:pStyle w:val="SingleTxtGC"/>
        <w:ind w:left="1565"/>
        <w:rPr>
          <w:rFonts w:ascii="Time New Roman" w:eastAsia="黑体" w:hAnsi="Time New Roman" w:cstheme="majorBidi" w:hint="eastAsia"/>
          <w:bCs/>
          <w:szCs w:val="21"/>
        </w:rPr>
      </w:pPr>
      <w:bookmarkStart w:id="50" w:name="Para_5_40"/>
      <w:bookmarkEnd w:id="49"/>
      <w:r w:rsidRPr="00E6108C">
        <w:rPr>
          <w:rFonts w:ascii="Time New Roman" w:eastAsia="黑体" w:hAnsi="Time New Roman" w:cstheme="majorBidi"/>
          <w:bCs/>
          <w:szCs w:val="21"/>
        </w:rPr>
        <w:t>120.40</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继续根据政府通过的保护儿童权利战略方案</w:t>
      </w:r>
      <w:r w:rsidRPr="00E6108C">
        <w:rPr>
          <w:rFonts w:ascii="Time New Roman" w:eastAsia="黑体" w:hAnsi="Time New Roman" w:cstheme="majorBidi"/>
          <w:bCs/>
          <w:szCs w:val="21"/>
        </w:rPr>
        <w:t>(2</w:t>
      </w:r>
      <w:r w:rsidR="002A2DD5" w:rsidRPr="00E6108C">
        <w:rPr>
          <w:rFonts w:ascii="Time New Roman" w:eastAsia="黑体" w:hAnsi="Time New Roman" w:cstheme="majorBidi"/>
          <w:bCs/>
          <w:szCs w:val="21"/>
        </w:rPr>
        <w:t>0</w:t>
      </w:r>
      <w:r w:rsidRPr="00E6108C">
        <w:rPr>
          <w:rFonts w:ascii="Time New Roman" w:eastAsia="黑体" w:hAnsi="Time New Roman" w:cstheme="majorBidi"/>
          <w:bCs/>
          <w:szCs w:val="21"/>
        </w:rPr>
        <w:t>13</w:t>
      </w:r>
      <w:r w:rsidR="00B34591">
        <w:rPr>
          <w:rFonts w:ascii="Time New Roman" w:eastAsia="黑体" w:hAnsi="Time New Roman" w:cstheme="majorBidi" w:hint="eastAsia"/>
          <w:bCs/>
          <w:szCs w:val="21"/>
        </w:rPr>
        <w:t>-</w:t>
      </w:r>
      <w:r w:rsidRPr="00E6108C">
        <w:rPr>
          <w:rFonts w:ascii="Time New Roman" w:eastAsia="黑体" w:hAnsi="Time New Roman" w:cstheme="majorBidi"/>
          <w:bCs/>
          <w:szCs w:val="21"/>
        </w:rPr>
        <w:t>2</w:t>
      </w:r>
      <w:r w:rsidR="002A2DD5" w:rsidRPr="00E6108C">
        <w:rPr>
          <w:rFonts w:ascii="Time New Roman" w:eastAsia="黑体" w:hAnsi="Time New Roman" w:cstheme="majorBidi"/>
          <w:bCs/>
          <w:szCs w:val="21"/>
        </w:rPr>
        <w:t>0</w:t>
      </w:r>
      <w:r w:rsidRPr="00E6108C">
        <w:rPr>
          <w:rFonts w:ascii="Time New Roman" w:eastAsia="黑体" w:hAnsi="Time New Roman" w:cstheme="majorBidi"/>
          <w:bCs/>
          <w:szCs w:val="21"/>
        </w:rPr>
        <w:t>16</w:t>
      </w:r>
      <w:r w:rsidR="002A2DD5" w:rsidRPr="00E6108C">
        <w:rPr>
          <w:rFonts w:ascii="Time New Roman" w:eastAsia="黑体" w:hAnsi="Time New Roman" w:cstheme="majorBidi"/>
          <w:bCs/>
          <w:szCs w:val="21"/>
        </w:rPr>
        <w:t>年</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落实儿童的受教育权和健康权</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俄罗斯联邦</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51" w:name="Para_5_41"/>
      <w:bookmarkEnd w:id="50"/>
      <w:r w:rsidRPr="00E6108C">
        <w:rPr>
          <w:rFonts w:ascii="Time New Roman" w:eastAsia="黑体" w:hAnsi="Time New Roman" w:cstheme="majorBidi"/>
          <w:bCs/>
          <w:szCs w:val="21"/>
        </w:rPr>
        <w:t>120.41</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为落实国家保护儿童权利战略和计划提供必要的资源</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包括充分鉴别和监测弱势儿童并保护他们的利益</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白俄罗斯</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52" w:name="Para_5_42"/>
      <w:bookmarkEnd w:id="51"/>
      <w:r w:rsidRPr="00E6108C">
        <w:rPr>
          <w:rFonts w:ascii="Time New Roman" w:eastAsia="黑体" w:hAnsi="Time New Roman" w:cstheme="majorBidi"/>
          <w:bCs/>
          <w:szCs w:val="21"/>
        </w:rPr>
        <w:t>120.42</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继续促进和保护儿童权利</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同时为弱势儿童制定特别方案</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吉布提</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53" w:name="Para_5_43"/>
      <w:bookmarkEnd w:id="52"/>
      <w:r w:rsidRPr="00E6108C">
        <w:rPr>
          <w:rFonts w:ascii="Time New Roman" w:eastAsia="黑体" w:hAnsi="Time New Roman" w:cstheme="majorBidi"/>
          <w:bCs/>
          <w:szCs w:val="21"/>
        </w:rPr>
        <w:t>120.43</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拟定提高对人权文化的认识的其他更多措施</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黎巴嫩</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54" w:name="Para_5_44"/>
      <w:bookmarkEnd w:id="53"/>
      <w:r w:rsidRPr="00E6108C">
        <w:rPr>
          <w:rFonts w:ascii="Time New Roman" w:eastAsia="黑体" w:hAnsi="Time New Roman" w:cstheme="majorBidi"/>
          <w:bCs/>
          <w:szCs w:val="21"/>
        </w:rPr>
        <w:t>120.44</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与民间社会建立真正的对话</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并让非政府组织参与各级的决策进程</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爱沙尼亚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55" w:name="Para_5_45"/>
      <w:bookmarkEnd w:id="54"/>
      <w:r w:rsidRPr="00E6108C">
        <w:rPr>
          <w:rFonts w:ascii="Time New Roman" w:eastAsia="黑体" w:hAnsi="Time New Roman" w:cstheme="majorBidi"/>
          <w:bCs/>
          <w:szCs w:val="21"/>
        </w:rPr>
        <w:t>120.45</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向有关的条约机构提交所有逾期未交的报告</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塞拉利昂</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56" w:name="Para_5_46"/>
      <w:bookmarkEnd w:id="55"/>
      <w:r w:rsidRPr="00E6108C">
        <w:rPr>
          <w:rFonts w:ascii="Time New Roman" w:eastAsia="黑体" w:hAnsi="Time New Roman" w:cstheme="majorBidi"/>
          <w:bCs/>
          <w:szCs w:val="21"/>
        </w:rPr>
        <w:t>120.46</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邀请法官和律师独立性问题特别报告员对亚美尼亚进行正式访问</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德国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57" w:name="Para_5_47"/>
      <w:bookmarkEnd w:id="56"/>
      <w:r w:rsidRPr="00E6108C">
        <w:rPr>
          <w:rFonts w:ascii="Time New Roman" w:eastAsia="黑体" w:hAnsi="Time New Roman" w:cstheme="majorBidi"/>
          <w:bCs/>
          <w:szCs w:val="21"/>
        </w:rPr>
        <w:t>120.47</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采取行动打击所有形式的歧视</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摩洛哥</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58" w:name="Para_5_48"/>
      <w:bookmarkEnd w:id="57"/>
      <w:r w:rsidRPr="00E6108C">
        <w:rPr>
          <w:rFonts w:ascii="Time New Roman" w:eastAsia="黑体" w:hAnsi="Time New Roman" w:cstheme="majorBidi"/>
          <w:bCs/>
          <w:szCs w:val="21"/>
        </w:rPr>
        <w:t>120.48</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确保尊重不歧视原则并通过全面的反歧视法</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荷兰</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59" w:name="Para_5_49"/>
      <w:bookmarkEnd w:id="58"/>
      <w:r w:rsidRPr="00E6108C">
        <w:rPr>
          <w:rFonts w:ascii="Time New Roman" w:eastAsia="黑体" w:hAnsi="Time New Roman" w:cstheme="majorBidi"/>
          <w:bCs/>
          <w:szCs w:val="21"/>
        </w:rPr>
        <w:t>120.49</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继续努力</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通过和全面执行全面的反歧视法</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捷克共和国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60" w:name="Para_5_50"/>
      <w:bookmarkEnd w:id="59"/>
      <w:r w:rsidRPr="00E6108C">
        <w:rPr>
          <w:rFonts w:ascii="Time New Roman" w:eastAsia="黑体" w:hAnsi="Time New Roman" w:cstheme="majorBidi"/>
          <w:bCs/>
          <w:szCs w:val="21"/>
        </w:rPr>
        <w:t>120.50</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通过打击歧视的单独法律</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挪威</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61" w:name="Para_5_51"/>
      <w:bookmarkEnd w:id="60"/>
      <w:r w:rsidRPr="00E6108C">
        <w:rPr>
          <w:rFonts w:ascii="Time New Roman" w:eastAsia="黑体" w:hAnsi="Time New Roman" w:cstheme="majorBidi"/>
          <w:bCs/>
          <w:szCs w:val="21"/>
        </w:rPr>
        <w:t>120.51</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通过打击所有形式的歧视</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尤其是歧视妇女的全面法律</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意大利</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62" w:name="Para_5_52"/>
      <w:bookmarkEnd w:id="61"/>
      <w:r w:rsidRPr="00E6108C">
        <w:rPr>
          <w:rFonts w:ascii="Time New Roman" w:eastAsia="黑体" w:hAnsi="Time New Roman" w:cstheme="majorBidi"/>
          <w:bCs/>
          <w:szCs w:val="21"/>
        </w:rPr>
        <w:t>120.52</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根据《残疾人权利公约》</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通过并切实落实确保残疾人获得平等待遇的法律</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以及禁止基于性取向和性别认同的歧视</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并切实保护男女同性恋者、双性恋者和变性者</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奥地利</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63" w:name="Para_5_53"/>
      <w:bookmarkEnd w:id="62"/>
      <w:r w:rsidRPr="00E6108C">
        <w:rPr>
          <w:rFonts w:ascii="Time New Roman" w:eastAsia="黑体" w:hAnsi="Time New Roman" w:cstheme="majorBidi"/>
          <w:bCs/>
          <w:szCs w:val="21"/>
        </w:rPr>
        <w:t>120.53</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提高落实《两性平等法》的有效性</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特别注意家庭暴力侵害妇女行为</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并通过必要的法律</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防范暴力行为和保护受害者</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立陶宛</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64" w:name="Para_5_54"/>
      <w:bookmarkEnd w:id="63"/>
      <w:r w:rsidRPr="00E6108C">
        <w:rPr>
          <w:rFonts w:ascii="Time New Roman" w:eastAsia="黑体" w:hAnsi="Time New Roman" w:cstheme="majorBidi"/>
          <w:bCs/>
          <w:szCs w:val="21"/>
        </w:rPr>
        <w:t>120.54</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颁布具体关注打击歧视</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尤其是性别歧视的独立法律</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墨西哥</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65" w:name="Para_5_55"/>
      <w:bookmarkEnd w:id="64"/>
      <w:r w:rsidRPr="00E6108C">
        <w:rPr>
          <w:rFonts w:ascii="Time New Roman" w:eastAsia="黑体" w:hAnsi="Time New Roman" w:cstheme="majorBidi"/>
          <w:bCs/>
          <w:szCs w:val="21"/>
        </w:rPr>
        <w:t>120.55</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通过全面立法</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打击歧视</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并采取措施确保该法或现行法规定的平等在实际上获得贯彻</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爱尔兰</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66" w:name="Para_5_56"/>
      <w:bookmarkEnd w:id="65"/>
      <w:r w:rsidRPr="00E6108C">
        <w:rPr>
          <w:rFonts w:ascii="Time New Roman" w:eastAsia="黑体" w:hAnsi="Time New Roman" w:cstheme="majorBidi"/>
          <w:bCs/>
          <w:szCs w:val="21"/>
        </w:rPr>
        <w:t>120.56</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颁布关于防止歧视和男女平等的全面法律</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波兰</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67" w:name="Para_5_57"/>
      <w:bookmarkEnd w:id="66"/>
      <w:r w:rsidRPr="00E6108C">
        <w:rPr>
          <w:rFonts w:ascii="Time New Roman" w:eastAsia="黑体" w:hAnsi="Time New Roman" w:cstheme="majorBidi"/>
          <w:bCs/>
          <w:szCs w:val="21"/>
        </w:rPr>
        <w:t>120.57</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继续确保</w:t>
      </w:r>
      <w:r w:rsidR="002A2DD5" w:rsidRPr="00E6108C">
        <w:rPr>
          <w:rStyle w:val="shorttext"/>
          <w:rFonts w:ascii="Time New Roman" w:eastAsia="黑体" w:hAnsi="Time New Roman" w:cstheme="majorBidi"/>
          <w:bCs/>
          <w:szCs w:val="21"/>
        </w:rPr>
        <w:t>划拨足够的人力和财力资源用来执行关于男女不平等的法律和政策</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菲律宾</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68" w:name="Para_5_58"/>
      <w:bookmarkEnd w:id="67"/>
      <w:r w:rsidRPr="00E6108C">
        <w:rPr>
          <w:rFonts w:ascii="Time New Roman" w:eastAsia="黑体" w:hAnsi="Time New Roman" w:cstheme="majorBidi"/>
          <w:bCs/>
          <w:szCs w:val="21"/>
        </w:rPr>
        <w:t>120.58</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继续努力</w:t>
      </w:r>
      <w:r w:rsidR="002A2DD5" w:rsidRPr="00E6108C">
        <w:rPr>
          <w:rStyle w:val="shorttext"/>
          <w:rFonts w:ascii="Time New Roman" w:eastAsia="黑体" w:hAnsi="Time New Roman" w:cstheme="majorBidi"/>
          <w:bCs/>
          <w:szCs w:val="21"/>
        </w:rPr>
        <w:t>加强男女平等</w:t>
      </w:r>
      <w:r w:rsidRPr="00E6108C">
        <w:rPr>
          <w:rStyle w:val="shorttext"/>
          <w:rFonts w:ascii="Time New Roman" w:eastAsia="黑体" w:hAnsi="Time New Roman" w:cstheme="majorBidi"/>
          <w:bCs/>
          <w:szCs w:val="21"/>
        </w:rPr>
        <w:t>，</w:t>
      </w:r>
      <w:r w:rsidR="002A2DD5" w:rsidRPr="00E6108C">
        <w:rPr>
          <w:rStyle w:val="shorttext"/>
          <w:rFonts w:ascii="Time New Roman" w:eastAsia="黑体" w:hAnsi="Time New Roman" w:cstheme="majorBidi"/>
          <w:bCs/>
          <w:szCs w:val="21"/>
        </w:rPr>
        <w:t>打击人口贩运和保护少数民族的权利</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俄罗斯联邦</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69" w:name="Para_5_59"/>
      <w:bookmarkEnd w:id="68"/>
      <w:r w:rsidRPr="00E6108C">
        <w:rPr>
          <w:rFonts w:ascii="Time New Roman" w:eastAsia="黑体" w:hAnsi="Time New Roman" w:cstheme="majorBidi"/>
          <w:bCs/>
          <w:szCs w:val="21"/>
        </w:rPr>
        <w:t>120.59</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加紧实施现行两性平等法</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西班牙</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70" w:name="Para_5_60"/>
      <w:bookmarkEnd w:id="69"/>
      <w:r w:rsidRPr="00E6108C">
        <w:rPr>
          <w:rFonts w:ascii="Time New Roman" w:eastAsia="黑体" w:hAnsi="Time New Roman" w:cstheme="majorBidi"/>
          <w:bCs/>
          <w:szCs w:val="21"/>
        </w:rPr>
        <w:t>120.60</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投入更多的资源实施两性平等和促进劳动市场两性平等的法律</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瑞士</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71" w:name="Para_5_61"/>
      <w:bookmarkEnd w:id="70"/>
      <w:r w:rsidRPr="00E6108C">
        <w:rPr>
          <w:rFonts w:ascii="Time New Roman" w:eastAsia="黑体" w:hAnsi="Time New Roman" w:cstheme="majorBidi"/>
          <w:bCs/>
          <w:szCs w:val="21"/>
        </w:rPr>
        <w:t>120.61</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增强缩小两性不平等的措施</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阿尔及利亚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72" w:name="Para_5_62"/>
      <w:bookmarkEnd w:id="71"/>
      <w:r w:rsidRPr="00E6108C">
        <w:rPr>
          <w:rFonts w:ascii="Time New Roman" w:eastAsia="黑体" w:hAnsi="Time New Roman" w:cstheme="majorBidi"/>
          <w:bCs/>
          <w:szCs w:val="21"/>
        </w:rPr>
        <w:t>120.62</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进一步加强努力</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更好地促进两性平等</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哈萨克斯坦</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73" w:name="Para_5_63"/>
      <w:bookmarkEnd w:id="72"/>
      <w:r w:rsidRPr="00E6108C">
        <w:rPr>
          <w:rFonts w:ascii="Time New Roman" w:eastAsia="黑体" w:hAnsi="Time New Roman" w:cstheme="majorBidi"/>
          <w:bCs/>
          <w:szCs w:val="21"/>
        </w:rPr>
        <w:t>120.63</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采用</w:t>
      </w:r>
      <w:r w:rsidR="002A2DD5" w:rsidRPr="00E6108C">
        <w:rPr>
          <w:rStyle w:val="shorttext"/>
          <w:rFonts w:ascii="Time New Roman" w:eastAsia="黑体" w:hAnsi="Time New Roman" w:cstheme="majorBidi"/>
          <w:bCs/>
          <w:szCs w:val="21"/>
        </w:rPr>
        <w:t>立法机制</w:t>
      </w:r>
      <w:r w:rsidRPr="00E6108C">
        <w:rPr>
          <w:rStyle w:val="shorttext"/>
          <w:rFonts w:ascii="Time New Roman" w:eastAsia="黑体" w:hAnsi="Time New Roman" w:cstheme="majorBidi"/>
          <w:bCs/>
          <w:szCs w:val="21"/>
        </w:rPr>
        <w:t>，</w:t>
      </w:r>
      <w:r w:rsidR="002A2DD5" w:rsidRPr="00E6108C">
        <w:rPr>
          <w:rStyle w:val="shorttext"/>
          <w:rFonts w:ascii="Time New Roman" w:eastAsia="黑体" w:hAnsi="Time New Roman" w:cstheme="majorBidi"/>
          <w:bCs/>
          <w:szCs w:val="21"/>
        </w:rPr>
        <w:t>确保两性平等和依法保护妇女免受歧视</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塔吉克斯坦</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74" w:name="Para_5_64"/>
      <w:bookmarkEnd w:id="73"/>
      <w:r w:rsidRPr="00E6108C">
        <w:rPr>
          <w:rFonts w:ascii="Time New Roman" w:eastAsia="黑体" w:hAnsi="Time New Roman" w:cstheme="majorBidi"/>
          <w:bCs/>
          <w:szCs w:val="21"/>
        </w:rPr>
        <w:t>120.64</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在涉及人权歧视的方案和政策中拟定性别敏感方针</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并采取必要行动</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提高对社会针对妇女和性少数群体的态度和陈旧观念的认识</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阿尔巴尼亚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75" w:name="Para_5_65"/>
      <w:bookmarkEnd w:id="74"/>
      <w:r w:rsidRPr="00E6108C">
        <w:rPr>
          <w:rFonts w:ascii="Time New Roman" w:eastAsia="黑体" w:hAnsi="Time New Roman" w:cstheme="majorBidi"/>
          <w:bCs/>
          <w:szCs w:val="21"/>
        </w:rPr>
        <w:t>120.65</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继续努力实现两性平等</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古巴</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76" w:name="Para_5_66"/>
      <w:bookmarkEnd w:id="75"/>
      <w:r w:rsidRPr="00E6108C">
        <w:rPr>
          <w:rFonts w:ascii="Time New Roman" w:eastAsia="黑体" w:hAnsi="Time New Roman" w:cstheme="majorBidi"/>
          <w:bCs/>
          <w:szCs w:val="21"/>
        </w:rPr>
        <w:t>120.66</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加倍努力处理持续存在的性别歧视问题</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卢旺达</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77" w:name="Para_5_67"/>
      <w:bookmarkEnd w:id="76"/>
      <w:r w:rsidRPr="00E6108C">
        <w:rPr>
          <w:rFonts w:ascii="Time New Roman" w:eastAsia="黑体" w:hAnsi="Time New Roman" w:cstheme="majorBidi"/>
          <w:bCs/>
          <w:szCs w:val="21"/>
        </w:rPr>
        <w:t>120.67</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加强努力</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促进两性平等</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希腊</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78" w:name="Para_5_68"/>
      <w:bookmarkEnd w:id="77"/>
      <w:r w:rsidRPr="00E6108C">
        <w:rPr>
          <w:rFonts w:ascii="Time New Roman" w:eastAsia="黑体" w:hAnsi="Time New Roman" w:cstheme="majorBidi"/>
          <w:bCs/>
          <w:szCs w:val="21"/>
        </w:rPr>
        <w:t>120.68</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增强执行旨在促进和保障两性平等的措施</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塞浦路斯</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79" w:name="Para_5_69"/>
      <w:bookmarkEnd w:id="78"/>
      <w:r w:rsidRPr="00E6108C">
        <w:rPr>
          <w:rFonts w:ascii="Time New Roman" w:eastAsia="黑体" w:hAnsi="Time New Roman" w:cstheme="majorBidi"/>
          <w:bCs/>
          <w:szCs w:val="21"/>
        </w:rPr>
        <w:t>120.69</w:t>
      </w:r>
      <w:r w:rsidR="00E6108C" w:rsidRPr="00E6108C">
        <w:rPr>
          <w:rFonts w:ascii="Time New Roman" w:eastAsia="黑体" w:hAnsi="Time New Roman" w:cstheme="majorBidi"/>
          <w:bCs/>
          <w:szCs w:val="21"/>
        </w:rPr>
        <w:t xml:space="preserve">  </w:t>
      </w:r>
      <w:r w:rsidR="002A2DD5" w:rsidRPr="00E6108C">
        <w:rPr>
          <w:rStyle w:val="shorttext"/>
          <w:rFonts w:ascii="Time New Roman" w:eastAsia="黑体" w:hAnsi="Time New Roman" w:cstheme="majorBidi"/>
          <w:bCs/>
          <w:szCs w:val="21"/>
        </w:rPr>
        <w:t>进一步加大努力</w:t>
      </w:r>
      <w:r w:rsidRPr="00E6108C">
        <w:rPr>
          <w:rStyle w:val="shorttext"/>
          <w:rFonts w:ascii="Time New Roman" w:eastAsia="黑体" w:hAnsi="Time New Roman" w:cstheme="majorBidi"/>
          <w:bCs/>
          <w:szCs w:val="21"/>
        </w:rPr>
        <w:t>，</w:t>
      </w:r>
      <w:r w:rsidR="002A2DD5" w:rsidRPr="00E6108C">
        <w:rPr>
          <w:rStyle w:val="shorttext"/>
          <w:rFonts w:ascii="Time New Roman" w:eastAsia="黑体" w:hAnsi="Time New Roman" w:cstheme="majorBidi"/>
          <w:bCs/>
          <w:szCs w:val="21"/>
        </w:rPr>
        <w:t>包括通过立法措施</w:t>
      </w:r>
      <w:r w:rsidRPr="00E6108C">
        <w:rPr>
          <w:rStyle w:val="shorttext"/>
          <w:rFonts w:ascii="Time New Roman" w:eastAsia="黑体" w:hAnsi="Time New Roman" w:cstheme="majorBidi"/>
          <w:bCs/>
          <w:szCs w:val="21"/>
        </w:rPr>
        <w:t>，</w:t>
      </w:r>
      <w:r w:rsidR="002A2DD5" w:rsidRPr="00E6108C">
        <w:rPr>
          <w:rStyle w:val="shorttext"/>
          <w:rFonts w:ascii="Time New Roman" w:eastAsia="黑体" w:hAnsi="Time New Roman" w:cstheme="majorBidi"/>
          <w:bCs/>
          <w:szCs w:val="21"/>
        </w:rPr>
        <w:t>制止对妇女的歧视</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奥地利</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80" w:name="Para_5_70"/>
      <w:bookmarkEnd w:id="79"/>
      <w:r w:rsidRPr="00E6108C">
        <w:rPr>
          <w:rFonts w:ascii="Time New Roman" w:eastAsia="黑体" w:hAnsi="Time New Roman" w:cstheme="majorBidi"/>
          <w:bCs/>
          <w:szCs w:val="21"/>
        </w:rPr>
        <w:t>120.70</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执行打击对妇女歧视的具体措施</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包括通过立法</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促进性别平衡和执行措施</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提高两性平等监察员办公室的地位</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德国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81" w:name="Para_5_71"/>
      <w:bookmarkEnd w:id="80"/>
      <w:r w:rsidRPr="00E6108C">
        <w:rPr>
          <w:rFonts w:ascii="Time New Roman" w:eastAsia="黑体" w:hAnsi="Time New Roman" w:cstheme="majorBidi"/>
          <w:bCs/>
          <w:szCs w:val="21"/>
        </w:rPr>
        <w:t>120.71</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按人权高专办的建议</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在促进两性平等的框架内</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考虑制定人权指标</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作为一种工具</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以便更精确和连贯地评价国家人权政策</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葡萄牙</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82" w:name="Para_5_72"/>
      <w:bookmarkEnd w:id="81"/>
      <w:r w:rsidRPr="00E6108C">
        <w:rPr>
          <w:rFonts w:ascii="Time New Roman" w:eastAsia="黑体" w:hAnsi="Time New Roman" w:cstheme="majorBidi"/>
          <w:bCs/>
          <w:szCs w:val="21"/>
        </w:rPr>
        <w:t>120.72</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制定并采取适当的立法和行政措施</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打击针对妇女的歧视和针对男女同性恋者、双性恋者和变性者的歧视和暴力行为</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阿根廷</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83" w:name="Para_5_73"/>
      <w:bookmarkEnd w:id="82"/>
      <w:r w:rsidRPr="00E6108C">
        <w:rPr>
          <w:rFonts w:ascii="Time New Roman" w:eastAsia="黑体" w:hAnsi="Time New Roman" w:cstheme="majorBidi"/>
          <w:bCs/>
          <w:szCs w:val="21"/>
        </w:rPr>
        <w:t>120.73</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促进妇女权利</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有效打击一切形式的暴力侵害妇女行为和产前性别选择行为</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法国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84" w:name="Para_5_74"/>
      <w:bookmarkEnd w:id="83"/>
      <w:r w:rsidRPr="00E6108C">
        <w:rPr>
          <w:rFonts w:ascii="Time New Roman" w:eastAsia="黑体" w:hAnsi="Time New Roman" w:cstheme="majorBidi"/>
          <w:bCs/>
          <w:szCs w:val="21"/>
        </w:rPr>
        <w:t>120.74</w:t>
      </w:r>
      <w:r w:rsidR="00E6108C" w:rsidRPr="00E6108C">
        <w:rPr>
          <w:rFonts w:ascii="Time New Roman" w:eastAsia="黑体" w:hAnsi="Time New Roman" w:cstheme="majorBidi"/>
          <w:bCs/>
          <w:szCs w:val="21"/>
        </w:rPr>
        <w:t xml:space="preserve">  </w:t>
      </w:r>
      <w:r w:rsidR="002A2DD5" w:rsidRPr="00E6108C">
        <w:rPr>
          <w:rStyle w:val="shorttext"/>
          <w:rFonts w:ascii="Time New Roman" w:eastAsia="黑体" w:hAnsi="Time New Roman" w:cstheme="majorBidi"/>
          <w:bCs/>
          <w:szCs w:val="21"/>
        </w:rPr>
        <w:t>在促进两性平等的进程中重视妇女就业问题</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中国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85" w:name="Para_5_75"/>
      <w:bookmarkEnd w:id="84"/>
      <w:r w:rsidRPr="00E6108C">
        <w:rPr>
          <w:rFonts w:ascii="Time New Roman" w:eastAsia="黑体" w:hAnsi="Time New Roman" w:cstheme="majorBidi"/>
          <w:bCs/>
          <w:szCs w:val="21"/>
        </w:rPr>
        <w:t>120.75</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继续努力加强两性平等和改善保障少数民族权利的手段</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科威特</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86" w:name="Para_5_76"/>
      <w:bookmarkEnd w:id="85"/>
      <w:r w:rsidRPr="00E6108C">
        <w:rPr>
          <w:rFonts w:ascii="Time New Roman" w:eastAsia="黑体" w:hAnsi="Time New Roman" w:cstheme="majorBidi"/>
          <w:bCs/>
          <w:szCs w:val="21"/>
        </w:rPr>
        <w:t>120.76</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为执行安全理事会关于妇女、和平与安全的第</w:t>
      </w:r>
      <w:r w:rsidRPr="00E6108C">
        <w:rPr>
          <w:rFonts w:ascii="Time New Roman" w:eastAsia="黑体" w:hAnsi="Time New Roman" w:cstheme="majorBidi"/>
          <w:bCs/>
          <w:szCs w:val="21"/>
        </w:rPr>
        <w:t>1325</w:t>
      </w:r>
      <w:r w:rsidR="002A2DD5" w:rsidRPr="00E6108C">
        <w:rPr>
          <w:rFonts w:ascii="Time New Roman" w:eastAsia="黑体" w:hAnsi="Time New Roman" w:cstheme="majorBidi"/>
          <w:bCs/>
          <w:szCs w:val="21"/>
        </w:rPr>
        <w:t>号决议通过一项国家行动计划</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葡萄牙</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87" w:name="Para_5_77"/>
      <w:bookmarkEnd w:id="86"/>
      <w:r w:rsidRPr="00E6108C">
        <w:rPr>
          <w:rFonts w:ascii="Time New Roman" w:eastAsia="黑体" w:hAnsi="Time New Roman" w:cstheme="majorBidi"/>
          <w:bCs/>
          <w:szCs w:val="21"/>
        </w:rPr>
        <w:t>120.77</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进一步加强促进男女平等方面的努力</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消除暴力侵害妇女行为以及促进儿童权利</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埃及</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88" w:name="Para_5_78"/>
      <w:bookmarkEnd w:id="87"/>
      <w:r w:rsidRPr="00E6108C">
        <w:rPr>
          <w:rFonts w:ascii="Time New Roman" w:eastAsia="黑体" w:hAnsi="Time New Roman" w:cstheme="majorBidi"/>
          <w:bCs/>
          <w:szCs w:val="21"/>
        </w:rPr>
        <w:t>120.78</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采取适当的行动</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与少数民族一起合作解决歧视性做法</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尤其是解决少数民族妇女所面临的双重歧视</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纳米比亚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89" w:name="Para_5_79"/>
      <w:bookmarkEnd w:id="88"/>
      <w:r w:rsidRPr="00E6108C">
        <w:rPr>
          <w:rFonts w:ascii="Time New Roman" w:eastAsia="黑体" w:hAnsi="Time New Roman" w:cstheme="majorBidi"/>
          <w:bCs/>
          <w:szCs w:val="21"/>
        </w:rPr>
        <w:t>120.79</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起诉和监测煽动种族歧视和种族主义宣传案件</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塞拉利昂</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90" w:name="Para_5_80"/>
      <w:bookmarkEnd w:id="89"/>
      <w:r w:rsidRPr="00E6108C">
        <w:rPr>
          <w:rFonts w:ascii="Time New Roman" w:eastAsia="黑体" w:hAnsi="Time New Roman" w:cstheme="majorBidi"/>
          <w:bCs/>
          <w:szCs w:val="21"/>
        </w:rPr>
        <w:t>120.80</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向男女同性恋者、双性恋者和变性者提供有效保护</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斯洛文尼亚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91" w:name="Para_5_81"/>
      <w:bookmarkEnd w:id="90"/>
      <w:r w:rsidRPr="00E6108C">
        <w:rPr>
          <w:rFonts w:ascii="Time New Roman" w:eastAsia="黑体" w:hAnsi="Time New Roman" w:cstheme="majorBidi"/>
          <w:bCs/>
          <w:szCs w:val="21"/>
        </w:rPr>
        <w:t>120.81</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打击一切形式的歧视</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包括涉及性取向和性别认同的歧视</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法国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92" w:name="Para_5_82"/>
      <w:bookmarkEnd w:id="91"/>
      <w:r w:rsidRPr="00E6108C">
        <w:rPr>
          <w:rFonts w:ascii="Time New Roman" w:eastAsia="黑体" w:hAnsi="Time New Roman" w:cstheme="majorBidi"/>
          <w:bCs/>
          <w:szCs w:val="21"/>
        </w:rPr>
        <w:t>120.82</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颁布禁止基于性取向对个人的歧视具体立法</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加拿大</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93" w:name="Para_5_83"/>
      <w:bookmarkEnd w:id="92"/>
      <w:r w:rsidRPr="00E6108C">
        <w:rPr>
          <w:rFonts w:ascii="Time New Roman" w:eastAsia="黑体" w:hAnsi="Time New Roman" w:cstheme="majorBidi"/>
          <w:bCs/>
          <w:szCs w:val="21"/>
        </w:rPr>
        <w:t>120.83</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采取有效措施</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确保消除基于性取向和性别认同的一切形式的歧视</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智利</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94" w:name="Para_5_84"/>
      <w:bookmarkEnd w:id="93"/>
      <w:r w:rsidRPr="00E6108C">
        <w:rPr>
          <w:rFonts w:ascii="Time New Roman" w:eastAsia="黑体" w:hAnsi="Time New Roman" w:cstheme="majorBidi"/>
          <w:bCs/>
          <w:szCs w:val="21"/>
        </w:rPr>
        <w:t>120.84</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通过一套全面的法律和有效的机制来打击针对少数群体的仇恨宣传和煽动</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特别是针对男女同性恋者、双性恋者和变性者、宗教少数群体、艾滋病患者和残疾人的这种行为</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包括在公共行政机构这样做</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西班牙</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95" w:name="Para_5_85"/>
      <w:bookmarkEnd w:id="94"/>
      <w:r w:rsidRPr="00E6108C">
        <w:rPr>
          <w:rFonts w:ascii="Time New Roman" w:eastAsia="黑体" w:hAnsi="Time New Roman" w:cstheme="majorBidi"/>
          <w:bCs/>
          <w:szCs w:val="21"/>
        </w:rPr>
        <w:t>120.85</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采取适当措施</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保证男女同性恋者、双性恋者和变性者无论是在法律上还是实践中都不会受到歧视</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乌拉圭</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96" w:name="Para_5_86"/>
      <w:bookmarkEnd w:id="95"/>
      <w:r w:rsidRPr="00E6108C">
        <w:rPr>
          <w:rFonts w:ascii="Time New Roman" w:eastAsia="黑体" w:hAnsi="Time New Roman" w:cstheme="majorBidi"/>
          <w:bCs/>
          <w:szCs w:val="21"/>
        </w:rPr>
        <w:t>120.86</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确保对官员进行适当培训</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同时执法部门应对攻击男女同性恋者、双性恋者和变性者的攻击进行彻底的迅速调查</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澳大利亚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97" w:name="Para_5_87"/>
      <w:bookmarkEnd w:id="96"/>
      <w:r w:rsidRPr="00E6108C">
        <w:rPr>
          <w:rFonts w:ascii="Time New Roman" w:eastAsia="黑体" w:hAnsi="Time New Roman" w:cstheme="majorBidi"/>
          <w:bCs/>
          <w:szCs w:val="21"/>
        </w:rPr>
        <w:t>120.87</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继续在国际一级共同努力防止种族灭绝行为</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塞浦路斯</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98" w:name="Para_5_88"/>
      <w:bookmarkEnd w:id="97"/>
      <w:r w:rsidRPr="00E6108C">
        <w:rPr>
          <w:rFonts w:ascii="Time New Roman" w:eastAsia="黑体" w:hAnsi="Time New Roman" w:cstheme="majorBidi"/>
          <w:bCs/>
          <w:szCs w:val="21"/>
        </w:rPr>
        <w:t>120.88</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继续在国际一级共同努力防止种族灭绝罪</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希腊</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99" w:name="Para_5_89"/>
      <w:bookmarkEnd w:id="98"/>
      <w:r w:rsidRPr="00E6108C">
        <w:rPr>
          <w:rFonts w:ascii="Time New Roman" w:eastAsia="黑体" w:hAnsi="Time New Roman" w:cstheme="majorBidi"/>
          <w:bCs/>
          <w:szCs w:val="21"/>
        </w:rPr>
        <w:t>120.89</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继续通过采用符合《禁止酷刑》公约第</w:t>
      </w:r>
      <w:r w:rsidRPr="00E6108C">
        <w:rPr>
          <w:rFonts w:ascii="Time New Roman" w:eastAsia="黑体" w:hAnsi="Time New Roman" w:cstheme="majorBidi"/>
          <w:bCs/>
          <w:szCs w:val="21"/>
        </w:rPr>
        <w:t>1</w:t>
      </w:r>
      <w:r w:rsidR="002A2DD5" w:rsidRPr="00E6108C">
        <w:rPr>
          <w:rFonts w:ascii="Time New Roman" w:eastAsia="黑体" w:hAnsi="Time New Roman" w:cstheme="majorBidi"/>
          <w:bCs/>
          <w:szCs w:val="21"/>
        </w:rPr>
        <w:t>条的</w:t>
      </w:r>
      <w:r w:rsidRPr="00E6108C">
        <w:rPr>
          <w:rFonts w:ascii="Time New Roman" w:eastAsia="黑体" w:hAnsi="Time New Roman" w:cstheme="majorBidi" w:hint="eastAsia"/>
          <w:bCs/>
          <w:szCs w:val="21"/>
        </w:rPr>
        <w:t>“</w:t>
      </w:r>
      <w:r w:rsidR="002A2DD5" w:rsidRPr="00E6108C">
        <w:rPr>
          <w:rFonts w:ascii="Time New Roman" w:eastAsia="黑体" w:hAnsi="Time New Roman" w:cstheme="majorBidi"/>
          <w:bCs/>
          <w:szCs w:val="21"/>
        </w:rPr>
        <w:t>酷刑</w:t>
      </w:r>
      <w:r w:rsidRPr="00E6108C">
        <w:rPr>
          <w:rFonts w:ascii="Time New Roman" w:eastAsia="黑体" w:hAnsi="Time New Roman" w:cstheme="majorBidi" w:hint="eastAsia"/>
          <w:bCs/>
          <w:szCs w:val="21"/>
        </w:rPr>
        <w:t>”</w:t>
      </w:r>
      <w:r w:rsidR="002A2DD5" w:rsidRPr="00E6108C">
        <w:rPr>
          <w:rFonts w:ascii="Time New Roman" w:eastAsia="黑体" w:hAnsi="Time New Roman" w:cstheme="majorBidi"/>
          <w:bCs/>
          <w:szCs w:val="21"/>
        </w:rPr>
        <w:t>定义</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以改善其综合框架</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塞尔维亚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00" w:name="Para_5_90"/>
      <w:bookmarkEnd w:id="99"/>
      <w:r w:rsidRPr="00E6108C">
        <w:rPr>
          <w:rFonts w:ascii="Time New Roman" w:eastAsia="黑体" w:hAnsi="Time New Roman" w:cstheme="majorBidi"/>
          <w:bCs/>
          <w:szCs w:val="21"/>
        </w:rPr>
        <w:t>120.90</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确保关于酷刑的国家法律的定义完全符合《禁止酷刑公约》</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德国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840850">
      <w:pPr>
        <w:pStyle w:val="SingleTxtGC"/>
        <w:ind w:left="1565"/>
        <w:rPr>
          <w:rFonts w:ascii="Time New Roman" w:eastAsia="黑体" w:hAnsi="Time New Roman" w:cstheme="majorBidi" w:hint="eastAsia"/>
          <w:bCs/>
          <w:szCs w:val="21"/>
        </w:rPr>
      </w:pPr>
      <w:bookmarkStart w:id="101" w:name="Para_5_91"/>
      <w:bookmarkEnd w:id="100"/>
      <w:r w:rsidRPr="00E6108C">
        <w:rPr>
          <w:rFonts w:ascii="Time New Roman" w:eastAsia="黑体" w:hAnsi="Time New Roman" w:cstheme="majorBidi"/>
          <w:bCs/>
          <w:szCs w:val="21"/>
        </w:rPr>
        <w:t>120.91</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根据《禁止酷刑</w:t>
      </w:r>
      <w:r w:rsidR="00840850" w:rsidRPr="00E6108C">
        <w:rPr>
          <w:rFonts w:ascii="Time New Roman" w:eastAsia="黑体" w:hAnsi="Time New Roman" w:cstheme="majorBidi"/>
          <w:bCs/>
          <w:szCs w:val="21"/>
        </w:rPr>
        <w:t>公约</w:t>
      </w:r>
      <w:r w:rsidR="002A2DD5" w:rsidRPr="00E6108C">
        <w:rPr>
          <w:rFonts w:ascii="Time New Roman" w:eastAsia="黑体" w:hAnsi="Time New Roman" w:cstheme="majorBidi"/>
          <w:bCs/>
          <w:szCs w:val="21"/>
        </w:rPr>
        <w:t>》第</w:t>
      </w:r>
      <w:r w:rsidRPr="00E6108C">
        <w:rPr>
          <w:rFonts w:ascii="Time New Roman" w:eastAsia="黑体" w:hAnsi="Time New Roman" w:cstheme="majorBidi"/>
          <w:bCs/>
          <w:szCs w:val="21"/>
        </w:rPr>
        <w:t>1</w:t>
      </w:r>
      <w:r w:rsidR="002A2DD5" w:rsidRPr="00E6108C">
        <w:rPr>
          <w:rFonts w:ascii="Time New Roman" w:eastAsia="黑体" w:hAnsi="Time New Roman" w:cstheme="majorBidi"/>
          <w:bCs/>
          <w:szCs w:val="21"/>
        </w:rPr>
        <w:t>条规定酷刑的刑事责任</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土耳其</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02" w:name="Para_5_92"/>
      <w:bookmarkEnd w:id="101"/>
      <w:r w:rsidRPr="00E6108C">
        <w:rPr>
          <w:rFonts w:ascii="Time New Roman" w:eastAsia="黑体" w:hAnsi="Time New Roman" w:cstheme="majorBidi"/>
          <w:bCs/>
          <w:szCs w:val="21"/>
        </w:rPr>
        <w:t>120.92</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鼓励国民议会通过立法</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使亚美尼亚能够更充分地履行国际人权义务</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包括扩大国内法的酷刑定义的范围</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将公职人员以官方身份行事所犯的罪行纳入其中</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并将家庭暴力行为定为刑事罪行</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美利坚合众国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03" w:name="Para_5_93"/>
      <w:bookmarkEnd w:id="102"/>
      <w:r w:rsidRPr="00E6108C">
        <w:rPr>
          <w:rFonts w:ascii="Time New Roman" w:eastAsia="黑体" w:hAnsi="Time New Roman" w:cstheme="majorBidi"/>
          <w:bCs/>
          <w:szCs w:val="21"/>
        </w:rPr>
        <w:t>120.93</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修订亚美尼亚《刑法》</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以确保该法符合《禁止酷刑和其他残忍、不人道或有辱人格的待遇或处罚公约》</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特别是列入公职人员所犯的行为</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澳大利亚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04" w:name="Para_5_94"/>
      <w:bookmarkEnd w:id="103"/>
      <w:r w:rsidRPr="00E6108C">
        <w:rPr>
          <w:rFonts w:ascii="Time New Roman" w:eastAsia="黑体" w:hAnsi="Time New Roman" w:cstheme="majorBidi"/>
          <w:bCs/>
          <w:szCs w:val="21"/>
        </w:rPr>
        <w:t>120.94</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建立一个系统</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管理警察和安全部队施加酷刑和虐待的投诉</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确保有效调查和制裁这种针对平民或战俘所犯下的行为</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比利时</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05" w:name="Para_5_95"/>
      <w:bookmarkEnd w:id="104"/>
      <w:r w:rsidRPr="00E6108C">
        <w:rPr>
          <w:rFonts w:ascii="Time New Roman" w:eastAsia="黑体" w:hAnsi="Time New Roman" w:cstheme="majorBidi"/>
          <w:bCs/>
          <w:szCs w:val="21"/>
        </w:rPr>
        <w:t>120.95</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采取措施</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确保彻底调查被拘留者遭安全部队和警察虐待的指控</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并追究肇事者的责任</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加拿大</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06" w:name="Para_5_96"/>
      <w:bookmarkEnd w:id="105"/>
      <w:r w:rsidRPr="00E6108C">
        <w:rPr>
          <w:rFonts w:ascii="Time New Roman" w:eastAsia="黑体" w:hAnsi="Time New Roman" w:cstheme="majorBidi"/>
          <w:bCs/>
          <w:szCs w:val="21"/>
        </w:rPr>
        <w:t>120.96</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打击酷刑和其他不人道或有辱人格的待遇</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并确保这类行为不会逍遥法外</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法国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07" w:name="Para_5_97"/>
      <w:bookmarkEnd w:id="106"/>
      <w:r w:rsidRPr="00E6108C">
        <w:rPr>
          <w:rFonts w:ascii="Time New Roman" w:eastAsia="黑体" w:hAnsi="Time New Roman" w:cstheme="majorBidi"/>
          <w:bCs/>
          <w:szCs w:val="21"/>
        </w:rPr>
        <w:t>120.97</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采取措施</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确保预防酷刑和其他残忍、不人道和有辱人格的待遇的国家机制获得足够的资源</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以便有效地运作</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墨西哥</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08" w:name="Para_5_98"/>
      <w:bookmarkEnd w:id="107"/>
      <w:r w:rsidRPr="00E6108C">
        <w:rPr>
          <w:rFonts w:ascii="Time New Roman" w:eastAsia="黑体" w:hAnsi="Time New Roman" w:cstheme="majorBidi"/>
          <w:bCs/>
          <w:szCs w:val="21"/>
        </w:rPr>
        <w:t>120.98</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切实落实法律修正案</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以保障被剥夺自由者的权利</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特别是在拘留场所的被剥夺自由者的权利</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阿尔巴尼亚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09" w:name="Para_5_99"/>
      <w:bookmarkEnd w:id="108"/>
      <w:r w:rsidRPr="00E6108C">
        <w:rPr>
          <w:rFonts w:ascii="Time New Roman" w:eastAsia="黑体" w:hAnsi="Time New Roman" w:cstheme="majorBidi"/>
          <w:bCs/>
          <w:szCs w:val="21"/>
        </w:rPr>
        <w:t>120.99</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继续执行消除暴力侵害妇女行为国家战略</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安哥拉</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10" w:name="Para_5_100"/>
      <w:bookmarkEnd w:id="109"/>
      <w:r w:rsidRPr="00E6108C">
        <w:rPr>
          <w:rFonts w:ascii="Time New Roman" w:eastAsia="黑体" w:hAnsi="Time New Roman" w:cstheme="majorBidi"/>
          <w:bCs/>
          <w:szCs w:val="21"/>
        </w:rPr>
        <w:t>120.1</w:t>
      </w:r>
      <w:r w:rsidR="002A2DD5" w:rsidRPr="00E6108C">
        <w:rPr>
          <w:rFonts w:ascii="Time New Roman" w:eastAsia="黑体" w:hAnsi="Time New Roman" w:cstheme="majorBidi"/>
          <w:bCs/>
          <w:szCs w:val="21"/>
        </w:rPr>
        <w:t>0</w:t>
      </w:r>
      <w:r w:rsidRPr="00E6108C">
        <w:rPr>
          <w:rFonts w:ascii="Time New Roman" w:eastAsia="黑体" w:hAnsi="Time New Roman" w:cstheme="majorBidi"/>
          <w:bCs/>
          <w:szCs w:val="21"/>
        </w:rPr>
        <w:t>0</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采取必要的法律措施</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保护妇女免遭家庭暴力行为之害</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瑞士</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11" w:name="Para_5_101"/>
      <w:bookmarkEnd w:id="110"/>
      <w:r w:rsidRPr="00E6108C">
        <w:rPr>
          <w:rFonts w:ascii="Time New Roman" w:eastAsia="黑体" w:hAnsi="Time New Roman" w:cstheme="majorBidi"/>
          <w:bCs/>
          <w:szCs w:val="21"/>
        </w:rPr>
        <w:t>120.1</w:t>
      </w:r>
      <w:r w:rsidR="002A2DD5" w:rsidRPr="00E6108C">
        <w:rPr>
          <w:rFonts w:ascii="Time New Roman" w:eastAsia="黑体" w:hAnsi="Time New Roman" w:cstheme="majorBidi"/>
          <w:bCs/>
          <w:szCs w:val="21"/>
        </w:rPr>
        <w:t>0</w:t>
      </w:r>
      <w:r w:rsidRPr="00E6108C">
        <w:rPr>
          <w:rFonts w:ascii="Time New Roman" w:eastAsia="黑体" w:hAnsi="Time New Roman" w:cstheme="majorBidi"/>
          <w:bCs/>
          <w:szCs w:val="21"/>
        </w:rPr>
        <w:t>1</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加大力度解决暴力侵害妇女问题</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特别是家庭暴力问题</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拉脱维亚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12" w:name="Para_5_102"/>
      <w:bookmarkEnd w:id="111"/>
      <w:r w:rsidRPr="00E6108C">
        <w:rPr>
          <w:rFonts w:ascii="Time New Roman" w:eastAsia="黑体" w:hAnsi="Time New Roman" w:cstheme="majorBidi"/>
          <w:bCs/>
          <w:szCs w:val="21"/>
        </w:rPr>
        <w:t>120.1</w:t>
      </w:r>
      <w:r w:rsidR="002A2DD5" w:rsidRPr="00E6108C">
        <w:rPr>
          <w:rFonts w:ascii="Time New Roman" w:eastAsia="黑体" w:hAnsi="Time New Roman" w:cstheme="majorBidi"/>
          <w:bCs/>
          <w:szCs w:val="21"/>
        </w:rPr>
        <w:t>0</w:t>
      </w:r>
      <w:r w:rsidRPr="00E6108C">
        <w:rPr>
          <w:rFonts w:ascii="Time New Roman" w:eastAsia="黑体" w:hAnsi="Time New Roman" w:cstheme="majorBidi"/>
          <w:bCs/>
          <w:szCs w:val="21"/>
        </w:rPr>
        <w:t>2</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实施全面立法</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以有效打击普遍发生的暴力侵害妇女行为</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并对家庭暴力受害者提供进一步的保护</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塞拉利昂</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13" w:name="Para_5_103"/>
      <w:bookmarkEnd w:id="112"/>
      <w:r w:rsidRPr="00E6108C">
        <w:rPr>
          <w:rFonts w:ascii="Time New Roman" w:eastAsia="黑体" w:hAnsi="Time New Roman" w:cstheme="majorBidi"/>
          <w:bCs/>
          <w:szCs w:val="21"/>
        </w:rPr>
        <w:t>120.1</w:t>
      </w:r>
      <w:r w:rsidR="002A2DD5" w:rsidRPr="00E6108C">
        <w:rPr>
          <w:rFonts w:ascii="Time New Roman" w:eastAsia="黑体" w:hAnsi="Time New Roman" w:cstheme="majorBidi"/>
          <w:bCs/>
          <w:szCs w:val="21"/>
        </w:rPr>
        <w:t>0</w:t>
      </w:r>
      <w:r w:rsidRPr="00E6108C">
        <w:rPr>
          <w:rFonts w:ascii="Time New Roman" w:eastAsia="黑体" w:hAnsi="Time New Roman" w:cstheme="majorBidi"/>
          <w:bCs/>
          <w:szCs w:val="21"/>
        </w:rPr>
        <w:t>3</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通过立法</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禁止和打击家庭暴力行为</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巴西</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14" w:name="Para_5_104"/>
      <w:bookmarkEnd w:id="113"/>
      <w:r w:rsidRPr="00E6108C">
        <w:rPr>
          <w:rFonts w:ascii="Time New Roman" w:eastAsia="黑体" w:hAnsi="Time New Roman" w:cstheme="majorBidi"/>
          <w:bCs/>
          <w:szCs w:val="21"/>
        </w:rPr>
        <w:t>120.1</w:t>
      </w:r>
      <w:r w:rsidR="002A2DD5" w:rsidRPr="00E6108C">
        <w:rPr>
          <w:rFonts w:ascii="Time New Roman" w:eastAsia="黑体" w:hAnsi="Time New Roman" w:cstheme="majorBidi"/>
          <w:bCs/>
          <w:szCs w:val="21"/>
        </w:rPr>
        <w:t>0</w:t>
      </w:r>
      <w:r w:rsidRPr="00E6108C">
        <w:rPr>
          <w:rFonts w:ascii="Time New Roman" w:eastAsia="黑体" w:hAnsi="Time New Roman" w:cstheme="majorBidi"/>
          <w:bCs/>
          <w:szCs w:val="21"/>
        </w:rPr>
        <w:t>4</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继续努力打击家庭暴力</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同时还应通过一项关于这一主题特别法律</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罗马尼亚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15" w:name="Para_5_105"/>
      <w:bookmarkEnd w:id="114"/>
      <w:r w:rsidRPr="00E6108C">
        <w:rPr>
          <w:rFonts w:ascii="Time New Roman" w:eastAsia="黑体" w:hAnsi="Time New Roman" w:cstheme="majorBidi"/>
          <w:bCs/>
          <w:szCs w:val="21"/>
        </w:rPr>
        <w:t>120.1</w:t>
      </w:r>
      <w:r w:rsidR="002A2DD5" w:rsidRPr="00E6108C">
        <w:rPr>
          <w:rFonts w:ascii="Time New Roman" w:eastAsia="黑体" w:hAnsi="Time New Roman" w:cstheme="majorBidi"/>
          <w:bCs/>
          <w:szCs w:val="21"/>
        </w:rPr>
        <w:t>0</w:t>
      </w:r>
      <w:r w:rsidRPr="00E6108C">
        <w:rPr>
          <w:rFonts w:ascii="Time New Roman" w:eastAsia="黑体" w:hAnsi="Time New Roman" w:cstheme="majorBidi"/>
          <w:bCs/>
          <w:szCs w:val="21"/>
        </w:rPr>
        <w:t>5</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通过关于家庭暴力的独立立法</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并为家庭暴力行为受害者设立专门的转诊制度</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并将暴力定为刑事罪和民事罪</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应受起诉和惩罚</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大不列颠及北爱尔兰联合王国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16" w:name="Para_5_106"/>
      <w:bookmarkEnd w:id="115"/>
      <w:r w:rsidRPr="00E6108C">
        <w:rPr>
          <w:rFonts w:ascii="Time New Roman" w:eastAsia="黑体" w:hAnsi="Time New Roman" w:cstheme="majorBidi"/>
          <w:bCs/>
          <w:szCs w:val="21"/>
        </w:rPr>
        <w:t>120.1</w:t>
      </w:r>
      <w:r w:rsidR="002A2DD5" w:rsidRPr="00E6108C">
        <w:rPr>
          <w:rFonts w:ascii="Time New Roman" w:eastAsia="黑体" w:hAnsi="Time New Roman" w:cstheme="majorBidi"/>
          <w:bCs/>
          <w:szCs w:val="21"/>
        </w:rPr>
        <w:t>0</w:t>
      </w:r>
      <w:r w:rsidRPr="00E6108C">
        <w:rPr>
          <w:rFonts w:ascii="Time New Roman" w:eastAsia="黑体" w:hAnsi="Time New Roman" w:cstheme="majorBidi"/>
          <w:bCs/>
          <w:szCs w:val="21"/>
        </w:rPr>
        <w:t>6</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通过一个独立的法律</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制止家庭暴力</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使暴力侵害妇女行为成为可受起诉的刑事罪和民事罪</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挪威</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17" w:name="Para_5_107"/>
      <w:bookmarkEnd w:id="116"/>
      <w:r w:rsidRPr="00E6108C">
        <w:rPr>
          <w:rFonts w:ascii="Time New Roman" w:eastAsia="黑体" w:hAnsi="Time New Roman" w:cstheme="majorBidi"/>
          <w:bCs/>
          <w:szCs w:val="21"/>
        </w:rPr>
        <w:t>120.1</w:t>
      </w:r>
      <w:r w:rsidR="002A2DD5" w:rsidRPr="00E6108C">
        <w:rPr>
          <w:rFonts w:ascii="Time New Roman" w:eastAsia="黑体" w:hAnsi="Time New Roman" w:cstheme="majorBidi"/>
          <w:bCs/>
          <w:szCs w:val="21"/>
        </w:rPr>
        <w:t>0</w:t>
      </w:r>
      <w:r w:rsidRPr="00E6108C">
        <w:rPr>
          <w:rFonts w:ascii="Time New Roman" w:eastAsia="黑体" w:hAnsi="Time New Roman" w:cstheme="majorBidi"/>
          <w:bCs/>
          <w:szCs w:val="21"/>
        </w:rPr>
        <w:t>7</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采取综合性立法</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打击家庭暴力行为和基于性别的暴力行为</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斯洛文尼亚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18" w:name="Para_5_108"/>
      <w:bookmarkEnd w:id="117"/>
      <w:r w:rsidRPr="00E6108C">
        <w:rPr>
          <w:rFonts w:ascii="Time New Roman" w:eastAsia="黑体" w:hAnsi="Time New Roman" w:cstheme="majorBidi"/>
          <w:bCs/>
          <w:szCs w:val="21"/>
        </w:rPr>
        <w:t>120.1</w:t>
      </w:r>
      <w:r w:rsidR="002A2DD5" w:rsidRPr="00E6108C">
        <w:rPr>
          <w:rFonts w:ascii="Time New Roman" w:eastAsia="黑体" w:hAnsi="Time New Roman" w:cstheme="majorBidi"/>
          <w:bCs/>
          <w:szCs w:val="21"/>
        </w:rPr>
        <w:t>0</w:t>
      </w:r>
      <w:r w:rsidRPr="00E6108C">
        <w:rPr>
          <w:rFonts w:ascii="Time New Roman" w:eastAsia="黑体" w:hAnsi="Time New Roman" w:cstheme="majorBidi"/>
          <w:bCs/>
          <w:szCs w:val="21"/>
        </w:rPr>
        <w:t>8</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处理和批准关于性别暴力的法律草案</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以期为受害者建立保护和获得有效赔偿的机制</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西班牙</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19" w:name="Para_5_109"/>
      <w:bookmarkEnd w:id="118"/>
      <w:r w:rsidRPr="00E6108C">
        <w:rPr>
          <w:rFonts w:ascii="Time New Roman" w:eastAsia="黑体" w:hAnsi="Time New Roman" w:cstheme="majorBidi"/>
          <w:bCs/>
          <w:szCs w:val="21"/>
        </w:rPr>
        <w:t>120.1</w:t>
      </w:r>
      <w:r w:rsidR="002A2DD5" w:rsidRPr="00E6108C">
        <w:rPr>
          <w:rFonts w:ascii="Time New Roman" w:eastAsia="黑体" w:hAnsi="Time New Roman" w:cstheme="majorBidi"/>
          <w:bCs/>
          <w:szCs w:val="21"/>
        </w:rPr>
        <w:t>0</w:t>
      </w:r>
      <w:r w:rsidRPr="00E6108C">
        <w:rPr>
          <w:rFonts w:ascii="Time New Roman" w:eastAsia="黑体" w:hAnsi="Time New Roman" w:cstheme="majorBidi"/>
          <w:bCs/>
          <w:szCs w:val="21"/>
        </w:rPr>
        <w:t>9</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立即通过关于家庭暴力国家立法和建立为家庭暴力受害者提供援助和保护的公共机构</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德国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20" w:name="Para_5_110"/>
      <w:bookmarkEnd w:id="119"/>
      <w:r w:rsidRPr="00E6108C">
        <w:rPr>
          <w:rFonts w:ascii="Time New Roman" w:eastAsia="黑体" w:hAnsi="Time New Roman" w:cstheme="majorBidi"/>
          <w:bCs/>
          <w:szCs w:val="21"/>
        </w:rPr>
        <w:t>120.110</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采取具体措施</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制止对妇女和儿童施加暴力</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以及加速通过关于家庭暴力的法律草案</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允许受害人提出申诉</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寻求保护</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泰国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21" w:name="Para_5_111"/>
      <w:bookmarkEnd w:id="120"/>
      <w:r w:rsidRPr="00E6108C">
        <w:rPr>
          <w:rFonts w:ascii="Time New Roman" w:eastAsia="黑体" w:hAnsi="Time New Roman" w:cstheme="majorBidi"/>
          <w:bCs/>
          <w:szCs w:val="21"/>
        </w:rPr>
        <w:t>120.111</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特别是通过采取法律措施</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取缔针对妇女和女童的基于性别的暴力行为和家庭暴力行为</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加强保护妇女的权利</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阿尔巴尼亚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22" w:name="Para_5_112"/>
      <w:bookmarkEnd w:id="121"/>
      <w:r w:rsidRPr="00E6108C">
        <w:rPr>
          <w:rFonts w:ascii="Time New Roman" w:eastAsia="黑体" w:hAnsi="Time New Roman" w:cstheme="majorBidi"/>
          <w:bCs/>
          <w:szCs w:val="21"/>
        </w:rPr>
        <w:t>120.112</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制定一项关于家庭暴力的独立的法律</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其中将基于性别的暴力行为定性为刑事罪行</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应受到起诉</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塞尔维亚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23" w:name="Para_5_113"/>
      <w:bookmarkEnd w:id="122"/>
      <w:r w:rsidRPr="00E6108C">
        <w:rPr>
          <w:rFonts w:ascii="Time New Roman" w:eastAsia="黑体" w:hAnsi="Time New Roman" w:cstheme="majorBidi"/>
          <w:bCs/>
          <w:szCs w:val="21"/>
        </w:rPr>
        <w:t>120.113</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加强打击家庭暴力和基于性别的暴力</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加强对家庭暴力受害者提供保护的机制</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通过一项综合性的家庭暴力法</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以建立有效的预防和保护机制</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捷克共和国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24" w:name="Para_5_114"/>
      <w:bookmarkEnd w:id="123"/>
      <w:r w:rsidRPr="00E6108C">
        <w:rPr>
          <w:rFonts w:ascii="Time New Roman" w:eastAsia="黑体" w:hAnsi="Time New Roman" w:cstheme="majorBidi"/>
          <w:bCs/>
          <w:szCs w:val="21"/>
        </w:rPr>
        <w:t>120.114</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作出广泛努力</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消除对妇女一切形式的歧视</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包括落实法律规定的结婚年龄</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以及制定提高对早婚的不良影响的全面认识方案</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大韩民国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25" w:name="Para_5_115"/>
      <w:bookmarkEnd w:id="124"/>
      <w:r w:rsidRPr="00E6108C">
        <w:rPr>
          <w:rFonts w:ascii="Time New Roman" w:eastAsia="黑体" w:hAnsi="Time New Roman" w:cstheme="majorBidi"/>
          <w:bCs/>
          <w:szCs w:val="21"/>
        </w:rPr>
        <w:t>120.115</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采取进一步措施</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消除暴力侵害妇女行为</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包括通过加入有关的国际文书和强劲的国内执行法律</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以及对安全和执法机构提供性别敏感的培训</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澳大利亚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26" w:name="Para_5_116"/>
      <w:bookmarkEnd w:id="125"/>
      <w:r w:rsidRPr="00E6108C">
        <w:rPr>
          <w:rFonts w:ascii="Time New Roman" w:eastAsia="黑体" w:hAnsi="Time New Roman" w:cstheme="majorBidi"/>
          <w:bCs/>
          <w:szCs w:val="21"/>
        </w:rPr>
        <w:t>120.116</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制定一项国家战略</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预防和处理一切形式的暴力侵害儿童行为</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土耳其</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27" w:name="Para_5_117"/>
      <w:bookmarkEnd w:id="126"/>
      <w:r w:rsidRPr="00E6108C">
        <w:rPr>
          <w:rFonts w:ascii="Time New Roman" w:eastAsia="黑体" w:hAnsi="Time New Roman" w:cstheme="majorBidi"/>
          <w:bCs/>
          <w:szCs w:val="21"/>
        </w:rPr>
        <w:t>120.117</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修订国家法律</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以便在所有场所禁止体罚</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并制定一个制止儿童体罚的执行机制并对体罚进行制裁</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波兰</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28" w:name="Para_5_118"/>
      <w:bookmarkEnd w:id="127"/>
      <w:r w:rsidRPr="00E6108C">
        <w:rPr>
          <w:rFonts w:ascii="Time New Roman" w:eastAsia="黑体" w:hAnsi="Time New Roman" w:cstheme="majorBidi"/>
          <w:bCs/>
          <w:szCs w:val="21"/>
        </w:rPr>
        <w:t>120.118</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修改刑法</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以便将招募未满</w:t>
      </w:r>
      <w:r w:rsidRPr="00E6108C">
        <w:rPr>
          <w:rFonts w:ascii="Time New Roman" w:eastAsia="黑体" w:hAnsi="Time New Roman" w:cstheme="majorBidi"/>
          <w:bCs/>
          <w:szCs w:val="21"/>
        </w:rPr>
        <w:t>18</w:t>
      </w:r>
      <w:r w:rsidR="002A2DD5" w:rsidRPr="00E6108C">
        <w:rPr>
          <w:rFonts w:ascii="Time New Roman" w:eastAsia="黑体" w:hAnsi="Time New Roman" w:cstheme="majorBidi"/>
          <w:bCs/>
          <w:szCs w:val="21"/>
        </w:rPr>
        <w:t>岁儿童参加武装部队行为定为刑事罪行</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并建立机制</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向前儿童兵重新融入社会提供必要的协助</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阿尔巴尼亚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29" w:name="Para_5_119"/>
      <w:bookmarkEnd w:id="128"/>
      <w:r w:rsidRPr="00E6108C">
        <w:rPr>
          <w:rFonts w:ascii="Time New Roman" w:eastAsia="黑体" w:hAnsi="Time New Roman" w:cstheme="majorBidi"/>
          <w:bCs/>
          <w:szCs w:val="21"/>
        </w:rPr>
        <w:t>120.119</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继续打击人口贩运</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希腊</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30" w:name="Para_5_120"/>
      <w:bookmarkEnd w:id="129"/>
      <w:r w:rsidRPr="00E6108C">
        <w:rPr>
          <w:rFonts w:ascii="Time New Roman" w:eastAsia="黑体" w:hAnsi="Time New Roman" w:cstheme="majorBidi"/>
          <w:bCs/>
          <w:szCs w:val="21"/>
        </w:rPr>
        <w:t>120.120</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继续切实努力打击人口贩运</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黎巴嫩</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31" w:name="Para_5_121"/>
      <w:bookmarkEnd w:id="130"/>
      <w:r w:rsidRPr="00E6108C">
        <w:rPr>
          <w:rFonts w:ascii="Time New Roman" w:eastAsia="黑体" w:hAnsi="Time New Roman" w:cstheme="majorBidi"/>
          <w:bCs/>
          <w:szCs w:val="21"/>
        </w:rPr>
        <w:t>120.121</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加紧努力打击人口贩运以及保护贩运受害者</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尤其是妇女和儿童</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伊朗伊斯兰共和国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32" w:name="Para_5_122"/>
      <w:bookmarkEnd w:id="131"/>
      <w:r w:rsidRPr="00E6108C">
        <w:rPr>
          <w:rFonts w:ascii="Time New Roman" w:eastAsia="黑体" w:hAnsi="Time New Roman" w:cstheme="majorBidi"/>
          <w:bCs/>
          <w:szCs w:val="21"/>
        </w:rPr>
        <w:t>120.122</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继续切实作出努力打击人口贩运</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埃及</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33" w:name="Para_5_123"/>
      <w:bookmarkEnd w:id="132"/>
      <w:r w:rsidRPr="00E6108C">
        <w:rPr>
          <w:rFonts w:ascii="Time New Roman" w:eastAsia="黑体" w:hAnsi="Time New Roman" w:cstheme="majorBidi"/>
          <w:bCs/>
          <w:szCs w:val="21"/>
        </w:rPr>
        <w:t>120.123</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加紧努力</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以全面和有效实施打击人口贩运的国家计划和战略</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摩洛哥</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34" w:name="Para_5_124"/>
      <w:bookmarkEnd w:id="133"/>
      <w:r w:rsidRPr="00E6108C">
        <w:rPr>
          <w:rFonts w:ascii="Time New Roman" w:eastAsia="黑体" w:hAnsi="Time New Roman" w:cstheme="majorBidi"/>
          <w:bCs/>
          <w:szCs w:val="21"/>
        </w:rPr>
        <w:t>120.124</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继续增强协助人口贩运受害者和难民的积极的政策和方案</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菲律宾</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35" w:name="Para_5_125"/>
      <w:bookmarkEnd w:id="134"/>
      <w:r w:rsidRPr="00E6108C">
        <w:rPr>
          <w:rFonts w:ascii="Time New Roman" w:eastAsia="黑体" w:hAnsi="Time New Roman" w:cstheme="majorBidi"/>
          <w:bCs/>
          <w:szCs w:val="21"/>
        </w:rPr>
        <w:t>120.125</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确保根据区域和国际人权标准向所有贩运受害者提供援助以及能够获得法律援助</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摩尔多瓦共和国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36" w:name="Para_5_126"/>
      <w:bookmarkEnd w:id="135"/>
      <w:r w:rsidRPr="00E6108C">
        <w:rPr>
          <w:rFonts w:ascii="Time New Roman" w:eastAsia="黑体" w:hAnsi="Time New Roman" w:cstheme="majorBidi"/>
          <w:bCs/>
          <w:szCs w:val="21"/>
        </w:rPr>
        <w:t>120.126</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与欧洲安全与合作组织民主制度和人权办公和当地利益攸关方密切合作</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促成司法独立和民主形式的选举进程</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加强机构的廉正性和问责制</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美利坚合众国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37" w:name="Para_5_127"/>
      <w:bookmarkEnd w:id="136"/>
      <w:r w:rsidRPr="00E6108C">
        <w:rPr>
          <w:rFonts w:ascii="Time New Roman" w:eastAsia="黑体" w:hAnsi="Time New Roman" w:cstheme="majorBidi"/>
          <w:bCs/>
          <w:szCs w:val="21"/>
        </w:rPr>
        <w:t>120.127</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进一步增强确保司法机关独立于行政部门</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立陶宛</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38" w:name="Para_5_128"/>
      <w:bookmarkEnd w:id="137"/>
      <w:r w:rsidRPr="00E6108C">
        <w:rPr>
          <w:rFonts w:ascii="Time New Roman" w:eastAsia="黑体" w:hAnsi="Time New Roman" w:cstheme="majorBidi"/>
          <w:bCs/>
          <w:szCs w:val="21"/>
        </w:rPr>
        <w:t>120.128</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解决腐败问题以及进一步加强法官的独立性</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以提高公众对司法制度的信心</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荷兰</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39" w:name="Para_5_129"/>
      <w:bookmarkEnd w:id="138"/>
      <w:r w:rsidRPr="00E6108C">
        <w:rPr>
          <w:rFonts w:ascii="Time New Roman" w:eastAsia="黑体" w:hAnsi="Time New Roman" w:cstheme="majorBidi"/>
          <w:bCs/>
          <w:szCs w:val="21"/>
        </w:rPr>
        <w:t>120.129</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修订国内法</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以保证司法机关的独立性</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并考虑设立一个任命法官的独立机构</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墨西哥</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40" w:name="Para_5_130"/>
      <w:bookmarkEnd w:id="139"/>
      <w:r w:rsidRPr="00E6108C">
        <w:rPr>
          <w:rFonts w:ascii="Time New Roman" w:eastAsia="黑体" w:hAnsi="Time New Roman" w:cstheme="majorBidi"/>
          <w:bCs/>
          <w:szCs w:val="21"/>
        </w:rPr>
        <w:t>120.130</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采取措施</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确保司法机关的独立性</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并考虑建立一个负责法官任命和晋升的独立机构</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纳米比亚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41" w:name="Para_5_131"/>
      <w:bookmarkEnd w:id="140"/>
      <w:r w:rsidRPr="00E6108C">
        <w:rPr>
          <w:rFonts w:ascii="Time New Roman" w:eastAsia="黑体" w:hAnsi="Time New Roman" w:cstheme="majorBidi"/>
          <w:bCs/>
          <w:szCs w:val="21"/>
        </w:rPr>
        <w:t>120.131</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免去总统任免法官的权力</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德国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42" w:name="Para_5_132"/>
      <w:bookmarkEnd w:id="141"/>
      <w:r w:rsidRPr="00E6108C">
        <w:rPr>
          <w:rFonts w:ascii="Time New Roman" w:eastAsia="黑体" w:hAnsi="Time New Roman" w:cstheme="majorBidi"/>
          <w:bCs/>
          <w:szCs w:val="21"/>
        </w:rPr>
        <w:t>120.132</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加强司法机关的独立性</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使其独立于行政部门</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促使《刑事诉讼法》符合国际标准</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并解决监狱过分拥挤和过度使用审前拘留的问题</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捷克共和国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43" w:name="Para_5_133"/>
      <w:bookmarkEnd w:id="142"/>
      <w:r w:rsidRPr="00E6108C">
        <w:rPr>
          <w:rFonts w:ascii="Time New Roman" w:eastAsia="黑体" w:hAnsi="Time New Roman" w:cstheme="majorBidi"/>
          <w:bCs/>
          <w:szCs w:val="21"/>
        </w:rPr>
        <w:t>120.133</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加强司法系统的独立性</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特别是建立一个培训、任命、晋升和对法官进行制裁的适当制度</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法国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44" w:name="Para_5_134"/>
      <w:bookmarkEnd w:id="143"/>
      <w:r w:rsidRPr="00E6108C">
        <w:rPr>
          <w:rFonts w:ascii="Time New Roman" w:eastAsia="黑体" w:hAnsi="Time New Roman" w:cstheme="majorBidi"/>
          <w:bCs/>
          <w:szCs w:val="21"/>
        </w:rPr>
        <w:t>120.134</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与欧洲委员会就司法改革委员会进行密切合作</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并支持在民间社会参与基础上建立一个法院监督系统</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瑞典</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45" w:name="Para_5_135"/>
      <w:bookmarkEnd w:id="144"/>
      <w:r w:rsidRPr="00E6108C">
        <w:rPr>
          <w:rFonts w:ascii="Time New Roman" w:eastAsia="黑体" w:hAnsi="Time New Roman" w:cstheme="majorBidi"/>
          <w:bCs/>
          <w:szCs w:val="21"/>
        </w:rPr>
        <w:t>120.135</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在发生侵犯人权行为时</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对安全部队和其他政府官员进行问责</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并向虐待受害者提供适当的赔偿</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包括对弱势群体提供赔偿</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美利坚合众国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46" w:name="Para_5_136"/>
      <w:bookmarkEnd w:id="145"/>
      <w:r w:rsidRPr="00E6108C">
        <w:rPr>
          <w:rFonts w:ascii="Time New Roman" w:eastAsia="黑体" w:hAnsi="Time New Roman" w:cstheme="majorBidi"/>
          <w:bCs/>
          <w:szCs w:val="21"/>
        </w:rPr>
        <w:t>120.136</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加强努力</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保护儿童的权利</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并建立符合国际标准的少年司法体系</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意大利</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47" w:name="Para_5_137"/>
      <w:bookmarkEnd w:id="146"/>
      <w:r w:rsidRPr="00E6108C">
        <w:rPr>
          <w:rFonts w:ascii="Time New Roman" w:eastAsia="黑体" w:hAnsi="Time New Roman" w:cstheme="majorBidi"/>
          <w:bCs/>
          <w:szCs w:val="21"/>
        </w:rPr>
        <w:t>120.137</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完全支持家庭制度</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俄罗斯联邦</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48" w:name="Para_5_138"/>
      <w:bookmarkEnd w:id="147"/>
      <w:r w:rsidRPr="00E6108C">
        <w:rPr>
          <w:rFonts w:ascii="Time New Roman" w:eastAsia="黑体" w:hAnsi="Time New Roman" w:cstheme="majorBidi"/>
          <w:bCs/>
          <w:szCs w:val="21"/>
        </w:rPr>
        <w:t>120.138</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继续提供以家庭为单位的有效保护</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作为社会的自然和基本单元</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埃及</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49" w:name="Para_5_139"/>
      <w:bookmarkEnd w:id="148"/>
      <w:r w:rsidRPr="00E6108C">
        <w:rPr>
          <w:rFonts w:ascii="Time New Roman" w:eastAsia="黑体" w:hAnsi="Time New Roman" w:cstheme="majorBidi"/>
          <w:bCs/>
          <w:szCs w:val="21"/>
        </w:rPr>
        <w:t>120.139</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保证保护离线和在线的言论自由权</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爱沙尼亚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50" w:name="Para_5_140"/>
      <w:bookmarkEnd w:id="149"/>
      <w:r w:rsidRPr="00E6108C">
        <w:rPr>
          <w:rFonts w:ascii="Time New Roman" w:eastAsia="黑体" w:hAnsi="Time New Roman" w:cstheme="majorBidi"/>
          <w:bCs/>
          <w:szCs w:val="21"/>
        </w:rPr>
        <w:t>120.140</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对言论自由受到限制的案件进行公正和透明的调查</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土耳其</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51" w:name="Para_5_141"/>
      <w:bookmarkEnd w:id="150"/>
      <w:r w:rsidRPr="00E6108C">
        <w:rPr>
          <w:rFonts w:ascii="Time New Roman" w:eastAsia="黑体" w:hAnsi="Time New Roman" w:cstheme="majorBidi"/>
          <w:bCs/>
          <w:szCs w:val="21"/>
        </w:rPr>
        <w:t>120.141</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采取进一步措施</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确保对暴力侵害记者的指控案件进行彻底调查</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拉脱维亚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52" w:name="Para_5_142"/>
      <w:bookmarkEnd w:id="151"/>
      <w:r w:rsidRPr="00E6108C">
        <w:rPr>
          <w:rFonts w:ascii="Time New Roman" w:eastAsia="黑体" w:hAnsi="Time New Roman" w:cstheme="majorBidi"/>
          <w:bCs/>
          <w:szCs w:val="21"/>
        </w:rPr>
        <w:t>120.142</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尊重和保障记者、民间社会积极分子、人权维护者和示威者享有言论自由、结社及和平集会的权利</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并迅速有效地调查对他们的威胁</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并确保肇事者受到审判</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乌拉圭</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53" w:name="Para_5_143"/>
      <w:bookmarkEnd w:id="152"/>
      <w:r w:rsidRPr="00E6108C">
        <w:rPr>
          <w:rFonts w:ascii="Time New Roman" w:eastAsia="黑体" w:hAnsi="Time New Roman" w:cstheme="majorBidi"/>
          <w:bCs/>
          <w:szCs w:val="21"/>
        </w:rPr>
        <w:t>120.143</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采取必要措施</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制止侵犯记者和人权维护者的人权</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进行公正、有效和彻底的调查</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公布这些调查结果</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并确保此类侵权行为不会不受到惩罚</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瑞士</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54" w:name="Para_5_144"/>
      <w:bookmarkEnd w:id="153"/>
      <w:r w:rsidRPr="00E6108C">
        <w:rPr>
          <w:rFonts w:ascii="Time New Roman" w:eastAsia="黑体" w:hAnsi="Time New Roman" w:cstheme="majorBidi"/>
          <w:bCs/>
          <w:szCs w:val="21"/>
        </w:rPr>
        <w:t>120.144</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尊重和保护人权维护者和记者从事自己的合法工作的权利</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而不用担心遭到刑事起诉或其他压力</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保加利亚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55" w:name="Para_5_145"/>
      <w:bookmarkEnd w:id="154"/>
      <w:r w:rsidRPr="00E6108C">
        <w:rPr>
          <w:rFonts w:ascii="Time New Roman" w:eastAsia="黑体" w:hAnsi="Time New Roman" w:cstheme="majorBidi"/>
          <w:bCs/>
          <w:szCs w:val="21"/>
        </w:rPr>
        <w:t>120.145</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采取措施</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迅速、彻底调查对政府反对派成员及其支持者的所有威胁和暴力事件</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加强法治和司法独立</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加拿大</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56" w:name="Para_5_146"/>
      <w:bookmarkEnd w:id="155"/>
      <w:r w:rsidRPr="00E6108C">
        <w:rPr>
          <w:rFonts w:ascii="Time New Roman" w:eastAsia="黑体" w:hAnsi="Time New Roman" w:cstheme="majorBidi"/>
          <w:bCs/>
          <w:szCs w:val="21"/>
        </w:rPr>
        <w:t>120.146</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加强尊重和保护记者和人权维护者不受骚扰地开展其活动的权利</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智利</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57" w:name="Para_5_147"/>
      <w:bookmarkEnd w:id="156"/>
      <w:r w:rsidRPr="00E6108C">
        <w:rPr>
          <w:rFonts w:ascii="Time New Roman" w:eastAsia="黑体" w:hAnsi="Time New Roman" w:cstheme="majorBidi"/>
          <w:bCs/>
          <w:szCs w:val="21"/>
        </w:rPr>
        <w:t>120.147</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全面彻底调查并起诉暴力侵害人权维护者、特别是记者的事件</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爱沙尼亚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58" w:name="Para_5_148"/>
      <w:bookmarkEnd w:id="157"/>
      <w:r w:rsidRPr="00E6108C">
        <w:rPr>
          <w:rFonts w:ascii="Time New Roman" w:eastAsia="黑体" w:hAnsi="Time New Roman" w:cstheme="majorBidi"/>
          <w:bCs/>
          <w:szCs w:val="21"/>
        </w:rPr>
        <w:t>120.148</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尊重和保护人权维护者和记者的权利</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使他们能够安心合法地工作</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而不必担心遭到骚扰、恐吓和报复</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芬兰</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59" w:name="Para_5_149"/>
      <w:bookmarkEnd w:id="158"/>
      <w:r w:rsidRPr="00E6108C">
        <w:rPr>
          <w:rFonts w:ascii="Time New Roman" w:eastAsia="黑体" w:hAnsi="Time New Roman" w:cstheme="majorBidi"/>
          <w:bCs/>
          <w:szCs w:val="21"/>
        </w:rPr>
        <w:t>120.149</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改进对暴力侵害人权维护者和记者的案件的调查工作</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并公开承认人权维护者在实现多元化民主社会的重要性</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立陶宛</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60" w:name="Para_5_150"/>
      <w:bookmarkEnd w:id="159"/>
      <w:r w:rsidRPr="00E6108C">
        <w:rPr>
          <w:rFonts w:ascii="Time New Roman" w:eastAsia="黑体" w:hAnsi="Time New Roman" w:cstheme="majorBidi"/>
          <w:bCs/>
          <w:szCs w:val="21"/>
        </w:rPr>
        <w:t>120.150</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对记者和人权维护者的攻击事件进行彻底有效的调查</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以便根据《公民权利和政治权利国际公约》和根据宪法的规定享有权利</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波兰</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61" w:name="Para_5_151"/>
      <w:bookmarkEnd w:id="160"/>
      <w:r w:rsidRPr="00E6108C">
        <w:rPr>
          <w:rFonts w:ascii="Time New Roman" w:eastAsia="黑体" w:hAnsi="Time New Roman" w:cstheme="majorBidi"/>
          <w:bCs/>
          <w:szCs w:val="21"/>
        </w:rPr>
        <w:t>120.151</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确保所有个人能享有不受不当限制地自由举行和平、公开的公众示威游行的权利</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爱尔兰</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62" w:name="Para_5_152"/>
      <w:bookmarkEnd w:id="161"/>
      <w:r w:rsidRPr="00E6108C">
        <w:rPr>
          <w:rFonts w:ascii="Time New Roman" w:eastAsia="黑体" w:hAnsi="Time New Roman" w:cstheme="majorBidi"/>
          <w:bCs/>
          <w:szCs w:val="21"/>
        </w:rPr>
        <w:t>120.152</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审查关于非政府组织和媒体的法律的最新建议或通过的修正案和</w:t>
      </w:r>
      <w:r w:rsidRPr="00E6108C">
        <w:rPr>
          <w:rFonts w:ascii="Time New Roman" w:eastAsia="黑体" w:hAnsi="Time New Roman" w:cstheme="majorBidi"/>
          <w:bCs/>
          <w:szCs w:val="21"/>
        </w:rPr>
        <w:t>2</w:t>
      </w:r>
      <w:r w:rsidR="002A2DD5" w:rsidRPr="00E6108C">
        <w:rPr>
          <w:rFonts w:ascii="Time New Roman" w:eastAsia="黑体" w:hAnsi="Time New Roman" w:cstheme="majorBidi"/>
          <w:bCs/>
          <w:szCs w:val="21"/>
        </w:rPr>
        <w:t>0</w:t>
      </w:r>
      <w:r w:rsidRPr="00E6108C">
        <w:rPr>
          <w:rFonts w:ascii="Time New Roman" w:eastAsia="黑体" w:hAnsi="Time New Roman" w:cstheme="majorBidi"/>
          <w:bCs/>
          <w:szCs w:val="21"/>
        </w:rPr>
        <w:t>1</w:t>
      </w:r>
      <w:r w:rsidR="002A2DD5" w:rsidRPr="00E6108C">
        <w:rPr>
          <w:rFonts w:ascii="Time New Roman" w:eastAsia="黑体" w:hAnsi="Time New Roman" w:cstheme="majorBidi"/>
          <w:bCs/>
          <w:szCs w:val="21"/>
        </w:rPr>
        <w:t>0</w:t>
      </w:r>
      <w:r w:rsidR="002A2DD5" w:rsidRPr="00E6108C">
        <w:rPr>
          <w:rFonts w:ascii="Time New Roman" w:eastAsia="黑体" w:hAnsi="Time New Roman" w:cstheme="majorBidi"/>
          <w:bCs/>
          <w:szCs w:val="21"/>
        </w:rPr>
        <w:t>年《民法》和《刑法》修正案</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以确保亚美尼亚的法律符合言论自由和结社自由领域的最佳做法和国际标准</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比利时</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63" w:name="Para_5_153"/>
      <w:bookmarkEnd w:id="162"/>
      <w:r w:rsidRPr="00E6108C">
        <w:rPr>
          <w:rFonts w:ascii="Time New Roman" w:eastAsia="黑体" w:hAnsi="Time New Roman" w:cstheme="majorBidi"/>
          <w:bCs/>
          <w:szCs w:val="21"/>
        </w:rPr>
        <w:t>120.153</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确保全面实施欧洲安全与合作组织民主制度和人权办公室的所有选举监测报告提出的建议</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大不列颠及北爱尔兰联合王国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64" w:name="Para_5_154"/>
      <w:bookmarkEnd w:id="163"/>
      <w:r w:rsidRPr="00E6108C">
        <w:rPr>
          <w:rFonts w:ascii="Time New Roman" w:eastAsia="黑体" w:hAnsi="Time New Roman" w:cstheme="majorBidi"/>
          <w:bCs/>
          <w:szCs w:val="21"/>
        </w:rPr>
        <w:t>120.154</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落实欧洲安全与合作组织关于选举法修订的建议</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法国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65" w:name="Para_5_155"/>
      <w:bookmarkEnd w:id="164"/>
      <w:r w:rsidRPr="00E6108C">
        <w:rPr>
          <w:rFonts w:ascii="Time New Roman" w:eastAsia="黑体" w:hAnsi="Time New Roman" w:cstheme="majorBidi"/>
          <w:bCs/>
          <w:szCs w:val="21"/>
        </w:rPr>
        <w:t>120.155</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采取具体措施</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改进选举进程</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包括提高选民名单的透明度和防止选举暴力和恐吓行为</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并创造自由竞选活动的氛围</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捷克共和国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66" w:name="Para_5_156"/>
      <w:bookmarkEnd w:id="165"/>
      <w:r w:rsidRPr="00E6108C">
        <w:rPr>
          <w:rFonts w:ascii="Time New Roman" w:eastAsia="黑体" w:hAnsi="Time New Roman" w:cstheme="majorBidi"/>
          <w:bCs/>
          <w:szCs w:val="21"/>
        </w:rPr>
        <w:t>120.156</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作出具体努力</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增加妇女参加公共决策过程的代表性</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挪威</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67" w:name="Para_5_157"/>
      <w:bookmarkEnd w:id="166"/>
      <w:r w:rsidRPr="00E6108C">
        <w:rPr>
          <w:rFonts w:ascii="Time New Roman" w:eastAsia="黑体" w:hAnsi="Time New Roman" w:cstheme="majorBidi"/>
          <w:bCs/>
          <w:szCs w:val="21"/>
        </w:rPr>
        <w:t>120.157</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加强行政措施</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确保有大量的妇女参与政治生活</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安哥拉</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68" w:name="Para_5_158"/>
      <w:bookmarkEnd w:id="167"/>
      <w:r w:rsidRPr="00E6108C">
        <w:rPr>
          <w:rFonts w:ascii="Time New Roman" w:eastAsia="黑体" w:hAnsi="Time New Roman" w:cstheme="majorBidi"/>
          <w:bCs/>
          <w:szCs w:val="21"/>
        </w:rPr>
        <w:t>120.158</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继续努力</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增加妇女参与该国政治生活的人数</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白俄罗斯</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69" w:name="Para_5_159"/>
      <w:bookmarkEnd w:id="168"/>
      <w:r w:rsidRPr="00E6108C">
        <w:rPr>
          <w:rFonts w:ascii="Time New Roman" w:eastAsia="黑体" w:hAnsi="Time New Roman" w:cstheme="majorBidi"/>
          <w:bCs/>
          <w:szCs w:val="21"/>
        </w:rPr>
        <w:t>120.159</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通过具体立法</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确保在劳动力市场中妇女的机会均等</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斯洛文尼亚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70" w:name="Para_5_160"/>
      <w:bookmarkEnd w:id="169"/>
      <w:r w:rsidRPr="00E6108C">
        <w:rPr>
          <w:rFonts w:ascii="Time New Roman" w:eastAsia="黑体" w:hAnsi="Time New Roman" w:cstheme="majorBidi"/>
          <w:bCs/>
          <w:szCs w:val="21"/>
        </w:rPr>
        <w:t>120.160</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采取后续行动和加强行动</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改善人民的生活条件和移民的境况</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毛里塔尼亚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71" w:name="Para_5_161"/>
      <w:bookmarkEnd w:id="170"/>
      <w:r w:rsidRPr="00E6108C">
        <w:rPr>
          <w:rFonts w:ascii="Time New Roman" w:eastAsia="黑体" w:hAnsi="Time New Roman" w:cstheme="majorBidi"/>
          <w:bCs/>
          <w:szCs w:val="21"/>
        </w:rPr>
        <w:t>120.161</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继续增强</w:t>
      </w:r>
      <w:r w:rsidRPr="00E6108C">
        <w:rPr>
          <w:rFonts w:ascii="Time New Roman" w:eastAsia="黑体" w:hAnsi="Time New Roman" w:cstheme="majorBidi"/>
          <w:bCs/>
          <w:szCs w:val="21"/>
        </w:rPr>
        <w:t>2</w:t>
      </w:r>
      <w:r w:rsidR="002A2DD5" w:rsidRPr="00E6108C">
        <w:rPr>
          <w:rFonts w:ascii="Time New Roman" w:eastAsia="黑体" w:hAnsi="Time New Roman" w:cstheme="majorBidi"/>
          <w:bCs/>
          <w:szCs w:val="21"/>
        </w:rPr>
        <w:t>0</w:t>
      </w:r>
      <w:r w:rsidRPr="00E6108C">
        <w:rPr>
          <w:rFonts w:ascii="Time New Roman" w:eastAsia="黑体" w:hAnsi="Time New Roman" w:cstheme="majorBidi"/>
          <w:bCs/>
          <w:szCs w:val="21"/>
        </w:rPr>
        <w:t>14</w:t>
      </w:r>
      <w:r w:rsidR="002A2DD5" w:rsidRPr="00E6108C">
        <w:rPr>
          <w:rFonts w:ascii="Time New Roman" w:eastAsia="黑体" w:hAnsi="Time New Roman" w:cstheme="majorBidi"/>
          <w:bCs/>
          <w:szCs w:val="21"/>
        </w:rPr>
        <w:t>年行动计划</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以确保充分享有健康权、工作权和适足生活水准权</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委内瑞拉</w:t>
      </w:r>
      <w:r w:rsidR="002A2DD5" w:rsidRPr="00E6108C">
        <w:rPr>
          <w:rFonts w:ascii="Time New Roman" w:eastAsia="黑体" w:hAnsi="Time New Roman" w:cstheme="majorBidi"/>
          <w:bCs/>
          <w:szCs w:val="21"/>
        </w:rPr>
        <w:t>玻利瓦尔共和国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72" w:name="Para_5_162"/>
      <w:bookmarkEnd w:id="171"/>
      <w:r w:rsidRPr="00E6108C">
        <w:rPr>
          <w:rFonts w:ascii="Time New Roman" w:eastAsia="黑体" w:hAnsi="Time New Roman" w:cstheme="majorBidi"/>
          <w:bCs/>
          <w:szCs w:val="21"/>
        </w:rPr>
        <w:t>120.162</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加紧努力</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保障农村人口获得医疗保健</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赤道几内亚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73" w:name="Para_5_163"/>
      <w:bookmarkEnd w:id="172"/>
      <w:r w:rsidRPr="00E6108C">
        <w:rPr>
          <w:rFonts w:ascii="Time New Roman" w:eastAsia="黑体" w:hAnsi="Time New Roman" w:cstheme="majorBidi"/>
          <w:bCs/>
          <w:szCs w:val="21"/>
        </w:rPr>
        <w:t>120.163</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制定一项粮食安全计划</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以实现食物权这一普遍人权</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巴西</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74" w:name="Para_5_164"/>
      <w:bookmarkEnd w:id="173"/>
      <w:r w:rsidRPr="00E6108C">
        <w:rPr>
          <w:rFonts w:ascii="Time New Roman" w:eastAsia="黑体" w:hAnsi="Time New Roman" w:cstheme="majorBidi"/>
          <w:bCs/>
          <w:szCs w:val="21"/>
        </w:rPr>
        <w:t>120.164</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继续实施《国际卫生条例》并维持保证农村人口获得医疗和服务的承诺</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古巴</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75" w:name="Para_5_165"/>
      <w:bookmarkEnd w:id="174"/>
      <w:r w:rsidRPr="00E6108C">
        <w:rPr>
          <w:rFonts w:ascii="Time New Roman" w:eastAsia="黑体" w:hAnsi="Time New Roman" w:cstheme="majorBidi"/>
          <w:bCs/>
          <w:szCs w:val="21"/>
        </w:rPr>
        <w:t>120.165</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继续加紧建立医疗保健系统</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确保农村人口能够及时获得保健服务</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中国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76" w:name="Para_5_166"/>
      <w:bookmarkEnd w:id="175"/>
      <w:r w:rsidRPr="00E6108C">
        <w:rPr>
          <w:rFonts w:ascii="Time New Roman" w:eastAsia="黑体" w:hAnsi="Time New Roman" w:cstheme="majorBidi"/>
          <w:bCs/>
          <w:szCs w:val="21"/>
        </w:rPr>
        <w:t>120.166</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采取措施</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确保少数民族和其他弱势群体、如难民和寻求庇护者子女能受教育</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包括受高等教育</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奥地利</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77" w:name="Para_5_167"/>
      <w:bookmarkEnd w:id="176"/>
      <w:r w:rsidRPr="00E6108C">
        <w:rPr>
          <w:rFonts w:ascii="Time New Roman" w:eastAsia="黑体" w:hAnsi="Time New Roman" w:cstheme="majorBidi"/>
          <w:bCs/>
          <w:szCs w:val="21"/>
        </w:rPr>
        <w:t>120.167</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继续深入研究可采取何种措施</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通过必要的法律框架</w:t>
      </w:r>
      <w:r w:rsidRPr="00E6108C">
        <w:rPr>
          <w:rFonts w:ascii="Time New Roman" w:eastAsia="黑体" w:hAnsi="Time New Roman" w:cstheme="majorBidi"/>
          <w:bCs/>
          <w:szCs w:val="21"/>
        </w:rPr>
        <w:t>，</w:t>
      </w:r>
      <w:r w:rsidR="00B26D14">
        <w:rPr>
          <w:rFonts w:ascii="Time New Roman" w:eastAsia="黑体" w:hAnsi="Time New Roman" w:cstheme="majorBidi"/>
          <w:bCs/>
          <w:szCs w:val="21"/>
        </w:rPr>
        <w:t>落实《残疾人权利</w:t>
      </w:r>
      <w:r w:rsidR="002A2DD5" w:rsidRPr="00E6108C">
        <w:rPr>
          <w:rFonts w:ascii="Time New Roman" w:eastAsia="黑体" w:hAnsi="Time New Roman" w:cstheme="majorBidi"/>
          <w:bCs/>
          <w:szCs w:val="21"/>
        </w:rPr>
        <w:t>公约》</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委内瑞拉玻利瓦尔共和国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78" w:name="Para_5_168"/>
      <w:bookmarkEnd w:id="177"/>
      <w:r w:rsidRPr="00E6108C">
        <w:rPr>
          <w:rFonts w:ascii="Time New Roman" w:eastAsia="黑体" w:hAnsi="Time New Roman" w:cstheme="majorBidi"/>
          <w:bCs/>
          <w:szCs w:val="21"/>
        </w:rPr>
        <w:t>120.168</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采取措施</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扩大残疾人享有的便利</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特别是交通和教育机构的无障碍性</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大韩民国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79" w:name="Para_5_169"/>
      <w:bookmarkEnd w:id="178"/>
      <w:r w:rsidRPr="00E6108C">
        <w:rPr>
          <w:rFonts w:ascii="Time New Roman" w:eastAsia="黑体" w:hAnsi="Time New Roman" w:cstheme="majorBidi"/>
          <w:bCs/>
          <w:szCs w:val="21"/>
        </w:rPr>
        <w:t>120.169</w:t>
      </w:r>
      <w:r w:rsidR="00E6108C" w:rsidRPr="00E6108C">
        <w:rPr>
          <w:rFonts w:ascii="Time New Roman" w:eastAsia="黑体" w:hAnsi="Time New Roman" w:cstheme="majorBidi"/>
          <w:bCs/>
          <w:szCs w:val="21"/>
        </w:rPr>
        <w:t xml:space="preserve">  </w:t>
      </w:r>
      <w:r w:rsidR="00B26D14">
        <w:rPr>
          <w:rFonts w:ascii="Time New Roman" w:eastAsia="黑体" w:hAnsi="Time New Roman" w:cstheme="majorBidi"/>
          <w:bCs/>
          <w:szCs w:val="21"/>
        </w:rPr>
        <w:t>主要通过根据《残疾人权利</w:t>
      </w:r>
      <w:r w:rsidR="002A2DD5" w:rsidRPr="00E6108C">
        <w:rPr>
          <w:rFonts w:ascii="Time New Roman" w:eastAsia="黑体" w:hAnsi="Time New Roman" w:cstheme="majorBidi"/>
          <w:bCs/>
          <w:szCs w:val="21"/>
        </w:rPr>
        <w:t>公约》有效落实就业法</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通过保护残疾人权利和他们融入社会的法律</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继续努力促进残疾人的权利</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以及确保为有特殊需要的儿童实施包容性教育</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泰国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80" w:name="Para_5_170"/>
      <w:bookmarkEnd w:id="179"/>
      <w:r w:rsidRPr="00E6108C">
        <w:rPr>
          <w:rFonts w:ascii="Time New Roman" w:eastAsia="黑体" w:hAnsi="Time New Roman" w:cstheme="majorBidi"/>
          <w:bCs/>
          <w:szCs w:val="21"/>
        </w:rPr>
        <w:t>120.170</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继续执行进一步促进和保护残疾人权利的积极措施</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包括确保有效实施其劳动法</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以及向残疾人提供必要的职业培训</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马来西亚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81" w:name="Para_5_171"/>
      <w:bookmarkEnd w:id="180"/>
      <w:r w:rsidRPr="00E6108C">
        <w:rPr>
          <w:rFonts w:ascii="Time New Roman" w:eastAsia="黑体" w:hAnsi="Time New Roman" w:cstheme="majorBidi"/>
          <w:bCs/>
          <w:szCs w:val="21"/>
        </w:rPr>
        <w:t>120.171</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采取适当的法律和行政措施</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确保残疾人获得体面工作的平等机会</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阿根廷</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82" w:name="Para_5_172"/>
      <w:bookmarkEnd w:id="181"/>
      <w:r w:rsidRPr="00E6108C">
        <w:rPr>
          <w:rFonts w:ascii="Time New Roman" w:eastAsia="黑体" w:hAnsi="Time New Roman" w:cstheme="majorBidi"/>
          <w:bCs/>
          <w:szCs w:val="21"/>
        </w:rPr>
        <w:t>120.172</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继续加强和促进少数民族的权利</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黎巴嫩</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83" w:name="Para_5_173"/>
      <w:bookmarkEnd w:id="182"/>
      <w:r w:rsidRPr="00E6108C">
        <w:rPr>
          <w:rFonts w:ascii="Time New Roman" w:eastAsia="黑体" w:hAnsi="Time New Roman" w:cstheme="majorBidi"/>
          <w:bCs/>
          <w:szCs w:val="21"/>
        </w:rPr>
        <w:t>120.173</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继续加强保护少数民族的权利</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吉布提</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84" w:name="Para_5_174"/>
      <w:bookmarkEnd w:id="183"/>
      <w:r w:rsidRPr="00E6108C">
        <w:rPr>
          <w:rFonts w:ascii="Time New Roman" w:eastAsia="黑体" w:hAnsi="Time New Roman" w:cstheme="majorBidi"/>
          <w:bCs/>
          <w:szCs w:val="21"/>
        </w:rPr>
        <w:t>120.174</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继续加强为少数民族和人口中其他弱势阶层制定的在教育、文化和社会援助领域的先进方案</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以消除贫困和社会不平等现象</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委内瑞拉玻利瓦尔共和国</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85" w:name="Para_5_175"/>
      <w:bookmarkEnd w:id="184"/>
      <w:r w:rsidRPr="00E6108C">
        <w:rPr>
          <w:rFonts w:ascii="Time New Roman" w:eastAsia="黑体" w:hAnsi="Time New Roman" w:cstheme="majorBidi"/>
          <w:bCs/>
          <w:szCs w:val="21"/>
        </w:rPr>
        <w:t>120.175</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进一步完善少数民族权利的保护条件</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塞浦路斯</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86" w:name="Para_5_176"/>
      <w:bookmarkEnd w:id="185"/>
      <w:r w:rsidRPr="00E6108C">
        <w:rPr>
          <w:rFonts w:ascii="Time New Roman" w:eastAsia="黑体" w:hAnsi="Time New Roman" w:cstheme="majorBidi"/>
          <w:bCs/>
          <w:szCs w:val="21"/>
        </w:rPr>
        <w:t>120.176</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进一步完善少数民族权利的保护条件</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哈萨克斯坦</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87" w:name="Para_5_177"/>
      <w:bookmarkEnd w:id="186"/>
      <w:r w:rsidRPr="00E6108C">
        <w:rPr>
          <w:rFonts w:ascii="Time New Roman" w:eastAsia="黑体" w:hAnsi="Time New Roman" w:cstheme="majorBidi"/>
          <w:bCs/>
          <w:szCs w:val="21"/>
        </w:rPr>
        <w:t>120.177</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采取进一步措施保护少数民族</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希腊</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88" w:name="Para_5_178"/>
      <w:bookmarkEnd w:id="187"/>
      <w:r w:rsidRPr="00E6108C">
        <w:rPr>
          <w:rFonts w:ascii="Time New Roman" w:eastAsia="黑体" w:hAnsi="Time New Roman" w:cstheme="majorBidi"/>
          <w:bCs/>
          <w:szCs w:val="21"/>
        </w:rPr>
        <w:t>120.178</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继续采取主动行动</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促进少数民族的教育和文化</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赤道几内亚</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89" w:name="Para_5_179"/>
      <w:bookmarkEnd w:id="188"/>
      <w:r w:rsidRPr="00E6108C">
        <w:rPr>
          <w:rFonts w:ascii="Time New Roman" w:eastAsia="黑体" w:hAnsi="Time New Roman" w:cstheme="majorBidi"/>
          <w:bCs/>
          <w:szCs w:val="21"/>
        </w:rPr>
        <w:t>120.179</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加强执行对国家官员进行关于少数群体权利的培训计划</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阿尔及利亚</w:t>
      </w:r>
      <w:r w:rsidRPr="00E6108C">
        <w:rPr>
          <w:rFonts w:ascii="Time New Roman" w:eastAsia="黑体" w:hAnsi="Time New Roman" w:cstheme="majorBidi"/>
          <w:bCs/>
          <w:szCs w:val="21"/>
        </w:rPr>
        <w:t>)</w:t>
      </w:r>
      <w:r w:rsidR="00352CC3" w:rsidRPr="00E6108C">
        <w:rPr>
          <w:rFonts w:ascii="Time New Roman" w:eastAsia="黑体" w:hAnsi="Time New Roman" w:cstheme="majorBidi" w:hint="eastAsia"/>
          <w:bCs/>
          <w:szCs w:val="21"/>
        </w:rPr>
        <w:t>。</w:t>
      </w:r>
    </w:p>
    <w:bookmarkEnd w:id="189"/>
    <w:p w:rsidR="002A2DD5" w:rsidRPr="00E6108C" w:rsidRDefault="0030411A" w:rsidP="0030411A">
      <w:pPr>
        <w:pStyle w:val="SingleTxtGC"/>
        <w:rPr>
          <w:rFonts w:ascii="Time New Roman" w:eastAsia="黑体" w:hAnsi="Time New Roman" w:cstheme="majorBidi" w:hint="eastAsia"/>
          <w:bCs/>
          <w:szCs w:val="21"/>
        </w:rPr>
      </w:pPr>
      <w:r w:rsidRPr="00E6108C">
        <w:rPr>
          <w:rFonts w:ascii="Time New Roman" w:eastAsia="黑体" w:hAnsi="Time New Roman" w:cstheme="majorBidi"/>
          <w:bCs/>
          <w:szCs w:val="21"/>
        </w:rPr>
        <w:t>121</w:t>
      </w:r>
      <w:r w:rsidR="00352CC3"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以下建议未得到</w:t>
      </w:r>
      <w:r w:rsidR="002A2DD5" w:rsidRPr="00E6108C">
        <w:rPr>
          <w:rFonts w:ascii="Time New Roman" w:eastAsia="黑体" w:hAnsi="Time New Roman" w:cstheme="majorBidi"/>
          <w:bCs/>
          <w:szCs w:val="21"/>
          <w:u w:color="0000FF"/>
        </w:rPr>
        <w:t>亚美尼亚</w:t>
      </w:r>
      <w:r w:rsidR="002A2DD5" w:rsidRPr="00E6108C">
        <w:rPr>
          <w:rFonts w:ascii="Time New Roman" w:eastAsia="黑体" w:hAnsi="Time New Roman" w:cstheme="majorBidi"/>
          <w:bCs/>
          <w:szCs w:val="21"/>
        </w:rPr>
        <w:t>的支持</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特予指出</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90" w:name="Para_6_1"/>
      <w:r w:rsidRPr="00E6108C">
        <w:rPr>
          <w:rFonts w:ascii="Time New Roman" w:eastAsia="黑体" w:hAnsi="Time New Roman" w:cstheme="majorBidi"/>
          <w:bCs/>
          <w:szCs w:val="21"/>
        </w:rPr>
        <w:t>121.1</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通过关于歧视的全面法律</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阿塞拜疆</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91" w:name="Para_6_2"/>
      <w:bookmarkEnd w:id="190"/>
      <w:r w:rsidRPr="00E6108C">
        <w:rPr>
          <w:rFonts w:ascii="Time New Roman" w:eastAsia="黑体" w:hAnsi="Time New Roman" w:cstheme="majorBidi"/>
          <w:bCs/>
          <w:szCs w:val="21"/>
        </w:rPr>
        <w:t>121.2</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密切监测有关煽动种族歧视的法律实践情况并起诉肇事者</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阿塞拜疆</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92" w:name="Para_6_3"/>
      <w:bookmarkEnd w:id="191"/>
      <w:r w:rsidRPr="00E6108C">
        <w:rPr>
          <w:rFonts w:ascii="Time New Roman" w:eastAsia="黑体" w:hAnsi="Time New Roman" w:cstheme="majorBidi"/>
          <w:bCs/>
          <w:szCs w:val="21"/>
        </w:rPr>
        <w:t>121.3</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防止对被警方拘留的嫌疑人施加酷刑和虐待</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并起诉那些负有责任的人</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阿塞拜疆</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93" w:name="Para_6_4"/>
      <w:bookmarkEnd w:id="192"/>
      <w:r w:rsidRPr="00E6108C">
        <w:rPr>
          <w:rFonts w:ascii="Time New Roman" w:eastAsia="黑体" w:hAnsi="Time New Roman" w:cstheme="majorBidi"/>
          <w:bCs/>
          <w:szCs w:val="21"/>
        </w:rPr>
        <w:t>121.4</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调查在封闭式机构中暴力侵害儿童的案件并起诉肇事者</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阿塞拜疆</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94" w:name="Para_6_5"/>
      <w:bookmarkEnd w:id="193"/>
      <w:r w:rsidRPr="00E6108C">
        <w:rPr>
          <w:rFonts w:ascii="Time New Roman" w:eastAsia="黑体" w:hAnsi="Time New Roman" w:cstheme="majorBidi"/>
          <w:bCs/>
          <w:szCs w:val="21"/>
        </w:rPr>
        <w:t>121.5</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建立机制</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鉴别在寻求庇护者和难民中卷入武装冲突的儿童</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阿塞拜疆</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95" w:name="Para_6_6"/>
      <w:bookmarkEnd w:id="194"/>
      <w:r w:rsidRPr="00E6108C">
        <w:rPr>
          <w:rFonts w:ascii="Time New Roman" w:eastAsia="黑体" w:hAnsi="Time New Roman" w:cstheme="majorBidi"/>
          <w:bCs/>
          <w:szCs w:val="21"/>
        </w:rPr>
        <w:t>121.6</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将招募未满</w:t>
      </w:r>
      <w:r w:rsidRPr="00E6108C">
        <w:rPr>
          <w:rFonts w:ascii="Time New Roman" w:eastAsia="黑体" w:hAnsi="Time New Roman" w:cstheme="majorBidi"/>
          <w:bCs/>
          <w:szCs w:val="21"/>
        </w:rPr>
        <w:t>18</w:t>
      </w:r>
      <w:r w:rsidR="002A2DD5" w:rsidRPr="00E6108C">
        <w:rPr>
          <w:rFonts w:ascii="Time New Roman" w:eastAsia="黑体" w:hAnsi="Time New Roman" w:cstheme="majorBidi"/>
          <w:bCs/>
          <w:szCs w:val="21"/>
        </w:rPr>
        <w:t>岁儿童参加武装部队的行为定为刑事罪行</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阿塞拜疆</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96" w:name="Para_6_7"/>
      <w:bookmarkEnd w:id="195"/>
      <w:r w:rsidRPr="00E6108C">
        <w:rPr>
          <w:rFonts w:ascii="Time New Roman" w:eastAsia="黑体" w:hAnsi="Time New Roman" w:cstheme="majorBidi"/>
          <w:bCs/>
          <w:szCs w:val="21"/>
        </w:rPr>
        <w:t>121.7</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确保政府机构的问责制</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阿塞拜疆</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97" w:name="Para_6_8"/>
      <w:bookmarkEnd w:id="196"/>
      <w:r w:rsidRPr="00E6108C">
        <w:rPr>
          <w:rFonts w:ascii="Time New Roman" w:eastAsia="黑体" w:hAnsi="Time New Roman" w:cstheme="majorBidi"/>
          <w:bCs/>
          <w:szCs w:val="21"/>
        </w:rPr>
        <w:t>121.8</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消除对宗教自由的所有限制和约束</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包括修订学校课程</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以反映所有儿童可享有宗教自由</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阿塞拜疆</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98" w:name="Para_6_9"/>
      <w:bookmarkEnd w:id="197"/>
      <w:r w:rsidRPr="00E6108C">
        <w:rPr>
          <w:rFonts w:ascii="Time New Roman" w:eastAsia="黑体" w:hAnsi="Time New Roman" w:cstheme="majorBidi"/>
          <w:bCs/>
          <w:szCs w:val="21"/>
        </w:rPr>
        <w:t>121.9</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确保保护少数民族的权利</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阿塞拜疆</w:t>
      </w:r>
      <w:r w:rsidRPr="00E6108C">
        <w:rPr>
          <w:rFonts w:ascii="Time New Roman" w:eastAsia="黑体" w:hAnsi="Time New Roman" w:cstheme="majorBidi"/>
          <w:bCs/>
          <w:szCs w:val="21"/>
        </w:rPr>
        <w:t>)</w:t>
      </w:r>
      <w:r w:rsidRPr="00E6108C">
        <w:rPr>
          <w:rFonts w:ascii="Time New Roman" w:eastAsia="黑体" w:hAnsi="Time New Roman" w:cstheme="majorBidi"/>
          <w:bCs/>
          <w:szCs w:val="21"/>
        </w:rPr>
        <w:t>；</w:t>
      </w:r>
    </w:p>
    <w:p w:rsidR="002A2DD5" w:rsidRPr="00E6108C" w:rsidRDefault="0030411A" w:rsidP="00352CC3">
      <w:pPr>
        <w:pStyle w:val="SingleTxtGC"/>
        <w:ind w:left="1565"/>
        <w:rPr>
          <w:rFonts w:ascii="Time New Roman" w:eastAsia="黑体" w:hAnsi="Time New Roman" w:cstheme="majorBidi" w:hint="eastAsia"/>
          <w:bCs/>
          <w:szCs w:val="21"/>
        </w:rPr>
      </w:pPr>
      <w:bookmarkStart w:id="199" w:name="Para_6_10"/>
      <w:bookmarkEnd w:id="198"/>
      <w:r w:rsidRPr="00E6108C">
        <w:rPr>
          <w:rFonts w:ascii="Time New Roman" w:eastAsia="黑体" w:hAnsi="Time New Roman" w:cstheme="majorBidi"/>
          <w:bCs/>
          <w:szCs w:val="21"/>
        </w:rPr>
        <w:t>121.10</w:t>
      </w:r>
      <w:r w:rsidR="00E6108C" w:rsidRPr="00E6108C">
        <w:rPr>
          <w:rFonts w:ascii="Time New Roman" w:eastAsia="黑体" w:hAnsi="Time New Roman" w:cstheme="majorBidi"/>
          <w:bCs/>
          <w:szCs w:val="21"/>
        </w:rPr>
        <w:t xml:space="preserve">  </w:t>
      </w:r>
      <w:r w:rsidR="002A2DD5" w:rsidRPr="00E6108C">
        <w:rPr>
          <w:rFonts w:ascii="Time New Roman" w:eastAsia="黑体" w:hAnsi="Time New Roman" w:cstheme="majorBidi"/>
          <w:bCs/>
          <w:szCs w:val="21"/>
        </w:rPr>
        <w:t>确保充分保护见解和言论自由的权利、和平集会的权利和结社自由的权利</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u w:color="0000FF"/>
        </w:rPr>
        <w:t>阿塞拜疆</w:t>
      </w:r>
      <w:r w:rsidRPr="00E6108C">
        <w:rPr>
          <w:rFonts w:ascii="Time New Roman" w:eastAsia="黑体" w:hAnsi="Time New Roman" w:cstheme="majorBidi"/>
          <w:bCs/>
          <w:szCs w:val="21"/>
        </w:rPr>
        <w:t>)</w:t>
      </w:r>
      <w:r w:rsidR="00994EDE" w:rsidRPr="00E6108C">
        <w:rPr>
          <w:rFonts w:ascii="Time New Roman" w:eastAsia="黑体" w:hAnsi="Time New Roman" w:cstheme="majorBidi" w:hint="eastAsia"/>
          <w:bCs/>
          <w:szCs w:val="21"/>
        </w:rPr>
        <w:t>。</w:t>
      </w:r>
    </w:p>
    <w:bookmarkEnd w:id="199"/>
    <w:p w:rsidR="002A2DD5" w:rsidRPr="00E6108C" w:rsidRDefault="0030411A" w:rsidP="0030411A">
      <w:pPr>
        <w:pStyle w:val="SingleTxtGC"/>
        <w:rPr>
          <w:rFonts w:ascii="Time New Roman" w:eastAsia="黑体" w:hAnsi="Time New Roman" w:cstheme="majorBidi" w:hint="eastAsia"/>
          <w:bCs/>
          <w:szCs w:val="21"/>
        </w:rPr>
      </w:pPr>
      <w:r w:rsidRPr="00E6108C">
        <w:rPr>
          <w:rFonts w:ascii="Time New Roman" w:eastAsia="黑体" w:hAnsi="Time New Roman" w:cstheme="majorBidi"/>
          <w:bCs/>
          <w:szCs w:val="21"/>
        </w:rPr>
        <w:t>122</w:t>
      </w:r>
      <w:r w:rsidR="00352CC3" w:rsidRPr="00E6108C">
        <w:rPr>
          <w:rFonts w:ascii="Time New Roman" w:eastAsia="黑体" w:hAnsi="Time New Roman" w:cstheme="majorBidi"/>
          <w:bCs/>
          <w:szCs w:val="21"/>
        </w:rPr>
        <w:t xml:space="preserve">.  </w:t>
      </w:r>
      <w:r w:rsidR="002A2DD5" w:rsidRPr="00E6108C">
        <w:rPr>
          <w:rStyle w:val="af9"/>
          <w:rFonts w:ascii="Time New Roman" w:eastAsia="黑体" w:hAnsi="Time New Roman" w:cstheme="majorBidi"/>
          <w:b w:val="0"/>
          <w:szCs w:val="21"/>
          <w:u w:color="0000FF"/>
        </w:rPr>
        <w:t>亚美尼亚</w:t>
      </w:r>
      <w:r w:rsidR="002A2DD5" w:rsidRPr="00E6108C">
        <w:rPr>
          <w:rStyle w:val="af9"/>
          <w:rFonts w:ascii="Time New Roman" w:eastAsia="黑体" w:hAnsi="Time New Roman" w:cstheme="majorBidi"/>
          <w:b w:val="0"/>
          <w:szCs w:val="21"/>
        </w:rPr>
        <w:t>不接受第</w:t>
      </w:r>
      <w:r w:rsidRPr="00E6108C">
        <w:rPr>
          <w:rStyle w:val="af9"/>
          <w:rFonts w:ascii="Time New Roman" w:eastAsia="黑体" w:hAnsi="Time New Roman" w:cstheme="majorBidi"/>
          <w:b w:val="0"/>
          <w:szCs w:val="21"/>
        </w:rPr>
        <w:t>121</w:t>
      </w:r>
      <w:r w:rsidR="002A2DD5" w:rsidRPr="00E6108C">
        <w:rPr>
          <w:rStyle w:val="af9"/>
          <w:rFonts w:ascii="Time New Roman" w:eastAsia="黑体" w:hAnsi="Time New Roman" w:cstheme="majorBidi"/>
          <w:b w:val="0"/>
          <w:szCs w:val="21"/>
        </w:rPr>
        <w:t>段的建议</w:t>
      </w:r>
      <w:r w:rsidRPr="00E6108C">
        <w:rPr>
          <w:rStyle w:val="af9"/>
          <w:rFonts w:ascii="Time New Roman" w:eastAsia="黑体" w:hAnsi="Time New Roman" w:cstheme="majorBidi"/>
          <w:b w:val="0"/>
          <w:szCs w:val="21"/>
        </w:rPr>
        <w:t>，</w:t>
      </w:r>
      <w:r w:rsidR="002A2DD5" w:rsidRPr="00E6108C">
        <w:rPr>
          <w:rStyle w:val="af9"/>
          <w:rFonts w:ascii="Time New Roman" w:eastAsia="黑体" w:hAnsi="Time New Roman" w:cstheme="majorBidi"/>
          <w:b w:val="0"/>
          <w:szCs w:val="21"/>
        </w:rPr>
        <w:t>因为它认为提出建议的国家</w:t>
      </w:r>
      <w:r w:rsidRPr="00E6108C">
        <w:rPr>
          <w:rStyle w:val="af9"/>
          <w:rFonts w:ascii="Time New Roman" w:eastAsia="黑体" w:hAnsi="Time New Roman" w:cstheme="majorBidi"/>
          <w:b w:val="0"/>
          <w:szCs w:val="21"/>
        </w:rPr>
        <w:t>：</w:t>
      </w:r>
      <w:r w:rsidRPr="00E6108C">
        <w:rPr>
          <w:rFonts w:ascii="Time New Roman" w:eastAsia="黑体" w:hAnsi="Time New Roman" w:cstheme="majorBidi"/>
          <w:bCs/>
          <w:szCs w:val="21"/>
        </w:rPr>
        <w:t>(a)</w:t>
      </w:r>
      <w:r w:rsidR="002A2DD5" w:rsidRPr="00E6108C">
        <w:rPr>
          <w:rFonts w:ascii="Time New Roman" w:eastAsia="黑体" w:hAnsi="Time New Roman" w:cstheme="majorBidi"/>
          <w:bCs/>
          <w:szCs w:val="21"/>
        </w:rPr>
        <w:t>一再拒绝在</w:t>
      </w:r>
      <w:r w:rsidR="002A2DD5" w:rsidRPr="00E6108C">
        <w:rPr>
          <w:rStyle w:val="af9"/>
          <w:rFonts w:ascii="Time New Roman" w:eastAsia="黑体" w:hAnsi="Time New Roman" w:cstheme="majorBidi"/>
          <w:b w:val="0"/>
          <w:szCs w:val="21"/>
        </w:rPr>
        <w:t>普遍定期审议框架内与</w:t>
      </w:r>
      <w:r w:rsidR="002A2DD5" w:rsidRPr="00E6108C">
        <w:rPr>
          <w:rStyle w:val="af9"/>
          <w:rFonts w:ascii="Time New Roman" w:eastAsia="黑体" w:hAnsi="Time New Roman" w:cstheme="majorBidi"/>
          <w:b w:val="0"/>
          <w:szCs w:val="21"/>
          <w:u w:color="0000FF"/>
        </w:rPr>
        <w:t>亚美尼亚合作</w:t>
      </w:r>
      <w:r w:rsidRPr="00E6108C">
        <w:rPr>
          <w:rStyle w:val="af9"/>
          <w:rFonts w:ascii="Time New Roman" w:eastAsia="黑体" w:hAnsi="Time New Roman" w:cstheme="majorBidi"/>
          <w:b w:val="0"/>
          <w:szCs w:val="21"/>
          <w:u w:color="0000FF"/>
        </w:rPr>
        <w:t>，</w:t>
      </w:r>
      <w:r w:rsidR="002A2DD5" w:rsidRPr="00E6108C">
        <w:rPr>
          <w:rStyle w:val="af9"/>
          <w:rFonts w:ascii="Time New Roman" w:eastAsia="黑体" w:hAnsi="Time New Roman" w:cstheme="majorBidi"/>
          <w:b w:val="0"/>
          <w:szCs w:val="21"/>
          <w:u w:color="0000FF"/>
        </w:rPr>
        <w:t>尤其是鉴于人权理事会</w:t>
      </w:r>
      <w:r w:rsidR="002A2DD5" w:rsidRPr="00E6108C">
        <w:rPr>
          <w:rStyle w:val="af9"/>
          <w:rFonts w:ascii="Time New Roman" w:eastAsia="黑体" w:hAnsi="Time New Roman" w:cstheme="majorBidi"/>
          <w:b w:val="0"/>
          <w:szCs w:val="21"/>
        </w:rPr>
        <w:t>第</w:t>
      </w:r>
      <w:r w:rsidRPr="00E6108C">
        <w:rPr>
          <w:rStyle w:val="af9"/>
          <w:rFonts w:ascii="Time New Roman" w:eastAsia="黑体" w:hAnsi="Time New Roman" w:cstheme="majorBidi"/>
          <w:b w:val="0"/>
          <w:szCs w:val="21"/>
        </w:rPr>
        <w:t>5/1</w:t>
      </w:r>
      <w:r w:rsidR="002A2DD5" w:rsidRPr="00E6108C">
        <w:rPr>
          <w:rStyle w:val="af9"/>
          <w:rFonts w:ascii="Time New Roman" w:eastAsia="黑体" w:hAnsi="Time New Roman" w:cstheme="majorBidi"/>
          <w:b w:val="0"/>
          <w:szCs w:val="21"/>
        </w:rPr>
        <w:t>号规定了这种合作</w:t>
      </w:r>
      <w:r w:rsidRPr="00E6108C">
        <w:rPr>
          <w:rStyle w:val="af9"/>
          <w:rFonts w:ascii="Time New Roman" w:eastAsia="黑体" w:hAnsi="Time New Roman" w:cstheme="majorBidi"/>
          <w:b w:val="0"/>
          <w:szCs w:val="21"/>
        </w:rPr>
        <w:t>，</w:t>
      </w:r>
      <w:r w:rsidR="002A2DD5" w:rsidRPr="00E6108C">
        <w:rPr>
          <w:rStyle w:val="af9"/>
          <w:rFonts w:ascii="Time New Roman" w:eastAsia="黑体" w:hAnsi="Time New Roman" w:cstheme="majorBidi"/>
          <w:b w:val="0"/>
          <w:szCs w:val="21"/>
        </w:rPr>
        <w:t>以及</w:t>
      </w:r>
      <w:r w:rsidRPr="00E6108C">
        <w:rPr>
          <w:rStyle w:val="af9"/>
          <w:rFonts w:ascii="Time New Roman" w:eastAsia="黑体" w:hAnsi="Time New Roman" w:cstheme="majorBidi"/>
          <w:b w:val="0"/>
          <w:szCs w:val="21"/>
        </w:rPr>
        <w:t>(b)</w:t>
      </w:r>
      <w:r w:rsidR="002A2DD5" w:rsidRPr="00E6108C">
        <w:rPr>
          <w:rStyle w:val="af9"/>
          <w:rFonts w:ascii="Time New Roman" w:eastAsia="黑体" w:hAnsi="Time New Roman" w:cstheme="majorBidi"/>
          <w:b w:val="0"/>
          <w:szCs w:val="21"/>
        </w:rPr>
        <w:t>该国最高当局</w:t>
      </w:r>
      <w:r w:rsidR="002A2DD5" w:rsidRPr="00E6108C">
        <w:rPr>
          <w:rStyle w:val="af9"/>
          <w:rFonts w:ascii="Time New Roman" w:eastAsia="黑体" w:hAnsi="Time New Roman" w:cstheme="majorBidi"/>
          <w:b w:val="0"/>
          <w:szCs w:val="21"/>
          <w:u w:color="0000FF"/>
        </w:rPr>
        <w:t>明显</w:t>
      </w:r>
      <w:r w:rsidR="002A2DD5" w:rsidRPr="00E6108C">
        <w:rPr>
          <w:rStyle w:val="af9"/>
          <w:rFonts w:ascii="Time New Roman" w:eastAsia="黑体" w:hAnsi="Time New Roman" w:cstheme="majorBidi"/>
          <w:b w:val="0"/>
          <w:szCs w:val="21"/>
        </w:rPr>
        <w:t>进行针对</w:t>
      </w:r>
      <w:r w:rsidR="002A2DD5" w:rsidRPr="00E6108C">
        <w:rPr>
          <w:rStyle w:val="af9"/>
          <w:rFonts w:ascii="Time New Roman" w:eastAsia="黑体" w:hAnsi="Time New Roman" w:cstheme="majorBidi"/>
          <w:b w:val="0"/>
          <w:szCs w:val="21"/>
          <w:u w:color="0000FF"/>
        </w:rPr>
        <w:t>亚美尼亚人民的战争和仇恨的宣传</w:t>
      </w:r>
      <w:r w:rsidRPr="00E6108C">
        <w:rPr>
          <w:rStyle w:val="af9"/>
          <w:rFonts w:ascii="Time New Roman" w:eastAsia="黑体" w:hAnsi="Time New Roman" w:cstheme="majorBidi"/>
          <w:b w:val="0"/>
          <w:szCs w:val="21"/>
          <w:u w:color="0000FF"/>
        </w:rPr>
        <w:t>，</w:t>
      </w:r>
      <w:r w:rsidR="002A2DD5" w:rsidRPr="00E6108C">
        <w:rPr>
          <w:rStyle w:val="af9"/>
          <w:rFonts w:ascii="Time New Roman" w:eastAsia="黑体" w:hAnsi="Time New Roman" w:cstheme="majorBidi"/>
          <w:b w:val="0"/>
          <w:szCs w:val="21"/>
          <w:u w:color="0000FF"/>
        </w:rPr>
        <w:t>并将其所有阶层的人民卷入其中。</w:t>
      </w:r>
    </w:p>
    <w:p w:rsidR="002A2DD5" w:rsidRPr="0030411A" w:rsidRDefault="0030411A" w:rsidP="0030411A">
      <w:pPr>
        <w:pStyle w:val="SingleTxtGC"/>
        <w:rPr>
          <w:rFonts w:ascii="Time New Roman" w:eastAsia="黑体" w:hAnsi="Time New Roman" w:cstheme="majorBidi" w:hint="eastAsia"/>
          <w:bCs/>
          <w:iCs/>
          <w:szCs w:val="21"/>
        </w:rPr>
      </w:pPr>
      <w:r w:rsidRPr="00E6108C">
        <w:rPr>
          <w:rFonts w:ascii="Time New Roman" w:eastAsia="黑体" w:hAnsi="Time New Roman" w:cstheme="majorBidi"/>
          <w:bCs/>
          <w:iCs/>
          <w:szCs w:val="21"/>
        </w:rPr>
        <w:t>123</w:t>
      </w:r>
      <w:r w:rsidR="00352CC3" w:rsidRPr="00E6108C">
        <w:rPr>
          <w:rFonts w:ascii="Time New Roman" w:eastAsia="黑体" w:hAnsi="Time New Roman" w:cstheme="majorBidi"/>
          <w:bCs/>
          <w:iCs/>
          <w:szCs w:val="21"/>
        </w:rPr>
        <w:t xml:space="preserve">.  </w:t>
      </w:r>
      <w:r w:rsidR="002A2DD5" w:rsidRPr="00E6108C">
        <w:rPr>
          <w:rFonts w:ascii="Time New Roman" w:eastAsia="黑体" w:hAnsi="Time New Roman" w:cstheme="majorBidi"/>
          <w:bCs/>
          <w:szCs w:val="21"/>
        </w:rPr>
        <w:t>本报告所载的所有结论和</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或建议反映了提交国和</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或受审议国的立场。这些结论和</w:t>
      </w:r>
      <w:r w:rsidRPr="00E6108C">
        <w:rPr>
          <w:rFonts w:ascii="Time New Roman" w:eastAsia="黑体" w:hAnsi="Time New Roman" w:cstheme="majorBidi"/>
          <w:bCs/>
          <w:szCs w:val="21"/>
        </w:rPr>
        <w:t>/</w:t>
      </w:r>
      <w:r w:rsidR="002A2DD5" w:rsidRPr="00E6108C">
        <w:rPr>
          <w:rFonts w:ascii="Time New Roman" w:eastAsia="黑体" w:hAnsi="Time New Roman" w:cstheme="majorBidi"/>
          <w:bCs/>
          <w:szCs w:val="21"/>
        </w:rPr>
        <w:t>或建议不得理解为得到了整个工作组的赞同。</w:t>
      </w:r>
    </w:p>
    <w:p w:rsidR="002A2DD5" w:rsidRDefault="002A2DD5" w:rsidP="00352CC3">
      <w:pPr>
        <w:pStyle w:val="SingleTxtGC"/>
        <w:rPr>
          <w:szCs w:val="21"/>
        </w:rPr>
      </w:pPr>
      <w:r w:rsidRPr="009A5937">
        <w:rPr>
          <w:szCs w:val="21"/>
        </w:rPr>
        <w:br w:type="page"/>
      </w:r>
    </w:p>
    <w:p w:rsidR="00352CC3" w:rsidRPr="00352CC3" w:rsidRDefault="00352CC3" w:rsidP="00352CC3">
      <w:pPr>
        <w:keepNext/>
        <w:keepLines/>
        <w:tabs>
          <w:tab w:val="clear" w:pos="431"/>
          <w:tab w:val="right" w:pos="851"/>
        </w:tabs>
        <w:suppressAutoHyphens/>
        <w:overflowPunct/>
        <w:spacing w:before="360" w:after="240" w:line="300" w:lineRule="exact"/>
        <w:ind w:left="1134" w:right="1134" w:hanging="1134"/>
        <w:jc w:val="left"/>
        <w:rPr>
          <w:b/>
          <w:snapToGrid/>
          <w:sz w:val="28"/>
          <w:lang w:val="en-GB" w:eastAsia="en-US"/>
        </w:rPr>
      </w:pPr>
      <w:bookmarkStart w:id="200" w:name="Section_HDR_Annex"/>
      <w:r w:rsidRPr="00352CC3">
        <w:rPr>
          <w:b/>
          <w:snapToGrid/>
          <w:sz w:val="28"/>
          <w:lang w:val="en-GB" w:eastAsia="en-US"/>
        </w:rPr>
        <w:t>Annex</w:t>
      </w:r>
      <w:bookmarkEnd w:id="200"/>
    </w:p>
    <w:p w:rsidR="00352CC3" w:rsidRPr="00352CC3" w:rsidRDefault="00352CC3" w:rsidP="00352CC3">
      <w:pPr>
        <w:keepNext/>
        <w:keepLines/>
        <w:tabs>
          <w:tab w:val="clear" w:pos="431"/>
          <w:tab w:val="right" w:pos="851"/>
        </w:tabs>
        <w:suppressAutoHyphens/>
        <w:overflowPunct/>
        <w:spacing w:before="240" w:after="120" w:line="240" w:lineRule="exact"/>
        <w:ind w:left="1134" w:right="1134" w:hanging="1134"/>
        <w:jc w:val="right"/>
        <w:rPr>
          <w:i/>
          <w:snapToGrid/>
          <w:sz w:val="20"/>
          <w:lang w:val="en-GB" w:eastAsia="en-US"/>
        </w:rPr>
      </w:pPr>
      <w:r w:rsidRPr="00352CC3">
        <w:rPr>
          <w:i/>
          <w:snapToGrid/>
          <w:sz w:val="20"/>
          <w:lang w:val="en-GB" w:eastAsia="en-US"/>
        </w:rPr>
        <w:t>[English only]</w:t>
      </w:r>
    </w:p>
    <w:p w:rsidR="00352CC3" w:rsidRPr="00352CC3" w:rsidRDefault="00352CC3" w:rsidP="00352CC3">
      <w:pPr>
        <w:keepNext/>
        <w:keepLines/>
        <w:tabs>
          <w:tab w:val="clear" w:pos="431"/>
          <w:tab w:val="right" w:pos="851"/>
          <w:tab w:val="left" w:pos="1134"/>
          <w:tab w:val="left" w:pos="1701"/>
          <w:tab w:val="left" w:pos="2268"/>
          <w:tab w:val="left" w:pos="2835"/>
          <w:tab w:val="left" w:pos="3402"/>
          <w:tab w:val="left" w:pos="3969"/>
          <w:tab w:val="left" w:pos="5655"/>
        </w:tabs>
        <w:suppressAutoHyphens/>
        <w:overflowPunct/>
        <w:spacing w:before="360" w:after="240" w:line="270" w:lineRule="exact"/>
        <w:ind w:left="1134" w:right="1134" w:hanging="1134"/>
        <w:jc w:val="left"/>
        <w:rPr>
          <w:b/>
          <w:snapToGrid/>
          <w:sz w:val="24"/>
          <w:lang w:val="en-GB" w:eastAsia="en-US"/>
        </w:rPr>
      </w:pPr>
      <w:r w:rsidRPr="00352CC3">
        <w:rPr>
          <w:b/>
          <w:snapToGrid/>
          <w:sz w:val="24"/>
          <w:lang w:val="en-GB" w:eastAsia="en-US"/>
        </w:rPr>
        <w:tab/>
      </w:r>
      <w:r w:rsidRPr="00352CC3">
        <w:rPr>
          <w:b/>
          <w:snapToGrid/>
          <w:sz w:val="24"/>
          <w:lang w:val="en-GB" w:eastAsia="en-US"/>
        </w:rPr>
        <w:tab/>
      </w:r>
      <w:bookmarkStart w:id="201" w:name="Sub_Section_HDR_Composition_delegation"/>
      <w:r w:rsidRPr="00352CC3">
        <w:rPr>
          <w:b/>
          <w:snapToGrid/>
          <w:sz w:val="24"/>
          <w:lang w:val="en-GB" w:eastAsia="en-US"/>
        </w:rPr>
        <w:t>Composition of the delegation</w:t>
      </w:r>
      <w:bookmarkEnd w:id="201"/>
    </w:p>
    <w:p w:rsidR="00352CC3" w:rsidRPr="00352CC3" w:rsidRDefault="00352CC3" w:rsidP="00352CC3">
      <w:pPr>
        <w:tabs>
          <w:tab w:val="clear" w:pos="431"/>
          <w:tab w:val="left" w:pos="1560"/>
        </w:tabs>
        <w:suppressAutoHyphens/>
        <w:overflowPunct/>
        <w:spacing w:after="120" w:line="240" w:lineRule="atLeast"/>
        <w:ind w:left="1134" w:right="1134"/>
        <w:rPr>
          <w:snapToGrid/>
          <w:sz w:val="20"/>
          <w:lang w:val="en-GB" w:eastAsia="en-US"/>
        </w:rPr>
      </w:pPr>
      <w:r w:rsidRPr="00352CC3">
        <w:rPr>
          <w:snapToGrid/>
          <w:sz w:val="20"/>
          <w:lang w:val="en-GB" w:eastAsia="en-US"/>
        </w:rPr>
        <w:tab/>
        <w:t xml:space="preserve">The delegation of </w:t>
      </w:r>
      <w:r w:rsidRPr="00352CC3">
        <w:rPr>
          <w:snapToGrid/>
          <w:sz w:val="20"/>
          <w:u w:color="0000FF"/>
          <w:lang w:val="en-GB" w:eastAsia="en-US"/>
        </w:rPr>
        <w:t>Armenia</w:t>
      </w:r>
      <w:r w:rsidRPr="00352CC3">
        <w:rPr>
          <w:snapToGrid/>
          <w:sz w:val="20"/>
          <w:lang w:val="en-GB" w:eastAsia="en-US"/>
        </w:rPr>
        <w:t xml:space="preserve"> was headed by Mr. Ashot Hovakimian, Deputy Minister of Foreign Affairs and composed of the following members:</w:t>
      </w:r>
    </w:p>
    <w:p w:rsidR="00352CC3" w:rsidRPr="00352CC3" w:rsidRDefault="00352CC3" w:rsidP="00352CC3">
      <w:pPr>
        <w:tabs>
          <w:tab w:val="clear" w:pos="431"/>
          <w:tab w:val="left" w:pos="1701"/>
        </w:tabs>
        <w:suppressAutoHyphens/>
        <w:overflowPunct/>
        <w:spacing w:after="120" w:line="240" w:lineRule="atLeast"/>
        <w:ind w:left="1701" w:right="1134" w:hanging="170"/>
        <w:rPr>
          <w:snapToGrid/>
          <w:sz w:val="20"/>
          <w:lang w:val="en-GB" w:eastAsia="en-US"/>
        </w:rPr>
      </w:pPr>
      <w:r w:rsidRPr="00352CC3">
        <w:rPr>
          <w:snapToGrid/>
          <w:sz w:val="20"/>
          <w:lang w:val="en-GB" w:eastAsia="en-US"/>
        </w:rPr>
        <w:t>•</w:t>
      </w:r>
      <w:r w:rsidRPr="00352CC3">
        <w:rPr>
          <w:snapToGrid/>
          <w:sz w:val="20"/>
          <w:lang w:val="en-GB" w:eastAsia="en-US"/>
        </w:rPr>
        <w:tab/>
        <w:t>Mr. Suren Krmoyan, Deputy Minister of Justice;</w:t>
      </w:r>
    </w:p>
    <w:p w:rsidR="00352CC3" w:rsidRPr="00352CC3" w:rsidRDefault="00352CC3" w:rsidP="00352CC3">
      <w:pPr>
        <w:tabs>
          <w:tab w:val="clear" w:pos="431"/>
          <w:tab w:val="left" w:pos="1701"/>
        </w:tabs>
        <w:suppressAutoHyphens/>
        <w:overflowPunct/>
        <w:spacing w:after="120" w:line="240" w:lineRule="atLeast"/>
        <w:ind w:left="1701" w:right="1134" w:hanging="170"/>
        <w:rPr>
          <w:snapToGrid/>
          <w:sz w:val="20"/>
          <w:lang w:val="en-GB" w:eastAsia="en-US"/>
        </w:rPr>
      </w:pPr>
      <w:r w:rsidRPr="00352CC3">
        <w:rPr>
          <w:snapToGrid/>
          <w:sz w:val="20"/>
          <w:lang w:val="en-GB" w:eastAsia="en-US"/>
        </w:rPr>
        <w:t>•</w:t>
      </w:r>
      <w:r w:rsidRPr="00352CC3">
        <w:rPr>
          <w:snapToGrid/>
          <w:sz w:val="20"/>
          <w:lang w:val="en-GB" w:eastAsia="en-US"/>
        </w:rPr>
        <w:tab/>
        <w:t>Ms. Jemma Baghdassaryan, Deputy Minister of Labour and Social Issues;</w:t>
      </w:r>
    </w:p>
    <w:p w:rsidR="00352CC3" w:rsidRPr="00352CC3" w:rsidRDefault="00352CC3" w:rsidP="00352CC3">
      <w:pPr>
        <w:tabs>
          <w:tab w:val="clear" w:pos="431"/>
          <w:tab w:val="left" w:pos="1701"/>
        </w:tabs>
        <w:suppressAutoHyphens/>
        <w:overflowPunct/>
        <w:spacing w:after="120" w:line="240" w:lineRule="atLeast"/>
        <w:ind w:left="1701" w:right="1134" w:hanging="170"/>
        <w:rPr>
          <w:snapToGrid/>
          <w:sz w:val="20"/>
          <w:lang w:val="en-GB" w:eastAsia="en-US"/>
        </w:rPr>
      </w:pPr>
      <w:r w:rsidRPr="00352CC3">
        <w:rPr>
          <w:snapToGrid/>
          <w:sz w:val="20"/>
          <w:lang w:val="en-GB" w:eastAsia="en-US"/>
        </w:rPr>
        <w:t>•</w:t>
      </w:r>
      <w:r w:rsidRPr="00352CC3">
        <w:rPr>
          <w:snapToGrid/>
          <w:sz w:val="20"/>
          <w:lang w:val="en-GB" w:eastAsia="en-US"/>
        </w:rPr>
        <w:tab/>
        <w:t xml:space="preserve">Ms. Hasmik Tolmajian, Deputy Permanent Representative of the Republic of </w:t>
      </w:r>
      <w:r w:rsidRPr="00352CC3">
        <w:rPr>
          <w:snapToGrid/>
          <w:sz w:val="20"/>
          <w:u w:color="0000FF"/>
          <w:lang w:val="en-GB" w:eastAsia="en-US"/>
        </w:rPr>
        <w:t>Armenia</w:t>
      </w:r>
      <w:r w:rsidRPr="00352CC3">
        <w:rPr>
          <w:snapToGrid/>
          <w:sz w:val="20"/>
          <w:lang w:val="en-GB" w:eastAsia="en-US"/>
        </w:rPr>
        <w:t xml:space="preserve"> to the United Nations Office at Geneva;</w:t>
      </w:r>
    </w:p>
    <w:p w:rsidR="00352CC3" w:rsidRPr="00352CC3" w:rsidRDefault="00352CC3" w:rsidP="00352CC3">
      <w:pPr>
        <w:tabs>
          <w:tab w:val="clear" w:pos="431"/>
          <w:tab w:val="left" w:pos="1701"/>
        </w:tabs>
        <w:suppressAutoHyphens/>
        <w:overflowPunct/>
        <w:spacing w:after="120" w:line="240" w:lineRule="atLeast"/>
        <w:ind w:left="1701" w:right="1134" w:hanging="170"/>
        <w:rPr>
          <w:snapToGrid/>
          <w:sz w:val="20"/>
          <w:lang w:val="en-GB" w:eastAsia="en-US"/>
        </w:rPr>
      </w:pPr>
      <w:r w:rsidRPr="00352CC3">
        <w:rPr>
          <w:snapToGrid/>
          <w:sz w:val="20"/>
          <w:lang w:val="en-GB" w:eastAsia="en-US"/>
        </w:rPr>
        <w:t>•</w:t>
      </w:r>
      <w:r w:rsidRPr="00352CC3">
        <w:rPr>
          <w:snapToGrid/>
          <w:sz w:val="20"/>
          <w:lang w:val="en-GB" w:eastAsia="en-US"/>
        </w:rPr>
        <w:tab/>
        <w:t>Mr. Emil Babayan, Deputy Prosecutor General;</w:t>
      </w:r>
    </w:p>
    <w:p w:rsidR="00352CC3" w:rsidRPr="00352CC3" w:rsidRDefault="00352CC3" w:rsidP="00352CC3">
      <w:pPr>
        <w:tabs>
          <w:tab w:val="clear" w:pos="431"/>
          <w:tab w:val="left" w:pos="1701"/>
        </w:tabs>
        <w:suppressAutoHyphens/>
        <w:overflowPunct/>
        <w:spacing w:after="120" w:line="240" w:lineRule="atLeast"/>
        <w:ind w:left="1701" w:right="1134" w:hanging="170"/>
        <w:rPr>
          <w:snapToGrid/>
          <w:sz w:val="20"/>
          <w:lang w:val="en-GB" w:eastAsia="en-US"/>
        </w:rPr>
      </w:pPr>
      <w:r w:rsidRPr="00352CC3">
        <w:rPr>
          <w:snapToGrid/>
          <w:sz w:val="20"/>
          <w:lang w:val="en-GB" w:eastAsia="en-US"/>
        </w:rPr>
        <w:t>•</w:t>
      </w:r>
      <w:r w:rsidRPr="00352CC3">
        <w:rPr>
          <w:snapToGrid/>
          <w:sz w:val="20"/>
          <w:lang w:val="en-GB" w:eastAsia="en-US"/>
        </w:rPr>
        <w:tab/>
        <w:t>Mr. Gagik Yeganyan, Head of the State Migration Service, Ministry of Territorial Administration and Emergency Situations;</w:t>
      </w:r>
    </w:p>
    <w:p w:rsidR="00352CC3" w:rsidRPr="00352CC3" w:rsidRDefault="00352CC3" w:rsidP="00352CC3">
      <w:pPr>
        <w:tabs>
          <w:tab w:val="clear" w:pos="431"/>
          <w:tab w:val="left" w:pos="1701"/>
        </w:tabs>
        <w:suppressAutoHyphens/>
        <w:overflowPunct/>
        <w:spacing w:after="120" w:line="240" w:lineRule="atLeast"/>
        <w:ind w:left="1701" w:right="1134" w:hanging="170"/>
        <w:rPr>
          <w:snapToGrid/>
          <w:sz w:val="20"/>
          <w:lang w:val="en-GB" w:eastAsia="en-US"/>
        </w:rPr>
      </w:pPr>
      <w:r w:rsidRPr="00352CC3">
        <w:rPr>
          <w:snapToGrid/>
          <w:sz w:val="20"/>
          <w:lang w:val="en-GB" w:eastAsia="en-US"/>
        </w:rPr>
        <w:t>•</w:t>
      </w:r>
      <w:r w:rsidRPr="00352CC3">
        <w:rPr>
          <w:snapToGrid/>
          <w:sz w:val="20"/>
          <w:lang w:val="en-GB" w:eastAsia="en-US"/>
        </w:rPr>
        <w:tab/>
        <w:t>Mr. Vahram Kazhoyan, Director of International Organizations Department, Ministry of Foreign Affairs;</w:t>
      </w:r>
    </w:p>
    <w:p w:rsidR="00352CC3" w:rsidRPr="00352CC3" w:rsidRDefault="00352CC3" w:rsidP="00352CC3">
      <w:pPr>
        <w:tabs>
          <w:tab w:val="clear" w:pos="431"/>
          <w:tab w:val="left" w:pos="1701"/>
        </w:tabs>
        <w:suppressAutoHyphens/>
        <w:overflowPunct/>
        <w:spacing w:after="120" w:line="240" w:lineRule="atLeast"/>
        <w:ind w:left="1701" w:right="1134" w:hanging="170"/>
        <w:rPr>
          <w:snapToGrid/>
          <w:sz w:val="20"/>
          <w:lang w:val="en-GB" w:eastAsia="en-US"/>
        </w:rPr>
      </w:pPr>
      <w:r w:rsidRPr="00352CC3">
        <w:rPr>
          <w:snapToGrid/>
          <w:sz w:val="20"/>
          <w:lang w:val="en-GB" w:eastAsia="en-US"/>
        </w:rPr>
        <w:t>•</w:t>
      </w:r>
      <w:r w:rsidRPr="00352CC3">
        <w:rPr>
          <w:snapToGrid/>
          <w:sz w:val="20"/>
          <w:lang w:val="en-GB" w:eastAsia="en-US"/>
        </w:rPr>
        <w:tab/>
        <w:t>Ms. Karine Saribekyan, Head of Mother and Child Health Care Department, Ministry of Health;</w:t>
      </w:r>
    </w:p>
    <w:p w:rsidR="00352CC3" w:rsidRPr="00352CC3" w:rsidRDefault="00352CC3" w:rsidP="00352CC3">
      <w:pPr>
        <w:tabs>
          <w:tab w:val="clear" w:pos="431"/>
          <w:tab w:val="left" w:pos="1701"/>
        </w:tabs>
        <w:suppressAutoHyphens/>
        <w:overflowPunct/>
        <w:spacing w:after="120" w:line="240" w:lineRule="atLeast"/>
        <w:ind w:left="1701" w:right="1134" w:hanging="170"/>
        <w:rPr>
          <w:snapToGrid/>
          <w:sz w:val="20"/>
          <w:lang w:val="en-GB" w:eastAsia="en-US"/>
        </w:rPr>
      </w:pPr>
      <w:r w:rsidRPr="00352CC3">
        <w:rPr>
          <w:snapToGrid/>
          <w:sz w:val="20"/>
          <w:lang w:val="en-GB" w:eastAsia="en-US"/>
        </w:rPr>
        <w:t>•</w:t>
      </w:r>
      <w:r w:rsidRPr="00352CC3">
        <w:rPr>
          <w:snapToGrid/>
          <w:sz w:val="20"/>
          <w:lang w:val="en-GB" w:eastAsia="en-US"/>
        </w:rPr>
        <w:tab/>
        <w:t>Mr. Robert Stepanyan, Head of Department on Development Programmes and Monitoring of the Ministry of Education;</w:t>
      </w:r>
    </w:p>
    <w:p w:rsidR="00352CC3" w:rsidRPr="00352CC3" w:rsidRDefault="00352CC3" w:rsidP="00352CC3">
      <w:pPr>
        <w:tabs>
          <w:tab w:val="clear" w:pos="431"/>
          <w:tab w:val="left" w:pos="1701"/>
        </w:tabs>
        <w:suppressAutoHyphens/>
        <w:overflowPunct/>
        <w:spacing w:after="120" w:line="240" w:lineRule="atLeast"/>
        <w:ind w:left="1701" w:right="1134" w:hanging="170"/>
        <w:rPr>
          <w:snapToGrid/>
          <w:sz w:val="20"/>
          <w:lang w:val="en-GB" w:eastAsia="en-US"/>
        </w:rPr>
      </w:pPr>
      <w:r w:rsidRPr="00352CC3">
        <w:rPr>
          <w:snapToGrid/>
          <w:sz w:val="20"/>
          <w:lang w:val="en-GB" w:eastAsia="en-US"/>
        </w:rPr>
        <w:t>•</w:t>
      </w:r>
      <w:r w:rsidRPr="00352CC3">
        <w:rPr>
          <w:snapToGrid/>
          <w:sz w:val="20"/>
          <w:lang w:val="en-GB" w:eastAsia="en-US"/>
        </w:rPr>
        <w:tab/>
        <w:t xml:space="preserve">Ms. Nelli Manandyan, Deputy Head of Legal Department, Police of the Republic of </w:t>
      </w:r>
      <w:r w:rsidRPr="00352CC3">
        <w:rPr>
          <w:snapToGrid/>
          <w:sz w:val="20"/>
          <w:u w:color="0000FF"/>
          <w:lang w:val="en-GB" w:eastAsia="en-US"/>
        </w:rPr>
        <w:t>Armenia</w:t>
      </w:r>
      <w:r w:rsidRPr="00352CC3">
        <w:rPr>
          <w:snapToGrid/>
          <w:sz w:val="20"/>
          <w:lang w:val="en-GB" w:eastAsia="en-US"/>
        </w:rPr>
        <w:t>;</w:t>
      </w:r>
    </w:p>
    <w:p w:rsidR="00352CC3" w:rsidRPr="00352CC3" w:rsidRDefault="00352CC3" w:rsidP="00352CC3">
      <w:pPr>
        <w:tabs>
          <w:tab w:val="clear" w:pos="431"/>
          <w:tab w:val="left" w:pos="1701"/>
        </w:tabs>
        <w:suppressAutoHyphens/>
        <w:overflowPunct/>
        <w:spacing w:after="120" w:line="240" w:lineRule="atLeast"/>
        <w:ind w:left="1701" w:right="1134" w:hanging="170"/>
        <w:rPr>
          <w:snapToGrid/>
          <w:sz w:val="20"/>
          <w:lang w:val="en-GB" w:eastAsia="en-US"/>
        </w:rPr>
      </w:pPr>
      <w:r w:rsidRPr="00352CC3">
        <w:rPr>
          <w:snapToGrid/>
          <w:sz w:val="20"/>
          <w:lang w:val="en-GB" w:eastAsia="en-US"/>
        </w:rPr>
        <w:t>•</w:t>
      </w:r>
      <w:r w:rsidRPr="00352CC3">
        <w:rPr>
          <w:snapToGrid/>
          <w:sz w:val="20"/>
          <w:lang w:val="en-GB" w:eastAsia="en-US"/>
        </w:rPr>
        <w:tab/>
        <w:t>Mr. Armen Mkrtchyan, Member of National Commission on Television and Radio;</w:t>
      </w:r>
    </w:p>
    <w:p w:rsidR="00352CC3" w:rsidRPr="00352CC3" w:rsidRDefault="00352CC3" w:rsidP="00352CC3">
      <w:pPr>
        <w:tabs>
          <w:tab w:val="clear" w:pos="431"/>
          <w:tab w:val="left" w:pos="1701"/>
        </w:tabs>
        <w:suppressAutoHyphens/>
        <w:overflowPunct/>
        <w:spacing w:after="120" w:line="240" w:lineRule="atLeast"/>
        <w:ind w:left="1701" w:right="1134" w:hanging="170"/>
        <w:rPr>
          <w:snapToGrid/>
          <w:sz w:val="20"/>
          <w:lang w:val="en-GB" w:eastAsia="en-US"/>
        </w:rPr>
      </w:pPr>
      <w:r w:rsidRPr="00352CC3">
        <w:rPr>
          <w:snapToGrid/>
          <w:sz w:val="20"/>
          <w:lang w:val="en-GB" w:eastAsia="en-US"/>
        </w:rPr>
        <w:t>•</w:t>
      </w:r>
      <w:r w:rsidRPr="00352CC3">
        <w:rPr>
          <w:snapToGrid/>
          <w:sz w:val="20"/>
          <w:lang w:val="en-GB" w:eastAsia="en-US"/>
        </w:rPr>
        <w:tab/>
        <w:t>Ms. Karine Soudjian, Head of Human Rights and Humanitarian Issues Division, Ministry of Foreign Affairs;</w:t>
      </w:r>
    </w:p>
    <w:p w:rsidR="00352CC3" w:rsidRPr="00352CC3" w:rsidRDefault="00352CC3" w:rsidP="00352CC3">
      <w:pPr>
        <w:tabs>
          <w:tab w:val="clear" w:pos="431"/>
          <w:tab w:val="left" w:pos="1701"/>
        </w:tabs>
        <w:suppressAutoHyphens/>
        <w:overflowPunct/>
        <w:spacing w:after="120" w:line="240" w:lineRule="atLeast"/>
        <w:ind w:left="1701" w:right="1134" w:hanging="170"/>
        <w:rPr>
          <w:snapToGrid/>
          <w:sz w:val="20"/>
          <w:lang w:val="en-GB" w:eastAsia="en-US"/>
        </w:rPr>
      </w:pPr>
      <w:r w:rsidRPr="00352CC3">
        <w:rPr>
          <w:snapToGrid/>
          <w:sz w:val="20"/>
          <w:lang w:val="en-GB" w:eastAsia="en-US"/>
        </w:rPr>
        <w:t>•</w:t>
      </w:r>
      <w:r w:rsidRPr="00352CC3">
        <w:rPr>
          <w:snapToGrid/>
          <w:sz w:val="20"/>
          <w:lang w:val="en-GB" w:eastAsia="en-US"/>
        </w:rPr>
        <w:tab/>
        <w:t xml:space="preserve">Mr. George Kocharian, Counsellor, Permanent Mission of the Republic of </w:t>
      </w:r>
      <w:r w:rsidRPr="00352CC3">
        <w:rPr>
          <w:snapToGrid/>
          <w:sz w:val="20"/>
          <w:u w:color="0000FF"/>
          <w:lang w:val="en-GB" w:eastAsia="en-US"/>
        </w:rPr>
        <w:t>Armenia</w:t>
      </w:r>
      <w:r w:rsidRPr="00352CC3">
        <w:rPr>
          <w:snapToGrid/>
          <w:sz w:val="20"/>
          <w:lang w:val="en-GB" w:eastAsia="en-US"/>
        </w:rPr>
        <w:t xml:space="preserve"> to the United Nations Office at Geneva;</w:t>
      </w:r>
    </w:p>
    <w:p w:rsidR="00352CC3" w:rsidRPr="00352CC3" w:rsidRDefault="00352CC3" w:rsidP="00352CC3">
      <w:pPr>
        <w:tabs>
          <w:tab w:val="clear" w:pos="431"/>
          <w:tab w:val="left" w:pos="1701"/>
        </w:tabs>
        <w:suppressAutoHyphens/>
        <w:overflowPunct/>
        <w:spacing w:after="120" w:line="240" w:lineRule="atLeast"/>
        <w:ind w:left="1701" w:right="1134" w:hanging="170"/>
        <w:rPr>
          <w:snapToGrid/>
          <w:sz w:val="20"/>
          <w:lang w:val="en-GB" w:eastAsia="en-US"/>
        </w:rPr>
      </w:pPr>
      <w:r w:rsidRPr="00352CC3">
        <w:rPr>
          <w:snapToGrid/>
          <w:sz w:val="20"/>
          <w:lang w:val="en-GB" w:eastAsia="en-US"/>
        </w:rPr>
        <w:t>•</w:t>
      </w:r>
      <w:r w:rsidRPr="00352CC3">
        <w:rPr>
          <w:snapToGrid/>
          <w:sz w:val="20"/>
          <w:lang w:val="en-GB" w:eastAsia="en-US"/>
        </w:rPr>
        <w:tab/>
        <w:t xml:space="preserve">Mr. Artur Grigoryan, Second Secretary, Permanent Mission of the Republic of </w:t>
      </w:r>
      <w:r w:rsidRPr="00352CC3">
        <w:rPr>
          <w:snapToGrid/>
          <w:sz w:val="20"/>
          <w:u w:color="0000FF"/>
          <w:lang w:val="en-GB" w:eastAsia="en-US"/>
        </w:rPr>
        <w:t>Armenia</w:t>
      </w:r>
      <w:r w:rsidRPr="00352CC3">
        <w:rPr>
          <w:snapToGrid/>
          <w:sz w:val="20"/>
          <w:lang w:val="en-GB" w:eastAsia="en-US"/>
        </w:rPr>
        <w:t xml:space="preserve"> to the United Nations Office at Geneva;</w:t>
      </w:r>
    </w:p>
    <w:p w:rsidR="00352CC3" w:rsidRPr="00352CC3" w:rsidRDefault="00352CC3" w:rsidP="00352CC3">
      <w:pPr>
        <w:tabs>
          <w:tab w:val="clear" w:pos="431"/>
          <w:tab w:val="left" w:pos="1701"/>
        </w:tabs>
        <w:suppressAutoHyphens/>
        <w:overflowPunct/>
        <w:spacing w:after="120" w:line="240" w:lineRule="atLeast"/>
        <w:ind w:left="1701" w:right="1134" w:hanging="170"/>
        <w:rPr>
          <w:snapToGrid/>
          <w:sz w:val="20"/>
          <w:u w:val="single"/>
          <w:lang w:val="en-GB" w:eastAsia="en-US"/>
        </w:rPr>
      </w:pPr>
      <w:r w:rsidRPr="00352CC3">
        <w:rPr>
          <w:snapToGrid/>
          <w:sz w:val="20"/>
          <w:lang w:val="en-GB" w:eastAsia="en-US"/>
        </w:rPr>
        <w:t>•</w:t>
      </w:r>
      <w:r w:rsidRPr="00352CC3">
        <w:rPr>
          <w:snapToGrid/>
          <w:sz w:val="20"/>
          <w:lang w:val="en-GB" w:eastAsia="en-US"/>
        </w:rPr>
        <w:tab/>
        <w:t xml:space="preserve">Ms. Lilia Petrosyan, Legal Advisor, Permanent Mission of the Republic of </w:t>
      </w:r>
      <w:r w:rsidRPr="00352CC3">
        <w:rPr>
          <w:snapToGrid/>
          <w:sz w:val="20"/>
          <w:u w:color="0000FF"/>
          <w:lang w:val="en-GB" w:eastAsia="en-US"/>
        </w:rPr>
        <w:t>Armenia</w:t>
      </w:r>
      <w:r w:rsidRPr="00352CC3">
        <w:rPr>
          <w:snapToGrid/>
          <w:sz w:val="20"/>
          <w:lang w:val="en-GB" w:eastAsia="en-US"/>
        </w:rPr>
        <w:t xml:space="preserve"> to the United Nations Office at Geneva.</w:t>
      </w:r>
    </w:p>
    <w:p w:rsidR="002A2DD5" w:rsidRDefault="002A2DD5" w:rsidP="00352CC3">
      <w:pPr>
        <w:pStyle w:val="SingleTxtGC"/>
        <w:rPr>
          <w:szCs w:val="21"/>
          <w:lang w:val="en-GB"/>
        </w:rPr>
      </w:pPr>
    </w:p>
    <w:p w:rsidR="00352CC3" w:rsidRPr="002D6A9C" w:rsidRDefault="00352CC3">
      <w:pPr>
        <w:spacing w:before="240"/>
        <w:jc w:val="center"/>
        <w:rPr>
          <w:u w:val="single"/>
        </w:rPr>
      </w:pPr>
      <w:r>
        <w:rPr>
          <w:rFonts w:hint="eastAsia"/>
          <w:u w:val="single"/>
        </w:rPr>
        <w:tab/>
      </w:r>
      <w:r>
        <w:rPr>
          <w:rFonts w:hint="eastAsia"/>
          <w:u w:val="single"/>
        </w:rPr>
        <w:tab/>
      </w:r>
      <w:r>
        <w:rPr>
          <w:rFonts w:hint="eastAsia"/>
          <w:u w:val="single"/>
        </w:rPr>
        <w:tab/>
      </w:r>
      <w:r>
        <w:rPr>
          <w:u w:val="single"/>
        </w:rPr>
        <w:tab/>
      </w:r>
    </w:p>
    <w:p w:rsidR="00352CC3" w:rsidRPr="00352CC3" w:rsidRDefault="00352CC3" w:rsidP="00352CC3">
      <w:pPr>
        <w:pStyle w:val="SingleTxtGC"/>
        <w:rPr>
          <w:szCs w:val="21"/>
          <w:lang w:val="en-GB"/>
        </w:rPr>
      </w:pPr>
    </w:p>
    <w:sectPr w:rsidR="00352CC3" w:rsidRPr="00352CC3" w:rsidSect="0030411A">
      <w:headerReference w:type="even" r:id="rId10"/>
      <w:headerReference w:type="default" r:id="rId11"/>
      <w:footerReference w:type="even" r:id="rId12"/>
      <w:footerReference w:type="default" r:id="rId13"/>
      <w:footerReference w:type="first" r:id="rId14"/>
      <w:endnotePr>
        <w:numFmt w:val="decimal"/>
      </w:endnotePr>
      <w:pgSz w:w="11906" w:h="16838" w:code="9"/>
      <w:pgMar w:top="1701" w:right="1134" w:bottom="2268" w:left="1134" w:header="1134" w:footer="1701"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EDE" w:rsidRPr="000D319F" w:rsidRDefault="00994EDE" w:rsidP="000D319F">
      <w:pPr>
        <w:pStyle w:val="ae"/>
        <w:spacing w:after="240"/>
        <w:ind w:left="907"/>
        <w:rPr>
          <w:rFonts w:asciiTheme="majorBidi" w:eastAsia="宋体" w:hAnsiTheme="majorBidi" w:cstheme="majorBidi"/>
          <w:sz w:val="21"/>
          <w:szCs w:val="21"/>
          <w:lang w:val="en-US"/>
        </w:rPr>
      </w:pPr>
    </w:p>
    <w:p w:rsidR="00994EDE" w:rsidRPr="000D319F" w:rsidRDefault="00994EDE" w:rsidP="000D319F">
      <w:pPr>
        <w:pStyle w:val="ae"/>
        <w:spacing w:after="240"/>
        <w:ind w:left="907"/>
        <w:rPr>
          <w:rFonts w:eastAsia="楷体"/>
          <w:sz w:val="21"/>
          <w:szCs w:val="21"/>
          <w:lang w:val="en-US" w:eastAsia="zh-CN"/>
        </w:rPr>
      </w:pPr>
      <w:r w:rsidRPr="000D319F">
        <w:rPr>
          <w:rFonts w:eastAsia="楷体" w:hint="eastAsia"/>
          <w:sz w:val="21"/>
          <w:szCs w:val="21"/>
          <w:lang w:val="en-US" w:eastAsia="zh-CN"/>
        </w:rPr>
        <w:t>注</w:t>
      </w:r>
    </w:p>
  </w:endnote>
  <w:endnote w:type="continuationSeparator" w:id="0">
    <w:p w:rsidR="00994EDE" w:rsidRPr="000D319F" w:rsidRDefault="00994EDE" w:rsidP="000D319F">
      <w:pPr>
        <w:pStyle w:val="ae"/>
      </w:pPr>
    </w:p>
  </w:endnote>
  <w:endnote w:type="continuationNotice" w:id="1">
    <w:p w:rsidR="00994EDE" w:rsidRDefault="00994E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Time New Roman">
    <w:altName w:val="Times New Roman"/>
    <w:panose1 w:val="00000000000000000000"/>
    <w:charset w:val="00"/>
    <w:family w:val="roman"/>
    <w:notTrueType/>
    <w:pitch w:val="default"/>
  </w:font>
  <w:font w:name="C39T30Lfz">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EDE" w:rsidRPr="002A2DD5" w:rsidRDefault="00994EDE" w:rsidP="002A2DD5">
    <w:pPr>
      <w:pStyle w:val="ae"/>
      <w:tabs>
        <w:tab w:val="clear" w:pos="431"/>
        <w:tab w:val="right" w:pos="9638"/>
      </w:tabs>
      <w:rPr>
        <w:rStyle w:val="af"/>
      </w:rPr>
    </w:pPr>
    <w:r>
      <w:rPr>
        <w:rStyle w:val="af"/>
      </w:rPr>
      <w:fldChar w:fldCharType="begin"/>
    </w:r>
    <w:r>
      <w:rPr>
        <w:rStyle w:val="af"/>
      </w:rPr>
      <w:instrText xml:space="preserve"> PAGE  \* MERGEFORMAT </w:instrText>
    </w:r>
    <w:r>
      <w:rPr>
        <w:rStyle w:val="af"/>
      </w:rPr>
      <w:fldChar w:fldCharType="separate"/>
    </w:r>
    <w:r w:rsidR="00053D1A">
      <w:rPr>
        <w:rStyle w:val="af"/>
        <w:noProof/>
      </w:rPr>
      <w:t>24</w:t>
    </w:r>
    <w:r>
      <w:rPr>
        <w:rStyle w:val="af"/>
      </w:rPr>
      <w:fldChar w:fldCharType="end"/>
    </w:r>
    <w:r>
      <w:rPr>
        <w:rStyle w:val="af"/>
      </w:rPr>
      <w:tab/>
    </w:r>
    <w:r w:rsidRPr="002A2DD5">
      <w:rPr>
        <w:rStyle w:val="af"/>
        <w:b w:val="0"/>
        <w:snapToGrid w:val="0"/>
        <w:sz w:val="16"/>
      </w:rPr>
      <w:t>GE.15-07617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EDE" w:rsidRPr="002A2DD5" w:rsidRDefault="00994EDE" w:rsidP="002A2DD5">
    <w:pPr>
      <w:pStyle w:val="ae"/>
      <w:tabs>
        <w:tab w:val="clear" w:pos="431"/>
        <w:tab w:val="right" w:pos="9638"/>
      </w:tabs>
      <w:rPr>
        <w:rStyle w:val="af"/>
      </w:rPr>
    </w:pPr>
    <w:r>
      <w:t>GE.15-07617</w:t>
    </w:r>
    <w:r>
      <w:tab/>
    </w:r>
    <w:r>
      <w:rPr>
        <w:rStyle w:val="af"/>
      </w:rPr>
      <w:fldChar w:fldCharType="begin"/>
    </w:r>
    <w:r>
      <w:rPr>
        <w:rStyle w:val="af"/>
      </w:rPr>
      <w:instrText xml:space="preserve"> PAGE  \* MERGEFORMAT </w:instrText>
    </w:r>
    <w:r>
      <w:rPr>
        <w:rStyle w:val="af"/>
      </w:rPr>
      <w:fldChar w:fldCharType="separate"/>
    </w:r>
    <w:r w:rsidR="00053D1A">
      <w:rPr>
        <w:rStyle w:val="af"/>
        <w:noProof/>
      </w:rPr>
      <w:t>25</w:t>
    </w:r>
    <w:r>
      <w:rPr>
        <w:rStyle w:val="a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EDE" w:rsidRPr="008B4347" w:rsidRDefault="00994EDE" w:rsidP="002A2DD5">
    <w:pPr>
      <w:pStyle w:val="ae"/>
      <w:tabs>
        <w:tab w:val="left" w:pos="1701"/>
        <w:tab w:val="left" w:pos="2552"/>
        <w:tab w:val="left" w:pos="8448"/>
      </w:tabs>
      <w:spacing w:before="360"/>
      <w:rPr>
        <w:rFonts w:eastAsiaTheme="minorEastAsia"/>
        <w:b/>
        <w:sz w:val="21"/>
        <w:lang w:eastAsia="zh-CN"/>
      </w:rPr>
    </w:pPr>
    <w:proofErr w:type="spellStart"/>
    <w:r>
      <w:rPr>
        <w:sz w:val="20"/>
        <w:lang w:eastAsia="zh-CN"/>
      </w:rPr>
      <w:t>GE.15</w:t>
    </w:r>
    <w:proofErr w:type="spellEnd"/>
    <w:r>
      <w:rPr>
        <w:sz w:val="20"/>
        <w:lang w:eastAsia="zh-CN"/>
      </w:rPr>
      <w:t>-07617</w:t>
    </w:r>
    <w:r w:rsidRPr="00EE277A">
      <w:rPr>
        <w:sz w:val="20"/>
        <w:lang w:eastAsia="zh-CN"/>
      </w:rPr>
      <w:t xml:space="preserve"> (C)</w:t>
    </w:r>
    <w:r>
      <w:rPr>
        <w:sz w:val="20"/>
        <w:lang w:eastAsia="zh-CN"/>
      </w:rPr>
      <w:tab/>
    </w:r>
    <w:r>
      <w:rPr>
        <w:rFonts w:eastAsiaTheme="minorEastAsia" w:hint="eastAsia"/>
        <w:sz w:val="20"/>
        <w:lang w:eastAsia="zh-CN"/>
      </w:rPr>
      <w:t>2204</w:t>
    </w:r>
    <w:r>
      <w:rPr>
        <w:sz w:val="20"/>
        <w:lang w:eastAsia="zh-CN"/>
      </w:rPr>
      <w:t>1</w:t>
    </w:r>
    <w:r>
      <w:rPr>
        <w:rFonts w:eastAsiaTheme="minorEastAsia" w:hint="eastAsia"/>
        <w:sz w:val="20"/>
        <w:lang w:eastAsia="zh-CN"/>
      </w:rPr>
      <w:t>5</w:t>
    </w:r>
    <w:r>
      <w:rPr>
        <w:sz w:val="20"/>
        <w:lang w:eastAsia="zh-CN"/>
      </w:rPr>
      <w:tab/>
    </w:r>
    <w:r>
      <w:rPr>
        <w:rFonts w:eastAsiaTheme="minorEastAsia" w:hint="eastAsia"/>
        <w:sz w:val="20"/>
        <w:lang w:eastAsia="zh-CN"/>
      </w:rPr>
      <w:t>2</w:t>
    </w:r>
    <w:r w:rsidR="003638DA">
      <w:rPr>
        <w:rFonts w:eastAsiaTheme="minorEastAsia" w:hint="eastAsia"/>
        <w:sz w:val="20"/>
        <w:lang w:eastAsia="zh-CN"/>
      </w:rPr>
      <w:t>7</w:t>
    </w:r>
    <w:r>
      <w:rPr>
        <w:rFonts w:eastAsiaTheme="minorEastAsia" w:hint="eastAsia"/>
        <w:sz w:val="20"/>
        <w:lang w:eastAsia="zh-CN"/>
      </w:rPr>
      <w:t>04</w:t>
    </w:r>
    <w:r>
      <w:rPr>
        <w:sz w:val="20"/>
        <w:lang w:eastAsia="zh-CN"/>
      </w:rPr>
      <w:t>1</w:t>
    </w:r>
    <w:r>
      <w:rPr>
        <w:rFonts w:eastAsiaTheme="minorEastAsia" w:hint="eastAsia"/>
        <w:sz w:val="20"/>
        <w:lang w:eastAsia="zh-CN"/>
      </w:rPr>
      <w:t>5</w:t>
    </w:r>
  </w:p>
  <w:p w:rsidR="00994EDE" w:rsidRPr="00487939" w:rsidRDefault="00994EDE" w:rsidP="0030411A">
    <w:pPr>
      <w:pStyle w:val="ae"/>
      <w:tabs>
        <w:tab w:val="clear" w:pos="431"/>
        <w:tab w:val="right" w:pos="8450"/>
      </w:tabs>
      <w:rPr>
        <w:sz w:val="20"/>
        <w:lang w:val="en-US" w:eastAsia="zh-CN"/>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b/>
        <w:noProof/>
        <w:snapToGrid/>
        <w:sz w:val="21"/>
        <w:lang w:val="en-US" w:eastAsia="zh-CN"/>
      </w:rPr>
      <w:drawing>
        <wp:anchor distT="0" distB="0" distL="114300" distR="114300" simplePos="0" relativeHeight="251658240" behindDoc="0" locked="0" layoutInCell="1" allowOverlap="1" wp14:anchorId="7C831F35" wp14:editId="4D511EE0">
          <wp:simplePos x="0" y="0"/>
          <wp:positionH relativeFrom="column">
            <wp:align>right</wp:align>
          </wp:positionH>
          <wp:positionV relativeFrom="paragraph">
            <wp:posOffset>-310515</wp:posOffset>
          </wp:positionV>
          <wp:extent cx="638175" cy="638175"/>
          <wp:effectExtent l="0" t="0" r="9525" b="9525"/>
          <wp:wrapNone/>
          <wp:docPr id="3" name="图片 1" descr="http://undocs.org/m2/QRCode.ashx?DS=A/HRC/29/11&amp;Size=2 &amp;La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29/11&amp;Size=2 &amp;La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1"/>
      </w:rPr>
      <w:tab/>
    </w:r>
    <w:r>
      <w:rPr>
        <w:rFonts w:hint="eastAsia"/>
        <w:b/>
        <w:noProof/>
        <w:snapToGrid/>
        <w:sz w:val="21"/>
        <w:lang w:val="en-US" w:eastAsia="zh-CN"/>
      </w:rPr>
      <w:drawing>
        <wp:inline distT="0" distB="0" distL="0" distR="0" wp14:anchorId="3C1A637F" wp14:editId="5B67DD18">
          <wp:extent cx="618490" cy="228600"/>
          <wp:effectExtent l="0" t="0" r="0" b="0"/>
          <wp:docPr id="2" name="图片 2" descr="recycle_Chin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cycle_Chine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84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EDE" w:rsidRPr="000157B1" w:rsidRDefault="00994EDE" w:rsidP="00943B69">
      <w:pPr>
        <w:pStyle w:val="ae"/>
        <w:tabs>
          <w:tab w:val="clear" w:pos="431"/>
          <w:tab w:val="right" w:pos="2155"/>
        </w:tabs>
        <w:spacing w:after="80" w:line="240" w:lineRule="atLeast"/>
        <w:ind w:left="680"/>
        <w:rPr>
          <w:u w:val="single"/>
          <w:lang w:eastAsia="zh-CN"/>
        </w:rPr>
      </w:pPr>
      <w:r>
        <w:rPr>
          <w:u w:val="single"/>
          <w:lang w:eastAsia="zh-CN"/>
        </w:rPr>
        <w:tab/>
      </w:r>
    </w:p>
  </w:footnote>
  <w:footnote w:type="continuationSeparator" w:id="0">
    <w:p w:rsidR="00994EDE" w:rsidRPr="000157B1" w:rsidRDefault="00994EDE" w:rsidP="00943B69">
      <w:pPr>
        <w:pStyle w:val="ae"/>
        <w:tabs>
          <w:tab w:val="clear" w:pos="431"/>
          <w:tab w:val="right" w:pos="2155"/>
        </w:tabs>
        <w:spacing w:after="80" w:line="240" w:lineRule="atLeast"/>
        <w:ind w:left="680"/>
        <w:rPr>
          <w:u w:val="single"/>
          <w:lang w:eastAsia="zh-CN"/>
        </w:rPr>
      </w:pPr>
      <w:r>
        <w:rPr>
          <w:u w:val="single"/>
          <w:lang w:eastAsia="zh-CN"/>
        </w:rPr>
        <w:tab/>
      </w:r>
    </w:p>
  </w:footnote>
  <w:footnote w:type="continuationNotice" w:id="1">
    <w:p w:rsidR="00994EDE" w:rsidRDefault="00994EDE"/>
  </w:footnote>
  <w:footnote w:id="2">
    <w:p w:rsidR="00994EDE" w:rsidRDefault="00994EDE" w:rsidP="002A2DD5">
      <w:pPr>
        <w:pStyle w:val="a6"/>
        <w:tabs>
          <w:tab w:val="clear" w:pos="431"/>
          <w:tab w:val="clear" w:pos="1021"/>
          <w:tab w:val="right" w:pos="1020"/>
        </w:tabs>
      </w:pPr>
      <w:r w:rsidRPr="002A2DD5">
        <w:rPr>
          <w:rStyle w:val="a7"/>
          <w:rFonts w:eastAsia="宋体"/>
          <w:vertAlign w:val="baseline"/>
        </w:rPr>
        <w:tab/>
        <w:t>*</w:t>
      </w:r>
      <w:r w:rsidRPr="002A2DD5">
        <w:tab/>
      </w:r>
      <w:r w:rsidRPr="002A2DD5">
        <w:rPr>
          <w:lang w:val="en-GB"/>
        </w:rPr>
        <w:t>本报告附件不译，原文照发</w:t>
      </w:r>
      <w:r w:rsidRPr="002A2DD5">
        <w:rPr>
          <w:rFonts w:hint="eastAsia"/>
          <w:lang w:val="en-GB"/>
        </w:rPr>
        <w:t>。</w:t>
      </w:r>
    </w:p>
  </w:footnote>
  <w:footnote w:id="3">
    <w:p w:rsidR="00994EDE" w:rsidRPr="004A3FDD" w:rsidRDefault="00994EDE" w:rsidP="00352CC3">
      <w:pPr>
        <w:pStyle w:val="a6"/>
        <w:tabs>
          <w:tab w:val="clear" w:pos="431"/>
        </w:tabs>
      </w:pPr>
      <w:r>
        <w:tab/>
      </w:r>
      <w:r w:rsidRPr="00352CC3">
        <w:rPr>
          <w:rStyle w:val="a7"/>
          <w:rFonts w:eastAsia="宋体"/>
          <w:vertAlign w:val="baseline"/>
        </w:rPr>
        <w:t>**</w:t>
      </w:r>
      <w:r w:rsidRPr="00352CC3">
        <w:tab/>
      </w:r>
      <w:r>
        <w:t>结论和建议未经编辑</w:t>
      </w:r>
      <w:r>
        <w:rPr>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EDE" w:rsidRDefault="00994EDE" w:rsidP="002A2DD5">
    <w:pPr>
      <w:pStyle w:val="af0"/>
    </w:pPr>
    <w:r>
      <w:t>A/HRC/29/11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EDE" w:rsidRPr="00202A30" w:rsidRDefault="00994EDE" w:rsidP="002A2DD5">
    <w:pPr>
      <w:pStyle w:val="af0"/>
      <w:jc w:val="right"/>
    </w:pPr>
    <w:r>
      <w:t>A/HRC/29/11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46644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7B420A6C"/>
    <w:lvl w:ilvl="0">
      <w:start w:val="1"/>
      <w:numFmt w:val="decimal"/>
      <w:lvlText w:val="%1."/>
      <w:lvlJc w:val="left"/>
      <w:pPr>
        <w:tabs>
          <w:tab w:val="num" w:pos="360"/>
        </w:tabs>
        <w:ind w:left="360" w:hanging="360"/>
      </w:pPr>
      <w:rPr>
        <w:rFonts w:cs="Times New Roman"/>
      </w:rPr>
    </w:lvl>
  </w:abstractNum>
  <w:abstractNum w:abstractNumId="2">
    <w:nsid w:val="00000001"/>
    <w:multiLevelType w:val="multilevel"/>
    <w:tmpl w:val="9D6CB6EA"/>
    <w:lvl w:ilvl="0">
      <w:start w:val="1"/>
      <w:numFmt w:val="decimal"/>
      <w:pStyle w:val="ParaNo"/>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DA632D"/>
    <w:multiLevelType w:val="hybridMultilevel"/>
    <w:tmpl w:val="65803974"/>
    <w:lvl w:ilvl="0" w:tplc="0809000F">
      <w:start w:val="1"/>
      <w:numFmt w:val="decimal"/>
      <w:lvlText w:val="%1."/>
      <w:lvlJc w:val="left"/>
      <w:pPr>
        <w:ind w:left="1494" w:hanging="360"/>
      </w:pPr>
      <w:rPr>
        <w:rFonts w:cs="Times New Roman"/>
      </w:rPr>
    </w:lvl>
    <w:lvl w:ilvl="1" w:tplc="08090019">
      <w:start w:val="1"/>
      <w:numFmt w:val="lowerLetter"/>
      <w:lvlText w:val="%2."/>
      <w:lvlJc w:val="left"/>
      <w:pPr>
        <w:ind w:left="2574" w:hanging="360"/>
      </w:pPr>
      <w:rPr>
        <w:rFonts w:cs="Times New Roman"/>
      </w:rPr>
    </w:lvl>
    <w:lvl w:ilvl="2" w:tplc="0809001B">
      <w:start w:val="1"/>
      <w:numFmt w:val="lowerRoman"/>
      <w:lvlText w:val="%3."/>
      <w:lvlJc w:val="right"/>
      <w:pPr>
        <w:ind w:left="3294" w:hanging="180"/>
      </w:pPr>
      <w:rPr>
        <w:rFonts w:cs="Times New Roman"/>
      </w:rPr>
    </w:lvl>
    <w:lvl w:ilvl="3" w:tplc="0809000F">
      <w:start w:val="1"/>
      <w:numFmt w:val="decimal"/>
      <w:lvlText w:val="%4."/>
      <w:lvlJc w:val="left"/>
      <w:pPr>
        <w:ind w:left="4014" w:hanging="360"/>
      </w:pPr>
      <w:rPr>
        <w:rFonts w:cs="Times New Roman"/>
      </w:rPr>
    </w:lvl>
    <w:lvl w:ilvl="4" w:tplc="08090019">
      <w:start w:val="1"/>
      <w:numFmt w:val="lowerLetter"/>
      <w:lvlText w:val="%5."/>
      <w:lvlJc w:val="left"/>
      <w:pPr>
        <w:ind w:left="4734" w:hanging="360"/>
      </w:pPr>
      <w:rPr>
        <w:rFonts w:cs="Times New Roman"/>
      </w:rPr>
    </w:lvl>
    <w:lvl w:ilvl="5" w:tplc="0809001B">
      <w:start w:val="1"/>
      <w:numFmt w:val="lowerRoman"/>
      <w:lvlText w:val="%6."/>
      <w:lvlJc w:val="right"/>
      <w:pPr>
        <w:ind w:left="5454" w:hanging="180"/>
      </w:pPr>
      <w:rPr>
        <w:rFonts w:cs="Times New Roman"/>
      </w:rPr>
    </w:lvl>
    <w:lvl w:ilvl="6" w:tplc="0809000F">
      <w:start w:val="1"/>
      <w:numFmt w:val="decimal"/>
      <w:lvlText w:val="%7."/>
      <w:lvlJc w:val="left"/>
      <w:pPr>
        <w:ind w:left="6174" w:hanging="360"/>
      </w:pPr>
      <w:rPr>
        <w:rFonts w:cs="Times New Roman"/>
      </w:rPr>
    </w:lvl>
    <w:lvl w:ilvl="7" w:tplc="08090019">
      <w:start w:val="1"/>
      <w:numFmt w:val="lowerLetter"/>
      <w:lvlText w:val="%8."/>
      <w:lvlJc w:val="left"/>
      <w:pPr>
        <w:ind w:left="6894" w:hanging="360"/>
      </w:pPr>
      <w:rPr>
        <w:rFonts w:cs="Times New Roman"/>
      </w:rPr>
    </w:lvl>
    <w:lvl w:ilvl="8" w:tplc="0809001B">
      <w:start w:val="1"/>
      <w:numFmt w:val="lowerRoman"/>
      <w:lvlText w:val="%9."/>
      <w:lvlJc w:val="right"/>
      <w:pPr>
        <w:ind w:left="7614" w:hanging="180"/>
      </w:pPr>
      <w:rPr>
        <w:rFonts w:cs="Times New Roman"/>
      </w:rPr>
    </w:lvl>
  </w:abstractNum>
  <w:abstractNum w:abstractNumId="5">
    <w:nsid w:val="03F2036B"/>
    <w:multiLevelType w:val="hybridMultilevel"/>
    <w:tmpl w:val="B37E6450"/>
    <w:lvl w:ilvl="0" w:tplc="B96E4D88">
      <w:start w:val="1"/>
      <w:numFmt w:val="bullet"/>
      <w:pStyle w:val="Bullet1G"/>
      <w:lvlText w:val="•"/>
      <w:lvlJc w:val="left"/>
      <w:pPr>
        <w:tabs>
          <w:tab w:val="num" w:pos="1701"/>
        </w:tabs>
        <w:ind w:left="1701" w:hanging="17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4FB2DEC"/>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11D3E46"/>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nsid w:val="13D86AAA"/>
    <w:multiLevelType w:val="hybridMultilevel"/>
    <w:tmpl w:val="065C6134"/>
    <w:lvl w:ilvl="0" w:tplc="D9B0BDC6">
      <w:start w:val="1"/>
      <w:numFmt w:val="bullet"/>
      <w:pStyle w:val="Bullet1GC"/>
      <w:lvlText w:val=""/>
      <w:lvlJc w:val="left"/>
      <w:pPr>
        <w:tabs>
          <w:tab w:val="num" w:pos="1996"/>
        </w:tabs>
        <w:ind w:left="1996" w:hanging="380"/>
      </w:pPr>
      <w:rPr>
        <w:rFonts w:ascii="Symbol" w:hAnsi="Symbol" w:hint="default"/>
      </w:rPr>
    </w:lvl>
    <w:lvl w:ilvl="1" w:tplc="04090003">
      <w:start w:val="1"/>
      <w:numFmt w:val="bullet"/>
      <w:lvlText w:val=""/>
      <w:lvlJc w:val="left"/>
      <w:pPr>
        <w:tabs>
          <w:tab w:val="num" w:pos="999"/>
        </w:tabs>
        <w:ind w:left="999" w:hanging="420"/>
      </w:pPr>
      <w:rPr>
        <w:rFonts w:ascii="Wingdings" w:hAnsi="Wingdings" w:hint="default"/>
      </w:rPr>
    </w:lvl>
    <w:lvl w:ilvl="2" w:tplc="04090005"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3" w:tentative="1">
      <w:start w:val="1"/>
      <w:numFmt w:val="bullet"/>
      <w:lvlText w:val=""/>
      <w:lvlJc w:val="left"/>
      <w:pPr>
        <w:tabs>
          <w:tab w:val="num" w:pos="2259"/>
        </w:tabs>
        <w:ind w:left="2259" w:hanging="420"/>
      </w:pPr>
      <w:rPr>
        <w:rFonts w:ascii="Wingdings" w:hAnsi="Wingdings" w:hint="default"/>
      </w:rPr>
    </w:lvl>
    <w:lvl w:ilvl="5" w:tplc="04090005"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3" w:tentative="1">
      <w:start w:val="1"/>
      <w:numFmt w:val="bullet"/>
      <w:lvlText w:val=""/>
      <w:lvlJc w:val="left"/>
      <w:pPr>
        <w:tabs>
          <w:tab w:val="num" w:pos="3519"/>
        </w:tabs>
        <w:ind w:left="3519" w:hanging="420"/>
      </w:pPr>
      <w:rPr>
        <w:rFonts w:ascii="Wingdings" w:hAnsi="Wingdings" w:hint="default"/>
      </w:rPr>
    </w:lvl>
    <w:lvl w:ilvl="8" w:tplc="04090005" w:tentative="1">
      <w:start w:val="1"/>
      <w:numFmt w:val="bullet"/>
      <w:lvlText w:val=""/>
      <w:lvlJc w:val="left"/>
      <w:pPr>
        <w:tabs>
          <w:tab w:val="num" w:pos="3939"/>
        </w:tabs>
        <w:ind w:left="3939" w:hanging="420"/>
      </w:pPr>
      <w:rPr>
        <w:rFonts w:ascii="Wingdings" w:hAnsi="Wingdings" w:hint="default"/>
      </w:rPr>
    </w:lvl>
  </w:abstractNum>
  <w:abstractNum w:abstractNumId="10">
    <w:nsid w:val="15662C53"/>
    <w:multiLevelType w:val="hybridMultilevel"/>
    <w:tmpl w:val="2A10FF4C"/>
    <w:lvl w:ilvl="0" w:tplc="6166126C">
      <w:start w:val="1"/>
      <w:numFmt w:val="bullet"/>
      <w:pStyle w:val="DashGC"/>
      <w:lvlText w:val=""/>
      <w:lvlJc w:val="left"/>
      <w:pPr>
        <w:tabs>
          <w:tab w:val="num" w:pos="1996"/>
        </w:tabs>
        <w:ind w:left="1996"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15AE698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18C90FC2"/>
    <w:multiLevelType w:val="multilevel"/>
    <w:tmpl w:val="9A9E4DAE"/>
    <w:lvl w:ilvl="0">
      <w:start w:val="8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nsid w:val="1DA27FE2"/>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16">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C20E6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2397659"/>
    <w:multiLevelType w:val="hybridMultilevel"/>
    <w:tmpl w:val="8DBCDFEC"/>
    <w:lvl w:ilvl="0" w:tplc="F8CA0142">
      <w:start w:val="1"/>
      <w:numFmt w:val="upperRoman"/>
      <w:lvlText w:val="%1."/>
      <w:lvlJc w:val="left"/>
      <w:pPr>
        <w:ind w:left="1395" w:hanging="720"/>
      </w:pPr>
      <w:rPr>
        <w:rFonts w:cs="Times New Roman" w:hint="default"/>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19">
    <w:nsid w:val="3986789B"/>
    <w:multiLevelType w:val="hybridMultilevel"/>
    <w:tmpl w:val="6700FE8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0">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21">
    <w:nsid w:val="3D1C10FD"/>
    <w:multiLevelType w:val="hybridMultilevel"/>
    <w:tmpl w:val="EDB84894"/>
    <w:lvl w:ilvl="0" w:tplc="AFDAE980">
      <w:start w:val="1"/>
      <w:numFmt w:val="decimal"/>
      <w:lvlText w:val="%1."/>
      <w:lvlJc w:val="left"/>
      <w:pPr>
        <w:ind w:left="1689" w:hanging="555"/>
      </w:pPr>
      <w:rPr>
        <w:rFonts w:hint="default"/>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nsid w:val="3EBB50EF"/>
    <w:multiLevelType w:val="multilevel"/>
    <w:tmpl w:val="D94E1D6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3F491BE3"/>
    <w:multiLevelType w:val="hybridMultilevel"/>
    <w:tmpl w:val="B9A474FC"/>
    <w:lvl w:ilvl="0" w:tplc="81DC4384">
      <w:start w:val="33"/>
      <w:numFmt w:val="decimal"/>
      <w:lvlText w:val="%1."/>
      <w:lvlJc w:val="left"/>
      <w:pPr>
        <w:ind w:left="1494" w:hanging="360"/>
      </w:pPr>
      <w:rPr>
        <w:rFonts w:cs="Times New Roman" w:hint="default"/>
        <w:b w:val="0"/>
        <w:sz w:val="20"/>
        <w:szCs w:val="20"/>
      </w:rPr>
    </w:lvl>
    <w:lvl w:ilvl="1" w:tplc="08090019">
      <w:start w:val="1"/>
      <w:numFmt w:val="lowerLetter"/>
      <w:lvlText w:val="%2."/>
      <w:lvlJc w:val="left"/>
      <w:pPr>
        <w:ind w:left="2355" w:hanging="360"/>
      </w:pPr>
      <w:rPr>
        <w:rFonts w:cs="Times New Roman"/>
      </w:rPr>
    </w:lvl>
    <w:lvl w:ilvl="2" w:tplc="0809001B">
      <w:start w:val="1"/>
      <w:numFmt w:val="lowerRoman"/>
      <w:lvlText w:val="%3."/>
      <w:lvlJc w:val="right"/>
      <w:pPr>
        <w:ind w:left="3075" w:hanging="180"/>
      </w:pPr>
      <w:rPr>
        <w:rFonts w:cs="Times New Roman"/>
      </w:rPr>
    </w:lvl>
    <w:lvl w:ilvl="3" w:tplc="0809000F">
      <w:start w:val="1"/>
      <w:numFmt w:val="decimal"/>
      <w:lvlText w:val="%4."/>
      <w:lvlJc w:val="left"/>
      <w:pPr>
        <w:ind w:left="3795" w:hanging="360"/>
      </w:pPr>
      <w:rPr>
        <w:rFonts w:cs="Times New Roman"/>
      </w:rPr>
    </w:lvl>
    <w:lvl w:ilvl="4" w:tplc="08090019">
      <w:start w:val="1"/>
      <w:numFmt w:val="lowerLetter"/>
      <w:lvlText w:val="%5."/>
      <w:lvlJc w:val="left"/>
      <w:pPr>
        <w:ind w:left="4515" w:hanging="360"/>
      </w:pPr>
      <w:rPr>
        <w:rFonts w:cs="Times New Roman"/>
      </w:rPr>
    </w:lvl>
    <w:lvl w:ilvl="5" w:tplc="0809001B">
      <w:start w:val="1"/>
      <w:numFmt w:val="lowerRoman"/>
      <w:lvlText w:val="%6."/>
      <w:lvlJc w:val="right"/>
      <w:pPr>
        <w:ind w:left="5235" w:hanging="180"/>
      </w:pPr>
      <w:rPr>
        <w:rFonts w:cs="Times New Roman"/>
      </w:rPr>
    </w:lvl>
    <w:lvl w:ilvl="6" w:tplc="0809000F">
      <w:start w:val="1"/>
      <w:numFmt w:val="decimal"/>
      <w:lvlText w:val="%7."/>
      <w:lvlJc w:val="left"/>
      <w:pPr>
        <w:ind w:left="5955" w:hanging="360"/>
      </w:pPr>
      <w:rPr>
        <w:rFonts w:cs="Times New Roman"/>
      </w:rPr>
    </w:lvl>
    <w:lvl w:ilvl="7" w:tplc="08090019">
      <w:start w:val="1"/>
      <w:numFmt w:val="lowerLetter"/>
      <w:lvlText w:val="%8."/>
      <w:lvlJc w:val="left"/>
      <w:pPr>
        <w:ind w:left="6675" w:hanging="360"/>
      </w:pPr>
      <w:rPr>
        <w:rFonts w:cs="Times New Roman"/>
      </w:rPr>
    </w:lvl>
    <w:lvl w:ilvl="8" w:tplc="0809001B">
      <w:start w:val="1"/>
      <w:numFmt w:val="lowerRoman"/>
      <w:lvlText w:val="%9."/>
      <w:lvlJc w:val="right"/>
      <w:pPr>
        <w:ind w:left="7395" w:hanging="180"/>
      </w:pPr>
      <w:rPr>
        <w:rFonts w:cs="Times New Roman"/>
      </w:rPr>
    </w:lvl>
  </w:abstractNum>
  <w:abstractNum w:abstractNumId="24">
    <w:nsid w:val="49766652"/>
    <w:multiLevelType w:val="hybridMultilevel"/>
    <w:tmpl w:val="954045D8"/>
    <w:lvl w:ilvl="0" w:tplc="D93EBEA0">
      <w:start w:val="59"/>
      <w:numFmt w:val="decimal"/>
      <w:lvlText w:val="%1."/>
      <w:lvlJc w:val="left"/>
      <w:pPr>
        <w:ind w:left="1494" w:hanging="360"/>
      </w:pPr>
      <w:rPr>
        <w:rFonts w:cs="Times New Roman" w:hint="default"/>
        <w:b w:val="0"/>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25">
    <w:nsid w:val="4DBC6A95"/>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nsid w:val="508B1D6C"/>
    <w:multiLevelType w:val="hybridMultilevel"/>
    <w:tmpl w:val="BEECE3E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7">
    <w:nsid w:val="540757CF"/>
    <w:multiLevelType w:val="hybridMultilevel"/>
    <w:tmpl w:val="FE44131A"/>
    <w:lvl w:ilvl="0" w:tplc="896A3C82">
      <w:start w:val="1"/>
      <w:numFmt w:val="decimal"/>
      <w:lvlText w:val="%1."/>
      <w:lvlJc w:val="left"/>
      <w:pPr>
        <w:ind w:left="108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8">
    <w:nsid w:val="55D17A3D"/>
    <w:multiLevelType w:val="hybridMultilevel"/>
    <w:tmpl w:val="E2CADA2A"/>
    <w:lvl w:ilvl="0" w:tplc="309E9C02">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9">
    <w:nsid w:val="57232862"/>
    <w:multiLevelType w:val="hybridMultilevel"/>
    <w:tmpl w:val="FBCA2664"/>
    <w:lvl w:ilvl="0" w:tplc="0F8A7406">
      <w:start w:val="1"/>
      <w:numFmt w:val="lowerLetter"/>
      <w:lvlRestart w:val="0"/>
      <w:lvlText w:val="(%1)"/>
      <w:lvlJc w:val="left"/>
      <w:pPr>
        <w:tabs>
          <w:tab w:val="num" w:pos="2426"/>
        </w:tabs>
        <w:ind w:left="1134" w:firstLine="431"/>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3620269"/>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nsid w:val="646D79CF"/>
    <w:multiLevelType w:val="hybridMultilevel"/>
    <w:tmpl w:val="9988A0D8"/>
    <w:lvl w:ilvl="0" w:tplc="F29848F0">
      <w:start w:val="1"/>
      <w:numFmt w:val="lowerLetter"/>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71861DB"/>
    <w:multiLevelType w:val="hybridMultilevel"/>
    <w:tmpl w:val="A9B633D4"/>
    <w:lvl w:ilvl="0" w:tplc="34446D32">
      <w:start w:val="1"/>
      <w:numFmt w:val="bullet"/>
      <w:pStyle w:val="Bullet2GC"/>
      <w:lvlText w:val=""/>
      <w:lvlJc w:val="left"/>
      <w:pPr>
        <w:tabs>
          <w:tab w:val="num" w:pos="2427"/>
        </w:tabs>
        <w:ind w:left="2427"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3">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694E2AF9"/>
    <w:multiLevelType w:val="hybridMultilevel"/>
    <w:tmpl w:val="FC3AFAF2"/>
    <w:lvl w:ilvl="0" w:tplc="D33ADACC">
      <w:start w:val="58"/>
      <w:numFmt w:val="decimal"/>
      <w:lvlText w:val="%1."/>
      <w:lvlJc w:val="left"/>
      <w:pPr>
        <w:ind w:left="1494" w:hanging="360"/>
      </w:pPr>
      <w:rPr>
        <w:rFonts w:cs="Times New Roman" w:hint="default"/>
        <w:b w:val="0"/>
      </w:rPr>
    </w:lvl>
    <w:lvl w:ilvl="1" w:tplc="08090019">
      <w:start w:val="1"/>
      <w:numFmt w:val="lowerLetter"/>
      <w:lvlText w:val="%2."/>
      <w:lvlJc w:val="left"/>
      <w:pPr>
        <w:ind w:left="1647" w:hanging="360"/>
      </w:pPr>
      <w:rPr>
        <w:rFonts w:cs="Times New Roman"/>
      </w:rPr>
    </w:lvl>
    <w:lvl w:ilvl="2" w:tplc="0809001B">
      <w:start w:val="1"/>
      <w:numFmt w:val="lowerRoman"/>
      <w:lvlText w:val="%3."/>
      <w:lvlJc w:val="right"/>
      <w:pPr>
        <w:ind w:left="2367" w:hanging="180"/>
      </w:pPr>
      <w:rPr>
        <w:rFonts w:cs="Times New Roman"/>
      </w:rPr>
    </w:lvl>
    <w:lvl w:ilvl="3" w:tplc="0809000F">
      <w:start w:val="1"/>
      <w:numFmt w:val="decimal"/>
      <w:lvlText w:val="%4."/>
      <w:lvlJc w:val="left"/>
      <w:pPr>
        <w:ind w:left="3087" w:hanging="360"/>
      </w:pPr>
      <w:rPr>
        <w:rFonts w:cs="Times New Roman"/>
      </w:rPr>
    </w:lvl>
    <w:lvl w:ilvl="4" w:tplc="08090019">
      <w:start w:val="1"/>
      <w:numFmt w:val="lowerLetter"/>
      <w:lvlText w:val="%5."/>
      <w:lvlJc w:val="left"/>
      <w:pPr>
        <w:ind w:left="3807" w:hanging="360"/>
      </w:pPr>
      <w:rPr>
        <w:rFonts w:cs="Times New Roman"/>
      </w:rPr>
    </w:lvl>
    <w:lvl w:ilvl="5" w:tplc="0809001B">
      <w:start w:val="1"/>
      <w:numFmt w:val="lowerRoman"/>
      <w:lvlText w:val="%6."/>
      <w:lvlJc w:val="right"/>
      <w:pPr>
        <w:ind w:left="4527" w:hanging="180"/>
      </w:pPr>
      <w:rPr>
        <w:rFonts w:cs="Times New Roman"/>
      </w:rPr>
    </w:lvl>
    <w:lvl w:ilvl="6" w:tplc="0809000F">
      <w:start w:val="1"/>
      <w:numFmt w:val="decimal"/>
      <w:lvlText w:val="%7."/>
      <w:lvlJc w:val="left"/>
      <w:pPr>
        <w:ind w:left="5247" w:hanging="360"/>
      </w:pPr>
      <w:rPr>
        <w:rFonts w:cs="Times New Roman"/>
      </w:rPr>
    </w:lvl>
    <w:lvl w:ilvl="7" w:tplc="08090019">
      <w:start w:val="1"/>
      <w:numFmt w:val="lowerLetter"/>
      <w:lvlText w:val="%8."/>
      <w:lvlJc w:val="left"/>
      <w:pPr>
        <w:ind w:left="5967" w:hanging="360"/>
      </w:pPr>
      <w:rPr>
        <w:rFonts w:cs="Times New Roman"/>
      </w:rPr>
    </w:lvl>
    <w:lvl w:ilvl="8" w:tplc="0809001B">
      <w:start w:val="1"/>
      <w:numFmt w:val="lowerRoman"/>
      <w:lvlText w:val="%9."/>
      <w:lvlJc w:val="right"/>
      <w:pPr>
        <w:ind w:left="6687" w:hanging="180"/>
      </w:pPr>
      <w:rPr>
        <w:rFonts w:cs="Times New Roman"/>
      </w:rPr>
    </w:lvl>
  </w:abstractNum>
  <w:abstractNum w:abstractNumId="35">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9"/>
  </w:num>
  <w:num w:numId="2">
    <w:abstractNumId w:val="32"/>
  </w:num>
  <w:num w:numId="3">
    <w:abstractNumId w:val="10"/>
  </w:num>
  <w:num w:numId="4">
    <w:abstractNumId w:val="1"/>
  </w:num>
  <w:num w:numId="5">
    <w:abstractNumId w:val="16"/>
  </w:num>
  <w:num w:numId="6">
    <w:abstractNumId w:val="14"/>
  </w:num>
  <w:num w:numId="7">
    <w:abstractNumId w:val="35"/>
  </w:num>
  <w:num w:numId="8">
    <w:abstractNumId w:val="7"/>
  </w:num>
  <w:num w:numId="9">
    <w:abstractNumId w:val="3"/>
  </w:num>
  <w:num w:numId="10">
    <w:abstractNumId w:val="5"/>
  </w:num>
  <w:num w:numId="11">
    <w:abstractNumId w:val="33"/>
  </w:num>
  <w:num w:numId="12">
    <w:abstractNumId w:val="20"/>
  </w:num>
  <w:num w:numId="13">
    <w:abstractNumId w:val="15"/>
  </w:num>
  <w:num w:numId="14">
    <w:abstractNumId w:val="2"/>
    <w:lvlOverride w:ilvl="0">
      <w:lvl w:ilvl="0">
        <w:start w:val="1"/>
        <w:numFmt w:val="decimal"/>
        <w:pStyle w:val="ParaNo"/>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15">
    <w:abstractNumId w:val="18"/>
  </w:num>
  <w:num w:numId="16">
    <w:abstractNumId w:val="4"/>
  </w:num>
  <w:num w:numId="17">
    <w:abstractNumId w:val="23"/>
  </w:num>
  <w:num w:numId="18">
    <w:abstractNumId w:val="34"/>
  </w:num>
  <w:num w:numId="19">
    <w:abstractNumId w:val="24"/>
  </w:num>
  <w:num w:numId="20">
    <w:abstractNumId w:val="28"/>
  </w:num>
  <w:num w:numId="21">
    <w:abstractNumId w:val="8"/>
  </w:num>
  <w:num w:numId="22">
    <w:abstractNumId w:val="27"/>
  </w:num>
  <w:num w:numId="23">
    <w:abstractNumId w:val="13"/>
  </w:num>
  <w:num w:numId="24">
    <w:abstractNumId w:val="17"/>
  </w:num>
  <w:num w:numId="25">
    <w:abstractNumId w:val="22"/>
  </w:num>
  <w:num w:numId="26">
    <w:abstractNumId w:val="25"/>
  </w:num>
  <w:num w:numId="27">
    <w:abstractNumId w:val="11"/>
  </w:num>
  <w:num w:numId="28">
    <w:abstractNumId w:val="12"/>
  </w:num>
  <w:num w:numId="29">
    <w:abstractNumId w:val="6"/>
  </w:num>
  <w:num w:numId="30">
    <w:abstractNumId w:val="30"/>
  </w:num>
  <w:num w:numId="31">
    <w:abstractNumId w:val="19"/>
  </w:num>
  <w:num w:numId="32">
    <w:abstractNumId w:val="0"/>
  </w:num>
  <w:num w:numId="33">
    <w:abstractNumId w:val="26"/>
  </w:num>
  <w:num w:numId="34">
    <w:abstractNumId w:val="21"/>
  </w:num>
  <w:num w:numId="35">
    <w:abstractNumId w:val="29"/>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embedSystemFonts/>
  <w:bordersDoNotSurroundHeader/>
  <w:bordersDoNotSurroundFooter/>
  <w:proofState w:spelling="clean" w:grammar="clean"/>
  <w:attachedTemplate r:id="rId1"/>
  <w:stylePaneFormatFilter w:val="6004" w:allStyles="0" w:customStyles="0" w:latentStyles="1" w:stylesInUse="0" w:headingStyles="0" w:numberingStyles="0" w:tableStyles="0" w:directFormattingOnRuns="0" w:directFormattingOnParagraphs="0" w:directFormattingOnNumbering="0" w:directFormattingOnTables="0" w:clearFormatting="0" w:top3HeadingStyles="1" w:visibleStyles="1" w:alternateStyleNames="0"/>
  <w:defaultTabStop w:val="431"/>
  <w:evenAndOddHeaders/>
  <w:drawingGridHorizontalSpacing w:val="142"/>
  <w:drawingGridVerticalSpacing w:val="156"/>
  <w:displayHorizontalDrawingGridEvery w:val="0"/>
  <w:displayVerticalDrawingGridEvery w:val="2"/>
  <w:characterSpacingControl w:val="doNotCompress"/>
  <w:hdrShapeDefaults>
    <o:shapedefaults v:ext="edit" spidmax="1024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42C"/>
    <w:rsid w:val="00011483"/>
    <w:rsid w:val="00053D1A"/>
    <w:rsid w:val="000D319F"/>
    <w:rsid w:val="000E4D0E"/>
    <w:rsid w:val="00144B69"/>
    <w:rsid w:val="00153E86"/>
    <w:rsid w:val="00186C47"/>
    <w:rsid w:val="001B1BD1"/>
    <w:rsid w:val="001C3EF2"/>
    <w:rsid w:val="001D17F6"/>
    <w:rsid w:val="00204B42"/>
    <w:rsid w:val="002231C3"/>
    <w:rsid w:val="0024417F"/>
    <w:rsid w:val="00250F8D"/>
    <w:rsid w:val="00256232"/>
    <w:rsid w:val="002939D6"/>
    <w:rsid w:val="002A2DD5"/>
    <w:rsid w:val="002E1C97"/>
    <w:rsid w:val="002F5834"/>
    <w:rsid w:val="00302C15"/>
    <w:rsid w:val="0030411A"/>
    <w:rsid w:val="00326EBF"/>
    <w:rsid w:val="00327FE4"/>
    <w:rsid w:val="00352CC3"/>
    <w:rsid w:val="003638DA"/>
    <w:rsid w:val="003B0B0E"/>
    <w:rsid w:val="003C0C9C"/>
    <w:rsid w:val="003D1CC8"/>
    <w:rsid w:val="00427F63"/>
    <w:rsid w:val="004C4A0A"/>
    <w:rsid w:val="005E403A"/>
    <w:rsid w:val="00680656"/>
    <w:rsid w:val="006B1119"/>
    <w:rsid w:val="006E3E46"/>
    <w:rsid w:val="006E71B1"/>
    <w:rsid w:val="00705D89"/>
    <w:rsid w:val="00731A42"/>
    <w:rsid w:val="00767E69"/>
    <w:rsid w:val="0077079A"/>
    <w:rsid w:val="0078742C"/>
    <w:rsid w:val="007A5599"/>
    <w:rsid w:val="007E5DAD"/>
    <w:rsid w:val="00811540"/>
    <w:rsid w:val="00840850"/>
    <w:rsid w:val="00856233"/>
    <w:rsid w:val="00860F27"/>
    <w:rsid w:val="008B0560"/>
    <w:rsid w:val="008B2BFA"/>
    <w:rsid w:val="008B4347"/>
    <w:rsid w:val="0090166D"/>
    <w:rsid w:val="0093206A"/>
    <w:rsid w:val="00936F03"/>
    <w:rsid w:val="00943B69"/>
    <w:rsid w:val="00944CB3"/>
    <w:rsid w:val="00994EDE"/>
    <w:rsid w:val="009A5937"/>
    <w:rsid w:val="009B09D7"/>
    <w:rsid w:val="009D35ED"/>
    <w:rsid w:val="00A03CB6"/>
    <w:rsid w:val="00A1364C"/>
    <w:rsid w:val="00A1452A"/>
    <w:rsid w:val="00A21076"/>
    <w:rsid w:val="00A3739A"/>
    <w:rsid w:val="00A52DAF"/>
    <w:rsid w:val="00A84072"/>
    <w:rsid w:val="00A87B40"/>
    <w:rsid w:val="00B16570"/>
    <w:rsid w:val="00B26D14"/>
    <w:rsid w:val="00B26D71"/>
    <w:rsid w:val="00B34591"/>
    <w:rsid w:val="00B423E7"/>
    <w:rsid w:val="00B53320"/>
    <w:rsid w:val="00BC6522"/>
    <w:rsid w:val="00C121D5"/>
    <w:rsid w:val="00C17349"/>
    <w:rsid w:val="00C351AA"/>
    <w:rsid w:val="00C7253F"/>
    <w:rsid w:val="00D26A05"/>
    <w:rsid w:val="00D97B98"/>
    <w:rsid w:val="00DC671F"/>
    <w:rsid w:val="00DE4DA7"/>
    <w:rsid w:val="00E33B38"/>
    <w:rsid w:val="00E47FE5"/>
    <w:rsid w:val="00E574AF"/>
    <w:rsid w:val="00E6108C"/>
    <w:rsid w:val="00F714DA"/>
    <w:rsid w:val="00FB24E5"/>
    <w:rsid w:val="00FB456B"/>
    <w:rsid w:val="00FF5F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annotation text" w:uiPriority="0"/>
    <w:lsdException w:name="header" w:unhideWhenUsed="1" w:qFormat="1"/>
    <w:lsdException w:name="footer" w:uiPriority="0" w:unhideWhenUsed="1" w:qFormat="1"/>
    <w:lsdException w:name="caption" w:uiPriority="35" w:unhideWhenUsed="1" w:qFormat="1"/>
    <w:lsdException w:name="footnote reference" w:uiPriority="0" w:unhideWhenUsed="1" w:qFormat="1"/>
    <w:lsdException w:name="annotation reference" w:uiPriority="0"/>
    <w:lsdException w:name="page number" w:uiPriority="0" w:unhideWhenUsed="1" w:qFormat="1"/>
    <w:lsdException w:name="endnote reference" w:uiPriority="0" w:unhideWhenUsed="1" w:qFormat="1"/>
    <w:lsdException w:name="endnote text" w:uiPriority="0" w:unhideWhenUsed="1" w:qFormat="1"/>
    <w:lsdException w:name="Title" w:uiPriority="10"/>
    <w:lsdException w:name="Default Paragraph Font" w:uiPriority="1" w:unhideWhenUsed="1"/>
    <w:lsdException w:name="Subtitle" w:uiPriority="11"/>
    <w:lsdException w:name="Hyperlink" w:uiPriority="0"/>
    <w:lsdException w:name="FollowedHyperlink" w:uiPriority="0"/>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71"/>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qFormat="1"/>
  </w:latentStyles>
  <w:style w:type="paragraph" w:default="1" w:styleId="a">
    <w:name w:val="Normal"/>
    <w:qFormat/>
    <w:rsid w:val="0093206A"/>
    <w:pPr>
      <w:tabs>
        <w:tab w:val="left" w:pos="431"/>
      </w:tabs>
      <w:overflowPunct w:val="0"/>
      <w:adjustRightInd w:val="0"/>
      <w:snapToGrid w:val="0"/>
      <w:spacing w:line="320" w:lineRule="exact"/>
      <w:jc w:val="both"/>
    </w:pPr>
    <w:rPr>
      <w:snapToGrid w:val="0"/>
      <w:sz w:val="21"/>
    </w:rPr>
  </w:style>
  <w:style w:type="paragraph" w:styleId="1">
    <w:name w:val="heading 1"/>
    <w:aliases w:val="Table_G"/>
    <w:basedOn w:val="a"/>
    <w:next w:val="a"/>
    <w:link w:val="1Char"/>
    <w:qFormat/>
    <w:rsid w:val="008B0560"/>
    <w:pPr>
      <w:keepNext/>
      <w:keepLines/>
      <w:spacing w:before="480" w:line="276" w:lineRule="auto"/>
      <w:outlineLvl w:val="0"/>
    </w:pPr>
    <w:rPr>
      <w:rFonts w:eastAsia="Times New Roman"/>
      <w:b/>
      <w:bCs/>
      <w:snapToGrid/>
      <w:color w:val="365F91" w:themeColor="accent1" w:themeShade="BF"/>
      <w:sz w:val="28"/>
      <w:szCs w:val="28"/>
    </w:rPr>
  </w:style>
  <w:style w:type="paragraph" w:styleId="2">
    <w:name w:val="heading 2"/>
    <w:basedOn w:val="a"/>
    <w:next w:val="a"/>
    <w:link w:val="2Char"/>
    <w:qFormat/>
    <w:rsid w:val="008B0560"/>
    <w:pPr>
      <w:keepNext/>
      <w:keepLines/>
      <w:spacing w:before="200" w:line="276" w:lineRule="auto"/>
      <w:outlineLvl w:val="1"/>
    </w:pPr>
    <w:rPr>
      <w:rFonts w:eastAsia="Times New Roman"/>
      <w:b/>
      <w:bCs/>
      <w:snapToGrid/>
      <w:color w:val="4F81BD" w:themeColor="accent1"/>
      <w:sz w:val="26"/>
      <w:szCs w:val="26"/>
    </w:rPr>
  </w:style>
  <w:style w:type="paragraph" w:styleId="3">
    <w:name w:val="heading 3"/>
    <w:basedOn w:val="a"/>
    <w:next w:val="a"/>
    <w:link w:val="3Char"/>
    <w:qFormat/>
    <w:rsid w:val="008B0560"/>
    <w:pPr>
      <w:keepNext/>
      <w:keepLines/>
      <w:spacing w:before="200" w:line="276" w:lineRule="auto"/>
      <w:outlineLvl w:val="2"/>
    </w:pPr>
    <w:rPr>
      <w:rFonts w:eastAsia="Times New Roman"/>
      <w:b/>
      <w:bCs/>
      <w:snapToGrid/>
      <w:color w:val="4F81BD" w:themeColor="accent1"/>
      <w:sz w:val="22"/>
    </w:rPr>
  </w:style>
  <w:style w:type="paragraph" w:styleId="4">
    <w:name w:val="heading 4"/>
    <w:basedOn w:val="a"/>
    <w:next w:val="a"/>
    <w:link w:val="4Char"/>
    <w:qFormat/>
    <w:rsid w:val="008B0560"/>
    <w:pPr>
      <w:keepNext/>
      <w:keepLines/>
      <w:spacing w:before="200" w:line="276" w:lineRule="auto"/>
      <w:outlineLvl w:val="3"/>
    </w:pPr>
    <w:rPr>
      <w:rFonts w:eastAsia="Times New Roman"/>
      <w:b/>
      <w:bCs/>
      <w:i/>
      <w:iCs/>
      <w:snapToGrid/>
      <w:color w:val="4F81BD" w:themeColor="accent1"/>
      <w:sz w:val="22"/>
    </w:rPr>
  </w:style>
  <w:style w:type="paragraph" w:styleId="5">
    <w:name w:val="heading 5"/>
    <w:basedOn w:val="a"/>
    <w:next w:val="a"/>
    <w:link w:val="5Char"/>
    <w:qFormat/>
    <w:rsid w:val="008B0560"/>
    <w:pPr>
      <w:keepNext/>
      <w:keepLines/>
      <w:spacing w:before="200" w:line="276" w:lineRule="auto"/>
      <w:outlineLvl w:val="4"/>
    </w:pPr>
    <w:rPr>
      <w:rFonts w:eastAsia="Times New Roman"/>
      <w:snapToGrid/>
      <w:color w:val="243F60" w:themeColor="accent1" w:themeShade="7F"/>
      <w:sz w:val="22"/>
    </w:rPr>
  </w:style>
  <w:style w:type="paragraph" w:styleId="6">
    <w:name w:val="heading 6"/>
    <w:basedOn w:val="a"/>
    <w:next w:val="a"/>
    <w:link w:val="6Char"/>
    <w:qFormat/>
    <w:rsid w:val="008B0560"/>
    <w:pPr>
      <w:keepNext/>
      <w:keepLines/>
      <w:spacing w:before="200" w:line="276" w:lineRule="auto"/>
      <w:outlineLvl w:val="5"/>
    </w:pPr>
    <w:rPr>
      <w:rFonts w:eastAsia="Times New Roman"/>
      <w:i/>
      <w:iCs/>
      <w:snapToGrid/>
      <w:color w:val="243F60" w:themeColor="accent1" w:themeShade="7F"/>
      <w:sz w:val="22"/>
    </w:rPr>
  </w:style>
  <w:style w:type="paragraph" w:styleId="7">
    <w:name w:val="heading 7"/>
    <w:basedOn w:val="a"/>
    <w:next w:val="a"/>
    <w:link w:val="7Char"/>
    <w:qFormat/>
    <w:rsid w:val="008B0560"/>
    <w:pPr>
      <w:keepNext/>
      <w:keepLines/>
      <w:spacing w:before="200" w:line="276" w:lineRule="auto"/>
      <w:outlineLvl w:val="6"/>
    </w:pPr>
    <w:rPr>
      <w:rFonts w:eastAsia="Times New Roman"/>
      <w:i/>
      <w:iCs/>
      <w:snapToGrid/>
      <w:color w:val="404040" w:themeColor="text1" w:themeTint="BF"/>
      <w:sz w:val="22"/>
    </w:rPr>
  </w:style>
  <w:style w:type="paragraph" w:styleId="8">
    <w:name w:val="heading 8"/>
    <w:basedOn w:val="a"/>
    <w:next w:val="a"/>
    <w:link w:val="8Char"/>
    <w:qFormat/>
    <w:rsid w:val="008B0560"/>
    <w:pPr>
      <w:keepNext/>
      <w:keepLines/>
      <w:spacing w:before="200" w:line="276" w:lineRule="auto"/>
      <w:outlineLvl w:val="7"/>
    </w:pPr>
    <w:rPr>
      <w:rFonts w:eastAsia="Times New Roman"/>
      <w:snapToGrid/>
      <w:color w:val="4F81BD" w:themeColor="accent1"/>
    </w:rPr>
  </w:style>
  <w:style w:type="paragraph" w:styleId="9">
    <w:name w:val="heading 9"/>
    <w:basedOn w:val="a"/>
    <w:next w:val="a"/>
    <w:link w:val="9Char"/>
    <w:qFormat/>
    <w:rsid w:val="008B0560"/>
    <w:pPr>
      <w:keepNext/>
      <w:keepLines/>
      <w:spacing w:before="200" w:line="276" w:lineRule="auto"/>
      <w:outlineLvl w:val="8"/>
    </w:pPr>
    <w:rPr>
      <w:rFonts w:eastAsia="Times New Roman"/>
      <w:i/>
      <w:iCs/>
      <w:snapToGrid/>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MGC">
    <w:name w:val="_ H __M_GC"/>
    <w:basedOn w:val="a"/>
    <w:next w:val="a"/>
    <w:qFormat/>
    <w:rsid w:val="00204B42"/>
    <w:pPr>
      <w:keepNext/>
      <w:keepLines/>
      <w:tabs>
        <w:tab w:val="clear" w:pos="431"/>
        <w:tab w:val="right" w:pos="851"/>
      </w:tabs>
      <w:spacing w:before="240" w:after="240" w:line="440" w:lineRule="exact"/>
      <w:ind w:left="1134" w:right="1134" w:hanging="1134"/>
      <w:outlineLvl w:val="0"/>
    </w:pPr>
    <w:rPr>
      <w:rFonts w:eastAsia="黑体"/>
      <w:sz w:val="34"/>
      <w:szCs w:val="34"/>
    </w:rPr>
  </w:style>
  <w:style w:type="paragraph" w:customStyle="1" w:styleId="HChGC">
    <w:name w:val="_ H _Ch_GC"/>
    <w:basedOn w:val="a"/>
    <w:next w:val="a"/>
    <w:qFormat/>
    <w:rsid w:val="00204B42"/>
    <w:pPr>
      <w:keepNext/>
      <w:keepLines/>
      <w:tabs>
        <w:tab w:val="clear" w:pos="431"/>
        <w:tab w:val="right" w:pos="851"/>
      </w:tabs>
      <w:spacing w:before="360" w:after="240" w:line="400" w:lineRule="exact"/>
      <w:ind w:left="1134" w:right="1134" w:hanging="1134"/>
      <w:outlineLvl w:val="1"/>
    </w:pPr>
    <w:rPr>
      <w:rFonts w:eastAsia="黑体"/>
      <w:sz w:val="28"/>
      <w:szCs w:val="28"/>
    </w:rPr>
  </w:style>
  <w:style w:type="paragraph" w:customStyle="1" w:styleId="H1GC">
    <w:name w:val="_ H_1_GC"/>
    <w:basedOn w:val="a"/>
    <w:next w:val="a"/>
    <w:qFormat/>
    <w:rsid w:val="00204B42"/>
    <w:pPr>
      <w:keepNext/>
      <w:keepLines/>
      <w:tabs>
        <w:tab w:val="clear" w:pos="431"/>
        <w:tab w:val="right" w:pos="851"/>
      </w:tabs>
      <w:spacing w:before="360" w:after="240"/>
      <w:ind w:left="1134" w:right="1134" w:hanging="1134"/>
      <w:outlineLvl w:val="2"/>
    </w:pPr>
    <w:rPr>
      <w:rFonts w:eastAsia="黑体"/>
      <w:sz w:val="24"/>
      <w:szCs w:val="24"/>
    </w:rPr>
  </w:style>
  <w:style w:type="paragraph" w:customStyle="1" w:styleId="H23GC">
    <w:name w:val="_ H_2/3_GC"/>
    <w:basedOn w:val="a"/>
    <w:next w:val="a"/>
    <w:qFormat/>
    <w:rsid w:val="001C3EF2"/>
    <w:pPr>
      <w:keepNext/>
      <w:keepLines/>
      <w:tabs>
        <w:tab w:val="clear" w:pos="431"/>
        <w:tab w:val="right" w:pos="851"/>
      </w:tabs>
      <w:spacing w:before="240" w:after="120"/>
      <w:ind w:left="1134" w:right="1134" w:hanging="1134"/>
      <w:outlineLvl w:val="3"/>
    </w:pPr>
    <w:rPr>
      <w:rFonts w:eastAsia="黑体"/>
      <w:snapToGrid/>
      <w:sz w:val="22"/>
      <w:szCs w:val="22"/>
    </w:rPr>
  </w:style>
  <w:style w:type="paragraph" w:customStyle="1" w:styleId="H4GC">
    <w:name w:val="_ H_4_GC"/>
    <w:basedOn w:val="a"/>
    <w:next w:val="a"/>
    <w:qFormat/>
    <w:rsid w:val="00204B42"/>
    <w:pPr>
      <w:keepNext/>
      <w:keepLines/>
      <w:tabs>
        <w:tab w:val="clear" w:pos="431"/>
        <w:tab w:val="right" w:pos="851"/>
      </w:tabs>
      <w:spacing w:before="240" w:after="120"/>
      <w:ind w:left="1134" w:right="1134" w:hanging="1134"/>
      <w:outlineLvl w:val="4"/>
    </w:pPr>
    <w:rPr>
      <w:rFonts w:eastAsia="楷体"/>
      <w:sz w:val="23"/>
      <w:szCs w:val="23"/>
    </w:rPr>
  </w:style>
  <w:style w:type="paragraph" w:customStyle="1" w:styleId="H56GC">
    <w:name w:val="_ H_5/6_GC"/>
    <w:basedOn w:val="a"/>
    <w:next w:val="a"/>
    <w:qFormat/>
    <w:rsid w:val="00204B42"/>
    <w:pPr>
      <w:keepNext/>
      <w:keepLines/>
      <w:tabs>
        <w:tab w:val="clear" w:pos="431"/>
        <w:tab w:val="right" w:pos="851"/>
      </w:tabs>
      <w:spacing w:before="240" w:after="120"/>
      <w:ind w:left="1134" w:right="1134" w:hanging="1134"/>
      <w:outlineLvl w:val="5"/>
    </w:pPr>
  </w:style>
  <w:style w:type="paragraph" w:customStyle="1" w:styleId="SingleTxtGC">
    <w:name w:val="_ Single Txt_GC"/>
    <w:basedOn w:val="a"/>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a0"/>
    <w:link w:val="SingleTxtGC"/>
    <w:locked/>
    <w:rsid w:val="00C17349"/>
    <w:rPr>
      <w:snapToGrid w:val="0"/>
      <w:sz w:val="21"/>
      <w:szCs w:val="21"/>
    </w:rPr>
  </w:style>
  <w:style w:type="paragraph" w:customStyle="1" w:styleId="SLGC">
    <w:name w:val="__S_L_GC"/>
    <w:basedOn w:val="a"/>
    <w:next w:val="a"/>
    <w:qFormat/>
    <w:rsid w:val="00C17349"/>
    <w:pPr>
      <w:keepNext/>
      <w:keepLines/>
      <w:spacing w:before="240" w:after="240" w:line="560" w:lineRule="exact"/>
      <w:ind w:left="1134" w:right="1134"/>
    </w:pPr>
    <w:rPr>
      <w:rFonts w:eastAsia="黑体"/>
      <w:sz w:val="56"/>
      <w:szCs w:val="56"/>
    </w:rPr>
  </w:style>
  <w:style w:type="paragraph" w:customStyle="1" w:styleId="SMGC">
    <w:name w:val="__S_M_GC"/>
    <w:basedOn w:val="a"/>
    <w:next w:val="a"/>
    <w:qFormat/>
    <w:rsid w:val="00C17349"/>
    <w:pPr>
      <w:keepNext/>
      <w:keepLines/>
      <w:spacing w:before="240" w:after="240" w:line="400" w:lineRule="exact"/>
      <w:ind w:left="1134" w:right="1134"/>
    </w:pPr>
    <w:rPr>
      <w:rFonts w:eastAsia="黑体"/>
      <w:sz w:val="40"/>
      <w:szCs w:val="40"/>
    </w:rPr>
  </w:style>
  <w:style w:type="paragraph" w:customStyle="1" w:styleId="SSGC">
    <w:name w:val="__S_S_GC"/>
    <w:basedOn w:val="a"/>
    <w:next w:val="a"/>
    <w:qFormat/>
    <w:rsid w:val="008B0560"/>
    <w:pPr>
      <w:keepNext/>
      <w:keepLines/>
      <w:spacing w:before="240" w:after="240" w:line="300" w:lineRule="exact"/>
      <w:ind w:left="1134" w:right="1134"/>
    </w:pPr>
    <w:rPr>
      <w:rFonts w:eastAsia="黑体"/>
      <w:sz w:val="28"/>
    </w:rPr>
  </w:style>
  <w:style w:type="paragraph" w:customStyle="1" w:styleId="XLargeGC">
    <w:name w:val="__XLarge_GC"/>
    <w:basedOn w:val="a"/>
    <w:next w:val="a"/>
    <w:qFormat/>
    <w:rsid w:val="00C17349"/>
    <w:pPr>
      <w:keepNext/>
      <w:keepLines/>
      <w:spacing w:before="240" w:after="240" w:line="400" w:lineRule="exact"/>
      <w:ind w:left="1134" w:right="1134"/>
    </w:pPr>
    <w:rPr>
      <w:rFonts w:eastAsia="黑体"/>
      <w:sz w:val="40"/>
      <w:szCs w:val="40"/>
    </w:rPr>
  </w:style>
  <w:style w:type="paragraph" w:customStyle="1" w:styleId="Bullet1GC">
    <w:name w:val="_Bullet 1_GC"/>
    <w:basedOn w:val="a"/>
    <w:qFormat/>
    <w:rsid w:val="00C17349"/>
    <w:pPr>
      <w:numPr>
        <w:numId w:val="1"/>
      </w:numPr>
      <w:spacing w:after="120"/>
      <w:ind w:right="1134"/>
    </w:pPr>
  </w:style>
  <w:style w:type="paragraph" w:customStyle="1" w:styleId="Bullet2GC">
    <w:name w:val="_Bullet 2_GC"/>
    <w:basedOn w:val="a"/>
    <w:qFormat/>
    <w:rsid w:val="00C17349"/>
    <w:pPr>
      <w:numPr>
        <w:numId w:val="2"/>
      </w:numPr>
      <w:spacing w:after="120"/>
      <w:ind w:right="1134"/>
    </w:pPr>
  </w:style>
  <w:style w:type="paragraph" w:customStyle="1" w:styleId="DashGC">
    <w:name w:val="_Dash_GC"/>
    <w:basedOn w:val="a"/>
    <w:qFormat/>
    <w:rsid w:val="00C17349"/>
    <w:pPr>
      <w:numPr>
        <w:numId w:val="3"/>
      </w:numPr>
      <w:spacing w:after="120"/>
      <w:ind w:right="1134"/>
    </w:pPr>
    <w:rPr>
      <w:lang w:val="fr-CH"/>
    </w:rPr>
  </w:style>
  <w:style w:type="paragraph" w:customStyle="1" w:styleId="a3">
    <w:name w:val="表数文字"/>
    <w:basedOn w:val="a"/>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4">
    <w:name w:val="表中标题"/>
    <w:basedOn w:val="a"/>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5">
    <w:name w:val="表中文字"/>
    <w:basedOn w:val="a"/>
    <w:qFormat/>
    <w:rsid w:val="00C17349"/>
    <w:pPr>
      <w:tabs>
        <w:tab w:val="left" w:pos="1134"/>
        <w:tab w:val="left" w:pos="1565"/>
        <w:tab w:val="left" w:pos="1996"/>
        <w:tab w:val="left" w:pos="2427"/>
      </w:tabs>
      <w:spacing w:before="40" w:line="240" w:lineRule="atLeast"/>
      <w:ind w:right="113"/>
    </w:pPr>
    <w:rPr>
      <w:sz w:val="18"/>
      <w:szCs w:val="18"/>
    </w:rPr>
  </w:style>
  <w:style w:type="paragraph" w:styleId="a6">
    <w:name w:val="footnote text"/>
    <w:aliases w:val="5_G"/>
    <w:basedOn w:val="a"/>
    <w:link w:val="Char"/>
    <w:qFormat/>
    <w:rsid w:val="00B423E7"/>
    <w:pPr>
      <w:keepLines/>
      <w:widowControl w:val="0"/>
      <w:tabs>
        <w:tab w:val="right" w:pos="1021"/>
      </w:tabs>
      <w:overflowPunct/>
      <w:spacing w:after="120" w:line="240" w:lineRule="exact"/>
      <w:ind w:left="1134" w:right="1134" w:hanging="1134"/>
    </w:pPr>
    <w:rPr>
      <w:sz w:val="18"/>
      <w:szCs w:val="18"/>
    </w:rPr>
  </w:style>
  <w:style w:type="character" w:customStyle="1" w:styleId="Char">
    <w:name w:val="脚注文本 Char"/>
    <w:aliases w:val="5_G Char"/>
    <w:basedOn w:val="a0"/>
    <w:link w:val="a6"/>
    <w:rsid w:val="00B423E7"/>
    <w:rPr>
      <w:snapToGrid w:val="0"/>
      <w:sz w:val="18"/>
      <w:szCs w:val="18"/>
    </w:rPr>
  </w:style>
  <w:style w:type="character" w:styleId="a7">
    <w:name w:val="footnote reference"/>
    <w:aliases w:val="4_G"/>
    <w:basedOn w:val="a0"/>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8">
    <w:name w:val="目录段页次"/>
    <w:basedOn w:val="a"/>
    <w:qFormat/>
    <w:rsid w:val="0077079A"/>
    <w:pPr>
      <w:tabs>
        <w:tab w:val="clear" w:pos="431"/>
        <w:tab w:val="right" w:pos="851"/>
        <w:tab w:val="left" w:pos="1134"/>
        <w:tab w:val="left" w:pos="1565"/>
        <w:tab w:val="left" w:pos="1996"/>
        <w:tab w:val="right" w:leader="dot" w:pos="7655"/>
        <w:tab w:val="right" w:pos="8789"/>
        <w:tab w:val="right" w:pos="9554"/>
      </w:tabs>
      <w:ind w:left="1134" w:right="4253" w:hanging="1134"/>
    </w:pPr>
    <w:rPr>
      <w:szCs w:val="21"/>
    </w:rPr>
  </w:style>
  <w:style w:type="paragraph" w:customStyle="1" w:styleId="a9">
    <w:name w:val="目录页次"/>
    <w:basedOn w:val="a"/>
    <w:qFormat/>
    <w:rsid w:val="0077079A"/>
    <w:pPr>
      <w:tabs>
        <w:tab w:val="clear" w:pos="431"/>
        <w:tab w:val="right" w:pos="851"/>
        <w:tab w:val="left" w:pos="1134"/>
        <w:tab w:val="left" w:pos="1565"/>
        <w:tab w:val="left" w:pos="1996"/>
        <w:tab w:val="right" w:leader="dot" w:pos="8789"/>
        <w:tab w:val="right" w:pos="9554"/>
      </w:tabs>
      <w:ind w:left="1134" w:right="3119" w:hanging="1134"/>
    </w:pPr>
    <w:rPr>
      <w:szCs w:val="21"/>
    </w:rPr>
  </w:style>
  <w:style w:type="paragraph" w:customStyle="1" w:styleId="aa">
    <w:name w:val="缩进正文"/>
    <w:basedOn w:val="a"/>
    <w:qFormat/>
    <w:rsid w:val="00427F63"/>
    <w:pPr>
      <w:tabs>
        <w:tab w:val="left" w:pos="1134"/>
        <w:tab w:val="left" w:pos="1565"/>
        <w:tab w:val="left" w:pos="1996"/>
        <w:tab w:val="left" w:pos="2427"/>
      </w:tabs>
      <w:ind w:left="1565" w:right="1134"/>
    </w:pPr>
    <w:rPr>
      <w:szCs w:val="21"/>
    </w:rPr>
  </w:style>
  <w:style w:type="paragraph" w:styleId="ab">
    <w:name w:val="endnote text"/>
    <w:aliases w:val="2_G"/>
    <w:basedOn w:val="a6"/>
    <w:link w:val="Char0"/>
    <w:qFormat/>
    <w:rsid w:val="00B423E7"/>
  </w:style>
  <w:style w:type="character" w:customStyle="1" w:styleId="Char0">
    <w:name w:val="尾注文本 Char"/>
    <w:aliases w:val="2_G Char"/>
    <w:basedOn w:val="a0"/>
    <w:link w:val="ab"/>
    <w:rsid w:val="00B423E7"/>
    <w:rPr>
      <w:snapToGrid w:val="0"/>
      <w:sz w:val="18"/>
      <w:szCs w:val="18"/>
    </w:rPr>
  </w:style>
  <w:style w:type="character" w:styleId="ac">
    <w:name w:val="endnote reference"/>
    <w:aliases w:val="1_G"/>
    <w:basedOn w:val="a7"/>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d">
    <w:name w:val="悬挂"/>
    <w:basedOn w:val="a"/>
    <w:qFormat/>
    <w:rsid w:val="00D97B98"/>
    <w:pPr>
      <w:tabs>
        <w:tab w:val="left" w:pos="1134"/>
        <w:tab w:val="left" w:pos="1565"/>
        <w:tab w:val="left" w:pos="1996"/>
        <w:tab w:val="left" w:pos="2427"/>
      </w:tabs>
      <w:spacing w:after="120"/>
      <w:ind w:left="1565" w:right="1134" w:hanging="431"/>
    </w:pPr>
  </w:style>
  <w:style w:type="paragraph" w:styleId="ae">
    <w:name w:val="footer"/>
    <w:aliases w:val="3_G"/>
    <w:basedOn w:val="a"/>
    <w:link w:val="Char1"/>
    <w:qFormat/>
    <w:rsid w:val="007E5DAD"/>
    <w:pPr>
      <w:overflowPunct/>
      <w:spacing w:line="240" w:lineRule="auto"/>
      <w:jc w:val="left"/>
    </w:pPr>
    <w:rPr>
      <w:rFonts w:eastAsia="Times New Roman"/>
      <w:sz w:val="16"/>
      <w:szCs w:val="16"/>
      <w:lang w:val="en-GB" w:eastAsia="en-US"/>
    </w:rPr>
  </w:style>
  <w:style w:type="character" w:customStyle="1" w:styleId="Char1">
    <w:name w:val="页脚 Char"/>
    <w:aliases w:val="3_G Char"/>
    <w:basedOn w:val="a0"/>
    <w:link w:val="ae"/>
    <w:rsid w:val="007E5DAD"/>
    <w:rPr>
      <w:rFonts w:eastAsia="Times New Roman"/>
      <w:snapToGrid w:val="0"/>
      <w:sz w:val="16"/>
      <w:szCs w:val="16"/>
      <w:lang w:val="en-GB" w:eastAsia="en-US"/>
    </w:rPr>
  </w:style>
  <w:style w:type="character" w:styleId="af">
    <w:name w:val="page number"/>
    <w:aliases w:val="7_G"/>
    <w:basedOn w:val="a0"/>
    <w:qFormat/>
    <w:rsid w:val="007E5DAD"/>
    <w:rPr>
      <w:rFonts w:ascii="Times New Roman" w:hAnsi="Times New Roman"/>
      <w:b/>
      <w:i w:val="0"/>
      <w:snapToGrid w:val="0"/>
      <w:spacing w:val="0"/>
      <w:kern w:val="0"/>
      <w:sz w:val="18"/>
      <w14:cntxtAlts w14:val="0"/>
    </w:rPr>
  </w:style>
  <w:style w:type="paragraph" w:styleId="af0">
    <w:name w:val="header"/>
    <w:aliases w:val="6_G"/>
    <w:basedOn w:val="a"/>
    <w:link w:val="Char2"/>
    <w:uiPriority w:val="99"/>
    <w:qFormat/>
    <w:rsid w:val="007E5DAD"/>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Char2">
    <w:name w:val="页眉 Char"/>
    <w:aliases w:val="6_G Char"/>
    <w:basedOn w:val="a0"/>
    <w:link w:val="af0"/>
    <w:uiPriority w:val="99"/>
    <w:rsid w:val="007E5DAD"/>
    <w:rPr>
      <w:rFonts w:eastAsia="Times New Roman"/>
      <w:b/>
      <w:snapToGrid w:val="0"/>
      <w:sz w:val="18"/>
      <w:szCs w:val="18"/>
      <w:lang w:val="en-GB" w:eastAsia="en-US"/>
    </w:rPr>
  </w:style>
  <w:style w:type="character" w:customStyle="1" w:styleId="1Char">
    <w:name w:val="标题 1 Char"/>
    <w:aliases w:val="Table_G Char"/>
    <w:basedOn w:val="a0"/>
    <w:link w:val="1"/>
    <w:rsid w:val="00153E86"/>
    <w:rPr>
      <w:rFonts w:ascii="Times New Roman" w:eastAsia="Times New Roman" w:hAnsi="Times New Roman" w:cs="Times New Roman"/>
      <w:b/>
      <w:bCs/>
      <w:color w:val="365F91" w:themeColor="accent1" w:themeShade="BF"/>
      <w:sz w:val="28"/>
      <w:szCs w:val="28"/>
    </w:rPr>
  </w:style>
  <w:style w:type="character" w:customStyle="1" w:styleId="2Char">
    <w:name w:val="标题 2 Char"/>
    <w:basedOn w:val="a0"/>
    <w:link w:val="2"/>
    <w:rsid w:val="00153E86"/>
    <w:rPr>
      <w:rFonts w:ascii="Times New Roman" w:eastAsia="Times New Roman" w:hAnsi="Times New Roman" w:cs="Times New Roman"/>
      <w:b/>
      <w:bCs/>
      <w:color w:val="4F81BD" w:themeColor="accent1"/>
      <w:sz w:val="26"/>
      <w:szCs w:val="26"/>
    </w:rPr>
  </w:style>
  <w:style w:type="character" w:customStyle="1" w:styleId="3Char">
    <w:name w:val="标题 3 Char"/>
    <w:basedOn w:val="a0"/>
    <w:link w:val="3"/>
    <w:rsid w:val="00153E86"/>
    <w:rPr>
      <w:rFonts w:ascii="Times New Roman" w:eastAsia="Times New Roman" w:hAnsi="Times New Roman" w:cs="Times New Roman"/>
      <w:b/>
      <w:bCs/>
      <w:color w:val="4F81BD" w:themeColor="accent1"/>
    </w:rPr>
  </w:style>
  <w:style w:type="character" w:customStyle="1" w:styleId="4Char">
    <w:name w:val="标题 4 Char"/>
    <w:basedOn w:val="a0"/>
    <w:link w:val="4"/>
    <w:rsid w:val="00153E86"/>
    <w:rPr>
      <w:rFonts w:ascii="Times New Roman" w:eastAsia="Times New Roman" w:hAnsi="Times New Roman" w:cs="Times New Roman"/>
      <w:b/>
      <w:bCs/>
      <w:i/>
      <w:iCs/>
      <w:color w:val="4F81BD" w:themeColor="accent1"/>
    </w:rPr>
  </w:style>
  <w:style w:type="character" w:customStyle="1" w:styleId="5Char">
    <w:name w:val="标题 5 Char"/>
    <w:basedOn w:val="a0"/>
    <w:link w:val="5"/>
    <w:rsid w:val="00153E86"/>
    <w:rPr>
      <w:rFonts w:ascii="Times New Roman" w:eastAsia="Times New Roman" w:hAnsi="Times New Roman" w:cs="Times New Roman"/>
      <w:color w:val="243F60" w:themeColor="accent1" w:themeShade="7F"/>
    </w:rPr>
  </w:style>
  <w:style w:type="character" w:customStyle="1" w:styleId="6Char">
    <w:name w:val="标题 6 Char"/>
    <w:basedOn w:val="a0"/>
    <w:link w:val="6"/>
    <w:rsid w:val="00153E86"/>
    <w:rPr>
      <w:rFonts w:ascii="Times New Roman" w:eastAsia="Times New Roman" w:hAnsi="Times New Roman" w:cs="Times New Roman"/>
      <w:i/>
      <w:iCs/>
      <w:color w:val="243F60" w:themeColor="accent1" w:themeShade="7F"/>
    </w:rPr>
  </w:style>
  <w:style w:type="character" w:customStyle="1" w:styleId="7Char">
    <w:name w:val="标题 7 Char"/>
    <w:basedOn w:val="a0"/>
    <w:link w:val="7"/>
    <w:rsid w:val="00153E86"/>
    <w:rPr>
      <w:rFonts w:ascii="Times New Roman" w:eastAsia="Times New Roman" w:hAnsi="Times New Roman" w:cs="Times New Roman"/>
      <w:i/>
      <w:iCs/>
      <w:color w:val="404040" w:themeColor="text1" w:themeTint="BF"/>
    </w:rPr>
  </w:style>
  <w:style w:type="character" w:customStyle="1" w:styleId="8Char">
    <w:name w:val="标题 8 Char"/>
    <w:basedOn w:val="a0"/>
    <w:link w:val="8"/>
    <w:rsid w:val="00153E86"/>
    <w:rPr>
      <w:rFonts w:ascii="Times New Roman" w:eastAsia="Times New Roman" w:hAnsi="Times New Roman" w:cs="Times New Roman"/>
      <w:color w:val="4F81BD" w:themeColor="accent1"/>
      <w:sz w:val="20"/>
      <w:szCs w:val="20"/>
    </w:rPr>
  </w:style>
  <w:style w:type="character" w:customStyle="1" w:styleId="9Char">
    <w:name w:val="标题 9 Char"/>
    <w:basedOn w:val="a0"/>
    <w:link w:val="9"/>
    <w:rsid w:val="00153E86"/>
    <w:rPr>
      <w:rFonts w:ascii="Times New Roman" w:eastAsia="Times New Roman" w:hAnsi="Times New Roman" w:cs="Times New Roman"/>
      <w:i/>
      <w:iCs/>
      <w:color w:val="404040" w:themeColor="text1" w:themeTint="BF"/>
      <w:sz w:val="20"/>
      <w:szCs w:val="20"/>
    </w:rPr>
  </w:style>
  <w:style w:type="paragraph" w:styleId="af1">
    <w:name w:val="Balloon Text"/>
    <w:basedOn w:val="a"/>
    <w:link w:val="Char3"/>
    <w:semiHidden/>
    <w:unhideWhenUsed/>
    <w:rsid w:val="0093206A"/>
    <w:pPr>
      <w:spacing w:line="240" w:lineRule="auto"/>
    </w:pPr>
    <w:rPr>
      <w:sz w:val="18"/>
      <w:szCs w:val="18"/>
    </w:rPr>
  </w:style>
  <w:style w:type="character" w:customStyle="1" w:styleId="Char3">
    <w:name w:val="批注框文本 Char"/>
    <w:basedOn w:val="a0"/>
    <w:link w:val="af1"/>
    <w:rsid w:val="0093206A"/>
    <w:rPr>
      <w:snapToGrid w:val="0"/>
      <w:sz w:val="18"/>
      <w:szCs w:val="18"/>
    </w:rPr>
  </w:style>
  <w:style w:type="character" w:styleId="af2">
    <w:name w:val="Hyperlink"/>
    <w:basedOn w:val="a0"/>
    <w:semiHidden/>
    <w:rsid w:val="0093206A"/>
    <w:rPr>
      <w:color w:val="0000FF" w:themeColor="hyperlink"/>
      <w:u w:val="none"/>
    </w:rPr>
  </w:style>
  <w:style w:type="character" w:styleId="af3">
    <w:name w:val="FollowedHyperlink"/>
    <w:basedOn w:val="a0"/>
    <w:semiHidden/>
    <w:rsid w:val="0093206A"/>
    <w:rPr>
      <w:color w:val="0000FF"/>
      <w:u w:val="none"/>
    </w:rPr>
  </w:style>
  <w:style w:type="paragraph" w:customStyle="1" w:styleId="SingleTxtG">
    <w:name w:val="_ Single Txt_G"/>
    <w:basedOn w:val="a"/>
    <w:rsid w:val="002A2DD5"/>
    <w:pPr>
      <w:tabs>
        <w:tab w:val="clear" w:pos="431"/>
      </w:tabs>
      <w:suppressAutoHyphens/>
      <w:overflowPunct/>
      <w:adjustRightInd/>
      <w:snapToGrid/>
      <w:spacing w:after="120" w:line="240" w:lineRule="atLeast"/>
      <w:ind w:left="1134" w:right="1134"/>
    </w:pPr>
    <w:rPr>
      <w:rFonts w:eastAsiaTheme="minorEastAsia"/>
      <w:snapToGrid/>
      <w:sz w:val="20"/>
      <w:lang w:val="en-GB" w:eastAsia="en-US"/>
    </w:rPr>
  </w:style>
  <w:style w:type="paragraph" w:customStyle="1" w:styleId="HMG">
    <w:name w:val="_ H __M_G"/>
    <w:basedOn w:val="a"/>
    <w:next w:val="a"/>
    <w:rsid w:val="002A2DD5"/>
    <w:pPr>
      <w:keepNext/>
      <w:keepLines/>
      <w:tabs>
        <w:tab w:val="clear" w:pos="431"/>
        <w:tab w:val="right" w:pos="851"/>
      </w:tabs>
      <w:suppressAutoHyphens/>
      <w:overflowPunct/>
      <w:adjustRightInd/>
      <w:snapToGrid/>
      <w:spacing w:before="240" w:after="240" w:line="360" w:lineRule="exact"/>
      <w:ind w:left="1134" w:right="1134" w:hanging="1134"/>
      <w:jc w:val="left"/>
    </w:pPr>
    <w:rPr>
      <w:rFonts w:eastAsiaTheme="minorEastAsia"/>
      <w:b/>
      <w:snapToGrid/>
      <w:sz w:val="34"/>
      <w:lang w:val="en-GB" w:eastAsia="en-US"/>
    </w:rPr>
  </w:style>
  <w:style w:type="paragraph" w:customStyle="1" w:styleId="HChG">
    <w:name w:val="_ H _Ch_G"/>
    <w:basedOn w:val="a"/>
    <w:next w:val="a"/>
    <w:rsid w:val="002A2DD5"/>
    <w:pPr>
      <w:keepNext/>
      <w:keepLines/>
      <w:tabs>
        <w:tab w:val="clear" w:pos="431"/>
        <w:tab w:val="right" w:pos="851"/>
      </w:tabs>
      <w:suppressAutoHyphens/>
      <w:overflowPunct/>
      <w:adjustRightInd/>
      <w:snapToGrid/>
      <w:spacing w:before="360" w:after="240" w:line="300" w:lineRule="exact"/>
      <w:ind w:left="1134" w:right="1134" w:hanging="1134"/>
      <w:jc w:val="left"/>
    </w:pPr>
    <w:rPr>
      <w:rFonts w:eastAsiaTheme="minorEastAsia"/>
      <w:b/>
      <w:snapToGrid/>
      <w:sz w:val="28"/>
      <w:lang w:val="en-GB" w:eastAsia="en-US"/>
    </w:rPr>
  </w:style>
  <w:style w:type="table" w:styleId="af4">
    <w:name w:val="Table Grid"/>
    <w:basedOn w:val="a1"/>
    <w:rsid w:val="002A2DD5"/>
    <w:pPr>
      <w:suppressAutoHyphens/>
      <w:spacing w:line="240" w:lineRule="atLeast"/>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a"/>
    <w:next w:val="a"/>
    <w:rsid w:val="002A2DD5"/>
    <w:pPr>
      <w:keepNext/>
      <w:keepLines/>
      <w:tabs>
        <w:tab w:val="clear" w:pos="431"/>
      </w:tabs>
      <w:suppressAutoHyphens/>
      <w:overflowPunct/>
      <w:adjustRightInd/>
      <w:snapToGrid/>
      <w:spacing w:before="240" w:after="240" w:line="420" w:lineRule="exact"/>
      <w:ind w:left="1134" w:right="1134"/>
      <w:jc w:val="left"/>
    </w:pPr>
    <w:rPr>
      <w:rFonts w:eastAsiaTheme="minorEastAsia"/>
      <w:b/>
      <w:snapToGrid/>
      <w:sz w:val="40"/>
      <w:lang w:val="en-GB" w:eastAsia="en-US"/>
    </w:rPr>
  </w:style>
  <w:style w:type="paragraph" w:customStyle="1" w:styleId="SLG">
    <w:name w:val="__S_L_G"/>
    <w:basedOn w:val="a"/>
    <w:next w:val="a"/>
    <w:rsid w:val="002A2DD5"/>
    <w:pPr>
      <w:keepNext/>
      <w:keepLines/>
      <w:tabs>
        <w:tab w:val="clear" w:pos="431"/>
      </w:tabs>
      <w:suppressAutoHyphens/>
      <w:overflowPunct/>
      <w:adjustRightInd/>
      <w:snapToGrid/>
      <w:spacing w:before="240" w:after="240" w:line="580" w:lineRule="exact"/>
      <w:ind w:left="1134" w:right="1134"/>
      <w:jc w:val="left"/>
    </w:pPr>
    <w:rPr>
      <w:rFonts w:eastAsiaTheme="minorEastAsia"/>
      <w:b/>
      <w:snapToGrid/>
      <w:sz w:val="56"/>
      <w:lang w:val="en-GB" w:eastAsia="en-US"/>
    </w:rPr>
  </w:style>
  <w:style w:type="paragraph" w:customStyle="1" w:styleId="SSG">
    <w:name w:val="__S_S_G"/>
    <w:basedOn w:val="a"/>
    <w:next w:val="a"/>
    <w:rsid w:val="002A2DD5"/>
    <w:pPr>
      <w:keepNext/>
      <w:keepLines/>
      <w:tabs>
        <w:tab w:val="clear" w:pos="431"/>
      </w:tabs>
      <w:suppressAutoHyphens/>
      <w:overflowPunct/>
      <w:adjustRightInd/>
      <w:snapToGrid/>
      <w:spacing w:before="240" w:after="240" w:line="300" w:lineRule="exact"/>
      <w:ind w:left="1134" w:right="1134"/>
      <w:jc w:val="left"/>
    </w:pPr>
    <w:rPr>
      <w:rFonts w:eastAsiaTheme="minorEastAsia"/>
      <w:b/>
      <w:snapToGrid/>
      <w:sz w:val="28"/>
      <w:lang w:val="en-GB" w:eastAsia="en-US"/>
    </w:rPr>
  </w:style>
  <w:style w:type="paragraph" w:customStyle="1" w:styleId="XLargeG">
    <w:name w:val="__XLarge_G"/>
    <w:basedOn w:val="a"/>
    <w:next w:val="a"/>
    <w:rsid w:val="002A2DD5"/>
    <w:pPr>
      <w:keepNext/>
      <w:keepLines/>
      <w:tabs>
        <w:tab w:val="clear" w:pos="431"/>
      </w:tabs>
      <w:suppressAutoHyphens/>
      <w:overflowPunct/>
      <w:adjustRightInd/>
      <w:snapToGrid/>
      <w:spacing w:before="240" w:after="240" w:line="420" w:lineRule="exact"/>
      <w:ind w:left="1134" w:right="1134"/>
      <w:jc w:val="left"/>
    </w:pPr>
    <w:rPr>
      <w:rFonts w:eastAsiaTheme="minorEastAsia"/>
      <w:b/>
      <w:snapToGrid/>
      <w:sz w:val="40"/>
      <w:lang w:val="en-GB" w:eastAsia="en-US"/>
    </w:rPr>
  </w:style>
  <w:style w:type="paragraph" w:customStyle="1" w:styleId="Bullet1G">
    <w:name w:val="_Bullet 1_G"/>
    <w:basedOn w:val="a"/>
    <w:rsid w:val="002A2DD5"/>
    <w:pPr>
      <w:numPr>
        <w:numId w:val="10"/>
      </w:numPr>
      <w:tabs>
        <w:tab w:val="clear" w:pos="431"/>
      </w:tabs>
      <w:suppressAutoHyphens/>
      <w:overflowPunct/>
      <w:adjustRightInd/>
      <w:snapToGrid/>
      <w:spacing w:after="120" w:line="240" w:lineRule="atLeast"/>
      <w:ind w:right="1134"/>
    </w:pPr>
    <w:rPr>
      <w:rFonts w:eastAsiaTheme="minorEastAsia"/>
      <w:snapToGrid/>
      <w:sz w:val="20"/>
      <w:lang w:val="en-GB" w:eastAsia="en-US"/>
    </w:rPr>
  </w:style>
  <w:style w:type="paragraph" w:customStyle="1" w:styleId="Bullet2G">
    <w:name w:val="_Bullet 2_G"/>
    <w:basedOn w:val="a"/>
    <w:rsid w:val="002A2DD5"/>
    <w:pPr>
      <w:numPr>
        <w:numId w:val="11"/>
      </w:numPr>
      <w:tabs>
        <w:tab w:val="clear" w:pos="431"/>
      </w:tabs>
      <w:suppressAutoHyphens/>
      <w:overflowPunct/>
      <w:adjustRightInd/>
      <w:snapToGrid/>
      <w:spacing w:after="120" w:line="240" w:lineRule="atLeast"/>
      <w:ind w:right="1134"/>
    </w:pPr>
    <w:rPr>
      <w:rFonts w:eastAsiaTheme="minorEastAsia"/>
      <w:snapToGrid/>
      <w:sz w:val="20"/>
      <w:lang w:val="en-GB" w:eastAsia="en-US"/>
    </w:rPr>
  </w:style>
  <w:style w:type="paragraph" w:customStyle="1" w:styleId="H1G">
    <w:name w:val="_ H_1_G"/>
    <w:basedOn w:val="a"/>
    <w:next w:val="a"/>
    <w:rsid w:val="002A2DD5"/>
    <w:pPr>
      <w:keepNext/>
      <w:keepLines/>
      <w:tabs>
        <w:tab w:val="clear" w:pos="431"/>
        <w:tab w:val="right" w:pos="851"/>
      </w:tabs>
      <w:suppressAutoHyphens/>
      <w:overflowPunct/>
      <w:adjustRightInd/>
      <w:snapToGrid/>
      <w:spacing w:before="360" w:after="240" w:line="270" w:lineRule="exact"/>
      <w:ind w:left="1134" w:right="1134" w:hanging="1134"/>
      <w:jc w:val="left"/>
    </w:pPr>
    <w:rPr>
      <w:rFonts w:eastAsiaTheme="minorEastAsia"/>
      <w:b/>
      <w:snapToGrid/>
      <w:sz w:val="24"/>
      <w:lang w:val="en-GB" w:eastAsia="en-US"/>
    </w:rPr>
  </w:style>
  <w:style w:type="paragraph" w:customStyle="1" w:styleId="H23G">
    <w:name w:val="_ H_2/3_G"/>
    <w:basedOn w:val="a"/>
    <w:next w:val="a"/>
    <w:rsid w:val="002A2DD5"/>
    <w:pPr>
      <w:keepNext/>
      <w:keepLines/>
      <w:tabs>
        <w:tab w:val="clear" w:pos="431"/>
        <w:tab w:val="right" w:pos="851"/>
      </w:tabs>
      <w:suppressAutoHyphens/>
      <w:overflowPunct/>
      <w:adjustRightInd/>
      <w:snapToGrid/>
      <w:spacing w:before="240" w:after="120" w:line="240" w:lineRule="exact"/>
      <w:ind w:left="1134" w:right="1134" w:hanging="1134"/>
      <w:jc w:val="left"/>
    </w:pPr>
    <w:rPr>
      <w:rFonts w:eastAsiaTheme="minorEastAsia"/>
      <w:b/>
      <w:snapToGrid/>
      <w:sz w:val="20"/>
      <w:lang w:val="en-GB" w:eastAsia="en-US"/>
    </w:rPr>
  </w:style>
  <w:style w:type="paragraph" w:customStyle="1" w:styleId="H4G">
    <w:name w:val="_ H_4_G"/>
    <w:basedOn w:val="a"/>
    <w:next w:val="a"/>
    <w:link w:val="H4GChar"/>
    <w:rsid w:val="002A2DD5"/>
    <w:pPr>
      <w:keepNext/>
      <w:keepLines/>
      <w:tabs>
        <w:tab w:val="clear" w:pos="431"/>
        <w:tab w:val="right" w:pos="851"/>
      </w:tabs>
      <w:suppressAutoHyphens/>
      <w:overflowPunct/>
      <w:adjustRightInd/>
      <w:snapToGrid/>
      <w:spacing w:before="240" w:after="120" w:line="240" w:lineRule="exact"/>
      <w:ind w:left="1134" w:right="1134" w:hanging="1134"/>
      <w:jc w:val="left"/>
    </w:pPr>
    <w:rPr>
      <w:rFonts w:eastAsiaTheme="minorEastAsia"/>
      <w:i/>
      <w:snapToGrid/>
      <w:sz w:val="20"/>
      <w:lang w:val="en-GB" w:eastAsia="en-US"/>
    </w:rPr>
  </w:style>
  <w:style w:type="paragraph" w:customStyle="1" w:styleId="H56G">
    <w:name w:val="_ H_5/6_G"/>
    <w:basedOn w:val="a"/>
    <w:next w:val="a"/>
    <w:rsid w:val="002A2DD5"/>
    <w:pPr>
      <w:keepNext/>
      <w:keepLines/>
      <w:tabs>
        <w:tab w:val="clear" w:pos="431"/>
        <w:tab w:val="right" w:pos="851"/>
      </w:tabs>
      <w:suppressAutoHyphens/>
      <w:overflowPunct/>
      <w:adjustRightInd/>
      <w:snapToGrid/>
      <w:spacing w:before="240" w:after="120" w:line="240" w:lineRule="exact"/>
      <w:ind w:left="1134" w:right="1134" w:hanging="1134"/>
      <w:jc w:val="left"/>
    </w:pPr>
    <w:rPr>
      <w:rFonts w:eastAsiaTheme="minorEastAsia"/>
      <w:snapToGrid/>
      <w:sz w:val="20"/>
      <w:lang w:val="en-GB" w:eastAsia="en-US"/>
    </w:rPr>
  </w:style>
  <w:style w:type="paragraph" w:customStyle="1" w:styleId="Rom1">
    <w:name w:val="Rom1"/>
    <w:basedOn w:val="a"/>
    <w:rsid w:val="002A2DD5"/>
    <w:pPr>
      <w:numPr>
        <w:numId w:val="13"/>
      </w:numPr>
      <w:tabs>
        <w:tab w:val="clear" w:pos="431"/>
        <w:tab w:val="clear" w:pos="2160"/>
        <w:tab w:val="num" w:pos="1440"/>
      </w:tabs>
      <w:overflowPunct/>
      <w:adjustRightInd/>
      <w:snapToGrid/>
      <w:spacing w:after="240" w:line="240" w:lineRule="auto"/>
      <w:ind w:left="1441" w:hanging="590"/>
      <w:jc w:val="left"/>
    </w:pPr>
    <w:rPr>
      <w:rFonts w:eastAsiaTheme="minorEastAsia"/>
      <w:snapToGrid/>
      <w:sz w:val="24"/>
      <w:lang w:val="en-GB" w:eastAsia="en-US"/>
    </w:rPr>
  </w:style>
  <w:style w:type="paragraph" w:customStyle="1" w:styleId="Rom2">
    <w:name w:val="Rom2"/>
    <w:basedOn w:val="a"/>
    <w:rsid w:val="002A2DD5"/>
    <w:pPr>
      <w:numPr>
        <w:numId w:val="12"/>
      </w:numPr>
      <w:tabs>
        <w:tab w:val="clear" w:pos="360"/>
        <w:tab w:val="clear" w:pos="431"/>
        <w:tab w:val="num" w:pos="2160"/>
      </w:tabs>
      <w:overflowPunct/>
      <w:adjustRightInd/>
      <w:snapToGrid/>
      <w:spacing w:after="240" w:line="240" w:lineRule="auto"/>
      <w:ind w:left="2160" w:hanging="516"/>
      <w:jc w:val="left"/>
    </w:pPr>
    <w:rPr>
      <w:rFonts w:eastAsiaTheme="minorEastAsia"/>
      <w:snapToGrid/>
      <w:sz w:val="24"/>
      <w:lang w:val="en-GB" w:eastAsia="en-US"/>
    </w:rPr>
  </w:style>
  <w:style w:type="paragraph" w:customStyle="1" w:styleId="ParaNo">
    <w:name w:val="ParaNo."/>
    <w:basedOn w:val="a"/>
    <w:rsid w:val="002A2DD5"/>
    <w:pPr>
      <w:numPr>
        <w:numId w:val="14"/>
      </w:numPr>
      <w:tabs>
        <w:tab w:val="clear" w:pos="431"/>
        <w:tab w:val="left" w:pos="737"/>
      </w:tabs>
      <w:overflowPunct/>
      <w:adjustRightInd/>
      <w:snapToGrid/>
      <w:spacing w:after="240" w:line="240" w:lineRule="auto"/>
      <w:ind w:left="-1" w:firstLine="1"/>
      <w:jc w:val="left"/>
    </w:pPr>
    <w:rPr>
      <w:rFonts w:eastAsiaTheme="minorEastAsia"/>
      <w:snapToGrid/>
      <w:sz w:val="24"/>
      <w:lang w:val="fr-CH" w:eastAsia="en-US"/>
    </w:rPr>
  </w:style>
  <w:style w:type="paragraph" w:customStyle="1" w:styleId="Level1">
    <w:name w:val="Level 1"/>
    <w:basedOn w:val="a"/>
    <w:rsid w:val="002A2DD5"/>
    <w:pPr>
      <w:widowControl w:val="0"/>
      <w:tabs>
        <w:tab w:val="clear" w:pos="431"/>
        <w:tab w:val="num" w:pos="1701"/>
      </w:tabs>
      <w:overflowPunct/>
      <w:autoSpaceDE w:val="0"/>
      <w:autoSpaceDN w:val="0"/>
      <w:snapToGrid/>
      <w:spacing w:line="240" w:lineRule="auto"/>
      <w:ind w:left="283" w:hanging="226"/>
      <w:jc w:val="left"/>
      <w:outlineLvl w:val="0"/>
    </w:pPr>
    <w:rPr>
      <w:rFonts w:eastAsiaTheme="minorEastAsia"/>
      <w:snapToGrid/>
      <w:sz w:val="20"/>
      <w:szCs w:val="24"/>
      <w:lang w:eastAsia="en-US"/>
    </w:rPr>
  </w:style>
  <w:style w:type="paragraph" w:customStyle="1" w:styleId="Default">
    <w:name w:val="Default"/>
    <w:rsid w:val="002A2DD5"/>
    <w:pPr>
      <w:autoSpaceDE w:val="0"/>
      <w:autoSpaceDN w:val="0"/>
      <w:adjustRightInd w:val="0"/>
    </w:pPr>
    <w:rPr>
      <w:color w:val="000000"/>
      <w:sz w:val="24"/>
      <w:szCs w:val="24"/>
    </w:rPr>
  </w:style>
  <w:style w:type="character" w:customStyle="1" w:styleId="apple-converted-space">
    <w:name w:val="apple-converted-space"/>
    <w:rsid w:val="002A2DD5"/>
  </w:style>
  <w:style w:type="character" w:customStyle="1" w:styleId="apple-style-span">
    <w:name w:val="apple-style-span"/>
    <w:rsid w:val="002A2DD5"/>
  </w:style>
  <w:style w:type="paragraph" w:customStyle="1" w:styleId="Paragraphedeliste1">
    <w:name w:val="Paragraphe de liste1"/>
    <w:basedOn w:val="a"/>
    <w:qFormat/>
    <w:rsid w:val="002A2DD5"/>
    <w:pPr>
      <w:tabs>
        <w:tab w:val="clear" w:pos="431"/>
      </w:tabs>
      <w:suppressAutoHyphens/>
      <w:overflowPunct/>
      <w:adjustRightInd/>
      <w:snapToGrid/>
      <w:spacing w:line="240" w:lineRule="atLeast"/>
      <w:ind w:left="720"/>
      <w:jc w:val="left"/>
    </w:pPr>
    <w:rPr>
      <w:rFonts w:eastAsiaTheme="minorEastAsia"/>
      <w:snapToGrid/>
      <w:sz w:val="20"/>
      <w:lang w:val="en-GB" w:eastAsia="en-US"/>
    </w:rPr>
  </w:style>
  <w:style w:type="paragraph" w:styleId="af5">
    <w:name w:val="annotation text"/>
    <w:basedOn w:val="a"/>
    <w:link w:val="Char4"/>
    <w:semiHidden/>
    <w:rsid w:val="002A2DD5"/>
    <w:pPr>
      <w:tabs>
        <w:tab w:val="clear" w:pos="431"/>
      </w:tabs>
      <w:overflowPunct/>
      <w:adjustRightInd/>
      <w:snapToGrid/>
      <w:spacing w:line="240" w:lineRule="auto"/>
      <w:jc w:val="left"/>
    </w:pPr>
    <w:rPr>
      <w:snapToGrid/>
      <w:spacing w:val="4"/>
      <w:w w:val="103"/>
      <w:kern w:val="14"/>
      <w:sz w:val="20"/>
    </w:rPr>
  </w:style>
  <w:style w:type="character" w:customStyle="1" w:styleId="Char4">
    <w:name w:val="批注文字 Char"/>
    <w:basedOn w:val="a0"/>
    <w:link w:val="af5"/>
    <w:semiHidden/>
    <w:rsid w:val="002A2DD5"/>
    <w:rPr>
      <w:spacing w:val="4"/>
      <w:w w:val="103"/>
      <w:kern w:val="14"/>
    </w:rPr>
  </w:style>
  <w:style w:type="character" w:customStyle="1" w:styleId="hps">
    <w:name w:val="hps"/>
    <w:rsid w:val="002A2DD5"/>
  </w:style>
  <w:style w:type="character" w:customStyle="1" w:styleId="contenttext1">
    <w:name w:val="contenttext1"/>
    <w:rsid w:val="002A2DD5"/>
    <w:rPr>
      <w:rFonts w:ascii="Arial" w:hAnsi="Arial"/>
      <w:sz w:val="24"/>
    </w:rPr>
  </w:style>
  <w:style w:type="paragraph" w:customStyle="1" w:styleId="CharCharCharChar">
    <w:name w:val="Char Char Char Char"/>
    <w:basedOn w:val="a"/>
    <w:rsid w:val="002A2DD5"/>
    <w:pPr>
      <w:tabs>
        <w:tab w:val="clear" w:pos="431"/>
      </w:tabs>
      <w:overflowPunct/>
      <w:adjustRightInd/>
      <w:snapToGrid/>
      <w:spacing w:after="160" w:line="240" w:lineRule="exact"/>
      <w:jc w:val="left"/>
    </w:pPr>
    <w:rPr>
      <w:rFonts w:ascii="Verdana" w:eastAsiaTheme="minorEastAsia" w:hAnsi="Verdana" w:cs="Angsana New"/>
      <w:snapToGrid/>
      <w:sz w:val="20"/>
      <w:lang w:val="en-GB" w:eastAsia="en-US"/>
    </w:rPr>
  </w:style>
  <w:style w:type="paragraph" w:styleId="af6">
    <w:name w:val="annotation subject"/>
    <w:basedOn w:val="af5"/>
    <w:next w:val="af5"/>
    <w:link w:val="Char5"/>
    <w:semiHidden/>
    <w:rsid w:val="002A2DD5"/>
    <w:pPr>
      <w:suppressAutoHyphens/>
      <w:spacing w:line="240" w:lineRule="atLeast"/>
    </w:pPr>
    <w:rPr>
      <w:rFonts w:eastAsia="Times New Roman"/>
      <w:b/>
      <w:bCs/>
      <w:spacing w:val="0"/>
      <w:w w:val="100"/>
      <w:kern w:val="0"/>
      <w:lang w:val="en-GB" w:eastAsia="en-US"/>
    </w:rPr>
  </w:style>
  <w:style w:type="character" w:customStyle="1" w:styleId="Char5">
    <w:name w:val="批注主题 Char"/>
    <w:basedOn w:val="Char4"/>
    <w:link w:val="af6"/>
    <w:semiHidden/>
    <w:rsid w:val="002A2DD5"/>
    <w:rPr>
      <w:rFonts w:eastAsia="Times New Roman"/>
      <w:b/>
      <w:bCs/>
      <w:spacing w:val="4"/>
      <w:w w:val="103"/>
      <w:kern w:val="14"/>
      <w:lang w:val="en-GB" w:eastAsia="en-US"/>
    </w:rPr>
  </w:style>
  <w:style w:type="character" w:styleId="af7">
    <w:name w:val="annotation reference"/>
    <w:rsid w:val="002A2DD5"/>
    <w:rPr>
      <w:sz w:val="16"/>
      <w:szCs w:val="16"/>
    </w:rPr>
  </w:style>
  <w:style w:type="paragraph" w:styleId="af8">
    <w:name w:val="Normal (Web)"/>
    <w:basedOn w:val="a"/>
    <w:uiPriority w:val="99"/>
    <w:unhideWhenUsed/>
    <w:rsid w:val="002A2DD5"/>
    <w:pPr>
      <w:tabs>
        <w:tab w:val="clear" w:pos="431"/>
      </w:tabs>
      <w:overflowPunct/>
      <w:adjustRightInd/>
      <w:snapToGrid/>
      <w:spacing w:before="100" w:beforeAutospacing="1" w:after="100" w:afterAutospacing="1" w:line="240" w:lineRule="auto"/>
      <w:jc w:val="left"/>
    </w:pPr>
    <w:rPr>
      <w:rFonts w:eastAsiaTheme="minorEastAsia"/>
      <w:snapToGrid/>
      <w:sz w:val="24"/>
      <w:szCs w:val="24"/>
      <w:lang w:val="en-GB" w:eastAsia="en-GB"/>
    </w:rPr>
  </w:style>
  <w:style w:type="character" w:styleId="af9">
    <w:name w:val="Strong"/>
    <w:uiPriority w:val="22"/>
    <w:qFormat/>
    <w:rsid w:val="002A2DD5"/>
    <w:rPr>
      <w:b/>
      <w:bCs/>
    </w:rPr>
  </w:style>
  <w:style w:type="character" w:customStyle="1" w:styleId="H4GChar">
    <w:name w:val="_ H_4_G Char"/>
    <w:link w:val="H4G"/>
    <w:rsid w:val="002A2DD5"/>
    <w:rPr>
      <w:rFonts w:eastAsiaTheme="minorEastAsia"/>
      <w:i/>
      <w:lang w:val="en-GB" w:eastAsia="en-US"/>
    </w:rPr>
  </w:style>
  <w:style w:type="character" w:customStyle="1" w:styleId="admitted">
    <w:name w:val="admitted"/>
    <w:rsid w:val="002A2DD5"/>
  </w:style>
  <w:style w:type="character" w:customStyle="1" w:styleId="preferred">
    <w:name w:val="preferred"/>
    <w:rsid w:val="002A2DD5"/>
  </w:style>
  <w:style w:type="character" w:styleId="afa">
    <w:name w:val="Emphasis"/>
    <w:uiPriority w:val="20"/>
    <w:qFormat/>
    <w:rsid w:val="002A2DD5"/>
    <w:rPr>
      <w:i/>
      <w:iCs/>
    </w:rPr>
  </w:style>
  <w:style w:type="paragraph" w:styleId="afb">
    <w:name w:val="Revision"/>
    <w:hidden/>
    <w:uiPriority w:val="71"/>
    <w:rsid w:val="002A2DD5"/>
    <w:rPr>
      <w:rFonts w:eastAsiaTheme="minorEastAsia"/>
      <w:lang w:val="en-GB" w:eastAsia="en-US"/>
    </w:rPr>
  </w:style>
  <w:style w:type="character" w:customStyle="1" w:styleId="atn">
    <w:name w:val="atn"/>
    <w:basedOn w:val="a0"/>
    <w:rsid w:val="002A2DD5"/>
  </w:style>
  <w:style w:type="character" w:customStyle="1" w:styleId="shorttext">
    <w:name w:val="short_text"/>
    <w:basedOn w:val="a0"/>
    <w:rsid w:val="002A2D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annotation text" w:uiPriority="0"/>
    <w:lsdException w:name="header" w:unhideWhenUsed="1" w:qFormat="1"/>
    <w:lsdException w:name="footer" w:uiPriority="0" w:unhideWhenUsed="1" w:qFormat="1"/>
    <w:lsdException w:name="caption" w:uiPriority="35" w:unhideWhenUsed="1" w:qFormat="1"/>
    <w:lsdException w:name="footnote reference" w:uiPriority="0" w:unhideWhenUsed="1" w:qFormat="1"/>
    <w:lsdException w:name="annotation reference" w:uiPriority="0"/>
    <w:lsdException w:name="page number" w:uiPriority="0" w:unhideWhenUsed="1" w:qFormat="1"/>
    <w:lsdException w:name="endnote reference" w:uiPriority="0" w:unhideWhenUsed="1" w:qFormat="1"/>
    <w:lsdException w:name="endnote text" w:uiPriority="0" w:unhideWhenUsed="1" w:qFormat="1"/>
    <w:lsdException w:name="Title" w:uiPriority="10"/>
    <w:lsdException w:name="Default Paragraph Font" w:uiPriority="1" w:unhideWhenUsed="1"/>
    <w:lsdException w:name="Subtitle" w:uiPriority="11"/>
    <w:lsdException w:name="Hyperlink" w:uiPriority="0"/>
    <w:lsdException w:name="FollowedHyperlink" w:uiPriority="0"/>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71"/>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qFormat="1"/>
  </w:latentStyles>
  <w:style w:type="paragraph" w:default="1" w:styleId="a">
    <w:name w:val="Normal"/>
    <w:qFormat/>
    <w:rsid w:val="0093206A"/>
    <w:pPr>
      <w:tabs>
        <w:tab w:val="left" w:pos="431"/>
      </w:tabs>
      <w:overflowPunct w:val="0"/>
      <w:adjustRightInd w:val="0"/>
      <w:snapToGrid w:val="0"/>
      <w:spacing w:line="320" w:lineRule="exact"/>
      <w:jc w:val="both"/>
    </w:pPr>
    <w:rPr>
      <w:snapToGrid w:val="0"/>
      <w:sz w:val="21"/>
    </w:rPr>
  </w:style>
  <w:style w:type="paragraph" w:styleId="1">
    <w:name w:val="heading 1"/>
    <w:aliases w:val="Table_G"/>
    <w:basedOn w:val="a"/>
    <w:next w:val="a"/>
    <w:link w:val="1Char"/>
    <w:qFormat/>
    <w:rsid w:val="008B0560"/>
    <w:pPr>
      <w:keepNext/>
      <w:keepLines/>
      <w:spacing w:before="480" w:line="276" w:lineRule="auto"/>
      <w:outlineLvl w:val="0"/>
    </w:pPr>
    <w:rPr>
      <w:rFonts w:eastAsia="Times New Roman"/>
      <w:b/>
      <w:bCs/>
      <w:snapToGrid/>
      <w:color w:val="365F91" w:themeColor="accent1" w:themeShade="BF"/>
      <w:sz w:val="28"/>
      <w:szCs w:val="28"/>
    </w:rPr>
  </w:style>
  <w:style w:type="paragraph" w:styleId="2">
    <w:name w:val="heading 2"/>
    <w:basedOn w:val="a"/>
    <w:next w:val="a"/>
    <w:link w:val="2Char"/>
    <w:qFormat/>
    <w:rsid w:val="008B0560"/>
    <w:pPr>
      <w:keepNext/>
      <w:keepLines/>
      <w:spacing w:before="200" w:line="276" w:lineRule="auto"/>
      <w:outlineLvl w:val="1"/>
    </w:pPr>
    <w:rPr>
      <w:rFonts w:eastAsia="Times New Roman"/>
      <w:b/>
      <w:bCs/>
      <w:snapToGrid/>
      <w:color w:val="4F81BD" w:themeColor="accent1"/>
      <w:sz w:val="26"/>
      <w:szCs w:val="26"/>
    </w:rPr>
  </w:style>
  <w:style w:type="paragraph" w:styleId="3">
    <w:name w:val="heading 3"/>
    <w:basedOn w:val="a"/>
    <w:next w:val="a"/>
    <w:link w:val="3Char"/>
    <w:qFormat/>
    <w:rsid w:val="008B0560"/>
    <w:pPr>
      <w:keepNext/>
      <w:keepLines/>
      <w:spacing w:before="200" w:line="276" w:lineRule="auto"/>
      <w:outlineLvl w:val="2"/>
    </w:pPr>
    <w:rPr>
      <w:rFonts w:eastAsia="Times New Roman"/>
      <w:b/>
      <w:bCs/>
      <w:snapToGrid/>
      <w:color w:val="4F81BD" w:themeColor="accent1"/>
      <w:sz w:val="22"/>
    </w:rPr>
  </w:style>
  <w:style w:type="paragraph" w:styleId="4">
    <w:name w:val="heading 4"/>
    <w:basedOn w:val="a"/>
    <w:next w:val="a"/>
    <w:link w:val="4Char"/>
    <w:qFormat/>
    <w:rsid w:val="008B0560"/>
    <w:pPr>
      <w:keepNext/>
      <w:keepLines/>
      <w:spacing w:before="200" w:line="276" w:lineRule="auto"/>
      <w:outlineLvl w:val="3"/>
    </w:pPr>
    <w:rPr>
      <w:rFonts w:eastAsia="Times New Roman"/>
      <w:b/>
      <w:bCs/>
      <w:i/>
      <w:iCs/>
      <w:snapToGrid/>
      <w:color w:val="4F81BD" w:themeColor="accent1"/>
      <w:sz w:val="22"/>
    </w:rPr>
  </w:style>
  <w:style w:type="paragraph" w:styleId="5">
    <w:name w:val="heading 5"/>
    <w:basedOn w:val="a"/>
    <w:next w:val="a"/>
    <w:link w:val="5Char"/>
    <w:qFormat/>
    <w:rsid w:val="008B0560"/>
    <w:pPr>
      <w:keepNext/>
      <w:keepLines/>
      <w:spacing w:before="200" w:line="276" w:lineRule="auto"/>
      <w:outlineLvl w:val="4"/>
    </w:pPr>
    <w:rPr>
      <w:rFonts w:eastAsia="Times New Roman"/>
      <w:snapToGrid/>
      <w:color w:val="243F60" w:themeColor="accent1" w:themeShade="7F"/>
      <w:sz w:val="22"/>
    </w:rPr>
  </w:style>
  <w:style w:type="paragraph" w:styleId="6">
    <w:name w:val="heading 6"/>
    <w:basedOn w:val="a"/>
    <w:next w:val="a"/>
    <w:link w:val="6Char"/>
    <w:qFormat/>
    <w:rsid w:val="008B0560"/>
    <w:pPr>
      <w:keepNext/>
      <w:keepLines/>
      <w:spacing w:before="200" w:line="276" w:lineRule="auto"/>
      <w:outlineLvl w:val="5"/>
    </w:pPr>
    <w:rPr>
      <w:rFonts w:eastAsia="Times New Roman"/>
      <w:i/>
      <w:iCs/>
      <w:snapToGrid/>
      <w:color w:val="243F60" w:themeColor="accent1" w:themeShade="7F"/>
      <w:sz w:val="22"/>
    </w:rPr>
  </w:style>
  <w:style w:type="paragraph" w:styleId="7">
    <w:name w:val="heading 7"/>
    <w:basedOn w:val="a"/>
    <w:next w:val="a"/>
    <w:link w:val="7Char"/>
    <w:qFormat/>
    <w:rsid w:val="008B0560"/>
    <w:pPr>
      <w:keepNext/>
      <w:keepLines/>
      <w:spacing w:before="200" w:line="276" w:lineRule="auto"/>
      <w:outlineLvl w:val="6"/>
    </w:pPr>
    <w:rPr>
      <w:rFonts w:eastAsia="Times New Roman"/>
      <w:i/>
      <w:iCs/>
      <w:snapToGrid/>
      <w:color w:val="404040" w:themeColor="text1" w:themeTint="BF"/>
      <w:sz w:val="22"/>
    </w:rPr>
  </w:style>
  <w:style w:type="paragraph" w:styleId="8">
    <w:name w:val="heading 8"/>
    <w:basedOn w:val="a"/>
    <w:next w:val="a"/>
    <w:link w:val="8Char"/>
    <w:qFormat/>
    <w:rsid w:val="008B0560"/>
    <w:pPr>
      <w:keepNext/>
      <w:keepLines/>
      <w:spacing w:before="200" w:line="276" w:lineRule="auto"/>
      <w:outlineLvl w:val="7"/>
    </w:pPr>
    <w:rPr>
      <w:rFonts w:eastAsia="Times New Roman"/>
      <w:snapToGrid/>
      <w:color w:val="4F81BD" w:themeColor="accent1"/>
    </w:rPr>
  </w:style>
  <w:style w:type="paragraph" w:styleId="9">
    <w:name w:val="heading 9"/>
    <w:basedOn w:val="a"/>
    <w:next w:val="a"/>
    <w:link w:val="9Char"/>
    <w:qFormat/>
    <w:rsid w:val="008B0560"/>
    <w:pPr>
      <w:keepNext/>
      <w:keepLines/>
      <w:spacing w:before="200" w:line="276" w:lineRule="auto"/>
      <w:outlineLvl w:val="8"/>
    </w:pPr>
    <w:rPr>
      <w:rFonts w:eastAsia="Times New Roman"/>
      <w:i/>
      <w:iCs/>
      <w:snapToGrid/>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MGC">
    <w:name w:val="_ H __M_GC"/>
    <w:basedOn w:val="a"/>
    <w:next w:val="a"/>
    <w:qFormat/>
    <w:rsid w:val="00204B42"/>
    <w:pPr>
      <w:keepNext/>
      <w:keepLines/>
      <w:tabs>
        <w:tab w:val="clear" w:pos="431"/>
        <w:tab w:val="right" w:pos="851"/>
      </w:tabs>
      <w:spacing w:before="240" w:after="240" w:line="440" w:lineRule="exact"/>
      <w:ind w:left="1134" w:right="1134" w:hanging="1134"/>
      <w:outlineLvl w:val="0"/>
    </w:pPr>
    <w:rPr>
      <w:rFonts w:eastAsia="黑体"/>
      <w:sz w:val="34"/>
      <w:szCs w:val="34"/>
    </w:rPr>
  </w:style>
  <w:style w:type="paragraph" w:customStyle="1" w:styleId="HChGC">
    <w:name w:val="_ H _Ch_GC"/>
    <w:basedOn w:val="a"/>
    <w:next w:val="a"/>
    <w:qFormat/>
    <w:rsid w:val="00204B42"/>
    <w:pPr>
      <w:keepNext/>
      <w:keepLines/>
      <w:tabs>
        <w:tab w:val="clear" w:pos="431"/>
        <w:tab w:val="right" w:pos="851"/>
      </w:tabs>
      <w:spacing w:before="360" w:after="240" w:line="400" w:lineRule="exact"/>
      <w:ind w:left="1134" w:right="1134" w:hanging="1134"/>
      <w:outlineLvl w:val="1"/>
    </w:pPr>
    <w:rPr>
      <w:rFonts w:eastAsia="黑体"/>
      <w:sz w:val="28"/>
      <w:szCs w:val="28"/>
    </w:rPr>
  </w:style>
  <w:style w:type="paragraph" w:customStyle="1" w:styleId="H1GC">
    <w:name w:val="_ H_1_GC"/>
    <w:basedOn w:val="a"/>
    <w:next w:val="a"/>
    <w:qFormat/>
    <w:rsid w:val="00204B42"/>
    <w:pPr>
      <w:keepNext/>
      <w:keepLines/>
      <w:tabs>
        <w:tab w:val="clear" w:pos="431"/>
        <w:tab w:val="right" w:pos="851"/>
      </w:tabs>
      <w:spacing w:before="360" w:after="240"/>
      <w:ind w:left="1134" w:right="1134" w:hanging="1134"/>
      <w:outlineLvl w:val="2"/>
    </w:pPr>
    <w:rPr>
      <w:rFonts w:eastAsia="黑体"/>
      <w:sz w:val="24"/>
      <w:szCs w:val="24"/>
    </w:rPr>
  </w:style>
  <w:style w:type="paragraph" w:customStyle="1" w:styleId="H23GC">
    <w:name w:val="_ H_2/3_GC"/>
    <w:basedOn w:val="a"/>
    <w:next w:val="a"/>
    <w:qFormat/>
    <w:rsid w:val="001C3EF2"/>
    <w:pPr>
      <w:keepNext/>
      <w:keepLines/>
      <w:tabs>
        <w:tab w:val="clear" w:pos="431"/>
        <w:tab w:val="right" w:pos="851"/>
      </w:tabs>
      <w:spacing w:before="240" w:after="120"/>
      <w:ind w:left="1134" w:right="1134" w:hanging="1134"/>
      <w:outlineLvl w:val="3"/>
    </w:pPr>
    <w:rPr>
      <w:rFonts w:eastAsia="黑体"/>
      <w:snapToGrid/>
      <w:sz w:val="22"/>
      <w:szCs w:val="22"/>
    </w:rPr>
  </w:style>
  <w:style w:type="paragraph" w:customStyle="1" w:styleId="H4GC">
    <w:name w:val="_ H_4_GC"/>
    <w:basedOn w:val="a"/>
    <w:next w:val="a"/>
    <w:qFormat/>
    <w:rsid w:val="00204B42"/>
    <w:pPr>
      <w:keepNext/>
      <w:keepLines/>
      <w:tabs>
        <w:tab w:val="clear" w:pos="431"/>
        <w:tab w:val="right" w:pos="851"/>
      </w:tabs>
      <w:spacing w:before="240" w:after="120"/>
      <w:ind w:left="1134" w:right="1134" w:hanging="1134"/>
      <w:outlineLvl w:val="4"/>
    </w:pPr>
    <w:rPr>
      <w:rFonts w:eastAsia="楷体"/>
      <w:sz w:val="23"/>
      <w:szCs w:val="23"/>
    </w:rPr>
  </w:style>
  <w:style w:type="paragraph" w:customStyle="1" w:styleId="H56GC">
    <w:name w:val="_ H_5/6_GC"/>
    <w:basedOn w:val="a"/>
    <w:next w:val="a"/>
    <w:qFormat/>
    <w:rsid w:val="00204B42"/>
    <w:pPr>
      <w:keepNext/>
      <w:keepLines/>
      <w:tabs>
        <w:tab w:val="clear" w:pos="431"/>
        <w:tab w:val="right" w:pos="851"/>
      </w:tabs>
      <w:spacing w:before="240" w:after="120"/>
      <w:ind w:left="1134" w:right="1134" w:hanging="1134"/>
      <w:outlineLvl w:val="5"/>
    </w:pPr>
  </w:style>
  <w:style w:type="paragraph" w:customStyle="1" w:styleId="SingleTxtGC">
    <w:name w:val="_ Single Txt_GC"/>
    <w:basedOn w:val="a"/>
    <w:link w:val="SingleTxtGCChar"/>
    <w:qFormat/>
    <w:rsid w:val="00C17349"/>
    <w:pPr>
      <w:tabs>
        <w:tab w:val="left" w:pos="1134"/>
        <w:tab w:val="left" w:pos="1565"/>
        <w:tab w:val="left" w:pos="1996"/>
        <w:tab w:val="left" w:pos="2427"/>
      </w:tabs>
      <w:spacing w:after="120"/>
      <w:ind w:left="1134" w:right="1134"/>
    </w:pPr>
  </w:style>
  <w:style w:type="character" w:customStyle="1" w:styleId="SingleTxtGCChar">
    <w:name w:val="_ Single Txt_GC Char"/>
    <w:basedOn w:val="a0"/>
    <w:link w:val="SingleTxtGC"/>
    <w:locked/>
    <w:rsid w:val="00C17349"/>
    <w:rPr>
      <w:snapToGrid w:val="0"/>
      <w:sz w:val="21"/>
      <w:szCs w:val="21"/>
    </w:rPr>
  </w:style>
  <w:style w:type="paragraph" w:customStyle="1" w:styleId="SLGC">
    <w:name w:val="__S_L_GC"/>
    <w:basedOn w:val="a"/>
    <w:next w:val="a"/>
    <w:qFormat/>
    <w:rsid w:val="00C17349"/>
    <w:pPr>
      <w:keepNext/>
      <w:keepLines/>
      <w:spacing w:before="240" w:after="240" w:line="560" w:lineRule="exact"/>
      <w:ind w:left="1134" w:right="1134"/>
    </w:pPr>
    <w:rPr>
      <w:rFonts w:eastAsia="黑体"/>
      <w:sz w:val="56"/>
      <w:szCs w:val="56"/>
    </w:rPr>
  </w:style>
  <w:style w:type="paragraph" w:customStyle="1" w:styleId="SMGC">
    <w:name w:val="__S_M_GC"/>
    <w:basedOn w:val="a"/>
    <w:next w:val="a"/>
    <w:qFormat/>
    <w:rsid w:val="00C17349"/>
    <w:pPr>
      <w:keepNext/>
      <w:keepLines/>
      <w:spacing w:before="240" w:after="240" w:line="400" w:lineRule="exact"/>
      <w:ind w:left="1134" w:right="1134"/>
    </w:pPr>
    <w:rPr>
      <w:rFonts w:eastAsia="黑体"/>
      <w:sz w:val="40"/>
      <w:szCs w:val="40"/>
    </w:rPr>
  </w:style>
  <w:style w:type="paragraph" w:customStyle="1" w:styleId="SSGC">
    <w:name w:val="__S_S_GC"/>
    <w:basedOn w:val="a"/>
    <w:next w:val="a"/>
    <w:qFormat/>
    <w:rsid w:val="008B0560"/>
    <w:pPr>
      <w:keepNext/>
      <w:keepLines/>
      <w:spacing w:before="240" w:after="240" w:line="300" w:lineRule="exact"/>
      <w:ind w:left="1134" w:right="1134"/>
    </w:pPr>
    <w:rPr>
      <w:rFonts w:eastAsia="黑体"/>
      <w:sz w:val="28"/>
    </w:rPr>
  </w:style>
  <w:style w:type="paragraph" w:customStyle="1" w:styleId="XLargeGC">
    <w:name w:val="__XLarge_GC"/>
    <w:basedOn w:val="a"/>
    <w:next w:val="a"/>
    <w:qFormat/>
    <w:rsid w:val="00C17349"/>
    <w:pPr>
      <w:keepNext/>
      <w:keepLines/>
      <w:spacing w:before="240" w:after="240" w:line="400" w:lineRule="exact"/>
      <w:ind w:left="1134" w:right="1134"/>
    </w:pPr>
    <w:rPr>
      <w:rFonts w:eastAsia="黑体"/>
      <w:sz w:val="40"/>
      <w:szCs w:val="40"/>
    </w:rPr>
  </w:style>
  <w:style w:type="paragraph" w:customStyle="1" w:styleId="Bullet1GC">
    <w:name w:val="_Bullet 1_GC"/>
    <w:basedOn w:val="a"/>
    <w:qFormat/>
    <w:rsid w:val="00C17349"/>
    <w:pPr>
      <w:numPr>
        <w:numId w:val="1"/>
      </w:numPr>
      <w:spacing w:after="120"/>
      <w:ind w:right="1134"/>
    </w:pPr>
  </w:style>
  <w:style w:type="paragraph" w:customStyle="1" w:styleId="Bullet2GC">
    <w:name w:val="_Bullet 2_GC"/>
    <w:basedOn w:val="a"/>
    <w:qFormat/>
    <w:rsid w:val="00C17349"/>
    <w:pPr>
      <w:numPr>
        <w:numId w:val="2"/>
      </w:numPr>
      <w:spacing w:after="120"/>
      <w:ind w:right="1134"/>
    </w:pPr>
  </w:style>
  <w:style w:type="paragraph" w:customStyle="1" w:styleId="DashGC">
    <w:name w:val="_Dash_GC"/>
    <w:basedOn w:val="a"/>
    <w:qFormat/>
    <w:rsid w:val="00C17349"/>
    <w:pPr>
      <w:numPr>
        <w:numId w:val="3"/>
      </w:numPr>
      <w:spacing w:after="120"/>
      <w:ind w:right="1134"/>
    </w:pPr>
    <w:rPr>
      <w:lang w:val="fr-CH"/>
    </w:rPr>
  </w:style>
  <w:style w:type="paragraph" w:customStyle="1" w:styleId="a3">
    <w:name w:val="表数文字"/>
    <w:basedOn w:val="a"/>
    <w:qFormat/>
    <w:rsid w:val="00C17349"/>
    <w:pPr>
      <w:tabs>
        <w:tab w:val="left" w:pos="1134"/>
        <w:tab w:val="left" w:pos="1565"/>
        <w:tab w:val="left" w:pos="1996"/>
        <w:tab w:val="left" w:pos="2427"/>
      </w:tabs>
      <w:spacing w:before="40" w:after="40" w:line="240" w:lineRule="atLeast"/>
      <w:ind w:right="113"/>
    </w:pPr>
    <w:rPr>
      <w:sz w:val="18"/>
      <w:szCs w:val="18"/>
    </w:rPr>
  </w:style>
  <w:style w:type="paragraph" w:customStyle="1" w:styleId="a4">
    <w:name w:val="表中标题"/>
    <w:basedOn w:val="a"/>
    <w:qFormat/>
    <w:rsid w:val="00C17349"/>
    <w:pPr>
      <w:tabs>
        <w:tab w:val="left" w:pos="1134"/>
        <w:tab w:val="left" w:pos="1565"/>
        <w:tab w:val="left" w:pos="1996"/>
        <w:tab w:val="left" w:pos="2427"/>
      </w:tabs>
      <w:spacing w:before="80" w:after="80" w:line="200" w:lineRule="exact"/>
      <w:ind w:right="113"/>
    </w:pPr>
    <w:rPr>
      <w:rFonts w:eastAsia="楷体"/>
      <w:sz w:val="18"/>
    </w:rPr>
  </w:style>
  <w:style w:type="paragraph" w:customStyle="1" w:styleId="a5">
    <w:name w:val="表中文字"/>
    <w:basedOn w:val="a"/>
    <w:qFormat/>
    <w:rsid w:val="00C17349"/>
    <w:pPr>
      <w:tabs>
        <w:tab w:val="left" w:pos="1134"/>
        <w:tab w:val="left" w:pos="1565"/>
        <w:tab w:val="left" w:pos="1996"/>
        <w:tab w:val="left" w:pos="2427"/>
      </w:tabs>
      <w:spacing w:before="40" w:line="240" w:lineRule="atLeast"/>
      <w:ind w:right="113"/>
    </w:pPr>
    <w:rPr>
      <w:sz w:val="18"/>
      <w:szCs w:val="18"/>
    </w:rPr>
  </w:style>
  <w:style w:type="paragraph" w:styleId="a6">
    <w:name w:val="footnote text"/>
    <w:aliases w:val="5_G"/>
    <w:basedOn w:val="a"/>
    <w:link w:val="Char"/>
    <w:qFormat/>
    <w:rsid w:val="00B423E7"/>
    <w:pPr>
      <w:keepLines/>
      <w:widowControl w:val="0"/>
      <w:tabs>
        <w:tab w:val="right" w:pos="1021"/>
      </w:tabs>
      <w:overflowPunct/>
      <w:spacing w:after="120" w:line="240" w:lineRule="exact"/>
      <w:ind w:left="1134" w:right="1134" w:hanging="1134"/>
    </w:pPr>
    <w:rPr>
      <w:sz w:val="18"/>
      <w:szCs w:val="18"/>
    </w:rPr>
  </w:style>
  <w:style w:type="character" w:customStyle="1" w:styleId="Char">
    <w:name w:val="脚注文本 Char"/>
    <w:aliases w:val="5_G Char"/>
    <w:basedOn w:val="a0"/>
    <w:link w:val="a6"/>
    <w:rsid w:val="00B423E7"/>
    <w:rPr>
      <w:snapToGrid w:val="0"/>
      <w:sz w:val="18"/>
      <w:szCs w:val="18"/>
    </w:rPr>
  </w:style>
  <w:style w:type="character" w:styleId="a7">
    <w:name w:val="footnote reference"/>
    <w:aliases w:val="4_G"/>
    <w:basedOn w:val="a0"/>
    <w:qFormat/>
    <w:rsid w:val="000E4D0E"/>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8">
    <w:name w:val="目录段页次"/>
    <w:basedOn w:val="a"/>
    <w:qFormat/>
    <w:rsid w:val="0077079A"/>
    <w:pPr>
      <w:tabs>
        <w:tab w:val="clear" w:pos="431"/>
        <w:tab w:val="right" w:pos="851"/>
        <w:tab w:val="left" w:pos="1134"/>
        <w:tab w:val="left" w:pos="1565"/>
        <w:tab w:val="left" w:pos="1996"/>
        <w:tab w:val="right" w:leader="dot" w:pos="7655"/>
        <w:tab w:val="right" w:pos="8789"/>
        <w:tab w:val="right" w:pos="9554"/>
      </w:tabs>
      <w:ind w:left="1134" w:right="4253" w:hanging="1134"/>
    </w:pPr>
    <w:rPr>
      <w:szCs w:val="21"/>
    </w:rPr>
  </w:style>
  <w:style w:type="paragraph" w:customStyle="1" w:styleId="a9">
    <w:name w:val="目录页次"/>
    <w:basedOn w:val="a"/>
    <w:qFormat/>
    <w:rsid w:val="0077079A"/>
    <w:pPr>
      <w:tabs>
        <w:tab w:val="clear" w:pos="431"/>
        <w:tab w:val="right" w:pos="851"/>
        <w:tab w:val="left" w:pos="1134"/>
        <w:tab w:val="left" w:pos="1565"/>
        <w:tab w:val="left" w:pos="1996"/>
        <w:tab w:val="right" w:leader="dot" w:pos="8789"/>
        <w:tab w:val="right" w:pos="9554"/>
      </w:tabs>
      <w:ind w:left="1134" w:right="3119" w:hanging="1134"/>
    </w:pPr>
    <w:rPr>
      <w:szCs w:val="21"/>
    </w:rPr>
  </w:style>
  <w:style w:type="paragraph" w:customStyle="1" w:styleId="aa">
    <w:name w:val="缩进正文"/>
    <w:basedOn w:val="a"/>
    <w:qFormat/>
    <w:rsid w:val="00427F63"/>
    <w:pPr>
      <w:tabs>
        <w:tab w:val="left" w:pos="1134"/>
        <w:tab w:val="left" w:pos="1565"/>
        <w:tab w:val="left" w:pos="1996"/>
        <w:tab w:val="left" w:pos="2427"/>
      </w:tabs>
      <w:ind w:left="1565" w:right="1134"/>
    </w:pPr>
    <w:rPr>
      <w:szCs w:val="21"/>
    </w:rPr>
  </w:style>
  <w:style w:type="paragraph" w:styleId="ab">
    <w:name w:val="endnote text"/>
    <w:aliases w:val="2_G"/>
    <w:basedOn w:val="a6"/>
    <w:link w:val="Char0"/>
    <w:qFormat/>
    <w:rsid w:val="00B423E7"/>
  </w:style>
  <w:style w:type="character" w:customStyle="1" w:styleId="Char0">
    <w:name w:val="尾注文本 Char"/>
    <w:aliases w:val="2_G Char"/>
    <w:basedOn w:val="a0"/>
    <w:link w:val="ab"/>
    <w:rsid w:val="00B423E7"/>
    <w:rPr>
      <w:snapToGrid w:val="0"/>
      <w:sz w:val="18"/>
      <w:szCs w:val="18"/>
    </w:rPr>
  </w:style>
  <w:style w:type="character" w:styleId="ac">
    <w:name w:val="endnote reference"/>
    <w:aliases w:val="1_G"/>
    <w:basedOn w:val="a7"/>
    <w:qFormat/>
    <w:rsid w:val="00F714DA"/>
    <w:rPr>
      <w:rFonts w:ascii="Times New Roman" w:eastAsia="Times New Roman" w:hAnsi="Times New Roman"/>
      <w:caps w:val="0"/>
      <w:smallCaps w:val="0"/>
      <w:strike w:val="0"/>
      <w:dstrike w:val="0"/>
      <w:snapToGrid w:val="0"/>
      <w:vanish w:val="0"/>
      <w:color w:val="0000FF"/>
      <w:spacing w:val="0"/>
      <w:w w:val="100"/>
      <w:kern w:val="0"/>
      <w:position w:val="0"/>
      <w:sz w:val="21"/>
      <w:vertAlign w:val="superscript"/>
      <w14:cntxtAlts w14:val="0"/>
    </w:rPr>
  </w:style>
  <w:style w:type="paragraph" w:customStyle="1" w:styleId="ad">
    <w:name w:val="悬挂"/>
    <w:basedOn w:val="a"/>
    <w:qFormat/>
    <w:rsid w:val="00D97B98"/>
    <w:pPr>
      <w:tabs>
        <w:tab w:val="left" w:pos="1134"/>
        <w:tab w:val="left" w:pos="1565"/>
        <w:tab w:val="left" w:pos="1996"/>
        <w:tab w:val="left" w:pos="2427"/>
      </w:tabs>
      <w:spacing w:after="120"/>
      <w:ind w:left="1565" w:right="1134" w:hanging="431"/>
    </w:pPr>
  </w:style>
  <w:style w:type="paragraph" w:styleId="ae">
    <w:name w:val="footer"/>
    <w:aliases w:val="3_G"/>
    <w:basedOn w:val="a"/>
    <w:link w:val="Char1"/>
    <w:qFormat/>
    <w:rsid w:val="007E5DAD"/>
    <w:pPr>
      <w:overflowPunct/>
      <w:spacing w:line="240" w:lineRule="auto"/>
      <w:jc w:val="left"/>
    </w:pPr>
    <w:rPr>
      <w:rFonts w:eastAsia="Times New Roman"/>
      <w:sz w:val="16"/>
      <w:szCs w:val="16"/>
      <w:lang w:val="en-GB" w:eastAsia="en-US"/>
    </w:rPr>
  </w:style>
  <w:style w:type="character" w:customStyle="1" w:styleId="Char1">
    <w:name w:val="页脚 Char"/>
    <w:aliases w:val="3_G Char"/>
    <w:basedOn w:val="a0"/>
    <w:link w:val="ae"/>
    <w:rsid w:val="007E5DAD"/>
    <w:rPr>
      <w:rFonts w:eastAsia="Times New Roman"/>
      <w:snapToGrid w:val="0"/>
      <w:sz w:val="16"/>
      <w:szCs w:val="16"/>
      <w:lang w:val="en-GB" w:eastAsia="en-US"/>
    </w:rPr>
  </w:style>
  <w:style w:type="character" w:styleId="af">
    <w:name w:val="page number"/>
    <w:aliases w:val="7_G"/>
    <w:basedOn w:val="a0"/>
    <w:qFormat/>
    <w:rsid w:val="007E5DAD"/>
    <w:rPr>
      <w:rFonts w:ascii="Times New Roman" w:hAnsi="Times New Roman"/>
      <w:b/>
      <w:i w:val="0"/>
      <w:snapToGrid w:val="0"/>
      <w:spacing w:val="0"/>
      <w:kern w:val="0"/>
      <w:sz w:val="18"/>
      <w14:cntxtAlts w14:val="0"/>
    </w:rPr>
  </w:style>
  <w:style w:type="paragraph" w:styleId="af0">
    <w:name w:val="header"/>
    <w:aliases w:val="6_G"/>
    <w:basedOn w:val="a"/>
    <w:link w:val="Char2"/>
    <w:uiPriority w:val="99"/>
    <w:qFormat/>
    <w:rsid w:val="007E5DAD"/>
    <w:pPr>
      <w:pBdr>
        <w:bottom w:val="single" w:sz="4" w:space="4" w:color="auto"/>
      </w:pBdr>
      <w:tabs>
        <w:tab w:val="left" w:pos="992"/>
        <w:tab w:val="left" w:pos="5772"/>
        <w:tab w:val="left" w:pos="6634"/>
        <w:tab w:val="left" w:pos="7144"/>
        <w:tab w:val="left" w:pos="7655"/>
        <w:tab w:val="left" w:pos="8165"/>
      </w:tabs>
      <w:overflowPunct/>
      <w:spacing w:line="240" w:lineRule="auto"/>
      <w:jc w:val="left"/>
    </w:pPr>
    <w:rPr>
      <w:rFonts w:eastAsia="Times New Roman"/>
      <w:b/>
      <w:sz w:val="18"/>
      <w:szCs w:val="18"/>
      <w:lang w:val="en-GB" w:eastAsia="en-US"/>
    </w:rPr>
  </w:style>
  <w:style w:type="character" w:customStyle="1" w:styleId="Char2">
    <w:name w:val="页眉 Char"/>
    <w:aliases w:val="6_G Char"/>
    <w:basedOn w:val="a0"/>
    <w:link w:val="af0"/>
    <w:uiPriority w:val="99"/>
    <w:rsid w:val="007E5DAD"/>
    <w:rPr>
      <w:rFonts w:eastAsia="Times New Roman"/>
      <w:b/>
      <w:snapToGrid w:val="0"/>
      <w:sz w:val="18"/>
      <w:szCs w:val="18"/>
      <w:lang w:val="en-GB" w:eastAsia="en-US"/>
    </w:rPr>
  </w:style>
  <w:style w:type="character" w:customStyle="1" w:styleId="1Char">
    <w:name w:val="标题 1 Char"/>
    <w:aliases w:val="Table_G Char"/>
    <w:basedOn w:val="a0"/>
    <w:link w:val="1"/>
    <w:rsid w:val="00153E86"/>
    <w:rPr>
      <w:rFonts w:ascii="Times New Roman" w:eastAsia="Times New Roman" w:hAnsi="Times New Roman" w:cs="Times New Roman"/>
      <w:b/>
      <w:bCs/>
      <w:color w:val="365F91" w:themeColor="accent1" w:themeShade="BF"/>
      <w:sz w:val="28"/>
      <w:szCs w:val="28"/>
    </w:rPr>
  </w:style>
  <w:style w:type="character" w:customStyle="1" w:styleId="2Char">
    <w:name w:val="标题 2 Char"/>
    <w:basedOn w:val="a0"/>
    <w:link w:val="2"/>
    <w:rsid w:val="00153E86"/>
    <w:rPr>
      <w:rFonts w:ascii="Times New Roman" w:eastAsia="Times New Roman" w:hAnsi="Times New Roman" w:cs="Times New Roman"/>
      <w:b/>
      <w:bCs/>
      <w:color w:val="4F81BD" w:themeColor="accent1"/>
      <w:sz w:val="26"/>
      <w:szCs w:val="26"/>
    </w:rPr>
  </w:style>
  <w:style w:type="character" w:customStyle="1" w:styleId="3Char">
    <w:name w:val="标题 3 Char"/>
    <w:basedOn w:val="a0"/>
    <w:link w:val="3"/>
    <w:rsid w:val="00153E86"/>
    <w:rPr>
      <w:rFonts w:ascii="Times New Roman" w:eastAsia="Times New Roman" w:hAnsi="Times New Roman" w:cs="Times New Roman"/>
      <w:b/>
      <w:bCs/>
      <w:color w:val="4F81BD" w:themeColor="accent1"/>
    </w:rPr>
  </w:style>
  <w:style w:type="character" w:customStyle="1" w:styleId="4Char">
    <w:name w:val="标题 4 Char"/>
    <w:basedOn w:val="a0"/>
    <w:link w:val="4"/>
    <w:rsid w:val="00153E86"/>
    <w:rPr>
      <w:rFonts w:ascii="Times New Roman" w:eastAsia="Times New Roman" w:hAnsi="Times New Roman" w:cs="Times New Roman"/>
      <w:b/>
      <w:bCs/>
      <w:i/>
      <w:iCs/>
      <w:color w:val="4F81BD" w:themeColor="accent1"/>
    </w:rPr>
  </w:style>
  <w:style w:type="character" w:customStyle="1" w:styleId="5Char">
    <w:name w:val="标题 5 Char"/>
    <w:basedOn w:val="a0"/>
    <w:link w:val="5"/>
    <w:rsid w:val="00153E86"/>
    <w:rPr>
      <w:rFonts w:ascii="Times New Roman" w:eastAsia="Times New Roman" w:hAnsi="Times New Roman" w:cs="Times New Roman"/>
      <w:color w:val="243F60" w:themeColor="accent1" w:themeShade="7F"/>
    </w:rPr>
  </w:style>
  <w:style w:type="character" w:customStyle="1" w:styleId="6Char">
    <w:name w:val="标题 6 Char"/>
    <w:basedOn w:val="a0"/>
    <w:link w:val="6"/>
    <w:rsid w:val="00153E86"/>
    <w:rPr>
      <w:rFonts w:ascii="Times New Roman" w:eastAsia="Times New Roman" w:hAnsi="Times New Roman" w:cs="Times New Roman"/>
      <w:i/>
      <w:iCs/>
      <w:color w:val="243F60" w:themeColor="accent1" w:themeShade="7F"/>
    </w:rPr>
  </w:style>
  <w:style w:type="character" w:customStyle="1" w:styleId="7Char">
    <w:name w:val="标题 7 Char"/>
    <w:basedOn w:val="a0"/>
    <w:link w:val="7"/>
    <w:rsid w:val="00153E86"/>
    <w:rPr>
      <w:rFonts w:ascii="Times New Roman" w:eastAsia="Times New Roman" w:hAnsi="Times New Roman" w:cs="Times New Roman"/>
      <w:i/>
      <w:iCs/>
      <w:color w:val="404040" w:themeColor="text1" w:themeTint="BF"/>
    </w:rPr>
  </w:style>
  <w:style w:type="character" w:customStyle="1" w:styleId="8Char">
    <w:name w:val="标题 8 Char"/>
    <w:basedOn w:val="a0"/>
    <w:link w:val="8"/>
    <w:rsid w:val="00153E86"/>
    <w:rPr>
      <w:rFonts w:ascii="Times New Roman" w:eastAsia="Times New Roman" w:hAnsi="Times New Roman" w:cs="Times New Roman"/>
      <w:color w:val="4F81BD" w:themeColor="accent1"/>
      <w:sz w:val="20"/>
      <w:szCs w:val="20"/>
    </w:rPr>
  </w:style>
  <w:style w:type="character" w:customStyle="1" w:styleId="9Char">
    <w:name w:val="标题 9 Char"/>
    <w:basedOn w:val="a0"/>
    <w:link w:val="9"/>
    <w:rsid w:val="00153E86"/>
    <w:rPr>
      <w:rFonts w:ascii="Times New Roman" w:eastAsia="Times New Roman" w:hAnsi="Times New Roman" w:cs="Times New Roman"/>
      <w:i/>
      <w:iCs/>
      <w:color w:val="404040" w:themeColor="text1" w:themeTint="BF"/>
      <w:sz w:val="20"/>
      <w:szCs w:val="20"/>
    </w:rPr>
  </w:style>
  <w:style w:type="paragraph" w:styleId="af1">
    <w:name w:val="Balloon Text"/>
    <w:basedOn w:val="a"/>
    <w:link w:val="Char3"/>
    <w:semiHidden/>
    <w:unhideWhenUsed/>
    <w:rsid w:val="0093206A"/>
    <w:pPr>
      <w:spacing w:line="240" w:lineRule="auto"/>
    </w:pPr>
    <w:rPr>
      <w:sz w:val="18"/>
      <w:szCs w:val="18"/>
    </w:rPr>
  </w:style>
  <w:style w:type="character" w:customStyle="1" w:styleId="Char3">
    <w:name w:val="批注框文本 Char"/>
    <w:basedOn w:val="a0"/>
    <w:link w:val="af1"/>
    <w:rsid w:val="0093206A"/>
    <w:rPr>
      <w:snapToGrid w:val="0"/>
      <w:sz w:val="18"/>
      <w:szCs w:val="18"/>
    </w:rPr>
  </w:style>
  <w:style w:type="character" w:styleId="af2">
    <w:name w:val="Hyperlink"/>
    <w:basedOn w:val="a0"/>
    <w:semiHidden/>
    <w:rsid w:val="0093206A"/>
    <w:rPr>
      <w:color w:val="0000FF" w:themeColor="hyperlink"/>
      <w:u w:val="none"/>
    </w:rPr>
  </w:style>
  <w:style w:type="character" w:styleId="af3">
    <w:name w:val="FollowedHyperlink"/>
    <w:basedOn w:val="a0"/>
    <w:semiHidden/>
    <w:rsid w:val="0093206A"/>
    <w:rPr>
      <w:color w:val="0000FF"/>
      <w:u w:val="none"/>
    </w:rPr>
  </w:style>
  <w:style w:type="paragraph" w:customStyle="1" w:styleId="SingleTxtG">
    <w:name w:val="_ Single Txt_G"/>
    <w:basedOn w:val="a"/>
    <w:rsid w:val="002A2DD5"/>
    <w:pPr>
      <w:tabs>
        <w:tab w:val="clear" w:pos="431"/>
      </w:tabs>
      <w:suppressAutoHyphens/>
      <w:overflowPunct/>
      <w:adjustRightInd/>
      <w:snapToGrid/>
      <w:spacing w:after="120" w:line="240" w:lineRule="atLeast"/>
      <w:ind w:left="1134" w:right="1134"/>
    </w:pPr>
    <w:rPr>
      <w:rFonts w:eastAsiaTheme="minorEastAsia"/>
      <w:snapToGrid/>
      <w:sz w:val="20"/>
      <w:lang w:val="en-GB" w:eastAsia="en-US"/>
    </w:rPr>
  </w:style>
  <w:style w:type="paragraph" w:customStyle="1" w:styleId="HMG">
    <w:name w:val="_ H __M_G"/>
    <w:basedOn w:val="a"/>
    <w:next w:val="a"/>
    <w:rsid w:val="002A2DD5"/>
    <w:pPr>
      <w:keepNext/>
      <w:keepLines/>
      <w:tabs>
        <w:tab w:val="clear" w:pos="431"/>
        <w:tab w:val="right" w:pos="851"/>
      </w:tabs>
      <w:suppressAutoHyphens/>
      <w:overflowPunct/>
      <w:adjustRightInd/>
      <w:snapToGrid/>
      <w:spacing w:before="240" w:after="240" w:line="360" w:lineRule="exact"/>
      <w:ind w:left="1134" w:right="1134" w:hanging="1134"/>
      <w:jc w:val="left"/>
    </w:pPr>
    <w:rPr>
      <w:rFonts w:eastAsiaTheme="minorEastAsia"/>
      <w:b/>
      <w:snapToGrid/>
      <w:sz w:val="34"/>
      <w:lang w:val="en-GB" w:eastAsia="en-US"/>
    </w:rPr>
  </w:style>
  <w:style w:type="paragraph" w:customStyle="1" w:styleId="HChG">
    <w:name w:val="_ H _Ch_G"/>
    <w:basedOn w:val="a"/>
    <w:next w:val="a"/>
    <w:rsid w:val="002A2DD5"/>
    <w:pPr>
      <w:keepNext/>
      <w:keepLines/>
      <w:tabs>
        <w:tab w:val="clear" w:pos="431"/>
        <w:tab w:val="right" w:pos="851"/>
      </w:tabs>
      <w:suppressAutoHyphens/>
      <w:overflowPunct/>
      <w:adjustRightInd/>
      <w:snapToGrid/>
      <w:spacing w:before="360" w:after="240" w:line="300" w:lineRule="exact"/>
      <w:ind w:left="1134" w:right="1134" w:hanging="1134"/>
      <w:jc w:val="left"/>
    </w:pPr>
    <w:rPr>
      <w:rFonts w:eastAsiaTheme="minorEastAsia"/>
      <w:b/>
      <w:snapToGrid/>
      <w:sz w:val="28"/>
      <w:lang w:val="en-GB" w:eastAsia="en-US"/>
    </w:rPr>
  </w:style>
  <w:style w:type="table" w:styleId="af4">
    <w:name w:val="Table Grid"/>
    <w:basedOn w:val="a1"/>
    <w:rsid w:val="002A2DD5"/>
    <w:pPr>
      <w:suppressAutoHyphens/>
      <w:spacing w:line="240" w:lineRule="atLeast"/>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a"/>
    <w:next w:val="a"/>
    <w:rsid w:val="002A2DD5"/>
    <w:pPr>
      <w:keepNext/>
      <w:keepLines/>
      <w:tabs>
        <w:tab w:val="clear" w:pos="431"/>
      </w:tabs>
      <w:suppressAutoHyphens/>
      <w:overflowPunct/>
      <w:adjustRightInd/>
      <w:snapToGrid/>
      <w:spacing w:before="240" w:after="240" w:line="420" w:lineRule="exact"/>
      <w:ind w:left="1134" w:right="1134"/>
      <w:jc w:val="left"/>
    </w:pPr>
    <w:rPr>
      <w:rFonts w:eastAsiaTheme="minorEastAsia"/>
      <w:b/>
      <w:snapToGrid/>
      <w:sz w:val="40"/>
      <w:lang w:val="en-GB" w:eastAsia="en-US"/>
    </w:rPr>
  </w:style>
  <w:style w:type="paragraph" w:customStyle="1" w:styleId="SLG">
    <w:name w:val="__S_L_G"/>
    <w:basedOn w:val="a"/>
    <w:next w:val="a"/>
    <w:rsid w:val="002A2DD5"/>
    <w:pPr>
      <w:keepNext/>
      <w:keepLines/>
      <w:tabs>
        <w:tab w:val="clear" w:pos="431"/>
      </w:tabs>
      <w:suppressAutoHyphens/>
      <w:overflowPunct/>
      <w:adjustRightInd/>
      <w:snapToGrid/>
      <w:spacing w:before="240" w:after="240" w:line="580" w:lineRule="exact"/>
      <w:ind w:left="1134" w:right="1134"/>
      <w:jc w:val="left"/>
    </w:pPr>
    <w:rPr>
      <w:rFonts w:eastAsiaTheme="minorEastAsia"/>
      <w:b/>
      <w:snapToGrid/>
      <w:sz w:val="56"/>
      <w:lang w:val="en-GB" w:eastAsia="en-US"/>
    </w:rPr>
  </w:style>
  <w:style w:type="paragraph" w:customStyle="1" w:styleId="SSG">
    <w:name w:val="__S_S_G"/>
    <w:basedOn w:val="a"/>
    <w:next w:val="a"/>
    <w:rsid w:val="002A2DD5"/>
    <w:pPr>
      <w:keepNext/>
      <w:keepLines/>
      <w:tabs>
        <w:tab w:val="clear" w:pos="431"/>
      </w:tabs>
      <w:suppressAutoHyphens/>
      <w:overflowPunct/>
      <w:adjustRightInd/>
      <w:snapToGrid/>
      <w:spacing w:before="240" w:after="240" w:line="300" w:lineRule="exact"/>
      <w:ind w:left="1134" w:right="1134"/>
      <w:jc w:val="left"/>
    </w:pPr>
    <w:rPr>
      <w:rFonts w:eastAsiaTheme="minorEastAsia"/>
      <w:b/>
      <w:snapToGrid/>
      <w:sz w:val="28"/>
      <w:lang w:val="en-GB" w:eastAsia="en-US"/>
    </w:rPr>
  </w:style>
  <w:style w:type="paragraph" w:customStyle="1" w:styleId="XLargeG">
    <w:name w:val="__XLarge_G"/>
    <w:basedOn w:val="a"/>
    <w:next w:val="a"/>
    <w:rsid w:val="002A2DD5"/>
    <w:pPr>
      <w:keepNext/>
      <w:keepLines/>
      <w:tabs>
        <w:tab w:val="clear" w:pos="431"/>
      </w:tabs>
      <w:suppressAutoHyphens/>
      <w:overflowPunct/>
      <w:adjustRightInd/>
      <w:snapToGrid/>
      <w:spacing w:before="240" w:after="240" w:line="420" w:lineRule="exact"/>
      <w:ind w:left="1134" w:right="1134"/>
      <w:jc w:val="left"/>
    </w:pPr>
    <w:rPr>
      <w:rFonts w:eastAsiaTheme="minorEastAsia"/>
      <w:b/>
      <w:snapToGrid/>
      <w:sz w:val="40"/>
      <w:lang w:val="en-GB" w:eastAsia="en-US"/>
    </w:rPr>
  </w:style>
  <w:style w:type="paragraph" w:customStyle="1" w:styleId="Bullet1G">
    <w:name w:val="_Bullet 1_G"/>
    <w:basedOn w:val="a"/>
    <w:rsid w:val="002A2DD5"/>
    <w:pPr>
      <w:numPr>
        <w:numId w:val="10"/>
      </w:numPr>
      <w:tabs>
        <w:tab w:val="clear" w:pos="431"/>
      </w:tabs>
      <w:suppressAutoHyphens/>
      <w:overflowPunct/>
      <w:adjustRightInd/>
      <w:snapToGrid/>
      <w:spacing w:after="120" w:line="240" w:lineRule="atLeast"/>
      <w:ind w:right="1134"/>
    </w:pPr>
    <w:rPr>
      <w:rFonts w:eastAsiaTheme="minorEastAsia"/>
      <w:snapToGrid/>
      <w:sz w:val="20"/>
      <w:lang w:val="en-GB" w:eastAsia="en-US"/>
    </w:rPr>
  </w:style>
  <w:style w:type="paragraph" w:customStyle="1" w:styleId="Bullet2G">
    <w:name w:val="_Bullet 2_G"/>
    <w:basedOn w:val="a"/>
    <w:rsid w:val="002A2DD5"/>
    <w:pPr>
      <w:numPr>
        <w:numId w:val="11"/>
      </w:numPr>
      <w:tabs>
        <w:tab w:val="clear" w:pos="431"/>
      </w:tabs>
      <w:suppressAutoHyphens/>
      <w:overflowPunct/>
      <w:adjustRightInd/>
      <w:snapToGrid/>
      <w:spacing w:after="120" w:line="240" w:lineRule="atLeast"/>
      <w:ind w:right="1134"/>
    </w:pPr>
    <w:rPr>
      <w:rFonts w:eastAsiaTheme="minorEastAsia"/>
      <w:snapToGrid/>
      <w:sz w:val="20"/>
      <w:lang w:val="en-GB" w:eastAsia="en-US"/>
    </w:rPr>
  </w:style>
  <w:style w:type="paragraph" w:customStyle="1" w:styleId="H1G">
    <w:name w:val="_ H_1_G"/>
    <w:basedOn w:val="a"/>
    <w:next w:val="a"/>
    <w:rsid w:val="002A2DD5"/>
    <w:pPr>
      <w:keepNext/>
      <w:keepLines/>
      <w:tabs>
        <w:tab w:val="clear" w:pos="431"/>
        <w:tab w:val="right" w:pos="851"/>
      </w:tabs>
      <w:suppressAutoHyphens/>
      <w:overflowPunct/>
      <w:adjustRightInd/>
      <w:snapToGrid/>
      <w:spacing w:before="360" w:after="240" w:line="270" w:lineRule="exact"/>
      <w:ind w:left="1134" w:right="1134" w:hanging="1134"/>
      <w:jc w:val="left"/>
    </w:pPr>
    <w:rPr>
      <w:rFonts w:eastAsiaTheme="minorEastAsia"/>
      <w:b/>
      <w:snapToGrid/>
      <w:sz w:val="24"/>
      <w:lang w:val="en-GB" w:eastAsia="en-US"/>
    </w:rPr>
  </w:style>
  <w:style w:type="paragraph" w:customStyle="1" w:styleId="H23G">
    <w:name w:val="_ H_2/3_G"/>
    <w:basedOn w:val="a"/>
    <w:next w:val="a"/>
    <w:rsid w:val="002A2DD5"/>
    <w:pPr>
      <w:keepNext/>
      <w:keepLines/>
      <w:tabs>
        <w:tab w:val="clear" w:pos="431"/>
        <w:tab w:val="right" w:pos="851"/>
      </w:tabs>
      <w:suppressAutoHyphens/>
      <w:overflowPunct/>
      <w:adjustRightInd/>
      <w:snapToGrid/>
      <w:spacing w:before="240" w:after="120" w:line="240" w:lineRule="exact"/>
      <w:ind w:left="1134" w:right="1134" w:hanging="1134"/>
      <w:jc w:val="left"/>
    </w:pPr>
    <w:rPr>
      <w:rFonts w:eastAsiaTheme="minorEastAsia"/>
      <w:b/>
      <w:snapToGrid/>
      <w:sz w:val="20"/>
      <w:lang w:val="en-GB" w:eastAsia="en-US"/>
    </w:rPr>
  </w:style>
  <w:style w:type="paragraph" w:customStyle="1" w:styleId="H4G">
    <w:name w:val="_ H_4_G"/>
    <w:basedOn w:val="a"/>
    <w:next w:val="a"/>
    <w:link w:val="H4GChar"/>
    <w:rsid w:val="002A2DD5"/>
    <w:pPr>
      <w:keepNext/>
      <w:keepLines/>
      <w:tabs>
        <w:tab w:val="clear" w:pos="431"/>
        <w:tab w:val="right" w:pos="851"/>
      </w:tabs>
      <w:suppressAutoHyphens/>
      <w:overflowPunct/>
      <w:adjustRightInd/>
      <w:snapToGrid/>
      <w:spacing w:before="240" w:after="120" w:line="240" w:lineRule="exact"/>
      <w:ind w:left="1134" w:right="1134" w:hanging="1134"/>
      <w:jc w:val="left"/>
    </w:pPr>
    <w:rPr>
      <w:rFonts w:eastAsiaTheme="minorEastAsia"/>
      <w:i/>
      <w:snapToGrid/>
      <w:sz w:val="20"/>
      <w:lang w:val="en-GB" w:eastAsia="en-US"/>
    </w:rPr>
  </w:style>
  <w:style w:type="paragraph" w:customStyle="1" w:styleId="H56G">
    <w:name w:val="_ H_5/6_G"/>
    <w:basedOn w:val="a"/>
    <w:next w:val="a"/>
    <w:rsid w:val="002A2DD5"/>
    <w:pPr>
      <w:keepNext/>
      <w:keepLines/>
      <w:tabs>
        <w:tab w:val="clear" w:pos="431"/>
        <w:tab w:val="right" w:pos="851"/>
      </w:tabs>
      <w:suppressAutoHyphens/>
      <w:overflowPunct/>
      <w:adjustRightInd/>
      <w:snapToGrid/>
      <w:spacing w:before="240" w:after="120" w:line="240" w:lineRule="exact"/>
      <w:ind w:left="1134" w:right="1134" w:hanging="1134"/>
      <w:jc w:val="left"/>
    </w:pPr>
    <w:rPr>
      <w:rFonts w:eastAsiaTheme="minorEastAsia"/>
      <w:snapToGrid/>
      <w:sz w:val="20"/>
      <w:lang w:val="en-GB" w:eastAsia="en-US"/>
    </w:rPr>
  </w:style>
  <w:style w:type="paragraph" w:customStyle="1" w:styleId="Rom1">
    <w:name w:val="Rom1"/>
    <w:basedOn w:val="a"/>
    <w:rsid w:val="002A2DD5"/>
    <w:pPr>
      <w:numPr>
        <w:numId w:val="13"/>
      </w:numPr>
      <w:tabs>
        <w:tab w:val="clear" w:pos="431"/>
        <w:tab w:val="clear" w:pos="2160"/>
        <w:tab w:val="num" w:pos="1440"/>
      </w:tabs>
      <w:overflowPunct/>
      <w:adjustRightInd/>
      <w:snapToGrid/>
      <w:spacing w:after="240" w:line="240" w:lineRule="auto"/>
      <w:ind w:left="1441" w:hanging="590"/>
      <w:jc w:val="left"/>
    </w:pPr>
    <w:rPr>
      <w:rFonts w:eastAsiaTheme="minorEastAsia"/>
      <w:snapToGrid/>
      <w:sz w:val="24"/>
      <w:lang w:val="en-GB" w:eastAsia="en-US"/>
    </w:rPr>
  </w:style>
  <w:style w:type="paragraph" w:customStyle="1" w:styleId="Rom2">
    <w:name w:val="Rom2"/>
    <w:basedOn w:val="a"/>
    <w:rsid w:val="002A2DD5"/>
    <w:pPr>
      <w:numPr>
        <w:numId w:val="12"/>
      </w:numPr>
      <w:tabs>
        <w:tab w:val="clear" w:pos="360"/>
        <w:tab w:val="clear" w:pos="431"/>
        <w:tab w:val="num" w:pos="2160"/>
      </w:tabs>
      <w:overflowPunct/>
      <w:adjustRightInd/>
      <w:snapToGrid/>
      <w:spacing w:after="240" w:line="240" w:lineRule="auto"/>
      <w:ind w:left="2160" w:hanging="516"/>
      <w:jc w:val="left"/>
    </w:pPr>
    <w:rPr>
      <w:rFonts w:eastAsiaTheme="minorEastAsia"/>
      <w:snapToGrid/>
      <w:sz w:val="24"/>
      <w:lang w:val="en-GB" w:eastAsia="en-US"/>
    </w:rPr>
  </w:style>
  <w:style w:type="paragraph" w:customStyle="1" w:styleId="ParaNo">
    <w:name w:val="ParaNo."/>
    <w:basedOn w:val="a"/>
    <w:rsid w:val="002A2DD5"/>
    <w:pPr>
      <w:numPr>
        <w:numId w:val="14"/>
      </w:numPr>
      <w:tabs>
        <w:tab w:val="clear" w:pos="431"/>
        <w:tab w:val="left" w:pos="737"/>
      </w:tabs>
      <w:overflowPunct/>
      <w:adjustRightInd/>
      <w:snapToGrid/>
      <w:spacing w:after="240" w:line="240" w:lineRule="auto"/>
      <w:ind w:left="-1" w:firstLine="1"/>
      <w:jc w:val="left"/>
    </w:pPr>
    <w:rPr>
      <w:rFonts w:eastAsiaTheme="minorEastAsia"/>
      <w:snapToGrid/>
      <w:sz w:val="24"/>
      <w:lang w:val="fr-CH" w:eastAsia="en-US"/>
    </w:rPr>
  </w:style>
  <w:style w:type="paragraph" w:customStyle="1" w:styleId="Level1">
    <w:name w:val="Level 1"/>
    <w:basedOn w:val="a"/>
    <w:rsid w:val="002A2DD5"/>
    <w:pPr>
      <w:widowControl w:val="0"/>
      <w:tabs>
        <w:tab w:val="clear" w:pos="431"/>
        <w:tab w:val="num" w:pos="1701"/>
      </w:tabs>
      <w:overflowPunct/>
      <w:autoSpaceDE w:val="0"/>
      <w:autoSpaceDN w:val="0"/>
      <w:snapToGrid/>
      <w:spacing w:line="240" w:lineRule="auto"/>
      <w:ind w:left="283" w:hanging="226"/>
      <w:jc w:val="left"/>
      <w:outlineLvl w:val="0"/>
    </w:pPr>
    <w:rPr>
      <w:rFonts w:eastAsiaTheme="minorEastAsia"/>
      <w:snapToGrid/>
      <w:sz w:val="20"/>
      <w:szCs w:val="24"/>
      <w:lang w:eastAsia="en-US"/>
    </w:rPr>
  </w:style>
  <w:style w:type="paragraph" w:customStyle="1" w:styleId="Default">
    <w:name w:val="Default"/>
    <w:rsid w:val="002A2DD5"/>
    <w:pPr>
      <w:autoSpaceDE w:val="0"/>
      <w:autoSpaceDN w:val="0"/>
      <w:adjustRightInd w:val="0"/>
    </w:pPr>
    <w:rPr>
      <w:color w:val="000000"/>
      <w:sz w:val="24"/>
      <w:szCs w:val="24"/>
    </w:rPr>
  </w:style>
  <w:style w:type="character" w:customStyle="1" w:styleId="apple-converted-space">
    <w:name w:val="apple-converted-space"/>
    <w:rsid w:val="002A2DD5"/>
  </w:style>
  <w:style w:type="character" w:customStyle="1" w:styleId="apple-style-span">
    <w:name w:val="apple-style-span"/>
    <w:rsid w:val="002A2DD5"/>
  </w:style>
  <w:style w:type="paragraph" w:customStyle="1" w:styleId="Paragraphedeliste1">
    <w:name w:val="Paragraphe de liste1"/>
    <w:basedOn w:val="a"/>
    <w:qFormat/>
    <w:rsid w:val="002A2DD5"/>
    <w:pPr>
      <w:tabs>
        <w:tab w:val="clear" w:pos="431"/>
      </w:tabs>
      <w:suppressAutoHyphens/>
      <w:overflowPunct/>
      <w:adjustRightInd/>
      <w:snapToGrid/>
      <w:spacing w:line="240" w:lineRule="atLeast"/>
      <w:ind w:left="720"/>
      <w:jc w:val="left"/>
    </w:pPr>
    <w:rPr>
      <w:rFonts w:eastAsiaTheme="minorEastAsia"/>
      <w:snapToGrid/>
      <w:sz w:val="20"/>
      <w:lang w:val="en-GB" w:eastAsia="en-US"/>
    </w:rPr>
  </w:style>
  <w:style w:type="paragraph" w:styleId="af5">
    <w:name w:val="annotation text"/>
    <w:basedOn w:val="a"/>
    <w:link w:val="Char4"/>
    <w:semiHidden/>
    <w:rsid w:val="002A2DD5"/>
    <w:pPr>
      <w:tabs>
        <w:tab w:val="clear" w:pos="431"/>
      </w:tabs>
      <w:overflowPunct/>
      <w:adjustRightInd/>
      <w:snapToGrid/>
      <w:spacing w:line="240" w:lineRule="auto"/>
      <w:jc w:val="left"/>
    </w:pPr>
    <w:rPr>
      <w:snapToGrid/>
      <w:spacing w:val="4"/>
      <w:w w:val="103"/>
      <w:kern w:val="14"/>
      <w:sz w:val="20"/>
    </w:rPr>
  </w:style>
  <w:style w:type="character" w:customStyle="1" w:styleId="Char4">
    <w:name w:val="批注文字 Char"/>
    <w:basedOn w:val="a0"/>
    <w:link w:val="af5"/>
    <w:semiHidden/>
    <w:rsid w:val="002A2DD5"/>
    <w:rPr>
      <w:spacing w:val="4"/>
      <w:w w:val="103"/>
      <w:kern w:val="14"/>
    </w:rPr>
  </w:style>
  <w:style w:type="character" w:customStyle="1" w:styleId="hps">
    <w:name w:val="hps"/>
    <w:rsid w:val="002A2DD5"/>
  </w:style>
  <w:style w:type="character" w:customStyle="1" w:styleId="contenttext1">
    <w:name w:val="contenttext1"/>
    <w:rsid w:val="002A2DD5"/>
    <w:rPr>
      <w:rFonts w:ascii="Arial" w:hAnsi="Arial"/>
      <w:sz w:val="24"/>
    </w:rPr>
  </w:style>
  <w:style w:type="paragraph" w:customStyle="1" w:styleId="CharCharCharChar">
    <w:name w:val="Char Char Char Char"/>
    <w:basedOn w:val="a"/>
    <w:rsid w:val="002A2DD5"/>
    <w:pPr>
      <w:tabs>
        <w:tab w:val="clear" w:pos="431"/>
      </w:tabs>
      <w:overflowPunct/>
      <w:adjustRightInd/>
      <w:snapToGrid/>
      <w:spacing w:after="160" w:line="240" w:lineRule="exact"/>
      <w:jc w:val="left"/>
    </w:pPr>
    <w:rPr>
      <w:rFonts w:ascii="Verdana" w:eastAsiaTheme="minorEastAsia" w:hAnsi="Verdana" w:cs="Angsana New"/>
      <w:snapToGrid/>
      <w:sz w:val="20"/>
      <w:lang w:val="en-GB" w:eastAsia="en-US"/>
    </w:rPr>
  </w:style>
  <w:style w:type="paragraph" w:styleId="af6">
    <w:name w:val="annotation subject"/>
    <w:basedOn w:val="af5"/>
    <w:next w:val="af5"/>
    <w:link w:val="Char5"/>
    <w:semiHidden/>
    <w:rsid w:val="002A2DD5"/>
    <w:pPr>
      <w:suppressAutoHyphens/>
      <w:spacing w:line="240" w:lineRule="atLeast"/>
    </w:pPr>
    <w:rPr>
      <w:rFonts w:eastAsia="Times New Roman"/>
      <w:b/>
      <w:bCs/>
      <w:spacing w:val="0"/>
      <w:w w:val="100"/>
      <w:kern w:val="0"/>
      <w:lang w:val="en-GB" w:eastAsia="en-US"/>
    </w:rPr>
  </w:style>
  <w:style w:type="character" w:customStyle="1" w:styleId="Char5">
    <w:name w:val="批注主题 Char"/>
    <w:basedOn w:val="Char4"/>
    <w:link w:val="af6"/>
    <w:semiHidden/>
    <w:rsid w:val="002A2DD5"/>
    <w:rPr>
      <w:rFonts w:eastAsia="Times New Roman"/>
      <w:b/>
      <w:bCs/>
      <w:spacing w:val="4"/>
      <w:w w:val="103"/>
      <w:kern w:val="14"/>
      <w:lang w:val="en-GB" w:eastAsia="en-US"/>
    </w:rPr>
  </w:style>
  <w:style w:type="character" w:styleId="af7">
    <w:name w:val="annotation reference"/>
    <w:rsid w:val="002A2DD5"/>
    <w:rPr>
      <w:sz w:val="16"/>
      <w:szCs w:val="16"/>
    </w:rPr>
  </w:style>
  <w:style w:type="paragraph" w:styleId="af8">
    <w:name w:val="Normal (Web)"/>
    <w:basedOn w:val="a"/>
    <w:uiPriority w:val="99"/>
    <w:unhideWhenUsed/>
    <w:rsid w:val="002A2DD5"/>
    <w:pPr>
      <w:tabs>
        <w:tab w:val="clear" w:pos="431"/>
      </w:tabs>
      <w:overflowPunct/>
      <w:adjustRightInd/>
      <w:snapToGrid/>
      <w:spacing w:before="100" w:beforeAutospacing="1" w:after="100" w:afterAutospacing="1" w:line="240" w:lineRule="auto"/>
      <w:jc w:val="left"/>
    </w:pPr>
    <w:rPr>
      <w:rFonts w:eastAsiaTheme="minorEastAsia"/>
      <w:snapToGrid/>
      <w:sz w:val="24"/>
      <w:szCs w:val="24"/>
      <w:lang w:val="en-GB" w:eastAsia="en-GB"/>
    </w:rPr>
  </w:style>
  <w:style w:type="character" w:styleId="af9">
    <w:name w:val="Strong"/>
    <w:uiPriority w:val="22"/>
    <w:qFormat/>
    <w:rsid w:val="002A2DD5"/>
    <w:rPr>
      <w:b/>
      <w:bCs/>
    </w:rPr>
  </w:style>
  <w:style w:type="character" w:customStyle="1" w:styleId="H4GChar">
    <w:name w:val="_ H_4_G Char"/>
    <w:link w:val="H4G"/>
    <w:rsid w:val="002A2DD5"/>
    <w:rPr>
      <w:rFonts w:eastAsiaTheme="minorEastAsia"/>
      <w:i/>
      <w:lang w:val="en-GB" w:eastAsia="en-US"/>
    </w:rPr>
  </w:style>
  <w:style w:type="character" w:customStyle="1" w:styleId="admitted">
    <w:name w:val="admitted"/>
    <w:rsid w:val="002A2DD5"/>
  </w:style>
  <w:style w:type="character" w:customStyle="1" w:styleId="preferred">
    <w:name w:val="preferred"/>
    <w:rsid w:val="002A2DD5"/>
  </w:style>
  <w:style w:type="character" w:styleId="afa">
    <w:name w:val="Emphasis"/>
    <w:uiPriority w:val="20"/>
    <w:qFormat/>
    <w:rsid w:val="002A2DD5"/>
    <w:rPr>
      <w:i/>
      <w:iCs/>
    </w:rPr>
  </w:style>
  <w:style w:type="paragraph" w:styleId="afb">
    <w:name w:val="Revision"/>
    <w:hidden/>
    <w:uiPriority w:val="71"/>
    <w:rsid w:val="002A2DD5"/>
    <w:rPr>
      <w:rFonts w:eastAsiaTheme="minorEastAsia"/>
      <w:lang w:val="en-GB" w:eastAsia="en-US"/>
    </w:rPr>
  </w:style>
  <w:style w:type="character" w:customStyle="1" w:styleId="atn">
    <w:name w:val="atn"/>
    <w:basedOn w:val="a0"/>
    <w:rsid w:val="002A2DD5"/>
  </w:style>
  <w:style w:type="character" w:customStyle="1" w:styleId="shorttext">
    <w:name w:val="short_text"/>
    <w:basedOn w:val="a0"/>
    <w:rsid w:val="002A2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A.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ABD43B-777C-43D3-B868-641342E1918D}"/>
</file>

<file path=customXml/itemProps2.xml><?xml version="1.0" encoding="utf-8"?>
<ds:datastoreItem xmlns:ds="http://schemas.openxmlformats.org/officeDocument/2006/customXml" ds:itemID="{A7C77936-76AB-4AE8-A7C5-243A2EC9E594}"/>
</file>

<file path=customXml/itemProps3.xml><?xml version="1.0" encoding="utf-8"?>
<ds:datastoreItem xmlns:ds="http://schemas.openxmlformats.org/officeDocument/2006/customXml" ds:itemID="{9FC9A41C-E596-4362-89AA-5FA6F51B4819}"/>
</file>

<file path=customXml/itemProps4.xml><?xml version="1.0" encoding="utf-8"?>
<ds:datastoreItem xmlns:ds="http://schemas.openxmlformats.org/officeDocument/2006/customXml" ds:itemID="{F25CD76E-B23F-49DD-B151-60CC39650EF7}"/>
</file>

<file path=docProps/app.xml><?xml version="1.0" encoding="utf-8"?>
<Properties xmlns="http://schemas.openxmlformats.org/officeDocument/2006/extended-properties" xmlns:vt="http://schemas.openxmlformats.org/officeDocument/2006/docPropsVTypes">
  <Template>A.dotm</Template>
  <TotalTime>0</TotalTime>
  <Pages>25</Pages>
  <Words>18975</Words>
  <Characters>21887</Characters>
  <Application>Microsoft Office Word</Application>
  <DocSecurity>0</DocSecurity>
  <Lines>788</Lines>
  <Paragraphs>360</Paragraphs>
  <ScaleCrop>false</ScaleCrop>
  <Company>DCM</Company>
  <LinksUpToDate>false</LinksUpToDate>
  <CharactersWithSpaces>22801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Armenia</dc:title>
  <dc:subject>A/HRC/29/11</dc:subject>
  <dc:creator>Yangx</dc:creator>
  <cp:keywords/>
  <dc:description/>
  <cp:lastModifiedBy>Kong L.</cp:lastModifiedBy>
  <cp:revision>2</cp:revision>
  <cp:lastPrinted>2015-04-27T13:50:00Z</cp:lastPrinted>
  <dcterms:created xsi:type="dcterms:W3CDTF">2015-04-27T14:44:00Z</dcterms:created>
  <dcterms:modified xsi:type="dcterms:W3CDTF">2015-04-27T14:44:00Z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0x010100C6130CDFAE2A6A4FA3E24F2239EB631E</vt:lpwstr>
  </property>
  <property fmtid="{D5CDD505-2E9C-101B-9397-08002B2CF9AE}" pid="3" name="Order">
    <vt:r8>30200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