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112"/>
        <w:gridCol w:w="4253"/>
      </w:tblGrid>
      <w:tr w:rsidR="006B3E27" w:rsidRPr="00DB7679" w:rsidTr="00E70E04">
        <w:trPr>
          <w:trHeight w:hRule="exact" w:val="851"/>
        </w:trPr>
        <w:tc>
          <w:tcPr>
            <w:tcW w:w="1274" w:type="dxa"/>
            <w:tcBorders>
              <w:bottom w:val="single" w:sz="4" w:space="0" w:color="auto"/>
            </w:tcBorders>
          </w:tcPr>
          <w:p w:rsidR="006B3E27" w:rsidRPr="00983870" w:rsidRDefault="006B3E27" w:rsidP="00E76499">
            <w:pPr>
              <w:bidi w:val="0"/>
              <w:jc w:val="right"/>
            </w:pPr>
          </w:p>
        </w:tc>
        <w:tc>
          <w:tcPr>
            <w:tcW w:w="4112" w:type="dxa"/>
            <w:tcBorders>
              <w:bottom w:val="single" w:sz="4" w:space="0" w:color="auto"/>
            </w:tcBorders>
            <w:vAlign w:val="bottom"/>
          </w:tcPr>
          <w:p w:rsidR="006B3E27" w:rsidRPr="00DB7679" w:rsidRDefault="006B3E27" w:rsidP="00E70E04">
            <w:pPr>
              <w:spacing w:after="80" w:line="480" w:lineRule="exact"/>
              <w:jc w:val="left"/>
              <w:rPr>
                <w:szCs w:val="40"/>
                <w:rtl/>
              </w:rPr>
            </w:pPr>
            <w:r w:rsidRPr="00DB7679">
              <w:rPr>
                <w:rFonts w:hint="cs"/>
                <w:szCs w:val="40"/>
                <w:rtl/>
              </w:rPr>
              <w:t>الأمم</w:t>
            </w:r>
            <w:r w:rsidR="002074A7">
              <w:rPr>
                <w:rFonts w:hint="cs"/>
                <w:szCs w:val="40"/>
                <w:rtl/>
              </w:rPr>
              <w:t xml:space="preserve"> </w:t>
            </w:r>
            <w:r w:rsidRPr="00DB7679">
              <w:rPr>
                <w:rFonts w:hint="cs"/>
                <w:szCs w:val="40"/>
                <w:rtl/>
              </w:rPr>
              <w:t>المتحدة</w:t>
            </w:r>
          </w:p>
        </w:tc>
        <w:tc>
          <w:tcPr>
            <w:tcW w:w="4253" w:type="dxa"/>
            <w:tcBorders>
              <w:bottom w:val="single" w:sz="4" w:space="0" w:color="auto"/>
            </w:tcBorders>
            <w:vAlign w:val="bottom"/>
          </w:tcPr>
          <w:p w:rsidR="006B3E27" w:rsidRPr="00243C8A" w:rsidRDefault="00EC5967" w:rsidP="00EC5967">
            <w:pPr>
              <w:bidi w:val="0"/>
              <w:spacing w:after="20"/>
              <w:jc w:val="left"/>
              <w:rPr>
                <w:szCs w:val="20"/>
              </w:rPr>
            </w:pPr>
            <w:r w:rsidRPr="00EC5967">
              <w:rPr>
                <w:sz w:val="40"/>
                <w:szCs w:val="20"/>
              </w:rPr>
              <w:t>A</w:t>
            </w:r>
            <w:r>
              <w:rPr>
                <w:szCs w:val="20"/>
              </w:rPr>
              <w:t>/HRC/29/33</w:t>
            </w:r>
          </w:p>
        </w:tc>
      </w:tr>
      <w:tr w:rsidR="006B3E27" w:rsidRPr="00DB7679" w:rsidTr="00E70E04">
        <w:trPr>
          <w:trHeight w:hRule="exact" w:val="2835"/>
        </w:trPr>
        <w:tc>
          <w:tcPr>
            <w:tcW w:w="1274" w:type="dxa"/>
            <w:tcBorders>
              <w:top w:val="single" w:sz="4" w:space="0" w:color="auto"/>
              <w:bottom w:val="single" w:sz="12" w:space="0" w:color="auto"/>
            </w:tcBorders>
          </w:tcPr>
          <w:p w:rsidR="006B3E27" w:rsidRPr="00DB7679" w:rsidRDefault="0059622A" w:rsidP="00B477A4">
            <w:pPr>
              <w:jc w:val="center"/>
              <w:rPr>
                <w:rtl/>
              </w:rPr>
            </w:pPr>
            <w:r>
              <w:rPr>
                <w:noProof/>
              </w:rPr>
              <w:drawing>
                <wp:inline distT="0" distB="0" distL="0" distR="0" wp14:anchorId="12167742" wp14:editId="02E9CEC9">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2" w:type="dxa"/>
            <w:tcBorders>
              <w:top w:val="single" w:sz="4" w:space="0" w:color="auto"/>
              <w:bottom w:val="single" w:sz="12" w:space="0" w:color="auto"/>
            </w:tcBorders>
          </w:tcPr>
          <w:p w:rsidR="006B3E27" w:rsidRPr="006B6507" w:rsidRDefault="001E1CAD" w:rsidP="00E70E04">
            <w:pPr>
              <w:spacing w:before="120" w:after="40" w:line="640" w:lineRule="exact"/>
              <w:jc w:val="left"/>
              <w:rPr>
                <w:b/>
                <w:bCs/>
                <w:sz w:val="60"/>
                <w:szCs w:val="60"/>
              </w:rPr>
            </w:pPr>
            <w:r>
              <w:rPr>
                <w:rFonts w:hint="cs"/>
                <w:b/>
                <w:bCs/>
                <w:sz w:val="60"/>
                <w:szCs w:val="60"/>
                <w:rtl/>
              </w:rPr>
              <w:t>الجمعية</w:t>
            </w:r>
            <w:r w:rsidR="002074A7">
              <w:rPr>
                <w:rFonts w:hint="cs"/>
                <w:b/>
                <w:bCs/>
                <w:sz w:val="60"/>
                <w:szCs w:val="60"/>
                <w:rtl/>
              </w:rPr>
              <w:t xml:space="preserve"> </w:t>
            </w:r>
            <w:r>
              <w:rPr>
                <w:rFonts w:hint="cs"/>
                <w:b/>
                <w:bCs/>
                <w:sz w:val="60"/>
                <w:szCs w:val="60"/>
                <w:rtl/>
              </w:rPr>
              <w:t>العامة</w:t>
            </w:r>
          </w:p>
        </w:tc>
        <w:tc>
          <w:tcPr>
            <w:tcW w:w="4253" w:type="dxa"/>
            <w:tcBorders>
              <w:top w:val="single" w:sz="4" w:space="0" w:color="auto"/>
              <w:bottom w:val="single" w:sz="12" w:space="0" w:color="auto"/>
            </w:tcBorders>
          </w:tcPr>
          <w:p w:rsidR="006B3E27" w:rsidRDefault="00EC5967" w:rsidP="00EC5967">
            <w:pPr>
              <w:bidi w:val="0"/>
              <w:spacing w:before="240"/>
              <w:jc w:val="left"/>
            </w:pPr>
            <w:r>
              <w:t>Distr</w:t>
            </w:r>
            <w:r w:rsidR="002074A7">
              <w:t>.</w:t>
            </w:r>
            <w:r>
              <w:t>:</w:t>
            </w:r>
            <w:r w:rsidR="002074A7">
              <w:t xml:space="preserve"> </w:t>
            </w:r>
            <w:r>
              <w:t>General</w:t>
            </w:r>
          </w:p>
          <w:p w:rsidR="00EC5967" w:rsidRDefault="00D43D02" w:rsidP="00EC5967">
            <w:pPr>
              <w:bidi w:val="0"/>
              <w:jc w:val="left"/>
            </w:pPr>
            <w:r>
              <w:t>2 April</w:t>
            </w:r>
            <w:r w:rsidR="002074A7">
              <w:t xml:space="preserve"> </w:t>
            </w:r>
            <w:r w:rsidR="00EC5967">
              <w:t>2015</w:t>
            </w:r>
          </w:p>
          <w:p w:rsidR="00EC5967" w:rsidRDefault="00EC5967" w:rsidP="00EC5967">
            <w:pPr>
              <w:bidi w:val="0"/>
              <w:jc w:val="left"/>
            </w:pPr>
            <w:r>
              <w:t>Arabic</w:t>
            </w:r>
          </w:p>
          <w:p w:rsidR="00EC5967" w:rsidRPr="008B4BC6" w:rsidRDefault="00EC5967" w:rsidP="00EC5967">
            <w:pPr>
              <w:bidi w:val="0"/>
              <w:jc w:val="left"/>
            </w:pPr>
            <w:r>
              <w:t>Original:</w:t>
            </w:r>
            <w:r w:rsidR="002074A7">
              <w:t xml:space="preserve"> </w:t>
            </w:r>
            <w:r>
              <w:t>English</w:t>
            </w:r>
          </w:p>
        </w:tc>
      </w:tr>
    </w:tbl>
    <w:p w:rsidR="00EC5967" w:rsidRPr="00EC5967" w:rsidRDefault="00EC5967" w:rsidP="00EC5967">
      <w:pPr>
        <w:spacing w:before="120" w:line="380" w:lineRule="exact"/>
        <w:textDirection w:val="tbRlV"/>
        <w:rPr>
          <w:b/>
          <w:bCs/>
          <w:sz w:val="26"/>
          <w:szCs w:val="36"/>
          <w:rtl/>
          <w:lang w:eastAsia="zh-TW"/>
        </w:rPr>
      </w:pPr>
      <w:r w:rsidRPr="00EC5967">
        <w:rPr>
          <w:b/>
          <w:bCs/>
          <w:sz w:val="26"/>
          <w:szCs w:val="36"/>
          <w:rtl/>
          <w:lang w:eastAsia="zh-TW"/>
        </w:rPr>
        <w:t>مجلس</w:t>
      </w:r>
      <w:r w:rsidR="002074A7">
        <w:rPr>
          <w:b/>
          <w:bCs/>
          <w:sz w:val="26"/>
          <w:szCs w:val="36"/>
          <w:rtl/>
          <w:lang w:eastAsia="zh-TW"/>
        </w:rPr>
        <w:t xml:space="preserve"> </w:t>
      </w:r>
      <w:r w:rsidRPr="00EC5967">
        <w:rPr>
          <w:b/>
          <w:bCs/>
          <w:sz w:val="26"/>
          <w:szCs w:val="36"/>
          <w:rtl/>
          <w:lang w:eastAsia="zh-TW"/>
        </w:rPr>
        <w:t>حقوق</w:t>
      </w:r>
      <w:r w:rsidR="002074A7">
        <w:rPr>
          <w:b/>
          <w:bCs/>
          <w:sz w:val="26"/>
          <w:szCs w:val="36"/>
          <w:rtl/>
          <w:lang w:eastAsia="zh-TW"/>
        </w:rPr>
        <w:t xml:space="preserve"> </w:t>
      </w:r>
      <w:r w:rsidRPr="00EC5967">
        <w:rPr>
          <w:b/>
          <w:bCs/>
          <w:sz w:val="26"/>
          <w:szCs w:val="36"/>
          <w:rtl/>
          <w:lang w:eastAsia="zh-TW"/>
        </w:rPr>
        <w:t>الإنسان</w:t>
      </w:r>
    </w:p>
    <w:p w:rsidR="00D43D02" w:rsidRPr="00D43D02" w:rsidRDefault="00D43D02" w:rsidP="00EC5967">
      <w:pPr>
        <w:spacing w:line="380" w:lineRule="exact"/>
        <w:textDirection w:val="tbRlV"/>
        <w:rPr>
          <w:rFonts w:hint="cs"/>
          <w:b/>
          <w:bCs/>
          <w:rtl/>
        </w:rPr>
      </w:pPr>
      <w:r w:rsidRPr="00D43D02">
        <w:rPr>
          <w:rFonts w:hint="cs"/>
          <w:b/>
          <w:bCs/>
          <w:rtl/>
        </w:rPr>
        <w:t>الجلسة التاسعة والعشرون</w:t>
      </w:r>
      <w:bookmarkStart w:id="0" w:name="_GoBack"/>
      <w:bookmarkEnd w:id="0"/>
    </w:p>
    <w:p w:rsidR="00EC5967" w:rsidRPr="00D43D02" w:rsidRDefault="001A2BCB" w:rsidP="00EC5967">
      <w:pPr>
        <w:spacing w:line="380" w:lineRule="exact"/>
        <w:textDirection w:val="tbRlV"/>
        <w:rPr>
          <w:rtl/>
          <w:lang w:eastAsia="zh-TW"/>
        </w:rPr>
      </w:pPr>
      <w:dir w:val="rtl">
        <w:r w:rsidR="00EC5967" w:rsidRPr="00D43D02">
          <w:rPr>
            <w:rtl/>
            <w:lang w:eastAsia="zh-TW"/>
          </w:rPr>
          <w:t>البند</w:t>
        </w:r>
        <w:r w:rsidR="002074A7" w:rsidRPr="00D43D02">
          <w:rPr>
            <w:rtl/>
            <w:lang w:eastAsia="zh-TW"/>
          </w:rPr>
          <w:t xml:space="preserve"> </w:t>
        </w:r>
        <w:r w:rsidR="00EC5967" w:rsidRPr="00D43D02">
          <w:rPr>
            <w:rFonts w:hint="cs"/>
            <w:rtl/>
            <w:lang w:eastAsia="zh-TW"/>
          </w:rPr>
          <w:t>3</w:t>
        </w:r>
        <w:r w:rsidR="002074A7" w:rsidRPr="00D43D02">
          <w:rPr>
            <w:rFonts w:hint="cs"/>
            <w:rtl/>
            <w:lang w:eastAsia="zh-TW"/>
          </w:rPr>
          <w:t xml:space="preserve"> </w:t>
        </w:r>
        <w:r w:rsidR="00EC5967" w:rsidRPr="00D43D02">
          <w:rPr>
            <w:rFonts w:hint="cs"/>
            <w:rtl/>
            <w:lang w:eastAsia="zh-TW"/>
          </w:rPr>
          <w:t>من</w:t>
        </w:r>
        <w:r w:rsidR="002074A7" w:rsidRPr="00D43D02">
          <w:rPr>
            <w:rFonts w:hint="cs"/>
            <w:rtl/>
            <w:lang w:eastAsia="zh-TW"/>
          </w:rPr>
          <w:t xml:space="preserve"> </w:t>
        </w:r>
        <w:r w:rsidR="00EC5967" w:rsidRPr="00D43D02">
          <w:rPr>
            <w:rtl/>
            <w:lang w:eastAsia="zh-TW"/>
          </w:rPr>
          <w:t>جدول</w:t>
        </w:r>
        <w:r w:rsidR="002074A7" w:rsidRPr="00D43D02">
          <w:rPr>
            <w:rtl/>
            <w:lang w:eastAsia="zh-TW"/>
          </w:rPr>
          <w:t xml:space="preserve"> </w:t>
        </w:r>
        <w:r w:rsidR="00EC5967" w:rsidRPr="00D43D02">
          <w:rPr>
            <w:rtl/>
            <w:lang w:eastAsia="zh-TW"/>
          </w:rPr>
          <w:t>الأعمال</w:t>
        </w:r>
        <w:r w:rsidR="00EC5967" w:rsidRPr="00D43D02">
          <w:rPr>
            <w:rtl/>
            <w:lang w:eastAsia="zh-TW"/>
          </w:rPr>
          <w:t>‬</w:t>
        </w:r>
        <w:r w:rsidR="00EC5967" w:rsidRPr="00D43D02">
          <w:t>‬</w:t>
        </w:r>
        <w:r w:rsidR="005C4A36" w:rsidRPr="00D43D02">
          <w:t>‬</w:t>
        </w:r>
        <w:r>
          <w:t>‬</w:t>
        </w:r>
      </w:dir>
    </w:p>
    <w:p w:rsidR="00EC5967" w:rsidRPr="004E53E6" w:rsidRDefault="00EC5967" w:rsidP="00EC5967">
      <w:pPr>
        <w:spacing w:line="380" w:lineRule="exact"/>
        <w:textDirection w:val="tbRlV"/>
        <w:rPr>
          <w:b/>
          <w:bCs/>
          <w:rtl/>
          <w:lang w:eastAsia="zh-TW"/>
        </w:rPr>
      </w:pPr>
      <w:r w:rsidRPr="004E53E6">
        <w:rPr>
          <w:b/>
          <w:bCs/>
          <w:rtl/>
          <w:lang w:eastAsia="zh-TW"/>
        </w:rPr>
        <w:t>تعزيز</w:t>
      </w:r>
      <w:r w:rsidR="002074A7">
        <w:rPr>
          <w:b/>
          <w:bCs/>
          <w:rtl/>
          <w:lang w:eastAsia="zh-TW"/>
        </w:rPr>
        <w:t xml:space="preserve"> </w:t>
      </w:r>
      <w:r w:rsidRPr="004E53E6">
        <w:rPr>
          <w:b/>
          <w:bCs/>
          <w:rtl/>
          <w:lang w:eastAsia="zh-TW"/>
        </w:rPr>
        <w:t>وحماية</w:t>
      </w:r>
      <w:r w:rsidR="002074A7">
        <w:rPr>
          <w:b/>
          <w:bCs/>
          <w:rtl/>
          <w:lang w:eastAsia="zh-TW"/>
        </w:rPr>
        <w:t xml:space="preserve"> </w:t>
      </w:r>
      <w:r w:rsidRPr="004E53E6">
        <w:rPr>
          <w:b/>
          <w:bCs/>
          <w:rtl/>
          <w:lang w:eastAsia="zh-TW"/>
        </w:rPr>
        <w:t>جميع</w:t>
      </w:r>
      <w:r w:rsidR="002074A7">
        <w:rPr>
          <w:b/>
          <w:bCs/>
          <w:rtl/>
          <w:lang w:eastAsia="zh-TW"/>
        </w:rPr>
        <w:t xml:space="preserve"> </w:t>
      </w:r>
      <w:r w:rsidRPr="004E53E6">
        <w:rPr>
          <w:b/>
          <w:bCs/>
          <w:rtl/>
          <w:lang w:eastAsia="zh-TW"/>
        </w:rPr>
        <w:t>حقوق</w:t>
      </w:r>
      <w:r w:rsidR="002074A7">
        <w:rPr>
          <w:b/>
          <w:bCs/>
          <w:rtl/>
          <w:lang w:eastAsia="zh-TW"/>
        </w:rPr>
        <w:t xml:space="preserve"> </w:t>
      </w:r>
      <w:r w:rsidRPr="004E53E6">
        <w:rPr>
          <w:b/>
          <w:bCs/>
          <w:rtl/>
          <w:lang w:eastAsia="zh-TW"/>
        </w:rPr>
        <w:t>الإنسان،</w:t>
      </w:r>
      <w:r w:rsidR="002074A7">
        <w:rPr>
          <w:b/>
          <w:bCs/>
          <w:rtl/>
          <w:lang w:eastAsia="zh-TW"/>
        </w:rPr>
        <w:t xml:space="preserve"> </w:t>
      </w:r>
      <w:r w:rsidRPr="004E53E6">
        <w:rPr>
          <w:b/>
          <w:bCs/>
          <w:rtl/>
          <w:lang w:eastAsia="zh-TW"/>
        </w:rPr>
        <w:t>المدنية</w:t>
      </w:r>
      <w:r w:rsidR="002074A7">
        <w:rPr>
          <w:b/>
          <w:bCs/>
          <w:rtl/>
          <w:lang w:eastAsia="zh-TW"/>
        </w:rPr>
        <w:t xml:space="preserve"> </w:t>
      </w:r>
      <w:r w:rsidRPr="004E53E6">
        <w:rPr>
          <w:b/>
          <w:bCs/>
          <w:rtl/>
          <w:lang w:eastAsia="zh-TW"/>
        </w:rPr>
        <w:t>والسياسية</w:t>
      </w:r>
      <w:r w:rsidR="002074A7">
        <w:rPr>
          <w:b/>
          <w:bCs/>
          <w:rtl/>
          <w:lang w:eastAsia="zh-TW"/>
        </w:rPr>
        <w:t xml:space="preserve"> </w:t>
      </w:r>
      <w:r w:rsidRPr="004E53E6">
        <w:rPr>
          <w:b/>
          <w:bCs/>
          <w:rtl/>
          <w:lang w:eastAsia="zh-TW"/>
        </w:rPr>
        <w:t>والاقتصادية</w:t>
      </w:r>
    </w:p>
    <w:p w:rsidR="00EC5967" w:rsidRDefault="00EC5967" w:rsidP="00EC5967">
      <w:pPr>
        <w:spacing w:line="380" w:lineRule="exact"/>
        <w:textDirection w:val="tbRlV"/>
        <w:rPr>
          <w:b/>
          <w:bCs/>
          <w:rtl/>
          <w:lang w:eastAsia="zh-TW"/>
        </w:rPr>
      </w:pPr>
      <w:r w:rsidRPr="004E53E6">
        <w:rPr>
          <w:b/>
          <w:bCs/>
          <w:rtl/>
          <w:lang w:eastAsia="zh-TW"/>
        </w:rPr>
        <w:t>والاجتماعية</w:t>
      </w:r>
      <w:r w:rsidR="002074A7">
        <w:rPr>
          <w:b/>
          <w:bCs/>
          <w:rtl/>
          <w:lang w:eastAsia="zh-TW"/>
        </w:rPr>
        <w:t xml:space="preserve"> </w:t>
      </w:r>
      <w:r w:rsidRPr="004E53E6">
        <w:rPr>
          <w:b/>
          <w:bCs/>
          <w:rtl/>
          <w:lang w:eastAsia="zh-TW"/>
        </w:rPr>
        <w:t>والثقافية،</w:t>
      </w:r>
      <w:r w:rsidR="002074A7">
        <w:rPr>
          <w:b/>
          <w:bCs/>
          <w:rtl/>
          <w:lang w:eastAsia="zh-TW"/>
        </w:rPr>
        <w:t xml:space="preserve"> </w:t>
      </w:r>
      <w:r w:rsidRPr="004E53E6">
        <w:rPr>
          <w:b/>
          <w:bCs/>
          <w:rtl/>
          <w:lang w:eastAsia="zh-TW"/>
        </w:rPr>
        <w:t>بما</w:t>
      </w:r>
      <w:r w:rsidR="002074A7">
        <w:rPr>
          <w:b/>
          <w:bCs/>
          <w:rtl/>
          <w:lang w:eastAsia="zh-TW"/>
        </w:rPr>
        <w:t xml:space="preserve"> </w:t>
      </w:r>
      <w:r w:rsidRPr="004E53E6">
        <w:rPr>
          <w:b/>
          <w:bCs/>
          <w:rtl/>
          <w:lang w:eastAsia="zh-TW"/>
        </w:rPr>
        <w:t>في</w:t>
      </w:r>
      <w:r w:rsidR="002074A7">
        <w:rPr>
          <w:b/>
          <w:bCs/>
          <w:rtl/>
          <w:lang w:eastAsia="zh-TW"/>
        </w:rPr>
        <w:t xml:space="preserve"> </w:t>
      </w:r>
      <w:r w:rsidRPr="004E53E6">
        <w:rPr>
          <w:b/>
          <w:bCs/>
          <w:rtl/>
          <w:lang w:eastAsia="zh-TW"/>
        </w:rPr>
        <w:t>ذلك</w:t>
      </w:r>
      <w:r w:rsidR="002074A7">
        <w:rPr>
          <w:b/>
          <w:bCs/>
          <w:rtl/>
          <w:lang w:eastAsia="zh-TW"/>
        </w:rPr>
        <w:t xml:space="preserve"> </w:t>
      </w:r>
      <w:r w:rsidRPr="004E53E6">
        <w:rPr>
          <w:b/>
          <w:bCs/>
          <w:rtl/>
          <w:lang w:eastAsia="zh-TW"/>
        </w:rPr>
        <w:t>الحق</w:t>
      </w:r>
      <w:r w:rsidR="002074A7">
        <w:rPr>
          <w:b/>
          <w:bCs/>
          <w:rtl/>
          <w:lang w:eastAsia="zh-TW"/>
        </w:rPr>
        <w:t xml:space="preserve"> </w:t>
      </w:r>
      <w:r w:rsidRPr="004E53E6">
        <w:rPr>
          <w:b/>
          <w:bCs/>
          <w:rtl/>
          <w:lang w:eastAsia="zh-TW"/>
        </w:rPr>
        <w:t>في</w:t>
      </w:r>
      <w:r w:rsidR="002074A7">
        <w:rPr>
          <w:b/>
          <w:bCs/>
          <w:rtl/>
          <w:lang w:eastAsia="zh-TW"/>
        </w:rPr>
        <w:t xml:space="preserve"> </w:t>
      </w:r>
      <w:r w:rsidRPr="004E53E6">
        <w:rPr>
          <w:b/>
          <w:bCs/>
          <w:rtl/>
          <w:lang w:eastAsia="zh-TW"/>
        </w:rPr>
        <w:t>التنمية</w:t>
      </w:r>
    </w:p>
    <w:p w:rsidR="00EC5967" w:rsidRPr="004E53E6" w:rsidRDefault="00EC5967" w:rsidP="00EC5967">
      <w:pPr>
        <w:pStyle w:val="HChGA"/>
        <w:rPr>
          <w:rtl/>
          <w:lang w:eastAsia="zh-TW"/>
        </w:rPr>
      </w:pPr>
      <w:r>
        <w:rPr>
          <w:rFonts w:hint="cs"/>
          <w:rtl/>
          <w:lang w:eastAsia="zh-TW"/>
        </w:rPr>
        <w:tab/>
      </w:r>
      <w:r>
        <w:rPr>
          <w:rFonts w:hint="cs"/>
          <w:rtl/>
          <w:lang w:eastAsia="zh-TW"/>
        </w:rPr>
        <w:tab/>
      </w:r>
      <w:r w:rsidRPr="004E53E6">
        <w:rPr>
          <w:rtl/>
          <w:lang w:eastAsia="zh-TW"/>
        </w:rPr>
        <w:t>تقرير</w:t>
      </w:r>
      <w:r w:rsidR="002074A7">
        <w:rPr>
          <w:rtl/>
          <w:lang w:eastAsia="zh-TW"/>
        </w:rPr>
        <w:t xml:space="preserve"> </w:t>
      </w:r>
      <w:r w:rsidRPr="004E53E6">
        <w:rPr>
          <w:rtl/>
          <w:lang w:eastAsia="zh-TW"/>
        </w:rPr>
        <w:t>المقرر</w:t>
      </w:r>
      <w:r w:rsidR="002074A7">
        <w:rPr>
          <w:rtl/>
          <w:lang w:eastAsia="zh-TW"/>
        </w:rPr>
        <w:t xml:space="preserve"> </w:t>
      </w:r>
      <w:r w:rsidRPr="004E53E6">
        <w:rPr>
          <w:rtl/>
          <w:lang w:eastAsia="zh-TW"/>
        </w:rPr>
        <w:t>الخاص</w:t>
      </w:r>
      <w:r w:rsidR="002074A7">
        <w:rPr>
          <w:rtl/>
          <w:lang w:eastAsia="zh-TW"/>
        </w:rPr>
        <w:t xml:space="preserve"> </w:t>
      </w:r>
      <w:r w:rsidRPr="004E53E6">
        <w:rPr>
          <w:rtl/>
          <w:lang w:eastAsia="zh-TW"/>
        </w:rPr>
        <w:t>المعني</w:t>
      </w:r>
      <w:r w:rsidR="002074A7">
        <w:rPr>
          <w:rtl/>
          <w:lang w:eastAsia="zh-TW"/>
        </w:rPr>
        <w:t xml:space="preserve"> </w:t>
      </w:r>
      <w:r w:rsidRPr="004E53E6">
        <w:rPr>
          <w:rtl/>
          <w:lang w:eastAsia="zh-TW"/>
        </w:rPr>
        <w:t>بحق</w:t>
      </w:r>
      <w:r w:rsidR="002074A7">
        <w:rPr>
          <w:rtl/>
          <w:lang w:eastAsia="zh-TW"/>
        </w:rPr>
        <w:t xml:space="preserve"> </w:t>
      </w:r>
      <w:r w:rsidRPr="004E53E6">
        <w:rPr>
          <w:rtl/>
          <w:lang w:eastAsia="zh-TW"/>
        </w:rPr>
        <w:t>كل</w:t>
      </w:r>
      <w:r w:rsidR="002074A7">
        <w:rPr>
          <w:rtl/>
          <w:lang w:eastAsia="zh-TW"/>
        </w:rPr>
        <w:t xml:space="preserve"> </w:t>
      </w:r>
      <w:r w:rsidRPr="004E53E6">
        <w:rPr>
          <w:rtl/>
          <w:lang w:eastAsia="zh-TW"/>
        </w:rPr>
        <w:t>إنسان</w:t>
      </w:r>
      <w:r w:rsidR="002074A7">
        <w:rPr>
          <w:rtl/>
          <w:lang w:eastAsia="zh-TW"/>
        </w:rPr>
        <w:t xml:space="preserve"> </w:t>
      </w:r>
      <w:r w:rsidRPr="004E53E6">
        <w:rPr>
          <w:rtl/>
          <w:lang w:eastAsia="zh-TW"/>
        </w:rPr>
        <w:t>في</w:t>
      </w:r>
      <w:r w:rsidR="002074A7">
        <w:rPr>
          <w:rtl/>
          <w:lang w:eastAsia="zh-TW"/>
        </w:rPr>
        <w:t xml:space="preserve"> </w:t>
      </w:r>
      <w:r w:rsidRPr="004E53E6">
        <w:rPr>
          <w:rtl/>
          <w:lang w:eastAsia="zh-TW"/>
        </w:rPr>
        <w:t>التمتع</w:t>
      </w:r>
      <w:r w:rsidR="002074A7">
        <w:rPr>
          <w:rtl/>
          <w:lang w:eastAsia="zh-TW"/>
        </w:rPr>
        <w:t xml:space="preserve"> </w:t>
      </w:r>
      <w:r w:rsidRPr="004E53E6">
        <w:rPr>
          <w:rtl/>
          <w:lang w:eastAsia="zh-TW"/>
        </w:rPr>
        <w:t>بأعلى</w:t>
      </w:r>
      <w:r w:rsidR="002074A7">
        <w:rPr>
          <w:rtl/>
          <w:lang w:eastAsia="zh-TW"/>
        </w:rPr>
        <w:t xml:space="preserve"> </w:t>
      </w:r>
      <w:r w:rsidRPr="004E53E6">
        <w:rPr>
          <w:rtl/>
          <w:lang w:eastAsia="zh-TW"/>
        </w:rPr>
        <w:t>مستوى</w:t>
      </w:r>
      <w:r w:rsidR="002074A7">
        <w:rPr>
          <w:rtl/>
          <w:lang w:eastAsia="zh-TW"/>
        </w:rPr>
        <w:t xml:space="preserve"> </w:t>
      </w:r>
      <w:r w:rsidRPr="004E53E6">
        <w:rPr>
          <w:rtl/>
          <w:lang w:eastAsia="zh-TW"/>
        </w:rPr>
        <w:t>يمكن</w:t>
      </w:r>
      <w:r w:rsidR="002074A7">
        <w:rPr>
          <w:rtl/>
          <w:lang w:eastAsia="zh-TW"/>
        </w:rPr>
        <w:t xml:space="preserve"> </w:t>
      </w:r>
      <w:r w:rsidRPr="004E53E6">
        <w:rPr>
          <w:rtl/>
          <w:lang w:eastAsia="zh-TW"/>
        </w:rPr>
        <w:t>بلوغه</w:t>
      </w:r>
      <w:r w:rsidR="002074A7">
        <w:rPr>
          <w:rtl/>
          <w:lang w:eastAsia="zh-TW"/>
        </w:rPr>
        <w:t xml:space="preserve"> </w:t>
      </w:r>
      <w:r w:rsidRPr="004E53E6">
        <w:rPr>
          <w:rtl/>
          <w:lang w:eastAsia="zh-TW"/>
        </w:rPr>
        <w:t>من</w:t>
      </w:r>
      <w:r w:rsidR="002074A7">
        <w:rPr>
          <w:rtl/>
          <w:lang w:eastAsia="zh-TW"/>
        </w:rPr>
        <w:t xml:space="preserve"> </w:t>
      </w:r>
      <w:r w:rsidRPr="004E53E6">
        <w:rPr>
          <w:rtl/>
          <w:lang w:eastAsia="zh-TW"/>
        </w:rPr>
        <w:t>الصحة</w:t>
      </w:r>
      <w:r w:rsidR="002074A7">
        <w:rPr>
          <w:rtl/>
          <w:lang w:eastAsia="zh-TW"/>
        </w:rPr>
        <w:t xml:space="preserve"> </w:t>
      </w:r>
      <w:r w:rsidRPr="004E53E6">
        <w:rPr>
          <w:rtl/>
          <w:lang w:eastAsia="zh-TW"/>
        </w:rPr>
        <w:t>البدنية</w:t>
      </w:r>
      <w:r w:rsidR="002074A7">
        <w:rPr>
          <w:rtl/>
          <w:lang w:eastAsia="zh-TW"/>
        </w:rPr>
        <w:t xml:space="preserve"> </w:t>
      </w:r>
      <w:r w:rsidR="00D43D02">
        <w:rPr>
          <w:rFonts w:hint="cs"/>
          <w:rtl/>
          <w:lang w:eastAsia="zh-TW"/>
        </w:rPr>
        <w:t>و</w:t>
      </w:r>
      <w:r w:rsidRPr="004E53E6">
        <w:rPr>
          <w:rtl/>
          <w:lang w:eastAsia="zh-TW"/>
        </w:rPr>
        <w:t>العقلية،</w:t>
      </w:r>
      <w:r w:rsidR="002074A7">
        <w:rPr>
          <w:rtl/>
          <w:lang w:eastAsia="zh-TW"/>
        </w:rPr>
        <w:t xml:space="preserve"> </w:t>
      </w:r>
      <w:proofErr w:type="spellStart"/>
      <w:r w:rsidRPr="004E53E6">
        <w:rPr>
          <w:rtl/>
          <w:lang w:eastAsia="zh-TW"/>
        </w:rPr>
        <w:t>داينيوس</w:t>
      </w:r>
      <w:proofErr w:type="spellEnd"/>
      <w:r w:rsidR="002074A7">
        <w:rPr>
          <w:rtl/>
          <w:lang w:eastAsia="zh-TW"/>
        </w:rPr>
        <w:t xml:space="preserve"> </w:t>
      </w:r>
      <w:r w:rsidRPr="004E53E6">
        <w:rPr>
          <w:rtl/>
          <w:lang w:eastAsia="zh-TW"/>
        </w:rPr>
        <w:t>بوراس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7"/>
      </w:tblGrid>
      <w:tr w:rsidR="00EC5967" w:rsidRPr="002865A7" w:rsidTr="002074A7">
        <w:trPr>
          <w:jc w:val="center"/>
        </w:trPr>
        <w:tc>
          <w:tcPr>
            <w:tcW w:w="9637" w:type="dxa"/>
            <w:tcBorders>
              <w:bottom w:val="nil"/>
            </w:tcBorders>
            <w:shd w:val="clear" w:color="auto" w:fill="auto"/>
          </w:tcPr>
          <w:p w:rsidR="00EC5967" w:rsidRPr="002865A7" w:rsidRDefault="00EC5967" w:rsidP="002074A7">
            <w:pPr>
              <w:tabs>
                <w:tab w:val="left" w:pos="255"/>
              </w:tabs>
              <w:spacing w:before="120" w:after="120" w:line="380" w:lineRule="exact"/>
              <w:rPr>
                <w:rFonts w:ascii="Traditional Arabic" w:hAnsi="Traditional Arabic"/>
                <w:i/>
                <w:iCs/>
                <w:sz w:val="36"/>
                <w:szCs w:val="36"/>
                <w:rtl/>
              </w:rPr>
            </w:pPr>
            <w:r w:rsidRPr="002865A7">
              <w:rPr>
                <w:rFonts w:ascii="Traditional Arabic" w:hAnsi="Traditional Arabic"/>
                <w:i/>
                <w:iCs/>
                <w:sz w:val="36"/>
                <w:rtl/>
              </w:rPr>
              <w:tab/>
            </w:r>
            <w:r w:rsidRPr="002865A7">
              <w:rPr>
                <w:rFonts w:ascii="Traditional Arabic" w:hAnsi="Traditional Arabic"/>
                <w:i/>
                <w:iCs/>
                <w:sz w:val="36"/>
                <w:rtl/>
              </w:rPr>
              <w:tab/>
            </w:r>
            <w:r w:rsidRPr="002865A7">
              <w:rPr>
                <w:rFonts w:ascii="Traditional Arabic" w:hAnsi="Traditional Arabic"/>
                <w:i/>
                <w:iCs/>
                <w:sz w:val="36"/>
                <w:szCs w:val="36"/>
                <w:rtl/>
              </w:rPr>
              <w:t>موجز</w:t>
            </w:r>
          </w:p>
        </w:tc>
      </w:tr>
      <w:tr w:rsidR="00EC5967" w:rsidRPr="006307CA" w:rsidTr="002074A7">
        <w:trPr>
          <w:jc w:val="center"/>
        </w:trPr>
        <w:tc>
          <w:tcPr>
            <w:tcW w:w="9637" w:type="dxa"/>
            <w:tcBorders>
              <w:top w:val="nil"/>
              <w:bottom w:val="nil"/>
            </w:tcBorders>
            <w:shd w:val="clear" w:color="auto" w:fill="auto"/>
          </w:tcPr>
          <w:p w:rsidR="00EC5967" w:rsidRPr="00EC5967" w:rsidRDefault="00EC5967" w:rsidP="00EC5967">
            <w:pPr>
              <w:pStyle w:val="SingleTxtGA"/>
              <w:rPr>
                <w:rtl/>
              </w:rPr>
            </w:pPr>
            <w:r w:rsidRPr="002865A7">
              <w:rPr>
                <w:kern w:val="16"/>
                <w:sz w:val="22"/>
                <w:rtl/>
              </w:rPr>
              <w:tab/>
            </w:r>
            <w:r>
              <w:rPr>
                <w:rtl/>
                <w:lang w:val="en-GB" w:eastAsia="zh-TW"/>
              </w:rPr>
              <w:t>في</w:t>
            </w:r>
            <w:r w:rsidR="002074A7">
              <w:rPr>
                <w:rtl/>
                <w:lang w:val="en-GB" w:eastAsia="zh-TW"/>
              </w:rPr>
              <w:t xml:space="preserve"> </w:t>
            </w:r>
            <w:r>
              <w:rPr>
                <w:rtl/>
                <w:lang w:val="en-GB" w:eastAsia="zh-TW"/>
              </w:rPr>
              <w:t>هذا</w:t>
            </w:r>
            <w:r w:rsidR="002074A7">
              <w:rPr>
                <w:rtl/>
                <w:lang w:val="en-GB" w:eastAsia="zh-TW"/>
              </w:rPr>
              <w:t xml:space="preserve"> </w:t>
            </w:r>
            <w:r>
              <w:rPr>
                <w:rtl/>
                <w:lang w:val="en-GB" w:eastAsia="zh-TW"/>
              </w:rPr>
              <w:t>التقرير،</w:t>
            </w:r>
            <w:r w:rsidR="002074A7">
              <w:rPr>
                <w:rtl/>
                <w:lang w:val="en-GB" w:eastAsia="zh-TW"/>
              </w:rPr>
              <w:t xml:space="preserve"> </w:t>
            </w:r>
            <w:r>
              <w:rPr>
                <w:rtl/>
                <w:lang w:val="en-GB" w:eastAsia="zh-TW"/>
              </w:rPr>
              <w:t>المقدم</w:t>
            </w:r>
            <w:r w:rsidR="002074A7">
              <w:rPr>
                <w:rtl/>
                <w:lang w:val="en-GB" w:eastAsia="zh-TW"/>
              </w:rPr>
              <w:t xml:space="preserve"> </w:t>
            </w:r>
            <w:r>
              <w:rPr>
                <w:rtl/>
                <w:lang w:val="en-GB" w:eastAsia="zh-TW"/>
              </w:rPr>
              <w:t>عمل</w:t>
            </w:r>
            <w:r w:rsidR="00587E09">
              <w:rPr>
                <w:rtl/>
                <w:lang w:val="en-GB" w:eastAsia="zh-TW"/>
              </w:rPr>
              <w:t xml:space="preserve">اً </w:t>
            </w:r>
            <w:r>
              <w:rPr>
                <w:rtl/>
                <w:lang w:val="en-GB" w:eastAsia="zh-TW"/>
              </w:rPr>
              <w:t>بقرار</w:t>
            </w:r>
            <w:r w:rsidR="002074A7">
              <w:rPr>
                <w:rtl/>
                <w:lang w:val="en-GB" w:eastAsia="zh-TW"/>
              </w:rPr>
              <w:t xml:space="preserve"> </w:t>
            </w:r>
            <w:r>
              <w:rPr>
                <w:rtl/>
                <w:lang w:val="en-GB" w:eastAsia="zh-TW"/>
              </w:rPr>
              <w:t>المجلس</w:t>
            </w:r>
            <w:r w:rsidR="002074A7">
              <w:rPr>
                <w:rtl/>
                <w:lang w:val="en-GB" w:eastAsia="zh-TW"/>
              </w:rPr>
              <w:t xml:space="preserve"> </w:t>
            </w:r>
            <w:r>
              <w:rPr>
                <w:rtl/>
                <w:lang w:val="en-GB" w:eastAsia="zh-TW"/>
              </w:rPr>
              <w:t>24/6،</w:t>
            </w:r>
            <w:r w:rsidR="002074A7">
              <w:rPr>
                <w:rtl/>
                <w:lang w:val="en-GB" w:eastAsia="zh-TW"/>
              </w:rPr>
              <w:t xml:space="preserve"> </w:t>
            </w:r>
            <w:r>
              <w:rPr>
                <w:rtl/>
                <w:lang w:val="en-GB" w:eastAsia="zh-TW"/>
              </w:rPr>
              <w:t>يقدم</w:t>
            </w:r>
            <w:r w:rsidR="002074A7">
              <w:rPr>
                <w:rtl/>
                <w:lang w:val="en-GB" w:eastAsia="zh-TW"/>
              </w:rPr>
              <w:t xml:space="preserve"> </w:t>
            </w:r>
            <w:r>
              <w:rPr>
                <w:rtl/>
                <w:lang w:val="en-GB" w:eastAsia="zh-TW"/>
              </w:rPr>
              <w:t>المقرر</w:t>
            </w:r>
            <w:r w:rsidR="002074A7">
              <w:rPr>
                <w:rtl/>
                <w:lang w:val="en-GB" w:eastAsia="zh-TW"/>
              </w:rPr>
              <w:t xml:space="preserve"> </w:t>
            </w:r>
            <w:r>
              <w:rPr>
                <w:rtl/>
                <w:lang w:val="en-GB" w:eastAsia="zh-TW"/>
              </w:rPr>
              <w:t>الخاص</w:t>
            </w:r>
            <w:r w:rsidR="002074A7">
              <w:rPr>
                <w:rtl/>
                <w:lang w:val="en-GB" w:eastAsia="zh-TW"/>
              </w:rPr>
              <w:t xml:space="preserve"> </w:t>
            </w:r>
            <w:r>
              <w:rPr>
                <w:rtl/>
                <w:lang w:val="en-GB" w:eastAsia="zh-TW"/>
              </w:rPr>
              <w:t>سرد</w:t>
            </w:r>
            <w:r w:rsidR="00587E09">
              <w:rPr>
                <w:rtl/>
                <w:lang w:val="en-GB" w:eastAsia="zh-TW"/>
              </w:rPr>
              <w:t xml:space="preserve">اً </w:t>
            </w:r>
            <w:r>
              <w:rPr>
                <w:rtl/>
                <w:lang w:val="en-GB" w:eastAsia="zh-TW"/>
              </w:rPr>
              <w:t>موجز</w:t>
            </w:r>
            <w:r w:rsidR="00587E09">
              <w:rPr>
                <w:rtl/>
                <w:lang w:val="en-GB" w:eastAsia="zh-TW"/>
              </w:rPr>
              <w:t xml:space="preserve">اً </w:t>
            </w:r>
            <w:r>
              <w:rPr>
                <w:rtl/>
                <w:lang w:val="en-GB" w:eastAsia="zh-TW"/>
              </w:rPr>
              <w:t>للأنشطة</w:t>
            </w:r>
            <w:r w:rsidR="002074A7">
              <w:rPr>
                <w:rtl/>
                <w:lang w:val="en-GB" w:eastAsia="zh-TW"/>
              </w:rPr>
              <w:t xml:space="preserve"> </w:t>
            </w:r>
            <w:r>
              <w:rPr>
                <w:rtl/>
                <w:lang w:val="en-GB" w:eastAsia="zh-TW"/>
              </w:rPr>
              <w:t>التي</w:t>
            </w:r>
            <w:r w:rsidR="002074A7">
              <w:rPr>
                <w:rtl/>
                <w:lang w:val="en-GB" w:eastAsia="zh-TW"/>
              </w:rPr>
              <w:t xml:space="preserve"> </w:t>
            </w:r>
            <w:r>
              <w:rPr>
                <w:rtl/>
                <w:lang w:val="en-GB" w:eastAsia="zh-TW"/>
              </w:rPr>
              <w:t>اضطلع</w:t>
            </w:r>
            <w:r w:rsidR="002074A7">
              <w:rPr>
                <w:rtl/>
                <w:lang w:val="en-GB" w:eastAsia="zh-TW"/>
              </w:rPr>
              <w:t xml:space="preserve"> </w:t>
            </w:r>
            <w:r>
              <w:rPr>
                <w:rtl/>
                <w:lang w:val="en-GB" w:eastAsia="zh-TW"/>
              </w:rPr>
              <w:t>بها</w:t>
            </w:r>
            <w:r w:rsidR="002074A7">
              <w:rPr>
                <w:rtl/>
                <w:lang w:val="en-GB" w:eastAsia="zh-TW"/>
              </w:rPr>
              <w:t xml:space="preserve"> </w:t>
            </w:r>
            <w:r>
              <w:rPr>
                <w:rtl/>
                <w:lang w:val="en-GB" w:eastAsia="zh-TW"/>
              </w:rPr>
              <w:t>منذ</w:t>
            </w:r>
            <w:r w:rsidR="002074A7">
              <w:rPr>
                <w:rtl/>
                <w:lang w:val="en-GB" w:eastAsia="zh-TW"/>
              </w:rPr>
              <w:t xml:space="preserve"> </w:t>
            </w:r>
            <w:r>
              <w:rPr>
                <w:rtl/>
                <w:lang w:val="en-GB" w:eastAsia="zh-TW"/>
              </w:rPr>
              <w:t>تولى</w:t>
            </w:r>
            <w:r w:rsidR="002074A7">
              <w:rPr>
                <w:rtl/>
                <w:lang w:val="en-GB" w:eastAsia="zh-TW"/>
              </w:rPr>
              <w:t xml:space="preserve"> </w:t>
            </w:r>
            <w:r>
              <w:rPr>
                <w:rtl/>
                <w:lang w:val="en-GB" w:eastAsia="zh-TW"/>
              </w:rPr>
              <w:t>منصبه</w:t>
            </w:r>
            <w:r w:rsidR="002074A7">
              <w:rPr>
                <w:rtl/>
                <w:lang w:val="en-GB" w:eastAsia="zh-TW"/>
              </w:rPr>
              <w:t xml:space="preserve"> </w:t>
            </w:r>
            <w:r>
              <w:rPr>
                <w:rtl/>
                <w:lang w:val="en-GB" w:eastAsia="zh-TW"/>
              </w:rPr>
              <w:t>في</w:t>
            </w:r>
            <w:r w:rsidR="002074A7">
              <w:rPr>
                <w:rtl/>
                <w:lang w:val="en-GB" w:eastAsia="zh-TW"/>
              </w:rPr>
              <w:t xml:space="preserve"> </w:t>
            </w:r>
            <w:r>
              <w:rPr>
                <w:rtl/>
                <w:lang w:val="en-GB" w:eastAsia="zh-TW"/>
              </w:rPr>
              <w:t>آب</w:t>
            </w:r>
            <w:r>
              <w:rPr>
                <w:lang w:val="en-GB" w:eastAsia="zh-TW"/>
              </w:rPr>
              <w:t>/</w:t>
            </w:r>
            <w:r>
              <w:rPr>
                <w:rtl/>
                <w:lang w:val="en-GB" w:eastAsia="zh-TW"/>
              </w:rPr>
              <w:t>أغسط</w:t>
            </w:r>
            <w:r>
              <w:rPr>
                <w:rFonts w:hint="cs"/>
                <w:rtl/>
                <w:lang w:val="en-GB" w:eastAsia="zh-TW"/>
              </w:rPr>
              <w:t>س</w:t>
            </w:r>
            <w:r w:rsidR="002074A7">
              <w:rPr>
                <w:rFonts w:hint="cs"/>
                <w:rtl/>
                <w:lang w:val="en-GB" w:eastAsia="zh-TW"/>
              </w:rPr>
              <w:t xml:space="preserve"> </w:t>
            </w:r>
            <w:r>
              <w:rPr>
                <w:rFonts w:hint="cs"/>
                <w:rtl/>
                <w:lang w:val="en-GB" w:eastAsia="zh-TW"/>
              </w:rPr>
              <w:t>2014</w:t>
            </w:r>
            <w:r w:rsidR="002074A7">
              <w:rPr>
                <w:rFonts w:hint="cs"/>
                <w:rtl/>
                <w:lang w:val="en-GB" w:eastAsia="zh-TW"/>
              </w:rPr>
              <w:t>.</w:t>
            </w:r>
          </w:p>
        </w:tc>
      </w:tr>
      <w:tr w:rsidR="00EC5967" w:rsidRPr="006307CA" w:rsidTr="00EC5967">
        <w:trPr>
          <w:jc w:val="center"/>
        </w:trPr>
        <w:tc>
          <w:tcPr>
            <w:tcW w:w="9637" w:type="dxa"/>
            <w:tcBorders>
              <w:top w:val="nil"/>
              <w:bottom w:val="nil"/>
            </w:tcBorders>
            <w:shd w:val="clear" w:color="auto" w:fill="auto"/>
          </w:tcPr>
          <w:p w:rsidR="00EC5967" w:rsidRDefault="00EC5967" w:rsidP="00D43D02">
            <w:pPr>
              <w:pStyle w:val="SingleTxtGA"/>
              <w:rPr>
                <w:kern w:val="16"/>
                <w:sz w:val="22"/>
                <w:rtl/>
              </w:rPr>
            </w:pPr>
            <w:r>
              <w:rPr>
                <w:kern w:val="16"/>
                <w:sz w:val="22"/>
                <w:rtl/>
              </w:rPr>
              <w:tab/>
            </w:r>
            <w:r>
              <w:rPr>
                <w:rtl/>
                <w:lang w:val="en-GB" w:eastAsia="zh-TW"/>
              </w:rPr>
              <w:t>ويتناول</w:t>
            </w:r>
            <w:r w:rsidR="002074A7">
              <w:rPr>
                <w:rtl/>
                <w:lang w:val="en-GB" w:eastAsia="zh-TW"/>
              </w:rPr>
              <w:t xml:space="preserve"> </w:t>
            </w:r>
            <w:r>
              <w:rPr>
                <w:rtl/>
                <w:lang w:val="en-GB" w:eastAsia="zh-TW"/>
              </w:rPr>
              <w:t>التقرير</w:t>
            </w:r>
            <w:r w:rsidR="002074A7">
              <w:rPr>
                <w:rtl/>
                <w:lang w:val="en-GB" w:eastAsia="zh-TW"/>
              </w:rPr>
              <w:t xml:space="preserve"> </w:t>
            </w:r>
            <w:r>
              <w:rPr>
                <w:rtl/>
                <w:lang w:val="en-GB" w:eastAsia="zh-TW"/>
              </w:rPr>
              <w:t>عمل</w:t>
            </w:r>
            <w:r w:rsidR="002074A7">
              <w:rPr>
                <w:rtl/>
                <w:lang w:val="en-GB" w:eastAsia="zh-TW"/>
              </w:rPr>
              <w:t xml:space="preserve"> </w:t>
            </w:r>
            <w:r>
              <w:rPr>
                <w:rtl/>
                <w:lang w:val="en-GB" w:eastAsia="zh-TW"/>
              </w:rPr>
              <w:t>ولاية</w:t>
            </w:r>
            <w:r w:rsidR="002074A7">
              <w:rPr>
                <w:rtl/>
                <w:lang w:val="en-GB" w:eastAsia="zh-TW"/>
              </w:rPr>
              <w:t xml:space="preserve"> </w:t>
            </w:r>
            <w:r>
              <w:rPr>
                <w:rtl/>
                <w:lang w:val="en-GB" w:eastAsia="zh-TW"/>
              </w:rPr>
              <w:t>المقرر</w:t>
            </w:r>
            <w:r w:rsidR="002074A7">
              <w:rPr>
                <w:rtl/>
                <w:lang w:val="en-GB" w:eastAsia="zh-TW"/>
              </w:rPr>
              <w:t xml:space="preserve"> </w:t>
            </w:r>
            <w:r>
              <w:rPr>
                <w:rtl/>
                <w:lang w:val="en-GB" w:eastAsia="zh-TW"/>
              </w:rPr>
              <w:t>الخاص</w:t>
            </w:r>
            <w:r w:rsidR="002074A7">
              <w:rPr>
                <w:rtl/>
                <w:lang w:val="en-GB" w:eastAsia="zh-TW"/>
              </w:rPr>
              <w:t xml:space="preserve"> </w:t>
            </w:r>
            <w:r>
              <w:rPr>
                <w:rtl/>
                <w:lang w:val="en-GB" w:eastAsia="zh-TW"/>
              </w:rPr>
              <w:t>المعني</w:t>
            </w:r>
            <w:r w:rsidR="002074A7">
              <w:rPr>
                <w:rtl/>
                <w:lang w:val="en-GB" w:eastAsia="zh-TW"/>
              </w:rPr>
              <w:t xml:space="preserve"> </w:t>
            </w:r>
            <w:r>
              <w:rPr>
                <w:rtl/>
                <w:lang w:val="en-GB" w:eastAsia="zh-TW"/>
              </w:rPr>
              <w:t>بالحق</w:t>
            </w:r>
            <w:r w:rsidR="002074A7">
              <w:rPr>
                <w:rtl/>
                <w:lang w:val="en-GB" w:eastAsia="zh-TW"/>
              </w:rPr>
              <w:t xml:space="preserve"> </w:t>
            </w:r>
            <w:r>
              <w:rPr>
                <w:rtl/>
                <w:lang w:val="en-GB" w:eastAsia="zh-TW"/>
              </w:rPr>
              <w:t>في</w:t>
            </w:r>
            <w:r w:rsidR="002074A7">
              <w:rPr>
                <w:rtl/>
                <w:lang w:val="en-GB" w:eastAsia="zh-TW"/>
              </w:rPr>
              <w:t xml:space="preserve"> </w:t>
            </w:r>
            <w:r>
              <w:rPr>
                <w:rtl/>
                <w:lang w:val="en-GB" w:eastAsia="zh-TW"/>
              </w:rPr>
              <w:t>الصحة،</w:t>
            </w:r>
            <w:r w:rsidR="002074A7">
              <w:rPr>
                <w:rtl/>
                <w:lang w:val="en-GB" w:eastAsia="zh-TW"/>
              </w:rPr>
              <w:t xml:space="preserve"> </w:t>
            </w:r>
            <w:r>
              <w:rPr>
                <w:rtl/>
                <w:lang w:val="en-GB" w:eastAsia="zh-TW"/>
              </w:rPr>
              <w:t>مع</w:t>
            </w:r>
            <w:r w:rsidR="002074A7">
              <w:rPr>
                <w:rtl/>
                <w:lang w:val="en-GB" w:eastAsia="zh-TW"/>
              </w:rPr>
              <w:t xml:space="preserve"> </w:t>
            </w:r>
            <w:r>
              <w:rPr>
                <w:rtl/>
                <w:lang w:val="en-GB" w:eastAsia="zh-TW"/>
              </w:rPr>
              <w:t>التركيز</w:t>
            </w:r>
            <w:r w:rsidR="002074A7">
              <w:rPr>
                <w:rtl/>
                <w:lang w:val="en-GB" w:eastAsia="zh-TW"/>
              </w:rPr>
              <w:t xml:space="preserve"> </w:t>
            </w:r>
            <w:r>
              <w:rPr>
                <w:rtl/>
                <w:lang w:val="en-GB" w:eastAsia="zh-TW"/>
              </w:rPr>
              <w:t>على</w:t>
            </w:r>
            <w:r w:rsidR="002074A7">
              <w:rPr>
                <w:rtl/>
                <w:lang w:val="en-GB" w:eastAsia="zh-TW"/>
              </w:rPr>
              <w:t xml:space="preserve"> </w:t>
            </w:r>
            <w:r>
              <w:rPr>
                <w:rtl/>
                <w:lang w:val="en-GB" w:eastAsia="zh-TW"/>
              </w:rPr>
              <w:t>إطار</w:t>
            </w:r>
            <w:r w:rsidR="002074A7">
              <w:rPr>
                <w:rtl/>
                <w:lang w:val="en-GB" w:eastAsia="zh-TW"/>
              </w:rPr>
              <w:t xml:space="preserve"> </w:t>
            </w:r>
            <w:r>
              <w:rPr>
                <w:rtl/>
                <w:lang w:val="en-GB" w:eastAsia="zh-TW"/>
              </w:rPr>
              <w:t>الحق</w:t>
            </w:r>
            <w:r w:rsidR="002074A7">
              <w:rPr>
                <w:rtl/>
                <w:lang w:val="en-GB" w:eastAsia="zh-TW"/>
              </w:rPr>
              <w:t xml:space="preserve"> </w:t>
            </w:r>
            <w:r>
              <w:rPr>
                <w:rtl/>
                <w:lang w:val="en-GB" w:eastAsia="zh-TW"/>
              </w:rPr>
              <w:t>في</w:t>
            </w:r>
            <w:r w:rsidR="002074A7">
              <w:rPr>
                <w:rtl/>
                <w:lang w:val="en-GB" w:eastAsia="zh-TW"/>
              </w:rPr>
              <w:t xml:space="preserve"> </w:t>
            </w:r>
            <w:r>
              <w:rPr>
                <w:rtl/>
                <w:lang w:val="en-GB" w:eastAsia="zh-TW"/>
              </w:rPr>
              <w:t>الصحة،</w:t>
            </w:r>
            <w:r w:rsidR="002074A7">
              <w:rPr>
                <w:rtl/>
                <w:lang w:val="en-GB" w:eastAsia="zh-TW"/>
              </w:rPr>
              <w:t xml:space="preserve"> </w:t>
            </w:r>
            <w:r>
              <w:rPr>
                <w:rtl/>
                <w:lang w:val="en-GB" w:eastAsia="zh-TW"/>
              </w:rPr>
              <w:t>وتحديد</w:t>
            </w:r>
            <w:r w:rsidR="002074A7">
              <w:rPr>
                <w:rtl/>
                <w:lang w:val="en-GB" w:eastAsia="zh-TW"/>
              </w:rPr>
              <w:t xml:space="preserve"> </w:t>
            </w:r>
            <w:r>
              <w:rPr>
                <w:rtl/>
                <w:lang w:val="en-GB" w:eastAsia="zh-TW"/>
              </w:rPr>
              <w:t>ملامح</w:t>
            </w:r>
            <w:r w:rsidR="002074A7">
              <w:rPr>
                <w:rtl/>
                <w:lang w:val="en-GB" w:eastAsia="zh-TW"/>
              </w:rPr>
              <w:t xml:space="preserve"> </w:t>
            </w:r>
            <w:r>
              <w:rPr>
                <w:rtl/>
                <w:lang w:val="en-GB" w:eastAsia="zh-TW"/>
              </w:rPr>
              <w:t>ومضمون</w:t>
            </w:r>
            <w:r w:rsidR="002074A7">
              <w:rPr>
                <w:rtl/>
                <w:lang w:val="en-GB" w:eastAsia="zh-TW"/>
              </w:rPr>
              <w:t xml:space="preserve"> </w:t>
            </w:r>
            <w:r>
              <w:rPr>
                <w:rtl/>
                <w:lang w:val="en-GB" w:eastAsia="zh-TW"/>
              </w:rPr>
              <w:t>الحق</w:t>
            </w:r>
            <w:r w:rsidR="002074A7">
              <w:rPr>
                <w:rtl/>
                <w:lang w:val="en-GB" w:eastAsia="zh-TW"/>
              </w:rPr>
              <w:t xml:space="preserve"> </w:t>
            </w:r>
            <w:r>
              <w:rPr>
                <w:rtl/>
                <w:lang w:val="en-GB" w:eastAsia="zh-TW"/>
              </w:rPr>
              <w:t>في</w:t>
            </w:r>
            <w:r w:rsidR="002074A7">
              <w:rPr>
                <w:rtl/>
                <w:lang w:val="en-GB" w:eastAsia="zh-TW"/>
              </w:rPr>
              <w:t xml:space="preserve"> </w:t>
            </w:r>
            <w:r>
              <w:rPr>
                <w:rtl/>
                <w:lang w:val="en-GB" w:eastAsia="zh-TW"/>
              </w:rPr>
              <w:t>الصحة</w:t>
            </w:r>
            <w:r w:rsidR="002074A7">
              <w:rPr>
                <w:rtl/>
                <w:lang w:val="en-GB" w:eastAsia="zh-TW"/>
              </w:rPr>
              <w:t xml:space="preserve">. </w:t>
            </w:r>
            <w:r>
              <w:rPr>
                <w:rtl/>
                <w:lang w:val="en-GB" w:eastAsia="zh-TW"/>
              </w:rPr>
              <w:t>كما</w:t>
            </w:r>
            <w:r w:rsidR="002074A7">
              <w:rPr>
                <w:rtl/>
                <w:lang w:val="en-GB" w:eastAsia="zh-TW"/>
              </w:rPr>
              <w:t xml:space="preserve"> </w:t>
            </w:r>
            <w:r>
              <w:rPr>
                <w:rtl/>
                <w:lang w:val="en-GB" w:eastAsia="zh-TW"/>
              </w:rPr>
              <w:t>يستعرض</w:t>
            </w:r>
            <w:r w:rsidR="002074A7">
              <w:rPr>
                <w:rtl/>
                <w:lang w:val="en-GB" w:eastAsia="zh-TW"/>
              </w:rPr>
              <w:t xml:space="preserve"> </w:t>
            </w:r>
            <w:r>
              <w:rPr>
                <w:rtl/>
                <w:lang w:val="en-GB" w:eastAsia="zh-TW"/>
              </w:rPr>
              <w:t>رؤيته</w:t>
            </w:r>
            <w:r w:rsidR="002074A7">
              <w:rPr>
                <w:rtl/>
                <w:lang w:val="en-GB" w:eastAsia="zh-TW"/>
              </w:rPr>
              <w:t xml:space="preserve"> </w:t>
            </w:r>
            <w:r>
              <w:rPr>
                <w:rtl/>
                <w:lang w:val="en-GB" w:eastAsia="zh-TW"/>
              </w:rPr>
              <w:t>المستقبلية</w:t>
            </w:r>
            <w:r w:rsidR="002074A7">
              <w:rPr>
                <w:rtl/>
                <w:lang w:val="en-GB" w:eastAsia="zh-TW"/>
              </w:rPr>
              <w:t xml:space="preserve"> </w:t>
            </w:r>
            <w:r>
              <w:rPr>
                <w:rtl/>
                <w:lang w:val="en-GB" w:eastAsia="zh-TW"/>
              </w:rPr>
              <w:t>استناد</w:t>
            </w:r>
            <w:r w:rsidR="00587E09">
              <w:rPr>
                <w:rtl/>
                <w:lang w:val="en-GB" w:eastAsia="zh-TW"/>
              </w:rPr>
              <w:t xml:space="preserve">اً </w:t>
            </w:r>
            <w:r>
              <w:rPr>
                <w:rtl/>
                <w:lang w:val="en-GB" w:eastAsia="zh-TW"/>
              </w:rPr>
              <w:t>إلى</w:t>
            </w:r>
            <w:r w:rsidR="002074A7">
              <w:rPr>
                <w:rtl/>
                <w:lang w:val="en-GB" w:eastAsia="zh-TW"/>
              </w:rPr>
              <w:t xml:space="preserve"> </w:t>
            </w:r>
            <w:r>
              <w:rPr>
                <w:rtl/>
                <w:lang w:val="en-GB" w:eastAsia="zh-TW"/>
              </w:rPr>
              <w:t>السياق</w:t>
            </w:r>
            <w:r w:rsidR="002074A7">
              <w:rPr>
                <w:rtl/>
                <w:lang w:val="en-GB" w:eastAsia="zh-TW"/>
              </w:rPr>
              <w:t xml:space="preserve"> </w:t>
            </w:r>
            <w:r>
              <w:rPr>
                <w:rtl/>
                <w:lang w:val="en-GB" w:eastAsia="zh-TW"/>
              </w:rPr>
              <w:t>الحالي</w:t>
            </w:r>
            <w:r w:rsidR="002074A7">
              <w:rPr>
                <w:rtl/>
                <w:lang w:val="en-GB" w:eastAsia="zh-TW"/>
              </w:rPr>
              <w:t xml:space="preserve"> </w:t>
            </w:r>
            <w:r>
              <w:rPr>
                <w:rtl/>
                <w:lang w:val="en-GB" w:eastAsia="zh-TW"/>
              </w:rPr>
              <w:t>والتحديات</w:t>
            </w:r>
            <w:r w:rsidR="002074A7">
              <w:rPr>
                <w:rtl/>
                <w:lang w:val="en-GB" w:eastAsia="zh-TW"/>
              </w:rPr>
              <w:t xml:space="preserve"> </w:t>
            </w:r>
            <w:r>
              <w:rPr>
                <w:rtl/>
                <w:lang w:val="en-GB" w:eastAsia="zh-TW"/>
              </w:rPr>
              <w:t>والفرص</w:t>
            </w:r>
            <w:r w:rsidR="002074A7">
              <w:rPr>
                <w:rtl/>
                <w:lang w:val="en-GB" w:eastAsia="zh-TW"/>
              </w:rPr>
              <w:t xml:space="preserve"> </w:t>
            </w:r>
            <w:r>
              <w:rPr>
                <w:rtl/>
                <w:lang w:val="en-GB" w:eastAsia="zh-TW"/>
              </w:rPr>
              <w:t>المتاحة</w:t>
            </w:r>
            <w:r w:rsidR="002074A7">
              <w:rPr>
                <w:rtl/>
                <w:lang w:val="en-GB" w:eastAsia="zh-TW"/>
              </w:rPr>
              <w:t xml:space="preserve"> </w:t>
            </w:r>
            <w:r>
              <w:rPr>
                <w:rtl/>
                <w:lang w:val="en-GB" w:eastAsia="zh-TW"/>
              </w:rPr>
              <w:t>من</w:t>
            </w:r>
            <w:r w:rsidR="002074A7">
              <w:rPr>
                <w:rtl/>
                <w:lang w:val="en-GB" w:eastAsia="zh-TW"/>
              </w:rPr>
              <w:t xml:space="preserve"> </w:t>
            </w:r>
            <w:r>
              <w:rPr>
                <w:rtl/>
                <w:lang w:val="en-GB" w:eastAsia="zh-TW"/>
              </w:rPr>
              <w:t>أجل</w:t>
            </w:r>
            <w:r w:rsidR="002074A7">
              <w:rPr>
                <w:rtl/>
                <w:lang w:val="en-GB" w:eastAsia="zh-TW"/>
              </w:rPr>
              <w:t xml:space="preserve"> </w:t>
            </w:r>
            <w:r>
              <w:rPr>
                <w:rtl/>
                <w:lang w:val="en-GB" w:eastAsia="zh-TW"/>
              </w:rPr>
              <w:t>الإعمال</w:t>
            </w:r>
            <w:r w:rsidR="002074A7">
              <w:rPr>
                <w:rtl/>
                <w:lang w:val="en-GB" w:eastAsia="zh-TW"/>
              </w:rPr>
              <w:t xml:space="preserve"> </w:t>
            </w:r>
            <w:r>
              <w:rPr>
                <w:rtl/>
                <w:lang w:val="en-GB" w:eastAsia="zh-TW"/>
              </w:rPr>
              <w:t>الكامل</w:t>
            </w:r>
            <w:r w:rsidR="002074A7">
              <w:rPr>
                <w:rtl/>
                <w:lang w:val="en-GB" w:eastAsia="zh-TW"/>
              </w:rPr>
              <w:t xml:space="preserve"> </w:t>
            </w:r>
            <w:r>
              <w:rPr>
                <w:rtl/>
                <w:lang w:val="en-GB" w:eastAsia="zh-TW"/>
              </w:rPr>
              <w:t>للحق</w:t>
            </w:r>
            <w:r w:rsidR="002074A7">
              <w:rPr>
                <w:rtl/>
                <w:lang w:val="en-GB" w:eastAsia="zh-TW"/>
              </w:rPr>
              <w:t xml:space="preserve"> </w:t>
            </w:r>
            <w:r>
              <w:rPr>
                <w:rtl/>
                <w:lang w:val="en-GB" w:eastAsia="zh-TW"/>
              </w:rPr>
              <w:t>في</w:t>
            </w:r>
            <w:r w:rsidR="002074A7">
              <w:rPr>
                <w:rtl/>
                <w:lang w:val="en-GB" w:eastAsia="zh-TW"/>
              </w:rPr>
              <w:t xml:space="preserve"> </w:t>
            </w:r>
            <w:r>
              <w:rPr>
                <w:rtl/>
                <w:lang w:val="en-GB" w:eastAsia="zh-TW"/>
              </w:rPr>
              <w:t>الصحة</w:t>
            </w:r>
            <w:r w:rsidR="002074A7">
              <w:rPr>
                <w:rFonts w:hint="cs"/>
                <w:kern w:val="16"/>
                <w:sz w:val="22"/>
                <w:rtl/>
              </w:rPr>
              <w:t>.</w:t>
            </w:r>
          </w:p>
          <w:p w:rsidR="00EC5967" w:rsidRPr="00EC5967" w:rsidRDefault="00EC5967" w:rsidP="00EC5967">
            <w:pPr>
              <w:pStyle w:val="SingleTxtGA"/>
              <w:rPr>
                <w:kern w:val="16"/>
                <w:sz w:val="22"/>
                <w:rtl/>
              </w:rPr>
            </w:pPr>
            <w:r>
              <w:rPr>
                <w:kern w:val="16"/>
                <w:sz w:val="22"/>
                <w:rtl/>
              </w:rPr>
              <w:tab/>
            </w:r>
            <w:r>
              <w:rPr>
                <w:rtl/>
                <w:lang w:val="en-GB" w:eastAsia="zh-TW"/>
              </w:rPr>
              <w:t>ويعرض</w:t>
            </w:r>
            <w:r w:rsidR="002074A7">
              <w:rPr>
                <w:rtl/>
                <w:lang w:val="en-GB" w:eastAsia="zh-TW"/>
              </w:rPr>
              <w:t xml:space="preserve"> </w:t>
            </w:r>
            <w:r>
              <w:rPr>
                <w:rtl/>
                <w:lang w:val="en-GB" w:eastAsia="zh-TW"/>
              </w:rPr>
              <w:t>المقرر</w:t>
            </w:r>
            <w:r w:rsidR="002074A7">
              <w:rPr>
                <w:rtl/>
                <w:lang w:val="en-GB" w:eastAsia="zh-TW"/>
              </w:rPr>
              <w:t xml:space="preserve"> </w:t>
            </w:r>
            <w:r>
              <w:rPr>
                <w:rtl/>
                <w:lang w:val="en-GB" w:eastAsia="zh-TW"/>
              </w:rPr>
              <w:t>الخاص</w:t>
            </w:r>
            <w:r w:rsidR="002074A7">
              <w:rPr>
                <w:rtl/>
                <w:lang w:val="en-GB" w:eastAsia="zh-TW"/>
              </w:rPr>
              <w:t xml:space="preserve"> </w:t>
            </w:r>
            <w:r>
              <w:rPr>
                <w:rtl/>
                <w:lang w:val="en-GB" w:eastAsia="zh-TW"/>
              </w:rPr>
              <w:t>استنتاجاته</w:t>
            </w:r>
            <w:r w:rsidR="002074A7">
              <w:rPr>
                <w:rtl/>
                <w:lang w:val="en-GB" w:eastAsia="zh-TW"/>
              </w:rPr>
              <w:t xml:space="preserve"> </w:t>
            </w:r>
            <w:r>
              <w:rPr>
                <w:rtl/>
                <w:lang w:val="en-GB" w:eastAsia="zh-TW"/>
              </w:rPr>
              <w:t>وتوصياته</w:t>
            </w:r>
            <w:r w:rsidR="002074A7">
              <w:rPr>
                <w:rFonts w:hint="cs"/>
                <w:rtl/>
                <w:lang w:eastAsia="zh-TW"/>
              </w:rPr>
              <w:t>.</w:t>
            </w:r>
          </w:p>
        </w:tc>
      </w:tr>
      <w:tr w:rsidR="00EC5967" w:rsidRPr="006307CA" w:rsidTr="002074A7">
        <w:trPr>
          <w:jc w:val="center"/>
        </w:trPr>
        <w:tc>
          <w:tcPr>
            <w:tcW w:w="9637" w:type="dxa"/>
            <w:tcBorders>
              <w:top w:val="nil"/>
            </w:tcBorders>
            <w:shd w:val="clear" w:color="auto" w:fill="auto"/>
          </w:tcPr>
          <w:p w:rsidR="00EC5967" w:rsidRPr="006307CA" w:rsidRDefault="00EC5967" w:rsidP="002074A7">
            <w:pPr>
              <w:spacing w:line="200" w:lineRule="exact"/>
              <w:rPr>
                <w:rtl/>
              </w:rPr>
            </w:pPr>
          </w:p>
        </w:tc>
      </w:tr>
    </w:tbl>
    <w:p w:rsidR="00EC5967" w:rsidRPr="00982D8B" w:rsidRDefault="00EC5967" w:rsidP="00EC5967">
      <w:pPr>
        <w:spacing w:line="360" w:lineRule="exact"/>
        <w:rPr>
          <w:sz w:val="36"/>
          <w:szCs w:val="36"/>
          <w:rtl/>
        </w:rPr>
      </w:pPr>
      <w:r w:rsidRPr="00B76FD9">
        <w:rPr>
          <w:rtl/>
          <w:lang w:val="en-GB" w:eastAsia="zh-TW"/>
        </w:rPr>
        <w:br w:type="page"/>
      </w:r>
      <w:r>
        <w:rPr>
          <w:rFonts w:hint="cs"/>
          <w:sz w:val="36"/>
          <w:szCs w:val="36"/>
          <w:rtl/>
        </w:rPr>
        <w:lastRenderedPageBreak/>
        <w:t>المحتويات</w:t>
      </w:r>
    </w:p>
    <w:p w:rsidR="00EC5967" w:rsidRPr="00E64ED3" w:rsidRDefault="00EC5967" w:rsidP="00EC5967">
      <w:pPr>
        <w:tabs>
          <w:tab w:val="left" w:pos="7917"/>
          <w:tab w:val="right" w:pos="9638"/>
        </w:tabs>
        <w:spacing w:before="120" w:after="120" w:line="240" w:lineRule="exact"/>
        <w:ind w:left="284"/>
        <w:rPr>
          <w:iCs/>
          <w:szCs w:val="28"/>
          <w:rtl/>
        </w:rPr>
      </w:pPr>
      <w:r w:rsidRPr="00E64ED3">
        <w:rPr>
          <w:i/>
        </w:rPr>
        <w:tab/>
      </w:r>
      <w:r w:rsidRPr="00E64ED3">
        <w:rPr>
          <w:rFonts w:hint="cs"/>
          <w:iCs/>
          <w:szCs w:val="28"/>
          <w:rtl/>
        </w:rPr>
        <w:t>الفقـرات</w:t>
      </w:r>
      <w:r w:rsidRPr="00E64ED3">
        <w:rPr>
          <w:i/>
        </w:rPr>
        <w:tab/>
      </w:r>
      <w:r w:rsidRPr="00E64ED3">
        <w:rPr>
          <w:rFonts w:hint="cs"/>
          <w:iCs/>
          <w:szCs w:val="28"/>
          <w:rtl/>
        </w:rPr>
        <w:t>الصفحة</w:t>
      </w:r>
    </w:p>
    <w:p w:rsidR="005C4A36" w:rsidRPr="000F414E" w:rsidRDefault="005C4A36" w:rsidP="005C4A36">
      <w:pPr>
        <w:tabs>
          <w:tab w:val="right" w:pos="1021"/>
          <w:tab w:val="left" w:pos="1077"/>
          <w:tab w:val="left" w:pos="1525"/>
          <w:tab w:val="left" w:leader="dot" w:pos="7469"/>
          <w:tab w:val="left" w:pos="7972"/>
          <w:tab w:val="right" w:pos="9638"/>
        </w:tabs>
        <w:spacing w:after="120" w:line="360" w:lineRule="exact"/>
        <w:rPr>
          <w:sz w:val="28"/>
          <w:szCs w:val="28"/>
          <w:rtl/>
          <w:lang w:val="fr-CH"/>
        </w:rPr>
      </w:pPr>
      <w:r w:rsidRPr="000F414E">
        <w:rPr>
          <w:rFonts w:hint="cs"/>
          <w:sz w:val="28"/>
          <w:szCs w:val="28"/>
          <w:rtl/>
          <w:lang w:val="fr-CH"/>
        </w:rPr>
        <w:tab/>
        <w:t>أولاً</w:t>
      </w:r>
      <w:r w:rsidRPr="000F414E">
        <w:rPr>
          <w:rFonts w:hint="cs"/>
          <w:sz w:val="28"/>
          <w:szCs w:val="28"/>
          <w:rtl/>
          <w:lang w:val="fr-CH"/>
        </w:rPr>
        <w:tab/>
        <w:t>-</w:t>
      </w:r>
      <w:r w:rsidRPr="000F414E">
        <w:rPr>
          <w:rFonts w:hint="cs"/>
          <w:sz w:val="28"/>
          <w:szCs w:val="28"/>
          <w:rtl/>
          <w:lang w:val="fr-CH"/>
        </w:rPr>
        <w:tab/>
      </w:r>
      <w:r>
        <w:rPr>
          <w:rFonts w:hint="cs"/>
          <w:sz w:val="28"/>
          <w:szCs w:val="28"/>
          <w:rtl/>
          <w:lang w:val="fr-CH"/>
        </w:rPr>
        <w:t>مقدمة</w:t>
      </w:r>
      <w:r w:rsidRPr="000F414E">
        <w:rPr>
          <w:rFonts w:hint="cs"/>
          <w:sz w:val="28"/>
          <w:szCs w:val="28"/>
          <w:rtl/>
          <w:lang w:val="fr-CH"/>
        </w:rPr>
        <w:tab/>
      </w:r>
      <w:r w:rsidRPr="000F414E">
        <w:rPr>
          <w:rFonts w:hint="cs"/>
          <w:sz w:val="28"/>
          <w:szCs w:val="28"/>
          <w:rtl/>
          <w:lang w:val="fr-CH"/>
        </w:rPr>
        <w:tab/>
        <w:t>1-3</w:t>
      </w:r>
      <w:r w:rsidRPr="000F414E">
        <w:rPr>
          <w:rFonts w:hint="cs"/>
          <w:sz w:val="28"/>
          <w:szCs w:val="28"/>
          <w:rtl/>
          <w:lang w:val="fr-CH"/>
        </w:rPr>
        <w:tab/>
      </w:r>
      <w:r>
        <w:rPr>
          <w:rFonts w:hint="cs"/>
          <w:sz w:val="28"/>
          <w:szCs w:val="28"/>
          <w:rtl/>
          <w:lang w:val="fr-CH"/>
        </w:rPr>
        <w:t>3</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t>ثانياً</w:t>
      </w:r>
      <w:r w:rsidRPr="000F414E">
        <w:rPr>
          <w:rFonts w:hint="cs"/>
          <w:sz w:val="28"/>
          <w:szCs w:val="28"/>
          <w:rtl/>
          <w:lang w:val="fr-CH"/>
        </w:rPr>
        <w:tab/>
        <w:t>-</w:t>
      </w:r>
      <w:r w:rsidRPr="000F414E">
        <w:rPr>
          <w:rFonts w:hint="cs"/>
          <w:sz w:val="28"/>
          <w:szCs w:val="28"/>
          <w:rtl/>
          <w:lang w:val="fr-CH"/>
        </w:rPr>
        <w:tab/>
      </w:r>
      <w:r w:rsidRPr="000F414E">
        <w:rPr>
          <w:rFonts w:hint="cs"/>
          <w:sz w:val="28"/>
          <w:szCs w:val="28"/>
          <w:rtl/>
          <w:lang w:eastAsia="zh-TW"/>
        </w:rPr>
        <w:t>الأنشطة</w:t>
      </w:r>
      <w:r w:rsidRPr="000F414E">
        <w:rPr>
          <w:sz w:val="28"/>
          <w:szCs w:val="28"/>
          <w:rtl/>
          <w:lang w:eastAsia="zh-TW"/>
        </w:rPr>
        <w:t xml:space="preserve"> </w:t>
      </w:r>
      <w:proofErr w:type="spellStart"/>
      <w:r w:rsidRPr="000F414E">
        <w:rPr>
          <w:rFonts w:hint="cs"/>
          <w:sz w:val="28"/>
          <w:szCs w:val="28"/>
          <w:rtl/>
          <w:lang w:eastAsia="zh-TW"/>
        </w:rPr>
        <w:t>المضطلع</w:t>
      </w:r>
      <w:proofErr w:type="spellEnd"/>
      <w:r w:rsidRPr="000F414E">
        <w:rPr>
          <w:sz w:val="28"/>
          <w:szCs w:val="28"/>
          <w:rtl/>
          <w:lang w:eastAsia="zh-TW"/>
        </w:rPr>
        <w:t xml:space="preserve"> </w:t>
      </w:r>
      <w:r w:rsidRPr="000F414E">
        <w:rPr>
          <w:rFonts w:hint="cs"/>
          <w:sz w:val="28"/>
          <w:szCs w:val="28"/>
          <w:rtl/>
          <w:lang w:eastAsia="zh-TW"/>
        </w:rPr>
        <w:t>بها</w:t>
      </w:r>
      <w:r w:rsidRPr="000F414E">
        <w:rPr>
          <w:sz w:val="28"/>
          <w:szCs w:val="28"/>
          <w:rtl/>
          <w:lang w:eastAsia="zh-TW"/>
        </w:rPr>
        <w:t xml:space="preserve"> </w:t>
      </w:r>
      <w:r w:rsidRPr="000F414E">
        <w:rPr>
          <w:rFonts w:hint="cs"/>
          <w:sz w:val="28"/>
          <w:szCs w:val="28"/>
          <w:rtl/>
          <w:lang w:eastAsia="zh-TW"/>
        </w:rPr>
        <w:t>خلال</w:t>
      </w:r>
      <w:r w:rsidRPr="000F414E">
        <w:rPr>
          <w:sz w:val="28"/>
          <w:szCs w:val="28"/>
          <w:rtl/>
          <w:lang w:eastAsia="zh-TW"/>
        </w:rPr>
        <w:t xml:space="preserve"> </w:t>
      </w:r>
      <w:r w:rsidRPr="000F414E">
        <w:rPr>
          <w:rFonts w:hint="cs"/>
          <w:sz w:val="28"/>
          <w:szCs w:val="28"/>
          <w:rtl/>
          <w:lang w:eastAsia="zh-TW"/>
        </w:rPr>
        <w:t>الفترة</w:t>
      </w:r>
      <w:r w:rsidRPr="000F414E">
        <w:rPr>
          <w:sz w:val="28"/>
          <w:szCs w:val="28"/>
          <w:rtl/>
          <w:lang w:eastAsia="zh-TW"/>
        </w:rPr>
        <w:t xml:space="preserve"> </w:t>
      </w:r>
      <w:r w:rsidRPr="000F414E">
        <w:rPr>
          <w:rFonts w:hint="cs"/>
          <w:sz w:val="28"/>
          <w:szCs w:val="28"/>
          <w:rtl/>
          <w:lang w:eastAsia="zh-TW"/>
        </w:rPr>
        <w:t>المشمولة</w:t>
      </w:r>
      <w:r w:rsidRPr="000F414E">
        <w:rPr>
          <w:sz w:val="28"/>
          <w:szCs w:val="28"/>
          <w:rtl/>
          <w:lang w:eastAsia="zh-TW"/>
        </w:rPr>
        <w:t xml:space="preserve"> </w:t>
      </w:r>
      <w:r w:rsidRPr="000F414E">
        <w:rPr>
          <w:rFonts w:hint="cs"/>
          <w:sz w:val="28"/>
          <w:szCs w:val="28"/>
          <w:rtl/>
          <w:lang w:eastAsia="zh-TW"/>
        </w:rPr>
        <w:t>بالتقرير</w:t>
      </w:r>
      <w:r w:rsidRPr="000F414E">
        <w:rPr>
          <w:rFonts w:hint="cs"/>
          <w:sz w:val="28"/>
          <w:szCs w:val="28"/>
          <w:rtl/>
          <w:lang w:val="fr-CH"/>
        </w:rPr>
        <w:tab/>
      </w:r>
      <w:r w:rsidRPr="000F414E">
        <w:rPr>
          <w:rFonts w:hint="cs"/>
          <w:sz w:val="28"/>
          <w:szCs w:val="28"/>
          <w:rtl/>
          <w:lang w:val="fr-CH"/>
        </w:rPr>
        <w:tab/>
        <w:t>4-12</w:t>
      </w:r>
      <w:r w:rsidRPr="000F414E">
        <w:rPr>
          <w:rFonts w:hint="cs"/>
          <w:sz w:val="28"/>
          <w:szCs w:val="28"/>
          <w:rtl/>
          <w:lang w:val="fr-CH"/>
        </w:rPr>
        <w:tab/>
      </w:r>
      <w:r>
        <w:rPr>
          <w:rFonts w:hint="cs"/>
          <w:sz w:val="28"/>
          <w:szCs w:val="28"/>
          <w:rtl/>
          <w:lang w:val="fr-CH"/>
        </w:rPr>
        <w:t>3</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ألف</w:t>
      </w:r>
      <w:r w:rsidRPr="000F414E">
        <w:rPr>
          <w:rFonts w:hint="cs"/>
          <w:sz w:val="28"/>
          <w:szCs w:val="28"/>
          <w:rtl/>
          <w:lang w:val="fr-CH"/>
        </w:rPr>
        <w:tab/>
        <w:t>-</w:t>
      </w:r>
      <w:r w:rsidRPr="000F414E">
        <w:rPr>
          <w:rFonts w:hint="cs"/>
          <w:sz w:val="28"/>
          <w:szCs w:val="28"/>
          <w:rtl/>
          <w:lang w:val="fr-CH"/>
        </w:rPr>
        <w:tab/>
      </w:r>
      <w:r w:rsidRPr="000F414E">
        <w:rPr>
          <w:rFonts w:hint="cs"/>
          <w:sz w:val="28"/>
          <w:szCs w:val="28"/>
          <w:rtl/>
          <w:lang w:eastAsia="zh-TW"/>
        </w:rPr>
        <w:t>الرسائل</w:t>
      </w:r>
      <w:r w:rsidRPr="000F414E">
        <w:rPr>
          <w:sz w:val="28"/>
          <w:szCs w:val="28"/>
          <w:rtl/>
          <w:lang w:eastAsia="zh-TW"/>
        </w:rPr>
        <w:t xml:space="preserve"> </w:t>
      </w:r>
      <w:r w:rsidRPr="000F414E">
        <w:rPr>
          <w:rFonts w:hint="cs"/>
          <w:sz w:val="28"/>
          <w:szCs w:val="28"/>
          <w:rtl/>
          <w:lang w:eastAsia="zh-TW"/>
        </w:rPr>
        <w:t>المحالة</w:t>
      </w:r>
      <w:r w:rsidRPr="000F414E">
        <w:rPr>
          <w:sz w:val="28"/>
          <w:szCs w:val="28"/>
          <w:rtl/>
          <w:lang w:eastAsia="zh-TW"/>
        </w:rPr>
        <w:t xml:space="preserve"> </w:t>
      </w:r>
      <w:r w:rsidRPr="000F414E">
        <w:rPr>
          <w:rFonts w:hint="cs"/>
          <w:sz w:val="28"/>
          <w:szCs w:val="28"/>
          <w:rtl/>
          <w:lang w:eastAsia="zh-TW"/>
        </w:rPr>
        <w:t>إلى</w:t>
      </w:r>
      <w:r w:rsidRPr="000F414E">
        <w:rPr>
          <w:sz w:val="28"/>
          <w:szCs w:val="28"/>
          <w:rtl/>
          <w:lang w:eastAsia="zh-TW"/>
        </w:rPr>
        <w:t xml:space="preserve"> </w:t>
      </w:r>
      <w:r w:rsidRPr="000F414E">
        <w:rPr>
          <w:rFonts w:hint="cs"/>
          <w:sz w:val="28"/>
          <w:szCs w:val="28"/>
          <w:rtl/>
          <w:lang w:eastAsia="zh-TW"/>
        </w:rPr>
        <w:t>الدول</w:t>
      </w:r>
      <w:r w:rsidRPr="000F414E">
        <w:rPr>
          <w:rFonts w:cs="Times New Roman" w:hint="cs"/>
          <w:sz w:val="28"/>
          <w:szCs w:val="28"/>
          <w:rtl/>
          <w:lang w:eastAsia="zh-TW"/>
        </w:rPr>
        <w:t>‬</w:t>
      </w:r>
      <w:r w:rsidRPr="000F414E">
        <w:rPr>
          <w:rFonts w:cs="Times New Roman" w:hint="cs"/>
          <w:sz w:val="28"/>
          <w:szCs w:val="28"/>
          <w:rtl/>
          <w:lang w:eastAsia="zh-TW"/>
        </w:rPr>
        <w:t>‬</w:t>
      </w:r>
      <w:r w:rsidRPr="000F414E">
        <w:rPr>
          <w:rFonts w:hint="cs"/>
          <w:sz w:val="28"/>
          <w:szCs w:val="28"/>
          <w:rtl/>
          <w:lang w:val="fr-CH"/>
        </w:rPr>
        <w:tab/>
      </w:r>
      <w:r w:rsidRPr="000F414E">
        <w:rPr>
          <w:rFonts w:hint="cs"/>
          <w:sz w:val="28"/>
          <w:szCs w:val="28"/>
          <w:rtl/>
          <w:lang w:val="fr-CH"/>
        </w:rPr>
        <w:tab/>
        <w:t>4</w:t>
      </w:r>
      <w:r w:rsidRPr="000F414E">
        <w:rPr>
          <w:rFonts w:hint="cs"/>
          <w:sz w:val="28"/>
          <w:szCs w:val="28"/>
          <w:rtl/>
          <w:lang w:val="fr-CH"/>
        </w:rPr>
        <w:tab/>
      </w:r>
      <w:r>
        <w:rPr>
          <w:rFonts w:hint="cs"/>
          <w:sz w:val="28"/>
          <w:szCs w:val="28"/>
          <w:rtl/>
          <w:lang w:val="fr-CH"/>
        </w:rPr>
        <w:t>3</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باء</w:t>
      </w:r>
      <w:r w:rsidRPr="000F414E">
        <w:rPr>
          <w:rFonts w:hint="cs"/>
          <w:sz w:val="28"/>
          <w:szCs w:val="28"/>
          <w:rtl/>
          <w:lang w:val="fr-CH"/>
        </w:rPr>
        <w:tab/>
        <w:t>-</w:t>
      </w:r>
      <w:r w:rsidRPr="000F414E">
        <w:rPr>
          <w:rFonts w:hint="cs"/>
          <w:sz w:val="28"/>
          <w:szCs w:val="28"/>
          <w:rtl/>
          <w:lang w:val="fr-CH"/>
        </w:rPr>
        <w:tab/>
      </w:r>
      <w:r w:rsidRPr="000F414E">
        <w:rPr>
          <w:rFonts w:hint="cs"/>
          <w:sz w:val="28"/>
          <w:szCs w:val="28"/>
          <w:rtl/>
          <w:lang w:eastAsia="zh-TW"/>
        </w:rPr>
        <w:t>الزيارات</w:t>
      </w:r>
      <w:r w:rsidRPr="000F414E">
        <w:rPr>
          <w:sz w:val="28"/>
          <w:szCs w:val="28"/>
          <w:rtl/>
          <w:lang w:eastAsia="zh-TW"/>
        </w:rPr>
        <w:t xml:space="preserve"> </w:t>
      </w:r>
      <w:r w:rsidRPr="000F414E">
        <w:rPr>
          <w:rFonts w:hint="cs"/>
          <w:sz w:val="28"/>
          <w:szCs w:val="28"/>
          <w:rtl/>
          <w:lang w:eastAsia="zh-TW"/>
        </w:rPr>
        <w:t>القطرية</w:t>
      </w:r>
      <w:r w:rsidRPr="000F414E">
        <w:rPr>
          <w:rFonts w:hint="cs"/>
          <w:sz w:val="28"/>
          <w:szCs w:val="28"/>
          <w:rtl/>
          <w:lang w:val="fr-CH"/>
        </w:rPr>
        <w:tab/>
      </w:r>
      <w:r w:rsidRPr="000F414E">
        <w:rPr>
          <w:rFonts w:hint="cs"/>
          <w:sz w:val="28"/>
          <w:szCs w:val="28"/>
          <w:rtl/>
          <w:lang w:val="fr-CH"/>
        </w:rPr>
        <w:tab/>
        <w:t>5-6</w:t>
      </w:r>
      <w:r w:rsidRPr="000F414E">
        <w:rPr>
          <w:rFonts w:hint="cs"/>
          <w:sz w:val="28"/>
          <w:szCs w:val="28"/>
          <w:rtl/>
          <w:lang w:val="fr-CH"/>
        </w:rPr>
        <w:tab/>
      </w:r>
      <w:r>
        <w:rPr>
          <w:rFonts w:hint="cs"/>
          <w:sz w:val="28"/>
          <w:szCs w:val="28"/>
          <w:rtl/>
          <w:lang w:val="fr-CH"/>
        </w:rPr>
        <w:t>3</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جيم</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التعاون مع منظومة الأمم المتحدة والمنظمات الحكومية الدولية</w:t>
      </w:r>
      <w:r w:rsidRPr="000F414E">
        <w:rPr>
          <w:rFonts w:hint="cs"/>
          <w:sz w:val="28"/>
          <w:szCs w:val="28"/>
          <w:rtl/>
          <w:lang w:val="fr-CH"/>
        </w:rPr>
        <w:tab/>
      </w:r>
      <w:r w:rsidRPr="000F414E">
        <w:rPr>
          <w:rFonts w:hint="cs"/>
          <w:sz w:val="28"/>
          <w:szCs w:val="28"/>
          <w:rtl/>
          <w:lang w:val="fr-CH"/>
        </w:rPr>
        <w:tab/>
        <w:t>7-11</w:t>
      </w:r>
      <w:r w:rsidRPr="000F414E">
        <w:rPr>
          <w:rFonts w:hint="cs"/>
          <w:sz w:val="28"/>
          <w:szCs w:val="28"/>
          <w:rtl/>
          <w:lang w:val="fr-CH"/>
        </w:rPr>
        <w:tab/>
      </w:r>
      <w:r>
        <w:rPr>
          <w:rFonts w:hint="cs"/>
          <w:sz w:val="28"/>
          <w:szCs w:val="28"/>
          <w:rtl/>
          <w:lang w:val="fr-CH"/>
        </w:rPr>
        <w:t>4</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دال</w:t>
      </w:r>
      <w:r w:rsidRPr="000F414E">
        <w:rPr>
          <w:rFonts w:hint="cs"/>
          <w:sz w:val="28"/>
          <w:szCs w:val="28"/>
          <w:rtl/>
          <w:lang w:val="fr-CH"/>
        </w:rPr>
        <w:tab/>
        <w:t>-</w:t>
      </w:r>
      <w:r w:rsidRPr="000F414E">
        <w:rPr>
          <w:rFonts w:hint="cs"/>
          <w:sz w:val="28"/>
          <w:szCs w:val="28"/>
          <w:rtl/>
          <w:lang w:val="fr-CH"/>
        </w:rPr>
        <w:tab/>
      </w:r>
      <w:r w:rsidRPr="000F414E">
        <w:rPr>
          <w:rFonts w:hint="cs"/>
          <w:sz w:val="28"/>
          <w:szCs w:val="28"/>
          <w:rtl/>
          <w:lang w:eastAsia="zh-TW"/>
        </w:rPr>
        <w:t>التعاون</w:t>
      </w:r>
      <w:r w:rsidRPr="000F414E">
        <w:rPr>
          <w:sz w:val="28"/>
          <w:szCs w:val="28"/>
          <w:rtl/>
          <w:lang w:eastAsia="zh-TW"/>
        </w:rPr>
        <w:t xml:space="preserve"> </w:t>
      </w:r>
      <w:r w:rsidRPr="000F414E">
        <w:rPr>
          <w:rFonts w:hint="cs"/>
          <w:sz w:val="28"/>
          <w:szCs w:val="28"/>
          <w:rtl/>
          <w:lang w:eastAsia="zh-TW"/>
        </w:rPr>
        <w:t>مع</w:t>
      </w:r>
      <w:r w:rsidRPr="000F414E">
        <w:rPr>
          <w:sz w:val="28"/>
          <w:szCs w:val="28"/>
          <w:rtl/>
          <w:lang w:eastAsia="zh-TW"/>
        </w:rPr>
        <w:t xml:space="preserve"> </w:t>
      </w:r>
      <w:r w:rsidRPr="000F414E">
        <w:rPr>
          <w:rFonts w:hint="cs"/>
          <w:sz w:val="28"/>
          <w:szCs w:val="28"/>
          <w:rtl/>
          <w:lang w:eastAsia="zh-TW"/>
        </w:rPr>
        <w:t>المنظمات</w:t>
      </w:r>
      <w:r w:rsidRPr="000F414E">
        <w:rPr>
          <w:sz w:val="28"/>
          <w:szCs w:val="28"/>
          <w:rtl/>
          <w:lang w:eastAsia="zh-TW"/>
        </w:rPr>
        <w:t xml:space="preserve"> </w:t>
      </w:r>
      <w:r w:rsidRPr="000F414E">
        <w:rPr>
          <w:rFonts w:hint="cs"/>
          <w:sz w:val="28"/>
          <w:szCs w:val="28"/>
          <w:rtl/>
          <w:lang w:eastAsia="zh-TW"/>
        </w:rPr>
        <w:t>غير</w:t>
      </w:r>
      <w:r w:rsidRPr="000F414E">
        <w:rPr>
          <w:sz w:val="28"/>
          <w:szCs w:val="28"/>
          <w:rtl/>
          <w:lang w:eastAsia="zh-TW"/>
        </w:rPr>
        <w:t xml:space="preserve"> </w:t>
      </w:r>
      <w:r w:rsidRPr="000F414E">
        <w:rPr>
          <w:rFonts w:hint="cs"/>
          <w:sz w:val="28"/>
          <w:szCs w:val="28"/>
          <w:rtl/>
          <w:lang w:eastAsia="zh-TW"/>
        </w:rPr>
        <w:t>الحكومية</w:t>
      </w:r>
      <w:r w:rsidRPr="000F414E">
        <w:rPr>
          <w:rFonts w:hint="cs"/>
          <w:sz w:val="28"/>
          <w:szCs w:val="28"/>
          <w:rtl/>
          <w:lang w:val="fr-CH"/>
        </w:rPr>
        <w:tab/>
      </w:r>
      <w:r w:rsidRPr="000F414E">
        <w:rPr>
          <w:rFonts w:hint="cs"/>
          <w:sz w:val="28"/>
          <w:szCs w:val="28"/>
          <w:rtl/>
          <w:lang w:val="fr-CH"/>
        </w:rPr>
        <w:tab/>
        <w:t>12</w:t>
      </w:r>
      <w:r w:rsidRPr="000F414E">
        <w:rPr>
          <w:rFonts w:hint="cs"/>
          <w:sz w:val="28"/>
          <w:szCs w:val="28"/>
          <w:rtl/>
          <w:lang w:val="fr-CH"/>
        </w:rPr>
        <w:tab/>
      </w:r>
      <w:r>
        <w:rPr>
          <w:rFonts w:hint="cs"/>
          <w:sz w:val="28"/>
          <w:szCs w:val="28"/>
          <w:rtl/>
          <w:lang w:val="fr-CH"/>
        </w:rPr>
        <w:t>4</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 w:val="28"/>
          <w:szCs w:val="28"/>
          <w:rtl/>
          <w:lang w:val="fr-CH"/>
        </w:rPr>
      </w:pPr>
      <w:r w:rsidRPr="000F414E">
        <w:rPr>
          <w:rFonts w:hint="cs"/>
          <w:sz w:val="28"/>
          <w:szCs w:val="28"/>
          <w:rtl/>
          <w:lang w:val="fr-CH"/>
        </w:rPr>
        <w:tab/>
        <w:t>ثالثاً</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 xml:space="preserve">لمحة عامة عن العمل في إطار الولاية </w:t>
      </w:r>
      <w:r>
        <w:rPr>
          <w:sz w:val="28"/>
          <w:szCs w:val="28"/>
          <w:rtl/>
          <w:lang w:eastAsia="zh-TW"/>
        </w:rPr>
        <w:t>(2003</w:t>
      </w:r>
      <w:r>
        <w:rPr>
          <w:rFonts w:hint="cs"/>
          <w:sz w:val="28"/>
          <w:szCs w:val="28"/>
          <w:rtl/>
          <w:lang w:eastAsia="zh-TW"/>
        </w:rPr>
        <w:t>-</w:t>
      </w:r>
      <w:r w:rsidRPr="000F414E">
        <w:rPr>
          <w:sz w:val="28"/>
          <w:szCs w:val="28"/>
          <w:rtl/>
          <w:lang w:eastAsia="zh-TW"/>
        </w:rPr>
        <w:t>2014</w:t>
      </w:r>
      <w:r w:rsidRPr="000F414E">
        <w:rPr>
          <w:rFonts w:hint="cs"/>
          <w:sz w:val="28"/>
          <w:szCs w:val="28"/>
          <w:rtl/>
          <w:lang w:eastAsia="zh-TW"/>
        </w:rPr>
        <w:t>)</w:t>
      </w:r>
      <w:r w:rsidRPr="000F414E">
        <w:rPr>
          <w:rFonts w:hint="cs"/>
          <w:sz w:val="28"/>
          <w:szCs w:val="28"/>
          <w:rtl/>
          <w:lang w:val="fr-CH"/>
        </w:rPr>
        <w:tab/>
      </w:r>
      <w:r w:rsidRPr="000F414E">
        <w:rPr>
          <w:rFonts w:hint="cs"/>
          <w:sz w:val="28"/>
          <w:szCs w:val="28"/>
          <w:rtl/>
          <w:lang w:val="fr-CH"/>
        </w:rPr>
        <w:tab/>
        <w:t>13-31</w:t>
      </w:r>
      <w:r w:rsidRPr="000F414E">
        <w:rPr>
          <w:rFonts w:hint="cs"/>
          <w:sz w:val="28"/>
          <w:szCs w:val="28"/>
          <w:rtl/>
          <w:lang w:val="fr-CH"/>
        </w:rPr>
        <w:tab/>
      </w:r>
      <w:r>
        <w:rPr>
          <w:rFonts w:hint="cs"/>
          <w:sz w:val="28"/>
          <w:szCs w:val="28"/>
          <w:rtl/>
          <w:lang w:val="fr-CH"/>
        </w:rPr>
        <w:t>4</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t>رابعاً</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الطريق نحو المستقبل: السياق والتحديات والفرص</w:t>
      </w:r>
      <w:r w:rsidRPr="000F414E">
        <w:rPr>
          <w:rFonts w:hint="cs"/>
          <w:sz w:val="28"/>
          <w:szCs w:val="28"/>
          <w:rtl/>
          <w:lang w:val="fr-CH"/>
        </w:rPr>
        <w:tab/>
      </w:r>
      <w:r w:rsidRPr="000F414E">
        <w:rPr>
          <w:rFonts w:hint="cs"/>
          <w:sz w:val="28"/>
          <w:szCs w:val="28"/>
          <w:rtl/>
          <w:lang w:val="fr-CH"/>
        </w:rPr>
        <w:tab/>
        <w:t>32-63</w:t>
      </w:r>
      <w:r w:rsidRPr="000F414E">
        <w:rPr>
          <w:rFonts w:hint="cs"/>
          <w:sz w:val="28"/>
          <w:szCs w:val="28"/>
          <w:rtl/>
          <w:lang w:val="fr-CH"/>
        </w:rPr>
        <w:tab/>
      </w:r>
      <w:r>
        <w:rPr>
          <w:rFonts w:hint="cs"/>
          <w:sz w:val="28"/>
          <w:szCs w:val="28"/>
          <w:rtl/>
          <w:lang w:val="fr-CH"/>
        </w:rPr>
        <w:t>8</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ألف</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نهج السياسة العامة إزاء الحق في الصحة</w:t>
      </w:r>
      <w:r w:rsidRPr="000F414E">
        <w:rPr>
          <w:rFonts w:hint="cs"/>
          <w:sz w:val="28"/>
          <w:szCs w:val="28"/>
          <w:rtl/>
          <w:lang w:val="fr-CH"/>
        </w:rPr>
        <w:tab/>
      </w:r>
      <w:r w:rsidRPr="000F414E">
        <w:rPr>
          <w:rFonts w:hint="cs"/>
          <w:sz w:val="28"/>
          <w:szCs w:val="28"/>
          <w:rtl/>
          <w:lang w:val="fr-CH"/>
        </w:rPr>
        <w:tab/>
        <w:t>37-48</w:t>
      </w:r>
      <w:r w:rsidRPr="000F414E">
        <w:rPr>
          <w:rFonts w:hint="cs"/>
          <w:sz w:val="28"/>
          <w:szCs w:val="28"/>
          <w:rtl/>
          <w:lang w:val="fr-CH"/>
        </w:rPr>
        <w:tab/>
      </w:r>
      <w:r>
        <w:rPr>
          <w:rFonts w:hint="cs"/>
          <w:sz w:val="28"/>
          <w:szCs w:val="28"/>
          <w:rtl/>
          <w:lang w:val="fr-CH"/>
        </w:rPr>
        <w:t>9</w:t>
      </w:r>
    </w:p>
    <w:p w:rsidR="005C4A36" w:rsidRPr="000F414E" w:rsidRDefault="005C4A36" w:rsidP="005C4A36">
      <w:pPr>
        <w:tabs>
          <w:tab w:val="right" w:pos="1021"/>
          <w:tab w:val="left" w:pos="1077"/>
          <w:tab w:val="left" w:pos="1525"/>
          <w:tab w:val="left" w:pos="1842"/>
          <w:tab w:val="left" w:pos="2206"/>
          <w:tab w:val="left" w:pos="2681"/>
          <w:tab w:val="left" w:leader="dot" w:pos="7469"/>
          <w:tab w:val="right" w:pos="7796"/>
          <w:tab w:val="left" w:pos="7972"/>
          <w:tab w:val="left" w:pos="9387"/>
        </w:tabs>
        <w:spacing w:after="120" w:line="360" w:lineRule="exact"/>
        <w:ind w:left="2206" w:right="2127" w:hanging="2206"/>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باء</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سياسات الحق في الصحة: عدم تناسق السلطات والنهج غير المتوازنة والتحديات الأخرى</w:t>
      </w: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49-63</w:t>
      </w:r>
      <w:r w:rsidRPr="000F414E">
        <w:rPr>
          <w:rFonts w:hint="cs"/>
          <w:sz w:val="28"/>
          <w:szCs w:val="28"/>
          <w:rtl/>
          <w:lang w:val="fr-CH"/>
        </w:rPr>
        <w:tab/>
      </w:r>
      <w:r>
        <w:rPr>
          <w:rFonts w:hint="cs"/>
          <w:sz w:val="28"/>
          <w:szCs w:val="28"/>
          <w:rtl/>
          <w:lang w:val="fr-CH"/>
        </w:rPr>
        <w:t>11</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t>خامساً</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 xml:space="preserve">الأولويات </w:t>
      </w:r>
      <w:proofErr w:type="spellStart"/>
      <w:r w:rsidRPr="000F414E">
        <w:rPr>
          <w:sz w:val="28"/>
          <w:szCs w:val="28"/>
          <w:rtl/>
          <w:lang w:eastAsia="zh-TW"/>
        </w:rPr>
        <w:t>المواضيعية</w:t>
      </w:r>
      <w:proofErr w:type="spellEnd"/>
      <w:r w:rsidRPr="000F414E">
        <w:rPr>
          <w:rFonts w:hint="cs"/>
          <w:sz w:val="28"/>
          <w:szCs w:val="28"/>
          <w:rtl/>
          <w:lang w:val="fr-CH"/>
        </w:rPr>
        <w:tab/>
      </w:r>
      <w:r w:rsidRPr="000F414E">
        <w:rPr>
          <w:rFonts w:hint="cs"/>
          <w:sz w:val="28"/>
          <w:szCs w:val="28"/>
          <w:rtl/>
          <w:lang w:val="fr-CH"/>
        </w:rPr>
        <w:tab/>
        <w:t>64-118</w:t>
      </w:r>
      <w:r w:rsidRPr="000F414E">
        <w:rPr>
          <w:rFonts w:hint="cs"/>
          <w:sz w:val="28"/>
          <w:szCs w:val="28"/>
          <w:rtl/>
          <w:lang w:val="fr-CH"/>
        </w:rPr>
        <w:tab/>
      </w:r>
      <w:r>
        <w:rPr>
          <w:rFonts w:hint="cs"/>
          <w:sz w:val="28"/>
          <w:szCs w:val="28"/>
          <w:rtl/>
          <w:lang w:val="fr-CH"/>
        </w:rPr>
        <w:t>14</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ألف</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الصحة العالمية في خطة التنمية لما بعد عام 2015</w:t>
      </w:r>
      <w:r w:rsidRPr="000F414E">
        <w:rPr>
          <w:rFonts w:hint="cs"/>
          <w:sz w:val="28"/>
          <w:szCs w:val="28"/>
          <w:rtl/>
          <w:lang w:val="fr-CH"/>
        </w:rPr>
        <w:tab/>
      </w:r>
      <w:r w:rsidRPr="000F414E">
        <w:rPr>
          <w:rFonts w:hint="cs"/>
          <w:sz w:val="28"/>
          <w:szCs w:val="28"/>
          <w:rtl/>
          <w:lang w:val="fr-CH"/>
        </w:rPr>
        <w:tab/>
        <w:t>64-67</w:t>
      </w:r>
      <w:r>
        <w:rPr>
          <w:rFonts w:hint="cs"/>
          <w:sz w:val="28"/>
          <w:szCs w:val="28"/>
          <w:rtl/>
          <w:lang w:val="fr-CH"/>
        </w:rPr>
        <w:tab/>
        <w:t>14</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باء-</w:t>
      </w:r>
      <w:r w:rsidRPr="000F414E">
        <w:rPr>
          <w:rFonts w:hint="cs"/>
          <w:sz w:val="28"/>
          <w:szCs w:val="28"/>
          <w:rtl/>
          <w:lang w:val="fr-CH"/>
        </w:rPr>
        <w:tab/>
      </w:r>
      <w:r w:rsidRPr="000F414E">
        <w:rPr>
          <w:sz w:val="28"/>
          <w:szCs w:val="28"/>
          <w:rtl/>
          <w:lang w:eastAsia="zh-TW"/>
        </w:rPr>
        <w:t>الحق في الصحة والسياسة العامة</w:t>
      </w:r>
      <w:r w:rsidRPr="000F414E">
        <w:rPr>
          <w:rFonts w:hint="cs"/>
          <w:sz w:val="28"/>
          <w:szCs w:val="28"/>
          <w:rtl/>
          <w:lang w:val="fr-CH"/>
        </w:rPr>
        <w:tab/>
      </w:r>
      <w:r w:rsidRPr="000F414E">
        <w:rPr>
          <w:rFonts w:hint="cs"/>
          <w:sz w:val="28"/>
          <w:szCs w:val="28"/>
          <w:rtl/>
          <w:lang w:val="fr-CH"/>
        </w:rPr>
        <w:tab/>
        <w:t>68-73</w:t>
      </w:r>
      <w:r w:rsidRPr="000F414E">
        <w:rPr>
          <w:rFonts w:hint="cs"/>
          <w:sz w:val="28"/>
          <w:szCs w:val="28"/>
          <w:rtl/>
          <w:lang w:val="fr-CH"/>
        </w:rPr>
        <w:tab/>
      </w:r>
      <w:r>
        <w:rPr>
          <w:rFonts w:hint="cs"/>
          <w:sz w:val="28"/>
          <w:szCs w:val="28"/>
          <w:rtl/>
          <w:lang w:val="fr-CH"/>
        </w:rPr>
        <w:t>15</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جيم</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الصحة العقلية والسلامة العاطفية</w:t>
      </w:r>
      <w:r w:rsidRPr="000F414E">
        <w:rPr>
          <w:rFonts w:hint="cs"/>
          <w:sz w:val="28"/>
          <w:szCs w:val="28"/>
          <w:rtl/>
          <w:lang w:val="fr-CH"/>
        </w:rPr>
        <w:tab/>
      </w:r>
      <w:r w:rsidRPr="000F414E">
        <w:rPr>
          <w:rFonts w:hint="cs"/>
          <w:sz w:val="28"/>
          <w:szCs w:val="28"/>
          <w:rtl/>
          <w:lang w:val="fr-CH"/>
        </w:rPr>
        <w:tab/>
        <w:t>74-85</w:t>
      </w:r>
      <w:r w:rsidRPr="000F414E">
        <w:rPr>
          <w:rFonts w:hint="cs"/>
          <w:sz w:val="28"/>
          <w:szCs w:val="28"/>
          <w:rtl/>
          <w:lang w:val="fr-CH"/>
        </w:rPr>
        <w:tab/>
      </w:r>
      <w:r>
        <w:rPr>
          <w:rFonts w:hint="cs"/>
          <w:sz w:val="28"/>
          <w:szCs w:val="28"/>
          <w:rtl/>
          <w:lang w:val="fr-CH"/>
        </w:rPr>
        <w:t>16</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دال</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نهج دورة الحياة إزاء الحق في الصحة</w:t>
      </w:r>
      <w:r w:rsidRPr="000F414E">
        <w:rPr>
          <w:rFonts w:hint="cs"/>
          <w:sz w:val="28"/>
          <w:szCs w:val="28"/>
          <w:rtl/>
          <w:lang w:val="fr-CH"/>
        </w:rPr>
        <w:tab/>
      </w:r>
      <w:r w:rsidRPr="000F414E">
        <w:rPr>
          <w:rFonts w:hint="cs"/>
          <w:sz w:val="28"/>
          <w:szCs w:val="28"/>
          <w:rtl/>
          <w:lang w:val="fr-CH"/>
        </w:rPr>
        <w:tab/>
        <w:t>86-92</w:t>
      </w:r>
      <w:r w:rsidRPr="000F414E">
        <w:rPr>
          <w:rFonts w:hint="cs"/>
          <w:sz w:val="28"/>
          <w:szCs w:val="28"/>
          <w:rtl/>
          <w:lang w:val="fr-CH"/>
        </w:rPr>
        <w:tab/>
      </w:r>
      <w:r>
        <w:rPr>
          <w:rFonts w:hint="cs"/>
          <w:sz w:val="28"/>
          <w:szCs w:val="28"/>
          <w:rtl/>
          <w:lang w:val="fr-CH"/>
        </w:rPr>
        <w:t>18</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هاء</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حقوق الأشخاص ذوي الإعاقة</w:t>
      </w:r>
      <w:r w:rsidRPr="000F414E">
        <w:rPr>
          <w:rFonts w:hint="cs"/>
          <w:sz w:val="28"/>
          <w:szCs w:val="28"/>
          <w:rtl/>
          <w:lang w:val="fr-CH"/>
        </w:rPr>
        <w:tab/>
      </w:r>
      <w:r w:rsidRPr="000F414E">
        <w:rPr>
          <w:rFonts w:hint="cs"/>
          <w:sz w:val="28"/>
          <w:szCs w:val="28"/>
          <w:rtl/>
          <w:lang w:val="fr-CH"/>
        </w:rPr>
        <w:tab/>
        <w:t>93-100</w:t>
      </w:r>
      <w:r w:rsidRPr="000F414E">
        <w:rPr>
          <w:rFonts w:hint="cs"/>
          <w:sz w:val="28"/>
          <w:szCs w:val="28"/>
          <w:rtl/>
          <w:lang w:val="fr-CH"/>
        </w:rPr>
        <w:tab/>
      </w:r>
      <w:r>
        <w:rPr>
          <w:rFonts w:hint="cs"/>
          <w:sz w:val="28"/>
          <w:szCs w:val="28"/>
          <w:rtl/>
          <w:lang w:val="fr-CH"/>
        </w:rPr>
        <w:t>20</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واو</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العنف بوصفه عقبة رئيسية أمام إعمال الحق في الصحة</w:t>
      </w:r>
      <w:r w:rsidRPr="000F414E">
        <w:rPr>
          <w:rFonts w:hint="cs"/>
          <w:sz w:val="28"/>
          <w:szCs w:val="28"/>
          <w:rtl/>
          <w:lang w:val="fr-CH"/>
        </w:rPr>
        <w:tab/>
      </w:r>
      <w:r w:rsidRPr="000F414E">
        <w:rPr>
          <w:rFonts w:hint="cs"/>
          <w:sz w:val="28"/>
          <w:szCs w:val="28"/>
          <w:rtl/>
          <w:lang w:val="fr-CH"/>
        </w:rPr>
        <w:tab/>
        <w:t>101-109</w:t>
      </w:r>
      <w:r w:rsidRPr="000F414E">
        <w:rPr>
          <w:rFonts w:hint="cs"/>
          <w:sz w:val="28"/>
          <w:szCs w:val="28"/>
          <w:rtl/>
          <w:lang w:val="fr-CH"/>
        </w:rPr>
        <w:tab/>
      </w:r>
      <w:r>
        <w:rPr>
          <w:rFonts w:hint="cs"/>
          <w:sz w:val="28"/>
          <w:szCs w:val="28"/>
          <w:rtl/>
          <w:lang w:val="fr-CH"/>
        </w:rPr>
        <w:t>21</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زاي</w:t>
      </w:r>
      <w:r w:rsidRPr="000F414E">
        <w:rPr>
          <w:rFonts w:hint="cs"/>
          <w:sz w:val="28"/>
          <w:szCs w:val="28"/>
          <w:rtl/>
          <w:lang w:val="fr-CH"/>
        </w:rPr>
        <w:tab/>
        <w:t>-</w:t>
      </w:r>
      <w:r w:rsidRPr="000F414E">
        <w:rPr>
          <w:rFonts w:hint="cs"/>
          <w:sz w:val="28"/>
          <w:szCs w:val="28"/>
          <w:rtl/>
          <w:lang w:val="fr-CH"/>
        </w:rPr>
        <w:tab/>
      </w:r>
      <w:r w:rsidRPr="000F414E">
        <w:rPr>
          <w:rFonts w:hint="cs"/>
          <w:sz w:val="28"/>
          <w:szCs w:val="28"/>
          <w:rtl/>
          <w:lang w:eastAsia="zh-TW"/>
        </w:rPr>
        <w:t>دور</w:t>
      </w:r>
      <w:r w:rsidRPr="000F414E">
        <w:rPr>
          <w:sz w:val="28"/>
          <w:szCs w:val="28"/>
          <w:rtl/>
          <w:lang w:eastAsia="zh-TW"/>
        </w:rPr>
        <w:t xml:space="preserve"> </w:t>
      </w:r>
      <w:r w:rsidRPr="000F414E">
        <w:rPr>
          <w:rFonts w:hint="cs"/>
          <w:sz w:val="28"/>
          <w:szCs w:val="28"/>
          <w:rtl/>
          <w:lang w:eastAsia="zh-TW"/>
        </w:rPr>
        <w:t>أصحاب</w:t>
      </w:r>
      <w:r w:rsidRPr="000F414E">
        <w:rPr>
          <w:sz w:val="28"/>
          <w:szCs w:val="28"/>
          <w:rtl/>
          <w:lang w:eastAsia="zh-TW"/>
        </w:rPr>
        <w:t xml:space="preserve"> </w:t>
      </w:r>
      <w:r w:rsidRPr="000F414E">
        <w:rPr>
          <w:rFonts w:hint="cs"/>
          <w:sz w:val="28"/>
          <w:szCs w:val="28"/>
          <w:rtl/>
          <w:lang w:eastAsia="zh-TW"/>
        </w:rPr>
        <w:t>المصلحة</w:t>
      </w:r>
      <w:r w:rsidRPr="000F414E">
        <w:rPr>
          <w:rFonts w:hint="cs"/>
          <w:sz w:val="28"/>
          <w:szCs w:val="28"/>
          <w:rtl/>
          <w:lang w:val="fr-CH"/>
        </w:rPr>
        <w:tab/>
      </w:r>
      <w:r w:rsidRPr="000F414E">
        <w:rPr>
          <w:rFonts w:hint="cs"/>
          <w:sz w:val="28"/>
          <w:szCs w:val="28"/>
          <w:rtl/>
          <w:lang w:val="fr-CH"/>
        </w:rPr>
        <w:tab/>
        <w:t>110-118</w:t>
      </w:r>
      <w:r w:rsidRPr="000F414E">
        <w:rPr>
          <w:rFonts w:hint="cs"/>
          <w:sz w:val="28"/>
          <w:szCs w:val="28"/>
          <w:rtl/>
          <w:lang w:val="fr-CH"/>
        </w:rPr>
        <w:tab/>
      </w:r>
      <w:r>
        <w:rPr>
          <w:rFonts w:hint="cs"/>
          <w:sz w:val="28"/>
          <w:szCs w:val="28"/>
          <w:rtl/>
          <w:lang w:val="fr-CH"/>
        </w:rPr>
        <w:t>23</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t>سادساً</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استنتاجات وملاحظات</w:t>
      </w:r>
      <w:r w:rsidRPr="000F414E">
        <w:rPr>
          <w:rFonts w:hint="cs"/>
          <w:sz w:val="28"/>
          <w:szCs w:val="28"/>
          <w:rtl/>
          <w:lang w:val="fr-CH"/>
        </w:rPr>
        <w:tab/>
      </w:r>
      <w:r w:rsidRPr="000F414E">
        <w:rPr>
          <w:rFonts w:hint="cs"/>
          <w:sz w:val="28"/>
          <w:szCs w:val="28"/>
          <w:rtl/>
          <w:lang w:val="fr-CH"/>
        </w:rPr>
        <w:tab/>
        <w:t>119-122</w:t>
      </w:r>
      <w:r w:rsidRPr="000F414E">
        <w:rPr>
          <w:rFonts w:hint="cs"/>
          <w:sz w:val="28"/>
          <w:szCs w:val="28"/>
          <w:rtl/>
          <w:lang w:val="fr-CH"/>
        </w:rPr>
        <w:tab/>
      </w:r>
      <w:r>
        <w:rPr>
          <w:rFonts w:hint="cs"/>
          <w:sz w:val="28"/>
          <w:szCs w:val="28"/>
          <w:rtl/>
          <w:lang w:val="fr-CH"/>
        </w:rPr>
        <w:t>24</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ألف</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استنتاجات</w:t>
      </w:r>
      <w:r w:rsidRPr="000F414E">
        <w:rPr>
          <w:rFonts w:hint="cs"/>
          <w:sz w:val="28"/>
          <w:szCs w:val="28"/>
          <w:rtl/>
          <w:lang w:val="fr-CH"/>
        </w:rPr>
        <w:tab/>
      </w:r>
      <w:r w:rsidRPr="000F414E">
        <w:rPr>
          <w:rFonts w:hint="cs"/>
          <w:sz w:val="28"/>
          <w:szCs w:val="28"/>
          <w:rtl/>
          <w:lang w:val="fr-CH"/>
        </w:rPr>
        <w:tab/>
        <w:t>119-121</w:t>
      </w:r>
      <w:r w:rsidRPr="000F414E">
        <w:rPr>
          <w:rFonts w:hint="cs"/>
          <w:sz w:val="28"/>
          <w:szCs w:val="28"/>
          <w:rtl/>
          <w:lang w:val="fr-CH"/>
        </w:rPr>
        <w:tab/>
      </w:r>
      <w:r>
        <w:rPr>
          <w:rFonts w:hint="cs"/>
          <w:sz w:val="28"/>
          <w:szCs w:val="28"/>
          <w:rtl/>
          <w:lang w:val="fr-CH"/>
        </w:rPr>
        <w:t>24</w:t>
      </w:r>
    </w:p>
    <w:p w:rsidR="005C4A36" w:rsidRPr="000F414E" w:rsidRDefault="005C4A36" w:rsidP="005C4A36">
      <w:pPr>
        <w:tabs>
          <w:tab w:val="right" w:pos="1021"/>
          <w:tab w:val="left" w:pos="1077"/>
          <w:tab w:val="left" w:pos="1525"/>
          <w:tab w:val="left" w:pos="1842"/>
          <w:tab w:val="left" w:pos="2206"/>
          <w:tab w:val="left" w:pos="2681"/>
          <w:tab w:val="left" w:leader="dot" w:pos="7469"/>
          <w:tab w:val="left" w:pos="7972"/>
          <w:tab w:val="right" w:pos="9638"/>
        </w:tabs>
        <w:spacing w:line="360" w:lineRule="exact"/>
        <w:rPr>
          <w:sz w:val="28"/>
          <w:szCs w:val="28"/>
          <w:rtl/>
          <w:lang w:val="fr-CH"/>
        </w:rPr>
      </w:pPr>
      <w:r w:rsidRPr="000F414E">
        <w:rPr>
          <w:rFonts w:hint="cs"/>
          <w:sz w:val="28"/>
          <w:szCs w:val="28"/>
          <w:rtl/>
          <w:lang w:val="fr-CH"/>
        </w:rPr>
        <w:tab/>
      </w:r>
      <w:r w:rsidRPr="000F414E">
        <w:rPr>
          <w:rFonts w:hint="cs"/>
          <w:sz w:val="28"/>
          <w:szCs w:val="28"/>
          <w:rtl/>
          <w:lang w:val="fr-CH"/>
        </w:rPr>
        <w:tab/>
      </w:r>
      <w:r w:rsidRPr="000F414E">
        <w:rPr>
          <w:rFonts w:hint="cs"/>
          <w:sz w:val="28"/>
          <w:szCs w:val="28"/>
          <w:rtl/>
          <w:lang w:val="fr-CH"/>
        </w:rPr>
        <w:tab/>
        <w:t>باء</w:t>
      </w:r>
      <w:r w:rsidRPr="000F414E">
        <w:rPr>
          <w:rFonts w:hint="cs"/>
          <w:sz w:val="28"/>
          <w:szCs w:val="28"/>
          <w:rtl/>
          <w:lang w:val="fr-CH"/>
        </w:rPr>
        <w:tab/>
        <w:t>-</w:t>
      </w:r>
      <w:r w:rsidRPr="000F414E">
        <w:rPr>
          <w:rFonts w:hint="cs"/>
          <w:sz w:val="28"/>
          <w:szCs w:val="28"/>
          <w:rtl/>
          <w:lang w:val="fr-CH"/>
        </w:rPr>
        <w:tab/>
      </w:r>
      <w:r w:rsidRPr="000F414E">
        <w:rPr>
          <w:sz w:val="28"/>
          <w:szCs w:val="28"/>
          <w:rtl/>
          <w:lang w:eastAsia="zh-TW"/>
        </w:rPr>
        <w:t>ملاحظات</w:t>
      </w:r>
      <w:r w:rsidRPr="000F414E">
        <w:rPr>
          <w:rFonts w:hint="cs"/>
          <w:sz w:val="28"/>
          <w:szCs w:val="28"/>
          <w:rtl/>
          <w:lang w:val="fr-CH"/>
        </w:rPr>
        <w:tab/>
      </w:r>
      <w:r w:rsidRPr="000F414E">
        <w:rPr>
          <w:rFonts w:hint="cs"/>
          <w:sz w:val="28"/>
          <w:szCs w:val="28"/>
          <w:rtl/>
          <w:lang w:val="fr-CH"/>
        </w:rPr>
        <w:tab/>
        <w:t>122</w:t>
      </w:r>
      <w:r w:rsidRPr="000F414E">
        <w:rPr>
          <w:rFonts w:hint="cs"/>
          <w:sz w:val="28"/>
          <w:szCs w:val="28"/>
          <w:rtl/>
          <w:lang w:val="fr-CH"/>
        </w:rPr>
        <w:tab/>
      </w:r>
      <w:r>
        <w:rPr>
          <w:rFonts w:hint="cs"/>
          <w:sz w:val="28"/>
          <w:szCs w:val="28"/>
          <w:rtl/>
          <w:lang w:val="fr-CH"/>
        </w:rPr>
        <w:t>25</w:t>
      </w:r>
    </w:p>
    <w:p w:rsidR="00EC5967" w:rsidRDefault="00EC5967" w:rsidP="00EC5967">
      <w:pPr>
        <w:pStyle w:val="SingleTxtG"/>
        <w:bidi/>
        <w:ind w:left="0"/>
        <w:textDirection w:val="tbRlV"/>
        <w:rPr>
          <w:b/>
          <w:bCs/>
          <w:rtl/>
          <w:lang w:eastAsia="zh-TW"/>
        </w:rPr>
      </w:pPr>
    </w:p>
    <w:p w:rsidR="00EC5967" w:rsidRDefault="00EC5967" w:rsidP="00EC5967">
      <w:pPr>
        <w:pStyle w:val="SingleTxtG"/>
        <w:bidi/>
        <w:ind w:left="0"/>
        <w:textDirection w:val="tbRlV"/>
        <w:rPr>
          <w:b/>
          <w:bCs/>
          <w:rtl/>
          <w:lang w:eastAsia="zh-TW"/>
        </w:rPr>
      </w:pPr>
    </w:p>
    <w:p w:rsidR="002074A7" w:rsidRPr="002074A7" w:rsidRDefault="00EC5967" w:rsidP="002074A7">
      <w:pPr>
        <w:pStyle w:val="HChGA"/>
        <w:spacing w:before="120"/>
        <w:rPr>
          <w:rtl/>
          <w:lang w:eastAsia="zh-TW"/>
        </w:rPr>
      </w:pPr>
      <w:r>
        <w:rPr>
          <w:lang w:eastAsia="zh-TW"/>
        </w:rPr>
        <w:br w:type="page"/>
      </w:r>
      <w:r w:rsidR="002074A7">
        <w:rPr>
          <w:rFonts w:hint="cs"/>
          <w:rtl/>
          <w:lang w:eastAsia="zh-TW"/>
        </w:rPr>
        <w:lastRenderedPageBreak/>
        <w:tab/>
      </w:r>
      <w:r w:rsidR="002074A7">
        <w:rPr>
          <w:rtl/>
          <w:lang w:eastAsia="zh-TW"/>
        </w:rPr>
        <w:t>أولا</w:t>
      </w:r>
      <w:r w:rsidR="002074A7">
        <w:rPr>
          <w:rFonts w:hint="cs"/>
          <w:rtl/>
          <w:lang w:eastAsia="zh-TW"/>
        </w:rPr>
        <w:t>ً</w:t>
      </w:r>
      <w:r w:rsidR="002074A7">
        <w:rPr>
          <w:rtl/>
          <w:lang w:eastAsia="zh-TW"/>
        </w:rPr>
        <w:t>-</w:t>
      </w:r>
      <w:r w:rsidR="002074A7">
        <w:rPr>
          <w:rFonts w:hint="cs"/>
          <w:rtl/>
          <w:lang w:eastAsia="zh-TW"/>
        </w:rPr>
        <w:tab/>
      </w:r>
      <w:r w:rsidR="002074A7" w:rsidRPr="002074A7">
        <w:rPr>
          <w:rtl/>
          <w:lang w:eastAsia="zh-TW"/>
        </w:rPr>
        <w:t>مقدمة</w:t>
      </w:r>
    </w:p>
    <w:p w:rsidR="002074A7" w:rsidRPr="002074A7" w:rsidRDefault="002074A7" w:rsidP="002074A7">
      <w:pPr>
        <w:pStyle w:val="SingleTxtGA"/>
        <w:rPr>
          <w:rtl/>
          <w:lang w:eastAsia="zh-TW"/>
        </w:rPr>
      </w:pPr>
      <w:r>
        <w:rPr>
          <w:rFonts w:hint="cs"/>
          <w:rtl/>
          <w:lang w:eastAsia="zh-TW"/>
        </w:rPr>
        <w:t>1-</w:t>
      </w:r>
      <w:r w:rsidRPr="002074A7">
        <w:rPr>
          <w:lang w:eastAsia="zh-TW"/>
        </w:rPr>
        <w:tab/>
      </w:r>
      <w:r w:rsidRPr="002074A7">
        <w:rPr>
          <w:rtl/>
          <w:lang w:eastAsia="zh-TW"/>
        </w:rPr>
        <w:t>هذا</w:t>
      </w:r>
      <w:r>
        <w:rPr>
          <w:rtl/>
          <w:lang w:eastAsia="zh-TW"/>
        </w:rPr>
        <w:t xml:space="preserve"> </w:t>
      </w:r>
      <w:r w:rsidRPr="002074A7">
        <w:rPr>
          <w:rtl/>
          <w:lang w:eastAsia="zh-TW"/>
        </w:rPr>
        <w:t>التقرير</w:t>
      </w:r>
      <w:r>
        <w:rPr>
          <w:rtl/>
          <w:lang w:eastAsia="zh-TW"/>
        </w:rPr>
        <w:t xml:space="preserve"> </w:t>
      </w:r>
      <w:r w:rsidRPr="002074A7">
        <w:rPr>
          <w:rtl/>
          <w:lang w:eastAsia="zh-TW"/>
        </w:rPr>
        <w:t>هو</w:t>
      </w:r>
      <w:r>
        <w:rPr>
          <w:rtl/>
          <w:lang w:eastAsia="zh-TW"/>
        </w:rPr>
        <w:t xml:space="preserve"> </w:t>
      </w:r>
      <w:r w:rsidRPr="002074A7">
        <w:rPr>
          <w:rtl/>
          <w:lang w:eastAsia="zh-TW"/>
        </w:rPr>
        <w:t>أول</w:t>
      </w:r>
      <w:r>
        <w:rPr>
          <w:rtl/>
          <w:lang w:eastAsia="zh-TW"/>
        </w:rPr>
        <w:t xml:space="preserve"> </w:t>
      </w:r>
      <w:r w:rsidRPr="002074A7">
        <w:rPr>
          <w:rtl/>
          <w:lang w:eastAsia="zh-TW"/>
        </w:rPr>
        <w:t>تقرير</w:t>
      </w:r>
      <w:r>
        <w:rPr>
          <w:rtl/>
          <w:lang w:eastAsia="zh-TW"/>
        </w:rPr>
        <w:t xml:space="preserve"> </w:t>
      </w:r>
      <w:r w:rsidRPr="002074A7">
        <w:rPr>
          <w:rtl/>
          <w:lang w:eastAsia="zh-TW"/>
        </w:rPr>
        <w:t>مقدم</w:t>
      </w:r>
      <w:r>
        <w:rPr>
          <w:rtl/>
          <w:lang w:eastAsia="zh-TW"/>
        </w:rPr>
        <w:t xml:space="preserve"> </w:t>
      </w:r>
      <w:r w:rsidRPr="002074A7">
        <w:rPr>
          <w:rtl/>
          <w:lang w:eastAsia="zh-TW"/>
        </w:rPr>
        <w:t>إلى</w:t>
      </w:r>
      <w:r>
        <w:rPr>
          <w:rtl/>
          <w:lang w:eastAsia="zh-TW"/>
        </w:rPr>
        <w:t xml:space="preserve"> </w:t>
      </w:r>
      <w:r w:rsidRPr="002074A7">
        <w:rPr>
          <w:rtl/>
          <w:lang w:eastAsia="zh-TW"/>
        </w:rPr>
        <w:t>المجلس</w:t>
      </w:r>
      <w:r>
        <w:rPr>
          <w:rtl/>
          <w:lang w:eastAsia="zh-TW"/>
        </w:rPr>
        <w:t xml:space="preserve"> </w:t>
      </w:r>
      <w:r w:rsidRPr="002074A7">
        <w:rPr>
          <w:rtl/>
          <w:lang w:eastAsia="zh-TW"/>
        </w:rPr>
        <w:t>من</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w:t>
      </w:r>
      <w:r>
        <w:rPr>
          <w:rtl/>
          <w:lang w:eastAsia="zh-TW"/>
        </w:rPr>
        <w:t>معين حديث</w:t>
      </w:r>
      <w:r w:rsidR="00587E09">
        <w:rPr>
          <w:rtl/>
          <w:lang w:eastAsia="zh-TW"/>
        </w:rPr>
        <w:t xml:space="preserve">اً </w:t>
      </w:r>
      <w:proofErr w:type="spellStart"/>
      <w:r>
        <w:rPr>
          <w:rtl/>
          <w:lang w:eastAsia="zh-TW"/>
        </w:rPr>
        <w:t>داينيوس</w:t>
      </w:r>
      <w:proofErr w:type="spellEnd"/>
      <w:r>
        <w:rPr>
          <w:rtl/>
          <w:lang w:eastAsia="zh-TW"/>
        </w:rPr>
        <w:t xml:space="preserve"> بوراس، وهو ا</w:t>
      </w:r>
      <w:r>
        <w:rPr>
          <w:rFonts w:hint="cs"/>
          <w:rtl/>
          <w:lang w:eastAsia="zh-TW"/>
        </w:rPr>
        <w:t>لت</w:t>
      </w:r>
      <w:r w:rsidRPr="002074A7">
        <w:rPr>
          <w:rtl/>
          <w:lang w:eastAsia="zh-TW"/>
        </w:rPr>
        <w:t>قرير</w:t>
      </w:r>
      <w:r>
        <w:rPr>
          <w:rtl/>
          <w:lang w:eastAsia="zh-TW"/>
        </w:rPr>
        <w:t xml:space="preserve"> </w:t>
      </w:r>
      <w:proofErr w:type="spellStart"/>
      <w:r w:rsidRPr="002074A7">
        <w:rPr>
          <w:rtl/>
          <w:lang w:eastAsia="zh-TW"/>
        </w:rPr>
        <w:t>المواضيعي</w:t>
      </w:r>
      <w:proofErr w:type="spellEnd"/>
      <w:r>
        <w:rPr>
          <w:rtl/>
          <w:lang w:eastAsia="zh-TW"/>
        </w:rPr>
        <w:t xml:space="preserve"> </w:t>
      </w:r>
      <w:r w:rsidRPr="002074A7">
        <w:rPr>
          <w:rtl/>
          <w:lang w:eastAsia="zh-TW"/>
        </w:rPr>
        <w:t>الرابع</w:t>
      </w:r>
      <w:r>
        <w:rPr>
          <w:rtl/>
          <w:lang w:eastAsia="zh-TW"/>
        </w:rPr>
        <w:t xml:space="preserve"> </w:t>
      </w:r>
      <w:r w:rsidRPr="002074A7">
        <w:rPr>
          <w:rtl/>
          <w:lang w:eastAsia="zh-TW"/>
        </w:rPr>
        <w:t>والعشرون</w:t>
      </w:r>
      <w:r>
        <w:rPr>
          <w:rtl/>
          <w:lang w:eastAsia="zh-TW"/>
        </w:rPr>
        <w:t xml:space="preserve"> </w:t>
      </w:r>
      <w:r w:rsidRPr="002074A7">
        <w:rPr>
          <w:rtl/>
          <w:lang w:eastAsia="zh-TW"/>
        </w:rPr>
        <w:t>المقدم</w:t>
      </w:r>
      <w:r>
        <w:rPr>
          <w:rtl/>
          <w:lang w:eastAsia="zh-TW"/>
        </w:rPr>
        <w:t xml:space="preserve"> </w:t>
      </w:r>
      <w:r w:rsidRPr="002074A7">
        <w:rPr>
          <w:rtl/>
          <w:lang w:eastAsia="zh-TW"/>
        </w:rPr>
        <w:t>من</w:t>
      </w:r>
      <w:r>
        <w:rPr>
          <w:rtl/>
          <w:lang w:eastAsia="zh-TW"/>
        </w:rPr>
        <w:t xml:space="preserve"> </w:t>
      </w:r>
      <w:r w:rsidRPr="002074A7">
        <w:rPr>
          <w:rtl/>
          <w:lang w:eastAsia="zh-TW"/>
        </w:rPr>
        <w:t>المكلف</w:t>
      </w:r>
      <w:r>
        <w:rPr>
          <w:rtl/>
          <w:lang w:eastAsia="zh-TW"/>
        </w:rPr>
        <w:t xml:space="preserve"> </w:t>
      </w:r>
      <w:r w:rsidRPr="002074A7">
        <w:rPr>
          <w:rtl/>
          <w:lang w:eastAsia="zh-TW"/>
        </w:rPr>
        <w:t>بهذه</w:t>
      </w:r>
      <w:r>
        <w:rPr>
          <w:rtl/>
          <w:lang w:eastAsia="zh-TW"/>
        </w:rPr>
        <w:t xml:space="preserve"> </w:t>
      </w:r>
      <w:r w:rsidRPr="002074A7">
        <w:rPr>
          <w:rtl/>
          <w:lang w:eastAsia="zh-TW"/>
        </w:rPr>
        <w:t>الولاية</w:t>
      </w:r>
      <w:r>
        <w:rPr>
          <w:rtl/>
          <w:lang w:eastAsia="zh-TW"/>
        </w:rPr>
        <w:t xml:space="preserve"> </w:t>
      </w:r>
      <w:r w:rsidRPr="002074A7">
        <w:rPr>
          <w:rtl/>
          <w:lang w:eastAsia="zh-TW"/>
        </w:rPr>
        <w:t>المتعلقة</w:t>
      </w:r>
      <w:r>
        <w:rPr>
          <w:rtl/>
          <w:lang w:eastAsia="zh-TW"/>
        </w:rPr>
        <w:t xml:space="preserve"> </w:t>
      </w:r>
      <w:r w:rsidRPr="002074A7">
        <w:rPr>
          <w:rtl/>
          <w:lang w:eastAsia="zh-TW"/>
        </w:rPr>
        <w:t>بالتمتع</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منذ</w:t>
      </w:r>
      <w:r>
        <w:rPr>
          <w:rtl/>
          <w:lang w:eastAsia="zh-TW"/>
        </w:rPr>
        <w:t xml:space="preserve"> </w:t>
      </w:r>
      <w:r w:rsidRPr="002074A7">
        <w:rPr>
          <w:rtl/>
          <w:lang w:eastAsia="zh-TW"/>
        </w:rPr>
        <w:t>إنشائها</w:t>
      </w:r>
      <w:r>
        <w:rPr>
          <w:rtl/>
          <w:lang w:eastAsia="zh-TW"/>
        </w:rPr>
        <w:t xml:space="preserve"> </w:t>
      </w:r>
      <w:r w:rsidRPr="002074A7">
        <w:rPr>
          <w:rtl/>
          <w:lang w:eastAsia="zh-TW"/>
        </w:rPr>
        <w:t>عام</w:t>
      </w:r>
      <w:r>
        <w:rPr>
          <w:rtl/>
          <w:lang w:eastAsia="zh-TW"/>
        </w:rPr>
        <w:t xml:space="preserve"> </w:t>
      </w:r>
      <w:r w:rsidRPr="002074A7">
        <w:rPr>
          <w:rtl/>
          <w:lang w:eastAsia="zh-TW"/>
        </w:rPr>
        <w:t>2003</w:t>
      </w:r>
      <w:r>
        <w:rPr>
          <w:rtl/>
          <w:lang w:eastAsia="zh-TW"/>
        </w:rPr>
        <w:t xml:space="preserve">. </w:t>
      </w:r>
      <w:r w:rsidRPr="002074A7">
        <w:rPr>
          <w:rtl/>
          <w:lang w:eastAsia="zh-TW"/>
        </w:rPr>
        <w:t>ويقدم</w:t>
      </w:r>
      <w:r>
        <w:rPr>
          <w:rtl/>
          <w:lang w:eastAsia="zh-TW"/>
        </w:rPr>
        <w:t xml:space="preserve"> </w:t>
      </w:r>
      <w:r w:rsidRPr="002074A7">
        <w:rPr>
          <w:rtl/>
          <w:lang w:eastAsia="zh-TW"/>
        </w:rPr>
        <w:t>هذا</w:t>
      </w:r>
      <w:r>
        <w:rPr>
          <w:rtl/>
          <w:lang w:eastAsia="zh-TW"/>
        </w:rPr>
        <w:t xml:space="preserve"> </w:t>
      </w:r>
      <w:r w:rsidRPr="002074A7">
        <w:rPr>
          <w:rtl/>
          <w:lang w:eastAsia="zh-TW"/>
        </w:rPr>
        <w:t>التقرير</w:t>
      </w:r>
      <w:r>
        <w:rPr>
          <w:rtl/>
          <w:lang w:eastAsia="zh-TW"/>
        </w:rPr>
        <w:t xml:space="preserve"> </w:t>
      </w:r>
      <w:r w:rsidRPr="002074A7">
        <w:rPr>
          <w:rtl/>
          <w:lang w:eastAsia="zh-TW"/>
        </w:rPr>
        <w:t>عملاً</w:t>
      </w:r>
      <w:r>
        <w:rPr>
          <w:rtl/>
          <w:lang w:eastAsia="zh-TW"/>
        </w:rPr>
        <w:t xml:space="preserve"> </w:t>
      </w:r>
      <w:r w:rsidRPr="002074A7">
        <w:rPr>
          <w:rtl/>
          <w:lang w:eastAsia="zh-TW"/>
        </w:rPr>
        <w:t>بقرار</w:t>
      </w:r>
      <w:r>
        <w:rPr>
          <w:rtl/>
          <w:lang w:eastAsia="zh-TW"/>
        </w:rPr>
        <w:t xml:space="preserve"> </w:t>
      </w:r>
      <w:r w:rsidRPr="002074A7">
        <w:rPr>
          <w:rtl/>
          <w:lang w:eastAsia="zh-TW"/>
        </w:rPr>
        <w:t>مجلس</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24/6</w:t>
      </w:r>
      <w:r w:rsidR="00D43D02">
        <w:rPr>
          <w:rtl/>
          <w:lang w:eastAsia="zh-TW"/>
        </w:rPr>
        <w:t>.</w:t>
      </w:r>
    </w:p>
    <w:p w:rsidR="002074A7" w:rsidRPr="002074A7" w:rsidRDefault="002074A7" w:rsidP="002074A7">
      <w:pPr>
        <w:pStyle w:val="SingleTxtGA"/>
        <w:rPr>
          <w:rtl/>
          <w:lang w:eastAsia="zh-TW"/>
        </w:rPr>
      </w:pPr>
      <w:r w:rsidRPr="002074A7">
        <w:rPr>
          <w:rtl/>
          <w:lang w:eastAsia="zh-TW"/>
        </w:rPr>
        <w:t>٢</w:t>
      </w:r>
      <w:r>
        <w:rPr>
          <w:rtl/>
          <w:lang w:eastAsia="zh-TW"/>
        </w:rPr>
        <w:t>-</w:t>
      </w:r>
      <w:r w:rsidRPr="002074A7">
        <w:rPr>
          <w:lang w:eastAsia="zh-TW"/>
        </w:rPr>
        <w:tab/>
      </w:r>
      <w:r w:rsidRPr="002074A7">
        <w:rPr>
          <w:rtl/>
          <w:lang w:eastAsia="zh-TW"/>
        </w:rPr>
        <w:t>ويقدم</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سرد</w:t>
      </w:r>
      <w:r w:rsidR="00587E09">
        <w:rPr>
          <w:rtl/>
          <w:lang w:eastAsia="zh-TW"/>
        </w:rPr>
        <w:t xml:space="preserve">اً </w:t>
      </w:r>
      <w:r w:rsidRPr="002074A7">
        <w:rPr>
          <w:rtl/>
          <w:lang w:eastAsia="zh-TW"/>
        </w:rPr>
        <w:t>موجز</w:t>
      </w:r>
      <w:r w:rsidR="00587E09">
        <w:rPr>
          <w:rtl/>
          <w:lang w:eastAsia="zh-TW"/>
        </w:rPr>
        <w:t xml:space="preserve">اً </w:t>
      </w:r>
      <w:r w:rsidRPr="002074A7">
        <w:rPr>
          <w:rtl/>
          <w:lang w:eastAsia="zh-TW"/>
        </w:rPr>
        <w:t>للأنشطة</w:t>
      </w:r>
      <w:r>
        <w:rPr>
          <w:rtl/>
          <w:lang w:eastAsia="zh-TW"/>
        </w:rPr>
        <w:t xml:space="preserve"> </w:t>
      </w:r>
      <w:r w:rsidRPr="002074A7">
        <w:rPr>
          <w:rtl/>
          <w:lang w:eastAsia="zh-TW"/>
        </w:rPr>
        <w:t>التي</w:t>
      </w:r>
      <w:r>
        <w:rPr>
          <w:rtl/>
          <w:lang w:eastAsia="zh-TW"/>
        </w:rPr>
        <w:t xml:space="preserve"> </w:t>
      </w:r>
      <w:r w:rsidRPr="002074A7">
        <w:rPr>
          <w:rtl/>
          <w:lang w:eastAsia="zh-TW"/>
        </w:rPr>
        <w:t>اضطلع</w:t>
      </w:r>
      <w:r>
        <w:rPr>
          <w:rtl/>
          <w:lang w:eastAsia="zh-TW"/>
        </w:rPr>
        <w:t xml:space="preserve"> </w:t>
      </w:r>
      <w:r w:rsidRPr="002074A7">
        <w:rPr>
          <w:rtl/>
          <w:lang w:eastAsia="zh-TW"/>
        </w:rPr>
        <w:t>بها</w:t>
      </w:r>
      <w:r>
        <w:rPr>
          <w:rtl/>
          <w:lang w:eastAsia="zh-TW"/>
        </w:rPr>
        <w:t xml:space="preserve"> </w:t>
      </w:r>
      <w:r w:rsidRPr="002074A7">
        <w:rPr>
          <w:rtl/>
          <w:lang w:eastAsia="zh-TW"/>
        </w:rPr>
        <w:t>منذ</w:t>
      </w:r>
      <w:r>
        <w:rPr>
          <w:rtl/>
          <w:lang w:eastAsia="zh-TW"/>
        </w:rPr>
        <w:t xml:space="preserve"> </w:t>
      </w:r>
      <w:r w:rsidRPr="002074A7">
        <w:rPr>
          <w:rtl/>
          <w:lang w:eastAsia="zh-TW"/>
        </w:rPr>
        <w:t>تعيينه،</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الاتصالات</w:t>
      </w:r>
      <w:r>
        <w:rPr>
          <w:rtl/>
          <w:lang w:eastAsia="zh-TW"/>
        </w:rPr>
        <w:t xml:space="preserve"> </w:t>
      </w:r>
      <w:r w:rsidRPr="002074A7">
        <w:rPr>
          <w:rtl/>
          <w:lang w:eastAsia="zh-TW"/>
        </w:rPr>
        <w:t>والزيارات</w:t>
      </w:r>
      <w:r>
        <w:rPr>
          <w:rtl/>
          <w:lang w:eastAsia="zh-TW"/>
        </w:rPr>
        <w:t xml:space="preserve"> </w:t>
      </w:r>
      <w:r w:rsidRPr="002074A7">
        <w:rPr>
          <w:rtl/>
          <w:lang w:eastAsia="zh-TW"/>
        </w:rPr>
        <w:t>القطرية</w:t>
      </w:r>
      <w:r>
        <w:rPr>
          <w:rtl/>
          <w:lang w:eastAsia="zh-TW"/>
        </w:rPr>
        <w:t xml:space="preserve"> </w:t>
      </w:r>
      <w:r w:rsidRPr="002074A7">
        <w:rPr>
          <w:rtl/>
          <w:lang w:eastAsia="zh-TW"/>
        </w:rPr>
        <w:t>والتعاون</w:t>
      </w:r>
      <w:r>
        <w:rPr>
          <w:rtl/>
          <w:lang w:eastAsia="zh-TW"/>
        </w:rPr>
        <w:t xml:space="preserve"> </w:t>
      </w:r>
      <w:r w:rsidRPr="002074A7">
        <w:rPr>
          <w:rtl/>
          <w:lang w:eastAsia="zh-TW"/>
        </w:rPr>
        <w:t>مع</w:t>
      </w:r>
      <w:r>
        <w:rPr>
          <w:rtl/>
          <w:lang w:eastAsia="zh-TW"/>
        </w:rPr>
        <w:t xml:space="preserve"> </w:t>
      </w:r>
      <w:r w:rsidRPr="002074A7">
        <w:rPr>
          <w:rtl/>
          <w:lang w:eastAsia="zh-TW"/>
        </w:rPr>
        <w:t>منظومة</w:t>
      </w:r>
      <w:r>
        <w:rPr>
          <w:rtl/>
          <w:lang w:eastAsia="zh-TW"/>
        </w:rPr>
        <w:t xml:space="preserve"> </w:t>
      </w:r>
      <w:r w:rsidRPr="002074A7">
        <w:rPr>
          <w:rtl/>
          <w:lang w:eastAsia="zh-TW"/>
        </w:rPr>
        <w:t>الأمم</w:t>
      </w:r>
      <w:r>
        <w:rPr>
          <w:rtl/>
          <w:lang w:eastAsia="zh-TW"/>
        </w:rPr>
        <w:t xml:space="preserve"> </w:t>
      </w:r>
      <w:r w:rsidRPr="002074A7">
        <w:rPr>
          <w:rtl/>
          <w:lang w:eastAsia="zh-TW"/>
        </w:rPr>
        <w:t>المتحدة</w:t>
      </w:r>
      <w:r>
        <w:rPr>
          <w:rtl/>
          <w:lang w:eastAsia="zh-TW"/>
        </w:rPr>
        <w:t xml:space="preserve"> </w:t>
      </w:r>
      <w:r w:rsidRPr="002074A7">
        <w:rPr>
          <w:rtl/>
          <w:lang w:eastAsia="zh-TW"/>
        </w:rPr>
        <w:t>وغيرها</w:t>
      </w:r>
      <w:r>
        <w:rPr>
          <w:rtl/>
          <w:lang w:eastAsia="zh-TW"/>
        </w:rPr>
        <w:t xml:space="preserve"> </w:t>
      </w:r>
      <w:r w:rsidRPr="002074A7">
        <w:rPr>
          <w:rtl/>
          <w:lang w:eastAsia="zh-TW"/>
        </w:rPr>
        <w:t>من</w:t>
      </w:r>
      <w:r>
        <w:rPr>
          <w:rtl/>
          <w:lang w:eastAsia="zh-TW"/>
        </w:rPr>
        <w:t xml:space="preserve"> </w:t>
      </w:r>
      <w:r w:rsidRPr="002074A7">
        <w:rPr>
          <w:rtl/>
          <w:lang w:eastAsia="zh-TW"/>
        </w:rPr>
        <w:t>أصحاب</w:t>
      </w:r>
      <w:r>
        <w:rPr>
          <w:rtl/>
          <w:lang w:eastAsia="zh-TW"/>
        </w:rPr>
        <w:t xml:space="preserve"> </w:t>
      </w:r>
      <w:r w:rsidRPr="002074A7">
        <w:rPr>
          <w:rtl/>
          <w:lang w:eastAsia="zh-TW"/>
        </w:rPr>
        <w:t>المصلحة</w:t>
      </w:r>
      <w:r>
        <w:rPr>
          <w:rtl/>
          <w:lang w:eastAsia="zh-TW"/>
        </w:rPr>
        <w:t xml:space="preserve"> </w:t>
      </w:r>
      <w:r w:rsidRPr="002074A7">
        <w:rPr>
          <w:rtl/>
          <w:lang w:eastAsia="zh-TW"/>
        </w:rPr>
        <w:t>الرئيسيين</w:t>
      </w:r>
      <w:r>
        <w:rPr>
          <w:rtl/>
          <w:lang w:eastAsia="zh-TW"/>
        </w:rPr>
        <w:t>.</w:t>
      </w:r>
    </w:p>
    <w:p w:rsidR="002074A7" w:rsidRPr="002074A7" w:rsidRDefault="002074A7" w:rsidP="002074A7">
      <w:pPr>
        <w:pStyle w:val="SingleTxtGA"/>
        <w:rPr>
          <w:rtl/>
          <w:lang w:eastAsia="zh-TW"/>
        </w:rPr>
      </w:pPr>
      <w:r w:rsidRPr="002074A7">
        <w:rPr>
          <w:rtl/>
          <w:lang w:eastAsia="zh-TW"/>
        </w:rPr>
        <w:t>٣</w:t>
      </w:r>
      <w:r>
        <w:rPr>
          <w:rtl/>
          <w:lang w:eastAsia="zh-TW"/>
        </w:rPr>
        <w:t>-</w:t>
      </w:r>
      <w:r w:rsidRPr="002074A7">
        <w:rPr>
          <w:lang w:eastAsia="zh-TW"/>
        </w:rPr>
        <w:tab/>
      </w:r>
      <w:r w:rsidRPr="002074A7">
        <w:rPr>
          <w:rtl/>
          <w:lang w:eastAsia="zh-TW"/>
        </w:rPr>
        <w:t>ويقدم</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عرض</w:t>
      </w:r>
      <w:r w:rsidR="00587E09">
        <w:rPr>
          <w:rtl/>
          <w:lang w:eastAsia="zh-TW"/>
        </w:rPr>
        <w:t xml:space="preserve">اً </w:t>
      </w:r>
      <w:r w:rsidRPr="002074A7">
        <w:rPr>
          <w:rtl/>
          <w:lang w:eastAsia="zh-TW"/>
        </w:rPr>
        <w:t>عام</w:t>
      </w:r>
      <w:r w:rsidR="00587E09">
        <w:rPr>
          <w:rtl/>
          <w:lang w:eastAsia="zh-TW"/>
        </w:rPr>
        <w:t xml:space="preserve">اً </w:t>
      </w:r>
      <w:r w:rsidRPr="002074A7">
        <w:rPr>
          <w:rtl/>
          <w:lang w:eastAsia="zh-TW"/>
        </w:rPr>
        <w:t>لعمل</w:t>
      </w:r>
      <w:r>
        <w:rPr>
          <w:rtl/>
          <w:lang w:eastAsia="zh-TW"/>
        </w:rPr>
        <w:t xml:space="preserve"> </w:t>
      </w:r>
      <w:r w:rsidRPr="002074A7">
        <w:rPr>
          <w:rtl/>
          <w:lang w:eastAsia="zh-TW"/>
        </w:rPr>
        <w:t>الولاية</w:t>
      </w:r>
      <w:r>
        <w:rPr>
          <w:rtl/>
          <w:lang w:eastAsia="zh-TW"/>
        </w:rPr>
        <w:t xml:space="preserve"> </w:t>
      </w:r>
      <w:r w:rsidRPr="002074A7">
        <w:rPr>
          <w:rtl/>
          <w:lang w:eastAsia="zh-TW"/>
        </w:rPr>
        <w:t>منذ</w:t>
      </w:r>
      <w:r>
        <w:rPr>
          <w:rtl/>
          <w:lang w:eastAsia="zh-TW"/>
        </w:rPr>
        <w:t xml:space="preserve"> </w:t>
      </w:r>
      <w:r w:rsidRPr="002074A7">
        <w:rPr>
          <w:rtl/>
          <w:lang w:eastAsia="zh-TW"/>
        </w:rPr>
        <w:t>عام</w:t>
      </w:r>
      <w:r>
        <w:rPr>
          <w:rtl/>
          <w:lang w:eastAsia="zh-TW"/>
        </w:rPr>
        <w:t xml:space="preserve"> </w:t>
      </w:r>
      <w:r w:rsidRPr="002074A7">
        <w:rPr>
          <w:rtl/>
          <w:lang w:eastAsia="zh-TW"/>
        </w:rPr>
        <w:t>2003،</w:t>
      </w:r>
      <w:r>
        <w:rPr>
          <w:rtl/>
          <w:lang w:eastAsia="zh-TW"/>
        </w:rPr>
        <w:t xml:space="preserve"> </w:t>
      </w:r>
      <w:r w:rsidRPr="002074A7">
        <w:rPr>
          <w:rtl/>
          <w:lang w:eastAsia="zh-TW"/>
        </w:rPr>
        <w:t>مع</w:t>
      </w:r>
      <w:r>
        <w:rPr>
          <w:rtl/>
          <w:lang w:eastAsia="zh-TW"/>
        </w:rPr>
        <w:t xml:space="preserve"> </w:t>
      </w:r>
      <w:r w:rsidRPr="002074A7">
        <w:rPr>
          <w:rtl/>
          <w:lang w:eastAsia="zh-TW"/>
        </w:rPr>
        <w:t>التركيز</w:t>
      </w:r>
      <w:r>
        <w:rPr>
          <w:rtl/>
          <w:lang w:eastAsia="zh-TW"/>
        </w:rPr>
        <w:t xml:space="preserve"> </w:t>
      </w:r>
      <w:r w:rsidRPr="002074A7">
        <w:rPr>
          <w:rtl/>
          <w:lang w:eastAsia="zh-TW"/>
        </w:rPr>
        <w:t>على</w:t>
      </w:r>
      <w:r>
        <w:rPr>
          <w:rtl/>
          <w:lang w:eastAsia="zh-TW"/>
        </w:rPr>
        <w:t xml:space="preserve"> </w:t>
      </w:r>
      <w:r w:rsidRPr="002074A7">
        <w:rPr>
          <w:rtl/>
          <w:lang w:eastAsia="zh-TW"/>
        </w:rPr>
        <w:t>إطار</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وتحديد</w:t>
      </w:r>
      <w:r>
        <w:rPr>
          <w:rtl/>
          <w:lang w:eastAsia="zh-TW"/>
        </w:rPr>
        <w:t xml:space="preserve"> </w:t>
      </w:r>
      <w:r w:rsidRPr="002074A7">
        <w:rPr>
          <w:rtl/>
          <w:lang w:eastAsia="zh-TW"/>
        </w:rPr>
        <w:t>ملامح</w:t>
      </w:r>
      <w:r>
        <w:rPr>
          <w:rtl/>
          <w:lang w:eastAsia="zh-TW"/>
        </w:rPr>
        <w:t xml:space="preserve"> </w:t>
      </w:r>
      <w:r w:rsidRPr="002074A7">
        <w:rPr>
          <w:rtl/>
          <w:lang w:eastAsia="zh-TW"/>
        </w:rPr>
        <w:t>ومضمون</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كما</w:t>
      </w:r>
      <w:r>
        <w:rPr>
          <w:rtl/>
          <w:lang w:eastAsia="zh-TW"/>
        </w:rPr>
        <w:t xml:space="preserve"> </w:t>
      </w:r>
      <w:r w:rsidRPr="002074A7">
        <w:rPr>
          <w:rtl/>
          <w:lang w:eastAsia="zh-TW"/>
        </w:rPr>
        <w:t>يستعرض</w:t>
      </w:r>
      <w:r>
        <w:rPr>
          <w:rtl/>
          <w:lang w:eastAsia="zh-TW"/>
        </w:rPr>
        <w:t xml:space="preserve"> </w:t>
      </w:r>
      <w:r w:rsidRPr="002074A7">
        <w:rPr>
          <w:rtl/>
          <w:lang w:eastAsia="zh-TW"/>
        </w:rPr>
        <w:t>رؤيته</w:t>
      </w:r>
      <w:r>
        <w:rPr>
          <w:rtl/>
          <w:lang w:eastAsia="zh-TW"/>
        </w:rPr>
        <w:t xml:space="preserve"> </w:t>
      </w:r>
      <w:r w:rsidRPr="002074A7">
        <w:rPr>
          <w:rtl/>
          <w:lang w:eastAsia="zh-TW"/>
        </w:rPr>
        <w:t>المستقبلية</w:t>
      </w:r>
      <w:r>
        <w:rPr>
          <w:rtl/>
          <w:lang w:eastAsia="zh-TW"/>
        </w:rPr>
        <w:t xml:space="preserve"> </w:t>
      </w:r>
      <w:r w:rsidRPr="002074A7">
        <w:rPr>
          <w:rtl/>
          <w:lang w:eastAsia="zh-TW"/>
        </w:rPr>
        <w:t>استناد</w:t>
      </w:r>
      <w:r w:rsidR="00587E09">
        <w:rPr>
          <w:rtl/>
          <w:lang w:eastAsia="zh-TW"/>
        </w:rPr>
        <w:t xml:space="preserve">اً </w:t>
      </w:r>
      <w:r w:rsidRPr="002074A7">
        <w:rPr>
          <w:rtl/>
          <w:lang w:eastAsia="zh-TW"/>
        </w:rPr>
        <w:t>إلى</w:t>
      </w:r>
      <w:r>
        <w:rPr>
          <w:rtl/>
          <w:lang w:eastAsia="zh-TW"/>
        </w:rPr>
        <w:t xml:space="preserve"> </w:t>
      </w:r>
      <w:r w:rsidRPr="002074A7">
        <w:rPr>
          <w:rtl/>
          <w:lang w:eastAsia="zh-TW"/>
        </w:rPr>
        <w:t>السياق</w:t>
      </w:r>
      <w:r>
        <w:rPr>
          <w:rtl/>
          <w:lang w:eastAsia="zh-TW"/>
        </w:rPr>
        <w:t xml:space="preserve"> </w:t>
      </w:r>
      <w:r w:rsidRPr="002074A7">
        <w:rPr>
          <w:rtl/>
          <w:lang w:eastAsia="zh-TW"/>
        </w:rPr>
        <w:t>الحالي</w:t>
      </w:r>
      <w:r>
        <w:rPr>
          <w:rtl/>
          <w:lang w:eastAsia="zh-TW"/>
        </w:rPr>
        <w:t xml:space="preserve"> </w:t>
      </w:r>
      <w:r w:rsidRPr="002074A7">
        <w:rPr>
          <w:rtl/>
          <w:lang w:eastAsia="zh-TW"/>
        </w:rPr>
        <w:t>والتحديات</w:t>
      </w:r>
      <w:r>
        <w:rPr>
          <w:rtl/>
          <w:lang w:eastAsia="zh-TW"/>
        </w:rPr>
        <w:t xml:space="preserve"> </w:t>
      </w:r>
      <w:r w:rsidRPr="002074A7">
        <w:rPr>
          <w:rtl/>
          <w:lang w:eastAsia="zh-TW"/>
        </w:rPr>
        <w:t>والفرص</w:t>
      </w:r>
      <w:r>
        <w:rPr>
          <w:rtl/>
          <w:lang w:eastAsia="zh-TW"/>
        </w:rPr>
        <w:t xml:space="preserve"> </w:t>
      </w:r>
      <w:r w:rsidRPr="002074A7">
        <w:rPr>
          <w:rtl/>
          <w:lang w:eastAsia="zh-TW"/>
        </w:rPr>
        <w:t>المتاحة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الإعمال</w:t>
      </w:r>
      <w:r>
        <w:rPr>
          <w:rtl/>
          <w:lang w:eastAsia="zh-TW"/>
        </w:rPr>
        <w:t xml:space="preserve"> </w:t>
      </w:r>
      <w:r w:rsidRPr="002074A7">
        <w:rPr>
          <w:rtl/>
          <w:lang w:eastAsia="zh-TW"/>
        </w:rPr>
        <w:t>الكامل</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ويحدد</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المواضيع</w:t>
      </w:r>
      <w:r>
        <w:rPr>
          <w:rtl/>
          <w:lang w:eastAsia="zh-TW"/>
        </w:rPr>
        <w:t xml:space="preserve"> </w:t>
      </w:r>
      <w:r w:rsidRPr="002074A7">
        <w:rPr>
          <w:rtl/>
          <w:lang w:eastAsia="zh-TW"/>
        </w:rPr>
        <w:t>الرئيسية</w:t>
      </w:r>
      <w:r>
        <w:rPr>
          <w:rtl/>
          <w:lang w:eastAsia="zh-TW"/>
        </w:rPr>
        <w:t xml:space="preserve"> </w:t>
      </w:r>
      <w:r w:rsidRPr="002074A7">
        <w:rPr>
          <w:rtl/>
          <w:lang w:eastAsia="zh-TW"/>
        </w:rPr>
        <w:t>باعتبارها</w:t>
      </w:r>
      <w:r>
        <w:rPr>
          <w:rtl/>
          <w:lang w:eastAsia="zh-TW"/>
        </w:rPr>
        <w:t xml:space="preserve"> </w:t>
      </w:r>
      <w:r w:rsidRPr="002074A7">
        <w:rPr>
          <w:rtl/>
          <w:lang w:eastAsia="zh-TW"/>
        </w:rPr>
        <w:t>أولويات</w:t>
      </w:r>
      <w:r>
        <w:rPr>
          <w:rtl/>
          <w:lang w:eastAsia="zh-TW"/>
        </w:rPr>
        <w:t xml:space="preserve"> </w:t>
      </w:r>
      <w:r w:rsidRPr="002074A7">
        <w:rPr>
          <w:rtl/>
          <w:lang w:eastAsia="zh-TW"/>
        </w:rPr>
        <w:t>للسنوات</w:t>
      </w:r>
      <w:r>
        <w:rPr>
          <w:rtl/>
          <w:lang w:eastAsia="zh-TW"/>
        </w:rPr>
        <w:t xml:space="preserve"> </w:t>
      </w:r>
      <w:r w:rsidRPr="002074A7">
        <w:rPr>
          <w:rtl/>
          <w:lang w:eastAsia="zh-TW"/>
        </w:rPr>
        <w:t>المقبلة</w:t>
      </w:r>
      <w:r>
        <w:rPr>
          <w:rtl/>
          <w:lang w:eastAsia="zh-TW"/>
        </w:rPr>
        <w:t xml:space="preserve">. </w:t>
      </w:r>
      <w:r w:rsidRPr="002074A7">
        <w:rPr>
          <w:rtl/>
          <w:lang w:eastAsia="zh-TW"/>
        </w:rPr>
        <w:t>ويقدم</w:t>
      </w:r>
      <w:r>
        <w:rPr>
          <w:rtl/>
          <w:lang w:eastAsia="zh-TW"/>
        </w:rPr>
        <w:t xml:space="preserve"> </w:t>
      </w:r>
      <w:r w:rsidRPr="002074A7">
        <w:rPr>
          <w:rtl/>
          <w:lang w:eastAsia="zh-TW"/>
        </w:rPr>
        <w:t>في</w:t>
      </w:r>
      <w:r>
        <w:rPr>
          <w:rtl/>
          <w:lang w:eastAsia="zh-TW"/>
        </w:rPr>
        <w:t xml:space="preserve"> </w:t>
      </w:r>
      <w:r w:rsidRPr="002074A7">
        <w:rPr>
          <w:rtl/>
          <w:lang w:eastAsia="zh-TW"/>
        </w:rPr>
        <w:t>الفصل</w:t>
      </w:r>
      <w:r>
        <w:rPr>
          <w:rtl/>
          <w:lang w:eastAsia="zh-TW"/>
        </w:rPr>
        <w:t xml:space="preserve"> </w:t>
      </w:r>
      <w:r w:rsidRPr="002074A7">
        <w:rPr>
          <w:rtl/>
          <w:lang w:eastAsia="zh-TW"/>
        </w:rPr>
        <w:t>الأخير</w:t>
      </w:r>
      <w:r>
        <w:rPr>
          <w:rtl/>
          <w:lang w:eastAsia="zh-TW"/>
        </w:rPr>
        <w:t xml:space="preserve"> </w:t>
      </w:r>
      <w:r w:rsidRPr="002074A7">
        <w:rPr>
          <w:rtl/>
          <w:lang w:eastAsia="zh-TW"/>
        </w:rPr>
        <w:t>استنتاجاته</w:t>
      </w:r>
      <w:r>
        <w:rPr>
          <w:rtl/>
          <w:lang w:eastAsia="zh-TW"/>
        </w:rPr>
        <w:t xml:space="preserve"> </w:t>
      </w:r>
      <w:r w:rsidRPr="002074A7">
        <w:rPr>
          <w:rtl/>
          <w:lang w:eastAsia="zh-TW"/>
        </w:rPr>
        <w:t>وتوصياته</w:t>
      </w:r>
      <w:r>
        <w:rPr>
          <w:rtl/>
          <w:lang w:eastAsia="zh-TW"/>
        </w:rPr>
        <w:t>.</w:t>
      </w:r>
    </w:p>
    <w:p w:rsidR="002074A7" w:rsidRPr="002074A7" w:rsidRDefault="002074A7" w:rsidP="002074A7">
      <w:pPr>
        <w:pStyle w:val="HChGA"/>
        <w:rPr>
          <w:rtl/>
          <w:lang w:eastAsia="zh-TW"/>
        </w:rPr>
      </w:pPr>
      <w:r>
        <w:rPr>
          <w:rFonts w:hint="cs"/>
          <w:rtl/>
          <w:lang w:eastAsia="zh-TW"/>
        </w:rPr>
        <w:tab/>
      </w:r>
      <w:r w:rsidRPr="002074A7">
        <w:rPr>
          <w:rtl/>
          <w:lang w:eastAsia="zh-TW"/>
        </w:rPr>
        <w:t>ثانيا</w:t>
      </w:r>
      <w:r>
        <w:rPr>
          <w:rFonts w:hint="cs"/>
          <w:rtl/>
          <w:lang w:eastAsia="zh-TW"/>
        </w:rPr>
        <w:t>ً</w:t>
      </w:r>
      <w:r>
        <w:rPr>
          <w:rtl/>
          <w:lang w:eastAsia="zh-TW"/>
        </w:rPr>
        <w:t>-</w:t>
      </w:r>
      <w:dir w:val="rtl">
        <w:r>
          <w:rPr>
            <w:rFonts w:hint="cs"/>
            <w:rtl/>
            <w:lang w:eastAsia="zh-TW"/>
          </w:rPr>
          <w:tab/>
        </w:r>
        <w:r w:rsidRPr="002074A7">
          <w:rPr>
            <w:rFonts w:hint="cs"/>
            <w:rtl/>
            <w:lang w:eastAsia="zh-TW"/>
          </w:rPr>
          <w:t>الأنشطة</w:t>
        </w:r>
        <w:r>
          <w:rPr>
            <w:rtl/>
            <w:lang w:eastAsia="zh-TW"/>
          </w:rPr>
          <w:t xml:space="preserve"> </w:t>
        </w:r>
        <w:proofErr w:type="spellStart"/>
        <w:r w:rsidRPr="002074A7">
          <w:rPr>
            <w:rFonts w:hint="cs"/>
            <w:rtl/>
            <w:lang w:eastAsia="zh-TW"/>
          </w:rPr>
          <w:t>المضطلع</w:t>
        </w:r>
        <w:proofErr w:type="spellEnd"/>
        <w:r>
          <w:rPr>
            <w:rtl/>
            <w:lang w:eastAsia="zh-TW"/>
          </w:rPr>
          <w:t xml:space="preserve"> </w:t>
        </w:r>
        <w:r w:rsidRPr="002074A7">
          <w:rPr>
            <w:rFonts w:hint="cs"/>
            <w:rtl/>
            <w:lang w:eastAsia="zh-TW"/>
          </w:rPr>
          <w:t>بها</w:t>
        </w:r>
        <w:r>
          <w:rPr>
            <w:rtl/>
            <w:lang w:eastAsia="zh-TW"/>
          </w:rPr>
          <w:t xml:space="preserve"> </w:t>
        </w:r>
        <w:r w:rsidRPr="002074A7">
          <w:rPr>
            <w:rFonts w:hint="cs"/>
            <w:rtl/>
            <w:lang w:eastAsia="zh-TW"/>
          </w:rPr>
          <w:t>خلال</w:t>
        </w:r>
        <w:r>
          <w:rPr>
            <w:rtl/>
            <w:lang w:eastAsia="zh-TW"/>
          </w:rPr>
          <w:t xml:space="preserve"> </w:t>
        </w:r>
        <w:r w:rsidRPr="002074A7">
          <w:rPr>
            <w:rFonts w:hint="cs"/>
            <w:rtl/>
            <w:lang w:eastAsia="zh-TW"/>
          </w:rPr>
          <w:t>الفترة</w:t>
        </w:r>
        <w:r>
          <w:rPr>
            <w:rtl/>
            <w:lang w:eastAsia="zh-TW"/>
          </w:rPr>
          <w:t xml:space="preserve"> </w:t>
        </w:r>
        <w:r w:rsidRPr="002074A7">
          <w:rPr>
            <w:rFonts w:hint="cs"/>
            <w:rtl/>
            <w:lang w:eastAsia="zh-TW"/>
          </w:rPr>
          <w:t>المشمولة</w:t>
        </w:r>
        <w:r>
          <w:rPr>
            <w:rtl/>
            <w:lang w:eastAsia="zh-TW"/>
          </w:rPr>
          <w:t xml:space="preserve"> </w:t>
        </w:r>
        <w:r w:rsidRPr="002074A7">
          <w:rPr>
            <w:rFonts w:hint="cs"/>
            <w:rtl/>
            <w:lang w:eastAsia="zh-TW"/>
          </w:rPr>
          <w:t>بالتقرير</w:t>
        </w:r>
        <w:r w:rsidRPr="002074A7">
          <w:rPr>
            <w:rFonts w:cs="Times New Roman" w:hint="cs"/>
            <w:rtl/>
            <w:lang w:eastAsia="zh-TW"/>
          </w:rPr>
          <w:t>‬</w:t>
        </w:r>
        <w:r w:rsidRPr="002074A7">
          <w:rPr>
            <w:rFonts w:cs="Times New Roman" w:hint="cs"/>
            <w:rtl/>
            <w:lang w:eastAsia="zh-TW"/>
          </w:rPr>
          <w:t>‬</w:t>
        </w:r>
        <w:r w:rsidR="005C4A36">
          <w:t>‬</w:t>
        </w:r>
        <w:r w:rsidR="001A2BCB">
          <w:t>‬</w:t>
        </w:r>
      </w:dir>
    </w:p>
    <w:p w:rsidR="002074A7" w:rsidRPr="002074A7" w:rsidRDefault="002074A7" w:rsidP="002074A7">
      <w:pPr>
        <w:pStyle w:val="H1GA"/>
        <w:rPr>
          <w:rtl/>
          <w:lang w:eastAsia="zh-TW"/>
        </w:rPr>
      </w:pPr>
      <w:r>
        <w:rPr>
          <w:rFonts w:hint="cs"/>
          <w:rtl/>
          <w:lang w:eastAsia="zh-TW"/>
        </w:rPr>
        <w:tab/>
      </w:r>
      <w:r w:rsidRPr="002074A7">
        <w:rPr>
          <w:rtl/>
          <w:lang w:eastAsia="zh-TW"/>
        </w:rPr>
        <w:t>ألف</w:t>
      </w:r>
      <w:r>
        <w:rPr>
          <w:rtl/>
          <w:lang w:eastAsia="zh-TW"/>
        </w:rPr>
        <w:t>-</w:t>
      </w:r>
      <w:dir w:val="rtl">
        <w:r>
          <w:rPr>
            <w:rFonts w:hint="cs"/>
            <w:rtl/>
            <w:lang w:eastAsia="zh-TW"/>
          </w:rPr>
          <w:tab/>
        </w:r>
        <w:r w:rsidRPr="002074A7">
          <w:rPr>
            <w:rFonts w:hint="cs"/>
            <w:rtl/>
            <w:lang w:eastAsia="zh-TW"/>
          </w:rPr>
          <w:t>الرسائل</w:t>
        </w:r>
        <w:r>
          <w:rPr>
            <w:rtl/>
            <w:lang w:eastAsia="zh-TW"/>
          </w:rPr>
          <w:t xml:space="preserve"> </w:t>
        </w:r>
        <w:r w:rsidRPr="002074A7">
          <w:rPr>
            <w:rFonts w:hint="cs"/>
            <w:rtl/>
            <w:lang w:eastAsia="zh-TW"/>
          </w:rPr>
          <w:t>المحالة</w:t>
        </w:r>
        <w:r>
          <w:rPr>
            <w:rtl/>
            <w:lang w:eastAsia="zh-TW"/>
          </w:rPr>
          <w:t xml:space="preserve"> </w:t>
        </w:r>
        <w:r w:rsidRPr="002074A7">
          <w:rPr>
            <w:rFonts w:hint="cs"/>
            <w:rtl/>
            <w:lang w:eastAsia="zh-TW"/>
          </w:rPr>
          <w:t>إلى</w:t>
        </w:r>
        <w:r>
          <w:rPr>
            <w:rtl/>
            <w:lang w:eastAsia="zh-TW"/>
          </w:rPr>
          <w:t xml:space="preserve"> </w:t>
        </w:r>
        <w:r w:rsidRPr="002074A7">
          <w:rPr>
            <w:rFonts w:hint="cs"/>
            <w:rtl/>
            <w:lang w:eastAsia="zh-TW"/>
          </w:rPr>
          <w:t>الدول</w:t>
        </w:r>
        <w:r w:rsidRPr="002074A7">
          <w:rPr>
            <w:rFonts w:cs="Times New Roman" w:hint="cs"/>
            <w:rtl/>
            <w:lang w:eastAsia="zh-TW"/>
          </w:rPr>
          <w:t>‬</w:t>
        </w:r>
        <w:r w:rsidRPr="002074A7">
          <w:rPr>
            <w:rFonts w:cs="Times New Roman" w:hint="cs"/>
            <w:rtl/>
            <w:lang w:eastAsia="zh-TW"/>
          </w:rPr>
          <w:t>‬</w:t>
        </w:r>
        <w:r w:rsidR="005C4A36">
          <w:t>‬</w:t>
        </w:r>
        <w:r w:rsidR="001A2BCB">
          <w:t>‬</w:t>
        </w:r>
      </w:dir>
    </w:p>
    <w:p w:rsidR="002074A7" w:rsidRPr="002074A7" w:rsidRDefault="002074A7" w:rsidP="002074A7">
      <w:pPr>
        <w:pStyle w:val="SingleTxtGA"/>
        <w:rPr>
          <w:rtl/>
          <w:lang w:eastAsia="zh-TW"/>
        </w:rPr>
      </w:pPr>
      <w:r w:rsidRPr="002074A7">
        <w:rPr>
          <w:rtl/>
          <w:lang w:eastAsia="zh-TW"/>
        </w:rPr>
        <w:t>٤</w:t>
      </w:r>
      <w:r>
        <w:rPr>
          <w:rtl/>
          <w:lang w:eastAsia="zh-TW"/>
        </w:rPr>
        <w:t>-</w:t>
      </w:r>
      <w:r w:rsidRPr="002074A7">
        <w:rPr>
          <w:lang w:eastAsia="zh-TW"/>
        </w:rPr>
        <w:tab/>
      </w:r>
      <w:r w:rsidRPr="002074A7">
        <w:rPr>
          <w:rtl/>
          <w:lang w:eastAsia="zh-TW"/>
        </w:rPr>
        <w:t>خلال</w:t>
      </w:r>
      <w:r>
        <w:rPr>
          <w:rtl/>
          <w:lang w:eastAsia="zh-TW"/>
        </w:rPr>
        <w:t xml:space="preserve"> </w:t>
      </w:r>
      <w:r w:rsidRPr="002074A7">
        <w:rPr>
          <w:rtl/>
          <w:lang w:eastAsia="zh-TW"/>
        </w:rPr>
        <w:t>الفترة</w:t>
      </w:r>
      <w:r>
        <w:rPr>
          <w:rtl/>
          <w:lang w:eastAsia="zh-TW"/>
        </w:rPr>
        <w:t xml:space="preserve"> </w:t>
      </w:r>
      <w:r w:rsidRPr="002074A7">
        <w:rPr>
          <w:rtl/>
          <w:lang w:eastAsia="zh-TW"/>
        </w:rPr>
        <w:t>المشمولة</w:t>
      </w:r>
      <w:r>
        <w:rPr>
          <w:rtl/>
          <w:lang w:eastAsia="zh-TW"/>
        </w:rPr>
        <w:t xml:space="preserve"> </w:t>
      </w:r>
      <w:r w:rsidRPr="002074A7">
        <w:rPr>
          <w:rtl/>
          <w:lang w:eastAsia="zh-TW"/>
        </w:rPr>
        <w:t>بالتقرير،</w:t>
      </w:r>
      <w:r>
        <w:rPr>
          <w:rtl/>
          <w:lang w:eastAsia="zh-TW"/>
        </w:rPr>
        <w:t xml:space="preserve"> </w:t>
      </w:r>
      <w:r w:rsidRPr="002074A7">
        <w:rPr>
          <w:rtl/>
          <w:lang w:eastAsia="zh-TW"/>
        </w:rPr>
        <w:t>في</w:t>
      </w:r>
      <w:r>
        <w:rPr>
          <w:rtl/>
          <w:lang w:eastAsia="zh-TW"/>
        </w:rPr>
        <w:t xml:space="preserve"> </w:t>
      </w:r>
      <w:r w:rsidRPr="002074A7">
        <w:rPr>
          <w:rtl/>
          <w:lang w:eastAsia="zh-TW"/>
        </w:rPr>
        <w:t>الفترة</w:t>
      </w:r>
      <w:r>
        <w:rPr>
          <w:rtl/>
          <w:lang w:eastAsia="zh-TW"/>
        </w:rPr>
        <w:t xml:space="preserve"> </w:t>
      </w:r>
      <w:r w:rsidRPr="002074A7">
        <w:rPr>
          <w:rtl/>
          <w:lang w:eastAsia="zh-TW"/>
        </w:rPr>
        <w:t>من</w:t>
      </w:r>
      <w:r>
        <w:rPr>
          <w:rtl/>
          <w:lang w:eastAsia="zh-TW"/>
        </w:rPr>
        <w:t xml:space="preserve"> </w:t>
      </w:r>
      <w:r w:rsidRPr="002074A7">
        <w:rPr>
          <w:rtl/>
          <w:lang w:eastAsia="zh-TW"/>
        </w:rPr>
        <w:t>1</w:t>
      </w:r>
      <w:r>
        <w:rPr>
          <w:rtl/>
          <w:lang w:eastAsia="zh-TW"/>
        </w:rPr>
        <w:t xml:space="preserve"> </w:t>
      </w:r>
      <w:r w:rsidRPr="002074A7">
        <w:rPr>
          <w:rtl/>
          <w:lang w:eastAsia="zh-TW"/>
        </w:rPr>
        <w:t>آذار/مارس</w:t>
      </w:r>
      <w:r>
        <w:rPr>
          <w:rtl/>
          <w:lang w:eastAsia="zh-TW"/>
        </w:rPr>
        <w:t xml:space="preserve"> </w:t>
      </w:r>
      <w:r w:rsidRPr="002074A7">
        <w:rPr>
          <w:rtl/>
          <w:lang w:eastAsia="zh-TW"/>
        </w:rPr>
        <w:t>2014</w:t>
      </w:r>
      <w:r>
        <w:rPr>
          <w:rtl/>
          <w:lang w:eastAsia="zh-TW"/>
        </w:rPr>
        <w:t xml:space="preserve"> </w:t>
      </w:r>
      <w:r w:rsidRPr="002074A7">
        <w:rPr>
          <w:rtl/>
          <w:lang w:eastAsia="zh-TW"/>
        </w:rPr>
        <w:t>إلى</w:t>
      </w:r>
      <w:r>
        <w:rPr>
          <w:rtl/>
          <w:lang w:eastAsia="zh-TW"/>
        </w:rPr>
        <w:t xml:space="preserve"> </w:t>
      </w:r>
      <w:r w:rsidRPr="002074A7">
        <w:rPr>
          <w:rtl/>
          <w:lang w:eastAsia="zh-TW"/>
        </w:rPr>
        <w:t>28</w:t>
      </w:r>
      <w:r>
        <w:rPr>
          <w:rtl/>
          <w:lang w:eastAsia="zh-TW"/>
        </w:rPr>
        <w:t xml:space="preserve"> </w:t>
      </w:r>
      <w:r w:rsidRPr="002074A7">
        <w:rPr>
          <w:rtl/>
          <w:lang w:eastAsia="zh-TW"/>
        </w:rPr>
        <w:t>شباط/</w:t>
      </w:r>
      <w:r w:rsidR="00026CF9">
        <w:rPr>
          <w:rFonts w:hint="cs"/>
          <w:rtl/>
          <w:lang w:eastAsia="zh-TW"/>
        </w:rPr>
        <w:t xml:space="preserve">     </w:t>
      </w:r>
      <w:r w:rsidRPr="002074A7">
        <w:rPr>
          <w:rtl/>
          <w:lang w:eastAsia="zh-TW"/>
        </w:rPr>
        <w:t>فبراير</w:t>
      </w:r>
      <w:r>
        <w:rPr>
          <w:rtl/>
          <w:lang w:eastAsia="zh-TW"/>
        </w:rPr>
        <w:t xml:space="preserve"> </w:t>
      </w:r>
      <w:r w:rsidRPr="002074A7">
        <w:rPr>
          <w:rtl/>
          <w:lang w:eastAsia="zh-TW"/>
        </w:rPr>
        <w:t>2015،</w:t>
      </w:r>
      <w:r>
        <w:rPr>
          <w:rtl/>
          <w:lang w:eastAsia="zh-TW"/>
        </w:rPr>
        <w:t xml:space="preserve"> </w:t>
      </w:r>
      <w:r w:rsidRPr="002074A7">
        <w:rPr>
          <w:rtl/>
          <w:lang w:eastAsia="zh-TW"/>
        </w:rPr>
        <w:t>بعث</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72</w:t>
      </w:r>
      <w:r>
        <w:rPr>
          <w:rtl/>
          <w:lang w:eastAsia="zh-TW"/>
        </w:rPr>
        <w:t xml:space="preserve"> </w:t>
      </w:r>
      <w:r w:rsidRPr="002074A7">
        <w:rPr>
          <w:rtl/>
          <w:lang w:eastAsia="zh-TW"/>
        </w:rPr>
        <w:t>رسالة</w:t>
      </w:r>
      <w:r>
        <w:rPr>
          <w:rtl/>
          <w:lang w:eastAsia="zh-TW"/>
        </w:rPr>
        <w:t xml:space="preserve"> </w:t>
      </w:r>
      <w:r w:rsidRPr="002074A7">
        <w:rPr>
          <w:rtl/>
          <w:lang w:eastAsia="zh-TW"/>
        </w:rPr>
        <w:t>إلى</w:t>
      </w:r>
      <w:r>
        <w:rPr>
          <w:rtl/>
          <w:lang w:eastAsia="zh-TW"/>
        </w:rPr>
        <w:t xml:space="preserve"> </w:t>
      </w:r>
      <w:r w:rsidRPr="002074A7">
        <w:rPr>
          <w:rtl/>
          <w:lang w:eastAsia="zh-TW"/>
        </w:rPr>
        <w:t>39</w:t>
      </w:r>
      <w:r>
        <w:rPr>
          <w:rtl/>
          <w:lang w:eastAsia="zh-TW"/>
        </w:rPr>
        <w:t xml:space="preserve"> </w:t>
      </w:r>
      <w:r w:rsidRPr="002074A7">
        <w:rPr>
          <w:rtl/>
          <w:lang w:eastAsia="zh-TW"/>
        </w:rPr>
        <w:t>دولة</w:t>
      </w:r>
      <w:r>
        <w:rPr>
          <w:rtl/>
          <w:lang w:eastAsia="zh-TW"/>
        </w:rPr>
        <w:t xml:space="preserve">. </w:t>
      </w:r>
      <w:r w:rsidRPr="002074A7">
        <w:rPr>
          <w:rtl/>
          <w:lang w:eastAsia="zh-TW"/>
        </w:rPr>
        <w:t>ولدى</w:t>
      </w:r>
      <w:r>
        <w:rPr>
          <w:rtl/>
          <w:lang w:eastAsia="zh-TW"/>
        </w:rPr>
        <w:t xml:space="preserve"> </w:t>
      </w:r>
      <w:r w:rsidRPr="002074A7">
        <w:rPr>
          <w:rtl/>
          <w:lang w:eastAsia="zh-TW"/>
        </w:rPr>
        <w:t>كتابة</w:t>
      </w:r>
      <w:r>
        <w:rPr>
          <w:rtl/>
          <w:lang w:eastAsia="zh-TW"/>
        </w:rPr>
        <w:t xml:space="preserve"> </w:t>
      </w:r>
      <w:r w:rsidRPr="002074A7">
        <w:rPr>
          <w:rtl/>
          <w:lang w:eastAsia="zh-TW"/>
        </w:rPr>
        <w:t>هذا</w:t>
      </w:r>
      <w:r>
        <w:rPr>
          <w:rtl/>
          <w:lang w:eastAsia="zh-TW"/>
        </w:rPr>
        <w:t xml:space="preserve"> </w:t>
      </w:r>
      <w:r w:rsidRPr="002074A7">
        <w:rPr>
          <w:rtl/>
          <w:lang w:eastAsia="zh-TW"/>
        </w:rPr>
        <w:t>التقرير،</w:t>
      </w:r>
      <w:r>
        <w:rPr>
          <w:rtl/>
          <w:lang w:eastAsia="zh-TW"/>
        </w:rPr>
        <w:t xml:space="preserve"> </w:t>
      </w:r>
      <w:r w:rsidRPr="002074A7">
        <w:rPr>
          <w:rtl/>
          <w:lang w:eastAsia="zh-TW"/>
        </w:rPr>
        <w:t>كان</w:t>
      </w:r>
      <w:r>
        <w:rPr>
          <w:rtl/>
          <w:lang w:eastAsia="zh-TW"/>
        </w:rPr>
        <w:t xml:space="preserve"> </w:t>
      </w:r>
      <w:r w:rsidRPr="002074A7">
        <w:rPr>
          <w:rtl/>
          <w:lang w:eastAsia="zh-TW"/>
        </w:rPr>
        <w:t>قد</w:t>
      </w:r>
      <w:r>
        <w:rPr>
          <w:rtl/>
          <w:lang w:eastAsia="zh-TW"/>
        </w:rPr>
        <w:t xml:space="preserve"> </w:t>
      </w:r>
      <w:r w:rsidRPr="002074A7">
        <w:rPr>
          <w:rtl/>
          <w:lang w:eastAsia="zh-TW"/>
        </w:rPr>
        <w:t>تلقى</w:t>
      </w:r>
      <w:r>
        <w:rPr>
          <w:rtl/>
          <w:lang w:eastAsia="zh-TW"/>
        </w:rPr>
        <w:t xml:space="preserve"> </w:t>
      </w:r>
      <w:r w:rsidRPr="002074A7">
        <w:rPr>
          <w:rtl/>
          <w:lang w:eastAsia="zh-TW"/>
        </w:rPr>
        <w:t>36</w:t>
      </w:r>
      <w:r>
        <w:rPr>
          <w:rtl/>
          <w:lang w:eastAsia="zh-TW"/>
        </w:rPr>
        <w:t xml:space="preserve"> </w:t>
      </w:r>
      <w:r w:rsidRPr="002074A7">
        <w:rPr>
          <w:rtl/>
          <w:lang w:eastAsia="zh-TW"/>
        </w:rPr>
        <w:t>رداً،</w:t>
      </w:r>
      <w:r>
        <w:rPr>
          <w:rtl/>
          <w:lang w:eastAsia="zh-TW"/>
        </w:rPr>
        <w:t xml:space="preserve"> </w:t>
      </w:r>
      <w:r w:rsidRPr="002074A7">
        <w:rPr>
          <w:rtl/>
          <w:lang w:eastAsia="zh-TW"/>
        </w:rPr>
        <w:t>أي</w:t>
      </w:r>
      <w:r>
        <w:rPr>
          <w:rtl/>
          <w:lang w:eastAsia="zh-TW"/>
        </w:rPr>
        <w:t xml:space="preserve"> </w:t>
      </w:r>
      <w:r w:rsidRPr="002074A7">
        <w:rPr>
          <w:rtl/>
          <w:lang w:eastAsia="zh-TW"/>
        </w:rPr>
        <w:t>ما</w:t>
      </w:r>
      <w:r>
        <w:rPr>
          <w:rtl/>
          <w:lang w:eastAsia="zh-TW"/>
        </w:rPr>
        <w:t xml:space="preserve"> </w:t>
      </w:r>
      <w:r w:rsidRPr="002074A7">
        <w:rPr>
          <w:rtl/>
          <w:lang w:eastAsia="zh-TW"/>
        </w:rPr>
        <w:t>يعادل</w:t>
      </w:r>
      <w:r>
        <w:rPr>
          <w:rtl/>
          <w:lang w:eastAsia="zh-TW"/>
        </w:rPr>
        <w:t xml:space="preserve"> </w:t>
      </w:r>
      <w:r w:rsidRPr="002074A7">
        <w:rPr>
          <w:rtl/>
          <w:lang w:eastAsia="zh-TW"/>
        </w:rPr>
        <w:t>52</w:t>
      </w:r>
      <w:r>
        <w:rPr>
          <w:rtl/>
          <w:lang w:eastAsia="zh-TW"/>
        </w:rPr>
        <w:t xml:space="preserve"> </w:t>
      </w:r>
      <w:r w:rsidRPr="002074A7">
        <w:rPr>
          <w:rtl/>
          <w:lang w:eastAsia="zh-TW"/>
        </w:rPr>
        <w:t>في</w:t>
      </w:r>
      <w:r>
        <w:rPr>
          <w:rtl/>
          <w:lang w:eastAsia="zh-TW"/>
        </w:rPr>
        <w:t xml:space="preserve"> </w:t>
      </w:r>
      <w:r w:rsidRPr="002074A7">
        <w:rPr>
          <w:rtl/>
          <w:lang w:eastAsia="zh-TW"/>
        </w:rPr>
        <w:t>المائة</w:t>
      </w:r>
      <w:r>
        <w:rPr>
          <w:rtl/>
          <w:lang w:eastAsia="zh-TW"/>
        </w:rPr>
        <w:t xml:space="preserve"> </w:t>
      </w:r>
      <w:r w:rsidRPr="002074A7">
        <w:rPr>
          <w:rtl/>
          <w:lang w:eastAsia="zh-TW"/>
        </w:rPr>
        <w:t>من</w:t>
      </w:r>
      <w:r>
        <w:rPr>
          <w:rtl/>
          <w:lang w:eastAsia="zh-TW"/>
        </w:rPr>
        <w:t xml:space="preserve"> </w:t>
      </w:r>
      <w:r w:rsidRPr="002074A7">
        <w:rPr>
          <w:rtl/>
          <w:lang w:eastAsia="zh-TW"/>
        </w:rPr>
        <w:t>نسبة</w:t>
      </w:r>
      <w:r>
        <w:rPr>
          <w:rtl/>
          <w:lang w:eastAsia="zh-TW"/>
        </w:rPr>
        <w:t xml:space="preserve"> </w:t>
      </w:r>
      <w:r w:rsidRPr="002074A7">
        <w:rPr>
          <w:rtl/>
          <w:lang w:eastAsia="zh-TW"/>
        </w:rPr>
        <w:t>الردود</w:t>
      </w:r>
      <w:r>
        <w:rPr>
          <w:rtl/>
          <w:lang w:eastAsia="zh-TW"/>
        </w:rPr>
        <w:t>.</w:t>
      </w:r>
    </w:p>
    <w:p w:rsidR="002074A7" w:rsidRPr="002074A7" w:rsidRDefault="002074A7" w:rsidP="002074A7">
      <w:pPr>
        <w:pStyle w:val="H1GA"/>
        <w:rPr>
          <w:rtl/>
          <w:lang w:eastAsia="zh-TW"/>
        </w:rPr>
      </w:pPr>
      <w:r>
        <w:rPr>
          <w:rFonts w:hint="cs"/>
          <w:rtl/>
          <w:lang w:eastAsia="zh-TW"/>
        </w:rPr>
        <w:tab/>
      </w:r>
      <w:r w:rsidRPr="002074A7">
        <w:rPr>
          <w:rtl/>
          <w:lang w:eastAsia="zh-TW"/>
        </w:rPr>
        <w:t>باء</w:t>
      </w:r>
      <w:r>
        <w:rPr>
          <w:rtl/>
          <w:lang w:eastAsia="zh-TW"/>
        </w:rPr>
        <w:t>-</w:t>
      </w:r>
      <w:r>
        <w:rPr>
          <w:rFonts w:hint="cs"/>
          <w:rtl/>
          <w:lang w:eastAsia="zh-TW"/>
        </w:rPr>
        <w:tab/>
      </w:r>
      <w:dir w:val="rtl">
        <w:r w:rsidRPr="002074A7">
          <w:rPr>
            <w:rFonts w:hint="cs"/>
            <w:rtl/>
            <w:lang w:eastAsia="zh-TW"/>
          </w:rPr>
          <w:t>الزيارات</w:t>
        </w:r>
        <w:r>
          <w:rPr>
            <w:rtl/>
            <w:lang w:eastAsia="zh-TW"/>
          </w:rPr>
          <w:t xml:space="preserve"> </w:t>
        </w:r>
        <w:r w:rsidRPr="002074A7">
          <w:rPr>
            <w:rFonts w:hint="cs"/>
            <w:rtl/>
            <w:lang w:eastAsia="zh-TW"/>
          </w:rPr>
          <w:t>القطرية</w:t>
        </w:r>
        <w:r w:rsidRPr="002074A7">
          <w:rPr>
            <w:rFonts w:cs="Times New Roman" w:hint="cs"/>
            <w:rtl/>
            <w:lang w:eastAsia="zh-TW"/>
          </w:rPr>
          <w:t>‬</w:t>
        </w:r>
        <w:r w:rsidRPr="002074A7">
          <w:rPr>
            <w:rFonts w:cs="Times New Roman" w:hint="cs"/>
            <w:rtl/>
            <w:lang w:eastAsia="zh-TW"/>
          </w:rPr>
          <w:t>‬</w:t>
        </w:r>
        <w:r w:rsidR="005C4A36">
          <w:t>‬</w:t>
        </w:r>
        <w:r w:rsidR="001A2BCB">
          <w:t>‬</w:t>
        </w:r>
      </w:dir>
    </w:p>
    <w:p w:rsidR="002074A7" w:rsidRPr="002074A7" w:rsidRDefault="002074A7" w:rsidP="002074A7">
      <w:pPr>
        <w:pStyle w:val="SingleTxtGA"/>
        <w:rPr>
          <w:rtl/>
          <w:lang w:eastAsia="zh-TW"/>
        </w:rPr>
      </w:pPr>
      <w:r w:rsidRPr="002074A7">
        <w:rPr>
          <w:rtl/>
          <w:lang w:eastAsia="zh-TW"/>
        </w:rPr>
        <w:t>٥</w:t>
      </w:r>
      <w:r>
        <w:rPr>
          <w:rtl/>
          <w:lang w:eastAsia="zh-TW"/>
        </w:rPr>
        <w:t>-</w:t>
      </w:r>
      <w:r w:rsidRPr="002074A7">
        <w:rPr>
          <w:lang w:eastAsia="zh-TW"/>
        </w:rPr>
        <w:tab/>
      </w:r>
      <w:r w:rsidRPr="002074A7">
        <w:rPr>
          <w:rtl/>
          <w:lang w:eastAsia="zh-TW"/>
        </w:rPr>
        <w:t>خلال</w:t>
      </w:r>
      <w:r>
        <w:rPr>
          <w:rtl/>
          <w:lang w:eastAsia="zh-TW"/>
        </w:rPr>
        <w:t xml:space="preserve"> </w:t>
      </w:r>
      <w:r w:rsidRPr="002074A7">
        <w:rPr>
          <w:rtl/>
          <w:lang w:eastAsia="zh-TW"/>
        </w:rPr>
        <w:t>الفترة</w:t>
      </w:r>
      <w:r>
        <w:rPr>
          <w:rtl/>
          <w:lang w:eastAsia="zh-TW"/>
        </w:rPr>
        <w:t xml:space="preserve"> </w:t>
      </w:r>
      <w:r w:rsidRPr="002074A7">
        <w:rPr>
          <w:rtl/>
          <w:lang w:eastAsia="zh-TW"/>
        </w:rPr>
        <w:t>المشمولة</w:t>
      </w:r>
      <w:r>
        <w:rPr>
          <w:rtl/>
          <w:lang w:eastAsia="zh-TW"/>
        </w:rPr>
        <w:t xml:space="preserve"> </w:t>
      </w:r>
      <w:r w:rsidRPr="002074A7">
        <w:rPr>
          <w:rtl/>
          <w:lang w:eastAsia="zh-TW"/>
        </w:rPr>
        <w:t>بالتقرير،</w:t>
      </w:r>
      <w:r>
        <w:rPr>
          <w:rtl/>
          <w:lang w:eastAsia="zh-TW"/>
        </w:rPr>
        <w:t xml:space="preserve"> </w:t>
      </w:r>
      <w:r w:rsidRPr="002074A7">
        <w:rPr>
          <w:rtl/>
          <w:lang w:eastAsia="zh-TW"/>
        </w:rPr>
        <w:t>زار</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ماليزيا</w:t>
      </w:r>
      <w:r>
        <w:rPr>
          <w:rtl/>
          <w:lang w:eastAsia="zh-TW"/>
        </w:rPr>
        <w:t xml:space="preserve"> </w:t>
      </w:r>
      <w:r w:rsidRPr="002074A7">
        <w:rPr>
          <w:rtl/>
          <w:lang w:eastAsia="zh-TW"/>
        </w:rPr>
        <w:t>في</w:t>
      </w:r>
      <w:r>
        <w:rPr>
          <w:rtl/>
          <w:lang w:eastAsia="zh-TW"/>
        </w:rPr>
        <w:t xml:space="preserve"> </w:t>
      </w:r>
      <w:r w:rsidRPr="002074A7">
        <w:rPr>
          <w:rtl/>
          <w:lang w:eastAsia="zh-TW"/>
        </w:rPr>
        <w:t>الفترة</w:t>
      </w:r>
      <w:r>
        <w:rPr>
          <w:rtl/>
          <w:lang w:eastAsia="zh-TW"/>
        </w:rPr>
        <w:t xml:space="preserve"> </w:t>
      </w:r>
      <w:r w:rsidRPr="002074A7">
        <w:rPr>
          <w:rtl/>
          <w:lang w:eastAsia="zh-TW"/>
        </w:rPr>
        <w:t>من</w:t>
      </w:r>
      <w:r>
        <w:rPr>
          <w:rtl/>
          <w:lang w:eastAsia="zh-TW"/>
        </w:rPr>
        <w:t xml:space="preserve"> </w:t>
      </w:r>
      <w:r w:rsidRPr="002074A7">
        <w:rPr>
          <w:rtl/>
          <w:lang w:eastAsia="zh-TW"/>
        </w:rPr>
        <w:t>19</w:t>
      </w:r>
      <w:r>
        <w:rPr>
          <w:rtl/>
          <w:lang w:eastAsia="zh-TW"/>
        </w:rPr>
        <w:t xml:space="preserve"> </w:t>
      </w:r>
      <w:r w:rsidRPr="002074A7">
        <w:rPr>
          <w:rtl/>
          <w:lang w:eastAsia="zh-TW"/>
        </w:rPr>
        <w:t>تشرين</w:t>
      </w:r>
      <w:r>
        <w:rPr>
          <w:rtl/>
          <w:lang w:eastAsia="zh-TW"/>
        </w:rPr>
        <w:t xml:space="preserve"> </w:t>
      </w:r>
      <w:r w:rsidRPr="002074A7">
        <w:rPr>
          <w:rtl/>
          <w:lang w:eastAsia="zh-TW"/>
        </w:rPr>
        <w:t>الثاني/نوفمبر</w:t>
      </w:r>
      <w:r>
        <w:rPr>
          <w:rtl/>
          <w:lang w:eastAsia="zh-TW"/>
        </w:rPr>
        <w:t xml:space="preserve"> </w:t>
      </w:r>
      <w:r w:rsidRPr="002074A7">
        <w:rPr>
          <w:rtl/>
          <w:lang w:eastAsia="zh-TW"/>
        </w:rPr>
        <w:t>إلى</w:t>
      </w:r>
      <w:r>
        <w:rPr>
          <w:rtl/>
          <w:lang w:eastAsia="zh-TW"/>
        </w:rPr>
        <w:t xml:space="preserve"> </w:t>
      </w:r>
      <w:r w:rsidRPr="002074A7">
        <w:rPr>
          <w:rtl/>
          <w:lang w:eastAsia="zh-TW"/>
        </w:rPr>
        <w:t>2</w:t>
      </w:r>
      <w:r>
        <w:rPr>
          <w:rtl/>
          <w:lang w:eastAsia="zh-TW"/>
        </w:rPr>
        <w:t xml:space="preserve"> </w:t>
      </w:r>
      <w:r w:rsidRPr="002074A7">
        <w:rPr>
          <w:rtl/>
          <w:lang w:eastAsia="zh-TW"/>
        </w:rPr>
        <w:t>كانون</w:t>
      </w:r>
      <w:r>
        <w:rPr>
          <w:rtl/>
          <w:lang w:eastAsia="zh-TW"/>
        </w:rPr>
        <w:t xml:space="preserve"> </w:t>
      </w:r>
      <w:r w:rsidRPr="002074A7">
        <w:rPr>
          <w:rtl/>
          <w:lang w:eastAsia="zh-TW"/>
        </w:rPr>
        <w:t>الأول/ديسمبر</w:t>
      </w:r>
      <w:r>
        <w:rPr>
          <w:rtl/>
          <w:lang w:eastAsia="zh-TW"/>
        </w:rPr>
        <w:t xml:space="preserve"> </w:t>
      </w:r>
      <w:r w:rsidRPr="002074A7">
        <w:rPr>
          <w:rtl/>
          <w:lang w:eastAsia="zh-TW"/>
        </w:rPr>
        <w:t>2014</w:t>
      </w:r>
      <w:r>
        <w:rPr>
          <w:rtl/>
          <w:lang w:eastAsia="zh-TW"/>
        </w:rPr>
        <w:t xml:space="preserve">. </w:t>
      </w:r>
      <w:r w:rsidRPr="002074A7">
        <w:rPr>
          <w:rtl/>
          <w:lang w:eastAsia="zh-TW"/>
        </w:rPr>
        <w:t>وأعرب</w:t>
      </w:r>
      <w:r>
        <w:rPr>
          <w:rtl/>
          <w:lang w:eastAsia="zh-TW"/>
        </w:rPr>
        <w:t xml:space="preserve"> </w:t>
      </w:r>
      <w:r w:rsidRPr="002074A7">
        <w:rPr>
          <w:rtl/>
          <w:lang w:eastAsia="zh-TW"/>
        </w:rPr>
        <w:t>عن</w:t>
      </w:r>
      <w:r>
        <w:rPr>
          <w:rtl/>
          <w:lang w:eastAsia="zh-TW"/>
        </w:rPr>
        <w:t xml:space="preserve"> </w:t>
      </w:r>
      <w:r w:rsidRPr="002074A7">
        <w:rPr>
          <w:rtl/>
          <w:lang w:eastAsia="zh-TW"/>
        </w:rPr>
        <w:t>شكره</w:t>
      </w:r>
      <w:r>
        <w:rPr>
          <w:rtl/>
          <w:lang w:eastAsia="zh-TW"/>
        </w:rPr>
        <w:t xml:space="preserve"> </w:t>
      </w:r>
      <w:r w:rsidRPr="002074A7">
        <w:rPr>
          <w:rtl/>
          <w:lang w:eastAsia="zh-TW"/>
        </w:rPr>
        <w:t>للحكومة</w:t>
      </w:r>
      <w:r>
        <w:rPr>
          <w:rtl/>
          <w:lang w:eastAsia="zh-TW"/>
        </w:rPr>
        <w:t xml:space="preserve"> </w:t>
      </w:r>
      <w:r w:rsidRPr="002074A7">
        <w:rPr>
          <w:rtl/>
          <w:lang w:eastAsia="zh-TW"/>
        </w:rPr>
        <w:t>على</w:t>
      </w:r>
      <w:r>
        <w:rPr>
          <w:rtl/>
          <w:lang w:eastAsia="zh-TW"/>
        </w:rPr>
        <w:t xml:space="preserve"> </w:t>
      </w:r>
      <w:r w:rsidRPr="002074A7">
        <w:rPr>
          <w:rtl/>
          <w:lang w:eastAsia="zh-TW"/>
        </w:rPr>
        <w:t>تقديم</w:t>
      </w:r>
      <w:r>
        <w:rPr>
          <w:rtl/>
          <w:lang w:eastAsia="zh-TW"/>
        </w:rPr>
        <w:t xml:space="preserve"> </w:t>
      </w:r>
      <w:r w:rsidRPr="002074A7">
        <w:rPr>
          <w:rtl/>
          <w:lang w:eastAsia="zh-TW"/>
        </w:rPr>
        <w:t>تلك</w:t>
      </w:r>
      <w:r>
        <w:rPr>
          <w:rtl/>
          <w:lang w:eastAsia="zh-TW"/>
        </w:rPr>
        <w:t xml:space="preserve"> </w:t>
      </w:r>
      <w:r w:rsidRPr="002074A7">
        <w:rPr>
          <w:rtl/>
          <w:lang w:eastAsia="zh-TW"/>
        </w:rPr>
        <w:t>الدعوة،</w:t>
      </w:r>
      <w:r>
        <w:rPr>
          <w:rtl/>
          <w:lang w:eastAsia="zh-TW"/>
        </w:rPr>
        <w:t xml:space="preserve"> </w:t>
      </w:r>
      <w:r w:rsidRPr="002074A7">
        <w:rPr>
          <w:rtl/>
          <w:lang w:eastAsia="zh-TW"/>
        </w:rPr>
        <w:t>وتيسير</w:t>
      </w:r>
      <w:r>
        <w:rPr>
          <w:rtl/>
          <w:lang w:eastAsia="zh-TW"/>
        </w:rPr>
        <w:t xml:space="preserve"> </w:t>
      </w:r>
      <w:r w:rsidRPr="002074A7">
        <w:rPr>
          <w:rtl/>
          <w:lang w:eastAsia="zh-TW"/>
        </w:rPr>
        <w:t>الزيارة</w:t>
      </w:r>
      <w:r>
        <w:rPr>
          <w:rtl/>
          <w:lang w:eastAsia="zh-TW"/>
        </w:rPr>
        <w:t xml:space="preserve">. </w:t>
      </w:r>
      <w:r w:rsidRPr="002074A7">
        <w:rPr>
          <w:rtl/>
          <w:lang w:eastAsia="zh-TW"/>
        </w:rPr>
        <w:t>وقُدّم</w:t>
      </w:r>
      <w:r>
        <w:rPr>
          <w:rtl/>
          <w:lang w:eastAsia="zh-TW"/>
        </w:rPr>
        <w:t xml:space="preserve"> </w:t>
      </w:r>
      <w:r w:rsidRPr="002074A7">
        <w:rPr>
          <w:rtl/>
          <w:lang w:eastAsia="zh-TW"/>
        </w:rPr>
        <w:t>تقرير</w:t>
      </w:r>
      <w:r>
        <w:rPr>
          <w:rtl/>
          <w:lang w:eastAsia="zh-TW"/>
        </w:rPr>
        <w:t xml:space="preserve"> </w:t>
      </w:r>
      <w:r w:rsidRPr="002074A7">
        <w:rPr>
          <w:rtl/>
          <w:lang w:eastAsia="zh-TW"/>
        </w:rPr>
        <w:t>منفصل</w:t>
      </w:r>
      <w:r>
        <w:rPr>
          <w:rtl/>
          <w:lang w:eastAsia="zh-TW"/>
        </w:rPr>
        <w:t xml:space="preserve"> </w:t>
      </w:r>
      <w:r w:rsidRPr="002074A7">
        <w:rPr>
          <w:rtl/>
          <w:lang w:eastAsia="zh-TW"/>
        </w:rPr>
        <w:t>عن</w:t>
      </w:r>
      <w:r>
        <w:rPr>
          <w:rtl/>
          <w:lang w:eastAsia="zh-TW"/>
        </w:rPr>
        <w:t xml:space="preserve"> </w:t>
      </w:r>
      <w:r w:rsidRPr="002074A7">
        <w:rPr>
          <w:rtl/>
          <w:lang w:eastAsia="zh-TW"/>
        </w:rPr>
        <w:t>هذه</w:t>
      </w:r>
      <w:r>
        <w:rPr>
          <w:rtl/>
          <w:lang w:eastAsia="zh-TW"/>
        </w:rPr>
        <w:t xml:space="preserve"> </w:t>
      </w:r>
      <w:r w:rsidRPr="002074A7">
        <w:rPr>
          <w:rtl/>
          <w:lang w:eastAsia="zh-TW"/>
        </w:rPr>
        <w:t>الزيارة</w:t>
      </w:r>
      <w:r>
        <w:rPr>
          <w:rtl/>
          <w:lang w:eastAsia="zh-TW"/>
        </w:rPr>
        <w:t xml:space="preserve"> </w:t>
      </w:r>
      <w:r w:rsidRPr="002074A7">
        <w:rPr>
          <w:rtl/>
          <w:lang w:eastAsia="zh-TW"/>
        </w:rPr>
        <w:t>بوصفه</w:t>
      </w:r>
      <w:r>
        <w:rPr>
          <w:rtl/>
          <w:lang w:eastAsia="zh-TW"/>
        </w:rPr>
        <w:t xml:space="preserve"> </w:t>
      </w:r>
      <w:r w:rsidRPr="002074A7">
        <w:rPr>
          <w:rtl/>
          <w:lang w:eastAsia="zh-TW"/>
        </w:rPr>
        <w:t>الإضافة</w:t>
      </w:r>
      <w:r>
        <w:rPr>
          <w:rtl/>
          <w:lang w:eastAsia="zh-TW"/>
        </w:rPr>
        <w:t xml:space="preserve"> </w:t>
      </w:r>
      <w:r w:rsidRPr="002074A7">
        <w:rPr>
          <w:rtl/>
          <w:lang w:eastAsia="zh-TW"/>
        </w:rPr>
        <w:t>1</w:t>
      </w:r>
      <w:r>
        <w:rPr>
          <w:rtl/>
          <w:lang w:eastAsia="zh-TW"/>
        </w:rPr>
        <w:t xml:space="preserve"> </w:t>
      </w:r>
      <w:r w:rsidRPr="002074A7">
        <w:rPr>
          <w:rtl/>
          <w:lang w:eastAsia="zh-TW"/>
        </w:rPr>
        <w:t>لهذا</w:t>
      </w:r>
      <w:r>
        <w:rPr>
          <w:rtl/>
          <w:lang w:eastAsia="zh-TW"/>
        </w:rPr>
        <w:t xml:space="preserve"> </w:t>
      </w:r>
      <w:r w:rsidRPr="002074A7">
        <w:rPr>
          <w:rtl/>
          <w:lang w:eastAsia="zh-TW"/>
        </w:rPr>
        <w:t>التقرير</w:t>
      </w:r>
      <w:r>
        <w:rPr>
          <w:rtl/>
          <w:lang w:eastAsia="zh-TW"/>
        </w:rPr>
        <w:t xml:space="preserve"> </w:t>
      </w:r>
      <w:r w:rsidRPr="002074A7">
        <w:rPr>
          <w:lang w:eastAsia="zh-TW"/>
        </w:rPr>
        <w:t>(A/HRC/29/33/Add</w:t>
      </w:r>
      <w:r>
        <w:rPr>
          <w:lang w:eastAsia="zh-TW"/>
        </w:rPr>
        <w:t>.</w:t>
      </w:r>
      <w:r w:rsidRPr="002074A7">
        <w:rPr>
          <w:lang w:eastAsia="zh-TW"/>
        </w:rPr>
        <w:t>1)</w:t>
      </w:r>
      <w:r w:rsidR="00D43D02">
        <w:rPr>
          <w:rFonts w:hint="cs"/>
          <w:rtl/>
          <w:lang w:eastAsia="zh-TW"/>
        </w:rPr>
        <w:t>.</w:t>
      </w:r>
      <w:r>
        <w:rPr>
          <w:rtl/>
          <w:lang w:eastAsia="zh-TW"/>
        </w:rPr>
        <w:t xml:space="preserve"> </w:t>
      </w:r>
      <w:r w:rsidRPr="002074A7">
        <w:rPr>
          <w:rtl/>
          <w:lang w:eastAsia="zh-TW"/>
        </w:rPr>
        <w:t>وقدمت</w:t>
      </w:r>
      <w:r>
        <w:rPr>
          <w:rtl/>
          <w:lang w:eastAsia="zh-TW"/>
        </w:rPr>
        <w:t xml:space="preserve"> </w:t>
      </w:r>
      <w:r w:rsidRPr="002074A7">
        <w:rPr>
          <w:rtl/>
          <w:lang w:eastAsia="zh-TW"/>
        </w:rPr>
        <w:t>الحكومة</w:t>
      </w:r>
      <w:r>
        <w:rPr>
          <w:rtl/>
          <w:lang w:eastAsia="zh-TW"/>
        </w:rPr>
        <w:t xml:space="preserve"> </w:t>
      </w:r>
      <w:r w:rsidRPr="002074A7">
        <w:rPr>
          <w:rtl/>
          <w:lang w:eastAsia="zh-TW"/>
        </w:rPr>
        <w:t>تعليقاتها</w:t>
      </w:r>
      <w:r>
        <w:rPr>
          <w:rtl/>
          <w:lang w:eastAsia="zh-TW"/>
        </w:rPr>
        <w:t xml:space="preserve"> </w:t>
      </w:r>
      <w:r w:rsidRPr="002074A7">
        <w:rPr>
          <w:rtl/>
          <w:lang w:eastAsia="zh-TW"/>
        </w:rPr>
        <w:t>على</w:t>
      </w:r>
      <w:r>
        <w:rPr>
          <w:rtl/>
          <w:lang w:eastAsia="zh-TW"/>
        </w:rPr>
        <w:t xml:space="preserve"> </w:t>
      </w:r>
      <w:r w:rsidRPr="002074A7">
        <w:rPr>
          <w:rtl/>
          <w:lang w:eastAsia="zh-TW"/>
        </w:rPr>
        <w:t>التقرير</w:t>
      </w:r>
      <w:r>
        <w:rPr>
          <w:rtl/>
          <w:lang w:eastAsia="zh-TW"/>
        </w:rPr>
        <w:t xml:space="preserve"> </w:t>
      </w:r>
      <w:r w:rsidRPr="002074A7">
        <w:rPr>
          <w:lang w:eastAsia="zh-TW"/>
        </w:rPr>
        <w:t>(A/HRC/29/33/Add</w:t>
      </w:r>
      <w:r>
        <w:rPr>
          <w:lang w:eastAsia="zh-TW"/>
        </w:rPr>
        <w:t>.</w:t>
      </w:r>
      <w:r w:rsidRPr="002074A7">
        <w:rPr>
          <w:lang w:eastAsia="zh-TW"/>
        </w:rPr>
        <w:t>2)</w:t>
      </w:r>
      <w:r>
        <w:rPr>
          <w:rtl/>
          <w:lang w:eastAsia="zh-TW"/>
        </w:rPr>
        <w:t>.</w:t>
      </w:r>
    </w:p>
    <w:p w:rsidR="002074A7" w:rsidRPr="002074A7" w:rsidRDefault="002074A7" w:rsidP="002074A7">
      <w:pPr>
        <w:pStyle w:val="SingleTxtGA"/>
        <w:rPr>
          <w:rtl/>
          <w:lang w:eastAsia="zh-TW"/>
        </w:rPr>
      </w:pPr>
      <w:r w:rsidRPr="002074A7">
        <w:rPr>
          <w:rtl/>
          <w:lang w:eastAsia="zh-TW"/>
        </w:rPr>
        <w:t>٦</w:t>
      </w:r>
      <w:r>
        <w:rPr>
          <w:rtl/>
          <w:lang w:eastAsia="zh-TW"/>
        </w:rPr>
        <w:t>-</w:t>
      </w:r>
      <w:r w:rsidRPr="002074A7">
        <w:rPr>
          <w:lang w:eastAsia="zh-TW"/>
        </w:rPr>
        <w:tab/>
      </w:r>
      <w:r w:rsidRPr="002074A7">
        <w:rPr>
          <w:rtl/>
          <w:lang w:eastAsia="zh-TW"/>
        </w:rPr>
        <w:t>ويود</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أن</w:t>
      </w:r>
      <w:r>
        <w:rPr>
          <w:rtl/>
          <w:lang w:eastAsia="zh-TW"/>
        </w:rPr>
        <w:t xml:space="preserve"> </w:t>
      </w:r>
      <w:r w:rsidRPr="002074A7">
        <w:rPr>
          <w:rtl/>
          <w:lang w:eastAsia="zh-TW"/>
        </w:rPr>
        <w:t>يشكر</w:t>
      </w:r>
      <w:r>
        <w:rPr>
          <w:rtl/>
          <w:lang w:eastAsia="zh-TW"/>
        </w:rPr>
        <w:t xml:space="preserve"> </w:t>
      </w:r>
      <w:r w:rsidRPr="002074A7">
        <w:rPr>
          <w:rtl/>
          <w:lang w:eastAsia="zh-TW"/>
        </w:rPr>
        <w:t>حكومة</w:t>
      </w:r>
      <w:r>
        <w:rPr>
          <w:rtl/>
          <w:lang w:eastAsia="zh-TW"/>
        </w:rPr>
        <w:t xml:space="preserve"> </w:t>
      </w:r>
      <w:r w:rsidRPr="002074A7">
        <w:rPr>
          <w:rtl/>
          <w:lang w:eastAsia="zh-TW"/>
        </w:rPr>
        <w:t>الجزائر</w:t>
      </w:r>
      <w:r>
        <w:rPr>
          <w:rtl/>
          <w:lang w:eastAsia="zh-TW"/>
        </w:rPr>
        <w:t xml:space="preserve"> </w:t>
      </w:r>
      <w:r w:rsidRPr="002074A7">
        <w:rPr>
          <w:rtl/>
          <w:lang w:eastAsia="zh-TW"/>
        </w:rPr>
        <w:t>على</w:t>
      </w:r>
      <w:r>
        <w:rPr>
          <w:rtl/>
          <w:lang w:eastAsia="zh-TW"/>
        </w:rPr>
        <w:t xml:space="preserve"> </w:t>
      </w:r>
      <w:r w:rsidRPr="002074A7">
        <w:rPr>
          <w:rtl/>
          <w:lang w:eastAsia="zh-TW"/>
        </w:rPr>
        <w:t>الدعوة</w:t>
      </w:r>
      <w:r>
        <w:rPr>
          <w:rtl/>
          <w:lang w:eastAsia="zh-TW"/>
        </w:rPr>
        <w:t xml:space="preserve"> </w:t>
      </w:r>
      <w:r w:rsidRPr="002074A7">
        <w:rPr>
          <w:rtl/>
          <w:lang w:eastAsia="zh-TW"/>
        </w:rPr>
        <w:t>التي</w:t>
      </w:r>
      <w:r>
        <w:rPr>
          <w:rtl/>
          <w:lang w:eastAsia="zh-TW"/>
        </w:rPr>
        <w:t xml:space="preserve"> </w:t>
      </w:r>
      <w:r w:rsidRPr="002074A7">
        <w:rPr>
          <w:rtl/>
          <w:lang w:eastAsia="zh-TW"/>
        </w:rPr>
        <w:t>تلقاها</w:t>
      </w:r>
      <w:r>
        <w:rPr>
          <w:rtl/>
          <w:lang w:eastAsia="zh-TW"/>
        </w:rPr>
        <w:t xml:space="preserve"> </w:t>
      </w:r>
      <w:r w:rsidRPr="002074A7">
        <w:rPr>
          <w:rtl/>
          <w:lang w:eastAsia="zh-TW"/>
        </w:rPr>
        <w:t>للقيام</w:t>
      </w:r>
      <w:r>
        <w:rPr>
          <w:rtl/>
          <w:lang w:eastAsia="zh-TW"/>
        </w:rPr>
        <w:t xml:space="preserve"> </w:t>
      </w:r>
      <w:r w:rsidRPr="002074A7">
        <w:rPr>
          <w:rtl/>
          <w:lang w:eastAsia="zh-TW"/>
        </w:rPr>
        <w:t>بزيارة</w:t>
      </w:r>
      <w:r>
        <w:rPr>
          <w:rtl/>
          <w:lang w:eastAsia="zh-TW"/>
        </w:rPr>
        <w:t xml:space="preserve"> </w:t>
      </w:r>
      <w:r w:rsidRPr="002074A7">
        <w:rPr>
          <w:rtl/>
          <w:lang w:eastAsia="zh-TW"/>
        </w:rPr>
        <w:t>قطرية،</w:t>
      </w:r>
      <w:r>
        <w:rPr>
          <w:rtl/>
          <w:lang w:eastAsia="zh-TW"/>
        </w:rPr>
        <w:t xml:space="preserve"> </w:t>
      </w:r>
      <w:r w:rsidRPr="002074A7">
        <w:rPr>
          <w:rtl/>
          <w:lang w:eastAsia="zh-TW"/>
        </w:rPr>
        <w:t>ويأمل</w:t>
      </w:r>
      <w:r>
        <w:rPr>
          <w:rtl/>
          <w:lang w:eastAsia="zh-TW"/>
        </w:rPr>
        <w:t xml:space="preserve"> </w:t>
      </w:r>
      <w:r w:rsidRPr="002074A7">
        <w:rPr>
          <w:rtl/>
          <w:lang w:eastAsia="zh-TW"/>
        </w:rPr>
        <w:t>أن</w:t>
      </w:r>
      <w:r>
        <w:rPr>
          <w:rtl/>
          <w:lang w:eastAsia="zh-TW"/>
        </w:rPr>
        <w:t xml:space="preserve"> </w:t>
      </w:r>
      <w:r w:rsidRPr="002074A7">
        <w:rPr>
          <w:rtl/>
          <w:lang w:eastAsia="zh-TW"/>
        </w:rPr>
        <w:t>تتم</w:t>
      </w:r>
      <w:r>
        <w:rPr>
          <w:rtl/>
          <w:lang w:eastAsia="zh-TW"/>
        </w:rPr>
        <w:t xml:space="preserve"> </w:t>
      </w:r>
      <w:r w:rsidRPr="002074A7">
        <w:rPr>
          <w:rtl/>
          <w:lang w:eastAsia="zh-TW"/>
        </w:rPr>
        <w:t>هذه</w:t>
      </w:r>
      <w:r>
        <w:rPr>
          <w:rtl/>
          <w:lang w:eastAsia="zh-TW"/>
        </w:rPr>
        <w:t xml:space="preserve"> </w:t>
      </w:r>
      <w:r w:rsidRPr="002074A7">
        <w:rPr>
          <w:rtl/>
          <w:lang w:eastAsia="zh-TW"/>
        </w:rPr>
        <w:t>الزيارة</w:t>
      </w:r>
      <w:r>
        <w:rPr>
          <w:rtl/>
          <w:lang w:eastAsia="zh-TW"/>
        </w:rPr>
        <w:t xml:space="preserve"> </w:t>
      </w:r>
      <w:r w:rsidRPr="002074A7">
        <w:rPr>
          <w:rtl/>
          <w:lang w:eastAsia="zh-TW"/>
        </w:rPr>
        <w:t>في</w:t>
      </w:r>
      <w:r>
        <w:rPr>
          <w:rtl/>
          <w:lang w:eastAsia="zh-TW"/>
        </w:rPr>
        <w:t xml:space="preserve"> </w:t>
      </w:r>
      <w:r w:rsidRPr="002074A7">
        <w:rPr>
          <w:rtl/>
          <w:lang w:eastAsia="zh-TW"/>
        </w:rPr>
        <w:t>الأشهر</w:t>
      </w:r>
      <w:r>
        <w:rPr>
          <w:rtl/>
          <w:lang w:eastAsia="zh-TW"/>
        </w:rPr>
        <w:t xml:space="preserve"> </w:t>
      </w:r>
      <w:r w:rsidRPr="002074A7">
        <w:rPr>
          <w:rtl/>
          <w:lang w:eastAsia="zh-TW"/>
        </w:rPr>
        <w:t>المقبلة</w:t>
      </w:r>
      <w:r>
        <w:rPr>
          <w:rtl/>
          <w:lang w:eastAsia="zh-TW"/>
        </w:rPr>
        <w:t>.</w:t>
      </w:r>
    </w:p>
    <w:p w:rsidR="002074A7" w:rsidRPr="002074A7" w:rsidRDefault="002074A7" w:rsidP="002074A7">
      <w:pPr>
        <w:pStyle w:val="H1GA"/>
        <w:spacing w:before="120"/>
        <w:rPr>
          <w:rtl/>
          <w:lang w:eastAsia="zh-TW"/>
        </w:rPr>
      </w:pPr>
      <w:r>
        <w:rPr>
          <w:rFonts w:hint="cs"/>
          <w:rtl/>
          <w:lang w:eastAsia="zh-TW"/>
        </w:rPr>
        <w:lastRenderedPageBreak/>
        <w:tab/>
      </w:r>
      <w:r w:rsidRPr="002074A7">
        <w:rPr>
          <w:rtl/>
          <w:lang w:eastAsia="zh-TW"/>
        </w:rPr>
        <w:t>جيم</w:t>
      </w:r>
      <w:r>
        <w:rPr>
          <w:rtl/>
          <w:lang w:eastAsia="zh-TW"/>
        </w:rPr>
        <w:t>-</w:t>
      </w:r>
      <w:r>
        <w:rPr>
          <w:rFonts w:hint="cs"/>
          <w:rtl/>
          <w:lang w:eastAsia="zh-TW"/>
        </w:rPr>
        <w:tab/>
      </w:r>
      <w:r w:rsidRPr="002074A7">
        <w:rPr>
          <w:rtl/>
          <w:lang w:eastAsia="zh-TW"/>
        </w:rPr>
        <w:t>التعاون</w:t>
      </w:r>
      <w:r>
        <w:rPr>
          <w:rtl/>
          <w:lang w:eastAsia="zh-TW"/>
        </w:rPr>
        <w:t xml:space="preserve"> </w:t>
      </w:r>
      <w:r w:rsidRPr="002074A7">
        <w:rPr>
          <w:rtl/>
          <w:lang w:eastAsia="zh-TW"/>
        </w:rPr>
        <w:t>مع</w:t>
      </w:r>
      <w:r>
        <w:rPr>
          <w:rtl/>
          <w:lang w:eastAsia="zh-TW"/>
        </w:rPr>
        <w:t xml:space="preserve"> </w:t>
      </w:r>
      <w:r w:rsidRPr="002074A7">
        <w:rPr>
          <w:rtl/>
          <w:lang w:eastAsia="zh-TW"/>
        </w:rPr>
        <w:t>منظومة</w:t>
      </w:r>
      <w:r>
        <w:rPr>
          <w:rtl/>
          <w:lang w:eastAsia="zh-TW"/>
        </w:rPr>
        <w:t xml:space="preserve"> </w:t>
      </w:r>
      <w:r w:rsidRPr="002074A7">
        <w:rPr>
          <w:rtl/>
          <w:lang w:eastAsia="zh-TW"/>
        </w:rPr>
        <w:t>الأمم</w:t>
      </w:r>
      <w:r>
        <w:rPr>
          <w:rtl/>
          <w:lang w:eastAsia="zh-TW"/>
        </w:rPr>
        <w:t xml:space="preserve"> </w:t>
      </w:r>
      <w:r w:rsidRPr="002074A7">
        <w:rPr>
          <w:rtl/>
          <w:lang w:eastAsia="zh-TW"/>
        </w:rPr>
        <w:t>المتحدة</w:t>
      </w:r>
      <w:r>
        <w:rPr>
          <w:rtl/>
          <w:lang w:eastAsia="zh-TW"/>
        </w:rPr>
        <w:t xml:space="preserve"> </w:t>
      </w:r>
      <w:r w:rsidRPr="002074A7">
        <w:rPr>
          <w:rtl/>
          <w:lang w:eastAsia="zh-TW"/>
        </w:rPr>
        <w:t>والمنظمات</w:t>
      </w:r>
      <w:r>
        <w:rPr>
          <w:rtl/>
          <w:lang w:eastAsia="zh-TW"/>
        </w:rPr>
        <w:t xml:space="preserve"> </w:t>
      </w:r>
      <w:r w:rsidRPr="002074A7">
        <w:rPr>
          <w:rtl/>
          <w:lang w:eastAsia="zh-TW"/>
        </w:rPr>
        <w:t>الحكومية</w:t>
      </w:r>
      <w:r>
        <w:rPr>
          <w:rtl/>
          <w:lang w:eastAsia="zh-TW"/>
        </w:rPr>
        <w:t xml:space="preserve"> </w:t>
      </w:r>
      <w:r w:rsidRPr="002074A7">
        <w:rPr>
          <w:rtl/>
          <w:lang w:eastAsia="zh-TW"/>
        </w:rPr>
        <w:t>الدولية</w:t>
      </w:r>
      <w:r w:rsidRPr="002074A7">
        <w:rPr>
          <w:rFonts w:cs="Times New Roman" w:hint="cs"/>
          <w:rtl/>
          <w:lang w:eastAsia="zh-TW"/>
        </w:rPr>
        <w:t>‬</w:t>
      </w:r>
    </w:p>
    <w:p w:rsidR="002074A7" w:rsidRPr="002074A7" w:rsidRDefault="002074A7" w:rsidP="00026CF9">
      <w:pPr>
        <w:pStyle w:val="SingleTxtGA"/>
        <w:spacing w:line="374" w:lineRule="exact"/>
        <w:rPr>
          <w:rtl/>
          <w:lang w:eastAsia="zh-TW"/>
        </w:rPr>
      </w:pPr>
      <w:r w:rsidRPr="002074A7">
        <w:rPr>
          <w:rtl/>
          <w:lang w:eastAsia="zh-TW"/>
        </w:rPr>
        <w:t>٧</w:t>
      </w:r>
      <w:r>
        <w:rPr>
          <w:rtl/>
          <w:lang w:eastAsia="zh-TW"/>
        </w:rPr>
        <w:t>-</w:t>
      </w:r>
      <w:r w:rsidRPr="002074A7">
        <w:rPr>
          <w:lang w:eastAsia="zh-TW"/>
        </w:rPr>
        <w:tab/>
      </w:r>
      <w:r w:rsidRPr="002074A7">
        <w:rPr>
          <w:rtl/>
          <w:lang w:eastAsia="zh-TW"/>
        </w:rPr>
        <w:t>شارك</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في</w:t>
      </w:r>
      <w:r>
        <w:rPr>
          <w:rtl/>
          <w:lang w:eastAsia="zh-TW"/>
        </w:rPr>
        <w:t xml:space="preserve"> </w:t>
      </w:r>
      <w:r w:rsidRPr="002074A7">
        <w:rPr>
          <w:rtl/>
          <w:lang w:eastAsia="zh-TW"/>
        </w:rPr>
        <w:t>دورات</w:t>
      </w:r>
      <w:r>
        <w:rPr>
          <w:rtl/>
          <w:lang w:eastAsia="zh-TW"/>
        </w:rPr>
        <w:t xml:space="preserve"> </w:t>
      </w:r>
      <w:r w:rsidRPr="002074A7">
        <w:rPr>
          <w:rtl/>
          <w:lang w:eastAsia="zh-TW"/>
        </w:rPr>
        <w:t>واجتماعات</w:t>
      </w:r>
      <w:r>
        <w:rPr>
          <w:rtl/>
          <w:lang w:eastAsia="zh-TW"/>
        </w:rPr>
        <w:t xml:space="preserve"> </w:t>
      </w:r>
      <w:r w:rsidRPr="002074A7">
        <w:rPr>
          <w:rtl/>
          <w:lang w:eastAsia="zh-TW"/>
        </w:rPr>
        <w:t>وأحداث</w:t>
      </w:r>
      <w:r>
        <w:rPr>
          <w:rtl/>
          <w:lang w:eastAsia="zh-TW"/>
        </w:rPr>
        <w:t xml:space="preserve"> </w:t>
      </w:r>
      <w:r w:rsidRPr="002074A7">
        <w:rPr>
          <w:rtl/>
          <w:lang w:eastAsia="zh-TW"/>
        </w:rPr>
        <w:t>مرتبطة</w:t>
      </w:r>
      <w:r>
        <w:rPr>
          <w:rtl/>
          <w:lang w:eastAsia="zh-TW"/>
        </w:rPr>
        <w:t xml:space="preserve"> </w:t>
      </w:r>
      <w:r w:rsidRPr="002074A7">
        <w:rPr>
          <w:rtl/>
          <w:lang w:eastAsia="zh-TW"/>
        </w:rPr>
        <w:t>بتنفيذ</w:t>
      </w:r>
      <w:r>
        <w:rPr>
          <w:rtl/>
          <w:lang w:eastAsia="zh-TW"/>
        </w:rPr>
        <w:t xml:space="preserve"> </w:t>
      </w:r>
      <w:r w:rsidRPr="002074A7">
        <w:rPr>
          <w:rtl/>
          <w:lang w:eastAsia="zh-TW"/>
        </w:rPr>
        <w:t>ولايته،</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دورة</w:t>
      </w:r>
      <w:r>
        <w:rPr>
          <w:rtl/>
          <w:lang w:eastAsia="zh-TW"/>
        </w:rPr>
        <w:t xml:space="preserve"> </w:t>
      </w:r>
      <w:r w:rsidRPr="002074A7">
        <w:rPr>
          <w:rtl/>
          <w:lang w:eastAsia="zh-TW"/>
        </w:rPr>
        <w:t>توجيهية</w:t>
      </w:r>
      <w:r>
        <w:rPr>
          <w:rtl/>
          <w:lang w:eastAsia="zh-TW"/>
        </w:rPr>
        <w:t xml:space="preserve"> </w:t>
      </w:r>
      <w:r w:rsidRPr="002074A7">
        <w:rPr>
          <w:rtl/>
          <w:lang w:eastAsia="zh-TW"/>
        </w:rPr>
        <w:t>للمكلفين</w:t>
      </w:r>
      <w:r>
        <w:rPr>
          <w:rtl/>
          <w:lang w:eastAsia="zh-TW"/>
        </w:rPr>
        <w:t xml:space="preserve"> </w:t>
      </w:r>
      <w:r w:rsidRPr="002074A7">
        <w:rPr>
          <w:rtl/>
          <w:lang w:eastAsia="zh-TW"/>
        </w:rPr>
        <w:t>بالولايات</w:t>
      </w:r>
      <w:r>
        <w:rPr>
          <w:rtl/>
          <w:lang w:eastAsia="zh-TW"/>
        </w:rPr>
        <w:t xml:space="preserve"> </w:t>
      </w:r>
      <w:r w:rsidRPr="002074A7">
        <w:rPr>
          <w:rtl/>
          <w:lang w:eastAsia="zh-TW"/>
        </w:rPr>
        <w:t>الجدد</w:t>
      </w:r>
      <w:r>
        <w:rPr>
          <w:rtl/>
          <w:lang w:eastAsia="zh-TW"/>
        </w:rPr>
        <w:t xml:space="preserve"> </w:t>
      </w:r>
      <w:r w:rsidRPr="002074A7">
        <w:rPr>
          <w:rtl/>
          <w:lang w:eastAsia="zh-TW"/>
        </w:rPr>
        <w:t>(3</w:t>
      </w:r>
      <w:r>
        <w:rPr>
          <w:rtl/>
          <w:lang w:eastAsia="zh-TW"/>
        </w:rPr>
        <w:t>-</w:t>
      </w:r>
      <w:r w:rsidRPr="002074A7">
        <w:rPr>
          <w:rtl/>
          <w:lang w:eastAsia="zh-TW"/>
        </w:rPr>
        <w:t>5</w:t>
      </w:r>
      <w:r>
        <w:rPr>
          <w:rtl/>
          <w:lang w:eastAsia="zh-TW"/>
        </w:rPr>
        <w:t xml:space="preserve"> </w:t>
      </w:r>
      <w:r w:rsidRPr="002074A7">
        <w:rPr>
          <w:rtl/>
          <w:lang w:eastAsia="zh-TW"/>
        </w:rPr>
        <w:t>أيلول/سبتمبر</w:t>
      </w:r>
      <w:r>
        <w:rPr>
          <w:rtl/>
          <w:lang w:eastAsia="zh-TW"/>
        </w:rPr>
        <w:t xml:space="preserve"> </w:t>
      </w:r>
      <w:r w:rsidRPr="002074A7">
        <w:rPr>
          <w:rtl/>
          <w:lang w:eastAsia="zh-TW"/>
        </w:rPr>
        <w:t>2014)؛</w:t>
      </w:r>
      <w:r>
        <w:rPr>
          <w:rtl/>
          <w:lang w:eastAsia="zh-TW"/>
        </w:rPr>
        <w:t xml:space="preserve"> </w:t>
      </w:r>
      <w:r w:rsidRPr="002074A7">
        <w:rPr>
          <w:rtl/>
          <w:lang w:eastAsia="zh-TW"/>
        </w:rPr>
        <w:t>وفي</w:t>
      </w:r>
      <w:r>
        <w:rPr>
          <w:rtl/>
          <w:lang w:eastAsia="zh-TW"/>
        </w:rPr>
        <w:t xml:space="preserve"> </w:t>
      </w:r>
      <w:r w:rsidRPr="002074A7">
        <w:rPr>
          <w:rtl/>
          <w:lang w:eastAsia="zh-TW"/>
        </w:rPr>
        <w:t>الاجتماع</w:t>
      </w:r>
      <w:r>
        <w:rPr>
          <w:rtl/>
          <w:lang w:eastAsia="zh-TW"/>
        </w:rPr>
        <w:t xml:space="preserve"> </w:t>
      </w:r>
      <w:r w:rsidRPr="002074A7">
        <w:rPr>
          <w:rtl/>
          <w:lang w:eastAsia="zh-TW"/>
        </w:rPr>
        <w:t>السنوي</w:t>
      </w:r>
      <w:r>
        <w:rPr>
          <w:rtl/>
          <w:lang w:eastAsia="zh-TW"/>
        </w:rPr>
        <w:t xml:space="preserve"> </w:t>
      </w:r>
      <w:r w:rsidRPr="002074A7">
        <w:rPr>
          <w:rtl/>
          <w:lang w:eastAsia="zh-TW"/>
        </w:rPr>
        <w:t>الحادي</w:t>
      </w:r>
      <w:r>
        <w:rPr>
          <w:rtl/>
          <w:lang w:eastAsia="zh-TW"/>
        </w:rPr>
        <w:t xml:space="preserve"> </w:t>
      </w:r>
      <w:r w:rsidRPr="002074A7">
        <w:rPr>
          <w:rtl/>
          <w:lang w:eastAsia="zh-TW"/>
        </w:rPr>
        <w:t>والعشرين</w:t>
      </w:r>
      <w:r>
        <w:rPr>
          <w:rtl/>
          <w:lang w:eastAsia="zh-TW"/>
        </w:rPr>
        <w:t xml:space="preserve"> </w:t>
      </w:r>
      <w:r w:rsidRPr="002074A7">
        <w:rPr>
          <w:rtl/>
          <w:lang w:eastAsia="zh-TW"/>
        </w:rPr>
        <w:t>للإجراءات</w:t>
      </w:r>
      <w:r>
        <w:rPr>
          <w:rtl/>
          <w:lang w:eastAsia="zh-TW"/>
        </w:rPr>
        <w:t xml:space="preserve"> </w:t>
      </w:r>
      <w:r w:rsidRPr="002074A7">
        <w:rPr>
          <w:rtl/>
          <w:lang w:eastAsia="zh-TW"/>
        </w:rPr>
        <w:t>الخاصة</w:t>
      </w:r>
      <w:r>
        <w:rPr>
          <w:rtl/>
          <w:lang w:eastAsia="zh-TW"/>
        </w:rPr>
        <w:t xml:space="preserve"> </w:t>
      </w:r>
      <w:r w:rsidRPr="002074A7">
        <w:rPr>
          <w:rtl/>
          <w:lang w:eastAsia="zh-TW"/>
        </w:rPr>
        <w:t>لمجلس</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(29</w:t>
      </w:r>
      <w:r>
        <w:rPr>
          <w:rtl/>
          <w:lang w:eastAsia="zh-TW"/>
        </w:rPr>
        <w:t xml:space="preserve"> </w:t>
      </w:r>
      <w:r w:rsidRPr="002074A7">
        <w:rPr>
          <w:rtl/>
          <w:lang w:eastAsia="zh-TW"/>
        </w:rPr>
        <w:t>أيلول/سبتمبر</w:t>
      </w:r>
      <w:r w:rsidR="00D43D02">
        <w:rPr>
          <w:rFonts w:hint="cs"/>
          <w:rtl/>
          <w:lang w:eastAsia="zh-TW"/>
        </w:rPr>
        <w:t xml:space="preserve"> </w:t>
      </w:r>
      <w:r w:rsidR="00E7659C">
        <w:rPr>
          <w:rFonts w:hint="cs"/>
          <w:rtl/>
          <w:lang w:eastAsia="zh-TW"/>
        </w:rPr>
        <w:t>-</w:t>
      </w:r>
      <w:r w:rsidR="00D43D02">
        <w:rPr>
          <w:rFonts w:hint="cs"/>
          <w:rtl/>
          <w:lang w:eastAsia="zh-TW"/>
        </w:rPr>
        <w:t xml:space="preserve"> </w:t>
      </w:r>
      <w:r w:rsidRPr="002074A7">
        <w:rPr>
          <w:rtl/>
          <w:lang w:eastAsia="zh-TW"/>
        </w:rPr>
        <w:t>3</w:t>
      </w:r>
      <w:r>
        <w:rPr>
          <w:rtl/>
          <w:lang w:eastAsia="zh-TW"/>
        </w:rPr>
        <w:t xml:space="preserve"> </w:t>
      </w:r>
      <w:r w:rsidRPr="002074A7">
        <w:rPr>
          <w:rtl/>
          <w:lang w:eastAsia="zh-TW"/>
        </w:rPr>
        <w:t>تشرين</w:t>
      </w:r>
      <w:r>
        <w:rPr>
          <w:rtl/>
          <w:lang w:eastAsia="zh-TW"/>
        </w:rPr>
        <w:t xml:space="preserve"> </w:t>
      </w:r>
      <w:r w:rsidRPr="002074A7">
        <w:rPr>
          <w:rtl/>
          <w:lang w:eastAsia="zh-TW"/>
        </w:rPr>
        <w:t>الأول/أكتوبر</w:t>
      </w:r>
      <w:r>
        <w:rPr>
          <w:rtl/>
          <w:lang w:eastAsia="zh-TW"/>
        </w:rPr>
        <w:t xml:space="preserve"> </w:t>
      </w:r>
      <w:r w:rsidRPr="002074A7">
        <w:rPr>
          <w:rtl/>
          <w:lang w:eastAsia="zh-TW"/>
        </w:rPr>
        <w:t>2014)؛</w:t>
      </w:r>
      <w:r>
        <w:rPr>
          <w:rtl/>
          <w:lang w:eastAsia="zh-TW"/>
        </w:rPr>
        <w:t xml:space="preserve"> </w:t>
      </w:r>
      <w:r w:rsidRPr="002074A7">
        <w:rPr>
          <w:rtl/>
          <w:lang w:eastAsia="zh-TW"/>
        </w:rPr>
        <w:t>والدورة</w:t>
      </w:r>
      <w:r>
        <w:rPr>
          <w:rtl/>
          <w:lang w:eastAsia="zh-TW"/>
        </w:rPr>
        <w:t xml:space="preserve"> </w:t>
      </w:r>
      <w:r w:rsidRPr="002074A7">
        <w:rPr>
          <w:rtl/>
          <w:lang w:eastAsia="zh-TW"/>
        </w:rPr>
        <w:t>التاسعة</w:t>
      </w:r>
      <w:r>
        <w:rPr>
          <w:rtl/>
          <w:lang w:eastAsia="zh-TW"/>
        </w:rPr>
        <w:t xml:space="preserve"> </w:t>
      </w:r>
      <w:r w:rsidRPr="002074A7">
        <w:rPr>
          <w:rtl/>
          <w:lang w:eastAsia="zh-TW"/>
        </w:rPr>
        <w:t>والستين</w:t>
      </w:r>
      <w:r>
        <w:rPr>
          <w:rtl/>
          <w:lang w:eastAsia="zh-TW"/>
        </w:rPr>
        <w:t xml:space="preserve"> </w:t>
      </w:r>
      <w:r w:rsidRPr="002074A7">
        <w:rPr>
          <w:rtl/>
          <w:lang w:eastAsia="zh-TW"/>
        </w:rPr>
        <w:t>للجمعية</w:t>
      </w:r>
      <w:r>
        <w:rPr>
          <w:rtl/>
          <w:lang w:eastAsia="zh-TW"/>
        </w:rPr>
        <w:t xml:space="preserve"> </w:t>
      </w:r>
      <w:r w:rsidRPr="002074A7">
        <w:rPr>
          <w:rtl/>
          <w:lang w:eastAsia="zh-TW"/>
        </w:rPr>
        <w:t>العامة</w:t>
      </w:r>
      <w:r>
        <w:rPr>
          <w:rtl/>
          <w:lang w:eastAsia="zh-TW"/>
        </w:rPr>
        <w:t xml:space="preserve"> </w:t>
      </w:r>
      <w:r w:rsidRPr="002074A7">
        <w:rPr>
          <w:rtl/>
          <w:lang w:eastAsia="zh-TW"/>
        </w:rPr>
        <w:t>(27</w:t>
      </w:r>
      <w:r w:rsidR="00E7659C">
        <w:rPr>
          <w:rFonts w:hint="cs"/>
          <w:rtl/>
          <w:lang w:eastAsia="zh-TW"/>
        </w:rPr>
        <w:t>-</w:t>
      </w:r>
      <w:r w:rsidRPr="002074A7">
        <w:rPr>
          <w:rtl/>
          <w:lang w:eastAsia="zh-TW"/>
        </w:rPr>
        <w:t>30</w:t>
      </w:r>
      <w:r>
        <w:rPr>
          <w:rtl/>
          <w:lang w:eastAsia="zh-TW"/>
        </w:rPr>
        <w:t xml:space="preserve"> </w:t>
      </w:r>
      <w:r w:rsidRPr="002074A7">
        <w:rPr>
          <w:rtl/>
          <w:lang w:eastAsia="zh-TW"/>
        </w:rPr>
        <w:t>تشرين</w:t>
      </w:r>
      <w:r>
        <w:rPr>
          <w:rtl/>
          <w:lang w:eastAsia="zh-TW"/>
        </w:rPr>
        <w:t xml:space="preserve"> </w:t>
      </w:r>
      <w:r w:rsidRPr="002074A7">
        <w:rPr>
          <w:rtl/>
          <w:lang w:eastAsia="zh-TW"/>
        </w:rPr>
        <w:t>الأول/</w:t>
      </w:r>
      <w:r w:rsidR="00D43D02">
        <w:rPr>
          <w:rFonts w:hint="cs"/>
          <w:rtl/>
          <w:lang w:eastAsia="zh-TW"/>
        </w:rPr>
        <w:t xml:space="preserve">    </w:t>
      </w:r>
      <w:r w:rsidRPr="002074A7">
        <w:rPr>
          <w:rtl/>
          <w:lang w:eastAsia="zh-TW"/>
        </w:rPr>
        <w:t>أكتوبر</w:t>
      </w:r>
      <w:r>
        <w:rPr>
          <w:rtl/>
          <w:lang w:eastAsia="zh-TW"/>
        </w:rPr>
        <w:t xml:space="preserve"> </w:t>
      </w:r>
      <w:r w:rsidRPr="002074A7">
        <w:rPr>
          <w:rtl/>
          <w:lang w:eastAsia="zh-TW"/>
        </w:rPr>
        <w:t>2014</w:t>
      </w:r>
      <w:r w:rsidR="00E7659C">
        <w:rPr>
          <w:rFonts w:hint="cs"/>
          <w:rtl/>
          <w:lang w:eastAsia="zh-TW"/>
        </w:rPr>
        <w:t>)</w:t>
      </w:r>
      <w:r>
        <w:rPr>
          <w:rtl/>
          <w:lang w:eastAsia="zh-TW"/>
        </w:rPr>
        <w:t>.</w:t>
      </w:r>
    </w:p>
    <w:p w:rsidR="002074A7" w:rsidRPr="002074A7" w:rsidRDefault="002074A7" w:rsidP="00026CF9">
      <w:pPr>
        <w:pStyle w:val="SingleTxtGA"/>
        <w:spacing w:line="374" w:lineRule="exact"/>
        <w:rPr>
          <w:rtl/>
          <w:lang w:eastAsia="zh-TW"/>
        </w:rPr>
      </w:pPr>
      <w:r w:rsidRPr="002074A7">
        <w:rPr>
          <w:rtl/>
          <w:lang w:eastAsia="zh-TW"/>
        </w:rPr>
        <w:t>٨</w:t>
      </w:r>
      <w:r>
        <w:rPr>
          <w:rtl/>
          <w:lang w:eastAsia="zh-TW"/>
        </w:rPr>
        <w:t>-</w:t>
      </w:r>
      <w:r w:rsidRPr="002074A7">
        <w:rPr>
          <w:lang w:eastAsia="zh-TW"/>
        </w:rPr>
        <w:tab/>
      </w:r>
      <w:r w:rsidRPr="002074A7">
        <w:rPr>
          <w:rtl/>
          <w:lang w:eastAsia="zh-TW"/>
        </w:rPr>
        <w:t>وبالإضافة</w:t>
      </w:r>
      <w:r>
        <w:rPr>
          <w:rtl/>
          <w:lang w:eastAsia="zh-TW"/>
        </w:rPr>
        <w:t xml:space="preserve"> </w:t>
      </w:r>
      <w:r w:rsidRPr="002074A7">
        <w:rPr>
          <w:rtl/>
          <w:lang w:eastAsia="zh-TW"/>
        </w:rPr>
        <w:t>إلى</w:t>
      </w:r>
      <w:r>
        <w:rPr>
          <w:rtl/>
          <w:lang w:eastAsia="zh-TW"/>
        </w:rPr>
        <w:t xml:space="preserve"> </w:t>
      </w:r>
      <w:r w:rsidRPr="002074A7">
        <w:rPr>
          <w:rtl/>
          <w:lang w:eastAsia="zh-TW"/>
        </w:rPr>
        <w:t>ذلك،</w:t>
      </w:r>
      <w:r>
        <w:rPr>
          <w:rtl/>
          <w:lang w:eastAsia="zh-TW"/>
        </w:rPr>
        <w:t xml:space="preserve"> </w:t>
      </w:r>
      <w:r w:rsidRPr="002074A7">
        <w:rPr>
          <w:rtl/>
          <w:lang w:eastAsia="zh-TW"/>
        </w:rPr>
        <w:t>شارك</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في</w:t>
      </w:r>
      <w:r>
        <w:rPr>
          <w:rtl/>
          <w:lang w:eastAsia="zh-TW"/>
        </w:rPr>
        <w:t xml:space="preserve"> </w:t>
      </w:r>
      <w:r w:rsidRPr="002074A7">
        <w:rPr>
          <w:rtl/>
          <w:lang w:eastAsia="zh-TW"/>
        </w:rPr>
        <w:t>18</w:t>
      </w:r>
      <w:r>
        <w:rPr>
          <w:rtl/>
          <w:lang w:eastAsia="zh-TW"/>
        </w:rPr>
        <w:t xml:space="preserve"> </w:t>
      </w:r>
      <w:r w:rsidRPr="002074A7">
        <w:rPr>
          <w:rtl/>
          <w:lang w:eastAsia="zh-TW"/>
        </w:rPr>
        <w:t>أيلول/سبتمبر</w:t>
      </w:r>
      <w:r>
        <w:rPr>
          <w:rtl/>
          <w:lang w:eastAsia="zh-TW"/>
        </w:rPr>
        <w:t xml:space="preserve"> </w:t>
      </w:r>
      <w:r w:rsidRPr="002074A7">
        <w:rPr>
          <w:rtl/>
          <w:lang w:eastAsia="zh-TW"/>
        </w:rPr>
        <w:t>2014،</w:t>
      </w:r>
      <w:r>
        <w:rPr>
          <w:rtl/>
          <w:lang w:eastAsia="zh-TW"/>
        </w:rPr>
        <w:t xml:space="preserve"> </w:t>
      </w:r>
      <w:r w:rsidRPr="002074A7">
        <w:rPr>
          <w:rtl/>
          <w:lang w:eastAsia="zh-TW"/>
        </w:rPr>
        <w:t>كمحاور</w:t>
      </w:r>
      <w:r>
        <w:rPr>
          <w:rtl/>
          <w:lang w:eastAsia="zh-TW"/>
        </w:rPr>
        <w:t xml:space="preserve"> </w:t>
      </w:r>
      <w:r w:rsidRPr="002074A7">
        <w:rPr>
          <w:rtl/>
          <w:lang w:eastAsia="zh-TW"/>
        </w:rPr>
        <w:t>في</w:t>
      </w:r>
      <w:r>
        <w:rPr>
          <w:rtl/>
          <w:lang w:eastAsia="zh-TW"/>
        </w:rPr>
        <w:t xml:space="preserve"> </w:t>
      </w:r>
      <w:r w:rsidRPr="002074A7">
        <w:rPr>
          <w:rtl/>
          <w:lang w:eastAsia="zh-TW"/>
        </w:rPr>
        <w:t>الاجتماع</w:t>
      </w:r>
      <w:r>
        <w:rPr>
          <w:rtl/>
          <w:lang w:eastAsia="zh-TW"/>
        </w:rPr>
        <w:t xml:space="preserve"> </w:t>
      </w:r>
      <w:r w:rsidRPr="002074A7">
        <w:rPr>
          <w:rtl/>
          <w:lang w:eastAsia="zh-TW"/>
        </w:rPr>
        <w:t>الرفيع</w:t>
      </w:r>
      <w:r>
        <w:rPr>
          <w:rtl/>
          <w:lang w:eastAsia="zh-TW"/>
        </w:rPr>
        <w:t xml:space="preserve"> </w:t>
      </w:r>
      <w:r w:rsidRPr="002074A7">
        <w:rPr>
          <w:rtl/>
          <w:lang w:eastAsia="zh-TW"/>
        </w:rPr>
        <w:t>المستوى</w:t>
      </w:r>
      <w:r>
        <w:rPr>
          <w:rtl/>
          <w:lang w:eastAsia="zh-TW"/>
        </w:rPr>
        <w:t xml:space="preserve"> </w:t>
      </w:r>
      <w:r w:rsidRPr="002074A7">
        <w:rPr>
          <w:rtl/>
          <w:lang w:eastAsia="zh-TW"/>
        </w:rPr>
        <w:t>الذي</w:t>
      </w:r>
      <w:r>
        <w:rPr>
          <w:rtl/>
          <w:lang w:eastAsia="zh-TW"/>
        </w:rPr>
        <w:t xml:space="preserve"> </w:t>
      </w:r>
      <w:r w:rsidRPr="002074A7">
        <w:rPr>
          <w:rtl/>
          <w:lang w:eastAsia="zh-TW"/>
        </w:rPr>
        <w:t>عقد</w:t>
      </w:r>
      <w:r>
        <w:rPr>
          <w:rtl/>
          <w:lang w:eastAsia="zh-TW"/>
        </w:rPr>
        <w:t xml:space="preserve"> </w:t>
      </w:r>
      <w:r w:rsidRPr="002074A7">
        <w:rPr>
          <w:rtl/>
          <w:lang w:eastAsia="zh-TW"/>
        </w:rPr>
        <w:t>في</w:t>
      </w:r>
      <w:r>
        <w:rPr>
          <w:rtl/>
          <w:lang w:eastAsia="zh-TW"/>
        </w:rPr>
        <w:t xml:space="preserve"> </w:t>
      </w:r>
      <w:r w:rsidRPr="002074A7">
        <w:rPr>
          <w:rtl/>
          <w:lang w:eastAsia="zh-TW"/>
        </w:rPr>
        <w:t>جنيف</w:t>
      </w:r>
      <w:r>
        <w:rPr>
          <w:rtl/>
          <w:lang w:eastAsia="zh-TW"/>
        </w:rPr>
        <w:t xml:space="preserve"> </w:t>
      </w:r>
      <w:r w:rsidRPr="002074A7">
        <w:rPr>
          <w:rtl/>
          <w:lang w:eastAsia="zh-TW"/>
        </w:rPr>
        <w:t>بشأن</w:t>
      </w:r>
      <w:r>
        <w:rPr>
          <w:rtl/>
          <w:lang w:eastAsia="zh-TW"/>
        </w:rPr>
        <w:t xml:space="preserve"> </w:t>
      </w:r>
      <w:r w:rsidRPr="002074A7">
        <w:rPr>
          <w:rtl/>
          <w:lang w:eastAsia="zh-TW"/>
        </w:rPr>
        <w:t>إعداد</w:t>
      </w:r>
      <w:r>
        <w:rPr>
          <w:rtl/>
          <w:lang w:eastAsia="zh-TW"/>
        </w:rPr>
        <w:t xml:space="preserve"> </w:t>
      </w:r>
      <w:r w:rsidRPr="002074A7">
        <w:rPr>
          <w:rtl/>
          <w:lang w:eastAsia="zh-TW"/>
        </w:rPr>
        <w:t>دليل</w:t>
      </w:r>
      <w:r>
        <w:rPr>
          <w:rtl/>
          <w:lang w:eastAsia="zh-TW"/>
        </w:rPr>
        <w:t xml:space="preserve"> </w:t>
      </w:r>
      <w:r w:rsidRPr="002074A7">
        <w:rPr>
          <w:rtl/>
          <w:lang w:eastAsia="zh-TW"/>
        </w:rPr>
        <w:t>تقني</w:t>
      </w:r>
      <w:r>
        <w:rPr>
          <w:rtl/>
          <w:lang w:eastAsia="zh-TW"/>
        </w:rPr>
        <w:t xml:space="preserve"> </w:t>
      </w:r>
      <w:r w:rsidRPr="002074A7">
        <w:rPr>
          <w:rtl/>
          <w:lang w:eastAsia="zh-TW"/>
        </w:rPr>
        <w:t>لتطبيق</w:t>
      </w:r>
      <w:r>
        <w:rPr>
          <w:rtl/>
          <w:lang w:eastAsia="zh-TW"/>
        </w:rPr>
        <w:t xml:space="preserve"> </w:t>
      </w:r>
      <w:r w:rsidRPr="002074A7">
        <w:rPr>
          <w:rtl/>
          <w:lang w:eastAsia="zh-TW"/>
        </w:rPr>
        <w:t>نهج</w:t>
      </w:r>
      <w:r>
        <w:rPr>
          <w:rtl/>
          <w:lang w:eastAsia="zh-TW"/>
        </w:rPr>
        <w:t xml:space="preserve"> </w:t>
      </w:r>
      <w:r w:rsidRPr="002074A7">
        <w:rPr>
          <w:rtl/>
          <w:lang w:eastAsia="zh-TW"/>
        </w:rPr>
        <w:t>قائم</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بغية</w:t>
      </w:r>
      <w:r>
        <w:rPr>
          <w:rtl/>
          <w:lang w:eastAsia="zh-TW"/>
        </w:rPr>
        <w:t xml:space="preserve"> </w:t>
      </w:r>
      <w:r w:rsidRPr="002074A7">
        <w:rPr>
          <w:rtl/>
          <w:lang w:eastAsia="zh-TW"/>
        </w:rPr>
        <w:t>الحد</w:t>
      </w:r>
      <w:r>
        <w:rPr>
          <w:rtl/>
          <w:lang w:eastAsia="zh-TW"/>
        </w:rPr>
        <w:t xml:space="preserve"> </w:t>
      </w:r>
      <w:r w:rsidRPr="002074A7">
        <w:rPr>
          <w:rtl/>
          <w:lang w:eastAsia="zh-TW"/>
        </w:rPr>
        <w:t>من</w:t>
      </w:r>
      <w:r>
        <w:rPr>
          <w:rtl/>
          <w:lang w:eastAsia="zh-TW"/>
        </w:rPr>
        <w:t xml:space="preserve"> </w:t>
      </w:r>
      <w:r w:rsidRPr="002074A7">
        <w:rPr>
          <w:rtl/>
          <w:lang w:eastAsia="zh-TW"/>
        </w:rPr>
        <w:t>وفيات</w:t>
      </w:r>
      <w:r>
        <w:rPr>
          <w:rtl/>
          <w:lang w:eastAsia="zh-TW"/>
        </w:rPr>
        <w:t xml:space="preserve"> </w:t>
      </w:r>
      <w:r w:rsidRPr="002074A7">
        <w:rPr>
          <w:rtl/>
          <w:lang w:eastAsia="zh-TW"/>
        </w:rPr>
        <w:t>وأمراض</w:t>
      </w:r>
      <w:r>
        <w:rPr>
          <w:rtl/>
          <w:lang w:eastAsia="zh-TW"/>
        </w:rPr>
        <w:t xml:space="preserve"> </w:t>
      </w:r>
      <w:r w:rsidRPr="002074A7">
        <w:rPr>
          <w:rtl/>
          <w:lang w:eastAsia="zh-TW"/>
        </w:rPr>
        <w:t>الأطفال</w:t>
      </w:r>
      <w:r>
        <w:rPr>
          <w:rtl/>
          <w:lang w:eastAsia="zh-TW"/>
        </w:rPr>
        <w:t xml:space="preserve"> </w:t>
      </w:r>
      <w:r w:rsidRPr="002074A7">
        <w:rPr>
          <w:rtl/>
          <w:lang w:eastAsia="zh-TW"/>
        </w:rPr>
        <w:t>دون</w:t>
      </w:r>
      <w:r>
        <w:rPr>
          <w:rtl/>
          <w:lang w:eastAsia="zh-TW"/>
        </w:rPr>
        <w:t xml:space="preserve"> </w:t>
      </w:r>
      <w:r w:rsidRPr="002074A7">
        <w:rPr>
          <w:rtl/>
          <w:lang w:eastAsia="zh-TW"/>
        </w:rPr>
        <w:t>سن</w:t>
      </w:r>
      <w:r>
        <w:rPr>
          <w:rtl/>
          <w:lang w:eastAsia="zh-TW"/>
        </w:rPr>
        <w:t xml:space="preserve"> </w:t>
      </w:r>
      <w:r w:rsidRPr="002074A7">
        <w:rPr>
          <w:rtl/>
          <w:lang w:eastAsia="zh-TW"/>
        </w:rPr>
        <w:t>الخامسة</w:t>
      </w:r>
      <w:r>
        <w:rPr>
          <w:rtl/>
          <w:lang w:eastAsia="zh-TW"/>
        </w:rPr>
        <w:t xml:space="preserve"> </w:t>
      </w:r>
      <w:r w:rsidRPr="002074A7">
        <w:rPr>
          <w:rtl/>
          <w:lang w:eastAsia="zh-TW"/>
        </w:rPr>
        <w:t>والقضاء</w:t>
      </w:r>
      <w:r>
        <w:rPr>
          <w:rtl/>
          <w:lang w:eastAsia="zh-TW"/>
        </w:rPr>
        <w:t xml:space="preserve"> </w:t>
      </w:r>
      <w:r w:rsidRPr="002074A7">
        <w:rPr>
          <w:rtl/>
          <w:lang w:eastAsia="zh-TW"/>
        </w:rPr>
        <w:t>عليهما</w:t>
      </w:r>
      <w:r>
        <w:rPr>
          <w:rtl/>
          <w:lang w:eastAsia="zh-TW"/>
        </w:rPr>
        <w:t>.</w:t>
      </w:r>
    </w:p>
    <w:p w:rsidR="002074A7" w:rsidRPr="002074A7" w:rsidRDefault="002074A7" w:rsidP="00026CF9">
      <w:pPr>
        <w:pStyle w:val="SingleTxtGA"/>
        <w:spacing w:line="374" w:lineRule="exact"/>
        <w:rPr>
          <w:rtl/>
          <w:lang w:eastAsia="zh-TW"/>
        </w:rPr>
      </w:pPr>
      <w:r w:rsidRPr="002074A7">
        <w:rPr>
          <w:rtl/>
          <w:lang w:eastAsia="zh-TW"/>
        </w:rPr>
        <w:t>٩</w:t>
      </w:r>
      <w:r>
        <w:rPr>
          <w:rtl/>
          <w:lang w:eastAsia="zh-TW"/>
        </w:rPr>
        <w:t>-</w:t>
      </w:r>
      <w:r w:rsidRPr="002074A7">
        <w:rPr>
          <w:lang w:eastAsia="zh-TW"/>
        </w:rPr>
        <w:tab/>
      </w:r>
      <w:r w:rsidRPr="002074A7">
        <w:rPr>
          <w:rtl/>
          <w:lang w:eastAsia="zh-TW"/>
        </w:rPr>
        <w:t>وفي</w:t>
      </w:r>
      <w:r>
        <w:rPr>
          <w:rtl/>
          <w:lang w:eastAsia="zh-TW"/>
        </w:rPr>
        <w:t xml:space="preserve"> </w:t>
      </w:r>
      <w:r w:rsidRPr="002074A7">
        <w:rPr>
          <w:rtl/>
          <w:lang w:eastAsia="zh-TW"/>
        </w:rPr>
        <w:t>الفترة</w:t>
      </w:r>
      <w:r>
        <w:rPr>
          <w:rtl/>
          <w:lang w:eastAsia="zh-TW"/>
        </w:rPr>
        <w:t xml:space="preserve"> </w:t>
      </w:r>
      <w:r w:rsidRPr="002074A7">
        <w:rPr>
          <w:rtl/>
          <w:lang w:eastAsia="zh-TW"/>
        </w:rPr>
        <w:t>من</w:t>
      </w:r>
      <w:r>
        <w:rPr>
          <w:rtl/>
          <w:lang w:eastAsia="zh-TW"/>
        </w:rPr>
        <w:t xml:space="preserve"> </w:t>
      </w:r>
      <w:r w:rsidRPr="002074A7">
        <w:rPr>
          <w:rtl/>
          <w:lang w:eastAsia="zh-TW"/>
        </w:rPr>
        <w:t>9</w:t>
      </w:r>
      <w:r>
        <w:rPr>
          <w:rtl/>
          <w:lang w:eastAsia="zh-TW"/>
        </w:rPr>
        <w:t xml:space="preserve"> </w:t>
      </w:r>
      <w:r w:rsidRPr="002074A7">
        <w:rPr>
          <w:rtl/>
          <w:lang w:eastAsia="zh-TW"/>
        </w:rPr>
        <w:t>إلى</w:t>
      </w:r>
      <w:r>
        <w:rPr>
          <w:rtl/>
          <w:lang w:eastAsia="zh-TW"/>
        </w:rPr>
        <w:t xml:space="preserve"> </w:t>
      </w:r>
      <w:r w:rsidRPr="002074A7">
        <w:rPr>
          <w:rtl/>
          <w:lang w:eastAsia="zh-TW"/>
        </w:rPr>
        <w:t>11</w:t>
      </w:r>
      <w:r>
        <w:rPr>
          <w:rtl/>
          <w:lang w:eastAsia="zh-TW"/>
        </w:rPr>
        <w:t xml:space="preserve"> </w:t>
      </w:r>
      <w:r w:rsidRPr="002074A7">
        <w:rPr>
          <w:rtl/>
          <w:lang w:eastAsia="zh-TW"/>
        </w:rPr>
        <w:t>كانون</w:t>
      </w:r>
      <w:r>
        <w:rPr>
          <w:rtl/>
          <w:lang w:eastAsia="zh-TW"/>
        </w:rPr>
        <w:t xml:space="preserve"> </w:t>
      </w:r>
      <w:r w:rsidRPr="002074A7">
        <w:rPr>
          <w:rtl/>
          <w:lang w:eastAsia="zh-TW"/>
        </w:rPr>
        <w:t>الأول/ديسمبر</w:t>
      </w:r>
      <w:r>
        <w:rPr>
          <w:rtl/>
          <w:lang w:eastAsia="zh-TW"/>
        </w:rPr>
        <w:t xml:space="preserve"> </w:t>
      </w:r>
      <w:r w:rsidRPr="002074A7">
        <w:rPr>
          <w:rtl/>
          <w:lang w:eastAsia="zh-TW"/>
        </w:rPr>
        <w:t>2014،</w:t>
      </w:r>
      <w:r>
        <w:rPr>
          <w:rtl/>
          <w:lang w:eastAsia="zh-TW"/>
        </w:rPr>
        <w:t xml:space="preserve"> </w:t>
      </w:r>
      <w:r w:rsidRPr="002074A7">
        <w:rPr>
          <w:rtl/>
          <w:lang w:eastAsia="zh-TW"/>
        </w:rPr>
        <w:t>دُعي</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إلى</w:t>
      </w:r>
      <w:r>
        <w:rPr>
          <w:rtl/>
          <w:lang w:eastAsia="zh-TW"/>
        </w:rPr>
        <w:t xml:space="preserve"> </w:t>
      </w:r>
      <w:r w:rsidRPr="002074A7">
        <w:rPr>
          <w:rtl/>
          <w:lang w:eastAsia="zh-TW"/>
        </w:rPr>
        <w:t>حضور</w:t>
      </w:r>
      <w:r>
        <w:rPr>
          <w:rtl/>
          <w:lang w:eastAsia="zh-TW"/>
        </w:rPr>
        <w:t xml:space="preserve"> </w:t>
      </w:r>
      <w:r w:rsidRPr="002074A7">
        <w:rPr>
          <w:rtl/>
          <w:lang w:eastAsia="zh-TW"/>
        </w:rPr>
        <w:t>اجتماع</w:t>
      </w:r>
      <w:r>
        <w:rPr>
          <w:rtl/>
          <w:lang w:eastAsia="zh-TW"/>
        </w:rPr>
        <w:t xml:space="preserve"> </w:t>
      </w:r>
      <w:r w:rsidRPr="002074A7">
        <w:rPr>
          <w:rtl/>
          <w:lang w:eastAsia="zh-TW"/>
        </w:rPr>
        <w:t>مجلس</w:t>
      </w:r>
      <w:r>
        <w:rPr>
          <w:rtl/>
          <w:lang w:eastAsia="zh-TW"/>
        </w:rPr>
        <w:t xml:space="preserve"> </w:t>
      </w:r>
      <w:r w:rsidRPr="002074A7">
        <w:rPr>
          <w:rtl/>
          <w:lang w:eastAsia="zh-TW"/>
        </w:rPr>
        <w:t>تنسيق</w:t>
      </w:r>
      <w:r>
        <w:rPr>
          <w:rtl/>
          <w:lang w:eastAsia="zh-TW"/>
        </w:rPr>
        <w:t xml:space="preserve"> </w:t>
      </w:r>
      <w:r w:rsidRPr="002074A7">
        <w:rPr>
          <w:rtl/>
          <w:lang w:eastAsia="zh-TW"/>
        </w:rPr>
        <w:t>البرنامج</w:t>
      </w:r>
      <w:r>
        <w:rPr>
          <w:rtl/>
          <w:lang w:eastAsia="zh-TW"/>
        </w:rPr>
        <w:t xml:space="preserve"> </w:t>
      </w:r>
      <w:r w:rsidRPr="002074A7">
        <w:rPr>
          <w:rtl/>
          <w:lang w:eastAsia="zh-TW"/>
        </w:rPr>
        <w:t>المتعلق</w:t>
      </w:r>
      <w:r>
        <w:rPr>
          <w:rtl/>
          <w:lang w:eastAsia="zh-TW"/>
        </w:rPr>
        <w:t xml:space="preserve"> </w:t>
      </w:r>
      <w:r w:rsidRPr="002074A7">
        <w:rPr>
          <w:rtl/>
          <w:lang w:eastAsia="zh-TW"/>
        </w:rPr>
        <w:t>ببرنامج</w:t>
      </w:r>
      <w:r>
        <w:rPr>
          <w:rtl/>
          <w:lang w:eastAsia="zh-TW"/>
        </w:rPr>
        <w:t xml:space="preserve"> </w:t>
      </w:r>
      <w:r w:rsidRPr="002074A7">
        <w:rPr>
          <w:rtl/>
          <w:lang w:eastAsia="zh-TW"/>
        </w:rPr>
        <w:t>الأمم</w:t>
      </w:r>
      <w:r>
        <w:rPr>
          <w:rtl/>
          <w:lang w:eastAsia="zh-TW"/>
        </w:rPr>
        <w:t xml:space="preserve"> </w:t>
      </w:r>
      <w:r w:rsidRPr="002074A7">
        <w:rPr>
          <w:rtl/>
          <w:lang w:eastAsia="zh-TW"/>
        </w:rPr>
        <w:t>المتحدة</w:t>
      </w:r>
      <w:r>
        <w:rPr>
          <w:rtl/>
          <w:lang w:eastAsia="zh-TW"/>
        </w:rPr>
        <w:t xml:space="preserve"> </w:t>
      </w:r>
      <w:r w:rsidRPr="002074A7">
        <w:rPr>
          <w:rtl/>
          <w:lang w:eastAsia="zh-TW"/>
        </w:rPr>
        <w:t>المشترك</w:t>
      </w:r>
      <w:r>
        <w:rPr>
          <w:rtl/>
          <w:lang w:eastAsia="zh-TW"/>
        </w:rPr>
        <w:t xml:space="preserve"> </w:t>
      </w:r>
      <w:r w:rsidRPr="002074A7">
        <w:rPr>
          <w:rtl/>
          <w:lang w:eastAsia="zh-TW"/>
        </w:rPr>
        <w:t>بشأن</w:t>
      </w:r>
      <w:r>
        <w:rPr>
          <w:rtl/>
          <w:lang w:eastAsia="zh-TW"/>
        </w:rPr>
        <w:t xml:space="preserve"> </w:t>
      </w:r>
      <w:r w:rsidRPr="002074A7">
        <w:rPr>
          <w:rtl/>
          <w:lang w:eastAsia="zh-TW"/>
        </w:rPr>
        <w:t>فيروس</w:t>
      </w:r>
      <w:r>
        <w:rPr>
          <w:rtl/>
          <w:lang w:eastAsia="zh-TW"/>
        </w:rPr>
        <w:t xml:space="preserve"> </w:t>
      </w:r>
      <w:r w:rsidRPr="002074A7">
        <w:rPr>
          <w:rtl/>
          <w:lang w:eastAsia="zh-TW"/>
        </w:rPr>
        <w:t>نقص</w:t>
      </w:r>
      <w:r>
        <w:rPr>
          <w:rtl/>
          <w:lang w:eastAsia="zh-TW"/>
        </w:rPr>
        <w:t xml:space="preserve"> </w:t>
      </w:r>
      <w:r w:rsidRPr="002074A7">
        <w:rPr>
          <w:rtl/>
          <w:lang w:eastAsia="zh-TW"/>
        </w:rPr>
        <w:t>المناعة</w:t>
      </w:r>
      <w:r>
        <w:rPr>
          <w:rtl/>
          <w:lang w:eastAsia="zh-TW"/>
        </w:rPr>
        <w:t xml:space="preserve"> </w:t>
      </w:r>
      <w:r w:rsidRPr="002074A7">
        <w:rPr>
          <w:rtl/>
          <w:lang w:eastAsia="zh-TW"/>
        </w:rPr>
        <w:t>البشرية/الإيدز،</w:t>
      </w:r>
      <w:r>
        <w:rPr>
          <w:rtl/>
          <w:lang w:eastAsia="zh-TW"/>
        </w:rPr>
        <w:t xml:space="preserve"> </w:t>
      </w:r>
      <w:r w:rsidRPr="002074A7">
        <w:rPr>
          <w:rtl/>
          <w:lang w:eastAsia="zh-TW"/>
        </w:rPr>
        <w:t>الذي</w:t>
      </w:r>
      <w:r>
        <w:rPr>
          <w:rtl/>
          <w:lang w:eastAsia="zh-TW"/>
        </w:rPr>
        <w:t xml:space="preserve"> </w:t>
      </w:r>
      <w:r w:rsidRPr="002074A7">
        <w:rPr>
          <w:rtl/>
          <w:lang w:eastAsia="zh-TW"/>
        </w:rPr>
        <w:t>عقد</w:t>
      </w:r>
      <w:r>
        <w:rPr>
          <w:rtl/>
          <w:lang w:eastAsia="zh-TW"/>
        </w:rPr>
        <w:t xml:space="preserve"> </w:t>
      </w:r>
      <w:r w:rsidRPr="002074A7">
        <w:rPr>
          <w:rtl/>
          <w:lang w:eastAsia="zh-TW"/>
        </w:rPr>
        <w:t>في</w:t>
      </w:r>
      <w:r>
        <w:rPr>
          <w:rtl/>
          <w:lang w:eastAsia="zh-TW"/>
        </w:rPr>
        <w:t xml:space="preserve"> </w:t>
      </w:r>
      <w:r w:rsidRPr="002074A7">
        <w:rPr>
          <w:rtl/>
          <w:lang w:eastAsia="zh-TW"/>
        </w:rPr>
        <w:t>جنيف</w:t>
      </w:r>
      <w:r>
        <w:rPr>
          <w:rtl/>
          <w:lang w:eastAsia="zh-TW"/>
        </w:rPr>
        <w:t xml:space="preserve">. </w:t>
      </w:r>
      <w:r w:rsidRPr="002074A7">
        <w:rPr>
          <w:rtl/>
          <w:lang w:eastAsia="zh-TW"/>
        </w:rPr>
        <w:t>وفي</w:t>
      </w:r>
      <w:r>
        <w:rPr>
          <w:rtl/>
          <w:lang w:eastAsia="zh-TW"/>
        </w:rPr>
        <w:t xml:space="preserve"> </w:t>
      </w:r>
      <w:r w:rsidRPr="002074A7">
        <w:rPr>
          <w:rtl/>
          <w:lang w:eastAsia="zh-TW"/>
        </w:rPr>
        <w:t>سياق</w:t>
      </w:r>
      <w:r>
        <w:rPr>
          <w:rtl/>
          <w:lang w:eastAsia="zh-TW"/>
        </w:rPr>
        <w:t xml:space="preserve"> </w:t>
      </w:r>
      <w:r w:rsidRPr="002074A7">
        <w:rPr>
          <w:rtl/>
          <w:lang w:eastAsia="zh-TW"/>
        </w:rPr>
        <w:t>ذلك</w:t>
      </w:r>
      <w:r>
        <w:rPr>
          <w:rtl/>
          <w:lang w:eastAsia="zh-TW"/>
        </w:rPr>
        <w:t xml:space="preserve"> </w:t>
      </w:r>
      <w:r w:rsidRPr="002074A7">
        <w:rPr>
          <w:rtl/>
          <w:lang w:eastAsia="zh-TW"/>
        </w:rPr>
        <w:t>الاجتماع،</w:t>
      </w:r>
      <w:r>
        <w:rPr>
          <w:rtl/>
          <w:lang w:eastAsia="zh-TW"/>
        </w:rPr>
        <w:t xml:space="preserve"> </w:t>
      </w:r>
      <w:r w:rsidRPr="002074A7">
        <w:rPr>
          <w:rtl/>
          <w:lang w:eastAsia="zh-TW"/>
        </w:rPr>
        <w:t>شارك</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في</w:t>
      </w:r>
      <w:r>
        <w:rPr>
          <w:rtl/>
          <w:lang w:eastAsia="zh-TW"/>
        </w:rPr>
        <w:t xml:space="preserve"> </w:t>
      </w:r>
      <w:r w:rsidRPr="002074A7">
        <w:rPr>
          <w:rtl/>
          <w:lang w:eastAsia="zh-TW"/>
        </w:rPr>
        <w:t>عدة</w:t>
      </w:r>
      <w:r>
        <w:rPr>
          <w:rtl/>
          <w:lang w:eastAsia="zh-TW"/>
        </w:rPr>
        <w:t xml:space="preserve"> </w:t>
      </w:r>
      <w:r w:rsidRPr="002074A7">
        <w:rPr>
          <w:rtl/>
          <w:lang w:eastAsia="zh-TW"/>
        </w:rPr>
        <w:t>اجتماعات</w:t>
      </w:r>
      <w:r>
        <w:rPr>
          <w:rtl/>
          <w:lang w:eastAsia="zh-TW"/>
        </w:rPr>
        <w:t xml:space="preserve"> </w:t>
      </w:r>
      <w:r w:rsidRPr="002074A7">
        <w:rPr>
          <w:rtl/>
          <w:lang w:eastAsia="zh-TW"/>
        </w:rPr>
        <w:t>وأحداث</w:t>
      </w:r>
      <w:r>
        <w:rPr>
          <w:rtl/>
          <w:lang w:eastAsia="zh-TW"/>
        </w:rPr>
        <w:t xml:space="preserve"> </w:t>
      </w:r>
      <w:r w:rsidRPr="002074A7">
        <w:rPr>
          <w:rtl/>
          <w:lang w:eastAsia="zh-TW"/>
        </w:rPr>
        <w:t>شملت</w:t>
      </w:r>
      <w:r>
        <w:rPr>
          <w:rtl/>
          <w:lang w:eastAsia="zh-TW"/>
        </w:rPr>
        <w:t xml:space="preserve"> </w:t>
      </w:r>
      <w:r w:rsidRPr="002074A7">
        <w:rPr>
          <w:rtl/>
          <w:lang w:eastAsia="zh-TW"/>
        </w:rPr>
        <w:t>مسائل</w:t>
      </w:r>
      <w:r>
        <w:rPr>
          <w:rtl/>
          <w:lang w:eastAsia="zh-TW"/>
        </w:rPr>
        <w:t xml:space="preserve"> </w:t>
      </w:r>
      <w:r w:rsidRPr="002074A7">
        <w:rPr>
          <w:rtl/>
          <w:lang w:eastAsia="zh-TW"/>
        </w:rPr>
        <w:t>الحد</w:t>
      </w:r>
      <w:r>
        <w:rPr>
          <w:rtl/>
          <w:lang w:eastAsia="zh-TW"/>
        </w:rPr>
        <w:t xml:space="preserve"> </w:t>
      </w:r>
      <w:r w:rsidRPr="002074A7">
        <w:rPr>
          <w:rtl/>
          <w:lang w:eastAsia="zh-TW"/>
        </w:rPr>
        <w:t>من</w:t>
      </w:r>
      <w:r>
        <w:rPr>
          <w:rtl/>
          <w:lang w:eastAsia="zh-TW"/>
        </w:rPr>
        <w:t xml:space="preserve"> </w:t>
      </w:r>
      <w:r w:rsidRPr="002074A7">
        <w:rPr>
          <w:rtl/>
          <w:lang w:eastAsia="zh-TW"/>
        </w:rPr>
        <w:t>الأضرار</w:t>
      </w:r>
      <w:r>
        <w:rPr>
          <w:rtl/>
          <w:lang w:eastAsia="zh-TW"/>
        </w:rPr>
        <w:t>.</w:t>
      </w:r>
    </w:p>
    <w:p w:rsidR="002074A7" w:rsidRPr="002074A7" w:rsidRDefault="002074A7" w:rsidP="00026CF9">
      <w:pPr>
        <w:pStyle w:val="SingleTxtGA"/>
        <w:spacing w:line="374" w:lineRule="exact"/>
        <w:rPr>
          <w:rtl/>
          <w:lang w:eastAsia="zh-TW"/>
        </w:rPr>
      </w:pPr>
      <w:r w:rsidRPr="002074A7">
        <w:rPr>
          <w:rtl/>
          <w:lang w:eastAsia="zh-TW"/>
        </w:rPr>
        <w:t>١٠</w:t>
      </w:r>
      <w:r>
        <w:rPr>
          <w:rtl/>
          <w:lang w:eastAsia="zh-TW"/>
        </w:rPr>
        <w:t>-</w:t>
      </w:r>
      <w:r w:rsidRPr="002074A7">
        <w:rPr>
          <w:lang w:eastAsia="zh-TW"/>
        </w:rPr>
        <w:tab/>
      </w:r>
      <w:r w:rsidRPr="002074A7">
        <w:rPr>
          <w:rtl/>
          <w:lang w:eastAsia="zh-TW"/>
        </w:rPr>
        <w:t>وفي</w:t>
      </w:r>
      <w:r>
        <w:rPr>
          <w:rtl/>
          <w:lang w:eastAsia="zh-TW"/>
        </w:rPr>
        <w:t xml:space="preserve"> </w:t>
      </w:r>
      <w:r w:rsidRPr="002074A7">
        <w:rPr>
          <w:rtl/>
          <w:lang w:eastAsia="zh-TW"/>
        </w:rPr>
        <w:t>يومي</w:t>
      </w:r>
      <w:r>
        <w:rPr>
          <w:rtl/>
          <w:lang w:eastAsia="zh-TW"/>
        </w:rPr>
        <w:t xml:space="preserve"> </w:t>
      </w:r>
      <w:r w:rsidRPr="002074A7">
        <w:rPr>
          <w:rtl/>
          <w:lang w:eastAsia="zh-TW"/>
        </w:rPr>
        <w:t>16</w:t>
      </w:r>
      <w:r>
        <w:rPr>
          <w:rtl/>
          <w:lang w:eastAsia="zh-TW"/>
        </w:rPr>
        <w:t xml:space="preserve"> و</w:t>
      </w:r>
      <w:r w:rsidRPr="002074A7">
        <w:rPr>
          <w:rtl/>
          <w:lang w:eastAsia="zh-TW"/>
        </w:rPr>
        <w:t>17</w:t>
      </w:r>
      <w:r>
        <w:rPr>
          <w:rtl/>
          <w:lang w:eastAsia="zh-TW"/>
        </w:rPr>
        <w:t xml:space="preserve"> </w:t>
      </w:r>
      <w:r w:rsidRPr="002074A7">
        <w:rPr>
          <w:rtl/>
          <w:lang w:eastAsia="zh-TW"/>
        </w:rPr>
        <w:t>تشرين</w:t>
      </w:r>
      <w:r>
        <w:rPr>
          <w:rtl/>
          <w:lang w:eastAsia="zh-TW"/>
        </w:rPr>
        <w:t xml:space="preserve"> </w:t>
      </w:r>
      <w:r w:rsidRPr="002074A7">
        <w:rPr>
          <w:rtl/>
          <w:lang w:eastAsia="zh-TW"/>
        </w:rPr>
        <w:t>الأول/أكتوبر</w:t>
      </w:r>
      <w:r>
        <w:rPr>
          <w:rtl/>
          <w:lang w:eastAsia="zh-TW"/>
        </w:rPr>
        <w:t xml:space="preserve"> </w:t>
      </w:r>
      <w:r w:rsidRPr="002074A7">
        <w:rPr>
          <w:rtl/>
          <w:lang w:eastAsia="zh-TW"/>
        </w:rPr>
        <w:t>2014،</w:t>
      </w:r>
      <w:r>
        <w:rPr>
          <w:rtl/>
          <w:lang w:eastAsia="zh-TW"/>
        </w:rPr>
        <w:t xml:space="preserve"> </w:t>
      </w:r>
      <w:r w:rsidRPr="002074A7">
        <w:rPr>
          <w:rtl/>
          <w:lang w:eastAsia="zh-TW"/>
        </w:rPr>
        <w:t>دُعي</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إلى</w:t>
      </w:r>
      <w:r>
        <w:rPr>
          <w:rtl/>
          <w:lang w:eastAsia="zh-TW"/>
        </w:rPr>
        <w:t xml:space="preserve"> </w:t>
      </w:r>
      <w:r w:rsidRPr="002074A7">
        <w:rPr>
          <w:rtl/>
          <w:lang w:eastAsia="zh-TW"/>
        </w:rPr>
        <w:t>المشاركة</w:t>
      </w:r>
      <w:r>
        <w:rPr>
          <w:rtl/>
          <w:lang w:eastAsia="zh-TW"/>
        </w:rPr>
        <w:t xml:space="preserve"> </w:t>
      </w:r>
      <w:r w:rsidRPr="002074A7">
        <w:rPr>
          <w:rtl/>
          <w:lang w:eastAsia="zh-TW"/>
        </w:rPr>
        <w:t>في</w:t>
      </w:r>
      <w:r>
        <w:rPr>
          <w:rtl/>
          <w:lang w:eastAsia="zh-TW"/>
        </w:rPr>
        <w:t xml:space="preserve"> </w:t>
      </w:r>
      <w:r w:rsidRPr="002074A7">
        <w:rPr>
          <w:rtl/>
          <w:lang w:eastAsia="zh-TW"/>
        </w:rPr>
        <w:t>ندوة</w:t>
      </w:r>
      <w:r>
        <w:rPr>
          <w:rtl/>
          <w:lang w:eastAsia="zh-TW"/>
        </w:rPr>
        <w:t xml:space="preserve"> </w:t>
      </w:r>
      <w:r w:rsidRPr="002074A7">
        <w:rPr>
          <w:rtl/>
          <w:lang w:eastAsia="zh-TW"/>
        </w:rPr>
        <w:t>بشأن</w:t>
      </w:r>
      <w:r>
        <w:rPr>
          <w:rtl/>
          <w:lang w:eastAsia="zh-TW"/>
        </w:rPr>
        <w:t xml:space="preserve"> </w:t>
      </w:r>
      <w:r w:rsidRPr="002074A7">
        <w:rPr>
          <w:rtl/>
          <w:lang w:eastAsia="zh-TW"/>
        </w:rPr>
        <w:t>حقوق</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النفسية</w:t>
      </w:r>
      <w:r>
        <w:rPr>
          <w:rtl/>
          <w:lang w:eastAsia="zh-TW"/>
        </w:rPr>
        <w:t xml:space="preserve"> </w:t>
      </w:r>
      <w:r w:rsidRPr="002074A7">
        <w:rPr>
          <w:rtl/>
          <w:lang w:eastAsia="zh-TW"/>
        </w:rPr>
        <w:t>نظمها</w:t>
      </w:r>
      <w:r>
        <w:rPr>
          <w:rtl/>
          <w:lang w:eastAsia="zh-TW"/>
        </w:rPr>
        <w:t xml:space="preserve"> </w:t>
      </w:r>
      <w:r w:rsidRPr="002074A7">
        <w:rPr>
          <w:rtl/>
          <w:lang w:eastAsia="zh-TW"/>
        </w:rPr>
        <w:t>المكتب</w:t>
      </w:r>
      <w:r>
        <w:rPr>
          <w:rtl/>
          <w:lang w:eastAsia="zh-TW"/>
        </w:rPr>
        <w:t xml:space="preserve"> </w:t>
      </w:r>
      <w:r w:rsidRPr="002074A7">
        <w:rPr>
          <w:rtl/>
          <w:lang w:eastAsia="zh-TW"/>
        </w:rPr>
        <w:t>الإقليمي</w:t>
      </w:r>
      <w:r>
        <w:rPr>
          <w:rtl/>
          <w:lang w:eastAsia="zh-TW"/>
        </w:rPr>
        <w:t xml:space="preserve"> </w:t>
      </w:r>
      <w:r w:rsidRPr="002074A7">
        <w:rPr>
          <w:rtl/>
          <w:lang w:eastAsia="zh-TW"/>
        </w:rPr>
        <w:t>لأوروبا</w:t>
      </w:r>
      <w:r>
        <w:rPr>
          <w:rtl/>
          <w:lang w:eastAsia="zh-TW"/>
        </w:rPr>
        <w:t xml:space="preserve"> </w:t>
      </w:r>
      <w:r w:rsidRPr="002074A7">
        <w:rPr>
          <w:rtl/>
          <w:lang w:eastAsia="zh-TW"/>
        </w:rPr>
        <w:t>في</w:t>
      </w:r>
      <w:r>
        <w:rPr>
          <w:rtl/>
          <w:lang w:eastAsia="zh-TW"/>
        </w:rPr>
        <w:t xml:space="preserve"> </w:t>
      </w:r>
      <w:r w:rsidRPr="002074A7">
        <w:rPr>
          <w:rtl/>
          <w:lang w:eastAsia="zh-TW"/>
        </w:rPr>
        <w:t>بروكسل</w:t>
      </w:r>
      <w:r>
        <w:rPr>
          <w:rtl/>
          <w:lang w:eastAsia="zh-TW"/>
        </w:rPr>
        <w:t xml:space="preserve"> </w:t>
      </w:r>
      <w:r w:rsidRPr="002074A7">
        <w:rPr>
          <w:rtl/>
          <w:lang w:eastAsia="zh-TW"/>
        </w:rPr>
        <w:t>التابع</w:t>
      </w:r>
      <w:r>
        <w:rPr>
          <w:rtl/>
          <w:lang w:eastAsia="zh-TW"/>
        </w:rPr>
        <w:t xml:space="preserve"> </w:t>
      </w:r>
      <w:r w:rsidRPr="002074A7">
        <w:rPr>
          <w:rtl/>
          <w:lang w:eastAsia="zh-TW"/>
        </w:rPr>
        <w:t>لمفوضية</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w:t>
      </w:r>
    </w:p>
    <w:p w:rsidR="002074A7" w:rsidRPr="002074A7" w:rsidRDefault="002074A7" w:rsidP="00026CF9">
      <w:pPr>
        <w:pStyle w:val="SingleTxtGA"/>
        <w:spacing w:line="374" w:lineRule="exact"/>
        <w:rPr>
          <w:rtl/>
          <w:lang w:eastAsia="zh-TW"/>
        </w:rPr>
      </w:pPr>
      <w:r w:rsidRPr="002074A7">
        <w:rPr>
          <w:rtl/>
          <w:lang w:eastAsia="zh-TW"/>
        </w:rPr>
        <w:t>١١</w:t>
      </w:r>
      <w:r>
        <w:rPr>
          <w:rtl/>
          <w:lang w:eastAsia="zh-TW"/>
        </w:rPr>
        <w:t>-</w:t>
      </w:r>
      <w:r w:rsidRPr="002074A7">
        <w:rPr>
          <w:lang w:eastAsia="zh-TW"/>
        </w:rPr>
        <w:tab/>
      </w:r>
      <w:r w:rsidRPr="002074A7">
        <w:rPr>
          <w:rtl/>
          <w:lang w:eastAsia="zh-TW"/>
        </w:rPr>
        <w:t>وفي</w:t>
      </w:r>
      <w:r>
        <w:rPr>
          <w:rtl/>
          <w:lang w:eastAsia="zh-TW"/>
        </w:rPr>
        <w:t xml:space="preserve"> </w:t>
      </w:r>
      <w:r w:rsidRPr="002074A7">
        <w:rPr>
          <w:rtl/>
          <w:lang w:eastAsia="zh-TW"/>
        </w:rPr>
        <w:t>الفترة</w:t>
      </w:r>
      <w:r>
        <w:rPr>
          <w:rtl/>
          <w:lang w:eastAsia="zh-TW"/>
        </w:rPr>
        <w:t xml:space="preserve"> </w:t>
      </w:r>
      <w:r w:rsidRPr="002074A7">
        <w:rPr>
          <w:rtl/>
          <w:lang w:eastAsia="zh-TW"/>
        </w:rPr>
        <w:t>من</w:t>
      </w:r>
      <w:r>
        <w:rPr>
          <w:rtl/>
          <w:lang w:eastAsia="zh-TW"/>
        </w:rPr>
        <w:t xml:space="preserve"> </w:t>
      </w:r>
      <w:r w:rsidRPr="002074A7">
        <w:rPr>
          <w:rtl/>
          <w:lang w:eastAsia="zh-TW"/>
        </w:rPr>
        <w:t>18</w:t>
      </w:r>
      <w:r>
        <w:rPr>
          <w:rtl/>
          <w:lang w:eastAsia="zh-TW"/>
        </w:rPr>
        <w:t xml:space="preserve"> </w:t>
      </w:r>
      <w:r w:rsidRPr="002074A7">
        <w:rPr>
          <w:rtl/>
          <w:lang w:eastAsia="zh-TW"/>
        </w:rPr>
        <w:t>إلى</w:t>
      </w:r>
      <w:r>
        <w:rPr>
          <w:rtl/>
          <w:lang w:eastAsia="zh-TW"/>
        </w:rPr>
        <w:t xml:space="preserve"> </w:t>
      </w:r>
      <w:r w:rsidRPr="002074A7">
        <w:rPr>
          <w:rtl/>
          <w:lang w:eastAsia="zh-TW"/>
        </w:rPr>
        <w:t>20</w:t>
      </w:r>
      <w:r>
        <w:rPr>
          <w:rtl/>
          <w:lang w:eastAsia="zh-TW"/>
        </w:rPr>
        <w:t xml:space="preserve"> </w:t>
      </w:r>
      <w:r w:rsidRPr="002074A7">
        <w:rPr>
          <w:rtl/>
          <w:lang w:eastAsia="zh-TW"/>
        </w:rPr>
        <w:t>شباط/فبراير،</w:t>
      </w:r>
      <w:r>
        <w:rPr>
          <w:rtl/>
          <w:lang w:eastAsia="zh-TW"/>
        </w:rPr>
        <w:t xml:space="preserve"> </w:t>
      </w:r>
      <w:r w:rsidRPr="002074A7">
        <w:rPr>
          <w:rtl/>
          <w:lang w:eastAsia="zh-TW"/>
        </w:rPr>
        <w:t>شارك</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كمحاور</w:t>
      </w:r>
      <w:r>
        <w:rPr>
          <w:rtl/>
          <w:lang w:eastAsia="zh-TW"/>
        </w:rPr>
        <w:t xml:space="preserve"> </w:t>
      </w:r>
      <w:r w:rsidRPr="002074A7">
        <w:rPr>
          <w:rtl/>
          <w:lang w:eastAsia="zh-TW"/>
        </w:rPr>
        <w:t>في</w:t>
      </w:r>
      <w:r>
        <w:rPr>
          <w:rtl/>
          <w:lang w:eastAsia="zh-TW"/>
        </w:rPr>
        <w:t xml:space="preserve"> </w:t>
      </w:r>
      <w:r w:rsidRPr="002074A7">
        <w:rPr>
          <w:rtl/>
          <w:lang w:eastAsia="zh-TW"/>
        </w:rPr>
        <w:t>المنتدى</w:t>
      </w:r>
      <w:r>
        <w:rPr>
          <w:rtl/>
          <w:lang w:eastAsia="zh-TW"/>
        </w:rPr>
        <w:t xml:space="preserve"> </w:t>
      </w:r>
      <w:r w:rsidRPr="002074A7">
        <w:rPr>
          <w:rtl/>
          <w:lang w:eastAsia="zh-TW"/>
        </w:rPr>
        <w:t>الاجتماعي</w:t>
      </w:r>
      <w:r>
        <w:rPr>
          <w:rtl/>
          <w:lang w:eastAsia="zh-TW"/>
        </w:rPr>
        <w:t xml:space="preserve"> </w:t>
      </w:r>
      <w:r w:rsidRPr="002074A7">
        <w:rPr>
          <w:rtl/>
          <w:lang w:eastAsia="zh-TW"/>
        </w:rPr>
        <w:t>لعام</w:t>
      </w:r>
      <w:r>
        <w:rPr>
          <w:rtl/>
          <w:lang w:eastAsia="zh-TW"/>
        </w:rPr>
        <w:t xml:space="preserve"> </w:t>
      </w:r>
      <w:r w:rsidRPr="002074A7">
        <w:rPr>
          <w:rtl/>
          <w:lang w:eastAsia="zh-TW"/>
        </w:rPr>
        <w:t>2015،</w:t>
      </w:r>
      <w:r>
        <w:rPr>
          <w:rtl/>
          <w:lang w:eastAsia="zh-TW"/>
        </w:rPr>
        <w:t xml:space="preserve"> </w:t>
      </w:r>
      <w:r w:rsidRPr="002074A7">
        <w:rPr>
          <w:rtl/>
          <w:lang w:eastAsia="zh-TW"/>
        </w:rPr>
        <w:t>الذي</w:t>
      </w:r>
      <w:r>
        <w:rPr>
          <w:rtl/>
          <w:lang w:eastAsia="zh-TW"/>
        </w:rPr>
        <w:t xml:space="preserve"> </w:t>
      </w:r>
      <w:r w:rsidRPr="002074A7">
        <w:rPr>
          <w:rtl/>
          <w:lang w:eastAsia="zh-TW"/>
        </w:rPr>
        <w:t>عقد</w:t>
      </w:r>
      <w:r>
        <w:rPr>
          <w:rtl/>
          <w:lang w:eastAsia="zh-TW"/>
        </w:rPr>
        <w:t xml:space="preserve"> </w:t>
      </w:r>
      <w:r w:rsidRPr="002074A7">
        <w:rPr>
          <w:rtl/>
          <w:lang w:eastAsia="zh-TW"/>
        </w:rPr>
        <w:t>في</w:t>
      </w:r>
      <w:r>
        <w:rPr>
          <w:rtl/>
          <w:lang w:eastAsia="zh-TW"/>
        </w:rPr>
        <w:t xml:space="preserve"> </w:t>
      </w:r>
      <w:r w:rsidRPr="002074A7">
        <w:rPr>
          <w:rtl/>
          <w:lang w:eastAsia="zh-TW"/>
        </w:rPr>
        <w:t>جنيف</w:t>
      </w:r>
      <w:r>
        <w:rPr>
          <w:rtl/>
          <w:lang w:eastAsia="zh-TW"/>
        </w:rPr>
        <w:t xml:space="preserve"> </w:t>
      </w:r>
      <w:r w:rsidRPr="002074A7">
        <w:rPr>
          <w:rtl/>
          <w:lang w:eastAsia="zh-TW"/>
        </w:rPr>
        <w:t>وركز</w:t>
      </w:r>
      <w:r>
        <w:rPr>
          <w:rtl/>
          <w:lang w:eastAsia="zh-TW"/>
        </w:rPr>
        <w:t xml:space="preserve"> </w:t>
      </w:r>
      <w:r w:rsidRPr="002074A7">
        <w:rPr>
          <w:rtl/>
          <w:lang w:eastAsia="zh-TW"/>
        </w:rPr>
        <w:t>على</w:t>
      </w:r>
      <w:r>
        <w:rPr>
          <w:rtl/>
          <w:lang w:eastAsia="zh-TW"/>
        </w:rPr>
        <w:t xml:space="preserve"> </w:t>
      </w:r>
      <w:r w:rsidRPr="002074A7">
        <w:rPr>
          <w:rtl/>
          <w:lang w:eastAsia="zh-TW"/>
        </w:rPr>
        <w:t>إمكانية</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الأدوية</w:t>
      </w:r>
      <w:r>
        <w:rPr>
          <w:rtl/>
          <w:lang w:eastAsia="zh-TW"/>
        </w:rPr>
        <w:t xml:space="preserve"> </w:t>
      </w:r>
      <w:r w:rsidRPr="002074A7">
        <w:rPr>
          <w:rtl/>
          <w:lang w:eastAsia="zh-TW"/>
        </w:rPr>
        <w:t>في</w:t>
      </w:r>
      <w:r>
        <w:rPr>
          <w:rtl/>
          <w:lang w:eastAsia="zh-TW"/>
        </w:rPr>
        <w:t xml:space="preserve"> </w:t>
      </w:r>
      <w:r w:rsidRPr="002074A7">
        <w:rPr>
          <w:rtl/>
          <w:lang w:eastAsia="zh-TW"/>
        </w:rPr>
        <w:t>سياق</w:t>
      </w:r>
      <w:r>
        <w:rPr>
          <w:rtl/>
          <w:lang w:eastAsia="zh-TW"/>
        </w:rPr>
        <w:t xml:space="preserve"> </w:t>
      </w:r>
      <w:r w:rsidRPr="002074A7">
        <w:rPr>
          <w:rtl/>
          <w:lang w:eastAsia="zh-TW"/>
        </w:rPr>
        <w:t>حق</w:t>
      </w:r>
      <w:r>
        <w:rPr>
          <w:rtl/>
          <w:lang w:eastAsia="zh-TW"/>
        </w:rPr>
        <w:t xml:space="preserve"> </w:t>
      </w:r>
      <w:r w:rsidRPr="002074A7">
        <w:rPr>
          <w:rtl/>
          <w:lang w:eastAsia="zh-TW"/>
        </w:rPr>
        <w:t>كل</w:t>
      </w:r>
      <w:r>
        <w:rPr>
          <w:rtl/>
          <w:lang w:eastAsia="zh-TW"/>
        </w:rPr>
        <w:t xml:space="preserve"> </w:t>
      </w:r>
      <w:r w:rsidRPr="002074A7">
        <w:rPr>
          <w:rtl/>
          <w:lang w:eastAsia="zh-TW"/>
        </w:rPr>
        <w:t>فرد</w:t>
      </w:r>
      <w:r>
        <w:rPr>
          <w:rtl/>
          <w:lang w:eastAsia="zh-TW"/>
        </w:rPr>
        <w:t xml:space="preserve"> </w:t>
      </w:r>
      <w:r w:rsidRPr="002074A7">
        <w:rPr>
          <w:rtl/>
          <w:lang w:eastAsia="zh-TW"/>
        </w:rPr>
        <w:t>في</w:t>
      </w:r>
      <w:r>
        <w:rPr>
          <w:rtl/>
          <w:lang w:eastAsia="zh-TW"/>
        </w:rPr>
        <w:t xml:space="preserve"> </w:t>
      </w:r>
      <w:r w:rsidRPr="002074A7">
        <w:rPr>
          <w:rtl/>
          <w:lang w:eastAsia="zh-TW"/>
        </w:rPr>
        <w:t>التمتع</w:t>
      </w:r>
      <w:r>
        <w:rPr>
          <w:rtl/>
          <w:lang w:eastAsia="zh-TW"/>
        </w:rPr>
        <w:t xml:space="preserve"> </w:t>
      </w:r>
      <w:r w:rsidRPr="002074A7">
        <w:rPr>
          <w:rtl/>
          <w:lang w:eastAsia="zh-TW"/>
        </w:rPr>
        <w:t>بأعلى</w:t>
      </w:r>
      <w:r>
        <w:rPr>
          <w:rtl/>
          <w:lang w:eastAsia="zh-TW"/>
        </w:rPr>
        <w:t xml:space="preserve"> </w:t>
      </w:r>
      <w:r w:rsidRPr="002074A7">
        <w:rPr>
          <w:rtl/>
          <w:lang w:eastAsia="zh-TW"/>
        </w:rPr>
        <w:t>مستوى</w:t>
      </w:r>
      <w:r>
        <w:rPr>
          <w:rtl/>
          <w:lang w:eastAsia="zh-TW"/>
        </w:rPr>
        <w:t xml:space="preserve"> </w:t>
      </w:r>
      <w:r w:rsidRPr="002074A7">
        <w:rPr>
          <w:rtl/>
          <w:lang w:eastAsia="zh-TW"/>
        </w:rPr>
        <w:t>يمكن</w:t>
      </w:r>
      <w:r>
        <w:rPr>
          <w:rtl/>
          <w:lang w:eastAsia="zh-TW"/>
        </w:rPr>
        <w:t xml:space="preserve"> </w:t>
      </w:r>
      <w:r w:rsidRPr="002074A7">
        <w:rPr>
          <w:rtl/>
          <w:lang w:eastAsia="zh-TW"/>
        </w:rPr>
        <w:t>بلوغه</w:t>
      </w:r>
      <w:r>
        <w:rPr>
          <w:rtl/>
          <w:lang w:eastAsia="zh-TW"/>
        </w:rPr>
        <w:t xml:space="preserve"> </w:t>
      </w:r>
      <w:r w:rsidRPr="002074A7">
        <w:rPr>
          <w:rtl/>
          <w:lang w:eastAsia="zh-TW"/>
        </w:rPr>
        <w:t>من</w:t>
      </w:r>
      <w:r>
        <w:rPr>
          <w:rtl/>
          <w:lang w:eastAsia="zh-TW"/>
        </w:rPr>
        <w:t xml:space="preserve"> </w:t>
      </w:r>
      <w:r w:rsidRPr="002074A7">
        <w:rPr>
          <w:rtl/>
          <w:lang w:eastAsia="zh-TW"/>
        </w:rPr>
        <w:t>الصحة</w:t>
      </w:r>
      <w:r>
        <w:rPr>
          <w:rtl/>
          <w:lang w:eastAsia="zh-TW"/>
        </w:rPr>
        <w:t xml:space="preserve"> </w:t>
      </w:r>
      <w:r w:rsidRPr="002074A7">
        <w:rPr>
          <w:rtl/>
          <w:lang w:eastAsia="zh-TW"/>
        </w:rPr>
        <w:t>البدنية</w:t>
      </w:r>
      <w:r>
        <w:rPr>
          <w:rtl/>
          <w:lang w:eastAsia="zh-TW"/>
        </w:rPr>
        <w:t xml:space="preserve"> </w:t>
      </w:r>
      <w:r w:rsidRPr="002074A7">
        <w:rPr>
          <w:rtl/>
          <w:lang w:eastAsia="zh-TW"/>
        </w:rPr>
        <w:t>والعقلية،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أفضل</w:t>
      </w:r>
      <w:r>
        <w:rPr>
          <w:rtl/>
          <w:lang w:eastAsia="zh-TW"/>
        </w:rPr>
        <w:t xml:space="preserve"> </w:t>
      </w:r>
      <w:r w:rsidRPr="002074A7">
        <w:rPr>
          <w:rtl/>
          <w:lang w:eastAsia="zh-TW"/>
        </w:rPr>
        <w:t>الممارسات</w:t>
      </w:r>
      <w:r>
        <w:rPr>
          <w:rtl/>
          <w:lang w:eastAsia="zh-TW"/>
        </w:rPr>
        <w:t xml:space="preserve"> </w:t>
      </w:r>
      <w:r w:rsidRPr="002074A7">
        <w:rPr>
          <w:rtl/>
          <w:lang w:eastAsia="zh-TW"/>
        </w:rPr>
        <w:t>في</w:t>
      </w:r>
      <w:r>
        <w:rPr>
          <w:rtl/>
          <w:lang w:eastAsia="zh-TW"/>
        </w:rPr>
        <w:t xml:space="preserve"> </w:t>
      </w:r>
      <w:r w:rsidRPr="002074A7">
        <w:rPr>
          <w:rtl/>
          <w:lang w:eastAsia="zh-TW"/>
        </w:rPr>
        <w:t>هذا</w:t>
      </w:r>
      <w:r>
        <w:rPr>
          <w:rtl/>
          <w:lang w:eastAsia="zh-TW"/>
        </w:rPr>
        <w:t xml:space="preserve"> </w:t>
      </w:r>
      <w:r w:rsidRPr="002074A7">
        <w:rPr>
          <w:rtl/>
          <w:lang w:eastAsia="zh-TW"/>
        </w:rPr>
        <w:t>الصدد</w:t>
      </w:r>
      <w:r>
        <w:rPr>
          <w:rtl/>
          <w:lang w:eastAsia="zh-TW"/>
        </w:rPr>
        <w:t>.</w:t>
      </w:r>
    </w:p>
    <w:p w:rsidR="002074A7" w:rsidRPr="002074A7" w:rsidRDefault="002074A7" w:rsidP="00026CF9">
      <w:pPr>
        <w:pStyle w:val="H1GA"/>
        <w:rPr>
          <w:rtl/>
          <w:lang w:eastAsia="zh-TW"/>
        </w:rPr>
      </w:pPr>
      <w:r>
        <w:rPr>
          <w:rFonts w:hint="cs"/>
          <w:rtl/>
          <w:lang w:eastAsia="zh-TW"/>
        </w:rPr>
        <w:tab/>
      </w:r>
      <w:dir w:val="rtl">
        <w:r w:rsidRPr="002074A7">
          <w:rPr>
            <w:rFonts w:hint="cs"/>
            <w:rtl/>
            <w:lang w:eastAsia="zh-TW"/>
          </w:rPr>
          <w:t>دال</w:t>
        </w:r>
        <w:r>
          <w:rPr>
            <w:rtl/>
            <w:lang w:eastAsia="zh-TW"/>
          </w:rPr>
          <w:t>-</w:t>
        </w:r>
        <w:r>
          <w:rPr>
            <w:rFonts w:hint="cs"/>
            <w:rtl/>
            <w:lang w:eastAsia="zh-TW"/>
          </w:rPr>
          <w:tab/>
        </w:r>
        <w:r w:rsidRPr="002074A7">
          <w:rPr>
            <w:rFonts w:hint="cs"/>
            <w:rtl/>
            <w:lang w:eastAsia="zh-TW"/>
          </w:rPr>
          <w:t>التعاون</w:t>
        </w:r>
        <w:r>
          <w:rPr>
            <w:rtl/>
            <w:lang w:eastAsia="zh-TW"/>
          </w:rPr>
          <w:t xml:space="preserve"> </w:t>
        </w:r>
        <w:r w:rsidRPr="002074A7">
          <w:rPr>
            <w:rFonts w:hint="cs"/>
            <w:rtl/>
            <w:lang w:eastAsia="zh-TW"/>
          </w:rPr>
          <w:t>مع</w:t>
        </w:r>
        <w:r>
          <w:rPr>
            <w:rtl/>
            <w:lang w:eastAsia="zh-TW"/>
          </w:rPr>
          <w:t xml:space="preserve"> </w:t>
        </w:r>
        <w:r w:rsidRPr="002074A7">
          <w:rPr>
            <w:rFonts w:hint="cs"/>
            <w:rtl/>
            <w:lang w:eastAsia="zh-TW"/>
          </w:rPr>
          <w:t>المنظمات</w:t>
        </w:r>
        <w:r>
          <w:rPr>
            <w:rtl/>
            <w:lang w:eastAsia="zh-TW"/>
          </w:rPr>
          <w:t xml:space="preserve"> </w:t>
        </w:r>
        <w:r w:rsidRPr="002074A7">
          <w:rPr>
            <w:rFonts w:hint="cs"/>
            <w:rtl/>
            <w:lang w:eastAsia="zh-TW"/>
          </w:rPr>
          <w:t>غير</w:t>
        </w:r>
        <w:r>
          <w:rPr>
            <w:rtl/>
            <w:lang w:eastAsia="zh-TW"/>
          </w:rPr>
          <w:t xml:space="preserve"> </w:t>
        </w:r>
        <w:r w:rsidRPr="002074A7">
          <w:rPr>
            <w:rFonts w:hint="cs"/>
            <w:rtl/>
            <w:lang w:eastAsia="zh-TW"/>
          </w:rPr>
          <w:t>الحكومية</w:t>
        </w:r>
        <w:r w:rsidRPr="002074A7">
          <w:rPr>
            <w:rFonts w:cs="Times New Roman" w:hint="cs"/>
            <w:rtl/>
            <w:lang w:eastAsia="zh-TW"/>
          </w:rPr>
          <w:t>‬</w:t>
        </w:r>
        <w:r w:rsidRPr="002074A7">
          <w:rPr>
            <w:rFonts w:cs="Times New Roman" w:hint="cs"/>
            <w:rtl/>
            <w:lang w:eastAsia="zh-TW"/>
          </w:rPr>
          <w:t>‬</w:t>
        </w:r>
        <w:r w:rsidR="005C4A36">
          <w:t>‬</w:t>
        </w:r>
        <w:r w:rsidR="001A2BCB">
          <w:t>‬</w:t>
        </w:r>
      </w:dir>
    </w:p>
    <w:p w:rsidR="002074A7" w:rsidRPr="00026CF9" w:rsidRDefault="002074A7" w:rsidP="00026CF9">
      <w:pPr>
        <w:pStyle w:val="SingleTxtGA"/>
        <w:spacing w:line="374" w:lineRule="exact"/>
        <w:rPr>
          <w:spacing w:val="-4"/>
          <w:rtl/>
          <w:lang w:eastAsia="zh-TW"/>
        </w:rPr>
      </w:pPr>
      <w:r w:rsidRPr="00026CF9">
        <w:rPr>
          <w:spacing w:val="-4"/>
          <w:rtl/>
          <w:lang w:eastAsia="zh-TW"/>
        </w:rPr>
        <w:t>١٢-</w:t>
      </w:r>
      <w:r w:rsidRPr="00026CF9">
        <w:rPr>
          <w:spacing w:val="-4"/>
          <w:lang w:eastAsia="zh-TW"/>
        </w:rPr>
        <w:tab/>
      </w:r>
      <w:r w:rsidRPr="00026CF9">
        <w:rPr>
          <w:spacing w:val="-4"/>
          <w:rtl/>
          <w:lang w:eastAsia="zh-TW"/>
        </w:rPr>
        <w:t>في 3 تشرين الأول/أكتوبر 2014، شارك المقرر الخاص في حدث بشأن موضوع "التوحد وحقوق الإنسان طوال مراحل الحياة"، نظمه في جنيف منتدى الصحة للمنظمات غير الحكومية.</w:t>
      </w:r>
    </w:p>
    <w:p w:rsidR="002074A7" w:rsidRPr="002074A7" w:rsidRDefault="002074A7" w:rsidP="00026CF9">
      <w:pPr>
        <w:pStyle w:val="HChGA"/>
        <w:rPr>
          <w:rtl/>
          <w:lang w:eastAsia="zh-TW"/>
        </w:rPr>
      </w:pPr>
      <w:r>
        <w:rPr>
          <w:rFonts w:hint="cs"/>
          <w:rtl/>
          <w:lang w:eastAsia="zh-TW"/>
        </w:rPr>
        <w:tab/>
      </w:r>
      <w:r w:rsidRPr="002074A7">
        <w:rPr>
          <w:rtl/>
          <w:lang w:eastAsia="zh-TW"/>
        </w:rPr>
        <w:t>ثالثا</w:t>
      </w:r>
      <w:r>
        <w:rPr>
          <w:rFonts w:hint="cs"/>
          <w:rtl/>
          <w:lang w:eastAsia="zh-TW"/>
        </w:rPr>
        <w:t>ً</w:t>
      </w:r>
      <w:r>
        <w:rPr>
          <w:rtl/>
          <w:lang w:eastAsia="zh-TW"/>
        </w:rPr>
        <w:t>-</w:t>
      </w:r>
      <w:r w:rsidRPr="002074A7">
        <w:rPr>
          <w:lang w:eastAsia="zh-TW"/>
        </w:rPr>
        <w:tab/>
      </w:r>
      <w:r w:rsidRPr="002074A7">
        <w:rPr>
          <w:rtl/>
          <w:lang w:eastAsia="zh-TW"/>
        </w:rPr>
        <w:t>لمحة</w:t>
      </w:r>
      <w:r>
        <w:rPr>
          <w:rtl/>
          <w:lang w:eastAsia="zh-TW"/>
        </w:rPr>
        <w:t xml:space="preserve"> </w:t>
      </w:r>
      <w:r w:rsidRPr="002074A7">
        <w:rPr>
          <w:rtl/>
          <w:lang w:eastAsia="zh-TW"/>
        </w:rPr>
        <w:t>عامة</w:t>
      </w:r>
      <w:r>
        <w:rPr>
          <w:rtl/>
          <w:lang w:eastAsia="zh-TW"/>
        </w:rPr>
        <w:t xml:space="preserve"> </w:t>
      </w:r>
      <w:r w:rsidRPr="002074A7">
        <w:rPr>
          <w:rtl/>
          <w:lang w:eastAsia="zh-TW"/>
        </w:rPr>
        <w:t>عن</w:t>
      </w:r>
      <w:r>
        <w:rPr>
          <w:rtl/>
          <w:lang w:eastAsia="zh-TW"/>
        </w:rPr>
        <w:t xml:space="preserve"> </w:t>
      </w:r>
      <w:r w:rsidRPr="002074A7">
        <w:rPr>
          <w:rtl/>
          <w:lang w:eastAsia="zh-TW"/>
        </w:rPr>
        <w:t>العمل</w:t>
      </w:r>
      <w:r>
        <w:rPr>
          <w:rtl/>
          <w:lang w:eastAsia="zh-TW"/>
        </w:rPr>
        <w:t xml:space="preserve"> </w:t>
      </w:r>
      <w:r w:rsidRPr="002074A7">
        <w:rPr>
          <w:rtl/>
          <w:lang w:eastAsia="zh-TW"/>
        </w:rPr>
        <w:t>في</w:t>
      </w:r>
      <w:r>
        <w:rPr>
          <w:rtl/>
          <w:lang w:eastAsia="zh-TW"/>
        </w:rPr>
        <w:t xml:space="preserve"> </w:t>
      </w:r>
      <w:r w:rsidRPr="002074A7">
        <w:rPr>
          <w:rtl/>
          <w:lang w:eastAsia="zh-TW"/>
        </w:rPr>
        <w:t>إطار</w:t>
      </w:r>
      <w:r>
        <w:rPr>
          <w:rtl/>
          <w:lang w:eastAsia="zh-TW"/>
        </w:rPr>
        <w:t xml:space="preserve"> </w:t>
      </w:r>
      <w:r w:rsidRPr="002074A7">
        <w:rPr>
          <w:rtl/>
          <w:lang w:eastAsia="zh-TW"/>
        </w:rPr>
        <w:t>الولاية</w:t>
      </w:r>
      <w:r>
        <w:rPr>
          <w:rtl/>
          <w:lang w:eastAsia="zh-TW"/>
        </w:rPr>
        <w:t xml:space="preserve"> </w:t>
      </w:r>
      <w:r w:rsidRPr="002074A7">
        <w:rPr>
          <w:rtl/>
          <w:lang w:eastAsia="zh-TW"/>
        </w:rPr>
        <w:t>(2003</w:t>
      </w:r>
      <w:r w:rsidR="000F414E">
        <w:rPr>
          <w:rFonts w:hint="cs"/>
          <w:rtl/>
          <w:lang w:eastAsia="zh-TW"/>
        </w:rPr>
        <w:t>-</w:t>
      </w:r>
      <w:r w:rsidRPr="002074A7">
        <w:rPr>
          <w:rtl/>
          <w:lang w:eastAsia="zh-TW"/>
        </w:rPr>
        <w:t>2014</w:t>
      </w:r>
      <w:r>
        <w:rPr>
          <w:rFonts w:hint="cs"/>
          <w:rtl/>
          <w:lang w:eastAsia="zh-TW"/>
        </w:rPr>
        <w:t>)</w:t>
      </w:r>
    </w:p>
    <w:p w:rsidR="002074A7" w:rsidRPr="002074A7" w:rsidRDefault="002074A7" w:rsidP="00026CF9">
      <w:pPr>
        <w:pStyle w:val="SingleTxtGA"/>
        <w:spacing w:line="374" w:lineRule="exact"/>
        <w:rPr>
          <w:rtl/>
          <w:lang w:eastAsia="zh-TW"/>
        </w:rPr>
      </w:pPr>
      <w:r w:rsidRPr="002074A7">
        <w:rPr>
          <w:rtl/>
          <w:lang w:eastAsia="zh-TW"/>
        </w:rPr>
        <w:t>١٣</w:t>
      </w:r>
      <w:r>
        <w:rPr>
          <w:rtl/>
          <w:lang w:eastAsia="zh-TW"/>
        </w:rPr>
        <w:t>-</w:t>
      </w:r>
      <w:r w:rsidRPr="002074A7">
        <w:rPr>
          <w:lang w:eastAsia="zh-TW"/>
        </w:rPr>
        <w:tab/>
      </w:r>
      <w:r w:rsidRPr="002074A7">
        <w:rPr>
          <w:rtl/>
          <w:lang w:eastAsia="zh-TW"/>
        </w:rPr>
        <w:t>ولاية</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المعني</w:t>
      </w:r>
      <w:r>
        <w:rPr>
          <w:rtl/>
          <w:lang w:eastAsia="zh-TW"/>
        </w:rPr>
        <w:t xml:space="preserve"> </w:t>
      </w:r>
      <w:r w:rsidRPr="002074A7">
        <w:rPr>
          <w:rtl/>
          <w:lang w:eastAsia="zh-TW"/>
        </w:rPr>
        <w:t>بحق</w:t>
      </w:r>
      <w:r>
        <w:rPr>
          <w:rtl/>
          <w:lang w:eastAsia="zh-TW"/>
        </w:rPr>
        <w:t xml:space="preserve"> </w:t>
      </w:r>
      <w:r w:rsidRPr="002074A7">
        <w:rPr>
          <w:rtl/>
          <w:lang w:eastAsia="zh-TW"/>
        </w:rPr>
        <w:t>كل</w:t>
      </w:r>
      <w:r>
        <w:rPr>
          <w:rtl/>
          <w:lang w:eastAsia="zh-TW"/>
        </w:rPr>
        <w:t xml:space="preserve"> </w:t>
      </w:r>
      <w:r w:rsidRPr="002074A7">
        <w:rPr>
          <w:rtl/>
          <w:lang w:eastAsia="zh-TW"/>
        </w:rPr>
        <w:t>إنسان</w:t>
      </w:r>
      <w:r>
        <w:rPr>
          <w:rtl/>
          <w:lang w:eastAsia="zh-TW"/>
        </w:rPr>
        <w:t xml:space="preserve"> </w:t>
      </w:r>
      <w:r w:rsidRPr="002074A7">
        <w:rPr>
          <w:rtl/>
          <w:lang w:eastAsia="zh-TW"/>
        </w:rPr>
        <w:t>في</w:t>
      </w:r>
      <w:r>
        <w:rPr>
          <w:rtl/>
          <w:lang w:eastAsia="zh-TW"/>
        </w:rPr>
        <w:t xml:space="preserve"> </w:t>
      </w:r>
      <w:r w:rsidRPr="002074A7">
        <w:rPr>
          <w:rtl/>
          <w:lang w:eastAsia="zh-TW"/>
        </w:rPr>
        <w:t>التمتع</w:t>
      </w:r>
      <w:r>
        <w:rPr>
          <w:rtl/>
          <w:lang w:eastAsia="zh-TW"/>
        </w:rPr>
        <w:t xml:space="preserve"> </w:t>
      </w:r>
      <w:r w:rsidRPr="002074A7">
        <w:rPr>
          <w:rtl/>
          <w:lang w:eastAsia="zh-TW"/>
        </w:rPr>
        <w:t>بأعلى</w:t>
      </w:r>
      <w:r>
        <w:rPr>
          <w:rtl/>
          <w:lang w:eastAsia="zh-TW"/>
        </w:rPr>
        <w:t xml:space="preserve"> </w:t>
      </w:r>
      <w:r w:rsidRPr="002074A7">
        <w:rPr>
          <w:rtl/>
          <w:lang w:eastAsia="zh-TW"/>
        </w:rPr>
        <w:t>مستوى</w:t>
      </w:r>
      <w:r>
        <w:rPr>
          <w:rtl/>
          <w:lang w:eastAsia="zh-TW"/>
        </w:rPr>
        <w:t xml:space="preserve"> </w:t>
      </w:r>
      <w:r w:rsidRPr="002074A7">
        <w:rPr>
          <w:rtl/>
          <w:lang w:eastAsia="zh-TW"/>
        </w:rPr>
        <w:t>ممكن</w:t>
      </w:r>
      <w:r>
        <w:rPr>
          <w:rtl/>
          <w:lang w:eastAsia="zh-TW"/>
        </w:rPr>
        <w:t xml:space="preserve"> </w:t>
      </w:r>
      <w:r w:rsidRPr="002074A7">
        <w:rPr>
          <w:rtl/>
          <w:lang w:eastAsia="zh-TW"/>
        </w:rPr>
        <w:t>من</w:t>
      </w:r>
      <w:r>
        <w:rPr>
          <w:rtl/>
          <w:lang w:eastAsia="zh-TW"/>
        </w:rPr>
        <w:t xml:space="preserve"> </w:t>
      </w:r>
      <w:r w:rsidRPr="002074A7">
        <w:rPr>
          <w:rtl/>
          <w:lang w:eastAsia="zh-TW"/>
        </w:rPr>
        <w:t>الصحة</w:t>
      </w:r>
      <w:r>
        <w:rPr>
          <w:rtl/>
          <w:lang w:eastAsia="zh-TW"/>
        </w:rPr>
        <w:t xml:space="preserve"> </w:t>
      </w:r>
      <w:r w:rsidRPr="002074A7">
        <w:rPr>
          <w:rtl/>
          <w:lang w:eastAsia="zh-TW"/>
        </w:rPr>
        <w:t>البدنية</w:t>
      </w:r>
      <w:r>
        <w:rPr>
          <w:rtl/>
          <w:lang w:eastAsia="zh-TW"/>
        </w:rPr>
        <w:t xml:space="preserve"> </w:t>
      </w:r>
      <w:r w:rsidRPr="002074A7">
        <w:rPr>
          <w:rtl/>
          <w:lang w:eastAsia="zh-TW"/>
        </w:rPr>
        <w:t>والعقلية</w:t>
      </w:r>
      <w:r>
        <w:rPr>
          <w:rtl/>
          <w:lang w:eastAsia="zh-TW"/>
        </w:rPr>
        <w:t xml:space="preserve"> </w:t>
      </w:r>
      <w:r w:rsidRPr="002074A7">
        <w:rPr>
          <w:rtl/>
          <w:lang w:eastAsia="zh-TW"/>
        </w:rPr>
        <w:t>قد</w:t>
      </w:r>
      <w:r>
        <w:rPr>
          <w:rtl/>
          <w:lang w:eastAsia="zh-TW"/>
        </w:rPr>
        <w:t xml:space="preserve"> </w:t>
      </w:r>
      <w:r w:rsidRPr="002074A7">
        <w:rPr>
          <w:rtl/>
          <w:lang w:eastAsia="zh-TW"/>
        </w:rPr>
        <w:t>أنشأتها</w:t>
      </w:r>
      <w:r>
        <w:rPr>
          <w:rtl/>
          <w:lang w:eastAsia="zh-TW"/>
        </w:rPr>
        <w:t xml:space="preserve"> </w:t>
      </w:r>
      <w:r w:rsidRPr="002074A7">
        <w:rPr>
          <w:rtl/>
          <w:lang w:eastAsia="zh-TW"/>
        </w:rPr>
        <w:t>في</w:t>
      </w:r>
      <w:r>
        <w:rPr>
          <w:rtl/>
          <w:lang w:eastAsia="zh-TW"/>
        </w:rPr>
        <w:t xml:space="preserve"> </w:t>
      </w:r>
      <w:r w:rsidRPr="002074A7">
        <w:rPr>
          <w:rtl/>
          <w:lang w:eastAsia="zh-TW"/>
        </w:rPr>
        <w:t>الأصل</w:t>
      </w:r>
      <w:r>
        <w:rPr>
          <w:rtl/>
          <w:lang w:eastAsia="zh-TW"/>
        </w:rPr>
        <w:t xml:space="preserve"> </w:t>
      </w:r>
      <w:r w:rsidRPr="002074A7">
        <w:rPr>
          <w:rtl/>
          <w:lang w:eastAsia="zh-TW"/>
        </w:rPr>
        <w:t>لجنة</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في</w:t>
      </w:r>
      <w:r>
        <w:rPr>
          <w:rtl/>
          <w:lang w:eastAsia="zh-TW"/>
        </w:rPr>
        <w:t xml:space="preserve"> </w:t>
      </w:r>
      <w:r w:rsidRPr="002074A7">
        <w:rPr>
          <w:rtl/>
          <w:lang w:eastAsia="zh-TW"/>
        </w:rPr>
        <w:t>نيسان/أبريل</w:t>
      </w:r>
      <w:r>
        <w:rPr>
          <w:rtl/>
          <w:lang w:eastAsia="zh-TW"/>
        </w:rPr>
        <w:t xml:space="preserve"> </w:t>
      </w:r>
      <w:r w:rsidRPr="002074A7">
        <w:rPr>
          <w:rtl/>
          <w:lang w:eastAsia="zh-TW"/>
        </w:rPr>
        <w:t>2002</w:t>
      </w:r>
      <w:r>
        <w:rPr>
          <w:rtl/>
          <w:lang w:eastAsia="zh-TW"/>
        </w:rPr>
        <w:t xml:space="preserve"> </w:t>
      </w:r>
      <w:r w:rsidRPr="002074A7">
        <w:rPr>
          <w:rtl/>
          <w:lang w:eastAsia="zh-TW"/>
        </w:rPr>
        <w:t>بموجب</w:t>
      </w:r>
      <w:r>
        <w:rPr>
          <w:rtl/>
          <w:lang w:eastAsia="zh-TW"/>
        </w:rPr>
        <w:t xml:space="preserve"> </w:t>
      </w:r>
      <w:r w:rsidRPr="002074A7">
        <w:rPr>
          <w:rtl/>
          <w:lang w:eastAsia="zh-TW"/>
        </w:rPr>
        <w:t>القرار</w:t>
      </w:r>
      <w:r>
        <w:rPr>
          <w:rtl/>
          <w:lang w:eastAsia="zh-TW"/>
        </w:rPr>
        <w:t xml:space="preserve"> </w:t>
      </w:r>
      <w:r w:rsidRPr="002074A7">
        <w:rPr>
          <w:rtl/>
          <w:lang w:eastAsia="zh-TW"/>
        </w:rPr>
        <w:t>2002/31</w:t>
      </w:r>
      <w:r w:rsidR="00587E09">
        <w:rPr>
          <w:rtl/>
          <w:lang w:eastAsia="zh-TW"/>
        </w:rPr>
        <w:t xml:space="preserve">، </w:t>
      </w:r>
      <w:r w:rsidRPr="002074A7">
        <w:rPr>
          <w:rtl/>
          <w:lang w:eastAsia="zh-TW"/>
        </w:rPr>
        <w:t>وجددت</w:t>
      </w:r>
      <w:r>
        <w:rPr>
          <w:rtl/>
          <w:lang w:eastAsia="zh-TW"/>
        </w:rPr>
        <w:t xml:space="preserve"> </w:t>
      </w:r>
      <w:r w:rsidRPr="002074A7">
        <w:rPr>
          <w:rtl/>
          <w:lang w:eastAsia="zh-TW"/>
        </w:rPr>
        <w:t>في</w:t>
      </w:r>
      <w:r>
        <w:rPr>
          <w:rtl/>
          <w:lang w:eastAsia="zh-TW"/>
        </w:rPr>
        <w:t xml:space="preserve"> </w:t>
      </w:r>
      <w:r w:rsidRPr="002074A7">
        <w:rPr>
          <w:rtl/>
          <w:lang w:eastAsia="zh-TW"/>
        </w:rPr>
        <w:t>عام</w:t>
      </w:r>
      <w:r>
        <w:rPr>
          <w:rtl/>
          <w:lang w:eastAsia="zh-TW"/>
        </w:rPr>
        <w:t xml:space="preserve"> </w:t>
      </w:r>
      <w:r w:rsidRPr="002074A7">
        <w:rPr>
          <w:rtl/>
          <w:lang w:eastAsia="zh-TW"/>
        </w:rPr>
        <w:t>2005</w:t>
      </w:r>
      <w:r>
        <w:rPr>
          <w:rtl/>
          <w:lang w:eastAsia="zh-TW"/>
        </w:rPr>
        <w:t xml:space="preserve"> </w:t>
      </w:r>
      <w:r w:rsidRPr="002074A7">
        <w:rPr>
          <w:rtl/>
          <w:lang w:eastAsia="zh-TW"/>
        </w:rPr>
        <w:t>بموجب</w:t>
      </w:r>
      <w:r>
        <w:rPr>
          <w:rtl/>
          <w:lang w:eastAsia="zh-TW"/>
        </w:rPr>
        <w:t xml:space="preserve"> </w:t>
      </w:r>
      <w:r w:rsidRPr="002074A7">
        <w:rPr>
          <w:rtl/>
          <w:lang w:eastAsia="zh-TW"/>
        </w:rPr>
        <w:t>القرار</w:t>
      </w:r>
      <w:r>
        <w:rPr>
          <w:rtl/>
          <w:lang w:eastAsia="zh-TW"/>
        </w:rPr>
        <w:t xml:space="preserve"> </w:t>
      </w:r>
      <w:r w:rsidRPr="002074A7">
        <w:rPr>
          <w:rtl/>
          <w:lang w:eastAsia="zh-TW"/>
        </w:rPr>
        <w:t>2005</w:t>
      </w:r>
      <w:r w:rsidR="00D43D02">
        <w:rPr>
          <w:rFonts w:hint="cs"/>
          <w:rtl/>
          <w:lang w:eastAsia="zh-TW"/>
        </w:rPr>
        <w:t>/24</w:t>
      </w:r>
      <w:r>
        <w:rPr>
          <w:rtl/>
          <w:lang w:eastAsia="zh-TW"/>
        </w:rPr>
        <w:t xml:space="preserve">. </w:t>
      </w:r>
      <w:r w:rsidRPr="002074A7">
        <w:rPr>
          <w:rtl/>
          <w:lang w:eastAsia="zh-TW"/>
        </w:rPr>
        <w:t>وبعد</w:t>
      </w:r>
      <w:r>
        <w:rPr>
          <w:rtl/>
          <w:lang w:eastAsia="zh-TW"/>
        </w:rPr>
        <w:t xml:space="preserve"> </w:t>
      </w:r>
      <w:r w:rsidRPr="002074A7">
        <w:rPr>
          <w:rtl/>
          <w:lang w:eastAsia="zh-TW"/>
        </w:rPr>
        <w:t>الاستعاضة</w:t>
      </w:r>
      <w:r>
        <w:rPr>
          <w:rtl/>
          <w:lang w:eastAsia="zh-TW"/>
        </w:rPr>
        <w:t xml:space="preserve"> </w:t>
      </w:r>
      <w:r w:rsidRPr="002074A7">
        <w:rPr>
          <w:rtl/>
          <w:lang w:eastAsia="zh-TW"/>
        </w:rPr>
        <w:t>عن</w:t>
      </w:r>
      <w:r>
        <w:rPr>
          <w:rtl/>
          <w:lang w:eastAsia="zh-TW"/>
        </w:rPr>
        <w:t xml:space="preserve"> </w:t>
      </w:r>
      <w:r w:rsidRPr="002074A7">
        <w:rPr>
          <w:rtl/>
          <w:lang w:eastAsia="zh-TW"/>
        </w:rPr>
        <w:t>اللجنة</w:t>
      </w:r>
      <w:r>
        <w:rPr>
          <w:rtl/>
          <w:lang w:eastAsia="zh-TW"/>
        </w:rPr>
        <w:t xml:space="preserve"> </w:t>
      </w:r>
      <w:r w:rsidRPr="002074A7">
        <w:rPr>
          <w:rtl/>
          <w:lang w:eastAsia="zh-TW"/>
        </w:rPr>
        <w:t>بمجلس</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في</w:t>
      </w:r>
      <w:r>
        <w:rPr>
          <w:rtl/>
          <w:lang w:eastAsia="zh-TW"/>
        </w:rPr>
        <w:t xml:space="preserve"> </w:t>
      </w:r>
      <w:r w:rsidRPr="002074A7">
        <w:rPr>
          <w:rtl/>
          <w:lang w:eastAsia="zh-TW"/>
        </w:rPr>
        <w:t>حزيران/يونيه</w:t>
      </w:r>
      <w:r>
        <w:rPr>
          <w:rtl/>
          <w:lang w:eastAsia="zh-TW"/>
        </w:rPr>
        <w:t xml:space="preserve"> </w:t>
      </w:r>
      <w:r w:rsidRPr="002074A7">
        <w:rPr>
          <w:rtl/>
          <w:lang w:eastAsia="zh-TW"/>
        </w:rPr>
        <w:t>2006،</w:t>
      </w:r>
      <w:r>
        <w:rPr>
          <w:rtl/>
          <w:lang w:eastAsia="zh-TW"/>
        </w:rPr>
        <w:t xml:space="preserve"> </w:t>
      </w:r>
      <w:r w:rsidRPr="002074A7">
        <w:rPr>
          <w:rtl/>
          <w:lang w:eastAsia="zh-TW"/>
        </w:rPr>
        <w:t>أقر</w:t>
      </w:r>
      <w:r>
        <w:rPr>
          <w:rtl/>
          <w:lang w:eastAsia="zh-TW"/>
        </w:rPr>
        <w:t xml:space="preserve"> </w:t>
      </w:r>
      <w:r w:rsidRPr="002074A7">
        <w:rPr>
          <w:rtl/>
          <w:lang w:eastAsia="zh-TW"/>
        </w:rPr>
        <w:t>المجلس</w:t>
      </w:r>
      <w:r>
        <w:rPr>
          <w:rtl/>
          <w:lang w:eastAsia="zh-TW"/>
        </w:rPr>
        <w:t xml:space="preserve"> </w:t>
      </w:r>
      <w:r w:rsidRPr="002074A7">
        <w:rPr>
          <w:rtl/>
          <w:lang w:eastAsia="zh-TW"/>
        </w:rPr>
        <w:t>الولاية</w:t>
      </w:r>
      <w:r>
        <w:rPr>
          <w:rtl/>
          <w:lang w:eastAsia="zh-TW"/>
        </w:rPr>
        <w:t xml:space="preserve"> </w:t>
      </w:r>
      <w:r w:rsidRPr="002074A7">
        <w:rPr>
          <w:rtl/>
          <w:lang w:eastAsia="zh-TW"/>
        </w:rPr>
        <w:t>ووسّع</w:t>
      </w:r>
      <w:r>
        <w:rPr>
          <w:rtl/>
          <w:lang w:eastAsia="zh-TW"/>
        </w:rPr>
        <w:t xml:space="preserve"> </w:t>
      </w:r>
      <w:r w:rsidRPr="002074A7">
        <w:rPr>
          <w:rtl/>
          <w:lang w:eastAsia="zh-TW"/>
        </w:rPr>
        <w:t>نطاقها</w:t>
      </w:r>
      <w:r>
        <w:rPr>
          <w:rtl/>
          <w:lang w:eastAsia="zh-TW"/>
        </w:rPr>
        <w:t xml:space="preserve"> </w:t>
      </w:r>
      <w:r w:rsidRPr="002074A7">
        <w:rPr>
          <w:rtl/>
          <w:lang w:eastAsia="zh-TW"/>
        </w:rPr>
        <w:t>بموجب</w:t>
      </w:r>
      <w:r>
        <w:rPr>
          <w:rtl/>
          <w:lang w:eastAsia="zh-TW"/>
        </w:rPr>
        <w:t xml:space="preserve"> </w:t>
      </w:r>
      <w:r w:rsidRPr="002074A7">
        <w:rPr>
          <w:rtl/>
          <w:lang w:eastAsia="zh-TW"/>
        </w:rPr>
        <w:t>قراراته</w:t>
      </w:r>
      <w:r>
        <w:rPr>
          <w:rtl/>
          <w:lang w:eastAsia="zh-TW"/>
        </w:rPr>
        <w:t xml:space="preserve"> </w:t>
      </w:r>
      <w:r w:rsidRPr="002074A7">
        <w:rPr>
          <w:rtl/>
          <w:lang w:eastAsia="zh-TW"/>
        </w:rPr>
        <w:t>6/29</w:t>
      </w:r>
      <w:r>
        <w:rPr>
          <w:rtl/>
          <w:lang w:eastAsia="zh-TW"/>
        </w:rPr>
        <w:t xml:space="preserve"> </w:t>
      </w:r>
      <w:r w:rsidRPr="002074A7">
        <w:rPr>
          <w:rtl/>
          <w:lang w:eastAsia="zh-TW"/>
        </w:rPr>
        <w:t>و15/22</w:t>
      </w:r>
      <w:r>
        <w:rPr>
          <w:rtl/>
          <w:lang w:eastAsia="zh-TW"/>
        </w:rPr>
        <w:t xml:space="preserve"> </w:t>
      </w:r>
      <w:r w:rsidRPr="002074A7">
        <w:rPr>
          <w:rtl/>
          <w:lang w:eastAsia="zh-TW"/>
        </w:rPr>
        <w:t>و24/6</w:t>
      </w:r>
      <w:r>
        <w:rPr>
          <w:rtl/>
          <w:lang w:eastAsia="zh-TW"/>
        </w:rPr>
        <w:t xml:space="preserve">. </w:t>
      </w:r>
    </w:p>
    <w:p w:rsidR="002074A7" w:rsidRPr="002074A7" w:rsidRDefault="002074A7" w:rsidP="00026CF9">
      <w:pPr>
        <w:pStyle w:val="SingleTxtGA"/>
        <w:spacing w:line="374" w:lineRule="exact"/>
        <w:rPr>
          <w:rtl/>
          <w:lang w:eastAsia="zh-TW"/>
        </w:rPr>
      </w:pPr>
      <w:r w:rsidRPr="002074A7">
        <w:rPr>
          <w:rtl/>
          <w:lang w:eastAsia="zh-TW"/>
        </w:rPr>
        <w:lastRenderedPageBreak/>
        <w:t>١٤</w:t>
      </w:r>
      <w:r>
        <w:rPr>
          <w:rtl/>
          <w:lang w:eastAsia="zh-TW"/>
        </w:rPr>
        <w:t>-</w:t>
      </w:r>
      <w:r w:rsidRPr="002074A7">
        <w:rPr>
          <w:lang w:eastAsia="zh-TW"/>
        </w:rPr>
        <w:tab/>
      </w:r>
      <w:r w:rsidRPr="002074A7">
        <w:rPr>
          <w:rtl/>
          <w:lang w:eastAsia="zh-TW"/>
        </w:rPr>
        <w:t>وعُين</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الجديد</w:t>
      </w:r>
      <w:r>
        <w:rPr>
          <w:rtl/>
          <w:lang w:eastAsia="zh-TW"/>
        </w:rPr>
        <w:t xml:space="preserve"> </w:t>
      </w:r>
      <w:r w:rsidRPr="002074A7">
        <w:rPr>
          <w:rtl/>
          <w:lang w:eastAsia="zh-TW"/>
        </w:rPr>
        <w:t>في</w:t>
      </w:r>
      <w:r>
        <w:rPr>
          <w:rtl/>
          <w:lang w:eastAsia="zh-TW"/>
        </w:rPr>
        <w:t xml:space="preserve"> </w:t>
      </w:r>
      <w:r w:rsidRPr="002074A7">
        <w:rPr>
          <w:rtl/>
          <w:lang w:eastAsia="zh-TW"/>
        </w:rPr>
        <w:t>آب/أغسطس</w:t>
      </w:r>
      <w:r>
        <w:rPr>
          <w:rtl/>
          <w:lang w:eastAsia="zh-TW"/>
        </w:rPr>
        <w:t xml:space="preserve"> </w:t>
      </w:r>
      <w:r w:rsidRPr="002074A7">
        <w:rPr>
          <w:rtl/>
          <w:lang w:eastAsia="zh-TW"/>
        </w:rPr>
        <w:t>2014</w:t>
      </w:r>
      <w:r>
        <w:rPr>
          <w:rtl/>
          <w:lang w:eastAsia="zh-TW"/>
        </w:rPr>
        <w:t xml:space="preserve"> </w:t>
      </w:r>
      <w:r w:rsidRPr="002074A7">
        <w:rPr>
          <w:rtl/>
          <w:lang w:eastAsia="zh-TW"/>
        </w:rPr>
        <w:t>وهو</w:t>
      </w:r>
      <w:r>
        <w:rPr>
          <w:rtl/>
          <w:lang w:eastAsia="zh-TW"/>
        </w:rPr>
        <w:t xml:space="preserve"> </w:t>
      </w:r>
      <w:r w:rsidRPr="002074A7">
        <w:rPr>
          <w:rtl/>
          <w:lang w:eastAsia="zh-TW"/>
        </w:rPr>
        <w:t>يشعر</w:t>
      </w:r>
      <w:r>
        <w:rPr>
          <w:rtl/>
          <w:lang w:eastAsia="zh-TW"/>
        </w:rPr>
        <w:t xml:space="preserve"> </w:t>
      </w:r>
      <w:r w:rsidRPr="002074A7">
        <w:rPr>
          <w:rtl/>
          <w:lang w:eastAsia="zh-TW"/>
        </w:rPr>
        <w:t>بالامتنان</w:t>
      </w:r>
      <w:r>
        <w:rPr>
          <w:rtl/>
          <w:lang w:eastAsia="zh-TW"/>
        </w:rPr>
        <w:t xml:space="preserve"> </w:t>
      </w:r>
      <w:r w:rsidRPr="002074A7">
        <w:rPr>
          <w:rtl/>
          <w:lang w:eastAsia="zh-TW"/>
        </w:rPr>
        <w:t>لمنحه</w:t>
      </w:r>
      <w:r>
        <w:rPr>
          <w:rtl/>
          <w:lang w:eastAsia="zh-TW"/>
        </w:rPr>
        <w:t xml:space="preserve"> </w:t>
      </w:r>
      <w:r w:rsidRPr="002074A7">
        <w:rPr>
          <w:rtl/>
          <w:lang w:eastAsia="zh-TW"/>
        </w:rPr>
        <w:t>هذه</w:t>
      </w:r>
      <w:r>
        <w:rPr>
          <w:rtl/>
          <w:lang w:eastAsia="zh-TW"/>
        </w:rPr>
        <w:t xml:space="preserve"> </w:t>
      </w:r>
      <w:r w:rsidRPr="002074A7">
        <w:rPr>
          <w:rtl/>
          <w:lang w:eastAsia="zh-TW"/>
        </w:rPr>
        <w:t>الفرصة</w:t>
      </w:r>
      <w:r>
        <w:rPr>
          <w:rtl/>
          <w:lang w:eastAsia="zh-TW"/>
        </w:rPr>
        <w:t xml:space="preserve"> </w:t>
      </w:r>
      <w:r w:rsidRPr="002074A7">
        <w:rPr>
          <w:rtl/>
          <w:lang w:eastAsia="zh-TW"/>
        </w:rPr>
        <w:t>لتقييم</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خلال</w:t>
      </w:r>
      <w:r>
        <w:rPr>
          <w:rtl/>
          <w:lang w:eastAsia="zh-TW"/>
        </w:rPr>
        <w:t xml:space="preserve"> </w:t>
      </w:r>
      <w:r w:rsidRPr="002074A7">
        <w:rPr>
          <w:rtl/>
          <w:lang w:eastAsia="zh-TW"/>
        </w:rPr>
        <w:t>السنوات</w:t>
      </w:r>
      <w:r>
        <w:rPr>
          <w:rtl/>
          <w:lang w:eastAsia="zh-TW"/>
        </w:rPr>
        <w:t xml:space="preserve"> </w:t>
      </w:r>
      <w:r w:rsidRPr="002074A7">
        <w:rPr>
          <w:rtl/>
          <w:lang w:eastAsia="zh-TW"/>
        </w:rPr>
        <w:t>القادمة</w:t>
      </w:r>
      <w:r>
        <w:rPr>
          <w:rtl/>
          <w:lang w:eastAsia="zh-TW"/>
        </w:rPr>
        <w:t xml:space="preserve">. </w:t>
      </w:r>
      <w:r w:rsidRPr="002074A7">
        <w:rPr>
          <w:rtl/>
          <w:lang w:eastAsia="zh-TW"/>
        </w:rPr>
        <w:t>وسوف</w:t>
      </w:r>
      <w:r>
        <w:rPr>
          <w:rtl/>
          <w:lang w:eastAsia="zh-TW"/>
        </w:rPr>
        <w:t xml:space="preserve"> </w:t>
      </w:r>
      <w:r w:rsidRPr="002074A7">
        <w:rPr>
          <w:rtl/>
          <w:lang w:eastAsia="zh-TW"/>
        </w:rPr>
        <w:t>يستخدم</w:t>
      </w:r>
      <w:r>
        <w:rPr>
          <w:rtl/>
          <w:lang w:eastAsia="zh-TW"/>
        </w:rPr>
        <w:t xml:space="preserve"> </w:t>
      </w:r>
      <w:r w:rsidRPr="002074A7">
        <w:rPr>
          <w:rtl/>
          <w:lang w:eastAsia="zh-TW"/>
        </w:rPr>
        <w:t>ما</w:t>
      </w:r>
      <w:r>
        <w:rPr>
          <w:rtl/>
          <w:lang w:eastAsia="zh-TW"/>
        </w:rPr>
        <w:t xml:space="preserve"> </w:t>
      </w:r>
      <w:r w:rsidRPr="002074A7">
        <w:rPr>
          <w:rtl/>
          <w:lang w:eastAsia="zh-TW"/>
        </w:rPr>
        <w:t>لديه</w:t>
      </w:r>
      <w:r>
        <w:rPr>
          <w:rtl/>
          <w:lang w:eastAsia="zh-TW"/>
        </w:rPr>
        <w:t xml:space="preserve"> </w:t>
      </w:r>
      <w:r w:rsidRPr="002074A7">
        <w:rPr>
          <w:rtl/>
          <w:lang w:eastAsia="zh-TW"/>
        </w:rPr>
        <w:t>من</w:t>
      </w:r>
      <w:r>
        <w:rPr>
          <w:rtl/>
          <w:lang w:eastAsia="zh-TW"/>
        </w:rPr>
        <w:t xml:space="preserve"> </w:t>
      </w:r>
      <w:r w:rsidRPr="002074A7">
        <w:rPr>
          <w:rtl/>
          <w:lang w:eastAsia="zh-TW"/>
        </w:rPr>
        <w:t>أفكار</w:t>
      </w:r>
      <w:r>
        <w:rPr>
          <w:rtl/>
          <w:lang w:eastAsia="zh-TW"/>
        </w:rPr>
        <w:t xml:space="preserve"> </w:t>
      </w:r>
      <w:r w:rsidRPr="002074A7">
        <w:rPr>
          <w:rtl/>
          <w:lang w:eastAsia="zh-TW"/>
        </w:rPr>
        <w:t>وكافة</w:t>
      </w:r>
      <w:r>
        <w:rPr>
          <w:rtl/>
          <w:lang w:eastAsia="zh-TW"/>
        </w:rPr>
        <w:t xml:space="preserve"> </w:t>
      </w:r>
      <w:r w:rsidRPr="002074A7">
        <w:rPr>
          <w:rtl/>
          <w:lang w:eastAsia="zh-TW"/>
        </w:rPr>
        <w:t>الوسائل</w:t>
      </w:r>
      <w:r>
        <w:rPr>
          <w:rtl/>
          <w:lang w:eastAsia="zh-TW"/>
        </w:rPr>
        <w:t xml:space="preserve"> </w:t>
      </w:r>
      <w:r w:rsidRPr="002074A7">
        <w:rPr>
          <w:rtl/>
          <w:lang w:eastAsia="zh-TW"/>
        </w:rPr>
        <w:t>المتاحة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إنجاز</w:t>
      </w:r>
      <w:r>
        <w:rPr>
          <w:rtl/>
          <w:lang w:eastAsia="zh-TW"/>
        </w:rPr>
        <w:t xml:space="preserve"> </w:t>
      </w:r>
      <w:r w:rsidRPr="002074A7">
        <w:rPr>
          <w:rtl/>
          <w:lang w:eastAsia="zh-TW"/>
        </w:rPr>
        <w:t>ولايته</w:t>
      </w:r>
      <w:r>
        <w:rPr>
          <w:rtl/>
          <w:lang w:eastAsia="zh-TW"/>
        </w:rPr>
        <w:t xml:space="preserve"> </w:t>
      </w:r>
      <w:r w:rsidRPr="002074A7">
        <w:rPr>
          <w:rtl/>
          <w:lang w:eastAsia="zh-TW"/>
        </w:rPr>
        <w:t>والمساهمة</w:t>
      </w:r>
      <w:r>
        <w:rPr>
          <w:rtl/>
          <w:lang w:eastAsia="zh-TW"/>
        </w:rPr>
        <w:t xml:space="preserve"> </w:t>
      </w:r>
      <w:r w:rsidRPr="002074A7">
        <w:rPr>
          <w:rtl/>
          <w:lang w:eastAsia="zh-TW"/>
        </w:rPr>
        <w:t>في</w:t>
      </w:r>
      <w:r>
        <w:rPr>
          <w:rtl/>
          <w:lang w:eastAsia="zh-TW"/>
        </w:rPr>
        <w:t xml:space="preserve"> </w:t>
      </w:r>
      <w:r w:rsidRPr="002074A7">
        <w:rPr>
          <w:rtl/>
          <w:lang w:eastAsia="zh-TW"/>
        </w:rPr>
        <w:t>تحقيق</w:t>
      </w:r>
      <w:r>
        <w:rPr>
          <w:rtl/>
          <w:lang w:eastAsia="zh-TW"/>
        </w:rPr>
        <w:t xml:space="preserve"> </w:t>
      </w:r>
      <w:r w:rsidRPr="002074A7">
        <w:rPr>
          <w:rtl/>
          <w:lang w:eastAsia="zh-TW"/>
        </w:rPr>
        <w:t>تمتع</w:t>
      </w:r>
      <w:r>
        <w:rPr>
          <w:rtl/>
          <w:lang w:eastAsia="zh-TW"/>
        </w:rPr>
        <w:t xml:space="preserve"> </w:t>
      </w:r>
      <w:r w:rsidRPr="002074A7">
        <w:rPr>
          <w:rtl/>
          <w:lang w:eastAsia="zh-TW"/>
        </w:rPr>
        <w:t>الجميع</w:t>
      </w:r>
      <w:r>
        <w:rPr>
          <w:rtl/>
          <w:lang w:eastAsia="zh-TW"/>
        </w:rPr>
        <w:t xml:space="preserve"> </w:t>
      </w:r>
      <w:r w:rsidRPr="002074A7">
        <w:rPr>
          <w:rtl/>
          <w:lang w:eastAsia="zh-TW"/>
        </w:rPr>
        <w:t>تمتع</w:t>
      </w:r>
      <w:r w:rsidR="00587E09">
        <w:rPr>
          <w:rtl/>
          <w:lang w:eastAsia="zh-TW"/>
        </w:rPr>
        <w:t xml:space="preserve">اً </w:t>
      </w:r>
      <w:r w:rsidRPr="002074A7">
        <w:rPr>
          <w:rtl/>
          <w:lang w:eastAsia="zh-TW"/>
        </w:rPr>
        <w:t>تام</w:t>
      </w:r>
      <w:r w:rsidR="00587E09">
        <w:rPr>
          <w:rtl/>
          <w:lang w:eastAsia="zh-TW"/>
        </w:rPr>
        <w:t xml:space="preserve">اً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وقد</w:t>
      </w:r>
      <w:r>
        <w:rPr>
          <w:rtl/>
          <w:lang w:eastAsia="zh-TW"/>
        </w:rPr>
        <w:t xml:space="preserve"> </w:t>
      </w:r>
      <w:r w:rsidRPr="002074A7">
        <w:rPr>
          <w:rtl/>
          <w:lang w:eastAsia="zh-TW"/>
        </w:rPr>
        <w:t>ركز</w:t>
      </w:r>
      <w:r>
        <w:rPr>
          <w:rtl/>
          <w:lang w:eastAsia="zh-TW"/>
        </w:rPr>
        <w:t xml:space="preserve"> </w:t>
      </w:r>
      <w:r w:rsidRPr="002074A7">
        <w:rPr>
          <w:rtl/>
          <w:lang w:eastAsia="zh-TW"/>
        </w:rPr>
        <w:t>في</w:t>
      </w:r>
      <w:r>
        <w:rPr>
          <w:rtl/>
          <w:lang w:eastAsia="zh-TW"/>
        </w:rPr>
        <w:t xml:space="preserve"> </w:t>
      </w:r>
      <w:r w:rsidRPr="002074A7">
        <w:rPr>
          <w:rtl/>
          <w:lang w:eastAsia="zh-TW"/>
        </w:rPr>
        <w:t>تقريره</w:t>
      </w:r>
      <w:r>
        <w:rPr>
          <w:rtl/>
          <w:lang w:eastAsia="zh-TW"/>
        </w:rPr>
        <w:t xml:space="preserve"> </w:t>
      </w:r>
      <w:r w:rsidRPr="002074A7">
        <w:rPr>
          <w:rtl/>
          <w:lang w:eastAsia="zh-TW"/>
        </w:rPr>
        <w:t>الأول</w:t>
      </w:r>
      <w:r>
        <w:rPr>
          <w:rtl/>
          <w:lang w:eastAsia="zh-TW"/>
        </w:rPr>
        <w:t xml:space="preserve"> </w:t>
      </w:r>
      <w:r w:rsidRPr="002074A7">
        <w:rPr>
          <w:rtl/>
          <w:lang w:eastAsia="zh-TW"/>
        </w:rPr>
        <w:t>إلى</w:t>
      </w:r>
      <w:r>
        <w:rPr>
          <w:rtl/>
          <w:lang w:eastAsia="zh-TW"/>
        </w:rPr>
        <w:t xml:space="preserve"> </w:t>
      </w:r>
      <w:r w:rsidRPr="002074A7">
        <w:rPr>
          <w:rtl/>
          <w:lang w:eastAsia="zh-TW"/>
        </w:rPr>
        <w:t>مجلس</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على</w:t>
      </w:r>
      <w:r>
        <w:rPr>
          <w:rtl/>
          <w:lang w:eastAsia="zh-TW"/>
        </w:rPr>
        <w:t xml:space="preserve"> </w:t>
      </w:r>
      <w:r w:rsidRPr="002074A7">
        <w:rPr>
          <w:rtl/>
          <w:lang w:eastAsia="zh-TW"/>
        </w:rPr>
        <w:t>عمل</w:t>
      </w:r>
      <w:r>
        <w:rPr>
          <w:rtl/>
          <w:lang w:eastAsia="zh-TW"/>
        </w:rPr>
        <w:t xml:space="preserve"> </w:t>
      </w:r>
      <w:r w:rsidRPr="002074A7">
        <w:rPr>
          <w:rtl/>
          <w:lang w:eastAsia="zh-TW"/>
        </w:rPr>
        <w:t>الولاية،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التحديات</w:t>
      </w:r>
      <w:r>
        <w:rPr>
          <w:rtl/>
          <w:lang w:eastAsia="zh-TW"/>
        </w:rPr>
        <w:t xml:space="preserve"> </w:t>
      </w:r>
      <w:r w:rsidRPr="002074A7">
        <w:rPr>
          <w:rtl/>
          <w:lang w:eastAsia="zh-TW"/>
        </w:rPr>
        <w:t>والفرص،</w:t>
      </w:r>
      <w:r>
        <w:rPr>
          <w:rtl/>
          <w:lang w:eastAsia="zh-TW"/>
        </w:rPr>
        <w:t xml:space="preserve"> </w:t>
      </w:r>
      <w:r w:rsidRPr="002074A7">
        <w:rPr>
          <w:rtl/>
          <w:lang w:eastAsia="zh-TW"/>
        </w:rPr>
        <w:t>وعلى</w:t>
      </w:r>
      <w:r>
        <w:rPr>
          <w:rtl/>
          <w:lang w:eastAsia="zh-TW"/>
        </w:rPr>
        <w:t xml:space="preserve"> </w:t>
      </w:r>
      <w:r w:rsidRPr="002074A7">
        <w:rPr>
          <w:rtl/>
          <w:lang w:eastAsia="zh-TW"/>
        </w:rPr>
        <w:t>رؤيته</w:t>
      </w:r>
      <w:r>
        <w:rPr>
          <w:rtl/>
          <w:lang w:eastAsia="zh-TW"/>
        </w:rPr>
        <w:t xml:space="preserve"> </w:t>
      </w:r>
      <w:r w:rsidRPr="002074A7">
        <w:rPr>
          <w:rtl/>
          <w:lang w:eastAsia="zh-TW"/>
        </w:rPr>
        <w:t>المستقبلية</w:t>
      </w:r>
      <w:r>
        <w:rPr>
          <w:rtl/>
          <w:lang w:eastAsia="zh-TW"/>
        </w:rPr>
        <w:t xml:space="preserve"> </w:t>
      </w:r>
      <w:r w:rsidRPr="002074A7">
        <w:rPr>
          <w:rtl/>
          <w:lang w:eastAsia="zh-TW"/>
        </w:rPr>
        <w:t>لأداء</w:t>
      </w:r>
      <w:r>
        <w:rPr>
          <w:rtl/>
          <w:lang w:eastAsia="zh-TW"/>
        </w:rPr>
        <w:t xml:space="preserve"> </w:t>
      </w:r>
      <w:r w:rsidRPr="002074A7">
        <w:rPr>
          <w:rtl/>
          <w:lang w:eastAsia="zh-TW"/>
        </w:rPr>
        <w:t>مهامه</w:t>
      </w:r>
      <w:r>
        <w:rPr>
          <w:rtl/>
          <w:lang w:eastAsia="zh-TW"/>
        </w:rPr>
        <w:t>.</w:t>
      </w:r>
    </w:p>
    <w:p w:rsidR="002074A7" w:rsidRPr="002074A7" w:rsidRDefault="002074A7" w:rsidP="00026CF9">
      <w:pPr>
        <w:pStyle w:val="SingleTxtGA"/>
        <w:spacing w:line="374" w:lineRule="exact"/>
        <w:rPr>
          <w:rtl/>
          <w:lang w:eastAsia="zh-TW"/>
        </w:rPr>
      </w:pPr>
      <w:r w:rsidRPr="002074A7">
        <w:rPr>
          <w:rtl/>
          <w:lang w:eastAsia="zh-TW"/>
        </w:rPr>
        <w:t>١٥</w:t>
      </w:r>
      <w:r>
        <w:rPr>
          <w:rtl/>
          <w:lang w:eastAsia="zh-TW"/>
        </w:rPr>
        <w:t>-</w:t>
      </w:r>
      <w:r w:rsidRPr="002074A7">
        <w:rPr>
          <w:lang w:eastAsia="zh-TW"/>
        </w:rPr>
        <w:tab/>
      </w:r>
      <w:r w:rsidRPr="002074A7">
        <w:rPr>
          <w:rtl/>
          <w:lang w:eastAsia="zh-TW"/>
        </w:rPr>
        <w:t>وخلال</w:t>
      </w:r>
      <w:r>
        <w:rPr>
          <w:rtl/>
          <w:lang w:eastAsia="zh-TW"/>
        </w:rPr>
        <w:t xml:space="preserve"> </w:t>
      </w:r>
      <w:r w:rsidRPr="002074A7">
        <w:rPr>
          <w:rtl/>
          <w:lang w:eastAsia="zh-TW"/>
        </w:rPr>
        <w:t>السنوات</w:t>
      </w:r>
      <w:r>
        <w:rPr>
          <w:rtl/>
          <w:lang w:eastAsia="zh-TW"/>
        </w:rPr>
        <w:t xml:space="preserve"> </w:t>
      </w:r>
      <w:r w:rsidRPr="002074A7">
        <w:rPr>
          <w:rtl/>
          <w:lang w:eastAsia="zh-TW"/>
        </w:rPr>
        <w:t>الأولى</w:t>
      </w:r>
      <w:r>
        <w:rPr>
          <w:rtl/>
          <w:lang w:eastAsia="zh-TW"/>
        </w:rPr>
        <w:t xml:space="preserve"> </w:t>
      </w:r>
      <w:r w:rsidRPr="002074A7">
        <w:rPr>
          <w:rtl/>
          <w:lang w:eastAsia="zh-TW"/>
        </w:rPr>
        <w:t>من</w:t>
      </w:r>
      <w:r>
        <w:rPr>
          <w:rtl/>
          <w:lang w:eastAsia="zh-TW"/>
        </w:rPr>
        <w:t xml:space="preserve"> </w:t>
      </w:r>
      <w:r w:rsidRPr="002074A7">
        <w:rPr>
          <w:rtl/>
          <w:lang w:eastAsia="zh-TW"/>
        </w:rPr>
        <w:t>عمر</w:t>
      </w:r>
      <w:r>
        <w:rPr>
          <w:rtl/>
          <w:lang w:eastAsia="zh-TW"/>
        </w:rPr>
        <w:t xml:space="preserve"> </w:t>
      </w:r>
      <w:r w:rsidRPr="002074A7">
        <w:rPr>
          <w:rtl/>
          <w:lang w:eastAsia="zh-TW"/>
        </w:rPr>
        <w:t>الولاية،</w:t>
      </w:r>
      <w:r>
        <w:rPr>
          <w:rtl/>
          <w:lang w:eastAsia="zh-TW"/>
        </w:rPr>
        <w:t xml:space="preserve"> </w:t>
      </w:r>
      <w:r w:rsidRPr="002074A7">
        <w:rPr>
          <w:rtl/>
          <w:lang w:eastAsia="zh-TW"/>
        </w:rPr>
        <w:t>وضع</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الأول،</w:t>
      </w:r>
      <w:r>
        <w:rPr>
          <w:rtl/>
          <w:lang w:eastAsia="zh-TW"/>
        </w:rPr>
        <w:t xml:space="preserve"> </w:t>
      </w:r>
      <w:r w:rsidRPr="002074A7">
        <w:rPr>
          <w:rtl/>
          <w:lang w:eastAsia="zh-TW"/>
        </w:rPr>
        <w:t>بالتعاون</w:t>
      </w:r>
      <w:r>
        <w:rPr>
          <w:rtl/>
          <w:lang w:eastAsia="zh-TW"/>
        </w:rPr>
        <w:t xml:space="preserve"> </w:t>
      </w:r>
      <w:r w:rsidRPr="002074A7">
        <w:rPr>
          <w:rtl/>
          <w:lang w:eastAsia="zh-TW"/>
        </w:rPr>
        <w:t>مع</w:t>
      </w:r>
      <w:r>
        <w:rPr>
          <w:rtl/>
          <w:lang w:eastAsia="zh-TW"/>
        </w:rPr>
        <w:t xml:space="preserve"> </w:t>
      </w:r>
      <w:r w:rsidRPr="002074A7">
        <w:rPr>
          <w:rtl/>
          <w:lang w:eastAsia="zh-TW"/>
        </w:rPr>
        <w:t>لجنة</w:t>
      </w:r>
      <w:r>
        <w:rPr>
          <w:rtl/>
          <w:lang w:eastAsia="zh-TW"/>
        </w:rPr>
        <w:t xml:space="preserve"> </w:t>
      </w:r>
      <w:r w:rsidRPr="002074A7">
        <w:rPr>
          <w:rtl/>
          <w:lang w:eastAsia="zh-TW"/>
        </w:rPr>
        <w:t>الحقوق</w:t>
      </w:r>
      <w:r>
        <w:rPr>
          <w:rtl/>
          <w:lang w:eastAsia="zh-TW"/>
        </w:rPr>
        <w:t xml:space="preserve"> </w:t>
      </w:r>
      <w:r w:rsidRPr="002074A7">
        <w:rPr>
          <w:rtl/>
          <w:lang w:eastAsia="zh-TW"/>
        </w:rPr>
        <w:t>الاقتصادية</w:t>
      </w:r>
      <w:r>
        <w:rPr>
          <w:rtl/>
          <w:lang w:eastAsia="zh-TW"/>
        </w:rPr>
        <w:t xml:space="preserve"> </w:t>
      </w:r>
      <w:r w:rsidRPr="002074A7">
        <w:rPr>
          <w:rtl/>
          <w:lang w:eastAsia="zh-TW"/>
        </w:rPr>
        <w:t>والاجتماعية</w:t>
      </w:r>
      <w:r>
        <w:rPr>
          <w:rtl/>
          <w:lang w:eastAsia="zh-TW"/>
        </w:rPr>
        <w:t xml:space="preserve"> </w:t>
      </w:r>
      <w:r w:rsidRPr="002074A7">
        <w:rPr>
          <w:rtl/>
          <w:lang w:eastAsia="zh-TW"/>
        </w:rPr>
        <w:t>والثقافية</w:t>
      </w:r>
      <w:r>
        <w:rPr>
          <w:rtl/>
          <w:lang w:eastAsia="zh-TW"/>
        </w:rPr>
        <w:t xml:space="preserve"> </w:t>
      </w:r>
      <w:r w:rsidRPr="002074A7">
        <w:rPr>
          <w:rtl/>
          <w:lang w:eastAsia="zh-TW"/>
        </w:rPr>
        <w:t>ومنظمة</w:t>
      </w:r>
      <w:r>
        <w:rPr>
          <w:rtl/>
          <w:lang w:eastAsia="zh-TW"/>
        </w:rPr>
        <w:t xml:space="preserve"> </w:t>
      </w:r>
      <w:r w:rsidRPr="002074A7">
        <w:rPr>
          <w:rtl/>
          <w:lang w:eastAsia="zh-TW"/>
        </w:rPr>
        <w:t>الصحة</w:t>
      </w:r>
      <w:r>
        <w:rPr>
          <w:rtl/>
          <w:lang w:eastAsia="zh-TW"/>
        </w:rPr>
        <w:t xml:space="preserve"> </w:t>
      </w:r>
      <w:r w:rsidRPr="002074A7">
        <w:rPr>
          <w:rtl/>
          <w:lang w:eastAsia="zh-TW"/>
        </w:rPr>
        <w:t>العالمية</w:t>
      </w:r>
      <w:r>
        <w:rPr>
          <w:rtl/>
          <w:lang w:eastAsia="zh-TW"/>
        </w:rPr>
        <w:t xml:space="preserve"> </w:t>
      </w:r>
      <w:r w:rsidRPr="002074A7">
        <w:rPr>
          <w:rtl/>
          <w:lang w:eastAsia="zh-TW"/>
        </w:rPr>
        <w:t>ومنظمات</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والدوائر</w:t>
      </w:r>
      <w:r>
        <w:rPr>
          <w:rtl/>
          <w:lang w:eastAsia="zh-TW"/>
        </w:rPr>
        <w:t xml:space="preserve"> </w:t>
      </w:r>
      <w:r w:rsidRPr="002074A7">
        <w:rPr>
          <w:rtl/>
          <w:lang w:eastAsia="zh-TW"/>
        </w:rPr>
        <w:t>الأكاديمية،</w:t>
      </w:r>
      <w:r>
        <w:rPr>
          <w:rtl/>
          <w:lang w:eastAsia="zh-TW"/>
        </w:rPr>
        <w:t xml:space="preserve"> </w:t>
      </w:r>
      <w:r w:rsidRPr="002074A7">
        <w:rPr>
          <w:rtl/>
          <w:lang w:eastAsia="zh-TW"/>
        </w:rPr>
        <w:t>إطار</w:t>
      </w:r>
      <w:r w:rsidR="00587E09">
        <w:rPr>
          <w:rtl/>
          <w:lang w:eastAsia="zh-TW"/>
        </w:rPr>
        <w:t xml:space="preserve">اً </w:t>
      </w:r>
      <w:r w:rsidRPr="002074A7">
        <w:rPr>
          <w:rtl/>
          <w:lang w:eastAsia="zh-TW"/>
        </w:rPr>
        <w:t>لتحليل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لجعله</w:t>
      </w:r>
      <w:r>
        <w:rPr>
          <w:rtl/>
          <w:lang w:eastAsia="zh-TW"/>
        </w:rPr>
        <w:t xml:space="preserve"> </w:t>
      </w:r>
      <w:r w:rsidRPr="002074A7">
        <w:rPr>
          <w:rtl/>
          <w:lang w:eastAsia="zh-TW"/>
        </w:rPr>
        <w:t>سهل</w:t>
      </w:r>
      <w:r>
        <w:rPr>
          <w:rtl/>
          <w:lang w:eastAsia="zh-TW"/>
        </w:rPr>
        <w:t xml:space="preserve"> </w:t>
      </w:r>
      <w:r w:rsidRPr="002074A7">
        <w:rPr>
          <w:rtl/>
          <w:lang w:eastAsia="zh-TW"/>
        </w:rPr>
        <w:t>الفهم</w:t>
      </w:r>
      <w:r>
        <w:rPr>
          <w:rtl/>
          <w:lang w:eastAsia="zh-TW"/>
        </w:rPr>
        <w:t xml:space="preserve"> </w:t>
      </w:r>
      <w:r w:rsidRPr="002074A7">
        <w:rPr>
          <w:rtl/>
          <w:lang w:eastAsia="zh-TW"/>
        </w:rPr>
        <w:t>والتطبيق</w:t>
      </w:r>
      <w:r>
        <w:rPr>
          <w:rtl/>
          <w:lang w:eastAsia="zh-TW"/>
        </w:rPr>
        <w:t xml:space="preserve"> </w:t>
      </w:r>
      <w:r w:rsidRPr="002074A7">
        <w:rPr>
          <w:rtl/>
          <w:lang w:eastAsia="zh-TW"/>
        </w:rPr>
        <w:t>في</w:t>
      </w:r>
      <w:r>
        <w:rPr>
          <w:rtl/>
          <w:lang w:eastAsia="zh-TW"/>
        </w:rPr>
        <w:t xml:space="preserve"> </w:t>
      </w:r>
      <w:r w:rsidRPr="002074A7">
        <w:rPr>
          <w:rtl/>
          <w:lang w:eastAsia="zh-TW"/>
        </w:rPr>
        <w:t>سياسات</w:t>
      </w:r>
      <w:r>
        <w:rPr>
          <w:rtl/>
          <w:lang w:eastAsia="zh-TW"/>
        </w:rPr>
        <w:t xml:space="preserve"> </w:t>
      </w:r>
      <w:r w:rsidRPr="002074A7">
        <w:rPr>
          <w:rtl/>
          <w:lang w:eastAsia="zh-TW"/>
        </w:rPr>
        <w:t>الصحة</w:t>
      </w:r>
      <w:r>
        <w:rPr>
          <w:rtl/>
          <w:lang w:eastAsia="zh-TW"/>
        </w:rPr>
        <w:t xml:space="preserve"> </w:t>
      </w:r>
      <w:r w:rsidRPr="002074A7">
        <w:rPr>
          <w:rtl/>
          <w:lang w:eastAsia="zh-TW"/>
        </w:rPr>
        <w:t>والبرامج</w:t>
      </w:r>
      <w:r>
        <w:rPr>
          <w:rtl/>
          <w:lang w:eastAsia="zh-TW"/>
        </w:rPr>
        <w:t xml:space="preserve"> </w:t>
      </w:r>
      <w:r w:rsidRPr="002074A7">
        <w:rPr>
          <w:rtl/>
          <w:lang w:eastAsia="zh-TW"/>
        </w:rPr>
        <w:t>والمشاريع</w:t>
      </w:r>
      <w:r>
        <w:rPr>
          <w:rtl/>
          <w:lang w:eastAsia="zh-TW"/>
        </w:rPr>
        <w:t xml:space="preserve"> </w:t>
      </w:r>
      <w:r w:rsidRPr="002074A7">
        <w:rPr>
          <w:rtl/>
          <w:lang w:eastAsia="zh-TW"/>
        </w:rPr>
        <w:t>العملية</w:t>
      </w:r>
      <w:r>
        <w:rPr>
          <w:rtl/>
          <w:lang w:eastAsia="zh-TW"/>
        </w:rPr>
        <w:t>.</w:t>
      </w:r>
    </w:p>
    <w:p w:rsidR="002074A7" w:rsidRPr="002074A7" w:rsidRDefault="002074A7" w:rsidP="00026CF9">
      <w:pPr>
        <w:pStyle w:val="SingleTxtGA"/>
        <w:spacing w:line="374" w:lineRule="exact"/>
        <w:rPr>
          <w:rtl/>
          <w:lang w:eastAsia="zh-TW"/>
        </w:rPr>
      </w:pPr>
      <w:r w:rsidRPr="002074A7">
        <w:rPr>
          <w:rtl/>
          <w:lang w:eastAsia="zh-TW"/>
        </w:rPr>
        <w:t>١٦</w:t>
      </w:r>
      <w:r>
        <w:rPr>
          <w:rtl/>
          <w:lang w:eastAsia="zh-TW"/>
        </w:rPr>
        <w:t>-</w:t>
      </w:r>
      <w:r w:rsidRPr="002074A7">
        <w:rPr>
          <w:lang w:eastAsia="zh-TW"/>
        </w:rPr>
        <w:tab/>
      </w:r>
      <w:r w:rsidRPr="002074A7">
        <w:rPr>
          <w:rtl/>
          <w:lang w:eastAsia="zh-TW"/>
        </w:rPr>
        <w:t>ويتألف</w:t>
      </w:r>
      <w:r>
        <w:rPr>
          <w:rtl/>
          <w:lang w:eastAsia="zh-TW"/>
        </w:rPr>
        <w:t xml:space="preserve"> </w:t>
      </w:r>
      <w:r w:rsidRPr="002074A7">
        <w:rPr>
          <w:rtl/>
          <w:lang w:eastAsia="zh-TW"/>
        </w:rPr>
        <w:t>الإطار</w:t>
      </w:r>
      <w:r>
        <w:rPr>
          <w:rtl/>
          <w:lang w:eastAsia="zh-TW"/>
        </w:rPr>
        <w:t xml:space="preserve"> </w:t>
      </w:r>
      <w:r w:rsidRPr="002074A7">
        <w:rPr>
          <w:rtl/>
          <w:lang w:eastAsia="zh-TW"/>
        </w:rPr>
        <w:t>التحليلي</w:t>
      </w:r>
      <w:r>
        <w:rPr>
          <w:rtl/>
          <w:lang w:eastAsia="zh-TW"/>
        </w:rPr>
        <w:t xml:space="preserve"> </w:t>
      </w:r>
      <w:r w:rsidRPr="002074A7">
        <w:rPr>
          <w:rtl/>
          <w:lang w:eastAsia="zh-TW"/>
        </w:rPr>
        <w:t>الذي</w:t>
      </w:r>
      <w:r>
        <w:rPr>
          <w:rtl/>
          <w:lang w:eastAsia="zh-TW"/>
        </w:rPr>
        <w:t xml:space="preserve"> </w:t>
      </w:r>
      <w:r w:rsidRPr="002074A7">
        <w:rPr>
          <w:rtl/>
          <w:lang w:eastAsia="zh-TW"/>
        </w:rPr>
        <w:t>جرى</w:t>
      </w:r>
      <w:r>
        <w:rPr>
          <w:rtl/>
          <w:lang w:eastAsia="zh-TW"/>
        </w:rPr>
        <w:t xml:space="preserve"> </w:t>
      </w:r>
      <w:r w:rsidRPr="002074A7">
        <w:rPr>
          <w:rtl/>
          <w:lang w:eastAsia="zh-TW"/>
        </w:rPr>
        <w:t>إعداده</w:t>
      </w:r>
      <w:r>
        <w:rPr>
          <w:rtl/>
          <w:lang w:eastAsia="zh-TW"/>
        </w:rPr>
        <w:t xml:space="preserve"> </w:t>
      </w:r>
      <w:r w:rsidRPr="002074A7">
        <w:rPr>
          <w:rtl/>
          <w:lang w:eastAsia="zh-TW"/>
        </w:rPr>
        <w:t>من</w:t>
      </w:r>
      <w:r>
        <w:rPr>
          <w:rtl/>
          <w:lang w:eastAsia="zh-TW"/>
        </w:rPr>
        <w:t xml:space="preserve"> </w:t>
      </w:r>
      <w:r w:rsidRPr="002074A7">
        <w:rPr>
          <w:rtl/>
          <w:lang w:eastAsia="zh-TW"/>
        </w:rPr>
        <w:t>عدة</w:t>
      </w:r>
      <w:r>
        <w:rPr>
          <w:rtl/>
          <w:lang w:eastAsia="zh-TW"/>
        </w:rPr>
        <w:t xml:space="preserve"> </w:t>
      </w:r>
      <w:r w:rsidRPr="002074A7">
        <w:rPr>
          <w:rtl/>
          <w:lang w:eastAsia="zh-TW"/>
        </w:rPr>
        <w:t>عناصر</w:t>
      </w:r>
      <w:r>
        <w:rPr>
          <w:rtl/>
          <w:lang w:eastAsia="zh-TW"/>
        </w:rPr>
        <w:t xml:space="preserve"> </w:t>
      </w:r>
      <w:r w:rsidRPr="002074A7">
        <w:rPr>
          <w:rtl/>
          <w:lang w:eastAsia="zh-TW"/>
        </w:rPr>
        <w:t>أساسية</w:t>
      </w:r>
      <w:r>
        <w:rPr>
          <w:rtl/>
          <w:lang w:eastAsia="zh-TW"/>
        </w:rPr>
        <w:t xml:space="preserve"> </w:t>
      </w:r>
      <w:r w:rsidRPr="002074A7">
        <w:rPr>
          <w:rtl/>
          <w:lang w:eastAsia="zh-TW"/>
        </w:rPr>
        <w:t>وينطبق</w:t>
      </w:r>
      <w:r>
        <w:rPr>
          <w:rtl/>
          <w:lang w:eastAsia="zh-TW"/>
        </w:rPr>
        <w:t xml:space="preserve"> </w:t>
      </w:r>
      <w:r w:rsidRPr="002074A7">
        <w:rPr>
          <w:rtl/>
          <w:lang w:eastAsia="zh-TW"/>
        </w:rPr>
        <w:t>بصورة</w:t>
      </w:r>
      <w:r>
        <w:rPr>
          <w:rtl/>
          <w:lang w:eastAsia="zh-TW"/>
        </w:rPr>
        <w:t xml:space="preserve"> </w:t>
      </w:r>
      <w:r w:rsidRPr="002074A7">
        <w:rPr>
          <w:rtl/>
          <w:lang w:eastAsia="zh-TW"/>
        </w:rPr>
        <w:t>عامة</w:t>
      </w:r>
      <w:r>
        <w:rPr>
          <w:rtl/>
          <w:lang w:eastAsia="zh-TW"/>
        </w:rPr>
        <w:t xml:space="preserve"> </w:t>
      </w:r>
      <w:r w:rsidRPr="002074A7">
        <w:rPr>
          <w:rtl/>
          <w:lang w:eastAsia="zh-TW"/>
        </w:rPr>
        <w:t>وشاملة</w:t>
      </w:r>
      <w:r>
        <w:rPr>
          <w:rtl/>
          <w:lang w:eastAsia="zh-TW"/>
        </w:rPr>
        <w:t xml:space="preserve"> </w:t>
      </w:r>
      <w:r w:rsidRPr="002074A7">
        <w:rPr>
          <w:rtl/>
          <w:lang w:eastAsia="zh-TW"/>
        </w:rPr>
        <w:t>على</w:t>
      </w:r>
      <w:r>
        <w:rPr>
          <w:rtl/>
          <w:lang w:eastAsia="zh-TW"/>
        </w:rPr>
        <w:t xml:space="preserve"> </w:t>
      </w:r>
      <w:r w:rsidRPr="002074A7">
        <w:rPr>
          <w:rtl/>
          <w:lang w:eastAsia="zh-TW"/>
        </w:rPr>
        <w:t>كل</w:t>
      </w:r>
      <w:r>
        <w:rPr>
          <w:rtl/>
          <w:lang w:eastAsia="zh-TW"/>
        </w:rPr>
        <w:t xml:space="preserve"> </w:t>
      </w:r>
      <w:r w:rsidRPr="002074A7">
        <w:rPr>
          <w:rtl/>
          <w:lang w:eastAsia="zh-TW"/>
        </w:rPr>
        <w:t>جوانب</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المحددات</w:t>
      </w:r>
      <w:r>
        <w:rPr>
          <w:rtl/>
          <w:lang w:eastAsia="zh-TW"/>
        </w:rPr>
        <w:t xml:space="preserve"> </w:t>
      </w:r>
      <w:r w:rsidRPr="002074A7">
        <w:rPr>
          <w:rtl/>
          <w:lang w:eastAsia="zh-TW"/>
        </w:rPr>
        <w:t>الأساسية</w:t>
      </w:r>
      <w:r>
        <w:rPr>
          <w:rtl/>
          <w:lang w:eastAsia="zh-TW"/>
        </w:rPr>
        <w:t xml:space="preserve"> </w:t>
      </w:r>
      <w:r w:rsidRPr="002074A7">
        <w:rPr>
          <w:rtl/>
          <w:lang w:eastAsia="zh-TW"/>
        </w:rPr>
        <w:t>والاجتماعية</w:t>
      </w:r>
      <w:r>
        <w:rPr>
          <w:rtl/>
          <w:lang w:eastAsia="zh-TW"/>
        </w:rPr>
        <w:t xml:space="preserve"> </w:t>
      </w:r>
      <w:r w:rsidRPr="002074A7">
        <w:rPr>
          <w:rtl/>
          <w:lang w:eastAsia="zh-TW"/>
        </w:rPr>
        <w:t>للصحة</w:t>
      </w:r>
      <w:r>
        <w:rPr>
          <w:rtl/>
          <w:lang w:eastAsia="zh-TW"/>
        </w:rPr>
        <w:t xml:space="preserve"> </w:t>
      </w:r>
      <w:r w:rsidRPr="002074A7">
        <w:rPr>
          <w:rtl/>
          <w:lang w:eastAsia="zh-TW"/>
        </w:rPr>
        <w:t>وتوفير</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الملائمة</w:t>
      </w:r>
      <w:r>
        <w:rPr>
          <w:rtl/>
          <w:lang w:eastAsia="zh-TW"/>
        </w:rPr>
        <w:t xml:space="preserve"> </w:t>
      </w:r>
      <w:r w:rsidRPr="002074A7">
        <w:rPr>
          <w:rtl/>
          <w:lang w:eastAsia="zh-TW"/>
        </w:rPr>
        <w:t>في</w:t>
      </w:r>
      <w:r>
        <w:rPr>
          <w:rtl/>
          <w:lang w:eastAsia="zh-TW"/>
        </w:rPr>
        <w:t xml:space="preserve"> </w:t>
      </w:r>
      <w:r w:rsidRPr="002074A7">
        <w:rPr>
          <w:rtl/>
          <w:lang w:eastAsia="zh-TW"/>
        </w:rPr>
        <w:t>الوقت</w:t>
      </w:r>
      <w:r>
        <w:rPr>
          <w:rtl/>
          <w:lang w:eastAsia="zh-TW"/>
        </w:rPr>
        <w:t xml:space="preserve"> </w:t>
      </w:r>
      <w:r w:rsidRPr="002074A7">
        <w:rPr>
          <w:rtl/>
          <w:lang w:eastAsia="zh-TW"/>
        </w:rPr>
        <w:t>المناسب</w:t>
      </w:r>
      <w:r>
        <w:rPr>
          <w:rtl/>
          <w:lang w:eastAsia="zh-TW"/>
        </w:rPr>
        <w:t xml:space="preserve">. </w:t>
      </w:r>
      <w:r w:rsidRPr="002074A7">
        <w:rPr>
          <w:rtl/>
          <w:lang w:eastAsia="zh-TW"/>
        </w:rPr>
        <w:t>ويهدف</w:t>
      </w:r>
      <w:r>
        <w:rPr>
          <w:rtl/>
          <w:lang w:eastAsia="zh-TW"/>
        </w:rPr>
        <w:t xml:space="preserve"> </w:t>
      </w:r>
      <w:r w:rsidRPr="002074A7">
        <w:rPr>
          <w:rtl/>
          <w:lang w:eastAsia="zh-TW"/>
        </w:rPr>
        <w:t>الإطار</w:t>
      </w:r>
      <w:r>
        <w:rPr>
          <w:rtl/>
          <w:lang w:eastAsia="zh-TW"/>
        </w:rPr>
        <w:t xml:space="preserve"> </w:t>
      </w:r>
      <w:r w:rsidRPr="002074A7">
        <w:rPr>
          <w:rtl/>
          <w:lang w:eastAsia="zh-TW"/>
        </w:rPr>
        <w:t>إلى</w:t>
      </w:r>
      <w:r>
        <w:rPr>
          <w:rtl/>
          <w:lang w:eastAsia="zh-TW"/>
        </w:rPr>
        <w:t xml:space="preserve"> </w:t>
      </w:r>
      <w:r w:rsidRPr="002074A7">
        <w:rPr>
          <w:rtl/>
          <w:lang w:eastAsia="zh-TW"/>
        </w:rPr>
        <w:t>الإجابة</w:t>
      </w:r>
      <w:r>
        <w:rPr>
          <w:rtl/>
          <w:lang w:eastAsia="zh-TW"/>
        </w:rPr>
        <w:t xml:space="preserve"> </w:t>
      </w:r>
      <w:r w:rsidRPr="002074A7">
        <w:rPr>
          <w:rtl/>
          <w:lang w:eastAsia="zh-TW"/>
        </w:rPr>
        <w:t>على</w:t>
      </w:r>
      <w:r>
        <w:rPr>
          <w:rtl/>
          <w:lang w:eastAsia="zh-TW"/>
        </w:rPr>
        <w:t xml:space="preserve"> </w:t>
      </w:r>
      <w:r w:rsidRPr="002074A7">
        <w:rPr>
          <w:rtl/>
          <w:lang w:eastAsia="zh-TW"/>
        </w:rPr>
        <w:t>سؤال</w:t>
      </w:r>
      <w:r>
        <w:rPr>
          <w:rtl/>
          <w:lang w:eastAsia="zh-TW"/>
        </w:rPr>
        <w:t xml:space="preserve"> </w:t>
      </w:r>
      <w:r w:rsidRPr="002074A7">
        <w:rPr>
          <w:rtl/>
          <w:lang w:eastAsia="zh-TW"/>
        </w:rPr>
        <w:t>بالغ</w:t>
      </w:r>
      <w:r>
        <w:rPr>
          <w:rtl/>
          <w:lang w:eastAsia="zh-TW"/>
        </w:rPr>
        <w:t xml:space="preserve"> </w:t>
      </w:r>
      <w:r w:rsidRPr="002074A7">
        <w:rPr>
          <w:rtl/>
          <w:lang w:eastAsia="zh-TW"/>
        </w:rPr>
        <w:t>الأهمية</w:t>
      </w:r>
      <w:r>
        <w:rPr>
          <w:rtl/>
          <w:lang w:eastAsia="zh-TW"/>
        </w:rPr>
        <w:t xml:space="preserve"> </w:t>
      </w:r>
      <w:r w:rsidRPr="002074A7">
        <w:rPr>
          <w:rtl/>
          <w:lang w:eastAsia="zh-TW"/>
        </w:rPr>
        <w:t>يتمثل</w:t>
      </w:r>
      <w:r>
        <w:rPr>
          <w:rtl/>
          <w:lang w:eastAsia="zh-TW"/>
        </w:rPr>
        <w:t xml:space="preserve"> </w:t>
      </w:r>
      <w:r w:rsidRPr="002074A7">
        <w:rPr>
          <w:rtl/>
          <w:lang w:eastAsia="zh-TW"/>
        </w:rPr>
        <w:t>في</w:t>
      </w:r>
      <w:r>
        <w:rPr>
          <w:rtl/>
          <w:lang w:eastAsia="zh-TW"/>
        </w:rPr>
        <w:t xml:space="preserve"> </w:t>
      </w:r>
      <w:r w:rsidRPr="002074A7">
        <w:rPr>
          <w:rtl/>
          <w:lang w:eastAsia="zh-TW"/>
        </w:rPr>
        <w:t>معرفة</w:t>
      </w:r>
      <w:r>
        <w:rPr>
          <w:rtl/>
          <w:lang w:eastAsia="zh-TW"/>
        </w:rPr>
        <w:t xml:space="preserve"> </w:t>
      </w:r>
      <w:r w:rsidRPr="002074A7">
        <w:rPr>
          <w:rtl/>
          <w:lang w:eastAsia="zh-TW"/>
        </w:rPr>
        <w:t>دور</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بصورة</w:t>
      </w:r>
      <w:r>
        <w:rPr>
          <w:rtl/>
          <w:lang w:eastAsia="zh-TW"/>
        </w:rPr>
        <w:t xml:space="preserve"> </w:t>
      </w:r>
      <w:r w:rsidRPr="002074A7">
        <w:rPr>
          <w:rtl/>
          <w:lang w:eastAsia="zh-TW"/>
        </w:rPr>
        <w:t>عامة،</w:t>
      </w:r>
      <w:r>
        <w:rPr>
          <w:rtl/>
          <w:lang w:eastAsia="zh-TW"/>
        </w:rPr>
        <w:t xml:space="preserve"> </w:t>
      </w:r>
      <w:r w:rsidRPr="002074A7">
        <w:rPr>
          <w:rtl/>
          <w:lang w:eastAsia="zh-TW"/>
        </w:rPr>
        <w:t>والحق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على</w:t>
      </w:r>
      <w:r>
        <w:rPr>
          <w:rtl/>
          <w:lang w:eastAsia="zh-TW"/>
        </w:rPr>
        <w:t xml:space="preserve"> </w:t>
      </w:r>
      <w:r w:rsidRPr="002074A7">
        <w:rPr>
          <w:rtl/>
          <w:lang w:eastAsia="zh-TW"/>
        </w:rPr>
        <w:t>وجه</w:t>
      </w:r>
      <w:r>
        <w:rPr>
          <w:rtl/>
          <w:lang w:eastAsia="zh-TW"/>
        </w:rPr>
        <w:t xml:space="preserve"> </w:t>
      </w:r>
      <w:r w:rsidRPr="002074A7">
        <w:rPr>
          <w:rtl/>
          <w:lang w:eastAsia="zh-TW"/>
        </w:rPr>
        <w:t>التحديد،</w:t>
      </w:r>
      <w:r>
        <w:rPr>
          <w:rtl/>
          <w:lang w:eastAsia="zh-TW"/>
        </w:rPr>
        <w:t xml:space="preserve"> </w:t>
      </w:r>
      <w:r w:rsidRPr="002074A7">
        <w:rPr>
          <w:rtl/>
          <w:lang w:eastAsia="zh-TW"/>
        </w:rPr>
        <w:t>في</w:t>
      </w:r>
      <w:r>
        <w:rPr>
          <w:rtl/>
          <w:lang w:eastAsia="zh-TW"/>
        </w:rPr>
        <w:t xml:space="preserve"> </w:t>
      </w:r>
      <w:r w:rsidRPr="002074A7">
        <w:rPr>
          <w:rtl/>
          <w:lang w:eastAsia="zh-TW"/>
        </w:rPr>
        <w:t>عملية</w:t>
      </w:r>
      <w:r>
        <w:rPr>
          <w:rtl/>
          <w:lang w:eastAsia="zh-TW"/>
        </w:rPr>
        <w:t xml:space="preserve"> </w:t>
      </w:r>
      <w:r w:rsidRPr="002074A7">
        <w:rPr>
          <w:rtl/>
          <w:lang w:eastAsia="zh-TW"/>
        </w:rPr>
        <w:t>رسم</w:t>
      </w:r>
      <w:r>
        <w:rPr>
          <w:rtl/>
          <w:lang w:eastAsia="zh-TW"/>
        </w:rPr>
        <w:t xml:space="preserve"> </w:t>
      </w:r>
      <w:r w:rsidRPr="002074A7">
        <w:rPr>
          <w:rtl/>
          <w:lang w:eastAsia="zh-TW"/>
        </w:rPr>
        <w:t>السياسات</w:t>
      </w:r>
      <w:r>
        <w:rPr>
          <w:rtl/>
          <w:lang w:eastAsia="zh-TW"/>
        </w:rPr>
        <w:t xml:space="preserve"> </w:t>
      </w:r>
      <w:r w:rsidRPr="002074A7">
        <w:rPr>
          <w:rtl/>
          <w:lang w:eastAsia="zh-TW"/>
        </w:rPr>
        <w:t>(انظر</w:t>
      </w:r>
      <w:r>
        <w:rPr>
          <w:rtl/>
          <w:lang w:eastAsia="zh-TW"/>
        </w:rPr>
        <w:t xml:space="preserve"> </w:t>
      </w:r>
      <w:r w:rsidRPr="002074A7">
        <w:rPr>
          <w:lang w:eastAsia="zh-TW"/>
        </w:rPr>
        <w:t>E/CN</w:t>
      </w:r>
      <w:r>
        <w:rPr>
          <w:lang w:eastAsia="zh-TW"/>
        </w:rPr>
        <w:t>.</w:t>
      </w:r>
      <w:r w:rsidRPr="002074A7">
        <w:rPr>
          <w:lang w:eastAsia="zh-TW"/>
        </w:rPr>
        <w:t>4/2003/58</w:t>
      </w:r>
      <w:r w:rsidRPr="002074A7">
        <w:rPr>
          <w:rtl/>
          <w:lang w:eastAsia="zh-TW"/>
        </w:rPr>
        <w:t>،</w:t>
      </w:r>
      <w:r>
        <w:rPr>
          <w:rtl/>
          <w:lang w:eastAsia="zh-TW"/>
        </w:rPr>
        <w:t xml:space="preserve"> </w:t>
      </w:r>
      <w:r w:rsidRPr="002074A7">
        <w:rPr>
          <w:rtl/>
          <w:lang w:eastAsia="zh-TW"/>
        </w:rPr>
        <w:t>الفقرة</w:t>
      </w:r>
      <w:r>
        <w:rPr>
          <w:rtl/>
          <w:lang w:eastAsia="zh-TW"/>
        </w:rPr>
        <w:t xml:space="preserve"> </w:t>
      </w:r>
      <w:r w:rsidRPr="002074A7">
        <w:rPr>
          <w:rtl/>
          <w:lang w:eastAsia="zh-TW"/>
        </w:rPr>
        <w:t>9)</w:t>
      </w:r>
      <w:r>
        <w:rPr>
          <w:rtl/>
          <w:lang w:eastAsia="zh-TW"/>
        </w:rPr>
        <w:t xml:space="preserve">. </w:t>
      </w:r>
      <w:r w:rsidRPr="002074A7">
        <w:rPr>
          <w:rtl/>
          <w:lang w:eastAsia="zh-TW"/>
        </w:rPr>
        <w:t>ولا</w:t>
      </w:r>
      <w:r>
        <w:rPr>
          <w:rtl/>
          <w:lang w:eastAsia="zh-TW"/>
        </w:rPr>
        <w:t xml:space="preserve"> </w:t>
      </w:r>
      <w:r w:rsidRPr="002074A7">
        <w:rPr>
          <w:rtl/>
          <w:lang w:eastAsia="zh-TW"/>
        </w:rPr>
        <w:t>يزال</w:t>
      </w:r>
      <w:r>
        <w:rPr>
          <w:rtl/>
          <w:lang w:eastAsia="zh-TW"/>
        </w:rPr>
        <w:t xml:space="preserve"> </w:t>
      </w:r>
      <w:r w:rsidRPr="002074A7">
        <w:rPr>
          <w:rtl/>
          <w:lang w:eastAsia="zh-TW"/>
        </w:rPr>
        <w:t>هذا</w:t>
      </w:r>
      <w:r>
        <w:rPr>
          <w:rtl/>
          <w:lang w:eastAsia="zh-TW"/>
        </w:rPr>
        <w:t xml:space="preserve"> </w:t>
      </w:r>
      <w:r w:rsidRPr="002074A7">
        <w:rPr>
          <w:rtl/>
          <w:lang w:eastAsia="zh-TW"/>
        </w:rPr>
        <w:t>السؤال</w:t>
      </w:r>
      <w:r>
        <w:rPr>
          <w:rtl/>
          <w:lang w:eastAsia="zh-TW"/>
        </w:rPr>
        <w:t xml:space="preserve"> </w:t>
      </w:r>
      <w:r w:rsidRPr="002074A7">
        <w:rPr>
          <w:rtl/>
          <w:lang w:eastAsia="zh-TW"/>
        </w:rPr>
        <w:t>مطروحاً</w:t>
      </w:r>
      <w:r>
        <w:rPr>
          <w:rtl/>
          <w:lang w:eastAsia="zh-TW"/>
        </w:rPr>
        <w:t xml:space="preserve"> </w:t>
      </w:r>
      <w:r w:rsidRPr="002074A7">
        <w:rPr>
          <w:rtl/>
          <w:lang w:eastAsia="zh-TW"/>
        </w:rPr>
        <w:t>وسوف</w:t>
      </w:r>
      <w:r>
        <w:rPr>
          <w:rtl/>
          <w:lang w:eastAsia="zh-TW"/>
        </w:rPr>
        <w:t xml:space="preserve"> </w:t>
      </w:r>
      <w:r w:rsidRPr="002074A7">
        <w:rPr>
          <w:rtl/>
          <w:lang w:eastAsia="zh-TW"/>
        </w:rPr>
        <w:t>يستمر</w:t>
      </w:r>
      <w:r>
        <w:rPr>
          <w:rtl/>
          <w:lang w:eastAsia="zh-TW"/>
        </w:rPr>
        <w:t xml:space="preserve"> </w:t>
      </w:r>
      <w:r w:rsidRPr="002074A7">
        <w:rPr>
          <w:rtl/>
          <w:lang w:eastAsia="zh-TW"/>
        </w:rPr>
        <w:t>في</w:t>
      </w:r>
      <w:r>
        <w:rPr>
          <w:rtl/>
          <w:lang w:eastAsia="zh-TW"/>
        </w:rPr>
        <w:t xml:space="preserve"> </w:t>
      </w:r>
      <w:r w:rsidRPr="002074A7">
        <w:rPr>
          <w:rtl/>
          <w:lang w:eastAsia="zh-TW"/>
        </w:rPr>
        <w:t>توجيه</w:t>
      </w:r>
      <w:r>
        <w:rPr>
          <w:rtl/>
          <w:lang w:eastAsia="zh-TW"/>
        </w:rPr>
        <w:t xml:space="preserve"> </w:t>
      </w:r>
      <w:r w:rsidRPr="002074A7">
        <w:rPr>
          <w:rtl/>
          <w:lang w:eastAsia="zh-TW"/>
        </w:rPr>
        <w:t>عمل</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w:t>
      </w:r>
    </w:p>
    <w:p w:rsidR="002074A7" w:rsidRPr="002074A7" w:rsidRDefault="002074A7" w:rsidP="00026CF9">
      <w:pPr>
        <w:pStyle w:val="SingleTxtGA"/>
        <w:spacing w:line="374" w:lineRule="exact"/>
        <w:rPr>
          <w:rtl/>
          <w:lang w:eastAsia="zh-TW"/>
        </w:rPr>
      </w:pPr>
      <w:r w:rsidRPr="002074A7">
        <w:rPr>
          <w:rtl/>
          <w:lang w:eastAsia="zh-TW"/>
        </w:rPr>
        <w:t>١٧</w:t>
      </w:r>
      <w:r>
        <w:rPr>
          <w:rtl/>
          <w:lang w:eastAsia="zh-TW"/>
        </w:rPr>
        <w:t>-</w:t>
      </w:r>
      <w:r w:rsidRPr="002074A7">
        <w:rPr>
          <w:lang w:eastAsia="zh-TW"/>
        </w:rPr>
        <w:tab/>
      </w:r>
      <w:r w:rsidRPr="002074A7">
        <w:rPr>
          <w:rtl/>
          <w:lang w:eastAsia="zh-TW"/>
        </w:rPr>
        <w:t>وحدد</w:t>
      </w:r>
      <w:r>
        <w:rPr>
          <w:rtl/>
          <w:lang w:eastAsia="zh-TW"/>
        </w:rPr>
        <w:t xml:space="preserve"> </w:t>
      </w:r>
      <w:r w:rsidRPr="002074A7">
        <w:rPr>
          <w:rtl/>
          <w:lang w:eastAsia="zh-TW"/>
        </w:rPr>
        <w:t>المكلف</w:t>
      </w:r>
      <w:r>
        <w:rPr>
          <w:rtl/>
          <w:lang w:eastAsia="zh-TW"/>
        </w:rPr>
        <w:t xml:space="preserve"> </w:t>
      </w:r>
      <w:r w:rsidRPr="002074A7">
        <w:rPr>
          <w:rtl/>
          <w:lang w:eastAsia="zh-TW"/>
        </w:rPr>
        <w:t>الأول</w:t>
      </w:r>
      <w:r>
        <w:rPr>
          <w:rtl/>
          <w:lang w:eastAsia="zh-TW"/>
        </w:rPr>
        <w:t xml:space="preserve"> </w:t>
      </w:r>
      <w:r w:rsidRPr="002074A7">
        <w:rPr>
          <w:rtl/>
          <w:lang w:eastAsia="zh-TW"/>
        </w:rPr>
        <w:t>بهذه</w:t>
      </w:r>
      <w:r>
        <w:rPr>
          <w:rtl/>
          <w:lang w:eastAsia="zh-TW"/>
        </w:rPr>
        <w:t xml:space="preserve"> </w:t>
      </w:r>
      <w:r w:rsidRPr="002074A7">
        <w:rPr>
          <w:rtl/>
          <w:lang w:eastAsia="zh-TW"/>
        </w:rPr>
        <w:t>الولاية</w:t>
      </w:r>
      <w:r>
        <w:rPr>
          <w:rtl/>
          <w:lang w:eastAsia="zh-TW"/>
        </w:rPr>
        <w:t xml:space="preserve"> </w:t>
      </w:r>
      <w:r w:rsidRPr="002074A7">
        <w:rPr>
          <w:rtl/>
          <w:lang w:eastAsia="zh-TW"/>
        </w:rPr>
        <w:t>ثلاثة</w:t>
      </w:r>
      <w:r>
        <w:rPr>
          <w:rtl/>
          <w:lang w:eastAsia="zh-TW"/>
        </w:rPr>
        <w:t xml:space="preserve"> </w:t>
      </w:r>
      <w:r w:rsidRPr="002074A7">
        <w:rPr>
          <w:rtl/>
          <w:lang w:eastAsia="zh-TW"/>
        </w:rPr>
        <w:t>أهداف</w:t>
      </w:r>
      <w:r>
        <w:rPr>
          <w:rtl/>
          <w:lang w:eastAsia="zh-TW"/>
        </w:rPr>
        <w:t xml:space="preserve"> </w:t>
      </w:r>
      <w:r w:rsidRPr="002074A7">
        <w:rPr>
          <w:rtl/>
          <w:lang w:eastAsia="zh-TW"/>
        </w:rPr>
        <w:t>رئيسية،</w:t>
      </w:r>
      <w:r>
        <w:rPr>
          <w:rtl/>
          <w:lang w:eastAsia="zh-TW"/>
        </w:rPr>
        <w:t xml:space="preserve"> </w:t>
      </w:r>
      <w:r w:rsidRPr="002074A7">
        <w:rPr>
          <w:rtl/>
          <w:lang w:eastAsia="zh-TW"/>
        </w:rPr>
        <w:t>وهي:</w:t>
      </w:r>
      <w:r>
        <w:rPr>
          <w:rtl/>
          <w:lang w:eastAsia="zh-TW"/>
        </w:rPr>
        <w:t xml:space="preserve"> </w:t>
      </w:r>
      <w:r w:rsidRPr="002074A7">
        <w:rPr>
          <w:rtl/>
          <w:lang w:eastAsia="zh-TW"/>
        </w:rPr>
        <w:t>تعزيز</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وتشجيع</w:t>
      </w:r>
      <w:r>
        <w:rPr>
          <w:rtl/>
          <w:lang w:eastAsia="zh-TW"/>
        </w:rPr>
        <w:t xml:space="preserve"> </w:t>
      </w:r>
      <w:r w:rsidRPr="002074A7">
        <w:rPr>
          <w:rtl/>
          <w:lang w:eastAsia="zh-TW"/>
        </w:rPr>
        <w:t>الآخرين</w:t>
      </w:r>
      <w:r>
        <w:rPr>
          <w:rtl/>
          <w:lang w:eastAsia="zh-TW"/>
        </w:rPr>
        <w:t xml:space="preserve"> </w:t>
      </w:r>
      <w:r w:rsidRPr="002074A7">
        <w:rPr>
          <w:rtl/>
          <w:lang w:eastAsia="zh-TW"/>
        </w:rPr>
        <w:t>على</w:t>
      </w:r>
      <w:r>
        <w:rPr>
          <w:rtl/>
          <w:lang w:eastAsia="zh-TW"/>
        </w:rPr>
        <w:t xml:space="preserve"> </w:t>
      </w:r>
      <w:r w:rsidRPr="002074A7">
        <w:rPr>
          <w:rtl/>
          <w:lang w:eastAsia="zh-TW"/>
        </w:rPr>
        <w:t>تعزيزه</w:t>
      </w:r>
      <w:r>
        <w:rPr>
          <w:rtl/>
          <w:lang w:eastAsia="zh-TW"/>
        </w:rPr>
        <w:t xml:space="preserve"> </w:t>
      </w:r>
      <w:r w:rsidRPr="002074A7">
        <w:rPr>
          <w:rtl/>
          <w:lang w:eastAsia="zh-TW"/>
        </w:rPr>
        <w:t>كحق</w:t>
      </w:r>
      <w:r>
        <w:rPr>
          <w:rtl/>
          <w:lang w:eastAsia="zh-TW"/>
        </w:rPr>
        <w:t xml:space="preserve"> </w:t>
      </w:r>
      <w:r w:rsidRPr="002074A7">
        <w:rPr>
          <w:rtl/>
          <w:lang w:eastAsia="zh-TW"/>
        </w:rPr>
        <w:t>أساسي</w:t>
      </w:r>
      <w:r>
        <w:rPr>
          <w:rtl/>
          <w:lang w:eastAsia="zh-TW"/>
        </w:rPr>
        <w:t xml:space="preserve"> </w:t>
      </w:r>
      <w:r w:rsidRPr="002074A7">
        <w:rPr>
          <w:rtl/>
          <w:lang w:eastAsia="zh-TW"/>
        </w:rPr>
        <w:t>من</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وتوضيح</w:t>
      </w:r>
      <w:r>
        <w:rPr>
          <w:rtl/>
          <w:lang w:eastAsia="zh-TW"/>
        </w:rPr>
        <w:t xml:space="preserve"> </w:t>
      </w:r>
      <w:r w:rsidRPr="002074A7">
        <w:rPr>
          <w:rtl/>
          <w:lang w:eastAsia="zh-TW"/>
        </w:rPr>
        <w:t>ملامح</w:t>
      </w:r>
      <w:r>
        <w:rPr>
          <w:rtl/>
          <w:lang w:eastAsia="zh-TW"/>
        </w:rPr>
        <w:t xml:space="preserve"> </w:t>
      </w:r>
      <w:r w:rsidRPr="002074A7">
        <w:rPr>
          <w:rtl/>
          <w:lang w:eastAsia="zh-TW"/>
        </w:rPr>
        <w:t>ومضمون</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وتحديد</w:t>
      </w:r>
      <w:r>
        <w:rPr>
          <w:rtl/>
          <w:lang w:eastAsia="zh-TW"/>
        </w:rPr>
        <w:t xml:space="preserve"> </w:t>
      </w:r>
      <w:r w:rsidRPr="002074A7">
        <w:rPr>
          <w:rtl/>
          <w:lang w:eastAsia="zh-TW"/>
        </w:rPr>
        <w:t>الممارسات</w:t>
      </w:r>
      <w:r>
        <w:rPr>
          <w:rtl/>
          <w:lang w:eastAsia="zh-TW"/>
        </w:rPr>
        <w:t xml:space="preserve"> </w:t>
      </w:r>
      <w:r w:rsidRPr="002074A7">
        <w:rPr>
          <w:rtl/>
          <w:lang w:eastAsia="zh-TW"/>
        </w:rPr>
        <w:t>الجيدة</w:t>
      </w:r>
      <w:r>
        <w:rPr>
          <w:rtl/>
          <w:lang w:eastAsia="zh-TW"/>
        </w:rPr>
        <w:t xml:space="preserve"> </w:t>
      </w:r>
      <w:r w:rsidRPr="002074A7">
        <w:rPr>
          <w:rtl/>
          <w:lang w:eastAsia="zh-TW"/>
        </w:rPr>
        <w:t>لإعمال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على</w:t>
      </w:r>
      <w:r>
        <w:rPr>
          <w:rtl/>
          <w:lang w:eastAsia="zh-TW"/>
        </w:rPr>
        <w:t xml:space="preserve"> </w:t>
      </w:r>
      <w:r w:rsidRPr="002074A7">
        <w:rPr>
          <w:rtl/>
          <w:lang w:eastAsia="zh-TW"/>
        </w:rPr>
        <w:t>صعيد</w:t>
      </w:r>
      <w:r>
        <w:rPr>
          <w:rtl/>
          <w:lang w:eastAsia="zh-TW"/>
        </w:rPr>
        <w:t xml:space="preserve"> </w:t>
      </w:r>
      <w:r w:rsidRPr="002074A7">
        <w:rPr>
          <w:rtl/>
          <w:lang w:eastAsia="zh-TW"/>
        </w:rPr>
        <w:t>المجتمع</w:t>
      </w:r>
      <w:r>
        <w:rPr>
          <w:rtl/>
          <w:lang w:eastAsia="zh-TW"/>
        </w:rPr>
        <w:t xml:space="preserve"> </w:t>
      </w:r>
      <w:r w:rsidRPr="002074A7">
        <w:rPr>
          <w:rtl/>
          <w:lang w:eastAsia="zh-TW"/>
        </w:rPr>
        <w:t>المحلي</w:t>
      </w:r>
      <w:r>
        <w:rPr>
          <w:rtl/>
          <w:lang w:eastAsia="zh-TW"/>
        </w:rPr>
        <w:t xml:space="preserve"> </w:t>
      </w:r>
      <w:r w:rsidRPr="002074A7">
        <w:rPr>
          <w:rtl/>
          <w:lang w:eastAsia="zh-TW"/>
        </w:rPr>
        <w:t>وعلى</w:t>
      </w:r>
      <w:r>
        <w:rPr>
          <w:rtl/>
          <w:lang w:eastAsia="zh-TW"/>
        </w:rPr>
        <w:t xml:space="preserve"> </w:t>
      </w:r>
      <w:r w:rsidRPr="002074A7">
        <w:rPr>
          <w:rtl/>
          <w:lang w:eastAsia="zh-TW"/>
        </w:rPr>
        <w:t>الصعيدين</w:t>
      </w:r>
      <w:r>
        <w:rPr>
          <w:rtl/>
          <w:lang w:eastAsia="zh-TW"/>
        </w:rPr>
        <w:t xml:space="preserve"> </w:t>
      </w:r>
      <w:r w:rsidRPr="002074A7">
        <w:rPr>
          <w:rtl/>
          <w:lang w:eastAsia="zh-TW"/>
        </w:rPr>
        <w:t>الوطني</w:t>
      </w:r>
      <w:r>
        <w:rPr>
          <w:rtl/>
          <w:lang w:eastAsia="zh-TW"/>
        </w:rPr>
        <w:t xml:space="preserve"> </w:t>
      </w:r>
      <w:r w:rsidRPr="002074A7">
        <w:rPr>
          <w:rtl/>
          <w:lang w:eastAsia="zh-TW"/>
        </w:rPr>
        <w:t>والدولي</w:t>
      </w:r>
      <w:r>
        <w:rPr>
          <w:rtl/>
          <w:lang w:eastAsia="zh-TW"/>
        </w:rPr>
        <w:t xml:space="preserve"> </w:t>
      </w:r>
      <w:r w:rsidRPr="002074A7">
        <w:rPr>
          <w:rtl/>
          <w:lang w:eastAsia="zh-TW"/>
        </w:rPr>
        <w:t>(انظر</w:t>
      </w:r>
      <w:r>
        <w:rPr>
          <w:rtl/>
          <w:lang w:eastAsia="zh-TW"/>
        </w:rPr>
        <w:t xml:space="preserve"> </w:t>
      </w:r>
      <w:r w:rsidRPr="002074A7">
        <w:rPr>
          <w:lang w:eastAsia="zh-TW"/>
        </w:rPr>
        <w:t>E/CN</w:t>
      </w:r>
      <w:r>
        <w:rPr>
          <w:lang w:eastAsia="zh-TW"/>
        </w:rPr>
        <w:t>.</w:t>
      </w:r>
      <w:r w:rsidRPr="002074A7">
        <w:rPr>
          <w:lang w:eastAsia="zh-TW"/>
        </w:rPr>
        <w:t>4/2003/58</w:t>
      </w:r>
      <w:r w:rsidRPr="002074A7">
        <w:rPr>
          <w:rtl/>
          <w:lang w:eastAsia="zh-TW"/>
        </w:rPr>
        <w:t>،</w:t>
      </w:r>
      <w:r>
        <w:rPr>
          <w:rtl/>
          <w:lang w:eastAsia="zh-TW"/>
        </w:rPr>
        <w:t xml:space="preserve"> </w:t>
      </w:r>
      <w:r w:rsidRPr="002074A7">
        <w:rPr>
          <w:rtl/>
          <w:lang w:eastAsia="zh-TW"/>
        </w:rPr>
        <w:t>الفقرة</w:t>
      </w:r>
      <w:r>
        <w:rPr>
          <w:rtl/>
          <w:lang w:eastAsia="zh-TW"/>
        </w:rPr>
        <w:t xml:space="preserve"> </w:t>
      </w:r>
      <w:r w:rsidRPr="002074A7">
        <w:rPr>
          <w:rtl/>
          <w:lang w:eastAsia="zh-TW"/>
        </w:rPr>
        <w:t>9)</w:t>
      </w:r>
      <w:r>
        <w:rPr>
          <w:rtl/>
          <w:lang w:eastAsia="zh-TW"/>
        </w:rPr>
        <w:t xml:space="preserve">. </w:t>
      </w:r>
      <w:r w:rsidRPr="002074A7">
        <w:rPr>
          <w:rtl/>
          <w:lang w:eastAsia="zh-TW"/>
        </w:rPr>
        <w:t>واستطلع</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وقتئذ</w:t>
      </w:r>
      <w:r>
        <w:rPr>
          <w:rtl/>
          <w:lang w:eastAsia="zh-TW"/>
        </w:rPr>
        <w:t xml:space="preserve"> </w:t>
      </w:r>
      <w:r w:rsidRPr="002074A7">
        <w:rPr>
          <w:rtl/>
          <w:lang w:eastAsia="zh-TW"/>
        </w:rPr>
        <w:t>تلك</w:t>
      </w:r>
      <w:r>
        <w:rPr>
          <w:rtl/>
          <w:lang w:eastAsia="zh-TW"/>
        </w:rPr>
        <w:t xml:space="preserve"> </w:t>
      </w:r>
      <w:r w:rsidRPr="002074A7">
        <w:rPr>
          <w:rtl/>
          <w:lang w:eastAsia="zh-TW"/>
        </w:rPr>
        <w:t>الأهداف</w:t>
      </w:r>
      <w:r>
        <w:rPr>
          <w:rtl/>
          <w:lang w:eastAsia="zh-TW"/>
        </w:rPr>
        <w:t xml:space="preserve"> </w:t>
      </w:r>
      <w:r w:rsidRPr="002074A7">
        <w:rPr>
          <w:rtl/>
          <w:lang w:eastAsia="zh-TW"/>
        </w:rPr>
        <w:t>الثلاثة</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موضوعين</w:t>
      </w:r>
      <w:r>
        <w:rPr>
          <w:rtl/>
          <w:lang w:eastAsia="zh-TW"/>
        </w:rPr>
        <w:t xml:space="preserve"> </w:t>
      </w:r>
      <w:r w:rsidRPr="002074A7">
        <w:rPr>
          <w:rtl/>
          <w:lang w:eastAsia="zh-TW"/>
        </w:rPr>
        <w:t>مترابطين</w:t>
      </w:r>
      <w:r>
        <w:rPr>
          <w:rtl/>
          <w:lang w:eastAsia="zh-TW"/>
        </w:rPr>
        <w:t xml:space="preserve"> </w:t>
      </w:r>
      <w:r w:rsidRPr="002074A7">
        <w:rPr>
          <w:rtl/>
          <w:lang w:eastAsia="zh-TW"/>
        </w:rPr>
        <w:t>هما:</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فيما</w:t>
      </w:r>
      <w:r>
        <w:rPr>
          <w:rtl/>
          <w:lang w:eastAsia="zh-TW"/>
        </w:rPr>
        <w:t xml:space="preserve"> </w:t>
      </w:r>
      <w:r w:rsidRPr="002074A7">
        <w:rPr>
          <w:rtl/>
          <w:lang w:eastAsia="zh-TW"/>
        </w:rPr>
        <w:t>يتعلق</w:t>
      </w:r>
      <w:r>
        <w:rPr>
          <w:rtl/>
          <w:lang w:eastAsia="zh-TW"/>
        </w:rPr>
        <w:t xml:space="preserve"> </w:t>
      </w:r>
      <w:r w:rsidRPr="002074A7">
        <w:rPr>
          <w:rtl/>
          <w:lang w:eastAsia="zh-TW"/>
        </w:rPr>
        <w:t>بالفقر،</w:t>
      </w:r>
      <w:r>
        <w:rPr>
          <w:rtl/>
          <w:lang w:eastAsia="zh-TW"/>
        </w:rPr>
        <w:t xml:space="preserve"> </w:t>
      </w:r>
      <w:r w:rsidRPr="002074A7">
        <w:rPr>
          <w:rtl/>
          <w:lang w:eastAsia="zh-TW"/>
        </w:rPr>
        <w:t>والتركيز</w:t>
      </w:r>
      <w:r>
        <w:rPr>
          <w:rtl/>
          <w:lang w:eastAsia="zh-TW"/>
        </w:rPr>
        <w:t xml:space="preserve"> </w:t>
      </w:r>
      <w:r w:rsidRPr="002074A7">
        <w:rPr>
          <w:rtl/>
          <w:lang w:eastAsia="zh-TW"/>
        </w:rPr>
        <w:t>على</w:t>
      </w:r>
      <w:r>
        <w:rPr>
          <w:rtl/>
          <w:lang w:eastAsia="zh-TW"/>
        </w:rPr>
        <w:t xml:space="preserve"> </w:t>
      </w:r>
      <w:r w:rsidRPr="002074A7">
        <w:rPr>
          <w:rtl/>
          <w:lang w:eastAsia="zh-TW"/>
        </w:rPr>
        <w:t>الأهداف</w:t>
      </w:r>
      <w:r>
        <w:rPr>
          <w:rtl/>
          <w:lang w:eastAsia="zh-TW"/>
        </w:rPr>
        <w:t xml:space="preserve"> </w:t>
      </w:r>
      <w:r w:rsidRPr="002074A7">
        <w:rPr>
          <w:rtl/>
          <w:lang w:eastAsia="zh-TW"/>
        </w:rPr>
        <w:t>الإنمائية</w:t>
      </w:r>
      <w:r>
        <w:rPr>
          <w:rtl/>
          <w:lang w:eastAsia="zh-TW"/>
        </w:rPr>
        <w:t xml:space="preserve"> </w:t>
      </w:r>
      <w:r w:rsidRPr="002074A7">
        <w:rPr>
          <w:rtl/>
          <w:lang w:eastAsia="zh-TW"/>
        </w:rPr>
        <w:t>للألفية</w:t>
      </w:r>
      <w:r>
        <w:rPr>
          <w:rtl/>
          <w:lang w:eastAsia="zh-TW"/>
        </w:rPr>
        <w:t xml:space="preserve"> </w:t>
      </w:r>
      <w:r w:rsidRPr="002074A7">
        <w:rPr>
          <w:rtl/>
          <w:lang w:eastAsia="zh-TW"/>
        </w:rPr>
        <w:t>المتصلة</w:t>
      </w:r>
      <w:r>
        <w:rPr>
          <w:rtl/>
          <w:lang w:eastAsia="zh-TW"/>
        </w:rPr>
        <w:t xml:space="preserve"> </w:t>
      </w:r>
      <w:r w:rsidRPr="002074A7">
        <w:rPr>
          <w:rtl/>
          <w:lang w:eastAsia="zh-TW"/>
        </w:rPr>
        <w:t>بالصحة؛</w:t>
      </w:r>
      <w:r>
        <w:rPr>
          <w:rtl/>
          <w:lang w:eastAsia="zh-TW"/>
        </w:rPr>
        <w:t xml:space="preserve"> </w:t>
      </w:r>
      <w:r w:rsidRPr="002074A7">
        <w:rPr>
          <w:rtl/>
          <w:lang w:eastAsia="zh-TW"/>
        </w:rPr>
        <w:t>والحق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ومحددات</w:t>
      </w:r>
      <w:r>
        <w:rPr>
          <w:rtl/>
          <w:lang w:eastAsia="zh-TW"/>
        </w:rPr>
        <w:t xml:space="preserve"> </w:t>
      </w:r>
      <w:r w:rsidRPr="002074A7">
        <w:rPr>
          <w:rtl/>
          <w:lang w:eastAsia="zh-TW"/>
        </w:rPr>
        <w:t>التمييز</w:t>
      </w:r>
      <w:r>
        <w:rPr>
          <w:rtl/>
          <w:lang w:eastAsia="zh-TW"/>
        </w:rPr>
        <w:t xml:space="preserve"> </w:t>
      </w:r>
      <w:r w:rsidRPr="002074A7">
        <w:rPr>
          <w:rtl/>
          <w:lang w:eastAsia="zh-TW"/>
        </w:rPr>
        <w:t>والوصم</w:t>
      </w:r>
      <w:r>
        <w:rPr>
          <w:rtl/>
          <w:lang w:eastAsia="zh-TW"/>
        </w:rPr>
        <w:t>.</w:t>
      </w:r>
    </w:p>
    <w:p w:rsidR="002074A7" w:rsidRPr="002074A7" w:rsidRDefault="002074A7" w:rsidP="00026CF9">
      <w:pPr>
        <w:pStyle w:val="SingleTxtGA"/>
        <w:spacing w:line="374" w:lineRule="exact"/>
        <w:rPr>
          <w:rtl/>
          <w:lang w:eastAsia="zh-TW"/>
        </w:rPr>
      </w:pPr>
      <w:r w:rsidRPr="002074A7">
        <w:rPr>
          <w:rtl/>
          <w:lang w:eastAsia="zh-TW"/>
        </w:rPr>
        <w:t>١٨</w:t>
      </w:r>
      <w:r>
        <w:rPr>
          <w:rtl/>
          <w:lang w:eastAsia="zh-TW"/>
        </w:rPr>
        <w:t>-</w:t>
      </w:r>
      <w:r w:rsidRPr="002074A7">
        <w:rPr>
          <w:lang w:eastAsia="zh-TW"/>
        </w:rPr>
        <w:tab/>
      </w:r>
      <w:r w:rsidRPr="002074A7">
        <w:rPr>
          <w:rtl/>
          <w:lang w:eastAsia="zh-TW"/>
        </w:rPr>
        <w:t>وطوال</w:t>
      </w:r>
      <w:r>
        <w:rPr>
          <w:rtl/>
          <w:lang w:eastAsia="zh-TW"/>
        </w:rPr>
        <w:t xml:space="preserve"> </w:t>
      </w:r>
      <w:r w:rsidRPr="002074A7">
        <w:rPr>
          <w:rtl/>
          <w:lang w:eastAsia="zh-TW"/>
        </w:rPr>
        <w:t>فترة</w:t>
      </w:r>
      <w:r>
        <w:rPr>
          <w:rtl/>
          <w:lang w:eastAsia="zh-TW"/>
        </w:rPr>
        <w:t xml:space="preserve"> </w:t>
      </w:r>
      <w:r w:rsidRPr="002074A7">
        <w:rPr>
          <w:rtl/>
          <w:lang w:eastAsia="zh-TW"/>
        </w:rPr>
        <w:t>ولايته،</w:t>
      </w:r>
      <w:r>
        <w:rPr>
          <w:rtl/>
          <w:lang w:eastAsia="zh-TW"/>
        </w:rPr>
        <w:t xml:space="preserve"> </w:t>
      </w:r>
      <w:r w:rsidRPr="002074A7">
        <w:rPr>
          <w:rtl/>
          <w:lang w:eastAsia="zh-TW"/>
        </w:rPr>
        <w:t>ميّز</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السابق</w:t>
      </w:r>
      <w:r>
        <w:rPr>
          <w:rtl/>
          <w:lang w:eastAsia="zh-TW"/>
        </w:rPr>
        <w:t xml:space="preserve"> </w:t>
      </w:r>
      <w:r w:rsidRPr="002074A7">
        <w:rPr>
          <w:rtl/>
          <w:lang w:eastAsia="zh-TW"/>
        </w:rPr>
        <w:t>السيد</w:t>
      </w:r>
      <w:r>
        <w:rPr>
          <w:rtl/>
          <w:lang w:eastAsia="zh-TW"/>
        </w:rPr>
        <w:t xml:space="preserve"> </w:t>
      </w:r>
      <w:r w:rsidRPr="002074A7">
        <w:rPr>
          <w:rtl/>
          <w:lang w:eastAsia="zh-TW"/>
        </w:rPr>
        <w:t>بول</w:t>
      </w:r>
      <w:r>
        <w:rPr>
          <w:rtl/>
          <w:lang w:eastAsia="zh-TW"/>
        </w:rPr>
        <w:t xml:space="preserve"> </w:t>
      </w:r>
      <w:r w:rsidRPr="002074A7">
        <w:rPr>
          <w:rtl/>
          <w:lang w:eastAsia="zh-TW"/>
        </w:rPr>
        <w:t>هنت</w:t>
      </w:r>
      <w:r>
        <w:rPr>
          <w:rtl/>
          <w:lang w:eastAsia="zh-TW"/>
        </w:rPr>
        <w:t xml:space="preserve"> </w:t>
      </w:r>
      <w:r w:rsidRPr="002074A7">
        <w:rPr>
          <w:rtl/>
          <w:lang w:eastAsia="zh-TW"/>
        </w:rPr>
        <w:t>بين</w:t>
      </w:r>
      <w:r>
        <w:rPr>
          <w:rtl/>
          <w:lang w:eastAsia="zh-TW"/>
        </w:rPr>
        <w:t xml:space="preserve"> </w:t>
      </w:r>
      <w:r w:rsidRPr="002074A7">
        <w:rPr>
          <w:rtl/>
          <w:lang w:eastAsia="zh-TW"/>
        </w:rPr>
        <w:t>العمليات</w:t>
      </w:r>
      <w:r>
        <w:rPr>
          <w:rtl/>
          <w:lang w:eastAsia="zh-TW"/>
        </w:rPr>
        <w:t xml:space="preserve"> </w:t>
      </w:r>
      <w:r w:rsidRPr="002074A7">
        <w:rPr>
          <w:rtl/>
          <w:lang w:eastAsia="zh-TW"/>
        </w:rPr>
        <w:t>ذات</w:t>
      </w:r>
      <w:r>
        <w:rPr>
          <w:rtl/>
          <w:lang w:eastAsia="zh-TW"/>
        </w:rPr>
        <w:t xml:space="preserve"> </w:t>
      </w:r>
      <w:r w:rsidRPr="002074A7">
        <w:rPr>
          <w:rtl/>
          <w:lang w:eastAsia="zh-TW"/>
        </w:rPr>
        <w:t>التوجه</w:t>
      </w:r>
      <w:r>
        <w:rPr>
          <w:rtl/>
          <w:lang w:eastAsia="zh-TW"/>
        </w:rPr>
        <w:t xml:space="preserve"> </w:t>
      </w:r>
      <w:r w:rsidRPr="002074A7">
        <w:rPr>
          <w:rtl/>
          <w:lang w:eastAsia="zh-TW"/>
        </w:rPr>
        <w:t>القضائي</w:t>
      </w:r>
      <w:r>
        <w:rPr>
          <w:rtl/>
          <w:lang w:eastAsia="zh-TW"/>
        </w:rPr>
        <w:t xml:space="preserve"> </w:t>
      </w:r>
      <w:r w:rsidRPr="002074A7">
        <w:rPr>
          <w:rtl/>
          <w:lang w:eastAsia="zh-TW"/>
        </w:rPr>
        <w:t>وتلك</w:t>
      </w:r>
      <w:r>
        <w:rPr>
          <w:rtl/>
          <w:lang w:eastAsia="zh-TW"/>
        </w:rPr>
        <w:t xml:space="preserve"> </w:t>
      </w:r>
      <w:r w:rsidRPr="002074A7">
        <w:rPr>
          <w:rtl/>
          <w:lang w:eastAsia="zh-TW"/>
        </w:rPr>
        <w:t>القائمة</w:t>
      </w:r>
      <w:r>
        <w:rPr>
          <w:rtl/>
          <w:lang w:eastAsia="zh-TW"/>
        </w:rPr>
        <w:t xml:space="preserve"> </w:t>
      </w:r>
      <w:r w:rsidRPr="002074A7">
        <w:rPr>
          <w:rtl/>
          <w:lang w:eastAsia="zh-TW"/>
        </w:rPr>
        <w:t>على</w:t>
      </w:r>
      <w:r>
        <w:rPr>
          <w:rtl/>
          <w:lang w:eastAsia="zh-TW"/>
        </w:rPr>
        <w:t xml:space="preserve"> </w:t>
      </w:r>
      <w:r w:rsidRPr="002074A7">
        <w:rPr>
          <w:rtl/>
          <w:lang w:eastAsia="zh-TW"/>
        </w:rPr>
        <w:t>سياسات</w:t>
      </w:r>
      <w:r>
        <w:rPr>
          <w:rtl/>
          <w:lang w:eastAsia="zh-TW"/>
        </w:rPr>
        <w:t xml:space="preserve"> </w:t>
      </w:r>
      <w:r w:rsidRPr="002074A7">
        <w:rPr>
          <w:rtl/>
          <w:lang w:eastAsia="zh-TW"/>
        </w:rPr>
        <w:t>عامة،</w:t>
      </w:r>
      <w:r>
        <w:rPr>
          <w:rtl/>
          <w:lang w:eastAsia="zh-TW"/>
        </w:rPr>
        <w:t xml:space="preserve"> </w:t>
      </w:r>
      <w:r w:rsidRPr="002074A7">
        <w:rPr>
          <w:rtl/>
          <w:lang w:eastAsia="zh-TW"/>
        </w:rPr>
        <w:t>وعلى</w:t>
      </w:r>
      <w:r>
        <w:rPr>
          <w:rtl/>
          <w:lang w:eastAsia="zh-TW"/>
        </w:rPr>
        <w:t xml:space="preserve"> </w:t>
      </w:r>
      <w:r w:rsidRPr="002074A7">
        <w:rPr>
          <w:rtl/>
          <w:lang w:eastAsia="zh-TW"/>
        </w:rPr>
        <w:t>الرغم</w:t>
      </w:r>
      <w:r>
        <w:rPr>
          <w:rtl/>
          <w:lang w:eastAsia="zh-TW"/>
        </w:rPr>
        <w:t xml:space="preserve"> </w:t>
      </w:r>
      <w:r w:rsidRPr="002074A7">
        <w:rPr>
          <w:rtl/>
          <w:lang w:eastAsia="zh-TW"/>
        </w:rPr>
        <w:t>من</w:t>
      </w:r>
      <w:r>
        <w:rPr>
          <w:rtl/>
          <w:lang w:eastAsia="zh-TW"/>
        </w:rPr>
        <w:t xml:space="preserve"> </w:t>
      </w:r>
      <w:r w:rsidRPr="002074A7">
        <w:rPr>
          <w:rtl/>
          <w:lang w:eastAsia="zh-TW"/>
        </w:rPr>
        <w:t>الارتباط</w:t>
      </w:r>
      <w:r>
        <w:rPr>
          <w:rtl/>
          <w:lang w:eastAsia="zh-TW"/>
        </w:rPr>
        <w:t xml:space="preserve"> </w:t>
      </w:r>
      <w:r w:rsidRPr="002074A7">
        <w:rPr>
          <w:rtl/>
          <w:lang w:eastAsia="zh-TW"/>
        </w:rPr>
        <w:t>الوثيق</w:t>
      </w:r>
      <w:r>
        <w:rPr>
          <w:rtl/>
          <w:lang w:eastAsia="zh-TW"/>
        </w:rPr>
        <w:t xml:space="preserve"> </w:t>
      </w:r>
      <w:r w:rsidRPr="002074A7">
        <w:rPr>
          <w:rtl/>
          <w:lang w:eastAsia="zh-TW"/>
        </w:rPr>
        <w:t>بين</w:t>
      </w:r>
      <w:r>
        <w:rPr>
          <w:rtl/>
          <w:lang w:eastAsia="zh-TW"/>
        </w:rPr>
        <w:t xml:space="preserve"> </w:t>
      </w:r>
      <w:r w:rsidRPr="002074A7">
        <w:rPr>
          <w:rtl/>
          <w:lang w:eastAsia="zh-TW"/>
        </w:rPr>
        <w:t>النهجين</w:t>
      </w:r>
      <w:r>
        <w:rPr>
          <w:rtl/>
          <w:lang w:eastAsia="zh-TW"/>
        </w:rPr>
        <w:t xml:space="preserve"> </w:t>
      </w:r>
      <w:r w:rsidRPr="002074A7">
        <w:rPr>
          <w:rtl/>
          <w:lang w:eastAsia="zh-TW"/>
        </w:rPr>
        <w:t>وتآزرهما،</w:t>
      </w:r>
      <w:r>
        <w:rPr>
          <w:rtl/>
          <w:lang w:eastAsia="zh-TW"/>
        </w:rPr>
        <w:t xml:space="preserve"> </w:t>
      </w:r>
      <w:r w:rsidRPr="002074A7">
        <w:rPr>
          <w:rtl/>
          <w:lang w:eastAsia="zh-TW"/>
        </w:rPr>
        <w:t>فإن</w:t>
      </w:r>
      <w:r>
        <w:rPr>
          <w:rtl/>
          <w:lang w:eastAsia="zh-TW"/>
        </w:rPr>
        <w:t xml:space="preserve"> </w:t>
      </w:r>
      <w:r w:rsidRPr="002074A7">
        <w:rPr>
          <w:rtl/>
          <w:lang w:eastAsia="zh-TW"/>
        </w:rPr>
        <w:t>النهج</w:t>
      </w:r>
      <w:r>
        <w:rPr>
          <w:rtl/>
          <w:lang w:eastAsia="zh-TW"/>
        </w:rPr>
        <w:t xml:space="preserve"> </w:t>
      </w:r>
      <w:r w:rsidRPr="002074A7">
        <w:rPr>
          <w:rtl/>
          <w:lang w:eastAsia="zh-TW"/>
        </w:rPr>
        <w:t>الأول</w:t>
      </w:r>
      <w:r>
        <w:rPr>
          <w:rtl/>
          <w:lang w:eastAsia="zh-TW"/>
        </w:rPr>
        <w:t xml:space="preserve"> </w:t>
      </w:r>
      <w:r w:rsidRPr="002074A7">
        <w:rPr>
          <w:rtl/>
          <w:lang w:eastAsia="zh-TW"/>
        </w:rPr>
        <w:t>يهدف</w:t>
      </w:r>
      <w:r>
        <w:rPr>
          <w:rtl/>
          <w:lang w:eastAsia="zh-TW"/>
        </w:rPr>
        <w:t xml:space="preserve"> </w:t>
      </w:r>
      <w:r w:rsidRPr="002074A7">
        <w:rPr>
          <w:rtl/>
          <w:lang w:eastAsia="zh-TW"/>
        </w:rPr>
        <w:t>إلى</w:t>
      </w:r>
      <w:r>
        <w:rPr>
          <w:rtl/>
          <w:lang w:eastAsia="zh-TW"/>
        </w:rPr>
        <w:t xml:space="preserve"> </w:t>
      </w:r>
      <w:r w:rsidRPr="002074A7">
        <w:rPr>
          <w:rtl/>
          <w:lang w:eastAsia="zh-TW"/>
        </w:rPr>
        <w:t>تعزيز</w:t>
      </w:r>
      <w:r>
        <w:rPr>
          <w:rtl/>
          <w:lang w:eastAsia="zh-TW"/>
        </w:rPr>
        <w:t xml:space="preserve"> </w:t>
      </w:r>
      <w:r w:rsidRPr="002074A7">
        <w:rPr>
          <w:rtl/>
          <w:lang w:eastAsia="zh-TW"/>
        </w:rPr>
        <w:t>وحماية</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وضع</w:t>
      </w:r>
      <w:r>
        <w:rPr>
          <w:rtl/>
          <w:lang w:eastAsia="zh-TW"/>
        </w:rPr>
        <w:t xml:space="preserve"> </w:t>
      </w:r>
      <w:r w:rsidRPr="002074A7">
        <w:rPr>
          <w:rtl/>
          <w:lang w:eastAsia="zh-TW"/>
        </w:rPr>
        <w:t>القواعد</w:t>
      </w:r>
      <w:r>
        <w:rPr>
          <w:rtl/>
          <w:lang w:eastAsia="zh-TW"/>
        </w:rPr>
        <w:t xml:space="preserve"> </w:t>
      </w:r>
      <w:r w:rsidRPr="002074A7">
        <w:rPr>
          <w:rtl/>
          <w:lang w:eastAsia="zh-TW"/>
        </w:rPr>
        <w:t>والمبادئ</w:t>
      </w:r>
      <w:r>
        <w:rPr>
          <w:rtl/>
          <w:lang w:eastAsia="zh-TW"/>
        </w:rPr>
        <w:t xml:space="preserve"> </w:t>
      </w:r>
      <w:r w:rsidRPr="002074A7">
        <w:rPr>
          <w:rtl/>
          <w:lang w:eastAsia="zh-TW"/>
        </w:rPr>
        <w:t>المستمدة</w:t>
      </w:r>
      <w:r>
        <w:rPr>
          <w:rtl/>
          <w:lang w:eastAsia="zh-TW"/>
        </w:rPr>
        <w:t xml:space="preserve"> </w:t>
      </w:r>
      <w:r w:rsidRPr="002074A7">
        <w:rPr>
          <w:rtl/>
          <w:lang w:eastAsia="zh-TW"/>
        </w:rPr>
        <w:t>من</w:t>
      </w:r>
      <w:r>
        <w:rPr>
          <w:rtl/>
          <w:lang w:eastAsia="zh-TW"/>
        </w:rPr>
        <w:t xml:space="preserve"> </w:t>
      </w:r>
      <w:r w:rsidRPr="002074A7">
        <w:rPr>
          <w:rtl/>
          <w:lang w:eastAsia="zh-TW"/>
        </w:rPr>
        <w:t>سوابق</w:t>
      </w:r>
      <w:r>
        <w:rPr>
          <w:rtl/>
          <w:lang w:eastAsia="zh-TW"/>
        </w:rPr>
        <w:t xml:space="preserve"> </w:t>
      </w:r>
      <w:r w:rsidRPr="002074A7">
        <w:rPr>
          <w:rtl/>
          <w:lang w:eastAsia="zh-TW"/>
        </w:rPr>
        <w:t>قضائية،</w:t>
      </w:r>
      <w:r>
        <w:rPr>
          <w:rtl/>
          <w:lang w:eastAsia="zh-TW"/>
        </w:rPr>
        <w:t xml:space="preserve"> </w:t>
      </w:r>
      <w:r w:rsidRPr="002074A7">
        <w:rPr>
          <w:rtl/>
          <w:lang w:eastAsia="zh-TW"/>
        </w:rPr>
        <w:t>ووضع</w:t>
      </w:r>
      <w:r>
        <w:rPr>
          <w:rtl/>
          <w:lang w:eastAsia="zh-TW"/>
        </w:rPr>
        <w:t xml:space="preserve"> </w:t>
      </w:r>
      <w:r w:rsidRPr="002074A7">
        <w:rPr>
          <w:rtl/>
          <w:lang w:eastAsia="zh-TW"/>
        </w:rPr>
        <w:t>توجيهات</w:t>
      </w:r>
      <w:r>
        <w:rPr>
          <w:rtl/>
          <w:lang w:eastAsia="zh-TW"/>
        </w:rPr>
        <w:t xml:space="preserve"> </w:t>
      </w:r>
      <w:r w:rsidRPr="002074A7">
        <w:rPr>
          <w:rtl/>
          <w:lang w:eastAsia="zh-TW"/>
        </w:rPr>
        <w:t>عامة</w:t>
      </w:r>
      <w:r>
        <w:rPr>
          <w:rtl/>
          <w:lang w:eastAsia="zh-TW"/>
        </w:rPr>
        <w:t xml:space="preserve"> </w:t>
      </w:r>
      <w:r w:rsidRPr="002074A7">
        <w:rPr>
          <w:rtl/>
          <w:lang w:eastAsia="zh-TW"/>
        </w:rPr>
        <w:t>استناد</w:t>
      </w:r>
      <w:r w:rsidR="00587E09">
        <w:rPr>
          <w:rtl/>
          <w:lang w:eastAsia="zh-TW"/>
        </w:rPr>
        <w:t xml:space="preserve">اً </w:t>
      </w:r>
      <w:r w:rsidRPr="002074A7">
        <w:rPr>
          <w:rtl/>
          <w:lang w:eastAsia="zh-TW"/>
        </w:rPr>
        <w:t>إلى</w:t>
      </w:r>
      <w:r>
        <w:rPr>
          <w:rtl/>
          <w:lang w:eastAsia="zh-TW"/>
        </w:rPr>
        <w:t xml:space="preserve"> </w:t>
      </w:r>
      <w:r w:rsidRPr="002074A7">
        <w:rPr>
          <w:rtl/>
          <w:lang w:eastAsia="zh-TW"/>
        </w:rPr>
        <w:t>الدروس</w:t>
      </w:r>
      <w:r>
        <w:rPr>
          <w:rtl/>
          <w:lang w:eastAsia="zh-TW"/>
        </w:rPr>
        <w:t xml:space="preserve"> </w:t>
      </w:r>
      <w:r w:rsidRPr="002074A7">
        <w:rPr>
          <w:rtl/>
          <w:lang w:eastAsia="zh-TW"/>
        </w:rPr>
        <w:t>المستفادة</w:t>
      </w:r>
      <w:r>
        <w:rPr>
          <w:rtl/>
          <w:lang w:eastAsia="zh-TW"/>
        </w:rPr>
        <w:t xml:space="preserve"> </w:t>
      </w:r>
      <w:r w:rsidRPr="002074A7">
        <w:rPr>
          <w:rtl/>
          <w:lang w:eastAsia="zh-TW"/>
        </w:rPr>
        <w:t>من</w:t>
      </w:r>
      <w:r>
        <w:rPr>
          <w:rtl/>
          <w:lang w:eastAsia="zh-TW"/>
        </w:rPr>
        <w:t xml:space="preserve"> </w:t>
      </w:r>
      <w:r w:rsidRPr="002074A7">
        <w:rPr>
          <w:rtl/>
          <w:lang w:eastAsia="zh-TW"/>
        </w:rPr>
        <w:t>تسوية</w:t>
      </w:r>
      <w:r>
        <w:rPr>
          <w:rtl/>
          <w:lang w:eastAsia="zh-TW"/>
        </w:rPr>
        <w:t xml:space="preserve"> </w:t>
      </w:r>
      <w:r w:rsidRPr="002074A7">
        <w:rPr>
          <w:rtl/>
          <w:lang w:eastAsia="zh-TW"/>
        </w:rPr>
        <w:t>منازعات</w:t>
      </w:r>
      <w:r>
        <w:rPr>
          <w:rtl/>
          <w:lang w:eastAsia="zh-TW"/>
        </w:rPr>
        <w:t xml:space="preserve"> </w:t>
      </w:r>
      <w:r w:rsidRPr="002074A7">
        <w:rPr>
          <w:rtl/>
          <w:lang w:eastAsia="zh-TW"/>
        </w:rPr>
        <w:t>بعينها</w:t>
      </w:r>
      <w:r>
        <w:rPr>
          <w:rtl/>
          <w:lang w:eastAsia="zh-TW"/>
        </w:rPr>
        <w:t xml:space="preserve">. </w:t>
      </w:r>
      <w:r w:rsidRPr="002074A7">
        <w:rPr>
          <w:rtl/>
          <w:lang w:eastAsia="zh-TW"/>
        </w:rPr>
        <w:t>ويتجسد</w:t>
      </w:r>
      <w:r>
        <w:rPr>
          <w:rtl/>
          <w:lang w:eastAsia="zh-TW"/>
        </w:rPr>
        <w:t xml:space="preserve"> </w:t>
      </w:r>
      <w:r w:rsidRPr="002074A7">
        <w:rPr>
          <w:rtl/>
          <w:lang w:eastAsia="zh-TW"/>
        </w:rPr>
        <w:t>هذا</w:t>
      </w:r>
      <w:r>
        <w:rPr>
          <w:rtl/>
          <w:lang w:eastAsia="zh-TW"/>
        </w:rPr>
        <w:t xml:space="preserve"> </w:t>
      </w:r>
      <w:r w:rsidRPr="002074A7">
        <w:rPr>
          <w:rtl/>
          <w:lang w:eastAsia="zh-TW"/>
        </w:rPr>
        <w:t>النهج</w:t>
      </w:r>
      <w:r>
        <w:rPr>
          <w:rtl/>
          <w:lang w:eastAsia="zh-TW"/>
        </w:rPr>
        <w:t xml:space="preserve"> </w:t>
      </w:r>
      <w:r w:rsidRPr="002074A7">
        <w:rPr>
          <w:rtl/>
          <w:lang w:eastAsia="zh-TW"/>
        </w:rPr>
        <w:t>في</w:t>
      </w:r>
      <w:r>
        <w:rPr>
          <w:rtl/>
          <w:lang w:eastAsia="zh-TW"/>
        </w:rPr>
        <w:t xml:space="preserve"> </w:t>
      </w:r>
      <w:r w:rsidRPr="002074A7">
        <w:rPr>
          <w:rtl/>
          <w:lang w:eastAsia="zh-TW"/>
        </w:rPr>
        <w:t>الأشكال</w:t>
      </w:r>
      <w:r>
        <w:rPr>
          <w:rtl/>
          <w:lang w:eastAsia="zh-TW"/>
        </w:rPr>
        <w:t xml:space="preserve"> </w:t>
      </w:r>
      <w:r w:rsidRPr="002074A7">
        <w:rPr>
          <w:rtl/>
          <w:lang w:eastAsia="zh-TW"/>
        </w:rPr>
        <w:t>القضائية</w:t>
      </w:r>
      <w:r>
        <w:rPr>
          <w:rtl/>
          <w:lang w:eastAsia="zh-TW"/>
        </w:rPr>
        <w:t xml:space="preserve"> </w:t>
      </w:r>
      <w:r w:rsidRPr="002074A7">
        <w:rPr>
          <w:rtl/>
          <w:lang w:eastAsia="zh-TW"/>
        </w:rPr>
        <w:t>وشبه</w:t>
      </w:r>
      <w:r>
        <w:rPr>
          <w:rtl/>
          <w:lang w:eastAsia="zh-TW"/>
        </w:rPr>
        <w:t xml:space="preserve"> </w:t>
      </w:r>
      <w:r w:rsidRPr="002074A7">
        <w:rPr>
          <w:rtl/>
          <w:lang w:eastAsia="zh-TW"/>
        </w:rPr>
        <w:t>القضائية</w:t>
      </w:r>
      <w:r>
        <w:rPr>
          <w:rtl/>
          <w:lang w:eastAsia="zh-TW"/>
        </w:rPr>
        <w:t xml:space="preserve">. </w:t>
      </w:r>
      <w:r w:rsidRPr="002074A7">
        <w:rPr>
          <w:rtl/>
          <w:lang w:eastAsia="zh-TW"/>
        </w:rPr>
        <w:t>وشدد</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السابق</w:t>
      </w:r>
      <w:r>
        <w:rPr>
          <w:rtl/>
          <w:lang w:eastAsia="zh-TW"/>
        </w:rPr>
        <w:t xml:space="preserve"> </w:t>
      </w:r>
      <w:r w:rsidRPr="002074A7">
        <w:rPr>
          <w:rtl/>
          <w:lang w:eastAsia="zh-TW"/>
        </w:rPr>
        <w:t>أيض</w:t>
      </w:r>
      <w:r w:rsidR="00587E09">
        <w:rPr>
          <w:rtl/>
          <w:lang w:eastAsia="zh-TW"/>
        </w:rPr>
        <w:t xml:space="preserve">اً </w:t>
      </w:r>
      <w:r w:rsidRPr="002074A7">
        <w:rPr>
          <w:rtl/>
          <w:lang w:eastAsia="zh-TW"/>
        </w:rPr>
        <w:t>على</w:t>
      </w:r>
      <w:r>
        <w:rPr>
          <w:rtl/>
          <w:lang w:eastAsia="zh-TW"/>
        </w:rPr>
        <w:t xml:space="preserve"> </w:t>
      </w:r>
      <w:r w:rsidRPr="002074A7">
        <w:rPr>
          <w:rtl/>
          <w:lang w:eastAsia="zh-TW"/>
        </w:rPr>
        <w:t>أن</w:t>
      </w:r>
      <w:r>
        <w:rPr>
          <w:rtl/>
          <w:lang w:eastAsia="zh-TW"/>
        </w:rPr>
        <w:t xml:space="preserve"> </w:t>
      </w:r>
      <w:r w:rsidRPr="002074A7">
        <w:rPr>
          <w:rtl/>
          <w:lang w:eastAsia="zh-TW"/>
        </w:rPr>
        <w:t>نهج</w:t>
      </w:r>
      <w:r>
        <w:rPr>
          <w:rtl/>
          <w:lang w:eastAsia="zh-TW"/>
        </w:rPr>
        <w:t xml:space="preserve"> </w:t>
      </w:r>
      <w:r w:rsidRPr="002074A7">
        <w:rPr>
          <w:rtl/>
          <w:lang w:eastAsia="zh-TW"/>
        </w:rPr>
        <w:t>السياسة</w:t>
      </w:r>
      <w:r>
        <w:rPr>
          <w:rtl/>
          <w:lang w:eastAsia="zh-TW"/>
        </w:rPr>
        <w:t xml:space="preserve"> </w:t>
      </w:r>
      <w:r w:rsidRPr="002074A7">
        <w:rPr>
          <w:rtl/>
          <w:lang w:eastAsia="zh-TW"/>
        </w:rPr>
        <w:t>العامة</w:t>
      </w:r>
      <w:r>
        <w:rPr>
          <w:rtl/>
          <w:lang w:eastAsia="zh-TW"/>
        </w:rPr>
        <w:t xml:space="preserve"> </w:t>
      </w:r>
      <w:r w:rsidRPr="002074A7">
        <w:rPr>
          <w:rtl/>
          <w:lang w:eastAsia="zh-TW"/>
        </w:rPr>
        <w:t>لا</w:t>
      </w:r>
      <w:r>
        <w:rPr>
          <w:rtl/>
          <w:lang w:eastAsia="zh-TW"/>
        </w:rPr>
        <w:t xml:space="preserve"> </w:t>
      </w:r>
      <w:r w:rsidRPr="002074A7">
        <w:rPr>
          <w:rtl/>
          <w:lang w:eastAsia="zh-TW"/>
        </w:rPr>
        <w:t>يشكل</w:t>
      </w:r>
      <w:r>
        <w:rPr>
          <w:rtl/>
          <w:lang w:eastAsia="zh-TW"/>
        </w:rPr>
        <w:t xml:space="preserve"> </w:t>
      </w:r>
      <w:r w:rsidRPr="002074A7">
        <w:rPr>
          <w:rtl/>
          <w:lang w:eastAsia="zh-TW"/>
        </w:rPr>
        <w:t>خيار</w:t>
      </w:r>
      <w:r w:rsidR="00587E09">
        <w:rPr>
          <w:rtl/>
          <w:lang w:eastAsia="zh-TW"/>
        </w:rPr>
        <w:t xml:space="preserve">اً </w:t>
      </w:r>
      <w:r w:rsidRPr="002074A7">
        <w:rPr>
          <w:rtl/>
          <w:lang w:eastAsia="zh-TW"/>
        </w:rPr>
        <w:t>يتسم</w:t>
      </w:r>
      <w:r>
        <w:rPr>
          <w:rtl/>
          <w:lang w:eastAsia="zh-TW"/>
        </w:rPr>
        <w:t xml:space="preserve"> </w:t>
      </w:r>
      <w:r w:rsidRPr="002074A7">
        <w:rPr>
          <w:rtl/>
          <w:lang w:eastAsia="zh-TW"/>
        </w:rPr>
        <w:t>بالتساهل،</w:t>
      </w:r>
      <w:r>
        <w:rPr>
          <w:rtl/>
          <w:lang w:eastAsia="zh-TW"/>
        </w:rPr>
        <w:t xml:space="preserve"> </w:t>
      </w:r>
      <w:r w:rsidRPr="002074A7">
        <w:rPr>
          <w:rtl/>
          <w:lang w:eastAsia="zh-TW"/>
        </w:rPr>
        <w:t>بل</w:t>
      </w:r>
      <w:r>
        <w:rPr>
          <w:rtl/>
          <w:lang w:eastAsia="zh-TW"/>
        </w:rPr>
        <w:t xml:space="preserve"> </w:t>
      </w:r>
      <w:r w:rsidRPr="002074A7">
        <w:rPr>
          <w:rtl/>
          <w:lang w:eastAsia="zh-TW"/>
        </w:rPr>
        <w:t>يفرض</w:t>
      </w:r>
      <w:r>
        <w:rPr>
          <w:rtl/>
          <w:lang w:eastAsia="zh-TW"/>
        </w:rPr>
        <w:t xml:space="preserve"> </w:t>
      </w:r>
      <w:r w:rsidRPr="002074A7">
        <w:rPr>
          <w:rtl/>
          <w:lang w:eastAsia="zh-TW"/>
        </w:rPr>
        <w:t>على</w:t>
      </w:r>
      <w:r>
        <w:rPr>
          <w:rtl/>
          <w:lang w:eastAsia="zh-TW"/>
        </w:rPr>
        <w:t xml:space="preserve"> </w:t>
      </w:r>
      <w:r w:rsidRPr="002074A7">
        <w:rPr>
          <w:rtl/>
          <w:lang w:eastAsia="zh-TW"/>
        </w:rPr>
        <w:t>العكس</w:t>
      </w:r>
      <w:r>
        <w:rPr>
          <w:rtl/>
          <w:lang w:eastAsia="zh-TW"/>
        </w:rPr>
        <w:t xml:space="preserve"> </w:t>
      </w:r>
      <w:r w:rsidRPr="002074A7">
        <w:rPr>
          <w:rtl/>
          <w:lang w:eastAsia="zh-TW"/>
        </w:rPr>
        <w:t>من</w:t>
      </w:r>
      <w:r>
        <w:rPr>
          <w:rtl/>
          <w:lang w:eastAsia="zh-TW"/>
        </w:rPr>
        <w:t xml:space="preserve"> </w:t>
      </w:r>
      <w:r w:rsidRPr="002074A7">
        <w:rPr>
          <w:rtl/>
          <w:lang w:eastAsia="zh-TW"/>
        </w:rPr>
        <w:t>ذلك</w:t>
      </w:r>
      <w:r>
        <w:rPr>
          <w:rtl/>
          <w:lang w:eastAsia="zh-TW"/>
        </w:rPr>
        <w:t xml:space="preserve"> </w:t>
      </w:r>
      <w:r w:rsidRPr="002074A7">
        <w:rPr>
          <w:rtl/>
          <w:lang w:eastAsia="zh-TW"/>
        </w:rPr>
        <w:t>التزام</w:t>
      </w:r>
      <w:r w:rsidR="00587E09">
        <w:rPr>
          <w:rtl/>
          <w:lang w:eastAsia="zh-TW"/>
        </w:rPr>
        <w:t xml:space="preserve">اً </w:t>
      </w:r>
      <w:r w:rsidRPr="002074A7">
        <w:rPr>
          <w:rtl/>
          <w:lang w:eastAsia="zh-TW"/>
        </w:rPr>
        <w:t>قانوني</w:t>
      </w:r>
      <w:r w:rsidR="00587E09">
        <w:rPr>
          <w:rtl/>
          <w:lang w:eastAsia="zh-TW"/>
        </w:rPr>
        <w:t xml:space="preserve">اً </w:t>
      </w:r>
      <w:r w:rsidRPr="002074A7">
        <w:rPr>
          <w:rtl/>
          <w:lang w:eastAsia="zh-TW"/>
        </w:rPr>
        <w:t>على</w:t>
      </w:r>
      <w:r>
        <w:rPr>
          <w:rtl/>
          <w:lang w:eastAsia="zh-TW"/>
        </w:rPr>
        <w:t xml:space="preserve"> </w:t>
      </w:r>
      <w:r w:rsidRPr="002074A7">
        <w:rPr>
          <w:rtl/>
          <w:lang w:eastAsia="zh-TW"/>
        </w:rPr>
        <w:t>واضعي</w:t>
      </w:r>
      <w:r>
        <w:rPr>
          <w:rtl/>
          <w:lang w:eastAsia="zh-TW"/>
        </w:rPr>
        <w:t xml:space="preserve"> </w:t>
      </w:r>
      <w:r w:rsidRPr="002074A7">
        <w:rPr>
          <w:rtl/>
          <w:lang w:eastAsia="zh-TW"/>
        </w:rPr>
        <w:t>السياسات</w:t>
      </w:r>
      <w:r>
        <w:rPr>
          <w:rtl/>
          <w:lang w:eastAsia="zh-TW"/>
        </w:rPr>
        <w:t xml:space="preserve"> </w:t>
      </w:r>
      <w:r w:rsidRPr="002074A7">
        <w:rPr>
          <w:rtl/>
          <w:lang w:eastAsia="zh-TW"/>
        </w:rPr>
        <w:t>بضمان</w:t>
      </w:r>
      <w:r>
        <w:rPr>
          <w:rtl/>
          <w:lang w:eastAsia="zh-TW"/>
        </w:rPr>
        <w:t xml:space="preserve"> </w:t>
      </w:r>
      <w:r w:rsidRPr="002074A7">
        <w:rPr>
          <w:rtl/>
          <w:lang w:eastAsia="zh-TW"/>
        </w:rPr>
        <w:t>أن</w:t>
      </w:r>
      <w:r>
        <w:rPr>
          <w:rtl/>
          <w:lang w:eastAsia="zh-TW"/>
        </w:rPr>
        <w:t xml:space="preserve"> </w:t>
      </w:r>
      <w:r w:rsidRPr="002074A7">
        <w:rPr>
          <w:rtl/>
          <w:lang w:eastAsia="zh-TW"/>
        </w:rPr>
        <w:t>يشمل</w:t>
      </w:r>
      <w:r>
        <w:rPr>
          <w:rtl/>
          <w:lang w:eastAsia="zh-TW"/>
        </w:rPr>
        <w:t xml:space="preserve"> </w:t>
      </w:r>
      <w:r w:rsidRPr="002074A7">
        <w:rPr>
          <w:rtl/>
          <w:lang w:eastAsia="zh-TW"/>
        </w:rPr>
        <w:t>النظام</w:t>
      </w:r>
      <w:r>
        <w:rPr>
          <w:rtl/>
          <w:lang w:eastAsia="zh-TW"/>
        </w:rPr>
        <w:t xml:space="preserve"> </w:t>
      </w:r>
      <w:r w:rsidRPr="002074A7">
        <w:rPr>
          <w:rtl/>
          <w:lang w:eastAsia="zh-TW"/>
        </w:rPr>
        <w:t>الصحي</w:t>
      </w:r>
      <w:r>
        <w:rPr>
          <w:rtl/>
          <w:lang w:eastAsia="zh-TW"/>
        </w:rPr>
        <w:t xml:space="preserve"> </w:t>
      </w:r>
      <w:r w:rsidRPr="002074A7">
        <w:rPr>
          <w:rtl/>
          <w:lang w:eastAsia="zh-TW"/>
        </w:rPr>
        <w:t>خطط</w:t>
      </w:r>
      <w:r w:rsidR="00587E09">
        <w:rPr>
          <w:rtl/>
          <w:lang w:eastAsia="zh-TW"/>
        </w:rPr>
        <w:t xml:space="preserve">اً </w:t>
      </w:r>
      <w:r w:rsidRPr="002074A7">
        <w:rPr>
          <w:rtl/>
          <w:lang w:eastAsia="zh-TW"/>
        </w:rPr>
        <w:t>صحية</w:t>
      </w:r>
      <w:r>
        <w:rPr>
          <w:rtl/>
          <w:lang w:eastAsia="zh-TW"/>
        </w:rPr>
        <w:t xml:space="preserve"> </w:t>
      </w:r>
      <w:r w:rsidRPr="002074A7">
        <w:rPr>
          <w:rtl/>
          <w:lang w:eastAsia="zh-TW"/>
        </w:rPr>
        <w:t>شاملة</w:t>
      </w:r>
      <w:r>
        <w:rPr>
          <w:rtl/>
          <w:lang w:eastAsia="zh-TW"/>
        </w:rPr>
        <w:t xml:space="preserve"> </w:t>
      </w:r>
      <w:r w:rsidRPr="002074A7">
        <w:rPr>
          <w:rtl/>
          <w:lang w:eastAsia="zh-TW"/>
        </w:rPr>
        <w:t>تتضمن</w:t>
      </w:r>
      <w:r>
        <w:rPr>
          <w:rtl/>
          <w:lang w:eastAsia="zh-TW"/>
        </w:rPr>
        <w:t xml:space="preserve"> </w:t>
      </w:r>
      <w:r w:rsidRPr="002074A7">
        <w:rPr>
          <w:rtl/>
          <w:lang w:eastAsia="zh-TW"/>
        </w:rPr>
        <w:t>القطاعين</w:t>
      </w:r>
      <w:r>
        <w:rPr>
          <w:rtl/>
          <w:lang w:eastAsia="zh-TW"/>
        </w:rPr>
        <w:t xml:space="preserve"> </w:t>
      </w:r>
      <w:r w:rsidRPr="002074A7">
        <w:rPr>
          <w:rtl/>
          <w:lang w:eastAsia="zh-TW"/>
        </w:rPr>
        <w:t>العام</w:t>
      </w:r>
      <w:r>
        <w:rPr>
          <w:rtl/>
          <w:lang w:eastAsia="zh-TW"/>
        </w:rPr>
        <w:t xml:space="preserve"> </w:t>
      </w:r>
      <w:r w:rsidRPr="002074A7">
        <w:rPr>
          <w:rtl/>
          <w:lang w:eastAsia="zh-TW"/>
        </w:rPr>
        <w:t>والخاص،</w:t>
      </w:r>
      <w:r>
        <w:rPr>
          <w:rtl/>
          <w:lang w:eastAsia="zh-TW"/>
        </w:rPr>
        <w:t xml:space="preserve"> </w:t>
      </w:r>
      <w:r w:rsidRPr="002074A7">
        <w:rPr>
          <w:rtl/>
          <w:lang w:eastAsia="zh-TW"/>
        </w:rPr>
        <w:t>وبرامج</w:t>
      </w:r>
      <w:r>
        <w:rPr>
          <w:rtl/>
          <w:lang w:eastAsia="zh-TW"/>
        </w:rPr>
        <w:t xml:space="preserve"> </w:t>
      </w:r>
      <w:r w:rsidRPr="002074A7">
        <w:rPr>
          <w:rtl/>
          <w:lang w:eastAsia="zh-TW"/>
        </w:rPr>
        <w:t>توعية</w:t>
      </w:r>
      <w:r>
        <w:rPr>
          <w:rtl/>
          <w:lang w:eastAsia="zh-TW"/>
        </w:rPr>
        <w:t xml:space="preserve"> </w:t>
      </w:r>
      <w:r w:rsidRPr="002074A7">
        <w:rPr>
          <w:rtl/>
          <w:lang w:eastAsia="zh-TW"/>
        </w:rPr>
        <w:t>للفئات</w:t>
      </w:r>
      <w:r>
        <w:rPr>
          <w:rtl/>
          <w:lang w:eastAsia="zh-TW"/>
        </w:rPr>
        <w:t xml:space="preserve"> </w:t>
      </w:r>
      <w:r w:rsidRPr="002074A7">
        <w:rPr>
          <w:rtl/>
          <w:lang w:eastAsia="zh-TW"/>
        </w:rPr>
        <w:t>المحرومة،</w:t>
      </w:r>
      <w:r>
        <w:rPr>
          <w:rtl/>
          <w:lang w:eastAsia="zh-TW"/>
        </w:rPr>
        <w:t xml:space="preserve"> </w:t>
      </w:r>
      <w:r w:rsidRPr="002074A7">
        <w:rPr>
          <w:rtl/>
          <w:lang w:eastAsia="zh-TW"/>
        </w:rPr>
        <w:t>فضل</w:t>
      </w:r>
      <w:r w:rsidR="00587E09">
        <w:rPr>
          <w:rtl/>
          <w:lang w:eastAsia="zh-TW"/>
        </w:rPr>
        <w:t xml:space="preserve">اً </w:t>
      </w:r>
      <w:r w:rsidRPr="002074A7">
        <w:rPr>
          <w:rtl/>
          <w:lang w:eastAsia="zh-TW"/>
        </w:rPr>
        <w:t>عن</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السمات</w:t>
      </w:r>
      <w:r>
        <w:rPr>
          <w:rtl/>
          <w:lang w:eastAsia="zh-TW"/>
        </w:rPr>
        <w:t xml:space="preserve"> </w:t>
      </w:r>
      <w:r w:rsidRPr="002074A7">
        <w:rPr>
          <w:rtl/>
          <w:lang w:eastAsia="zh-TW"/>
        </w:rPr>
        <w:t>التي</w:t>
      </w:r>
      <w:r>
        <w:rPr>
          <w:rtl/>
          <w:lang w:eastAsia="zh-TW"/>
        </w:rPr>
        <w:t xml:space="preserve"> </w:t>
      </w:r>
      <w:proofErr w:type="spellStart"/>
      <w:r w:rsidRPr="002074A7">
        <w:rPr>
          <w:rtl/>
          <w:lang w:eastAsia="zh-TW"/>
        </w:rPr>
        <w:t>يقتضيها</w:t>
      </w:r>
      <w:proofErr w:type="spellEnd"/>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فالنهج</w:t>
      </w:r>
      <w:r>
        <w:rPr>
          <w:rtl/>
          <w:lang w:eastAsia="zh-TW"/>
        </w:rPr>
        <w:t xml:space="preserve"> </w:t>
      </w:r>
      <w:r w:rsidRPr="002074A7">
        <w:rPr>
          <w:rtl/>
          <w:lang w:eastAsia="zh-TW"/>
        </w:rPr>
        <w:t>القائم</w:t>
      </w:r>
      <w:r>
        <w:rPr>
          <w:rtl/>
          <w:lang w:eastAsia="zh-TW"/>
        </w:rPr>
        <w:t xml:space="preserve"> </w:t>
      </w:r>
      <w:r w:rsidRPr="002074A7">
        <w:rPr>
          <w:rtl/>
          <w:lang w:eastAsia="zh-TW"/>
        </w:rPr>
        <w:t>على</w:t>
      </w:r>
      <w:r>
        <w:rPr>
          <w:rtl/>
          <w:lang w:eastAsia="zh-TW"/>
        </w:rPr>
        <w:t xml:space="preserve"> </w:t>
      </w:r>
      <w:r w:rsidRPr="002074A7">
        <w:rPr>
          <w:rtl/>
          <w:lang w:eastAsia="zh-TW"/>
        </w:rPr>
        <w:t>السياسة</w:t>
      </w:r>
      <w:r>
        <w:rPr>
          <w:rtl/>
          <w:lang w:eastAsia="zh-TW"/>
        </w:rPr>
        <w:t xml:space="preserve"> </w:t>
      </w:r>
      <w:r w:rsidRPr="002074A7">
        <w:rPr>
          <w:rtl/>
          <w:lang w:eastAsia="zh-TW"/>
        </w:rPr>
        <w:t>العامة</w:t>
      </w:r>
      <w:r>
        <w:rPr>
          <w:rtl/>
          <w:lang w:eastAsia="zh-TW"/>
        </w:rPr>
        <w:t xml:space="preserve"> </w:t>
      </w:r>
      <w:r w:rsidRPr="002074A7">
        <w:rPr>
          <w:rtl/>
          <w:lang w:eastAsia="zh-TW"/>
        </w:rPr>
        <w:t>لا</w:t>
      </w:r>
      <w:r>
        <w:rPr>
          <w:rtl/>
          <w:lang w:eastAsia="zh-TW"/>
        </w:rPr>
        <w:t xml:space="preserve"> </w:t>
      </w:r>
      <w:r w:rsidRPr="002074A7">
        <w:rPr>
          <w:rtl/>
          <w:lang w:eastAsia="zh-TW"/>
        </w:rPr>
        <w:t>يخلو</w:t>
      </w:r>
      <w:r>
        <w:rPr>
          <w:rtl/>
          <w:lang w:eastAsia="zh-TW"/>
        </w:rPr>
        <w:t xml:space="preserve"> </w:t>
      </w:r>
      <w:r w:rsidRPr="002074A7">
        <w:rPr>
          <w:rtl/>
          <w:lang w:eastAsia="zh-TW"/>
        </w:rPr>
        <w:t>من</w:t>
      </w:r>
      <w:r>
        <w:rPr>
          <w:rtl/>
          <w:lang w:eastAsia="zh-TW"/>
        </w:rPr>
        <w:t xml:space="preserve"> </w:t>
      </w:r>
      <w:r w:rsidRPr="002074A7">
        <w:rPr>
          <w:rtl/>
          <w:lang w:eastAsia="zh-TW"/>
        </w:rPr>
        <w:t>المساءلة:</w:t>
      </w:r>
      <w:r>
        <w:rPr>
          <w:rtl/>
          <w:lang w:eastAsia="zh-TW"/>
        </w:rPr>
        <w:t xml:space="preserve"> </w:t>
      </w:r>
      <w:r w:rsidRPr="002074A7">
        <w:rPr>
          <w:rtl/>
          <w:lang w:eastAsia="zh-TW"/>
        </w:rPr>
        <w:t>فهو</w:t>
      </w:r>
      <w:r>
        <w:rPr>
          <w:rtl/>
          <w:lang w:eastAsia="zh-TW"/>
        </w:rPr>
        <w:t xml:space="preserve"> </w:t>
      </w:r>
      <w:r w:rsidRPr="002074A7">
        <w:rPr>
          <w:rtl/>
          <w:lang w:eastAsia="zh-TW"/>
        </w:rPr>
        <w:t>يخضع</w:t>
      </w:r>
      <w:r>
        <w:rPr>
          <w:rtl/>
          <w:lang w:eastAsia="zh-TW"/>
        </w:rPr>
        <w:t xml:space="preserve"> </w:t>
      </w:r>
      <w:r w:rsidRPr="002074A7">
        <w:rPr>
          <w:rtl/>
          <w:lang w:eastAsia="zh-TW"/>
        </w:rPr>
        <w:t>واضعي</w:t>
      </w:r>
      <w:r>
        <w:rPr>
          <w:rtl/>
          <w:lang w:eastAsia="zh-TW"/>
        </w:rPr>
        <w:t xml:space="preserve"> </w:t>
      </w:r>
      <w:r w:rsidRPr="002074A7">
        <w:rPr>
          <w:rtl/>
          <w:lang w:eastAsia="zh-TW"/>
        </w:rPr>
        <w:t>السياسات</w:t>
      </w:r>
      <w:r>
        <w:rPr>
          <w:rtl/>
          <w:lang w:eastAsia="zh-TW"/>
        </w:rPr>
        <w:t xml:space="preserve"> </w:t>
      </w:r>
      <w:r w:rsidRPr="002074A7">
        <w:rPr>
          <w:rtl/>
          <w:lang w:eastAsia="zh-TW"/>
        </w:rPr>
        <w:t>لأشكال</w:t>
      </w:r>
      <w:r>
        <w:rPr>
          <w:rtl/>
          <w:lang w:eastAsia="zh-TW"/>
        </w:rPr>
        <w:t xml:space="preserve"> </w:t>
      </w:r>
      <w:r w:rsidRPr="002074A7">
        <w:rPr>
          <w:rtl/>
          <w:lang w:eastAsia="zh-TW"/>
        </w:rPr>
        <w:t>من</w:t>
      </w:r>
      <w:r>
        <w:rPr>
          <w:rtl/>
          <w:lang w:eastAsia="zh-TW"/>
        </w:rPr>
        <w:t xml:space="preserve"> </w:t>
      </w:r>
      <w:r w:rsidRPr="002074A7">
        <w:rPr>
          <w:rtl/>
          <w:lang w:eastAsia="zh-TW"/>
        </w:rPr>
        <w:t>المراجعة</w:t>
      </w:r>
      <w:r>
        <w:rPr>
          <w:rtl/>
          <w:lang w:eastAsia="zh-TW"/>
        </w:rPr>
        <w:t xml:space="preserve"> </w:t>
      </w:r>
      <w:r w:rsidRPr="002074A7">
        <w:rPr>
          <w:rtl/>
          <w:lang w:eastAsia="zh-TW"/>
        </w:rPr>
        <w:t>القضائية</w:t>
      </w:r>
      <w:r>
        <w:rPr>
          <w:rtl/>
          <w:lang w:eastAsia="zh-TW"/>
        </w:rPr>
        <w:t xml:space="preserve"> </w:t>
      </w:r>
      <w:r w:rsidRPr="002074A7">
        <w:rPr>
          <w:rtl/>
          <w:lang w:eastAsia="zh-TW"/>
        </w:rPr>
        <w:t>وغير</w:t>
      </w:r>
      <w:r>
        <w:rPr>
          <w:rtl/>
          <w:lang w:eastAsia="zh-TW"/>
        </w:rPr>
        <w:t xml:space="preserve"> </w:t>
      </w:r>
      <w:r w:rsidRPr="002074A7">
        <w:rPr>
          <w:rtl/>
          <w:lang w:eastAsia="zh-TW"/>
        </w:rPr>
        <w:t>القضائية</w:t>
      </w:r>
      <w:r>
        <w:rPr>
          <w:rtl/>
          <w:lang w:eastAsia="zh-TW"/>
        </w:rPr>
        <w:t>.</w:t>
      </w:r>
    </w:p>
    <w:p w:rsidR="002074A7" w:rsidRPr="002074A7" w:rsidRDefault="002074A7" w:rsidP="00D43D02">
      <w:pPr>
        <w:pStyle w:val="SingleTxtGA"/>
        <w:rPr>
          <w:rtl/>
          <w:lang w:eastAsia="zh-TW"/>
        </w:rPr>
      </w:pPr>
      <w:r w:rsidRPr="002074A7">
        <w:rPr>
          <w:rtl/>
          <w:lang w:eastAsia="zh-TW"/>
        </w:rPr>
        <w:lastRenderedPageBreak/>
        <w:t>١٩</w:t>
      </w:r>
      <w:r>
        <w:rPr>
          <w:rtl/>
          <w:lang w:eastAsia="zh-TW"/>
        </w:rPr>
        <w:t>-</w:t>
      </w:r>
      <w:r w:rsidRPr="002074A7">
        <w:rPr>
          <w:lang w:eastAsia="zh-TW"/>
        </w:rPr>
        <w:tab/>
      </w:r>
      <w:r w:rsidRPr="002074A7">
        <w:rPr>
          <w:rtl/>
          <w:lang w:eastAsia="zh-TW"/>
        </w:rPr>
        <w:t>وتناول</w:t>
      </w:r>
      <w:r>
        <w:rPr>
          <w:rtl/>
          <w:lang w:eastAsia="zh-TW"/>
        </w:rPr>
        <w:t xml:space="preserve"> </w:t>
      </w:r>
      <w:r w:rsidRPr="002074A7">
        <w:rPr>
          <w:rtl/>
          <w:lang w:eastAsia="zh-TW"/>
        </w:rPr>
        <w:t>عمل</w:t>
      </w:r>
      <w:r>
        <w:rPr>
          <w:rtl/>
          <w:lang w:eastAsia="zh-TW"/>
        </w:rPr>
        <w:t xml:space="preserve"> </w:t>
      </w:r>
      <w:r w:rsidRPr="002074A7">
        <w:rPr>
          <w:rtl/>
          <w:lang w:eastAsia="zh-TW"/>
        </w:rPr>
        <w:t>الولاية</w:t>
      </w:r>
      <w:r>
        <w:rPr>
          <w:rtl/>
          <w:lang w:eastAsia="zh-TW"/>
        </w:rPr>
        <w:t xml:space="preserve"> </w:t>
      </w:r>
      <w:r w:rsidRPr="002074A7">
        <w:rPr>
          <w:rtl/>
          <w:lang w:eastAsia="zh-TW"/>
        </w:rPr>
        <w:t>التحديات</w:t>
      </w:r>
      <w:r>
        <w:rPr>
          <w:rtl/>
          <w:lang w:eastAsia="zh-TW"/>
        </w:rPr>
        <w:t xml:space="preserve"> </w:t>
      </w:r>
      <w:r w:rsidRPr="002074A7">
        <w:rPr>
          <w:rtl/>
          <w:lang w:eastAsia="zh-TW"/>
        </w:rPr>
        <w:t>المطروحة</w:t>
      </w:r>
      <w:r>
        <w:rPr>
          <w:rtl/>
          <w:lang w:eastAsia="zh-TW"/>
        </w:rPr>
        <w:t xml:space="preserve"> </w:t>
      </w:r>
      <w:r w:rsidRPr="002074A7">
        <w:rPr>
          <w:rtl/>
          <w:lang w:eastAsia="zh-TW"/>
        </w:rPr>
        <w:t>والفرص</w:t>
      </w:r>
      <w:r>
        <w:rPr>
          <w:rtl/>
          <w:lang w:eastAsia="zh-TW"/>
        </w:rPr>
        <w:t xml:space="preserve"> </w:t>
      </w:r>
      <w:r w:rsidRPr="002074A7">
        <w:rPr>
          <w:rtl/>
          <w:lang w:eastAsia="zh-TW"/>
        </w:rPr>
        <w:t>المتاحة</w:t>
      </w:r>
      <w:r>
        <w:rPr>
          <w:rtl/>
          <w:lang w:eastAsia="zh-TW"/>
        </w:rPr>
        <w:t xml:space="preserve"> </w:t>
      </w:r>
      <w:r w:rsidRPr="002074A7">
        <w:rPr>
          <w:rtl/>
          <w:lang w:eastAsia="zh-TW"/>
        </w:rPr>
        <w:t>فيما</w:t>
      </w:r>
      <w:r>
        <w:rPr>
          <w:rtl/>
          <w:lang w:eastAsia="zh-TW"/>
        </w:rPr>
        <w:t xml:space="preserve"> </w:t>
      </w:r>
      <w:r w:rsidRPr="002074A7">
        <w:rPr>
          <w:rtl/>
          <w:lang w:eastAsia="zh-TW"/>
        </w:rPr>
        <w:t>يتعلق</w:t>
      </w:r>
      <w:r>
        <w:rPr>
          <w:rtl/>
          <w:lang w:eastAsia="zh-TW"/>
        </w:rPr>
        <w:t xml:space="preserve"> </w:t>
      </w:r>
      <w:r w:rsidRPr="002074A7">
        <w:rPr>
          <w:rtl/>
          <w:lang w:eastAsia="zh-TW"/>
        </w:rPr>
        <w:t>بالإعمال</w:t>
      </w:r>
      <w:r>
        <w:rPr>
          <w:rtl/>
          <w:lang w:eastAsia="zh-TW"/>
        </w:rPr>
        <w:t xml:space="preserve"> </w:t>
      </w:r>
      <w:r w:rsidRPr="002074A7">
        <w:rPr>
          <w:rtl/>
          <w:lang w:eastAsia="zh-TW"/>
        </w:rPr>
        <w:t>التدريجي</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والالتزامات</w:t>
      </w:r>
      <w:r>
        <w:rPr>
          <w:rtl/>
          <w:lang w:eastAsia="zh-TW"/>
        </w:rPr>
        <w:t xml:space="preserve"> </w:t>
      </w:r>
      <w:r w:rsidRPr="002074A7">
        <w:rPr>
          <w:rtl/>
          <w:lang w:eastAsia="zh-TW"/>
        </w:rPr>
        <w:t>النافذة</w:t>
      </w:r>
      <w:r>
        <w:rPr>
          <w:rtl/>
          <w:lang w:eastAsia="zh-TW"/>
        </w:rPr>
        <w:t xml:space="preserve"> </w:t>
      </w:r>
      <w:r w:rsidRPr="002074A7">
        <w:rPr>
          <w:rtl/>
          <w:lang w:eastAsia="zh-TW"/>
        </w:rPr>
        <w:t>على</w:t>
      </w:r>
      <w:r>
        <w:rPr>
          <w:rtl/>
          <w:lang w:eastAsia="zh-TW"/>
        </w:rPr>
        <w:t xml:space="preserve"> </w:t>
      </w:r>
      <w:r w:rsidRPr="002074A7">
        <w:rPr>
          <w:rtl/>
          <w:lang w:eastAsia="zh-TW"/>
        </w:rPr>
        <w:t>الفور</w:t>
      </w:r>
      <w:r>
        <w:rPr>
          <w:rtl/>
          <w:lang w:eastAsia="zh-TW"/>
        </w:rPr>
        <w:t xml:space="preserve">. </w:t>
      </w:r>
      <w:r w:rsidRPr="002074A7">
        <w:rPr>
          <w:rtl/>
          <w:lang w:eastAsia="zh-TW"/>
        </w:rPr>
        <w:t>وفيما</w:t>
      </w:r>
      <w:r>
        <w:rPr>
          <w:rtl/>
          <w:lang w:eastAsia="zh-TW"/>
        </w:rPr>
        <w:t xml:space="preserve"> </w:t>
      </w:r>
      <w:r w:rsidRPr="002074A7">
        <w:rPr>
          <w:rtl/>
          <w:lang w:eastAsia="zh-TW"/>
        </w:rPr>
        <w:t>يخص</w:t>
      </w:r>
      <w:r>
        <w:rPr>
          <w:rtl/>
          <w:lang w:eastAsia="zh-TW"/>
        </w:rPr>
        <w:t xml:space="preserve"> </w:t>
      </w:r>
      <w:r w:rsidRPr="002074A7">
        <w:rPr>
          <w:rtl/>
          <w:lang w:eastAsia="zh-TW"/>
        </w:rPr>
        <w:t>القيود</w:t>
      </w:r>
      <w:r>
        <w:rPr>
          <w:rtl/>
          <w:lang w:eastAsia="zh-TW"/>
        </w:rPr>
        <w:t xml:space="preserve"> </w:t>
      </w:r>
      <w:r w:rsidRPr="002074A7">
        <w:rPr>
          <w:rtl/>
          <w:lang w:eastAsia="zh-TW"/>
        </w:rPr>
        <w:t>المتعلقة</w:t>
      </w:r>
      <w:r>
        <w:rPr>
          <w:rtl/>
          <w:lang w:eastAsia="zh-TW"/>
        </w:rPr>
        <w:t xml:space="preserve"> </w:t>
      </w:r>
      <w:r w:rsidRPr="002074A7">
        <w:rPr>
          <w:rtl/>
          <w:lang w:eastAsia="zh-TW"/>
        </w:rPr>
        <w:t>بالموارد</w:t>
      </w:r>
      <w:r>
        <w:rPr>
          <w:rtl/>
          <w:lang w:eastAsia="zh-TW"/>
        </w:rPr>
        <w:t xml:space="preserve"> </w:t>
      </w:r>
      <w:r w:rsidRPr="002074A7">
        <w:rPr>
          <w:rtl/>
          <w:lang w:eastAsia="zh-TW"/>
        </w:rPr>
        <w:t>والإعمال</w:t>
      </w:r>
      <w:r>
        <w:rPr>
          <w:rtl/>
          <w:lang w:eastAsia="zh-TW"/>
        </w:rPr>
        <w:t xml:space="preserve"> </w:t>
      </w:r>
      <w:r w:rsidRPr="002074A7">
        <w:rPr>
          <w:rtl/>
          <w:lang w:eastAsia="zh-TW"/>
        </w:rPr>
        <w:t>التدريجي،</w:t>
      </w:r>
      <w:r>
        <w:rPr>
          <w:rtl/>
          <w:lang w:eastAsia="zh-TW"/>
        </w:rPr>
        <w:t xml:space="preserve"> </w:t>
      </w:r>
      <w:r w:rsidRPr="002074A7">
        <w:rPr>
          <w:rtl/>
          <w:lang w:eastAsia="zh-TW"/>
        </w:rPr>
        <w:t>يعترف</w:t>
      </w:r>
      <w:r>
        <w:rPr>
          <w:rtl/>
          <w:lang w:eastAsia="zh-TW"/>
        </w:rPr>
        <w:t xml:space="preserve"> </w:t>
      </w:r>
      <w:r w:rsidRPr="002074A7">
        <w:rPr>
          <w:rtl/>
          <w:lang w:eastAsia="zh-TW"/>
        </w:rPr>
        <w:t>القانون</w:t>
      </w:r>
      <w:r>
        <w:rPr>
          <w:rtl/>
          <w:lang w:eastAsia="zh-TW"/>
        </w:rPr>
        <w:t xml:space="preserve"> </w:t>
      </w:r>
      <w:r w:rsidRPr="002074A7">
        <w:rPr>
          <w:rtl/>
          <w:lang w:eastAsia="zh-TW"/>
        </w:rPr>
        <w:t>الدولي</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بأن</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يخضع</w:t>
      </w:r>
      <w:r>
        <w:rPr>
          <w:rtl/>
          <w:lang w:eastAsia="zh-TW"/>
        </w:rPr>
        <w:t xml:space="preserve"> </w:t>
      </w:r>
      <w:r w:rsidRPr="002074A7">
        <w:rPr>
          <w:rtl/>
          <w:lang w:eastAsia="zh-TW"/>
        </w:rPr>
        <w:t>للتدرج</w:t>
      </w:r>
      <w:r>
        <w:rPr>
          <w:rtl/>
          <w:lang w:eastAsia="zh-TW"/>
        </w:rPr>
        <w:t xml:space="preserve"> </w:t>
      </w:r>
      <w:r w:rsidRPr="002074A7">
        <w:rPr>
          <w:rtl/>
          <w:lang w:eastAsia="zh-TW"/>
        </w:rPr>
        <w:t>على</w:t>
      </w:r>
      <w:r>
        <w:rPr>
          <w:rtl/>
          <w:lang w:eastAsia="zh-TW"/>
        </w:rPr>
        <w:t xml:space="preserve"> </w:t>
      </w:r>
      <w:r w:rsidRPr="002074A7">
        <w:rPr>
          <w:rtl/>
          <w:lang w:eastAsia="zh-TW"/>
        </w:rPr>
        <w:t>أساس</w:t>
      </w:r>
      <w:r>
        <w:rPr>
          <w:rtl/>
          <w:lang w:eastAsia="zh-TW"/>
        </w:rPr>
        <w:t xml:space="preserve"> </w:t>
      </w:r>
      <w:r w:rsidRPr="002074A7">
        <w:rPr>
          <w:rtl/>
          <w:lang w:eastAsia="zh-TW"/>
        </w:rPr>
        <w:t>الموارد</w:t>
      </w:r>
      <w:r>
        <w:rPr>
          <w:rtl/>
          <w:lang w:eastAsia="zh-TW"/>
        </w:rPr>
        <w:t xml:space="preserve"> </w:t>
      </w:r>
      <w:r w:rsidRPr="002074A7">
        <w:rPr>
          <w:rtl/>
          <w:lang w:eastAsia="zh-TW"/>
        </w:rPr>
        <w:t>المتاحة</w:t>
      </w:r>
      <w:r>
        <w:rPr>
          <w:rtl/>
          <w:lang w:eastAsia="zh-TW"/>
        </w:rPr>
        <w:t xml:space="preserve">. </w:t>
      </w:r>
      <w:r w:rsidRPr="002074A7">
        <w:rPr>
          <w:rtl/>
          <w:lang w:eastAsia="zh-TW"/>
        </w:rPr>
        <w:t>وذلك</w:t>
      </w:r>
      <w:r>
        <w:rPr>
          <w:rtl/>
          <w:lang w:eastAsia="zh-TW"/>
        </w:rPr>
        <w:t xml:space="preserve"> </w:t>
      </w:r>
      <w:r w:rsidRPr="002074A7">
        <w:rPr>
          <w:rtl/>
          <w:lang w:eastAsia="zh-TW"/>
        </w:rPr>
        <w:t>هو</w:t>
      </w:r>
      <w:r>
        <w:rPr>
          <w:rtl/>
          <w:lang w:eastAsia="zh-TW"/>
        </w:rPr>
        <w:t xml:space="preserve"> </w:t>
      </w:r>
      <w:r w:rsidRPr="002074A7">
        <w:rPr>
          <w:rtl/>
          <w:lang w:eastAsia="zh-TW"/>
        </w:rPr>
        <w:t>السبب</w:t>
      </w:r>
      <w:r>
        <w:rPr>
          <w:rtl/>
          <w:lang w:eastAsia="zh-TW"/>
        </w:rPr>
        <w:t xml:space="preserve"> </w:t>
      </w:r>
      <w:r w:rsidRPr="002074A7">
        <w:rPr>
          <w:rtl/>
          <w:lang w:eastAsia="zh-TW"/>
        </w:rPr>
        <w:t>الذي</w:t>
      </w:r>
      <w:r>
        <w:rPr>
          <w:rtl/>
          <w:lang w:eastAsia="zh-TW"/>
        </w:rPr>
        <w:t xml:space="preserve"> </w:t>
      </w:r>
      <w:r w:rsidRPr="002074A7">
        <w:rPr>
          <w:rtl/>
          <w:lang w:eastAsia="zh-TW"/>
        </w:rPr>
        <w:t>يؤدي</w:t>
      </w:r>
      <w:r>
        <w:rPr>
          <w:rtl/>
          <w:lang w:eastAsia="zh-TW"/>
        </w:rPr>
        <w:t xml:space="preserve"> </w:t>
      </w:r>
      <w:r w:rsidRPr="002074A7">
        <w:rPr>
          <w:rtl/>
          <w:lang w:eastAsia="zh-TW"/>
        </w:rPr>
        <w:t>إلى</w:t>
      </w:r>
      <w:r>
        <w:rPr>
          <w:rtl/>
          <w:lang w:eastAsia="zh-TW"/>
        </w:rPr>
        <w:t xml:space="preserve"> </w:t>
      </w:r>
      <w:r w:rsidRPr="002074A7">
        <w:rPr>
          <w:rtl/>
          <w:lang w:eastAsia="zh-TW"/>
        </w:rPr>
        <w:t>مطالبة</w:t>
      </w:r>
      <w:r>
        <w:rPr>
          <w:rtl/>
          <w:lang w:eastAsia="zh-TW"/>
        </w:rPr>
        <w:t xml:space="preserve"> </w:t>
      </w:r>
      <w:r w:rsidRPr="002074A7">
        <w:rPr>
          <w:rtl/>
          <w:lang w:eastAsia="zh-TW"/>
        </w:rPr>
        <w:t>الدول</w:t>
      </w:r>
      <w:r>
        <w:rPr>
          <w:rtl/>
          <w:lang w:eastAsia="zh-TW"/>
        </w:rPr>
        <w:t xml:space="preserve"> </w:t>
      </w:r>
      <w:r w:rsidRPr="002074A7">
        <w:rPr>
          <w:rtl/>
          <w:lang w:eastAsia="zh-TW"/>
        </w:rPr>
        <w:t>المتقدمة</w:t>
      </w:r>
      <w:r>
        <w:rPr>
          <w:rtl/>
          <w:lang w:eastAsia="zh-TW"/>
        </w:rPr>
        <w:t xml:space="preserve"> </w:t>
      </w:r>
      <w:r w:rsidRPr="002074A7">
        <w:rPr>
          <w:rtl/>
          <w:lang w:eastAsia="zh-TW"/>
        </w:rPr>
        <w:t>بتحقيق</w:t>
      </w:r>
      <w:r>
        <w:rPr>
          <w:rtl/>
          <w:lang w:eastAsia="zh-TW"/>
        </w:rPr>
        <w:t xml:space="preserve"> </w:t>
      </w:r>
      <w:r w:rsidRPr="002074A7">
        <w:rPr>
          <w:rtl/>
          <w:lang w:eastAsia="zh-TW"/>
        </w:rPr>
        <w:t>مستويات</w:t>
      </w:r>
      <w:r>
        <w:rPr>
          <w:rtl/>
          <w:lang w:eastAsia="zh-TW"/>
        </w:rPr>
        <w:t xml:space="preserve"> </w:t>
      </w:r>
      <w:r w:rsidRPr="002074A7">
        <w:rPr>
          <w:rtl/>
          <w:lang w:eastAsia="zh-TW"/>
        </w:rPr>
        <w:t>أعلى</w:t>
      </w:r>
      <w:r>
        <w:rPr>
          <w:rtl/>
          <w:lang w:eastAsia="zh-TW"/>
        </w:rPr>
        <w:t xml:space="preserve"> </w:t>
      </w:r>
      <w:r w:rsidRPr="002074A7">
        <w:rPr>
          <w:rtl/>
          <w:lang w:eastAsia="zh-TW"/>
        </w:rPr>
        <w:t>بالمقارنة</w:t>
      </w:r>
      <w:r>
        <w:rPr>
          <w:rtl/>
          <w:lang w:eastAsia="zh-TW"/>
        </w:rPr>
        <w:t xml:space="preserve"> </w:t>
      </w:r>
      <w:r w:rsidRPr="002074A7">
        <w:rPr>
          <w:rtl/>
          <w:lang w:eastAsia="zh-TW"/>
        </w:rPr>
        <w:t>مع</w:t>
      </w:r>
      <w:r>
        <w:rPr>
          <w:rtl/>
          <w:lang w:eastAsia="zh-TW"/>
        </w:rPr>
        <w:t xml:space="preserve"> </w:t>
      </w:r>
      <w:r w:rsidRPr="002074A7">
        <w:rPr>
          <w:rtl/>
          <w:lang w:eastAsia="zh-TW"/>
        </w:rPr>
        <w:t>الدول</w:t>
      </w:r>
      <w:r>
        <w:rPr>
          <w:rtl/>
          <w:lang w:eastAsia="zh-TW"/>
        </w:rPr>
        <w:t xml:space="preserve"> </w:t>
      </w:r>
      <w:r w:rsidRPr="002074A7">
        <w:rPr>
          <w:rtl/>
          <w:lang w:eastAsia="zh-TW"/>
        </w:rPr>
        <w:t>النامية</w:t>
      </w:r>
      <w:r>
        <w:rPr>
          <w:rtl/>
          <w:lang w:eastAsia="zh-TW"/>
        </w:rPr>
        <w:t xml:space="preserve">. </w:t>
      </w:r>
      <w:r w:rsidRPr="002074A7">
        <w:rPr>
          <w:rtl/>
          <w:lang w:eastAsia="zh-TW"/>
        </w:rPr>
        <w:t>ومع</w:t>
      </w:r>
      <w:r>
        <w:rPr>
          <w:rtl/>
          <w:lang w:eastAsia="zh-TW"/>
        </w:rPr>
        <w:t xml:space="preserve"> </w:t>
      </w:r>
      <w:r w:rsidRPr="002074A7">
        <w:rPr>
          <w:rtl/>
          <w:lang w:eastAsia="zh-TW"/>
        </w:rPr>
        <w:t>ذلك،</w:t>
      </w:r>
      <w:r>
        <w:rPr>
          <w:rtl/>
          <w:lang w:eastAsia="zh-TW"/>
        </w:rPr>
        <w:t xml:space="preserve"> </w:t>
      </w:r>
      <w:r w:rsidRPr="002074A7">
        <w:rPr>
          <w:rtl/>
          <w:lang w:eastAsia="zh-TW"/>
        </w:rPr>
        <w:t>فإن</w:t>
      </w:r>
      <w:r>
        <w:rPr>
          <w:rtl/>
          <w:lang w:eastAsia="zh-TW"/>
        </w:rPr>
        <w:t xml:space="preserve"> </w:t>
      </w:r>
      <w:r w:rsidRPr="002074A7">
        <w:rPr>
          <w:rtl/>
          <w:lang w:eastAsia="zh-TW"/>
        </w:rPr>
        <w:t>جميع</w:t>
      </w:r>
      <w:r>
        <w:rPr>
          <w:rtl/>
          <w:lang w:eastAsia="zh-TW"/>
        </w:rPr>
        <w:t xml:space="preserve"> </w:t>
      </w:r>
      <w:r w:rsidRPr="002074A7">
        <w:rPr>
          <w:rtl/>
          <w:lang w:eastAsia="zh-TW"/>
        </w:rPr>
        <w:t>الدول</w:t>
      </w:r>
      <w:r>
        <w:rPr>
          <w:rtl/>
          <w:lang w:eastAsia="zh-TW"/>
        </w:rPr>
        <w:t xml:space="preserve"> </w:t>
      </w:r>
      <w:r w:rsidRPr="002074A7">
        <w:rPr>
          <w:rtl/>
          <w:lang w:eastAsia="zh-TW"/>
        </w:rPr>
        <w:t>ملزمة</w:t>
      </w:r>
      <w:r>
        <w:rPr>
          <w:rtl/>
          <w:lang w:eastAsia="zh-TW"/>
        </w:rPr>
        <w:t xml:space="preserve"> </w:t>
      </w:r>
      <w:r w:rsidRPr="002074A7">
        <w:rPr>
          <w:rtl/>
          <w:lang w:eastAsia="zh-TW"/>
        </w:rPr>
        <w:t>بالإعمال</w:t>
      </w:r>
      <w:r>
        <w:rPr>
          <w:rtl/>
          <w:lang w:eastAsia="zh-TW"/>
        </w:rPr>
        <w:t xml:space="preserve"> </w:t>
      </w:r>
      <w:r w:rsidRPr="002074A7">
        <w:rPr>
          <w:rtl/>
          <w:lang w:eastAsia="zh-TW"/>
        </w:rPr>
        <w:t>التدريجي</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التمتع</w:t>
      </w:r>
      <w:r>
        <w:rPr>
          <w:rtl/>
          <w:lang w:eastAsia="zh-TW"/>
        </w:rPr>
        <w:t xml:space="preserve"> </w:t>
      </w:r>
      <w:r w:rsidRPr="002074A7">
        <w:rPr>
          <w:rtl/>
          <w:lang w:eastAsia="zh-TW"/>
        </w:rPr>
        <w:t>بأعلى</w:t>
      </w:r>
      <w:r>
        <w:rPr>
          <w:rtl/>
          <w:lang w:eastAsia="zh-TW"/>
        </w:rPr>
        <w:t xml:space="preserve"> </w:t>
      </w:r>
      <w:r w:rsidRPr="002074A7">
        <w:rPr>
          <w:rtl/>
          <w:lang w:eastAsia="zh-TW"/>
        </w:rPr>
        <w:t>مستوى</w:t>
      </w:r>
      <w:r>
        <w:rPr>
          <w:rtl/>
          <w:lang w:eastAsia="zh-TW"/>
        </w:rPr>
        <w:t xml:space="preserve"> </w:t>
      </w:r>
      <w:r w:rsidRPr="002074A7">
        <w:rPr>
          <w:rtl/>
          <w:lang w:eastAsia="zh-TW"/>
        </w:rPr>
        <w:t>ممكن</w:t>
      </w:r>
      <w:r>
        <w:rPr>
          <w:rtl/>
          <w:lang w:eastAsia="zh-TW"/>
        </w:rPr>
        <w:t xml:space="preserve"> </w:t>
      </w:r>
      <w:r w:rsidRPr="002074A7">
        <w:rPr>
          <w:rtl/>
          <w:lang w:eastAsia="zh-TW"/>
        </w:rPr>
        <w:t>من</w:t>
      </w:r>
      <w:r>
        <w:rPr>
          <w:rtl/>
          <w:lang w:eastAsia="zh-TW"/>
        </w:rPr>
        <w:t xml:space="preserve"> </w:t>
      </w:r>
      <w:r w:rsidRPr="002074A7">
        <w:rPr>
          <w:rtl/>
          <w:lang w:eastAsia="zh-TW"/>
        </w:rPr>
        <w:t>الصحة</w:t>
      </w:r>
      <w:r>
        <w:rPr>
          <w:rtl/>
          <w:lang w:eastAsia="zh-TW"/>
        </w:rPr>
        <w:t xml:space="preserve">. </w:t>
      </w:r>
      <w:r w:rsidRPr="002074A7">
        <w:rPr>
          <w:rtl/>
          <w:lang w:eastAsia="zh-TW"/>
        </w:rPr>
        <w:t>ومن</w:t>
      </w:r>
      <w:r>
        <w:rPr>
          <w:rtl/>
          <w:lang w:eastAsia="zh-TW"/>
        </w:rPr>
        <w:t xml:space="preserve"> </w:t>
      </w:r>
      <w:r w:rsidRPr="002074A7">
        <w:rPr>
          <w:rtl/>
          <w:lang w:eastAsia="zh-TW"/>
        </w:rPr>
        <w:t>أجل</w:t>
      </w:r>
      <w:r>
        <w:rPr>
          <w:rtl/>
          <w:lang w:eastAsia="zh-TW"/>
        </w:rPr>
        <w:t xml:space="preserve"> </w:t>
      </w:r>
      <w:r w:rsidRPr="002074A7">
        <w:rPr>
          <w:rtl/>
          <w:lang w:eastAsia="zh-TW"/>
        </w:rPr>
        <w:t>قياس</w:t>
      </w:r>
      <w:r>
        <w:rPr>
          <w:rtl/>
          <w:lang w:eastAsia="zh-TW"/>
        </w:rPr>
        <w:t xml:space="preserve"> </w:t>
      </w:r>
      <w:r w:rsidRPr="002074A7">
        <w:rPr>
          <w:rtl/>
          <w:lang w:eastAsia="zh-TW"/>
        </w:rPr>
        <w:t>مؤشرات</w:t>
      </w:r>
      <w:r>
        <w:rPr>
          <w:rtl/>
          <w:lang w:eastAsia="zh-TW"/>
        </w:rPr>
        <w:t xml:space="preserve"> </w:t>
      </w:r>
      <w:r w:rsidRPr="002074A7">
        <w:rPr>
          <w:rtl/>
          <w:lang w:eastAsia="zh-TW"/>
        </w:rPr>
        <w:t>التقدم</w:t>
      </w:r>
      <w:r>
        <w:rPr>
          <w:rtl/>
          <w:lang w:eastAsia="zh-TW"/>
        </w:rPr>
        <w:t xml:space="preserve"> </w:t>
      </w:r>
      <w:r w:rsidRPr="002074A7">
        <w:rPr>
          <w:rtl/>
          <w:lang w:eastAsia="zh-TW"/>
        </w:rPr>
        <w:t>المحرز،</w:t>
      </w:r>
      <w:r>
        <w:rPr>
          <w:rtl/>
          <w:lang w:eastAsia="zh-TW"/>
        </w:rPr>
        <w:t xml:space="preserve"> </w:t>
      </w:r>
      <w:r w:rsidRPr="002074A7">
        <w:rPr>
          <w:rtl/>
          <w:lang w:eastAsia="zh-TW"/>
        </w:rPr>
        <w:t>يلزم</w:t>
      </w:r>
      <w:r>
        <w:rPr>
          <w:rtl/>
          <w:lang w:eastAsia="zh-TW"/>
        </w:rPr>
        <w:t xml:space="preserve"> </w:t>
      </w:r>
      <w:r w:rsidRPr="002074A7">
        <w:rPr>
          <w:rtl/>
          <w:lang w:eastAsia="zh-TW"/>
        </w:rPr>
        <w:t>تحديد</w:t>
      </w:r>
      <w:r>
        <w:rPr>
          <w:rtl/>
          <w:lang w:eastAsia="zh-TW"/>
        </w:rPr>
        <w:t xml:space="preserve"> </w:t>
      </w:r>
      <w:r w:rsidRPr="002074A7">
        <w:rPr>
          <w:rtl/>
          <w:lang w:eastAsia="zh-TW"/>
        </w:rPr>
        <w:t>المؤشرات</w:t>
      </w:r>
      <w:r>
        <w:rPr>
          <w:rtl/>
          <w:lang w:eastAsia="zh-TW"/>
        </w:rPr>
        <w:t xml:space="preserve"> </w:t>
      </w:r>
      <w:r w:rsidRPr="002074A7">
        <w:rPr>
          <w:rtl/>
          <w:lang w:eastAsia="zh-TW"/>
        </w:rPr>
        <w:t>والمقاييس،</w:t>
      </w:r>
      <w:r>
        <w:rPr>
          <w:rtl/>
          <w:lang w:eastAsia="zh-TW"/>
        </w:rPr>
        <w:t xml:space="preserve"> </w:t>
      </w:r>
      <w:r w:rsidRPr="002074A7">
        <w:rPr>
          <w:rtl/>
          <w:lang w:eastAsia="zh-TW"/>
        </w:rPr>
        <w:t>ولا</w:t>
      </w:r>
      <w:r>
        <w:rPr>
          <w:rtl/>
          <w:lang w:eastAsia="zh-TW"/>
        </w:rPr>
        <w:t xml:space="preserve"> </w:t>
      </w:r>
      <w:r w:rsidRPr="002074A7">
        <w:rPr>
          <w:rtl/>
          <w:lang w:eastAsia="zh-TW"/>
        </w:rPr>
        <w:t>يزال</w:t>
      </w:r>
      <w:r>
        <w:rPr>
          <w:rtl/>
          <w:lang w:eastAsia="zh-TW"/>
        </w:rPr>
        <w:t xml:space="preserve"> </w:t>
      </w:r>
      <w:r w:rsidRPr="002074A7">
        <w:rPr>
          <w:rtl/>
          <w:lang w:eastAsia="zh-TW"/>
        </w:rPr>
        <w:t>العمل</w:t>
      </w:r>
      <w:r>
        <w:rPr>
          <w:rtl/>
          <w:lang w:eastAsia="zh-TW"/>
        </w:rPr>
        <w:t xml:space="preserve"> </w:t>
      </w:r>
      <w:r w:rsidRPr="002074A7">
        <w:rPr>
          <w:rtl/>
          <w:lang w:eastAsia="zh-TW"/>
        </w:rPr>
        <w:t>الذي</w:t>
      </w:r>
      <w:r>
        <w:rPr>
          <w:rtl/>
          <w:lang w:eastAsia="zh-TW"/>
        </w:rPr>
        <w:t xml:space="preserve"> </w:t>
      </w:r>
      <w:r w:rsidRPr="002074A7">
        <w:rPr>
          <w:rtl/>
          <w:lang w:eastAsia="zh-TW"/>
        </w:rPr>
        <w:t>اضطلع</w:t>
      </w:r>
      <w:r>
        <w:rPr>
          <w:rtl/>
          <w:lang w:eastAsia="zh-TW"/>
        </w:rPr>
        <w:t xml:space="preserve"> </w:t>
      </w:r>
      <w:r w:rsidRPr="002074A7">
        <w:rPr>
          <w:rtl/>
          <w:lang w:eastAsia="zh-TW"/>
        </w:rPr>
        <w:t>به</w:t>
      </w:r>
      <w:r>
        <w:rPr>
          <w:rtl/>
          <w:lang w:eastAsia="zh-TW"/>
        </w:rPr>
        <w:t xml:space="preserve"> </w:t>
      </w:r>
      <w:r w:rsidRPr="002074A7">
        <w:rPr>
          <w:rtl/>
          <w:lang w:eastAsia="zh-TW"/>
        </w:rPr>
        <w:t>المكلف</w:t>
      </w:r>
      <w:r>
        <w:rPr>
          <w:rtl/>
          <w:lang w:eastAsia="zh-TW"/>
        </w:rPr>
        <w:t xml:space="preserve"> </w:t>
      </w:r>
      <w:r w:rsidRPr="002074A7">
        <w:rPr>
          <w:rtl/>
          <w:lang w:eastAsia="zh-TW"/>
        </w:rPr>
        <w:t>بالولاية</w:t>
      </w:r>
      <w:r>
        <w:rPr>
          <w:rtl/>
          <w:lang w:eastAsia="zh-TW"/>
        </w:rPr>
        <w:t xml:space="preserve"> </w:t>
      </w:r>
      <w:r w:rsidRPr="002074A7">
        <w:rPr>
          <w:rtl/>
          <w:lang w:eastAsia="zh-TW"/>
        </w:rPr>
        <w:t>الأولى</w:t>
      </w:r>
      <w:r>
        <w:rPr>
          <w:rtl/>
          <w:lang w:eastAsia="zh-TW"/>
        </w:rPr>
        <w:t xml:space="preserve"> </w:t>
      </w:r>
      <w:r w:rsidRPr="002074A7">
        <w:rPr>
          <w:rtl/>
          <w:lang w:eastAsia="zh-TW"/>
        </w:rPr>
        <w:t>مفيد</w:t>
      </w:r>
      <w:r w:rsidR="00587E09">
        <w:rPr>
          <w:rtl/>
          <w:lang w:eastAsia="zh-TW"/>
        </w:rPr>
        <w:t xml:space="preserve">اً </w:t>
      </w:r>
      <w:r w:rsidRPr="002074A7">
        <w:rPr>
          <w:rtl/>
          <w:lang w:eastAsia="zh-TW"/>
        </w:rPr>
        <w:t>للغاية</w:t>
      </w:r>
      <w:r>
        <w:rPr>
          <w:rtl/>
          <w:lang w:eastAsia="zh-TW"/>
        </w:rPr>
        <w:t xml:space="preserve"> </w:t>
      </w:r>
      <w:r w:rsidRPr="002074A7">
        <w:rPr>
          <w:rtl/>
          <w:lang w:eastAsia="zh-TW"/>
        </w:rPr>
        <w:t>(انظر</w:t>
      </w:r>
      <w:r>
        <w:rPr>
          <w:rtl/>
          <w:lang w:eastAsia="zh-TW"/>
        </w:rPr>
        <w:t xml:space="preserve"> </w:t>
      </w:r>
      <w:r w:rsidRPr="002074A7">
        <w:rPr>
          <w:lang w:eastAsia="zh-TW"/>
        </w:rPr>
        <w:t>A/58/427</w:t>
      </w:r>
      <w:r w:rsidRPr="002074A7">
        <w:rPr>
          <w:rtl/>
          <w:lang w:eastAsia="zh-TW"/>
        </w:rPr>
        <w:t>،</w:t>
      </w:r>
      <w:r>
        <w:rPr>
          <w:rtl/>
          <w:lang w:eastAsia="zh-TW"/>
        </w:rPr>
        <w:t xml:space="preserve"> و</w:t>
      </w:r>
      <w:r w:rsidRPr="002074A7">
        <w:rPr>
          <w:lang w:eastAsia="zh-TW"/>
        </w:rPr>
        <w:t>E/CN</w:t>
      </w:r>
      <w:r>
        <w:rPr>
          <w:lang w:eastAsia="zh-TW"/>
        </w:rPr>
        <w:t>.</w:t>
      </w:r>
      <w:r w:rsidRPr="002074A7">
        <w:rPr>
          <w:lang w:eastAsia="zh-TW"/>
        </w:rPr>
        <w:t>4/2006/58</w:t>
      </w:r>
      <w:r>
        <w:rPr>
          <w:rFonts w:hint="cs"/>
          <w:rtl/>
          <w:lang w:eastAsia="zh-TW"/>
        </w:rPr>
        <w:t>).</w:t>
      </w:r>
    </w:p>
    <w:p w:rsidR="002074A7" w:rsidRPr="002074A7" w:rsidRDefault="002074A7" w:rsidP="00007363">
      <w:pPr>
        <w:pStyle w:val="SingleTxtGA"/>
        <w:rPr>
          <w:rtl/>
          <w:lang w:eastAsia="zh-TW"/>
        </w:rPr>
      </w:pPr>
      <w:r w:rsidRPr="002074A7">
        <w:rPr>
          <w:rtl/>
          <w:lang w:eastAsia="zh-TW"/>
        </w:rPr>
        <w:t>٢٠</w:t>
      </w:r>
      <w:r>
        <w:rPr>
          <w:rtl/>
          <w:lang w:eastAsia="zh-TW"/>
        </w:rPr>
        <w:t>-</w:t>
      </w:r>
      <w:r w:rsidRPr="002074A7">
        <w:rPr>
          <w:lang w:eastAsia="zh-TW"/>
        </w:rPr>
        <w:tab/>
      </w:r>
      <w:r w:rsidRPr="002074A7">
        <w:rPr>
          <w:rtl/>
          <w:lang w:eastAsia="zh-TW"/>
        </w:rPr>
        <w:t>وقدم</w:t>
      </w:r>
      <w:r>
        <w:rPr>
          <w:rtl/>
          <w:lang w:eastAsia="zh-TW"/>
        </w:rPr>
        <w:t xml:space="preserve"> </w:t>
      </w:r>
      <w:r w:rsidRPr="002074A7">
        <w:rPr>
          <w:rtl/>
          <w:lang w:eastAsia="zh-TW"/>
        </w:rPr>
        <w:t>المكلفون</w:t>
      </w:r>
      <w:r>
        <w:rPr>
          <w:rtl/>
          <w:lang w:eastAsia="zh-TW"/>
        </w:rPr>
        <w:t xml:space="preserve"> </w:t>
      </w:r>
      <w:r w:rsidRPr="002074A7">
        <w:rPr>
          <w:rtl/>
          <w:lang w:eastAsia="zh-TW"/>
        </w:rPr>
        <w:t>السابقون</w:t>
      </w:r>
      <w:r>
        <w:rPr>
          <w:rtl/>
          <w:lang w:eastAsia="zh-TW"/>
        </w:rPr>
        <w:t xml:space="preserve"> </w:t>
      </w:r>
      <w:r w:rsidRPr="002074A7">
        <w:rPr>
          <w:rtl/>
          <w:lang w:eastAsia="zh-TW"/>
        </w:rPr>
        <w:t>بهذه</w:t>
      </w:r>
      <w:r>
        <w:rPr>
          <w:rtl/>
          <w:lang w:eastAsia="zh-TW"/>
        </w:rPr>
        <w:t xml:space="preserve"> </w:t>
      </w:r>
      <w:r w:rsidRPr="002074A7">
        <w:rPr>
          <w:rtl/>
          <w:lang w:eastAsia="zh-TW"/>
        </w:rPr>
        <w:t>الولاية</w:t>
      </w:r>
      <w:r>
        <w:rPr>
          <w:rtl/>
          <w:lang w:eastAsia="zh-TW"/>
        </w:rPr>
        <w:t xml:space="preserve"> </w:t>
      </w:r>
      <w:r w:rsidRPr="002074A7">
        <w:rPr>
          <w:rtl/>
          <w:lang w:eastAsia="zh-TW"/>
        </w:rPr>
        <w:t>معلومات</w:t>
      </w:r>
      <w:r>
        <w:rPr>
          <w:rtl/>
          <w:lang w:eastAsia="zh-TW"/>
        </w:rPr>
        <w:t xml:space="preserve"> </w:t>
      </w:r>
      <w:r w:rsidRPr="002074A7">
        <w:rPr>
          <w:rtl/>
          <w:lang w:eastAsia="zh-TW"/>
        </w:rPr>
        <w:t>مفصلة</w:t>
      </w:r>
      <w:r>
        <w:rPr>
          <w:rtl/>
          <w:lang w:eastAsia="zh-TW"/>
        </w:rPr>
        <w:t xml:space="preserve"> </w:t>
      </w:r>
      <w:r w:rsidRPr="002074A7">
        <w:rPr>
          <w:rtl/>
          <w:lang w:eastAsia="zh-TW"/>
        </w:rPr>
        <w:t>عن</w:t>
      </w:r>
      <w:r>
        <w:rPr>
          <w:rtl/>
          <w:lang w:eastAsia="zh-TW"/>
        </w:rPr>
        <w:t xml:space="preserve"> </w:t>
      </w:r>
      <w:r w:rsidRPr="002074A7">
        <w:rPr>
          <w:rtl/>
          <w:lang w:eastAsia="zh-TW"/>
        </w:rPr>
        <w:t>التحديات</w:t>
      </w:r>
      <w:r>
        <w:rPr>
          <w:rtl/>
          <w:lang w:eastAsia="zh-TW"/>
        </w:rPr>
        <w:t xml:space="preserve"> </w:t>
      </w:r>
      <w:r w:rsidRPr="002074A7">
        <w:rPr>
          <w:rtl/>
          <w:lang w:eastAsia="zh-TW"/>
        </w:rPr>
        <w:t>والفرص</w:t>
      </w:r>
      <w:r>
        <w:rPr>
          <w:rtl/>
          <w:lang w:eastAsia="zh-TW"/>
        </w:rPr>
        <w:t xml:space="preserve"> </w:t>
      </w:r>
      <w:r w:rsidRPr="002074A7">
        <w:rPr>
          <w:rtl/>
          <w:lang w:eastAsia="zh-TW"/>
        </w:rPr>
        <w:t>الناشئة</w:t>
      </w:r>
      <w:r>
        <w:rPr>
          <w:rtl/>
          <w:lang w:eastAsia="zh-TW"/>
        </w:rPr>
        <w:t xml:space="preserve"> </w:t>
      </w:r>
      <w:r w:rsidRPr="002074A7">
        <w:rPr>
          <w:rtl/>
          <w:lang w:eastAsia="zh-TW"/>
        </w:rPr>
        <w:t>عن</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توافر</w:t>
      </w:r>
      <w:r>
        <w:rPr>
          <w:rtl/>
          <w:lang w:eastAsia="zh-TW"/>
        </w:rPr>
        <w:t xml:space="preserve"> </w:t>
      </w:r>
      <w:r w:rsidRPr="002074A7">
        <w:rPr>
          <w:rtl/>
          <w:lang w:eastAsia="zh-TW"/>
        </w:rPr>
        <w:t>خدمات</w:t>
      </w:r>
      <w:r>
        <w:rPr>
          <w:rtl/>
          <w:lang w:eastAsia="zh-TW"/>
        </w:rPr>
        <w:t xml:space="preserve"> </w:t>
      </w:r>
      <w:r w:rsidRPr="002074A7">
        <w:rPr>
          <w:rtl/>
          <w:lang w:eastAsia="zh-TW"/>
        </w:rPr>
        <w:t>رعاية</w:t>
      </w:r>
      <w:r>
        <w:rPr>
          <w:rtl/>
          <w:lang w:eastAsia="zh-TW"/>
        </w:rPr>
        <w:t xml:space="preserve"> </w:t>
      </w:r>
      <w:r w:rsidRPr="002074A7">
        <w:rPr>
          <w:rtl/>
          <w:lang w:eastAsia="zh-TW"/>
        </w:rPr>
        <w:t>طبية</w:t>
      </w:r>
      <w:r>
        <w:rPr>
          <w:rtl/>
          <w:lang w:eastAsia="zh-TW"/>
        </w:rPr>
        <w:t xml:space="preserve"> </w:t>
      </w:r>
      <w:r w:rsidRPr="002074A7">
        <w:rPr>
          <w:rtl/>
          <w:lang w:eastAsia="zh-TW"/>
        </w:rPr>
        <w:t>يمكن</w:t>
      </w:r>
      <w:r>
        <w:rPr>
          <w:rtl/>
          <w:lang w:eastAsia="zh-TW"/>
        </w:rPr>
        <w:t xml:space="preserve"> </w:t>
      </w:r>
      <w:r w:rsidRPr="002074A7">
        <w:rPr>
          <w:rtl/>
          <w:lang w:eastAsia="zh-TW"/>
        </w:rPr>
        <w:t>الوصول</w:t>
      </w:r>
      <w:r>
        <w:rPr>
          <w:rtl/>
          <w:lang w:eastAsia="zh-TW"/>
        </w:rPr>
        <w:t xml:space="preserve"> </w:t>
      </w:r>
      <w:r w:rsidRPr="002074A7">
        <w:rPr>
          <w:rtl/>
          <w:lang w:eastAsia="zh-TW"/>
        </w:rPr>
        <w:t>إليها</w:t>
      </w:r>
      <w:r>
        <w:rPr>
          <w:rtl/>
          <w:lang w:eastAsia="zh-TW"/>
        </w:rPr>
        <w:t xml:space="preserve"> </w:t>
      </w:r>
      <w:r w:rsidRPr="002074A7">
        <w:rPr>
          <w:rtl/>
          <w:lang w:eastAsia="zh-TW"/>
        </w:rPr>
        <w:t>ومعقولة</w:t>
      </w:r>
      <w:r>
        <w:rPr>
          <w:rtl/>
          <w:lang w:eastAsia="zh-TW"/>
        </w:rPr>
        <w:t xml:space="preserve"> </w:t>
      </w:r>
      <w:r w:rsidRPr="002074A7">
        <w:rPr>
          <w:rtl/>
          <w:lang w:eastAsia="zh-TW"/>
        </w:rPr>
        <w:t>وجيدة</w:t>
      </w:r>
      <w:r>
        <w:rPr>
          <w:rtl/>
          <w:lang w:eastAsia="zh-TW"/>
        </w:rPr>
        <w:t xml:space="preserve"> </w:t>
      </w:r>
      <w:r w:rsidRPr="002074A7">
        <w:rPr>
          <w:rtl/>
          <w:lang w:eastAsia="zh-TW"/>
        </w:rPr>
        <w:t>النوعية</w:t>
      </w:r>
      <w:r>
        <w:rPr>
          <w:rtl/>
          <w:lang w:eastAsia="zh-TW"/>
        </w:rPr>
        <w:t xml:space="preserve">. </w:t>
      </w:r>
      <w:r w:rsidRPr="002074A7">
        <w:rPr>
          <w:rtl/>
          <w:lang w:eastAsia="zh-TW"/>
        </w:rPr>
        <w:t>وفي</w:t>
      </w:r>
      <w:r>
        <w:rPr>
          <w:rtl/>
          <w:lang w:eastAsia="zh-TW"/>
        </w:rPr>
        <w:t xml:space="preserve"> </w:t>
      </w:r>
      <w:r w:rsidRPr="002074A7">
        <w:rPr>
          <w:rtl/>
          <w:lang w:eastAsia="zh-TW"/>
        </w:rPr>
        <w:t>هذا</w:t>
      </w:r>
      <w:r>
        <w:rPr>
          <w:rtl/>
          <w:lang w:eastAsia="zh-TW"/>
        </w:rPr>
        <w:t xml:space="preserve"> </w:t>
      </w:r>
      <w:r w:rsidRPr="002074A7">
        <w:rPr>
          <w:rtl/>
          <w:lang w:eastAsia="zh-TW"/>
        </w:rPr>
        <w:t>الصدد،</w:t>
      </w:r>
      <w:r>
        <w:rPr>
          <w:rtl/>
          <w:lang w:eastAsia="zh-TW"/>
        </w:rPr>
        <w:t xml:space="preserve"> </w:t>
      </w:r>
      <w:r w:rsidRPr="002074A7">
        <w:rPr>
          <w:rtl/>
          <w:lang w:eastAsia="zh-TW"/>
        </w:rPr>
        <w:t>تقع</w:t>
      </w:r>
      <w:r>
        <w:rPr>
          <w:rtl/>
          <w:lang w:eastAsia="zh-TW"/>
        </w:rPr>
        <w:t xml:space="preserve"> </w:t>
      </w:r>
      <w:r w:rsidRPr="002074A7">
        <w:rPr>
          <w:rtl/>
          <w:lang w:eastAsia="zh-TW"/>
        </w:rPr>
        <w:t>نظم</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في</w:t>
      </w:r>
      <w:r>
        <w:rPr>
          <w:rtl/>
          <w:lang w:eastAsia="zh-TW"/>
        </w:rPr>
        <w:t xml:space="preserve"> </w:t>
      </w:r>
      <w:r w:rsidRPr="002074A7">
        <w:rPr>
          <w:rtl/>
          <w:lang w:eastAsia="zh-TW"/>
        </w:rPr>
        <w:t>صميم</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وهي</w:t>
      </w:r>
      <w:r>
        <w:rPr>
          <w:rtl/>
          <w:lang w:eastAsia="zh-TW"/>
        </w:rPr>
        <w:t xml:space="preserve"> </w:t>
      </w:r>
      <w:r w:rsidRPr="002074A7">
        <w:rPr>
          <w:rtl/>
          <w:lang w:eastAsia="zh-TW"/>
        </w:rPr>
        <w:t>بمثابة</w:t>
      </w:r>
      <w:r>
        <w:rPr>
          <w:rtl/>
          <w:lang w:eastAsia="zh-TW"/>
        </w:rPr>
        <w:t xml:space="preserve"> </w:t>
      </w:r>
      <w:r w:rsidRPr="002074A7">
        <w:rPr>
          <w:rtl/>
          <w:lang w:eastAsia="zh-TW"/>
        </w:rPr>
        <w:t>لبنة</w:t>
      </w:r>
      <w:r>
        <w:rPr>
          <w:rtl/>
          <w:lang w:eastAsia="zh-TW"/>
        </w:rPr>
        <w:t xml:space="preserve"> </w:t>
      </w:r>
      <w:r w:rsidRPr="002074A7">
        <w:rPr>
          <w:rtl/>
          <w:lang w:eastAsia="zh-TW"/>
        </w:rPr>
        <w:t>أساسية</w:t>
      </w:r>
      <w:r>
        <w:rPr>
          <w:rtl/>
          <w:lang w:eastAsia="zh-TW"/>
        </w:rPr>
        <w:t xml:space="preserve"> </w:t>
      </w:r>
      <w:r w:rsidRPr="002074A7">
        <w:rPr>
          <w:rtl/>
          <w:lang w:eastAsia="zh-TW"/>
        </w:rPr>
        <w:t>لتحقيق</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والحد</w:t>
      </w:r>
      <w:r>
        <w:rPr>
          <w:rtl/>
          <w:lang w:eastAsia="zh-TW"/>
        </w:rPr>
        <w:t xml:space="preserve"> </w:t>
      </w:r>
      <w:r w:rsidRPr="002074A7">
        <w:rPr>
          <w:rtl/>
          <w:lang w:eastAsia="zh-TW"/>
        </w:rPr>
        <w:t>من</w:t>
      </w:r>
      <w:r>
        <w:rPr>
          <w:rtl/>
          <w:lang w:eastAsia="zh-TW"/>
        </w:rPr>
        <w:t xml:space="preserve"> </w:t>
      </w:r>
      <w:r w:rsidRPr="002074A7">
        <w:rPr>
          <w:rtl/>
          <w:lang w:eastAsia="zh-TW"/>
        </w:rPr>
        <w:t>الفقر</w:t>
      </w:r>
      <w:r>
        <w:rPr>
          <w:rtl/>
          <w:lang w:eastAsia="zh-TW"/>
        </w:rPr>
        <w:t xml:space="preserve"> </w:t>
      </w:r>
      <w:r w:rsidRPr="002074A7">
        <w:rPr>
          <w:rtl/>
          <w:lang w:eastAsia="zh-TW"/>
        </w:rPr>
        <w:t>وتحقيق</w:t>
      </w:r>
      <w:r>
        <w:rPr>
          <w:rtl/>
          <w:lang w:eastAsia="zh-TW"/>
        </w:rPr>
        <w:t xml:space="preserve"> </w:t>
      </w:r>
      <w:r w:rsidRPr="002074A7">
        <w:rPr>
          <w:rtl/>
          <w:lang w:eastAsia="zh-TW"/>
        </w:rPr>
        <w:t>الازدهار</w:t>
      </w:r>
      <w:r>
        <w:rPr>
          <w:rtl/>
          <w:lang w:eastAsia="zh-TW"/>
        </w:rPr>
        <w:t xml:space="preserve"> </w:t>
      </w:r>
      <w:r w:rsidRPr="002074A7">
        <w:rPr>
          <w:rtl/>
          <w:lang w:eastAsia="zh-TW"/>
        </w:rPr>
        <w:t>الاقتصادي</w:t>
      </w:r>
      <w:r>
        <w:rPr>
          <w:rtl/>
          <w:lang w:eastAsia="zh-TW"/>
        </w:rPr>
        <w:t xml:space="preserve"> </w:t>
      </w:r>
      <w:r w:rsidR="00007363">
        <w:rPr>
          <w:rFonts w:hint="cs"/>
          <w:rtl/>
          <w:lang w:eastAsia="zh-TW"/>
        </w:rPr>
        <w:t>(</w:t>
      </w:r>
      <w:r w:rsidRPr="002074A7">
        <w:rPr>
          <w:lang w:eastAsia="zh-TW"/>
        </w:rPr>
        <w:t>A/HRC/7/11</w:t>
      </w:r>
      <w:r w:rsidRPr="002074A7">
        <w:rPr>
          <w:rtl/>
          <w:lang w:eastAsia="zh-TW"/>
        </w:rPr>
        <w:t>،</w:t>
      </w:r>
      <w:r>
        <w:rPr>
          <w:rtl/>
          <w:lang w:eastAsia="zh-TW"/>
        </w:rPr>
        <w:t xml:space="preserve"> </w:t>
      </w:r>
      <w:r w:rsidRPr="002074A7">
        <w:rPr>
          <w:rtl/>
          <w:lang w:eastAsia="zh-TW"/>
        </w:rPr>
        <w:t>الفقرة</w:t>
      </w:r>
      <w:r>
        <w:rPr>
          <w:rtl/>
          <w:lang w:eastAsia="zh-TW"/>
        </w:rPr>
        <w:t xml:space="preserve"> </w:t>
      </w:r>
      <w:r w:rsidRPr="002074A7">
        <w:rPr>
          <w:rtl/>
          <w:lang w:eastAsia="zh-TW"/>
        </w:rPr>
        <w:t>12)</w:t>
      </w:r>
      <w:r>
        <w:rPr>
          <w:rtl/>
          <w:lang w:eastAsia="zh-TW"/>
        </w:rPr>
        <w:t xml:space="preserve">. </w:t>
      </w:r>
      <w:r w:rsidRPr="002074A7">
        <w:rPr>
          <w:rtl/>
          <w:lang w:eastAsia="zh-TW"/>
        </w:rPr>
        <w:t>والمبادئ</w:t>
      </w:r>
      <w:r>
        <w:rPr>
          <w:rtl/>
          <w:lang w:eastAsia="zh-TW"/>
        </w:rPr>
        <w:t xml:space="preserve"> </w:t>
      </w:r>
      <w:r w:rsidRPr="002074A7">
        <w:rPr>
          <w:rtl/>
          <w:lang w:eastAsia="zh-TW"/>
        </w:rPr>
        <w:t>الواردة</w:t>
      </w:r>
      <w:r>
        <w:rPr>
          <w:rtl/>
          <w:lang w:eastAsia="zh-TW"/>
        </w:rPr>
        <w:t xml:space="preserve"> </w:t>
      </w:r>
      <w:r w:rsidRPr="002074A7">
        <w:rPr>
          <w:rtl/>
          <w:lang w:eastAsia="zh-TW"/>
        </w:rPr>
        <w:t>في</w:t>
      </w:r>
      <w:r>
        <w:rPr>
          <w:rtl/>
          <w:lang w:eastAsia="zh-TW"/>
        </w:rPr>
        <w:t xml:space="preserve"> </w:t>
      </w:r>
      <w:r w:rsidRPr="002074A7">
        <w:rPr>
          <w:rtl/>
          <w:lang w:eastAsia="zh-TW"/>
        </w:rPr>
        <w:t>إعلان</w:t>
      </w:r>
      <w:r>
        <w:rPr>
          <w:rtl/>
          <w:lang w:eastAsia="zh-TW"/>
        </w:rPr>
        <w:t xml:space="preserve"> </w:t>
      </w:r>
      <w:r w:rsidRPr="002074A7">
        <w:rPr>
          <w:rtl/>
          <w:lang w:eastAsia="zh-TW"/>
        </w:rPr>
        <w:t>ألما</w:t>
      </w:r>
      <w:r w:rsidR="00007363">
        <w:rPr>
          <w:rFonts w:hint="cs"/>
          <w:rtl/>
          <w:lang w:eastAsia="zh-TW"/>
        </w:rPr>
        <w:t xml:space="preserve"> </w:t>
      </w:r>
      <w:r>
        <w:rPr>
          <w:rtl/>
          <w:lang w:eastAsia="zh-TW"/>
        </w:rPr>
        <w:t>-</w:t>
      </w:r>
      <w:r w:rsidR="00007363">
        <w:rPr>
          <w:rFonts w:hint="cs"/>
          <w:rtl/>
          <w:lang w:eastAsia="zh-TW"/>
        </w:rPr>
        <w:t xml:space="preserve"> </w:t>
      </w:r>
      <w:r w:rsidRPr="002074A7">
        <w:rPr>
          <w:rtl/>
          <w:lang w:eastAsia="zh-TW"/>
        </w:rPr>
        <w:t>آتا</w:t>
      </w:r>
      <w:r>
        <w:rPr>
          <w:rtl/>
          <w:lang w:eastAsia="zh-TW"/>
        </w:rPr>
        <w:t xml:space="preserve"> </w:t>
      </w:r>
      <w:r w:rsidRPr="002074A7">
        <w:rPr>
          <w:rtl/>
          <w:lang w:eastAsia="zh-TW"/>
        </w:rPr>
        <w:t>بشأن</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الأولية</w:t>
      </w:r>
      <w:r>
        <w:rPr>
          <w:rtl/>
          <w:lang w:eastAsia="zh-TW"/>
        </w:rPr>
        <w:t xml:space="preserve"> </w:t>
      </w:r>
      <w:r w:rsidRPr="002074A7">
        <w:rPr>
          <w:rtl/>
          <w:lang w:eastAsia="zh-TW"/>
        </w:rPr>
        <w:t>(1978)</w:t>
      </w:r>
      <w:r>
        <w:rPr>
          <w:rtl/>
          <w:lang w:eastAsia="zh-TW"/>
        </w:rPr>
        <w:t xml:space="preserve"> </w:t>
      </w:r>
      <w:r w:rsidRPr="002074A7">
        <w:rPr>
          <w:rtl/>
          <w:lang w:eastAsia="zh-TW"/>
        </w:rPr>
        <w:t>وميثاق</w:t>
      </w:r>
      <w:r>
        <w:rPr>
          <w:rtl/>
          <w:lang w:eastAsia="zh-TW"/>
        </w:rPr>
        <w:t xml:space="preserve"> </w:t>
      </w:r>
      <w:r w:rsidRPr="002074A7">
        <w:rPr>
          <w:rtl/>
          <w:lang w:eastAsia="zh-TW"/>
        </w:rPr>
        <w:t>أوتاوا</w:t>
      </w:r>
      <w:r>
        <w:rPr>
          <w:rtl/>
          <w:lang w:eastAsia="zh-TW"/>
        </w:rPr>
        <w:t xml:space="preserve"> </w:t>
      </w:r>
      <w:r w:rsidRPr="002074A7">
        <w:rPr>
          <w:rtl/>
          <w:lang w:eastAsia="zh-TW"/>
        </w:rPr>
        <w:t>لتعزيز</w:t>
      </w:r>
      <w:r>
        <w:rPr>
          <w:rtl/>
          <w:lang w:eastAsia="zh-TW"/>
        </w:rPr>
        <w:t xml:space="preserve"> </w:t>
      </w:r>
      <w:r w:rsidRPr="002074A7">
        <w:rPr>
          <w:rtl/>
          <w:lang w:eastAsia="zh-TW"/>
        </w:rPr>
        <w:t>الصحة</w:t>
      </w:r>
      <w:r>
        <w:rPr>
          <w:rtl/>
          <w:lang w:eastAsia="zh-TW"/>
        </w:rPr>
        <w:t xml:space="preserve"> </w:t>
      </w:r>
      <w:r w:rsidRPr="002074A7">
        <w:rPr>
          <w:rtl/>
          <w:lang w:eastAsia="zh-TW"/>
        </w:rPr>
        <w:t>(1986)</w:t>
      </w:r>
      <w:r>
        <w:rPr>
          <w:rtl/>
          <w:lang w:eastAsia="zh-TW"/>
        </w:rPr>
        <w:t xml:space="preserve"> </w:t>
      </w:r>
      <w:r w:rsidRPr="002074A7">
        <w:rPr>
          <w:rtl/>
          <w:lang w:eastAsia="zh-TW"/>
        </w:rPr>
        <w:t>لا</w:t>
      </w:r>
      <w:r>
        <w:rPr>
          <w:rtl/>
          <w:lang w:eastAsia="zh-TW"/>
        </w:rPr>
        <w:t xml:space="preserve"> </w:t>
      </w:r>
      <w:r w:rsidRPr="002074A7">
        <w:rPr>
          <w:rtl/>
          <w:lang w:eastAsia="zh-TW"/>
        </w:rPr>
        <w:t>تزال</w:t>
      </w:r>
      <w:r>
        <w:rPr>
          <w:rtl/>
          <w:lang w:eastAsia="zh-TW"/>
        </w:rPr>
        <w:t xml:space="preserve"> </w:t>
      </w:r>
      <w:r w:rsidRPr="002074A7">
        <w:rPr>
          <w:rtl/>
          <w:lang w:eastAsia="zh-TW"/>
        </w:rPr>
        <w:t>صالحة</w:t>
      </w:r>
      <w:r>
        <w:rPr>
          <w:rtl/>
          <w:lang w:eastAsia="zh-TW"/>
        </w:rPr>
        <w:t xml:space="preserve"> </w:t>
      </w:r>
      <w:r w:rsidRPr="002074A7">
        <w:rPr>
          <w:rtl/>
          <w:lang w:eastAsia="zh-TW"/>
        </w:rPr>
        <w:t>في</w:t>
      </w:r>
      <w:r>
        <w:rPr>
          <w:rtl/>
          <w:lang w:eastAsia="zh-TW"/>
        </w:rPr>
        <w:t xml:space="preserve"> </w:t>
      </w:r>
      <w:r w:rsidRPr="002074A7">
        <w:rPr>
          <w:rtl/>
          <w:lang w:eastAsia="zh-TW"/>
        </w:rPr>
        <w:t>الوقت</w:t>
      </w:r>
      <w:r>
        <w:rPr>
          <w:rtl/>
          <w:lang w:eastAsia="zh-TW"/>
        </w:rPr>
        <w:t xml:space="preserve"> </w:t>
      </w:r>
      <w:r w:rsidRPr="002074A7">
        <w:rPr>
          <w:rtl/>
          <w:lang w:eastAsia="zh-TW"/>
        </w:rPr>
        <w:t>الراهن</w:t>
      </w:r>
      <w:r>
        <w:rPr>
          <w:rtl/>
          <w:lang w:eastAsia="zh-TW"/>
        </w:rPr>
        <w:t>.</w:t>
      </w:r>
    </w:p>
    <w:p w:rsidR="002074A7" w:rsidRPr="002074A7" w:rsidRDefault="002074A7" w:rsidP="00007363">
      <w:pPr>
        <w:pStyle w:val="SingleTxtGA"/>
        <w:rPr>
          <w:rtl/>
          <w:lang w:eastAsia="zh-TW"/>
        </w:rPr>
      </w:pPr>
      <w:r w:rsidRPr="002074A7">
        <w:rPr>
          <w:rtl/>
          <w:lang w:eastAsia="zh-TW"/>
        </w:rPr>
        <w:t>٢١</w:t>
      </w:r>
      <w:r>
        <w:rPr>
          <w:rtl/>
          <w:lang w:eastAsia="zh-TW"/>
        </w:rPr>
        <w:t>-</w:t>
      </w:r>
      <w:r w:rsidRPr="002074A7">
        <w:rPr>
          <w:lang w:eastAsia="zh-TW"/>
        </w:rPr>
        <w:tab/>
      </w:r>
      <w:r w:rsidRPr="002074A7">
        <w:rPr>
          <w:rtl/>
          <w:lang w:eastAsia="zh-TW"/>
        </w:rPr>
        <w:t>وقد</w:t>
      </w:r>
      <w:r>
        <w:rPr>
          <w:rtl/>
          <w:lang w:eastAsia="zh-TW"/>
        </w:rPr>
        <w:t xml:space="preserve"> </w:t>
      </w:r>
      <w:r w:rsidRPr="002074A7">
        <w:rPr>
          <w:rtl/>
          <w:lang w:eastAsia="zh-TW"/>
        </w:rPr>
        <w:t>تناول</w:t>
      </w:r>
      <w:r>
        <w:rPr>
          <w:rtl/>
          <w:lang w:eastAsia="zh-TW"/>
        </w:rPr>
        <w:t xml:space="preserve"> </w:t>
      </w:r>
      <w:r w:rsidRPr="002074A7">
        <w:rPr>
          <w:rtl/>
          <w:lang w:eastAsia="zh-TW"/>
        </w:rPr>
        <w:t>عمل</w:t>
      </w:r>
      <w:r>
        <w:rPr>
          <w:rtl/>
          <w:lang w:eastAsia="zh-TW"/>
        </w:rPr>
        <w:t xml:space="preserve"> </w:t>
      </w:r>
      <w:r w:rsidRPr="002074A7">
        <w:rPr>
          <w:rtl/>
          <w:lang w:eastAsia="zh-TW"/>
        </w:rPr>
        <w:t>الولاية</w:t>
      </w:r>
      <w:r>
        <w:rPr>
          <w:rtl/>
          <w:lang w:eastAsia="zh-TW"/>
        </w:rPr>
        <w:t xml:space="preserve"> </w:t>
      </w:r>
      <w:r w:rsidRPr="002074A7">
        <w:rPr>
          <w:rtl/>
          <w:lang w:eastAsia="zh-TW"/>
        </w:rPr>
        <w:t>التحديات</w:t>
      </w:r>
      <w:r>
        <w:rPr>
          <w:rtl/>
          <w:lang w:eastAsia="zh-TW"/>
        </w:rPr>
        <w:t xml:space="preserve"> </w:t>
      </w:r>
      <w:r w:rsidRPr="002074A7">
        <w:rPr>
          <w:rtl/>
          <w:lang w:eastAsia="zh-TW"/>
        </w:rPr>
        <w:t>التي</w:t>
      </w:r>
      <w:r>
        <w:rPr>
          <w:rtl/>
          <w:lang w:eastAsia="zh-TW"/>
        </w:rPr>
        <w:t xml:space="preserve"> </w:t>
      </w:r>
      <w:r w:rsidRPr="002074A7">
        <w:rPr>
          <w:rtl/>
          <w:lang w:eastAsia="zh-TW"/>
        </w:rPr>
        <w:t>تواجه</w:t>
      </w:r>
      <w:r>
        <w:rPr>
          <w:rtl/>
          <w:lang w:eastAsia="zh-TW"/>
        </w:rPr>
        <w:t xml:space="preserve"> </w:t>
      </w:r>
      <w:r w:rsidRPr="002074A7">
        <w:rPr>
          <w:rtl/>
          <w:lang w:eastAsia="zh-TW"/>
        </w:rPr>
        <w:t>الدول</w:t>
      </w:r>
      <w:r>
        <w:rPr>
          <w:rtl/>
          <w:lang w:eastAsia="zh-TW"/>
        </w:rPr>
        <w:t xml:space="preserve"> </w:t>
      </w:r>
      <w:r w:rsidRPr="002074A7">
        <w:rPr>
          <w:rtl/>
          <w:lang w:eastAsia="zh-TW"/>
        </w:rPr>
        <w:t>في</w:t>
      </w:r>
      <w:r>
        <w:rPr>
          <w:rtl/>
          <w:lang w:eastAsia="zh-TW"/>
        </w:rPr>
        <w:t xml:space="preserve"> </w:t>
      </w:r>
      <w:r w:rsidRPr="002074A7">
        <w:rPr>
          <w:rtl/>
          <w:lang w:eastAsia="zh-TW"/>
        </w:rPr>
        <w:t>الوفاء</w:t>
      </w:r>
      <w:r>
        <w:rPr>
          <w:rtl/>
          <w:lang w:eastAsia="zh-TW"/>
        </w:rPr>
        <w:t xml:space="preserve"> </w:t>
      </w:r>
      <w:r w:rsidRPr="002074A7">
        <w:rPr>
          <w:rtl/>
          <w:lang w:eastAsia="zh-TW"/>
        </w:rPr>
        <w:t>بالتزاماتها</w:t>
      </w:r>
      <w:r>
        <w:rPr>
          <w:rtl/>
          <w:lang w:eastAsia="zh-TW"/>
        </w:rPr>
        <w:t xml:space="preserve"> </w:t>
      </w:r>
      <w:r w:rsidRPr="002074A7">
        <w:rPr>
          <w:rtl/>
          <w:lang w:eastAsia="zh-TW"/>
        </w:rPr>
        <w:t>المتعلقة</w:t>
      </w:r>
      <w:r>
        <w:rPr>
          <w:rtl/>
          <w:lang w:eastAsia="zh-TW"/>
        </w:rPr>
        <w:t xml:space="preserve"> </w:t>
      </w:r>
      <w:r w:rsidRPr="002074A7">
        <w:rPr>
          <w:rtl/>
          <w:lang w:eastAsia="zh-TW"/>
        </w:rPr>
        <w:t>بكفالة</w:t>
      </w:r>
      <w:r>
        <w:rPr>
          <w:rtl/>
          <w:lang w:eastAsia="zh-TW"/>
        </w:rPr>
        <w:t xml:space="preserve"> </w:t>
      </w:r>
      <w:r w:rsidRPr="002074A7">
        <w:rPr>
          <w:rtl/>
          <w:lang w:eastAsia="zh-TW"/>
        </w:rPr>
        <w:t>توافر</w:t>
      </w:r>
      <w:r>
        <w:rPr>
          <w:rtl/>
          <w:lang w:eastAsia="zh-TW"/>
        </w:rPr>
        <w:t xml:space="preserve"> </w:t>
      </w:r>
      <w:r w:rsidRPr="002074A7">
        <w:rPr>
          <w:rtl/>
          <w:lang w:eastAsia="zh-TW"/>
        </w:rPr>
        <w:t>الأموال</w:t>
      </w:r>
      <w:r>
        <w:rPr>
          <w:rtl/>
          <w:lang w:eastAsia="zh-TW"/>
        </w:rPr>
        <w:t xml:space="preserve"> </w:t>
      </w:r>
      <w:r w:rsidRPr="002074A7">
        <w:rPr>
          <w:rtl/>
          <w:lang w:eastAsia="zh-TW"/>
        </w:rPr>
        <w:t>الكافية</w:t>
      </w:r>
      <w:r>
        <w:rPr>
          <w:rtl/>
          <w:lang w:eastAsia="zh-TW"/>
        </w:rPr>
        <w:t xml:space="preserve"> </w:t>
      </w:r>
      <w:r w:rsidRPr="002074A7">
        <w:rPr>
          <w:rtl/>
          <w:lang w:eastAsia="zh-TW"/>
        </w:rPr>
        <w:t>للصحة</w:t>
      </w:r>
      <w:r>
        <w:rPr>
          <w:rtl/>
          <w:lang w:eastAsia="zh-TW"/>
        </w:rPr>
        <w:t xml:space="preserve"> </w:t>
      </w:r>
      <w:r w:rsidRPr="002074A7">
        <w:rPr>
          <w:rtl/>
          <w:lang w:eastAsia="zh-TW"/>
        </w:rPr>
        <w:t>في</w:t>
      </w:r>
      <w:r>
        <w:rPr>
          <w:rtl/>
          <w:lang w:eastAsia="zh-TW"/>
        </w:rPr>
        <w:t xml:space="preserve"> </w:t>
      </w:r>
      <w:r w:rsidRPr="002074A7">
        <w:rPr>
          <w:rtl/>
          <w:lang w:eastAsia="zh-TW"/>
        </w:rPr>
        <w:t>الميزانيات</w:t>
      </w:r>
      <w:r>
        <w:rPr>
          <w:rtl/>
          <w:lang w:eastAsia="zh-TW"/>
        </w:rPr>
        <w:t xml:space="preserve"> </w:t>
      </w:r>
      <w:r w:rsidRPr="002074A7">
        <w:rPr>
          <w:rtl/>
          <w:lang w:eastAsia="zh-TW"/>
        </w:rPr>
        <w:t>الوطنية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ضمان</w:t>
      </w:r>
      <w:r>
        <w:rPr>
          <w:rtl/>
          <w:lang w:eastAsia="zh-TW"/>
        </w:rPr>
        <w:t xml:space="preserve"> </w:t>
      </w:r>
      <w:r w:rsidRPr="002074A7">
        <w:rPr>
          <w:rtl/>
          <w:lang w:eastAsia="zh-TW"/>
        </w:rPr>
        <w:t>الإنصاف</w:t>
      </w:r>
      <w:r>
        <w:rPr>
          <w:rtl/>
          <w:lang w:eastAsia="zh-TW"/>
        </w:rPr>
        <w:t xml:space="preserve"> </w:t>
      </w:r>
      <w:r w:rsidRPr="002074A7">
        <w:rPr>
          <w:rtl/>
          <w:lang w:eastAsia="zh-TW"/>
        </w:rPr>
        <w:t>في</w:t>
      </w:r>
      <w:r>
        <w:rPr>
          <w:rtl/>
          <w:lang w:eastAsia="zh-TW"/>
        </w:rPr>
        <w:t xml:space="preserve"> </w:t>
      </w:r>
      <w:r w:rsidRPr="002074A7">
        <w:rPr>
          <w:rtl/>
          <w:lang w:eastAsia="zh-TW"/>
        </w:rPr>
        <w:t>تخصيص</w:t>
      </w:r>
      <w:r>
        <w:rPr>
          <w:rtl/>
          <w:lang w:eastAsia="zh-TW"/>
        </w:rPr>
        <w:t xml:space="preserve"> </w:t>
      </w:r>
      <w:r w:rsidRPr="002074A7">
        <w:rPr>
          <w:rtl/>
          <w:lang w:eastAsia="zh-TW"/>
        </w:rPr>
        <w:t>الموارد</w:t>
      </w:r>
      <w:r>
        <w:rPr>
          <w:rtl/>
          <w:lang w:eastAsia="zh-TW"/>
        </w:rPr>
        <w:t xml:space="preserve"> </w:t>
      </w:r>
      <w:r w:rsidRPr="002074A7">
        <w:rPr>
          <w:rtl/>
          <w:lang w:eastAsia="zh-TW"/>
        </w:rPr>
        <w:t>للخدمات</w:t>
      </w:r>
      <w:r>
        <w:rPr>
          <w:rtl/>
          <w:lang w:eastAsia="zh-TW"/>
        </w:rPr>
        <w:t xml:space="preserve"> </w:t>
      </w:r>
      <w:r w:rsidRPr="002074A7">
        <w:rPr>
          <w:rtl/>
          <w:lang w:eastAsia="zh-TW"/>
        </w:rPr>
        <w:t>الصحية،</w:t>
      </w:r>
      <w:r>
        <w:rPr>
          <w:rtl/>
          <w:lang w:eastAsia="zh-TW"/>
        </w:rPr>
        <w:t xml:space="preserve"> </w:t>
      </w:r>
      <w:r w:rsidRPr="002074A7">
        <w:rPr>
          <w:rtl/>
          <w:lang w:eastAsia="zh-TW"/>
        </w:rPr>
        <w:t>وتدعيم</w:t>
      </w:r>
      <w:r>
        <w:rPr>
          <w:rtl/>
          <w:lang w:eastAsia="zh-TW"/>
        </w:rPr>
        <w:t xml:space="preserve"> </w:t>
      </w:r>
      <w:r w:rsidRPr="002074A7">
        <w:rPr>
          <w:rtl/>
          <w:lang w:eastAsia="zh-TW"/>
        </w:rPr>
        <w:t>التعاون</w:t>
      </w:r>
      <w:r>
        <w:rPr>
          <w:rtl/>
          <w:lang w:eastAsia="zh-TW"/>
        </w:rPr>
        <w:t xml:space="preserve"> </w:t>
      </w:r>
      <w:r w:rsidRPr="002074A7">
        <w:rPr>
          <w:rtl/>
          <w:lang w:eastAsia="zh-TW"/>
        </w:rPr>
        <w:t>الدولي</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تعزيز</w:t>
      </w:r>
      <w:r>
        <w:rPr>
          <w:rtl/>
          <w:lang w:eastAsia="zh-TW"/>
        </w:rPr>
        <w:t xml:space="preserve"> </w:t>
      </w:r>
      <w:r w:rsidRPr="002074A7">
        <w:rPr>
          <w:rtl/>
          <w:lang w:eastAsia="zh-TW"/>
        </w:rPr>
        <w:t>التمويل</w:t>
      </w:r>
      <w:r>
        <w:rPr>
          <w:rtl/>
          <w:lang w:eastAsia="zh-TW"/>
        </w:rPr>
        <w:t xml:space="preserve"> </w:t>
      </w:r>
      <w:r w:rsidRPr="002074A7">
        <w:rPr>
          <w:rtl/>
          <w:lang w:eastAsia="zh-TW"/>
        </w:rPr>
        <w:t>الدولي</w:t>
      </w:r>
      <w:r>
        <w:rPr>
          <w:rtl/>
          <w:lang w:eastAsia="zh-TW"/>
        </w:rPr>
        <w:t xml:space="preserve"> </w:t>
      </w:r>
      <w:r w:rsidRPr="002074A7">
        <w:rPr>
          <w:rtl/>
          <w:lang w:eastAsia="zh-TW"/>
        </w:rPr>
        <w:t>المستدام</w:t>
      </w:r>
      <w:r>
        <w:rPr>
          <w:rtl/>
          <w:lang w:eastAsia="zh-TW"/>
        </w:rPr>
        <w:t xml:space="preserve"> </w:t>
      </w:r>
      <w:r w:rsidRPr="002074A7">
        <w:rPr>
          <w:rtl/>
          <w:lang w:eastAsia="zh-TW"/>
        </w:rPr>
        <w:t>للصحة</w:t>
      </w:r>
      <w:r>
        <w:rPr>
          <w:rtl/>
          <w:lang w:eastAsia="zh-TW"/>
        </w:rPr>
        <w:t xml:space="preserve"> </w:t>
      </w:r>
      <w:r w:rsidRPr="002074A7">
        <w:rPr>
          <w:rtl/>
          <w:lang w:eastAsia="zh-TW"/>
        </w:rPr>
        <w:t>(انظر</w:t>
      </w:r>
      <w:r>
        <w:rPr>
          <w:rtl/>
          <w:lang w:eastAsia="zh-TW"/>
        </w:rPr>
        <w:t xml:space="preserve"> </w:t>
      </w:r>
      <w:r w:rsidRPr="002074A7">
        <w:rPr>
          <w:lang w:eastAsia="zh-TW"/>
        </w:rPr>
        <w:t>A/67/302</w:t>
      </w:r>
      <w:r w:rsidR="00007363">
        <w:rPr>
          <w:rFonts w:hint="cs"/>
          <w:rtl/>
          <w:lang w:eastAsia="zh-TW"/>
        </w:rPr>
        <w:t>)</w:t>
      </w:r>
      <w:r>
        <w:rPr>
          <w:rtl/>
          <w:lang w:eastAsia="zh-TW"/>
        </w:rPr>
        <w:t>.</w:t>
      </w:r>
    </w:p>
    <w:p w:rsidR="002074A7" w:rsidRPr="002074A7" w:rsidRDefault="002074A7" w:rsidP="00D43D02">
      <w:pPr>
        <w:pStyle w:val="SingleTxtGA"/>
        <w:rPr>
          <w:rtl/>
          <w:lang w:eastAsia="zh-TW"/>
        </w:rPr>
      </w:pPr>
      <w:r w:rsidRPr="002074A7">
        <w:rPr>
          <w:rtl/>
          <w:lang w:eastAsia="zh-TW"/>
        </w:rPr>
        <w:t>٢٢</w:t>
      </w:r>
      <w:r>
        <w:rPr>
          <w:rtl/>
          <w:lang w:eastAsia="zh-TW"/>
        </w:rPr>
        <w:t>-</w:t>
      </w:r>
      <w:r w:rsidRPr="002074A7">
        <w:rPr>
          <w:lang w:eastAsia="zh-TW"/>
        </w:rPr>
        <w:tab/>
      </w:r>
      <w:r w:rsidRPr="002074A7">
        <w:rPr>
          <w:rtl/>
          <w:lang w:eastAsia="zh-TW"/>
        </w:rPr>
        <w:t>وسلط</w:t>
      </w:r>
      <w:r>
        <w:rPr>
          <w:rtl/>
          <w:lang w:eastAsia="zh-TW"/>
        </w:rPr>
        <w:t xml:space="preserve"> </w:t>
      </w:r>
      <w:r w:rsidRPr="002074A7">
        <w:rPr>
          <w:rtl/>
          <w:lang w:eastAsia="zh-TW"/>
        </w:rPr>
        <w:t>عمل</w:t>
      </w:r>
      <w:r>
        <w:rPr>
          <w:rtl/>
          <w:lang w:eastAsia="zh-TW"/>
        </w:rPr>
        <w:t xml:space="preserve"> </w:t>
      </w:r>
      <w:r w:rsidRPr="002074A7">
        <w:rPr>
          <w:rtl/>
          <w:lang w:eastAsia="zh-TW"/>
        </w:rPr>
        <w:t>المقررين</w:t>
      </w:r>
      <w:r>
        <w:rPr>
          <w:rtl/>
          <w:lang w:eastAsia="zh-TW"/>
        </w:rPr>
        <w:t xml:space="preserve"> </w:t>
      </w:r>
      <w:r w:rsidRPr="002074A7">
        <w:rPr>
          <w:rtl/>
          <w:lang w:eastAsia="zh-TW"/>
        </w:rPr>
        <w:t>الخاصين</w:t>
      </w:r>
      <w:r>
        <w:rPr>
          <w:rtl/>
          <w:lang w:eastAsia="zh-TW"/>
        </w:rPr>
        <w:t xml:space="preserve"> </w:t>
      </w:r>
      <w:r w:rsidRPr="002074A7">
        <w:rPr>
          <w:rtl/>
          <w:lang w:eastAsia="zh-TW"/>
        </w:rPr>
        <w:t>السابقين</w:t>
      </w:r>
      <w:r>
        <w:rPr>
          <w:rtl/>
          <w:lang w:eastAsia="zh-TW"/>
        </w:rPr>
        <w:t xml:space="preserve"> </w:t>
      </w:r>
      <w:r w:rsidRPr="002074A7">
        <w:rPr>
          <w:rtl/>
          <w:lang w:eastAsia="zh-TW"/>
        </w:rPr>
        <w:t>الضوء</w:t>
      </w:r>
      <w:r>
        <w:rPr>
          <w:rtl/>
          <w:lang w:eastAsia="zh-TW"/>
        </w:rPr>
        <w:t xml:space="preserve"> </w:t>
      </w:r>
      <w:r w:rsidRPr="002074A7">
        <w:rPr>
          <w:rtl/>
          <w:lang w:eastAsia="zh-TW"/>
        </w:rPr>
        <w:t>على</w:t>
      </w:r>
      <w:r>
        <w:rPr>
          <w:rtl/>
          <w:lang w:eastAsia="zh-TW"/>
        </w:rPr>
        <w:t xml:space="preserve"> </w:t>
      </w:r>
      <w:r w:rsidRPr="002074A7">
        <w:rPr>
          <w:rtl/>
          <w:lang w:eastAsia="zh-TW"/>
        </w:rPr>
        <w:t>أن</w:t>
      </w:r>
      <w:r>
        <w:rPr>
          <w:rtl/>
          <w:lang w:eastAsia="zh-TW"/>
        </w:rPr>
        <w:t xml:space="preserve"> </w:t>
      </w:r>
      <w:r w:rsidRPr="002074A7">
        <w:rPr>
          <w:rtl/>
          <w:lang w:eastAsia="zh-TW"/>
        </w:rPr>
        <w:t>أحد</w:t>
      </w:r>
      <w:r>
        <w:rPr>
          <w:rtl/>
          <w:lang w:eastAsia="zh-TW"/>
        </w:rPr>
        <w:t xml:space="preserve"> </w:t>
      </w:r>
      <w:r w:rsidRPr="002074A7">
        <w:rPr>
          <w:rtl/>
          <w:lang w:eastAsia="zh-TW"/>
        </w:rPr>
        <w:t>أهم</w:t>
      </w:r>
      <w:r>
        <w:rPr>
          <w:rtl/>
          <w:lang w:eastAsia="zh-TW"/>
        </w:rPr>
        <w:t xml:space="preserve"> </w:t>
      </w:r>
      <w:r w:rsidRPr="002074A7">
        <w:rPr>
          <w:rtl/>
          <w:lang w:eastAsia="zh-TW"/>
        </w:rPr>
        <w:t>الالتزامات</w:t>
      </w:r>
      <w:r>
        <w:rPr>
          <w:rtl/>
          <w:lang w:eastAsia="zh-TW"/>
        </w:rPr>
        <w:t xml:space="preserve"> </w:t>
      </w:r>
      <w:r w:rsidRPr="002074A7">
        <w:rPr>
          <w:rtl/>
          <w:lang w:eastAsia="zh-TW"/>
        </w:rPr>
        <w:t>ذات</w:t>
      </w:r>
      <w:r>
        <w:rPr>
          <w:rtl/>
          <w:lang w:eastAsia="zh-TW"/>
        </w:rPr>
        <w:t xml:space="preserve"> </w:t>
      </w:r>
      <w:r w:rsidRPr="002074A7">
        <w:rPr>
          <w:rtl/>
          <w:lang w:eastAsia="zh-TW"/>
        </w:rPr>
        <w:t>الأثر</w:t>
      </w:r>
      <w:r>
        <w:rPr>
          <w:rtl/>
          <w:lang w:eastAsia="zh-TW"/>
        </w:rPr>
        <w:t xml:space="preserve"> </w:t>
      </w:r>
      <w:r w:rsidRPr="002074A7">
        <w:rPr>
          <w:rtl/>
          <w:lang w:eastAsia="zh-TW"/>
        </w:rPr>
        <w:t>الفوري</w:t>
      </w:r>
      <w:r>
        <w:rPr>
          <w:rtl/>
          <w:lang w:eastAsia="zh-TW"/>
        </w:rPr>
        <w:t xml:space="preserve"> </w:t>
      </w:r>
      <w:r w:rsidRPr="002074A7">
        <w:rPr>
          <w:rtl/>
          <w:lang w:eastAsia="zh-TW"/>
        </w:rPr>
        <w:t>فيما</w:t>
      </w:r>
      <w:r>
        <w:rPr>
          <w:rtl/>
          <w:lang w:eastAsia="zh-TW"/>
        </w:rPr>
        <w:t xml:space="preserve"> </w:t>
      </w:r>
      <w:r w:rsidRPr="002074A7">
        <w:rPr>
          <w:rtl/>
          <w:lang w:eastAsia="zh-TW"/>
        </w:rPr>
        <w:t>يتعلق</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هو</w:t>
      </w:r>
      <w:r>
        <w:rPr>
          <w:rtl/>
          <w:lang w:eastAsia="zh-TW"/>
        </w:rPr>
        <w:t xml:space="preserve"> </w:t>
      </w:r>
      <w:r w:rsidRPr="002074A7">
        <w:rPr>
          <w:rtl/>
          <w:lang w:eastAsia="zh-TW"/>
        </w:rPr>
        <w:t>ضرورة</w:t>
      </w:r>
      <w:r>
        <w:rPr>
          <w:rtl/>
          <w:lang w:eastAsia="zh-TW"/>
        </w:rPr>
        <w:t xml:space="preserve"> </w:t>
      </w:r>
      <w:r w:rsidRPr="002074A7">
        <w:rPr>
          <w:rtl/>
          <w:lang w:eastAsia="zh-TW"/>
        </w:rPr>
        <w:t>تفادي</w:t>
      </w:r>
      <w:r>
        <w:rPr>
          <w:rtl/>
          <w:lang w:eastAsia="zh-TW"/>
        </w:rPr>
        <w:t xml:space="preserve"> </w:t>
      </w:r>
      <w:r w:rsidRPr="002074A7">
        <w:rPr>
          <w:rtl/>
          <w:lang w:eastAsia="zh-TW"/>
        </w:rPr>
        <w:t>التمييز</w:t>
      </w:r>
      <w:r w:rsidR="00D43D02">
        <w:rPr>
          <w:vertAlign w:val="superscript"/>
          <w:rtl/>
          <w:lang w:eastAsia="zh-TW"/>
        </w:rPr>
        <w:t>(</w:t>
      </w:r>
      <w:r w:rsidR="00D43D02">
        <w:rPr>
          <w:rStyle w:val="FootnoteReference"/>
          <w:rtl/>
          <w:lang w:eastAsia="zh-TW"/>
        </w:rPr>
        <w:footnoteReference w:id="1"/>
      </w:r>
      <w:r w:rsidR="00D43D02">
        <w:rPr>
          <w:vertAlign w:val="superscript"/>
          <w:rtl/>
          <w:lang w:eastAsia="zh-TW"/>
        </w:rPr>
        <w:t>)</w:t>
      </w:r>
      <w:r>
        <w:rPr>
          <w:rtl/>
          <w:lang w:eastAsia="zh-TW"/>
        </w:rPr>
        <w:t xml:space="preserve">. </w:t>
      </w:r>
      <w:r w:rsidRPr="002074A7">
        <w:rPr>
          <w:rtl/>
          <w:lang w:eastAsia="zh-TW"/>
        </w:rPr>
        <w:t>وهذا</w:t>
      </w:r>
      <w:r>
        <w:rPr>
          <w:rtl/>
          <w:lang w:eastAsia="zh-TW"/>
        </w:rPr>
        <w:t xml:space="preserve"> </w:t>
      </w:r>
      <w:r w:rsidRPr="002074A7">
        <w:rPr>
          <w:rtl/>
          <w:lang w:eastAsia="zh-TW"/>
        </w:rPr>
        <w:t>يعني</w:t>
      </w:r>
      <w:r>
        <w:rPr>
          <w:rtl/>
          <w:lang w:eastAsia="zh-TW"/>
        </w:rPr>
        <w:t xml:space="preserve"> </w:t>
      </w:r>
      <w:r w:rsidRPr="002074A7">
        <w:rPr>
          <w:rtl/>
          <w:lang w:eastAsia="zh-TW"/>
        </w:rPr>
        <w:t>أن</w:t>
      </w:r>
      <w:r>
        <w:rPr>
          <w:rtl/>
          <w:lang w:eastAsia="zh-TW"/>
        </w:rPr>
        <w:t xml:space="preserve"> </w:t>
      </w:r>
      <w:r w:rsidRPr="002074A7">
        <w:rPr>
          <w:rtl/>
          <w:lang w:eastAsia="zh-TW"/>
        </w:rPr>
        <w:t>هذا</w:t>
      </w:r>
      <w:r>
        <w:rPr>
          <w:rtl/>
          <w:lang w:eastAsia="zh-TW"/>
        </w:rPr>
        <w:t xml:space="preserve"> </w:t>
      </w:r>
      <w:r w:rsidRPr="002074A7">
        <w:rPr>
          <w:rtl/>
          <w:lang w:eastAsia="zh-TW"/>
        </w:rPr>
        <w:t>الالتزام</w:t>
      </w:r>
      <w:r>
        <w:rPr>
          <w:rtl/>
          <w:lang w:eastAsia="zh-TW"/>
        </w:rPr>
        <w:t xml:space="preserve"> </w:t>
      </w:r>
      <w:r w:rsidRPr="002074A7">
        <w:rPr>
          <w:rtl/>
          <w:lang w:eastAsia="zh-TW"/>
        </w:rPr>
        <w:t>لا</w:t>
      </w:r>
      <w:r w:rsidR="00587E09">
        <w:rPr>
          <w:rFonts w:hint="cs"/>
          <w:rtl/>
          <w:lang w:eastAsia="zh-TW"/>
        </w:rPr>
        <w:t> </w:t>
      </w:r>
      <w:r w:rsidRPr="002074A7">
        <w:rPr>
          <w:rtl/>
          <w:lang w:eastAsia="zh-TW"/>
        </w:rPr>
        <w:t>ينبغي</w:t>
      </w:r>
      <w:r>
        <w:rPr>
          <w:rtl/>
          <w:lang w:eastAsia="zh-TW"/>
        </w:rPr>
        <w:t xml:space="preserve"> </w:t>
      </w:r>
      <w:r w:rsidRPr="002074A7">
        <w:rPr>
          <w:rtl/>
          <w:lang w:eastAsia="zh-TW"/>
        </w:rPr>
        <w:t>أن</w:t>
      </w:r>
      <w:r>
        <w:rPr>
          <w:rtl/>
          <w:lang w:eastAsia="zh-TW"/>
        </w:rPr>
        <w:t xml:space="preserve"> </w:t>
      </w:r>
      <w:r w:rsidRPr="002074A7">
        <w:rPr>
          <w:rtl/>
          <w:lang w:eastAsia="zh-TW"/>
        </w:rPr>
        <w:t>يخضع</w:t>
      </w:r>
      <w:r>
        <w:rPr>
          <w:rtl/>
          <w:lang w:eastAsia="zh-TW"/>
        </w:rPr>
        <w:t xml:space="preserve"> </w:t>
      </w:r>
      <w:r w:rsidRPr="002074A7">
        <w:rPr>
          <w:rtl/>
          <w:lang w:eastAsia="zh-TW"/>
        </w:rPr>
        <w:t>للإعمال</w:t>
      </w:r>
      <w:r>
        <w:rPr>
          <w:rtl/>
          <w:lang w:eastAsia="zh-TW"/>
        </w:rPr>
        <w:t xml:space="preserve"> </w:t>
      </w:r>
      <w:r w:rsidRPr="002074A7">
        <w:rPr>
          <w:rtl/>
          <w:lang w:eastAsia="zh-TW"/>
        </w:rPr>
        <w:t>التدريجي</w:t>
      </w:r>
      <w:r>
        <w:rPr>
          <w:rtl/>
          <w:lang w:eastAsia="zh-TW"/>
        </w:rPr>
        <w:t xml:space="preserve"> </w:t>
      </w:r>
      <w:r w:rsidRPr="002074A7">
        <w:rPr>
          <w:rtl/>
          <w:lang w:eastAsia="zh-TW"/>
        </w:rPr>
        <w:t>حتى</w:t>
      </w:r>
      <w:r>
        <w:rPr>
          <w:rtl/>
          <w:lang w:eastAsia="zh-TW"/>
        </w:rPr>
        <w:t xml:space="preserve"> </w:t>
      </w:r>
      <w:r w:rsidRPr="002074A7">
        <w:rPr>
          <w:rtl/>
          <w:lang w:eastAsia="zh-TW"/>
        </w:rPr>
        <w:t>في</w:t>
      </w:r>
      <w:r>
        <w:rPr>
          <w:rtl/>
          <w:lang w:eastAsia="zh-TW"/>
        </w:rPr>
        <w:t xml:space="preserve"> </w:t>
      </w:r>
      <w:r w:rsidRPr="002074A7">
        <w:rPr>
          <w:rtl/>
          <w:lang w:eastAsia="zh-TW"/>
        </w:rPr>
        <w:t>حالة</w:t>
      </w:r>
      <w:r>
        <w:rPr>
          <w:rtl/>
          <w:lang w:eastAsia="zh-TW"/>
        </w:rPr>
        <w:t xml:space="preserve"> </w:t>
      </w:r>
      <w:r w:rsidRPr="002074A7">
        <w:rPr>
          <w:rtl/>
          <w:lang w:eastAsia="zh-TW"/>
        </w:rPr>
        <w:t>وجود</w:t>
      </w:r>
      <w:r>
        <w:rPr>
          <w:rtl/>
          <w:lang w:eastAsia="zh-TW"/>
        </w:rPr>
        <w:t xml:space="preserve"> </w:t>
      </w:r>
      <w:r w:rsidRPr="002074A7">
        <w:rPr>
          <w:rtl/>
          <w:lang w:eastAsia="zh-TW"/>
        </w:rPr>
        <w:t>قيود</w:t>
      </w:r>
      <w:r>
        <w:rPr>
          <w:rtl/>
          <w:lang w:eastAsia="zh-TW"/>
        </w:rPr>
        <w:t xml:space="preserve"> </w:t>
      </w:r>
      <w:r w:rsidRPr="002074A7">
        <w:rPr>
          <w:rtl/>
          <w:lang w:eastAsia="zh-TW"/>
        </w:rPr>
        <w:t>بسبب</w:t>
      </w:r>
      <w:r>
        <w:rPr>
          <w:rtl/>
          <w:lang w:eastAsia="zh-TW"/>
        </w:rPr>
        <w:t xml:space="preserve"> </w:t>
      </w:r>
      <w:r w:rsidRPr="002074A7">
        <w:rPr>
          <w:rtl/>
          <w:lang w:eastAsia="zh-TW"/>
        </w:rPr>
        <w:t>الموارد</w:t>
      </w:r>
      <w:r>
        <w:rPr>
          <w:rtl/>
          <w:lang w:eastAsia="zh-TW"/>
        </w:rPr>
        <w:t xml:space="preserve">. </w:t>
      </w:r>
      <w:r w:rsidRPr="002074A7">
        <w:rPr>
          <w:rtl/>
          <w:lang w:eastAsia="zh-TW"/>
        </w:rPr>
        <w:t>ويعد</w:t>
      </w:r>
      <w:r>
        <w:rPr>
          <w:rtl/>
          <w:lang w:eastAsia="zh-TW"/>
        </w:rPr>
        <w:t xml:space="preserve"> </w:t>
      </w:r>
      <w:r w:rsidRPr="002074A7">
        <w:rPr>
          <w:rtl/>
          <w:lang w:eastAsia="zh-TW"/>
        </w:rPr>
        <w:t>التمييز</w:t>
      </w:r>
      <w:r>
        <w:rPr>
          <w:rtl/>
          <w:lang w:eastAsia="zh-TW"/>
        </w:rPr>
        <w:t xml:space="preserve"> </w:t>
      </w:r>
      <w:r w:rsidRPr="002074A7">
        <w:rPr>
          <w:rtl/>
          <w:lang w:eastAsia="zh-TW"/>
        </w:rPr>
        <w:t>والوصم</w:t>
      </w:r>
      <w:r>
        <w:rPr>
          <w:rtl/>
          <w:lang w:eastAsia="zh-TW"/>
        </w:rPr>
        <w:t xml:space="preserve"> </w:t>
      </w:r>
      <w:r w:rsidRPr="002074A7">
        <w:rPr>
          <w:rtl/>
          <w:lang w:eastAsia="zh-TW"/>
        </w:rPr>
        <w:t>من</w:t>
      </w:r>
      <w:r>
        <w:rPr>
          <w:rtl/>
          <w:lang w:eastAsia="zh-TW"/>
        </w:rPr>
        <w:t xml:space="preserve"> </w:t>
      </w:r>
      <w:r w:rsidRPr="002074A7">
        <w:rPr>
          <w:rtl/>
          <w:lang w:eastAsia="zh-TW"/>
        </w:rPr>
        <w:t>العوامل</w:t>
      </w:r>
      <w:r>
        <w:rPr>
          <w:rtl/>
          <w:lang w:eastAsia="zh-TW"/>
        </w:rPr>
        <w:t xml:space="preserve"> </w:t>
      </w:r>
      <w:r w:rsidRPr="002074A7">
        <w:rPr>
          <w:rtl/>
          <w:lang w:eastAsia="zh-TW"/>
        </w:rPr>
        <w:t>الاجتماعية</w:t>
      </w:r>
      <w:r>
        <w:rPr>
          <w:rtl/>
          <w:lang w:eastAsia="zh-TW"/>
        </w:rPr>
        <w:t xml:space="preserve"> </w:t>
      </w:r>
      <w:r w:rsidRPr="002074A7">
        <w:rPr>
          <w:rtl/>
          <w:lang w:eastAsia="zh-TW"/>
        </w:rPr>
        <w:t>التي</w:t>
      </w:r>
      <w:r>
        <w:rPr>
          <w:rtl/>
          <w:lang w:eastAsia="zh-TW"/>
        </w:rPr>
        <w:t xml:space="preserve"> </w:t>
      </w:r>
      <w:r w:rsidRPr="002074A7">
        <w:rPr>
          <w:rtl/>
          <w:lang w:eastAsia="zh-TW"/>
        </w:rPr>
        <w:t>تحدد</w:t>
      </w:r>
      <w:r>
        <w:rPr>
          <w:rtl/>
          <w:lang w:eastAsia="zh-TW"/>
        </w:rPr>
        <w:t xml:space="preserve"> </w:t>
      </w:r>
      <w:r w:rsidRPr="002074A7">
        <w:rPr>
          <w:rtl/>
          <w:lang w:eastAsia="zh-TW"/>
        </w:rPr>
        <w:t>التمتع</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فأوجه</w:t>
      </w:r>
      <w:r>
        <w:rPr>
          <w:rtl/>
          <w:lang w:eastAsia="zh-TW"/>
        </w:rPr>
        <w:t xml:space="preserve"> </w:t>
      </w:r>
      <w:r w:rsidRPr="002074A7">
        <w:rPr>
          <w:rtl/>
          <w:lang w:eastAsia="zh-TW"/>
        </w:rPr>
        <w:t>عدم</w:t>
      </w:r>
      <w:r>
        <w:rPr>
          <w:rtl/>
          <w:lang w:eastAsia="zh-TW"/>
        </w:rPr>
        <w:t xml:space="preserve"> </w:t>
      </w:r>
      <w:r w:rsidRPr="002074A7">
        <w:rPr>
          <w:rtl/>
          <w:lang w:eastAsia="zh-TW"/>
        </w:rPr>
        <w:t>المساواة</w:t>
      </w:r>
      <w:r>
        <w:rPr>
          <w:rtl/>
          <w:lang w:eastAsia="zh-TW"/>
        </w:rPr>
        <w:t xml:space="preserve"> </w:t>
      </w:r>
      <w:r w:rsidRPr="002074A7">
        <w:rPr>
          <w:rtl/>
          <w:lang w:eastAsia="zh-TW"/>
        </w:rPr>
        <w:t>والاستبعاد</w:t>
      </w:r>
      <w:r>
        <w:rPr>
          <w:rtl/>
          <w:lang w:eastAsia="zh-TW"/>
        </w:rPr>
        <w:t xml:space="preserve"> </w:t>
      </w:r>
      <w:r w:rsidRPr="002074A7">
        <w:rPr>
          <w:rtl/>
          <w:lang w:eastAsia="zh-TW"/>
        </w:rPr>
        <w:t>الاجتماعي</w:t>
      </w:r>
      <w:r>
        <w:rPr>
          <w:rtl/>
          <w:lang w:eastAsia="zh-TW"/>
        </w:rPr>
        <w:t xml:space="preserve"> </w:t>
      </w:r>
      <w:r w:rsidRPr="002074A7">
        <w:rPr>
          <w:rtl/>
          <w:lang w:eastAsia="zh-TW"/>
        </w:rPr>
        <w:t>تحدد</w:t>
      </w:r>
      <w:r>
        <w:rPr>
          <w:rtl/>
          <w:lang w:eastAsia="zh-TW"/>
        </w:rPr>
        <w:t xml:space="preserve"> </w:t>
      </w:r>
      <w:r w:rsidRPr="002074A7">
        <w:rPr>
          <w:rtl/>
          <w:lang w:eastAsia="zh-TW"/>
        </w:rPr>
        <w:t>النتائج</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وتساهم</w:t>
      </w:r>
      <w:r>
        <w:rPr>
          <w:rtl/>
          <w:lang w:eastAsia="zh-TW"/>
        </w:rPr>
        <w:t xml:space="preserve"> </w:t>
      </w:r>
      <w:r w:rsidRPr="002074A7">
        <w:rPr>
          <w:rtl/>
          <w:lang w:eastAsia="zh-TW"/>
        </w:rPr>
        <w:t>في</w:t>
      </w:r>
      <w:r>
        <w:rPr>
          <w:rtl/>
          <w:lang w:eastAsia="zh-TW"/>
        </w:rPr>
        <w:t xml:space="preserve"> </w:t>
      </w:r>
      <w:r w:rsidRPr="002074A7">
        <w:rPr>
          <w:rtl/>
          <w:lang w:eastAsia="zh-TW"/>
        </w:rPr>
        <w:t>زيادة</w:t>
      </w:r>
      <w:r>
        <w:rPr>
          <w:rtl/>
          <w:lang w:eastAsia="zh-TW"/>
        </w:rPr>
        <w:t xml:space="preserve"> </w:t>
      </w:r>
      <w:r w:rsidRPr="002074A7">
        <w:rPr>
          <w:rtl/>
          <w:lang w:eastAsia="zh-TW"/>
        </w:rPr>
        <w:t>العبء</w:t>
      </w:r>
      <w:r>
        <w:rPr>
          <w:rtl/>
          <w:lang w:eastAsia="zh-TW"/>
        </w:rPr>
        <w:t xml:space="preserve"> </w:t>
      </w:r>
      <w:r w:rsidRPr="002074A7">
        <w:rPr>
          <w:rtl/>
          <w:lang w:eastAsia="zh-TW"/>
        </w:rPr>
        <w:t>الناجم</w:t>
      </w:r>
      <w:r>
        <w:rPr>
          <w:rtl/>
          <w:lang w:eastAsia="zh-TW"/>
        </w:rPr>
        <w:t xml:space="preserve"> </w:t>
      </w:r>
      <w:r w:rsidRPr="002074A7">
        <w:rPr>
          <w:rtl/>
          <w:lang w:eastAsia="zh-TW"/>
        </w:rPr>
        <w:t>عن</w:t>
      </w:r>
      <w:r>
        <w:rPr>
          <w:rtl/>
          <w:lang w:eastAsia="zh-TW"/>
        </w:rPr>
        <w:t xml:space="preserve"> </w:t>
      </w:r>
      <w:r w:rsidRPr="002074A7">
        <w:rPr>
          <w:rtl/>
          <w:lang w:eastAsia="zh-TW"/>
        </w:rPr>
        <w:t>الأمراض</w:t>
      </w:r>
      <w:r>
        <w:rPr>
          <w:rtl/>
          <w:lang w:eastAsia="zh-TW"/>
        </w:rPr>
        <w:t xml:space="preserve"> </w:t>
      </w:r>
      <w:r w:rsidRPr="002074A7">
        <w:rPr>
          <w:rtl/>
          <w:lang w:eastAsia="zh-TW"/>
        </w:rPr>
        <w:t>المنقولة</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المجموعات</w:t>
      </w:r>
      <w:r>
        <w:rPr>
          <w:rtl/>
          <w:lang w:eastAsia="zh-TW"/>
        </w:rPr>
        <w:t xml:space="preserve"> </w:t>
      </w:r>
      <w:r w:rsidRPr="002074A7">
        <w:rPr>
          <w:rtl/>
          <w:lang w:eastAsia="zh-TW"/>
        </w:rPr>
        <w:t>المهمشة</w:t>
      </w:r>
      <w:r>
        <w:rPr>
          <w:rtl/>
          <w:lang w:eastAsia="zh-TW"/>
        </w:rPr>
        <w:t xml:space="preserve">. </w:t>
      </w:r>
      <w:r w:rsidRPr="002074A7">
        <w:rPr>
          <w:rtl/>
          <w:lang w:eastAsia="zh-TW"/>
        </w:rPr>
        <w:t>وبالإضافة</w:t>
      </w:r>
      <w:r>
        <w:rPr>
          <w:rtl/>
          <w:lang w:eastAsia="zh-TW"/>
        </w:rPr>
        <w:t xml:space="preserve"> </w:t>
      </w:r>
      <w:r w:rsidRPr="002074A7">
        <w:rPr>
          <w:rtl/>
          <w:lang w:eastAsia="zh-TW"/>
        </w:rPr>
        <w:t>إلى</w:t>
      </w:r>
      <w:r>
        <w:rPr>
          <w:rtl/>
          <w:lang w:eastAsia="zh-TW"/>
        </w:rPr>
        <w:t xml:space="preserve"> </w:t>
      </w:r>
      <w:r w:rsidRPr="002074A7">
        <w:rPr>
          <w:rtl/>
          <w:lang w:eastAsia="zh-TW"/>
        </w:rPr>
        <w:t>ذلك،</w:t>
      </w:r>
      <w:r>
        <w:rPr>
          <w:rtl/>
          <w:lang w:eastAsia="zh-TW"/>
        </w:rPr>
        <w:t xml:space="preserve"> </w:t>
      </w:r>
      <w:r w:rsidRPr="002074A7">
        <w:rPr>
          <w:rtl/>
          <w:lang w:eastAsia="zh-TW"/>
        </w:rPr>
        <w:t>فإن</w:t>
      </w:r>
      <w:r>
        <w:rPr>
          <w:rtl/>
          <w:lang w:eastAsia="zh-TW"/>
        </w:rPr>
        <w:t xml:space="preserve"> </w:t>
      </w:r>
      <w:r w:rsidRPr="002074A7">
        <w:rPr>
          <w:rtl/>
          <w:lang w:eastAsia="zh-TW"/>
        </w:rPr>
        <w:t>بعض</w:t>
      </w:r>
      <w:r>
        <w:rPr>
          <w:rtl/>
          <w:lang w:eastAsia="zh-TW"/>
        </w:rPr>
        <w:t xml:space="preserve"> </w:t>
      </w:r>
      <w:r w:rsidRPr="002074A7">
        <w:rPr>
          <w:rtl/>
          <w:lang w:eastAsia="zh-TW"/>
        </w:rPr>
        <w:t>الأوضاع</w:t>
      </w:r>
      <w:r>
        <w:rPr>
          <w:rtl/>
          <w:lang w:eastAsia="zh-TW"/>
        </w:rPr>
        <w:t xml:space="preserve"> </w:t>
      </w:r>
      <w:r w:rsidRPr="002074A7">
        <w:rPr>
          <w:rtl/>
          <w:lang w:eastAsia="zh-TW"/>
        </w:rPr>
        <w:t>الصحية،</w:t>
      </w:r>
      <w:r>
        <w:rPr>
          <w:rtl/>
          <w:lang w:eastAsia="zh-TW"/>
        </w:rPr>
        <w:t xml:space="preserve"> </w:t>
      </w:r>
      <w:r w:rsidRPr="002074A7">
        <w:rPr>
          <w:rtl/>
          <w:lang w:eastAsia="zh-TW"/>
        </w:rPr>
        <w:t>مثل</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أو</w:t>
      </w:r>
      <w:r>
        <w:rPr>
          <w:rtl/>
          <w:lang w:eastAsia="zh-TW"/>
        </w:rPr>
        <w:t xml:space="preserve"> </w:t>
      </w:r>
      <w:r w:rsidRPr="002074A7">
        <w:rPr>
          <w:rtl/>
          <w:lang w:eastAsia="zh-TW"/>
        </w:rPr>
        <w:t>فيروس</w:t>
      </w:r>
      <w:r>
        <w:rPr>
          <w:rtl/>
          <w:lang w:eastAsia="zh-TW"/>
        </w:rPr>
        <w:t xml:space="preserve"> </w:t>
      </w:r>
      <w:r w:rsidRPr="002074A7">
        <w:rPr>
          <w:rtl/>
          <w:lang w:eastAsia="zh-TW"/>
        </w:rPr>
        <w:t>نقص</w:t>
      </w:r>
      <w:r>
        <w:rPr>
          <w:rtl/>
          <w:lang w:eastAsia="zh-TW"/>
        </w:rPr>
        <w:t xml:space="preserve"> </w:t>
      </w:r>
      <w:r w:rsidRPr="002074A7">
        <w:rPr>
          <w:rtl/>
          <w:lang w:eastAsia="zh-TW"/>
        </w:rPr>
        <w:t>المناعة</w:t>
      </w:r>
      <w:r>
        <w:rPr>
          <w:rtl/>
          <w:lang w:eastAsia="zh-TW"/>
        </w:rPr>
        <w:t xml:space="preserve"> </w:t>
      </w:r>
      <w:r w:rsidRPr="002074A7">
        <w:rPr>
          <w:rtl/>
          <w:lang w:eastAsia="zh-TW"/>
        </w:rPr>
        <w:t>البشرية/الإيدز،</w:t>
      </w:r>
      <w:r>
        <w:rPr>
          <w:rtl/>
          <w:lang w:eastAsia="zh-TW"/>
        </w:rPr>
        <w:t xml:space="preserve"> </w:t>
      </w:r>
      <w:r w:rsidRPr="002074A7">
        <w:rPr>
          <w:rtl/>
          <w:lang w:eastAsia="zh-TW"/>
        </w:rPr>
        <w:t>قد</w:t>
      </w:r>
      <w:r>
        <w:rPr>
          <w:rtl/>
          <w:lang w:eastAsia="zh-TW"/>
        </w:rPr>
        <w:t xml:space="preserve"> </w:t>
      </w:r>
      <w:r w:rsidRPr="002074A7">
        <w:rPr>
          <w:rtl/>
          <w:lang w:eastAsia="zh-TW"/>
        </w:rPr>
        <w:t>تؤدي</w:t>
      </w:r>
      <w:r>
        <w:rPr>
          <w:rtl/>
          <w:lang w:eastAsia="zh-TW"/>
        </w:rPr>
        <w:t xml:space="preserve"> </w:t>
      </w:r>
      <w:r w:rsidRPr="002074A7">
        <w:rPr>
          <w:rtl/>
          <w:lang w:eastAsia="zh-TW"/>
        </w:rPr>
        <w:t>إلى</w:t>
      </w:r>
      <w:r>
        <w:rPr>
          <w:rtl/>
          <w:lang w:eastAsia="zh-TW"/>
        </w:rPr>
        <w:t xml:space="preserve"> </w:t>
      </w:r>
      <w:r w:rsidRPr="002074A7">
        <w:rPr>
          <w:rtl/>
          <w:lang w:eastAsia="zh-TW"/>
        </w:rPr>
        <w:t>التعرض</w:t>
      </w:r>
      <w:r>
        <w:rPr>
          <w:rtl/>
          <w:lang w:eastAsia="zh-TW"/>
        </w:rPr>
        <w:t xml:space="preserve"> </w:t>
      </w:r>
      <w:r w:rsidRPr="002074A7">
        <w:rPr>
          <w:rtl/>
          <w:lang w:eastAsia="zh-TW"/>
        </w:rPr>
        <w:t>إلى</w:t>
      </w:r>
      <w:r>
        <w:rPr>
          <w:rtl/>
          <w:lang w:eastAsia="zh-TW"/>
        </w:rPr>
        <w:t xml:space="preserve"> </w:t>
      </w:r>
      <w:r w:rsidRPr="002074A7">
        <w:rPr>
          <w:rtl/>
          <w:lang w:eastAsia="zh-TW"/>
        </w:rPr>
        <w:t>أشكال</w:t>
      </w:r>
      <w:r>
        <w:rPr>
          <w:rtl/>
          <w:lang w:eastAsia="zh-TW"/>
        </w:rPr>
        <w:t xml:space="preserve"> </w:t>
      </w:r>
      <w:r w:rsidRPr="002074A7">
        <w:rPr>
          <w:rtl/>
          <w:lang w:eastAsia="zh-TW"/>
        </w:rPr>
        <w:t>متعددة</w:t>
      </w:r>
      <w:r>
        <w:rPr>
          <w:rtl/>
          <w:lang w:eastAsia="zh-TW"/>
        </w:rPr>
        <w:t xml:space="preserve"> </w:t>
      </w:r>
      <w:r w:rsidRPr="002074A7">
        <w:rPr>
          <w:rtl/>
          <w:lang w:eastAsia="zh-TW"/>
        </w:rPr>
        <w:t>من</w:t>
      </w:r>
      <w:r>
        <w:rPr>
          <w:rtl/>
          <w:lang w:eastAsia="zh-TW"/>
        </w:rPr>
        <w:t xml:space="preserve"> </w:t>
      </w:r>
      <w:r w:rsidRPr="002074A7">
        <w:rPr>
          <w:rtl/>
          <w:lang w:eastAsia="zh-TW"/>
        </w:rPr>
        <w:t>التمييز</w:t>
      </w:r>
      <w:r>
        <w:rPr>
          <w:rtl/>
          <w:lang w:eastAsia="zh-TW"/>
        </w:rPr>
        <w:t xml:space="preserve"> </w:t>
      </w:r>
      <w:r w:rsidRPr="002074A7">
        <w:rPr>
          <w:rtl/>
          <w:lang w:eastAsia="zh-TW"/>
        </w:rPr>
        <w:t>وتفاقم</w:t>
      </w:r>
      <w:r>
        <w:rPr>
          <w:rtl/>
          <w:lang w:eastAsia="zh-TW"/>
        </w:rPr>
        <w:t xml:space="preserve"> </w:t>
      </w:r>
      <w:r w:rsidRPr="002074A7">
        <w:rPr>
          <w:rtl/>
          <w:lang w:eastAsia="zh-TW"/>
        </w:rPr>
        <w:t>أوجه</w:t>
      </w:r>
      <w:r>
        <w:rPr>
          <w:rtl/>
          <w:lang w:eastAsia="zh-TW"/>
        </w:rPr>
        <w:t xml:space="preserve"> </w:t>
      </w:r>
      <w:r w:rsidRPr="002074A7">
        <w:rPr>
          <w:rtl/>
          <w:lang w:eastAsia="zh-TW"/>
        </w:rPr>
        <w:t>عدم</w:t>
      </w:r>
      <w:r>
        <w:rPr>
          <w:rtl/>
          <w:lang w:eastAsia="zh-TW"/>
        </w:rPr>
        <w:t xml:space="preserve"> </w:t>
      </w:r>
      <w:r w:rsidRPr="002074A7">
        <w:rPr>
          <w:rtl/>
          <w:lang w:eastAsia="zh-TW"/>
        </w:rPr>
        <w:t>المساواة</w:t>
      </w:r>
      <w:r>
        <w:rPr>
          <w:rtl/>
          <w:lang w:eastAsia="zh-TW"/>
        </w:rPr>
        <w:t xml:space="preserve"> </w:t>
      </w:r>
      <w:r w:rsidRPr="002074A7">
        <w:rPr>
          <w:rtl/>
          <w:lang w:eastAsia="zh-TW"/>
        </w:rPr>
        <w:t>القائمة</w:t>
      </w:r>
      <w:r>
        <w:rPr>
          <w:rtl/>
          <w:lang w:eastAsia="zh-TW"/>
        </w:rPr>
        <w:t xml:space="preserve"> </w:t>
      </w:r>
      <w:r w:rsidR="00007363">
        <w:rPr>
          <w:rFonts w:hint="cs"/>
          <w:rtl/>
          <w:lang w:eastAsia="zh-TW"/>
        </w:rPr>
        <w:t>(</w:t>
      </w:r>
      <w:r w:rsidRPr="002074A7">
        <w:rPr>
          <w:lang w:eastAsia="zh-TW"/>
        </w:rPr>
        <w:t>E/CN</w:t>
      </w:r>
      <w:r>
        <w:rPr>
          <w:lang w:eastAsia="zh-TW"/>
        </w:rPr>
        <w:t>.</w:t>
      </w:r>
      <w:r w:rsidRPr="002074A7">
        <w:rPr>
          <w:lang w:eastAsia="zh-TW"/>
        </w:rPr>
        <w:t>4/2003/58</w:t>
      </w:r>
      <w:r w:rsidRPr="002074A7">
        <w:rPr>
          <w:rtl/>
          <w:lang w:eastAsia="zh-TW"/>
        </w:rPr>
        <w:t>،</w:t>
      </w:r>
      <w:r>
        <w:rPr>
          <w:rtl/>
          <w:lang w:eastAsia="zh-TW"/>
        </w:rPr>
        <w:t xml:space="preserve"> </w:t>
      </w:r>
      <w:r w:rsidRPr="002074A7">
        <w:rPr>
          <w:rtl/>
          <w:lang w:eastAsia="zh-TW"/>
        </w:rPr>
        <w:t>الفقرة</w:t>
      </w:r>
      <w:r>
        <w:rPr>
          <w:rtl/>
          <w:lang w:eastAsia="zh-TW"/>
        </w:rPr>
        <w:t xml:space="preserve"> </w:t>
      </w:r>
      <w:r w:rsidRPr="002074A7">
        <w:rPr>
          <w:rtl/>
          <w:lang w:eastAsia="zh-TW"/>
        </w:rPr>
        <w:t>59</w:t>
      </w:r>
      <w:r w:rsidR="00007363">
        <w:rPr>
          <w:rFonts w:hint="cs"/>
          <w:rtl/>
          <w:lang w:eastAsia="zh-TW"/>
        </w:rPr>
        <w:t>)</w:t>
      </w:r>
      <w:r>
        <w:rPr>
          <w:rtl/>
          <w:lang w:eastAsia="zh-TW"/>
        </w:rPr>
        <w:t>.</w:t>
      </w:r>
    </w:p>
    <w:p w:rsidR="002074A7" w:rsidRPr="002074A7" w:rsidRDefault="002074A7" w:rsidP="00D43D02">
      <w:pPr>
        <w:pStyle w:val="SingleTxtGA"/>
        <w:spacing w:line="374" w:lineRule="exact"/>
        <w:rPr>
          <w:rtl/>
          <w:lang w:eastAsia="zh-TW"/>
        </w:rPr>
      </w:pPr>
      <w:r w:rsidRPr="002074A7">
        <w:rPr>
          <w:rtl/>
          <w:lang w:eastAsia="zh-TW"/>
        </w:rPr>
        <w:t>٢٣</w:t>
      </w:r>
      <w:r>
        <w:rPr>
          <w:rtl/>
          <w:lang w:eastAsia="zh-TW"/>
        </w:rPr>
        <w:t>-</w:t>
      </w:r>
      <w:r w:rsidRPr="002074A7">
        <w:rPr>
          <w:lang w:eastAsia="zh-TW"/>
        </w:rPr>
        <w:tab/>
      </w:r>
      <w:r w:rsidRPr="002074A7">
        <w:rPr>
          <w:rtl/>
          <w:lang w:eastAsia="zh-TW"/>
        </w:rPr>
        <w:t>وأبرز</w:t>
      </w:r>
      <w:r>
        <w:rPr>
          <w:rtl/>
          <w:lang w:eastAsia="zh-TW"/>
        </w:rPr>
        <w:t xml:space="preserve"> </w:t>
      </w:r>
      <w:r w:rsidRPr="002074A7">
        <w:rPr>
          <w:rtl/>
          <w:lang w:eastAsia="zh-TW"/>
        </w:rPr>
        <w:t>عمل</w:t>
      </w:r>
      <w:r>
        <w:rPr>
          <w:rtl/>
          <w:lang w:eastAsia="zh-TW"/>
        </w:rPr>
        <w:t xml:space="preserve"> </w:t>
      </w:r>
      <w:r w:rsidRPr="002074A7">
        <w:rPr>
          <w:rtl/>
          <w:lang w:eastAsia="zh-TW"/>
        </w:rPr>
        <w:t>المكلفين</w:t>
      </w:r>
      <w:r>
        <w:rPr>
          <w:rtl/>
          <w:lang w:eastAsia="zh-TW"/>
        </w:rPr>
        <w:t xml:space="preserve"> </w:t>
      </w:r>
      <w:r w:rsidRPr="002074A7">
        <w:rPr>
          <w:rtl/>
          <w:lang w:eastAsia="zh-TW"/>
        </w:rPr>
        <w:t>بالولاية</w:t>
      </w:r>
      <w:r>
        <w:rPr>
          <w:rtl/>
          <w:lang w:eastAsia="zh-TW"/>
        </w:rPr>
        <w:t xml:space="preserve"> </w:t>
      </w:r>
      <w:r w:rsidRPr="002074A7">
        <w:rPr>
          <w:rtl/>
          <w:lang w:eastAsia="zh-TW"/>
        </w:rPr>
        <w:t>السابقين</w:t>
      </w:r>
      <w:r>
        <w:rPr>
          <w:rtl/>
          <w:lang w:eastAsia="zh-TW"/>
        </w:rPr>
        <w:t xml:space="preserve"> </w:t>
      </w:r>
      <w:r w:rsidRPr="002074A7">
        <w:rPr>
          <w:rtl/>
          <w:lang w:eastAsia="zh-TW"/>
        </w:rPr>
        <w:t>الحاجة</w:t>
      </w:r>
      <w:r>
        <w:rPr>
          <w:rtl/>
          <w:lang w:eastAsia="zh-TW"/>
        </w:rPr>
        <w:t xml:space="preserve"> </w:t>
      </w:r>
      <w:r w:rsidRPr="002074A7">
        <w:rPr>
          <w:rtl/>
          <w:lang w:eastAsia="zh-TW"/>
        </w:rPr>
        <w:t>إلى</w:t>
      </w:r>
      <w:r>
        <w:rPr>
          <w:rtl/>
          <w:lang w:eastAsia="zh-TW"/>
        </w:rPr>
        <w:t xml:space="preserve"> </w:t>
      </w:r>
      <w:r w:rsidRPr="002074A7">
        <w:rPr>
          <w:rtl/>
          <w:lang w:eastAsia="zh-TW"/>
        </w:rPr>
        <w:t>احترام</w:t>
      </w:r>
      <w:r>
        <w:rPr>
          <w:rtl/>
          <w:lang w:eastAsia="zh-TW"/>
        </w:rPr>
        <w:t xml:space="preserve"> </w:t>
      </w:r>
      <w:r w:rsidRPr="002074A7">
        <w:rPr>
          <w:rtl/>
          <w:lang w:eastAsia="zh-TW"/>
        </w:rPr>
        <w:t>وحماية</w:t>
      </w:r>
      <w:r>
        <w:rPr>
          <w:rtl/>
          <w:lang w:eastAsia="zh-TW"/>
        </w:rPr>
        <w:t xml:space="preserve"> </w:t>
      </w:r>
      <w:r w:rsidRPr="002074A7">
        <w:rPr>
          <w:rtl/>
          <w:lang w:eastAsia="zh-TW"/>
        </w:rPr>
        <w:t>وإعمال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والحقوق</w:t>
      </w:r>
      <w:r>
        <w:rPr>
          <w:rtl/>
          <w:lang w:eastAsia="zh-TW"/>
        </w:rPr>
        <w:t xml:space="preserve"> </w:t>
      </w:r>
      <w:r w:rsidRPr="002074A7">
        <w:rPr>
          <w:rtl/>
          <w:lang w:eastAsia="zh-TW"/>
        </w:rPr>
        <w:t>ذات</w:t>
      </w:r>
      <w:r>
        <w:rPr>
          <w:rtl/>
          <w:lang w:eastAsia="zh-TW"/>
        </w:rPr>
        <w:t xml:space="preserve"> </w:t>
      </w:r>
      <w:r w:rsidRPr="002074A7">
        <w:rPr>
          <w:rtl/>
          <w:lang w:eastAsia="zh-TW"/>
        </w:rPr>
        <w:t>الصلة</w:t>
      </w:r>
      <w:r>
        <w:rPr>
          <w:rtl/>
          <w:lang w:eastAsia="zh-TW"/>
        </w:rPr>
        <w:t xml:space="preserve"> </w:t>
      </w:r>
      <w:r w:rsidRPr="002074A7">
        <w:rPr>
          <w:rtl/>
          <w:lang w:eastAsia="zh-TW"/>
        </w:rPr>
        <w:t>للفئات</w:t>
      </w:r>
      <w:r>
        <w:rPr>
          <w:rtl/>
          <w:lang w:eastAsia="zh-TW"/>
        </w:rPr>
        <w:t xml:space="preserve"> </w:t>
      </w:r>
      <w:r w:rsidRPr="002074A7">
        <w:rPr>
          <w:rtl/>
          <w:lang w:eastAsia="zh-TW"/>
        </w:rPr>
        <w:t>الأخرى</w:t>
      </w:r>
      <w:r>
        <w:rPr>
          <w:rtl/>
          <w:lang w:eastAsia="zh-TW"/>
        </w:rPr>
        <w:t xml:space="preserve"> </w:t>
      </w:r>
      <w:r w:rsidRPr="002074A7">
        <w:rPr>
          <w:rtl/>
          <w:lang w:eastAsia="zh-TW"/>
        </w:rPr>
        <w:t>التي</w:t>
      </w:r>
      <w:r>
        <w:rPr>
          <w:rtl/>
          <w:lang w:eastAsia="zh-TW"/>
        </w:rPr>
        <w:t xml:space="preserve"> </w:t>
      </w:r>
      <w:r w:rsidRPr="002074A7">
        <w:rPr>
          <w:rtl/>
          <w:lang w:eastAsia="zh-TW"/>
        </w:rPr>
        <w:t>يبدو</w:t>
      </w:r>
      <w:r>
        <w:rPr>
          <w:rtl/>
          <w:lang w:eastAsia="zh-TW"/>
        </w:rPr>
        <w:t xml:space="preserve"> </w:t>
      </w:r>
      <w:r w:rsidRPr="002074A7">
        <w:rPr>
          <w:rtl/>
          <w:lang w:eastAsia="zh-TW"/>
        </w:rPr>
        <w:t>أنها</w:t>
      </w:r>
      <w:r>
        <w:rPr>
          <w:rtl/>
          <w:lang w:eastAsia="zh-TW"/>
        </w:rPr>
        <w:t xml:space="preserve"> </w:t>
      </w:r>
      <w:r w:rsidRPr="002074A7">
        <w:rPr>
          <w:rtl/>
          <w:lang w:eastAsia="zh-TW"/>
        </w:rPr>
        <w:t>ضعيفة</w:t>
      </w:r>
      <w:r>
        <w:rPr>
          <w:rtl/>
          <w:lang w:eastAsia="zh-TW"/>
        </w:rPr>
        <w:t xml:space="preserve"> </w:t>
      </w:r>
      <w:r w:rsidRPr="002074A7">
        <w:rPr>
          <w:rtl/>
          <w:lang w:eastAsia="zh-TW"/>
        </w:rPr>
        <w:t>الحال</w:t>
      </w:r>
      <w:r>
        <w:rPr>
          <w:rtl/>
          <w:lang w:eastAsia="zh-TW"/>
        </w:rPr>
        <w:t xml:space="preserve"> </w:t>
      </w:r>
      <w:r w:rsidRPr="002074A7">
        <w:rPr>
          <w:rtl/>
          <w:lang w:eastAsia="zh-TW"/>
        </w:rPr>
        <w:t>وتواجه</w:t>
      </w:r>
      <w:r>
        <w:rPr>
          <w:rtl/>
          <w:lang w:eastAsia="zh-TW"/>
        </w:rPr>
        <w:t xml:space="preserve"> </w:t>
      </w:r>
      <w:r w:rsidRPr="002074A7">
        <w:rPr>
          <w:rtl/>
          <w:lang w:eastAsia="zh-TW"/>
        </w:rPr>
        <w:t>التعرض</w:t>
      </w:r>
      <w:r>
        <w:rPr>
          <w:rtl/>
          <w:lang w:eastAsia="zh-TW"/>
        </w:rPr>
        <w:t xml:space="preserve"> </w:t>
      </w:r>
      <w:r w:rsidRPr="002074A7">
        <w:rPr>
          <w:rtl/>
          <w:lang w:eastAsia="zh-TW"/>
        </w:rPr>
        <w:t>للتمييز</w:t>
      </w:r>
      <w:r>
        <w:rPr>
          <w:rtl/>
          <w:lang w:eastAsia="zh-TW"/>
        </w:rPr>
        <w:t xml:space="preserve"> </w:t>
      </w:r>
      <w:r w:rsidRPr="002074A7">
        <w:rPr>
          <w:rtl/>
          <w:lang w:eastAsia="zh-TW"/>
        </w:rPr>
        <w:t>بشكل</w:t>
      </w:r>
      <w:r>
        <w:rPr>
          <w:rtl/>
          <w:lang w:eastAsia="zh-TW"/>
        </w:rPr>
        <w:t xml:space="preserve"> </w:t>
      </w:r>
      <w:r w:rsidRPr="002074A7">
        <w:rPr>
          <w:rtl/>
          <w:lang w:eastAsia="zh-TW"/>
        </w:rPr>
        <w:t>عام،</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التمييز</w:t>
      </w:r>
      <w:r>
        <w:rPr>
          <w:rtl/>
          <w:lang w:eastAsia="zh-TW"/>
        </w:rPr>
        <w:t xml:space="preserve"> </w:t>
      </w:r>
      <w:r w:rsidRPr="002074A7">
        <w:rPr>
          <w:rtl/>
          <w:lang w:eastAsia="zh-TW"/>
        </w:rPr>
        <w:t>في</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خدمات</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lastRenderedPageBreak/>
        <w:t>٢٤</w:t>
      </w:r>
      <w:r>
        <w:rPr>
          <w:rtl/>
          <w:lang w:eastAsia="zh-TW"/>
        </w:rPr>
        <w:t>-</w:t>
      </w:r>
      <w:r w:rsidRPr="002074A7">
        <w:rPr>
          <w:lang w:eastAsia="zh-TW"/>
        </w:rPr>
        <w:tab/>
      </w:r>
      <w:r w:rsidRPr="002074A7">
        <w:rPr>
          <w:rtl/>
          <w:lang w:eastAsia="zh-TW"/>
        </w:rPr>
        <w:t>وبيّن</w:t>
      </w:r>
      <w:r>
        <w:rPr>
          <w:rtl/>
          <w:lang w:eastAsia="zh-TW"/>
        </w:rPr>
        <w:t xml:space="preserve"> </w:t>
      </w:r>
      <w:r w:rsidRPr="002074A7">
        <w:rPr>
          <w:rtl/>
          <w:lang w:eastAsia="zh-TW"/>
        </w:rPr>
        <w:t>العمل</w:t>
      </w:r>
      <w:r>
        <w:rPr>
          <w:rtl/>
          <w:lang w:eastAsia="zh-TW"/>
        </w:rPr>
        <w:t xml:space="preserve"> </w:t>
      </w:r>
      <w:r w:rsidRPr="002074A7">
        <w:rPr>
          <w:rtl/>
          <w:lang w:eastAsia="zh-TW"/>
        </w:rPr>
        <w:t>السابق</w:t>
      </w:r>
      <w:r>
        <w:rPr>
          <w:rtl/>
          <w:lang w:eastAsia="zh-TW"/>
        </w:rPr>
        <w:t xml:space="preserve"> </w:t>
      </w:r>
      <w:r w:rsidRPr="002074A7">
        <w:rPr>
          <w:rtl/>
          <w:lang w:eastAsia="zh-TW"/>
        </w:rPr>
        <w:t>بشأن</w:t>
      </w:r>
      <w:r>
        <w:rPr>
          <w:rtl/>
          <w:lang w:eastAsia="zh-TW"/>
        </w:rPr>
        <w:t xml:space="preserve"> </w:t>
      </w:r>
      <w:r w:rsidRPr="002074A7">
        <w:rPr>
          <w:rtl/>
          <w:lang w:eastAsia="zh-TW"/>
        </w:rPr>
        <w:t>مسألة</w:t>
      </w:r>
      <w:r>
        <w:rPr>
          <w:rtl/>
          <w:lang w:eastAsia="zh-TW"/>
        </w:rPr>
        <w:t xml:space="preserve"> </w:t>
      </w:r>
      <w:r w:rsidRPr="002074A7">
        <w:rPr>
          <w:rtl/>
          <w:lang w:eastAsia="zh-TW"/>
        </w:rPr>
        <w:t>الصحة</w:t>
      </w:r>
      <w:r>
        <w:rPr>
          <w:rtl/>
          <w:lang w:eastAsia="zh-TW"/>
        </w:rPr>
        <w:t xml:space="preserve"> </w:t>
      </w:r>
      <w:r w:rsidRPr="002074A7">
        <w:rPr>
          <w:rtl/>
          <w:lang w:eastAsia="zh-TW"/>
        </w:rPr>
        <w:t>والحقوق</w:t>
      </w:r>
      <w:r>
        <w:rPr>
          <w:rtl/>
          <w:lang w:eastAsia="zh-TW"/>
        </w:rPr>
        <w:t xml:space="preserve"> </w:t>
      </w:r>
      <w:r w:rsidRPr="002074A7">
        <w:rPr>
          <w:rtl/>
          <w:lang w:eastAsia="zh-TW"/>
        </w:rPr>
        <w:t>الجنسية</w:t>
      </w:r>
      <w:r>
        <w:rPr>
          <w:rtl/>
          <w:lang w:eastAsia="zh-TW"/>
        </w:rPr>
        <w:t xml:space="preserve"> </w:t>
      </w:r>
      <w:r w:rsidRPr="002074A7">
        <w:rPr>
          <w:rtl/>
          <w:lang w:eastAsia="zh-TW"/>
        </w:rPr>
        <w:t>والإنجابية،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الوفيات</w:t>
      </w:r>
      <w:r>
        <w:rPr>
          <w:rtl/>
          <w:lang w:eastAsia="zh-TW"/>
        </w:rPr>
        <w:t xml:space="preserve"> </w:t>
      </w:r>
      <w:proofErr w:type="spellStart"/>
      <w:r w:rsidRPr="002074A7">
        <w:rPr>
          <w:rtl/>
          <w:lang w:eastAsia="zh-TW"/>
        </w:rPr>
        <w:t>النفاسية</w:t>
      </w:r>
      <w:proofErr w:type="spellEnd"/>
      <w:r w:rsidRPr="002074A7">
        <w:rPr>
          <w:rtl/>
          <w:lang w:eastAsia="zh-TW"/>
        </w:rPr>
        <w:t>،</w:t>
      </w:r>
      <w:r>
        <w:rPr>
          <w:rtl/>
          <w:lang w:eastAsia="zh-TW"/>
        </w:rPr>
        <w:t xml:space="preserve"> </w:t>
      </w:r>
      <w:r w:rsidRPr="002074A7">
        <w:rPr>
          <w:rtl/>
          <w:lang w:eastAsia="zh-TW"/>
        </w:rPr>
        <w:t>أن</w:t>
      </w:r>
      <w:r>
        <w:rPr>
          <w:rtl/>
          <w:lang w:eastAsia="zh-TW"/>
        </w:rPr>
        <w:t xml:space="preserve"> </w:t>
      </w:r>
      <w:r w:rsidRPr="002074A7">
        <w:rPr>
          <w:rtl/>
          <w:lang w:eastAsia="zh-TW"/>
        </w:rPr>
        <w:t>إعمال</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عند</w:t>
      </w:r>
      <w:r>
        <w:rPr>
          <w:rtl/>
          <w:lang w:eastAsia="zh-TW"/>
        </w:rPr>
        <w:t xml:space="preserve"> </w:t>
      </w:r>
      <w:r w:rsidRPr="002074A7">
        <w:rPr>
          <w:rtl/>
          <w:lang w:eastAsia="zh-TW"/>
        </w:rPr>
        <w:t>تطبيق</w:t>
      </w:r>
      <w:r>
        <w:rPr>
          <w:rtl/>
          <w:lang w:eastAsia="zh-TW"/>
        </w:rPr>
        <w:t xml:space="preserve"> </w:t>
      </w:r>
      <w:r w:rsidRPr="002074A7">
        <w:rPr>
          <w:rtl/>
          <w:lang w:eastAsia="zh-TW"/>
        </w:rPr>
        <w:t>سياسات</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 xml:space="preserve"> </w:t>
      </w:r>
      <w:r w:rsidRPr="002074A7">
        <w:rPr>
          <w:rtl/>
          <w:lang w:eastAsia="zh-TW"/>
        </w:rPr>
        <w:t>يمكن</w:t>
      </w:r>
      <w:r>
        <w:rPr>
          <w:rtl/>
          <w:lang w:eastAsia="zh-TW"/>
        </w:rPr>
        <w:t xml:space="preserve"> </w:t>
      </w:r>
      <w:r w:rsidRPr="002074A7">
        <w:rPr>
          <w:rtl/>
          <w:lang w:eastAsia="zh-TW"/>
        </w:rPr>
        <w:t>أن</w:t>
      </w:r>
      <w:r>
        <w:rPr>
          <w:rtl/>
          <w:lang w:eastAsia="zh-TW"/>
        </w:rPr>
        <w:t xml:space="preserve"> </w:t>
      </w:r>
      <w:r w:rsidRPr="002074A7">
        <w:rPr>
          <w:rtl/>
          <w:lang w:eastAsia="zh-TW"/>
        </w:rPr>
        <w:t>ينقذ</w:t>
      </w:r>
      <w:r>
        <w:rPr>
          <w:rtl/>
          <w:lang w:eastAsia="zh-TW"/>
        </w:rPr>
        <w:t xml:space="preserve"> </w:t>
      </w:r>
      <w:r w:rsidRPr="002074A7">
        <w:rPr>
          <w:rtl/>
          <w:lang w:eastAsia="zh-TW"/>
        </w:rPr>
        <w:t>الأرواح</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ضمان</w:t>
      </w:r>
      <w:r>
        <w:rPr>
          <w:rtl/>
          <w:lang w:eastAsia="zh-TW"/>
        </w:rPr>
        <w:t xml:space="preserve"> </w:t>
      </w:r>
      <w:r w:rsidRPr="002074A7">
        <w:rPr>
          <w:rtl/>
          <w:lang w:eastAsia="zh-TW"/>
        </w:rPr>
        <w:t>أن</w:t>
      </w:r>
      <w:r>
        <w:rPr>
          <w:rtl/>
          <w:lang w:eastAsia="zh-TW"/>
        </w:rPr>
        <w:t xml:space="preserve"> </w:t>
      </w:r>
      <w:r w:rsidRPr="002074A7">
        <w:rPr>
          <w:rtl/>
          <w:lang w:eastAsia="zh-TW"/>
        </w:rPr>
        <w:t>تكون</w:t>
      </w:r>
      <w:r>
        <w:rPr>
          <w:rtl/>
          <w:lang w:eastAsia="zh-TW"/>
        </w:rPr>
        <w:t xml:space="preserve"> </w:t>
      </w:r>
      <w:r w:rsidRPr="002074A7">
        <w:rPr>
          <w:rtl/>
          <w:lang w:eastAsia="zh-TW"/>
        </w:rPr>
        <w:t>السياسات</w:t>
      </w:r>
      <w:r>
        <w:rPr>
          <w:rtl/>
          <w:lang w:eastAsia="zh-TW"/>
        </w:rPr>
        <w:t xml:space="preserve"> </w:t>
      </w:r>
      <w:r w:rsidRPr="002074A7">
        <w:rPr>
          <w:rtl/>
          <w:lang w:eastAsia="zh-TW"/>
        </w:rPr>
        <w:t>الصحية</w:t>
      </w:r>
      <w:r>
        <w:rPr>
          <w:rtl/>
          <w:lang w:eastAsia="zh-TW"/>
        </w:rPr>
        <w:t xml:space="preserve"> </w:t>
      </w:r>
      <w:r w:rsidRPr="002074A7">
        <w:rPr>
          <w:rtl/>
          <w:lang w:eastAsia="zh-TW"/>
        </w:rPr>
        <w:t>منصفة</w:t>
      </w:r>
      <w:r>
        <w:rPr>
          <w:rtl/>
          <w:lang w:eastAsia="zh-TW"/>
        </w:rPr>
        <w:t xml:space="preserve"> </w:t>
      </w:r>
      <w:r w:rsidRPr="002074A7">
        <w:rPr>
          <w:rtl/>
          <w:lang w:eastAsia="zh-TW"/>
        </w:rPr>
        <w:t>وشاملة</w:t>
      </w:r>
      <w:r>
        <w:rPr>
          <w:rtl/>
          <w:lang w:eastAsia="zh-TW"/>
        </w:rPr>
        <w:t xml:space="preserve"> </w:t>
      </w:r>
      <w:r w:rsidRPr="002074A7">
        <w:rPr>
          <w:rtl/>
          <w:lang w:eastAsia="zh-TW"/>
        </w:rPr>
        <w:t>وغير</w:t>
      </w:r>
      <w:r>
        <w:rPr>
          <w:rtl/>
          <w:lang w:eastAsia="zh-TW"/>
        </w:rPr>
        <w:t xml:space="preserve"> </w:t>
      </w:r>
      <w:r w:rsidRPr="002074A7">
        <w:rPr>
          <w:rtl/>
          <w:lang w:eastAsia="zh-TW"/>
        </w:rPr>
        <w:t>تمييزية</w:t>
      </w:r>
      <w:r>
        <w:rPr>
          <w:rtl/>
          <w:lang w:eastAsia="zh-TW"/>
        </w:rPr>
        <w:t xml:space="preserve"> </w:t>
      </w:r>
      <w:r w:rsidRPr="002074A7">
        <w:rPr>
          <w:rtl/>
          <w:lang w:eastAsia="zh-TW"/>
        </w:rPr>
        <w:t>وتشاركية</w:t>
      </w:r>
      <w:r>
        <w:rPr>
          <w:rtl/>
          <w:lang w:eastAsia="zh-TW"/>
        </w:rPr>
        <w:t xml:space="preserve"> </w:t>
      </w:r>
      <w:r w:rsidRPr="002074A7">
        <w:rPr>
          <w:rtl/>
          <w:lang w:eastAsia="zh-TW"/>
        </w:rPr>
        <w:t>وقائمة</w:t>
      </w:r>
      <w:r>
        <w:rPr>
          <w:rtl/>
          <w:lang w:eastAsia="zh-TW"/>
        </w:rPr>
        <w:t xml:space="preserve"> </w:t>
      </w:r>
      <w:r w:rsidRPr="002074A7">
        <w:rPr>
          <w:rtl/>
          <w:lang w:eastAsia="zh-TW"/>
        </w:rPr>
        <w:t>على</w:t>
      </w:r>
      <w:r>
        <w:rPr>
          <w:rtl/>
          <w:lang w:eastAsia="zh-TW"/>
        </w:rPr>
        <w:t xml:space="preserve"> </w:t>
      </w:r>
      <w:r w:rsidRPr="002074A7">
        <w:rPr>
          <w:rtl/>
          <w:lang w:eastAsia="zh-TW"/>
        </w:rPr>
        <w:t>الأدلة</w:t>
      </w:r>
      <w:r>
        <w:rPr>
          <w:rtl/>
          <w:lang w:eastAsia="zh-TW"/>
        </w:rPr>
        <w:t xml:space="preserve"> </w:t>
      </w:r>
      <w:r w:rsidR="00007363">
        <w:rPr>
          <w:rFonts w:hint="cs"/>
          <w:rtl/>
          <w:lang w:eastAsia="zh-TW"/>
        </w:rPr>
        <w:t>(</w:t>
      </w:r>
      <w:r w:rsidRPr="002074A7">
        <w:rPr>
          <w:lang w:eastAsia="zh-TW"/>
        </w:rPr>
        <w:t>A/61/338</w:t>
      </w:r>
      <w:r w:rsidRPr="002074A7">
        <w:rPr>
          <w:rtl/>
          <w:lang w:eastAsia="zh-TW"/>
        </w:rPr>
        <w:t>،</w:t>
      </w:r>
      <w:r>
        <w:rPr>
          <w:rtl/>
          <w:lang w:eastAsia="zh-TW"/>
        </w:rPr>
        <w:t xml:space="preserve"> </w:t>
      </w:r>
      <w:r w:rsidRPr="002074A7">
        <w:rPr>
          <w:rtl/>
          <w:lang w:eastAsia="zh-TW"/>
        </w:rPr>
        <w:t>الفقرة</w:t>
      </w:r>
      <w:r>
        <w:rPr>
          <w:rtl/>
          <w:lang w:eastAsia="zh-TW"/>
        </w:rPr>
        <w:t xml:space="preserve"> </w:t>
      </w:r>
      <w:r w:rsidRPr="002074A7">
        <w:rPr>
          <w:rtl/>
          <w:lang w:eastAsia="zh-TW"/>
        </w:rPr>
        <w:t>29)</w:t>
      </w:r>
      <w:r>
        <w:rPr>
          <w:rtl/>
          <w:lang w:eastAsia="zh-TW"/>
        </w:rPr>
        <w:t xml:space="preserve">. </w:t>
      </w:r>
      <w:r w:rsidRPr="002074A7">
        <w:rPr>
          <w:rtl/>
          <w:lang w:eastAsia="zh-TW"/>
        </w:rPr>
        <w:t>وبالإمكان</w:t>
      </w:r>
      <w:r>
        <w:rPr>
          <w:rtl/>
          <w:lang w:eastAsia="zh-TW"/>
        </w:rPr>
        <w:t xml:space="preserve"> </w:t>
      </w:r>
      <w:r w:rsidRPr="002074A7">
        <w:rPr>
          <w:rtl/>
          <w:lang w:eastAsia="zh-TW"/>
        </w:rPr>
        <w:t>تفادي</w:t>
      </w:r>
      <w:r>
        <w:rPr>
          <w:rtl/>
          <w:lang w:eastAsia="zh-TW"/>
        </w:rPr>
        <w:t xml:space="preserve"> </w:t>
      </w:r>
      <w:r w:rsidRPr="002074A7">
        <w:rPr>
          <w:rtl/>
          <w:lang w:eastAsia="zh-TW"/>
        </w:rPr>
        <w:t>معظم</w:t>
      </w:r>
      <w:r>
        <w:rPr>
          <w:rtl/>
          <w:lang w:eastAsia="zh-TW"/>
        </w:rPr>
        <w:t xml:space="preserve"> </w:t>
      </w:r>
      <w:r w:rsidRPr="002074A7">
        <w:rPr>
          <w:rtl/>
          <w:lang w:eastAsia="zh-TW"/>
        </w:rPr>
        <w:t>الوفيات</w:t>
      </w:r>
      <w:r>
        <w:rPr>
          <w:rtl/>
          <w:lang w:eastAsia="zh-TW"/>
        </w:rPr>
        <w:t xml:space="preserve"> </w:t>
      </w:r>
      <w:r w:rsidRPr="002074A7">
        <w:rPr>
          <w:rtl/>
          <w:lang w:eastAsia="zh-TW"/>
        </w:rPr>
        <w:t>ذات</w:t>
      </w:r>
      <w:r>
        <w:rPr>
          <w:rtl/>
          <w:lang w:eastAsia="zh-TW"/>
        </w:rPr>
        <w:t xml:space="preserve"> </w:t>
      </w:r>
      <w:r w:rsidRPr="002074A7">
        <w:rPr>
          <w:rtl/>
          <w:lang w:eastAsia="zh-TW"/>
        </w:rPr>
        <w:t>الصلة</w:t>
      </w:r>
      <w:r>
        <w:rPr>
          <w:rtl/>
          <w:lang w:eastAsia="zh-TW"/>
        </w:rPr>
        <w:t xml:space="preserve"> </w:t>
      </w:r>
      <w:r w:rsidRPr="002074A7">
        <w:rPr>
          <w:rtl/>
          <w:lang w:eastAsia="zh-TW"/>
        </w:rPr>
        <w:t>بالحمل</w:t>
      </w:r>
      <w:r>
        <w:rPr>
          <w:rtl/>
          <w:lang w:eastAsia="zh-TW"/>
        </w:rPr>
        <w:t xml:space="preserve"> </w:t>
      </w:r>
      <w:r w:rsidRPr="002074A7">
        <w:rPr>
          <w:rtl/>
          <w:lang w:eastAsia="zh-TW"/>
        </w:rPr>
        <w:t>والعديد</w:t>
      </w:r>
      <w:r>
        <w:rPr>
          <w:rtl/>
          <w:lang w:eastAsia="zh-TW"/>
        </w:rPr>
        <w:t xml:space="preserve"> </w:t>
      </w:r>
      <w:r w:rsidRPr="002074A7">
        <w:rPr>
          <w:rtl/>
          <w:lang w:eastAsia="zh-TW"/>
        </w:rPr>
        <w:t>من</w:t>
      </w:r>
      <w:r>
        <w:rPr>
          <w:rtl/>
          <w:lang w:eastAsia="zh-TW"/>
        </w:rPr>
        <w:t xml:space="preserve"> </w:t>
      </w:r>
      <w:r w:rsidRPr="002074A7">
        <w:rPr>
          <w:rtl/>
          <w:lang w:eastAsia="zh-TW"/>
        </w:rPr>
        <w:t>أسباب</w:t>
      </w:r>
      <w:r>
        <w:rPr>
          <w:rtl/>
          <w:lang w:eastAsia="zh-TW"/>
        </w:rPr>
        <w:t xml:space="preserve"> </w:t>
      </w:r>
      <w:r w:rsidRPr="002074A7">
        <w:rPr>
          <w:rtl/>
          <w:lang w:eastAsia="zh-TW"/>
        </w:rPr>
        <w:t>وفيات</w:t>
      </w:r>
      <w:r>
        <w:rPr>
          <w:rtl/>
          <w:lang w:eastAsia="zh-TW"/>
        </w:rPr>
        <w:t xml:space="preserve"> </w:t>
      </w:r>
      <w:r w:rsidRPr="002074A7">
        <w:rPr>
          <w:rtl/>
          <w:lang w:eastAsia="zh-TW"/>
        </w:rPr>
        <w:t>الأطفال</w:t>
      </w:r>
      <w:r>
        <w:rPr>
          <w:rtl/>
          <w:lang w:eastAsia="zh-TW"/>
        </w:rPr>
        <w:t xml:space="preserve"> </w:t>
      </w:r>
      <w:r w:rsidRPr="002074A7">
        <w:rPr>
          <w:rtl/>
          <w:lang w:eastAsia="zh-TW"/>
        </w:rPr>
        <w:t>دون</w:t>
      </w:r>
      <w:r>
        <w:rPr>
          <w:rtl/>
          <w:lang w:eastAsia="zh-TW"/>
        </w:rPr>
        <w:t xml:space="preserve"> </w:t>
      </w:r>
      <w:r w:rsidRPr="002074A7">
        <w:rPr>
          <w:rtl/>
          <w:lang w:eastAsia="zh-TW"/>
        </w:rPr>
        <w:t>سن</w:t>
      </w:r>
      <w:r>
        <w:rPr>
          <w:rtl/>
          <w:lang w:eastAsia="zh-TW"/>
        </w:rPr>
        <w:t xml:space="preserve"> </w:t>
      </w:r>
      <w:r w:rsidRPr="002074A7">
        <w:rPr>
          <w:rtl/>
          <w:lang w:eastAsia="zh-TW"/>
        </w:rPr>
        <w:t>الخامسة</w:t>
      </w:r>
      <w:r>
        <w:rPr>
          <w:rtl/>
          <w:lang w:eastAsia="zh-TW"/>
        </w:rPr>
        <w:t xml:space="preserve">. </w:t>
      </w:r>
      <w:r w:rsidRPr="002074A7">
        <w:rPr>
          <w:rtl/>
          <w:lang w:eastAsia="zh-TW"/>
        </w:rPr>
        <w:t>والفئات</w:t>
      </w:r>
      <w:r>
        <w:rPr>
          <w:rtl/>
          <w:lang w:eastAsia="zh-TW"/>
        </w:rPr>
        <w:t xml:space="preserve"> </w:t>
      </w:r>
      <w:r w:rsidRPr="002074A7">
        <w:rPr>
          <w:rtl/>
          <w:lang w:eastAsia="zh-TW"/>
        </w:rPr>
        <w:t>الأكثر</w:t>
      </w:r>
      <w:r>
        <w:rPr>
          <w:rtl/>
          <w:lang w:eastAsia="zh-TW"/>
        </w:rPr>
        <w:t xml:space="preserve"> </w:t>
      </w:r>
      <w:r w:rsidRPr="002074A7">
        <w:rPr>
          <w:rtl/>
          <w:lang w:eastAsia="zh-TW"/>
        </w:rPr>
        <w:t>تعرض</w:t>
      </w:r>
      <w:r w:rsidR="00587E09">
        <w:rPr>
          <w:rtl/>
          <w:lang w:eastAsia="zh-TW"/>
        </w:rPr>
        <w:t xml:space="preserve">اً </w:t>
      </w:r>
      <w:r w:rsidRPr="002074A7">
        <w:rPr>
          <w:rtl/>
          <w:lang w:eastAsia="zh-TW"/>
        </w:rPr>
        <w:t>للخطر</w:t>
      </w:r>
      <w:r>
        <w:rPr>
          <w:rtl/>
          <w:lang w:eastAsia="zh-TW"/>
        </w:rPr>
        <w:t xml:space="preserve"> </w:t>
      </w:r>
      <w:r w:rsidRPr="002074A7">
        <w:rPr>
          <w:rtl/>
          <w:lang w:eastAsia="zh-TW"/>
        </w:rPr>
        <w:t>هي</w:t>
      </w:r>
      <w:r>
        <w:rPr>
          <w:rtl/>
          <w:lang w:eastAsia="zh-TW"/>
        </w:rPr>
        <w:t xml:space="preserve"> </w:t>
      </w:r>
      <w:r w:rsidRPr="002074A7">
        <w:rPr>
          <w:rtl/>
          <w:lang w:eastAsia="zh-TW"/>
        </w:rPr>
        <w:t>تلك</w:t>
      </w:r>
      <w:r>
        <w:rPr>
          <w:rtl/>
          <w:lang w:eastAsia="zh-TW"/>
        </w:rPr>
        <w:t xml:space="preserve"> </w:t>
      </w:r>
      <w:r w:rsidRPr="002074A7">
        <w:rPr>
          <w:rtl/>
          <w:lang w:eastAsia="zh-TW"/>
        </w:rPr>
        <w:t>التي</w:t>
      </w:r>
      <w:r>
        <w:rPr>
          <w:rtl/>
          <w:lang w:eastAsia="zh-TW"/>
        </w:rPr>
        <w:t xml:space="preserve"> </w:t>
      </w:r>
      <w:r w:rsidRPr="002074A7">
        <w:rPr>
          <w:rtl/>
          <w:lang w:eastAsia="zh-TW"/>
        </w:rPr>
        <w:t>تعاني</w:t>
      </w:r>
      <w:r>
        <w:rPr>
          <w:rtl/>
          <w:lang w:eastAsia="zh-TW"/>
        </w:rPr>
        <w:t xml:space="preserve"> </w:t>
      </w:r>
      <w:r w:rsidRPr="002074A7">
        <w:rPr>
          <w:rtl/>
          <w:lang w:eastAsia="zh-TW"/>
        </w:rPr>
        <w:t>من</w:t>
      </w:r>
      <w:r>
        <w:rPr>
          <w:rtl/>
          <w:lang w:eastAsia="zh-TW"/>
        </w:rPr>
        <w:t xml:space="preserve"> </w:t>
      </w:r>
      <w:r w:rsidRPr="002074A7">
        <w:rPr>
          <w:rtl/>
          <w:lang w:eastAsia="zh-TW"/>
        </w:rPr>
        <w:t>الفقر</w:t>
      </w:r>
      <w:r>
        <w:rPr>
          <w:rtl/>
          <w:lang w:eastAsia="zh-TW"/>
        </w:rPr>
        <w:t xml:space="preserve"> </w:t>
      </w:r>
      <w:r w:rsidRPr="002074A7">
        <w:rPr>
          <w:rtl/>
          <w:lang w:eastAsia="zh-TW"/>
        </w:rPr>
        <w:t>والنساء</w:t>
      </w:r>
      <w:r>
        <w:rPr>
          <w:rtl/>
          <w:lang w:eastAsia="zh-TW"/>
        </w:rPr>
        <w:t xml:space="preserve"> </w:t>
      </w:r>
      <w:r w:rsidRPr="002074A7">
        <w:rPr>
          <w:rtl/>
          <w:lang w:eastAsia="zh-TW"/>
        </w:rPr>
        <w:t>من</w:t>
      </w:r>
      <w:r>
        <w:rPr>
          <w:rtl/>
          <w:lang w:eastAsia="zh-TW"/>
        </w:rPr>
        <w:t xml:space="preserve"> </w:t>
      </w:r>
      <w:r w:rsidRPr="002074A7">
        <w:rPr>
          <w:rtl/>
          <w:lang w:eastAsia="zh-TW"/>
        </w:rPr>
        <w:t>الأقليات</w:t>
      </w:r>
      <w:r>
        <w:rPr>
          <w:rtl/>
          <w:lang w:eastAsia="zh-TW"/>
        </w:rPr>
        <w:t xml:space="preserve"> </w:t>
      </w:r>
      <w:r w:rsidRPr="002074A7">
        <w:rPr>
          <w:rtl/>
          <w:lang w:eastAsia="zh-TW"/>
        </w:rPr>
        <w:t>الإثنية</w:t>
      </w:r>
      <w:r>
        <w:rPr>
          <w:rtl/>
          <w:lang w:eastAsia="zh-TW"/>
        </w:rPr>
        <w:t xml:space="preserve"> </w:t>
      </w:r>
      <w:r w:rsidRPr="002074A7">
        <w:rPr>
          <w:rtl/>
          <w:lang w:eastAsia="zh-TW"/>
        </w:rPr>
        <w:t>والدينية</w:t>
      </w:r>
      <w:r>
        <w:rPr>
          <w:rtl/>
          <w:lang w:eastAsia="zh-TW"/>
        </w:rPr>
        <w:t xml:space="preserve"> </w:t>
      </w:r>
      <w:r w:rsidRPr="002074A7">
        <w:rPr>
          <w:rtl/>
          <w:lang w:eastAsia="zh-TW"/>
        </w:rPr>
        <w:t>أو</w:t>
      </w:r>
      <w:r>
        <w:rPr>
          <w:rtl/>
          <w:lang w:eastAsia="zh-TW"/>
        </w:rPr>
        <w:t xml:space="preserve"> </w:t>
      </w:r>
      <w:r w:rsidRPr="002074A7">
        <w:rPr>
          <w:rtl/>
          <w:lang w:eastAsia="zh-TW"/>
        </w:rPr>
        <w:t>من</w:t>
      </w:r>
      <w:r>
        <w:rPr>
          <w:rtl/>
          <w:lang w:eastAsia="zh-TW"/>
        </w:rPr>
        <w:t xml:space="preserve"> </w:t>
      </w:r>
      <w:r w:rsidRPr="002074A7">
        <w:rPr>
          <w:rtl/>
          <w:lang w:eastAsia="zh-TW"/>
        </w:rPr>
        <w:t>مجتمعات</w:t>
      </w:r>
      <w:r>
        <w:rPr>
          <w:rtl/>
          <w:lang w:eastAsia="zh-TW"/>
        </w:rPr>
        <w:t xml:space="preserve"> </w:t>
      </w:r>
      <w:r w:rsidRPr="002074A7">
        <w:rPr>
          <w:rtl/>
          <w:lang w:eastAsia="zh-TW"/>
        </w:rPr>
        <w:t>السكان</w:t>
      </w:r>
      <w:r>
        <w:rPr>
          <w:rtl/>
          <w:lang w:eastAsia="zh-TW"/>
        </w:rPr>
        <w:t xml:space="preserve"> </w:t>
      </w:r>
      <w:r w:rsidRPr="00026CF9">
        <w:rPr>
          <w:spacing w:val="-2"/>
          <w:rtl/>
          <w:lang w:eastAsia="zh-TW"/>
        </w:rPr>
        <w:t>الأصليين. وينبغي أن يكون الأطفال والنساء في صميم النهج المتكامل للصحة الجنسية والإنجابية،</w:t>
      </w:r>
      <w:r>
        <w:rPr>
          <w:rtl/>
          <w:lang w:eastAsia="zh-TW"/>
        </w:rPr>
        <w:t xml:space="preserve"> </w:t>
      </w:r>
      <w:r w:rsidRPr="002074A7">
        <w:rPr>
          <w:rtl/>
          <w:lang w:eastAsia="zh-TW"/>
        </w:rPr>
        <w:t>وينبغي</w:t>
      </w:r>
      <w:r>
        <w:rPr>
          <w:rtl/>
          <w:lang w:eastAsia="zh-TW"/>
        </w:rPr>
        <w:t xml:space="preserve"> </w:t>
      </w:r>
      <w:r w:rsidRPr="002074A7">
        <w:rPr>
          <w:rtl/>
          <w:lang w:eastAsia="zh-TW"/>
        </w:rPr>
        <w:t>الاعتراف</w:t>
      </w:r>
      <w:r>
        <w:rPr>
          <w:rtl/>
          <w:lang w:eastAsia="zh-TW"/>
        </w:rPr>
        <w:t xml:space="preserve"> </w:t>
      </w:r>
      <w:r w:rsidRPr="002074A7">
        <w:rPr>
          <w:rtl/>
          <w:lang w:eastAsia="zh-TW"/>
        </w:rPr>
        <w:t>الكامل</w:t>
      </w:r>
      <w:r>
        <w:rPr>
          <w:rtl/>
          <w:lang w:eastAsia="zh-TW"/>
        </w:rPr>
        <w:t xml:space="preserve"> </w:t>
      </w:r>
      <w:r w:rsidRPr="002074A7">
        <w:rPr>
          <w:rtl/>
          <w:lang w:eastAsia="zh-TW"/>
        </w:rPr>
        <w:t>بحقوقهم</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٢٥</w:t>
      </w:r>
      <w:r>
        <w:rPr>
          <w:rtl/>
          <w:lang w:eastAsia="zh-TW"/>
        </w:rPr>
        <w:t>-</w:t>
      </w:r>
      <w:r w:rsidRPr="002074A7">
        <w:rPr>
          <w:lang w:eastAsia="zh-TW"/>
        </w:rPr>
        <w:tab/>
      </w:r>
      <w:r w:rsidRPr="002074A7">
        <w:rPr>
          <w:rtl/>
          <w:lang w:eastAsia="zh-TW"/>
        </w:rPr>
        <w:t>وعلاوة</w:t>
      </w:r>
      <w:r>
        <w:rPr>
          <w:rtl/>
          <w:lang w:eastAsia="zh-TW"/>
        </w:rPr>
        <w:t xml:space="preserve"> </w:t>
      </w:r>
      <w:r w:rsidRPr="002074A7">
        <w:rPr>
          <w:rtl/>
          <w:lang w:eastAsia="zh-TW"/>
        </w:rPr>
        <w:t>على</w:t>
      </w:r>
      <w:r>
        <w:rPr>
          <w:rtl/>
          <w:lang w:eastAsia="zh-TW"/>
        </w:rPr>
        <w:t xml:space="preserve"> </w:t>
      </w:r>
      <w:r w:rsidRPr="002074A7">
        <w:rPr>
          <w:rtl/>
          <w:lang w:eastAsia="zh-TW"/>
        </w:rPr>
        <w:t>ذلك،</w:t>
      </w:r>
      <w:r>
        <w:rPr>
          <w:rtl/>
          <w:lang w:eastAsia="zh-TW"/>
        </w:rPr>
        <w:t xml:space="preserve"> </w:t>
      </w:r>
      <w:r w:rsidRPr="002074A7">
        <w:rPr>
          <w:rtl/>
          <w:lang w:eastAsia="zh-TW"/>
        </w:rPr>
        <w:t>يركز</w:t>
      </w:r>
      <w:r>
        <w:rPr>
          <w:rtl/>
          <w:lang w:eastAsia="zh-TW"/>
        </w:rPr>
        <w:t xml:space="preserve"> </w:t>
      </w:r>
      <w:r w:rsidRPr="002074A7">
        <w:rPr>
          <w:rtl/>
          <w:lang w:eastAsia="zh-TW"/>
        </w:rPr>
        <w:t>عمل</w:t>
      </w:r>
      <w:r>
        <w:rPr>
          <w:rtl/>
          <w:lang w:eastAsia="zh-TW"/>
        </w:rPr>
        <w:t xml:space="preserve"> </w:t>
      </w:r>
      <w:r w:rsidRPr="002074A7">
        <w:rPr>
          <w:rtl/>
          <w:lang w:eastAsia="zh-TW"/>
        </w:rPr>
        <w:t>الولاية</w:t>
      </w:r>
      <w:r>
        <w:rPr>
          <w:rtl/>
          <w:lang w:eastAsia="zh-TW"/>
        </w:rPr>
        <w:t xml:space="preserve"> </w:t>
      </w:r>
      <w:r w:rsidRPr="002074A7">
        <w:rPr>
          <w:rtl/>
          <w:lang w:eastAsia="zh-TW"/>
        </w:rPr>
        <w:t>على</w:t>
      </w:r>
      <w:r>
        <w:rPr>
          <w:rtl/>
          <w:lang w:eastAsia="zh-TW"/>
        </w:rPr>
        <w:t xml:space="preserve"> </w:t>
      </w:r>
      <w:r w:rsidRPr="002074A7">
        <w:rPr>
          <w:rtl/>
          <w:lang w:eastAsia="zh-TW"/>
        </w:rPr>
        <w:t>ما</w:t>
      </w:r>
      <w:r>
        <w:rPr>
          <w:rtl/>
          <w:lang w:eastAsia="zh-TW"/>
        </w:rPr>
        <w:t xml:space="preserve"> </w:t>
      </w:r>
      <w:r w:rsidRPr="002074A7">
        <w:rPr>
          <w:rtl/>
          <w:lang w:eastAsia="zh-TW"/>
        </w:rPr>
        <w:t>يتعرض</w:t>
      </w:r>
      <w:r>
        <w:rPr>
          <w:rtl/>
          <w:lang w:eastAsia="zh-TW"/>
        </w:rPr>
        <w:t xml:space="preserve"> </w:t>
      </w:r>
      <w:r w:rsidRPr="002074A7">
        <w:rPr>
          <w:rtl/>
          <w:lang w:eastAsia="zh-TW"/>
        </w:rPr>
        <w:t>له</w:t>
      </w:r>
      <w:r>
        <w:rPr>
          <w:rtl/>
          <w:lang w:eastAsia="zh-TW"/>
        </w:rPr>
        <w:t xml:space="preserve"> </w:t>
      </w:r>
      <w:r w:rsidRPr="002074A7">
        <w:rPr>
          <w:rtl/>
          <w:lang w:eastAsia="zh-TW"/>
        </w:rPr>
        <w:t>التمتع</w:t>
      </w:r>
      <w:r>
        <w:rPr>
          <w:rtl/>
          <w:lang w:eastAsia="zh-TW"/>
        </w:rPr>
        <w:t xml:space="preserve"> </w:t>
      </w:r>
      <w:r w:rsidRPr="002074A7">
        <w:rPr>
          <w:rtl/>
          <w:lang w:eastAsia="zh-TW"/>
        </w:rPr>
        <w:t>التام</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من</w:t>
      </w:r>
      <w:r>
        <w:rPr>
          <w:rtl/>
          <w:lang w:eastAsia="zh-TW"/>
        </w:rPr>
        <w:t xml:space="preserve"> </w:t>
      </w:r>
      <w:r w:rsidRPr="002074A7">
        <w:rPr>
          <w:rtl/>
          <w:lang w:eastAsia="zh-TW"/>
        </w:rPr>
        <w:t>آثار</w:t>
      </w:r>
      <w:r>
        <w:rPr>
          <w:rtl/>
          <w:lang w:eastAsia="zh-TW"/>
        </w:rPr>
        <w:t xml:space="preserve"> </w:t>
      </w:r>
      <w:r w:rsidRPr="002074A7">
        <w:rPr>
          <w:rtl/>
          <w:lang w:eastAsia="zh-TW"/>
        </w:rPr>
        <w:t>ضارة</w:t>
      </w:r>
      <w:r>
        <w:rPr>
          <w:rtl/>
          <w:lang w:eastAsia="zh-TW"/>
        </w:rPr>
        <w:t xml:space="preserve"> </w:t>
      </w:r>
      <w:r w:rsidRPr="002074A7">
        <w:rPr>
          <w:rtl/>
          <w:lang w:eastAsia="zh-TW"/>
        </w:rPr>
        <w:t>وخطيرة</w:t>
      </w:r>
      <w:r>
        <w:rPr>
          <w:rtl/>
          <w:lang w:eastAsia="zh-TW"/>
        </w:rPr>
        <w:t xml:space="preserve"> </w:t>
      </w:r>
      <w:r w:rsidRPr="002074A7">
        <w:rPr>
          <w:rtl/>
          <w:lang w:eastAsia="zh-TW"/>
        </w:rPr>
        <w:t>بسبب</w:t>
      </w:r>
      <w:r>
        <w:rPr>
          <w:rtl/>
          <w:lang w:eastAsia="zh-TW"/>
        </w:rPr>
        <w:t xml:space="preserve"> </w:t>
      </w:r>
      <w:r w:rsidRPr="002074A7">
        <w:rPr>
          <w:rtl/>
          <w:lang w:eastAsia="zh-TW"/>
        </w:rPr>
        <w:t>التجريم</w:t>
      </w:r>
      <w:r>
        <w:rPr>
          <w:rtl/>
          <w:lang w:eastAsia="zh-TW"/>
        </w:rPr>
        <w:t xml:space="preserve"> </w:t>
      </w:r>
      <w:r w:rsidRPr="002074A7">
        <w:rPr>
          <w:rtl/>
          <w:lang w:eastAsia="zh-TW"/>
        </w:rPr>
        <w:t>القائم</w:t>
      </w:r>
      <w:r>
        <w:rPr>
          <w:rtl/>
          <w:lang w:eastAsia="zh-TW"/>
        </w:rPr>
        <w:t xml:space="preserve"> </w:t>
      </w:r>
      <w:r w:rsidRPr="002074A7">
        <w:rPr>
          <w:rtl/>
          <w:lang w:eastAsia="zh-TW"/>
        </w:rPr>
        <w:t>على</w:t>
      </w:r>
      <w:r>
        <w:rPr>
          <w:rtl/>
          <w:lang w:eastAsia="zh-TW"/>
        </w:rPr>
        <w:t xml:space="preserve"> </w:t>
      </w:r>
      <w:r w:rsidRPr="002074A7">
        <w:rPr>
          <w:rtl/>
          <w:lang w:eastAsia="zh-TW"/>
        </w:rPr>
        <w:t>الهوية</w:t>
      </w:r>
      <w:r>
        <w:rPr>
          <w:rtl/>
          <w:lang w:eastAsia="zh-TW"/>
        </w:rPr>
        <w:t xml:space="preserve"> </w:t>
      </w:r>
      <w:r w:rsidRPr="002074A7">
        <w:rPr>
          <w:rtl/>
          <w:lang w:eastAsia="zh-TW"/>
        </w:rPr>
        <w:t>أو</w:t>
      </w:r>
      <w:r>
        <w:rPr>
          <w:rtl/>
          <w:lang w:eastAsia="zh-TW"/>
        </w:rPr>
        <w:t xml:space="preserve"> </w:t>
      </w:r>
      <w:r w:rsidRPr="002074A7">
        <w:rPr>
          <w:rtl/>
          <w:lang w:eastAsia="zh-TW"/>
        </w:rPr>
        <w:t>السلوك</w:t>
      </w:r>
      <w:r>
        <w:rPr>
          <w:rtl/>
          <w:lang w:eastAsia="zh-TW"/>
        </w:rPr>
        <w:t xml:space="preserve"> </w:t>
      </w:r>
      <w:r w:rsidRPr="002074A7">
        <w:rPr>
          <w:rtl/>
          <w:lang w:eastAsia="zh-TW"/>
        </w:rPr>
        <w:t>أو</w:t>
      </w:r>
      <w:r>
        <w:rPr>
          <w:rtl/>
          <w:lang w:eastAsia="zh-TW"/>
        </w:rPr>
        <w:t xml:space="preserve"> </w:t>
      </w:r>
      <w:r w:rsidRPr="002074A7">
        <w:rPr>
          <w:rtl/>
          <w:lang w:eastAsia="zh-TW"/>
        </w:rPr>
        <w:t>الحالة</w:t>
      </w:r>
      <w:r>
        <w:rPr>
          <w:rtl/>
          <w:lang w:eastAsia="zh-TW"/>
        </w:rPr>
        <w:t xml:space="preserve"> </w:t>
      </w:r>
      <w:r w:rsidRPr="002074A7">
        <w:rPr>
          <w:rtl/>
          <w:lang w:eastAsia="zh-TW"/>
        </w:rPr>
        <w:t>الصحية</w:t>
      </w:r>
      <w:r>
        <w:rPr>
          <w:rtl/>
          <w:lang w:eastAsia="zh-TW"/>
        </w:rPr>
        <w:t xml:space="preserve">. </w:t>
      </w:r>
      <w:r w:rsidRPr="002074A7">
        <w:rPr>
          <w:rtl/>
          <w:lang w:eastAsia="zh-TW"/>
        </w:rPr>
        <w:t>إن</w:t>
      </w:r>
      <w:r>
        <w:rPr>
          <w:rtl/>
          <w:lang w:eastAsia="zh-TW"/>
        </w:rPr>
        <w:t xml:space="preserve"> </w:t>
      </w:r>
      <w:r w:rsidRPr="002074A7">
        <w:rPr>
          <w:rtl/>
          <w:lang w:eastAsia="zh-TW"/>
        </w:rPr>
        <w:t>التجريم</w:t>
      </w:r>
      <w:r>
        <w:rPr>
          <w:rtl/>
          <w:lang w:eastAsia="zh-TW"/>
        </w:rPr>
        <w:t xml:space="preserve"> </w:t>
      </w:r>
      <w:r w:rsidRPr="002074A7">
        <w:rPr>
          <w:rtl/>
          <w:lang w:eastAsia="zh-TW"/>
        </w:rPr>
        <w:t>والقوانين</w:t>
      </w:r>
      <w:r>
        <w:rPr>
          <w:rtl/>
          <w:lang w:eastAsia="zh-TW"/>
        </w:rPr>
        <w:t xml:space="preserve"> </w:t>
      </w:r>
      <w:r w:rsidRPr="002074A7">
        <w:rPr>
          <w:rtl/>
          <w:lang w:eastAsia="zh-TW"/>
        </w:rPr>
        <w:t>التقييدية</w:t>
      </w:r>
      <w:r>
        <w:rPr>
          <w:rtl/>
          <w:lang w:eastAsia="zh-TW"/>
        </w:rPr>
        <w:t xml:space="preserve"> </w:t>
      </w:r>
      <w:r w:rsidRPr="002074A7">
        <w:rPr>
          <w:rtl/>
          <w:lang w:eastAsia="zh-TW"/>
        </w:rPr>
        <w:t>للتدخلات</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 xml:space="preserve"> </w:t>
      </w:r>
      <w:r w:rsidRPr="002074A7">
        <w:rPr>
          <w:rtl/>
          <w:lang w:eastAsia="zh-TW"/>
        </w:rPr>
        <w:t>غير</w:t>
      </w:r>
      <w:r>
        <w:rPr>
          <w:rtl/>
          <w:lang w:eastAsia="zh-TW"/>
        </w:rPr>
        <w:t xml:space="preserve"> </w:t>
      </w:r>
      <w:r w:rsidRPr="002074A7">
        <w:rPr>
          <w:rtl/>
          <w:lang w:eastAsia="zh-TW"/>
        </w:rPr>
        <w:t>فعالة</w:t>
      </w:r>
      <w:r>
        <w:rPr>
          <w:rtl/>
          <w:lang w:eastAsia="zh-TW"/>
        </w:rPr>
        <w:t xml:space="preserve"> </w:t>
      </w:r>
      <w:r w:rsidRPr="002074A7">
        <w:rPr>
          <w:rtl/>
          <w:lang w:eastAsia="zh-TW"/>
        </w:rPr>
        <w:t>وتقود</w:t>
      </w:r>
      <w:r>
        <w:rPr>
          <w:rtl/>
          <w:lang w:eastAsia="zh-TW"/>
        </w:rPr>
        <w:t xml:space="preserve"> </w:t>
      </w:r>
      <w:r w:rsidRPr="002074A7">
        <w:rPr>
          <w:rtl/>
          <w:lang w:eastAsia="zh-TW"/>
        </w:rPr>
        <w:t>إلى</w:t>
      </w:r>
      <w:r w:rsidR="00D43D02">
        <w:rPr>
          <w:rFonts w:hint="cs"/>
          <w:rtl/>
          <w:lang w:eastAsia="zh-TW"/>
        </w:rPr>
        <w:t xml:space="preserve"> </w:t>
      </w:r>
      <w:r w:rsidRPr="002074A7">
        <w:rPr>
          <w:rtl/>
          <w:lang w:eastAsia="zh-TW"/>
        </w:rPr>
        <w:t>تدني</w:t>
      </w:r>
      <w:r>
        <w:rPr>
          <w:rtl/>
          <w:lang w:eastAsia="zh-TW"/>
        </w:rPr>
        <w:t xml:space="preserve"> </w:t>
      </w:r>
      <w:r w:rsidRPr="002074A7">
        <w:rPr>
          <w:rtl/>
          <w:lang w:eastAsia="zh-TW"/>
        </w:rPr>
        <w:t>الإبلاغ</w:t>
      </w:r>
      <w:r>
        <w:rPr>
          <w:rtl/>
          <w:lang w:eastAsia="zh-TW"/>
        </w:rPr>
        <w:t xml:space="preserve"> </w:t>
      </w:r>
      <w:r w:rsidRPr="002074A7">
        <w:rPr>
          <w:rtl/>
          <w:lang w:eastAsia="zh-TW"/>
        </w:rPr>
        <w:t>عن</w:t>
      </w:r>
      <w:r>
        <w:rPr>
          <w:rtl/>
          <w:lang w:eastAsia="zh-TW"/>
        </w:rPr>
        <w:t xml:space="preserve"> </w:t>
      </w:r>
      <w:r w:rsidRPr="002074A7">
        <w:rPr>
          <w:rtl/>
          <w:lang w:eastAsia="zh-TW"/>
        </w:rPr>
        <w:t>المؤشرات</w:t>
      </w:r>
      <w:r>
        <w:rPr>
          <w:rtl/>
          <w:lang w:eastAsia="zh-TW"/>
        </w:rPr>
        <w:t xml:space="preserve"> </w:t>
      </w:r>
      <w:r w:rsidRPr="002074A7">
        <w:rPr>
          <w:rtl/>
          <w:lang w:eastAsia="zh-TW"/>
        </w:rPr>
        <w:t>الصحية</w:t>
      </w:r>
      <w:r>
        <w:rPr>
          <w:rtl/>
          <w:lang w:eastAsia="zh-TW"/>
        </w:rPr>
        <w:t xml:space="preserve">. </w:t>
      </w:r>
      <w:r w:rsidRPr="002074A7">
        <w:rPr>
          <w:rtl/>
          <w:lang w:eastAsia="zh-TW"/>
        </w:rPr>
        <w:t>فعلى</w:t>
      </w:r>
      <w:r>
        <w:rPr>
          <w:rtl/>
          <w:lang w:eastAsia="zh-TW"/>
        </w:rPr>
        <w:t xml:space="preserve"> </w:t>
      </w:r>
      <w:r w:rsidRPr="002074A7">
        <w:rPr>
          <w:rtl/>
          <w:lang w:eastAsia="zh-TW"/>
        </w:rPr>
        <w:t>سبيل</w:t>
      </w:r>
      <w:r>
        <w:rPr>
          <w:rtl/>
          <w:lang w:eastAsia="zh-TW"/>
        </w:rPr>
        <w:t xml:space="preserve"> </w:t>
      </w:r>
      <w:r w:rsidRPr="002074A7">
        <w:rPr>
          <w:rtl/>
          <w:lang w:eastAsia="zh-TW"/>
        </w:rPr>
        <w:t>المثال،</w:t>
      </w:r>
      <w:r>
        <w:rPr>
          <w:rtl/>
          <w:lang w:eastAsia="zh-TW"/>
        </w:rPr>
        <w:t xml:space="preserve"> </w:t>
      </w:r>
      <w:r w:rsidRPr="002074A7">
        <w:rPr>
          <w:rtl/>
          <w:lang w:eastAsia="zh-TW"/>
        </w:rPr>
        <w:t>يوضح</w:t>
      </w:r>
      <w:r>
        <w:rPr>
          <w:rtl/>
          <w:lang w:eastAsia="zh-TW"/>
        </w:rPr>
        <w:t xml:space="preserve"> </w:t>
      </w:r>
      <w:r w:rsidRPr="002074A7">
        <w:rPr>
          <w:rtl/>
          <w:lang w:eastAsia="zh-TW"/>
        </w:rPr>
        <w:t>العمل</w:t>
      </w:r>
      <w:r>
        <w:rPr>
          <w:rtl/>
          <w:lang w:eastAsia="zh-TW"/>
        </w:rPr>
        <w:t xml:space="preserve"> </w:t>
      </w:r>
      <w:r w:rsidRPr="002074A7">
        <w:rPr>
          <w:rtl/>
          <w:lang w:eastAsia="zh-TW"/>
        </w:rPr>
        <w:t>الذي</w:t>
      </w:r>
      <w:r>
        <w:rPr>
          <w:rtl/>
          <w:lang w:eastAsia="zh-TW"/>
        </w:rPr>
        <w:t xml:space="preserve"> </w:t>
      </w:r>
      <w:r w:rsidRPr="002074A7">
        <w:rPr>
          <w:rtl/>
          <w:lang w:eastAsia="zh-TW"/>
        </w:rPr>
        <w:t>أُنجز</w:t>
      </w:r>
      <w:r>
        <w:rPr>
          <w:rtl/>
          <w:lang w:eastAsia="zh-TW"/>
        </w:rPr>
        <w:t xml:space="preserve"> </w:t>
      </w:r>
      <w:r w:rsidRPr="002074A7">
        <w:rPr>
          <w:rtl/>
          <w:lang w:eastAsia="zh-TW"/>
        </w:rPr>
        <w:t>أن</w:t>
      </w:r>
      <w:r>
        <w:rPr>
          <w:rtl/>
          <w:lang w:eastAsia="zh-TW"/>
        </w:rPr>
        <w:t xml:space="preserve"> </w:t>
      </w:r>
      <w:r w:rsidRPr="002074A7">
        <w:rPr>
          <w:rtl/>
          <w:lang w:eastAsia="zh-TW"/>
        </w:rPr>
        <w:t>القيود</w:t>
      </w:r>
      <w:r>
        <w:rPr>
          <w:rtl/>
          <w:lang w:eastAsia="zh-TW"/>
        </w:rPr>
        <w:t xml:space="preserve"> </w:t>
      </w:r>
      <w:r w:rsidRPr="002074A7">
        <w:rPr>
          <w:rtl/>
          <w:lang w:eastAsia="zh-TW"/>
        </w:rPr>
        <w:t>القانونية</w:t>
      </w:r>
      <w:r>
        <w:rPr>
          <w:rtl/>
          <w:lang w:eastAsia="zh-TW"/>
        </w:rPr>
        <w:t xml:space="preserve"> </w:t>
      </w:r>
      <w:r w:rsidRPr="002074A7">
        <w:rPr>
          <w:rtl/>
          <w:lang w:eastAsia="zh-TW"/>
        </w:rPr>
        <w:t>المفروضة</w:t>
      </w:r>
      <w:r>
        <w:rPr>
          <w:rtl/>
          <w:lang w:eastAsia="zh-TW"/>
        </w:rPr>
        <w:t xml:space="preserve"> </w:t>
      </w:r>
      <w:r w:rsidRPr="002074A7">
        <w:rPr>
          <w:rtl/>
          <w:lang w:eastAsia="zh-TW"/>
        </w:rPr>
        <w:t>على</w:t>
      </w:r>
      <w:r>
        <w:rPr>
          <w:rtl/>
          <w:lang w:eastAsia="zh-TW"/>
        </w:rPr>
        <w:t xml:space="preserve"> </w:t>
      </w:r>
      <w:r w:rsidRPr="002074A7">
        <w:rPr>
          <w:rtl/>
          <w:lang w:eastAsia="zh-TW"/>
        </w:rPr>
        <w:t>خدمات</w:t>
      </w:r>
      <w:r>
        <w:rPr>
          <w:rtl/>
          <w:lang w:eastAsia="zh-TW"/>
        </w:rPr>
        <w:t xml:space="preserve"> </w:t>
      </w:r>
      <w:r w:rsidRPr="002074A7">
        <w:rPr>
          <w:rtl/>
          <w:lang w:eastAsia="zh-TW"/>
        </w:rPr>
        <w:t>الإجهاض،</w:t>
      </w:r>
      <w:r>
        <w:rPr>
          <w:rtl/>
          <w:lang w:eastAsia="zh-TW"/>
        </w:rPr>
        <w:t xml:space="preserve"> </w:t>
      </w:r>
      <w:r w:rsidRPr="002074A7">
        <w:rPr>
          <w:rtl/>
          <w:lang w:eastAsia="zh-TW"/>
        </w:rPr>
        <w:t>وتشمل</w:t>
      </w:r>
      <w:r>
        <w:rPr>
          <w:rtl/>
          <w:lang w:eastAsia="zh-TW"/>
        </w:rPr>
        <w:t xml:space="preserve"> </w:t>
      </w:r>
      <w:r w:rsidRPr="002074A7">
        <w:rPr>
          <w:rtl/>
          <w:lang w:eastAsia="zh-TW"/>
        </w:rPr>
        <w:t>التربية</w:t>
      </w:r>
      <w:r>
        <w:rPr>
          <w:rtl/>
          <w:lang w:eastAsia="zh-TW"/>
        </w:rPr>
        <w:t xml:space="preserve"> </w:t>
      </w:r>
      <w:r w:rsidRPr="002074A7">
        <w:rPr>
          <w:rtl/>
          <w:lang w:eastAsia="zh-TW"/>
        </w:rPr>
        <w:t>الجنسية</w:t>
      </w:r>
      <w:r>
        <w:rPr>
          <w:rtl/>
          <w:lang w:eastAsia="zh-TW"/>
        </w:rPr>
        <w:t xml:space="preserve"> </w:t>
      </w:r>
      <w:r w:rsidRPr="002074A7">
        <w:rPr>
          <w:rtl/>
          <w:lang w:eastAsia="zh-TW"/>
        </w:rPr>
        <w:t>والإنجابية</w:t>
      </w:r>
      <w:r>
        <w:rPr>
          <w:rtl/>
          <w:lang w:eastAsia="zh-TW"/>
        </w:rPr>
        <w:t xml:space="preserve"> </w:t>
      </w:r>
      <w:r w:rsidRPr="002074A7">
        <w:rPr>
          <w:rtl/>
          <w:lang w:eastAsia="zh-TW"/>
        </w:rPr>
        <w:t>وتوفير</w:t>
      </w:r>
      <w:r>
        <w:rPr>
          <w:rtl/>
          <w:lang w:eastAsia="zh-TW"/>
        </w:rPr>
        <w:t xml:space="preserve"> </w:t>
      </w:r>
      <w:r w:rsidRPr="002074A7">
        <w:rPr>
          <w:rtl/>
          <w:lang w:eastAsia="zh-TW"/>
        </w:rPr>
        <w:t>المعلومات</w:t>
      </w:r>
      <w:r>
        <w:rPr>
          <w:rtl/>
          <w:lang w:eastAsia="zh-TW"/>
        </w:rPr>
        <w:t xml:space="preserve"> </w:t>
      </w:r>
      <w:r w:rsidRPr="002074A7">
        <w:rPr>
          <w:rtl/>
          <w:lang w:eastAsia="zh-TW"/>
        </w:rPr>
        <w:t>ومنع</w:t>
      </w:r>
      <w:r>
        <w:rPr>
          <w:rtl/>
          <w:lang w:eastAsia="zh-TW"/>
        </w:rPr>
        <w:t xml:space="preserve"> </w:t>
      </w:r>
      <w:r w:rsidRPr="002074A7">
        <w:rPr>
          <w:rtl/>
          <w:lang w:eastAsia="zh-TW"/>
        </w:rPr>
        <w:t>الحمل</w:t>
      </w:r>
      <w:r>
        <w:rPr>
          <w:rtl/>
          <w:lang w:eastAsia="zh-TW"/>
        </w:rPr>
        <w:t xml:space="preserve"> </w:t>
      </w:r>
      <w:r w:rsidRPr="002074A7">
        <w:rPr>
          <w:rtl/>
          <w:lang w:eastAsia="zh-TW"/>
        </w:rPr>
        <w:t>وأساليب</w:t>
      </w:r>
      <w:r>
        <w:rPr>
          <w:rtl/>
          <w:lang w:eastAsia="zh-TW"/>
        </w:rPr>
        <w:t xml:space="preserve"> </w:t>
      </w:r>
      <w:r w:rsidRPr="002074A7">
        <w:rPr>
          <w:rtl/>
          <w:lang w:eastAsia="zh-TW"/>
        </w:rPr>
        <w:t>تنظيم</w:t>
      </w:r>
      <w:r>
        <w:rPr>
          <w:rtl/>
          <w:lang w:eastAsia="zh-TW"/>
        </w:rPr>
        <w:t xml:space="preserve"> </w:t>
      </w:r>
      <w:r w:rsidRPr="002074A7">
        <w:rPr>
          <w:rtl/>
          <w:lang w:eastAsia="zh-TW"/>
        </w:rPr>
        <w:t>الأسرة،</w:t>
      </w:r>
      <w:r>
        <w:rPr>
          <w:rtl/>
          <w:lang w:eastAsia="zh-TW"/>
        </w:rPr>
        <w:t xml:space="preserve"> </w:t>
      </w:r>
      <w:r w:rsidRPr="002074A7">
        <w:rPr>
          <w:rtl/>
          <w:lang w:eastAsia="zh-TW"/>
        </w:rPr>
        <w:t>يمكن</w:t>
      </w:r>
      <w:r>
        <w:rPr>
          <w:rtl/>
          <w:lang w:eastAsia="zh-TW"/>
        </w:rPr>
        <w:t xml:space="preserve"> </w:t>
      </w:r>
      <w:r w:rsidRPr="002074A7">
        <w:rPr>
          <w:rtl/>
          <w:lang w:eastAsia="zh-TW"/>
        </w:rPr>
        <w:t>أن</w:t>
      </w:r>
      <w:r>
        <w:rPr>
          <w:rtl/>
          <w:lang w:eastAsia="zh-TW"/>
        </w:rPr>
        <w:t xml:space="preserve"> </w:t>
      </w:r>
      <w:r w:rsidRPr="002074A7">
        <w:rPr>
          <w:rtl/>
          <w:lang w:eastAsia="zh-TW"/>
        </w:rPr>
        <w:t>يكون</w:t>
      </w:r>
      <w:r>
        <w:rPr>
          <w:rtl/>
          <w:lang w:eastAsia="zh-TW"/>
        </w:rPr>
        <w:t xml:space="preserve"> </w:t>
      </w:r>
      <w:r w:rsidRPr="002074A7">
        <w:rPr>
          <w:rtl/>
          <w:lang w:eastAsia="zh-TW"/>
        </w:rPr>
        <w:t>لها</w:t>
      </w:r>
      <w:r>
        <w:rPr>
          <w:rtl/>
          <w:lang w:eastAsia="zh-TW"/>
        </w:rPr>
        <w:t xml:space="preserve"> </w:t>
      </w:r>
      <w:r w:rsidRPr="002074A7">
        <w:rPr>
          <w:rtl/>
          <w:lang w:eastAsia="zh-TW"/>
        </w:rPr>
        <w:t>أثر</w:t>
      </w:r>
      <w:r>
        <w:rPr>
          <w:rtl/>
          <w:lang w:eastAsia="zh-TW"/>
        </w:rPr>
        <w:t xml:space="preserve"> </w:t>
      </w:r>
      <w:r w:rsidRPr="002074A7">
        <w:rPr>
          <w:rtl/>
          <w:lang w:eastAsia="zh-TW"/>
        </w:rPr>
        <w:t>سلبي</w:t>
      </w:r>
      <w:r>
        <w:rPr>
          <w:rtl/>
          <w:lang w:eastAsia="zh-TW"/>
        </w:rPr>
        <w:t xml:space="preserve"> </w:t>
      </w:r>
      <w:r w:rsidRPr="002074A7">
        <w:rPr>
          <w:rtl/>
          <w:lang w:eastAsia="zh-TW"/>
        </w:rPr>
        <w:t>كبير</w:t>
      </w:r>
      <w:r>
        <w:rPr>
          <w:rtl/>
          <w:lang w:eastAsia="zh-TW"/>
        </w:rPr>
        <w:t xml:space="preserve"> </w:t>
      </w:r>
      <w:r w:rsidRPr="002074A7">
        <w:rPr>
          <w:rtl/>
          <w:lang w:eastAsia="zh-TW"/>
        </w:rPr>
        <w:t>على</w:t>
      </w:r>
      <w:r>
        <w:rPr>
          <w:rtl/>
          <w:lang w:eastAsia="zh-TW"/>
        </w:rPr>
        <w:t xml:space="preserve"> </w:t>
      </w:r>
      <w:r w:rsidRPr="002074A7">
        <w:rPr>
          <w:rtl/>
          <w:lang w:eastAsia="zh-TW"/>
        </w:rPr>
        <w:t>التمتع</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وتبين</w:t>
      </w:r>
      <w:r>
        <w:rPr>
          <w:rtl/>
          <w:lang w:eastAsia="zh-TW"/>
        </w:rPr>
        <w:t xml:space="preserve"> </w:t>
      </w:r>
      <w:r w:rsidRPr="002074A7">
        <w:rPr>
          <w:rtl/>
          <w:lang w:eastAsia="zh-TW"/>
        </w:rPr>
        <w:t>الأدلة</w:t>
      </w:r>
      <w:r>
        <w:rPr>
          <w:rtl/>
          <w:lang w:eastAsia="zh-TW"/>
        </w:rPr>
        <w:t xml:space="preserve"> </w:t>
      </w:r>
      <w:r w:rsidRPr="002074A7">
        <w:rPr>
          <w:rtl/>
          <w:lang w:eastAsia="zh-TW"/>
        </w:rPr>
        <w:t>أن</w:t>
      </w:r>
      <w:r>
        <w:rPr>
          <w:rtl/>
          <w:lang w:eastAsia="zh-TW"/>
        </w:rPr>
        <w:t xml:space="preserve"> </w:t>
      </w:r>
      <w:r w:rsidRPr="002074A7">
        <w:rPr>
          <w:rtl/>
          <w:lang w:eastAsia="zh-TW"/>
        </w:rPr>
        <w:t>ذلك</w:t>
      </w:r>
      <w:r>
        <w:rPr>
          <w:rtl/>
          <w:lang w:eastAsia="zh-TW"/>
        </w:rPr>
        <w:t xml:space="preserve"> </w:t>
      </w:r>
      <w:r w:rsidRPr="002074A7">
        <w:rPr>
          <w:rtl/>
          <w:lang w:eastAsia="zh-TW"/>
        </w:rPr>
        <w:t>لا</w:t>
      </w:r>
      <w:r>
        <w:rPr>
          <w:rtl/>
          <w:lang w:eastAsia="zh-TW"/>
        </w:rPr>
        <w:t xml:space="preserve"> </w:t>
      </w:r>
      <w:r w:rsidRPr="002074A7">
        <w:rPr>
          <w:rtl/>
          <w:lang w:eastAsia="zh-TW"/>
        </w:rPr>
        <w:t>يشمل</w:t>
      </w:r>
      <w:r>
        <w:rPr>
          <w:rtl/>
          <w:lang w:eastAsia="zh-TW"/>
        </w:rPr>
        <w:t xml:space="preserve"> </w:t>
      </w:r>
      <w:r w:rsidRPr="002074A7">
        <w:rPr>
          <w:rtl/>
          <w:lang w:eastAsia="zh-TW"/>
        </w:rPr>
        <w:t>التأثير</w:t>
      </w:r>
      <w:r>
        <w:rPr>
          <w:rtl/>
          <w:lang w:eastAsia="zh-TW"/>
        </w:rPr>
        <w:t xml:space="preserve"> </w:t>
      </w:r>
      <w:r w:rsidRPr="002074A7">
        <w:rPr>
          <w:rtl/>
          <w:lang w:eastAsia="zh-TW"/>
        </w:rPr>
        <w:t>السلبي</w:t>
      </w:r>
      <w:r>
        <w:rPr>
          <w:rtl/>
          <w:lang w:eastAsia="zh-TW"/>
        </w:rPr>
        <w:t xml:space="preserve"> </w:t>
      </w:r>
      <w:r w:rsidRPr="002074A7">
        <w:rPr>
          <w:rtl/>
          <w:lang w:eastAsia="zh-TW"/>
        </w:rPr>
        <w:t>على</w:t>
      </w:r>
      <w:r>
        <w:rPr>
          <w:rtl/>
          <w:lang w:eastAsia="zh-TW"/>
        </w:rPr>
        <w:t xml:space="preserve"> </w:t>
      </w:r>
      <w:r w:rsidRPr="002074A7">
        <w:rPr>
          <w:rtl/>
          <w:lang w:eastAsia="zh-TW"/>
        </w:rPr>
        <w:t>إمكانية</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الخدمات</w:t>
      </w:r>
      <w:r>
        <w:rPr>
          <w:rtl/>
          <w:lang w:eastAsia="zh-TW"/>
        </w:rPr>
        <w:t xml:space="preserve"> </w:t>
      </w:r>
      <w:r w:rsidRPr="002074A7">
        <w:rPr>
          <w:rtl/>
          <w:lang w:eastAsia="zh-TW"/>
        </w:rPr>
        <w:t>والمعلومات</w:t>
      </w:r>
      <w:r>
        <w:rPr>
          <w:rtl/>
          <w:lang w:eastAsia="zh-TW"/>
        </w:rPr>
        <w:t xml:space="preserve"> </w:t>
      </w:r>
      <w:r w:rsidRPr="002074A7">
        <w:rPr>
          <w:rtl/>
          <w:lang w:eastAsia="zh-TW"/>
        </w:rPr>
        <w:t>فحسب،</w:t>
      </w:r>
      <w:r>
        <w:rPr>
          <w:rtl/>
          <w:lang w:eastAsia="zh-TW"/>
        </w:rPr>
        <w:t xml:space="preserve"> </w:t>
      </w:r>
      <w:r w:rsidRPr="002074A7">
        <w:rPr>
          <w:rtl/>
          <w:lang w:eastAsia="zh-TW"/>
        </w:rPr>
        <w:t>بل</w:t>
      </w:r>
      <w:r>
        <w:rPr>
          <w:rtl/>
          <w:lang w:eastAsia="zh-TW"/>
        </w:rPr>
        <w:t xml:space="preserve"> </w:t>
      </w:r>
      <w:r w:rsidRPr="002074A7">
        <w:rPr>
          <w:rtl/>
          <w:lang w:eastAsia="zh-TW"/>
        </w:rPr>
        <w:t>أيض</w:t>
      </w:r>
      <w:r w:rsidR="00587E09">
        <w:rPr>
          <w:rtl/>
          <w:lang w:eastAsia="zh-TW"/>
        </w:rPr>
        <w:t xml:space="preserve">اً </w:t>
      </w:r>
      <w:r w:rsidRPr="002074A7">
        <w:rPr>
          <w:rtl/>
          <w:lang w:eastAsia="zh-TW"/>
        </w:rPr>
        <w:t>التأثير</w:t>
      </w:r>
      <w:r>
        <w:rPr>
          <w:rtl/>
          <w:lang w:eastAsia="zh-TW"/>
        </w:rPr>
        <w:t xml:space="preserve"> </w:t>
      </w:r>
      <w:r w:rsidRPr="002074A7">
        <w:rPr>
          <w:rtl/>
          <w:lang w:eastAsia="zh-TW"/>
        </w:rPr>
        <w:t>على</w:t>
      </w:r>
      <w:r>
        <w:rPr>
          <w:rtl/>
          <w:lang w:eastAsia="zh-TW"/>
        </w:rPr>
        <w:t xml:space="preserve"> </w:t>
      </w:r>
      <w:r w:rsidRPr="002074A7">
        <w:rPr>
          <w:rtl/>
          <w:lang w:eastAsia="zh-TW"/>
        </w:rPr>
        <w:t>التمتع</w:t>
      </w:r>
      <w:r>
        <w:rPr>
          <w:rtl/>
          <w:lang w:eastAsia="zh-TW"/>
        </w:rPr>
        <w:t xml:space="preserve"> </w:t>
      </w:r>
      <w:r w:rsidRPr="002074A7">
        <w:rPr>
          <w:rtl/>
          <w:lang w:eastAsia="zh-TW"/>
        </w:rPr>
        <w:t>بالحريات</w:t>
      </w:r>
      <w:r>
        <w:rPr>
          <w:rtl/>
          <w:lang w:eastAsia="zh-TW"/>
        </w:rPr>
        <w:t xml:space="preserve"> </w:t>
      </w:r>
      <w:r w:rsidRPr="002074A7">
        <w:rPr>
          <w:rtl/>
          <w:lang w:eastAsia="zh-TW"/>
        </w:rPr>
        <w:t>الأساسية</w:t>
      </w:r>
      <w:r>
        <w:rPr>
          <w:rtl/>
          <w:lang w:eastAsia="zh-TW"/>
        </w:rPr>
        <w:t xml:space="preserve"> </w:t>
      </w:r>
      <w:r w:rsidRPr="002074A7">
        <w:rPr>
          <w:rtl/>
          <w:lang w:eastAsia="zh-TW"/>
        </w:rPr>
        <w:t>والاستحقاقات،</w:t>
      </w:r>
      <w:r>
        <w:rPr>
          <w:rtl/>
          <w:lang w:eastAsia="zh-TW"/>
        </w:rPr>
        <w:t xml:space="preserve"> </w:t>
      </w:r>
      <w:r w:rsidRPr="002074A7">
        <w:rPr>
          <w:rtl/>
          <w:lang w:eastAsia="zh-TW"/>
        </w:rPr>
        <w:t>وعلى</w:t>
      </w:r>
      <w:r>
        <w:rPr>
          <w:rtl/>
          <w:lang w:eastAsia="zh-TW"/>
        </w:rPr>
        <w:t xml:space="preserve"> </w:t>
      </w:r>
      <w:r w:rsidRPr="002074A7">
        <w:rPr>
          <w:rtl/>
          <w:lang w:eastAsia="zh-TW"/>
        </w:rPr>
        <w:t>كرامة</w:t>
      </w:r>
      <w:r>
        <w:rPr>
          <w:rtl/>
          <w:lang w:eastAsia="zh-TW"/>
        </w:rPr>
        <w:t xml:space="preserve"> </w:t>
      </w:r>
      <w:r w:rsidRPr="002074A7">
        <w:rPr>
          <w:rtl/>
          <w:lang w:eastAsia="zh-TW"/>
        </w:rPr>
        <w:t>الأفراد</w:t>
      </w:r>
      <w:r>
        <w:rPr>
          <w:rtl/>
          <w:lang w:eastAsia="zh-TW"/>
        </w:rPr>
        <w:t xml:space="preserve"> </w:t>
      </w:r>
      <w:r w:rsidRPr="002074A7">
        <w:rPr>
          <w:rtl/>
          <w:lang w:eastAsia="zh-TW"/>
        </w:rPr>
        <w:t>واستقلاليتهم،</w:t>
      </w:r>
      <w:r>
        <w:rPr>
          <w:rtl/>
          <w:lang w:eastAsia="zh-TW"/>
        </w:rPr>
        <w:t xml:space="preserve"> </w:t>
      </w:r>
      <w:r w:rsidRPr="002074A7">
        <w:rPr>
          <w:rtl/>
          <w:lang w:eastAsia="zh-TW"/>
        </w:rPr>
        <w:t>ولا</w:t>
      </w:r>
      <w:r>
        <w:rPr>
          <w:rtl/>
          <w:lang w:eastAsia="zh-TW"/>
        </w:rPr>
        <w:t xml:space="preserve"> </w:t>
      </w:r>
      <w:r w:rsidRPr="002074A7">
        <w:rPr>
          <w:rtl/>
          <w:lang w:eastAsia="zh-TW"/>
        </w:rPr>
        <w:t>سيما</w:t>
      </w:r>
      <w:r>
        <w:rPr>
          <w:rtl/>
          <w:lang w:eastAsia="zh-TW"/>
        </w:rPr>
        <w:t xml:space="preserve"> </w:t>
      </w:r>
      <w:r w:rsidRPr="002074A7">
        <w:rPr>
          <w:rtl/>
          <w:lang w:eastAsia="zh-TW"/>
        </w:rPr>
        <w:t>النساء</w:t>
      </w:r>
      <w:r>
        <w:rPr>
          <w:rtl/>
          <w:lang w:eastAsia="zh-TW"/>
        </w:rPr>
        <w:t xml:space="preserve"> </w:t>
      </w:r>
      <w:r w:rsidRPr="002074A7">
        <w:rPr>
          <w:rtl/>
          <w:lang w:eastAsia="zh-TW"/>
        </w:rPr>
        <w:t>(انظر</w:t>
      </w:r>
      <w:r>
        <w:rPr>
          <w:rtl/>
          <w:lang w:eastAsia="zh-TW"/>
        </w:rPr>
        <w:t xml:space="preserve"> </w:t>
      </w:r>
      <w:r w:rsidRPr="002074A7">
        <w:rPr>
          <w:lang w:eastAsia="zh-TW"/>
        </w:rPr>
        <w:t>A/66/254</w:t>
      </w:r>
      <w:r w:rsidR="00007363">
        <w:rPr>
          <w:rFonts w:hint="cs"/>
          <w:rtl/>
          <w:lang w:eastAsia="zh-TW"/>
        </w:rPr>
        <w:t>)</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٢٦</w:t>
      </w:r>
      <w:r>
        <w:rPr>
          <w:rtl/>
          <w:lang w:eastAsia="zh-TW"/>
        </w:rPr>
        <w:t>-</w:t>
      </w:r>
      <w:r w:rsidRPr="002074A7">
        <w:rPr>
          <w:lang w:eastAsia="zh-TW"/>
        </w:rPr>
        <w:tab/>
      </w:r>
      <w:r w:rsidRPr="002074A7">
        <w:rPr>
          <w:rtl/>
          <w:lang w:eastAsia="zh-TW"/>
        </w:rPr>
        <w:t>ونظر</w:t>
      </w:r>
      <w:r>
        <w:rPr>
          <w:rtl/>
          <w:lang w:eastAsia="zh-TW"/>
        </w:rPr>
        <w:t xml:space="preserve"> </w:t>
      </w:r>
      <w:r w:rsidRPr="002074A7">
        <w:rPr>
          <w:rtl/>
          <w:lang w:eastAsia="zh-TW"/>
        </w:rPr>
        <w:t>المكلفون</w:t>
      </w:r>
      <w:r>
        <w:rPr>
          <w:rtl/>
          <w:lang w:eastAsia="zh-TW"/>
        </w:rPr>
        <w:t xml:space="preserve"> </w:t>
      </w:r>
      <w:r w:rsidRPr="002074A7">
        <w:rPr>
          <w:rtl/>
          <w:lang w:eastAsia="zh-TW"/>
        </w:rPr>
        <w:t>السابقون</w:t>
      </w:r>
      <w:r>
        <w:rPr>
          <w:rtl/>
          <w:lang w:eastAsia="zh-TW"/>
        </w:rPr>
        <w:t xml:space="preserve"> </w:t>
      </w:r>
      <w:r w:rsidRPr="002074A7">
        <w:rPr>
          <w:rtl/>
          <w:lang w:eastAsia="zh-TW"/>
        </w:rPr>
        <w:t>بالولاية</w:t>
      </w:r>
      <w:r>
        <w:rPr>
          <w:rtl/>
          <w:lang w:eastAsia="zh-TW"/>
        </w:rPr>
        <w:t xml:space="preserve"> </w:t>
      </w:r>
      <w:r w:rsidRPr="002074A7">
        <w:rPr>
          <w:rtl/>
          <w:lang w:eastAsia="zh-TW"/>
        </w:rPr>
        <w:t>في</w:t>
      </w:r>
      <w:r>
        <w:rPr>
          <w:rtl/>
          <w:lang w:eastAsia="zh-TW"/>
        </w:rPr>
        <w:t xml:space="preserve"> </w:t>
      </w:r>
      <w:r w:rsidRPr="002074A7">
        <w:rPr>
          <w:rtl/>
          <w:lang w:eastAsia="zh-TW"/>
        </w:rPr>
        <w:t>الآثار</w:t>
      </w:r>
      <w:r>
        <w:rPr>
          <w:rtl/>
          <w:lang w:eastAsia="zh-TW"/>
        </w:rPr>
        <w:t xml:space="preserve"> </w:t>
      </w:r>
      <w:r w:rsidRPr="002074A7">
        <w:rPr>
          <w:rtl/>
          <w:lang w:eastAsia="zh-TW"/>
        </w:rPr>
        <w:t>السلبية</w:t>
      </w:r>
      <w:r>
        <w:rPr>
          <w:rtl/>
          <w:lang w:eastAsia="zh-TW"/>
        </w:rPr>
        <w:t xml:space="preserve"> </w:t>
      </w:r>
      <w:r w:rsidRPr="002074A7">
        <w:rPr>
          <w:rtl/>
          <w:lang w:eastAsia="zh-TW"/>
        </w:rPr>
        <w:t>الناجمة</w:t>
      </w:r>
      <w:r>
        <w:rPr>
          <w:rtl/>
          <w:lang w:eastAsia="zh-TW"/>
        </w:rPr>
        <w:t xml:space="preserve"> </w:t>
      </w:r>
      <w:r w:rsidRPr="002074A7">
        <w:rPr>
          <w:rtl/>
          <w:lang w:eastAsia="zh-TW"/>
        </w:rPr>
        <w:t>عن</w:t>
      </w:r>
      <w:r>
        <w:rPr>
          <w:rtl/>
          <w:lang w:eastAsia="zh-TW"/>
        </w:rPr>
        <w:t xml:space="preserve"> </w:t>
      </w:r>
      <w:r w:rsidRPr="002074A7">
        <w:rPr>
          <w:rtl/>
          <w:lang w:eastAsia="zh-TW"/>
        </w:rPr>
        <w:t>تجريم</w:t>
      </w:r>
      <w:r>
        <w:rPr>
          <w:rtl/>
          <w:lang w:eastAsia="zh-TW"/>
        </w:rPr>
        <w:t xml:space="preserve"> </w:t>
      </w:r>
      <w:r w:rsidRPr="002074A7">
        <w:rPr>
          <w:rtl/>
          <w:lang w:eastAsia="zh-TW"/>
        </w:rPr>
        <w:t>السلوك</w:t>
      </w:r>
      <w:r>
        <w:rPr>
          <w:rtl/>
          <w:lang w:eastAsia="zh-TW"/>
        </w:rPr>
        <w:t xml:space="preserve"> </w:t>
      </w:r>
      <w:r w:rsidRPr="002074A7">
        <w:rPr>
          <w:rtl/>
          <w:lang w:eastAsia="zh-TW"/>
        </w:rPr>
        <w:t>الجنسي</w:t>
      </w:r>
      <w:r>
        <w:rPr>
          <w:rtl/>
          <w:lang w:eastAsia="zh-TW"/>
        </w:rPr>
        <w:t xml:space="preserve"> </w:t>
      </w:r>
      <w:r w:rsidRPr="002074A7">
        <w:rPr>
          <w:rtl/>
          <w:lang w:eastAsia="zh-TW"/>
        </w:rPr>
        <w:t>المثلي</w:t>
      </w:r>
      <w:r>
        <w:rPr>
          <w:rtl/>
          <w:lang w:eastAsia="zh-TW"/>
        </w:rPr>
        <w:t xml:space="preserve"> </w:t>
      </w:r>
      <w:r w:rsidRPr="002074A7">
        <w:rPr>
          <w:rtl/>
          <w:lang w:eastAsia="zh-TW"/>
        </w:rPr>
        <w:t>القائم</w:t>
      </w:r>
      <w:r>
        <w:rPr>
          <w:rtl/>
          <w:lang w:eastAsia="zh-TW"/>
        </w:rPr>
        <w:t xml:space="preserve"> </w:t>
      </w:r>
      <w:r w:rsidRPr="002074A7">
        <w:rPr>
          <w:rtl/>
          <w:lang w:eastAsia="zh-TW"/>
        </w:rPr>
        <w:t>على</w:t>
      </w:r>
      <w:r>
        <w:rPr>
          <w:rtl/>
          <w:lang w:eastAsia="zh-TW"/>
        </w:rPr>
        <w:t xml:space="preserve"> </w:t>
      </w:r>
      <w:r w:rsidRPr="002074A7">
        <w:rPr>
          <w:rtl/>
          <w:lang w:eastAsia="zh-TW"/>
        </w:rPr>
        <w:t>التراضي</w:t>
      </w:r>
      <w:r>
        <w:rPr>
          <w:rtl/>
          <w:lang w:eastAsia="zh-TW"/>
        </w:rPr>
        <w:t xml:space="preserve"> </w:t>
      </w:r>
      <w:r w:rsidRPr="002074A7">
        <w:rPr>
          <w:rtl/>
          <w:lang w:eastAsia="zh-TW"/>
        </w:rPr>
        <w:t>والميل</w:t>
      </w:r>
      <w:r>
        <w:rPr>
          <w:rtl/>
          <w:lang w:eastAsia="zh-TW"/>
        </w:rPr>
        <w:t xml:space="preserve"> </w:t>
      </w:r>
      <w:r w:rsidRPr="002074A7">
        <w:rPr>
          <w:rtl/>
          <w:lang w:eastAsia="zh-TW"/>
        </w:rPr>
        <w:t>الجنسي</w:t>
      </w:r>
      <w:r>
        <w:rPr>
          <w:rtl/>
          <w:lang w:eastAsia="zh-TW"/>
        </w:rPr>
        <w:t xml:space="preserve"> </w:t>
      </w:r>
      <w:r w:rsidRPr="002074A7">
        <w:rPr>
          <w:rtl/>
          <w:lang w:eastAsia="zh-TW"/>
        </w:rPr>
        <w:t>والهوية</w:t>
      </w:r>
      <w:r>
        <w:rPr>
          <w:rtl/>
          <w:lang w:eastAsia="zh-TW"/>
        </w:rPr>
        <w:t xml:space="preserve"> </w:t>
      </w:r>
      <w:r w:rsidRPr="002074A7">
        <w:rPr>
          <w:rtl/>
          <w:lang w:eastAsia="zh-TW"/>
        </w:rPr>
        <w:t>الجنسانية</w:t>
      </w:r>
      <w:r>
        <w:rPr>
          <w:rtl/>
          <w:lang w:eastAsia="zh-TW"/>
        </w:rPr>
        <w:t xml:space="preserve"> </w:t>
      </w:r>
      <w:r w:rsidRPr="002074A7">
        <w:rPr>
          <w:rtl/>
          <w:lang w:eastAsia="zh-TW"/>
        </w:rPr>
        <w:t>والاشتغال</w:t>
      </w:r>
      <w:r>
        <w:rPr>
          <w:rtl/>
          <w:lang w:eastAsia="zh-TW"/>
        </w:rPr>
        <w:t xml:space="preserve"> </w:t>
      </w:r>
      <w:r w:rsidRPr="002074A7">
        <w:rPr>
          <w:rtl/>
          <w:lang w:eastAsia="zh-TW"/>
        </w:rPr>
        <w:t>بالجنس</w:t>
      </w:r>
      <w:r>
        <w:rPr>
          <w:rtl/>
          <w:lang w:eastAsia="zh-TW"/>
        </w:rPr>
        <w:t xml:space="preserve"> </w:t>
      </w:r>
      <w:r w:rsidRPr="002074A7">
        <w:rPr>
          <w:rtl/>
          <w:lang w:eastAsia="zh-TW"/>
        </w:rPr>
        <w:t>ونقل</w:t>
      </w:r>
      <w:r>
        <w:rPr>
          <w:rtl/>
          <w:lang w:eastAsia="zh-TW"/>
        </w:rPr>
        <w:t xml:space="preserve"> </w:t>
      </w:r>
      <w:r w:rsidRPr="002074A7">
        <w:rPr>
          <w:rtl/>
          <w:lang w:eastAsia="zh-TW"/>
        </w:rPr>
        <w:t>فيروس</w:t>
      </w:r>
      <w:r>
        <w:rPr>
          <w:rtl/>
          <w:lang w:eastAsia="zh-TW"/>
        </w:rPr>
        <w:t xml:space="preserve"> </w:t>
      </w:r>
      <w:r w:rsidRPr="002074A7">
        <w:rPr>
          <w:rtl/>
          <w:lang w:eastAsia="zh-TW"/>
        </w:rPr>
        <w:t>نقص</w:t>
      </w:r>
      <w:r>
        <w:rPr>
          <w:rtl/>
          <w:lang w:eastAsia="zh-TW"/>
        </w:rPr>
        <w:t xml:space="preserve"> </w:t>
      </w:r>
      <w:r w:rsidRPr="002074A7">
        <w:rPr>
          <w:rtl/>
          <w:lang w:eastAsia="zh-TW"/>
        </w:rPr>
        <w:t>المناعة</w:t>
      </w:r>
      <w:r>
        <w:rPr>
          <w:rtl/>
          <w:lang w:eastAsia="zh-TW"/>
        </w:rPr>
        <w:t xml:space="preserve"> </w:t>
      </w:r>
      <w:r w:rsidRPr="002074A7">
        <w:rPr>
          <w:rtl/>
          <w:lang w:eastAsia="zh-TW"/>
        </w:rPr>
        <w:t>البشرية</w:t>
      </w:r>
      <w:r>
        <w:rPr>
          <w:rtl/>
          <w:lang w:eastAsia="zh-TW"/>
        </w:rPr>
        <w:t xml:space="preserve"> </w:t>
      </w:r>
      <w:r w:rsidRPr="002074A7">
        <w:rPr>
          <w:rtl/>
          <w:lang w:eastAsia="zh-TW"/>
        </w:rPr>
        <w:t>(انظر</w:t>
      </w:r>
      <w:r>
        <w:rPr>
          <w:rtl/>
          <w:lang w:eastAsia="zh-TW"/>
        </w:rPr>
        <w:t xml:space="preserve"> </w:t>
      </w:r>
      <w:r w:rsidRPr="002074A7">
        <w:rPr>
          <w:lang w:eastAsia="zh-TW"/>
        </w:rPr>
        <w:t>A/HRC/14/20</w:t>
      </w:r>
      <w:r w:rsidR="00007363">
        <w:rPr>
          <w:rFonts w:hint="cs"/>
          <w:rtl/>
          <w:lang w:eastAsia="zh-TW"/>
        </w:rPr>
        <w:t>)</w:t>
      </w:r>
      <w:r>
        <w:rPr>
          <w:rtl/>
          <w:lang w:eastAsia="zh-TW"/>
        </w:rPr>
        <w:t xml:space="preserve">. </w:t>
      </w:r>
      <w:r w:rsidRPr="002074A7">
        <w:rPr>
          <w:rtl/>
          <w:lang w:eastAsia="zh-TW"/>
        </w:rPr>
        <w:t>وبيّن</w:t>
      </w:r>
      <w:r>
        <w:rPr>
          <w:rtl/>
          <w:lang w:eastAsia="zh-TW"/>
        </w:rPr>
        <w:t xml:space="preserve"> </w:t>
      </w:r>
      <w:r w:rsidRPr="002074A7">
        <w:rPr>
          <w:rtl/>
          <w:lang w:eastAsia="zh-TW"/>
        </w:rPr>
        <w:t>هذا</w:t>
      </w:r>
      <w:r>
        <w:rPr>
          <w:rtl/>
          <w:lang w:eastAsia="zh-TW"/>
        </w:rPr>
        <w:t xml:space="preserve"> </w:t>
      </w:r>
      <w:r w:rsidRPr="002074A7">
        <w:rPr>
          <w:rtl/>
          <w:lang w:eastAsia="zh-TW"/>
        </w:rPr>
        <w:t>العمل</w:t>
      </w:r>
      <w:r>
        <w:rPr>
          <w:rtl/>
          <w:lang w:eastAsia="zh-TW"/>
        </w:rPr>
        <w:t xml:space="preserve"> </w:t>
      </w:r>
      <w:r w:rsidRPr="002074A7">
        <w:rPr>
          <w:rtl/>
          <w:lang w:eastAsia="zh-TW"/>
        </w:rPr>
        <w:t>عدم</w:t>
      </w:r>
      <w:r>
        <w:rPr>
          <w:rtl/>
          <w:lang w:eastAsia="zh-TW"/>
        </w:rPr>
        <w:t xml:space="preserve"> </w:t>
      </w:r>
      <w:r w:rsidRPr="002074A7">
        <w:rPr>
          <w:rtl/>
          <w:lang w:eastAsia="zh-TW"/>
        </w:rPr>
        <w:t>فعالية</w:t>
      </w:r>
      <w:r>
        <w:rPr>
          <w:rtl/>
          <w:lang w:eastAsia="zh-TW"/>
        </w:rPr>
        <w:t xml:space="preserve"> </w:t>
      </w:r>
      <w:r w:rsidRPr="002074A7">
        <w:rPr>
          <w:rtl/>
          <w:lang w:eastAsia="zh-TW"/>
        </w:rPr>
        <w:t>السياسات</w:t>
      </w:r>
      <w:r>
        <w:rPr>
          <w:rtl/>
          <w:lang w:eastAsia="zh-TW"/>
        </w:rPr>
        <w:t xml:space="preserve"> </w:t>
      </w:r>
      <w:r w:rsidRPr="002074A7">
        <w:rPr>
          <w:rtl/>
          <w:lang w:eastAsia="zh-TW"/>
        </w:rPr>
        <w:t>التأديبية</w:t>
      </w:r>
      <w:r>
        <w:rPr>
          <w:rtl/>
          <w:lang w:eastAsia="zh-TW"/>
        </w:rPr>
        <w:t xml:space="preserve"> </w:t>
      </w:r>
      <w:r w:rsidRPr="002074A7">
        <w:rPr>
          <w:rtl/>
          <w:lang w:eastAsia="zh-TW"/>
        </w:rPr>
        <w:t>والتجريم</w:t>
      </w:r>
      <w:r>
        <w:rPr>
          <w:rtl/>
          <w:lang w:eastAsia="zh-TW"/>
        </w:rPr>
        <w:t xml:space="preserve"> </w:t>
      </w:r>
      <w:r w:rsidRPr="002074A7">
        <w:rPr>
          <w:rtl/>
          <w:lang w:eastAsia="zh-TW"/>
        </w:rPr>
        <w:t>اللذين</w:t>
      </w:r>
      <w:r>
        <w:rPr>
          <w:rtl/>
          <w:lang w:eastAsia="zh-TW"/>
        </w:rPr>
        <w:t xml:space="preserve"> </w:t>
      </w:r>
      <w:r w:rsidRPr="002074A7">
        <w:rPr>
          <w:rtl/>
          <w:lang w:eastAsia="zh-TW"/>
        </w:rPr>
        <w:t>يشكلان</w:t>
      </w:r>
      <w:r>
        <w:rPr>
          <w:rtl/>
          <w:lang w:eastAsia="zh-TW"/>
        </w:rPr>
        <w:t xml:space="preserve"> </w:t>
      </w:r>
      <w:r w:rsidRPr="002074A7">
        <w:rPr>
          <w:rtl/>
          <w:lang w:eastAsia="zh-TW"/>
        </w:rPr>
        <w:t>عائق</w:t>
      </w:r>
      <w:r w:rsidR="00587E09">
        <w:rPr>
          <w:rtl/>
          <w:lang w:eastAsia="zh-TW"/>
        </w:rPr>
        <w:t xml:space="preserve">اً </w:t>
      </w:r>
      <w:r w:rsidRPr="002074A7">
        <w:rPr>
          <w:rtl/>
          <w:lang w:eastAsia="zh-TW"/>
        </w:rPr>
        <w:t>أمام</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الخدمات</w:t>
      </w:r>
      <w:r>
        <w:rPr>
          <w:rtl/>
          <w:lang w:eastAsia="zh-TW"/>
        </w:rPr>
        <w:t xml:space="preserve"> </w:t>
      </w:r>
      <w:r w:rsidRPr="002074A7">
        <w:rPr>
          <w:rtl/>
          <w:lang w:eastAsia="zh-TW"/>
        </w:rPr>
        <w:t>الصحية</w:t>
      </w:r>
      <w:r>
        <w:rPr>
          <w:rtl/>
          <w:lang w:eastAsia="zh-TW"/>
        </w:rPr>
        <w:t xml:space="preserve"> </w:t>
      </w:r>
      <w:r w:rsidRPr="002074A7">
        <w:rPr>
          <w:rtl/>
          <w:lang w:eastAsia="zh-TW"/>
        </w:rPr>
        <w:t>ويؤديان</w:t>
      </w:r>
      <w:r>
        <w:rPr>
          <w:rtl/>
          <w:lang w:eastAsia="zh-TW"/>
        </w:rPr>
        <w:t xml:space="preserve"> </w:t>
      </w:r>
      <w:r w:rsidRPr="002074A7">
        <w:rPr>
          <w:rtl/>
          <w:lang w:eastAsia="zh-TW"/>
        </w:rPr>
        <w:t>إلى</w:t>
      </w:r>
      <w:r>
        <w:rPr>
          <w:rtl/>
          <w:lang w:eastAsia="zh-TW"/>
        </w:rPr>
        <w:t xml:space="preserve"> </w:t>
      </w:r>
      <w:r w:rsidRPr="002074A7">
        <w:rPr>
          <w:rtl/>
          <w:lang w:eastAsia="zh-TW"/>
        </w:rPr>
        <w:t>الوصم</w:t>
      </w:r>
      <w:r>
        <w:rPr>
          <w:rtl/>
          <w:lang w:eastAsia="zh-TW"/>
        </w:rPr>
        <w:t xml:space="preserve"> </w:t>
      </w:r>
      <w:r w:rsidRPr="002074A7">
        <w:rPr>
          <w:rtl/>
          <w:lang w:eastAsia="zh-TW"/>
        </w:rPr>
        <w:t>الاجتماعي</w:t>
      </w:r>
      <w:r>
        <w:rPr>
          <w:rtl/>
          <w:lang w:eastAsia="zh-TW"/>
        </w:rPr>
        <w:t xml:space="preserve"> </w:t>
      </w:r>
      <w:r w:rsidRPr="002074A7">
        <w:rPr>
          <w:rtl/>
          <w:lang w:eastAsia="zh-TW"/>
        </w:rPr>
        <w:t>والاستبعاد</w:t>
      </w:r>
      <w:r>
        <w:rPr>
          <w:rtl/>
          <w:lang w:eastAsia="zh-TW"/>
        </w:rPr>
        <w:t xml:space="preserve"> </w:t>
      </w:r>
      <w:r w:rsidRPr="002074A7">
        <w:rPr>
          <w:rtl/>
          <w:lang w:eastAsia="zh-TW"/>
        </w:rPr>
        <w:t>وإلى</w:t>
      </w:r>
      <w:r>
        <w:rPr>
          <w:rtl/>
          <w:lang w:eastAsia="zh-TW"/>
        </w:rPr>
        <w:t xml:space="preserve"> </w:t>
      </w:r>
      <w:r w:rsidRPr="002074A7">
        <w:rPr>
          <w:rtl/>
          <w:lang w:eastAsia="zh-TW"/>
        </w:rPr>
        <w:t>نتائج</w:t>
      </w:r>
      <w:r>
        <w:rPr>
          <w:rtl/>
          <w:lang w:eastAsia="zh-TW"/>
        </w:rPr>
        <w:t xml:space="preserve"> </w:t>
      </w:r>
      <w:r w:rsidRPr="002074A7">
        <w:rPr>
          <w:rtl/>
          <w:lang w:eastAsia="zh-TW"/>
        </w:rPr>
        <w:t>صحية</w:t>
      </w:r>
      <w:r>
        <w:rPr>
          <w:rtl/>
          <w:lang w:eastAsia="zh-TW"/>
        </w:rPr>
        <w:t xml:space="preserve"> </w:t>
      </w:r>
      <w:r w:rsidRPr="002074A7">
        <w:rPr>
          <w:rtl/>
          <w:lang w:eastAsia="zh-TW"/>
        </w:rPr>
        <w:t>سيئة</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٢٧</w:t>
      </w:r>
      <w:r>
        <w:rPr>
          <w:rtl/>
          <w:lang w:eastAsia="zh-TW"/>
        </w:rPr>
        <w:t>-</w:t>
      </w:r>
      <w:r w:rsidRPr="002074A7">
        <w:rPr>
          <w:lang w:eastAsia="zh-TW"/>
        </w:rPr>
        <w:tab/>
      </w:r>
      <w:r w:rsidRPr="002074A7">
        <w:rPr>
          <w:rtl/>
          <w:lang w:eastAsia="zh-TW"/>
        </w:rPr>
        <w:t>وفيما</w:t>
      </w:r>
      <w:r>
        <w:rPr>
          <w:rtl/>
          <w:lang w:eastAsia="zh-TW"/>
        </w:rPr>
        <w:t xml:space="preserve"> </w:t>
      </w:r>
      <w:r w:rsidRPr="002074A7">
        <w:rPr>
          <w:rtl/>
          <w:lang w:eastAsia="zh-TW"/>
        </w:rPr>
        <w:t>يخص</w:t>
      </w:r>
      <w:r>
        <w:rPr>
          <w:rtl/>
          <w:lang w:eastAsia="zh-TW"/>
        </w:rPr>
        <w:t xml:space="preserve"> </w:t>
      </w:r>
      <w:r w:rsidRPr="002074A7">
        <w:rPr>
          <w:rtl/>
          <w:lang w:eastAsia="zh-TW"/>
        </w:rPr>
        <w:t>السياسات</w:t>
      </w:r>
      <w:r>
        <w:rPr>
          <w:rtl/>
          <w:lang w:eastAsia="zh-TW"/>
        </w:rPr>
        <w:t xml:space="preserve"> </w:t>
      </w:r>
      <w:r w:rsidRPr="002074A7">
        <w:rPr>
          <w:rtl/>
          <w:lang w:eastAsia="zh-TW"/>
        </w:rPr>
        <w:t>المتعلقة</w:t>
      </w:r>
      <w:r>
        <w:rPr>
          <w:rtl/>
          <w:lang w:eastAsia="zh-TW"/>
        </w:rPr>
        <w:t xml:space="preserve"> </w:t>
      </w:r>
      <w:r w:rsidRPr="002074A7">
        <w:rPr>
          <w:rtl/>
          <w:lang w:eastAsia="zh-TW"/>
        </w:rPr>
        <w:t>بمسألة</w:t>
      </w:r>
      <w:r>
        <w:rPr>
          <w:rtl/>
          <w:lang w:eastAsia="zh-TW"/>
        </w:rPr>
        <w:t xml:space="preserve"> </w:t>
      </w:r>
      <w:r w:rsidRPr="002074A7">
        <w:rPr>
          <w:rtl/>
          <w:lang w:eastAsia="zh-TW"/>
        </w:rPr>
        <w:t>المخدرات،</w:t>
      </w:r>
      <w:r>
        <w:rPr>
          <w:rtl/>
          <w:lang w:eastAsia="zh-TW"/>
        </w:rPr>
        <w:t xml:space="preserve"> </w:t>
      </w:r>
      <w:r w:rsidRPr="002074A7">
        <w:rPr>
          <w:rtl/>
          <w:lang w:eastAsia="zh-TW"/>
        </w:rPr>
        <w:t>بيّن</w:t>
      </w:r>
      <w:r>
        <w:rPr>
          <w:rtl/>
          <w:lang w:eastAsia="zh-TW"/>
        </w:rPr>
        <w:t xml:space="preserve"> </w:t>
      </w:r>
      <w:r w:rsidRPr="002074A7">
        <w:rPr>
          <w:rtl/>
          <w:lang w:eastAsia="zh-TW"/>
        </w:rPr>
        <w:t>عمل</w:t>
      </w:r>
      <w:r>
        <w:rPr>
          <w:rtl/>
          <w:lang w:eastAsia="zh-TW"/>
        </w:rPr>
        <w:t xml:space="preserve"> </w:t>
      </w:r>
      <w:r w:rsidRPr="002074A7">
        <w:rPr>
          <w:rtl/>
          <w:lang w:eastAsia="zh-TW"/>
        </w:rPr>
        <w:t>المقررين</w:t>
      </w:r>
      <w:r>
        <w:rPr>
          <w:rtl/>
          <w:lang w:eastAsia="zh-TW"/>
        </w:rPr>
        <w:t xml:space="preserve"> </w:t>
      </w:r>
      <w:r w:rsidRPr="002074A7">
        <w:rPr>
          <w:rtl/>
          <w:lang w:eastAsia="zh-TW"/>
        </w:rPr>
        <w:t>الخاصين</w:t>
      </w:r>
      <w:r>
        <w:rPr>
          <w:rtl/>
          <w:lang w:eastAsia="zh-TW"/>
        </w:rPr>
        <w:t xml:space="preserve"> </w:t>
      </w:r>
      <w:r w:rsidRPr="002074A7">
        <w:rPr>
          <w:rtl/>
          <w:lang w:eastAsia="zh-TW"/>
        </w:rPr>
        <w:t>السابقين</w:t>
      </w:r>
      <w:r>
        <w:rPr>
          <w:rtl/>
          <w:lang w:eastAsia="zh-TW"/>
        </w:rPr>
        <w:t xml:space="preserve"> </w:t>
      </w:r>
      <w:r w:rsidRPr="002074A7">
        <w:rPr>
          <w:rtl/>
          <w:lang w:eastAsia="zh-TW"/>
        </w:rPr>
        <w:t>أن</w:t>
      </w:r>
      <w:r>
        <w:rPr>
          <w:rtl/>
          <w:lang w:eastAsia="zh-TW"/>
        </w:rPr>
        <w:t xml:space="preserve"> </w:t>
      </w:r>
      <w:r w:rsidRPr="002074A7">
        <w:rPr>
          <w:rtl/>
          <w:lang w:eastAsia="zh-TW"/>
        </w:rPr>
        <w:t>النظام</w:t>
      </w:r>
      <w:r>
        <w:rPr>
          <w:rtl/>
          <w:lang w:eastAsia="zh-TW"/>
        </w:rPr>
        <w:t xml:space="preserve"> </w:t>
      </w:r>
      <w:r w:rsidRPr="002074A7">
        <w:rPr>
          <w:rtl/>
          <w:lang w:eastAsia="zh-TW"/>
        </w:rPr>
        <w:t>الدولي</w:t>
      </w:r>
      <w:r>
        <w:rPr>
          <w:rtl/>
          <w:lang w:eastAsia="zh-TW"/>
        </w:rPr>
        <w:t xml:space="preserve"> </w:t>
      </w:r>
      <w:r w:rsidRPr="002074A7">
        <w:rPr>
          <w:rtl/>
          <w:lang w:eastAsia="zh-TW"/>
        </w:rPr>
        <w:t>الحالي،</w:t>
      </w:r>
      <w:r>
        <w:rPr>
          <w:rtl/>
          <w:lang w:eastAsia="zh-TW"/>
        </w:rPr>
        <w:t xml:space="preserve"> </w:t>
      </w:r>
      <w:r w:rsidRPr="002074A7">
        <w:rPr>
          <w:rtl/>
          <w:lang w:eastAsia="zh-TW"/>
        </w:rPr>
        <w:t>وهو</w:t>
      </w:r>
      <w:r>
        <w:rPr>
          <w:rtl/>
          <w:lang w:eastAsia="zh-TW"/>
        </w:rPr>
        <w:t xml:space="preserve"> </w:t>
      </w:r>
      <w:r w:rsidRPr="002074A7">
        <w:rPr>
          <w:rtl/>
          <w:lang w:eastAsia="zh-TW"/>
        </w:rPr>
        <w:t>نظام</w:t>
      </w:r>
      <w:r>
        <w:rPr>
          <w:rtl/>
          <w:lang w:eastAsia="zh-TW"/>
        </w:rPr>
        <w:t xml:space="preserve"> </w:t>
      </w:r>
      <w:r w:rsidRPr="002074A7">
        <w:rPr>
          <w:rtl/>
          <w:lang w:eastAsia="zh-TW"/>
        </w:rPr>
        <w:t>عقابي</w:t>
      </w:r>
      <w:r>
        <w:rPr>
          <w:rtl/>
          <w:lang w:eastAsia="zh-TW"/>
        </w:rPr>
        <w:t xml:space="preserve"> </w:t>
      </w:r>
      <w:r w:rsidRPr="002074A7">
        <w:rPr>
          <w:rtl/>
          <w:lang w:eastAsia="zh-TW"/>
        </w:rPr>
        <w:t>يركز</w:t>
      </w:r>
      <w:r>
        <w:rPr>
          <w:rtl/>
          <w:lang w:eastAsia="zh-TW"/>
        </w:rPr>
        <w:t xml:space="preserve"> </w:t>
      </w:r>
      <w:r w:rsidRPr="002074A7">
        <w:rPr>
          <w:rtl/>
          <w:lang w:eastAsia="zh-TW"/>
        </w:rPr>
        <w:t>على</w:t>
      </w:r>
      <w:r>
        <w:rPr>
          <w:rtl/>
          <w:lang w:eastAsia="zh-TW"/>
        </w:rPr>
        <w:t xml:space="preserve"> </w:t>
      </w:r>
      <w:r w:rsidRPr="002074A7">
        <w:rPr>
          <w:rtl/>
          <w:lang w:eastAsia="zh-TW"/>
        </w:rPr>
        <w:t>إيجاد</w:t>
      </w:r>
      <w:r>
        <w:rPr>
          <w:rtl/>
          <w:lang w:eastAsia="zh-TW"/>
        </w:rPr>
        <w:t xml:space="preserve"> </w:t>
      </w:r>
      <w:r w:rsidRPr="002074A7">
        <w:rPr>
          <w:rtl/>
          <w:lang w:eastAsia="zh-TW"/>
        </w:rPr>
        <w:t>عالم</w:t>
      </w:r>
      <w:r>
        <w:rPr>
          <w:rtl/>
          <w:lang w:eastAsia="zh-TW"/>
        </w:rPr>
        <w:t xml:space="preserve"> </w:t>
      </w:r>
      <w:r w:rsidRPr="002074A7">
        <w:rPr>
          <w:rtl/>
          <w:lang w:eastAsia="zh-TW"/>
        </w:rPr>
        <w:t>خال</w:t>
      </w:r>
      <w:r>
        <w:rPr>
          <w:rtl/>
          <w:lang w:eastAsia="zh-TW"/>
        </w:rPr>
        <w:t xml:space="preserve"> </w:t>
      </w:r>
      <w:r w:rsidRPr="002074A7">
        <w:rPr>
          <w:rtl/>
          <w:lang w:eastAsia="zh-TW"/>
        </w:rPr>
        <w:t>من</w:t>
      </w:r>
      <w:r>
        <w:rPr>
          <w:rtl/>
          <w:lang w:eastAsia="zh-TW"/>
        </w:rPr>
        <w:t xml:space="preserve"> </w:t>
      </w:r>
      <w:r w:rsidRPr="002074A7">
        <w:rPr>
          <w:rtl/>
          <w:lang w:eastAsia="zh-TW"/>
        </w:rPr>
        <w:t>المخدرات،</w:t>
      </w:r>
      <w:r>
        <w:rPr>
          <w:rtl/>
          <w:lang w:eastAsia="zh-TW"/>
        </w:rPr>
        <w:t xml:space="preserve"> </w:t>
      </w:r>
      <w:r w:rsidRPr="002074A7">
        <w:rPr>
          <w:rtl/>
          <w:lang w:eastAsia="zh-TW"/>
        </w:rPr>
        <w:t>قد</w:t>
      </w:r>
      <w:r>
        <w:rPr>
          <w:rtl/>
          <w:lang w:eastAsia="zh-TW"/>
        </w:rPr>
        <w:t xml:space="preserve"> </w:t>
      </w:r>
      <w:r w:rsidRPr="002074A7">
        <w:rPr>
          <w:rtl/>
          <w:lang w:eastAsia="zh-TW"/>
        </w:rPr>
        <w:t>باء</w:t>
      </w:r>
      <w:r>
        <w:rPr>
          <w:rtl/>
          <w:lang w:eastAsia="zh-TW"/>
        </w:rPr>
        <w:t xml:space="preserve"> </w:t>
      </w:r>
      <w:r w:rsidRPr="002074A7">
        <w:rPr>
          <w:rtl/>
          <w:lang w:eastAsia="zh-TW"/>
        </w:rPr>
        <w:t>بالفشل</w:t>
      </w:r>
      <w:r>
        <w:rPr>
          <w:rtl/>
          <w:lang w:eastAsia="zh-TW"/>
        </w:rPr>
        <w:t xml:space="preserve"> </w:t>
      </w:r>
      <w:r w:rsidRPr="002074A7">
        <w:rPr>
          <w:rtl/>
          <w:lang w:eastAsia="zh-TW"/>
        </w:rPr>
        <w:t>لأسباب</w:t>
      </w:r>
      <w:r>
        <w:rPr>
          <w:rtl/>
          <w:lang w:eastAsia="zh-TW"/>
        </w:rPr>
        <w:t xml:space="preserve"> </w:t>
      </w:r>
      <w:r w:rsidRPr="002074A7">
        <w:rPr>
          <w:rtl/>
          <w:lang w:eastAsia="zh-TW"/>
        </w:rPr>
        <w:t>أولها</w:t>
      </w:r>
      <w:r>
        <w:rPr>
          <w:rtl/>
          <w:lang w:eastAsia="zh-TW"/>
        </w:rPr>
        <w:t xml:space="preserve"> </w:t>
      </w:r>
      <w:r w:rsidRPr="002074A7">
        <w:rPr>
          <w:rtl/>
          <w:lang w:eastAsia="zh-TW"/>
        </w:rPr>
        <w:t>أنه</w:t>
      </w:r>
      <w:r>
        <w:rPr>
          <w:rtl/>
          <w:lang w:eastAsia="zh-TW"/>
        </w:rPr>
        <w:t xml:space="preserve"> </w:t>
      </w:r>
      <w:r w:rsidRPr="002074A7">
        <w:rPr>
          <w:rtl/>
          <w:lang w:eastAsia="zh-TW"/>
        </w:rPr>
        <w:t>لا</w:t>
      </w:r>
      <w:r>
        <w:rPr>
          <w:rtl/>
          <w:lang w:eastAsia="zh-TW"/>
        </w:rPr>
        <w:t xml:space="preserve"> </w:t>
      </w:r>
      <w:r w:rsidRPr="002074A7">
        <w:rPr>
          <w:rtl/>
          <w:lang w:eastAsia="zh-TW"/>
        </w:rPr>
        <w:t>يعترف</w:t>
      </w:r>
      <w:r>
        <w:rPr>
          <w:rtl/>
          <w:lang w:eastAsia="zh-TW"/>
        </w:rPr>
        <w:t xml:space="preserve"> </w:t>
      </w:r>
      <w:r w:rsidRPr="002074A7">
        <w:rPr>
          <w:rtl/>
          <w:lang w:eastAsia="zh-TW"/>
        </w:rPr>
        <w:t>بحقيقة</w:t>
      </w:r>
      <w:r>
        <w:rPr>
          <w:rtl/>
          <w:lang w:eastAsia="zh-TW"/>
        </w:rPr>
        <w:t xml:space="preserve"> </w:t>
      </w:r>
      <w:r w:rsidRPr="002074A7">
        <w:rPr>
          <w:rtl/>
          <w:lang w:eastAsia="zh-TW"/>
        </w:rPr>
        <w:t>تفشي</w:t>
      </w:r>
      <w:r>
        <w:rPr>
          <w:rtl/>
          <w:lang w:eastAsia="zh-TW"/>
        </w:rPr>
        <w:t xml:space="preserve"> </w:t>
      </w:r>
      <w:r w:rsidRPr="002074A7">
        <w:rPr>
          <w:rtl/>
          <w:lang w:eastAsia="zh-TW"/>
        </w:rPr>
        <w:t>تعاطي</w:t>
      </w:r>
      <w:r>
        <w:rPr>
          <w:rtl/>
          <w:lang w:eastAsia="zh-TW"/>
        </w:rPr>
        <w:t xml:space="preserve"> </w:t>
      </w:r>
      <w:r w:rsidRPr="002074A7">
        <w:rPr>
          <w:rtl/>
          <w:lang w:eastAsia="zh-TW"/>
        </w:rPr>
        <w:t>المخدرات</w:t>
      </w:r>
      <w:r>
        <w:rPr>
          <w:rtl/>
          <w:lang w:eastAsia="zh-TW"/>
        </w:rPr>
        <w:t xml:space="preserve"> </w:t>
      </w:r>
      <w:r w:rsidRPr="002074A7">
        <w:rPr>
          <w:rtl/>
          <w:lang w:eastAsia="zh-TW"/>
        </w:rPr>
        <w:t>وإدمانها</w:t>
      </w:r>
      <w:r>
        <w:rPr>
          <w:rtl/>
          <w:lang w:eastAsia="zh-TW"/>
        </w:rPr>
        <w:t xml:space="preserve"> </w:t>
      </w:r>
      <w:r w:rsidRPr="002074A7">
        <w:rPr>
          <w:rtl/>
          <w:lang w:eastAsia="zh-TW"/>
        </w:rPr>
        <w:t>(انظر</w:t>
      </w:r>
      <w:r>
        <w:rPr>
          <w:rtl/>
          <w:lang w:eastAsia="zh-TW"/>
        </w:rPr>
        <w:t xml:space="preserve"> </w:t>
      </w:r>
      <w:r w:rsidRPr="002074A7">
        <w:rPr>
          <w:lang w:eastAsia="zh-TW"/>
        </w:rPr>
        <w:t>A/65/255</w:t>
      </w:r>
      <w:r w:rsidR="00007363">
        <w:rPr>
          <w:rFonts w:hint="cs"/>
          <w:rtl/>
          <w:lang w:eastAsia="zh-TW"/>
        </w:rPr>
        <w:t>)</w:t>
      </w:r>
      <w:r>
        <w:rPr>
          <w:rtl/>
          <w:lang w:eastAsia="zh-TW"/>
        </w:rPr>
        <w:t xml:space="preserve">. </w:t>
      </w:r>
      <w:r w:rsidRPr="002074A7">
        <w:rPr>
          <w:rtl/>
          <w:lang w:eastAsia="zh-TW"/>
        </w:rPr>
        <w:t>وهناك</w:t>
      </w:r>
      <w:r>
        <w:rPr>
          <w:rtl/>
          <w:lang w:eastAsia="zh-TW"/>
        </w:rPr>
        <w:t xml:space="preserve"> </w:t>
      </w:r>
      <w:r w:rsidRPr="002074A7">
        <w:rPr>
          <w:rtl/>
          <w:lang w:eastAsia="zh-TW"/>
        </w:rPr>
        <w:t>حاجة</w:t>
      </w:r>
      <w:r>
        <w:rPr>
          <w:rtl/>
          <w:lang w:eastAsia="zh-TW"/>
        </w:rPr>
        <w:t xml:space="preserve"> </w:t>
      </w:r>
      <w:r w:rsidRPr="002074A7">
        <w:rPr>
          <w:rtl/>
          <w:lang w:eastAsia="zh-TW"/>
        </w:rPr>
        <w:t>إلى</w:t>
      </w:r>
      <w:r>
        <w:rPr>
          <w:rtl/>
          <w:lang w:eastAsia="zh-TW"/>
        </w:rPr>
        <w:t xml:space="preserve"> </w:t>
      </w:r>
      <w:r w:rsidRPr="002074A7">
        <w:rPr>
          <w:rtl/>
          <w:lang w:eastAsia="zh-TW"/>
        </w:rPr>
        <w:t>ابتعاد</w:t>
      </w:r>
      <w:r>
        <w:rPr>
          <w:rtl/>
          <w:lang w:eastAsia="zh-TW"/>
        </w:rPr>
        <w:t xml:space="preserve"> </w:t>
      </w:r>
      <w:r w:rsidRPr="002074A7">
        <w:rPr>
          <w:rtl/>
          <w:lang w:eastAsia="zh-TW"/>
        </w:rPr>
        <w:t>النظام</w:t>
      </w:r>
      <w:r>
        <w:rPr>
          <w:rtl/>
          <w:lang w:eastAsia="zh-TW"/>
        </w:rPr>
        <w:t xml:space="preserve"> </w:t>
      </w:r>
      <w:r w:rsidRPr="002074A7">
        <w:rPr>
          <w:rtl/>
          <w:lang w:eastAsia="zh-TW"/>
        </w:rPr>
        <w:t>الحالي</w:t>
      </w:r>
      <w:r>
        <w:rPr>
          <w:rtl/>
          <w:lang w:eastAsia="zh-TW"/>
        </w:rPr>
        <w:t xml:space="preserve"> </w:t>
      </w:r>
      <w:r w:rsidRPr="002074A7">
        <w:rPr>
          <w:rtl/>
          <w:lang w:eastAsia="zh-TW"/>
        </w:rPr>
        <w:t>لمراقبة</w:t>
      </w:r>
      <w:r>
        <w:rPr>
          <w:rtl/>
          <w:lang w:eastAsia="zh-TW"/>
        </w:rPr>
        <w:t xml:space="preserve"> </w:t>
      </w:r>
      <w:r w:rsidRPr="002074A7">
        <w:rPr>
          <w:rtl/>
          <w:lang w:eastAsia="zh-TW"/>
        </w:rPr>
        <w:t>المخدرات</w:t>
      </w:r>
      <w:r>
        <w:rPr>
          <w:rtl/>
          <w:lang w:eastAsia="zh-TW"/>
        </w:rPr>
        <w:t xml:space="preserve"> </w:t>
      </w:r>
      <w:r w:rsidRPr="002074A7">
        <w:rPr>
          <w:rtl/>
          <w:lang w:eastAsia="zh-TW"/>
        </w:rPr>
        <w:t>عن</w:t>
      </w:r>
      <w:r>
        <w:rPr>
          <w:rtl/>
          <w:lang w:eastAsia="zh-TW"/>
        </w:rPr>
        <w:t xml:space="preserve"> </w:t>
      </w:r>
      <w:r w:rsidRPr="002074A7">
        <w:rPr>
          <w:rtl/>
          <w:lang w:eastAsia="zh-TW"/>
        </w:rPr>
        <w:t>السياسات</w:t>
      </w:r>
      <w:r>
        <w:rPr>
          <w:rtl/>
          <w:lang w:eastAsia="zh-TW"/>
        </w:rPr>
        <w:t xml:space="preserve"> </w:t>
      </w:r>
      <w:r w:rsidRPr="002074A7">
        <w:rPr>
          <w:rtl/>
          <w:lang w:eastAsia="zh-TW"/>
        </w:rPr>
        <w:t>الموجهة</w:t>
      </w:r>
      <w:r>
        <w:rPr>
          <w:rtl/>
          <w:lang w:eastAsia="zh-TW"/>
        </w:rPr>
        <w:t xml:space="preserve"> </w:t>
      </w:r>
      <w:r w:rsidRPr="002074A7">
        <w:rPr>
          <w:rtl/>
          <w:lang w:eastAsia="zh-TW"/>
        </w:rPr>
        <w:t>نحو</w:t>
      </w:r>
      <w:r>
        <w:rPr>
          <w:rtl/>
          <w:lang w:eastAsia="zh-TW"/>
        </w:rPr>
        <w:t xml:space="preserve"> </w:t>
      </w:r>
      <w:r w:rsidRPr="002074A7">
        <w:rPr>
          <w:rtl/>
          <w:lang w:eastAsia="zh-TW"/>
        </w:rPr>
        <w:t>مواد</w:t>
      </w:r>
      <w:r>
        <w:rPr>
          <w:rtl/>
          <w:lang w:eastAsia="zh-TW"/>
        </w:rPr>
        <w:t xml:space="preserve"> </w:t>
      </w:r>
      <w:r w:rsidRPr="002074A7">
        <w:rPr>
          <w:rtl/>
          <w:lang w:eastAsia="zh-TW"/>
        </w:rPr>
        <w:t>الإدمان،</w:t>
      </w:r>
      <w:r>
        <w:rPr>
          <w:rtl/>
          <w:lang w:eastAsia="zh-TW"/>
        </w:rPr>
        <w:t xml:space="preserve"> </w:t>
      </w:r>
      <w:r w:rsidRPr="002074A7">
        <w:rPr>
          <w:rtl/>
          <w:lang w:eastAsia="zh-TW"/>
        </w:rPr>
        <w:t>وزيادة</w:t>
      </w:r>
      <w:r>
        <w:rPr>
          <w:rtl/>
          <w:lang w:eastAsia="zh-TW"/>
        </w:rPr>
        <w:t xml:space="preserve"> </w:t>
      </w:r>
      <w:r w:rsidRPr="002074A7">
        <w:rPr>
          <w:rtl/>
          <w:lang w:eastAsia="zh-TW"/>
        </w:rPr>
        <w:t>التركيز</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وتبين</w:t>
      </w:r>
      <w:r>
        <w:rPr>
          <w:rtl/>
          <w:lang w:eastAsia="zh-TW"/>
        </w:rPr>
        <w:t xml:space="preserve"> </w:t>
      </w:r>
      <w:r w:rsidRPr="002074A7">
        <w:rPr>
          <w:rtl/>
          <w:lang w:eastAsia="zh-TW"/>
        </w:rPr>
        <w:t>الأدلة</w:t>
      </w:r>
      <w:r>
        <w:rPr>
          <w:rtl/>
          <w:lang w:eastAsia="zh-TW"/>
        </w:rPr>
        <w:t xml:space="preserve"> </w:t>
      </w:r>
      <w:r w:rsidRPr="002074A7">
        <w:rPr>
          <w:rtl/>
          <w:lang w:eastAsia="zh-TW"/>
        </w:rPr>
        <w:t>أن</w:t>
      </w:r>
      <w:r>
        <w:rPr>
          <w:rtl/>
          <w:lang w:eastAsia="zh-TW"/>
        </w:rPr>
        <w:t xml:space="preserve"> </w:t>
      </w:r>
      <w:r w:rsidRPr="002074A7">
        <w:rPr>
          <w:rtl/>
          <w:lang w:eastAsia="zh-TW"/>
        </w:rPr>
        <w:t>تجريم</w:t>
      </w:r>
      <w:r>
        <w:rPr>
          <w:rtl/>
          <w:lang w:eastAsia="zh-TW"/>
        </w:rPr>
        <w:t xml:space="preserve"> </w:t>
      </w:r>
      <w:r w:rsidRPr="002074A7">
        <w:rPr>
          <w:rtl/>
          <w:lang w:eastAsia="zh-TW"/>
        </w:rPr>
        <w:t>بعض</w:t>
      </w:r>
      <w:r>
        <w:rPr>
          <w:rtl/>
          <w:lang w:eastAsia="zh-TW"/>
        </w:rPr>
        <w:t xml:space="preserve"> </w:t>
      </w:r>
      <w:r w:rsidRPr="002074A7">
        <w:rPr>
          <w:rtl/>
          <w:lang w:eastAsia="zh-TW"/>
        </w:rPr>
        <w:t>السلوكيات</w:t>
      </w:r>
      <w:r>
        <w:rPr>
          <w:rtl/>
          <w:lang w:eastAsia="zh-TW"/>
        </w:rPr>
        <w:t xml:space="preserve"> </w:t>
      </w:r>
      <w:r w:rsidRPr="002074A7">
        <w:rPr>
          <w:rtl/>
          <w:lang w:eastAsia="zh-TW"/>
        </w:rPr>
        <w:t>يؤدي</w:t>
      </w:r>
      <w:r>
        <w:rPr>
          <w:rtl/>
          <w:lang w:eastAsia="zh-TW"/>
        </w:rPr>
        <w:t xml:space="preserve"> </w:t>
      </w:r>
      <w:r w:rsidRPr="002074A7">
        <w:rPr>
          <w:rtl/>
          <w:lang w:eastAsia="zh-TW"/>
        </w:rPr>
        <w:t>إلى</w:t>
      </w:r>
      <w:r>
        <w:rPr>
          <w:rtl/>
          <w:lang w:eastAsia="zh-TW"/>
        </w:rPr>
        <w:t xml:space="preserve"> </w:t>
      </w:r>
      <w:r w:rsidRPr="002074A7">
        <w:rPr>
          <w:rtl/>
          <w:lang w:eastAsia="zh-TW"/>
        </w:rPr>
        <w:t>إحجام</w:t>
      </w:r>
      <w:r>
        <w:rPr>
          <w:rtl/>
          <w:lang w:eastAsia="zh-TW"/>
        </w:rPr>
        <w:t xml:space="preserve"> </w:t>
      </w:r>
      <w:r w:rsidRPr="002074A7">
        <w:rPr>
          <w:rtl/>
          <w:lang w:eastAsia="zh-TW"/>
        </w:rPr>
        <w:t>الأشخاص</w:t>
      </w:r>
      <w:r>
        <w:rPr>
          <w:rtl/>
          <w:lang w:eastAsia="zh-TW"/>
        </w:rPr>
        <w:t xml:space="preserve"> </w:t>
      </w:r>
      <w:r w:rsidRPr="002074A7">
        <w:rPr>
          <w:rtl/>
          <w:lang w:eastAsia="zh-TW"/>
        </w:rPr>
        <w:t>عن</w:t>
      </w:r>
      <w:r>
        <w:rPr>
          <w:rtl/>
          <w:lang w:eastAsia="zh-TW"/>
        </w:rPr>
        <w:t xml:space="preserve"> </w:t>
      </w:r>
      <w:r w:rsidRPr="002074A7">
        <w:rPr>
          <w:rtl/>
          <w:lang w:eastAsia="zh-TW"/>
        </w:rPr>
        <w:t>التماس</w:t>
      </w:r>
      <w:r>
        <w:rPr>
          <w:rtl/>
          <w:lang w:eastAsia="zh-TW"/>
        </w:rPr>
        <w:t xml:space="preserve"> </w:t>
      </w:r>
      <w:r w:rsidRPr="002074A7">
        <w:rPr>
          <w:rtl/>
          <w:lang w:eastAsia="zh-TW"/>
        </w:rPr>
        <w:t>المساعدة،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الخدمات</w:t>
      </w:r>
      <w:r>
        <w:rPr>
          <w:rtl/>
          <w:lang w:eastAsia="zh-TW"/>
        </w:rPr>
        <w:t xml:space="preserve"> </w:t>
      </w:r>
      <w:r w:rsidRPr="002074A7">
        <w:rPr>
          <w:rtl/>
          <w:lang w:eastAsia="zh-TW"/>
        </w:rPr>
        <w:t>المرتبطة</w:t>
      </w:r>
      <w:r>
        <w:rPr>
          <w:rtl/>
          <w:lang w:eastAsia="zh-TW"/>
        </w:rPr>
        <w:t xml:space="preserve"> </w:t>
      </w:r>
      <w:r w:rsidRPr="002074A7">
        <w:rPr>
          <w:rtl/>
          <w:lang w:eastAsia="zh-TW"/>
        </w:rPr>
        <w:t>بالصحة،</w:t>
      </w:r>
      <w:r>
        <w:rPr>
          <w:rtl/>
          <w:lang w:eastAsia="zh-TW"/>
        </w:rPr>
        <w:t xml:space="preserve"> </w:t>
      </w:r>
      <w:r w:rsidRPr="002074A7">
        <w:rPr>
          <w:rtl/>
          <w:lang w:eastAsia="zh-TW"/>
        </w:rPr>
        <w:t>وينبغي</w:t>
      </w:r>
      <w:r>
        <w:rPr>
          <w:rtl/>
          <w:lang w:eastAsia="zh-TW"/>
        </w:rPr>
        <w:t xml:space="preserve"> </w:t>
      </w:r>
      <w:r w:rsidRPr="002074A7">
        <w:rPr>
          <w:rtl/>
          <w:lang w:eastAsia="zh-TW"/>
        </w:rPr>
        <w:t>أن</w:t>
      </w:r>
      <w:r>
        <w:rPr>
          <w:rtl/>
          <w:lang w:eastAsia="zh-TW"/>
        </w:rPr>
        <w:t xml:space="preserve"> </w:t>
      </w:r>
      <w:r w:rsidRPr="002074A7">
        <w:rPr>
          <w:rtl/>
          <w:lang w:eastAsia="zh-TW"/>
        </w:rPr>
        <w:t>يكون</w:t>
      </w:r>
      <w:r>
        <w:rPr>
          <w:rtl/>
          <w:lang w:eastAsia="zh-TW"/>
        </w:rPr>
        <w:t xml:space="preserve"> </w:t>
      </w:r>
      <w:r w:rsidRPr="002074A7">
        <w:rPr>
          <w:rtl/>
          <w:lang w:eastAsia="zh-TW"/>
        </w:rPr>
        <w:t>ذلك</w:t>
      </w:r>
      <w:r>
        <w:rPr>
          <w:rtl/>
          <w:lang w:eastAsia="zh-TW"/>
        </w:rPr>
        <w:t xml:space="preserve"> </w:t>
      </w:r>
      <w:r w:rsidRPr="002074A7">
        <w:rPr>
          <w:rtl/>
          <w:lang w:eastAsia="zh-TW"/>
        </w:rPr>
        <w:t>أحد</w:t>
      </w:r>
      <w:r>
        <w:rPr>
          <w:rtl/>
          <w:lang w:eastAsia="zh-TW"/>
        </w:rPr>
        <w:t xml:space="preserve"> </w:t>
      </w:r>
      <w:r w:rsidRPr="002074A7">
        <w:rPr>
          <w:rtl/>
          <w:lang w:eastAsia="zh-TW"/>
        </w:rPr>
        <w:t>شواغل</w:t>
      </w:r>
      <w:r>
        <w:rPr>
          <w:rtl/>
          <w:lang w:eastAsia="zh-TW"/>
        </w:rPr>
        <w:t xml:space="preserve"> </w:t>
      </w:r>
      <w:r w:rsidRPr="002074A7">
        <w:rPr>
          <w:rtl/>
          <w:lang w:eastAsia="zh-TW"/>
        </w:rPr>
        <w:t>السلطات</w:t>
      </w:r>
      <w:r>
        <w:rPr>
          <w:rtl/>
          <w:lang w:eastAsia="zh-TW"/>
        </w:rPr>
        <w:t xml:space="preserve">. </w:t>
      </w:r>
      <w:r w:rsidRPr="002074A7">
        <w:rPr>
          <w:rtl/>
          <w:lang w:eastAsia="zh-TW"/>
        </w:rPr>
        <w:t>وقد</w:t>
      </w:r>
      <w:r>
        <w:rPr>
          <w:rtl/>
          <w:lang w:eastAsia="zh-TW"/>
        </w:rPr>
        <w:t xml:space="preserve"> </w:t>
      </w:r>
      <w:r w:rsidRPr="002074A7">
        <w:rPr>
          <w:rtl/>
          <w:lang w:eastAsia="zh-TW"/>
        </w:rPr>
        <w:t>أدى</w:t>
      </w:r>
      <w:r>
        <w:rPr>
          <w:rtl/>
          <w:lang w:eastAsia="zh-TW"/>
        </w:rPr>
        <w:t xml:space="preserve"> </w:t>
      </w:r>
      <w:r w:rsidRPr="002074A7">
        <w:rPr>
          <w:rtl/>
          <w:lang w:eastAsia="zh-TW"/>
        </w:rPr>
        <w:t>اتباع</w:t>
      </w:r>
      <w:r>
        <w:rPr>
          <w:rtl/>
          <w:lang w:eastAsia="zh-TW"/>
        </w:rPr>
        <w:t xml:space="preserve"> </w:t>
      </w:r>
      <w:r w:rsidRPr="002074A7">
        <w:rPr>
          <w:rtl/>
          <w:lang w:eastAsia="zh-TW"/>
        </w:rPr>
        <w:t>النهج</w:t>
      </w:r>
      <w:r>
        <w:rPr>
          <w:rtl/>
          <w:lang w:eastAsia="zh-TW"/>
        </w:rPr>
        <w:t xml:space="preserve"> </w:t>
      </w:r>
      <w:r w:rsidRPr="002074A7">
        <w:rPr>
          <w:rtl/>
          <w:lang w:eastAsia="zh-TW"/>
        </w:rPr>
        <w:t>التأديبية</w:t>
      </w:r>
      <w:r>
        <w:rPr>
          <w:rtl/>
          <w:lang w:eastAsia="zh-TW"/>
        </w:rPr>
        <w:t xml:space="preserve"> </w:t>
      </w:r>
      <w:r w:rsidRPr="002074A7">
        <w:rPr>
          <w:rtl/>
          <w:lang w:eastAsia="zh-TW"/>
        </w:rPr>
        <w:t>بشكل</w:t>
      </w:r>
      <w:r>
        <w:rPr>
          <w:rtl/>
          <w:lang w:eastAsia="zh-TW"/>
        </w:rPr>
        <w:t xml:space="preserve"> </w:t>
      </w:r>
      <w:r w:rsidRPr="002074A7">
        <w:rPr>
          <w:rtl/>
          <w:lang w:eastAsia="zh-TW"/>
        </w:rPr>
        <w:t>مفرط</w:t>
      </w:r>
      <w:r>
        <w:rPr>
          <w:rtl/>
          <w:lang w:eastAsia="zh-TW"/>
        </w:rPr>
        <w:t xml:space="preserve"> </w:t>
      </w:r>
      <w:r w:rsidRPr="002074A7">
        <w:rPr>
          <w:rtl/>
          <w:lang w:eastAsia="zh-TW"/>
        </w:rPr>
        <w:t>إلى</w:t>
      </w:r>
      <w:r>
        <w:rPr>
          <w:rtl/>
          <w:lang w:eastAsia="zh-TW"/>
        </w:rPr>
        <w:t xml:space="preserve"> </w:t>
      </w:r>
      <w:r w:rsidRPr="002074A7">
        <w:rPr>
          <w:rtl/>
          <w:lang w:eastAsia="zh-TW"/>
        </w:rPr>
        <w:t>الإضرار</w:t>
      </w:r>
      <w:r>
        <w:rPr>
          <w:rtl/>
          <w:lang w:eastAsia="zh-TW"/>
        </w:rPr>
        <w:t xml:space="preserve"> </w:t>
      </w:r>
      <w:r w:rsidRPr="002074A7">
        <w:rPr>
          <w:rtl/>
          <w:lang w:eastAsia="zh-TW"/>
        </w:rPr>
        <w:t>بالصحة</w:t>
      </w:r>
      <w:r>
        <w:rPr>
          <w:rtl/>
          <w:lang w:eastAsia="zh-TW"/>
        </w:rPr>
        <w:t xml:space="preserve"> </w:t>
      </w:r>
      <w:r w:rsidRPr="002074A7">
        <w:rPr>
          <w:rtl/>
          <w:lang w:eastAsia="zh-TW"/>
        </w:rPr>
        <w:t>بصورة</w:t>
      </w:r>
      <w:r>
        <w:rPr>
          <w:rtl/>
          <w:lang w:eastAsia="zh-TW"/>
        </w:rPr>
        <w:t xml:space="preserve"> </w:t>
      </w:r>
      <w:r w:rsidRPr="002074A7">
        <w:rPr>
          <w:rtl/>
          <w:lang w:eastAsia="zh-TW"/>
        </w:rPr>
        <w:t>أكبر</w:t>
      </w:r>
      <w:r>
        <w:rPr>
          <w:rtl/>
          <w:lang w:eastAsia="zh-TW"/>
        </w:rPr>
        <w:t xml:space="preserve"> </w:t>
      </w:r>
      <w:r w:rsidRPr="002074A7">
        <w:rPr>
          <w:rtl/>
          <w:lang w:eastAsia="zh-TW"/>
        </w:rPr>
        <w:t>مما</w:t>
      </w:r>
      <w:r>
        <w:rPr>
          <w:rtl/>
          <w:lang w:eastAsia="zh-TW"/>
        </w:rPr>
        <w:t xml:space="preserve"> </w:t>
      </w:r>
      <w:r w:rsidRPr="002074A7">
        <w:rPr>
          <w:rtl/>
          <w:lang w:eastAsia="zh-TW"/>
        </w:rPr>
        <w:t>تسعى</w:t>
      </w:r>
      <w:r>
        <w:rPr>
          <w:rtl/>
          <w:lang w:eastAsia="zh-TW"/>
        </w:rPr>
        <w:t xml:space="preserve"> </w:t>
      </w:r>
      <w:r w:rsidRPr="002074A7">
        <w:rPr>
          <w:rtl/>
          <w:lang w:eastAsia="zh-TW"/>
        </w:rPr>
        <w:t>السلطات</w:t>
      </w:r>
      <w:r>
        <w:rPr>
          <w:rtl/>
          <w:lang w:eastAsia="zh-TW"/>
        </w:rPr>
        <w:t xml:space="preserve"> </w:t>
      </w:r>
      <w:r w:rsidRPr="002074A7">
        <w:rPr>
          <w:rtl/>
          <w:lang w:eastAsia="zh-TW"/>
        </w:rPr>
        <w:t>إلى</w:t>
      </w:r>
      <w:r>
        <w:rPr>
          <w:rtl/>
          <w:lang w:eastAsia="zh-TW"/>
        </w:rPr>
        <w:t xml:space="preserve"> </w:t>
      </w:r>
      <w:r w:rsidRPr="002074A7">
        <w:rPr>
          <w:rtl/>
          <w:lang w:eastAsia="zh-TW"/>
        </w:rPr>
        <w:t>منعه</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٢٨</w:t>
      </w:r>
      <w:r>
        <w:rPr>
          <w:rtl/>
          <w:lang w:eastAsia="zh-TW"/>
        </w:rPr>
        <w:t>-</w:t>
      </w:r>
      <w:r w:rsidRPr="002074A7">
        <w:rPr>
          <w:lang w:eastAsia="zh-TW"/>
        </w:rPr>
        <w:tab/>
      </w:r>
      <w:r w:rsidRPr="002074A7">
        <w:rPr>
          <w:rtl/>
          <w:lang w:eastAsia="zh-TW"/>
        </w:rPr>
        <w:t>وكانت</w:t>
      </w:r>
      <w:r>
        <w:rPr>
          <w:rtl/>
          <w:lang w:eastAsia="zh-TW"/>
        </w:rPr>
        <w:t xml:space="preserve"> </w:t>
      </w:r>
      <w:r w:rsidRPr="002074A7">
        <w:rPr>
          <w:rtl/>
          <w:lang w:eastAsia="zh-TW"/>
        </w:rPr>
        <w:t>المسألة</w:t>
      </w:r>
      <w:r>
        <w:rPr>
          <w:rtl/>
          <w:lang w:eastAsia="zh-TW"/>
        </w:rPr>
        <w:t xml:space="preserve"> </w:t>
      </w:r>
      <w:r w:rsidRPr="002074A7">
        <w:rPr>
          <w:rtl/>
          <w:lang w:eastAsia="zh-TW"/>
        </w:rPr>
        <w:t>الهامة</w:t>
      </w:r>
      <w:r>
        <w:rPr>
          <w:rtl/>
          <w:lang w:eastAsia="zh-TW"/>
        </w:rPr>
        <w:t xml:space="preserve"> </w:t>
      </w:r>
      <w:r w:rsidRPr="002074A7">
        <w:rPr>
          <w:rtl/>
          <w:lang w:eastAsia="zh-TW"/>
        </w:rPr>
        <w:t>المتمثلة</w:t>
      </w:r>
      <w:r>
        <w:rPr>
          <w:rtl/>
          <w:lang w:eastAsia="zh-TW"/>
        </w:rPr>
        <w:t xml:space="preserve"> </w:t>
      </w:r>
      <w:r w:rsidRPr="002074A7">
        <w:rPr>
          <w:rtl/>
          <w:lang w:eastAsia="zh-TW"/>
        </w:rPr>
        <w:t>في</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الأدوية</w:t>
      </w:r>
      <w:r>
        <w:rPr>
          <w:rtl/>
          <w:lang w:eastAsia="zh-TW"/>
        </w:rPr>
        <w:t xml:space="preserve"> </w:t>
      </w:r>
      <w:r w:rsidRPr="002074A7">
        <w:rPr>
          <w:rtl/>
          <w:lang w:eastAsia="zh-TW"/>
        </w:rPr>
        <w:t>جزء</w:t>
      </w:r>
      <w:r w:rsidR="00587E09">
        <w:rPr>
          <w:rtl/>
          <w:lang w:eastAsia="zh-TW"/>
        </w:rPr>
        <w:t xml:space="preserve">اً </w:t>
      </w:r>
      <w:r w:rsidRPr="002074A7">
        <w:rPr>
          <w:rtl/>
          <w:lang w:eastAsia="zh-TW"/>
        </w:rPr>
        <w:t>أيض</w:t>
      </w:r>
      <w:r w:rsidR="00587E09">
        <w:rPr>
          <w:rtl/>
          <w:lang w:eastAsia="zh-TW"/>
        </w:rPr>
        <w:t xml:space="preserve">اً </w:t>
      </w:r>
      <w:r w:rsidRPr="002074A7">
        <w:rPr>
          <w:rtl/>
          <w:lang w:eastAsia="zh-TW"/>
        </w:rPr>
        <w:t>من</w:t>
      </w:r>
      <w:r>
        <w:rPr>
          <w:rtl/>
          <w:lang w:eastAsia="zh-TW"/>
        </w:rPr>
        <w:t xml:space="preserve"> </w:t>
      </w:r>
      <w:r w:rsidRPr="002074A7">
        <w:rPr>
          <w:rtl/>
          <w:lang w:eastAsia="zh-TW"/>
        </w:rPr>
        <w:t>عمل</w:t>
      </w:r>
      <w:r>
        <w:rPr>
          <w:rtl/>
          <w:lang w:eastAsia="zh-TW"/>
        </w:rPr>
        <w:t xml:space="preserve"> </w:t>
      </w:r>
      <w:r w:rsidRPr="002074A7">
        <w:rPr>
          <w:rtl/>
          <w:lang w:eastAsia="zh-TW"/>
        </w:rPr>
        <w:t>الولاية</w:t>
      </w:r>
      <w:r>
        <w:rPr>
          <w:rtl/>
          <w:lang w:eastAsia="zh-TW"/>
        </w:rPr>
        <w:t xml:space="preserve">. </w:t>
      </w:r>
      <w:r w:rsidRPr="002074A7">
        <w:rPr>
          <w:rtl/>
          <w:lang w:eastAsia="zh-TW"/>
        </w:rPr>
        <w:t>والرعاية</w:t>
      </w:r>
      <w:r>
        <w:rPr>
          <w:rtl/>
          <w:lang w:eastAsia="zh-TW"/>
        </w:rPr>
        <w:t xml:space="preserve"> </w:t>
      </w:r>
      <w:r w:rsidRPr="002074A7">
        <w:rPr>
          <w:rtl/>
          <w:lang w:eastAsia="zh-TW"/>
        </w:rPr>
        <w:t>الطبية</w:t>
      </w:r>
      <w:r>
        <w:rPr>
          <w:rtl/>
          <w:lang w:eastAsia="zh-TW"/>
        </w:rPr>
        <w:t xml:space="preserve"> </w:t>
      </w:r>
      <w:r w:rsidRPr="002074A7">
        <w:rPr>
          <w:rtl/>
          <w:lang w:eastAsia="zh-TW"/>
        </w:rPr>
        <w:t>في</w:t>
      </w:r>
      <w:r>
        <w:rPr>
          <w:rtl/>
          <w:lang w:eastAsia="zh-TW"/>
        </w:rPr>
        <w:t xml:space="preserve"> </w:t>
      </w:r>
      <w:r w:rsidRPr="002074A7">
        <w:rPr>
          <w:rtl/>
          <w:lang w:eastAsia="zh-TW"/>
        </w:rPr>
        <w:t>حالة</w:t>
      </w:r>
      <w:r>
        <w:rPr>
          <w:rtl/>
          <w:lang w:eastAsia="zh-TW"/>
        </w:rPr>
        <w:t xml:space="preserve"> </w:t>
      </w:r>
      <w:r w:rsidRPr="002074A7">
        <w:rPr>
          <w:rtl/>
          <w:lang w:eastAsia="zh-TW"/>
        </w:rPr>
        <w:t>المرض</w:t>
      </w:r>
      <w:r>
        <w:rPr>
          <w:rtl/>
          <w:lang w:eastAsia="zh-TW"/>
        </w:rPr>
        <w:t xml:space="preserve"> </w:t>
      </w:r>
      <w:r w:rsidRPr="002074A7">
        <w:rPr>
          <w:rtl/>
          <w:lang w:eastAsia="zh-TW"/>
        </w:rPr>
        <w:t>والوقاية</w:t>
      </w:r>
      <w:r>
        <w:rPr>
          <w:rtl/>
          <w:lang w:eastAsia="zh-TW"/>
        </w:rPr>
        <w:t xml:space="preserve"> </w:t>
      </w:r>
      <w:r w:rsidRPr="002074A7">
        <w:rPr>
          <w:rtl/>
          <w:lang w:eastAsia="zh-TW"/>
        </w:rPr>
        <w:t>من</w:t>
      </w:r>
      <w:r>
        <w:rPr>
          <w:rtl/>
          <w:lang w:eastAsia="zh-TW"/>
        </w:rPr>
        <w:t xml:space="preserve"> </w:t>
      </w:r>
      <w:r w:rsidRPr="002074A7">
        <w:rPr>
          <w:rtl/>
          <w:lang w:eastAsia="zh-TW"/>
        </w:rPr>
        <w:t>الأمراض</w:t>
      </w:r>
      <w:r>
        <w:rPr>
          <w:rtl/>
          <w:lang w:eastAsia="zh-TW"/>
        </w:rPr>
        <w:t xml:space="preserve"> </w:t>
      </w:r>
      <w:r w:rsidRPr="002074A7">
        <w:rPr>
          <w:rtl/>
          <w:lang w:eastAsia="zh-TW"/>
        </w:rPr>
        <w:t>وعلاجها</w:t>
      </w:r>
      <w:r>
        <w:rPr>
          <w:rtl/>
          <w:lang w:eastAsia="zh-TW"/>
        </w:rPr>
        <w:t xml:space="preserve"> </w:t>
      </w:r>
      <w:r w:rsidRPr="002074A7">
        <w:rPr>
          <w:rtl/>
          <w:lang w:eastAsia="zh-TW"/>
        </w:rPr>
        <w:t>ومكافحتها</w:t>
      </w:r>
      <w:r>
        <w:rPr>
          <w:rtl/>
          <w:lang w:eastAsia="zh-TW"/>
        </w:rPr>
        <w:t xml:space="preserve"> </w:t>
      </w:r>
      <w:r w:rsidRPr="002074A7">
        <w:rPr>
          <w:rtl/>
          <w:lang w:eastAsia="zh-TW"/>
        </w:rPr>
        <w:t>تتوقف</w:t>
      </w:r>
      <w:r>
        <w:rPr>
          <w:rtl/>
          <w:lang w:eastAsia="zh-TW"/>
        </w:rPr>
        <w:t xml:space="preserve"> </w:t>
      </w:r>
      <w:r w:rsidRPr="002074A7">
        <w:rPr>
          <w:rtl/>
          <w:lang w:eastAsia="zh-TW"/>
        </w:rPr>
        <w:t>إلى</w:t>
      </w:r>
      <w:r>
        <w:rPr>
          <w:rtl/>
          <w:lang w:eastAsia="zh-TW"/>
        </w:rPr>
        <w:t xml:space="preserve"> </w:t>
      </w:r>
      <w:r w:rsidRPr="002074A7">
        <w:rPr>
          <w:rtl/>
          <w:lang w:eastAsia="zh-TW"/>
        </w:rPr>
        <w:t>حد</w:t>
      </w:r>
      <w:r>
        <w:rPr>
          <w:rtl/>
          <w:lang w:eastAsia="zh-TW"/>
        </w:rPr>
        <w:t xml:space="preserve"> </w:t>
      </w:r>
      <w:r w:rsidRPr="002074A7">
        <w:rPr>
          <w:rtl/>
          <w:lang w:eastAsia="zh-TW"/>
        </w:rPr>
        <w:t>كبير</w:t>
      </w:r>
      <w:r>
        <w:rPr>
          <w:rtl/>
          <w:lang w:eastAsia="zh-TW"/>
        </w:rPr>
        <w:t xml:space="preserve"> </w:t>
      </w:r>
      <w:r w:rsidRPr="00D43D02">
        <w:rPr>
          <w:spacing w:val="-2"/>
          <w:rtl/>
          <w:lang w:eastAsia="zh-TW"/>
        </w:rPr>
        <w:t>على الحصول على الدواء الجيد في الوقت المناسب. وعلى الرغم من التقدم المحرز، هناك حوالي 2</w:t>
      </w:r>
      <w:r>
        <w:rPr>
          <w:rtl/>
          <w:lang w:eastAsia="zh-TW"/>
        </w:rPr>
        <w:t xml:space="preserve"> </w:t>
      </w:r>
      <w:r w:rsidRPr="002074A7">
        <w:rPr>
          <w:rtl/>
          <w:lang w:eastAsia="zh-TW"/>
        </w:rPr>
        <w:t>بليون</w:t>
      </w:r>
      <w:r>
        <w:rPr>
          <w:rtl/>
          <w:lang w:eastAsia="zh-TW"/>
        </w:rPr>
        <w:t xml:space="preserve"> </w:t>
      </w:r>
      <w:r w:rsidRPr="002074A7">
        <w:rPr>
          <w:rtl/>
          <w:lang w:eastAsia="zh-TW"/>
        </w:rPr>
        <w:t>شخص</w:t>
      </w:r>
      <w:r>
        <w:rPr>
          <w:rtl/>
          <w:lang w:eastAsia="zh-TW"/>
        </w:rPr>
        <w:t xml:space="preserve"> </w:t>
      </w:r>
      <w:r w:rsidRPr="002074A7">
        <w:rPr>
          <w:rtl/>
          <w:lang w:eastAsia="zh-TW"/>
        </w:rPr>
        <w:t>ما</w:t>
      </w:r>
      <w:r>
        <w:rPr>
          <w:rtl/>
          <w:lang w:eastAsia="zh-TW"/>
        </w:rPr>
        <w:t xml:space="preserve"> </w:t>
      </w:r>
      <w:r w:rsidRPr="002074A7">
        <w:rPr>
          <w:rtl/>
          <w:lang w:eastAsia="zh-TW"/>
        </w:rPr>
        <w:t>زالوا</w:t>
      </w:r>
      <w:r>
        <w:rPr>
          <w:rtl/>
          <w:lang w:eastAsia="zh-TW"/>
        </w:rPr>
        <w:t xml:space="preserve"> </w:t>
      </w:r>
      <w:r w:rsidRPr="002074A7">
        <w:rPr>
          <w:rtl/>
          <w:lang w:eastAsia="zh-TW"/>
        </w:rPr>
        <w:t>غير</w:t>
      </w:r>
      <w:r>
        <w:rPr>
          <w:rtl/>
          <w:lang w:eastAsia="zh-TW"/>
        </w:rPr>
        <w:t xml:space="preserve"> </w:t>
      </w:r>
      <w:r w:rsidRPr="002074A7">
        <w:rPr>
          <w:rtl/>
          <w:lang w:eastAsia="zh-TW"/>
        </w:rPr>
        <w:t>قادرين</w:t>
      </w:r>
      <w:r>
        <w:rPr>
          <w:rtl/>
          <w:lang w:eastAsia="zh-TW"/>
        </w:rPr>
        <w:t xml:space="preserve"> </w:t>
      </w:r>
      <w:r w:rsidRPr="002074A7">
        <w:rPr>
          <w:rtl/>
          <w:lang w:eastAsia="zh-TW"/>
        </w:rPr>
        <w:t>على</w:t>
      </w:r>
      <w:r>
        <w:rPr>
          <w:rtl/>
          <w:lang w:eastAsia="zh-TW"/>
        </w:rPr>
        <w:t xml:space="preserve"> </w:t>
      </w:r>
      <w:r w:rsidRPr="002074A7">
        <w:rPr>
          <w:rtl/>
          <w:lang w:eastAsia="zh-TW"/>
        </w:rPr>
        <w:t>الوصول</w:t>
      </w:r>
      <w:r>
        <w:rPr>
          <w:rtl/>
          <w:lang w:eastAsia="zh-TW"/>
        </w:rPr>
        <w:t xml:space="preserve"> </w:t>
      </w:r>
      <w:r w:rsidRPr="002074A7">
        <w:rPr>
          <w:rtl/>
          <w:lang w:eastAsia="zh-TW"/>
        </w:rPr>
        <w:t>إلى</w:t>
      </w:r>
      <w:r>
        <w:rPr>
          <w:rtl/>
          <w:lang w:eastAsia="zh-TW"/>
        </w:rPr>
        <w:t xml:space="preserve"> </w:t>
      </w:r>
      <w:r w:rsidRPr="002074A7">
        <w:rPr>
          <w:rtl/>
          <w:lang w:eastAsia="zh-TW"/>
        </w:rPr>
        <w:t>الأدوية</w:t>
      </w:r>
      <w:r>
        <w:rPr>
          <w:rtl/>
          <w:lang w:eastAsia="zh-TW"/>
        </w:rPr>
        <w:t xml:space="preserve"> </w:t>
      </w:r>
      <w:r w:rsidRPr="002074A7">
        <w:rPr>
          <w:rtl/>
          <w:lang w:eastAsia="zh-TW"/>
        </w:rPr>
        <w:t>الأساسية</w:t>
      </w:r>
      <w:r>
        <w:rPr>
          <w:rtl/>
          <w:lang w:eastAsia="zh-TW"/>
        </w:rPr>
        <w:t xml:space="preserve">. </w:t>
      </w:r>
      <w:r w:rsidRPr="002074A7">
        <w:rPr>
          <w:rtl/>
          <w:lang w:eastAsia="zh-TW"/>
        </w:rPr>
        <w:t>ولا</w:t>
      </w:r>
      <w:r>
        <w:rPr>
          <w:rtl/>
          <w:lang w:eastAsia="zh-TW"/>
        </w:rPr>
        <w:t xml:space="preserve"> </w:t>
      </w:r>
      <w:r w:rsidRPr="002074A7">
        <w:rPr>
          <w:rtl/>
          <w:lang w:eastAsia="zh-TW"/>
        </w:rPr>
        <w:t>تزال</w:t>
      </w:r>
      <w:r>
        <w:rPr>
          <w:rtl/>
          <w:lang w:eastAsia="zh-TW"/>
        </w:rPr>
        <w:t xml:space="preserve"> </w:t>
      </w:r>
      <w:r w:rsidRPr="002074A7">
        <w:rPr>
          <w:rtl/>
          <w:lang w:eastAsia="zh-TW"/>
        </w:rPr>
        <w:t>هناك</w:t>
      </w:r>
      <w:r>
        <w:rPr>
          <w:rtl/>
          <w:lang w:eastAsia="zh-TW"/>
        </w:rPr>
        <w:t xml:space="preserve"> </w:t>
      </w:r>
      <w:r w:rsidRPr="002074A7">
        <w:rPr>
          <w:rtl/>
          <w:lang w:eastAsia="zh-TW"/>
        </w:rPr>
        <w:t>صلة</w:t>
      </w:r>
      <w:r>
        <w:rPr>
          <w:rtl/>
          <w:lang w:eastAsia="zh-TW"/>
        </w:rPr>
        <w:t xml:space="preserve"> </w:t>
      </w:r>
      <w:r w:rsidRPr="002074A7">
        <w:rPr>
          <w:rtl/>
          <w:lang w:eastAsia="zh-TW"/>
        </w:rPr>
        <w:t>وثيقة</w:t>
      </w:r>
      <w:r>
        <w:rPr>
          <w:rtl/>
          <w:lang w:eastAsia="zh-TW"/>
        </w:rPr>
        <w:t xml:space="preserve"> </w:t>
      </w:r>
      <w:r w:rsidRPr="002074A7">
        <w:rPr>
          <w:rtl/>
          <w:lang w:eastAsia="zh-TW"/>
        </w:rPr>
        <w:lastRenderedPageBreak/>
        <w:t>بين</w:t>
      </w:r>
      <w:r>
        <w:rPr>
          <w:rtl/>
          <w:lang w:eastAsia="zh-TW"/>
        </w:rPr>
        <w:t xml:space="preserve"> </w:t>
      </w:r>
      <w:r w:rsidRPr="002074A7">
        <w:rPr>
          <w:rtl/>
          <w:lang w:eastAsia="zh-TW"/>
        </w:rPr>
        <w:t>الفقر</w:t>
      </w:r>
      <w:r>
        <w:rPr>
          <w:rtl/>
          <w:lang w:eastAsia="zh-TW"/>
        </w:rPr>
        <w:t xml:space="preserve"> </w:t>
      </w:r>
      <w:r w:rsidRPr="002074A7">
        <w:rPr>
          <w:rtl/>
          <w:lang w:eastAsia="zh-TW"/>
        </w:rPr>
        <w:t>وإعمال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فالدول</w:t>
      </w:r>
      <w:r>
        <w:rPr>
          <w:rtl/>
          <w:lang w:eastAsia="zh-TW"/>
        </w:rPr>
        <w:t xml:space="preserve"> </w:t>
      </w:r>
      <w:r w:rsidRPr="002074A7">
        <w:rPr>
          <w:rtl/>
          <w:lang w:eastAsia="zh-TW"/>
        </w:rPr>
        <w:t>النامية</w:t>
      </w:r>
      <w:r>
        <w:rPr>
          <w:rtl/>
          <w:lang w:eastAsia="zh-TW"/>
        </w:rPr>
        <w:t xml:space="preserve"> </w:t>
      </w:r>
      <w:r w:rsidRPr="002074A7">
        <w:rPr>
          <w:rtl/>
          <w:lang w:eastAsia="zh-TW"/>
        </w:rPr>
        <w:t>هي</w:t>
      </w:r>
      <w:r>
        <w:rPr>
          <w:rtl/>
          <w:lang w:eastAsia="zh-TW"/>
        </w:rPr>
        <w:t xml:space="preserve"> </w:t>
      </w:r>
      <w:r w:rsidRPr="002074A7">
        <w:rPr>
          <w:rtl/>
          <w:lang w:eastAsia="zh-TW"/>
        </w:rPr>
        <w:t>الأكثر</w:t>
      </w:r>
      <w:r>
        <w:rPr>
          <w:rtl/>
          <w:lang w:eastAsia="zh-TW"/>
        </w:rPr>
        <w:t xml:space="preserve"> </w:t>
      </w:r>
      <w:r w:rsidRPr="002074A7">
        <w:rPr>
          <w:rtl/>
          <w:lang w:eastAsia="zh-TW"/>
        </w:rPr>
        <w:t>حاجة</w:t>
      </w:r>
      <w:r>
        <w:rPr>
          <w:rtl/>
          <w:lang w:eastAsia="zh-TW"/>
        </w:rPr>
        <w:t xml:space="preserve"> </w:t>
      </w:r>
      <w:r w:rsidRPr="002074A7">
        <w:rPr>
          <w:rtl/>
          <w:lang w:eastAsia="zh-TW"/>
        </w:rPr>
        <w:t>إلى</w:t>
      </w:r>
      <w:r>
        <w:rPr>
          <w:rtl/>
          <w:lang w:eastAsia="zh-TW"/>
        </w:rPr>
        <w:t xml:space="preserve"> </w:t>
      </w:r>
      <w:r w:rsidRPr="002074A7">
        <w:rPr>
          <w:rtl/>
          <w:lang w:eastAsia="zh-TW"/>
        </w:rPr>
        <w:t>الأدوية</w:t>
      </w:r>
      <w:r>
        <w:rPr>
          <w:rtl/>
          <w:lang w:eastAsia="zh-TW"/>
        </w:rPr>
        <w:t xml:space="preserve"> </w:t>
      </w:r>
      <w:r w:rsidRPr="002074A7">
        <w:rPr>
          <w:rtl/>
          <w:lang w:eastAsia="zh-TW"/>
        </w:rPr>
        <w:t>لكنها</w:t>
      </w:r>
      <w:r>
        <w:rPr>
          <w:rtl/>
          <w:lang w:eastAsia="zh-TW"/>
        </w:rPr>
        <w:t xml:space="preserve"> </w:t>
      </w:r>
      <w:r w:rsidRPr="002074A7">
        <w:rPr>
          <w:rtl/>
          <w:lang w:eastAsia="zh-TW"/>
        </w:rPr>
        <w:t>الأقل</w:t>
      </w:r>
      <w:r>
        <w:rPr>
          <w:rtl/>
          <w:lang w:eastAsia="zh-TW"/>
        </w:rPr>
        <w:t xml:space="preserve"> </w:t>
      </w:r>
      <w:r w:rsidRPr="002074A7">
        <w:rPr>
          <w:rtl/>
          <w:lang w:eastAsia="zh-TW"/>
        </w:rPr>
        <w:t>حظاً</w:t>
      </w:r>
      <w:r>
        <w:rPr>
          <w:rtl/>
          <w:lang w:eastAsia="zh-TW"/>
        </w:rPr>
        <w:t xml:space="preserve"> </w:t>
      </w:r>
      <w:r w:rsidRPr="002074A7">
        <w:rPr>
          <w:rtl/>
          <w:lang w:eastAsia="zh-TW"/>
        </w:rPr>
        <w:t>فيما</w:t>
      </w:r>
      <w:r>
        <w:rPr>
          <w:rtl/>
          <w:lang w:eastAsia="zh-TW"/>
        </w:rPr>
        <w:t xml:space="preserve"> </w:t>
      </w:r>
      <w:r w:rsidRPr="002074A7">
        <w:rPr>
          <w:rtl/>
          <w:lang w:eastAsia="zh-TW"/>
        </w:rPr>
        <w:t>يتعلق</w:t>
      </w:r>
      <w:r>
        <w:rPr>
          <w:rtl/>
          <w:lang w:eastAsia="zh-TW"/>
        </w:rPr>
        <w:t xml:space="preserve"> </w:t>
      </w:r>
      <w:r w:rsidRPr="002074A7">
        <w:rPr>
          <w:rtl/>
          <w:lang w:eastAsia="zh-TW"/>
        </w:rPr>
        <w:t>بتوافرها</w:t>
      </w:r>
      <w:r>
        <w:rPr>
          <w:rtl/>
          <w:lang w:eastAsia="zh-TW"/>
        </w:rPr>
        <w:t xml:space="preserve">. </w:t>
      </w:r>
      <w:r w:rsidRPr="002074A7">
        <w:rPr>
          <w:rtl/>
          <w:lang w:eastAsia="zh-TW"/>
        </w:rPr>
        <w:t>وقدم</w:t>
      </w:r>
      <w:r>
        <w:rPr>
          <w:rtl/>
          <w:lang w:eastAsia="zh-TW"/>
        </w:rPr>
        <w:t xml:space="preserve"> </w:t>
      </w:r>
      <w:r w:rsidRPr="002074A7">
        <w:rPr>
          <w:rtl/>
          <w:lang w:eastAsia="zh-TW"/>
        </w:rPr>
        <w:t>المكلفون</w:t>
      </w:r>
      <w:r>
        <w:rPr>
          <w:rtl/>
          <w:lang w:eastAsia="zh-TW"/>
        </w:rPr>
        <w:t xml:space="preserve"> </w:t>
      </w:r>
      <w:r w:rsidRPr="002074A7">
        <w:rPr>
          <w:rtl/>
          <w:lang w:eastAsia="zh-TW"/>
        </w:rPr>
        <w:t>بالولاية</w:t>
      </w:r>
      <w:r>
        <w:rPr>
          <w:rtl/>
          <w:lang w:eastAsia="zh-TW"/>
        </w:rPr>
        <w:t xml:space="preserve"> </w:t>
      </w:r>
      <w:r w:rsidRPr="002074A7">
        <w:rPr>
          <w:rtl/>
          <w:lang w:eastAsia="zh-TW"/>
        </w:rPr>
        <w:t>السابقون،</w:t>
      </w:r>
      <w:r>
        <w:rPr>
          <w:rtl/>
          <w:lang w:eastAsia="zh-TW"/>
        </w:rPr>
        <w:t xml:space="preserve"> </w:t>
      </w:r>
      <w:r w:rsidRPr="002074A7">
        <w:rPr>
          <w:rtl/>
          <w:lang w:eastAsia="zh-TW"/>
        </w:rPr>
        <w:t>بمن</w:t>
      </w:r>
      <w:r>
        <w:rPr>
          <w:rtl/>
          <w:lang w:eastAsia="zh-TW"/>
        </w:rPr>
        <w:t xml:space="preserve"> </w:t>
      </w:r>
      <w:r w:rsidRPr="002074A7">
        <w:rPr>
          <w:rtl/>
          <w:lang w:eastAsia="zh-TW"/>
        </w:rPr>
        <w:t>فيهم</w:t>
      </w:r>
      <w:r>
        <w:rPr>
          <w:rtl/>
          <w:lang w:eastAsia="zh-TW"/>
        </w:rPr>
        <w:t xml:space="preserve"> </w:t>
      </w:r>
      <w:proofErr w:type="spellStart"/>
      <w:r w:rsidRPr="002074A7">
        <w:rPr>
          <w:rtl/>
          <w:lang w:eastAsia="zh-TW"/>
        </w:rPr>
        <w:t>أناند</w:t>
      </w:r>
      <w:proofErr w:type="spellEnd"/>
      <w:r>
        <w:rPr>
          <w:rtl/>
          <w:lang w:eastAsia="zh-TW"/>
        </w:rPr>
        <w:t xml:space="preserve"> </w:t>
      </w:r>
      <w:proofErr w:type="spellStart"/>
      <w:r w:rsidRPr="002074A7">
        <w:rPr>
          <w:rtl/>
          <w:lang w:eastAsia="zh-TW"/>
        </w:rPr>
        <w:t>غروفر</w:t>
      </w:r>
      <w:proofErr w:type="spellEnd"/>
      <w:r w:rsidRPr="002074A7">
        <w:rPr>
          <w:rtl/>
          <w:lang w:eastAsia="zh-TW"/>
        </w:rPr>
        <w:t>،</w:t>
      </w:r>
      <w:r>
        <w:rPr>
          <w:rtl/>
          <w:lang w:eastAsia="zh-TW"/>
        </w:rPr>
        <w:t xml:space="preserve"> </w:t>
      </w:r>
      <w:r w:rsidRPr="002074A7">
        <w:rPr>
          <w:rtl/>
          <w:lang w:eastAsia="zh-TW"/>
        </w:rPr>
        <w:t>معلومات</w:t>
      </w:r>
      <w:r>
        <w:rPr>
          <w:rtl/>
          <w:lang w:eastAsia="zh-TW"/>
        </w:rPr>
        <w:t xml:space="preserve"> </w:t>
      </w:r>
      <w:r w:rsidRPr="002074A7">
        <w:rPr>
          <w:rtl/>
          <w:lang w:eastAsia="zh-TW"/>
        </w:rPr>
        <w:t>مفصلة</w:t>
      </w:r>
      <w:r>
        <w:rPr>
          <w:rtl/>
          <w:lang w:eastAsia="zh-TW"/>
        </w:rPr>
        <w:t xml:space="preserve"> </w:t>
      </w:r>
      <w:r w:rsidRPr="002074A7">
        <w:rPr>
          <w:rtl/>
          <w:lang w:eastAsia="zh-TW"/>
        </w:rPr>
        <w:t>عن</w:t>
      </w:r>
      <w:r>
        <w:rPr>
          <w:rtl/>
          <w:lang w:eastAsia="zh-TW"/>
        </w:rPr>
        <w:t xml:space="preserve"> </w:t>
      </w:r>
      <w:r w:rsidRPr="002074A7">
        <w:rPr>
          <w:rtl/>
          <w:lang w:eastAsia="zh-TW"/>
        </w:rPr>
        <w:t>الأبعاد</w:t>
      </w:r>
      <w:r>
        <w:rPr>
          <w:rtl/>
          <w:lang w:eastAsia="zh-TW"/>
        </w:rPr>
        <w:t xml:space="preserve"> </w:t>
      </w:r>
      <w:r w:rsidRPr="002074A7">
        <w:rPr>
          <w:rtl/>
          <w:lang w:eastAsia="zh-TW"/>
        </w:rPr>
        <w:t>المختلفة</w:t>
      </w:r>
      <w:r>
        <w:rPr>
          <w:rtl/>
          <w:lang w:eastAsia="zh-TW"/>
        </w:rPr>
        <w:t xml:space="preserve"> </w:t>
      </w:r>
      <w:r w:rsidRPr="002074A7">
        <w:rPr>
          <w:rtl/>
          <w:lang w:eastAsia="zh-TW"/>
        </w:rPr>
        <w:t>لهذه</w:t>
      </w:r>
      <w:r>
        <w:rPr>
          <w:rtl/>
          <w:lang w:eastAsia="zh-TW"/>
        </w:rPr>
        <w:t xml:space="preserve"> </w:t>
      </w:r>
      <w:r w:rsidRPr="002074A7">
        <w:rPr>
          <w:rtl/>
          <w:lang w:eastAsia="zh-TW"/>
        </w:rPr>
        <w:t>المسائل،</w:t>
      </w:r>
      <w:r>
        <w:rPr>
          <w:rtl/>
          <w:lang w:eastAsia="zh-TW"/>
        </w:rPr>
        <w:t xml:space="preserve"> </w:t>
      </w:r>
      <w:r w:rsidRPr="002074A7">
        <w:rPr>
          <w:rtl/>
          <w:lang w:eastAsia="zh-TW"/>
        </w:rPr>
        <w:t>ومنها:</w:t>
      </w:r>
      <w:r>
        <w:rPr>
          <w:rtl/>
          <w:lang w:eastAsia="zh-TW"/>
        </w:rPr>
        <w:t xml:space="preserve"> </w:t>
      </w:r>
      <w:r w:rsidRPr="002074A7">
        <w:rPr>
          <w:rtl/>
          <w:lang w:eastAsia="zh-TW"/>
        </w:rPr>
        <w:t>دور</w:t>
      </w:r>
      <w:r>
        <w:rPr>
          <w:rtl/>
          <w:lang w:eastAsia="zh-TW"/>
        </w:rPr>
        <w:t xml:space="preserve"> </w:t>
      </w:r>
      <w:r w:rsidRPr="002074A7">
        <w:rPr>
          <w:rtl/>
          <w:lang w:eastAsia="zh-TW"/>
        </w:rPr>
        <w:t>ومسؤوليات</w:t>
      </w:r>
      <w:r>
        <w:rPr>
          <w:rtl/>
          <w:lang w:eastAsia="zh-TW"/>
        </w:rPr>
        <w:t xml:space="preserve"> </w:t>
      </w:r>
      <w:r w:rsidRPr="002074A7">
        <w:rPr>
          <w:rtl/>
          <w:lang w:eastAsia="zh-TW"/>
        </w:rPr>
        <w:t>شركات</w:t>
      </w:r>
      <w:r>
        <w:rPr>
          <w:rtl/>
          <w:lang w:eastAsia="zh-TW"/>
        </w:rPr>
        <w:t xml:space="preserve"> </w:t>
      </w:r>
      <w:r w:rsidRPr="002074A7">
        <w:rPr>
          <w:rtl/>
          <w:lang w:eastAsia="zh-TW"/>
        </w:rPr>
        <w:t>صناعة</w:t>
      </w:r>
      <w:r>
        <w:rPr>
          <w:rtl/>
          <w:lang w:eastAsia="zh-TW"/>
        </w:rPr>
        <w:t xml:space="preserve"> </w:t>
      </w:r>
      <w:r w:rsidRPr="002074A7">
        <w:rPr>
          <w:rtl/>
          <w:lang w:eastAsia="zh-TW"/>
        </w:rPr>
        <w:t>الأدوية؛</w:t>
      </w:r>
      <w:r>
        <w:rPr>
          <w:rtl/>
          <w:lang w:eastAsia="zh-TW"/>
        </w:rPr>
        <w:t xml:space="preserve"> </w:t>
      </w:r>
      <w:r w:rsidRPr="002074A7">
        <w:rPr>
          <w:rtl/>
          <w:lang w:eastAsia="zh-TW"/>
        </w:rPr>
        <w:t>وأثر</w:t>
      </w:r>
      <w:r>
        <w:rPr>
          <w:rtl/>
          <w:lang w:eastAsia="zh-TW"/>
        </w:rPr>
        <w:t xml:space="preserve"> </w:t>
      </w:r>
      <w:r w:rsidRPr="002074A7">
        <w:rPr>
          <w:rtl/>
          <w:lang w:eastAsia="zh-TW"/>
        </w:rPr>
        <w:t>قوانين</w:t>
      </w:r>
      <w:r>
        <w:rPr>
          <w:rtl/>
          <w:lang w:eastAsia="zh-TW"/>
        </w:rPr>
        <w:t xml:space="preserve"> </w:t>
      </w:r>
      <w:r w:rsidRPr="002074A7">
        <w:rPr>
          <w:rtl/>
          <w:lang w:eastAsia="zh-TW"/>
        </w:rPr>
        <w:t>الملكية</w:t>
      </w:r>
      <w:r>
        <w:rPr>
          <w:rtl/>
          <w:lang w:eastAsia="zh-TW"/>
        </w:rPr>
        <w:t xml:space="preserve"> </w:t>
      </w:r>
      <w:r w:rsidRPr="002074A7">
        <w:rPr>
          <w:rtl/>
          <w:lang w:eastAsia="zh-TW"/>
        </w:rPr>
        <w:t>الفكرية</w:t>
      </w:r>
      <w:r>
        <w:rPr>
          <w:rtl/>
          <w:lang w:eastAsia="zh-TW"/>
        </w:rPr>
        <w:t xml:space="preserve"> </w:t>
      </w:r>
      <w:r w:rsidRPr="002074A7">
        <w:rPr>
          <w:rtl/>
          <w:lang w:eastAsia="zh-TW"/>
        </w:rPr>
        <w:t>واتفاقات</w:t>
      </w:r>
      <w:r>
        <w:rPr>
          <w:rtl/>
          <w:lang w:eastAsia="zh-TW"/>
        </w:rPr>
        <w:t xml:space="preserve"> </w:t>
      </w:r>
      <w:r w:rsidRPr="002074A7">
        <w:rPr>
          <w:rtl/>
          <w:lang w:eastAsia="zh-TW"/>
        </w:rPr>
        <w:t>التجارة</w:t>
      </w:r>
      <w:r>
        <w:rPr>
          <w:rtl/>
          <w:lang w:eastAsia="zh-TW"/>
        </w:rPr>
        <w:t xml:space="preserve"> </w:t>
      </w:r>
      <w:r w:rsidRPr="002074A7">
        <w:rPr>
          <w:rtl/>
          <w:lang w:eastAsia="zh-TW"/>
        </w:rPr>
        <w:t>الحرة؛</w:t>
      </w:r>
      <w:r>
        <w:rPr>
          <w:rtl/>
          <w:lang w:eastAsia="zh-TW"/>
        </w:rPr>
        <w:t xml:space="preserve"> </w:t>
      </w:r>
      <w:r w:rsidRPr="002074A7">
        <w:rPr>
          <w:rtl/>
          <w:lang w:eastAsia="zh-TW"/>
        </w:rPr>
        <w:t>والآثار</w:t>
      </w:r>
      <w:r>
        <w:rPr>
          <w:rtl/>
          <w:lang w:eastAsia="zh-TW"/>
        </w:rPr>
        <w:t xml:space="preserve"> </w:t>
      </w:r>
      <w:r w:rsidRPr="002074A7">
        <w:rPr>
          <w:rtl/>
          <w:lang w:eastAsia="zh-TW"/>
        </w:rPr>
        <w:t>المترتبة</w:t>
      </w:r>
      <w:r>
        <w:rPr>
          <w:rtl/>
          <w:lang w:eastAsia="zh-TW"/>
        </w:rPr>
        <w:t xml:space="preserve"> </w:t>
      </w:r>
      <w:r w:rsidRPr="002074A7">
        <w:rPr>
          <w:rtl/>
          <w:lang w:eastAsia="zh-TW"/>
        </w:rPr>
        <w:t>على</w:t>
      </w:r>
      <w:r>
        <w:rPr>
          <w:rtl/>
          <w:lang w:eastAsia="zh-TW"/>
        </w:rPr>
        <w:t xml:space="preserve"> </w:t>
      </w:r>
      <w:r w:rsidRPr="002074A7">
        <w:rPr>
          <w:rtl/>
          <w:lang w:eastAsia="zh-TW"/>
        </w:rPr>
        <w:t>عناصر</w:t>
      </w:r>
      <w:r>
        <w:rPr>
          <w:rtl/>
          <w:lang w:eastAsia="zh-TW"/>
        </w:rPr>
        <w:t xml:space="preserve"> </w:t>
      </w:r>
      <w:r w:rsidRPr="002074A7">
        <w:rPr>
          <w:rtl/>
          <w:lang w:eastAsia="zh-TW"/>
        </w:rPr>
        <w:t>نهج</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المتعلقة</w:t>
      </w:r>
      <w:r>
        <w:rPr>
          <w:rtl/>
          <w:lang w:eastAsia="zh-TW"/>
        </w:rPr>
        <w:t xml:space="preserve"> </w:t>
      </w:r>
      <w:r w:rsidRPr="002074A7">
        <w:rPr>
          <w:rtl/>
          <w:lang w:eastAsia="zh-TW"/>
        </w:rPr>
        <w:t>بتوافر</w:t>
      </w:r>
      <w:r>
        <w:rPr>
          <w:rtl/>
          <w:lang w:eastAsia="zh-TW"/>
        </w:rPr>
        <w:t xml:space="preserve"> </w:t>
      </w:r>
      <w:r w:rsidRPr="002074A7">
        <w:rPr>
          <w:rtl/>
          <w:lang w:eastAsia="zh-TW"/>
        </w:rPr>
        <w:t>الدواء</w:t>
      </w:r>
      <w:r>
        <w:rPr>
          <w:rtl/>
          <w:lang w:eastAsia="zh-TW"/>
        </w:rPr>
        <w:t xml:space="preserve"> </w:t>
      </w:r>
      <w:r w:rsidRPr="002074A7">
        <w:rPr>
          <w:rtl/>
          <w:lang w:eastAsia="zh-TW"/>
        </w:rPr>
        <w:t>(انظر</w:t>
      </w:r>
      <w:r>
        <w:rPr>
          <w:rtl/>
          <w:lang w:eastAsia="zh-TW"/>
        </w:rPr>
        <w:t xml:space="preserve"> </w:t>
      </w:r>
      <w:r w:rsidRPr="002074A7">
        <w:rPr>
          <w:lang w:eastAsia="zh-TW"/>
        </w:rPr>
        <w:t>A/63/263</w:t>
      </w:r>
      <w:r w:rsidRPr="002074A7">
        <w:rPr>
          <w:rtl/>
          <w:lang w:eastAsia="zh-TW"/>
        </w:rPr>
        <w:t>،</w:t>
      </w:r>
      <w:r>
        <w:rPr>
          <w:rtl/>
          <w:lang w:eastAsia="zh-TW"/>
        </w:rPr>
        <w:t xml:space="preserve"> </w:t>
      </w:r>
      <w:r w:rsidRPr="002074A7">
        <w:rPr>
          <w:rtl/>
          <w:lang w:eastAsia="zh-TW"/>
        </w:rPr>
        <w:t>و</w:t>
      </w:r>
      <w:r w:rsidRPr="002074A7">
        <w:rPr>
          <w:lang w:eastAsia="zh-TW"/>
        </w:rPr>
        <w:t>A/HRC/17/43</w:t>
      </w:r>
      <w:r>
        <w:rPr>
          <w:rtl/>
          <w:lang w:eastAsia="zh-TW"/>
        </w:rPr>
        <w:t xml:space="preserve"> </w:t>
      </w:r>
      <w:r w:rsidRPr="002074A7">
        <w:rPr>
          <w:rtl/>
          <w:lang w:eastAsia="zh-TW"/>
        </w:rPr>
        <w:t>و</w:t>
      </w:r>
      <w:r w:rsidRPr="002074A7">
        <w:rPr>
          <w:lang w:eastAsia="zh-TW"/>
        </w:rPr>
        <w:t>A/HRC/23/42</w:t>
      </w:r>
      <w:r w:rsidR="00007363">
        <w:rPr>
          <w:rFonts w:hint="cs"/>
          <w:rtl/>
          <w:lang w:eastAsia="zh-TW"/>
        </w:rPr>
        <w:t>)</w:t>
      </w:r>
      <w:r>
        <w:rPr>
          <w:rtl/>
          <w:lang w:eastAsia="zh-TW"/>
        </w:rPr>
        <w:t>.</w:t>
      </w:r>
    </w:p>
    <w:p w:rsidR="002074A7" w:rsidRPr="00D43D02" w:rsidRDefault="002074A7" w:rsidP="00D43D02">
      <w:pPr>
        <w:pStyle w:val="SingleTxtGA"/>
        <w:spacing w:line="376" w:lineRule="exact"/>
        <w:rPr>
          <w:spacing w:val="-2"/>
          <w:rtl/>
          <w:lang w:eastAsia="zh-TW"/>
        </w:rPr>
      </w:pPr>
      <w:r w:rsidRPr="00D43D02">
        <w:rPr>
          <w:spacing w:val="-2"/>
          <w:rtl/>
          <w:lang w:eastAsia="zh-TW"/>
        </w:rPr>
        <w:t>٢٩-</w:t>
      </w:r>
      <w:r w:rsidRPr="00D43D02">
        <w:rPr>
          <w:spacing w:val="-2"/>
          <w:lang w:eastAsia="zh-TW"/>
        </w:rPr>
        <w:tab/>
      </w:r>
      <w:r w:rsidRPr="00D43D02">
        <w:rPr>
          <w:spacing w:val="-2"/>
          <w:rtl/>
          <w:lang w:eastAsia="zh-TW"/>
        </w:rPr>
        <w:t>وخلال الاثنتي عشرة سنة الماضية، ركز عمل الولاية بصورة خاصة أيض</w:t>
      </w:r>
      <w:r w:rsidR="00587E09" w:rsidRPr="00D43D02">
        <w:rPr>
          <w:spacing w:val="-2"/>
          <w:rtl/>
          <w:lang w:eastAsia="zh-TW"/>
        </w:rPr>
        <w:t xml:space="preserve">اً </w:t>
      </w:r>
      <w:r w:rsidRPr="00D43D02">
        <w:rPr>
          <w:spacing w:val="-2"/>
          <w:rtl/>
          <w:lang w:eastAsia="zh-TW"/>
        </w:rPr>
        <w:t>على العناصر التحليلية الرئيسية الأخرى لإطار الحق في الصحة: الرصد والمساءلة. فجميع معايير حقوق الإنسان والالتزامات قد تصبح وعود</w:t>
      </w:r>
      <w:r w:rsidR="00587E09" w:rsidRPr="00D43D02">
        <w:rPr>
          <w:spacing w:val="-2"/>
          <w:rtl/>
          <w:lang w:eastAsia="zh-TW"/>
        </w:rPr>
        <w:t xml:space="preserve">اً </w:t>
      </w:r>
      <w:r w:rsidRPr="00D43D02">
        <w:rPr>
          <w:spacing w:val="-2"/>
          <w:rtl/>
          <w:lang w:eastAsia="zh-TW"/>
        </w:rPr>
        <w:t xml:space="preserve">جوفاء في غياب الرصد والمساءلة. وعادة ما تكون المساءلة ضعيفة للغاية فيما يتعلق بالحق في الصحة والنظام الصحي (انظر </w:t>
      </w:r>
      <w:r w:rsidRPr="00D43D02">
        <w:rPr>
          <w:spacing w:val="-2"/>
          <w:lang w:eastAsia="zh-TW"/>
        </w:rPr>
        <w:t>A/63/263</w:t>
      </w:r>
      <w:r w:rsidR="00007363" w:rsidRPr="00D43D02">
        <w:rPr>
          <w:rFonts w:hint="cs"/>
          <w:spacing w:val="-2"/>
          <w:rtl/>
          <w:lang w:eastAsia="zh-TW"/>
        </w:rPr>
        <w:t>)</w:t>
      </w:r>
      <w:r w:rsidRPr="00D43D02">
        <w:rPr>
          <w:spacing w:val="-2"/>
          <w:rtl/>
          <w:lang w:eastAsia="zh-TW"/>
        </w:rPr>
        <w:t xml:space="preserve">. وسلط عمل الولاية الضوء على المساءلة القضائية (انظر </w:t>
      </w:r>
      <w:r w:rsidRPr="00D43D02">
        <w:rPr>
          <w:spacing w:val="-2"/>
          <w:lang w:eastAsia="zh-TW"/>
        </w:rPr>
        <w:t>A/69/299</w:t>
      </w:r>
      <w:r w:rsidR="00007363" w:rsidRPr="00D43D02">
        <w:rPr>
          <w:rFonts w:hint="cs"/>
          <w:spacing w:val="-2"/>
          <w:rtl/>
          <w:lang w:eastAsia="zh-TW"/>
        </w:rPr>
        <w:t>)</w:t>
      </w:r>
      <w:r w:rsidRPr="00D43D02">
        <w:rPr>
          <w:spacing w:val="-2"/>
          <w:rtl/>
          <w:lang w:eastAsia="zh-TW"/>
        </w:rPr>
        <w:t>، كما تم تناول أشكال المساءلة</w:t>
      </w:r>
      <w:r w:rsidR="00007363" w:rsidRPr="00D43D02">
        <w:rPr>
          <w:rFonts w:hint="cs"/>
          <w:spacing w:val="-2"/>
          <w:rtl/>
          <w:lang w:eastAsia="zh-TW"/>
        </w:rPr>
        <w:t> </w:t>
      </w:r>
      <w:r w:rsidRPr="00D43D02">
        <w:rPr>
          <w:spacing w:val="-2"/>
          <w:rtl/>
          <w:lang w:eastAsia="zh-TW"/>
        </w:rPr>
        <w:t>الأخرى مثل تقييم الأثر الصحي، بما في ذلك خلال الزيارات القطرية (رومانيا والسويد وأوغندا</w:t>
      </w:r>
      <w:r w:rsidR="00007363" w:rsidRPr="00D43D02">
        <w:rPr>
          <w:rFonts w:hint="cs"/>
          <w:spacing w:val="-2"/>
          <w:rtl/>
          <w:lang w:eastAsia="zh-TW"/>
        </w:rPr>
        <w:t>)</w:t>
      </w:r>
      <w:r w:rsidRPr="00D43D02">
        <w:rPr>
          <w:spacing w:val="-2"/>
          <w:rtl/>
          <w:lang w:eastAsia="zh-TW"/>
        </w:rPr>
        <w:t xml:space="preserve">. </w:t>
      </w:r>
    </w:p>
    <w:p w:rsidR="002074A7" w:rsidRPr="002074A7" w:rsidRDefault="002074A7" w:rsidP="00D43D02">
      <w:pPr>
        <w:pStyle w:val="SingleTxtGA"/>
        <w:spacing w:line="376" w:lineRule="exact"/>
        <w:rPr>
          <w:rtl/>
          <w:lang w:eastAsia="zh-TW"/>
        </w:rPr>
      </w:pPr>
      <w:r w:rsidRPr="002074A7">
        <w:rPr>
          <w:rtl/>
          <w:lang w:eastAsia="zh-TW"/>
        </w:rPr>
        <w:t>٣٠</w:t>
      </w:r>
      <w:r>
        <w:rPr>
          <w:rtl/>
          <w:lang w:eastAsia="zh-TW"/>
        </w:rPr>
        <w:t>-</w:t>
      </w:r>
      <w:r w:rsidRPr="002074A7">
        <w:rPr>
          <w:lang w:eastAsia="zh-TW"/>
        </w:rPr>
        <w:tab/>
      </w:r>
      <w:r w:rsidRPr="002074A7">
        <w:rPr>
          <w:rtl/>
          <w:lang w:eastAsia="zh-TW"/>
        </w:rPr>
        <w:t>واستطلعت</w:t>
      </w:r>
      <w:r>
        <w:rPr>
          <w:rtl/>
          <w:lang w:eastAsia="zh-TW"/>
        </w:rPr>
        <w:t xml:space="preserve"> </w:t>
      </w:r>
      <w:r w:rsidRPr="002074A7">
        <w:rPr>
          <w:rtl/>
          <w:lang w:eastAsia="zh-TW"/>
        </w:rPr>
        <w:t>التقارير</w:t>
      </w:r>
      <w:r>
        <w:rPr>
          <w:rtl/>
          <w:lang w:eastAsia="zh-TW"/>
        </w:rPr>
        <w:t xml:space="preserve"> </w:t>
      </w:r>
      <w:proofErr w:type="spellStart"/>
      <w:r w:rsidRPr="002074A7">
        <w:rPr>
          <w:rtl/>
          <w:lang w:eastAsia="zh-TW"/>
        </w:rPr>
        <w:t>المواضيعية</w:t>
      </w:r>
      <w:proofErr w:type="spellEnd"/>
      <w:r>
        <w:rPr>
          <w:rtl/>
          <w:lang w:eastAsia="zh-TW"/>
        </w:rPr>
        <w:t xml:space="preserve"> </w:t>
      </w:r>
      <w:r w:rsidRPr="002074A7">
        <w:rPr>
          <w:rtl/>
          <w:lang w:eastAsia="zh-TW"/>
        </w:rPr>
        <w:t>الأخرى</w:t>
      </w:r>
      <w:r>
        <w:rPr>
          <w:rtl/>
          <w:lang w:eastAsia="zh-TW"/>
        </w:rPr>
        <w:t xml:space="preserve"> </w:t>
      </w:r>
      <w:r w:rsidRPr="002074A7">
        <w:rPr>
          <w:rtl/>
          <w:lang w:eastAsia="zh-TW"/>
        </w:rPr>
        <w:t>مسألة</w:t>
      </w:r>
      <w:r>
        <w:rPr>
          <w:rtl/>
          <w:lang w:eastAsia="zh-TW"/>
        </w:rPr>
        <w:t xml:space="preserve"> </w:t>
      </w:r>
      <w:r w:rsidRPr="002074A7">
        <w:rPr>
          <w:rtl/>
          <w:lang w:eastAsia="zh-TW"/>
        </w:rPr>
        <w:t>التمتع</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والمحددات</w:t>
      </w:r>
      <w:r>
        <w:rPr>
          <w:rtl/>
          <w:lang w:eastAsia="zh-TW"/>
        </w:rPr>
        <w:t xml:space="preserve"> </w:t>
      </w:r>
      <w:r w:rsidRPr="002074A7">
        <w:rPr>
          <w:rtl/>
          <w:lang w:eastAsia="zh-TW"/>
        </w:rPr>
        <w:t>الأساسية،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المياه</w:t>
      </w:r>
      <w:r>
        <w:rPr>
          <w:rtl/>
          <w:lang w:eastAsia="zh-TW"/>
        </w:rPr>
        <w:t xml:space="preserve"> </w:t>
      </w:r>
      <w:r w:rsidRPr="002074A7">
        <w:rPr>
          <w:rtl/>
          <w:lang w:eastAsia="zh-TW"/>
        </w:rPr>
        <w:t>والصرف</w:t>
      </w:r>
      <w:r>
        <w:rPr>
          <w:rtl/>
          <w:lang w:eastAsia="zh-TW"/>
        </w:rPr>
        <w:t xml:space="preserve"> </w:t>
      </w:r>
      <w:r w:rsidRPr="002074A7">
        <w:rPr>
          <w:rtl/>
          <w:lang w:eastAsia="zh-TW"/>
        </w:rPr>
        <w:t>الصحي</w:t>
      </w:r>
      <w:r>
        <w:rPr>
          <w:rtl/>
          <w:lang w:eastAsia="zh-TW"/>
        </w:rPr>
        <w:t xml:space="preserve"> </w:t>
      </w:r>
      <w:r w:rsidRPr="002074A7">
        <w:rPr>
          <w:rtl/>
          <w:lang w:eastAsia="zh-TW"/>
        </w:rPr>
        <w:t>والصحة</w:t>
      </w:r>
      <w:r>
        <w:rPr>
          <w:rtl/>
          <w:lang w:eastAsia="zh-TW"/>
        </w:rPr>
        <w:t xml:space="preserve"> </w:t>
      </w:r>
      <w:r w:rsidRPr="002074A7">
        <w:rPr>
          <w:rtl/>
          <w:lang w:eastAsia="zh-TW"/>
        </w:rPr>
        <w:t>المهنية</w:t>
      </w:r>
      <w:r>
        <w:rPr>
          <w:rtl/>
          <w:lang w:eastAsia="zh-TW"/>
        </w:rPr>
        <w:t xml:space="preserve"> </w:t>
      </w:r>
      <w:r w:rsidRPr="002074A7">
        <w:rPr>
          <w:rtl/>
          <w:lang w:eastAsia="zh-TW"/>
        </w:rPr>
        <w:t>والحق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في</w:t>
      </w:r>
      <w:r>
        <w:rPr>
          <w:rtl/>
          <w:lang w:eastAsia="zh-TW"/>
        </w:rPr>
        <w:t xml:space="preserve"> </w:t>
      </w:r>
      <w:r w:rsidRPr="002074A7">
        <w:rPr>
          <w:rtl/>
          <w:lang w:eastAsia="zh-TW"/>
        </w:rPr>
        <w:t>حالات</w:t>
      </w:r>
      <w:r>
        <w:rPr>
          <w:rtl/>
          <w:lang w:eastAsia="zh-TW"/>
        </w:rPr>
        <w:t xml:space="preserve"> </w:t>
      </w:r>
      <w:r w:rsidRPr="002074A7">
        <w:rPr>
          <w:rtl/>
          <w:lang w:eastAsia="zh-TW"/>
        </w:rPr>
        <w:t>النزاع</w:t>
      </w:r>
      <w:r>
        <w:rPr>
          <w:rtl/>
          <w:lang w:eastAsia="zh-TW"/>
        </w:rPr>
        <w:t xml:space="preserve"> </w:t>
      </w:r>
      <w:r w:rsidRPr="002074A7">
        <w:rPr>
          <w:rtl/>
          <w:lang w:eastAsia="zh-TW"/>
        </w:rPr>
        <w:t>والأغذية</w:t>
      </w:r>
      <w:r>
        <w:rPr>
          <w:rtl/>
          <w:lang w:eastAsia="zh-TW"/>
        </w:rPr>
        <w:t xml:space="preserve"> </w:t>
      </w:r>
      <w:r w:rsidRPr="002074A7">
        <w:rPr>
          <w:rtl/>
          <w:lang w:eastAsia="zh-TW"/>
        </w:rPr>
        <w:t>غير</w:t>
      </w:r>
      <w:r>
        <w:rPr>
          <w:rtl/>
          <w:lang w:eastAsia="zh-TW"/>
        </w:rPr>
        <w:t xml:space="preserve"> </w:t>
      </w:r>
      <w:r w:rsidRPr="002074A7">
        <w:rPr>
          <w:rtl/>
          <w:lang w:eastAsia="zh-TW"/>
        </w:rPr>
        <w:t>الصحية</w:t>
      </w:r>
      <w:r>
        <w:rPr>
          <w:rtl/>
          <w:lang w:eastAsia="zh-TW"/>
        </w:rPr>
        <w:t xml:space="preserve"> </w:t>
      </w:r>
      <w:r w:rsidRPr="002074A7">
        <w:rPr>
          <w:rtl/>
          <w:lang w:eastAsia="zh-TW"/>
        </w:rPr>
        <w:t>والحق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للمهاجرين</w:t>
      </w:r>
      <w:r>
        <w:rPr>
          <w:rtl/>
          <w:lang w:eastAsia="zh-TW"/>
        </w:rPr>
        <w:t xml:space="preserve"> </w:t>
      </w:r>
      <w:r w:rsidRPr="002074A7">
        <w:rPr>
          <w:rtl/>
          <w:lang w:eastAsia="zh-TW"/>
        </w:rPr>
        <w:t>وكبار</w:t>
      </w:r>
      <w:r>
        <w:rPr>
          <w:rtl/>
          <w:lang w:eastAsia="zh-TW"/>
        </w:rPr>
        <w:t xml:space="preserve"> </w:t>
      </w:r>
      <w:r w:rsidRPr="002074A7">
        <w:rPr>
          <w:rtl/>
          <w:lang w:eastAsia="zh-TW"/>
        </w:rPr>
        <w:t>السن</w:t>
      </w:r>
      <w:r>
        <w:rPr>
          <w:rtl/>
          <w:lang w:eastAsia="zh-TW"/>
        </w:rPr>
        <w:t xml:space="preserve"> </w:t>
      </w:r>
      <w:r w:rsidRPr="002074A7">
        <w:rPr>
          <w:rtl/>
          <w:lang w:eastAsia="zh-TW"/>
        </w:rPr>
        <w:t>والأشخاص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النفسية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المسألة</w:t>
      </w:r>
      <w:r>
        <w:rPr>
          <w:rtl/>
          <w:lang w:eastAsia="zh-TW"/>
        </w:rPr>
        <w:t xml:space="preserve"> </w:t>
      </w:r>
      <w:r w:rsidRPr="002074A7">
        <w:rPr>
          <w:rtl/>
          <w:lang w:eastAsia="zh-TW"/>
        </w:rPr>
        <w:t>الرئيسية</w:t>
      </w:r>
      <w:r>
        <w:rPr>
          <w:rtl/>
          <w:lang w:eastAsia="zh-TW"/>
        </w:rPr>
        <w:t xml:space="preserve"> </w:t>
      </w:r>
      <w:r w:rsidRPr="002074A7">
        <w:rPr>
          <w:rtl/>
          <w:lang w:eastAsia="zh-TW"/>
        </w:rPr>
        <w:t>المتعلقة</w:t>
      </w:r>
      <w:r>
        <w:rPr>
          <w:rtl/>
          <w:lang w:eastAsia="zh-TW"/>
        </w:rPr>
        <w:t xml:space="preserve"> </w:t>
      </w:r>
      <w:r w:rsidRPr="002074A7">
        <w:rPr>
          <w:rtl/>
          <w:lang w:eastAsia="zh-TW"/>
        </w:rPr>
        <w:t>بالموافقة</w:t>
      </w:r>
      <w:r>
        <w:rPr>
          <w:rtl/>
          <w:lang w:eastAsia="zh-TW"/>
        </w:rPr>
        <w:t xml:space="preserve"> </w:t>
      </w:r>
      <w:r w:rsidRPr="002074A7">
        <w:rPr>
          <w:rtl/>
          <w:lang w:eastAsia="zh-TW"/>
        </w:rPr>
        <w:t>عن</w:t>
      </w:r>
      <w:r>
        <w:rPr>
          <w:rtl/>
          <w:lang w:eastAsia="zh-TW"/>
        </w:rPr>
        <w:t xml:space="preserve"> </w:t>
      </w:r>
      <w:r w:rsidRPr="002074A7">
        <w:rPr>
          <w:rtl/>
          <w:lang w:eastAsia="zh-TW"/>
        </w:rPr>
        <w:t>علم</w:t>
      </w:r>
      <w:r w:rsidR="00007363">
        <w:rPr>
          <w:rFonts w:hint="cs"/>
          <w:rtl/>
          <w:lang w:eastAsia="zh-TW"/>
        </w:rPr>
        <w:t>)</w:t>
      </w:r>
      <w:r>
        <w:rPr>
          <w:rtl/>
          <w:lang w:eastAsia="zh-TW"/>
        </w:rPr>
        <w:t>.</w:t>
      </w:r>
    </w:p>
    <w:p w:rsidR="002074A7" w:rsidRPr="002074A7" w:rsidRDefault="002074A7" w:rsidP="00D43D02">
      <w:pPr>
        <w:pStyle w:val="SingleTxtGA"/>
        <w:spacing w:line="376" w:lineRule="exact"/>
        <w:rPr>
          <w:rtl/>
          <w:lang w:eastAsia="zh-TW"/>
        </w:rPr>
      </w:pPr>
      <w:r w:rsidRPr="002074A7">
        <w:rPr>
          <w:rtl/>
          <w:lang w:eastAsia="zh-TW"/>
        </w:rPr>
        <w:t>٣١</w:t>
      </w:r>
      <w:r>
        <w:rPr>
          <w:rtl/>
          <w:lang w:eastAsia="zh-TW"/>
        </w:rPr>
        <w:t>-</w:t>
      </w:r>
      <w:r w:rsidRPr="002074A7">
        <w:rPr>
          <w:lang w:eastAsia="zh-TW"/>
        </w:rPr>
        <w:tab/>
      </w:r>
      <w:r w:rsidRPr="002074A7">
        <w:rPr>
          <w:rtl/>
          <w:lang w:eastAsia="zh-TW"/>
        </w:rPr>
        <w:t>ويتفق</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مع</w:t>
      </w:r>
      <w:r>
        <w:rPr>
          <w:rtl/>
          <w:lang w:eastAsia="zh-TW"/>
        </w:rPr>
        <w:t xml:space="preserve"> </w:t>
      </w:r>
      <w:r w:rsidRPr="002074A7">
        <w:rPr>
          <w:rtl/>
          <w:lang w:eastAsia="zh-TW"/>
        </w:rPr>
        <w:t>أسلافه</w:t>
      </w:r>
      <w:r>
        <w:rPr>
          <w:rtl/>
          <w:lang w:eastAsia="zh-TW"/>
        </w:rPr>
        <w:t xml:space="preserve"> </w:t>
      </w:r>
      <w:r w:rsidRPr="002074A7">
        <w:rPr>
          <w:rtl/>
          <w:lang w:eastAsia="zh-TW"/>
        </w:rPr>
        <w:t>على</w:t>
      </w:r>
      <w:r>
        <w:rPr>
          <w:rtl/>
          <w:lang w:eastAsia="zh-TW"/>
        </w:rPr>
        <w:t xml:space="preserve"> </w:t>
      </w:r>
      <w:r w:rsidRPr="002074A7">
        <w:rPr>
          <w:rtl/>
          <w:lang w:eastAsia="zh-TW"/>
        </w:rPr>
        <w:t>أهمية</w:t>
      </w:r>
      <w:r>
        <w:rPr>
          <w:rtl/>
          <w:lang w:eastAsia="zh-TW"/>
        </w:rPr>
        <w:t xml:space="preserve"> </w:t>
      </w:r>
      <w:r w:rsidRPr="002074A7">
        <w:rPr>
          <w:rtl/>
          <w:lang w:eastAsia="zh-TW"/>
        </w:rPr>
        <w:t>النهج</w:t>
      </w:r>
      <w:r>
        <w:rPr>
          <w:rtl/>
          <w:lang w:eastAsia="zh-TW"/>
        </w:rPr>
        <w:t xml:space="preserve"> </w:t>
      </w:r>
      <w:r w:rsidRPr="002074A7">
        <w:rPr>
          <w:rtl/>
          <w:lang w:eastAsia="zh-TW"/>
        </w:rPr>
        <w:t>الشامل</w:t>
      </w:r>
      <w:r>
        <w:rPr>
          <w:rtl/>
          <w:lang w:eastAsia="zh-TW"/>
        </w:rPr>
        <w:t xml:space="preserve"> </w:t>
      </w:r>
      <w:r w:rsidRPr="002074A7">
        <w:rPr>
          <w:rtl/>
          <w:lang w:eastAsia="zh-TW"/>
        </w:rPr>
        <w:t>إزاء</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والذي</w:t>
      </w:r>
      <w:r>
        <w:rPr>
          <w:rtl/>
          <w:lang w:eastAsia="zh-TW"/>
        </w:rPr>
        <w:t xml:space="preserve"> </w:t>
      </w:r>
      <w:r w:rsidRPr="002074A7">
        <w:rPr>
          <w:rtl/>
          <w:lang w:eastAsia="zh-TW"/>
        </w:rPr>
        <w:t>يزيل</w:t>
      </w:r>
      <w:r>
        <w:rPr>
          <w:rtl/>
          <w:lang w:eastAsia="zh-TW"/>
        </w:rPr>
        <w:t xml:space="preserve"> </w:t>
      </w:r>
      <w:r w:rsidRPr="002074A7">
        <w:rPr>
          <w:rtl/>
          <w:lang w:eastAsia="zh-TW"/>
        </w:rPr>
        <w:t>صفة</w:t>
      </w:r>
      <w:r>
        <w:rPr>
          <w:rtl/>
          <w:lang w:eastAsia="zh-TW"/>
        </w:rPr>
        <w:t xml:space="preserve"> </w:t>
      </w:r>
      <w:r w:rsidRPr="002074A7">
        <w:rPr>
          <w:rtl/>
          <w:lang w:eastAsia="zh-TW"/>
        </w:rPr>
        <w:t>الجرم</w:t>
      </w:r>
      <w:r>
        <w:rPr>
          <w:rtl/>
          <w:lang w:eastAsia="zh-TW"/>
        </w:rPr>
        <w:t xml:space="preserve"> </w:t>
      </w:r>
      <w:r w:rsidRPr="002074A7">
        <w:rPr>
          <w:rtl/>
          <w:lang w:eastAsia="zh-TW"/>
        </w:rPr>
        <w:t>عن</w:t>
      </w:r>
      <w:r>
        <w:rPr>
          <w:rtl/>
          <w:lang w:eastAsia="zh-TW"/>
        </w:rPr>
        <w:t xml:space="preserve"> </w:t>
      </w:r>
      <w:r w:rsidRPr="002074A7">
        <w:rPr>
          <w:rtl/>
          <w:lang w:eastAsia="zh-TW"/>
        </w:rPr>
        <w:t>الميول</w:t>
      </w:r>
      <w:r>
        <w:rPr>
          <w:rtl/>
          <w:lang w:eastAsia="zh-TW"/>
        </w:rPr>
        <w:t xml:space="preserve"> </w:t>
      </w:r>
      <w:r w:rsidRPr="002074A7">
        <w:rPr>
          <w:rtl/>
          <w:lang w:eastAsia="zh-TW"/>
        </w:rPr>
        <w:t>الجنسية</w:t>
      </w:r>
      <w:r>
        <w:rPr>
          <w:rtl/>
          <w:lang w:eastAsia="zh-TW"/>
        </w:rPr>
        <w:t xml:space="preserve"> </w:t>
      </w:r>
      <w:r w:rsidRPr="002074A7">
        <w:rPr>
          <w:rtl/>
          <w:lang w:eastAsia="zh-TW"/>
        </w:rPr>
        <w:t>والهويات</w:t>
      </w:r>
      <w:r>
        <w:rPr>
          <w:rtl/>
          <w:lang w:eastAsia="zh-TW"/>
        </w:rPr>
        <w:t xml:space="preserve"> </w:t>
      </w:r>
      <w:r w:rsidRPr="002074A7">
        <w:rPr>
          <w:rtl/>
          <w:lang w:eastAsia="zh-TW"/>
        </w:rPr>
        <w:t>الجنسانية</w:t>
      </w:r>
      <w:r>
        <w:rPr>
          <w:rtl/>
          <w:lang w:eastAsia="zh-TW"/>
        </w:rPr>
        <w:t xml:space="preserve"> </w:t>
      </w:r>
      <w:r w:rsidRPr="002074A7">
        <w:rPr>
          <w:rtl/>
          <w:lang w:eastAsia="zh-TW"/>
        </w:rPr>
        <w:t>وعن</w:t>
      </w:r>
      <w:r>
        <w:rPr>
          <w:rtl/>
          <w:lang w:eastAsia="zh-TW"/>
        </w:rPr>
        <w:t xml:space="preserve"> </w:t>
      </w:r>
      <w:r w:rsidRPr="002074A7">
        <w:rPr>
          <w:rtl/>
          <w:lang w:eastAsia="zh-TW"/>
        </w:rPr>
        <w:t>سلوكيات</w:t>
      </w:r>
      <w:r>
        <w:rPr>
          <w:rtl/>
          <w:lang w:eastAsia="zh-TW"/>
        </w:rPr>
        <w:t xml:space="preserve"> </w:t>
      </w:r>
      <w:r w:rsidRPr="002074A7">
        <w:rPr>
          <w:rtl/>
          <w:lang w:eastAsia="zh-TW"/>
        </w:rPr>
        <w:t>وأوضاع</w:t>
      </w:r>
      <w:r>
        <w:rPr>
          <w:rtl/>
          <w:lang w:eastAsia="zh-TW"/>
        </w:rPr>
        <w:t xml:space="preserve"> </w:t>
      </w:r>
      <w:r w:rsidRPr="002074A7">
        <w:rPr>
          <w:rtl/>
          <w:lang w:eastAsia="zh-TW"/>
        </w:rPr>
        <w:t>صحية</w:t>
      </w:r>
      <w:r>
        <w:rPr>
          <w:rtl/>
          <w:lang w:eastAsia="zh-TW"/>
        </w:rPr>
        <w:t xml:space="preserve"> </w:t>
      </w:r>
      <w:r w:rsidRPr="002074A7">
        <w:rPr>
          <w:rtl/>
          <w:lang w:eastAsia="zh-TW"/>
        </w:rPr>
        <w:t>بعينها،</w:t>
      </w:r>
      <w:r>
        <w:rPr>
          <w:rtl/>
          <w:lang w:eastAsia="zh-TW"/>
        </w:rPr>
        <w:t xml:space="preserve"> </w:t>
      </w:r>
      <w:r w:rsidRPr="002074A7">
        <w:rPr>
          <w:rtl/>
          <w:lang w:eastAsia="zh-TW"/>
        </w:rPr>
        <w:t>فضل</w:t>
      </w:r>
      <w:r w:rsidR="00587E09">
        <w:rPr>
          <w:rtl/>
          <w:lang w:eastAsia="zh-TW"/>
        </w:rPr>
        <w:t xml:space="preserve">اً </w:t>
      </w:r>
      <w:r w:rsidRPr="002074A7">
        <w:rPr>
          <w:rtl/>
          <w:lang w:eastAsia="zh-TW"/>
        </w:rPr>
        <w:t>عن</w:t>
      </w:r>
      <w:r>
        <w:rPr>
          <w:rtl/>
          <w:lang w:eastAsia="zh-TW"/>
        </w:rPr>
        <w:t xml:space="preserve"> </w:t>
      </w:r>
      <w:r w:rsidRPr="002074A7">
        <w:rPr>
          <w:rtl/>
          <w:lang w:eastAsia="zh-TW"/>
        </w:rPr>
        <w:t>إنشاء</w:t>
      </w:r>
      <w:r>
        <w:rPr>
          <w:rtl/>
          <w:lang w:eastAsia="zh-TW"/>
        </w:rPr>
        <w:t xml:space="preserve"> </w:t>
      </w:r>
      <w:r w:rsidRPr="002074A7">
        <w:rPr>
          <w:rtl/>
          <w:lang w:eastAsia="zh-TW"/>
        </w:rPr>
        <w:t>أطر</w:t>
      </w:r>
      <w:r>
        <w:rPr>
          <w:rtl/>
          <w:lang w:eastAsia="zh-TW"/>
        </w:rPr>
        <w:t xml:space="preserve"> </w:t>
      </w:r>
      <w:r w:rsidRPr="002074A7">
        <w:rPr>
          <w:rtl/>
          <w:lang w:eastAsia="zh-TW"/>
        </w:rPr>
        <w:t>قانونية</w:t>
      </w:r>
      <w:r>
        <w:rPr>
          <w:rtl/>
          <w:lang w:eastAsia="zh-TW"/>
        </w:rPr>
        <w:t xml:space="preserve"> </w:t>
      </w:r>
      <w:r w:rsidRPr="002074A7">
        <w:rPr>
          <w:rtl/>
          <w:lang w:eastAsia="zh-TW"/>
        </w:rPr>
        <w:t>وإدارية</w:t>
      </w:r>
      <w:r>
        <w:rPr>
          <w:rtl/>
          <w:lang w:eastAsia="zh-TW"/>
        </w:rPr>
        <w:t xml:space="preserve"> </w:t>
      </w:r>
      <w:r w:rsidRPr="002074A7">
        <w:rPr>
          <w:rtl/>
          <w:lang w:eastAsia="zh-TW"/>
        </w:rPr>
        <w:t>ملائمة،</w:t>
      </w:r>
      <w:r>
        <w:rPr>
          <w:rtl/>
          <w:lang w:eastAsia="zh-TW"/>
        </w:rPr>
        <w:t xml:space="preserve"> </w:t>
      </w:r>
      <w:r w:rsidRPr="002074A7">
        <w:rPr>
          <w:rtl/>
          <w:lang w:eastAsia="zh-TW"/>
        </w:rPr>
        <w:t>مع</w:t>
      </w:r>
      <w:r>
        <w:rPr>
          <w:rtl/>
          <w:lang w:eastAsia="zh-TW"/>
        </w:rPr>
        <w:t xml:space="preserve"> </w:t>
      </w:r>
      <w:r w:rsidRPr="002074A7">
        <w:rPr>
          <w:rtl/>
          <w:lang w:eastAsia="zh-TW"/>
        </w:rPr>
        <w:t>التركيز</w:t>
      </w:r>
      <w:r>
        <w:rPr>
          <w:rtl/>
          <w:lang w:eastAsia="zh-TW"/>
        </w:rPr>
        <w:t xml:space="preserve"> </w:t>
      </w:r>
      <w:r w:rsidRPr="002074A7">
        <w:rPr>
          <w:rtl/>
          <w:lang w:eastAsia="zh-TW"/>
        </w:rPr>
        <w:t>على</w:t>
      </w:r>
      <w:r>
        <w:rPr>
          <w:rtl/>
          <w:lang w:eastAsia="zh-TW"/>
        </w:rPr>
        <w:t xml:space="preserve"> </w:t>
      </w:r>
      <w:r w:rsidRPr="002074A7">
        <w:rPr>
          <w:rtl/>
          <w:lang w:eastAsia="zh-TW"/>
        </w:rPr>
        <w:t>التثقيف</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والمشاركة</w:t>
      </w:r>
      <w:r>
        <w:rPr>
          <w:rtl/>
          <w:lang w:eastAsia="zh-TW"/>
        </w:rPr>
        <w:t xml:space="preserve"> </w:t>
      </w:r>
      <w:r w:rsidRPr="002074A7">
        <w:rPr>
          <w:rtl/>
          <w:lang w:eastAsia="zh-TW"/>
        </w:rPr>
        <w:t>الهادفة</w:t>
      </w:r>
      <w:r>
        <w:rPr>
          <w:rtl/>
          <w:lang w:eastAsia="zh-TW"/>
        </w:rPr>
        <w:t xml:space="preserve"> </w:t>
      </w:r>
      <w:r w:rsidRPr="002074A7">
        <w:rPr>
          <w:rtl/>
          <w:lang w:eastAsia="zh-TW"/>
        </w:rPr>
        <w:t>وتمكين</w:t>
      </w:r>
      <w:r>
        <w:rPr>
          <w:rtl/>
          <w:lang w:eastAsia="zh-TW"/>
        </w:rPr>
        <w:t xml:space="preserve"> </w:t>
      </w:r>
      <w:r w:rsidRPr="002074A7">
        <w:rPr>
          <w:rtl/>
          <w:lang w:eastAsia="zh-TW"/>
        </w:rPr>
        <w:t>المجموعات</w:t>
      </w:r>
      <w:r>
        <w:rPr>
          <w:rtl/>
          <w:lang w:eastAsia="zh-TW"/>
        </w:rPr>
        <w:t xml:space="preserve"> </w:t>
      </w:r>
      <w:r w:rsidRPr="002074A7">
        <w:rPr>
          <w:rtl/>
          <w:lang w:eastAsia="zh-TW"/>
        </w:rPr>
        <w:t>المستهدفة</w:t>
      </w:r>
      <w:r>
        <w:rPr>
          <w:rtl/>
          <w:lang w:eastAsia="zh-TW"/>
        </w:rPr>
        <w:t xml:space="preserve"> </w:t>
      </w:r>
      <w:r w:rsidRPr="002074A7">
        <w:rPr>
          <w:rtl/>
          <w:lang w:eastAsia="zh-TW"/>
        </w:rPr>
        <w:t>وبذل</w:t>
      </w:r>
      <w:r>
        <w:rPr>
          <w:rtl/>
          <w:lang w:eastAsia="zh-TW"/>
        </w:rPr>
        <w:t xml:space="preserve"> </w:t>
      </w:r>
      <w:r w:rsidRPr="002074A7">
        <w:rPr>
          <w:rtl/>
          <w:lang w:eastAsia="zh-TW"/>
        </w:rPr>
        <w:t>جهود</w:t>
      </w:r>
      <w:r>
        <w:rPr>
          <w:rtl/>
          <w:lang w:eastAsia="zh-TW"/>
        </w:rPr>
        <w:t xml:space="preserve"> </w:t>
      </w:r>
      <w:r w:rsidRPr="002074A7">
        <w:rPr>
          <w:rtl/>
          <w:lang w:eastAsia="zh-TW"/>
        </w:rPr>
        <w:t>جادة</w:t>
      </w:r>
      <w:r>
        <w:rPr>
          <w:rtl/>
          <w:lang w:eastAsia="zh-TW"/>
        </w:rPr>
        <w:t xml:space="preserve"> </w:t>
      </w:r>
      <w:r w:rsidRPr="002074A7">
        <w:rPr>
          <w:rtl/>
          <w:lang w:eastAsia="zh-TW"/>
        </w:rPr>
        <w:t>بغية</w:t>
      </w:r>
      <w:r>
        <w:rPr>
          <w:rtl/>
          <w:lang w:eastAsia="zh-TW"/>
        </w:rPr>
        <w:t xml:space="preserve"> </w:t>
      </w:r>
      <w:r w:rsidRPr="002074A7">
        <w:rPr>
          <w:rtl/>
          <w:lang w:eastAsia="zh-TW"/>
        </w:rPr>
        <w:t>الحد</w:t>
      </w:r>
      <w:r>
        <w:rPr>
          <w:rtl/>
          <w:lang w:eastAsia="zh-TW"/>
        </w:rPr>
        <w:t xml:space="preserve"> </w:t>
      </w:r>
      <w:r w:rsidRPr="002074A7">
        <w:rPr>
          <w:rtl/>
          <w:lang w:eastAsia="zh-TW"/>
        </w:rPr>
        <w:t>من</w:t>
      </w:r>
      <w:r>
        <w:rPr>
          <w:rtl/>
          <w:lang w:eastAsia="zh-TW"/>
        </w:rPr>
        <w:t xml:space="preserve"> </w:t>
      </w:r>
      <w:r w:rsidRPr="002074A7">
        <w:rPr>
          <w:rtl/>
          <w:lang w:eastAsia="zh-TW"/>
        </w:rPr>
        <w:t>الوصم</w:t>
      </w:r>
      <w:r>
        <w:rPr>
          <w:rtl/>
          <w:lang w:eastAsia="zh-TW"/>
        </w:rPr>
        <w:t xml:space="preserve"> </w:t>
      </w:r>
      <w:r w:rsidRPr="002074A7">
        <w:rPr>
          <w:rtl/>
          <w:lang w:eastAsia="zh-TW"/>
        </w:rPr>
        <w:t>والتمييز</w:t>
      </w:r>
      <w:r>
        <w:rPr>
          <w:rtl/>
          <w:lang w:eastAsia="zh-TW"/>
        </w:rPr>
        <w:t xml:space="preserve"> </w:t>
      </w:r>
      <w:r w:rsidRPr="002074A7">
        <w:rPr>
          <w:rtl/>
          <w:lang w:eastAsia="zh-TW"/>
        </w:rPr>
        <w:t>في</w:t>
      </w:r>
      <w:r>
        <w:rPr>
          <w:rtl/>
          <w:lang w:eastAsia="zh-TW"/>
        </w:rPr>
        <w:t xml:space="preserve"> </w:t>
      </w:r>
      <w:r w:rsidRPr="002074A7">
        <w:rPr>
          <w:rtl/>
          <w:lang w:eastAsia="zh-TW"/>
        </w:rPr>
        <w:t>المجتمع</w:t>
      </w:r>
      <w:r>
        <w:rPr>
          <w:rtl/>
          <w:lang w:eastAsia="zh-TW"/>
        </w:rPr>
        <w:t xml:space="preserve"> </w:t>
      </w:r>
      <w:r w:rsidRPr="002074A7">
        <w:rPr>
          <w:rtl/>
          <w:lang w:eastAsia="zh-TW"/>
        </w:rPr>
        <w:t>ككل</w:t>
      </w:r>
      <w:r>
        <w:rPr>
          <w:rtl/>
          <w:lang w:eastAsia="zh-TW"/>
        </w:rPr>
        <w:t>.</w:t>
      </w:r>
    </w:p>
    <w:p w:rsidR="002074A7" w:rsidRPr="002074A7" w:rsidRDefault="002074A7" w:rsidP="00026CF9">
      <w:pPr>
        <w:pStyle w:val="HChGA"/>
        <w:rPr>
          <w:rtl/>
          <w:lang w:eastAsia="zh-TW"/>
        </w:rPr>
      </w:pPr>
      <w:r w:rsidRPr="002074A7">
        <w:rPr>
          <w:lang w:eastAsia="zh-TW"/>
        </w:rPr>
        <w:tab/>
      </w:r>
      <w:r w:rsidRPr="002074A7">
        <w:rPr>
          <w:rtl/>
          <w:lang w:eastAsia="zh-TW"/>
        </w:rPr>
        <w:t>رابعاً</w:t>
      </w:r>
      <w:r>
        <w:rPr>
          <w:rtl/>
          <w:lang w:eastAsia="zh-TW"/>
        </w:rPr>
        <w:t>-</w:t>
      </w:r>
      <w:r>
        <w:rPr>
          <w:rFonts w:hint="cs"/>
          <w:rtl/>
          <w:lang w:eastAsia="zh-TW"/>
        </w:rPr>
        <w:tab/>
      </w:r>
      <w:r w:rsidRPr="002074A7">
        <w:rPr>
          <w:rtl/>
          <w:lang w:eastAsia="zh-TW"/>
        </w:rPr>
        <w:t>الطريق</w:t>
      </w:r>
      <w:r>
        <w:rPr>
          <w:rtl/>
          <w:lang w:eastAsia="zh-TW"/>
        </w:rPr>
        <w:t xml:space="preserve"> </w:t>
      </w:r>
      <w:r w:rsidRPr="002074A7">
        <w:rPr>
          <w:rtl/>
          <w:lang w:eastAsia="zh-TW"/>
        </w:rPr>
        <w:t>نحو</w:t>
      </w:r>
      <w:r>
        <w:rPr>
          <w:rtl/>
          <w:lang w:eastAsia="zh-TW"/>
        </w:rPr>
        <w:t xml:space="preserve"> </w:t>
      </w:r>
      <w:r w:rsidRPr="002074A7">
        <w:rPr>
          <w:rtl/>
          <w:lang w:eastAsia="zh-TW"/>
        </w:rPr>
        <w:t>المستقبل:</w:t>
      </w:r>
      <w:r>
        <w:rPr>
          <w:rtl/>
          <w:lang w:eastAsia="zh-TW"/>
        </w:rPr>
        <w:t xml:space="preserve"> </w:t>
      </w:r>
      <w:r w:rsidRPr="002074A7">
        <w:rPr>
          <w:rtl/>
          <w:lang w:eastAsia="zh-TW"/>
        </w:rPr>
        <w:t>السياق</w:t>
      </w:r>
      <w:r>
        <w:rPr>
          <w:rtl/>
          <w:lang w:eastAsia="zh-TW"/>
        </w:rPr>
        <w:t xml:space="preserve"> </w:t>
      </w:r>
      <w:r w:rsidRPr="002074A7">
        <w:rPr>
          <w:rtl/>
          <w:lang w:eastAsia="zh-TW"/>
        </w:rPr>
        <w:t>والتحديات</w:t>
      </w:r>
      <w:r>
        <w:rPr>
          <w:rtl/>
          <w:lang w:eastAsia="zh-TW"/>
        </w:rPr>
        <w:t xml:space="preserve"> </w:t>
      </w:r>
      <w:r w:rsidRPr="002074A7">
        <w:rPr>
          <w:rtl/>
          <w:lang w:eastAsia="zh-TW"/>
        </w:rPr>
        <w:t>والفرص</w:t>
      </w:r>
    </w:p>
    <w:p w:rsidR="002074A7" w:rsidRPr="002074A7" w:rsidRDefault="002074A7" w:rsidP="00D43D02">
      <w:pPr>
        <w:pStyle w:val="SingleTxtGA"/>
        <w:spacing w:line="376" w:lineRule="exact"/>
        <w:rPr>
          <w:rtl/>
          <w:lang w:eastAsia="zh-TW"/>
        </w:rPr>
      </w:pPr>
      <w:r w:rsidRPr="002074A7">
        <w:rPr>
          <w:rtl/>
          <w:lang w:eastAsia="zh-TW"/>
        </w:rPr>
        <w:t>٣٢</w:t>
      </w:r>
      <w:r>
        <w:rPr>
          <w:rtl/>
          <w:lang w:eastAsia="zh-TW"/>
        </w:rPr>
        <w:t>-</w:t>
      </w:r>
      <w:r w:rsidRPr="002074A7">
        <w:rPr>
          <w:lang w:eastAsia="zh-TW"/>
        </w:rPr>
        <w:tab/>
      </w:r>
      <w:r w:rsidRPr="002074A7">
        <w:rPr>
          <w:rtl/>
          <w:lang w:eastAsia="zh-TW"/>
        </w:rPr>
        <w:t>وفقاً</w:t>
      </w:r>
      <w:r>
        <w:rPr>
          <w:rtl/>
          <w:lang w:eastAsia="zh-TW"/>
        </w:rPr>
        <w:t xml:space="preserve"> </w:t>
      </w:r>
      <w:r w:rsidRPr="002074A7">
        <w:rPr>
          <w:rtl/>
          <w:lang w:eastAsia="zh-TW"/>
        </w:rPr>
        <w:t>لما</w:t>
      </w:r>
      <w:r>
        <w:rPr>
          <w:rtl/>
          <w:lang w:eastAsia="zh-TW"/>
        </w:rPr>
        <w:t xml:space="preserve"> </w:t>
      </w:r>
      <w:r w:rsidRPr="002074A7">
        <w:rPr>
          <w:rtl/>
          <w:lang w:eastAsia="zh-TW"/>
        </w:rPr>
        <w:t>ذكره</w:t>
      </w:r>
      <w:r>
        <w:rPr>
          <w:rtl/>
          <w:lang w:eastAsia="zh-TW"/>
        </w:rPr>
        <w:t xml:space="preserve"> </w:t>
      </w:r>
      <w:r w:rsidRPr="002074A7">
        <w:rPr>
          <w:rtl/>
          <w:lang w:eastAsia="zh-TW"/>
        </w:rPr>
        <w:t>السيد</w:t>
      </w:r>
      <w:r>
        <w:rPr>
          <w:rtl/>
          <w:lang w:eastAsia="zh-TW"/>
        </w:rPr>
        <w:t xml:space="preserve"> </w:t>
      </w:r>
      <w:r w:rsidRPr="002074A7">
        <w:rPr>
          <w:rtl/>
          <w:lang w:eastAsia="zh-TW"/>
        </w:rPr>
        <w:t>جوناثان</w:t>
      </w:r>
      <w:r>
        <w:rPr>
          <w:rtl/>
          <w:lang w:eastAsia="zh-TW"/>
        </w:rPr>
        <w:t xml:space="preserve"> </w:t>
      </w:r>
      <w:r w:rsidRPr="002074A7">
        <w:rPr>
          <w:rtl/>
          <w:lang w:eastAsia="zh-TW"/>
        </w:rPr>
        <w:t>مان</w:t>
      </w:r>
      <w:r>
        <w:rPr>
          <w:rtl/>
          <w:lang w:eastAsia="zh-TW"/>
        </w:rPr>
        <w:t xml:space="preserve"> </w:t>
      </w:r>
      <w:r w:rsidRPr="002074A7">
        <w:rPr>
          <w:rtl/>
          <w:lang w:eastAsia="zh-TW"/>
        </w:rPr>
        <w:t>"يوفر</w:t>
      </w:r>
      <w:r>
        <w:rPr>
          <w:rtl/>
          <w:lang w:eastAsia="zh-TW"/>
        </w:rPr>
        <w:t xml:space="preserve"> </w:t>
      </w:r>
      <w:r w:rsidRPr="002074A7">
        <w:rPr>
          <w:rtl/>
          <w:lang w:eastAsia="zh-TW"/>
        </w:rPr>
        <w:t>إطار</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نهج</w:t>
      </w:r>
      <w:r w:rsidR="00587E09">
        <w:rPr>
          <w:rtl/>
          <w:lang w:eastAsia="zh-TW"/>
        </w:rPr>
        <w:t xml:space="preserve">اً </w:t>
      </w:r>
      <w:r w:rsidRPr="002074A7">
        <w:rPr>
          <w:rtl/>
          <w:lang w:eastAsia="zh-TW"/>
        </w:rPr>
        <w:t>لتحليل</w:t>
      </w:r>
      <w:r>
        <w:rPr>
          <w:rtl/>
          <w:lang w:eastAsia="zh-TW"/>
        </w:rPr>
        <w:t xml:space="preserve"> </w:t>
      </w:r>
      <w:r w:rsidRPr="002074A7">
        <w:rPr>
          <w:rtl/>
          <w:lang w:eastAsia="zh-TW"/>
        </w:rPr>
        <w:t>التحديات</w:t>
      </w:r>
      <w:r>
        <w:rPr>
          <w:rtl/>
          <w:lang w:eastAsia="zh-TW"/>
        </w:rPr>
        <w:t xml:space="preserve"> </w:t>
      </w:r>
      <w:r w:rsidRPr="002074A7">
        <w:rPr>
          <w:rtl/>
          <w:lang w:eastAsia="zh-TW"/>
        </w:rPr>
        <w:t>الراهنة</w:t>
      </w:r>
      <w:r>
        <w:rPr>
          <w:rtl/>
          <w:lang w:eastAsia="zh-TW"/>
        </w:rPr>
        <w:t xml:space="preserve"> </w:t>
      </w:r>
      <w:r w:rsidRPr="002074A7">
        <w:rPr>
          <w:rtl/>
          <w:lang w:eastAsia="zh-TW"/>
        </w:rPr>
        <w:t>المتعلقة</w:t>
      </w:r>
      <w:r>
        <w:rPr>
          <w:rtl/>
          <w:lang w:eastAsia="zh-TW"/>
        </w:rPr>
        <w:t xml:space="preserve"> </w:t>
      </w:r>
      <w:r w:rsidRPr="002074A7">
        <w:rPr>
          <w:rtl/>
          <w:lang w:eastAsia="zh-TW"/>
        </w:rPr>
        <w:t>بالصحة</w:t>
      </w:r>
      <w:r>
        <w:rPr>
          <w:rtl/>
          <w:lang w:eastAsia="zh-TW"/>
        </w:rPr>
        <w:t xml:space="preserve"> </w:t>
      </w:r>
      <w:r w:rsidRPr="002074A7">
        <w:rPr>
          <w:rtl/>
          <w:lang w:eastAsia="zh-TW"/>
        </w:rPr>
        <w:t>العامة</w:t>
      </w:r>
      <w:r>
        <w:rPr>
          <w:rtl/>
          <w:lang w:eastAsia="zh-TW"/>
        </w:rPr>
        <w:t xml:space="preserve"> </w:t>
      </w:r>
      <w:r w:rsidRPr="002074A7">
        <w:rPr>
          <w:rtl/>
          <w:lang w:eastAsia="zh-TW"/>
        </w:rPr>
        <w:t>والتصدي</w:t>
      </w:r>
      <w:r>
        <w:rPr>
          <w:rtl/>
          <w:lang w:eastAsia="zh-TW"/>
        </w:rPr>
        <w:t xml:space="preserve"> </w:t>
      </w:r>
      <w:r w:rsidRPr="002074A7">
        <w:rPr>
          <w:rtl/>
          <w:lang w:eastAsia="zh-TW"/>
        </w:rPr>
        <w:t>لها</w:t>
      </w:r>
      <w:r>
        <w:rPr>
          <w:rtl/>
          <w:lang w:eastAsia="zh-TW"/>
        </w:rPr>
        <w:t xml:space="preserve"> </w:t>
      </w:r>
      <w:r w:rsidRPr="002074A7">
        <w:rPr>
          <w:rtl/>
          <w:lang w:eastAsia="zh-TW"/>
        </w:rPr>
        <w:t>أكثر</w:t>
      </w:r>
      <w:r>
        <w:rPr>
          <w:rtl/>
          <w:lang w:eastAsia="zh-TW"/>
        </w:rPr>
        <w:t xml:space="preserve"> </w:t>
      </w:r>
      <w:r w:rsidRPr="002074A7">
        <w:rPr>
          <w:rtl/>
          <w:lang w:eastAsia="zh-TW"/>
        </w:rPr>
        <w:t>من</w:t>
      </w:r>
      <w:r>
        <w:rPr>
          <w:rtl/>
          <w:lang w:eastAsia="zh-TW"/>
        </w:rPr>
        <w:t xml:space="preserve"> </w:t>
      </w:r>
      <w:r w:rsidRPr="002074A7">
        <w:rPr>
          <w:rtl/>
          <w:lang w:eastAsia="zh-TW"/>
        </w:rPr>
        <w:t>أي</w:t>
      </w:r>
      <w:r>
        <w:rPr>
          <w:rtl/>
          <w:lang w:eastAsia="zh-TW"/>
        </w:rPr>
        <w:t xml:space="preserve"> </w:t>
      </w:r>
      <w:r w:rsidRPr="002074A7">
        <w:rPr>
          <w:rtl/>
          <w:lang w:eastAsia="zh-TW"/>
        </w:rPr>
        <w:t>نهج</w:t>
      </w:r>
      <w:r>
        <w:rPr>
          <w:rtl/>
          <w:lang w:eastAsia="zh-TW"/>
        </w:rPr>
        <w:t xml:space="preserve"> </w:t>
      </w:r>
      <w:r w:rsidRPr="002074A7">
        <w:rPr>
          <w:rtl/>
          <w:lang w:eastAsia="zh-TW"/>
        </w:rPr>
        <w:t>متاح</w:t>
      </w:r>
      <w:r>
        <w:rPr>
          <w:rtl/>
          <w:lang w:eastAsia="zh-TW"/>
        </w:rPr>
        <w:t xml:space="preserve"> </w:t>
      </w:r>
      <w:r w:rsidRPr="002074A7">
        <w:rPr>
          <w:rtl/>
          <w:lang w:eastAsia="zh-TW"/>
        </w:rPr>
        <w:t>حتى</w:t>
      </w:r>
      <w:r>
        <w:rPr>
          <w:rtl/>
          <w:lang w:eastAsia="zh-TW"/>
        </w:rPr>
        <w:t xml:space="preserve"> </w:t>
      </w:r>
      <w:r w:rsidRPr="002074A7">
        <w:rPr>
          <w:rtl/>
          <w:lang w:eastAsia="zh-TW"/>
        </w:rPr>
        <w:t>الآن</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التقاليد</w:t>
      </w:r>
      <w:r>
        <w:rPr>
          <w:rtl/>
          <w:lang w:eastAsia="zh-TW"/>
        </w:rPr>
        <w:t xml:space="preserve"> </w:t>
      </w:r>
      <w:r w:rsidRPr="002074A7">
        <w:rPr>
          <w:rtl/>
          <w:lang w:eastAsia="zh-TW"/>
        </w:rPr>
        <w:t>الطبية</w:t>
      </w:r>
      <w:r>
        <w:rPr>
          <w:rtl/>
          <w:lang w:eastAsia="zh-TW"/>
        </w:rPr>
        <w:t xml:space="preserve"> </w:t>
      </w:r>
      <w:r w:rsidRPr="002074A7">
        <w:rPr>
          <w:rtl/>
          <w:lang w:eastAsia="zh-TW"/>
        </w:rPr>
        <w:t>الأحيائية"</w:t>
      </w:r>
      <w:r w:rsidR="00A85633">
        <w:rPr>
          <w:vertAlign w:val="superscript"/>
          <w:rtl/>
          <w:lang w:eastAsia="zh-TW"/>
        </w:rPr>
        <w:t>(</w:t>
      </w:r>
      <w:r w:rsidR="00A85633">
        <w:rPr>
          <w:rStyle w:val="FootnoteReference"/>
          <w:rtl/>
          <w:lang w:eastAsia="zh-TW"/>
        </w:rPr>
        <w:footnoteReference w:id="2"/>
      </w:r>
      <w:r w:rsidR="00A85633">
        <w:rPr>
          <w:vertAlign w:val="superscript"/>
          <w:rtl/>
          <w:lang w:eastAsia="zh-TW"/>
        </w:rPr>
        <w:t>)</w:t>
      </w:r>
      <w:r>
        <w:rPr>
          <w:rtl/>
          <w:lang w:eastAsia="zh-TW"/>
        </w:rPr>
        <w:t xml:space="preserve">. </w:t>
      </w:r>
      <w:r w:rsidRPr="002074A7">
        <w:rPr>
          <w:rtl/>
          <w:lang w:eastAsia="zh-TW"/>
        </w:rPr>
        <w:t>وسيضع</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هذا</w:t>
      </w:r>
      <w:r>
        <w:rPr>
          <w:rtl/>
          <w:lang w:eastAsia="zh-TW"/>
        </w:rPr>
        <w:t xml:space="preserve"> </w:t>
      </w:r>
      <w:r w:rsidRPr="002074A7">
        <w:rPr>
          <w:rtl/>
          <w:lang w:eastAsia="zh-TW"/>
        </w:rPr>
        <w:t>الأمر</w:t>
      </w:r>
      <w:r>
        <w:rPr>
          <w:rtl/>
          <w:lang w:eastAsia="zh-TW"/>
        </w:rPr>
        <w:t xml:space="preserve"> </w:t>
      </w:r>
      <w:r w:rsidRPr="002074A7">
        <w:rPr>
          <w:rtl/>
          <w:lang w:eastAsia="zh-TW"/>
        </w:rPr>
        <w:t>نصب</w:t>
      </w:r>
      <w:r>
        <w:rPr>
          <w:rtl/>
          <w:lang w:eastAsia="zh-TW"/>
        </w:rPr>
        <w:t xml:space="preserve"> </w:t>
      </w:r>
      <w:r w:rsidRPr="002074A7">
        <w:rPr>
          <w:rtl/>
          <w:lang w:eastAsia="zh-TW"/>
        </w:rPr>
        <w:t>عينيه</w:t>
      </w:r>
      <w:r>
        <w:rPr>
          <w:rtl/>
          <w:lang w:eastAsia="zh-TW"/>
        </w:rPr>
        <w:t xml:space="preserve"> </w:t>
      </w:r>
      <w:r w:rsidRPr="002074A7">
        <w:rPr>
          <w:rtl/>
          <w:lang w:eastAsia="zh-TW"/>
        </w:rPr>
        <w:t>لدى</w:t>
      </w:r>
      <w:r>
        <w:rPr>
          <w:rtl/>
          <w:lang w:eastAsia="zh-TW"/>
        </w:rPr>
        <w:t xml:space="preserve"> </w:t>
      </w:r>
      <w:r w:rsidRPr="002074A7">
        <w:rPr>
          <w:rtl/>
          <w:lang w:eastAsia="zh-TW"/>
        </w:rPr>
        <w:t>معالجة</w:t>
      </w:r>
      <w:r>
        <w:rPr>
          <w:rtl/>
          <w:lang w:eastAsia="zh-TW"/>
        </w:rPr>
        <w:t xml:space="preserve"> </w:t>
      </w:r>
      <w:r w:rsidRPr="002074A7">
        <w:rPr>
          <w:rtl/>
          <w:lang w:eastAsia="zh-TW"/>
        </w:rPr>
        <w:t>أهم</w:t>
      </w:r>
      <w:r>
        <w:rPr>
          <w:rtl/>
          <w:lang w:eastAsia="zh-TW"/>
        </w:rPr>
        <w:t xml:space="preserve"> </w:t>
      </w:r>
      <w:r w:rsidRPr="002074A7">
        <w:rPr>
          <w:rtl/>
          <w:lang w:eastAsia="zh-TW"/>
        </w:rPr>
        <w:t>المسائل</w:t>
      </w:r>
      <w:r>
        <w:rPr>
          <w:rtl/>
          <w:lang w:eastAsia="zh-TW"/>
        </w:rPr>
        <w:t xml:space="preserve"> </w:t>
      </w:r>
      <w:r w:rsidRPr="002074A7">
        <w:rPr>
          <w:rtl/>
          <w:lang w:eastAsia="zh-TW"/>
        </w:rPr>
        <w:t>المتصلة</w:t>
      </w:r>
      <w:r>
        <w:rPr>
          <w:rtl/>
          <w:lang w:eastAsia="zh-TW"/>
        </w:rPr>
        <w:t xml:space="preserve"> </w:t>
      </w:r>
      <w:r w:rsidRPr="002074A7">
        <w:rPr>
          <w:rtl/>
          <w:lang w:eastAsia="zh-TW"/>
        </w:rPr>
        <w:t>بإنجاز</w:t>
      </w:r>
      <w:r>
        <w:rPr>
          <w:rtl/>
          <w:lang w:eastAsia="zh-TW"/>
        </w:rPr>
        <w:t xml:space="preserve"> </w:t>
      </w:r>
      <w:r w:rsidRPr="002074A7">
        <w:rPr>
          <w:rtl/>
          <w:lang w:eastAsia="zh-TW"/>
        </w:rPr>
        <w:t>ولايته</w:t>
      </w:r>
      <w:r>
        <w:rPr>
          <w:rtl/>
          <w:lang w:eastAsia="zh-TW"/>
        </w:rPr>
        <w:t>.</w:t>
      </w:r>
    </w:p>
    <w:p w:rsidR="002074A7" w:rsidRPr="002074A7" w:rsidRDefault="002074A7" w:rsidP="002074A7">
      <w:pPr>
        <w:pStyle w:val="SingleTxtGA"/>
        <w:rPr>
          <w:rtl/>
          <w:lang w:eastAsia="zh-TW"/>
        </w:rPr>
      </w:pPr>
      <w:r w:rsidRPr="002074A7">
        <w:rPr>
          <w:rtl/>
          <w:lang w:eastAsia="zh-TW"/>
        </w:rPr>
        <w:t>٣٣</w:t>
      </w:r>
      <w:r>
        <w:rPr>
          <w:rtl/>
          <w:lang w:eastAsia="zh-TW"/>
        </w:rPr>
        <w:t>-</w:t>
      </w:r>
      <w:r w:rsidRPr="002074A7">
        <w:rPr>
          <w:lang w:eastAsia="zh-TW"/>
        </w:rPr>
        <w:tab/>
      </w:r>
      <w:r w:rsidRPr="002074A7">
        <w:rPr>
          <w:rtl/>
          <w:lang w:eastAsia="zh-TW"/>
        </w:rPr>
        <w:t>ولا</w:t>
      </w:r>
      <w:r>
        <w:rPr>
          <w:rtl/>
          <w:lang w:eastAsia="zh-TW"/>
        </w:rPr>
        <w:t xml:space="preserve"> </w:t>
      </w:r>
      <w:r w:rsidRPr="002074A7">
        <w:rPr>
          <w:rtl/>
          <w:lang w:eastAsia="zh-TW"/>
        </w:rPr>
        <w:t>يمكن</w:t>
      </w:r>
      <w:r>
        <w:rPr>
          <w:rtl/>
          <w:lang w:eastAsia="zh-TW"/>
        </w:rPr>
        <w:t xml:space="preserve"> </w:t>
      </w:r>
      <w:r w:rsidRPr="002074A7">
        <w:rPr>
          <w:rtl/>
          <w:lang w:eastAsia="zh-TW"/>
        </w:rPr>
        <w:t>إعمال</w:t>
      </w:r>
      <w:r>
        <w:rPr>
          <w:rtl/>
          <w:lang w:eastAsia="zh-TW"/>
        </w:rPr>
        <w:t xml:space="preserve"> </w:t>
      </w:r>
      <w:r w:rsidRPr="002074A7">
        <w:rPr>
          <w:rtl/>
          <w:lang w:eastAsia="zh-TW"/>
        </w:rPr>
        <w:t>حق</w:t>
      </w:r>
      <w:r>
        <w:rPr>
          <w:rtl/>
          <w:lang w:eastAsia="zh-TW"/>
        </w:rPr>
        <w:t xml:space="preserve"> </w:t>
      </w:r>
      <w:r w:rsidRPr="002074A7">
        <w:rPr>
          <w:rtl/>
          <w:lang w:eastAsia="zh-TW"/>
        </w:rPr>
        <w:t>كل</w:t>
      </w:r>
      <w:r>
        <w:rPr>
          <w:rtl/>
          <w:lang w:eastAsia="zh-TW"/>
        </w:rPr>
        <w:t xml:space="preserve"> </w:t>
      </w:r>
      <w:r w:rsidRPr="002074A7">
        <w:rPr>
          <w:rtl/>
          <w:lang w:eastAsia="zh-TW"/>
        </w:rPr>
        <w:t>إنسان</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البدنية</w:t>
      </w:r>
      <w:r>
        <w:rPr>
          <w:rtl/>
          <w:lang w:eastAsia="zh-TW"/>
        </w:rPr>
        <w:t xml:space="preserve"> </w:t>
      </w:r>
      <w:r w:rsidRPr="002074A7">
        <w:rPr>
          <w:rtl/>
          <w:lang w:eastAsia="zh-TW"/>
        </w:rPr>
        <w:t>والعقلية</w:t>
      </w:r>
      <w:r>
        <w:rPr>
          <w:rtl/>
          <w:lang w:eastAsia="zh-TW"/>
        </w:rPr>
        <w:t xml:space="preserve"> </w:t>
      </w:r>
      <w:r w:rsidRPr="002074A7">
        <w:rPr>
          <w:rtl/>
          <w:lang w:eastAsia="zh-TW"/>
        </w:rPr>
        <w:t>إلا</w:t>
      </w:r>
      <w:r>
        <w:rPr>
          <w:rtl/>
          <w:lang w:eastAsia="zh-TW"/>
        </w:rPr>
        <w:t xml:space="preserve"> </w:t>
      </w:r>
      <w:r w:rsidRPr="002074A7">
        <w:rPr>
          <w:rtl/>
          <w:lang w:eastAsia="zh-TW"/>
        </w:rPr>
        <w:t>ببذل</w:t>
      </w:r>
      <w:r>
        <w:rPr>
          <w:rtl/>
          <w:lang w:eastAsia="zh-TW"/>
        </w:rPr>
        <w:t xml:space="preserve"> </w:t>
      </w:r>
      <w:r w:rsidRPr="002074A7">
        <w:rPr>
          <w:rtl/>
          <w:lang w:eastAsia="zh-TW"/>
        </w:rPr>
        <w:t>جهود</w:t>
      </w:r>
      <w:r>
        <w:rPr>
          <w:rtl/>
          <w:lang w:eastAsia="zh-TW"/>
        </w:rPr>
        <w:t xml:space="preserve"> </w:t>
      </w:r>
      <w:r w:rsidRPr="002074A7">
        <w:rPr>
          <w:rtl/>
          <w:lang w:eastAsia="zh-TW"/>
        </w:rPr>
        <w:t>متضافرة</w:t>
      </w:r>
      <w:r>
        <w:rPr>
          <w:rtl/>
          <w:lang w:eastAsia="zh-TW"/>
        </w:rPr>
        <w:t xml:space="preserve"> </w:t>
      </w:r>
      <w:r w:rsidRPr="002074A7">
        <w:rPr>
          <w:rtl/>
          <w:lang w:eastAsia="zh-TW"/>
        </w:rPr>
        <w:t>ومستمرة،</w:t>
      </w:r>
      <w:r>
        <w:rPr>
          <w:rtl/>
          <w:lang w:eastAsia="zh-TW"/>
        </w:rPr>
        <w:t xml:space="preserve"> </w:t>
      </w:r>
      <w:r w:rsidRPr="002074A7">
        <w:rPr>
          <w:rtl/>
          <w:lang w:eastAsia="zh-TW"/>
        </w:rPr>
        <w:t>ومن</w:t>
      </w:r>
      <w:r>
        <w:rPr>
          <w:rtl/>
          <w:lang w:eastAsia="zh-TW"/>
        </w:rPr>
        <w:t xml:space="preserve"> </w:t>
      </w:r>
      <w:r w:rsidRPr="002074A7">
        <w:rPr>
          <w:rtl/>
          <w:lang w:eastAsia="zh-TW"/>
        </w:rPr>
        <w:t>خلال</w:t>
      </w:r>
      <w:r>
        <w:rPr>
          <w:rtl/>
          <w:lang w:eastAsia="zh-TW"/>
        </w:rPr>
        <w:t xml:space="preserve"> </w:t>
      </w:r>
      <w:r w:rsidRPr="002074A7">
        <w:rPr>
          <w:rtl/>
          <w:lang w:eastAsia="zh-TW"/>
        </w:rPr>
        <w:t>المسؤولية</w:t>
      </w:r>
      <w:r>
        <w:rPr>
          <w:rtl/>
          <w:lang w:eastAsia="zh-TW"/>
        </w:rPr>
        <w:t xml:space="preserve"> </w:t>
      </w:r>
      <w:r w:rsidRPr="002074A7">
        <w:rPr>
          <w:rtl/>
          <w:lang w:eastAsia="zh-TW"/>
        </w:rPr>
        <w:t>المشتركة</w:t>
      </w:r>
      <w:r>
        <w:rPr>
          <w:rtl/>
          <w:lang w:eastAsia="zh-TW"/>
        </w:rPr>
        <w:t xml:space="preserve"> </w:t>
      </w:r>
      <w:r w:rsidRPr="002074A7">
        <w:rPr>
          <w:rtl/>
          <w:lang w:eastAsia="zh-TW"/>
        </w:rPr>
        <w:t>بين</w:t>
      </w:r>
      <w:r>
        <w:rPr>
          <w:rtl/>
          <w:lang w:eastAsia="zh-TW"/>
        </w:rPr>
        <w:t xml:space="preserve"> </w:t>
      </w:r>
      <w:r w:rsidRPr="002074A7">
        <w:rPr>
          <w:rtl/>
          <w:lang w:eastAsia="zh-TW"/>
        </w:rPr>
        <w:t>جميع</w:t>
      </w:r>
      <w:r>
        <w:rPr>
          <w:rtl/>
          <w:lang w:eastAsia="zh-TW"/>
        </w:rPr>
        <w:t xml:space="preserve"> </w:t>
      </w:r>
      <w:r w:rsidRPr="002074A7">
        <w:rPr>
          <w:rtl/>
          <w:lang w:eastAsia="zh-TW"/>
        </w:rPr>
        <w:t>أصحاب</w:t>
      </w:r>
      <w:r>
        <w:rPr>
          <w:rtl/>
          <w:lang w:eastAsia="zh-TW"/>
        </w:rPr>
        <w:t xml:space="preserve"> </w:t>
      </w:r>
      <w:r w:rsidRPr="002074A7">
        <w:rPr>
          <w:rtl/>
          <w:lang w:eastAsia="zh-TW"/>
        </w:rPr>
        <w:t>المصلحة</w:t>
      </w:r>
      <w:r>
        <w:rPr>
          <w:rtl/>
          <w:lang w:eastAsia="zh-TW"/>
        </w:rPr>
        <w:t xml:space="preserve"> </w:t>
      </w:r>
      <w:r w:rsidRPr="002074A7">
        <w:rPr>
          <w:rtl/>
          <w:lang w:eastAsia="zh-TW"/>
        </w:rPr>
        <w:t>على</w:t>
      </w:r>
      <w:r>
        <w:rPr>
          <w:rtl/>
          <w:lang w:eastAsia="zh-TW"/>
        </w:rPr>
        <w:t xml:space="preserve"> </w:t>
      </w:r>
      <w:r w:rsidRPr="002074A7">
        <w:rPr>
          <w:rtl/>
          <w:lang w:eastAsia="zh-TW"/>
        </w:rPr>
        <w:t>الصُعُد</w:t>
      </w:r>
      <w:r>
        <w:rPr>
          <w:rtl/>
          <w:lang w:eastAsia="zh-TW"/>
        </w:rPr>
        <w:t xml:space="preserve"> </w:t>
      </w:r>
      <w:r w:rsidRPr="002074A7">
        <w:rPr>
          <w:rtl/>
          <w:lang w:eastAsia="zh-TW"/>
        </w:rPr>
        <w:t>الوطنية</w:t>
      </w:r>
      <w:r>
        <w:rPr>
          <w:rtl/>
          <w:lang w:eastAsia="zh-TW"/>
        </w:rPr>
        <w:t xml:space="preserve"> </w:t>
      </w:r>
      <w:r w:rsidRPr="002074A7">
        <w:rPr>
          <w:rtl/>
          <w:lang w:eastAsia="zh-TW"/>
        </w:rPr>
        <w:t>والإقليمية</w:t>
      </w:r>
      <w:r>
        <w:rPr>
          <w:rtl/>
          <w:lang w:eastAsia="zh-TW"/>
        </w:rPr>
        <w:t xml:space="preserve"> </w:t>
      </w:r>
      <w:r w:rsidRPr="002074A7">
        <w:rPr>
          <w:rtl/>
          <w:lang w:eastAsia="zh-TW"/>
        </w:rPr>
        <w:t>والعالمية</w:t>
      </w:r>
      <w:r>
        <w:rPr>
          <w:rtl/>
          <w:lang w:eastAsia="zh-TW"/>
        </w:rPr>
        <w:t xml:space="preserve">. </w:t>
      </w:r>
      <w:r w:rsidRPr="002074A7">
        <w:rPr>
          <w:rtl/>
          <w:lang w:eastAsia="zh-TW"/>
        </w:rPr>
        <w:t>ويتطلب</w:t>
      </w:r>
      <w:r>
        <w:rPr>
          <w:rtl/>
          <w:lang w:eastAsia="zh-TW"/>
        </w:rPr>
        <w:t xml:space="preserve"> </w:t>
      </w:r>
      <w:r w:rsidRPr="002074A7">
        <w:rPr>
          <w:rtl/>
          <w:lang w:eastAsia="zh-TW"/>
        </w:rPr>
        <w:t>الأمر</w:t>
      </w:r>
      <w:r>
        <w:rPr>
          <w:rtl/>
          <w:lang w:eastAsia="zh-TW"/>
        </w:rPr>
        <w:t xml:space="preserve"> </w:t>
      </w:r>
      <w:r w:rsidRPr="002074A7">
        <w:rPr>
          <w:rtl/>
          <w:lang w:eastAsia="zh-TW"/>
        </w:rPr>
        <w:t>التزام</w:t>
      </w:r>
      <w:r w:rsidR="00587E09">
        <w:rPr>
          <w:rtl/>
          <w:lang w:eastAsia="zh-TW"/>
        </w:rPr>
        <w:t xml:space="preserve">اً </w:t>
      </w:r>
      <w:r w:rsidRPr="002074A7">
        <w:rPr>
          <w:rtl/>
          <w:lang w:eastAsia="zh-TW"/>
        </w:rPr>
        <w:t>قاطع</w:t>
      </w:r>
      <w:r w:rsidR="00587E09">
        <w:rPr>
          <w:rtl/>
          <w:lang w:eastAsia="zh-TW"/>
        </w:rPr>
        <w:t xml:space="preserve">اً </w:t>
      </w:r>
      <w:r w:rsidRPr="002074A7">
        <w:rPr>
          <w:rtl/>
          <w:lang w:eastAsia="zh-TW"/>
        </w:rPr>
        <w:t>بإعمال</w:t>
      </w:r>
      <w:r>
        <w:rPr>
          <w:rtl/>
          <w:lang w:eastAsia="zh-TW"/>
        </w:rPr>
        <w:t xml:space="preserve"> </w:t>
      </w:r>
      <w:r w:rsidRPr="002074A7">
        <w:rPr>
          <w:rtl/>
          <w:lang w:eastAsia="zh-TW"/>
        </w:rPr>
        <w:t>المبادئ</w:t>
      </w:r>
      <w:r>
        <w:rPr>
          <w:rtl/>
          <w:lang w:eastAsia="zh-TW"/>
        </w:rPr>
        <w:t xml:space="preserve"> </w:t>
      </w:r>
      <w:r w:rsidRPr="002074A7">
        <w:rPr>
          <w:rtl/>
          <w:lang w:eastAsia="zh-TW"/>
        </w:rPr>
        <w:t>العالمية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المكرسة</w:t>
      </w:r>
      <w:r>
        <w:rPr>
          <w:rtl/>
          <w:lang w:eastAsia="zh-TW"/>
        </w:rPr>
        <w:t xml:space="preserve"> </w:t>
      </w:r>
      <w:r w:rsidRPr="002074A7">
        <w:rPr>
          <w:rtl/>
          <w:lang w:eastAsia="zh-TW"/>
        </w:rPr>
        <w:t>في</w:t>
      </w:r>
      <w:r>
        <w:rPr>
          <w:rtl/>
          <w:lang w:eastAsia="zh-TW"/>
        </w:rPr>
        <w:t xml:space="preserve"> </w:t>
      </w:r>
      <w:r w:rsidRPr="002074A7">
        <w:rPr>
          <w:rtl/>
          <w:lang w:eastAsia="zh-TW"/>
        </w:rPr>
        <w:t>الإعلان</w:t>
      </w:r>
      <w:r>
        <w:rPr>
          <w:rtl/>
          <w:lang w:eastAsia="zh-TW"/>
        </w:rPr>
        <w:t xml:space="preserve"> </w:t>
      </w:r>
      <w:r w:rsidRPr="002074A7">
        <w:rPr>
          <w:rtl/>
          <w:lang w:eastAsia="zh-TW"/>
        </w:rPr>
        <w:t>العالمي</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وقانون</w:t>
      </w:r>
      <w:r>
        <w:rPr>
          <w:rtl/>
          <w:lang w:eastAsia="zh-TW"/>
        </w:rPr>
        <w:t xml:space="preserve"> </w:t>
      </w:r>
      <w:r w:rsidRPr="002074A7">
        <w:rPr>
          <w:rtl/>
          <w:lang w:eastAsia="zh-TW"/>
        </w:rPr>
        <w:t>ومعايير</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w:t>
      </w:r>
    </w:p>
    <w:p w:rsidR="002074A7" w:rsidRPr="002074A7" w:rsidRDefault="002074A7" w:rsidP="00007363">
      <w:pPr>
        <w:pStyle w:val="SingleTxtGA"/>
        <w:rPr>
          <w:rtl/>
          <w:lang w:eastAsia="zh-TW"/>
        </w:rPr>
      </w:pPr>
      <w:r w:rsidRPr="00D43D02">
        <w:rPr>
          <w:spacing w:val="-2"/>
          <w:rtl/>
          <w:lang w:eastAsia="zh-TW"/>
        </w:rPr>
        <w:lastRenderedPageBreak/>
        <w:t>٣٤-</w:t>
      </w:r>
      <w:r w:rsidRPr="00D43D02">
        <w:rPr>
          <w:spacing w:val="-2"/>
          <w:lang w:eastAsia="zh-TW"/>
        </w:rPr>
        <w:tab/>
      </w:r>
      <w:r w:rsidRPr="00D43D02">
        <w:rPr>
          <w:spacing w:val="-2"/>
          <w:rtl/>
          <w:lang w:eastAsia="zh-TW"/>
        </w:rPr>
        <w:t>وانطلاق</w:t>
      </w:r>
      <w:r w:rsidR="00587E09" w:rsidRPr="00D43D02">
        <w:rPr>
          <w:spacing w:val="-2"/>
          <w:rtl/>
          <w:lang w:eastAsia="zh-TW"/>
        </w:rPr>
        <w:t xml:space="preserve">اً </w:t>
      </w:r>
      <w:r w:rsidRPr="00D43D02">
        <w:rPr>
          <w:spacing w:val="-2"/>
          <w:rtl/>
          <w:lang w:eastAsia="zh-TW"/>
        </w:rPr>
        <w:t>من العمل الذي اضطلع به أسلافه، سيدعو المقرر الخاص إلى تطبيق إطار الحق في الصحة من أجل تعزيز النظم الصحية، مع التشديد على ضرورة وضع رفاه الأفراد والمجتمعات المحلية في صميم السياسات الصحية. وسوف يدرس العمليات داخل النظم الصحية - الطريقة</w:t>
      </w:r>
      <w:r>
        <w:rPr>
          <w:rtl/>
          <w:lang w:eastAsia="zh-TW"/>
        </w:rPr>
        <w:t xml:space="preserve"> </w:t>
      </w:r>
      <w:r w:rsidRPr="002074A7">
        <w:rPr>
          <w:rtl/>
          <w:lang w:eastAsia="zh-TW"/>
        </w:rPr>
        <w:t>التي</w:t>
      </w:r>
      <w:r>
        <w:rPr>
          <w:rtl/>
          <w:lang w:eastAsia="zh-TW"/>
        </w:rPr>
        <w:t xml:space="preserve"> </w:t>
      </w:r>
      <w:r w:rsidRPr="002074A7">
        <w:rPr>
          <w:rtl/>
          <w:lang w:eastAsia="zh-TW"/>
        </w:rPr>
        <w:t>تجري</w:t>
      </w:r>
      <w:r>
        <w:rPr>
          <w:rtl/>
          <w:lang w:eastAsia="zh-TW"/>
        </w:rPr>
        <w:t xml:space="preserve"> </w:t>
      </w:r>
      <w:r w:rsidRPr="002074A7">
        <w:rPr>
          <w:rtl/>
          <w:lang w:eastAsia="zh-TW"/>
        </w:rPr>
        <w:t>بها</w:t>
      </w:r>
      <w:r>
        <w:rPr>
          <w:rtl/>
          <w:lang w:eastAsia="zh-TW"/>
        </w:rPr>
        <w:t xml:space="preserve"> </w:t>
      </w:r>
      <w:r w:rsidRPr="002074A7">
        <w:rPr>
          <w:rtl/>
          <w:lang w:eastAsia="zh-TW"/>
        </w:rPr>
        <w:t>الأمور</w:t>
      </w:r>
      <w:r>
        <w:rPr>
          <w:rtl/>
          <w:lang w:eastAsia="zh-TW"/>
        </w:rPr>
        <w:t xml:space="preserve"> </w:t>
      </w:r>
      <w:r w:rsidRPr="002074A7">
        <w:rPr>
          <w:rtl/>
          <w:lang w:eastAsia="zh-TW"/>
        </w:rPr>
        <w:t>والجهات</w:t>
      </w:r>
      <w:r>
        <w:rPr>
          <w:rtl/>
          <w:lang w:eastAsia="zh-TW"/>
        </w:rPr>
        <w:t xml:space="preserve"> </w:t>
      </w:r>
      <w:r w:rsidRPr="002074A7">
        <w:rPr>
          <w:rtl/>
          <w:lang w:eastAsia="zh-TW"/>
        </w:rPr>
        <w:t>الفاعلة</w:t>
      </w:r>
      <w:r>
        <w:rPr>
          <w:rtl/>
          <w:lang w:eastAsia="zh-TW"/>
        </w:rPr>
        <w:t xml:space="preserve"> </w:t>
      </w:r>
      <w:r w:rsidRPr="002074A7">
        <w:rPr>
          <w:rtl/>
          <w:lang w:eastAsia="zh-TW"/>
        </w:rPr>
        <w:t>المعنية</w:t>
      </w:r>
      <w:r w:rsidR="00D43D02">
        <w:rPr>
          <w:rFonts w:hint="cs"/>
          <w:rtl/>
          <w:lang w:eastAsia="zh-TW"/>
        </w:rPr>
        <w:t xml:space="preserve"> </w:t>
      </w:r>
      <w:r>
        <w:rPr>
          <w:rtl/>
          <w:lang w:eastAsia="zh-TW"/>
        </w:rPr>
        <w:t xml:space="preserve">- </w:t>
      </w:r>
      <w:r w:rsidRPr="002074A7">
        <w:rPr>
          <w:rtl/>
          <w:lang w:eastAsia="zh-TW"/>
        </w:rPr>
        <w:t>مع</w:t>
      </w:r>
      <w:r>
        <w:rPr>
          <w:rtl/>
          <w:lang w:eastAsia="zh-TW"/>
        </w:rPr>
        <w:t xml:space="preserve"> </w:t>
      </w:r>
      <w:r w:rsidRPr="002074A7">
        <w:rPr>
          <w:rtl/>
          <w:lang w:eastAsia="zh-TW"/>
        </w:rPr>
        <w:t>إيلاء</w:t>
      </w:r>
      <w:r>
        <w:rPr>
          <w:rtl/>
          <w:lang w:eastAsia="zh-TW"/>
        </w:rPr>
        <w:t xml:space="preserve"> </w:t>
      </w:r>
      <w:r w:rsidRPr="002074A7">
        <w:rPr>
          <w:rtl/>
          <w:lang w:eastAsia="zh-TW"/>
        </w:rPr>
        <w:t>اهتمام</w:t>
      </w:r>
      <w:r>
        <w:rPr>
          <w:rtl/>
          <w:lang w:eastAsia="zh-TW"/>
        </w:rPr>
        <w:t xml:space="preserve"> </w:t>
      </w:r>
      <w:r w:rsidRPr="002074A7">
        <w:rPr>
          <w:rtl/>
          <w:lang w:eastAsia="zh-TW"/>
        </w:rPr>
        <w:t>خاص</w:t>
      </w:r>
      <w:r>
        <w:rPr>
          <w:rtl/>
          <w:lang w:eastAsia="zh-TW"/>
        </w:rPr>
        <w:t xml:space="preserve"> </w:t>
      </w:r>
      <w:r w:rsidRPr="002074A7">
        <w:rPr>
          <w:rtl/>
          <w:lang w:eastAsia="zh-TW"/>
        </w:rPr>
        <w:t>للحصول</w:t>
      </w:r>
      <w:r>
        <w:rPr>
          <w:rtl/>
          <w:lang w:eastAsia="zh-TW"/>
        </w:rPr>
        <w:t xml:space="preserve"> </w:t>
      </w:r>
      <w:r w:rsidRPr="002074A7">
        <w:rPr>
          <w:rtl/>
          <w:lang w:eastAsia="zh-TW"/>
        </w:rPr>
        <w:t>على</w:t>
      </w:r>
      <w:r>
        <w:rPr>
          <w:rtl/>
          <w:lang w:eastAsia="zh-TW"/>
        </w:rPr>
        <w:t xml:space="preserve"> </w:t>
      </w:r>
      <w:r w:rsidRPr="002074A7">
        <w:rPr>
          <w:rtl/>
          <w:lang w:eastAsia="zh-TW"/>
        </w:rPr>
        <w:t>المعلومات</w:t>
      </w:r>
      <w:r>
        <w:rPr>
          <w:rtl/>
          <w:lang w:eastAsia="zh-TW"/>
        </w:rPr>
        <w:t xml:space="preserve"> </w:t>
      </w:r>
      <w:r w:rsidRPr="002074A7">
        <w:rPr>
          <w:rtl/>
          <w:lang w:eastAsia="zh-TW"/>
        </w:rPr>
        <w:t>والمشاركة</w:t>
      </w:r>
      <w:r>
        <w:rPr>
          <w:rtl/>
          <w:lang w:eastAsia="zh-TW"/>
        </w:rPr>
        <w:t xml:space="preserve"> </w:t>
      </w:r>
      <w:r w:rsidRPr="002074A7">
        <w:rPr>
          <w:rtl/>
          <w:lang w:eastAsia="zh-TW"/>
        </w:rPr>
        <w:t>وآليات</w:t>
      </w:r>
      <w:r>
        <w:rPr>
          <w:rtl/>
          <w:lang w:eastAsia="zh-TW"/>
        </w:rPr>
        <w:t xml:space="preserve"> </w:t>
      </w:r>
      <w:r w:rsidRPr="002074A7">
        <w:rPr>
          <w:rtl/>
          <w:lang w:eastAsia="zh-TW"/>
        </w:rPr>
        <w:t>المساءلة</w:t>
      </w:r>
      <w:r>
        <w:rPr>
          <w:rtl/>
          <w:lang w:eastAsia="zh-TW"/>
        </w:rPr>
        <w:t xml:space="preserve"> </w:t>
      </w:r>
      <w:r w:rsidRPr="002074A7">
        <w:rPr>
          <w:rtl/>
          <w:lang w:eastAsia="zh-TW"/>
        </w:rPr>
        <w:t>القائمة</w:t>
      </w:r>
      <w:r>
        <w:rPr>
          <w:rtl/>
          <w:lang w:eastAsia="zh-TW"/>
        </w:rPr>
        <w:t xml:space="preserve"> </w:t>
      </w:r>
      <w:r w:rsidRPr="002074A7">
        <w:rPr>
          <w:rtl/>
          <w:lang w:eastAsia="zh-TW"/>
        </w:rPr>
        <w:t>(انظر</w:t>
      </w:r>
      <w:r>
        <w:rPr>
          <w:rtl/>
          <w:lang w:eastAsia="zh-TW"/>
        </w:rPr>
        <w:t xml:space="preserve"> </w:t>
      </w:r>
      <w:r w:rsidRPr="002074A7">
        <w:rPr>
          <w:lang w:eastAsia="zh-TW"/>
        </w:rPr>
        <w:t>A/HRC/7/11</w:t>
      </w:r>
      <w:r w:rsidRPr="002074A7">
        <w:rPr>
          <w:rtl/>
          <w:lang w:eastAsia="zh-TW"/>
        </w:rPr>
        <w:t>،</w:t>
      </w:r>
      <w:r>
        <w:rPr>
          <w:rtl/>
          <w:lang w:eastAsia="zh-TW"/>
        </w:rPr>
        <w:t xml:space="preserve"> </w:t>
      </w:r>
      <w:r w:rsidRPr="002074A7">
        <w:rPr>
          <w:rtl/>
          <w:lang w:eastAsia="zh-TW"/>
        </w:rPr>
        <w:t>الفقرات</w:t>
      </w:r>
      <w:r>
        <w:rPr>
          <w:rtl/>
          <w:lang w:eastAsia="zh-TW"/>
        </w:rPr>
        <w:t xml:space="preserve"> </w:t>
      </w:r>
      <w:r w:rsidRPr="002074A7">
        <w:rPr>
          <w:rtl/>
          <w:lang w:eastAsia="zh-TW"/>
        </w:rPr>
        <w:t>38</w:t>
      </w:r>
      <w:r>
        <w:rPr>
          <w:rtl/>
          <w:lang w:eastAsia="zh-TW"/>
        </w:rPr>
        <w:t>-</w:t>
      </w:r>
      <w:r w:rsidRPr="002074A7">
        <w:rPr>
          <w:rtl/>
          <w:lang w:eastAsia="zh-TW"/>
        </w:rPr>
        <w:t>64</w:t>
      </w:r>
      <w:r w:rsidR="00007363">
        <w:rPr>
          <w:rFonts w:hint="cs"/>
          <w:rtl/>
          <w:lang w:eastAsia="zh-TW"/>
        </w:rPr>
        <w:t>)</w:t>
      </w:r>
      <w:r>
        <w:rPr>
          <w:rtl/>
          <w:lang w:eastAsia="zh-TW"/>
        </w:rPr>
        <w:t>.</w:t>
      </w:r>
    </w:p>
    <w:p w:rsidR="002074A7" w:rsidRPr="002074A7" w:rsidRDefault="002074A7" w:rsidP="002074A7">
      <w:pPr>
        <w:pStyle w:val="SingleTxtGA"/>
        <w:rPr>
          <w:rtl/>
          <w:lang w:eastAsia="zh-TW"/>
        </w:rPr>
      </w:pPr>
      <w:r w:rsidRPr="002074A7">
        <w:rPr>
          <w:rtl/>
          <w:lang w:eastAsia="zh-TW"/>
        </w:rPr>
        <w:t>٣٥</w:t>
      </w:r>
      <w:r>
        <w:rPr>
          <w:rtl/>
          <w:lang w:eastAsia="zh-TW"/>
        </w:rPr>
        <w:t>-</w:t>
      </w:r>
      <w:r w:rsidRPr="002074A7">
        <w:rPr>
          <w:lang w:eastAsia="zh-TW"/>
        </w:rPr>
        <w:tab/>
      </w:r>
      <w:r w:rsidRPr="002074A7">
        <w:rPr>
          <w:rtl/>
          <w:lang w:eastAsia="zh-TW"/>
        </w:rPr>
        <w:t>وسيواصل</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تطبيق</w:t>
      </w:r>
      <w:r>
        <w:rPr>
          <w:rtl/>
          <w:lang w:eastAsia="zh-TW"/>
        </w:rPr>
        <w:t xml:space="preserve"> </w:t>
      </w:r>
      <w:r w:rsidRPr="002074A7">
        <w:rPr>
          <w:rtl/>
          <w:lang w:eastAsia="zh-TW"/>
        </w:rPr>
        <w:t>المنظور</w:t>
      </w:r>
      <w:r>
        <w:rPr>
          <w:rtl/>
          <w:lang w:eastAsia="zh-TW"/>
        </w:rPr>
        <w:t xml:space="preserve"> </w:t>
      </w:r>
      <w:proofErr w:type="spellStart"/>
      <w:r w:rsidRPr="002074A7">
        <w:rPr>
          <w:rtl/>
          <w:lang w:eastAsia="zh-TW"/>
        </w:rPr>
        <w:t>الجنساني</w:t>
      </w:r>
      <w:proofErr w:type="spellEnd"/>
      <w:r>
        <w:rPr>
          <w:rtl/>
          <w:lang w:eastAsia="zh-TW"/>
        </w:rPr>
        <w:t xml:space="preserve"> </w:t>
      </w:r>
      <w:r w:rsidRPr="002074A7">
        <w:rPr>
          <w:rtl/>
          <w:lang w:eastAsia="zh-TW"/>
        </w:rPr>
        <w:t>في</w:t>
      </w:r>
      <w:r>
        <w:rPr>
          <w:rtl/>
          <w:lang w:eastAsia="zh-TW"/>
        </w:rPr>
        <w:t xml:space="preserve"> </w:t>
      </w:r>
      <w:r w:rsidRPr="002074A7">
        <w:rPr>
          <w:rtl/>
          <w:lang w:eastAsia="zh-TW"/>
        </w:rPr>
        <w:t>عمله،</w:t>
      </w:r>
      <w:r>
        <w:rPr>
          <w:rtl/>
          <w:lang w:eastAsia="zh-TW"/>
        </w:rPr>
        <w:t xml:space="preserve"> </w:t>
      </w:r>
      <w:r w:rsidRPr="002074A7">
        <w:rPr>
          <w:rtl/>
          <w:lang w:eastAsia="zh-TW"/>
        </w:rPr>
        <w:t>مع</w:t>
      </w:r>
      <w:r>
        <w:rPr>
          <w:rtl/>
          <w:lang w:eastAsia="zh-TW"/>
        </w:rPr>
        <w:t xml:space="preserve"> </w:t>
      </w:r>
      <w:r w:rsidRPr="002074A7">
        <w:rPr>
          <w:rtl/>
          <w:lang w:eastAsia="zh-TW"/>
        </w:rPr>
        <w:t>التركيز</w:t>
      </w:r>
      <w:r>
        <w:rPr>
          <w:rtl/>
          <w:lang w:eastAsia="zh-TW"/>
        </w:rPr>
        <w:t xml:space="preserve"> </w:t>
      </w:r>
      <w:r w:rsidRPr="002074A7">
        <w:rPr>
          <w:rtl/>
          <w:lang w:eastAsia="zh-TW"/>
        </w:rPr>
        <w:t>بشكل</w:t>
      </w:r>
      <w:r>
        <w:rPr>
          <w:rtl/>
          <w:lang w:eastAsia="zh-TW"/>
        </w:rPr>
        <w:t xml:space="preserve"> </w:t>
      </w:r>
      <w:r w:rsidRPr="002074A7">
        <w:rPr>
          <w:rtl/>
          <w:lang w:eastAsia="zh-TW"/>
        </w:rPr>
        <w:t>خاص</w:t>
      </w:r>
      <w:r>
        <w:rPr>
          <w:rtl/>
          <w:lang w:eastAsia="zh-TW"/>
        </w:rPr>
        <w:t xml:space="preserve"> </w:t>
      </w:r>
      <w:r w:rsidRPr="002074A7">
        <w:rPr>
          <w:rtl/>
          <w:lang w:eastAsia="zh-TW"/>
        </w:rPr>
        <w:t>على</w:t>
      </w:r>
      <w:r>
        <w:rPr>
          <w:rtl/>
          <w:lang w:eastAsia="zh-TW"/>
        </w:rPr>
        <w:t xml:space="preserve"> </w:t>
      </w:r>
      <w:r w:rsidRPr="002074A7">
        <w:rPr>
          <w:rtl/>
          <w:lang w:eastAsia="zh-TW"/>
        </w:rPr>
        <w:t>الصحة</w:t>
      </w:r>
      <w:r>
        <w:rPr>
          <w:rtl/>
          <w:lang w:eastAsia="zh-TW"/>
        </w:rPr>
        <w:t xml:space="preserve"> </w:t>
      </w:r>
      <w:r w:rsidRPr="002074A7">
        <w:rPr>
          <w:rtl/>
          <w:lang w:eastAsia="zh-TW"/>
        </w:rPr>
        <w:t>والحقوق</w:t>
      </w:r>
      <w:r>
        <w:rPr>
          <w:rtl/>
          <w:lang w:eastAsia="zh-TW"/>
        </w:rPr>
        <w:t xml:space="preserve"> </w:t>
      </w:r>
      <w:r w:rsidRPr="002074A7">
        <w:rPr>
          <w:rtl/>
          <w:lang w:eastAsia="zh-TW"/>
        </w:rPr>
        <w:t>الجنسية</w:t>
      </w:r>
      <w:r>
        <w:rPr>
          <w:rtl/>
          <w:lang w:eastAsia="zh-TW"/>
        </w:rPr>
        <w:t xml:space="preserve"> </w:t>
      </w:r>
      <w:r w:rsidRPr="002074A7">
        <w:rPr>
          <w:rtl/>
          <w:lang w:eastAsia="zh-TW"/>
        </w:rPr>
        <w:t>والإنجابية</w:t>
      </w:r>
      <w:r>
        <w:rPr>
          <w:rtl/>
          <w:lang w:eastAsia="zh-TW"/>
        </w:rPr>
        <w:t xml:space="preserve"> </w:t>
      </w:r>
      <w:r w:rsidRPr="002074A7">
        <w:rPr>
          <w:rtl/>
          <w:lang w:eastAsia="zh-TW"/>
        </w:rPr>
        <w:t>كجزء</w:t>
      </w:r>
      <w:r>
        <w:rPr>
          <w:rtl/>
          <w:lang w:eastAsia="zh-TW"/>
        </w:rPr>
        <w:t xml:space="preserve"> </w:t>
      </w:r>
      <w:r w:rsidRPr="002074A7">
        <w:rPr>
          <w:rtl/>
          <w:lang w:eastAsia="zh-TW"/>
        </w:rPr>
        <w:t>لا</w:t>
      </w:r>
      <w:r>
        <w:rPr>
          <w:rtl/>
          <w:lang w:eastAsia="zh-TW"/>
        </w:rPr>
        <w:t xml:space="preserve"> </w:t>
      </w:r>
      <w:r w:rsidRPr="002074A7">
        <w:rPr>
          <w:rtl/>
          <w:lang w:eastAsia="zh-TW"/>
        </w:rPr>
        <w:t>يتجزأ</w:t>
      </w:r>
      <w:r>
        <w:rPr>
          <w:rtl/>
          <w:lang w:eastAsia="zh-TW"/>
        </w:rPr>
        <w:t xml:space="preserve"> </w:t>
      </w:r>
      <w:r w:rsidRPr="002074A7">
        <w:rPr>
          <w:rtl/>
          <w:lang w:eastAsia="zh-TW"/>
        </w:rPr>
        <w:t>من</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وسيطبق</w:t>
      </w:r>
      <w:r>
        <w:rPr>
          <w:rtl/>
          <w:lang w:eastAsia="zh-TW"/>
        </w:rPr>
        <w:t xml:space="preserve"> </w:t>
      </w:r>
      <w:r w:rsidRPr="002074A7">
        <w:rPr>
          <w:rtl/>
          <w:lang w:eastAsia="zh-TW"/>
        </w:rPr>
        <w:t>نهج</w:t>
      </w:r>
      <w:r>
        <w:rPr>
          <w:rtl/>
          <w:lang w:eastAsia="zh-TW"/>
        </w:rPr>
        <w:t xml:space="preserve"> </w:t>
      </w:r>
      <w:r w:rsidRPr="002074A7">
        <w:rPr>
          <w:rtl/>
          <w:lang w:eastAsia="zh-TW"/>
        </w:rPr>
        <w:t>دورة</w:t>
      </w:r>
      <w:r>
        <w:rPr>
          <w:rtl/>
          <w:lang w:eastAsia="zh-TW"/>
        </w:rPr>
        <w:t xml:space="preserve"> </w:t>
      </w:r>
      <w:r w:rsidRPr="002074A7">
        <w:rPr>
          <w:rtl/>
          <w:lang w:eastAsia="zh-TW"/>
        </w:rPr>
        <w:t>الحياة</w:t>
      </w:r>
      <w:r>
        <w:rPr>
          <w:rtl/>
          <w:lang w:eastAsia="zh-TW"/>
        </w:rPr>
        <w:t xml:space="preserve"> </w:t>
      </w:r>
      <w:r w:rsidRPr="002074A7">
        <w:rPr>
          <w:rtl/>
          <w:lang w:eastAsia="zh-TW"/>
        </w:rPr>
        <w:t>في</w:t>
      </w:r>
      <w:r>
        <w:rPr>
          <w:rtl/>
          <w:lang w:eastAsia="zh-TW"/>
        </w:rPr>
        <w:t xml:space="preserve"> </w:t>
      </w:r>
      <w:r w:rsidRPr="002074A7">
        <w:rPr>
          <w:rtl/>
          <w:lang w:eastAsia="zh-TW"/>
        </w:rPr>
        <w:t>عمله،</w:t>
      </w:r>
      <w:r>
        <w:rPr>
          <w:rtl/>
          <w:lang w:eastAsia="zh-TW"/>
        </w:rPr>
        <w:t xml:space="preserve"> </w:t>
      </w:r>
      <w:r w:rsidRPr="002074A7">
        <w:rPr>
          <w:rtl/>
          <w:lang w:eastAsia="zh-TW"/>
        </w:rPr>
        <w:t>مع</w:t>
      </w:r>
      <w:r>
        <w:rPr>
          <w:rtl/>
          <w:lang w:eastAsia="zh-TW"/>
        </w:rPr>
        <w:t xml:space="preserve"> </w:t>
      </w:r>
      <w:r w:rsidRPr="002074A7">
        <w:rPr>
          <w:rtl/>
          <w:lang w:eastAsia="zh-TW"/>
        </w:rPr>
        <w:t>إيلاء</w:t>
      </w:r>
      <w:r>
        <w:rPr>
          <w:rtl/>
          <w:lang w:eastAsia="zh-TW"/>
        </w:rPr>
        <w:t xml:space="preserve"> </w:t>
      </w:r>
      <w:r w:rsidRPr="002074A7">
        <w:rPr>
          <w:rtl/>
          <w:lang w:eastAsia="zh-TW"/>
        </w:rPr>
        <w:t>اهتمام</w:t>
      </w:r>
      <w:r>
        <w:rPr>
          <w:rtl/>
          <w:lang w:eastAsia="zh-TW"/>
        </w:rPr>
        <w:t xml:space="preserve"> </w:t>
      </w:r>
      <w:r w:rsidRPr="002074A7">
        <w:rPr>
          <w:rtl/>
          <w:lang w:eastAsia="zh-TW"/>
        </w:rPr>
        <w:t>خاص</w:t>
      </w:r>
      <w:r>
        <w:rPr>
          <w:rtl/>
          <w:lang w:eastAsia="zh-TW"/>
        </w:rPr>
        <w:t xml:space="preserve"> </w:t>
      </w:r>
      <w:r w:rsidRPr="002074A7">
        <w:rPr>
          <w:rtl/>
          <w:lang w:eastAsia="zh-TW"/>
        </w:rPr>
        <w:t>لاحتياجات</w:t>
      </w:r>
      <w:r>
        <w:rPr>
          <w:rtl/>
          <w:lang w:eastAsia="zh-TW"/>
        </w:rPr>
        <w:t xml:space="preserve"> </w:t>
      </w:r>
      <w:r w:rsidRPr="002074A7">
        <w:rPr>
          <w:rtl/>
          <w:lang w:eastAsia="zh-TW"/>
        </w:rPr>
        <w:t>الأطفال</w:t>
      </w:r>
      <w:r>
        <w:rPr>
          <w:rtl/>
          <w:lang w:eastAsia="zh-TW"/>
        </w:rPr>
        <w:t xml:space="preserve"> </w:t>
      </w:r>
      <w:r w:rsidRPr="002074A7">
        <w:rPr>
          <w:rtl/>
          <w:lang w:eastAsia="zh-TW"/>
        </w:rPr>
        <w:t>والمراهقين</w:t>
      </w:r>
      <w:r>
        <w:rPr>
          <w:rtl/>
          <w:lang w:eastAsia="zh-TW"/>
        </w:rPr>
        <w:t xml:space="preserve"> </w:t>
      </w:r>
      <w:r w:rsidRPr="002074A7">
        <w:rPr>
          <w:rtl/>
          <w:lang w:eastAsia="zh-TW"/>
        </w:rPr>
        <w:t>في</w:t>
      </w:r>
      <w:r>
        <w:rPr>
          <w:rtl/>
          <w:lang w:eastAsia="zh-TW"/>
        </w:rPr>
        <w:t xml:space="preserve"> </w:t>
      </w:r>
      <w:r w:rsidRPr="002074A7">
        <w:rPr>
          <w:rtl/>
          <w:lang w:eastAsia="zh-TW"/>
        </w:rPr>
        <w:t>سياق</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واحتياجات</w:t>
      </w:r>
      <w:r>
        <w:rPr>
          <w:rtl/>
          <w:lang w:eastAsia="zh-TW"/>
        </w:rPr>
        <w:t xml:space="preserve"> </w:t>
      </w:r>
      <w:r w:rsidRPr="002074A7">
        <w:rPr>
          <w:rtl/>
          <w:lang w:eastAsia="zh-TW"/>
        </w:rPr>
        <w:t>المجموعات</w:t>
      </w:r>
      <w:r>
        <w:rPr>
          <w:rtl/>
          <w:lang w:eastAsia="zh-TW"/>
        </w:rPr>
        <w:t xml:space="preserve"> </w:t>
      </w:r>
      <w:r w:rsidRPr="002074A7">
        <w:rPr>
          <w:rtl/>
          <w:lang w:eastAsia="zh-TW"/>
        </w:rPr>
        <w:t>الضعيفة</w:t>
      </w:r>
      <w:r>
        <w:rPr>
          <w:rtl/>
          <w:lang w:eastAsia="zh-TW"/>
        </w:rPr>
        <w:t xml:space="preserve"> </w:t>
      </w:r>
      <w:r w:rsidRPr="002074A7">
        <w:rPr>
          <w:rtl/>
          <w:lang w:eastAsia="zh-TW"/>
        </w:rPr>
        <w:t>الأخرى،</w:t>
      </w:r>
      <w:r>
        <w:rPr>
          <w:rtl/>
          <w:lang w:eastAsia="zh-TW"/>
        </w:rPr>
        <w:t xml:space="preserve"> </w:t>
      </w:r>
      <w:r w:rsidRPr="002074A7">
        <w:rPr>
          <w:rtl/>
          <w:lang w:eastAsia="zh-TW"/>
        </w:rPr>
        <w:t>بمن</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الأشخاص</w:t>
      </w:r>
      <w:r>
        <w:rPr>
          <w:rtl/>
          <w:lang w:eastAsia="zh-TW"/>
        </w:rPr>
        <w:t xml:space="preserve"> </w:t>
      </w:r>
      <w:r w:rsidRPr="002074A7">
        <w:rPr>
          <w:rtl/>
          <w:lang w:eastAsia="zh-TW"/>
        </w:rPr>
        <w:t>ذوو</w:t>
      </w:r>
      <w:r>
        <w:rPr>
          <w:rtl/>
          <w:lang w:eastAsia="zh-TW"/>
        </w:rPr>
        <w:t xml:space="preserve"> </w:t>
      </w:r>
      <w:r w:rsidRPr="002074A7">
        <w:rPr>
          <w:rtl/>
          <w:lang w:eastAsia="zh-TW"/>
        </w:rPr>
        <w:t>الإعاقة</w:t>
      </w:r>
      <w:r>
        <w:rPr>
          <w:rtl/>
          <w:lang w:eastAsia="zh-TW"/>
        </w:rPr>
        <w:t xml:space="preserve">. </w:t>
      </w:r>
      <w:r w:rsidRPr="002074A7">
        <w:rPr>
          <w:rtl/>
          <w:lang w:eastAsia="zh-TW"/>
        </w:rPr>
        <w:t>وسيواصل</w:t>
      </w:r>
      <w:r>
        <w:rPr>
          <w:rtl/>
          <w:lang w:eastAsia="zh-TW"/>
        </w:rPr>
        <w:t xml:space="preserve"> </w:t>
      </w:r>
      <w:r w:rsidRPr="002074A7">
        <w:rPr>
          <w:rtl/>
          <w:lang w:eastAsia="zh-TW"/>
        </w:rPr>
        <w:t>الاهتمام</w:t>
      </w:r>
      <w:r>
        <w:rPr>
          <w:rtl/>
          <w:lang w:eastAsia="zh-TW"/>
        </w:rPr>
        <w:t xml:space="preserve"> </w:t>
      </w:r>
      <w:r w:rsidRPr="002074A7">
        <w:rPr>
          <w:rtl/>
          <w:lang w:eastAsia="zh-TW"/>
        </w:rPr>
        <w:t>بمسألة</w:t>
      </w:r>
      <w:r>
        <w:rPr>
          <w:rtl/>
          <w:lang w:eastAsia="zh-TW"/>
        </w:rPr>
        <w:t xml:space="preserve"> </w:t>
      </w:r>
      <w:r w:rsidRPr="002074A7">
        <w:rPr>
          <w:rtl/>
          <w:lang w:eastAsia="zh-TW"/>
        </w:rPr>
        <w:t>إمكانية</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الأدوية،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الوصول</w:t>
      </w:r>
      <w:r>
        <w:rPr>
          <w:rtl/>
          <w:lang w:eastAsia="zh-TW"/>
        </w:rPr>
        <w:t xml:space="preserve"> </w:t>
      </w:r>
      <w:r w:rsidRPr="002074A7">
        <w:rPr>
          <w:rtl/>
          <w:lang w:eastAsia="zh-TW"/>
        </w:rPr>
        <w:t>إلى</w:t>
      </w:r>
      <w:r>
        <w:rPr>
          <w:rtl/>
          <w:lang w:eastAsia="zh-TW"/>
        </w:rPr>
        <w:t xml:space="preserve"> </w:t>
      </w:r>
      <w:r w:rsidRPr="002074A7">
        <w:rPr>
          <w:rtl/>
          <w:lang w:eastAsia="zh-TW"/>
        </w:rPr>
        <w:t>الأدوية</w:t>
      </w:r>
      <w:r>
        <w:rPr>
          <w:rtl/>
          <w:lang w:eastAsia="zh-TW"/>
        </w:rPr>
        <w:t xml:space="preserve"> </w:t>
      </w:r>
      <w:r w:rsidRPr="002074A7">
        <w:rPr>
          <w:rtl/>
          <w:lang w:eastAsia="zh-TW"/>
        </w:rPr>
        <w:t>الضرورية</w:t>
      </w:r>
      <w:r>
        <w:rPr>
          <w:rtl/>
          <w:lang w:eastAsia="zh-TW"/>
        </w:rPr>
        <w:t xml:space="preserve"> </w:t>
      </w:r>
      <w:r w:rsidRPr="002074A7">
        <w:rPr>
          <w:rtl/>
          <w:lang w:eastAsia="zh-TW"/>
        </w:rPr>
        <w:t>والخاضعة</w:t>
      </w:r>
      <w:r>
        <w:rPr>
          <w:rtl/>
          <w:lang w:eastAsia="zh-TW"/>
        </w:rPr>
        <w:t xml:space="preserve"> </w:t>
      </w:r>
      <w:r w:rsidRPr="002074A7">
        <w:rPr>
          <w:rtl/>
          <w:lang w:eastAsia="zh-TW"/>
        </w:rPr>
        <w:t>للمراقبة،</w:t>
      </w:r>
      <w:r>
        <w:rPr>
          <w:rtl/>
          <w:lang w:eastAsia="zh-TW"/>
        </w:rPr>
        <w:t xml:space="preserve"> </w:t>
      </w:r>
      <w:r w:rsidRPr="002074A7">
        <w:rPr>
          <w:rtl/>
          <w:lang w:eastAsia="zh-TW"/>
        </w:rPr>
        <w:t>وما</w:t>
      </w:r>
      <w:r>
        <w:rPr>
          <w:rtl/>
          <w:lang w:eastAsia="zh-TW"/>
        </w:rPr>
        <w:t xml:space="preserve"> </w:t>
      </w:r>
      <w:r w:rsidRPr="002074A7">
        <w:rPr>
          <w:rtl/>
          <w:lang w:eastAsia="zh-TW"/>
        </w:rPr>
        <w:t>يتصل</w:t>
      </w:r>
      <w:r>
        <w:rPr>
          <w:rtl/>
          <w:lang w:eastAsia="zh-TW"/>
        </w:rPr>
        <w:t xml:space="preserve"> </w:t>
      </w:r>
      <w:r w:rsidRPr="002074A7">
        <w:rPr>
          <w:rtl/>
          <w:lang w:eastAsia="zh-TW"/>
        </w:rPr>
        <w:t>بها</w:t>
      </w:r>
      <w:r>
        <w:rPr>
          <w:rtl/>
          <w:lang w:eastAsia="zh-TW"/>
        </w:rPr>
        <w:t xml:space="preserve"> </w:t>
      </w:r>
      <w:r w:rsidRPr="002074A7">
        <w:rPr>
          <w:rtl/>
          <w:lang w:eastAsia="zh-TW"/>
        </w:rPr>
        <w:t>من</w:t>
      </w:r>
      <w:r>
        <w:rPr>
          <w:rtl/>
          <w:lang w:eastAsia="zh-TW"/>
        </w:rPr>
        <w:t xml:space="preserve"> </w:t>
      </w:r>
      <w:r w:rsidRPr="002074A7">
        <w:rPr>
          <w:rtl/>
          <w:lang w:eastAsia="zh-TW"/>
        </w:rPr>
        <w:t>أبعاد</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w:t>
      </w:r>
    </w:p>
    <w:p w:rsidR="002074A7" w:rsidRPr="002074A7" w:rsidRDefault="002074A7" w:rsidP="002074A7">
      <w:pPr>
        <w:pStyle w:val="SingleTxtGA"/>
        <w:rPr>
          <w:rtl/>
          <w:lang w:eastAsia="zh-TW"/>
        </w:rPr>
      </w:pPr>
      <w:r w:rsidRPr="002074A7">
        <w:rPr>
          <w:rtl/>
          <w:lang w:eastAsia="zh-TW"/>
        </w:rPr>
        <w:t>٣٦</w:t>
      </w:r>
      <w:r>
        <w:rPr>
          <w:rtl/>
          <w:lang w:eastAsia="zh-TW"/>
        </w:rPr>
        <w:t>-</w:t>
      </w:r>
      <w:r w:rsidRPr="002074A7">
        <w:rPr>
          <w:lang w:eastAsia="zh-TW"/>
        </w:rPr>
        <w:tab/>
      </w:r>
      <w:r w:rsidRPr="002074A7">
        <w:rPr>
          <w:rtl/>
          <w:lang w:eastAsia="zh-TW"/>
        </w:rPr>
        <w:t>وفي</w:t>
      </w:r>
      <w:r>
        <w:rPr>
          <w:rtl/>
          <w:lang w:eastAsia="zh-TW"/>
        </w:rPr>
        <w:t xml:space="preserve"> </w:t>
      </w:r>
      <w:r w:rsidRPr="002074A7">
        <w:rPr>
          <w:rtl/>
          <w:lang w:eastAsia="zh-TW"/>
        </w:rPr>
        <w:t>السياق</w:t>
      </w:r>
      <w:r>
        <w:rPr>
          <w:rtl/>
          <w:lang w:eastAsia="zh-TW"/>
        </w:rPr>
        <w:t xml:space="preserve"> </w:t>
      </w:r>
      <w:r w:rsidRPr="002074A7">
        <w:rPr>
          <w:rtl/>
          <w:lang w:eastAsia="zh-TW"/>
        </w:rPr>
        <w:t>الحالي</w:t>
      </w:r>
      <w:r>
        <w:rPr>
          <w:rtl/>
          <w:lang w:eastAsia="zh-TW"/>
        </w:rPr>
        <w:t xml:space="preserve"> </w:t>
      </w:r>
      <w:r w:rsidRPr="002074A7">
        <w:rPr>
          <w:rtl/>
          <w:lang w:eastAsia="zh-TW"/>
        </w:rPr>
        <w:t>لصياغة</w:t>
      </w:r>
      <w:r>
        <w:rPr>
          <w:rtl/>
          <w:lang w:eastAsia="zh-TW"/>
        </w:rPr>
        <w:t xml:space="preserve"> </w:t>
      </w:r>
      <w:r w:rsidRPr="002074A7">
        <w:rPr>
          <w:rtl/>
          <w:lang w:eastAsia="zh-TW"/>
        </w:rPr>
        <w:t>أهداف</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يعد</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أمر</w:t>
      </w:r>
      <w:r w:rsidR="00587E09">
        <w:rPr>
          <w:rtl/>
          <w:lang w:eastAsia="zh-TW"/>
        </w:rPr>
        <w:t xml:space="preserve">اً </w:t>
      </w:r>
      <w:r w:rsidRPr="002074A7">
        <w:rPr>
          <w:rtl/>
          <w:lang w:eastAsia="zh-TW"/>
        </w:rPr>
        <w:t>في</w:t>
      </w:r>
      <w:r>
        <w:rPr>
          <w:rtl/>
          <w:lang w:eastAsia="zh-TW"/>
        </w:rPr>
        <w:t xml:space="preserve"> </w:t>
      </w:r>
      <w:r w:rsidRPr="002074A7">
        <w:rPr>
          <w:rtl/>
          <w:lang w:eastAsia="zh-TW"/>
        </w:rPr>
        <w:t>غاية</w:t>
      </w:r>
      <w:r>
        <w:rPr>
          <w:rtl/>
          <w:lang w:eastAsia="zh-TW"/>
        </w:rPr>
        <w:t xml:space="preserve"> </w:t>
      </w:r>
      <w:r w:rsidRPr="002074A7">
        <w:rPr>
          <w:rtl/>
          <w:lang w:eastAsia="zh-TW"/>
        </w:rPr>
        <w:t>الأهمية</w:t>
      </w:r>
      <w:r>
        <w:rPr>
          <w:rtl/>
          <w:lang w:eastAsia="zh-TW"/>
        </w:rPr>
        <w:t xml:space="preserve"> </w:t>
      </w:r>
      <w:r w:rsidRPr="002074A7">
        <w:rPr>
          <w:rtl/>
          <w:lang w:eastAsia="zh-TW"/>
        </w:rPr>
        <w:t>باعتباره</w:t>
      </w:r>
      <w:r>
        <w:rPr>
          <w:rtl/>
          <w:lang w:eastAsia="zh-TW"/>
        </w:rPr>
        <w:t xml:space="preserve"> </w:t>
      </w:r>
      <w:r w:rsidRPr="002074A7">
        <w:rPr>
          <w:rtl/>
          <w:lang w:eastAsia="zh-TW"/>
        </w:rPr>
        <w:t>شرط</w:t>
      </w:r>
      <w:r w:rsidR="00587E09">
        <w:rPr>
          <w:rtl/>
          <w:lang w:eastAsia="zh-TW"/>
        </w:rPr>
        <w:t xml:space="preserve">اً </w:t>
      </w:r>
      <w:r w:rsidRPr="002074A7">
        <w:rPr>
          <w:rtl/>
          <w:lang w:eastAsia="zh-TW"/>
        </w:rPr>
        <w:t>ضروري</w:t>
      </w:r>
      <w:r w:rsidR="00587E09">
        <w:rPr>
          <w:rtl/>
          <w:lang w:eastAsia="zh-TW"/>
        </w:rPr>
        <w:t xml:space="preserve">اً </w:t>
      </w:r>
      <w:r w:rsidRPr="002074A7">
        <w:rPr>
          <w:rtl/>
          <w:lang w:eastAsia="zh-TW"/>
        </w:rPr>
        <w:t>ونتيجة</w:t>
      </w:r>
      <w:r>
        <w:rPr>
          <w:rtl/>
          <w:lang w:eastAsia="zh-TW"/>
        </w:rPr>
        <w:t xml:space="preserve"> </w:t>
      </w:r>
      <w:r w:rsidRPr="002074A7">
        <w:rPr>
          <w:rtl/>
          <w:lang w:eastAsia="zh-TW"/>
        </w:rPr>
        <w:t>عملية</w:t>
      </w:r>
      <w:r>
        <w:rPr>
          <w:rtl/>
          <w:lang w:eastAsia="zh-TW"/>
        </w:rPr>
        <w:t xml:space="preserve"> </w:t>
      </w:r>
      <w:r w:rsidRPr="002074A7">
        <w:rPr>
          <w:rtl/>
          <w:lang w:eastAsia="zh-TW"/>
        </w:rPr>
        <w:t>ناجحة</w:t>
      </w:r>
      <w:r>
        <w:rPr>
          <w:rtl/>
          <w:lang w:eastAsia="zh-TW"/>
        </w:rPr>
        <w:t xml:space="preserve"> </w:t>
      </w:r>
      <w:r w:rsidRPr="002074A7">
        <w:rPr>
          <w:rtl/>
          <w:lang w:eastAsia="zh-TW"/>
        </w:rPr>
        <w:t>لحقيق</w:t>
      </w:r>
      <w:r>
        <w:rPr>
          <w:rtl/>
          <w:lang w:eastAsia="zh-TW"/>
        </w:rPr>
        <w:t xml:space="preserve"> </w:t>
      </w:r>
      <w:r w:rsidRPr="002074A7">
        <w:rPr>
          <w:rtl/>
          <w:lang w:eastAsia="zh-TW"/>
        </w:rPr>
        <w:t>أهداف</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وعناصرها</w:t>
      </w:r>
      <w:r>
        <w:rPr>
          <w:rtl/>
          <w:lang w:eastAsia="zh-TW"/>
        </w:rPr>
        <w:t xml:space="preserve"> </w:t>
      </w:r>
      <w:r w:rsidRPr="002074A7">
        <w:rPr>
          <w:rtl/>
          <w:lang w:eastAsia="zh-TW"/>
        </w:rPr>
        <w:t>الرئيسية</w:t>
      </w:r>
      <w:r>
        <w:rPr>
          <w:rtl/>
          <w:lang w:eastAsia="zh-TW"/>
        </w:rPr>
        <w:t>.</w:t>
      </w:r>
    </w:p>
    <w:p w:rsidR="002074A7" w:rsidRPr="002074A7" w:rsidRDefault="00007363" w:rsidP="00026CF9">
      <w:pPr>
        <w:pStyle w:val="H1GA"/>
        <w:rPr>
          <w:rtl/>
          <w:lang w:eastAsia="zh-TW"/>
        </w:rPr>
      </w:pPr>
      <w:r>
        <w:rPr>
          <w:rFonts w:hint="cs"/>
          <w:rtl/>
          <w:lang w:eastAsia="zh-TW"/>
        </w:rPr>
        <w:tab/>
      </w:r>
      <w:r w:rsidR="002074A7" w:rsidRPr="002074A7">
        <w:rPr>
          <w:rtl/>
          <w:lang w:eastAsia="zh-TW"/>
        </w:rPr>
        <w:t>ألف</w:t>
      </w:r>
      <w:r w:rsidR="002074A7">
        <w:rPr>
          <w:rtl/>
          <w:lang w:eastAsia="zh-TW"/>
        </w:rPr>
        <w:t>-</w:t>
      </w:r>
      <w:r w:rsidR="002074A7" w:rsidRPr="002074A7">
        <w:rPr>
          <w:lang w:eastAsia="zh-TW"/>
        </w:rPr>
        <w:tab/>
      </w:r>
      <w:r w:rsidR="002074A7" w:rsidRPr="002074A7">
        <w:rPr>
          <w:rtl/>
          <w:lang w:eastAsia="zh-TW"/>
        </w:rPr>
        <w:t>نهج</w:t>
      </w:r>
      <w:r w:rsidR="002074A7">
        <w:rPr>
          <w:rtl/>
          <w:lang w:eastAsia="zh-TW"/>
        </w:rPr>
        <w:t xml:space="preserve"> </w:t>
      </w:r>
      <w:r w:rsidR="002074A7" w:rsidRPr="002074A7">
        <w:rPr>
          <w:rtl/>
          <w:lang w:eastAsia="zh-TW"/>
        </w:rPr>
        <w:t>السياسة</w:t>
      </w:r>
      <w:r w:rsidR="002074A7">
        <w:rPr>
          <w:rtl/>
          <w:lang w:eastAsia="zh-TW"/>
        </w:rPr>
        <w:t xml:space="preserve"> </w:t>
      </w:r>
      <w:r w:rsidR="002074A7" w:rsidRPr="002074A7">
        <w:rPr>
          <w:rtl/>
          <w:lang w:eastAsia="zh-TW"/>
        </w:rPr>
        <w:t>العامة</w:t>
      </w:r>
      <w:r w:rsidR="002074A7">
        <w:rPr>
          <w:rtl/>
          <w:lang w:eastAsia="zh-TW"/>
        </w:rPr>
        <w:t xml:space="preserve"> </w:t>
      </w:r>
      <w:r w:rsidR="002074A7" w:rsidRPr="002074A7">
        <w:rPr>
          <w:rtl/>
          <w:lang w:eastAsia="zh-TW"/>
        </w:rPr>
        <w:t>إزاء</w:t>
      </w:r>
      <w:r w:rsidR="002074A7">
        <w:rPr>
          <w:rtl/>
          <w:lang w:eastAsia="zh-TW"/>
        </w:rPr>
        <w:t xml:space="preserve"> </w:t>
      </w:r>
      <w:r w:rsidR="002074A7" w:rsidRPr="002074A7">
        <w:rPr>
          <w:rtl/>
          <w:lang w:eastAsia="zh-TW"/>
        </w:rPr>
        <w:t>الحق</w:t>
      </w:r>
      <w:r w:rsidR="002074A7">
        <w:rPr>
          <w:rtl/>
          <w:lang w:eastAsia="zh-TW"/>
        </w:rPr>
        <w:t xml:space="preserve"> </w:t>
      </w:r>
      <w:r w:rsidR="002074A7" w:rsidRPr="002074A7">
        <w:rPr>
          <w:rtl/>
          <w:lang w:eastAsia="zh-TW"/>
        </w:rPr>
        <w:t>في</w:t>
      </w:r>
      <w:r w:rsidR="002074A7">
        <w:rPr>
          <w:rtl/>
          <w:lang w:eastAsia="zh-TW"/>
        </w:rPr>
        <w:t xml:space="preserve"> </w:t>
      </w:r>
      <w:r w:rsidR="002074A7" w:rsidRPr="002074A7">
        <w:rPr>
          <w:rtl/>
          <w:lang w:eastAsia="zh-TW"/>
        </w:rPr>
        <w:t>الصحة</w:t>
      </w:r>
    </w:p>
    <w:p w:rsidR="002074A7" w:rsidRPr="002074A7" w:rsidRDefault="002074A7" w:rsidP="002074A7">
      <w:pPr>
        <w:pStyle w:val="SingleTxtGA"/>
        <w:rPr>
          <w:rtl/>
          <w:lang w:eastAsia="zh-TW"/>
        </w:rPr>
      </w:pPr>
      <w:r w:rsidRPr="002074A7">
        <w:rPr>
          <w:rtl/>
          <w:lang w:eastAsia="zh-TW"/>
        </w:rPr>
        <w:t>٣٧</w:t>
      </w:r>
      <w:r>
        <w:rPr>
          <w:rtl/>
          <w:lang w:eastAsia="zh-TW"/>
        </w:rPr>
        <w:t>-</w:t>
      </w:r>
      <w:r w:rsidRPr="002074A7">
        <w:rPr>
          <w:lang w:eastAsia="zh-TW"/>
        </w:rPr>
        <w:tab/>
      </w:r>
      <w:r w:rsidRPr="002074A7">
        <w:rPr>
          <w:rtl/>
          <w:lang w:eastAsia="zh-TW"/>
        </w:rPr>
        <w:t>ثمة</w:t>
      </w:r>
      <w:r>
        <w:rPr>
          <w:rtl/>
          <w:lang w:eastAsia="zh-TW"/>
        </w:rPr>
        <w:t xml:space="preserve"> </w:t>
      </w:r>
      <w:r w:rsidRPr="002074A7">
        <w:rPr>
          <w:rtl/>
          <w:lang w:eastAsia="zh-TW"/>
        </w:rPr>
        <w:t>سبل</w:t>
      </w:r>
      <w:r>
        <w:rPr>
          <w:rtl/>
          <w:lang w:eastAsia="zh-TW"/>
        </w:rPr>
        <w:t xml:space="preserve"> </w:t>
      </w:r>
      <w:r w:rsidRPr="002074A7">
        <w:rPr>
          <w:rtl/>
          <w:lang w:eastAsia="zh-TW"/>
        </w:rPr>
        <w:t>مختلفة</w:t>
      </w:r>
      <w:r>
        <w:rPr>
          <w:rtl/>
          <w:lang w:eastAsia="zh-TW"/>
        </w:rPr>
        <w:t xml:space="preserve"> </w:t>
      </w:r>
      <w:r w:rsidRPr="002074A7">
        <w:rPr>
          <w:rtl/>
          <w:lang w:eastAsia="zh-TW"/>
        </w:rPr>
        <w:t>وعلى</w:t>
      </w:r>
      <w:r>
        <w:rPr>
          <w:rtl/>
          <w:lang w:eastAsia="zh-TW"/>
        </w:rPr>
        <w:t xml:space="preserve"> </w:t>
      </w:r>
      <w:r w:rsidRPr="002074A7">
        <w:rPr>
          <w:rtl/>
          <w:lang w:eastAsia="zh-TW"/>
        </w:rPr>
        <w:t>ذات</w:t>
      </w:r>
      <w:r>
        <w:rPr>
          <w:rtl/>
          <w:lang w:eastAsia="zh-TW"/>
        </w:rPr>
        <w:t xml:space="preserve"> </w:t>
      </w:r>
      <w:r w:rsidRPr="002074A7">
        <w:rPr>
          <w:rtl/>
          <w:lang w:eastAsia="zh-TW"/>
        </w:rPr>
        <w:t>القدر</w:t>
      </w:r>
      <w:r>
        <w:rPr>
          <w:rtl/>
          <w:lang w:eastAsia="zh-TW"/>
        </w:rPr>
        <w:t xml:space="preserve"> </w:t>
      </w:r>
      <w:r w:rsidRPr="002074A7">
        <w:rPr>
          <w:rtl/>
          <w:lang w:eastAsia="zh-TW"/>
        </w:rPr>
        <w:t>من</w:t>
      </w:r>
      <w:r>
        <w:rPr>
          <w:rtl/>
          <w:lang w:eastAsia="zh-TW"/>
        </w:rPr>
        <w:t xml:space="preserve"> </w:t>
      </w:r>
      <w:r w:rsidRPr="002074A7">
        <w:rPr>
          <w:rtl/>
          <w:lang w:eastAsia="zh-TW"/>
        </w:rPr>
        <w:t>الأهمية</w:t>
      </w:r>
      <w:r>
        <w:rPr>
          <w:rtl/>
          <w:lang w:eastAsia="zh-TW"/>
        </w:rPr>
        <w:t xml:space="preserve"> </w:t>
      </w:r>
      <w:r w:rsidRPr="002074A7">
        <w:rPr>
          <w:rtl/>
          <w:lang w:eastAsia="zh-TW"/>
        </w:rPr>
        <w:t>لتطبيق</w:t>
      </w:r>
      <w:r>
        <w:rPr>
          <w:rtl/>
          <w:lang w:eastAsia="zh-TW"/>
        </w:rPr>
        <w:t xml:space="preserve"> </w:t>
      </w:r>
      <w:r w:rsidRPr="002074A7">
        <w:rPr>
          <w:rtl/>
          <w:lang w:eastAsia="zh-TW"/>
        </w:rPr>
        <w:t>النهج</w:t>
      </w:r>
      <w:r>
        <w:rPr>
          <w:rtl/>
          <w:lang w:eastAsia="zh-TW"/>
        </w:rPr>
        <w:t xml:space="preserve"> </w:t>
      </w:r>
      <w:r w:rsidRPr="002074A7">
        <w:rPr>
          <w:rtl/>
          <w:lang w:eastAsia="zh-TW"/>
        </w:rPr>
        <w:t>القائم</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تحسين</w:t>
      </w:r>
      <w:r>
        <w:rPr>
          <w:rtl/>
          <w:lang w:eastAsia="zh-TW"/>
        </w:rPr>
        <w:t xml:space="preserve"> </w:t>
      </w:r>
      <w:r w:rsidRPr="002074A7">
        <w:rPr>
          <w:rtl/>
          <w:lang w:eastAsia="zh-TW"/>
        </w:rPr>
        <w:t>صحة</w:t>
      </w:r>
      <w:r>
        <w:rPr>
          <w:rtl/>
          <w:lang w:eastAsia="zh-TW"/>
        </w:rPr>
        <w:t xml:space="preserve"> </w:t>
      </w:r>
      <w:r w:rsidRPr="002074A7">
        <w:rPr>
          <w:rtl/>
          <w:lang w:eastAsia="zh-TW"/>
        </w:rPr>
        <w:t>الأفراد</w:t>
      </w:r>
      <w:r>
        <w:rPr>
          <w:rtl/>
          <w:lang w:eastAsia="zh-TW"/>
        </w:rPr>
        <w:t xml:space="preserve"> </w:t>
      </w:r>
      <w:r w:rsidRPr="002074A7">
        <w:rPr>
          <w:rtl/>
          <w:lang w:eastAsia="zh-TW"/>
        </w:rPr>
        <w:t>والسكان</w:t>
      </w:r>
      <w:r>
        <w:rPr>
          <w:rtl/>
          <w:lang w:eastAsia="zh-TW"/>
        </w:rPr>
        <w:t xml:space="preserve"> </w:t>
      </w:r>
      <w:r w:rsidRPr="002074A7">
        <w:rPr>
          <w:rtl/>
          <w:lang w:eastAsia="zh-TW"/>
        </w:rPr>
        <w:t>وتعزيز</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في</w:t>
      </w:r>
      <w:r>
        <w:rPr>
          <w:rtl/>
          <w:lang w:eastAsia="zh-TW"/>
        </w:rPr>
        <w:t xml:space="preserve"> </w:t>
      </w:r>
      <w:r w:rsidRPr="002074A7">
        <w:rPr>
          <w:rtl/>
          <w:lang w:eastAsia="zh-TW"/>
        </w:rPr>
        <w:t>الممارسات</w:t>
      </w:r>
      <w:r>
        <w:rPr>
          <w:rtl/>
          <w:lang w:eastAsia="zh-TW"/>
        </w:rPr>
        <w:t xml:space="preserve"> </w:t>
      </w:r>
      <w:r w:rsidRPr="002074A7">
        <w:rPr>
          <w:rtl/>
          <w:lang w:eastAsia="zh-TW"/>
        </w:rPr>
        <w:t>اليومية</w:t>
      </w:r>
      <w:r>
        <w:rPr>
          <w:rtl/>
          <w:lang w:eastAsia="zh-TW"/>
        </w:rPr>
        <w:t xml:space="preserve">. </w:t>
      </w:r>
      <w:r w:rsidRPr="002074A7">
        <w:rPr>
          <w:rtl/>
          <w:lang w:eastAsia="zh-TW"/>
        </w:rPr>
        <w:t>ومن</w:t>
      </w:r>
      <w:r>
        <w:rPr>
          <w:rtl/>
          <w:lang w:eastAsia="zh-TW"/>
        </w:rPr>
        <w:t xml:space="preserve"> </w:t>
      </w:r>
      <w:r w:rsidRPr="002074A7">
        <w:rPr>
          <w:rtl/>
          <w:lang w:eastAsia="zh-TW"/>
        </w:rPr>
        <w:t>هذه</w:t>
      </w:r>
      <w:r>
        <w:rPr>
          <w:rtl/>
          <w:lang w:eastAsia="zh-TW"/>
        </w:rPr>
        <w:t xml:space="preserve"> </w:t>
      </w:r>
      <w:r w:rsidRPr="002074A7">
        <w:rPr>
          <w:rtl/>
          <w:lang w:eastAsia="zh-TW"/>
        </w:rPr>
        <w:t>النهج</w:t>
      </w:r>
      <w:r>
        <w:rPr>
          <w:rtl/>
          <w:lang w:eastAsia="zh-TW"/>
        </w:rPr>
        <w:t xml:space="preserve"> </w:t>
      </w:r>
      <w:r w:rsidRPr="002074A7">
        <w:rPr>
          <w:rtl/>
          <w:lang w:eastAsia="zh-TW"/>
        </w:rPr>
        <w:t>النظر</w:t>
      </w:r>
      <w:r>
        <w:rPr>
          <w:rtl/>
          <w:lang w:eastAsia="zh-TW"/>
        </w:rPr>
        <w:t xml:space="preserve"> </w:t>
      </w:r>
      <w:r w:rsidRPr="002074A7">
        <w:rPr>
          <w:rtl/>
          <w:lang w:eastAsia="zh-TW"/>
        </w:rPr>
        <w:t>في</w:t>
      </w:r>
      <w:r>
        <w:rPr>
          <w:rtl/>
          <w:lang w:eastAsia="zh-TW"/>
        </w:rPr>
        <w:t xml:space="preserve"> </w:t>
      </w:r>
      <w:r w:rsidRPr="002074A7">
        <w:rPr>
          <w:rtl/>
          <w:lang w:eastAsia="zh-TW"/>
        </w:rPr>
        <w:t>الأطر</w:t>
      </w:r>
      <w:r>
        <w:rPr>
          <w:rtl/>
          <w:lang w:eastAsia="zh-TW"/>
        </w:rPr>
        <w:t xml:space="preserve"> </w:t>
      </w:r>
      <w:r w:rsidRPr="002074A7">
        <w:rPr>
          <w:rtl/>
          <w:lang w:eastAsia="zh-TW"/>
        </w:rPr>
        <w:t>المعيارية،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دور</w:t>
      </w:r>
      <w:r>
        <w:rPr>
          <w:rtl/>
          <w:lang w:eastAsia="zh-TW"/>
        </w:rPr>
        <w:t xml:space="preserve"> </w:t>
      </w:r>
      <w:r w:rsidRPr="002074A7">
        <w:rPr>
          <w:rtl/>
          <w:lang w:eastAsia="zh-TW"/>
        </w:rPr>
        <w:t>التشريعات</w:t>
      </w:r>
      <w:r>
        <w:rPr>
          <w:rtl/>
          <w:lang w:eastAsia="zh-TW"/>
        </w:rPr>
        <w:t xml:space="preserve"> </w:t>
      </w:r>
      <w:r w:rsidRPr="002074A7">
        <w:rPr>
          <w:rtl/>
          <w:lang w:eastAsia="zh-TW"/>
        </w:rPr>
        <w:t>والتقاضي</w:t>
      </w:r>
      <w:r>
        <w:rPr>
          <w:rtl/>
          <w:lang w:eastAsia="zh-TW"/>
        </w:rPr>
        <w:t xml:space="preserve"> </w:t>
      </w:r>
      <w:r w:rsidRPr="002074A7">
        <w:rPr>
          <w:rtl/>
          <w:lang w:eastAsia="zh-TW"/>
        </w:rPr>
        <w:t>أمام</w:t>
      </w:r>
      <w:r>
        <w:rPr>
          <w:rtl/>
          <w:lang w:eastAsia="zh-TW"/>
        </w:rPr>
        <w:t xml:space="preserve"> </w:t>
      </w:r>
      <w:r w:rsidRPr="002074A7">
        <w:rPr>
          <w:rtl/>
          <w:lang w:eastAsia="zh-TW"/>
        </w:rPr>
        <w:t>المحاكم،</w:t>
      </w:r>
      <w:r>
        <w:rPr>
          <w:rtl/>
          <w:lang w:eastAsia="zh-TW"/>
        </w:rPr>
        <w:t xml:space="preserve"> </w:t>
      </w:r>
      <w:r w:rsidRPr="002074A7">
        <w:rPr>
          <w:rtl/>
          <w:lang w:eastAsia="zh-TW"/>
        </w:rPr>
        <w:t>وهو</w:t>
      </w:r>
      <w:r>
        <w:rPr>
          <w:rtl/>
          <w:lang w:eastAsia="zh-TW"/>
        </w:rPr>
        <w:t xml:space="preserve"> </w:t>
      </w:r>
      <w:r w:rsidRPr="002074A7">
        <w:rPr>
          <w:rtl/>
          <w:lang w:eastAsia="zh-TW"/>
        </w:rPr>
        <w:t>نهج</w:t>
      </w:r>
      <w:r>
        <w:rPr>
          <w:rtl/>
          <w:lang w:eastAsia="zh-TW"/>
        </w:rPr>
        <w:t xml:space="preserve"> </w:t>
      </w:r>
      <w:r w:rsidRPr="002074A7">
        <w:rPr>
          <w:rtl/>
          <w:lang w:eastAsia="zh-TW"/>
        </w:rPr>
        <w:t>يبرز</w:t>
      </w:r>
      <w:r>
        <w:rPr>
          <w:rtl/>
          <w:lang w:eastAsia="zh-TW"/>
        </w:rPr>
        <w:t xml:space="preserve"> </w:t>
      </w:r>
      <w:r w:rsidRPr="002074A7">
        <w:rPr>
          <w:rtl/>
          <w:lang w:eastAsia="zh-TW"/>
        </w:rPr>
        <w:t>جملة</w:t>
      </w:r>
      <w:r>
        <w:rPr>
          <w:rtl/>
          <w:lang w:eastAsia="zh-TW"/>
        </w:rPr>
        <w:t xml:space="preserve"> </w:t>
      </w:r>
      <w:r w:rsidRPr="002074A7">
        <w:rPr>
          <w:rtl/>
          <w:lang w:eastAsia="zh-TW"/>
        </w:rPr>
        <w:t>أمور</w:t>
      </w:r>
      <w:r>
        <w:rPr>
          <w:rtl/>
          <w:lang w:eastAsia="zh-TW"/>
        </w:rPr>
        <w:t xml:space="preserve"> </w:t>
      </w:r>
      <w:r w:rsidRPr="002074A7">
        <w:rPr>
          <w:rtl/>
          <w:lang w:eastAsia="zh-TW"/>
        </w:rPr>
        <w:t>منها</w:t>
      </w:r>
      <w:r>
        <w:rPr>
          <w:rtl/>
          <w:lang w:eastAsia="zh-TW"/>
        </w:rPr>
        <w:t xml:space="preserve"> </w:t>
      </w:r>
      <w:r w:rsidRPr="002074A7">
        <w:rPr>
          <w:rtl/>
          <w:lang w:eastAsia="zh-TW"/>
        </w:rPr>
        <w:t>أهمية</w:t>
      </w:r>
      <w:r>
        <w:rPr>
          <w:rtl/>
          <w:lang w:eastAsia="zh-TW"/>
        </w:rPr>
        <w:t xml:space="preserve"> </w:t>
      </w:r>
      <w:r w:rsidRPr="002074A7">
        <w:rPr>
          <w:rtl/>
          <w:lang w:eastAsia="zh-TW"/>
        </w:rPr>
        <w:t>إمكانية</w:t>
      </w:r>
      <w:r>
        <w:rPr>
          <w:rtl/>
          <w:lang w:eastAsia="zh-TW"/>
        </w:rPr>
        <w:t xml:space="preserve"> </w:t>
      </w:r>
      <w:r w:rsidRPr="002074A7">
        <w:rPr>
          <w:rtl/>
          <w:lang w:eastAsia="zh-TW"/>
        </w:rPr>
        <w:t>التقاضي</w:t>
      </w:r>
      <w:r>
        <w:rPr>
          <w:rtl/>
          <w:lang w:eastAsia="zh-TW"/>
        </w:rPr>
        <w:t xml:space="preserve"> </w:t>
      </w:r>
      <w:r w:rsidRPr="002074A7">
        <w:rPr>
          <w:rtl/>
          <w:lang w:eastAsia="zh-TW"/>
        </w:rPr>
        <w:t>بشأن</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w:t>
      </w:r>
    </w:p>
    <w:p w:rsidR="002074A7" w:rsidRPr="00026CF9" w:rsidRDefault="002074A7" w:rsidP="000C1190">
      <w:pPr>
        <w:pStyle w:val="SingleTxtGA"/>
        <w:rPr>
          <w:spacing w:val="-4"/>
          <w:rtl/>
          <w:lang w:eastAsia="zh-TW"/>
        </w:rPr>
      </w:pPr>
      <w:r w:rsidRPr="00026CF9">
        <w:rPr>
          <w:spacing w:val="-4"/>
          <w:rtl/>
          <w:lang w:eastAsia="zh-TW"/>
        </w:rPr>
        <w:t>٣٨-</w:t>
      </w:r>
      <w:r w:rsidRPr="00026CF9">
        <w:rPr>
          <w:spacing w:val="-4"/>
          <w:lang w:eastAsia="zh-TW"/>
        </w:rPr>
        <w:tab/>
      </w:r>
      <w:r w:rsidRPr="00026CF9">
        <w:rPr>
          <w:spacing w:val="-4"/>
          <w:rtl/>
          <w:lang w:eastAsia="zh-TW"/>
        </w:rPr>
        <w:t>والنهج الذي سيحظى بالأولوية من جانب المقرر الخاص هو "نهج السياسة العامة" الذي يركز على الصحة والسياسات الطبية، بما في ذلك نتائج تحليل العمليات والسياسات ونتائجها وطريقة وضعها وتنف</w:t>
      </w:r>
      <w:r w:rsidR="000C1190" w:rsidRPr="00026CF9">
        <w:rPr>
          <w:spacing w:val="-4"/>
          <w:rtl/>
          <w:lang w:eastAsia="zh-TW"/>
        </w:rPr>
        <w:t>ي</w:t>
      </w:r>
      <w:r w:rsidRPr="00026CF9">
        <w:rPr>
          <w:spacing w:val="-4"/>
          <w:rtl/>
          <w:lang w:eastAsia="zh-TW"/>
        </w:rPr>
        <w:t>ذها. وسينظر في ما إذا كانت هذه السياسات قائمة على مبادئ حقوق الإنسان والنهج الحديثة في مجال الصحة العامة، بما في ذلك الأدلة العلمية الراسخة.</w:t>
      </w:r>
    </w:p>
    <w:p w:rsidR="002074A7" w:rsidRPr="002074A7" w:rsidRDefault="002074A7" w:rsidP="000C1190">
      <w:pPr>
        <w:pStyle w:val="SingleTxtGA"/>
        <w:spacing w:line="370" w:lineRule="exact"/>
        <w:rPr>
          <w:rtl/>
          <w:lang w:eastAsia="zh-TW"/>
        </w:rPr>
      </w:pPr>
      <w:r w:rsidRPr="002074A7">
        <w:rPr>
          <w:rtl/>
          <w:lang w:eastAsia="zh-TW"/>
        </w:rPr>
        <w:t>٣٩</w:t>
      </w:r>
      <w:r>
        <w:rPr>
          <w:rtl/>
          <w:lang w:eastAsia="zh-TW"/>
        </w:rPr>
        <w:t>-</w:t>
      </w:r>
      <w:r w:rsidRPr="002074A7">
        <w:rPr>
          <w:lang w:eastAsia="zh-TW"/>
        </w:rPr>
        <w:tab/>
      </w:r>
      <w:r w:rsidRPr="002074A7">
        <w:rPr>
          <w:rtl/>
          <w:lang w:eastAsia="zh-TW"/>
        </w:rPr>
        <w:t>ومن</w:t>
      </w:r>
      <w:r>
        <w:rPr>
          <w:rtl/>
          <w:lang w:eastAsia="zh-TW"/>
        </w:rPr>
        <w:t xml:space="preserve"> </w:t>
      </w:r>
      <w:r w:rsidRPr="002074A7">
        <w:rPr>
          <w:rtl/>
          <w:lang w:eastAsia="zh-TW"/>
        </w:rPr>
        <w:t>العقبات</w:t>
      </w:r>
      <w:r>
        <w:rPr>
          <w:rtl/>
          <w:lang w:eastAsia="zh-TW"/>
        </w:rPr>
        <w:t xml:space="preserve"> </w:t>
      </w:r>
      <w:r w:rsidRPr="002074A7">
        <w:rPr>
          <w:rtl/>
          <w:lang w:eastAsia="zh-TW"/>
        </w:rPr>
        <w:t>الرئيسية</w:t>
      </w:r>
      <w:r>
        <w:rPr>
          <w:rtl/>
          <w:lang w:eastAsia="zh-TW"/>
        </w:rPr>
        <w:t xml:space="preserve"> </w:t>
      </w:r>
      <w:r w:rsidRPr="002074A7">
        <w:rPr>
          <w:rtl/>
          <w:lang w:eastAsia="zh-TW"/>
        </w:rPr>
        <w:t>أمام</w:t>
      </w:r>
      <w:r>
        <w:rPr>
          <w:rtl/>
          <w:lang w:eastAsia="zh-TW"/>
        </w:rPr>
        <w:t xml:space="preserve"> </w:t>
      </w:r>
      <w:r w:rsidRPr="002074A7">
        <w:rPr>
          <w:rtl/>
          <w:lang w:eastAsia="zh-TW"/>
        </w:rPr>
        <w:t>الإعمال</w:t>
      </w:r>
      <w:r>
        <w:rPr>
          <w:rtl/>
          <w:lang w:eastAsia="zh-TW"/>
        </w:rPr>
        <w:t xml:space="preserve"> </w:t>
      </w:r>
      <w:r w:rsidRPr="002074A7">
        <w:rPr>
          <w:rtl/>
          <w:lang w:eastAsia="zh-TW"/>
        </w:rPr>
        <w:t>الفعلي</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عدم</w:t>
      </w:r>
      <w:r>
        <w:rPr>
          <w:rtl/>
          <w:lang w:eastAsia="zh-TW"/>
        </w:rPr>
        <w:t xml:space="preserve"> </w:t>
      </w:r>
      <w:r w:rsidRPr="002074A7">
        <w:rPr>
          <w:rtl/>
          <w:lang w:eastAsia="zh-TW"/>
        </w:rPr>
        <w:t>مراعاة</w:t>
      </w:r>
      <w:r>
        <w:rPr>
          <w:rtl/>
          <w:lang w:eastAsia="zh-TW"/>
        </w:rPr>
        <w:t xml:space="preserve"> </w:t>
      </w:r>
      <w:r w:rsidRPr="002074A7">
        <w:rPr>
          <w:rtl/>
          <w:lang w:eastAsia="zh-TW"/>
        </w:rPr>
        <w:t>المبادئ</w:t>
      </w:r>
      <w:r>
        <w:rPr>
          <w:rtl/>
          <w:lang w:eastAsia="zh-TW"/>
        </w:rPr>
        <w:t xml:space="preserve"> </w:t>
      </w:r>
      <w:r w:rsidRPr="002074A7">
        <w:rPr>
          <w:rtl/>
          <w:lang w:eastAsia="zh-TW"/>
        </w:rPr>
        <w:t>والمعايير</w:t>
      </w:r>
      <w:r>
        <w:rPr>
          <w:rtl/>
          <w:lang w:eastAsia="zh-TW"/>
        </w:rPr>
        <w:t xml:space="preserve"> </w:t>
      </w:r>
      <w:r w:rsidRPr="002074A7">
        <w:rPr>
          <w:rtl/>
          <w:lang w:eastAsia="zh-TW"/>
        </w:rPr>
        <w:t>العالمية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على</w:t>
      </w:r>
      <w:r>
        <w:rPr>
          <w:rtl/>
          <w:lang w:eastAsia="zh-TW"/>
        </w:rPr>
        <w:t xml:space="preserve"> </w:t>
      </w:r>
      <w:r w:rsidRPr="002074A7">
        <w:rPr>
          <w:rtl/>
          <w:lang w:eastAsia="zh-TW"/>
        </w:rPr>
        <w:t>النحو</w:t>
      </w:r>
      <w:r>
        <w:rPr>
          <w:rtl/>
          <w:lang w:eastAsia="zh-TW"/>
        </w:rPr>
        <w:t xml:space="preserve"> </w:t>
      </w:r>
      <w:r w:rsidRPr="002074A7">
        <w:rPr>
          <w:rtl/>
          <w:lang w:eastAsia="zh-TW"/>
        </w:rPr>
        <w:t>المنصوص</w:t>
      </w:r>
      <w:r>
        <w:rPr>
          <w:rtl/>
          <w:lang w:eastAsia="zh-TW"/>
        </w:rPr>
        <w:t xml:space="preserve"> </w:t>
      </w:r>
      <w:r w:rsidRPr="002074A7">
        <w:rPr>
          <w:rtl/>
          <w:lang w:eastAsia="zh-TW"/>
        </w:rPr>
        <w:t>عليه</w:t>
      </w:r>
      <w:r>
        <w:rPr>
          <w:rtl/>
          <w:lang w:eastAsia="zh-TW"/>
        </w:rPr>
        <w:t xml:space="preserve"> </w:t>
      </w:r>
      <w:r w:rsidRPr="002074A7">
        <w:rPr>
          <w:rtl/>
          <w:lang w:eastAsia="zh-TW"/>
        </w:rPr>
        <w:t>في</w:t>
      </w:r>
      <w:r>
        <w:rPr>
          <w:rtl/>
          <w:lang w:eastAsia="zh-TW"/>
        </w:rPr>
        <w:t xml:space="preserve"> </w:t>
      </w:r>
      <w:r w:rsidRPr="002074A7">
        <w:rPr>
          <w:rtl/>
          <w:lang w:eastAsia="zh-TW"/>
        </w:rPr>
        <w:t>الإعلان</w:t>
      </w:r>
      <w:r>
        <w:rPr>
          <w:rtl/>
          <w:lang w:eastAsia="zh-TW"/>
        </w:rPr>
        <w:t xml:space="preserve"> </w:t>
      </w:r>
      <w:r w:rsidRPr="002074A7">
        <w:rPr>
          <w:rtl/>
          <w:lang w:eastAsia="zh-TW"/>
        </w:rPr>
        <w:t>العالمي،</w:t>
      </w:r>
      <w:r>
        <w:rPr>
          <w:rtl/>
          <w:lang w:eastAsia="zh-TW"/>
        </w:rPr>
        <w:t xml:space="preserve"> </w:t>
      </w:r>
      <w:r w:rsidRPr="002074A7">
        <w:rPr>
          <w:rtl/>
          <w:lang w:eastAsia="zh-TW"/>
        </w:rPr>
        <w:t>وكذلك</w:t>
      </w:r>
      <w:r>
        <w:rPr>
          <w:rtl/>
          <w:lang w:eastAsia="zh-TW"/>
        </w:rPr>
        <w:t xml:space="preserve"> </w:t>
      </w:r>
      <w:r w:rsidRPr="002074A7">
        <w:rPr>
          <w:rtl/>
          <w:lang w:eastAsia="zh-TW"/>
        </w:rPr>
        <w:t>الأدلة</w:t>
      </w:r>
      <w:r>
        <w:rPr>
          <w:rtl/>
          <w:lang w:eastAsia="zh-TW"/>
        </w:rPr>
        <w:t xml:space="preserve"> </w:t>
      </w:r>
      <w:r w:rsidRPr="002074A7">
        <w:rPr>
          <w:rtl/>
          <w:lang w:eastAsia="zh-TW"/>
        </w:rPr>
        <w:t>التي</w:t>
      </w:r>
      <w:r>
        <w:rPr>
          <w:rtl/>
          <w:lang w:eastAsia="zh-TW"/>
        </w:rPr>
        <w:t xml:space="preserve"> </w:t>
      </w:r>
      <w:proofErr w:type="spellStart"/>
      <w:r w:rsidRPr="002074A7">
        <w:rPr>
          <w:rtl/>
          <w:lang w:eastAsia="zh-TW"/>
        </w:rPr>
        <w:t>تتيحها</w:t>
      </w:r>
      <w:proofErr w:type="spellEnd"/>
      <w:r>
        <w:rPr>
          <w:rtl/>
          <w:lang w:eastAsia="zh-TW"/>
        </w:rPr>
        <w:t xml:space="preserve"> </w:t>
      </w:r>
      <w:r w:rsidRPr="002074A7">
        <w:rPr>
          <w:rtl/>
          <w:lang w:eastAsia="zh-TW"/>
        </w:rPr>
        <w:t>النهج</w:t>
      </w:r>
      <w:r>
        <w:rPr>
          <w:rtl/>
          <w:lang w:eastAsia="zh-TW"/>
        </w:rPr>
        <w:t xml:space="preserve"> </w:t>
      </w:r>
      <w:r w:rsidRPr="002074A7">
        <w:rPr>
          <w:rtl/>
          <w:lang w:eastAsia="zh-TW"/>
        </w:rPr>
        <w:t>الحديثة</w:t>
      </w:r>
      <w:r>
        <w:rPr>
          <w:rtl/>
          <w:lang w:eastAsia="zh-TW"/>
        </w:rPr>
        <w:t xml:space="preserve"> </w:t>
      </w:r>
      <w:r w:rsidRPr="002074A7">
        <w:rPr>
          <w:rtl/>
          <w:lang w:eastAsia="zh-TW"/>
        </w:rPr>
        <w:t>للصحة</w:t>
      </w:r>
      <w:r>
        <w:rPr>
          <w:rtl/>
          <w:lang w:eastAsia="zh-TW"/>
        </w:rPr>
        <w:t xml:space="preserve"> </w:t>
      </w:r>
      <w:r w:rsidRPr="002074A7">
        <w:rPr>
          <w:rtl/>
          <w:lang w:eastAsia="zh-TW"/>
        </w:rPr>
        <w:t>العامة</w:t>
      </w:r>
      <w:r w:rsidR="00587E09">
        <w:rPr>
          <w:rtl/>
          <w:lang w:eastAsia="zh-TW"/>
        </w:rPr>
        <w:t xml:space="preserve">. </w:t>
      </w:r>
      <w:r w:rsidRPr="002074A7">
        <w:rPr>
          <w:rtl/>
          <w:lang w:eastAsia="zh-TW"/>
        </w:rPr>
        <w:t>وسيستخدم</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إطار</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تحديد</w:t>
      </w:r>
      <w:r>
        <w:rPr>
          <w:rtl/>
          <w:lang w:eastAsia="zh-TW"/>
        </w:rPr>
        <w:t xml:space="preserve"> </w:t>
      </w:r>
      <w:r w:rsidRPr="002074A7">
        <w:rPr>
          <w:rtl/>
          <w:lang w:eastAsia="zh-TW"/>
        </w:rPr>
        <w:t>الممارسات</w:t>
      </w:r>
      <w:r>
        <w:rPr>
          <w:rtl/>
          <w:lang w:eastAsia="zh-TW"/>
        </w:rPr>
        <w:t xml:space="preserve"> </w:t>
      </w:r>
      <w:r w:rsidRPr="002074A7">
        <w:rPr>
          <w:rtl/>
          <w:lang w:eastAsia="zh-TW"/>
        </w:rPr>
        <w:t>الجيدة</w:t>
      </w:r>
      <w:r>
        <w:rPr>
          <w:rtl/>
          <w:lang w:eastAsia="zh-TW"/>
        </w:rPr>
        <w:t xml:space="preserve"> </w:t>
      </w:r>
      <w:r w:rsidRPr="002074A7">
        <w:rPr>
          <w:rtl/>
          <w:lang w:eastAsia="zh-TW"/>
        </w:rPr>
        <w:t>في</w:t>
      </w:r>
      <w:r>
        <w:rPr>
          <w:rtl/>
          <w:lang w:eastAsia="zh-TW"/>
        </w:rPr>
        <w:t xml:space="preserve"> </w:t>
      </w:r>
      <w:r w:rsidRPr="002074A7">
        <w:rPr>
          <w:rtl/>
          <w:lang w:eastAsia="zh-TW"/>
        </w:rPr>
        <w:t>تفعيل</w:t>
      </w:r>
      <w:r>
        <w:rPr>
          <w:rtl/>
          <w:lang w:eastAsia="zh-TW"/>
        </w:rPr>
        <w:t xml:space="preserve"> </w:t>
      </w:r>
      <w:r w:rsidRPr="002074A7">
        <w:rPr>
          <w:rtl/>
          <w:lang w:eastAsia="zh-TW"/>
        </w:rPr>
        <w:t>المبادئ</w:t>
      </w:r>
      <w:r>
        <w:rPr>
          <w:rtl/>
          <w:lang w:eastAsia="zh-TW"/>
        </w:rPr>
        <w:t xml:space="preserve"> </w:t>
      </w:r>
      <w:r w:rsidRPr="002074A7">
        <w:rPr>
          <w:rtl/>
          <w:lang w:eastAsia="zh-TW"/>
        </w:rPr>
        <w:t>الحديثة</w:t>
      </w:r>
      <w:r>
        <w:rPr>
          <w:rtl/>
          <w:lang w:eastAsia="zh-TW"/>
        </w:rPr>
        <w:t xml:space="preserve"> </w:t>
      </w:r>
      <w:r w:rsidRPr="002074A7">
        <w:rPr>
          <w:rtl/>
          <w:lang w:eastAsia="zh-TW"/>
        </w:rPr>
        <w:t>للنهوض</w:t>
      </w:r>
      <w:r>
        <w:rPr>
          <w:rtl/>
          <w:lang w:eastAsia="zh-TW"/>
        </w:rPr>
        <w:t xml:space="preserve"> </w:t>
      </w:r>
      <w:r w:rsidRPr="002074A7">
        <w:rPr>
          <w:rtl/>
          <w:lang w:eastAsia="zh-TW"/>
        </w:rPr>
        <w:t>بالصحة</w:t>
      </w:r>
      <w:r>
        <w:rPr>
          <w:rtl/>
          <w:lang w:eastAsia="zh-TW"/>
        </w:rPr>
        <w:t xml:space="preserve">. </w:t>
      </w:r>
      <w:r w:rsidRPr="002074A7">
        <w:rPr>
          <w:rtl/>
          <w:lang w:eastAsia="zh-TW"/>
        </w:rPr>
        <w:t>وسيؤكد</w:t>
      </w:r>
      <w:r>
        <w:rPr>
          <w:rtl/>
          <w:lang w:eastAsia="zh-TW"/>
        </w:rPr>
        <w:t xml:space="preserve"> </w:t>
      </w:r>
      <w:r w:rsidRPr="002074A7">
        <w:rPr>
          <w:rtl/>
          <w:lang w:eastAsia="zh-TW"/>
        </w:rPr>
        <w:t>أوجه</w:t>
      </w:r>
      <w:r>
        <w:rPr>
          <w:rtl/>
          <w:lang w:eastAsia="zh-TW"/>
        </w:rPr>
        <w:t xml:space="preserve"> </w:t>
      </w:r>
      <w:r w:rsidRPr="002074A7">
        <w:rPr>
          <w:rtl/>
          <w:lang w:eastAsia="zh-TW"/>
        </w:rPr>
        <w:t>التآزر</w:t>
      </w:r>
      <w:r>
        <w:rPr>
          <w:rtl/>
          <w:lang w:eastAsia="zh-TW"/>
        </w:rPr>
        <w:t xml:space="preserve"> </w:t>
      </w:r>
      <w:r w:rsidRPr="002074A7">
        <w:rPr>
          <w:rtl/>
          <w:lang w:eastAsia="zh-TW"/>
        </w:rPr>
        <w:t>الممكنة</w:t>
      </w:r>
      <w:r>
        <w:rPr>
          <w:rtl/>
          <w:lang w:eastAsia="zh-TW"/>
        </w:rPr>
        <w:t xml:space="preserve"> </w:t>
      </w:r>
      <w:r w:rsidRPr="002074A7">
        <w:rPr>
          <w:rtl/>
          <w:lang w:eastAsia="zh-TW"/>
        </w:rPr>
        <w:t>بين</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والنهج</w:t>
      </w:r>
      <w:r>
        <w:rPr>
          <w:rtl/>
          <w:lang w:eastAsia="zh-TW"/>
        </w:rPr>
        <w:t xml:space="preserve"> </w:t>
      </w:r>
      <w:r w:rsidRPr="002074A7">
        <w:rPr>
          <w:rtl/>
          <w:lang w:eastAsia="zh-TW"/>
        </w:rPr>
        <w:t>الحديثة</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على</w:t>
      </w:r>
      <w:r>
        <w:rPr>
          <w:rtl/>
          <w:lang w:eastAsia="zh-TW"/>
        </w:rPr>
        <w:t xml:space="preserve"> </w:t>
      </w:r>
      <w:r w:rsidRPr="002074A7">
        <w:rPr>
          <w:rtl/>
          <w:lang w:eastAsia="zh-TW"/>
        </w:rPr>
        <w:t>الصعيد</w:t>
      </w:r>
      <w:r>
        <w:rPr>
          <w:rtl/>
          <w:lang w:eastAsia="zh-TW"/>
        </w:rPr>
        <w:t xml:space="preserve"> </w:t>
      </w:r>
      <w:r w:rsidRPr="002074A7">
        <w:rPr>
          <w:rtl/>
          <w:lang w:eastAsia="zh-TW"/>
        </w:rPr>
        <w:t>العالمي</w:t>
      </w:r>
      <w:r>
        <w:rPr>
          <w:rtl/>
          <w:lang w:eastAsia="zh-TW"/>
        </w:rPr>
        <w:t>.</w:t>
      </w:r>
    </w:p>
    <w:p w:rsidR="002074A7" w:rsidRPr="00026CF9" w:rsidRDefault="002074A7" w:rsidP="00026CF9">
      <w:pPr>
        <w:pStyle w:val="SingleTxtGA"/>
        <w:spacing w:line="376" w:lineRule="exact"/>
        <w:rPr>
          <w:spacing w:val="-4"/>
          <w:rtl/>
          <w:lang w:eastAsia="zh-TW"/>
        </w:rPr>
      </w:pPr>
      <w:r w:rsidRPr="00026CF9">
        <w:rPr>
          <w:spacing w:val="-4"/>
          <w:rtl/>
          <w:lang w:eastAsia="zh-TW"/>
        </w:rPr>
        <w:t>٤٠-</w:t>
      </w:r>
      <w:r w:rsidRPr="00026CF9">
        <w:rPr>
          <w:spacing w:val="-4"/>
          <w:lang w:eastAsia="zh-TW"/>
        </w:rPr>
        <w:tab/>
      </w:r>
      <w:r w:rsidRPr="00026CF9">
        <w:rPr>
          <w:spacing w:val="-4"/>
          <w:rtl/>
          <w:lang w:eastAsia="zh-TW"/>
        </w:rPr>
        <w:t>ومن الأهداف التي يصبو المقرر الخاص إلى تحقيقها النظر في "الفجوة في التنفيذ". وقد يكون النهج القائم على حقوق الإنسان فعال</w:t>
      </w:r>
      <w:r w:rsidR="00587E09" w:rsidRPr="00026CF9">
        <w:rPr>
          <w:spacing w:val="-4"/>
          <w:rtl/>
          <w:lang w:eastAsia="zh-TW"/>
        </w:rPr>
        <w:t xml:space="preserve">اً </w:t>
      </w:r>
      <w:r w:rsidRPr="00026CF9">
        <w:rPr>
          <w:spacing w:val="-4"/>
          <w:rtl/>
          <w:lang w:eastAsia="zh-TW"/>
        </w:rPr>
        <w:t xml:space="preserve">للغاية في تنفيذ السياسات والممارسات الصحية. ومع </w:t>
      </w:r>
      <w:r w:rsidRPr="00026CF9">
        <w:rPr>
          <w:spacing w:val="-4"/>
          <w:rtl/>
          <w:lang w:eastAsia="zh-TW"/>
        </w:rPr>
        <w:lastRenderedPageBreak/>
        <w:t>ذلك، فإن المبادئ الأساسية والعمليات والآليات الرئيسية للحق في الصحة محددة بصورة جيدة، لكن لا تزال هناك فجوة كبيرة بين صياغة السياسات الصحية وتنفيذها بفعالية في الممارسة اليومية. وقد تكون صياغة السياسات الصحية مرضية من منظور الحق في الصحة، لكن تنفيذها بفعالية لا</w:t>
      </w:r>
      <w:r w:rsidR="00026CF9">
        <w:rPr>
          <w:rFonts w:hint="cs"/>
          <w:spacing w:val="-4"/>
          <w:rtl/>
          <w:lang w:eastAsia="zh-TW"/>
        </w:rPr>
        <w:t> </w:t>
      </w:r>
      <w:r w:rsidRPr="00026CF9">
        <w:rPr>
          <w:spacing w:val="-4"/>
          <w:rtl/>
          <w:lang w:eastAsia="zh-TW"/>
        </w:rPr>
        <w:t>يزال يشكل تحدي</w:t>
      </w:r>
      <w:r w:rsidR="00587E09" w:rsidRPr="00026CF9">
        <w:rPr>
          <w:spacing w:val="-4"/>
          <w:rtl/>
          <w:lang w:eastAsia="zh-TW"/>
        </w:rPr>
        <w:t xml:space="preserve">اً </w:t>
      </w:r>
      <w:r w:rsidRPr="00026CF9">
        <w:rPr>
          <w:spacing w:val="-4"/>
          <w:rtl/>
          <w:lang w:eastAsia="zh-TW"/>
        </w:rPr>
        <w:t>كبيرا</w:t>
      </w:r>
      <w:r w:rsidR="000C1190" w:rsidRPr="00026CF9">
        <w:rPr>
          <w:rFonts w:hint="cs"/>
          <w:spacing w:val="-4"/>
          <w:rtl/>
          <w:lang w:eastAsia="zh-TW"/>
        </w:rPr>
        <w:t>ً</w:t>
      </w:r>
      <w:r w:rsidRPr="00026CF9">
        <w:rPr>
          <w:spacing w:val="-4"/>
          <w:rtl/>
          <w:lang w:eastAsia="zh-TW"/>
        </w:rPr>
        <w:t>.</w:t>
      </w:r>
    </w:p>
    <w:p w:rsidR="002074A7" w:rsidRPr="00D43D02" w:rsidRDefault="002074A7" w:rsidP="000C1190">
      <w:pPr>
        <w:pStyle w:val="SingleTxtGA"/>
        <w:spacing w:line="376" w:lineRule="exact"/>
        <w:rPr>
          <w:spacing w:val="-4"/>
          <w:rtl/>
          <w:lang w:eastAsia="zh-TW"/>
        </w:rPr>
      </w:pPr>
      <w:r w:rsidRPr="00D43D02">
        <w:rPr>
          <w:spacing w:val="-4"/>
          <w:rtl/>
          <w:lang w:eastAsia="zh-TW"/>
        </w:rPr>
        <w:t>٤١-</w:t>
      </w:r>
      <w:r w:rsidRPr="00D43D02">
        <w:rPr>
          <w:spacing w:val="-4"/>
          <w:lang w:eastAsia="zh-TW"/>
        </w:rPr>
        <w:tab/>
      </w:r>
      <w:r w:rsidRPr="00D43D02">
        <w:rPr>
          <w:spacing w:val="-4"/>
          <w:rtl/>
          <w:lang w:eastAsia="zh-TW"/>
        </w:rPr>
        <w:t>وفي كثير من الأحيان، لا يعزى عدم تنفيذ المبادئ الأساسية إلى عقبات مالية، بل يعزى إلى مواقف الجهات صاحبة المصلحة التي لا تتفق وحقوق الإنسان ومبادئ الصحة العامة. وسيركز المقرر الخاص على "الفجوة في التنفيذ"، لكنه سيواصل التشديد على المبادئ والمعايير العالمية الأساسية لحقوق الإنسان وتفسيرها وربطها بالممارسات اليومي</w:t>
      </w:r>
      <w:r w:rsidR="000C1190">
        <w:rPr>
          <w:rFonts w:hint="cs"/>
          <w:spacing w:val="-4"/>
          <w:rtl/>
          <w:lang w:eastAsia="zh-TW"/>
        </w:rPr>
        <w:t>ة</w:t>
      </w:r>
      <w:r w:rsidRPr="00D43D02">
        <w:rPr>
          <w:spacing w:val="-4"/>
          <w:rtl/>
          <w:lang w:eastAsia="zh-TW"/>
        </w:rPr>
        <w:t xml:space="preserve"> في مجال صحة الأفراد والمجتمعات.</w:t>
      </w:r>
    </w:p>
    <w:p w:rsidR="002074A7" w:rsidRPr="002074A7" w:rsidRDefault="002074A7" w:rsidP="000C1190">
      <w:pPr>
        <w:pStyle w:val="SingleTxtGA"/>
        <w:spacing w:line="376" w:lineRule="exact"/>
        <w:rPr>
          <w:rtl/>
          <w:lang w:eastAsia="zh-TW"/>
        </w:rPr>
      </w:pPr>
      <w:r w:rsidRPr="002074A7">
        <w:rPr>
          <w:rtl/>
          <w:lang w:eastAsia="zh-TW"/>
        </w:rPr>
        <w:t>٤٢</w:t>
      </w:r>
      <w:r>
        <w:rPr>
          <w:rtl/>
          <w:lang w:eastAsia="zh-TW"/>
        </w:rPr>
        <w:t>-</w:t>
      </w:r>
      <w:r w:rsidRPr="002074A7">
        <w:rPr>
          <w:lang w:eastAsia="zh-TW"/>
        </w:rPr>
        <w:tab/>
      </w:r>
      <w:r w:rsidRPr="002074A7">
        <w:rPr>
          <w:rtl/>
          <w:lang w:eastAsia="zh-TW"/>
        </w:rPr>
        <w:t>وعلى</w:t>
      </w:r>
      <w:r>
        <w:rPr>
          <w:rtl/>
          <w:lang w:eastAsia="zh-TW"/>
        </w:rPr>
        <w:t xml:space="preserve"> </w:t>
      </w:r>
      <w:r w:rsidRPr="002074A7">
        <w:rPr>
          <w:rtl/>
          <w:lang w:eastAsia="zh-TW"/>
        </w:rPr>
        <w:t>الرغم</w:t>
      </w:r>
      <w:r>
        <w:rPr>
          <w:rtl/>
          <w:lang w:eastAsia="zh-TW"/>
        </w:rPr>
        <w:t xml:space="preserve"> </w:t>
      </w:r>
      <w:r w:rsidRPr="002074A7">
        <w:rPr>
          <w:rtl/>
          <w:lang w:eastAsia="zh-TW"/>
        </w:rPr>
        <w:t>من</w:t>
      </w:r>
      <w:r>
        <w:rPr>
          <w:rtl/>
          <w:lang w:eastAsia="zh-TW"/>
        </w:rPr>
        <w:t xml:space="preserve"> </w:t>
      </w:r>
      <w:r w:rsidRPr="002074A7">
        <w:rPr>
          <w:rtl/>
          <w:lang w:eastAsia="zh-TW"/>
        </w:rPr>
        <w:t>العمل</w:t>
      </w:r>
      <w:r>
        <w:rPr>
          <w:rtl/>
          <w:lang w:eastAsia="zh-TW"/>
        </w:rPr>
        <w:t xml:space="preserve"> </w:t>
      </w:r>
      <w:r w:rsidRPr="002074A7">
        <w:rPr>
          <w:rtl/>
          <w:lang w:eastAsia="zh-TW"/>
        </w:rPr>
        <w:t>الذي</w:t>
      </w:r>
      <w:r>
        <w:rPr>
          <w:rtl/>
          <w:lang w:eastAsia="zh-TW"/>
        </w:rPr>
        <w:t xml:space="preserve"> </w:t>
      </w:r>
      <w:r w:rsidRPr="002074A7">
        <w:rPr>
          <w:rtl/>
          <w:lang w:eastAsia="zh-TW"/>
        </w:rPr>
        <w:t>تضطلع</w:t>
      </w:r>
      <w:r>
        <w:rPr>
          <w:rtl/>
          <w:lang w:eastAsia="zh-TW"/>
        </w:rPr>
        <w:t xml:space="preserve"> </w:t>
      </w:r>
      <w:r w:rsidRPr="002074A7">
        <w:rPr>
          <w:rtl/>
          <w:lang w:eastAsia="zh-TW"/>
        </w:rPr>
        <w:t>به</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الجهات</w:t>
      </w:r>
      <w:r>
        <w:rPr>
          <w:rtl/>
          <w:lang w:eastAsia="zh-TW"/>
        </w:rPr>
        <w:t xml:space="preserve"> </w:t>
      </w:r>
      <w:r w:rsidRPr="002074A7">
        <w:rPr>
          <w:rtl/>
          <w:lang w:eastAsia="zh-TW"/>
        </w:rPr>
        <w:t>التي</w:t>
      </w:r>
      <w:r>
        <w:rPr>
          <w:rtl/>
          <w:lang w:eastAsia="zh-TW"/>
        </w:rPr>
        <w:t xml:space="preserve"> </w:t>
      </w:r>
      <w:r w:rsidRPr="002074A7">
        <w:rPr>
          <w:rtl/>
          <w:lang w:eastAsia="zh-TW"/>
        </w:rPr>
        <w:t>أبرزت</w:t>
      </w:r>
      <w:r>
        <w:rPr>
          <w:rtl/>
          <w:lang w:eastAsia="zh-TW"/>
        </w:rPr>
        <w:t xml:space="preserve"> </w:t>
      </w:r>
      <w:r w:rsidRPr="002074A7">
        <w:rPr>
          <w:rtl/>
          <w:lang w:eastAsia="zh-TW"/>
        </w:rPr>
        <w:t>على</w:t>
      </w:r>
      <w:r>
        <w:rPr>
          <w:rtl/>
          <w:lang w:eastAsia="zh-TW"/>
        </w:rPr>
        <w:t xml:space="preserve"> </w:t>
      </w:r>
      <w:r w:rsidRPr="002074A7">
        <w:rPr>
          <w:rtl/>
          <w:lang w:eastAsia="zh-TW"/>
        </w:rPr>
        <w:t>نحو</w:t>
      </w:r>
      <w:r>
        <w:rPr>
          <w:rtl/>
          <w:lang w:eastAsia="zh-TW"/>
        </w:rPr>
        <w:t xml:space="preserve"> </w:t>
      </w:r>
      <w:r w:rsidRPr="002074A7">
        <w:rPr>
          <w:rtl/>
          <w:lang w:eastAsia="zh-TW"/>
        </w:rPr>
        <w:t>مقنع</w:t>
      </w:r>
      <w:r>
        <w:rPr>
          <w:rtl/>
          <w:lang w:eastAsia="zh-TW"/>
        </w:rPr>
        <w:t xml:space="preserve"> </w:t>
      </w:r>
      <w:r w:rsidRPr="002074A7">
        <w:rPr>
          <w:rtl/>
          <w:lang w:eastAsia="zh-TW"/>
        </w:rPr>
        <w:t>ضرورة</w:t>
      </w:r>
      <w:r>
        <w:rPr>
          <w:rtl/>
          <w:lang w:eastAsia="zh-TW"/>
        </w:rPr>
        <w:t xml:space="preserve"> </w:t>
      </w:r>
      <w:r w:rsidRPr="002074A7">
        <w:rPr>
          <w:rtl/>
          <w:lang w:eastAsia="zh-TW"/>
        </w:rPr>
        <w:t>ومزايا</w:t>
      </w:r>
      <w:r>
        <w:rPr>
          <w:rtl/>
          <w:lang w:eastAsia="zh-TW"/>
        </w:rPr>
        <w:t xml:space="preserve"> </w:t>
      </w:r>
      <w:r w:rsidRPr="002074A7">
        <w:rPr>
          <w:rtl/>
          <w:lang w:eastAsia="zh-TW"/>
        </w:rPr>
        <w:t>الالتزام</w:t>
      </w:r>
      <w:r>
        <w:rPr>
          <w:rtl/>
          <w:lang w:eastAsia="zh-TW"/>
        </w:rPr>
        <w:t xml:space="preserve"> </w:t>
      </w:r>
      <w:r w:rsidRPr="002074A7">
        <w:rPr>
          <w:rtl/>
          <w:lang w:eastAsia="zh-TW"/>
        </w:rPr>
        <w:t>بالمبادئ</w:t>
      </w:r>
      <w:r>
        <w:rPr>
          <w:rtl/>
          <w:lang w:eastAsia="zh-TW"/>
        </w:rPr>
        <w:t xml:space="preserve"> </w:t>
      </w:r>
      <w:r w:rsidRPr="002074A7">
        <w:rPr>
          <w:rtl/>
          <w:lang w:eastAsia="zh-TW"/>
        </w:rPr>
        <w:t>العالمية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لا</w:t>
      </w:r>
      <w:r>
        <w:rPr>
          <w:rtl/>
          <w:lang w:eastAsia="zh-TW"/>
        </w:rPr>
        <w:t xml:space="preserve"> </w:t>
      </w:r>
      <w:r w:rsidRPr="002074A7">
        <w:rPr>
          <w:rtl/>
          <w:lang w:eastAsia="zh-TW"/>
        </w:rPr>
        <w:t>يزال</w:t>
      </w:r>
      <w:r>
        <w:rPr>
          <w:rtl/>
          <w:lang w:eastAsia="zh-TW"/>
        </w:rPr>
        <w:t xml:space="preserve"> </w:t>
      </w:r>
      <w:r w:rsidRPr="002074A7">
        <w:rPr>
          <w:rtl/>
          <w:lang w:eastAsia="zh-TW"/>
        </w:rPr>
        <w:t>هناك</w:t>
      </w:r>
      <w:r>
        <w:rPr>
          <w:rtl/>
          <w:lang w:eastAsia="zh-TW"/>
        </w:rPr>
        <w:t xml:space="preserve"> </w:t>
      </w:r>
      <w:r w:rsidRPr="002074A7">
        <w:rPr>
          <w:rtl/>
          <w:lang w:eastAsia="zh-TW"/>
        </w:rPr>
        <w:t>اتجاه</w:t>
      </w:r>
      <w:r>
        <w:rPr>
          <w:rtl/>
          <w:lang w:eastAsia="zh-TW"/>
        </w:rPr>
        <w:t xml:space="preserve"> </w:t>
      </w:r>
      <w:r w:rsidRPr="002074A7">
        <w:rPr>
          <w:rtl/>
          <w:lang w:eastAsia="zh-TW"/>
        </w:rPr>
        <w:t>نحو</w:t>
      </w:r>
      <w:r>
        <w:rPr>
          <w:rtl/>
          <w:lang w:eastAsia="zh-TW"/>
        </w:rPr>
        <w:t xml:space="preserve"> </w:t>
      </w:r>
      <w:r w:rsidRPr="002074A7">
        <w:rPr>
          <w:rtl/>
          <w:lang w:eastAsia="zh-TW"/>
        </w:rPr>
        <w:t>فرض</w:t>
      </w:r>
      <w:r>
        <w:rPr>
          <w:rtl/>
          <w:lang w:eastAsia="zh-TW"/>
        </w:rPr>
        <w:t xml:space="preserve"> </w:t>
      </w:r>
      <w:r w:rsidRPr="002074A7">
        <w:rPr>
          <w:rtl/>
          <w:lang w:eastAsia="zh-TW"/>
        </w:rPr>
        <w:t>وتبرير</w:t>
      </w:r>
      <w:r>
        <w:rPr>
          <w:rtl/>
          <w:lang w:eastAsia="zh-TW"/>
        </w:rPr>
        <w:t xml:space="preserve"> </w:t>
      </w:r>
      <w:r w:rsidRPr="002074A7">
        <w:rPr>
          <w:rtl/>
          <w:lang w:eastAsia="zh-TW"/>
        </w:rPr>
        <w:t>نهج</w:t>
      </w:r>
      <w:r>
        <w:rPr>
          <w:rtl/>
          <w:lang w:eastAsia="zh-TW"/>
        </w:rPr>
        <w:t xml:space="preserve"> </w:t>
      </w:r>
      <w:r w:rsidRPr="002074A7">
        <w:rPr>
          <w:rtl/>
          <w:lang w:eastAsia="zh-TW"/>
        </w:rPr>
        <w:t>ضيّق</w:t>
      </w:r>
      <w:r>
        <w:rPr>
          <w:rtl/>
          <w:lang w:eastAsia="zh-TW"/>
        </w:rPr>
        <w:t xml:space="preserve"> </w:t>
      </w:r>
      <w:r w:rsidRPr="002074A7">
        <w:rPr>
          <w:rtl/>
          <w:lang w:eastAsia="zh-TW"/>
        </w:rPr>
        <w:t>الأفق</w:t>
      </w:r>
      <w:r>
        <w:rPr>
          <w:rtl/>
          <w:lang w:eastAsia="zh-TW"/>
        </w:rPr>
        <w:t xml:space="preserve"> </w:t>
      </w:r>
      <w:r w:rsidRPr="002074A7">
        <w:rPr>
          <w:rtl/>
          <w:lang w:eastAsia="zh-TW"/>
        </w:rPr>
        <w:t>وانتقائي</w:t>
      </w:r>
      <w:r>
        <w:rPr>
          <w:rtl/>
          <w:lang w:eastAsia="zh-TW"/>
        </w:rPr>
        <w:t xml:space="preserve"> </w:t>
      </w:r>
      <w:r w:rsidRPr="002074A7">
        <w:rPr>
          <w:rtl/>
          <w:lang w:eastAsia="zh-TW"/>
        </w:rPr>
        <w:t>إزاء</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وقد</w:t>
      </w:r>
      <w:r>
        <w:rPr>
          <w:rtl/>
          <w:lang w:eastAsia="zh-TW"/>
        </w:rPr>
        <w:t xml:space="preserve"> </w:t>
      </w:r>
      <w:r w:rsidRPr="002074A7">
        <w:rPr>
          <w:rtl/>
          <w:lang w:eastAsia="zh-TW"/>
        </w:rPr>
        <w:t>زاد</w:t>
      </w:r>
      <w:r>
        <w:rPr>
          <w:rtl/>
          <w:lang w:eastAsia="zh-TW"/>
        </w:rPr>
        <w:t xml:space="preserve"> </w:t>
      </w:r>
      <w:r w:rsidRPr="002074A7">
        <w:rPr>
          <w:rtl/>
          <w:lang w:eastAsia="zh-TW"/>
        </w:rPr>
        <w:t>بروز</w:t>
      </w:r>
      <w:r>
        <w:rPr>
          <w:rtl/>
          <w:lang w:eastAsia="zh-TW"/>
        </w:rPr>
        <w:t xml:space="preserve"> </w:t>
      </w:r>
      <w:r w:rsidRPr="002074A7">
        <w:rPr>
          <w:rtl/>
          <w:lang w:eastAsia="zh-TW"/>
        </w:rPr>
        <w:t>هذا</w:t>
      </w:r>
      <w:r>
        <w:rPr>
          <w:rtl/>
          <w:lang w:eastAsia="zh-TW"/>
        </w:rPr>
        <w:t xml:space="preserve"> </w:t>
      </w:r>
      <w:r w:rsidRPr="002074A7">
        <w:rPr>
          <w:rtl/>
          <w:lang w:eastAsia="zh-TW"/>
        </w:rPr>
        <w:t>النهج</w:t>
      </w:r>
      <w:r>
        <w:rPr>
          <w:rtl/>
          <w:lang w:eastAsia="zh-TW"/>
        </w:rPr>
        <w:t xml:space="preserve"> </w:t>
      </w:r>
      <w:r w:rsidRPr="002074A7">
        <w:rPr>
          <w:rtl/>
          <w:lang w:eastAsia="zh-TW"/>
        </w:rPr>
        <w:t>خلال</w:t>
      </w:r>
      <w:r>
        <w:rPr>
          <w:rtl/>
          <w:lang w:eastAsia="zh-TW"/>
        </w:rPr>
        <w:t xml:space="preserve"> </w:t>
      </w:r>
      <w:r w:rsidRPr="002074A7">
        <w:rPr>
          <w:rtl/>
          <w:lang w:eastAsia="zh-TW"/>
        </w:rPr>
        <w:t>العقد</w:t>
      </w:r>
      <w:r>
        <w:rPr>
          <w:rtl/>
          <w:lang w:eastAsia="zh-TW"/>
        </w:rPr>
        <w:t xml:space="preserve"> </w:t>
      </w:r>
      <w:r w:rsidRPr="002074A7">
        <w:rPr>
          <w:rtl/>
          <w:lang w:eastAsia="zh-TW"/>
        </w:rPr>
        <w:t>الماضي</w:t>
      </w:r>
      <w:r>
        <w:rPr>
          <w:rtl/>
          <w:lang w:eastAsia="zh-TW"/>
        </w:rPr>
        <w:t xml:space="preserve"> </w:t>
      </w:r>
      <w:r w:rsidRPr="002074A7">
        <w:rPr>
          <w:rtl/>
          <w:lang w:eastAsia="zh-TW"/>
        </w:rPr>
        <w:t>وهو</w:t>
      </w:r>
      <w:r>
        <w:rPr>
          <w:rtl/>
          <w:lang w:eastAsia="zh-TW"/>
        </w:rPr>
        <w:t xml:space="preserve"> </w:t>
      </w:r>
      <w:r w:rsidRPr="002074A7">
        <w:rPr>
          <w:rtl/>
          <w:lang w:eastAsia="zh-TW"/>
        </w:rPr>
        <w:t>يطرح</w:t>
      </w:r>
      <w:r>
        <w:rPr>
          <w:rtl/>
          <w:lang w:eastAsia="zh-TW"/>
        </w:rPr>
        <w:t xml:space="preserve"> </w:t>
      </w:r>
      <w:r w:rsidRPr="002074A7">
        <w:rPr>
          <w:rtl/>
          <w:lang w:eastAsia="zh-TW"/>
        </w:rPr>
        <w:t>تساؤلات</w:t>
      </w:r>
      <w:r>
        <w:rPr>
          <w:rtl/>
          <w:lang w:eastAsia="zh-TW"/>
        </w:rPr>
        <w:t xml:space="preserve"> </w:t>
      </w:r>
      <w:r w:rsidRPr="002074A7">
        <w:rPr>
          <w:rtl/>
          <w:lang w:eastAsia="zh-TW"/>
        </w:rPr>
        <w:t>بشأن</w:t>
      </w:r>
      <w:r>
        <w:rPr>
          <w:rtl/>
          <w:lang w:eastAsia="zh-TW"/>
        </w:rPr>
        <w:t xml:space="preserve"> </w:t>
      </w:r>
      <w:r w:rsidRPr="002074A7">
        <w:rPr>
          <w:rtl/>
          <w:lang w:eastAsia="zh-TW"/>
        </w:rPr>
        <w:t>جوهر</w:t>
      </w:r>
      <w:r>
        <w:rPr>
          <w:rtl/>
          <w:lang w:eastAsia="zh-TW"/>
        </w:rPr>
        <w:t xml:space="preserve"> </w:t>
      </w:r>
      <w:r w:rsidRPr="002074A7">
        <w:rPr>
          <w:rtl/>
          <w:lang w:eastAsia="zh-TW"/>
        </w:rPr>
        <w:t>المبادئ</w:t>
      </w:r>
      <w:r>
        <w:rPr>
          <w:rtl/>
          <w:lang w:eastAsia="zh-TW"/>
        </w:rPr>
        <w:t xml:space="preserve"> </w:t>
      </w:r>
      <w:r w:rsidRPr="002074A7">
        <w:rPr>
          <w:rtl/>
          <w:lang w:eastAsia="zh-TW"/>
        </w:rPr>
        <w:t>والمعايير</w:t>
      </w:r>
      <w:r>
        <w:rPr>
          <w:rtl/>
          <w:lang w:eastAsia="zh-TW"/>
        </w:rPr>
        <w:t xml:space="preserve"> </w:t>
      </w:r>
      <w:r w:rsidRPr="002074A7">
        <w:rPr>
          <w:rtl/>
          <w:lang w:eastAsia="zh-TW"/>
        </w:rPr>
        <w:t>العالمية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w:t>
      </w:r>
    </w:p>
    <w:p w:rsidR="002074A7" w:rsidRPr="002074A7" w:rsidRDefault="002074A7" w:rsidP="000C1190">
      <w:pPr>
        <w:pStyle w:val="SingleTxtGA"/>
        <w:spacing w:line="376" w:lineRule="exact"/>
        <w:rPr>
          <w:rtl/>
          <w:lang w:eastAsia="zh-TW"/>
        </w:rPr>
      </w:pPr>
      <w:r w:rsidRPr="002074A7">
        <w:rPr>
          <w:rtl/>
          <w:lang w:eastAsia="zh-TW"/>
        </w:rPr>
        <w:t>٤٣</w:t>
      </w:r>
      <w:r>
        <w:rPr>
          <w:rtl/>
          <w:lang w:eastAsia="zh-TW"/>
        </w:rPr>
        <w:t>-</w:t>
      </w:r>
      <w:r w:rsidRPr="002074A7">
        <w:rPr>
          <w:lang w:eastAsia="zh-TW"/>
        </w:rPr>
        <w:tab/>
      </w:r>
      <w:r w:rsidRPr="002074A7">
        <w:rPr>
          <w:rtl/>
          <w:lang w:eastAsia="zh-TW"/>
        </w:rPr>
        <w:t>وقد</w:t>
      </w:r>
      <w:r>
        <w:rPr>
          <w:rtl/>
          <w:lang w:eastAsia="zh-TW"/>
        </w:rPr>
        <w:t xml:space="preserve"> </w:t>
      </w:r>
      <w:r w:rsidRPr="002074A7">
        <w:rPr>
          <w:rtl/>
          <w:lang w:eastAsia="zh-TW"/>
        </w:rPr>
        <w:t>لوحظ</w:t>
      </w:r>
      <w:r>
        <w:rPr>
          <w:rtl/>
          <w:lang w:eastAsia="zh-TW"/>
        </w:rPr>
        <w:t xml:space="preserve"> </w:t>
      </w:r>
      <w:r w:rsidRPr="002074A7">
        <w:rPr>
          <w:rtl/>
          <w:lang w:eastAsia="zh-TW"/>
        </w:rPr>
        <w:t>هذا</w:t>
      </w:r>
      <w:r>
        <w:rPr>
          <w:rtl/>
          <w:lang w:eastAsia="zh-TW"/>
        </w:rPr>
        <w:t xml:space="preserve"> </w:t>
      </w:r>
      <w:r w:rsidRPr="002074A7">
        <w:rPr>
          <w:rtl/>
          <w:lang w:eastAsia="zh-TW"/>
        </w:rPr>
        <w:t>الاتجاه</w:t>
      </w:r>
      <w:r>
        <w:rPr>
          <w:rtl/>
          <w:lang w:eastAsia="zh-TW"/>
        </w:rPr>
        <w:t xml:space="preserve"> </w:t>
      </w:r>
      <w:r w:rsidRPr="002074A7">
        <w:rPr>
          <w:rtl/>
          <w:lang w:eastAsia="zh-TW"/>
        </w:rPr>
        <w:t>التراجعي</w:t>
      </w:r>
      <w:r>
        <w:rPr>
          <w:rtl/>
          <w:lang w:eastAsia="zh-TW"/>
        </w:rPr>
        <w:t xml:space="preserve"> </w:t>
      </w:r>
      <w:r w:rsidRPr="002074A7">
        <w:rPr>
          <w:rtl/>
          <w:lang w:eastAsia="zh-TW"/>
        </w:rPr>
        <w:t>على</w:t>
      </w:r>
      <w:r>
        <w:rPr>
          <w:rtl/>
          <w:lang w:eastAsia="zh-TW"/>
        </w:rPr>
        <w:t xml:space="preserve"> </w:t>
      </w:r>
      <w:r w:rsidRPr="002074A7">
        <w:rPr>
          <w:rtl/>
          <w:lang w:eastAsia="zh-TW"/>
        </w:rPr>
        <w:t>سبيل</w:t>
      </w:r>
      <w:r>
        <w:rPr>
          <w:rtl/>
          <w:lang w:eastAsia="zh-TW"/>
        </w:rPr>
        <w:t xml:space="preserve"> </w:t>
      </w:r>
      <w:r w:rsidRPr="002074A7">
        <w:rPr>
          <w:rtl/>
          <w:lang w:eastAsia="zh-TW"/>
        </w:rPr>
        <w:t>المثال</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والحقوق</w:t>
      </w:r>
      <w:r>
        <w:rPr>
          <w:rtl/>
          <w:lang w:eastAsia="zh-TW"/>
        </w:rPr>
        <w:t xml:space="preserve"> </w:t>
      </w:r>
      <w:r w:rsidRPr="002074A7">
        <w:rPr>
          <w:rtl/>
          <w:lang w:eastAsia="zh-TW"/>
        </w:rPr>
        <w:t>الجنسية</w:t>
      </w:r>
      <w:r>
        <w:rPr>
          <w:rtl/>
          <w:lang w:eastAsia="zh-TW"/>
        </w:rPr>
        <w:t xml:space="preserve"> </w:t>
      </w:r>
      <w:r w:rsidRPr="002074A7">
        <w:rPr>
          <w:rtl/>
          <w:lang w:eastAsia="zh-TW"/>
        </w:rPr>
        <w:t>والإنجابية،</w:t>
      </w:r>
      <w:r>
        <w:rPr>
          <w:rtl/>
          <w:lang w:eastAsia="zh-TW"/>
        </w:rPr>
        <w:t xml:space="preserve"> </w:t>
      </w:r>
      <w:r w:rsidRPr="002074A7">
        <w:rPr>
          <w:rtl/>
          <w:lang w:eastAsia="zh-TW"/>
        </w:rPr>
        <w:t>وفيما</w:t>
      </w:r>
      <w:r>
        <w:rPr>
          <w:rtl/>
          <w:lang w:eastAsia="zh-TW"/>
        </w:rPr>
        <w:t xml:space="preserve"> </w:t>
      </w:r>
      <w:r w:rsidRPr="002074A7">
        <w:rPr>
          <w:rtl/>
          <w:lang w:eastAsia="zh-TW"/>
        </w:rPr>
        <w:t>يتعلق</w:t>
      </w:r>
      <w:r>
        <w:rPr>
          <w:rtl/>
          <w:lang w:eastAsia="zh-TW"/>
        </w:rPr>
        <w:t xml:space="preserve"> </w:t>
      </w:r>
      <w:r w:rsidRPr="002074A7">
        <w:rPr>
          <w:rtl/>
          <w:lang w:eastAsia="zh-TW"/>
        </w:rPr>
        <w:t>بالتمييز</w:t>
      </w:r>
      <w:r>
        <w:rPr>
          <w:rtl/>
          <w:lang w:eastAsia="zh-TW"/>
        </w:rPr>
        <w:t xml:space="preserve"> </w:t>
      </w:r>
      <w:r w:rsidRPr="002074A7">
        <w:rPr>
          <w:rtl/>
          <w:lang w:eastAsia="zh-TW"/>
        </w:rPr>
        <w:t>الذي</w:t>
      </w:r>
      <w:r>
        <w:rPr>
          <w:rtl/>
          <w:lang w:eastAsia="zh-TW"/>
        </w:rPr>
        <w:t xml:space="preserve"> </w:t>
      </w:r>
      <w:r w:rsidRPr="002074A7">
        <w:rPr>
          <w:rtl/>
          <w:lang w:eastAsia="zh-TW"/>
        </w:rPr>
        <w:t>تتعرض</w:t>
      </w:r>
      <w:r>
        <w:rPr>
          <w:rtl/>
          <w:lang w:eastAsia="zh-TW"/>
        </w:rPr>
        <w:t xml:space="preserve"> </w:t>
      </w:r>
      <w:r w:rsidRPr="002074A7">
        <w:rPr>
          <w:rtl/>
          <w:lang w:eastAsia="zh-TW"/>
        </w:rPr>
        <w:t>له</w:t>
      </w:r>
      <w:r>
        <w:rPr>
          <w:rtl/>
          <w:lang w:eastAsia="zh-TW"/>
        </w:rPr>
        <w:t xml:space="preserve"> </w:t>
      </w:r>
      <w:r w:rsidRPr="002074A7">
        <w:rPr>
          <w:rtl/>
          <w:lang w:eastAsia="zh-TW"/>
        </w:rPr>
        <w:t>مجموعات</w:t>
      </w:r>
      <w:r>
        <w:rPr>
          <w:rtl/>
          <w:lang w:eastAsia="zh-TW"/>
        </w:rPr>
        <w:t xml:space="preserve"> </w:t>
      </w:r>
      <w:r w:rsidRPr="002074A7">
        <w:rPr>
          <w:rtl/>
          <w:lang w:eastAsia="zh-TW"/>
        </w:rPr>
        <w:t>ضعيفة</w:t>
      </w:r>
      <w:r>
        <w:rPr>
          <w:rtl/>
          <w:lang w:eastAsia="zh-TW"/>
        </w:rPr>
        <w:t xml:space="preserve"> </w:t>
      </w:r>
      <w:r w:rsidRPr="002074A7">
        <w:rPr>
          <w:rtl/>
          <w:lang w:eastAsia="zh-TW"/>
        </w:rPr>
        <w:t>تشمل</w:t>
      </w:r>
      <w:r>
        <w:rPr>
          <w:rtl/>
          <w:lang w:eastAsia="zh-TW"/>
        </w:rPr>
        <w:t xml:space="preserve"> </w:t>
      </w:r>
      <w:r w:rsidRPr="002074A7">
        <w:rPr>
          <w:rtl/>
          <w:lang w:eastAsia="zh-TW"/>
        </w:rPr>
        <w:t>أطفال</w:t>
      </w:r>
      <w:r>
        <w:rPr>
          <w:rtl/>
          <w:lang w:eastAsia="zh-TW"/>
        </w:rPr>
        <w:t xml:space="preserve"> </w:t>
      </w:r>
      <w:r w:rsidRPr="002074A7">
        <w:rPr>
          <w:rtl/>
          <w:lang w:eastAsia="zh-TW"/>
        </w:rPr>
        <w:t>المهاجرين</w:t>
      </w:r>
      <w:r>
        <w:rPr>
          <w:rtl/>
          <w:lang w:eastAsia="zh-TW"/>
        </w:rPr>
        <w:t xml:space="preserve"> </w:t>
      </w:r>
      <w:r w:rsidRPr="002074A7">
        <w:rPr>
          <w:rtl/>
          <w:lang w:eastAsia="zh-TW"/>
        </w:rPr>
        <w:t>الموثقين</w:t>
      </w:r>
      <w:r>
        <w:rPr>
          <w:rtl/>
          <w:lang w:eastAsia="zh-TW"/>
        </w:rPr>
        <w:t xml:space="preserve"> </w:t>
      </w:r>
      <w:r w:rsidRPr="002074A7">
        <w:rPr>
          <w:rtl/>
          <w:lang w:eastAsia="zh-TW"/>
        </w:rPr>
        <w:t>وغير</w:t>
      </w:r>
      <w:r>
        <w:rPr>
          <w:rtl/>
          <w:lang w:eastAsia="zh-TW"/>
        </w:rPr>
        <w:t xml:space="preserve"> </w:t>
      </w:r>
      <w:r w:rsidRPr="002074A7">
        <w:rPr>
          <w:rtl/>
          <w:lang w:eastAsia="zh-TW"/>
        </w:rPr>
        <w:t>الموثقين</w:t>
      </w:r>
      <w:r>
        <w:rPr>
          <w:rtl/>
          <w:lang w:eastAsia="zh-TW"/>
        </w:rPr>
        <w:t xml:space="preserve"> </w:t>
      </w:r>
      <w:r w:rsidRPr="002074A7">
        <w:rPr>
          <w:rtl/>
          <w:lang w:eastAsia="zh-TW"/>
        </w:rPr>
        <w:t>والأشخاص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والمثليات</w:t>
      </w:r>
      <w:r>
        <w:rPr>
          <w:rtl/>
          <w:lang w:eastAsia="zh-TW"/>
        </w:rPr>
        <w:t xml:space="preserve"> </w:t>
      </w:r>
      <w:r w:rsidRPr="002074A7">
        <w:rPr>
          <w:rtl/>
          <w:lang w:eastAsia="zh-TW"/>
        </w:rPr>
        <w:t>والمثليين</w:t>
      </w:r>
      <w:r>
        <w:rPr>
          <w:rtl/>
          <w:lang w:eastAsia="zh-TW"/>
        </w:rPr>
        <w:t xml:space="preserve"> </w:t>
      </w:r>
      <w:r w:rsidRPr="002074A7">
        <w:rPr>
          <w:rtl/>
          <w:lang w:eastAsia="zh-TW"/>
        </w:rPr>
        <w:t>ومزدوجي</w:t>
      </w:r>
      <w:r>
        <w:rPr>
          <w:rtl/>
          <w:lang w:eastAsia="zh-TW"/>
        </w:rPr>
        <w:t xml:space="preserve"> </w:t>
      </w:r>
      <w:r w:rsidRPr="002074A7">
        <w:rPr>
          <w:rtl/>
          <w:lang w:eastAsia="zh-TW"/>
        </w:rPr>
        <w:t>الميل</w:t>
      </w:r>
      <w:r>
        <w:rPr>
          <w:rtl/>
          <w:lang w:eastAsia="zh-TW"/>
        </w:rPr>
        <w:t xml:space="preserve"> </w:t>
      </w:r>
      <w:r w:rsidRPr="002074A7">
        <w:rPr>
          <w:rtl/>
          <w:lang w:eastAsia="zh-TW"/>
        </w:rPr>
        <w:t>الجنسي</w:t>
      </w:r>
      <w:r>
        <w:rPr>
          <w:rtl/>
          <w:lang w:eastAsia="zh-TW"/>
        </w:rPr>
        <w:t xml:space="preserve"> </w:t>
      </w:r>
      <w:r w:rsidRPr="002074A7">
        <w:rPr>
          <w:rtl/>
          <w:lang w:eastAsia="zh-TW"/>
        </w:rPr>
        <w:t>والمتحولين</w:t>
      </w:r>
      <w:r>
        <w:rPr>
          <w:rtl/>
          <w:lang w:eastAsia="zh-TW"/>
        </w:rPr>
        <w:t xml:space="preserve"> </w:t>
      </w:r>
      <w:r w:rsidRPr="002074A7">
        <w:rPr>
          <w:rtl/>
          <w:lang w:eastAsia="zh-TW"/>
        </w:rPr>
        <w:t>جنسي</w:t>
      </w:r>
      <w:r w:rsidR="00587E09">
        <w:rPr>
          <w:rtl/>
          <w:lang w:eastAsia="zh-TW"/>
        </w:rPr>
        <w:t xml:space="preserve">اً. </w:t>
      </w:r>
      <w:r w:rsidRPr="002074A7">
        <w:rPr>
          <w:rtl/>
          <w:lang w:eastAsia="zh-TW"/>
        </w:rPr>
        <w:t>ويسلط</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الضوء</w:t>
      </w:r>
      <w:r>
        <w:rPr>
          <w:rtl/>
          <w:lang w:eastAsia="zh-TW"/>
        </w:rPr>
        <w:t xml:space="preserve"> </w:t>
      </w:r>
      <w:r w:rsidRPr="002074A7">
        <w:rPr>
          <w:rtl/>
          <w:lang w:eastAsia="zh-TW"/>
        </w:rPr>
        <w:t>في</w:t>
      </w:r>
      <w:r>
        <w:rPr>
          <w:rtl/>
          <w:lang w:eastAsia="zh-TW"/>
        </w:rPr>
        <w:t xml:space="preserve"> </w:t>
      </w:r>
      <w:r w:rsidRPr="002074A7">
        <w:rPr>
          <w:rtl/>
          <w:lang w:eastAsia="zh-TW"/>
        </w:rPr>
        <w:t>تقاريره،</w:t>
      </w:r>
      <w:r>
        <w:rPr>
          <w:rtl/>
          <w:lang w:eastAsia="zh-TW"/>
        </w:rPr>
        <w:t xml:space="preserve"> </w:t>
      </w:r>
      <w:r w:rsidRPr="002074A7">
        <w:rPr>
          <w:rtl/>
          <w:lang w:eastAsia="zh-TW"/>
        </w:rPr>
        <w:t>ومن</w:t>
      </w:r>
      <w:r>
        <w:rPr>
          <w:rtl/>
          <w:lang w:eastAsia="zh-TW"/>
        </w:rPr>
        <w:t xml:space="preserve"> </w:t>
      </w:r>
      <w:r w:rsidRPr="002074A7">
        <w:rPr>
          <w:rtl/>
          <w:lang w:eastAsia="zh-TW"/>
        </w:rPr>
        <w:t>خلال</w:t>
      </w:r>
      <w:r>
        <w:rPr>
          <w:rtl/>
          <w:lang w:eastAsia="zh-TW"/>
        </w:rPr>
        <w:t xml:space="preserve"> </w:t>
      </w:r>
      <w:r w:rsidRPr="002074A7">
        <w:rPr>
          <w:rtl/>
          <w:lang w:eastAsia="zh-TW"/>
        </w:rPr>
        <w:t>أنشطته</w:t>
      </w:r>
      <w:r>
        <w:rPr>
          <w:rtl/>
          <w:lang w:eastAsia="zh-TW"/>
        </w:rPr>
        <w:t xml:space="preserve"> </w:t>
      </w:r>
      <w:r w:rsidRPr="002074A7">
        <w:rPr>
          <w:rtl/>
          <w:lang w:eastAsia="zh-TW"/>
        </w:rPr>
        <w:t>الأخرى،</w:t>
      </w:r>
      <w:r>
        <w:rPr>
          <w:rtl/>
          <w:lang w:eastAsia="zh-TW"/>
        </w:rPr>
        <w:t xml:space="preserve"> </w:t>
      </w:r>
      <w:r w:rsidRPr="002074A7">
        <w:rPr>
          <w:rtl/>
          <w:lang w:eastAsia="zh-TW"/>
        </w:rPr>
        <w:t>على</w:t>
      </w:r>
      <w:r>
        <w:rPr>
          <w:rtl/>
          <w:lang w:eastAsia="zh-TW"/>
        </w:rPr>
        <w:t xml:space="preserve"> </w:t>
      </w:r>
      <w:r w:rsidRPr="002074A7">
        <w:rPr>
          <w:rtl/>
          <w:lang w:eastAsia="zh-TW"/>
        </w:rPr>
        <w:t>ضرورة</w:t>
      </w:r>
      <w:r>
        <w:rPr>
          <w:rtl/>
          <w:lang w:eastAsia="zh-TW"/>
        </w:rPr>
        <w:t xml:space="preserve"> </w:t>
      </w:r>
      <w:r w:rsidRPr="002074A7">
        <w:rPr>
          <w:rtl/>
          <w:lang w:eastAsia="zh-TW"/>
        </w:rPr>
        <w:t>وأهمية</w:t>
      </w:r>
      <w:r>
        <w:rPr>
          <w:rtl/>
          <w:lang w:eastAsia="zh-TW"/>
        </w:rPr>
        <w:t xml:space="preserve"> </w:t>
      </w:r>
      <w:r w:rsidRPr="002074A7">
        <w:rPr>
          <w:rtl/>
          <w:lang w:eastAsia="zh-TW"/>
        </w:rPr>
        <w:t>تطبيق</w:t>
      </w:r>
      <w:r>
        <w:rPr>
          <w:rtl/>
          <w:lang w:eastAsia="zh-TW"/>
        </w:rPr>
        <w:t xml:space="preserve"> </w:t>
      </w:r>
      <w:r w:rsidRPr="002074A7">
        <w:rPr>
          <w:rtl/>
          <w:lang w:eastAsia="zh-TW"/>
        </w:rPr>
        <w:t>مبدأ</w:t>
      </w:r>
      <w:r>
        <w:rPr>
          <w:rtl/>
          <w:lang w:eastAsia="zh-TW"/>
        </w:rPr>
        <w:t xml:space="preserve"> </w:t>
      </w:r>
      <w:r w:rsidRPr="002074A7">
        <w:rPr>
          <w:rtl/>
          <w:lang w:eastAsia="zh-TW"/>
        </w:rPr>
        <w:t>ترابط</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وعدم</w:t>
      </w:r>
      <w:r>
        <w:rPr>
          <w:rtl/>
          <w:lang w:eastAsia="zh-TW"/>
        </w:rPr>
        <w:t xml:space="preserve"> </w:t>
      </w:r>
      <w:r w:rsidRPr="002074A7">
        <w:rPr>
          <w:rtl/>
          <w:lang w:eastAsia="zh-TW"/>
        </w:rPr>
        <w:t>قابليتها</w:t>
      </w:r>
      <w:r>
        <w:rPr>
          <w:rtl/>
          <w:lang w:eastAsia="zh-TW"/>
        </w:rPr>
        <w:t xml:space="preserve"> </w:t>
      </w:r>
      <w:r w:rsidRPr="002074A7">
        <w:rPr>
          <w:rtl/>
          <w:lang w:eastAsia="zh-TW"/>
        </w:rPr>
        <w:t>للتجزئة،</w:t>
      </w:r>
      <w:r>
        <w:rPr>
          <w:rtl/>
          <w:lang w:eastAsia="zh-TW"/>
        </w:rPr>
        <w:t xml:space="preserve"> </w:t>
      </w:r>
      <w:r w:rsidRPr="002074A7">
        <w:rPr>
          <w:rtl/>
          <w:lang w:eastAsia="zh-TW"/>
        </w:rPr>
        <w:t>وسيؤكد</w:t>
      </w:r>
      <w:r>
        <w:rPr>
          <w:rtl/>
          <w:lang w:eastAsia="zh-TW"/>
        </w:rPr>
        <w:t xml:space="preserve"> </w:t>
      </w:r>
      <w:r w:rsidRPr="002074A7">
        <w:rPr>
          <w:rtl/>
          <w:lang w:eastAsia="zh-TW"/>
        </w:rPr>
        <w:t>مدى</w:t>
      </w:r>
      <w:r>
        <w:rPr>
          <w:rtl/>
          <w:lang w:eastAsia="zh-TW"/>
        </w:rPr>
        <w:t xml:space="preserve"> </w:t>
      </w:r>
      <w:r w:rsidRPr="002074A7">
        <w:rPr>
          <w:rtl/>
          <w:lang w:eastAsia="zh-TW"/>
        </w:rPr>
        <w:t>أهمية</w:t>
      </w:r>
      <w:r>
        <w:rPr>
          <w:rtl/>
          <w:lang w:eastAsia="zh-TW"/>
        </w:rPr>
        <w:t xml:space="preserve"> </w:t>
      </w:r>
      <w:r w:rsidRPr="002074A7">
        <w:rPr>
          <w:rtl/>
          <w:lang w:eastAsia="zh-TW"/>
        </w:rPr>
        <w:t>ذلك</w:t>
      </w:r>
      <w:r>
        <w:rPr>
          <w:rtl/>
          <w:lang w:eastAsia="zh-TW"/>
        </w:rPr>
        <w:t xml:space="preserve"> </w:t>
      </w:r>
      <w:r w:rsidRPr="002074A7">
        <w:rPr>
          <w:rtl/>
          <w:lang w:eastAsia="zh-TW"/>
        </w:rPr>
        <w:t>في</w:t>
      </w:r>
      <w:r>
        <w:rPr>
          <w:rtl/>
          <w:lang w:eastAsia="zh-TW"/>
        </w:rPr>
        <w:t xml:space="preserve"> </w:t>
      </w:r>
      <w:r w:rsidRPr="002074A7">
        <w:rPr>
          <w:rtl/>
          <w:lang w:eastAsia="zh-TW"/>
        </w:rPr>
        <w:t>الإعمال</w:t>
      </w:r>
      <w:r>
        <w:rPr>
          <w:rtl/>
          <w:lang w:eastAsia="zh-TW"/>
        </w:rPr>
        <w:t xml:space="preserve"> </w:t>
      </w:r>
      <w:r w:rsidRPr="002074A7">
        <w:rPr>
          <w:rtl/>
          <w:lang w:eastAsia="zh-TW"/>
        </w:rPr>
        <w:t>الكامل</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w:t>
      </w:r>
    </w:p>
    <w:p w:rsidR="002074A7" w:rsidRPr="002074A7" w:rsidRDefault="002074A7" w:rsidP="000C1190">
      <w:pPr>
        <w:pStyle w:val="SingleTxtGA"/>
        <w:spacing w:line="376" w:lineRule="exact"/>
        <w:rPr>
          <w:rtl/>
          <w:lang w:eastAsia="zh-TW"/>
        </w:rPr>
      </w:pPr>
      <w:r w:rsidRPr="002074A7">
        <w:rPr>
          <w:rtl/>
          <w:lang w:eastAsia="zh-TW"/>
        </w:rPr>
        <w:t>٤٤</w:t>
      </w:r>
      <w:r>
        <w:rPr>
          <w:rtl/>
          <w:lang w:eastAsia="zh-TW"/>
        </w:rPr>
        <w:t>-</w:t>
      </w:r>
      <w:r w:rsidRPr="002074A7">
        <w:rPr>
          <w:lang w:eastAsia="zh-TW"/>
        </w:rPr>
        <w:tab/>
      </w:r>
      <w:r w:rsidRPr="002074A7">
        <w:rPr>
          <w:rtl/>
          <w:lang w:eastAsia="zh-TW"/>
        </w:rPr>
        <w:t>ويشعر</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بالقلق</w:t>
      </w:r>
      <w:r>
        <w:rPr>
          <w:rtl/>
          <w:lang w:eastAsia="zh-TW"/>
        </w:rPr>
        <w:t xml:space="preserve"> </w:t>
      </w:r>
      <w:r w:rsidRPr="002074A7">
        <w:rPr>
          <w:rtl/>
          <w:lang w:eastAsia="zh-TW"/>
        </w:rPr>
        <w:t>لأن</w:t>
      </w:r>
      <w:r>
        <w:rPr>
          <w:rtl/>
          <w:lang w:eastAsia="zh-TW"/>
        </w:rPr>
        <w:t xml:space="preserve"> </w:t>
      </w:r>
      <w:r w:rsidRPr="002074A7">
        <w:rPr>
          <w:rtl/>
          <w:lang w:eastAsia="zh-TW"/>
        </w:rPr>
        <w:t>هذا</w:t>
      </w:r>
      <w:r>
        <w:rPr>
          <w:rtl/>
          <w:lang w:eastAsia="zh-TW"/>
        </w:rPr>
        <w:t xml:space="preserve"> </w:t>
      </w:r>
      <w:r w:rsidRPr="002074A7">
        <w:rPr>
          <w:rtl/>
          <w:lang w:eastAsia="zh-TW"/>
        </w:rPr>
        <w:t>الاتجاه</w:t>
      </w:r>
      <w:r>
        <w:rPr>
          <w:rtl/>
          <w:lang w:eastAsia="zh-TW"/>
        </w:rPr>
        <w:t xml:space="preserve"> </w:t>
      </w:r>
      <w:r w:rsidRPr="002074A7">
        <w:rPr>
          <w:rtl/>
          <w:lang w:eastAsia="zh-TW"/>
        </w:rPr>
        <w:t>المتمثل</w:t>
      </w:r>
      <w:r>
        <w:rPr>
          <w:rtl/>
          <w:lang w:eastAsia="zh-TW"/>
        </w:rPr>
        <w:t xml:space="preserve"> </w:t>
      </w:r>
      <w:r w:rsidRPr="002074A7">
        <w:rPr>
          <w:rtl/>
          <w:lang w:eastAsia="zh-TW"/>
        </w:rPr>
        <w:t>في</w:t>
      </w:r>
      <w:r>
        <w:rPr>
          <w:rtl/>
          <w:lang w:eastAsia="zh-TW"/>
        </w:rPr>
        <w:t xml:space="preserve"> </w:t>
      </w:r>
      <w:r w:rsidRPr="002074A7">
        <w:rPr>
          <w:rtl/>
          <w:lang w:eastAsia="zh-TW"/>
        </w:rPr>
        <w:t>اتخاذ</w:t>
      </w:r>
      <w:r>
        <w:rPr>
          <w:rtl/>
          <w:lang w:eastAsia="zh-TW"/>
        </w:rPr>
        <w:t xml:space="preserve"> </w:t>
      </w:r>
      <w:r w:rsidRPr="002074A7">
        <w:rPr>
          <w:rtl/>
          <w:lang w:eastAsia="zh-TW"/>
        </w:rPr>
        <w:t>نهج</w:t>
      </w:r>
      <w:r>
        <w:rPr>
          <w:rtl/>
          <w:lang w:eastAsia="zh-TW"/>
        </w:rPr>
        <w:t xml:space="preserve"> </w:t>
      </w:r>
      <w:r w:rsidRPr="002074A7">
        <w:rPr>
          <w:rtl/>
          <w:lang w:eastAsia="zh-TW"/>
        </w:rPr>
        <w:t>انتقائي</w:t>
      </w:r>
      <w:r>
        <w:rPr>
          <w:rtl/>
          <w:lang w:eastAsia="zh-TW"/>
        </w:rPr>
        <w:t xml:space="preserve"> </w:t>
      </w:r>
      <w:r w:rsidRPr="002074A7">
        <w:rPr>
          <w:rtl/>
          <w:lang w:eastAsia="zh-TW"/>
        </w:rPr>
        <w:t>إزاء</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يكون</w:t>
      </w:r>
      <w:r>
        <w:rPr>
          <w:rtl/>
          <w:lang w:eastAsia="zh-TW"/>
        </w:rPr>
        <w:t xml:space="preserve"> </w:t>
      </w:r>
      <w:r w:rsidRPr="002074A7">
        <w:rPr>
          <w:rtl/>
          <w:lang w:eastAsia="zh-TW"/>
        </w:rPr>
        <w:t>أكثر</w:t>
      </w:r>
      <w:r>
        <w:rPr>
          <w:rtl/>
          <w:lang w:eastAsia="zh-TW"/>
        </w:rPr>
        <w:t xml:space="preserve"> </w:t>
      </w:r>
      <w:r w:rsidRPr="002074A7">
        <w:rPr>
          <w:rtl/>
          <w:lang w:eastAsia="zh-TW"/>
        </w:rPr>
        <w:t>ضرر</w:t>
      </w:r>
      <w:r w:rsidR="00587E09">
        <w:rPr>
          <w:rtl/>
          <w:lang w:eastAsia="zh-TW"/>
        </w:rPr>
        <w:t xml:space="preserve">اً </w:t>
      </w:r>
      <w:r w:rsidRPr="002074A7">
        <w:rPr>
          <w:rtl/>
          <w:lang w:eastAsia="zh-TW"/>
        </w:rPr>
        <w:t>على</w:t>
      </w:r>
      <w:r>
        <w:rPr>
          <w:rtl/>
          <w:lang w:eastAsia="zh-TW"/>
        </w:rPr>
        <w:t xml:space="preserve"> </w:t>
      </w:r>
      <w:r w:rsidRPr="002074A7">
        <w:rPr>
          <w:rtl/>
          <w:lang w:eastAsia="zh-TW"/>
        </w:rPr>
        <w:t>فئات</w:t>
      </w:r>
      <w:r>
        <w:rPr>
          <w:rtl/>
          <w:lang w:eastAsia="zh-TW"/>
        </w:rPr>
        <w:t xml:space="preserve"> </w:t>
      </w:r>
      <w:r w:rsidRPr="002074A7">
        <w:rPr>
          <w:rtl/>
          <w:lang w:eastAsia="zh-TW"/>
        </w:rPr>
        <w:t>السكان</w:t>
      </w:r>
      <w:r>
        <w:rPr>
          <w:rtl/>
          <w:lang w:eastAsia="zh-TW"/>
        </w:rPr>
        <w:t xml:space="preserve"> </w:t>
      </w:r>
      <w:r w:rsidRPr="002074A7">
        <w:rPr>
          <w:rtl/>
          <w:lang w:eastAsia="zh-TW"/>
        </w:rPr>
        <w:t>التي</w:t>
      </w:r>
      <w:r>
        <w:rPr>
          <w:rtl/>
          <w:lang w:eastAsia="zh-TW"/>
        </w:rPr>
        <w:t xml:space="preserve"> </w:t>
      </w:r>
      <w:r w:rsidRPr="002074A7">
        <w:rPr>
          <w:rtl/>
          <w:lang w:eastAsia="zh-TW"/>
        </w:rPr>
        <w:t>تتعرض</w:t>
      </w:r>
      <w:r>
        <w:rPr>
          <w:rtl/>
          <w:lang w:eastAsia="zh-TW"/>
        </w:rPr>
        <w:t xml:space="preserve"> </w:t>
      </w:r>
      <w:r w:rsidRPr="002074A7">
        <w:rPr>
          <w:rtl/>
          <w:lang w:eastAsia="zh-TW"/>
        </w:rPr>
        <w:t>للتمييز</w:t>
      </w:r>
      <w:r>
        <w:rPr>
          <w:rtl/>
          <w:lang w:eastAsia="zh-TW"/>
        </w:rPr>
        <w:t xml:space="preserve"> </w:t>
      </w:r>
      <w:r w:rsidRPr="002074A7">
        <w:rPr>
          <w:rtl/>
          <w:lang w:eastAsia="zh-TW"/>
        </w:rPr>
        <w:t>بحكم</w:t>
      </w:r>
      <w:r>
        <w:rPr>
          <w:rtl/>
          <w:lang w:eastAsia="zh-TW"/>
        </w:rPr>
        <w:t xml:space="preserve"> </w:t>
      </w:r>
      <w:r w:rsidRPr="002074A7">
        <w:rPr>
          <w:rtl/>
          <w:lang w:eastAsia="zh-TW"/>
        </w:rPr>
        <w:t>القانون</w:t>
      </w:r>
      <w:r>
        <w:rPr>
          <w:rtl/>
          <w:lang w:eastAsia="zh-TW"/>
        </w:rPr>
        <w:t xml:space="preserve"> </w:t>
      </w:r>
      <w:r w:rsidRPr="002074A7">
        <w:rPr>
          <w:rtl/>
          <w:lang w:eastAsia="zh-TW"/>
        </w:rPr>
        <w:t>أو</w:t>
      </w:r>
      <w:r>
        <w:rPr>
          <w:rtl/>
          <w:lang w:eastAsia="zh-TW"/>
        </w:rPr>
        <w:t xml:space="preserve"> </w:t>
      </w:r>
      <w:r w:rsidRPr="002074A7">
        <w:rPr>
          <w:rtl/>
          <w:lang w:eastAsia="zh-TW"/>
        </w:rPr>
        <w:t>بحكم</w:t>
      </w:r>
      <w:r>
        <w:rPr>
          <w:rtl/>
          <w:lang w:eastAsia="zh-TW"/>
        </w:rPr>
        <w:t xml:space="preserve"> </w:t>
      </w:r>
      <w:r w:rsidRPr="002074A7">
        <w:rPr>
          <w:rtl/>
          <w:lang w:eastAsia="zh-TW"/>
        </w:rPr>
        <w:t>الواقع</w:t>
      </w:r>
      <w:r>
        <w:rPr>
          <w:rtl/>
          <w:lang w:eastAsia="zh-TW"/>
        </w:rPr>
        <w:t xml:space="preserve">. </w:t>
      </w:r>
      <w:r w:rsidRPr="002074A7">
        <w:rPr>
          <w:rtl/>
          <w:lang w:eastAsia="zh-TW"/>
        </w:rPr>
        <w:t>وتعاني</w:t>
      </w:r>
      <w:r>
        <w:rPr>
          <w:rtl/>
          <w:lang w:eastAsia="zh-TW"/>
        </w:rPr>
        <w:t xml:space="preserve"> </w:t>
      </w:r>
      <w:r w:rsidRPr="002074A7">
        <w:rPr>
          <w:rtl/>
          <w:lang w:eastAsia="zh-TW"/>
        </w:rPr>
        <w:t>هذه</w:t>
      </w:r>
      <w:r>
        <w:rPr>
          <w:rtl/>
          <w:lang w:eastAsia="zh-TW"/>
        </w:rPr>
        <w:t xml:space="preserve"> </w:t>
      </w:r>
      <w:r w:rsidRPr="002074A7">
        <w:rPr>
          <w:rtl/>
          <w:lang w:eastAsia="zh-TW"/>
        </w:rPr>
        <w:t>المجموعات</w:t>
      </w:r>
      <w:r>
        <w:rPr>
          <w:rtl/>
          <w:lang w:eastAsia="zh-TW"/>
        </w:rPr>
        <w:t xml:space="preserve"> </w:t>
      </w:r>
      <w:r w:rsidRPr="002074A7">
        <w:rPr>
          <w:rtl/>
          <w:lang w:eastAsia="zh-TW"/>
        </w:rPr>
        <w:t>من</w:t>
      </w:r>
      <w:r>
        <w:rPr>
          <w:rtl/>
          <w:lang w:eastAsia="zh-TW"/>
        </w:rPr>
        <w:t xml:space="preserve"> </w:t>
      </w:r>
      <w:r w:rsidRPr="002074A7">
        <w:rPr>
          <w:rtl/>
          <w:lang w:eastAsia="zh-TW"/>
        </w:rPr>
        <w:t>الاستبعاد</w:t>
      </w:r>
      <w:r>
        <w:rPr>
          <w:rtl/>
          <w:lang w:eastAsia="zh-TW"/>
        </w:rPr>
        <w:t xml:space="preserve"> </w:t>
      </w:r>
      <w:r w:rsidRPr="002074A7">
        <w:rPr>
          <w:rtl/>
          <w:lang w:eastAsia="zh-TW"/>
        </w:rPr>
        <w:t>الاجتماعي</w:t>
      </w:r>
      <w:r>
        <w:rPr>
          <w:rtl/>
          <w:lang w:eastAsia="zh-TW"/>
        </w:rPr>
        <w:t xml:space="preserve"> </w:t>
      </w:r>
      <w:r w:rsidRPr="002074A7">
        <w:rPr>
          <w:rtl/>
          <w:lang w:eastAsia="zh-TW"/>
        </w:rPr>
        <w:t>والوصم</w:t>
      </w:r>
      <w:r>
        <w:rPr>
          <w:rtl/>
          <w:lang w:eastAsia="zh-TW"/>
        </w:rPr>
        <w:t xml:space="preserve"> </w:t>
      </w:r>
      <w:r w:rsidRPr="002074A7">
        <w:rPr>
          <w:rtl/>
          <w:lang w:eastAsia="zh-TW"/>
        </w:rPr>
        <w:t>والإذلال،</w:t>
      </w:r>
      <w:r>
        <w:rPr>
          <w:rtl/>
          <w:lang w:eastAsia="zh-TW"/>
        </w:rPr>
        <w:t xml:space="preserve"> </w:t>
      </w:r>
      <w:r w:rsidRPr="002074A7">
        <w:rPr>
          <w:rtl/>
          <w:lang w:eastAsia="zh-TW"/>
        </w:rPr>
        <w:t>مما</w:t>
      </w:r>
      <w:r>
        <w:rPr>
          <w:rtl/>
          <w:lang w:eastAsia="zh-TW"/>
        </w:rPr>
        <w:t xml:space="preserve"> </w:t>
      </w:r>
      <w:r w:rsidRPr="002074A7">
        <w:rPr>
          <w:rtl/>
          <w:lang w:eastAsia="zh-TW"/>
        </w:rPr>
        <w:t>يؤثر</w:t>
      </w:r>
      <w:r>
        <w:rPr>
          <w:rtl/>
          <w:lang w:eastAsia="zh-TW"/>
        </w:rPr>
        <w:t xml:space="preserve"> </w:t>
      </w:r>
      <w:r w:rsidRPr="002074A7">
        <w:rPr>
          <w:rtl/>
          <w:lang w:eastAsia="zh-TW"/>
        </w:rPr>
        <w:t>سلب</w:t>
      </w:r>
      <w:r w:rsidR="00587E09">
        <w:rPr>
          <w:rtl/>
          <w:lang w:eastAsia="zh-TW"/>
        </w:rPr>
        <w:t xml:space="preserve">اً </w:t>
      </w:r>
      <w:r w:rsidRPr="002074A7">
        <w:rPr>
          <w:rtl/>
          <w:lang w:eastAsia="zh-TW"/>
        </w:rPr>
        <w:t>على</w:t>
      </w:r>
      <w:r>
        <w:rPr>
          <w:rtl/>
          <w:lang w:eastAsia="zh-TW"/>
        </w:rPr>
        <w:t xml:space="preserve"> </w:t>
      </w:r>
      <w:r w:rsidRPr="002074A7">
        <w:rPr>
          <w:rtl/>
          <w:lang w:eastAsia="zh-TW"/>
        </w:rPr>
        <w:t>حالتهم</w:t>
      </w:r>
      <w:r>
        <w:rPr>
          <w:rtl/>
          <w:lang w:eastAsia="zh-TW"/>
        </w:rPr>
        <w:t xml:space="preserve"> </w:t>
      </w:r>
      <w:r w:rsidRPr="002074A7">
        <w:rPr>
          <w:rtl/>
          <w:lang w:eastAsia="zh-TW"/>
        </w:rPr>
        <w:t>الصحية</w:t>
      </w:r>
      <w:r>
        <w:rPr>
          <w:rtl/>
          <w:lang w:eastAsia="zh-TW"/>
        </w:rPr>
        <w:t xml:space="preserve">. </w:t>
      </w:r>
      <w:r w:rsidRPr="002074A7">
        <w:rPr>
          <w:rtl/>
          <w:lang w:eastAsia="zh-TW"/>
        </w:rPr>
        <w:t>وهي</w:t>
      </w:r>
      <w:r>
        <w:rPr>
          <w:rtl/>
          <w:lang w:eastAsia="zh-TW"/>
        </w:rPr>
        <w:t xml:space="preserve"> </w:t>
      </w:r>
      <w:r w:rsidRPr="002074A7">
        <w:rPr>
          <w:rtl/>
          <w:lang w:eastAsia="zh-TW"/>
        </w:rPr>
        <w:t>غالب</w:t>
      </w:r>
      <w:r w:rsidR="00587E09">
        <w:rPr>
          <w:rtl/>
          <w:lang w:eastAsia="zh-TW"/>
        </w:rPr>
        <w:t xml:space="preserve">اً </w:t>
      </w:r>
      <w:r w:rsidRPr="002074A7">
        <w:rPr>
          <w:rtl/>
          <w:lang w:eastAsia="zh-TW"/>
        </w:rPr>
        <w:t>ما</w:t>
      </w:r>
      <w:r>
        <w:rPr>
          <w:rtl/>
          <w:lang w:eastAsia="zh-TW"/>
        </w:rPr>
        <w:t xml:space="preserve"> </w:t>
      </w:r>
      <w:r w:rsidRPr="002074A7">
        <w:rPr>
          <w:rtl/>
          <w:lang w:eastAsia="zh-TW"/>
        </w:rPr>
        <w:t>تحرم</w:t>
      </w:r>
      <w:r>
        <w:rPr>
          <w:rtl/>
          <w:lang w:eastAsia="zh-TW"/>
        </w:rPr>
        <w:t xml:space="preserve"> </w:t>
      </w:r>
      <w:r w:rsidRPr="002074A7">
        <w:rPr>
          <w:rtl/>
          <w:lang w:eastAsia="zh-TW"/>
        </w:rPr>
        <w:t>من</w:t>
      </w:r>
      <w:r>
        <w:rPr>
          <w:rtl/>
          <w:lang w:eastAsia="zh-TW"/>
        </w:rPr>
        <w:t xml:space="preserve"> </w:t>
      </w:r>
      <w:r w:rsidRPr="002074A7">
        <w:rPr>
          <w:rtl/>
          <w:lang w:eastAsia="zh-TW"/>
        </w:rPr>
        <w:t>فرص</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الدعم</w:t>
      </w:r>
      <w:r>
        <w:rPr>
          <w:rtl/>
          <w:lang w:eastAsia="zh-TW"/>
        </w:rPr>
        <w:t xml:space="preserve"> </w:t>
      </w:r>
      <w:r w:rsidRPr="002074A7">
        <w:rPr>
          <w:rtl/>
          <w:lang w:eastAsia="zh-TW"/>
        </w:rPr>
        <w:t>وخدمات</w:t>
      </w:r>
      <w:r>
        <w:rPr>
          <w:rtl/>
          <w:lang w:eastAsia="zh-TW"/>
        </w:rPr>
        <w:t xml:space="preserve"> </w:t>
      </w:r>
      <w:r w:rsidRPr="002074A7">
        <w:rPr>
          <w:rtl/>
          <w:lang w:eastAsia="zh-TW"/>
        </w:rPr>
        <w:t>الرعاية</w:t>
      </w:r>
      <w:r>
        <w:rPr>
          <w:rtl/>
          <w:lang w:eastAsia="zh-TW"/>
        </w:rPr>
        <w:t xml:space="preserve"> </w:t>
      </w:r>
      <w:r w:rsidRPr="002074A7">
        <w:rPr>
          <w:rtl/>
          <w:lang w:eastAsia="zh-TW"/>
        </w:rPr>
        <w:t>المطلوبة</w:t>
      </w:r>
      <w:r>
        <w:rPr>
          <w:rtl/>
          <w:lang w:eastAsia="zh-TW"/>
        </w:rPr>
        <w:t xml:space="preserve"> </w:t>
      </w:r>
      <w:r w:rsidRPr="002074A7">
        <w:rPr>
          <w:rtl/>
          <w:lang w:eastAsia="zh-TW"/>
        </w:rPr>
        <w:t>ومن</w:t>
      </w:r>
      <w:r>
        <w:rPr>
          <w:rtl/>
          <w:lang w:eastAsia="zh-TW"/>
        </w:rPr>
        <w:t xml:space="preserve"> </w:t>
      </w:r>
      <w:r w:rsidRPr="002074A7">
        <w:rPr>
          <w:rtl/>
          <w:lang w:eastAsia="zh-TW"/>
        </w:rPr>
        <w:t>المشاركة</w:t>
      </w:r>
      <w:r>
        <w:rPr>
          <w:rtl/>
          <w:lang w:eastAsia="zh-TW"/>
        </w:rPr>
        <w:t xml:space="preserve"> </w:t>
      </w:r>
      <w:r w:rsidRPr="002074A7">
        <w:rPr>
          <w:rtl/>
          <w:lang w:eastAsia="zh-TW"/>
        </w:rPr>
        <w:t>الفعالة</w:t>
      </w:r>
      <w:r>
        <w:rPr>
          <w:rtl/>
          <w:lang w:eastAsia="zh-TW"/>
        </w:rPr>
        <w:t xml:space="preserve"> </w:t>
      </w:r>
      <w:r w:rsidRPr="002074A7">
        <w:rPr>
          <w:rtl/>
          <w:lang w:eastAsia="zh-TW"/>
        </w:rPr>
        <w:t>في</w:t>
      </w:r>
      <w:r>
        <w:rPr>
          <w:rtl/>
          <w:lang w:eastAsia="zh-TW"/>
        </w:rPr>
        <w:t xml:space="preserve"> </w:t>
      </w:r>
      <w:r w:rsidRPr="002074A7">
        <w:rPr>
          <w:rtl/>
          <w:lang w:eastAsia="zh-TW"/>
        </w:rPr>
        <w:t>العمليات</w:t>
      </w:r>
      <w:r>
        <w:rPr>
          <w:rtl/>
          <w:lang w:eastAsia="zh-TW"/>
        </w:rPr>
        <w:t xml:space="preserve"> </w:t>
      </w:r>
      <w:r w:rsidRPr="002074A7">
        <w:rPr>
          <w:rtl/>
          <w:lang w:eastAsia="zh-TW"/>
        </w:rPr>
        <w:t>التي</w:t>
      </w:r>
      <w:r>
        <w:rPr>
          <w:rtl/>
          <w:lang w:eastAsia="zh-TW"/>
        </w:rPr>
        <w:t xml:space="preserve"> </w:t>
      </w:r>
      <w:r w:rsidRPr="002074A7">
        <w:rPr>
          <w:rtl/>
          <w:lang w:eastAsia="zh-TW"/>
        </w:rPr>
        <w:t>تؤثر</w:t>
      </w:r>
      <w:r>
        <w:rPr>
          <w:rtl/>
          <w:lang w:eastAsia="zh-TW"/>
        </w:rPr>
        <w:t xml:space="preserve"> </w:t>
      </w:r>
      <w:r w:rsidRPr="002074A7">
        <w:rPr>
          <w:rtl/>
          <w:lang w:eastAsia="zh-TW"/>
        </w:rPr>
        <w:t>عليهم</w:t>
      </w:r>
      <w:r>
        <w:rPr>
          <w:rtl/>
          <w:lang w:eastAsia="zh-TW"/>
        </w:rPr>
        <w:t xml:space="preserve">. </w:t>
      </w:r>
      <w:r w:rsidRPr="002074A7">
        <w:rPr>
          <w:rtl/>
          <w:lang w:eastAsia="zh-TW"/>
        </w:rPr>
        <w:t>وتكون</w:t>
      </w:r>
      <w:r>
        <w:rPr>
          <w:rtl/>
          <w:lang w:eastAsia="zh-TW"/>
        </w:rPr>
        <w:t xml:space="preserve"> </w:t>
      </w:r>
      <w:r w:rsidRPr="002074A7">
        <w:rPr>
          <w:rtl/>
          <w:lang w:eastAsia="zh-TW"/>
        </w:rPr>
        <w:t>هذه</w:t>
      </w:r>
      <w:r>
        <w:rPr>
          <w:rtl/>
          <w:lang w:eastAsia="zh-TW"/>
        </w:rPr>
        <w:t xml:space="preserve"> </w:t>
      </w:r>
      <w:r w:rsidRPr="002074A7">
        <w:rPr>
          <w:rtl/>
          <w:lang w:eastAsia="zh-TW"/>
        </w:rPr>
        <w:t>المجموعات،</w:t>
      </w:r>
      <w:r>
        <w:rPr>
          <w:rtl/>
          <w:lang w:eastAsia="zh-TW"/>
        </w:rPr>
        <w:t xml:space="preserve"> </w:t>
      </w:r>
      <w:r w:rsidRPr="002074A7">
        <w:rPr>
          <w:rtl/>
          <w:lang w:eastAsia="zh-TW"/>
        </w:rPr>
        <w:t>بسبب</w:t>
      </w:r>
      <w:r>
        <w:rPr>
          <w:rtl/>
          <w:lang w:eastAsia="zh-TW"/>
        </w:rPr>
        <w:t xml:space="preserve"> </w:t>
      </w:r>
      <w:r w:rsidRPr="002074A7">
        <w:rPr>
          <w:rtl/>
          <w:lang w:eastAsia="zh-TW"/>
        </w:rPr>
        <w:t>أوضاعها،</w:t>
      </w:r>
      <w:r>
        <w:rPr>
          <w:rtl/>
          <w:lang w:eastAsia="zh-TW"/>
        </w:rPr>
        <w:t xml:space="preserve"> </w:t>
      </w:r>
      <w:r w:rsidRPr="002074A7">
        <w:rPr>
          <w:rtl/>
          <w:lang w:eastAsia="zh-TW"/>
        </w:rPr>
        <w:t>أشد</w:t>
      </w:r>
      <w:r>
        <w:rPr>
          <w:rtl/>
          <w:lang w:eastAsia="zh-TW"/>
        </w:rPr>
        <w:t xml:space="preserve"> </w:t>
      </w:r>
      <w:r w:rsidRPr="002074A7">
        <w:rPr>
          <w:rtl/>
          <w:lang w:eastAsia="zh-TW"/>
        </w:rPr>
        <w:t>حاجة</w:t>
      </w:r>
      <w:r>
        <w:rPr>
          <w:rtl/>
          <w:lang w:eastAsia="zh-TW"/>
        </w:rPr>
        <w:t xml:space="preserve"> </w:t>
      </w:r>
      <w:r w:rsidRPr="002074A7">
        <w:rPr>
          <w:rtl/>
          <w:lang w:eastAsia="zh-TW"/>
        </w:rPr>
        <w:t>إلى</w:t>
      </w:r>
      <w:r>
        <w:rPr>
          <w:rtl/>
          <w:lang w:eastAsia="zh-TW"/>
        </w:rPr>
        <w:t xml:space="preserve"> </w:t>
      </w:r>
      <w:r w:rsidRPr="002074A7">
        <w:rPr>
          <w:rtl/>
          <w:lang w:eastAsia="zh-TW"/>
        </w:rPr>
        <w:t>خدمات</w:t>
      </w:r>
      <w:r>
        <w:rPr>
          <w:rtl/>
          <w:lang w:eastAsia="zh-TW"/>
        </w:rPr>
        <w:t xml:space="preserve"> </w:t>
      </w:r>
      <w:r w:rsidRPr="002074A7">
        <w:rPr>
          <w:rtl/>
          <w:lang w:eastAsia="zh-TW"/>
        </w:rPr>
        <w:t>الرعاية</w:t>
      </w:r>
      <w:r>
        <w:rPr>
          <w:rtl/>
          <w:lang w:eastAsia="zh-TW"/>
        </w:rPr>
        <w:t xml:space="preserve"> </w:t>
      </w:r>
      <w:r w:rsidRPr="002074A7">
        <w:rPr>
          <w:rtl/>
          <w:lang w:eastAsia="zh-TW"/>
        </w:rPr>
        <w:t>الطبية</w:t>
      </w:r>
      <w:r>
        <w:rPr>
          <w:rtl/>
          <w:lang w:eastAsia="zh-TW"/>
        </w:rPr>
        <w:t xml:space="preserve"> </w:t>
      </w:r>
      <w:r w:rsidRPr="002074A7">
        <w:rPr>
          <w:rtl/>
          <w:lang w:eastAsia="zh-TW"/>
        </w:rPr>
        <w:t>الجيدة</w:t>
      </w:r>
      <w:r>
        <w:rPr>
          <w:rtl/>
          <w:lang w:eastAsia="zh-TW"/>
        </w:rPr>
        <w:t xml:space="preserve"> </w:t>
      </w:r>
      <w:r w:rsidRPr="002074A7">
        <w:rPr>
          <w:rtl/>
          <w:lang w:eastAsia="zh-TW"/>
        </w:rPr>
        <w:t>والمراعية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w:t>
      </w:r>
    </w:p>
    <w:p w:rsidR="002074A7" w:rsidRPr="002074A7" w:rsidRDefault="002074A7" w:rsidP="000C1190">
      <w:pPr>
        <w:pStyle w:val="SingleTxtGA"/>
        <w:spacing w:line="376" w:lineRule="exact"/>
        <w:rPr>
          <w:rtl/>
          <w:lang w:eastAsia="zh-TW"/>
        </w:rPr>
      </w:pPr>
      <w:r w:rsidRPr="002074A7">
        <w:rPr>
          <w:rtl/>
          <w:lang w:eastAsia="zh-TW"/>
        </w:rPr>
        <w:t>٤٥</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عدم</w:t>
      </w:r>
      <w:r>
        <w:rPr>
          <w:rtl/>
          <w:lang w:eastAsia="zh-TW"/>
        </w:rPr>
        <w:t xml:space="preserve"> </w:t>
      </w:r>
      <w:r w:rsidRPr="002074A7">
        <w:rPr>
          <w:rtl/>
          <w:lang w:eastAsia="zh-TW"/>
        </w:rPr>
        <w:t>مراعاة</w:t>
      </w:r>
      <w:r>
        <w:rPr>
          <w:rtl/>
          <w:lang w:eastAsia="zh-TW"/>
        </w:rPr>
        <w:t xml:space="preserve"> </w:t>
      </w:r>
      <w:r w:rsidRPr="002074A7">
        <w:rPr>
          <w:rtl/>
          <w:lang w:eastAsia="zh-TW"/>
        </w:rPr>
        <w:t>المبادئ</w:t>
      </w:r>
      <w:r>
        <w:rPr>
          <w:rtl/>
          <w:lang w:eastAsia="zh-TW"/>
        </w:rPr>
        <w:t xml:space="preserve"> </w:t>
      </w:r>
      <w:r w:rsidRPr="002074A7">
        <w:rPr>
          <w:rtl/>
          <w:lang w:eastAsia="zh-TW"/>
        </w:rPr>
        <w:t>العالمية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والنهج</w:t>
      </w:r>
      <w:r>
        <w:rPr>
          <w:rtl/>
          <w:lang w:eastAsia="zh-TW"/>
        </w:rPr>
        <w:t xml:space="preserve"> </w:t>
      </w:r>
      <w:r w:rsidRPr="002074A7">
        <w:rPr>
          <w:rtl/>
          <w:lang w:eastAsia="zh-TW"/>
        </w:rPr>
        <w:t>الانتقائي،</w:t>
      </w:r>
      <w:r>
        <w:rPr>
          <w:rtl/>
          <w:lang w:eastAsia="zh-TW"/>
        </w:rPr>
        <w:t xml:space="preserve"> </w:t>
      </w:r>
      <w:r w:rsidRPr="002074A7">
        <w:rPr>
          <w:rtl/>
          <w:lang w:eastAsia="zh-TW"/>
        </w:rPr>
        <w:t>المتمثل</w:t>
      </w:r>
      <w:r>
        <w:rPr>
          <w:rtl/>
          <w:lang w:eastAsia="zh-TW"/>
        </w:rPr>
        <w:t xml:space="preserve"> </w:t>
      </w:r>
      <w:r w:rsidRPr="002074A7">
        <w:rPr>
          <w:rtl/>
          <w:lang w:eastAsia="zh-TW"/>
        </w:rPr>
        <w:t>في</w:t>
      </w:r>
      <w:r>
        <w:rPr>
          <w:rtl/>
          <w:lang w:eastAsia="zh-TW"/>
        </w:rPr>
        <w:t xml:space="preserve"> </w:t>
      </w:r>
      <w:r w:rsidRPr="002074A7">
        <w:rPr>
          <w:rtl/>
          <w:lang w:eastAsia="zh-TW"/>
        </w:rPr>
        <w:t>تجاهل</w:t>
      </w:r>
      <w:r>
        <w:rPr>
          <w:rtl/>
          <w:lang w:eastAsia="zh-TW"/>
        </w:rPr>
        <w:t xml:space="preserve"> </w:t>
      </w:r>
      <w:r w:rsidRPr="002074A7">
        <w:rPr>
          <w:rtl/>
          <w:lang w:eastAsia="zh-TW"/>
        </w:rPr>
        <w:t>أو</w:t>
      </w:r>
      <w:r w:rsidR="00D43D02">
        <w:rPr>
          <w:rFonts w:hint="cs"/>
          <w:rtl/>
          <w:lang w:eastAsia="zh-TW"/>
        </w:rPr>
        <w:t> </w:t>
      </w:r>
      <w:r w:rsidRPr="002074A7">
        <w:rPr>
          <w:rtl/>
          <w:lang w:eastAsia="zh-TW"/>
        </w:rPr>
        <w:t>عدم</w:t>
      </w:r>
      <w:r>
        <w:rPr>
          <w:rtl/>
          <w:lang w:eastAsia="zh-TW"/>
        </w:rPr>
        <w:t xml:space="preserve"> </w:t>
      </w:r>
      <w:r w:rsidRPr="002074A7">
        <w:rPr>
          <w:rtl/>
          <w:lang w:eastAsia="zh-TW"/>
        </w:rPr>
        <w:t>التصدي</w:t>
      </w:r>
      <w:r>
        <w:rPr>
          <w:rtl/>
          <w:lang w:eastAsia="zh-TW"/>
        </w:rPr>
        <w:t xml:space="preserve"> </w:t>
      </w:r>
      <w:r w:rsidRPr="002074A7">
        <w:rPr>
          <w:rtl/>
          <w:lang w:eastAsia="zh-TW"/>
        </w:rPr>
        <w:t>بشكل</w:t>
      </w:r>
      <w:r>
        <w:rPr>
          <w:rtl/>
          <w:lang w:eastAsia="zh-TW"/>
        </w:rPr>
        <w:t xml:space="preserve"> </w:t>
      </w:r>
      <w:r w:rsidRPr="002074A7">
        <w:rPr>
          <w:rtl/>
          <w:lang w:eastAsia="zh-TW"/>
        </w:rPr>
        <w:t>ملائم</w:t>
      </w:r>
      <w:r>
        <w:rPr>
          <w:rtl/>
          <w:lang w:eastAsia="zh-TW"/>
        </w:rPr>
        <w:t xml:space="preserve"> </w:t>
      </w:r>
      <w:r w:rsidRPr="002074A7">
        <w:rPr>
          <w:rtl/>
          <w:lang w:eastAsia="zh-TW"/>
        </w:rPr>
        <w:t>لواحد</w:t>
      </w:r>
      <w:r>
        <w:rPr>
          <w:rtl/>
          <w:lang w:eastAsia="zh-TW"/>
        </w:rPr>
        <w:t xml:space="preserve"> </w:t>
      </w:r>
      <w:r w:rsidRPr="002074A7">
        <w:rPr>
          <w:rtl/>
          <w:lang w:eastAsia="zh-TW"/>
        </w:rPr>
        <w:t>أو</w:t>
      </w:r>
      <w:r>
        <w:rPr>
          <w:rtl/>
          <w:lang w:eastAsia="zh-TW"/>
        </w:rPr>
        <w:t xml:space="preserve"> </w:t>
      </w:r>
      <w:r w:rsidRPr="002074A7">
        <w:rPr>
          <w:rtl/>
          <w:lang w:eastAsia="zh-TW"/>
        </w:rPr>
        <w:t>أكثر</w:t>
      </w:r>
      <w:r>
        <w:rPr>
          <w:rtl/>
          <w:lang w:eastAsia="zh-TW"/>
        </w:rPr>
        <w:t xml:space="preserve"> </w:t>
      </w:r>
      <w:r w:rsidRPr="002074A7">
        <w:rPr>
          <w:rtl/>
          <w:lang w:eastAsia="zh-TW"/>
        </w:rPr>
        <w:t>من</w:t>
      </w:r>
      <w:r>
        <w:rPr>
          <w:rtl/>
          <w:lang w:eastAsia="zh-TW"/>
        </w:rPr>
        <w:t xml:space="preserve"> </w:t>
      </w:r>
      <w:r w:rsidRPr="002074A7">
        <w:rPr>
          <w:rtl/>
          <w:lang w:eastAsia="zh-TW"/>
        </w:rPr>
        <w:t>حقوق</w:t>
      </w:r>
      <w:r>
        <w:rPr>
          <w:rtl/>
          <w:lang w:eastAsia="zh-TW"/>
        </w:rPr>
        <w:t xml:space="preserve"> </w:t>
      </w:r>
      <w:r w:rsidRPr="002074A7">
        <w:rPr>
          <w:rtl/>
          <w:lang w:eastAsia="zh-TW"/>
        </w:rPr>
        <w:t>فئة</w:t>
      </w:r>
      <w:r>
        <w:rPr>
          <w:rtl/>
          <w:lang w:eastAsia="zh-TW"/>
        </w:rPr>
        <w:t xml:space="preserve"> </w:t>
      </w:r>
      <w:r w:rsidRPr="002074A7">
        <w:rPr>
          <w:rtl/>
          <w:lang w:eastAsia="zh-TW"/>
        </w:rPr>
        <w:t>من</w:t>
      </w:r>
      <w:r>
        <w:rPr>
          <w:rtl/>
          <w:lang w:eastAsia="zh-TW"/>
        </w:rPr>
        <w:t xml:space="preserve"> </w:t>
      </w:r>
      <w:r w:rsidRPr="002074A7">
        <w:rPr>
          <w:rtl/>
          <w:lang w:eastAsia="zh-TW"/>
        </w:rPr>
        <w:t>السكان،</w:t>
      </w:r>
      <w:r>
        <w:rPr>
          <w:rtl/>
          <w:lang w:eastAsia="zh-TW"/>
        </w:rPr>
        <w:t xml:space="preserve"> </w:t>
      </w:r>
      <w:r w:rsidRPr="002074A7">
        <w:rPr>
          <w:rtl/>
          <w:lang w:eastAsia="zh-TW"/>
        </w:rPr>
        <w:t>يؤديان</w:t>
      </w:r>
      <w:r>
        <w:rPr>
          <w:rtl/>
          <w:lang w:eastAsia="zh-TW"/>
        </w:rPr>
        <w:t xml:space="preserve"> </w:t>
      </w:r>
      <w:r w:rsidRPr="002074A7">
        <w:rPr>
          <w:rtl/>
          <w:lang w:eastAsia="zh-TW"/>
        </w:rPr>
        <w:t>إلى</w:t>
      </w:r>
      <w:r>
        <w:rPr>
          <w:rtl/>
          <w:lang w:eastAsia="zh-TW"/>
        </w:rPr>
        <w:t xml:space="preserve"> </w:t>
      </w:r>
      <w:r w:rsidRPr="002074A7">
        <w:rPr>
          <w:rtl/>
          <w:lang w:eastAsia="zh-TW"/>
        </w:rPr>
        <w:t>تعزيز</w:t>
      </w:r>
      <w:r>
        <w:rPr>
          <w:rtl/>
          <w:lang w:eastAsia="zh-TW"/>
        </w:rPr>
        <w:t xml:space="preserve"> </w:t>
      </w:r>
      <w:r w:rsidRPr="002074A7">
        <w:rPr>
          <w:rtl/>
          <w:lang w:eastAsia="zh-TW"/>
        </w:rPr>
        <w:t>دورة</w:t>
      </w:r>
      <w:r>
        <w:rPr>
          <w:rtl/>
          <w:lang w:eastAsia="zh-TW"/>
        </w:rPr>
        <w:t xml:space="preserve"> </w:t>
      </w:r>
      <w:r w:rsidRPr="002074A7">
        <w:rPr>
          <w:rtl/>
          <w:lang w:eastAsia="zh-TW"/>
        </w:rPr>
        <w:t>الفقر</w:t>
      </w:r>
      <w:r>
        <w:rPr>
          <w:rtl/>
          <w:lang w:eastAsia="zh-TW"/>
        </w:rPr>
        <w:t xml:space="preserve"> </w:t>
      </w:r>
      <w:r w:rsidRPr="002074A7">
        <w:rPr>
          <w:rtl/>
          <w:lang w:eastAsia="zh-TW"/>
        </w:rPr>
        <w:t>وأوجه</w:t>
      </w:r>
      <w:r>
        <w:rPr>
          <w:rtl/>
          <w:lang w:eastAsia="zh-TW"/>
        </w:rPr>
        <w:t xml:space="preserve"> </w:t>
      </w:r>
      <w:r w:rsidRPr="002074A7">
        <w:rPr>
          <w:rtl/>
          <w:lang w:eastAsia="zh-TW"/>
        </w:rPr>
        <w:t>عدم</w:t>
      </w:r>
      <w:r>
        <w:rPr>
          <w:rtl/>
          <w:lang w:eastAsia="zh-TW"/>
        </w:rPr>
        <w:t xml:space="preserve"> </w:t>
      </w:r>
      <w:r w:rsidRPr="002074A7">
        <w:rPr>
          <w:rtl/>
          <w:lang w:eastAsia="zh-TW"/>
        </w:rPr>
        <w:t>المساواة</w:t>
      </w:r>
      <w:r>
        <w:rPr>
          <w:rtl/>
          <w:lang w:eastAsia="zh-TW"/>
        </w:rPr>
        <w:t xml:space="preserve"> </w:t>
      </w:r>
      <w:r w:rsidRPr="002074A7">
        <w:rPr>
          <w:rtl/>
          <w:lang w:eastAsia="zh-TW"/>
        </w:rPr>
        <w:t>والاستبعاد</w:t>
      </w:r>
      <w:r>
        <w:rPr>
          <w:rtl/>
          <w:lang w:eastAsia="zh-TW"/>
        </w:rPr>
        <w:t xml:space="preserve"> </w:t>
      </w:r>
      <w:r w:rsidRPr="002074A7">
        <w:rPr>
          <w:rtl/>
          <w:lang w:eastAsia="zh-TW"/>
        </w:rPr>
        <w:t>الاجتماعي</w:t>
      </w:r>
      <w:r>
        <w:rPr>
          <w:rtl/>
          <w:lang w:eastAsia="zh-TW"/>
        </w:rPr>
        <w:t xml:space="preserve"> </w:t>
      </w:r>
      <w:r w:rsidRPr="002074A7">
        <w:rPr>
          <w:rtl/>
          <w:lang w:eastAsia="zh-TW"/>
        </w:rPr>
        <w:t>والتمييز</w:t>
      </w:r>
      <w:r>
        <w:rPr>
          <w:rtl/>
          <w:lang w:eastAsia="zh-TW"/>
        </w:rPr>
        <w:t xml:space="preserve"> </w:t>
      </w:r>
      <w:r w:rsidRPr="002074A7">
        <w:rPr>
          <w:rtl/>
          <w:lang w:eastAsia="zh-TW"/>
        </w:rPr>
        <w:t>والعنف،</w:t>
      </w:r>
      <w:r>
        <w:rPr>
          <w:rtl/>
          <w:lang w:eastAsia="zh-TW"/>
        </w:rPr>
        <w:t xml:space="preserve"> </w:t>
      </w:r>
      <w:r w:rsidRPr="002074A7">
        <w:rPr>
          <w:rtl/>
          <w:lang w:eastAsia="zh-TW"/>
        </w:rPr>
        <w:t>ويكون</w:t>
      </w:r>
      <w:r>
        <w:rPr>
          <w:rtl/>
          <w:lang w:eastAsia="zh-TW"/>
        </w:rPr>
        <w:t xml:space="preserve"> </w:t>
      </w:r>
      <w:r w:rsidRPr="002074A7">
        <w:rPr>
          <w:rtl/>
          <w:lang w:eastAsia="zh-TW"/>
        </w:rPr>
        <w:t>تأثيرهما</w:t>
      </w:r>
      <w:r>
        <w:rPr>
          <w:rtl/>
          <w:lang w:eastAsia="zh-TW"/>
        </w:rPr>
        <w:t xml:space="preserve"> </w:t>
      </w:r>
      <w:r w:rsidRPr="002074A7">
        <w:rPr>
          <w:rtl/>
          <w:lang w:eastAsia="zh-TW"/>
        </w:rPr>
        <w:t>سلبي</w:t>
      </w:r>
      <w:r w:rsidR="00587E09">
        <w:rPr>
          <w:rtl/>
          <w:lang w:eastAsia="zh-TW"/>
        </w:rPr>
        <w:t xml:space="preserve">اً </w:t>
      </w:r>
      <w:r w:rsidRPr="002074A7">
        <w:rPr>
          <w:rtl/>
          <w:lang w:eastAsia="zh-TW"/>
        </w:rPr>
        <w:t>على</w:t>
      </w:r>
      <w:r>
        <w:rPr>
          <w:rtl/>
          <w:lang w:eastAsia="zh-TW"/>
        </w:rPr>
        <w:t xml:space="preserve"> </w:t>
      </w:r>
      <w:r w:rsidRPr="002074A7">
        <w:rPr>
          <w:rtl/>
          <w:lang w:eastAsia="zh-TW"/>
        </w:rPr>
        <w:t>صحة</w:t>
      </w:r>
      <w:r>
        <w:rPr>
          <w:rtl/>
          <w:lang w:eastAsia="zh-TW"/>
        </w:rPr>
        <w:t xml:space="preserve"> </w:t>
      </w:r>
      <w:r w:rsidRPr="002074A7">
        <w:rPr>
          <w:rtl/>
          <w:lang w:eastAsia="zh-TW"/>
        </w:rPr>
        <w:t>وتنمية</w:t>
      </w:r>
      <w:r>
        <w:rPr>
          <w:rtl/>
          <w:lang w:eastAsia="zh-TW"/>
        </w:rPr>
        <w:t xml:space="preserve"> </w:t>
      </w:r>
      <w:r w:rsidRPr="002074A7">
        <w:rPr>
          <w:rtl/>
          <w:lang w:eastAsia="zh-TW"/>
        </w:rPr>
        <w:t>المجتمع</w:t>
      </w:r>
      <w:r>
        <w:rPr>
          <w:rtl/>
          <w:lang w:eastAsia="zh-TW"/>
        </w:rPr>
        <w:t xml:space="preserve"> </w:t>
      </w:r>
      <w:r w:rsidRPr="002074A7">
        <w:rPr>
          <w:rtl/>
          <w:lang w:eastAsia="zh-TW"/>
        </w:rPr>
        <w:t>بشكل</w:t>
      </w:r>
      <w:r>
        <w:rPr>
          <w:rtl/>
          <w:lang w:eastAsia="zh-TW"/>
        </w:rPr>
        <w:t xml:space="preserve"> </w:t>
      </w:r>
      <w:r w:rsidRPr="002074A7">
        <w:rPr>
          <w:rtl/>
          <w:lang w:eastAsia="zh-TW"/>
        </w:rPr>
        <w:t>عام</w:t>
      </w:r>
      <w:r>
        <w:rPr>
          <w:rtl/>
          <w:lang w:eastAsia="zh-TW"/>
        </w:rPr>
        <w:t xml:space="preserve"> </w:t>
      </w:r>
      <w:r w:rsidRPr="002074A7">
        <w:rPr>
          <w:rtl/>
          <w:lang w:eastAsia="zh-TW"/>
        </w:rPr>
        <w:t>في</w:t>
      </w:r>
      <w:r>
        <w:rPr>
          <w:rtl/>
          <w:lang w:eastAsia="zh-TW"/>
        </w:rPr>
        <w:t xml:space="preserve"> </w:t>
      </w:r>
      <w:r w:rsidRPr="002074A7">
        <w:rPr>
          <w:rtl/>
          <w:lang w:eastAsia="zh-TW"/>
        </w:rPr>
        <w:t>الأجل</w:t>
      </w:r>
      <w:r>
        <w:rPr>
          <w:rtl/>
          <w:lang w:eastAsia="zh-TW"/>
        </w:rPr>
        <w:t xml:space="preserve"> </w:t>
      </w:r>
      <w:r w:rsidRPr="002074A7">
        <w:rPr>
          <w:rtl/>
          <w:lang w:eastAsia="zh-TW"/>
        </w:rPr>
        <w:t>الطويل</w:t>
      </w:r>
      <w:r>
        <w:rPr>
          <w:rtl/>
          <w:lang w:eastAsia="zh-TW"/>
        </w:rPr>
        <w:t>.</w:t>
      </w:r>
    </w:p>
    <w:p w:rsidR="002074A7" w:rsidRPr="002074A7" w:rsidRDefault="002074A7" w:rsidP="000C1190">
      <w:pPr>
        <w:pStyle w:val="SingleTxtGA"/>
        <w:rPr>
          <w:rtl/>
          <w:lang w:eastAsia="zh-TW"/>
        </w:rPr>
      </w:pPr>
      <w:r w:rsidRPr="002074A7">
        <w:rPr>
          <w:rtl/>
          <w:lang w:eastAsia="zh-TW"/>
        </w:rPr>
        <w:t>٤٦</w:t>
      </w:r>
      <w:r>
        <w:rPr>
          <w:rtl/>
          <w:lang w:eastAsia="zh-TW"/>
        </w:rPr>
        <w:t>-</w:t>
      </w:r>
      <w:r w:rsidRPr="002074A7">
        <w:rPr>
          <w:lang w:eastAsia="zh-TW"/>
        </w:rPr>
        <w:tab/>
      </w:r>
      <w:r w:rsidRPr="002074A7">
        <w:rPr>
          <w:rtl/>
          <w:lang w:eastAsia="zh-TW"/>
        </w:rPr>
        <w:t>وهناك</w:t>
      </w:r>
      <w:r>
        <w:rPr>
          <w:rtl/>
          <w:lang w:eastAsia="zh-TW"/>
        </w:rPr>
        <w:t xml:space="preserve"> </w:t>
      </w:r>
      <w:r w:rsidRPr="002074A7">
        <w:rPr>
          <w:rtl/>
          <w:lang w:eastAsia="zh-TW"/>
        </w:rPr>
        <w:t>ممارسات</w:t>
      </w:r>
      <w:r>
        <w:rPr>
          <w:rtl/>
          <w:lang w:eastAsia="zh-TW"/>
        </w:rPr>
        <w:t xml:space="preserve"> </w:t>
      </w:r>
      <w:r w:rsidRPr="002074A7">
        <w:rPr>
          <w:rtl/>
          <w:lang w:eastAsia="zh-TW"/>
        </w:rPr>
        <w:t>صحية</w:t>
      </w:r>
      <w:r>
        <w:rPr>
          <w:rtl/>
          <w:lang w:eastAsia="zh-TW"/>
        </w:rPr>
        <w:t xml:space="preserve"> </w:t>
      </w:r>
      <w:r w:rsidRPr="002074A7">
        <w:rPr>
          <w:rtl/>
          <w:lang w:eastAsia="zh-TW"/>
        </w:rPr>
        <w:t>سليمة</w:t>
      </w:r>
      <w:r>
        <w:rPr>
          <w:rtl/>
          <w:lang w:eastAsia="zh-TW"/>
        </w:rPr>
        <w:t xml:space="preserve"> </w:t>
      </w:r>
      <w:r w:rsidRPr="002074A7">
        <w:rPr>
          <w:rtl/>
          <w:lang w:eastAsia="zh-TW"/>
        </w:rPr>
        <w:t>على</w:t>
      </w:r>
      <w:r>
        <w:rPr>
          <w:rtl/>
          <w:lang w:eastAsia="zh-TW"/>
        </w:rPr>
        <w:t xml:space="preserve"> </w:t>
      </w:r>
      <w:r w:rsidRPr="002074A7">
        <w:rPr>
          <w:rtl/>
          <w:lang w:eastAsia="zh-TW"/>
        </w:rPr>
        <w:t>الصعيد</w:t>
      </w:r>
      <w:r>
        <w:rPr>
          <w:rtl/>
          <w:lang w:eastAsia="zh-TW"/>
        </w:rPr>
        <w:t xml:space="preserve"> </w:t>
      </w:r>
      <w:r w:rsidRPr="002074A7">
        <w:rPr>
          <w:rtl/>
          <w:lang w:eastAsia="zh-TW"/>
        </w:rPr>
        <w:t>العالمي</w:t>
      </w:r>
      <w:r>
        <w:rPr>
          <w:rtl/>
          <w:lang w:eastAsia="zh-TW"/>
        </w:rPr>
        <w:t xml:space="preserve"> </w:t>
      </w:r>
      <w:r w:rsidRPr="002074A7">
        <w:rPr>
          <w:rtl/>
          <w:lang w:eastAsia="zh-TW"/>
        </w:rPr>
        <w:t>تنشأ</w:t>
      </w:r>
      <w:r>
        <w:rPr>
          <w:rtl/>
          <w:lang w:eastAsia="zh-TW"/>
        </w:rPr>
        <w:t xml:space="preserve"> </w:t>
      </w:r>
      <w:r w:rsidRPr="002074A7">
        <w:rPr>
          <w:rtl/>
          <w:lang w:eastAsia="zh-TW"/>
        </w:rPr>
        <w:t>عند</w:t>
      </w:r>
      <w:r>
        <w:rPr>
          <w:rtl/>
          <w:lang w:eastAsia="zh-TW"/>
        </w:rPr>
        <w:t xml:space="preserve"> </w:t>
      </w:r>
      <w:r w:rsidRPr="002074A7">
        <w:rPr>
          <w:rtl/>
          <w:lang w:eastAsia="zh-TW"/>
        </w:rPr>
        <w:t>استخدام</w:t>
      </w:r>
      <w:r>
        <w:rPr>
          <w:rtl/>
          <w:lang w:eastAsia="zh-TW"/>
        </w:rPr>
        <w:t xml:space="preserve"> </w:t>
      </w:r>
      <w:r w:rsidRPr="002074A7">
        <w:rPr>
          <w:rtl/>
          <w:lang w:eastAsia="zh-TW"/>
        </w:rPr>
        <w:t>برامج</w:t>
      </w:r>
      <w:r>
        <w:rPr>
          <w:rtl/>
          <w:lang w:eastAsia="zh-TW"/>
        </w:rPr>
        <w:t xml:space="preserve"> </w:t>
      </w:r>
      <w:r w:rsidRPr="002074A7">
        <w:rPr>
          <w:rtl/>
          <w:lang w:eastAsia="zh-TW"/>
        </w:rPr>
        <w:t>ملائمة</w:t>
      </w:r>
      <w:r>
        <w:rPr>
          <w:rtl/>
          <w:lang w:eastAsia="zh-TW"/>
        </w:rPr>
        <w:t xml:space="preserve"> </w:t>
      </w:r>
      <w:r w:rsidRPr="002074A7">
        <w:rPr>
          <w:rtl/>
          <w:lang w:eastAsia="zh-TW"/>
        </w:rPr>
        <w:t>ثقافي</w:t>
      </w:r>
      <w:r w:rsidR="00587E09">
        <w:rPr>
          <w:rtl/>
          <w:lang w:eastAsia="zh-TW"/>
        </w:rPr>
        <w:t xml:space="preserve">اً </w:t>
      </w:r>
      <w:r w:rsidRPr="002074A7">
        <w:rPr>
          <w:rtl/>
          <w:lang w:eastAsia="zh-TW"/>
        </w:rPr>
        <w:t>واجتماعي</w:t>
      </w:r>
      <w:r w:rsidR="00587E09">
        <w:rPr>
          <w:rtl/>
          <w:lang w:eastAsia="zh-TW"/>
        </w:rPr>
        <w:t xml:space="preserve">اً، </w:t>
      </w:r>
      <w:r w:rsidRPr="002074A7">
        <w:rPr>
          <w:rtl/>
          <w:lang w:eastAsia="zh-TW"/>
        </w:rPr>
        <w:t>وتنطوي</w:t>
      </w:r>
      <w:r>
        <w:rPr>
          <w:rtl/>
          <w:lang w:eastAsia="zh-TW"/>
        </w:rPr>
        <w:t xml:space="preserve"> </w:t>
      </w:r>
      <w:r w:rsidRPr="002074A7">
        <w:rPr>
          <w:rtl/>
          <w:lang w:eastAsia="zh-TW"/>
        </w:rPr>
        <w:t>على</w:t>
      </w:r>
      <w:r>
        <w:rPr>
          <w:rtl/>
          <w:lang w:eastAsia="zh-TW"/>
        </w:rPr>
        <w:t xml:space="preserve"> </w:t>
      </w:r>
      <w:r w:rsidRPr="002074A7">
        <w:rPr>
          <w:rtl/>
          <w:lang w:eastAsia="zh-TW"/>
        </w:rPr>
        <w:t>مشاركة</w:t>
      </w:r>
      <w:r>
        <w:rPr>
          <w:rtl/>
          <w:lang w:eastAsia="zh-TW"/>
        </w:rPr>
        <w:t xml:space="preserve"> </w:t>
      </w:r>
      <w:r w:rsidRPr="002074A7">
        <w:rPr>
          <w:rtl/>
          <w:lang w:eastAsia="zh-TW"/>
        </w:rPr>
        <w:t>وتمكين</w:t>
      </w:r>
      <w:r>
        <w:rPr>
          <w:rtl/>
          <w:lang w:eastAsia="zh-TW"/>
        </w:rPr>
        <w:t xml:space="preserve"> </w:t>
      </w:r>
      <w:r w:rsidRPr="002074A7">
        <w:rPr>
          <w:rtl/>
          <w:lang w:eastAsia="zh-TW"/>
        </w:rPr>
        <w:t>الأفراد</w:t>
      </w:r>
      <w:r>
        <w:rPr>
          <w:rtl/>
          <w:lang w:eastAsia="zh-TW"/>
        </w:rPr>
        <w:t xml:space="preserve"> </w:t>
      </w:r>
      <w:r w:rsidRPr="002074A7">
        <w:rPr>
          <w:rtl/>
          <w:lang w:eastAsia="zh-TW"/>
        </w:rPr>
        <w:t>والأسر</w:t>
      </w:r>
      <w:r>
        <w:rPr>
          <w:rtl/>
          <w:lang w:eastAsia="zh-TW"/>
        </w:rPr>
        <w:t xml:space="preserve"> </w:t>
      </w:r>
      <w:r w:rsidRPr="002074A7">
        <w:rPr>
          <w:rtl/>
          <w:lang w:eastAsia="zh-TW"/>
        </w:rPr>
        <w:t>والمجتمعات</w:t>
      </w:r>
      <w:r>
        <w:rPr>
          <w:rtl/>
          <w:lang w:eastAsia="zh-TW"/>
        </w:rPr>
        <w:t xml:space="preserve"> </w:t>
      </w:r>
      <w:r w:rsidRPr="002074A7">
        <w:rPr>
          <w:rtl/>
          <w:lang w:eastAsia="zh-TW"/>
        </w:rPr>
        <w:t>المحلية</w:t>
      </w:r>
      <w:r>
        <w:rPr>
          <w:rtl/>
          <w:lang w:eastAsia="zh-TW"/>
        </w:rPr>
        <w:t xml:space="preserve">. </w:t>
      </w:r>
      <w:r w:rsidRPr="002074A7">
        <w:rPr>
          <w:rtl/>
          <w:lang w:eastAsia="zh-TW"/>
        </w:rPr>
        <w:t>وهذه</w:t>
      </w:r>
      <w:r>
        <w:rPr>
          <w:rtl/>
          <w:lang w:eastAsia="zh-TW"/>
        </w:rPr>
        <w:t xml:space="preserve"> </w:t>
      </w:r>
      <w:r w:rsidRPr="002074A7">
        <w:rPr>
          <w:rtl/>
          <w:lang w:eastAsia="zh-TW"/>
        </w:rPr>
        <w:t>الممارسات</w:t>
      </w:r>
      <w:r>
        <w:rPr>
          <w:rtl/>
          <w:lang w:eastAsia="zh-TW"/>
        </w:rPr>
        <w:t xml:space="preserve"> </w:t>
      </w:r>
      <w:r w:rsidRPr="002074A7">
        <w:rPr>
          <w:rtl/>
          <w:lang w:eastAsia="zh-TW"/>
        </w:rPr>
        <w:t>تقف</w:t>
      </w:r>
      <w:r>
        <w:rPr>
          <w:rtl/>
          <w:lang w:eastAsia="zh-TW"/>
        </w:rPr>
        <w:t xml:space="preserve"> </w:t>
      </w:r>
      <w:r w:rsidRPr="002074A7">
        <w:rPr>
          <w:rtl/>
          <w:lang w:eastAsia="zh-TW"/>
        </w:rPr>
        <w:t>في</w:t>
      </w:r>
      <w:r>
        <w:rPr>
          <w:rtl/>
          <w:lang w:eastAsia="zh-TW"/>
        </w:rPr>
        <w:t xml:space="preserve"> </w:t>
      </w:r>
      <w:r w:rsidRPr="002074A7">
        <w:rPr>
          <w:rtl/>
          <w:lang w:eastAsia="zh-TW"/>
        </w:rPr>
        <w:t>وجه</w:t>
      </w:r>
      <w:r>
        <w:rPr>
          <w:rtl/>
          <w:lang w:eastAsia="zh-TW"/>
        </w:rPr>
        <w:t xml:space="preserve"> </w:t>
      </w:r>
      <w:r w:rsidRPr="002074A7">
        <w:rPr>
          <w:rtl/>
          <w:lang w:eastAsia="zh-TW"/>
        </w:rPr>
        <w:t>الحواجز</w:t>
      </w:r>
      <w:r>
        <w:rPr>
          <w:rtl/>
          <w:lang w:eastAsia="zh-TW"/>
        </w:rPr>
        <w:t xml:space="preserve"> </w:t>
      </w:r>
      <w:r w:rsidRPr="002074A7">
        <w:rPr>
          <w:rtl/>
          <w:lang w:eastAsia="zh-TW"/>
        </w:rPr>
        <w:t>التقليدية</w:t>
      </w:r>
      <w:r>
        <w:rPr>
          <w:rtl/>
          <w:lang w:eastAsia="zh-TW"/>
        </w:rPr>
        <w:t xml:space="preserve"> </w:t>
      </w:r>
      <w:r w:rsidRPr="002074A7">
        <w:rPr>
          <w:rtl/>
          <w:lang w:eastAsia="zh-TW"/>
        </w:rPr>
        <w:t>التي</w:t>
      </w:r>
      <w:r>
        <w:rPr>
          <w:rtl/>
          <w:lang w:eastAsia="zh-TW"/>
        </w:rPr>
        <w:t xml:space="preserve"> </w:t>
      </w:r>
      <w:r w:rsidRPr="002074A7">
        <w:rPr>
          <w:rtl/>
          <w:lang w:eastAsia="zh-TW"/>
        </w:rPr>
        <w:t>تواجه</w:t>
      </w:r>
      <w:r>
        <w:rPr>
          <w:rtl/>
          <w:lang w:eastAsia="zh-TW"/>
        </w:rPr>
        <w:t xml:space="preserve"> </w:t>
      </w:r>
      <w:r w:rsidRPr="002074A7">
        <w:rPr>
          <w:rtl/>
          <w:lang w:eastAsia="zh-TW"/>
        </w:rPr>
        <w:t>الصحة</w:t>
      </w:r>
      <w:r>
        <w:rPr>
          <w:rtl/>
          <w:lang w:eastAsia="zh-TW"/>
        </w:rPr>
        <w:t xml:space="preserve"> </w:t>
      </w:r>
      <w:r w:rsidRPr="002074A7">
        <w:rPr>
          <w:rtl/>
          <w:lang w:eastAsia="zh-TW"/>
        </w:rPr>
        <w:t>والتعليم</w:t>
      </w:r>
      <w:r>
        <w:rPr>
          <w:rtl/>
          <w:lang w:eastAsia="zh-TW"/>
        </w:rPr>
        <w:t xml:space="preserve"> </w:t>
      </w:r>
      <w:r w:rsidRPr="002074A7">
        <w:rPr>
          <w:rtl/>
          <w:lang w:eastAsia="zh-TW"/>
        </w:rPr>
        <w:t>والرعاية</w:t>
      </w:r>
      <w:r>
        <w:rPr>
          <w:rtl/>
          <w:lang w:eastAsia="zh-TW"/>
        </w:rPr>
        <w:t xml:space="preserve"> </w:t>
      </w:r>
      <w:r w:rsidRPr="002074A7">
        <w:rPr>
          <w:rtl/>
          <w:lang w:eastAsia="zh-TW"/>
        </w:rPr>
        <w:t>الاجتماعية</w:t>
      </w:r>
      <w:r>
        <w:rPr>
          <w:rtl/>
          <w:lang w:eastAsia="zh-TW"/>
        </w:rPr>
        <w:t xml:space="preserve"> </w:t>
      </w:r>
      <w:r w:rsidRPr="002074A7">
        <w:rPr>
          <w:rtl/>
          <w:lang w:eastAsia="zh-TW"/>
        </w:rPr>
        <w:t>والقطاعات</w:t>
      </w:r>
      <w:r>
        <w:rPr>
          <w:rtl/>
          <w:lang w:eastAsia="zh-TW"/>
        </w:rPr>
        <w:t xml:space="preserve"> </w:t>
      </w:r>
      <w:r w:rsidRPr="002074A7">
        <w:rPr>
          <w:rtl/>
          <w:lang w:eastAsia="zh-TW"/>
        </w:rPr>
        <w:t>الأخرى</w:t>
      </w:r>
      <w:r>
        <w:rPr>
          <w:rtl/>
          <w:lang w:eastAsia="zh-TW"/>
        </w:rPr>
        <w:t xml:space="preserve">. </w:t>
      </w:r>
      <w:r w:rsidRPr="002074A7">
        <w:rPr>
          <w:rtl/>
          <w:lang w:eastAsia="zh-TW"/>
        </w:rPr>
        <w:t>وعلى</w:t>
      </w:r>
      <w:r>
        <w:rPr>
          <w:rtl/>
          <w:lang w:eastAsia="zh-TW"/>
        </w:rPr>
        <w:t xml:space="preserve"> </w:t>
      </w:r>
      <w:r w:rsidRPr="002074A7">
        <w:rPr>
          <w:rtl/>
          <w:lang w:eastAsia="zh-TW"/>
        </w:rPr>
        <w:t>سبيل</w:t>
      </w:r>
      <w:r>
        <w:rPr>
          <w:rtl/>
          <w:lang w:eastAsia="zh-TW"/>
        </w:rPr>
        <w:t xml:space="preserve"> </w:t>
      </w:r>
      <w:r w:rsidRPr="002074A7">
        <w:rPr>
          <w:rtl/>
          <w:lang w:eastAsia="zh-TW"/>
        </w:rPr>
        <w:t>المثال،</w:t>
      </w:r>
      <w:r>
        <w:rPr>
          <w:rtl/>
          <w:lang w:eastAsia="zh-TW"/>
        </w:rPr>
        <w:t xml:space="preserve"> </w:t>
      </w:r>
      <w:r w:rsidRPr="002074A7">
        <w:rPr>
          <w:rtl/>
          <w:lang w:eastAsia="zh-TW"/>
        </w:rPr>
        <w:t>يمكن</w:t>
      </w:r>
      <w:r>
        <w:rPr>
          <w:rtl/>
          <w:lang w:eastAsia="zh-TW"/>
        </w:rPr>
        <w:t xml:space="preserve"> </w:t>
      </w:r>
      <w:r w:rsidRPr="002074A7">
        <w:rPr>
          <w:rtl/>
          <w:lang w:eastAsia="zh-TW"/>
        </w:rPr>
        <w:t>وضع</w:t>
      </w:r>
      <w:r>
        <w:rPr>
          <w:rtl/>
          <w:lang w:eastAsia="zh-TW"/>
        </w:rPr>
        <w:t xml:space="preserve"> </w:t>
      </w:r>
      <w:r w:rsidRPr="002074A7">
        <w:rPr>
          <w:rtl/>
          <w:lang w:eastAsia="zh-TW"/>
        </w:rPr>
        <w:t>برامج</w:t>
      </w:r>
      <w:r>
        <w:rPr>
          <w:rtl/>
          <w:lang w:eastAsia="zh-TW"/>
        </w:rPr>
        <w:t xml:space="preserve"> </w:t>
      </w:r>
      <w:r w:rsidRPr="002074A7">
        <w:rPr>
          <w:rtl/>
          <w:lang w:eastAsia="zh-TW"/>
        </w:rPr>
        <w:t>فعالة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تفعيل</w:t>
      </w:r>
      <w:r>
        <w:rPr>
          <w:rtl/>
          <w:lang w:eastAsia="zh-TW"/>
        </w:rPr>
        <w:t xml:space="preserve"> </w:t>
      </w:r>
      <w:r w:rsidRPr="002074A7">
        <w:rPr>
          <w:rtl/>
          <w:lang w:eastAsia="zh-TW"/>
        </w:rPr>
        <w:t>دعم</w:t>
      </w:r>
      <w:r>
        <w:rPr>
          <w:rtl/>
          <w:lang w:eastAsia="zh-TW"/>
        </w:rPr>
        <w:t xml:space="preserve"> </w:t>
      </w:r>
      <w:r w:rsidRPr="002074A7">
        <w:rPr>
          <w:rtl/>
          <w:lang w:eastAsia="zh-TW"/>
        </w:rPr>
        <w:lastRenderedPageBreak/>
        <w:t>المجتمعات</w:t>
      </w:r>
      <w:r>
        <w:rPr>
          <w:rtl/>
          <w:lang w:eastAsia="zh-TW"/>
        </w:rPr>
        <w:t xml:space="preserve"> </w:t>
      </w:r>
      <w:r w:rsidRPr="002074A7">
        <w:rPr>
          <w:rtl/>
          <w:lang w:eastAsia="zh-TW"/>
        </w:rPr>
        <w:t>المحلية</w:t>
      </w:r>
      <w:r>
        <w:rPr>
          <w:rtl/>
          <w:lang w:eastAsia="zh-TW"/>
        </w:rPr>
        <w:t xml:space="preserve"> </w:t>
      </w:r>
      <w:r w:rsidRPr="002074A7">
        <w:rPr>
          <w:rtl/>
          <w:lang w:eastAsia="zh-TW"/>
        </w:rPr>
        <w:t>لمنع</w:t>
      </w:r>
      <w:r>
        <w:rPr>
          <w:rtl/>
          <w:lang w:eastAsia="zh-TW"/>
        </w:rPr>
        <w:t xml:space="preserve"> </w:t>
      </w:r>
      <w:r w:rsidRPr="002074A7">
        <w:rPr>
          <w:rtl/>
          <w:lang w:eastAsia="zh-TW"/>
        </w:rPr>
        <w:t>العنف،</w:t>
      </w:r>
      <w:r>
        <w:rPr>
          <w:rtl/>
          <w:lang w:eastAsia="zh-TW"/>
        </w:rPr>
        <w:t xml:space="preserve"> </w:t>
      </w:r>
      <w:r w:rsidRPr="002074A7">
        <w:rPr>
          <w:rtl/>
          <w:lang w:eastAsia="zh-TW"/>
        </w:rPr>
        <w:t>وبخاصة</w:t>
      </w:r>
      <w:r>
        <w:rPr>
          <w:rtl/>
          <w:lang w:eastAsia="zh-TW"/>
        </w:rPr>
        <w:t xml:space="preserve"> </w:t>
      </w:r>
      <w:r w:rsidRPr="002074A7">
        <w:rPr>
          <w:rtl/>
          <w:lang w:eastAsia="zh-TW"/>
        </w:rPr>
        <w:t>العنف</w:t>
      </w:r>
      <w:r>
        <w:rPr>
          <w:rtl/>
          <w:lang w:eastAsia="zh-TW"/>
        </w:rPr>
        <w:t xml:space="preserve"> </w:t>
      </w:r>
      <w:r w:rsidRPr="002074A7">
        <w:rPr>
          <w:rtl/>
          <w:lang w:eastAsia="zh-TW"/>
        </w:rPr>
        <w:t>ضد</w:t>
      </w:r>
      <w:r>
        <w:rPr>
          <w:rtl/>
          <w:lang w:eastAsia="zh-TW"/>
        </w:rPr>
        <w:t xml:space="preserve"> </w:t>
      </w:r>
      <w:r w:rsidRPr="002074A7">
        <w:rPr>
          <w:rtl/>
          <w:lang w:eastAsia="zh-TW"/>
        </w:rPr>
        <w:t>المرأة</w:t>
      </w:r>
      <w:r>
        <w:rPr>
          <w:rtl/>
          <w:lang w:eastAsia="zh-TW"/>
        </w:rPr>
        <w:t xml:space="preserve"> </w:t>
      </w:r>
      <w:r w:rsidRPr="002074A7">
        <w:rPr>
          <w:rtl/>
          <w:lang w:eastAsia="zh-TW"/>
        </w:rPr>
        <w:t>والعنف</w:t>
      </w:r>
      <w:r>
        <w:rPr>
          <w:rtl/>
          <w:lang w:eastAsia="zh-TW"/>
        </w:rPr>
        <w:t xml:space="preserve"> </w:t>
      </w:r>
      <w:r w:rsidRPr="002074A7">
        <w:rPr>
          <w:rtl/>
          <w:lang w:eastAsia="zh-TW"/>
        </w:rPr>
        <w:t>المنزلي</w:t>
      </w:r>
      <w:r>
        <w:rPr>
          <w:rtl/>
          <w:lang w:eastAsia="zh-TW"/>
        </w:rPr>
        <w:t xml:space="preserve">. </w:t>
      </w:r>
      <w:r w:rsidRPr="002074A7">
        <w:rPr>
          <w:rtl/>
          <w:lang w:eastAsia="zh-TW"/>
        </w:rPr>
        <w:t>ويمكن</w:t>
      </w:r>
      <w:r>
        <w:rPr>
          <w:rtl/>
          <w:lang w:eastAsia="zh-TW"/>
        </w:rPr>
        <w:t xml:space="preserve"> </w:t>
      </w:r>
      <w:r w:rsidRPr="002074A7">
        <w:rPr>
          <w:rtl/>
          <w:lang w:eastAsia="zh-TW"/>
        </w:rPr>
        <w:t>كذلك</w:t>
      </w:r>
      <w:r>
        <w:rPr>
          <w:rtl/>
          <w:lang w:eastAsia="zh-TW"/>
        </w:rPr>
        <w:t xml:space="preserve"> </w:t>
      </w:r>
      <w:r w:rsidRPr="002074A7">
        <w:rPr>
          <w:rtl/>
          <w:lang w:eastAsia="zh-TW"/>
        </w:rPr>
        <w:t>وضع</w:t>
      </w:r>
      <w:r>
        <w:rPr>
          <w:rtl/>
          <w:lang w:eastAsia="zh-TW"/>
        </w:rPr>
        <w:t xml:space="preserve"> </w:t>
      </w:r>
      <w:r w:rsidRPr="002074A7">
        <w:rPr>
          <w:rtl/>
          <w:lang w:eastAsia="zh-TW"/>
        </w:rPr>
        <w:t>مبادرات</w:t>
      </w:r>
      <w:r>
        <w:rPr>
          <w:rtl/>
          <w:lang w:eastAsia="zh-TW"/>
        </w:rPr>
        <w:t xml:space="preserve"> </w:t>
      </w:r>
      <w:r w:rsidRPr="002074A7">
        <w:rPr>
          <w:rtl/>
          <w:lang w:eastAsia="zh-TW"/>
        </w:rPr>
        <w:t>مجتمعية</w:t>
      </w:r>
      <w:r>
        <w:rPr>
          <w:rtl/>
          <w:lang w:eastAsia="zh-TW"/>
        </w:rPr>
        <w:t xml:space="preserve"> </w:t>
      </w:r>
      <w:r w:rsidRPr="002074A7">
        <w:rPr>
          <w:rtl/>
          <w:lang w:eastAsia="zh-TW"/>
        </w:rPr>
        <w:t>وأنشطة</w:t>
      </w:r>
      <w:r>
        <w:rPr>
          <w:rtl/>
          <w:lang w:eastAsia="zh-TW"/>
        </w:rPr>
        <w:t xml:space="preserve"> </w:t>
      </w:r>
      <w:r w:rsidRPr="002074A7">
        <w:rPr>
          <w:rtl/>
          <w:lang w:eastAsia="zh-TW"/>
        </w:rPr>
        <w:t>للحماية</w:t>
      </w:r>
      <w:r>
        <w:rPr>
          <w:rtl/>
          <w:lang w:eastAsia="zh-TW"/>
        </w:rPr>
        <w:t xml:space="preserve"> </w:t>
      </w:r>
      <w:r w:rsidRPr="002074A7">
        <w:rPr>
          <w:rtl/>
          <w:lang w:eastAsia="zh-TW"/>
        </w:rPr>
        <w:t>على</w:t>
      </w:r>
      <w:r>
        <w:rPr>
          <w:rtl/>
          <w:lang w:eastAsia="zh-TW"/>
        </w:rPr>
        <w:t xml:space="preserve"> </w:t>
      </w:r>
      <w:r w:rsidRPr="002074A7">
        <w:rPr>
          <w:rtl/>
          <w:lang w:eastAsia="zh-TW"/>
        </w:rPr>
        <w:t>مستوى</w:t>
      </w:r>
      <w:r>
        <w:rPr>
          <w:rtl/>
          <w:lang w:eastAsia="zh-TW"/>
        </w:rPr>
        <w:t xml:space="preserve"> </w:t>
      </w:r>
      <w:r w:rsidRPr="002074A7">
        <w:rPr>
          <w:rtl/>
          <w:lang w:eastAsia="zh-TW"/>
        </w:rPr>
        <w:t>الأحياء</w:t>
      </w:r>
      <w:r>
        <w:rPr>
          <w:rtl/>
          <w:lang w:eastAsia="zh-TW"/>
        </w:rPr>
        <w:t xml:space="preserve"> </w:t>
      </w:r>
      <w:r w:rsidRPr="002074A7">
        <w:rPr>
          <w:rtl/>
          <w:lang w:eastAsia="zh-TW"/>
        </w:rPr>
        <w:t>السكنية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توفير</w:t>
      </w:r>
      <w:r>
        <w:rPr>
          <w:rtl/>
          <w:lang w:eastAsia="zh-TW"/>
        </w:rPr>
        <w:t xml:space="preserve"> </w:t>
      </w:r>
      <w:r w:rsidRPr="002074A7">
        <w:rPr>
          <w:rtl/>
          <w:lang w:eastAsia="zh-TW"/>
        </w:rPr>
        <w:t>التثقيف</w:t>
      </w:r>
      <w:r>
        <w:rPr>
          <w:rtl/>
          <w:lang w:eastAsia="zh-TW"/>
        </w:rPr>
        <w:t xml:space="preserve"> </w:t>
      </w:r>
      <w:r w:rsidR="000C1190">
        <w:rPr>
          <w:rFonts w:hint="cs"/>
          <w:rtl/>
          <w:lang w:eastAsia="zh-TW"/>
        </w:rPr>
        <w:t>ل</w:t>
      </w:r>
      <w:r w:rsidRPr="002074A7">
        <w:rPr>
          <w:rtl/>
          <w:lang w:eastAsia="zh-TW"/>
        </w:rPr>
        <w:t>لآباء</w:t>
      </w:r>
      <w:r>
        <w:rPr>
          <w:rtl/>
          <w:lang w:eastAsia="zh-TW"/>
        </w:rPr>
        <w:t xml:space="preserve"> </w:t>
      </w:r>
      <w:r w:rsidRPr="002074A7">
        <w:rPr>
          <w:rtl/>
          <w:lang w:eastAsia="zh-TW"/>
        </w:rPr>
        <w:t>عند</w:t>
      </w:r>
      <w:r>
        <w:rPr>
          <w:rtl/>
          <w:lang w:eastAsia="zh-TW"/>
        </w:rPr>
        <w:t xml:space="preserve"> </w:t>
      </w:r>
      <w:r w:rsidRPr="002074A7">
        <w:rPr>
          <w:rtl/>
          <w:lang w:eastAsia="zh-TW"/>
        </w:rPr>
        <w:t>مولد</w:t>
      </w:r>
      <w:r>
        <w:rPr>
          <w:rtl/>
          <w:lang w:eastAsia="zh-TW"/>
        </w:rPr>
        <w:t xml:space="preserve"> </w:t>
      </w:r>
      <w:r w:rsidRPr="002074A7">
        <w:rPr>
          <w:rtl/>
          <w:lang w:eastAsia="zh-TW"/>
        </w:rPr>
        <w:t>طفلهم</w:t>
      </w:r>
      <w:r>
        <w:rPr>
          <w:rtl/>
          <w:lang w:eastAsia="zh-TW"/>
        </w:rPr>
        <w:t xml:space="preserve"> </w:t>
      </w:r>
      <w:r w:rsidRPr="002074A7">
        <w:rPr>
          <w:rtl/>
          <w:lang w:eastAsia="zh-TW"/>
        </w:rPr>
        <w:t>الأول،</w:t>
      </w:r>
      <w:r>
        <w:rPr>
          <w:rtl/>
          <w:lang w:eastAsia="zh-TW"/>
        </w:rPr>
        <w:t xml:space="preserve"> </w:t>
      </w:r>
      <w:r w:rsidRPr="002074A7">
        <w:rPr>
          <w:rtl/>
          <w:lang w:eastAsia="zh-TW"/>
        </w:rPr>
        <w:t>مع</w:t>
      </w:r>
      <w:r>
        <w:rPr>
          <w:rtl/>
          <w:lang w:eastAsia="zh-TW"/>
        </w:rPr>
        <w:t xml:space="preserve"> </w:t>
      </w:r>
      <w:r w:rsidRPr="002074A7">
        <w:rPr>
          <w:rtl/>
          <w:lang w:eastAsia="zh-TW"/>
        </w:rPr>
        <w:t>التركيز</w:t>
      </w:r>
      <w:r>
        <w:rPr>
          <w:rtl/>
          <w:lang w:eastAsia="zh-TW"/>
        </w:rPr>
        <w:t xml:space="preserve"> </w:t>
      </w:r>
      <w:r w:rsidRPr="002074A7">
        <w:rPr>
          <w:rtl/>
          <w:lang w:eastAsia="zh-TW"/>
        </w:rPr>
        <w:t>على</w:t>
      </w:r>
      <w:r>
        <w:rPr>
          <w:rtl/>
          <w:lang w:eastAsia="zh-TW"/>
        </w:rPr>
        <w:t xml:space="preserve"> </w:t>
      </w:r>
      <w:r w:rsidRPr="002074A7">
        <w:rPr>
          <w:rtl/>
          <w:lang w:eastAsia="zh-TW"/>
        </w:rPr>
        <w:t>العلاقة</w:t>
      </w:r>
      <w:r>
        <w:rPr>
          <w:rtl/>
          <w:lang w:eastAsia="zh-TW"/>
        </w:rPr>
        <w:t xml:space="preserve"> </w:t>
      </w:r>
      <w:r w:rsidRPr="002074A7">
        <w:rPr>
          <w:rtl/>
          <w:lang w:eastAsia="zh-TW"/>
        </w:rPr>
        <w:t>بين</w:t>
      </w:r>
      <w:r>
        <w:rPr>
          <w:rtl/>
          <w:lang w:eastAsia="zh-TW"/>
        </w:rPr>
        <w:t xml:space="preserve"> </w:t>
      </w:r>
      <w:r w:rsidRPr="002074A7">
        <w:rPr>
          <w:rtl/>
          <w:lang w:eastAsia="zh-TW"/>
        </w:rPr>
        <w:t>الوالدين</w:t>
      </w:r>
      <w:r>
        <w:rPr>
          <w:rtl/>
          <w:lang w:eastAsia="zh-TW"/>
        </w:rPr>
        <w:t xml:space="preserve"> </w:t>
      </w:r>
      <w:r w:rsidRPr="002074A7">
        <w:rPr>
          <w:rtl/>
          <w:lang w:eastAsia="zh-TW"/>
        </w:rPr>
        <w:t>والطفل</w:t>
      </w:r>
      <w:r>
        <w:rPr>
          <w:rtl/>
          <w:lang w:eastAsia="zh-TW"/>
        </w:rPr>
        <w:t xml:space="preserve">. </w:t>
      </w:r>
      <w:r w:rsidRPr="002074A7">
        <w:rPr>
          <w:rtl/>
          <w:lang w:eastAsia="zh-TW"/>
        </w:rPr>
        <w:t>ويمكن</w:t>
      </w:r>
      <w:r>
        <w:rPr>
          <w:rtl/>
          <w:lang w:eastAsia="zh-TW"/>
        </w:rPr>
        <w:t xml:space="preserve"> </w:t>
      </w:r>
      <w:r w:rsidRPr="002074A7">
        <w:rPr>
          <w:rtl/>
          <w:lang w:eastAsia="zh-TW"/>
        </w:rPr>
        <w:t>تفعيل</w:t>
      </w:r>
      <w:r>
        <w:rPr>
          <w:rtl/>
          <w:lang w:eastAsia="zh-TW"/>
        </w:rPr>
        <w:t xml:space="preserve"> </w:t>
      </w:r>
      <w:r w:rsidRPr="002074A7">
        <w:rPr>
          <w:rtl/>
          <w:lang w:eastAsia="zh-TW"/>
        </w:rPr>
        <w:t>دعم</w:t>
      </w:r>
      <w:r>
        <w:rPr>
          <w:rtl/>
          <w:lang w:eastAsia="zh-TW"/>
        </w:rPr>
        <w:t xml:space="preserve"> </w:t>
      </w:r>
      <w:r w:rsidRPr="002074A7">
        <w:rPr>
          <w:rtl/>
          <w:lang w:eastAsia="zh-TW"/>
        </w:rPr>
        <w:t>أنشطة</w:t>
      </w:r>
      <w:r>
        <w:rPr>
          <w:rtl/>
          <w:lang w:eastAsia="zh-TW"/>
        </w:rPr>
        <w:t xml:space="preserve"> </w:t>
      </w:r>
      <w:r w:rsidRPr="002074A7">
        <w:rPr>
          <w:rtl/>
          <w:lang w:eastAsia="zh-TW"/>
        </w:rPr>
        <w:t>تنظيم</w:t>
      </w:r>
      <w:r>
        <w:rPr>
          <w:rtl/>
          <w:lang w:eastAsia="zh-TW"/>
        </w:rPr>
        <w:t xml:space="preserve"> </w:t>
      </w:r>
      <w:r w:rsidRPr="002074A7">
        <w:rPr>
          <w:rtl/>
          <w:lang w:eastAsia="zh-TW"/>
        </w:rPr>
        <w:t>الأسرة</w:t>
      </w:r>
      <w:r>
        <w:rPr>
          <w:rtl/>
          <w:lang w:eastAsia="zh-TW"/>
        </w:rPr>
        <w:t xml:space="preserve"> </w:t>
      </w:r>
      <w:r w:rsidRPr="002074A7">
        <w:rPr>
          <w:rtl/>
          <w:lang w:eastAsia="zh-TW"/>
        </w:rPr>
        <w:t>بغية</w:t>
      </w:r>
      <w:r>
        <w:rPr>
          <w:rtl/>
          <w:lang w:eastAsia="zh-TW"/>
        </w:rPr>
        <w:t xml:space="preserve"> </w:t>
      </w:r>
      <w:r w:rsidRPr="002074A7">
        <w:rPr>
          <w:rtl/>
          <w:lang w:eastAsia="zh-TW"/>
        </w:rPr>
        <w:t>الوقاية</w:t>
      </w:r>
      <w:r>
        <w:rPr>
          <w:rtl/>
          <w:lang w:eastAsia="zh-TW"/>
        </w:rPr>
        <w:t xml:space="preserve"> </w:t>
      </w:r>
      <w:r w:rsidRPr="002074A7">
        <w:rPr>
          <w:rtl/>
          <w:lang w:eastAsia="zh-TW"/>
        </w:rPr>
        <w:t>من</w:t>
      </w:r>
      <w:r>
        <w:rPr>
          <w:rtl/>
          <w:lang w:eastAsia="zh-TW"/>
        </w:rPr>
        <w:t xml:space="preserve"> </w:t>
      </w:r>
      <w:r w:rsidRPr="002074A7">
        <w:rPr>
          <w:rtl/>
          <w:lang w:eastAsia="zh-TW"/>
        </w:rPr>
        <w:t>الحمل</w:t>
      </w:r>
      <w:r>
        <w:rPr>
          <w:rtl/>
          <w:lang w:eastAsia="zh-TW"/>
        </w:rPr>
        <w:t xml:space="preserve"> </w:t>
      </w:r>
      <w:r w:rsidRPr="002074A7">
        <w:rPr>
          <w:rtl/>
          <w:lang w:eastAsia="zh-TW"/>
        </w:rPr>
        <w:t>المبكر</w:t>
      </w:r>
      <w:r>
        <w:rPr>
          <w:rtl/>
          <w:lang w:eastAsia="zh-TW"/>
        </w:rPr>
        <w:t xml:space="preserve"> </w:t>
      </w:r>
      <w:r w:rsidRPr="002074A7">
        <w:rPr>
          <w:rtl/>
          <w:lang w:eastAsia="zh-TW"/>
        </w:rPr>
        <w:t>أو</w:t>
      </w:r>
      <w:r>
        <w:rPr>
          <w:rtl/>
          <w:lang w:eastAsia="zh-TW"/>
        </w:rPr>
        <w:t xml:space="preserve"> </w:t>
      </w:r>
      <w:r w:rsidRPr="002074A7">
        <w:rPr>
          <w:rtl/>
          <w:lang w:eastAsia="zh-TW"/>
        </w:rPr>
        <w:t>غير</w:t>
      </w:r>
      <w:r>
        <w:rPr>
          <w:rtl/>
          <w:lang w:eastAsia="zh-TW"/>
        </w:rPr>
        <w:t xml:space="preserve"> </w:t>
      </w:r>
      <w:r w:rsidRPr="002074A7">
        <w:rPr>
          <w:rtl/>
          <w:lang w:eastAsia="zh-TW"/>
        </w:rPr>
        <w:t>المرغوب</w:t>
      </w:r>
      <w:r>
        <w:rPr>
          <w:rtl/>
          <w:lang w:eastAsia="zh-TW"/>
        </w:rPr>
        <w:t xml:space="preserve"> </w:t>
      </w:r>
      <w:r w:rsidRPr="002074A7">
        <w:rPr>
          <w:rtl/>
          <w:lang w:eastAsia="zh-TW"/>
        </w:rPr>
        <w:t>فيه</w:t>
      </w:r>
      <w:r>
        <w:rPr>
          <w:rtl/>
          <w:lang w:eastAsia="zh-TW"/>
        </w:rPr>
        <w:t xml:space="preserve"> </w:t>
      </w:r>
      <w:r w:rsidRPr="002074A7">
        <w:rPr>
          <w:rtl/>
          <w:lang w:eastAsia="zh-TW"/>
        </w:rPr>
        <w:t>من</w:t>
      </w:r>
      <w:r>
        <w:rPr>
          <w:rtl/>
          <w:lang w:eastAsia="zh-TW"/>
        </w:rPr>
        <w:t xml:space="preserve"> </w:t>
      </w:r>
      <w:r w:rsidRPr="002074A7">
        <w:rPr>
          <w:rtl/>
          <w:lang w:eastAsia="zh-TW"/>
        </w:rPr>
        <w:t>خلال</w:t>
      </w:r>
      <w:r>
        <w:rPr>
          <w:rtl/>
          <w:lang w:eastAsia="zh-TW"/>
        </w:rPr>
        <w:t xml:space="preserve"> </w:t>
      </w:r>
      <w:r w:rsidRPr="002074A7">
        <w:rPr>
          <w:rtl/>
          <w:lang w:eastAsia="zh-TW"/>
        </w:rPr>
        <w:t>توفير</w:t>
      </w:r>
      <w:r>
        <w:rPr>
          <w:rtl/>
          <w:lang w:eastAsia="zh-TW"/>
        </w:rPr>
        <w:t xml:space="preserve"> </w:t>
      </w:r>
      <w:r w:rsidRPr="002074A7">
        <w:rPr>
          <w:rtl/>
          <w:lang w:eastAsia="zh-TW"/>
        </w:rPr>
        <w:t>التثقيف</w:t>
      </w:r>
      <w:r>
        <w:rPr>
          <w:rtl/>
          <w:lang w:eastAsia="zh-TW"/>
        </w:rPr>
        <w:t xml:space="preserve"> </w:t>
      </w:r>
      <w:r w:rsidRPr="002074A7">
        <w:rPr>
          <w:rtl/>
          <w:lang w:eastAsia="zh-TW"/>
        </w:rPr>
        <w:t>والمعلومات</w:t>
      </w:r>
      <w:r>
        <w:rPr>
          <w:rtl/>
          <w:lang w:eastAsia="zh-TW"/>
        </w:rPr>
        <w:t xml:space="preserve"> </w:t>
      </w:r>
      <w:r w:rsidRPr="002074A7">
        <w:rPr>
          <w:rtl/>
          <w:lang w:eastAsia="zh-TW"/>
        </w:rPr>
        <w:t>بشكل</w:t>
      </w:r>
      <w:r>
        <w:rPr>
          <w:rtl/>
          <w:lang w:eastAsia="zh-TW"/>
        </w:rPr>
        <w:t xml:space="preserve"> </w:t>
      </w:r>
      <w:r w:rsidRPr="002074A7">
        <w:rPr>
          <w:rtl/>
          <w:lang w:eastAsia="zh-TW"/>
        </w:rPr>
        <w:t>كامل</w:t>
      </w:r>
      <w:r>
        <w:rPr>
          <w:rtl/>
          <w:lang w:eastAsia="zh-TW"/>
        </w:rPr>
        <w:t xml:space="preserve"> </w:t>
      </w:r>
      <w:r w:rsidRPr="002074A7">
        <w:rPr>
          <w:rtl/>
          <w:lang w:eastAsia="zh-TW"/>
        </w:rPr>
        <w:t>عن</w:t>
      </w:r>
      <w:r>
        <w:rPr>
          <w:rtl/>
          <w:lang w:eastAsia="zh-TW"/>
        </w:rPr>
        <w:t xml:space="preserve"> </w:t>
      </w:r>
      <w:r w:rsidRPr="002074A7">
        <w:rPr>
          <w:rtl/>
          <w:lang w:eastAsia="zh-TW"/>
        </w:rPr>
        <w:t>الحياة</w:t>
      </w:r>
      <w:r>
        <w:rPr>
          <w:rtl/>
          <w:lang w:eastAsia="zh-TW"/>
        </w:rPr>
        <w:t xml:space="preserve"> </w:t>
      </w:r>
      <w:r w:rsidRPr="002074A7">
        <w:rPr>
          <w:rtl/>
          <w:lang w:eastAsia="zh-TW"/>
        </w:rPr>
        <w:t>الجنسية،</w:t>
      </w:r>
      <w:r>
        <w:rPr>
          <w:rtl/>
          <w:lang w:eastAsia="zh-TW"/>
        </w:rPr>
        <w:t xml:space="preserve"> </w:t>
      </w:r>
      <w:r w:rsidRPr="002074A7">
        <w:rPr>
          <w:rtl/>
          <w:lang w:eastAsia="zh-TW"/>
        </w:rPr>
        <w:t>وإتاحة</w:t>
      </w:r>
      <w:r>
        <w:rPr>
          <w:rtl/>
          <w:lang w:eastAsia="zh-TW"/>
        </w:rPr>
        <w:t xml:space="preserve"> </w:t>
      </w:r>
      <w:r w:rsidRPr="002074A7">
        <w:rPr>
          <w:rtl/>
          <w:lang w:eastAsia="zh-TW"/>
        </w:rPr>
        <w:t>الوصول</w:t>
      </w:r>
      <w:r>
        <w:rPr>
          <w:rtl/>
          <w:lang w:eastAsia="zh-TW"/>
        </w:rPr>
        <w:t xml:space="preserve"> </w:t>
      </w:r>
      <w:r w:rsidRPr="002074A7">
        <w:rPr>
          <w:rtl/>
          <w:lang w:eastAsia="zh-TW"/>
        </w:rPr>
        <w:t>إلى</w:t>
      </w:r>
      <w:r>
        <w:rPr>
          <w:rtl/>
          <w:lang w:eastAsia="zh-TW"/>
        </w:rPr>
        <w:t xml:space="preserve"> </w:t>
      </w:r>
      <w:r w:rsidRPr="002074A7">
        <w:rPr>
          <w:rtl/>
          <w:lang w:eastAsia="zh-TW"/>
        </w:rPr>
        <w:t>مختلف</w:t>
      </w:r>
      <w:r>
        <w:rPr>
          <w:rtl/>
          <w:lang w:eastAsia="zh-TW"/>
        </w:rPr>
        <w:t xml:space="preserve"> </w:t>
      </w:r>
      <w:r w:rsidRPr="002074A7">
        <w:rPr>
          <w:rtl/>
          <w:lang w:eastAsia="zh-TW"/>
        </w:rPr>
        <w:t>وسائل</w:t>
      </w:r>
      <w:r>
        <w:rPr>
          <w:rtl/>
          <w:lang w:eastAsia="zh-TW"/>
        </w:rPr>
        <w:t xml:space="preserve"> </w:t>
      </w:r>
      <w:r w:rsidRPr="002074A7">
        <w:rPr>
          <w:rtl/>
          <w:lang w:eastAsia="zh-TW"/>
        </w:rPr>
        <w:t>منع</w:t>
      </w:r>
      <w:r>
        <w:rPr>
          <w:rtl/>
          <w:lang w:eastAsia="zh-TW"/>
        </w:rPr>
        <w:t xml:space="preserve"> </w:t>
      </w:r>
      <w:r w:rsidRPr="002074A7">
        <w:rPr>
          <w:rtl/>
          <w:lang w:eastAsia="zh-TW"/>
        </w:rPr>
        <w:t>الحمل</w:t>
      </w:r>
      <w:r>
        <w:rPr>
          <w:rtl/>
          <w:lang w:eastAsia="zh-TW"/>
        </w:rPr>
        <w:t>.</w:t>
      </w:r>
    </w:p>
    <w:p w:rsidR="002074A7" w:rsidRPr="002074A7" w:rsidRDefault="002074A7" w:rsidP="00007363">
      <w:pPr>
        <w:pStyle w:val="SingleTxtGA"/>
        <w:rPr>
          <w:rtl/>
          <w:lang w:eastAsia="zh-TW"/>
        </w:rPr>
      </w:pPr>
      <w:r w:rsidRPr="002074A7">
        <w:rPr>
          <w:rtl/>
          <w:lang w:eastAsia="zh-TW"/>
        </w:rPr>
        <w:t>٤٧</w:t>
      </w:r>
      <w:r>
        <w:rPr>
          <w:rtl/>
          <w:lang w:eastAsia="zh-TW"/>
        </w:rPr>
        <w:t>-</w:t>
      </w:r>
      <w:r w:rsidRPr="002074A7">
        <w:rPr>
          <w:lang w:eastAsia="zh-TW"/>
        </w:rPr>
        <w:tab/>
      </w:r>
      <w:r w:rsidRPr="002074A7">
        <w:rPr>
          <w:rtl/>
          <w:lang w:eastAsia="zh-TW"/>
        </w:rPr>
        <w:t>والتعاون</w:t>
      </w:r>
      <w:r>
        <w:rPr>
          <w:rtl/>
          <w:lang w:eastAsia="zh-TW"/>
        </w:rPr>
        <w:t xml:space="preserve"> </w:t>
      </w:r>
      <w:r w:rsidRPr="002074A7">
        <w:rPr>
          <w:rtl/>
          <w:lang w:eastAsia="zh-TW"/>
        </w:rPr>
        <w:t>بين</w:t>
      </w:r>
      <w:r>
        <w:rPr>
          <w:rtl/>
          <w:lang w:eastAsia="zh-TW"/>
        </w:rPr>
        <w:t xml:space="preserve"> </w:t>
      </w:r>
      <w:r w:rsidRPr="002074A7">
        <w:rPr>
          <w:rtl/>
          <w:lang w:eastAsia="zh-TW"/>
        </w:rPr>
        <w:t>القطاعات</w:t>
      </w:r>
      <w:r>
        <w:rPr>
          <w:rtl/>
          <w:lang w:eastAsia="zh-TW"/>
        </w:rPr>
        <w:t xml:space="preserve"> </w:t>
      </w:r>
      <w:r w:rsidRPr="002074A7">
        <w:rPr>
          <w:rtl/>
          <w:lang w:eastAsia="zh-TW"/>
        </w:rPr>
        <w:t>قد</w:t>
      </w:r>
      <w:r>
        <w:rPr>
          <w:rtl/>
          <w:lang w:eastAsia="zh-TW"/>
        </w:rPr>
        <w:t xml:space="preserve"> </w:t>
      </w:r>
      <w:r w:rsidRPr="002074A7">
        <w:rPr>
          <w:rtl/>
          <w:lang w:eastAsia="zh-TW"/>
        </w:rPr>
        <w:t>يفيد</w:t>
      </w:r>
      <w:r>
        <w:rPr>
          <w:rtl/>
          <w:lang w:eastAsia="zh-TW"/>
        </w:rPr>
        <w:t xml:space="preserve"> </w:t>
      </w:r>
      <w:r w:rsidRPr="002074A7">
        <w:rPr>
          <w:rtl/>
          <w:lang w:eastAsia="zh-TW"/>
        </w:rPr>
        <w:t>أيض</w:t>
      </w:r>
      <w:r w:rsidR="00587E09">
        <w:rPr>
          <w:rtl/>
          <w:lang w:eastAsia="zh-TW"/>
        </w:rPr>
        <w:t xml:space="preserve">اً </w:t>
      </w:r>
      <w:r w:rsidRPr="002074A7">
        <w:rPr>
          <w:rtl/>
          <w:lang w:eastAsia="zh-TW"/>
        </w:rPr>
        <w:t>في</w:t>
      </w:r>
      <w:r>
        <w:rPr>
          <w:rtl/>
          <w:lang w:eastAsia="zh-TW"/>
        </w:rPr>
        <w:t xml:space="preserve"> </w:t>
      </w:r>
      <w:r w:rsidRPr="002074A7">
        <w:rPr>
          <w:rtl/>
          <w:lang w:eastAsia="zh-TW"/>
        </w:rPr>
        <w:t>تيسير</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التعليم</w:t>
      </w:r>
      <w:r>
        <w:rPr>
          <w:rtl/>
          <w:lang w:eastAsia="zh-TW"/>
        </w:rPr>
        <w:t xml:space="preserve"> </w:t>
      </w:r>
      <w:r w:rsidRPr="002074A7">
        <w:rPr>
          <w:rtl/>
          <w:lang w:eastAsia="zh-TW"/>
        </w:rPr>
        <w:t>قبل</w:t>
      </w:r>
      <w:r>
        <w:rPr>
          <w:rtl/>
          <w:lang w:eastAsia="zh-TW"/>
        </w:rPr>
        <w:t xml:space="preserve"> </w:t>
      </w:r>
      <w:r w:rsidRPr="002074A7">
        <w:rPr>
          <w:rtl/>
          <w:lang w:eastAsia="zh-TW"/>
        </w:rPr>
        <w:t>المدرسي،</w:t>
      </w:r>
      <w:r>
        <w:rPr>
          <w:rtl/>
          <w:lang w:eastAsia="zh-TW"/>
        </w:rPr>
        <w:t xml:space="preserve"> </w:t>
      </w:r>
      <w:r w:rsidRPr="002074A7">
        <w:rPr>
          <w:rtl/>
          <w:lang w:eastAsia="zh-TW"/>
        </w:rPr>
        <w:t>ولا</w:t>
      </w:r>
      <w:r w:rsidR="00007363">
        <w:rPr>
          <w:rFonts w:hint="cs"/>
          <w:rtl/>
          <w:lang w:eastAsia="zh-TW"/>
        </w:rPr>
        <w:t> </w:t>
      </w:r>
      <w:r w:rsidRPr="002074A7">
        <w:rPr>
          <w:rtl/>
          <w:lang w:eastAsia="zh-TW"/>
        </w:rPr>
        <w:t>سيما</w:t>
      </w:r>
      <w:r>
        <w:rPr>
          <w:rtl/>
          <w:lang w:eastAsia="zh-TW"/>
        </w:rPr>
        <w:t xml:space="preserve"> </w:t>
      </w:r>
      <w:r w:rsidRPr="002074A7">
        <w:rPr>
          <w:rtl/>
          <w:lang w:eastAsia="zh-TW"/>
        </w:rPr>
        <w:t>لأطفال</w:t>
      </w:r>
      <w:r>
        <w:rPr>
          <w:rtl/>
          <w:lang w:eastAsia="zh-TW"/>
        </w:rPr>
        <w:t xml:space="preserve"> </w:t>
      </w:r>
      <w:r w:rsidRPr="002074A7">
        <w:rPr>
          <w:rtl/>
          <w:lang w:eastAsia="zh-TW"/>
        </w:rPr>
        <w:t>الأسر</w:t>
      </w:r>
      <w:r>
        <w:rPr>
          <w:rtl/>
          <w:lang w:eastAsia="zh-TW"/>
        </w:rPr>
        <w:t xml:space="preserve"> </w:t>
      </w:r>
      <w:r w:rsidRPr="002074A7">
        <w:rPr>
          <w:rtl/>
          <w:lang w:eastAsia="zh-TW"/>
        </w:rPr>
        <w:t>المعرضة</w:t>
      </w:r>
      <w:r>
        <w:rPr>
          <w:rtl/>
          <w:lang w:eastAsia="zh-TW"/>
        </w:rPr>
        <w:t xml:space="preserve"> </w:t>
      </w:r>
      <w:r w:rsidRPr="002074A7">
        <w:rPr>
          <w:rtl/>
          <w:lang w:eastAsia="zh-TW"/>
        </w:rPr>
        <w:t>للخطر،</w:t>
      </w:r>
      <w:r>
        <w:rPr>
          <w:rtl/>
          <w:lang w:eastAsia="zh-TW"/>
        </w:rPr>
        <w:t xml:space="preserve"> </w:t>
      </w:r>
      <w:r w:rsidRPr="002074A7">
        <w:rPr>
          <w:rtl/>
          <w:lang w:eastAsia="zh-TW"/>
        </w:rPr>
        <w:t>وتمكين</w:t>
      </w:r>
      <w:r>
        <w:rPr>
          <w:rtl/>
          <w:lang w:eastAsia="zh-TW"/>
        </w:rPr>
        <w:t xml:space="preserve"> </w:t>
      </w:r>
      <w:r w:rsidRPr="002074A7">
        <w:rPr>
          <w:rtl/>
          <w:lang w:eastAsia="zh-TW"/>
        </w:rPr>
        <w:t>المجتمعات</w:t>
      </w:r>
      <w:r>
        <w:rPr>
          <w:rtl/>
          <w:lang w:eastAsia="zh-TW"/>
        </w:rPr>
        <w:t xml:space="preserve"> </w:t>
      </w:r>
      <w:r w:rsidRPr="002074A7">
        <w:rPr>
          <w:rtl/>
          <w:lang w:eastAsia="zh-TW"/>
        </w:rPr>
        <w:t>المحلية</w:t>
      </w:r>
      <w:r>
        <w:rPr>
          <w:rtl/>
          <w:lang w:eastAsia="zh-TW"/>
        </w:rPr>
        <w:t xml:space="preserve"> </w:t>
      </w:r>
      <w:r w:rsidRPr="002074A7">
        <w:rPr>
          <w:rtl/>
          <w:lang w:eastAsia="zh-TW"/>
        </w:rPr>
        <w:t>من</w:t>
      </w:r>
      <w:r>
        <w:rPr>
          <w:rtl/>
          <w:lang w:eastAsia="zh-TW"/>
        </w:rPr>
        <w:t xml:space="preserve"> </w:t>
      </w:r>
      <w:r w:rsidRPr="002074A7">
        <w:rPr>
          <w:rtl/>
          <w:lang w:eastAsia="zh-TW"/>
        </w:rPr>
        <w:t>الاستعداد</w:t>
      </w:r>
      <w:r>
        <w:rPr>
          <w:rtl/>
          <w:lang w:eastAsia="zh-TW"/>
        </w:rPr>
        <w:t xml:space="preserve"> </w:t>
      </w:r>
      <w:r w:rsidRPr="002074A7">
        <w:rPr>
          <w:rtl/>
          <w:lang w:eastAsia="zh-TW"/>
        </w:rPr>
        <w:t>لقبول</w:t>
      </w:r>
      <w:r>
        <w:rPr>
          <w:rtl/>
          <w:lang w:eastAsia="zh-TW"/>
        </w:rPr>
        <w:t xml:space="preserve"> </w:t>
      </w:r>
      <w:r w:rsidRPr="002074A7">
        <w:rPr>
          <w:rtl/>
          <w:lang w:eastAsia="zh-TW"/>
        </w:rPr>
        <w:t>وإدماج</w:t>
      </w:r>
      <w:r>
        <w:rPr>
          <w:rtl/>
          <w:lang w:eastAsia="zh-TW"/>
        </w:rPr>
        <w:t xml:space="preserve"> </w:t>
      </w:r>
      <w:r w:rsidRPr="002074A7">
        <w:rPr>
          <w:rtl/>
          <w:lang w:eastAsia="zh-TW"/>
        </w:rPr>
        <w:t>الأطفال</w:t>
      </w:r>
      <w:r>
        <w:rPr>
          <w:rtl/>
          <w:lang w:eastAsia="zh-TW"/>
        </w:rPr>
        <w:t xml:space="preserve"> </w:t>
      </w:r>
      <w:r w:rsidRPr="002074A7">
        <w:rPr>
          <w:rtl/>
          <w:lang w:eastAsia="zh-TW"/>
        </w:rPr>
        <w:t>والبالغين</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في</w:t>
      </w:r>
      <w:r>
        <w:rPr>
          <w:rtl/>
          <w:lang w:eastAsia="zh-TW"/>
        </w:rPr>
        <w:t xml:space="preserve"> </w:t>
      </w:r>
      <w:r w:rsidRPr="002074A7">
        <w:rPr>
          <w:rtl/>
          <w:lang w:eastAsia="zh-TW"/>
        </w:rPr>
        <w:t>الحياة</w:t>
      </w:r>
      <w:r>
        <w:rPr>
          <w:rtl/>
          <w:lang w:eastAsia="zh-TW"/>
        </w:rPr>
        <w:t xml:space="preserve"> </w:t>
      </w:r>
      <w:r w:rsidRPr="002074A7">
        <w:rPr>
          <w:rtl/>
          <w:lang w:eastAsia="zh-TW"/>
        </w:rPr>
        <w:t>اليومية</w:t>
      </w:r>
      <w:r>
        <w:rPr>
          <w:rtl/>
          <w:lang w:eastAsia="zh-TW"/>
        </w:rPr>
        <w:t xml:space="preserve"> </w:t>
      </w:r>
      <w:r w:rsidRPr="002074A7">
        <w:rPr>
          <w:rtl/>
          <w:lang w:eastAsia="zh-TW"/>
        </w:rPr>
        <w:t>والمجتمعية</w:t>
      </w:r>
      <w:r>
        <w:rPr>
          <w:rtl/>
          <w:lang w:eastAsia="zh-TW"/>
        </w:rPr>
        <w:t xml:space="preserve">. </w:t>
      </w:r>
      <w:r w:rsidRPr="002074A7">
        <w:rPr>
          <w:rtl/>
          <w:lang w:eastAsia="zh-TW"/>
        </w:rPr>
        <w:t>ومن</w:t>
      </w:r>
      <w:r>
        <w:rPr>
          <w:rtl/>
          <w:lang w:eastAsia="zh-TW"/>
        </w:rPr>
        <w:t xml:space="preserve"> </w:t>
      </w:r>
      <w:r w:rsidRPr="002074A7">
        <w:rPr>
          <w:rtl/>
          <w:lang w:eastAsia="zh-TW"/>
        </w:rPr>
        <w:t>شأن</w:t>
      </w:r>
      <w:r>
        <w:rPr>
          <w:rtl/>
          <w:lang w:eastAsia="zh-TW"/>
        </w:rPr>
        <w:t xml:space="preserve"> </w:t>
      </w:r>
      <w:r w:rsidRPr="002074A7">
        <w:rPr>
          <w:rtl/>
          <w:lang w:eastAsia="zh-TW"/>
        </w:rPr>
        <w:t>هذا</w:t>
      </w:r>
      <w:r>
        <w:rPr>
          <w:rtl/>
          <w:lang w:eastAsia="zh-TW"/>
        </w:rPr>
        <w:t xml:space="preserve"> </w:t>
      </w:r>
      <w:r w:rsidRPr="002074A7">
        <w:rPr>
          <w:rtl/>
          <w:lang w:eastAsia="zh-TW"/>
        </w:rPr>
        <w:t>النهج</w:t>
      </w:r>
      <w:r>
        <w:rPr>
          <w:rtl/>
          <w:lang w:eastAsia="zh-TW"/>
        </w:rPr>
        <w:t xml:space="preserve"> </w:t>
      </w:r>
      <w:r w:rsidRPr="002074A7">
        <w:rPr>
          <w:rtl/>
          <w:lang w:eastAsia="zh-TW"/>
        </w:rPr>
        <w:t>أيض</w:t>
      </w:r>
      <w:r w:rsidR="00587E09">
        <w:rPr>
          <w:rtl/>
          <w:lang w:eastAsia="zh-TW"/>
        </w:rPr>
        <w:t xml:space="preserve">اً </w:t>
      </w:r>
      <w:r w:rsidRPr="002074A7">
        <w:rPr>
          <w:rtl/>
          <w:lang w:eastAsia="zh-TW"/>
        </w:rPr>
        <w:t>أن</w:t>
      </w:r>
      <w:r>
        <w:rPr>
          <w:rtl/>
          <w:lang w:eastAsia="zh-TW"/>
        </w:rPr>
        <w:t xml:space="preserve"> </w:t>
      </w:r>
      <w:r w:rsidRPr="002074A7">
        <w:rPr>
          <w:rtl/>
          <w:lang w:eastAsia="zh-TW"/>
        </w:rPr>
        <w:t>يتيح</w:t>
      </w:r>
      <w:r>
        <w:rPr>
          <w:rtl/>
          <w:lang w:eastAsia="zh-TW"/>
        </w:rPr>
        <w:t xml:space="preserve"> </w:t>
      </w:r>
      <w:r w:rsidRPr="002074A7">
        <w:rPr>
          <w:rtl/>
          <w:lang w:eastAsia="zh-TW"/>
        </w:rPr>
        <w:t>للمراهقين</w:t>
      </w:r>
      <w:r>
        <w:rPr>
          <w:rtl/>
          <w:lang w:eastAsia="zh-TW"/>
        </w:rPr>
        <w:t xml:space="preserve"> </w:t>
      </w:r>
      <w:r w:rsidRPr="002074A7">
        <w:rPr>
          <w:rtl/>
          <w:lang w:eastAsia="zh-TW"/>
        </w:rPr>
        <w:t>والشباب</w:t>
      </w:r>
      <w:r>
        <w:rPr>
          <w:rtl/>
          <w:lang w:eastAsia="zh-TW"/>
        </w:rPr>
        <w:t xml:space="preserve"> </w:t>
      </w:r>
      <w:r w:rsidRPr="002074A7">
        <w:rPr>
          <w:rtl/>
          <w:lang w:eastAsia="zh-TW"/>
        </w:rPr>
        <w:t>المعرضين</w:t>
      </w:r>
      <w:r>
        <w:rPr>
          <w:rtl/>
          <w:lang w:eastAsia="zh-TW"/>
        </w:rPr>
        <w:t xml:space="preserve"> </w:t>
      </w:r>
      <w:r w:rsidRPr="002074A7">
        <w:rPr>
          <w:rtl/>
          <w:lang w:eastAsia="zh-TW"/>
        </w:rPr>
        <w:t>للخطر</w:t>
      </w:r>
      <w:r>
        <w:rPr>
          <w:rtl/>
          <w:lang w:eastAsia="zh-TW"/>
        </w:rPr>
        <w:t xml:space="preserve"> </w:t>
      </w:r>
      <w:r w:rsidRPr="002074A7">
        <w:rPr>
          <w:rtl/>
          <w:lang w:eastAsia="zh-TW"/>
        </w:rPr>
        <w:t>فرصة</w:t>
      </w:r>
      <w:r>
        <w:rPr>
          <w:rtl/>
          <w:lang w:eastAsia="zh-TW"/>
        </w:rPr>
        <w:t xml:space="preserve"> </w:t>
      </w:r>
      <w:r w:rsidRPr="002074A7">
        <w:rPr>
          <w:rtl/>
          <w:lang w:eastAsia="zh-TW"/>
        </w:rPr>
        <w:t>الابتعاد</w:t>
      </w:r>
      <w:r>
        <w:rPr>
          <w:rtl/>
          <w:lang w:eastAsia="zh-TW"/>
        </w:rPr>
        <w:t xml:space="preserve"> </w:t>
      </w:r>
      <w:r w:rsidRPr="002074A7">
        <w:rPr>
          <w:rtl/>
          <w:lang w:eastAsia="zh-TW"/>
        </w:rPr>
        <w:t>عن</w:t>
      </w:r>
      <w:r>
        <w:rPr>
          <w:rtl/>
          <w:lang w:eastAsia="zh-TW"/>
        </w:rPr>
        <w:t xml:space="preserve"> </w:t>
      </w:r>
      <w:r w:rsidRPr="002074A7">
        <w:rPr>
          <w:rtl/>
          <w:lang w:eastAsia="zh-TW"/>
        </w:rPr>
        <w:t>العنف</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إشراكهم</w:t>
      </w:r>
      <w:r>
        <w:rPr>
          <w:rtl/>
          <w:lang w:eastAsia="zh-TW"/>
        </w:rPr>
        <w:t xml:space="preserve"> </w:t>
      </w:r>
      <w:r w:rsidRPr="002074A7">
        <w:rPr>
          <w:rtl/>
          <w:lang w:eastAsia="zh-TW"/>
        </w:rPr>
        <w:t>في</w:t>
      </w:r>
      <w:r>
        <w:rPr>
          <w:rtl/>
          <w:lang w:eastAsia="zh-TW"/>
        </w:rPr>
        <w:t xml:space="preserve"> </w:t>
      </w:r>
      <w:r w:rsidRPr="002074A7">
        <w:rPr>
          <w:rtl/>
          <w:lang w:eastAsia="zh-TW"/>
        </w:rPr>
        <w:t>البرامج</w:t>
      </w:r>
      <w:r>
        <w:rPr>
          <w:rtl/>
          <w:lang w:eastAsia="zh-TW"/>
        </w:rPr>
        <w:t xml:space="preserve"> </w:t>
      </w:r>
      <w:r w:rsidRPr="002074A7">
        <w:rPr>
          <w:rtl/>
          <w:lang w:eastAsia="zh-TW"/>
        </w:rPr>
        <w:t>المجتمعية</w:t>
      </w:r>
      <w:r>
        <w:rPr>
          <w:rtl/>
          <w:lang w:eastAsia="zh-TW"/>
        </w:rPr>
        <w:t xml:space="preserve"> </w:t>
      </w:r>
      <w:r w:rsidRPr="002074A7">
        <w:rPr>
          <w:rtl/>
          <w:lang w:eastAsia="zh-TW"/>
        </w:rPr>
        <w:t>التي</w:t>
      </w:r>
      <w:r>
        <w:rPr>
          <w:rtl/>
          <w:lang w:eastAsia="zh-TW"/>
        </w:rPr>
        <w:t xml:space="preserve"> </w:t>
      </w:r>
      <w:r w:rsidRPr="002074A7">
        <w:rPr>
          <w:rtl/>
          <w:lang w:eastAsia="zh-TW"/>
        </w:rPr>
        <w:t>تدعم</w:t>
      </w:r>
      <w:r>
        <w:rPr>
          <w:rtl/>
          <w:lang w:eastAsia="zh-TW"/>
        </w:rPr>
        <w:t xml:space="preserve"> </w:t>
      </w:r>
      <w:r w:rsidRPr="002074A7">
        <w:rPr>
          <w:rtl/>
          <w:lang w:eastAsia="zh-TW"/>
        </w:rPr>
        <w:t>مراكز</w:t>
      </w:r>
      <w:r>
        <w:rPr>
          <w:rtl/>
          <w:lang w:eastAsia="zh-TW"/>
        </w:rPr>
        <w:t xml:space="preserve"> </w:t>
      </w:r>
      <w:r w:rsidRPr="002074A7">
        <w:rPr>
          <w:rtl/>
          <w:lang w:eastAsia="zh-TW"/>
        </w:rPr>
        <w:t>الترفيه</w:t>
      </w:r>
      <w:r>
        <w:rPr>
          <w:rtl/>
          <w:lang w:eastAsia="zh-TW"/>
        </w:rPr>
        <w:t xml:space="preserve"> </w:t>
      </w:r>
      <w:r w:rsidRPr="002074A7">
        <w:rPr>
          <w:rtl/>
          <w:lang w:eastAsia="zh-TW"/>
        </w:rPr>
        <w:t>المخصصة</w:t>
      </w:r>
      <w:r>
        <w:rPr>
          <w:rtl/>
          <w:lang w:eastAsia="zh-TW"/>
        </w:rPr>
        <w:t xml:space="preserve"> </w:t>
      </w:r>
      <w:r w:rsidRPr="002074A7">
        <w:rPr>
          <w:rtl/>
          <w:lang w:eastAsia="zh-TW"/>
        </w:rPr>
        <w:t>لكبار</w:t>
      </w:r>
      <w:r>
        <w:rPr>
          <w:rtl/>
          <w:lang w:eastAsia="zh-TW"/>
        </w:rPr>
        <w:t xml:space="preserve"> </w:t>
      </w:r>
      <w:r w:rsidRPr="002074A7">
        <w:rPr>
          <w:rtl/>
          <w:lang w:eastAsia="zh-TW"/>
        </w:rPr>
        <w:t>السن،</w:t>
      </w:r>
      <w:r>
        <w:rPr>
          <w:rtl/>
          <w:lang w:eastAsia="zh-TW"/>
        </w:rPr>
        <w:t xml:space="preserve"> </w:t>
      </w:r>
      <w:r w:rsidRPr="002074A7">
        <w:rPr>
          <w:rtl/>
          <w:lang w:eastAsia="zh-TW"/>
        </w:rPr>
        <w:t>ومن</w:t>
      </w:r>
      <w:r>
        <w:rPr>
          <w:rtl/>
          <w:lang w:eastAsia="zh-TW"/>
        </w:rPr>
        <w:t xml:space="preserve"> </w:t>
      </w:r>
      <w:r w:rsidRPr="002074A7">
        <w:rPr>
          <w:rtl/>
          <w:lang w:eastAsia="zh-TW"/>
        </w:rPr>
        <w:t>ثم</w:t>
      </w:r>
      <w:r>
        <w:rPr>
          <w:rtl/>
          <w:lang w:eastAsia="zh-TW"/>
        </w:rPr>
        <w:t xml:space="preserve"> </w:t>
      </w:r>
      <w:r w:rsidRPr="002074A7">
        <w:rPr>
          <w:rtl/>
          <w:lang w:eastAsia="zh-TW"/>
        </w:rPr>
        <w:t>الإسهام</w:t>
      </w:r>
      <w:r>
        <w:rPr>
          <w:rtl/>
          <w:lang w:eastAsia="zh-TW"/>
        </w:rPr>
        <w:t xml:space="preserve"> </w:t>
      </w:r>
      <w:r w:rsidRPr="002074A7">
        <w:rPr>
          <w:rtl/>
          <w:lang w:eastAsia="zh-TW"/>
        </w:rPr>
        <w:t>في</w:t>
      </w:r>
      <w:r>
        <w:rPr>
          <w:rtl/>
          <w:lang w:eastAsia="zh-TW"/>
        </w:rPr>
        <w:t xml:space="preserve"> </w:t>
      </w:r>
      <w:r w:rsidRPr="002074A7">
        <w:rPr>
          <w:rtl/>
          <w:lang w:eastAsia="zh-TW"/>
        </w:rPr>
        <w:t>تعزيز</w:t>
      </w:r>
      <w:r>
        <w:rPr>
          <w:rtl/>
          <w:lang w:eastAsia="zh-TW"/>
        </w:rPr>
        <w:t xml:space="preserve"> </w:t>
      </w:r>
      <w:r w:rsidRPr="002074A7">
        <w:rPr>
          <w:rtl/>
          <w:lang w:eastAsia="zh-TW"/>
        </w:rPr>
        <w:t>الروابط</w:t>
      </w:r>
      <w:r>
        <w:rPr>
          <w:rtl/>
          <w:lang w:eastAsia="zh-TW"/>
        </w:rPr>
        <w:t xml:space="preserve"> </w:t>
      </w:r>
      <w:r w:rsidRPr="002074A7">
        <w:rPr>
          <w:rtl/>
          <w:lang w:eastAsia="zh-TW"/>
        </w:rPr>
        <w:t>بين</w:t>
      </w:r>
      <w:r>
        <w:rPr>
          <w:rtl/>
          <w:lang w:eastAsia="zh-TW"/>
        </w:rPr>
        <w:t xml:space="preserve"> </w:t>
      </w:r>
      <w:r w:rsidRPr="002074A7">
        <w:rPr>
          <w:rtl/>
          <w:lang w:eastAsia="zh-TW"/>
        </w:rPr>
        <w:t>الأجيال</w:t>
      </w:r>
      <w:r>
        <w:rPr>
          <w:rtl/>
          <w:lang w:eastAsia="zh-TW"/>
        </w:rPr>
        <w:t xml:space="preserve"> </w:t>
      </w:r>
      <w:r w:rsidRPr="002074A7">
        <w:rPr>
          <w:rtl/>
          <w:lang w:eastAsia="zh-TW"/>
        </w:rPr>
        <w:t>وتحسين</w:t>
      </w:r>
      <w:r>
        <w:rPr>
          <w:rtl/>
          <w:lang w:eastAsia="zh-TW"/>
        </w:rPr>
        <w:t xml:space="preserve"> </w:t>
      </w:r>
      <w:r w:rsidRPr="002074A7">
        <w:rPr>
          <w:rtl/>
          <w:lang w:eastAsia="zh-TW"/>
        </w:rPr>
        <w:t>العلاقات</w:t>
      </w:r>
      <w:r>
        <w:rPr>
          <w:rtl/>
          <w:lang w:eastAsia="zh-TW"/>
        </w:rPr>
        <w:t xml:space="preserve"> </w:t>
      </w:r>
      <w:r w:rsidRPr="002074A7">
        <w:rPr>
          <w:rtl/>
          <w:lang w:eastAsia="zh-TW"/>
        </w:rPr>
        <w:t>الإنسانية</w:t>
      </w:r>
      <w:r>
        <w:rPr>
          <w:rtl/>
          <w:lang w:eastAsia="zh-TW"/>
        </w:rPr>
        <w:t xml:space="preserve"> </w:t>
      </w:r>
      <w:r w:rsidRPr="002074A7">
        <w:rPr>
          <w:rtl/>
          <w:lang w:eastAsia="zh-TW"/>
        </w:rPr>
        <w:t>بشكل</w:t>
      </w:r>
      <w:r>
        <w:rPr>
          <w:rtl/>
          <w:lang w:eastAsia="zh-TW"/>
        </w:rPr>
        <w:t xml:space="preserve"> </w:t>
      </w:r>
      <w:r w:rsidRPr="002074A7">
        <w:rPr>
          <w:rtl/>
          <w:lang w:eastAsia="zh-TW"/>
        </w:rPr>
        <w:t>عام</w:t>
      </w:r>
      <w:r>
        <w:rPr>
          <w:rtl/>
          <w:lang w:eastAsia="zh-TW"/>
        </w:rPr>
        <w:t>.</w:t>
      </w:r>
    </w:p>
    <w:p w:rsidR="002074A7" w:rsidRPr="002074A7" w:rsidRDefault="002074A7" w:rsidP="002074A7">
      <w:pPr>
        <w:pStyle w:val="SingleTxtGA"/>
        <w:rPr>
          <w:rtl/>
          <w:lang w:eastAsia="zh-TW"/>
        </w:rPr>
      </w:pPr>
      <w:r w:rsidRPr="002074A7">
        <w:rPr>
          <w:rtl/>
          <w:lang w:eastAsia="zh-TW"/>
        </w:rPr>
        <w:t>٤٨</w:t>
      </w:r>
      <w:r>
        <w:rPr>
          <w:rtl/>
          <w:lang w:eastAsia="zh-TW"/>
        </w:rPr>
        <w:t>-</w:t>
      </w:r>
      <w:r w:rsidRPr="002074A7">
        <w:rPr>
          <w:lang w:eastAsia="zh-TW"/>
        </w:rPr>
        <w:tab/>
      </w:r>
      <w:r w:rsidRPr="002074A7">
        <w:rPr>
          <w:rtl/>
          <w:lang w:eastAsia="zh-TW"/>
        </w:rPr>
        <w:t>ومن</w:t>
      </w:r>
      <w:r>
        <w:rPr>
          <w:rtl/>
          <w:lang w:eastAsia="zh-TW"/>
        </w:rPr>
        <w:t xml:space="preserve"> </w:t>
      </w:r>
      <w:r w:rsidRPr="002074A7">
        <w:rPr>
          <w:rtl/>
          <w:lang w:eastAsia="zh-TW"/>
        </w:rPr>
        <w:t>شأن</w:t>
      </w:r>
      <w:r>
        <w:rPr>
          <w:rtl/>
          <w:lang w:eastAsia="zh-TW"/>
        </w:rPr>
        <w:t xml:space="preserve"> "</w:t>
      </w:r>
      <w:r w:rsidRPr="002074A7">
        <w:rPr>
          <w:rtl/>
          <w:lang w:eastAsia="zh-TW"/>
        </w:rPr>
        <w:t>نهج</w:t>
      </w:r>
      <w:r>
        <w:rPr>
          <w:rtl/>
          <w:lang w:eastAsia="zh-TW"/>
        </w:rPr>
        <w:t xml:space="preserve"> </w:t>
      </w:r>
      <w:r w:rsidRPr="002074A7">
        <w:rPr>
          <w:rtl/>
          <w:lang w:eastAsia="zh-TW"/>
        </w:rPr>
        <w:t>السياسة</w:t>
      </w:r>
      <w:r>
        <w:rPr>
          <w:rtl/>
          <w:lang w:eastAsia="zh-TW"/>
        </w:rPr>
        <w:t xml:space="preserve"> </w:t>
      </w:r>
      <w:r w:rsidRPr="002074A7">
        <w:rPr>
          <w:rtl/>
          <w:lang w:eastAsia="zh-TW"/>
        </w:rPr>
        <w:t>العامة"،</w:t>
      </w:r>
      <w:r>
        <w:rPr>
          <w:rtl/>
          <w:lang w:eastAsia="zh-TW"/>
        </w:rPr>
        <w:t xml:space="preserve"> </w:t>
      </w:r>
      <w:r w:rsidRPr="002074A7">
        <w:rPr>
          <w:rtl/>
          <w:lang w:eastAsia="zh-TW"/>
        </w:rPr>
        <w:t>إذا</w:t>
      </w:r>
      <w:r>
        <w:rPr>
          <w:rtl/>
          <w:lang w:eastAsia="zh-TW"/>
        </w:rPr>
        <w:t xml:space="preserve"> </w:t>
      </w:r>
      <w:r w:rsidRPr="002074A7">
        <w:rPr>
          <w:rtl/>
          <w:lang w:eastAsia="zh-TW"/>
        </w:rPr>
        <w:t>نفذ</w:t>
      </w:r>
      <w:r>
        <w:rPr>
          <w:rtl/>
          <w:lang w:eastAsia="zh-TW"/>
        </w:rPr>
        <w:t xml:space="preserve"> </w:t>
      </w:r>
      <w:r w:rsidRPr="002074A7">
        <w:rPr>
          <w:rtl/>
          <w:lang w:eastAsia="zh-TW"/>
        </w:rPr>
        <w:t>بفعالية،</w:t>
      </w:r>
      <w:r>
        <w:rPr>
          <w:rtl/>
          <w:lang w:eastAsia="zh-TW"/>
        </w:rPr>
        <w:t xml:space="preserve"> </w:t>
      </w:r>
      <w:r w:rsidRPr="002074A7">
        <w:rPr>
          <w:rtl/>
          <w:lang w:eastAsia="zh-TW"/>
        </w:rPr>
        <w:t>أن</w:t>
      </w:r>
      <w:r>
        <w:rPr>
          <w:rtl/>
          <w:lang w:eastAsia="zh-TW"/>
        </w:rPr>
        <w:t xml:space="preserve"> </w:t>
      </w:r>
      <w:r w:rsidRPr="002074A7">
        <w:rPr>
          <w:rtl/>
          <w:lang w:eastAsia="zh-TW"/>
        </w:rPr>
        <w:t>يخلق</w:t>
      </w:r>
      <w:r>
        <w:rPr>
          <w:rtl/>
          <w:lang w:eastAsia="zh-TW"/>
        </w:rPr>
        <w:t xml:space="preserve"> </w:t>
      </w:r>
      <w:r w:rsidRPr="002074A7">
        <w:rPr>
          <w:rtl/>
          <w:lang w:eastAsia="zh-TW"/>
        </w:rPr>
        <w:t>فرص</w:t>
      </w:r>
      <w:r w:rsidR="00587E09">
        <w:rPr>
          <w:rtl/>
          <w:lang w:eastAsia="zh-TW"/>
        </w:rPr>
        <w:t xml:space="preserve">اً </w:t>
      </w:r>
      <w:r w:rsidRPr="002074A7">
        <w:rPr>
          <w:rtl/>
          <w:lang w:eastAsia="zh-TW"/>
        </w:rPr>
        <w:t>قيمة</w:t>
      </w:r>
      <w:r>
        <w:rPr>
          <w:rtl/>
          <w:lang w:eastAsia="zh-TW"/>
        </w:rPr>
        <w:t xml:space="preserve"> </w:t>
      </w:r>
      <w:r w:rsidRPr="002074A7">
        <w:rPr>
          <w:rtl/>
          <w:lang w:eastAsia="zh-TW"/>
        </w:rPr>
        <w:t>للابتكارات</w:t>
      </w:r>
      <w:r>
        <w:rPr>
          <w:rtl/>
          <w:lang w:eastAsia="zh-TW"/>
        </w:rPr>
        <w:t xml:space="preserve"> </w:t>
      </w:r>
      <w:r w:rsidRPr="002074A7">
        <w:rPr>
          <w:rtl/>
          <w:lang w:eastAsia="zh-TW"/>
        </w:rPr>
        <w:t>الاجتماعية</w:t>
      </w:r>
      <w:r>
        <w:rPr>
          <w:rtl/>
          <w:lang w:eastAsia="zh-TW"/>
        </w:rPr>
        <w:t xml:space="preserve"> </w:t>
      </w:r>
      <w:r w:rsidRPr="002074A7">
        <w:rPr>
          <w:rtl/>
          <w:lang w:eastAsia="zh-TW"/>
        </w:rPr>
        <w:t>من</w:t>
      </w:r>
      <w:r>
        <w:rPr>
          <w:rtl/>
          <w:lang w:eastAsia="zh-TW"/>
        </w:rPr>
        <w:t xml:space="preserve"> </w:t>
      </w:r>
      <w:r w:rsidRPr="002074A7">
        <w:rPr>
          <w:rtl/>
          <w:lang w:eastAsia="zh-TW"/>
        </w:rPr>
        <w:t>خلال</w:t>
      </w:r>
      <w:r>
        <w:rPr>
          <w:rtl/>
          <w:lang w:eastAsia="zh-TW"/>
        </w:rPr>
        <w:t xml:space="preserve"> </w:t>
      </w:r>
      <w:r w:rsidRPr="002074A7">
        <w:rPr>
          <w:rtl/>
          <w:lang w:eastAsia="zh-TW"/>
        </w:rPr>
        <w:t>تمكين</w:t>
      </w:r>
      <w:r>
        <w:rPr>
          <w:rtl/>
          <w:lang w:eastAsia="zh-TW"/>
        </w:rPr>
        <w:t xml:space="preserve"> </w:t>
      </w:r>
      <w:r w:rsidRPr="002074A7">
        <w:rPr>
          <w:rtl/>
          <w:lang w:eastAsia="zh-TW"/>
        </w:rPr>
        <w:t>المواطنين</w:t>
      </w:r>
      <w:r>
        <w:rPr>
          <w:rtl/>
          <w:lang w:eastAsia="zh-TW"/>
        </w:rPr>
        <w:t xml:space="preserve"> </w:t>
      </w:r>
      <w:r w:rsidRPr="002074A7">
        <w:rPr>
          <w:rtl/>
          <w:lang w:eastAsia="zh-TW"/>
        </w:rPr>
        <w:t>والأسر</w:t>
      </w:r>
      <w:r>
        <w:rPr>
          <w:rtl/>
          <w:lang w:eastAsia="zh-TW"/>
        </w:rPr>
        <w:t xml:space="preserve"> </w:t>
      </w:r>
      <w:r w:rsidRPr="002074A7">
        <w:rPr>
          <w:rtl/>
          <w:lang w:eastAsia="zh-TW"/>
        </w:rPr>
        <w:t>والمجتمعات</w:t>
      </w:r>
      <w:r>
        <w:rPr>
          <w:rtl/>
          <w:lang w:eastAsia="zh-TW"/>
        </w:rPr>
        <w:t xml:space="preserve"> </w:t>
      </w:r>
      <w:r w:rsidRPr="002074A7">
        <w:rPr>
          <w:rtl/>
          <w:lang w:eastAsia="zh-TW"/>
        </w:rPr>
        <w:t>المحلية</w:t>
      </w:r>
      <w:r>
        <w:rPr>
          <w:rtl/>
          <w:lang w:eastAsia="zh-TW"/>
        </w:rPr>
        <w:t xml:space="preserve"> </w:t>
      </w:r>
      <w:r w:rsidRPr="002074A7">
        <w:rPr>
          <w:rtl/>
          <w:lang w:eastAsia="zh-TW"/>
        </w:rPr>
        <w:t>والمجتمعات</w:t>
      </w:r>
      <w:r>
        <w:rPr>
          <w:rtl/>
          <w:lang w:eastAsia="zh-TW"/>
        </w:rPr>
        <w:t xml:space="preserve"> </w:t>
      </w:r>
      <w:r w:rsidRPr="002074A7">
        <w:rPr>
          <w:rtl/>
          <w:lang w:eastAsia="zh-TW"/>
        </w:rPr>
        <w:t>ككل</w:t>
      </w:r>
      <w:r>
        <w:rPr>
          <w:rtl/>
          <w:lang w:eastAsia="zh-TW"/>
        </w:rPr>
        <w:t xml:space="preserve">. </w:t>
      </w:r>
      <w:r w:rsidRPr="002074A7">
        <w:rPr>
          <w:rtl/>
          <w:lang w:eastAsia="zh-TW"/>
        </w:rPr>
        <w:t>وباستخدام</w:t>
      </w:r>
      <w:r>
        <w:rPr>
          <w:rtl/>
          <w:lang w:eastAsia="zh-TW"/>
        </w:rPr>
        <w:t xml:space="preserve"> </w:t>
      </w:r>
      <w:r w:rsidRPr="002074A7">
        <w:rPr>
          <w:rtl/>
          <w:lang w:eastAsia="zh-TW"/>
        </w:rPr>
        <w:t>المفاهيم</w:t>
      </w:r>
      <w:r>
        <w:rPr>
          <w:rtl/>
          <w:lang w:eastAsia="zh-TW"/>
        </w:rPr>
        <w:t xml:space="preserve"> </w:t>
      </w:r>
      <w:r w:rsidRPr="002074A7">
        <w:rPr>
          <w:rtl/>
          <w:lang w:eastAsia="zh-TW"/>
        </w:rPr>
        <w:t>الحديثة</w:t>
      </w:r>
      <w:r>
        <w:rPr>
          <w:rtl/>
          <w:lang w:eastAsia="zh-TW"/>
        </w:rPr>
        <w:t xml:space="preserve"> </w:t>
      </w:r>
      <w:r w:rsidRPr="002074A7">
        <w:rPr>
          <w:rtl/>
          <w:lang w:eastAsia="zh-TW"/>
        </w:rPr>
        <w:t>للنهوض</w:t>
      </w:r>
      <w:r>
        <w:rPr>
          <w:rtl/>
          <w:lang w:eastAsia="zh-TW"/>
        </w:rPr>
        <w:t xml:space="preserve"> </w:t>
      </w:r>
      <w:r w:rsidRPr="002074A7">
        <w:rPr>
          <w:rtl/>
          <w:lang w:eastAsia="zh-TW"/>
        </w:rPr>
        <w:t>بالصحة</w:t>
      </w:r>
      <w:r>
        <w:rPr>
          <w:rtl/>
          <w:lang w:eastAsia="zh-TW"/>
        </w:rPr>
        <w:t xml:space="preserve"> </w:t>
      </w:r>
      <w:r w:rsidRPr="002074A7">
        <w:rPr>
          <w:rtl/>
          <w:lang w:eastAsia="zh-TW"/>
        </w:rPr>
        <w:t>والصحة</w:t>
      </w:r>
      <w:r>
        <w:rPr>
          <w:rtl/>
          <w:lang w:eastAsia="zh-TW"/>
        </w:rPr>
        <w:t xml:space="preserve"> </w:t>
      </w:r>
      <w:r w:rsidRPr="002074A7">
        <w:rPr>
          <w:rtl/>
          <w:lang w:eastAsia="zh-TW"/>
        </w:rPr>
        <w:t>العامة،</w:t>
      </w:r>
      <w:r>
        <w:rPr>
          <w:rtl/>
          <w:lang w:eastAsia="zh-TW"/>
        </w:rPr>
        <w:t xml:space="preserve"> </w:t>
      </w:r>
      <w:r w:rsidRPr="002074A7">
        <w:rPr>
          <w:rtl/>
          <w:lang w:eastAsia="zh-TW"/>
        </w:rPr>
        <w:t>يمكن</w:t>
      </w:r>
      <w:r>
        <w:rPr>
          <w:rtl/>
          <w:lang w:eastAsia="zh-TW"/>
        </w:rPr>
        <w:t xml:space="preserve"> </w:t>
      </w:r>
      <w:r w:rsidRPr="002074A7">
        <w:rPr>
          <w:rtl/>
          <w:lang w:eastAsia="zh-TW"/>
        </w:rPr>
        <w:t>لهذا</w:t>
      </w:r>
      <w:r>
        <w:rPr>
          <w:rtl/>
          <w:lang w:eastAsia="zh-TW"/>
        </w:rPr>
        <w:t xml:space="preserve"> </w:t>
      </w:r>
      <w:r w:rsidRPr="002074A7">
        <w:rPr>
          <w:rtl/>
          <w:lang w:eastAsia="zh-TW"/>
        </w:rPr>
        <w:t>النهج</w:t>
      </w:r>
      <w:r>
        <w:rPr>
          <w:rtl/>
          <w:lang w:eastAsia="zh-TW"/>
        </w:rPr>
        <w:t xml:space="preserve"> </w:t>
      </w:r>
      <w:r w:rsidRPr="002074A7">
        <w:rPr>
          <w:rtl/>
          <w:lang w:eastAsia="zh-TW"/>
        </w:rPr>
        <w:t>أن</w:t>
      </w:r>
      <w:r>
        <w:rPr>
          <w:rtl/>
          <w:lang w:eastAsia="zh-TW"/>
        </w:rPr>
        <w:t xml:space="preserve"> </w:t>
      </w:r>
      <w:r w:rsidRPr="002074A7">
        <w:rPr>
          <w:rtl/>
          <w:lang w:eastAsia="zh-TW"/>
        </w:rPr>
        <w:t>ييسر</w:t>
      </w:r>
      <w:r>
        <w:rPr>
          <w:rtl/>
          <w:lang w:eastAsia="zh-TW"/>
        </w:rPr>
        <w:t xml:space="preserve"> </w:t>
      </w:r>
      <w:r w:rsidRPr="002074A7">
        <w:rPr>
          <w:rtl/>
          <w:lang w:eastAsia="zh-TW"/>
        </w:rPr>
        <w:t>أيض</w:t>
      </w:r>
      <w:r w:rsidR="00587E09">
        <w:rPr>
          <w:rtl/>
          <w:lang w:eastAsia="zh-TW"/>
        </w:rPr>
        <w:t xml:space="preserve">اً </w:t>
      </w:r>
      <w:r w:rsidRPr="002074A7">
        <w:rPr>
          <w:rtl/>
          <w:lang w:eastAsia="zh-TW"/>
        </w:rPr>
        <w:t>مشاركة</w:t>
      </w:r>
      <w:r>
        <w:rPr>
          <w:rtl/>
          <w:lang w:eastAsia="zh-TW"/>
        </w:rPr>
        <w:t xml:space="preserve"> </w:t>
      </w:r>
      <w:r w:rsidRPr="002074A7">
        <w:rPr>
          <w:rtl/>
          <w:lang w:eastAsia="zh-TW"/>
        </w:rPr>
        <w:t>جميع</w:t>
      </w:r>
      <w:r>
        <w:rPr>
          <w:rtl/>
          <w:lang w:eastAsia="zh-TW"/>
        </w:rPr>
        <w:t xml:space="preserve"> </w:t>
      </w:r>
      <w:r w:rsidRPr="002074A7">
        <w:rPr>
          <w:rtl/>
          <w:lang w:eastAsia="zh-TW"/>
        </w:rPr>
        <w:t>أصحاب</w:t>
      </w:r>
      <w:r>
        <w:rPr>
          <w:rtl/>
          <w:lang w:eastAsia="zh-TW"/>
        </w:rPr>
        <w:t xml:space="preserve"> </w:t>
      </w:r>
      <w:r w:rsidRPr="002074A7">
        <w:rPr>
          <w:rtl/>
          <w:lang w:eastAsia="zh-TW"/>
        </w:rPr>
        <w:t>المصلحة</w:t>
      </w:r>
      <w:r>
        <w:rPr>
          <w:rtl/>
          <w:lang w:eastAsia="zh-TW"/>
        </w:rPr>
        <w:t xml:space="preserve"> </w:t>
      </w:r>
      <w:r w:rsidRPr="002074A7">
        <w:rPr>
          <w:rtl/>
          <w:lang w:eastAsia="zh-TW"/>
        </w:rPr>
        <w:t>مشاركة</w:t>
      </w:r>
      <w:r>
        <w:rPr>
          <w:rtl/>
          <w:lang w:eastAsia="zh-TW"/>
        </w:rPr>
        <w:t xml:space="preserve"> </w:t>
      </w:r>
      <w:r w:rsidRPr="002074A7">
        <w:rPr>
          <w:rtl/>
          <w:lang w:eastAsia="zh-TW"/>
        </w:rPr>
        <w:t>هادفة،</w:t>
      </w:r>
      <w:r>
        <w:rPr>
          <w:rtl/>
          <w:lang w:eastAsia="zh-TW"/>
        </w:rPr>
        <w:t xml:space="preserve"> </w:t>
      </w:r>
      <w:r w:rsidRPr="002074A7">
        <w:rPr>
          <w:rtl/>
          <w:lang w:eastAsia="zh-TW"/>
        </w:rPr>
        <w:t>ويعزز</w:t>
      </w:r>
      <w:r>
        <w:rPr>
          <w:rtl/>
          <w:lang w:eastAsia="zh-TW"/>
        </w:rPr>
        <w:t xml:space="preserve"> </w:t>
      </w:r>
      <w:r w:rsidRPr="002074A7">
        <w:rPr>
          <w:rtl/>
          <w:lang w:eastAsia="zh-TW"/>
        </w:rPr>
        <w:t>العوامل</w:t>
      </w:r>
      <w:r>
        <w:rPr>
          <w:rtl/>
          <w:lang w:eastAsia="zh-TW"/>
        </w:rPr>
        <w:t xml:space="preserve"> </w:t>
      </w:r>
      <w:r w:rsidRPr="002074A7">
        <w:rPr>
          <w:rtl/>
          <w:lang w:eastAsia="zh-TW"/>
        </w:rPr>
        <w:t>الوقائية</w:t>
      </w:r>
      <w:r>
        <w:rPr>
          <w:rtl/>
          <w:lang w:eastAsia="zh-TW"/>
        </w:rPr>
        <w:t xml:space="preserve"> </w:t>
      </w:r>
      <w:r w:rsidRPr="002074A7">
        <w:rPr>
          <w:rtl/>
          <w:lang w:eastAsia="zh-TW"/>
        </w:rPr>
        <w:t>وتكيف</w:t>
      </w:r>
      <w:r>
        <w:rPr>
          <w:rtl/>
          <w:lang w:eastAsia="zh-TW"/>
        </w:rPr>
        <w:t xml:space="preserve"> </w:t>
      </w:r>
      <w:r w:rsidRPr="002074A7">
        <w:rPr>
          <w:rtl/>
          <w:lang w:eastAsia="zh-TW"/>
        </w:rPr>
        <w:t>الأفراد</w:t>
      </w:r>
      <w:r>
        <w:rPr>
          <w:rtl/>
          <w:lang w:eastAsia="zh-TW"/>
        </w:rPr>
        <w:t xml:space="preserve"> </w:t>
      </w:r>
      <w:r w:rsidRPr="002074A7">
        <w:rPr>
          <w:rtl/>
          <w:lang w:eastAsia="zh-TW"/>
        </w:rPr>
        <w:t>والمجتمعات</w:t>
      </w:r>
      <w:r>
        <w:rPr>
          <w:rtl/>
          <w:lang w:eastAsia="zh-TW"/>
        </w:rPr>
        <w:t xml:space="preserve"> </w:t>
      </w:r>
      <w:r w:rsidRPr="002074A7">
        <w:rPr>
          <w:rtl/>
          <w:lang w:eastAsia="zh-TW"/>
        </w:rPr>
        <w:t>المحلية</w:t>
      </w:r>
      <w:r>
        <w:rPr>
          <w:rtl/>
          <w:lang w:eastAsia="zh-TW"/>
        </w:rPr>
        <w:t>.</w:t>
      </w:r>
    </w:p>
    <w:p w:rsidR="002074A7" w:rsidRPr="002074A7" w:rsidRDefault="00007363" w:rsidP="00007363">
      <w:pPr>
        <w:pStyle w:val="H1GA"/>
        <w:rPr>
          <w:rtl/>
          <w:lang w:eastAsia="zh-TW"/>
        </w:rPr>
      </w:pPr>
      <w:r>
        <w:rPr>
          <w:rFonts w:hint="cs"/>
          <w:rtl/>
          <w:lang w:eastAsia="zh-TW"/>
        </w:rPr>
        <w:tab/>
      </w:r>
      <w:r w:rsidR="002074A7" w:rsidRPr="002074A7">
        <w:rPr>
          <w:rtl/>
          <w:lang w:eastAsia="zh-TW"/>
        </w:rPr>
        <w:t>باء</w:t>
      </w:r>
      <w:r w:rsidR="002074A7">
        <w:rPr>
          <w:rtl/>
          <w:lang w:eastAsia="zh-TW"/>
        </w:rPr>
        <w:t>-</w:t>
      </w:r>
      <w:r w:rsidR="002074A7" w:rsidRPr="002074A7">
        <w:rPr>
          <w:lang w:eastAsia="zh-TW"/>
        </w:rPr>
        <w:tab/>
      </w:r>
      <w:r w:rsidR="002074A7" w:rsidRPr="002074A7">
        <w:rPr>
          <w:rtl/>
          <w:lang w:eastAsia="zh-TW"/>
        </w:rPr>
        <w:t>سياسات</w:t>
      </w:r>
      <w:r w:rsidR="002074A7">
        <w:rPr>
          <w:rtl/>
          <w:lang w:eastAsia="zh-TW"/>
        </w:rPr>
        <w:t xml:space="preserve"> </w:t>
      </w:r>
      <w:r w:rsidR="002074A7" w:rsidRPr="002074A7">
        <w:rPr>
          <w:rtl/>
          <w:lang w:eastAsia="zh-TW"/>
        </w:rPr>
        <w:t>الحق</w:t>
      </w:r>
      <w:r w:rsidR="002074A7">
        <w:rPr>
          <w:rtl/>
          <w:lang w:eastAsia="zh-TW"/>
        </w:rPr>
        <w:t xml:space="preserve"> </w:t>
      </w:r>
      <w:r w:rsidR="002074A7" w:rsidRPr="002074A7">
        <w:rPr>
          <w:rtl/>
          <w:lang w:eastAsia="zh-TW"/>
        </w:rPr>
        <w:t>في</w:t>
      </w:r>
      <w:r w:rsidR="002074A7">
        <w:rPr>
          <w:rtl/>
          <w:lang w:eastAsia="zh-TW"/>
        </w:rPr>
        <w:t xml:space="preserve"> </w:t>
      </w:r>
      <w:r w:rsidR="002074A7" w:rsidRPr="002074A7">
        <w:rPr>
          <w:rtl/>
          <w:lang w:eastAsia="zh-TW"/>
        </w:rPr>
        <w:t>الصحة:</w:t>
      </w:r>
      <w:r w:rsidR="002074A7">
        <w:rPr>
          <w:rtl/>
          <w:lang w:eastAsia="zh-TW"/>
        </w:rPr>
        <w:t xml:space="preserve"> </w:t>
      </w:r>
      <w:r w:rsidR="002074A7" w:rsidRPr="002074A7">
        <w:rPr>
          <w:rtl/>
          <w:lang w:eastAsia="zh-TW"/>
        </w:rPr>
        <w:t>عدم</w:t>
      </w:r>
      <w:r w:rsidR="002074A7">
        <w:rPr>
          <w:rtl/>
          <w:lang w:eastAsia="zh-TW"/>
        </w:rPr>
        <w:t xml:space="preserve"> </w:t>
      </w:r>
      <w:r w:rsidR="002074A7" w:rsidRPr="002074A7">
        <w:rPr>
          <w:rtl/>
          <w:lang w:eastAsia="zh-TW"/>
        </w:rPr>
        <w:t>تناسق</w:t>
      </w:r>
      <w:r w:rsidR="002074A7">
        <w:rPr>
          <w:rtl/>
          <w:lang w:eastAsia="zh-TW"/>
        </w:rPr>
        <w:t xml:space="preserve"> </w:t>
      </w:r>
      <w:r w:rsidR="002074A7" w:rsidRPr="002074A7">
        <w:rPr>
          <w:rtl/>
          <w:lang w:eastAsia="zh-TW"/>
        </w:rPr>
        <w:t>السلطات</w:t>
      </w:r>
      <w:r w:rsidR="002074A7">
        <w:rPr>
          <w:rtl/>
          <w:lang w:eastAsia="zh-TW"/>
        </w:rPr>
        <w:t xml:space="preserve"> </w:t>
      </w:r>
      <w:r w:rsidR="002074A7" w:rsidRPr="002074A7">
        <w:rPr>
          <w:rtl/>
          <w:lang w:eastAsia="zh-TW"/>
        </w:rPr>
        <w:t>والنهج</w:t>
      </w:r>
      <w:r w:rsidR="002074A7">
        <w:rPr>
          <w:rtl/>
          <w:lang w:eastAsia="zh-TW"/>
        </w:rPr>
        <w:t xml:space="preserve"> </w:t>
      </w:r>
      <w:r w:rsidR="002074A7" w:rsidRPr="002074A7">
        <w:rPr>
          <w:rtl/>
          <w:lang w:eastAsia="zh-TW"/>
        </w:rPr>
        <w:t>غير</w:t>
      </w:r>
      <w:r w:rsidR="002074A7">
        <w:rPr>
          <w:rtl/>
          <w:lang w:eastAsia="zh-TW"/>
        </w:rPr>
        <w:t xml:space="preserve"> </w:t>
      </w:r>
      <w:r w:rsidR="002074A7" w:rsidRPr="002074A7">
        <w:rPr>
          <w:rtl/>
          <w:lang w:eastAsia="zh-TW"/>
        </w:rPr>
        <w:t>المتوازنة</w:t>
      </w:r>
      <w:r w:rsidR="002074A7">
        <w:rPr>
          <w:rtl/>
          <w:lang w:eastAsia="zh-TW"/>
        </w:rPr>
        <w:t xml:space="preserve"> </w:t>
      </w:r>
      <w:r w:rsidR="002074A7" w:rsidRPr="002074A7">
        <w:rPr>
          <w:rtl/>
          <w:lang w:eastAsia="zh-TW"/>
        </w:rPr>
        <w:t>والتحديات</w:t>
      </w:r>
      <w:r w:rsidR="002074A7">
        <w:rPr>
          <w:rtl/>
          <w:lang w:eastAsia="zh-TW"/>
        </w:rPr>
        <w:t xml:space="preserve"> </w:t>
      </w:r>
      <w:r w:rsidR="002074A7" w:rsidRPr="002074A7">
        <w:rPr>
          <w:rtl/>
          <w:lang w:eastAsia="zh-TW"/>
        </w:rPr>
        <w:t>الأخرى</w:t>
      </w:r>
    </w:p>
    <w:p w:rsidR="002074A7" w:rsidRPr="002074A7" w:rsidRDefault="002074A7" w:rsidP="002074A7">
      <w:pPr>
        <w:pStyle w:val="SingleTxtGA"/>
        <w:rPr>
          <w:rtl/>
          <w:lang w:eastAsia="zh-TW"/>
        </w:rPr>
      </w:pPr>
      <w:r w:rsidRPr="002074A7">
        <w:rPr>
          <w:rtl/>
          <w:lang w:eastAsia="zh-TW"/>
        </w:rPr>
        <w:t>٤٩</w:t>
      </w:r>
      <w:r>
        <w:rPr>
          <w:rtl/>
          <w:lang w:eastAsia="zh-TW"/>
        </w:rPr>
        <w:t>-</w:t>
      </w:r>
      <w:r w:rsidRPr="002074A7">
        <w:rPr>
          <w:lang w:eastAsia="zh-TW"/>
        </w:rPr>
        <w:tab/>
      </w:r>
      <w:r w:rsidRPr="002074A7">
        <w:rPr>
          <w:rtl/>
          <w:lang w:eastAsia="zh-TW"/>
        </w:rPr>
        <w:t>تنفيذ</w:t>
      </w:r>
      <w:r>
        <w:rPr>
          <w:rtl/>
          <w:lang w:eastAsia="zh-TW"/>
        </w:rPr>
        <w:t xml:space="preserve"> </w:t>
      </w:r>
      <w:r w:rsidRPr="002074A7">
        <w:rPr>
          <w:rtl/>
          <w:lang w:eastAsia="zh-TW"/>
        </w:rPr>
        <w:t>علوم</w:t>
      </w:r>
      <w:r>
        <w:rPr>
          <w:rtl/>
          <w:lang w:eastAsia="zh-TW"/>
        </w:rPr>
        <w:t xml:space="preserve"> </w:t>
      </w:r>
      <w:r w:rsidRPr="002074A7">
        <w:rPr>
          <w:rtl/>
          <w:lang w:eastAsia="zh-TW"/>
        </w:rPr>
        <w:t>الطب</w:t>
      </w:r>
      <w:r>
        <w:rPr>
          <w:rtl/>
          <w:lang w:eastAsia="zh-TW"/>
        </w:rPr>
        <w:t xml:space="preserve"> </w:t>
      </w:r>
      <w:r w:rsidRPr="002074A7">
        <w:rPr>
          <w:rtl/>
          <w:lang w:eastAsia="zh-TW"/>
        </w:rPr>
        <w:t>والصحة</w:t>
      </w:r>
      <w:r>
        <w:rPr>
          <w:rtl/>
          <w:lang w:eastAsia="zh-TW"/>
        </w:rPr>
        <w:t xml:space="preserve"> </w:t>
      </w:r>
      <w:r w:rsidRPr="002074A7">
        <w:rPr>
          <w:rtl/>
          <w:lang w:eastAsia="zh-TW"/>
        </w:rPr>
        <w:t>العامة</w:t>
      </w:r>
      <w:r>
        <w:rPr>
          <w:rtl/>
          <w:lang w:eastAsia="zh-TW"/>
        </w:rPr>
        <w:t xml:space="preserve"> </w:t>
      </w:r>
      <w:r w:rsidRPr="002074A7">
        <w:rPr>
          <w:rtl/>
          <w:lang w:eastAsia="zh-TW"/>
        </w:rPr>
        <w:t>القائمة</w:t>
      </w:r>
      <w:r>
        <w:rPr>
          <w:rtl/>
          <w:lang w:eastAsia="zh-TW"/>
        </w:rPr>
        <w:t xml:space="preserve"> </w:t>
      </w:r>
      <w:r w:rsidRPr="002074A7">
        <w:rPr>
          <w:rtl/>
          <w:lang w:eastAsia="zh-TW"/>
        </w:rPr>
        <w:t>على</w:t>
      </w:r>
      <w:r>
        <w:rPr>
          <w:rtl/>
          <w:lang w:eastAsia="zh-TW"/>
        </w:rPr>
        <w:t xml:space="preserve"> </w:t>
      </w:r>
      <w:r w:rsidRPr="002074A7">
        <w:rPr>
          <w:rtl/>
          <w:lang w:eastAsia="zh-TW"/>
        </w:rPr>
        <w:t>الأدلة</w:t>
      </w:r>
      <w:r>
        <w:rPr>
          <w:rtl/>
          <w:lang w:eastAsia="zh-TW"/>
        </w:rPr>
        <w:t xml:space="preserve"> </w:t>
      </w:r>
      <w:r w:rsidRPr="002074A7">
        <w:rPr>
          <w:rtl/>
          <w:lang w:eastAsia="zh-TW"/>
        </w:rPr>
        <w:t>يتعرض</w:t>
      </w:r>
      <w:r>
        <w:rPr>
          <w:rtl/>
          <w:lang w:eastAsia="zh-TW"/>
        </w:rPr>
        <w:t xml:space="preserve"> </w:t>
      </w:r>
      <w:r w:rsidRPr="002074A7">
        <w:rPr>
          <w:rtl/>
          <w:lang w:eastAsia="zh-TW"/>
        </w:rPr>
        <w:t>في</w:t>
      </w:r>
      <w:r>
        <w:rPr>
          <w:rtl/>
          <w:lang w:eastAsia="zh-TW"/>
        </w:rPr>
        <w:t xml:space="preserve"> </w:t>
      </w:r>
      <w:r w:rsidRPr="002074A7">
        <w:rPr>
          <w:rtl/>
          <w:lang w:eastAsia="zh-TW"/>
        </w:rPr>
        <w:t>كثير</w:t>
      </w:r>
      <w:r>
        <w:rPr>
          <w:rtl/>
          <w:lang w:eastAsia="zh-TW"/>
        </w:rPr>
        <w:t xml:space="preserve"> </w:t>
      </w:r>
      <w:r w:rsidRPr="002074A7">
        <w:rPr>
          <w:rtl/>
          <w:lang w:eastAsia="zh-TW"/>
        </w:rPr>
        <w:t>من</w:t>
      </w:r>
      <w:r>
        <w:rPr>
          <w:rtl/>
          <w:lang w:eastAsia="zh-TW"/>
        </w:rPr>
        <w:t xml:space="preserve"> </w:t>
      </w:r>
      <w:r w:rsidRPr="002074A7">
        <w:rPr>
          <w:rtl/>
          <w:lang w:eastAsia="zh-TW"/>
        </w:rPr>
        <w:t>الأحيان</w:t>
      </w:r>
      <w:r>
        <w:rPr>
          <w:rtl/>
          <w:lang w:eastAsia="zh-TW"/>
        </w:rPr>
        <w:t xml:space="preserve"> </w:t>
      </w:r>
      <w:r w:rsidRPr="002074A7">
        <w:rPr>
          <w:rtl/>
          <w:lang w:eastAsia="zh-TW"/>
        </w:rPr>
        <w:t>لعقبات</w:t>
      </w:r>
      <w:r>
        <w:rPr>
          <w:rtl/>
          <w:lang w:eastAsia="zh-TW"/>
        </w:rPr>
        <w:t xml:space="preserve"> </w:t>
      </w:r>
      <w:r w:rsidRPr="002074A7">
        <w:rPr>
          <w:rtl/>
          <w:lang w:eastAsia="zh-TW"/>
        </w:rPr>
        <w:t>تتمثل</w:t>
      </w:r>
      <w:r>
        <w:rPr>
          <w:rtl/>
          <w:lang w:eastAsia="zh-TW"/>
        </w:rPr>
        <w:t xml:space="preserve"> </w:t>
      </w:r>
      <w:r w:rsidRPr="002074A7">
        <w:rPr>
          <w:rtl/>
          <w:lang w:eastAsia="zh-TW"/>
        </w:rPr>
        <w:t>في</w:t>
      </w:r>
      <w:r>
        <w:rPr>
          <w:rtl/>
          <w:lang w:eastAsia="zh-TW"/>
        </w:rPr>
        <w:t xml:space="preserve"> </w:t>
      </w:r>
      <w:r w:rsidRPr="002074A7">
        <w:rPr>
          <w:rtl/>
          <w:lang w:eastAsia="zh-TW"/>
        </w:rPr>
        <w:t>عدم</w:t>
      </w:r>
      <w:r>
        <w:rPr>
          <w:rtl/>
          <w:lang w:eastAsia="zh-TW"/>
        </w:rPr>
        <w:t xml:space="preserve"> </w:t>
      </w:r>
      <w:r w:rsidRPr="002074A7">
        <w:rPr>
          <w:rtl/>
          <w:lang w:eastAsia="zh-TW"/>
        </w:rPr>
        <w:t>مراعاة</w:t>
      </w:r>
      <w:r>
        <w:rPr>
          <w:rtl/>
          <w:lang w:eastAsia="zh-TW"/>
        </w:rPr>
        <w:t xml:space="preserve"> </w:t>
      </w:r>
      <w:r w:rsidRPr="002074A7">
        <w:rPr>
          <w:rtl/>
          <w:lang w:eastAsia="zh-TW"/>
        </w:rPr>
        <w:t>تلك</w:t>
      </w:r>
      <w:r>
        <w:rPr>
          <w:rtl/>
          <w:lang w:eastAsia="zh-TW"/>
        </w:rPr>
        <w:t xml:space="preserve"> </w:t>
      </w:r>
      <w:r w:rsidRPr="002074A7">
        <w:rPr>
          <w:rtl/>
          <w:lang w:eastAsia="zh-TW"/>
        </w:rPr>
        <w:t>الأدلة،</w:t>
      </w:r>
      <w:r>
        <w:rPr>
          <w:rtl/>
          <w:lang w:eastAsia="zh-TW"/>
        </w:rPr>
        <w:t xml:space="preserve"> </w:t>
      </w:r>
      <w:r w:rsidRPr="002074A7">
        <w:rPr>
          <w:rtl/>
          <w:lang w:eastAsia="zh-TW"/>
        </w:rPr>
        <w:t>مما</w:t>
      </w:r>
      <w:r>
        <w:rPr>
          <w:rtl/>
          <w:lang w:eastAsia="zh-TW"/>
        </w:rPr>
        <w:t xml:space="preserve"> </w:t>
      </w:r>
      <w:r w:rsidRPr="002074A7">
        <w:rPr>
          <w:rtl/>
          <w:lang w:eastAsia="zh-TW"/>
        </w:rPr>
        <w:t>يؤدي</w:t>
      </w:r>
      <w:r>
        <w:rPr>
          <w:rtl/>
          <w:lang w:eastAsia="zh-TW"/>
        </w:rPr>
        <w:t xml:space="preserve"> </w:t>
      </w:r>
      <w:r w:rsidRPr="002074A7">
        <w:rPr>
          <w:rtl/>
          <w:lang w:eastAsia="zh-TW"/>
        </w:rPr>
        <w:t>إلى</w:t>
      </w:r>
      <w:r>
        <w:rPr>
          <w:rtl/>
          <w:lang w:eastAsia="zh-TW"/>
        </w:rPr>
        <w:t xml:space="preserve"> </w:t>
      </w:r>
      <w:r w:rsidRPr="002074A7">
        <w:rPr>
          <w:rtl/>
          <w:lang w:eastAsia="zh-TW"/>
        </w:rPr>
        <w:t>سياسات</w:t>
      </w:r>
      <w:r>
        <w:rPr>
          <w:rtl/>
          <w:lang w:eastAsia="zh-TW"/>
        </w:rPr>
        <w:t xml:space="preserve"> </w:t>
      </w:r>
      <w:r w:rsidRPr="002074A7">
        <w:rPr>
          <w:rtl/>
          <w:lang w:eastAsia="zh-TW"/>
        </w:rPr>
        <w:t>وممارسات</w:t>
      </w:r>
      <w:r>
        <w:rPr>
          <w:rtl/>
          <w:lang w:eastAsia="zh-TW"/>
        </w:rPr>
        <w:t xml:space="preserve"> </w:t>
      </w:r>
      <w:r w:rsidRPr="002074A7">
        <w:rPr>
          <w:rtl/>
          <w:lang w:eastAsia="zh-TW"/>
        </w:rPr>
        <w:t>غير</w:t>
      </w:r>
      <w:r>
        <w:rPr>
          <w:rtl/>
          <w:lang w:eastAsia="zh-TW"/>
        </w:rPr>
        <w:t xml:space="preserve"> </w:t>
      </w:r>
      <w:r w:rsidRPr="002074A7">
        <w:rPr>
          <w:rtl/>
          <w:lang w:eastAsia="zh-TW"/>
        </w:rPr>
        <w:t>متوازنة</w:t>
      </w:r>
      <w:r>
        <w:rPr>
          <w:rtl/>
          <w:lang w:eastAsia="zh-TW"/>
        </w:rPr>
        <w:t xml:space="preserve"> </w:t>
      </w:r>
      <w:r w:rsidRPr="002074A7">
        <w:rPr>
          <w:rtl/>
          <w:lang w:eastAsia="zh-TW"/>
        </w:rPr>
        <w:t>وانتقائية</w:t>
      </w:r>
      <w:r>
        <w:rPr>
          <w:rtl/>
          <w:lang w:eastAsia="zh-TW"/>
        </w:rPr>
        <w:t xml:space="preserve"> </w:t>
      </w:r>
      <w:r w:rsidRPr="002074A7">
        <w:rPr>
          <w:rtl/>
          <w:lang w:eastAsia="zh-TW"/>
        </w:rPr>
        <w:t>تعرقل</w:t>
      </w:r>
      <w:r>
        <w:rPr>
          <w:rtl/>
          <w:lang w:eastAsia="zh-TW"/>
        </w:rPr>
        <w:t xml:space="preserve"> </w:t>
      </w:r>
      <w:r w:rsidRPr="002074A7">
        <w:rPr>
          <w:rtl/>
          <w:lang w:eastAsia="zh-TW"/>
        </w:rPr>
        <w:t>الإعمال</w:t>
      </w:r>
      <w:r>
        <w:rPr>
          <w:rtl/>
          <w:lang w:eastAsia="zh-TW"/>
        </w:rPr>
        <w:t xml:space="preserve"> </w:t>
      </w:r>
      <w:r w:rsidRPr="002074A7">
        <w:rPr>
          <w:rtl/>
          <w:lang w:eastAsia="zh-TW"/>
        </w:rPr>
        <w:t>الكامل</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ومن</w:t>
      </w:r>
      <w:r>
        <w:rPr>
          <w:rtl/>
          <w:lang w:eastAsia="zh-TW"/>
        </w:rPr>
        <w:t xml:space="preserve"> </w:t>
      </w:r>
      <w:r w:rsidRPr="002074A7">
        <w:rPr>
          <w:rtl/>
          <w:lang w:eastAsia="zh-TW"/>
        </w:rPr>
        <w:t>الطرق</w:t>
      </w:r>
      <w:r>
        <w:rPr>
          <w:rtl/>
          <w:lang w:eastAsia="zh-TW"/>
        </w:rPr>
        <w:t xml:space="preserve"> </w:t>
      </w:r>
      <w:r w:rsidRPr="002074A7">
        <w:rPr>
          <w:rtl/>
          <w:lang w:eastAsia="zh-TW"/>
        </w:rPr>
        <w:t>المستخدمة</w:t>
      </w:r>
      <w:r>
        <w:rPr>
          <w:rtl/>
          <w:lang w:eastAsia="zh-TW"/>
        </w:rPr>
        <w:t xml:space="preserve"> </w:t>
      </w:r>
      <w:r w:rsidRPr="002074A7">
        <w:rPr>
          <w:rtl/>
          <w:lang w:eastAsia="zh-TW"/>
        </w:rPr>
        <w:t>لتحليل</w:t>
      </w:r>
      <w:r>
        <w:rPr>
          <w:rtl/>
          <w:lang w:eastAsia="zh-TW"/>
        </w:rPr>
        <w:t xml:space="preserve"> </w:t>
      </w:r>
      <w:r w:rsidRPr="002074A7">
        <w:rPr>
          <w:rtl/>
          <w:lang w:eastAsia="zh-TW"/>
        </w:rPr>
        <w:t>التحديات</w:t>
      </w:r>
      <w:r>
        <w:rPr>
          <w:rtl/>
          <w:lang w:eastAsia="zh-TW"/>
        </w:rPr>
        <w:t xml:space="preserve"> </w:t>
      </w:r>
      <w:r w:rsidRPr="002074A7">
        <w:rPr>
          <w:rtl/>
          <w:lang w:eastAsia="zh-TW"/>
        </w:rPr>
        <w:t>والفرص</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الإعمال</w:t>
      </w:r>
      <w:r>
        <w:rPr>
          <w:rtl/>
          <w:lang w:eastAsia="zh-TW"/>
        </w:rPr>
        <w:t xml:space="preserve"> </w:t>
      </w:r>
      <w:r w:rsidRPr="002074A7">
        <w:rPr>
          <w:rtl/>
          <w:lang w:eastAsia="zh-TW"/>
        </w:rPr>
        <w:t>الفعلي</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التركيز</w:t>
      </w:r>
      <w:r>
        <w:rPr>
          <w:rtl/>
          <w:lang w:eastAsia="zh-TW"/>
        </w:rPr>
        <w:t xml:space="preserve"> </w:t>
      </w:r>
      <w:r w:rsidRPr="002074A7">
        <w:rPr>
          <w:rtl/>
          <w:lang w:eastAsia="zh-TW"/>
        </w:rPr>
        <w:t>على</w:t>
      </w:r>
      <w:r>
        <w:rPr>
          <w:rtl/>
          <w:lang w:eastAsia="zh-TW"/>
        </w:rPr>
        <w:t xml:space="preserve"> </w:t>
      </w:r>
      <w:r w:rsidRPr="002074A7">
        <w:rPr>
          <w:rtl/>
          <w:lang w:eastAsia="zh-TW"/>
        </w:rPr>
        <w:t>ضرورة</w:t>
      </w:r>
      <w:r>
        <w:rPr>
          <w:rtl/>
          <w:lang w:eastAsia="zh-TW"/>
        </w:rPr>
        <w:t xml:space="preserve"> </w:t>
      </w:r>
      <w:r w:rsidRPr="002074A7">
        <w:rPr>
          <w:rtl/>
          <w:lang w:eastAsia="zh-TW"/>
        </w:rPr>
        <w:t>تحقيق</w:t>
      </w:r>
      <w:r>
        <w:rPr>
          <w:rtl/>
          <w:lang w:eastAsia="zh-TW"/>
        </w:rPr>
        <w:t xml:space="preserve"> </w:t>
      </w:r>
      <w:r w:rsidRPr="002074A7">
        <w:rPr>
          <w:rtl/>
          <w:lang w:eastAsia="zh-TW"/>
        </w:rPr>
        <w:t>التوازن</w:t>
      </w:r>
      <w:r>
        <w:rPr>
          <w:rtl/>
          <w:lang w:eastAsia="zh-TW"/>
        </w:rPr>
        <w:t xml:space="preserve"> </w:t>
      </w:r>
      <w:r w:rsidRPr="002074A7">
        <w:rPr>
          <w:rtl/>
          <w:lang w:eastAsia="zh-TW"/>
        </w:rPr>
        <w:t>بين</w:t>
      </w:r>
      <w:r>
        <w:rPr>
          <w:rtl/>
          <w:lang w:eastAsia="zh-TW"/>
        </w:rPr>
        <w:t xml:space="preserve"> </w:t>
      </w:r>
      <w:r w:rsidRPr="002074A7">
        <w:rPr>
          <w:rtl/>
          <w:lang w:eastAsia="zh-TW"/>
        </w:rPr>
        <w:t>العناصر</w:t>
      </w:r>
      <w:r>
        <w:rPr>
          <w:rtl/>
          <w:lang w:eastAsia="zh-TW"/>
        </w:rPr>
        <w:t xml:space="preserve"> </w:t>
      </w:r>
      <w:r w:rsidRPr="002074A7">
        <w:rPr>
          <w:rtl/>
          <w:lang w:eastAsia="zh-TW"/>
        </w:rPr>
        <w:t>الهامة</w:t>
      </w:r>
      <w:r>
        <w:rPr>
          <w:rtl/>
          <w:lang w:eastAsia="zh-TW"/>
        </w:rPr>
        <w:t xml:space="preserve"> </w:t>
      </w:r>
      <w:r w:rsidRPr="002074A7">
        <w:rPr>
          <w:rtl/>
          <w:lang w:eastAsia="zh-TW"/>
        </w:rPr>
        <w:t>للحق</w:t>
      </w:r>
      <w:r>
        <w:rPr>
          <w:rtl/>
          <w:lang w:eastAsia="zh-TW"/>
        </w:rPr>
        <w:t xml:space="preserve"> </w:t>
      </w:r>
      <w:r w:rsidRPr="002074A7">
        <w:rPr>
          <w:rtl/>
          <w:lang w:eastAsia="zh-TW"/>
        </w:rPr>
        <w:t>ومنع</w:t>
      </w:r>
      <w:r>
        <w:rPr>
          <w:rtl/>
          <w:lang w:eastAsia="zh-TW"/>
        </w:rPr>
        <w:t xml:space="preserve"> </w:t>
      </w:r>
      <w:r w:rsidRPr="002074A7">
        <w:rPr>
          <w:rtl/>
          <w:lang w:eastAsia="zh-TW"/>
        </w:rPr>
        <w:t>الاتجاهات</w:t>
      </w:r>
      <w:r>
        <w:rPr>
          <w:rtl/>
          <w:lang w:eastAsia="zh-TW"/>
        </w:rPr>
        <w:t xml:space="preserve"> </w:t>
      </w:r>
      <w:r w:rsidRPr="002074A7">
        <w:rPr>
          <w:rtl/>
          <w:lang w:eastAsia="zh-TW"/>
        </w:rPr>
        <w:t>والأسباب</w:t>
      </w:r>
      <w:r>
        <w:rPr>
          <w:rtl/>
          <w:lang w:eastAsia="zh-TW"/>
        </w:rPr>
        <w:t xml:space="preserve"> </w:t>
      </w:r>
      <w:r w:rsidRPr="002074A7">
        <w:rPr>
          <w:rtl/>
          <w:lang w:eastAsia="zh-TW"/>
        </w:rPr>
        <w:t>التي</w:t>
      </w:r>
      <w:r>
        <w:rPr>
          <w:rtl/>
          <w:lang w:eastAsia="zh-TW"/>
        </w:rPr>
        <w:t xml:space="preserve"> </w:t>
      </w:r>
      <w:r w:rsidRPr="002074A7">
        <w:rPr>
          <w:rtl/>
          <w:lang w:eastAsia="zh-TW"/>
        </w:rPr>
        <w:t>تؤدي</w:t>
      </w:r>
      <w:r>
        <w:rPr>
          <w:rtl/>
          <w:lang w:eastAsia="zh-TW"/>
        </w:rPr>
        <w:t xml:space="preserve"> </w:t>
      </w:r>
      <w:r w:rsidRPr="002074A7">
        <w:rPr>
          <w:rtl/>
          <w:lang w:eastAsia="zh-TW"/>
        </w:rPr>
        <w:t>إلى</w:t>
      </w:r>
      <w:r>
        <w:rPr>
          <w:rtl/>
          <w:lang w:eastAsia="zh-TW"/>
        </w:rPr>
        <w:t xml:space="preserve"> </w:t>
      </w:r>
      <w:r w:rsidRPr="002074A7">
        <w:rPr>
          <w:rtl/>
          <w:lang w:eastAsia="zh-TW"/>
        </w:rPr>
        <w:t>عدم</w:t>
      </w:r>
      <w:r>
        <w:rPr>
          <w:rtl/>
          <w:lang w:eastAsia="zh-TW"/>
        </w:rPr>
        <w:t xml:space="preserve"> </w:t>
      </w:r>
      <w:r w:rsidRPr="002074A7">
        <w:rPr>
          <w:rtl/>
          <w:lang w:eastAsia="zh-TW"/>
        </w:rPr>
        <w:t>اتساق</w:t>
      </w:r>
      <w:r>
        <w:rPr>
          <w:rtl/>
          <w:lang w:eastAsia="zh-TW"/>
        </w:rPr>
        <w:t xml:space="preserve"> </w:t>
      </w:r>
      <w:r w:rsidRPr="002074A7">
        <w:rPr>
          <w:rtl/>
          <w:lang w:eastAsia="zh-TW"/>
        </w:rPr>
        <w:t>السلطات</w:t>
      </w:r>
      <w:r>
        <w:rPr>
          <w:rtl/>
          <w:lang w:eastAsia="zh-TW"/>
        </w:rPr>
        <w:t xml:space="preserve"> </w:t>
      </w:r>
      <w:r w:rsidRPr="002074A7">
        <w:rPr>
          <w:rtl/>
          <w:lang w:eastAsia="zh-TW"/>
        </w:rPr>
        <w:t>وإلى</w:t>
      </w:r>
      <w:r>
        <w:rPr>
          <w:rtl/>
          <w:lang w:eastAsia="zh-TW"/>
        </w:rPr>
        <w:t xml:space="preserve"> </w:t>
      </w:r>
      <w:r w:rsidRPr="002074A7">
        <w:rPr>
          <w:rtl/>
          <w:lang w:eastAsia="zh-TW"/>
        </w:rPr>
        <w:t>ممارسات</w:t>
      </w:r>
      <w:r>
        <w:rPr>
          <w:rtl/>
          <w:lang w:eastAsia="zh-TW"/>
        </w:rPr>
        <w:t xml:space="preserve"> </w:t>
      </w:r>
      <w:r w:rsidRPr="002074A7">
        <w:rPr>
          <w:rtl/>
          <w:lang w:eastAsia="zh-TW"/>
        </w:rPr>
        <w:t>غير</w:t>
      </w:r>
      <w:r>
        <w:rPr>
          <w:rtl/>
          <w:lang w:eastAsia="zh-TW"/>
        </w:rPr>
        <w:t xml:space="preserve"> </w:t>
      </w:r>
      <w:r w:rsidRPr="002074A7">
        <w:rPr>
          <w:rtl/>
          <w:lang w:eastAsia="zh-TW"/>
        </w:rPr>
        <w:t>منصفة</w:t>
      </w:r>
      <w:r>
        <w:rPr>
          <w:rtl/>
          <w:lang w:eastAsia="zh-TW"/>
        </w:rPr>
        <w:t>.</w:t>
      </w:r>
    </w:p>
    <w:p w:rsidR="002074A7" w:rsidRPr="002074A7" w:rsidRDefault="002074A7" w:rsidP="002074A7">
      <w:pPr>
        <w:pStyle w:val="SingleTxtGA"/>
        <w:rPr>
          <w:rtl/>
          <w:lang w:eastAsia="zh-TW"/>
        </w:rPr>
      </w:pPr>
      <w:r w:rsidRPr="002074A7">
        <w:rPr>
          <w:rtl/>
          <w:lang w:eastAsia="zh-TW"/>
        </w:rPr>
        <w:t>٥٠</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اختلالات</w:t>
      </w:r>
      <w:r>
        <w:rPr>
          <w:rtl/>
          <w:lang w:eastAsia="zh-TW"/>
        </w:rPr>
        <w:t xml:space="preserve"> </w:t>
      </w:r>
      <w:r w:rsidRPr="002074A7">
        <w:rPr>
          <w:rtl/>
          <w:lang w:eastAsia="zh-TW"/>
        </w:rPr>
        <w:t>السياسات</w:t>
      </w:r>
      <w:r>
        <w:rPr>
          <w:rtl/>
          <w:lang w:eastAsia="zh-TW"/>
        </w:rPr>
        <w:t xml:space="preserve"> </w:t>
      </w:r>
      <w:r w:rsidRPr="002074A7">
        <w:rPr>
          <w:rtl/>
          <w:lang w:eastAsia="zh-TW"/>
        </w:rPr>
        <w:t>والممارسات</w:t>
      </w:r>
      <w:r>
        <w:rPr>
          <w:rtl/>
          <w:lang w:eastAsia="zh-TW"/>
        </w:rPr>
        <w:t xml:space="preserve"> </w:t>
      </w:r>
      <w:r w:rsidRPr="002074A7">
        <w:rPr>
          <w:rtl/>
          <w:lang w:eastAsia="zh-TW"/>
        </w:rPr>
        <w:t>المتعلقة</w:t>
      </w:r>
      <w:r>
        <w:rPr>
          <w:rtl/>
          <w:lang w:eastAsia="zh-TW"/>
        </w:rPr>
        <w:t xml:space="preserve"> </w:t>
      </w:r>
      <w:r w:rsidRPr="002074A7">
        <w:rPr>
          <w:rtl/>
          <w:lang w:eastAsia="zh-TW"/>
        </w:rPr>
        <w:t>بالصحة</w:t>
      </w:r>
      <w:r>
        <w:rPr>
          <w:rtl/>
          <w:lang w:eastAsia="zh-TW"/>
        </w:rPr>
        <w:t xml:space="preserve"> </w:t>
      </w:r>
      <w:r w:rsidRPr="002074A7">
        <w:rPr>
          <w:rtl/>
          <w:lang w:eastAsia="zh-TW"/>
        </w:rPr>
        <w:t>عادة</w:t>
      </w:r>
      <w:r>
        <w:rPr>
          <w:rtl/>
          <w:lang w:eastAsia="zh-TW"/>
        </w:rPr>
        <w:t xml:space="preserve"> </w:t>
      </w:r>
      <w:r w:rsidRPr="002074A7">
        <w:rPr>
          <w:rtl/>
          <w:lang w:eastAsia="zh-TW"/>
        </w:rPr>
        <w:t>ما</w:t>
      </w:r>
      <w:r>
        <w:rPr>
          <w:rtl/>
          <w:lang w:eastAsia="zh-TW"/>
        </w:rPr>
        <w:t xml:space="preserve"> </w:t>
      </w:r>
      <w:r w:rsidRPr="002074A7">
        <w:rPr>
          <w:rtl/>
          <w:lang w:eastAsia="zh-TW"/>
        </w:rPr>
        <w:t>تكون</w:t>
      </w:r>
      <w:r>
        <w:rPr>
          <w:rtl/>
          <w:lang w:eastAsia="zh-TW"/>
        </w:rPr>
        <w:t xml:space="preserve"> </w:t>
      </w:r>
      <w:r w:rsidRPr="002074A7">
        <w:rPr>
          <w:rtl/>
          <w:lang w:eastAsia="zh-TW"/>
        </w:rPr>
        <w:t>ناتجة</w:t>
      </w:r>
      <w:r>
        <w:rPr>
          <w:rtl/>
          <w:lang w:eastAsia="zh-TW"/>
        </w:rPr>
        <w:t xml:space="preserve"> </w:t>
      </w:r>
      <w:r w:rsidRPr="002074A7">
        <w:rPr>
          <w:rtl/>
          <w:lang w:eastAsia="zh-TW"/>
        </w:rPr>
        <w:t>عن</w:t>
      </w:r>
      <w:r>
        <w:rPr>
          <w:rtl/>
          <w:lang w:eastAsia="zh-TW"/>
        </w:rPr>
        <w:t xml:space="preserve"> </w:t>
      </w:r>
      <w:r w:rsidRPr="002074A7">
        <w:rPr>
          <w:rtl/>
          <w:lang w:eastAsia="zh-TW"/>
        </w:rPr>
        <w:t>صراعات</w:t>
      </w:r>
      <w:r>
        <w:rPr>
          <w:rtl/>
          <w:lang w:eastAsia="zh-TW"/>
        </w:rPr>
        <w:t xml:space="preserve"> </w:t>
      </w:r>
      <w:r w:rsidRPr="002074A7">
        <w:rPr>
          <w:rtl/>
          <w:lang w:eastAsia="zh-TW"/>
        </w:rPr>
        <w:t>قوة</w:t>
      </w:r>
      <w:r>
        <w:rPr>
          <w:rtl/>
          <w:lang w:eastAsia="zh-TW"/>
        </w:rPr>
        <w:t xml:space="preserve"> </w:t>
      </w:r>
      <w:r w:rsidRPr="002074A7">
        <w:rPr>
          <w:rtl/>
          <w:lang w:eastAsia="zh-TW"/>
        </w:rPr>
        <w:t>وعلامة</w:t>
      </w:r>
      <w:r>
        <w:rPr>
          <w:rtl/>
          <w:lang w:eastAsia="zh-TW"/>
        </w:rPr>
        <w:t xml:space="preserve"> </w:t>
      </w:r>
      <w:r w:rsidRPr="002074A7">
        <w:rPr>
          <w:rtl/>
          <w:lang w:eastAsia="zh-TW"/>
        </w:rPr>
        <w:t>على</w:t>
      </w:r>
      <w:r>
        <w:rPr>
          <w:rtl/>
          <w:lang w:eastAsia="zh-TW"/>
        </w:rPr>
        <w:t xml:space="preserve"> </w:t>
      </w:r>
      <w:r w:rsidRPr="002074A7">
        <w:rPr>
          <w:rtl/>
          <w:lang w:eastAsia="zh-TW"/>
        </w:rPr>
        <w:t>الافتقار</w:t>
      </w:r>
      <w:r>
        <w:rPr>
          <w:rtl/>
          <w:lang w:eastAsia="zh-TW"/>
        </w:rPr>
        <w:t xml:space="preserve"> </w:t>
      </w:r>
      <w:r w:rsidRPr="002074A7">
        <w:rPr>
          <w:rtl/>
          <w:lang w:eastAsia="zh-TW"/>
        </w:rPr>
        <w:t>إلى</w:t>
      </w:r>
      <w:r>
        <w:rPr>
          <w:rtl/>
          <w:lang w:eastAsia="zh-TW"/>
        </w:rPr>
        <w:t xml:space="preserve"> </w:t>
      </w:r>
      <w:r w:rsidRPr="002074A7">
        <w:rPr>
          <w:rtl/>
          <w:lang w:eastAsia="zh-TW"/>
        </w:rPr>
        <w:t>الشفافية</w:t>
      </w:r>
      <w:r>
        <w:rPr>
          <w:rtl/>
          <w:lang w:eastAsia="zh-TW"/>
        </w:rPr>
        <w:t xml:space="preserve"> </w:t>
      </w:r>
      <w:r w:rsidRPr="002074A7">
        <w:rPr>
          <w:rtl/>
          <w:lang w:eastAsia="zh-TW"/>
        </w:rPr>
        <w:t>والمساءلة</w:t>
      </w:r>
      <w:r>
        <w:rPr>
          <w:rtl/>
          <w:lang w:eastAsia="zh-TW"/>
        </w:rPr>
        <w:t xml:space="preserve"> </w:t>
      </w:r>
      <w:r w:rsidRPr="002074A7">
        <w:rPr>
          <w:rtl/>
          <w:lang w:eastAsia="zh-TW"/>
        </w:rPr>
        <w:t>والإرادة</w:t>
      </w:r>
      <w:r>
        <w:rPr>
          <w:rtl/>
          <w:lang w:eastAsia="zh-TW"/>
        </w:rPr>
        <w:t xml:space="preserve"> </w:t>
      </w:r>
      <w:r w:rsidRPr="002074A7">
        <w:rPr>
          <w:rtl/>
          <w:lang w:eastAsia="zh-TW"/>
        </w:rPr>
        <w:t>السياسية</w:t>
      </w:r>
      <w:r>
        <w:rPr>
          <w:rtl/>
          <w:lang w:eastAsia="zh-TW"/>
        </w:rPr>
        <w:t xml:space="preserve"> </w:t>
      </w:r>
      <w:r w:rsidRPr="002074A7">
        <w:rPr>
          <w:rtl/>
          <w:lang w:eastAsia="zh-TW"/>
        </w:rPr>
        <w:t>فيما</w:t>
      </w:r>
      <w:r>
        <w:rPr>
          <w:rtl/>
          <w:lang w:eastAsia="zh-TW"/>
        </w:rPr>
        <w:t xml:space="preserve"> </w:t>
      </w:r>
      <w:r w:rsidRPr="002074A7">
        <w:rPr>
          <w:rtl/>
          <w:lang w:eastAsia="zh-TW"/>
        </w:rPr>
        <w:t>يخص</w:t>
      </w:r>
      <w:r>
        <w:rPr>
          <w:rtl/>
          <w:lang w:eastAsia="zh-TW"/>
        </w:rPr>
        <w:t xml:space="preserve"> </w:t>
      </w:r>
      <w:r w:rsidRPr="002074A7">
        <w:rPr>
          <w:rtl/>
          <w:lang w:eastAsia="zh-TW"/>
        </w:rPr>
        <w:t>اتباع</w:t>
      </w:r>
      <w:r>
        <w:rPr>
          <w:rtl/>
          <w:lang w:eastAsia="zh-TW"/>
        </w:rPr>
        <w:t xml:space="preserve"> </w:t>
      </w:r>
      <w:r w:rsidRPr="002074A7">
        <w:rPr>
          <w:rtl/>
          <w:lang w:eastAsia="zh-TW"/>
        </w:rPr>
        <w:t>المبادئ</w:t>
      </w:r>
      <w:r>
        <w:rPr>
          <w:rtl/>
          <w:lang w:eastAsia="zh-TW"/>
        </w:rPr>
        <w:t xml:space="preserve"> </w:t>
      </w:r>
      <w:r w:rsidRPr="002074A7">
        <w:rPr>
          <w:rtl/>
          <w:lang w:eastAsia="zh-TW"/>
        </w:rPr>
        <w:t>والمعايير</w:t>
      </w:r>
      <w:r>
        <w:rPr>
          <w:rtl/>
          <w:lang w:eastAsia="zh-TW"/>
        </w:rPr>
        <w:t xml:space="preserve">. </w:t>
      </w:r>
      <w:r w:rsidRPr="002074A7">
        <w:rPr>
          <w:rtl/>
          <w:lang w:eastAsia="zh-TW"/>
        </w:rPr>
        <w:t>وعادة</w:t>
      </w:r>
      <w:r>
        <w:rPr>
          <w:rtl/>
          <w:lang w:eastAsia="zh-TW"/>
        </w:rPr>
        <w:t xml:space="preserve"> </w:t>
      </w:r>
      <w:r w:rsidRPr="002074A7">
        <w:rPr>
          <w:rtl/>
          <w:lang w:eastAsia="zh-TW"/>
        </w:rPr>
        <w:t>ما</w:t>
      </w:r>
      <w:r>
        <w:rPr>
          <w:rtl/>
          <w:lang w:eastAsia="zh-TW"/>
        </w:rPr>
        <w:t xml:space="preserve"> </w:t>
      </w:r>
      <w:r w:rsidRPr="002074A7">
        <w:rPr>
          <w:rtl/>
          <w:lang w:eastAsia="zh-TW"/>
        </w:rPr>
        <w:t>تنشأ</w:t>
      </w:r>
      <w:r>
        <w:rPr>
          <w:rtl/>
          <w:lang w:eastAsia="zh-TW"/>
        </w:rPr>
        <w:t xml:space="preserve"> </w:t>
      </w:r>
      <w:r w:rsidRPr="002074A7">
        <w:rPr>
          <w:rtl/>
          <w:lang w:eastAsia="zh-TW"/>
        </w:rPr>
        <w:t>هذه</w:t>
      </w:r>
      <w:r>
        <w:rPr>
          <w:rtl/>
          <w:lang w:eastAsia="zh-TW"/>
        </w:rPr>
        <w:t xml:space="preserve"> </w:t>
      </w:r>
      <w:r w:rsidRPr="002074A7">
        <w:rPr>
          <w:rtl/>
          <w:lang w:eastAsia="zh-TW"/>
        </w:rPr>
        <w:t>الاختلالات</w:t>
      </w:r>
      <w:r>
        <w:rPr>
          <w:rtl/>
          <w:lang w:eastAsia="zh-TW"/>
        </w:rPr>
        <w:t xml:space="preserve"> </w:t>
      </w:r>
      <w:r w:rsidRPr="002074A7">
        <w:rPr>
          <w:rtl/>
          <w:lang w:eastAsia="zh-TW"/>
        </w:rPr>
        <w:t>نتيجة</w:t>
      </w:r>
      <w:r>
        <w:rPr>
          <w:rtl/>
          <w:lang w:eastAsia="zh-TW"/>
        </w:rPr>
        <w:t xml:space="preserve"> </w:t>
      </w:r>
      <w:r w:rsidRPr="002074A7">
        <w:rPr>
          <w:rtl/>
          <w:lang w:eastAsia="zh-TW"/>
        </w:rPr>
        <w:t>لعدم</w:t>
      </w:r>
      <w:r>
        <w:rPr>
          <w:rtl/>
          <w:lang w:eastAsia="zh-TW"/>
        </w:rPr>
        <w:t xml:space="preserve"> </w:t>
      </w:r>
      <w:r w:rsidRPr="002074A7">
        <w:rPr>
          <w:rtl/>
          <w:lang w:eastAsia="zh-TW"/>
        </w:rPr>
        <w:t>اتباع</w:t>
      </w:r>
      <w:r>
        <w:rPr>
          <w:rtl/>
          <w:lang w:eastAsia="zh-TW"/>
        </w:rPr>
        <w:t xml:space="preserve"> </w:t>
      </w:r>
      <w:r w:rsidRPr="002074A7">
        <w:rPr>
          <w:rtl/>
          <w:lang w:eastAsia="zh-TW"/>
        </w:rPr>
        <w:t>نهج</w:t>
      </w:r>
      <w:r>
        <w:rPr>
          <w:rtl/>
          <w:lang w:eastAsia="zh-TW"/>
        </w:rPr>
        <w:t xml:space="preserve"> </w:t>
      </w:r>
      <w:r w:rsidRPr="002074A7">
        <w:rPr>
          <w:rtl/>
          <w:lang w:eastAsia="zh-TW"/>
        </w:rPr>
        <w:t>شامل</w:t>
      </w:r>
      <w:r>
        <w:rPr>
          <w:rtl/>
          <w:lang w:eastAsia="zh-TW"/>
        </w:rPr>
        <w:t xml:space="preserve"> </w:t>
      </w:r>
      <w:r w:rsidRPr="002074A7">
        <w:rPr>
          <w:rtl/>
          <w:lang w:eastAsia="zh-TW"/>
        </w:rPr>
        <w:t>إزاء</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ويتعزز</w:t>
      </w:r>
      <w:r>
        <w:rPr>
          <w:rtl/>
          <w:lang w:eastAsia="zh-TW"/>
        </w:rPr>
        <w:t xml:space="preserve"> </w:t>
      </w:r>
      <w:r w:rsidRPr="002074A7">
        <w:rPr>
          <w:rtl/>
          <w:lang w:eastAsia="zh-TW"/>
        </w:rPr>
        <w:t>ذلك</w:t>
      </w:r>
      <w:r>
        <w:rPr>
          <w:rtl/>
          <w:lang w:eastAsia="zh-TW"/>
        </w:rPr>
        <w:t xml:space="preserve"> </w:t>
      </w:r>
      <w:r w:rsidRPr="002074A7">
        <w:rPr>
          <w:rtl/>
          <w:lang w:eastAsia="zh-TW"/>
        </w:rPr>
        <w:t>بسبب</w:t>
      </w:r>
      <w:r>
        <w:rPr>
          <w:rtl/>
          <w:lang w:eastAsia="zh-TW"/>
        </w:rPr>
        <w:t xml:space="preserve"> </w:t>
      </w:r>
      <w:r w:rsidRPr="002074A7">
        <w:rPr>
          <w:rtl/>
          <w:lang w:eastAsia="zh-TW"/>
        </w:rPr>
        <w:t>عدم</w:t>
      </w:r>
      <w:r>
        <w:rPr>
          <w:rtl/>
          <w:lang w:eastAsia="zh-TW"/>
        </w:rPr>
        <w:t xml:space="preserve"> </w:t>
      </w:r>
      <w:r w:rsidRPr="002074A7">
        <w:rPr>
          <w:rtl/>
          <w:lang w:eastAsia="zh-TW"/>
        </w:rPr>
        <w:t>اتساق</w:t>
      </w:r>
      <w:r>
        <w:rPr>
          <w:rtl/>
          <w:lang w:eastAsia="zh-TW"/>
        </w:rPr>
        <w:t xml:space="preserve"> </w:t>
      </w:r>
      <w:r w:rsidRPr="002074A7">
        <w:rPr>
          <w:rtl/>
          <w:lang w:eastAsia="zh-TW"/>
        </w:rPr>
        <w:t>السلطات</w:t>
      </w:r>
      <w:r>
        <w:rPr>
          <w:rtl/>
          <w:lang w:eastAsia="zh-TW"/>
        </w:rPr>
        <w:t xml:space="preserve"> </w:t>
      </w:r>
      <w:r w:rsidRPr="002074A7">
        <w:rPr>
          <w:rtl/>
          <w:lang w:eastAsia="zh-TW"/>
        </w:rPr>
        <w:t>بين</w:t>
      </w:r>
      <w:r>
        <w:rPr>
          <w:rtl/>
          <w:lang w:eastAsia="zh-TW"/>
        </w:rPr>
        <w:t xml:space="preserve"> </w:t>
      </w:r>
      <w:r w:rsidRPr="002074A7">
        <w:rPr>
          <w:rtl/>
          <w:lang w:eastAsia="zh-TW"/>
        </w:rPr>
        <w:t>أصحاب</w:t>
      </w:r>
      <w:r>
        <w:rPr>
          <w:rtl/>
          <w:lang w:eastAsia="zh-TW"/>
        </w:rPr>
        <w:t xml:space="preserve"> </w:t>
      </w:r>
      <w:r w:rsidRPr="002074A7">
        <w:rPr>
          <w:rtl/>
          <w:lang w:eastAsia="zh-TW"/>
        </w:rPr>
        <w:t>المصلحة</w:t>
      </w:r>
      <w:r>
        <w:rPr>
          <w:rtl/>
          <w:lang w:eastAsia="zh-TW"/>
        </w:rPr>
        <w:t xml:space="preserve"> </w:t>
      </w:r>
      <w:r w:rsidRPr="002074A7">
        <w:rPr>
          <w:rtl/>
          <w:lang w:eastAsia="zh-TW"/>
        </w:rPr>
        <w:t>ومجموعات</w:t>
      </w:r>
      <w:r>
        <w:rPr>
          <w:rtl/>
          <w:lang w:eastAsia="zh-TW"/>
        </w:rPr>
        <w:t xml:space="preserve"> </w:t>
      </w:r>
      <w:r w:rsidRPr="002074A7">
        <w:rPr>
          <w:rtl/>
          <w:lang w:eastAsia="zh-TW"/>
        </w:rPr>
        <w:t>المصالح</w:t>
      </w:r>
      <w:r>
        <w:rPr>
          <w:rtl/>
          <w:lang w:eastAsia="zh-TW"/>
        </w:rPr>
        <w:t xml:space="preserve"> </w:t>
      </w:r>
      <w:r w:rsidRPr="002074A7">
        <w:rPr>
          <w:rtl/>
          <w:lang w:eastAsia="zh-TW"/>
        </w:rPr>
        <w:t>داخل</w:t>
      </w:r>
      <w:r>
        <w:rPr>
          <w:rtl/>
          <w:lang w:eastAsia="zh-TW"/>
        </w:rPr>
        <w:t xml:space="preserve"> </w:t>
      </w:r>
      <w:r w:rsidRPr="002074A7">
        <w:rPr>
          <w:rtl/>
          <w:lang w:eastAsia="zh-TW"/>
        </w:rPr>
        <w:t>وخارج</w:t>
      </w:r>
      <w:r>
        <w:rPr>
          <w:rtl/>
          <w:lang w:eastAsia="zh-TW"/>
        </w:rPr>
        <w:t xml:space="preserve"> </w:t>
      </w:r>
      <w:r w:rsidRPr="002074A7">
        <w:rPr>
          <w:rtl/>
          <w:lang w:eastAsia="zh-TW"/>
        </w:rPr>
        <w:t>القطاع</w:t>
      </w:r>
      <w:r>
        <w:rPr>
          <w:rtl/>
          <w:lang w:eastAsia="zh-TW"/>
        </w:rPr>
        <w:t xml:space="preserve"> </w:t>
      </w:r>
      <w:r w:rsidRPr="002074A7">
        <w:rPr>
          <w:rtl/>
          <w:lang w:eastAsia="zh-TW"/>
        </w:rPr>
        <w:t>الصحي</w:t>
      </w:r>
      <w:r>
        <w:rPr>
          <w:rtl/>
          <w:lang w:eastAsia="zh-TW"/>
        </w:rPr>
        <w:t xml:space="preserve">. </w:t>
      </w:r>
      <w:r w:rsidRPr="002074A7">
        <w:rPr>
          <w:rtl/>
          <w:lang w:eastAsia="zh-TW"/>
        </w:rPr>
        <w:t>وقد</w:t>
      </w:r>
      <w:r>
        <w:rPr>
          <w:rtl/>
          <w:lang w:eastAsia="zh-TW"/>
        </w:rPr>
        <w:t xml:space="preserve"> </w:t>
      </w:r>
      <w:r w:rsidRPr="002074A7">
        <w:rPr>
          <w:rtl/>
          <w:lang w:eastAsia="zh-TW"/>
        </w:rPr>
        <w:t>تؤدي</w:t>
      </w:r>
      <w:r>
        <w:rPr>
          <w:rtl/>
          <w:lang w:eastAsia="zh-TW"/>
        </w:rPr>
        <w:t xml:space="preserve"> </w:t>
      </w:r>
      <w:r w:rsidRPr="002074A7">
        <w:rPr>
          <w:rtl/>
          <w:lang w:eastAsia="zh-TW"/>
        </w:rPr>
        <w:t>هذه</w:t>
      </w:r>
      <w:r>
        <w:rPr>
          <w:rtl/>
          <w:lang w:eastAsia="zh-TW"/>
        </w:rPr>
        <w:t xml:space="preserve"> </w:t>
      </w:r>
      <w:r w:rsidRPr="002074A7">
        <w:rPr>
          <w:rtl/>
          <w:lang w:eastAsia="zh-TW"/>
        </w:rPr>
        <w:t>السياسات</w:t>
      </w:r>
      <w:r>
        <w:rPr>
          <w:rtl/>
          <w:lang w:eastAsia="zh-TW"/>
        </w:rPr>
        <w:t xml:space="preserve"> </w:t>
      </w:r>
      <w:r w:rsidRPr="002074A7">
        <w:rPr>
          <w:rtl/>
          <w:lang w:eastAsia="zh-TW"/>
        </w:rPr>
        <w:t>والممارسات</w:t>
      </w:r>
      <w:r>
        <w:rPr>
          <w:rtl/>
          <w:lang w:eastAsia="zh-TW"/>
        </w:rPr>
        <w:t xml:space="preserve"> </w:t>
      </w:r>
      <w:r w:rsidRPr="002074A7">
        <w:rPr>
          <w:rtl/>
          <w:lang w:eastAsia="zh-TW"/>
        </w:rPr>
        <w:t>الانتقائية</w:t>
      </w:r>
      <w:r>
        <w:rPr>
          <w:rtl/>
          <w:lang w:eastAsia="zh-TW"/>
        </w:rPr>
        <w:t xml:space="preserve"> </w:t>
      </w:r>
      <w:r w:rsidRPr="002074A7">
        <w:rPr>
          <w:rtl/>
          <w:lang w:eastAsia="zh-TW"/>
        </w:rPr>
        <w:t>إلى</w:t>
      </w:r>
      <w:r>
        <w:rPr>
          <w:rtl/>
          <w:lang w:eastAsia="zh-TW"/>
        </w:rPr>
        <w:t xml:space="preserve"> </w:t>
      </w:r>
      <w:r w:rsidRPr="002074A7">
        <w:rPr>
          <w:rtl/>
          <w:lang w:eastAsia="zh-TW"/>
        </w:rPr>
        <w:t>عدم</w:t>
      </w:r>
      <w:r>
        <w:rPr>
          <w:rtl/>
          <w:lang w:eastAsia="zh-TW"/>
        </w:rPr>
        <w:t xml:space="preserve"> </w:t>
      </w:r>
      <w:r w:rsidRPr="002074A7">
        <w:rPr>
          <w:rtl/>
          <w:lang w:eastAsia="zh-TW"/>
        </w:rPr>
        <w:t>فعالية</w:t>
      </w:r>
      <w:r>
        <w:rPr>
          <w:rtl/>
          <w:lang w:eastAsia="zh-TW"/>
        </w:rPr>
        <w:t xml:space="preserve"> </w:t>
      </w:r>
      <w:r w:rsidRPr="000C1190">
        <w:rPr>
          <w:spacing w:val="-2"/>
          <w:rtl/>
          <w:lang w:eastAsia="zh-TW"/>
        </w:rPr>
        <w:t>السياسات الصحية وعدم فعالية الرعاية الصحية، بل وجعلها تنطوي على أضرار، وإلى انتهاكات</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w:t>
      </w:r>
    </w:p>
    <w:p w:rsidR="002074A7" w:rsidRPr="002074A7" w:rsidRDefault="002074A7" w:rsidP="000C1190">
      <w:pPr>
        <w:pStyle w:val="SingleTxtGA"/>
        <w:spacing w:line="370" w:lineRule="exact"/>
        <w:rPr>
          <w:rtl/>
          <w:lang w:eastAsia="zh-TW"/>
        </w:rPr>
      </w:pPr>
      <w:r w:rsidRPr="002074A7">
        <w:rPr>
          <w:rtl/>
          <w:lang w:eastAsia="zh-TW"/>
        </w:rPr>
        <w:lastRenderedPageBreak/>
        <w:t>٥١</w:t>
      </w:r>
      <w:r>
        <w:rPr>
          <w:rtl/>
          <w:lang w:eastAsia="zh-TW"/>
        </w:rPr>
        <w:t>-</w:t>
      </w:r>
      <w:r w:rsidRPr="002074A7">
        <w:rPr>
          <w:lang w:eastAsia="zh-TW"/>
        </w:rPr>
        <w:tab/>
      </w:r>
      <w:r w:rsidRPr="002074A7">
        <w:rPr>
          <w:rtl/>
          <w:lang w:eastAsia="zh-TW"/>
        </w:rPr>
        <w:t>ويشعر</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بالقلق</w:t>
      </w:r>
      <w:r>
        <w:rPr>
          <w:rtl/>
          <w:lang w:eastAsia="zh-TW"/>
        </w:rPr>
        <w:t xml:space="preserve"> </w:t>
      </w:r>
      <w:r w:rsidRPr="002074A7">
        <w:rPr>
          <w:rtl/>
          <w:lang w:eastAsia="zh-TW"/>
        </w:rPr>
        <w:t>إزاء</w:t>
      </w:r>
      <w:r>
        <w:rPr>
          <w:rtl/>
          <w:lang w:eastAsia="zh-TW"/>
        </w:rPr>
        <w:t xml:space="preserve"> </w:t>
      </w:r>
      <w:r w:rsidRPr="002074A7">
        <w:rPr>
          <w:rtl/>
          <w:lang w:eastAsia="zh-TW"/>
        </w:rPr>
        <w:t>حالات</w:t>
      </w:r>
      <w:r>
        <w:rPr>
          <w:rtl/>
          <w:lang w:eastAsia="zh-TW"/>
        </w:rPr>
        <w:t xml:space="preserve"> </w:t>
      </w:r>
      <w:r w:rsidRPr="002074A7">
        <w:rPr>
          <w:rtl/>
          <w:lang w:eastAsia="zh-TW"/>
        </w:rPr>
        <w:t>اختلال</w:t>
      </w:r>
      <w:r>
        <w:rPr>
          <w:rtl/>
          <w:lang w:eastAsia="zh-TW"/>
        </w:rPr>
        <w:t xml:space="preserve"> </w:t>
      </w:r>
      <w:r w:rsidRPr="002074A7">
        <w:rPr>
          <w:rtl/>
          <w:lang w:eastAsia="zh-TW"/>
        </w:rPr>
        <w:t>السياسات</w:t>
      </w:r>
      <w:r>
        <w:rPr>
          <w:rtl/>
          <w:lang w:eastAsia="zh-TW"/>
        </w:rPr>
        <w:t xml:space="preserve"> </w:t>
      </w:r>
      <w:r w:rsidRPr="002074A7">
        <w:rPr>
          <w:rtl/>
          <w:lang w:eastAsia="zh-TW"/>
        </w:rPr>
        <w:t>والممارسات</w:t>
      </w:r>
      <w:r>
        <w:rPr>
          <w:rtl/>
          <w:lang w:eastAsia="zh-TW"/>
        </w:rPr>
        <w:t xml:space="preserve"> </w:t>
      </w:r>
      <w:r w:rsidRPr="002074A7">
        <w:rPr>
          <w:rtl/>
          <w:lang w:eastAsia="zh-TW"/>
        </w:rPr>
        <w:t>التي</w:t>
      </w:r>
      <w:r>
        <w:rPr>
          <w:rtl/>
          <w:lang w:eastAsia="zh-TW"/>
        </w:rPr>
        <w:t xml:space="preserve"> </w:t>
      </w:r>
      <w:r w:rsidRPr="002074A7">
        <w:rPr>
          <w:rtl/>
          <w:lang w:eastAsia="zh-TW"/>
        </w:rPr>
        <w:t>تقوض</w:t>
      </w:r>
      <w:r>
        <w:rPr>
          <w:rtl/>
          <w:lang w:eastAsia="zh-TW"/>
        </w:rPr>
        <w:t xml:space="preserve"> </w:t>
      </w:r>
      <w:r w:rsidRPr="002074A7">
        <w:rPr>
          <w:rtl/>
          <w:lang w:eastAsia="zh-TW"/>
        </w:rPr>
        <w:t>بصورة</w:t>
      </w:r>
      <w:r>
        <w:rPr>
          <w:rtl/>
          <w:lang w:eastAsia="zh-TW"/>
        </w:rPr>
        <w:t xml:space="preserve"> </w:t>
      </w:r>
      <w:r w:rsidRPr="002074A7">
        <w:rPr>
          <w:rtl/>
          <w:lang w:eastAsia="zh-TW"/>
        </w:rPr>
        <w:t>خطيرة</w:t>
      </w:r>
      <w:r>
        <w:rPr>
          <w:rtl/>
          <w:lang w:eastAsia="zh-TW"/>
        </w:rPr>
        <w:t xml:space="preserve"> </w:t>
      </w:r>
      <w:r w:rsidRPr="002074A7">
        <w:rPr>
          <w:rtl/>
          <w:lang w:eastAsia="zh-TW"/>
        </w:rPr>
        <w:t>التمتع</w:t>
      </w:r>
      <w:r>
        <w:rPr>
          <w:rtl/>
          <w:lang w:eastAsia="zh-TW"/>
        </w:rPr>
        <w:t xml:space="preserve"> </w:t>
      </w:r>
      <w:r w:rsidRPr="002074A7">
        <w:rPr>
          <w:rtl/>
          <w:lang w:eastAsia="zh-TW"/>
        </w:rPr>
        <w:t>التام</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ويمكن</w:t>
      </w:r>
      <w:r>
        <w:rPr>
          <w:rtl/>
          <w:lang w:eastAsia="zh-TW"/>
        </w:rPr>
        <w:t xml:space="preserve"> </w:t>
      </w:r>
      <w:r w:rsidRPr="002074A7">
        <w:rPr>
          <w:rtl/>
          <w:lang w:eastAsia="zh-TW"/>
        </w:rPr>
        <w:t>أن</w:t>
      </w:r>
      <w:r>
        <w:rPr>
          <w:rtl/>
          <w:lang w:eastAsia="zh-TW"/>
        </w:rPr>
        <w:t xml:space="preserve"> </w:t>
      </w:r>
      <w:r w:rsidRPr="002074A7">
        <w:rPr>
          <w:rtl/>
          <w:lang w:eastAsia="zh-TW"/>
        </w:rPr>
        <w:t>تؤدي</w:t>
      </w:r>
      <w:r>
        <w:rPr>
          <w:rtl/>
          <w:lang w:eastAsia="zh-TW"/>
        </w:rPr>
        <w:t xml:space="preserve"> </w:t>
      </w:r>
      <w:r w:rsidRPr="002074A7">
        <w:rPr>
          <w:rtl/>
          <w:lang w:eastAsia="zh-TW"/>
        </w:rPr>
        <w:t>هذه</w:t>
      </w:r>
      <w:r>
        <w:rPr>
          <w:rtl/>
          <w:lang w:eastAsia="zh-TW"/>
        </w:rPr>
        <w:t xml:space="preserve"> </w:t>
      </w:r>
      <w:r w:rsidRPr="002074A7">
        <w:rPr>
          <w:rtl/>
          <w:lang w:eastAsia="zh-TW"/>
        </w:rPr>
        <w:t>الاختلالات</w:t>
      </w:r>
      <w:r>
        <w:rPr>
          <w:rtl/>
          <w:lang w:eastAsia="zh-TW"/>
        </w:rPr>
        <w:t xml:space="preserve"> </w:t>
      </w:r>
      <w:r w:rsidRPr="002074A7">
        <w:rPr>
          <w:rtl/>
          <w:lang w:eastAsia="zh-TW"/>
        </w:rPr>
        <w:t>إلى</w:t>
      </w:r>
      <w:r>
        <w:rPr>
          <w:rtl/>
          <w:lang w:eastAsia="zh-TW"/>
        </w:rPr>
        <w:t xml:space="preserve"> </w:t>
      </w:r>
      <w:r w:rsidRPr="002074A7">
        <w:rPr>
          <w:rtl/>
          <w:lang w:eastAsia="zh-TW"/>
        </w:rPr>
        <w:t>تسلسل</w:t>
      </w:r>
      <w:r>
        <w:rPr>
          <w:rtl/>
          <w:lang w:eastAsia="zh-TW"/>
        </w:rPr>
        <w:t xml:space="preserve"> </w:t>
      </w:r>
      <w:r w:rsidRPr="002074A7">
        <w:rPr>
          <w:rtl/>
          <w:lang w:eastAsia="zh-TW"/>
        </w:rPr>
        <w:t>هرمي</w:t>
      </w:r>
      <w:r>
        <w:rPr>
          <w:rtl/>
          <w:lang w:eastAsia="zh-TW"/>
        </w:rPr>
        <w:t xml:space="preserve"> </w:t>
      </w:r>
      <w:r w:rsidRPr="002074A7">
        <w:rPr>
          <w:rtl/>
          <w:lang w:eastAsia="zh-TW"/>
        </w:rPr>
        <w:t>مصطنع</w:t>
      </w:r>
      <w:r>
        <w:rPr>
          <w:rtl/>
          <w:lang w:eastAsia="zh-TW"/>
        </w:rPr>
        <w:t xml:space="preserve"> </w:t>
      </w:r>
      <w:r w:rsidRPr="002074A7">
        <w:rPr>
          <w:rtl/>
          <w:lang w:eastAsia="zh-TW"/>
        </w:rPr>
        <w:t>ونهج</w:t>
      </w:r>
      <w:r>
        <w:rPr>
          <w:rtl/>
          <w:lang w:eastAsia="zh-TW"/>
        </w:rPr>
        <w:t xml:space="preserve"> </w:t>
      </w:r>
      <w:r w:rsidRPr="002074A7">
        <w:rPr>
          <w:rtl/>
          <w:lang w:eastAsia="zh-TW"/>
        </w:rPr>
        <w:t>انتقائي</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يمنح</w:t>
      </w:r>
      <w:r>
        <w:rPr>
          <w:rtl/>
          <w:lang w:eastAsia="zh-TW"/>
        </w:rPr>
        <w:t xml:space="preserve"> </w:t>
      </w:r>
      <w:r w:rsidRPr="002074A7">
        <w:rPr>
          <w:rtl/>
          <w:lang w:eastAsia="zh-TW"/>
        </w:rPr>
        <w:t>الأولوية</w:t>
      </w:r>
      <w:r>
        <w:rPr>
          <w:rtl/>
          <w:lang w:eastAsia="zh-TW"/>
        </w:rPr>
        <w:t xml:space="preserve"> </w:t>
      </w:r>
      <w:r w:rsidRPr="002074A7">
        <w:rPr>
          <w:rtl/>
          <w:lang w:eastAsia="zh-TW"/>
        </w:rPr>
        <w:t>لمجموعة</w:t>
      </w:r>
      <w:r>
        <w:rPr>
          <w:rtl/>
          <w:lang w:eastAsia="zh-TW"/>
        </w:rPr>
        <w:t xml:space="preserve"> </w:t>
      </w:r>
      <w:r w:rsidRPr="002074A7">
        <w:rPr>
          <w:rtl/>
          <w:lang w:eastAsia="zh-TW"/>
        </w:rPr>
        <w:t>من</w:t>
      </w:r>
      <w:r>
        <w:rPr>
          <w:rtl/>
          <w:lang w:eastAsia="zh-TW"/>
        </w:rPr>
        <w:t xml:space="preserve"> </w:t>
      </w:r>
      <w:r w:rsidRPr="002074A7">
        <w:rPr>
          <w:rtl/>
          <w:lang w:eastAsia="zh-TW"/>
        </w:rPr>
        <w:t>الحقوق</w:t>
      </w:r>
      <w:r>
        <w:rPr>
          <w:rtl/>
          <w:lang w:eastAsia="zh-TW"/>
        </w:rPr>
        <w:t xml:space="preserve"> </w:t>
      </w:r>
      <w:r w:rsidRPr="002074A7">
        <w:rPr>
          <w:rtl/>
          <w:lang w:eastAsia="zh-TW"/>
        </w:rPr>
        <w:t>على</w:t>
      </w:r>
      <w:r>
        <w:rPr>
          <w:rtl/>
          <w:lang w:eastAsia="zh-TW"/>
        </w:rPr>
        <w:t xml:space="preserve"> </w:t>
      </w:r>
      <w:r w:rsidRPr="002074A7">
        <w:rPr>
          <w:rtl/>
          <w:lang w:eastAsia="zh-TW"/>
        </w:rPr>
        <w:t>حساب</w:t>
      </w:r>
      <w:r>
        <w:rPr>
          <w:rtl/>
          <w:lang w:eastAsia="zh-TW"/>
        </w:rPr>
        <w:t xml:space="preserve"> </w:t>
      </w:r>
      <w:r w:rsidRPr="002074A7">
        <w:rPr>
          <w:rtl/>
          <w:lang w:eastAsia="zh-TW"/>
        </w:rPr>
        <w:t>أخرى،</w:t>
      </w:r>
      <w:r>
        <w:rPr>
          <w:rtl/>
          <w:lang w:eastAsia="zh-TW"/>
        </w:rPr>
        <w:t xml:space="preserve"> </w:t>
      </w:r>
      <w:r w:rsidRPr="002074A7">
        <w:rPr>
          <w:rtl/>
          <w:lang w:eastAsia="zh-TW"/>
        </w:rPr>
        <w:t>ويمكن</w:t>
      </w:r>
      <w:r>
        <w:rPr>
          <w:rtl/>
          <w:lang w:eastAsia="zh-TW"/>
        </w:rPr>
        <w:t xml:space="preserve"> </w:t>
      </w:r>
      <w:r w:rsidRPr="002074A7">
        <w:rPr>
          <w:rtl/>
          <w:lang w:eastAsia="zh-TW"/>
        </w:rPr>
        <w:t>أن</w:t>
      </w:r>
      <w:r>
        <w:rPr>
          <w:rtl/>
          <w:lang w:eastAsia="zh-TW"/>
        </w:rPr>
        <w:t xml:space="preserve"> </w:t>
      </w:r>
      <w:r w:rsidRPr="002074A7">
        <w:rPr>
          <w:rtl/>
          <w:lang w:eastAsia="zh-TW"/>
        </w:rPr>
        <w:t>تؤدي</w:t>
      </w:r>
      <w:r>
        <w:rPr>
          <w:rtl/>
          <w:lang w:eastAsia="zh-TW"/>
        </w:rPr>
        <w:t xml:space="preserve"> </w:t>
      </w:r>
      <w:r w:rsidRPr="002074A7">
        <w:rPr>
          <w:rtl/>
          <w:lang w:eastAsia="zh-TW"/>
        </w:rPr>
        <w:t>كذلك</w:t>
      </w:r>
      <w:r>
        <w:rPr>
          <w:rtl/>
          <w:lang w:eastAsia="zh-TW"/>
        </w:rPr>
        <w:t xml:space="preserve"> </w:t>
      </w:r>
      <w:r w:rsidRPr="002074A7">
        <w:rPr>
          <w:rtl/>
          <w:lang w:eastAsia="zh-TW"/>
        </w:rPr>
        <w:t>إلى</w:t>
      </w:r>
      <w:r>
        <w:rPr>
          <w:rtl/>
          <w:lang w:eastAsia="zh-TW"/>
        </w:rPr>
        <w:t xml:space="preserve"> </w:t>
      </w:r>
      <w:r w:rsidRPr="002074A7">
        <w:rPr>
          <w:rtl/>
          <w:lang w:eastAsia="zh-TW"/>
        </w:rPr>
        <w:t>تحديد</w:t>
      </w:r>
      <w:r>
        <w:rPr>
          <w:rtl/>
          <w:lang w:eastAsia="zh-TW"/>
        </w:rPr>
        <w:t xml:space="preserve"> </w:t>
      </w:r>
      <w:r w:rsidRPr="002074A7">
        <w:rPr>
          <w:rtl/>
          <w:lang w:eastAsia="zh-TW"/>
        </w:rPr>
        <w:t>معايير</w:t>
      </w:r>
      <w:r>
        <w:rPr>
          <w:rtl/>
          <w:lang w:eastAsia="zh-TW"/>
        </w:rPr>
        <w:t xml:space="preserve"> </w:t>
      </w:r>
      <w:r w:rsidRPr="002074A7">
        <w:rPr>
          <w:rtl/>
          <w:lang w:eastAsia="zh-TW"/>
        </w:rPr>
        <w:t>مختلفة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لمختلف</w:t>
      </w:r>
      <w:r>
        <w:rPr>
          <w:rtl/>
          <w:lang w:eastAsia="zh-TW"/>
        </w:rPr>
        <w:t xml:space="preserve"> </w:t>
      </w:r>
      <w:r w:rsidRPr="002074A7">
        <w:rPr>
          <w:rtl/>
          <w:lang w:eastAsia="zh-TW"/>
        </w:rPr>
        <w:t>المجموعات</w:t>
      </w:r>
      <w:r>
        <w:rPr>
          <w:rtl/>
          <w:lang w:eastAsia="zh-TW"/>
        </w:rPr>
        <w:t xml:space="preserve"> </w:t>
      </w:r>
      <w:r w:rsidRPr="002074A7">
        <w:rPr>
          <w:rtl/>
          <w:lang w:eastAsia="zh-TW"/>
        </w:rPr>
        <w:t>السكانية</w:t>
      </w:r>
      <w:r>
        <w:rPr>
          <w:rtl/>
          <w:lang w:eastAsia="zh-TW"/>
        </w:rPr>
        <w:t xml:space="preserve">. </w:t>
      </w:r>
      <w:r w:rsidRPr="002074A7">
        <w:rPr>
          <w:rtl/>
          <w:lang w:eastAsia="zh-TW"/>
        </w:rPr>
        <w:t>وهناك</w:t>
      </w:r>
      <w:r>
        <w:rPr>
          <w:rtl/>
          <w:lang w:eastAsia="zh-TW"/>
        </w:rPr>
        <w:t xml:space="preserve"> </w:t>
      </w:r>
      <w:r w:rsidRPr="002074A7">
        <w:rPr>
          <w:rtl/>
          <w:lang w:eastAsia="zh-TW"/>
        </w:rPr>
        <w:t>بعض</w:t>
      </w:r>
      <w:r>
        <w:rPr>
          <w:rtl/>
          <w:lang w:eastAsia="zh-TW"/>
        </w:rPr>
        <w:t xml:space="preserve"> </w:t>
      </w:r>
      <w:r w:rsidRPr="002074A7">
        <w:rPr>
          <w:rtl/>
          <w:lang w:eastAsia="zh-TW"/>
        </w:rPr>
        <w:t>الاختلالات</w:t>
      </w:r>
      <w:r>
        <w:rPr>
          <w:rtl/>
          <w:lang w:eastAsia="zh-TW"/>
        </w:rPr>
        <w:t xml:space="preserve"> </w:t>
      </w:r>
      <w:r w:rsidRPr="002074A7">
        <w:rPr>
          <w:rtl/>
          <w:lang w:eastAsia="zh-TW"/>
        </w:rPr>
        <w:t>والتفاوتات</w:t>
      </w:r>
      <w:r>
        <w:rPr>
          <w:rtl/>
          <w:lang w:eastAsia="zh-TW"/>
        </w:rPr>
        <w:t xml:space="preserve"> </w:t>
      </w:r>
      <w:r w:rsidRPr="002074A7">
        <w:rPr>
          <w:rtl/>
          <w:lang w:eastAsia="zh-TW"/>
        </w:rPr>
        <w:t>في</w:t>
      </w:r>
      <w:r>
        <w:rPr>
          <w:rtl/>
          <w:lang w:eastAsia="zh-TW"/>
        </w:rPr>
        <w:t xml:space="preserve"> </w:t>
      </w:r>
      <w:r w:rsidRPr="002074A7">
        <w:rPr>
          <w:rtl/>
          <w:lang w:eastAsia="zh-TW"/>
        </w:rPr>
        <w:t>قدرة</w:t>
      </w:r>
      <w:r>
        <w:rPr>
          <w:rtl/>
          <w:lang w:eastAsia="zh-TW"/>
        </w:rPr>
        <w:t xml:space="preserve"> </w:t>
      </w:r>
      <w:r w:rsidRPr="002074A7">
        <w:rPr>
          <w:rtl/>
          <w:lang w:eastAsia="zh-TW"/>
        </w:rPr>
        <w:t>مختلف</w:t>
      </w:r>
      <w:r>
        <w:rPr>
          <w:rtl/>
          <w:lang w:eastAsia="zh-TW"/>
        </w:rPr>
        <w:t xml:space="preserve"> </w:t>
      </w:r>
      <w:r w:rsidRPr="002074A7">
        <w:rPr>
          <w:rtl/>
          <w:lang w:eastAsia="zh-TW"/>
        </w:rPr>
        <w:t>عناصر</w:t>
      </w:r>
      <w:r>
        <w:rPr>
          <w:rtl/>
          <w:lang w:eastAsia="zh-TW"/>
        </w:rPr>
        <w:t xml:space="preserve"> </w:t>
      </w:r>
      <w:r w:rsidRPr="002074A7">
        <w:rPr>
          <w:rtl/>
          <w:lang w:eastAsia="zh-TW"/>
        </w:rPr>
        <w:t>النظم</w:t>
      </w:r>
      <w:r>
        <w:rPr>
          <w:rtl/>
          <w:lang w:eastAsia="zh-TW"/>
        </w:rPr>
        <w:t xml:space="preserve"> </w:t>
      </w:r>
      <w:r w:rsidRPr="002074A7">
        <w:rPr>
          <w:rtl/>
          <w:lang w:eastAsia="zh-TW"/>
        </w:rPr>
        <w:t>الصحية؛</w:t>
      </w:r>
      <w:r>
        <w:rPr>
          <w:rtl/>
          <w:lang w:eastAsia="zh-TW"/>
        </w:rPr>
        <w:t xml:space="preserve"> </w:t>
      </w:r>
      <w:r w:rsidRPr="002074A7">
        <w:rPr>
          <w:rtl/>
          <w:lang w:eastAsia="zh-TW"/>
        </w:rPr>
        <w:t>وعلى</w:t>
      </w:r>
      <w:r>
        <w:rPr>
          <w:rtl/>
          <w:lang w:eastAsia="zh-TW"/>
        </w:rPr>
        <w:t xml:space="preserve"> </w:t>
      </w:r>
      <w:r w:rsidRPr="002074A7">
        <w:rPr>
          <w:rtl/>
          <w:lang w:eastAsia="zh-TW"/>
        </w:rPr>
        <w:t>سبيل</w:t>
      </w:r>
      <w:r>
        <w:rPr>
          <w:rtl/>
          <w:lang w:eastAsia="zh-TW"/>
        </w:rPr>
        <w:t xml:space="preserve"> </w:t>
      </w:r>
      <w:r w:rsidRPr="002074A7">
        <w:rPr>
          <w:rtl/>
          <w:lang w:eastAsia="zh-TW"/>
        </w:rPr>
        <w:t>المثال،</w:t>
      </w:r>
      <w:r>
        <w:rPr>
          <w:rtl/>
          <w:lang w:eastAsia="zh-TW"/>
        </w:rPr>
        <w:t xml:space="preserve"> </w:t>
      </w:r>
      <w:r w:rsidRPr="002074A7">
        <w:rPr>
          <w:rtl/>
          <w:lang w:eastAsia="zh-TW"/>
        </w:rPr>
        <w:t>عادة</w:t>
      </w:r>
      <w:r>
        <w:rPr>
          <w:rtl/>
          <w:lang w:eastAsia="zh-TW"/>
        </w:rPr>
        <w:t xml:space="preserve"> </w:t>
      </w:r>
      <w:r w:rsidRPr="002074A7">
        <w:rPr>
          <w:rtl/>
          <w:lang w:eastAsia="zh-TW"/>
        </w:rPr>
        <w:t>ما</w:t>
      </w:r>
      <w:r>
        <w:rPr>
          <w:rtl/>
          <w:lang w:eastAsia="zh-TW"/>
        </w:rPr>
        <w:t xml:space="preserve"> </w:t>
      </w:r>
      <w:r w:rsidRPr="002074A7">
        <w:rPr>
          <w:rtl/>
          <w:lang w:eastAsia="zh-TW"/>
        </w:rPr>
        <w:t>لا</w:t>
      </w:r>
      <w:r>
        <w:rPr>
          <w:rtl/>
          <w:lang w:eastAsia="zh-TW"/>
        </w:rPr>
        <w:t xml:space="preserve"> </w:t>
      </w:r>
      <w:r w:rsidRPr="002074A7">
        <w:rPr>
          <w:rtl/>
          <w:lang w:eastAsia="zh-TW"/>
        </w:rPr>
        <w:t>تنجح</w:t>
      </w:r>
      <w:r>
        <w:rPr>
          <w:rtl/>
          <w:lang w:eastAsia="zh-TW"/>
        </w:rPr>
        <w:t xml:space="preserve"> </w:t>
      </w:r>
      <w:r w:rsidRPr="002074A7">
        <w:rPr>
          <w:rtl/>
          <w:lang w:eastAsia="zh-TW"/>
        </w:rPr>
        <w:t>خدمات</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الأولية</w:t>
      </w:r>
      <w:r>
        <w:rPr>
          <w:rtl/>
          <w:lang w:eastAsia="zh-TW"/>
        </w:rPr>
        <w:t xml:space="preserve"> </w:t>
      </w:r>
      <w:r w:rsidRPr="002074A7">
        <w:rPr>
          <w:rtl/>
          <w:lang w:eastAsia="zh-TW"/>
        </w:rPr>
        <w:t>في</w:t>
      </w:r>
      <w:r>
        <w:rPr>
          <w:rtl/>
          <w:lang w:eastAsia="zh-TW"/>
        </w:rPr>
        <w:t xml:space="preserve"> </w:t>
      </w:r>
      <w:r w:rsidRPr="002074A7">
        <w:rPr>
          <w:rtl/>
          <w:lang w:eastAsia="zh-TW"/>
        </w:rPr>
        <w:t>منافسة</w:t>
      </w:r>
      <w:r>
        <w:rPr>
          <w:rtl/>
          <w:lang w:eastAsia="zh-TW"/>
        </w:rPr>
        <w:t xml:space="preserve"> </w:t>
      </w:r>
      <w:r w:rsidRPr="002074A7">
        <w:rPr>
          <w:rtl/>
          <w:lang w:eastAsia="zh-TW"/>
        </w:rPr>
        <w:t>الخدمات</w:t>
      </w:r>
      <w:r>
        <w:rPr>
          <w:rtl/>
          <w:lang w:eastAsia="zh-TW"/>
        </w:rPr>
        <w:t xml:space="preserve"> </w:t>
      </w:r>
      <w:r w:rsidRPr="002074A7">
        <w:rPr>
          <w:rtl/>
          <w:lang w:eastAsia="zh-TW"/>
        </w:rPr>
        <w:t>الطبية</w:t>
      </w:r>
      <w:r>
        <w:rPr>
          <w:rtl/>
          <w:lang w:eastAsia="zh-TW"/>
        </w:rPr>
        <w:t xml:space="preserve"> </w:t>
      </w:r>
      <w:r w:rsidRPr="002074A7">
        <w:rPr>
          <w:rtl/>
          <w:lang w:eastAsia="zh-TW"/>
        </w:rPr>
        <w:t>المتخصصة</w:t>
      </w:r>
      <w:r>
        <w:rPr>
          <w:rtl/>
          <w:lang w:eastAsia="zh-TW"/>
        </w:rPr>
        <w:t xml:space="preserve"> </w:t>
      </w:r>
      <w:r w:rsidRPr="002074A7">
        <w:rPr>
          <w:rtl/>
          <w:lang w:eastAsia="zh-TW"/>
        </w:rPr>
        <w:t>عند</w:t>
      </w:r>
      <w:r>
        <w:rPr>
          <w:rtl/>
          <w:lang w:eastAsia="zh-TW"/>
        </w:rPr>
        <w:t xml:space="preserve"> </w:t>
      </w:r>
      <w:r w:rsidRPr="002074A7">
        <w:rPr>
          <w:rtl/>
          <w:lang w:eastAsia="zh-TW"/>
        </w:rPr>
        <w:t>رصد</w:t>
      </w:r>
      <w:r>
        <w:rPr>
          <w:rtl/>
          <w:lang w:eastAsia="zh-TW"/>
        </w:rPr>
        <w:t xml:space="preserve"> </w:t>
      </w:r>
      <w:r w:rsidRPr="002074A7">
        <w:rPr>
          <w:rtl/>
          <w:lang w:eastAsia="zh-TW"/>
        </w:rPr>
        <w:t>الاعتمادات</w:t>
      </w:r>
      <w:r>
        <w:rPr>
          <w:rtl/>
          <w:lang w:eastAsia="zh-TW"/>
        </w:rPr>
        <w:t xml:space="preserve"> </w:t>
      </w:r>
      <w:r w:rsidRPr="002074A7">
        <w:rPr>
          <w:rtl/>
          <w:lang w:eastAsia="zh-TW"/>
        </w:rPr>
        <w:t>في</w:t>
      </w:r>
      <w:r>
        <w:rPr>
          <w:rtl/>
          <w:lang w:eastAsia="zh-TW"/>
        </w:rPr>
        <w:t xml:space="preserve"> </w:t>
      </w:r>
      <w:r w:rsidRPr="002074A7">
        <w:rPr>
          <w:rtl/>
          <w:lang w:eastAsia="zh-TW"/>
        </w:rPr>
        <w:t>الميزانية</w:t>
      </w:r>
      <w:r>
        <w:rPr>
          <w:rtl/>
          <w:lang w:eastAsia="zh-TW"/>
        </w:rPr>
        <w:t xml:space="preserve">. </w:t>
      </w:r>
      <w:r w:rsidRPr="002074A7">
        <w:rPr>
          <w:rtl/>
          <w:lang w:eastAsia="zh-TW"/>
        </w:rPr>
        <w:t>وقد</w:t>
      </w:r>
      <w:r>
        <w:rPr>
          <w:rtl/>
          <w:lang w:eastAsia="zh-TW"/>
        </w:rPr>
        <w:t xml:space="preserve"> </w:t>
      </w:r>
      <w:r w:rsidRPr="002074A7">
        <w:rPr>
          <w:rtl/>
          <w:lang w:eastAsia="zh-TW"/>
        </w:rPr>
        <w:t>أدت</w:t>
      </w:r>
      <w:r>
        <w:rPr>
          <w:rtl/>
          <w:lang w:eastAsia="zh-TW"/>
        </w:rPr>
        <w:t xml:space="preserve"> </w:t>
      </w:r>
      <w:r w:rsidRPr="002074A7">
        <w:rPr>
          <w:rtl/>
          <w:lang w:eastAsia="zh-TW"/>
        </w:rPr>
        <w:t>هذه</w:t>
      </w:r>
      <w:r>
        <w:rPr>
          <w:rtl/>
          <w:lang w:eastAsia="zh-TW"/>
        </w:rPr>
        <w:t xml:space="preserve"> </w:t>
      </w:r>
      <w:r w:rsidRPr="002074A7">
        <w:rPr>
          <w:rtl/>
          <w:lang w:eastAsia="zh-TW"/>
        </w:rPr>
        <w:t>الاختلالات</w:t>
      </w:r>
      <w:r>
        <w:rPr>
          <w:rtl/>
          <w:lang w:eastAsia="zh-TW"/>
        </w:rPr>
        <w:t xml:space="preserve"> </w:t>
      </w:r>
      <w:r w:rsidRPr="002074A7">
        <w:rPr>
          <w:rtl/>
          <w:lang w:eastAsia="zh-TW"/>
        </w:rPr>
        <w:t>تاريخي</w:t>
      </w:r>
      <w:r w:rsidR="00587E09">
        <w:rPr>
          <w:rtl/>
          <w:lang w:eastAsia="zh-TW"/>
        </w:rPr>
        <w:t xml:space="preserve">اً </w:t>
      </w:r>
      <w:r w:rsidRPr="002074A7">
        <w:rPr>
          <w:rtl/>
          <w:lang w:eastAsia="zh-TW"/>
        </w:rPr>
        <w:t>إلى</w:t>
      </w:r>
      <w:r>
        <w:rPr>
          <w:rtl/>
          <w:lang w:eastAsia="zh-TW"/>
        </w:rPr>
        <w:t xml:space="preserve"> </w:t>
      </w:r>
      <w:r w:rsidRPr="002074A7">
        <w:rPr>
          <w:rtl/>
          <w:lang w:eastAsia="zh-TW"/>
        </w:rPr>
        <w:t>تفاوتات</w:t>
      </w:r>
      <w:r>
        <w:rPr>
          <w:rtl/>
          <w:lang w:eastAsia="zh-TW"/>
        </w:rPr>
        <w:t xml:space="preserve"> </w:t>
      </w:r>
      <w:r w:rsidRPr="002074A7">
        <w:rPr>
          <w:rtl/>
          <w:lang w:eastAsia="zh-TW"/>
        </w:rPr>
        <w:t>في</w:t>
      </w:r>
      <w:r>
        <w:rPr>
          <w:rtl/>
          <w:lang w:eastAsia="zh-TW"/>
        </w:rPr>
        <w:t xml:space="preserve"> </w:t>
      </w:r>
      <w:r w:rsidRPr="002074A7">
        <w:rPr>
          <w:rtl/>
          <w:lang w:eastAsia="zh-TW"/>
        </w:rPr>
        <w:t>الاستثمار</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البدنية</w:t>
      </w:r>
      <w:r>
        <w:rPr>
          <w:rtl/>
          <w:lang w:eastAsia="zh-TW"/>
        </w:rPr>
        <w:t xml:space="preserve"> </w:t>
      </w:r>
      <w:r w:rsidRPr="002074A7">
        <w:rPr>
          <w:rtl/>
          <w:lang w:eastAsia="zh-TW"/>
        </w:rPr>
        <w:t>والعقلية</w:t>
      </w:r>
      <w:r>
        <w:rPr>
          <w:rtl/>
          <w:lang w:eastAsia="zh-TW"/>
        </w:rPr>
        <w:t>.</w:t>
      </w:r>
    </w:p>
    <w:p w:rsidR="002074A7" w:rsidRPr="002074A7" w:rsidRDefault="002074A7" w:rsidP="00026CF9">
      <w:pPr>
        <w:pStyle w:val="H23GA"/>
        <w:rPr>
          <w:rtl/>
        </w:rPr>
      </w:pPr>
      <w:r w:rsidRPr="002074A7">
        <w:tab/>
      </w:r>
      <w:r w:rsidRPr="002074A7">
        <w:rPr>
          <w:rtl/>
        </w:rPr>
        <w:t>١</w:t>
      </w:r>
      <w:r>
        <w:rPr>
          <w:rtl/>
        </w:rPr>
        <w:t>-</w:t>
      </w:r>
      <w:r w:rsidR="00007363">
        <w:rPr>
          <w:rFonts w:hint="cs"/>
          <w:rtl/>
        </w:rPr>
        <w:tab/>
      </w:r>
      <w:r w:rsidRPr="002074A7">
        <w:rPr>
          <w:rtl/>
        </w:rPr>
        <w:t>عدم</w:t>
      </w:r>
      <w:r>
        <w:rPr>
          <w:rtl/>
        </w:rPr>
        <w:t xml:space="preserve"> </w:t>
      </w:r>
      <w:r w:rsidRPr="002074A7">
        <w:rPr>
          <w:rtl/>
        </w:rPr>
        <w:t>خضوع</w:t>
      </w:r>
      <w:r>
        <w:rPr>
          <w:rtl/>
        </w:rPr>
        <w:t xml:space="preserve"> </w:t>
      </w:r>
      <w:r w:rsidRPr="002074A7">
        <w:rPr>
          <w:rtl/>
        </w:rPr>
        <w:t>حقوق</w:t>
      </w:r>
      <w:r>
        <w:rPr>
          <w:rtl/>
        </w:rPr>
        <w:t xml:space="preserve"> </w:t>
      </w:r>
      <w:r w:rsidRPr="002074A7">
        <w:rPr>
          <w:rtl/>
        </w:rPr>
        <w:t>الإنسان</w:t>
      </w:r>
      <w:r>
        <w:rPr>
          <w:rtl/>
        </w:rPr>
        <w:t xml:space="preserve"> </w:t>
      </w:r>
      <w:r w:rsidRPr="002074A7">
        <w:rPr>
          <w:rtl/>
        </w:rPr>
        <w:t>لتسلسل</w:t>
      </w:r>
      <w:r>
        <w:rPr>
          <w:rtl/>
        </w:rPr>
        <w:t xml:space="preserve"> </w:t>
      </w:r>
      <w:r w:rsidRPr="002074A7">
        <w:rPr>
          <w:rtl/>
        </w:rPr>
        <w:t>هرمي</w:t>
      </w:r>
    </w:p>
    <w:p w:rsidR="002074A7" w:rsidRPr="002074A7" w:rsidRDefault="002074A7" w:rsidP="000C1190">
      <w:pPr>
        <w:pStyle w:val="SingleTxtGA"/>
        <w:spacing w:line="370" w:lineRule="exact"/>
        <w:rPr>
          <w:rtl/>
          <w:lang w:eastAsia="zh-TW"/>
        </w:rPr>
      </w:pPr>
      <w:r w:rsidRPr="002074A7">
        <w:rPr>
          <w:rtl/>
          <w:lang w:eastAsia="zh-TW"/>
        </w:rPr>
        <w:t>٥٢</w:t>
      </w:r>
      <w:r>
        <w:rPr>
          <w:rtl/>
          <w:lang w:eastAsia="zh-TW"/>
        </w:rPr>
        <w:t>-</w:t>
      </w:r>
      <w:r w:rsidRPr="002074A7">
        <w:rPr>
          <w:lang w:eastAsia="zh-TW"/>
        </w:rPr>
        <w:tab/>
      </w:r>
      <w:r w:rsidRPr="002074A7">
        <w:rPr>
          <w:rtl/>
          <w:lang w:eastAsia="zh-TW"/>
        </w:rPr>
        <w:t>ينبغي</w:t>
      </w:r>
      <w:r>
        <w:rPr>
          <w:rtl/>
          <w:lang w:eastAsia="zh-TW"/>
        </w:rPr>
        <w:t xml:space="preserve"> </w:t>
      </w:r>
      <w:r w:rsidRPr="002074A7">
        <w:rPr>
          <w:rtl/>
          <w:lang w:eastAsia="zh-TW"/>
        </w:rPr>
        <w:t>تعلم</w:t>
      </w:r>
      <w:r>
        <w:rPr>
          <w:rtl/>
          <w:lang w:eastAsia="zh-TW"/>
        </w:rPr>
        <w:t xml:space="preserve"> </w:t>
      </w:r>
      <w:r w:rsidRPr="002074A7">
        <w:rPr>
          <w:rtl/>
          <w:lang w:eastAsia="zh-TW"/>
        </w:rPr>
        <w:t>الدروس</w:t>
      </w:r>
      <w:r>
        <w:rPr>
          <w:rtl/>
          <w:lang w:eastAsia="zh-TW"/>
        </w:rPr>
        <w:t xml:space="preserve"> </w:t>
      </w:r>
      <w:r w:rsidRPr="002074A7">
        <w:rPr>
          <w:rtl/>
          <w:lang w:eastAsia="zh-TW"/>
        </w:rPr>
        <w:t>من</w:t>
      </w:r>
      <w:r>
        <w:rPr>
          <w:rtl/>
          <w:lang w:eastAsia="zh-TW"/>
        </w:rPr>
        <w:t xml:space="preserve"> </w:t>
      </w:r>
      <w:r w:rsidRPr="002074A7">
        <w:rPr>
          <w:rtl/>
          <w:lang w:eastAsia="zh-TW"/>
        </w:rPr>
        <w:t>تجارب</w:t>
      </w:r>
      <w:r>
        <w:rPr>
          <w:rtl/>
          <w:lang w:eastAsia="zh-TW"/>
        </w:rPr>
        <w:t xml:space="preserve"> </w:t>
      </w:r>
      <w:r w:rsidRPr="002074A7">
        <w:rPr>
          <w:rtl/>
          <w:lang w:eastAsia="zh-TW"/>
        </w:rPr>
        <w:t>الماضي</w:t>
      </w:r>
      <w:r>
        <w:rPr>
          <w:rtl/>
          <w:lang w:eastAsia="zh-TW"/>
        </w:rPr>
        <w:t xml:space="preserve"> </w:t>
      </w:r>
      <w:r w:rsidRPr="002074A7">
        <w:rPr>
          <w:rtl/>
          <w:lang w:eastAsia="zh-TW"/>
        </w:rPr>
        <w:t>والحاضر</w:t>
      </w:r>
      <w:r>
        <w:rPr>
          <w:rtl/>
          <w:lang w:eastAsia="zh-TW"/>
        </w:rPr>
        <w:t xml:space="preserve"> </w:t>
      </w:r>
      <w:r w:rsidRPr="002074A7">
        <w:rPr>
          <w:rtl/>
          <w:lang w:eastAsia="zh-TW"/>
        </w:rPr>
        <w:t>التي</w:t>
      </w:r>
      <w:r>
        <w:rPr>
          <w:rtl/>
          <w:lang w:eastAsia="zh-TW"/>
        </w:rPr>
        <w:t xml:space="preserve"> </w:t>
      </w:r>
      <w:r w:rsidRPr="002074A7">
        <w:rPr>
          <w:rtl/>
          <w:lang w:eastAsia="zh-TW"/>
        </w:rPr>
        <w:t>توضح</w:t>
      </w:r>
      <w:r>
        <w:rPr>
          <w:rtl/>
          <w:lang w:eastAsia="zh-TW"/>
        </w:rPr>
        <w:t xml:space="preserve"> </w:t>
      </w:r>
      <w:r w:rsidRPr="002074A7">
        <w:rPr>
          <w:rtl/>
          <w:lang w:eastAsia="zh-TW"/>
        </w:rPr>
        <w:t>أن</w:t>
      </w:r>
      <w:r>
        <w:rPr>
          <w:rtl/>
          <w:lang w:eastAsia="zh-TW"/>
        </w:rPr>
        <w:t xml:space="preserve"> </w:t>
      </w:r>
      <w:r w:rsidRPr="002074A7">
        <w:rPr>
          <w:rtl/>
          <w:lang w:eastAsia="zh-TW"/>
        </w:rPr>
        <w:t>أي</w:t>
      </w:r>
      <w:r>
        <w:rPr>
          <w:rtl/>
          <w:lang w:eastAsia="zh-TW"/>
        </w:rPr>
        <w:t xml:space="preserve"> </w:t>
      </w:r>
      <w:r w:rsidRPr="002074A7">
        <w:rPr>
          <w:rtl/>
          <w:lang w:eastAsia="zh-TW"/>
        </w:rPr>
        <w:t>تسلسل</w:t>
      </w:r>
      <w:r>
        <w:rPr>
          <w:rtl/>
          <w:lang w:eastAsia="zh-TW"/>
        </w:rPr>
        <w:t xml:space="preserve"> </w:t>
      </w:r>
      <w:r w:rsidRPr="002074A7">
        <w:rPr>
          <w:rtl/>
          <w:lang w:eastAsia="zh-TW"/>
        </w:rPr>
        <w:t>هرمي</w:t>
      </w:r>
      <w:r>
        <w:rPr>
          <w:rtl/>
          <w:lang w:eastAsia="zh-TW"/>
        </w:rPr>
        <w:t xml:space="preserve"> </w:t>
      </w:r>
      <w:r w:rsidRPr="002074A7">
        <w:rPr>
          <w:rtl/>
          <w:lang w:eastAsia="zh-TW"/>
        </w:rPr>
        <w:t>بين</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أو</w:t>
      </w:r>
      <w:r>
        <w:rPr>
          <w:rtl/>
          <w:lang w:eastAsia="zh-TW"/>
        </w:rPr>
        <w:t xml:space="preserve"> </w:t>
      </w:r>
      <w:r w:rsidRPr="002074A7">
        <w:rPr>
          <w:rtl/>
          <w:lang w:eastAsia="zh-TW"/>
        </w:rPr>
        <w:t>منح</w:t>
      </w:r>
      <w:r>
        <w:rPr>
          <w:rtl/>
          <w:lang w:eastAsia="zh-TW"/>
        </w:rPr>
        <w:t xml:space="preserve"> </w:t>
      </w:r>
      <w:r w:rsidRPr="002074A7">
        <w:rPr>
          <w:rtl/>
          <w:lang w:eastAsia="zh-TW"/>
        </w:rPr>
        <w:t>الأولوية</w:t>
      </w:r>
      <w:r>
        <w:rPr>
          <w:rtl/>
          <w:lang w:eastAsia="zh-TW"/>
        </w:rPr>
        <w:t xml:space="preserve"> </w:t>
      </w:r>
      <w:r w:rsidRPr="002074A7">
        <w:rPr>
          <w:rtl/>
          <w:lang w:eastAsia="zh-TW"/>
        </w:rPr>
        <w:t>لأحد</w:t>
      </w:r>
      <w:r>
        <w:rPr>
          <w:rtl/>
          <w:lang w:eastAsia="zh-TW"/>
        </w:rPr>
        <w:t xml:space="preserve"> </w:t>
      </w:r>
      <w:r w:rsidRPr="002074A7">
        <w:rPr>
          <w:rtl/>
          <w:lang w:eastAsia="zh-TW"/>
        </w:rPr>
        <w:t>الحقوق</w:t>
      </w:r>
      <w:r>
        <w:rPr>
          <w:rtl/>
          <w:lang w:eastAsia="zh-TW"/>
        </w:rPr>
        <w:t xml:space="preserve"> </w:t>
      </w:r>
      <w:r w:rsidRPr="002074A7">
        <w:rPr>
          <w:rtl/>
          <w:lang w:eastAsia="zh-TW"/>
        </w:rPr>
        <w:t>أو</w:t>
      </w:r>
      <w:r>
        <w:rPr>
          <w:rtl/>
          <w:lang w:eastAsia="zh-TW"/>
        </w:rPr>
        <w:t xml:space="preserve"> </w:t>
      </w:r>
      <w:r w:rsidRPr="002074A7">
        <w:rPr>
          <w:rtl/>
          <w:lang w:eastAsia="zh-TW"/>
        </w:rPr>
        <w:t>مجموعة</w:t>
      </w:r>
      <w:r>
        <w:rPr>
          <w:rtl/>
          <w:lang w:eastAsia="zh-TW"/>
        </w:rPr>
        <w:t xml:space="preserve"> </w:t>
      </w:r>
      <w:r w:rsidRPr="002074A7">
        <w:rPr>
          <w:rtl/>
          <w:lang w:eastAsia="zh-TW"/>
        </w:rPr>
        <w:t>من</w:t>
      </w:r>
      <w:r>
        <w:rPr>
          <w:rtl/>
          <w:lang w:eastAsia="zh-TW"/>
        </w:rPr>
        <w:t xml:space="preserve"> </w:t>
      </w:r>
      <w:r w:rsidRPr="002074A7">
        <w:rPr>
          <w:rtl/>
          <w:lang w:eastAsia="zh-TW"/>
        </w:rPr>
        <w:t>الحقوق</w:t>
      </w:r>
      <w:r>
        <w:rPr>
          <w:rtl/>
          <w:lang w:eastAsia="zh-TW"/>
        </w:rPr>
        <w:t xml:space="preserve"> </w:t>
      </w:r>
      <w:r w:rsidRPr="002074A7">
        <w:rPr>
          <w:rtl/>
          <w:lang w:eastAsia="zh-TW"/>
        </w:rPr>
        <w:t>على</w:t>
      </w:r>
      <w:r>
        <w:rPr>
          <w:rtl/>
          <w:lang w:eastAsia="zh-TW"/>
        </w:rPr>
        <w:t xml:space="preserve"> </w:t>
      </w:r>
      <w:r w:rsidRPr="002074A7">
        <w:rPr>
          <w:rtl/>
          <w:lang w:eastAsia="zh-TW"/>
        </w:rPr>
        <w:t>حساب</w:t>
      </w:r>
      <w:r>
        <w:rPr>
          <w:rtl/>
          <w:lang w:eastAsia="zh-TW"/>
        </w:rPr>
        <w:t xml:space="preserve"> </w:t>
      </w:r>
      <w:r w:rsidRPr="002074A7">
        <w:rPr>
          <w:rtl/>
          <w:lang w:eastAsia="zh-TW"/>
        </w:rPr>
        <w:t>أخرى،</w:t>
      </w:r>
      <w:r>
        <w:rPr>
          <w:rtl/>
          <w:lang w:eastAsia="zh-TW"/>
        </w:rPr>
        <w:t xml:space="preserve"> </w:t>
      </w:r>
      <w:r w:rsidRPr="002074A7">
        <w:rPr>
          <w:rtl/>
          <w:lang w:eastAsia="zh-TW"/>
        </w:rPr>
        <w:t>يؤدي</w:t>
      </w:r>
      <w:r>
        <w:rPr>
          <w:rtl/>
          <w:lang w:eastAsia="zh-TW"/>
        </w:rPr>
        <w:t xml:space="preserve"> </w:t>
      </w:r>
      <w:r w:rsidRPr="002074A7">
        <w:rPr>
          <w:rtl/>
          <w:lang w:eastAsia="zh-TW"/>
        </w:rPr>
        <w:t>إلى</w:t>
      </w:r>
      <w:r>
        <w:rPr>
          <w:rtl/>
          <w:lang w:eastAsia="zh-TW"/>
        </w:rPr>
        <w:t xml:space="preserve"> </w:t>
      </w:r>
      <w:r w:rsidRPr="002074A7">
        <w:rPr>
          <w:rtl/>
          <w:lang w:eastAsia="zh-TW"/>
        </w:rPr>
        <w:t>نتائج</w:t>
      </w:r>
      <w:r>
        <w:rPr>
          <w:rtl/>
          <w:lang w:eastAsia="zh-TW"/>
        </w:rPr>
        <w:t xml:space="preserve"> </w:t>
      </w:r>
      <w:r w:rsidRPr="002074A7">
        <w:rPr>
          <w:rtl/>
          <w:lang w:eastAsia="zh-TW"/>
        </w:rPr>
        <w:t>عكسية</w:t>
      </w:r>
      <w:r>
        <w:rPr>
          <w:rtl/>
          <w:lang w:eastAsia="zh-TW"/>
        </w:rPr>
        <w:t xml:space="preserve"> </w:t>
      </w:r>
      <w:r w:rsidRPr="002074A7">
        <w:rPr>
          <w:rtl/>
          <w:lang w:eastAsia="zh-TW"/>
        </w:rPr>
        <w:t>وانتهاكات</w:t>
      </w:r>
      <w:r>
        <w:rPr>
          <w:rtl/>
          <w:lang w:eastAsia="zh-TW"/>
        </w:rPr>
        <w:t xml:space="preserve"> </w:t>
      </w:r>
      <w:r w:rsidRPr="002074A7">
        <w:rPr>
          <w:rtl/>
          <w:lang w:eastAsia="zh-TW"/>
        </w:rPr>
        <w:t>منهجية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فالنهج</w:t>
      </w:r>
      <w:r>
        <w:rPr>
          <w:rtl/>
          <w:lang w:eastAsia="zh-TW"/>
        </w:rPr>
        <w:t xml:space="preserve"> </w:t>
      </w:r>
      <w:r w:rsidRPr="002074A7">
        <w:rPr>
          <w:rtl/>
          <w:lang w:eastAsia="zh-TW"/>
        </w:rPr>
        <w:t>الانتقائية</w:t>
      </w:r>
      <w:r>
        <w:rPr>
          <w:rtl/>
          <w:lang w:eastAsia="zh-TW"/>
        </w:rPr>
        <w:t xml:space="preserve"> </w:t>
      </w:r>
      <w:r w:rsidRPr="002074A7">
        <w:rPr>
          <w:rtl/>
          <w:lang w:eastAsia="zh-TW"/>
        </w:rPr>
        <w:t>تحرم</w:t>
      </w:r>
      <w:r>
        <w:rPr>
          <w:rtl/>
          <w:lang w:eastAsia="zh-TW"/>
        </w:rPr>
        <w:t xml:space="preserve"> </w:t>
      </w:r>
      <w:r w:rsidRPr="002074A7">
        <w:rPr>
          <w:rtl/>
          <w:lang w:eastAsia="zh-TW"/>
        </w:rPr>
        <w:t>فئات</w:t>
      </w:r>
      <w:r>
        <w:rPr>
          <w:rtl/>
          <w:lang w:eastAsia="zh-TW"/>
        </w:rPr>
        <w:t xml:space="preserve"> </w:t>
      </w:r>
      <w:r w:rsidRPr="002074A7">
        <w:rPr>
          <w:rtl/>
          <w:lang w:eastAsia="zh-TW"/>
        </w:rPr>
        <w:t>معينة</w:t>
      </w:r>
      <w:r>
        <w:rPr>
          <w:rtl/>
          <w:lang w:eastAsia="zh-TW"/>
        </w:rPr>
        <w:t xml:space="preserve"> </w:t>
      </w:r>
      <w:r w:rsidRPr="002074A7">
        <w:rPr>
          <w:rtl/>
          <w:lang w:eastAsia="zh-TW"/>
        </w:rPr>
        <w:t>من</w:t>
      </w:r>
      <w:r>
        <w:rPr>
          <w:rtl/>
          <w:lang w:eastAsia="zh-TW"/>
        </w:rPr>
        <w:t xml:space="preserve"> </w:t>
      </w:r>
      <w:r w:rsidRPr="002074A7">
        <w:rPr>
          <w:rtl/>
          <w:lang w:eastAsia="zh-TW"/>
        </w:rPr>
        <w:t>الحقوق</w:t>
      </w:r>
      <w:r>
        <w:rPr>
          <w:rtl/>
          <w:lang w:eastAsia="zh-TW"/>
        </w:rPr>
        <w:t xml:space="preserve"> </w:t>
      </w:r>
      <w:r w:rsidRPr="002074A7">
        <w:rPr>
          <w:rtl/>
          <w:lang w:eastAsia="zh-TW"/>
        </w:rPr>
        <w:t>الأساسية</w:t>
      </w:r>
      <w:r>
        <w:rPr>
          <w:rtl/>
          <w:lang w:eastAsia="zh-TW"/>
        </w:rPr>
        <w:t xml:space="preserve"> </w:t>
      </w:r>
      <w:r w:rsidRPr="002074A7">
        <w:rPr>
          <w:rtl/>
          <w:lang w:eastAsia="zh-TW"/>
        </w:rPr>
        <w:t>وتقوض</w:t>
      </w:r>
      <w:r>
        <w:rPr>
          <w:rtl/>
          <w:lang w:eastAsia="zh-TW"/>
        </w:rPr>
        <w:t xml:space="preserve"> </w:t>
      </w:r>
      <w:r w:rsidRPr="002074A7">
        <w:rPr>
          <w:rtl/>
          <w:lang w:eastAsia="zh-TW"/>
        </w:rPr>
        <w:t>المشاركة</w:t>
      </w:r>
      <w:r>
        <w:rPr>
          <w:rtl/>
          <w:lang w:eastAsia="zh-TW"/>
        </w:rPr>
        <w:t xml:space="preserve"> </w:t>
      </w:r>
      <w:r w:rsidRPr="002074A7">
        <w:rPr>
          <w:rtl/>
          <w:lang w:eastAsia="zh-TW"/>
        </w:rPr>
        <w:t>الهادفة</w:t>
      </w:r>
      <w:r>
        <w:rPr>
          <w:rtl/>
          <w:lang w:eastAsia="zh-TW"/>
        </w:rPr>
        <w:t xml:space="preserve"> </w:t>
      </w:r>
      <w:r w:rsidRPr="002074A7">
        <w:rPr>
          <w:rtl/>
          <w:lang w:eastAsia="zh-TW"/>
        </w:rPr>
        <w:t>وتمكين</w:t>
      </w:r>
      <w:r>
        <w:rPr>
          <w:rtl/>
          <w:lang w:eastAsia="zh-TW"/>
        </w:rPr>
        <w:t xml:space="preserve"> </w:t>
      </w:r>
      <w:r w:rsidRPr="002074A7">
        <w:rPr>
          <w:rtl/>
          <w:lang w:eastAsia="zh-TW"/>
        </w:rPr>
        <w:t>جميع</w:t>
      </w:r>
      <w:r>
        <w:rPr>
          <w:rtl/>
          <w:lang w:eastAsia="zh-TW"/>
        </w:rPr>
        <w:t xml:space="preserve"> </w:t>
      </w:r>
      <w:r w:rsidRPr="002074A7">
        <w:rPr>
          <w:rtl/>
          <w:lang w:eastAsia="zh-TW"/>
        </w:rPr>
        <w:t>أصحاب</w:t>
      </w:r>
      <w:r>
        <w:rPr>
          <w:rtl/>
          <w:lang w:eastAsia="zh-TW"/>
        </w:rPr>
        <w:t xml:space="preserve"> </w:t>
      </w:r>
      <w:r w:rsidRPr="002074A7">
        <w:rPr>
          <w:rtl/>
          <w:lang w:eastAsia="zh-TW"/>
        </w:rPr>
        <w:t>المصلحة</w:t>
      </w:r>
      <w:r>
        <w:rPr>
          <w:rtl/>
          <w:lang w:eastAsia="zh-TW"/>
        </w:rPr>
        <w:t xml:space="preserve">. </w:t>
      </w:r>
      <w:r w:rsidRPr="002074A7">
        <w:rPr>
          <w:rtl/>
          <w:lang w:eastAsia="zh-TW"/>
        </w:rPr>
        <w:t>وتعد</w:t>
      </w:r>
      <w:r>
        <w:rPr>
          <w:rtl/>
          <w:lang w:eastAsia="zh-TW"/>
        </w:rPr>
        <w:t xml:space="preserve"> </w:t>
      </w:r>
      <w:r w:rsidRPr="002074A7">
        <w:rPr>
          <w:rtl/>
          <w:lang w:eastAsia="zh-TW"/>
        </w:rPr>
        <w:t>هذه</w:t>
      </w:r>
      <w:r>
        <w:rPr>
          <w:rtl/>
          <w:lang w:eastAsia="zh-TW"/>
        </w:rPr>
        <w:t xml:space="preserve"> </w:t>
      </w:r>
      <w:r w:rsidRPr="002074A7">
        <w:rPr>
          <w:rtl/>
          <w:lang w:eastAsia="zh-TW"/>
        </w:rPr>
        <w:t>المشاركة</w:t>
      </w:r>
      <w:r>
        <w:rPr>
          <w:rtl/>
          <w:lang w:eastAsia="zh-TW"/>
        </w:rPr>
        <w:t xml:space="preserve"> </w:t>
      </w:r>
      <w:r w:rsidRPr="002074A7">
        <w:rPr>
          <w:rtl/>
          <w:lang w:eastAsia="zh-TW"/>
        </w:rPr>
        <w:t>والتمكين</w:t>
      </w:r>
      <w:r>
        <w:rPr>
          <w:rtl/>
          <w:lang w:eastAsia="zh-TW"/>
        </w:rPr>
        <w:t xml:space="preserve"> </w:t>
      </w:r>
      <w:r w:rsidRPr="002074A7">
        <w:rPr>
          <w:rtl/>
          <w:lang w:eastAsia="zh-TW"/>
        </w:rPr>
        <w:t>من</w:t>
      </w:r>
      <w:r>
        <w:rPr>
          <w:rtl/>
          <w:lang w:eastAsia="zh-TW"/>
        </w:rPr>
        <w:t xml:space="preserve"> </w:t>
      </w:r>
      <w:r w:rsidRPr="002074A7">
        <w:rPr>
          <w:rtl/>
          <w:lang w:eastAsia="zh-TW"/>
        </w:rPr>
        <w:t>الشروط</w:t>
      </w:r>
      <w:r>
        <w:rPr>
          <w:rtl/>
          <w:lang w:eastAsia="zh-TW"/>
        </w:rPr>
        <w:t xml:space="preserve"> </w:t>
      </w:r>
      <w:r w:rsidRPr="002074A7">
        <w:rPr>
          <w:rtl/>
          <w:lang w:eastAsia="zh-TW"/>
        </w:rPr>
        <w:t>الأساسية</w:t>
      </w:r>
      <w:r>
        <w:rPr>
          <w:rtl/>
          <w:lang w:eastAsia="zh-TW"/>
        </w:rPr>
        <w:t xml:space="preserve"> </w:t>
      </w:r>
      <w:r w:rsidRPr="002074A7">
        <w:rPr>
          <w:rtl/>
          <w:lang w:eastAsia="zh-TW"/>
        </w:rPr>
        <w:t>الحاسمة</w:t>
      </w:r>
      <w:r>
        <w:rPr>
          <w:rtl/>
          <w:lang w:eastAsia="zh-TW"/>
        </w:rPr>
        <w:t xml:space="preserve"> </w:t>
      </w:r>
      <w:r w:rsidRPr="002074A7">
        <w:rPr>
          <w:rtl/>
          <w:lang w:eastAsia="zh-TW"/>
        </w:rPr>
        <w:t>لتحقيق</w:t>
      </w:r>
      <w:r>
        <w:rPr>
          <w:rtl/>
          <w:lang w:eastAsia="zh-TW"/>
        </w:rPr>
        <w:t xml:space="preserve"> </w:t>
      </w:r>
      <w:r w:rsidRPr="002074A7">
        <w:rPr>
          <w:rtl/>
          <w:lang w:eastAsia="zh-TW"/>
        </w:rPr>
        <w:t>نتائج</w:t>
      </w:r>
      <w:r>
        <w:rPr>
          <w:rtl/>
          <w:lang w:eastAsia="zh-TW"/>
        </w:rPr>
        <w:t xml:space="preserve"> </w:t>
      </w:r>
      <w:r w:rsidRPr="002074A7">
        <w:rPr>
          <w:rtl/>
          <w:lang w:eastAsia="zh-TW"/>
        </w:rPr>
        <w:t>إيجابية</w:t>
      </w:r>
      <w:r>
        <w:rPr>
          <w:rtl/>
          <w:lang w:eastAsia="zh-TW"/>
        </w:rPr>
        <w:t xml:space="preserve"> </w:t>
      </w:r>
      <w:r w:rsidRPr="002074A7">
        <w:rPr>
          <w:rtl/>
          <w:lang w:eastAsia="zh-TW"/>
        </w:rPr>
        <w:t>للسياسة</w:t>
      </w:r>
      <w:r>
        <w:rPr>
          <w:rtl/>
          <w:lang w:eastAsia="zh-TW"/>
        </w:rPr>
        <w:t xml:space="preserve"> </w:t>
      </w:r>
      <w:r w:rsidRPr="002074A7">
        <w:rPr>
          <w:rtl/>
          <w:lang w:eastAsia="zh-TW"/>
        </w:rPr>
        <w:t>العامة،</w:t>
      </w:r>
      <w:r>
        <w:rPr>
          <w:rtl/>
          <w:lang w:eastAsia="zh-TW"/>
        </w:rPr>
        <w:t xml:space="preserve"> </w:t>
      </w:r>
      <w:r w:rsidRPr="002074A7">
        <w:rPr>
          <w:rtl/>
          <w:lang w:eastAsia="zh-TW"/>
        </w:rPr>
        <w:t>وهي</w:t>
      </w:r>
      <w:r>
        <w:rPr>
          <w:rtl/>
          <w:lang w:eastAsia="zh-TW"/>
        </w:rPr>
        <w:t xml:space="preserve"> </w:t>
      </w:r>
      <w:r w:rsidRPr="002074A7">
        <w:rPr>
          <w:rtl/>
          <w:lang w:eastAsia="zh-TW"/>
        </w:rPr>
        <w:t>تستند</w:t>
      </w:r>
      <w:r>
        <w:rPr>
          <w:rtl/>
          <w:lang w:eastAsia="zh-TW"/>
        </w:rPr>
        <w:t xml:space="preserve"> </w:t>
      </w:r>
      <w:r w:rsidRPr="002074A7">
        <w:rPr>
          <w:rtl/>
          <w:lang w:eastAsia="zh-TW"/>
        </w:rPr>
        <w:t>إلى</w:t>
      </w:r>
      <w:r>
        <w:rPr>
          <w:rtl/>
          <w:lang w:eastAsia="zh-TW"/>
        </w:rPr>
        <w:t xml:space="preserve"> </w:t>
      </w:r>
      <w:r w:rsidRPr="002074A7">
        <w:rPr>
          <w:rtl/>
          <w:lang w:eastAsia="zh-TW"/>
        </w:rPr>
        <w:t>إيلاء</w:t>
      </w:r>
      <w:r>
        <w:rPr>
          <w:rtl/>
          <w:lang w:eastAsia="zh-TW"/>
        </w:rPr>
        <w:t xml:space="preserve"> </w:t>
      </w:r>
      <w:r w:rsidRPr="002074A7">
        <w:rPr>
          <w:rtl/>
          <w:lang w:eastAsia="zh-TW"/>
        </w:rPr>
        <w:t>اهتمام</w:t>
      </w:r>
      <w:r>
        <w:rPr>
          <w:rtl/>
          <w:lang w:eastAsia="zh-TW"/>
        </w:rPr>
        <w:t xml:space="preserve"> </w:t>
      </w:r>
      <w:r w:rsidRPr="002074A7">
        <w:rPr>
          <w:rtl/>
          <w:lang w:eastAsia="zh-TW"/>
        </w:rPr>
        <w:t>خاص</w:t>
      </w:r>
      <w:r>
        <w:rPr>
          <w:rtl/>
          <w:lang w:eastAsia="zh-TW"/>
        </w:rPr>
        <w:t xml:space="preserve"> </w:t>
      </w:r>
      <w:r w:rsidRPr="002074A7">
        <w:rPr>
          <w:rtl/>
          <w:lang w:eastAsia="zh-TW"/>
        </w:rPr>
        <w:t>لضعاف</w:t>
      </w:r>
      <w:r>
        <w:rPr>
          <w:rtl/>
          <w:lang w:eastAsia="zh-TW"/>
        </w:rPr>
        <w:t xml:space="preserve"> </w:t>
      </w:r>
      <w:r w:rsidRPr="002074A7">
        <w:rPr>
          <w:rtl/>
          <w:lang w:eastAsia="zh-TW"/>
        </w:rPr>
        <w:t>الحال</w:t>
      </w:r>
      <w:r>
        <w:rPr>
          <w:rtl/>
          <w:lang w:eastAsia="zh-TW"/>
        </w:rPr>
        <w:t>.</w:t>
      </w:r>
    </w:p>
    <w:p w:rsidR="002074A7" w:rsidRPr="000C1190" w:rsidRDefault="002074A7" w:rsidP="000C1190">
      <w:pPr>
        <w:pStyle w:val="SingleTxtGA"/>
        <w:spacing w:line="370" w:lineRule="exact"/>
        <w:rPr>
          <w:spacing w:val="-2"/>
          <w:rtl/>
          <w:lang w:eastAsia="zh-TW"/>
        </w:rPr>
      </w:pPr>
      <w:r w:rsidRPr="000C1190">
        <w:rPr>
          <w:spacing w:val="-2"/>
          <w:rtl/>
          <w:lang w:eastAsia="zh-TW"/>
        </w:rPr>
        <w:t>٥٣-</w:t>
      </w:r>
      <w:r w:rsidRPr="000C1190">
        <w:rPr>
          <w:spacing w:val="-2"/>
          <w:lang w:eastAsia="zh-TW"/>
        </w:rPr>
        <w:tab/>
      </w:r>
      <w:r w:rsidRPr="000C1190">
        <w:rPr>
          <w:spacing w:val="-2"/>
          <w:rtl/>
          <w:lang w:eastAsia="zh-TW"/>
        </w:rPr>
        <w:t xml:space="preserve">وهناك العديد من الأمثلة المقدمة من حركة الصحة وحقوق الإنسان بشأن </w:t>
      </w:r>
      <w:r w:rsidR="000C1190" w:rsidRPr="000C1190">
        <w:rPr>
          <w:rFonts w:hint="cs"/>
          <w:spacing w:val="-2"/>
          <w:rtl/>
          <w:lang w:eastAsia="zh-TW"/>
        </w:rPr>
        <w:t>إ</w:t>
      </w:r>
      <w:r w:rsidRPr="000C1190">
        <w:rPr>
          <w:spacing w:val="-2"/>
          <w:rtl/>
          <w:lang w:eastAsia="zh-TW"/>
        </w:rPr>
        <w:t>همال الحقوق الاقتصادية والاجتماعية والثقافية التي يُعتقد أنها لا تقتضي اتخاذ تدابير فورية، وذلك استناد</w:t>
      </w:r>
      <w:r w:rsidR="00587E09" w:rsidRPr="000C1190">
        <w:rPr>
          <w:spacing w:val="-2"/>
          <w:rtl/>
          <w:lang w:eastAsia="zh-TW"/>
        </w:rPr>
        <w:t xml:space="preserve">اً </w:t>
      </w:r>
      <w:r w:rsidRPr="000C1190">
        <w:rPr>
          <w:spacing w:val="-2"/>
          <w:rtl/>
          <w:lang w:eastAsia="zh-TW"/>
        </w:rPr>
        <w:t>إلى تفسيرات خاطئة لحقيقة أنها تخضع للإعمال التدريجي. وهذا الاتجاه للحد من أهمية الحقوق الاقتصادية والاجتماعية والثقافية أدى، ولا يزال يؤدي، إلى توليفة ضارة تجمع بين الفقر وأوجه عدم المساواة وعدم التمكين فيما يخص مجموعات كبيرة من السكان الذين يعانون نتيجة لذلك من تدني أوضاعهم الصحية ومواجهة عقبات تحول دون حصولهم على خدمات الرعاية الصحية.</w:t>
      </w:r>
    </w:p>
    <w:p w:rsidR="002074A7" w:rsidRPr="000C1190" w:rsidRDefault="002074A7" w:rsidP="000C1190">
      <w:pPr>
        <w:pStyle w:val="SingleTxtGA"/>
        <w:spacing w:line="370" w:lineRule="exact"/>
        <w:rPr>
          <w:spacing w:val="-4"/>
          <w:rtl/>
          <w:lang w:eastAsia="zh-TW"/>
        </w:rPr>
      </w:pPr>
      <w:r w:rsidRPr="000C1190">
        <w:rPr>
          <w:spacing w:val="-4"/>
          <w:rtl/>
          <w:lang w:eastAsia="zh-TW"/>
        </w:rPr>
        <w:t>٥٤-</w:t>
      </w:r>
      <w:r w:rsidRPr="000C1190">
        <w:rPr>
          <w:spacing w:val="-4"/>
          <w:lang w:eastAsia="zh-TW"/>
        </w:rPr>
        <w:tab/>
      </w:r>
      <w:r w:rsidRPr="000C1190">
        <w:rPr>
          <w:spacing w:val="-4"/>
          <w:rtl/>
          <w:lang w:eastAsia="zh-TW"/>
        </w:rPr>
        <w:t>إن نهج الحق في الصحة، كجزء من النهج القائم على حقوق الإنسان، قد برز خلال العقود الأخيرة كأداة قوية لتعزيز الهدف العالمي المتمثل في تحسين صحة السكان ورفاههم. ومع ذلك، يمكن أن يستخدم أيض</w:t>
      </w:r>
      <w:r w:rsidR="00587E09" w:rsidRPr="000C1190">
        <w:rPr>
          <w:spacing w:val="-4"/>
          <w:rtl/>
          <w:lang w:eastAsia="zh-TW"/>
        </w:rPr>
        <w:t xml:space="preserve">اً </w:t>
      </w:r>
      <w:r w:rsidRPr="000C1190">
        <w:rPr>
          <w:spacing w:val="-4"/>
          <w:rtl/>
          <w:lang w:eastAsia="zh-TW"/>
        </w:rPr>
        <w:t>لرصد ومنع الأوضاع والاتجاهات الصحية الأساسية في نظم الرعاية الصحية التي قد تؤدي إلى انتهاك لحقوق الإنسان، وإلى التأثير سلب</w:t>
      </w:r>
      <w:r w:rsidR="00587E09" w:rsidRPr="000C1190">
        <w:rPr>
          <w:spacing w:val="-4"/>
          <w:rtl/>
          <w:lang w:eastAsia="zh-TW"/>
        </w:rPr>
        <w:t xml:space="preserve">اً </w:t>
      </w:r>
      <w:r w:rsidRPr="000C1190">
        <w:rPr>
          <w:spacing w:val="-4"/>
          <w:rtl/>
          <w:lang w:eastAsia="zh-TW"/>
        </w:rPr>
        <w:t>على صحة الأفراد والمجتمعات.</w:t>
      </w:r>
    </w:p>
    <w:p w:rsidR="002074A7" w:rsidRPr="002074A7" w:rsidRDefault="002074A7" w:rsidP="000C1190">
      <w:pPr>
        <w:pStyle w:val="SingleTxtGA"/>
        <w:spacing w:line="370" w:lineRule="exact"/>
        <w:rPr>
          <w:rtl/>
          <w:lang w:eastAsia="zh-TW"/>
        </w:rPr>
      </w:pPr>
      <w:r w:rsidRPr="002074A7">
        <w:rPr>
          <w:rtl/>
          <w:lang w:eastAsia="zh-TW"/>
        </w:rPr>
        <w:t>٥٥</w:t>
      </w:r>
      <w:r>
        <w:rPr>
          <w:rtl/>
          <w:lang w:eastAsia="zh-TW"/>
        </w:rPr>
        <w:t>-</w:t>
      </w:r>
      <w:r w:rsidRPr="002074A7">
        <w:rPr>
          <w:lang w:eastAsia="zh-TW"/>
        </w:rPr>
        <w:tab/>
      </w:r>
      <w:r w:rsidRPr="002074A7">
        <w:rPr>
          <w:rtl/>
          <w:lang w:eastAsia="zh-TW"/>
        </w:rPr>
        <w:t>وفي</w:t>
      </w:r>
      <w:r>
        <w:rPr>
          <w:rtl/>
          <w:lang w:eastAsia="zh-TW"/>
        </w:rPr>
        <w:t xml:space="preserve"> </w:t>
      </w:r>
      <w:r w:rsidRPr="002074A7">
        <w:rPr>
          <w:rtl/>
          <w:lang w:eastAsia="zh-TW"/>
        </w:rPr>
        <w:t>هذا</w:t>
      </w:r>
      <w:r>
        <w:rPr>
          <w:rtl/>
          <w:lang w:eastAsia="zh-TW"/>
        </w:rPr>
        <w:t xml:space="preserve"> </w:t>
      </w:r>
      <w:r w:rsidRPr="002074A7">
        <w:rPr>
          <w:rtl/>
          <w:lang w:eastAsia="zh-TW"/>
        </w:rPr>
        <w:t>الصدد،</w:t>
      </w:r>
      <w:r>
        <w:rPr>
          <w:rtl/>
          <w:lang w:eastAsia="zh-TW"/>
        </w:rPr>
        <w:t xml:space="preserve"> </w:t>
      </w:r>
      <w:r w:rsidRPr="002074A7">
        <w:rPr>
          <w:rtl/>
          <w:lang w:eastAsia="zh-TW"/>
        </w:rPr>
        <w:t>سيواصل</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تسليط</w:t>
      </w:r>
      <w:r>
        <w:rPr>
          <w:rtl/>
          <w:lang w:eastAsia="zh-TW"/>
        </w:rPr>
        <w:t xml:space="preserve"> </w:t>
      </w:r>
      <w:r w:rsidRPr="002074A7">
        <w:rPr>
          <w:rtl/>
          <w:lang w:eastAsia="zh-TW"/>
        </w:rPr>
        <w:t>الضوء</w:t>
      </w:r>
      <w:r>
        <w:rPr>
          <w:rtl/>
          <w:lang w:eastAsia="zh-TW"/>
        </w:rPr>
        <w:t xml:space="preserve"> </w:t>
      </w:r>
      <w:r w:rsidRPr="002074A7">
        <w:rPr>
          <w:rtl/>
          <w:lang w:eastAsia="zh-TW"/>
        </w:rPr>
        <w:t>على</w:t>
      </w:r>
      <w:r>
        <w:rPr>
          <w:rtl/>
          <w:lang w:eastAsia="zh-TW"/>
        </w:rPr>
        <w:t xml:space="preserve"> </w:t>
      </w:r>
      <w:r w:rsidRPr="002074A7">
        <w:rPr>
          <w:rtl/>
          <w:lang w:eastAsia="zh-TW"/>
        </w:rPr>
        <w:t>ضرورة</w:t>
      </w:r>
      <w:r>
        <w:rPr>
          <w:rtl/>
          <w:lang w:eastAsia="zh-TW"/>
        </w:rPr>
        <w:t xml:space="preserve"> </w:t>
      </w:r>
      <w:r w:rsidRPr="002074A7">
        <w:rPr>
          <w:rtl/>
          <w:lang w:eastAsia="zh-TW"/>
        </w:rPr>
        <w:t>الحد</w:t>
      </w:r>
      <w:r>
        <w:rPr>
          <w:rtl/>
          <w:lang w:eastAsia="zh-TW"/>
        </w:rPr>
        <w:t xml:space="preserve"> </w:t>
      </w:r>
      <w:r w:rsidRPr="002074A7">
        <w:rPr>
          <w:rtl/>
          <w:lang w:eastAsia="zh-TW"/>
        </w:rPr>
        <w:t>من</w:t>
      </w:r>
      <w:r>
        <w:rPr>
          <w:rtl/>
          <w:lang w:eastAsia="zh-TW"/>
        </w:rPr>
        <w:t xml:space="preserve"> </w:t>
      </w:r>
      <w:r w:rsidRPr="002074A7">
        <w:rPr>
          <w:rtl/>
          <w:lang w:eastAsia="zh-TW"/>
        </w:rPr>
        <w:t>الفقر</w:t>
      </w:r>
      <w:r>
        <w:rPr>
          <w:rtl/>
          <w:lang w:eastAsia="zh-TW"/>
        </w:rPr>
        <w:t xml:space="preserve"> </w:t>
      </w:r>
      <w:r w:rsidRPr="002074A7">
        <w:rPr>
          <w:rtl/>
          <w:lang w:eastAsia="zh-TW"/>
        </w:rPr>
        <w:t>وعدم</w:t>
      </w:r>
      <w:r>
        <w:rPr>
          <w:rtl/>
          <w:lang w:eastAsia="zh-TW"/>
        </w:rPr>
        <w:t xml:space="preserve"> </w:t>
      </w:r>
      <w:r w:rsidRPr="002074A7">
        <w:rPr>
          <w:rtl/>
          <w:lang w:eastAsia="zh-TW"/>
        </w:rPr>
        <w:t>المساواة،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بين</w:t>
      </w:r>
      <w:r>
        <w:rPr>
          <w:rtl/>
          <w:lang w:eastAsia="zh-TW"/>
        </w:rPr>
        <w:t xml:space="preserve"> </w:t>
      </w:r>
      <w:r w:rsidRPr="002074A7">
        <w:rPr>
          <w:rtl/>
          <w:lang w:eastAsia="zh-TW"/>
        </w:rPr>
        <w:t>المناطق</w:t>
      </w:r>
      <w:r>
        <w:rPr>
          <w:rtl/>
          <w:lang w:eastAsia="zh-TW"/>
        </w:rPr>
        <w:t xml:space="preserve"> </w:t>
      </w:r>
      <w:r w:rsidRPr="002074A7">
        <w:rPr>
          <w:rtl/>
          <w:lang w:eastAsia="zh-TW"/>
        </w:rPr>
        <w:t>والبلدان</w:t>
      </w:r>
      <w:r>
        <w:rPr>
          <w:rtl/>
          <w:lang w:eastAsia="zh-TW"/>
        </w:rPr>
        <w:t xml:space="preserve"> </w:t>
      </w:r>
      <w:r w:rsidRPr="002074A7">
        <w:rPr>
          <w:rtl/>
          <w:lang w:eastAsia="zh-TW"/>
        </w:rPr>
        <w:t>وفي</w:t>
      </w:r>
      <w:r>
        <w:rPr>
          <w:rtl/>
          <w:lang w:eastAsia="zh-TW"/>
        </w:rPr>
        <w:t xml:space="preserve"> </w:t>
      </w:r>
      <w:r w:rsidRPr="002074A7">
        <w:rPr>
          <w:rtl/>
          <w:lang w:eastAsia="zh-TW"/>
        </w:rPr>
        <w:t>داخلها</w:t>
      </w:r>
      <w:r>
        <w:rPr>
          <w:rtl/>
          <w:lang w:eastAsia="zh-TW"/>
        </w:rPr>
        <w:t xml:space="preserve">. </w:t>
      </w:r>
      <w:r w:rsidRPr="002074A7">
        <w:rPr>
          <w:rtl/>
          <w:lang w:eastAsia="zh-TW"/>
        </w:rPr>
        <w:t>وسيضطلع</w:t>
      </w:r>
      <w:r>
        <w:rPr>
          <w:rtl/>
          <w:lang w:eastAsia="zh-TW"/>
        </w:rPr>
        <w:t xml:space="preserve"> </w:t>
      </w:r>
      <w:r w:rsidRPr="002074A7">
        <w:rPr>
          <w:rtl/>
          <w:lang w:eastAsia="zh-TW"/>
        </w:rPr>
        <w:t>بذلك</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تحليل</w:t>
      </w:r>
      <w:r>
        <w:rPr>
          <w:rtl/>
          <w:lang w:eastAsia="zh-TW"/>
        </w:rPr>
        <w:t xml:space="preserve"> </w:t>
      </w:r>
      <w:r w:rsidRPr="002074A7">
        <w:rPr>
          <w:rtl/>
          <w:lang w:eastAsia="zh-TW"/>
        </w:rPr>
        <w:t>الأسباب</w:t>
      </w:r>
      <w:r>
        <w:rPr>
          <w:rtl/>
          <w:lang w:eastAsia="zh-TW"/>
        </w:rPr>
        <w:t xml:space="preserve"> </w:t>
      </w:r>
      <w:r w:rsidRPr="002074A7">
        <w:rPr>
          <w:rtl/>
          <w:lang w:eastAsia="zh-TW"/>
        </w:rPr>
        <w:t>الجذرية</w:t>
      </w:r>
      <w:r>
        <w:rPr>
          <w:rtl/>
          <w:lang w:eastAsia="zh-TW"/>
        </w:rPr>
        <w:t xml:space="preserve"> </w:t>
      </w:r>
      <w:r w:rsidRPr="002074A7">
        <w:rPr>
          <w:rtl/>
          <w:lang w:eastAsia="zh-TW"/>
        </w:rPr>
        <w:t>للفجوة</w:t>
      </w:r>
      <w:r>
        <w:rPr>
          <w:rtl/>
          <w:lang w:eastAsia="zh-TW"/>
        </w:rPr>
        <w:t xml:space="preserve"> </w:t>
      </w:r>
      <w:r w:rsidRPr="002074A7">
        <w:rPr>
          <w:rtl/>
          <w:lang w:eastAsia="zh-TW"/>
        </w:rPr>
        <w:t>بين</w:t>
      </w:r>
      <w:r>
        <w:rPr>
          <w:rtl/>
          <w:lang w:eastAsia="zh-TW"/>
        </w:rPr>
        <w:t xml:space="preserve"> </w:t>
      </w:r>
      <w:r w:rsidRPr="002074A7">
        <w:rPr>
          <w:rtl/>
          <w:lang w:eastAsia="zh-TW"/>
        </w:rPr>
        <w:t>الفرص</w:t>
      </w:r>
      <w:r>
        <w:rPr>
          <w:rtl/>
          <w:lang w:eastAsia="zh-TW"/>
        </w:rPr>
        <w:t xml:space="preserve"> </w:t>
      </w:r>
      <w:r w:rsidRPr="002074A7">
        <w:rPr>
          <w:rtl/>
          <w:lang w:eastAsia="zh-TW"/>
        </w:rPr>
        <w:t>والواقع،</w:t>
      </w:r>
      <w:r>
        <w:rPr>
          <w:rtl/>
          <w:lang w:eastAsia="zh-TW"/>
        </w:rPr>
        <w:t xml:space="preserve"> </w:t>
      </w:r>
      <w:r w:rsidRPr="002074A7">
        <w:rPr>
          <w:rtl/>
          <w:lang w:eastAsia="zh-TW"/>
        </w:rPr>
        <w:t>وبين</w:t>
      </w:r>
      <w:r>
        <w:rPr>
          <w:rtl/>
          <w:lang w:eastAsia="zh-TW"/>
        </w:rPr>
        <w:t xml:space="preserve"> </w:t>
      </w:r>
      <w:r w:rsidRPr="002074A7">
        <w:rPr>
          <w:rtl/>
          <w:lang w:eastAsia="zh-TW"/>
        </w:rPr>
        <w:t>الأدلة</w:t>
      </w:r>
      <w:r>
        <w:rPr>
          <w:rtl/>
          <w:lang w:eastAsia="zh-TW"/>
        </w:rPr>
        <w:t xml:space="preserve"> </w:t>
      </w:r>
      <w:r w:rsidRPr="002074A7">
        <w:rPr>
          <w:rtl/>
          <w:lang w:eastAsia="zh-TW"/>
        </w:rPr>
        <w:t>والسياسات</w:t>
      </w:r>
      <w:r>
        <w:rPr>
          <w:rtl/>
          <w:lang w:eastAsia="zh-TW"/>
        </w:rPr>
        <w:t xml:space="preserve"> </w:t>
      </w:r>
      <w:r w:rsidRPr="002074A7">
        <w:rPr>
          <w:rtl/>
          <w:lang w:eastAsia="zh-TW"/>
        </w:rPr>
        <w:t>والممارسات،</w:t>
      </w:r>
      <w:r>
        <w:rPr>
          <w:rtl/>
          <w:lang w:eastAsia="zh-TW"/>
        </w:rPr>
        <w:t xml:space="preserve"> </w:t>
      </w:r>
      <w:r w:rsidRPr="002074A7">
        <w:rPr>
          <w:rtl/>
          <w:lang w:eastAsia="zh-TW"/>
        </w:rPr>
        <w:t>وبين</w:t>
      </w:r>
      <w:r>
        <w:rPr>
          <w:rtl/>
          <w:lang w:eastAsia="zh-TW"/>
        </w:rPr>
        <w:t xml:space="preserve"> </w:t>
      </w:r>
      <w:r w:rsidRPr="002074A7">
        <w:rPr>
          <w:rtl/>
          <w:lang w:eastAsia="zh-TW"/>
        </w:rPr>
        <w:t>التزامات</w:t>
      </w:r>
      <w:r>
        <w:rPr>
          <w:rtl/>
          <w:lang w:eastAsia="zh-TW"/>
        </w:rPr>
        <w:t xml:space="preserve"> </w:t>
      </w:r>
      <w:r w:rsidRPr="002074A7">
        <w:rPr>
          <w:rtl/>
          <w:lang w:eastAsia="zh-TW"/>
        </w:rPr>
        <w:t>الجهات</w:t>
      </w:r>
      <w:r>
        <w:rPr>
          <w:rtl/>
          <w:lang w:eastAsia="zh-TW"/>
        </w:rPr>
        <w:t xml:space="preserve"> </w:t>
      </w:r>
      <w:r w:rsidRPr="002074A7">
        <w:rPr>
          <w:rtl/>
          <w:lang w:eastAsia="zh-TW"/>
        </w:rPr>
        <w:t>التي</w:t>
      </w:r>
      <w:r>
        <w:rPr>
          <w:rtl/>
          <w:lang w:eastAsia="zh-TW"/>
        </w:rPr>
        <w:t xml:space="preserve"> </w:t>
      </w:r>
      <w:r w:rsidRPr="002074A7">
        <w:rPr>
          <w:rtl/>
          <w:lang w:eastAsia="zh-TW"/>
        </w:rPr>
        <w:t>تقع</w:t>
      </w:r>
      <w:r>
        <w:rPr>
          <w:rtl/>
          <w:lang w:eastAsia="zh-TW"/>
        </w:rPr>
        <w:t xml:space="preserve"> </w:t>
      </w:r>
      <w:r w:rsidRPr="002074A7">
        <w:rPr>
          <w:rtl/>
          <w:lang w:eastAsia="zh-TW"/>
        </w:rPr>
        <w:t>على</w:t>
      </w:r>
      <w:r>
        <w:rPr>
          <w:rtl/>
          <w:lang w:eastAsia="zh-TW"/>
        </w:rPr>
        <w:t xml:space="preserve"> </w:t>
      </w:r>
      <w:r w:rsidRPr="002074A7">
        <w:rPr>
          <w:rtl/>
          <w:lang w:eastAsia="zh-TW"/>
        </w:rPr>
        <w:t>عاتقها</w:t>
      </w:r>
      <w:r>
        <w:rPr>
          <w:rtl/>
          <w:lang w:eastAsia="zh-TW"/>
        </w:rPr>
        <w:t xml:space="preserve"> </w:t>
      </w:r>
      <w:r w:rsidRPr="002074A7">
        <w:rPr>
          <w:rtl/>
          <w:lang w:eastAsia="zh-TW"/>
        </w:rPr>
        <w:t>واجبات</w:t>
      </w:r>
      <w:r>
        <w:rPr>
          <w:rtl/>
          <w:lang w:eastAsia="zh-TW"/>
        </w:rPr>
        <w:t xml:space="preserve"> </w:t>
      </w:r>
      <w:r w:rsidRPr="002074A7">
        <w:rPr>
          <w:rtl/>
          <w:lang w:eastAsia="zh-TW"/>
        </w:rPr>
        <w:t>والتنفيذ</w:t>
      </w:r>
      <w:r>
        <w:rPr>
          <w:rtl/>
          <w:lang w:eastAsia="zh-TW"/>
        </w:rPr>
        <w:t xml:space="preserve"> </w:t>
      </w:r>
      <w:r w:rsidRPr="002074A7">
        <w:rPr>
          <w:rtl/>
          <w:lang w:eastAsia="zh-TW"/>
        </w:rPr>
        <w:t>الفعال</w:t>
      </w:r>
      <w:r>
        <w:rPr>
          <w:rtl/>
          <w:lang w:eastAsia="zh-TW"/>
        </w:rPr>
        <w:t>.</w:t>
      </w:r>
    </w:p>
    <w:p w:rsidR="002074A7" w:rsidRPr="002074A7" w:rsidRDefault="002074A7" w:rsidP="00026CF9">
      <w:pPr>
        <w:pStyle w:val="SingleTxtGA"/>
        <w:rPr>
          <w:rtl/>
          <w:lang w:eastAsia="zh-TW"/>
        </w:rPr>
      </w:pPr>
      <w:r w:rsidRPr="002074A7">
        <w:rPr>
          <w:rtl/>
          <w:lang w:eastAsia="zh-TW"/>
        </w:rPr>
        <w:t>٥٦</w:t>
      </w:r>
      <w:r>
        <w:rPr>
          <w:rtl/>
          <w:lang w:eastAsia="zh-TW"/>
        </w:rPr>
        <w:t>-</w:t>
      </w:r>
      <w:r w:rsidRPr="002074A7">
        <w:rPr>
          <w:lang w:eastAsia="zh-TW"/>
        </w:rPr>
        <w:tab/>
      </w:r>
      <w:r w:rsidRPr="002074A7">
        <w:rPr>
          <w:rtl/>
          <w:lang w:eastAsia="zh-TW"/>
        </w:rPr>
        <w:t>ومن</w:t>
      </w:r>
      <w:r>
        <w:rPr>
          <w:rtl/>
          <w:lang w:eastAsia="zh-TW"/>
        </w:rPr>
        <w:t xml:space="preserve"> </w:t>
      </w:r>
      <w:r w:rsidRPr="002074A7">
        <w:rPr>
          <w:rtl/>
          <w:lang w:eastAsia="zh-TW"/>
        </w:rPr>
        <w:t>الأمثلة</w:t>
      </w:r>
      <w:r>
        <w:rPr>
          <w:rtl/>
          <w:lang w:eastAsia="zh-TW"/>
        </w:rPr>
        <w:t xml:space="preserve"> </w:t>
      </w:r>
      <w:r w:rsidRPr="002074A7">
        <w:rPr>
          <w:rtl/>
          <w:lang w:eastAsia="zh-TW"/>
        </w:rPr>
        <w:t>الحديثة</w:t>
      </w:r>
      <w:r>
        <w:rPr>
          <w:rtl/>
          <w:lang w:eastAsia="zh-TW"/>
        </w:rPr>
        <w:t xml:space="preserve"> </w:t>
      </w:r>
      <w:r w:rsidRPr="002074A7">
        <w:rPr>
          <w:rtl/>
          <w:lang w:eastAsia="zh-TW"/>
        </w:rPr>
        <w:t>عن</w:t>
      </w:r>
      <w:r>
        <w:rPr>
          <w:rtl/>
          <w:lang w:eastAsia="zh-TW"/>
        </w:rPr>
        <w:t xml:space="preserve"> </w:t>
      </w:r>
      <w:r w:rsidRPr="002074A7">
        <w:rPr>
          <w:rtl/>
          <w:lang w:eastAsia="zh-TW"/>
        </w:rPr>
        <w:t>التأثير</w:t>
      </w:r>
      <w:r>
        <w:rPr>
          <w:rtl/>
          <w:lang w:eastAsia="zh-TW"/>
        </w:rPr>
        <w:t xml:space="preserve"> </w:t>
      </w:r>
      <w:r w:rsidRPr="002074A7">
        <w:rPr>
          <w:rtl/>
          <w:lang w:eastAsia="zh-TW"/>
        </w:rPr>
        <w:t>الضار</w:t>
      </w:r>
      <w:r>
        <w:rPr>
          <w:rtl/>
          <w:lang w:eastAsia="zh-TW"/>
        </w:rPr>
        <w:t xml:space="preserve"> </w:t>
      </w:r>
      <w:r w:rsidRPr="002074A7">
        <w:rPr>
          <w:rtl/>
          <w:lang w:eastAsia="zh-TW"/>
        </w:rPr>
        <w:t>الناجم</w:t>
      </w:r>
      <w:r>
        <w:rPr>
          <w:rtl/>
          <w:lang w:eastAsia="zh-TW"/>
        </w:rPr>
        <w:t xml:space="preserve"> </w:t>
      </w:r>
      <w:r w:rsidRPr="002074A7">
        <w:rPr>
          <w:rtl/>
          <w:lang w:eastAsia="zh-TW"/>
        </w:rPr>
        <w:t>عن</w:t>
      </w:r>
      <w:r>
        <w:rPr>
          <w:rtl/>
          <w:lang w:eastAsia="zh-TW"/>
        </w:rPr>
        <w:t xml:space="preserve"> </w:t>
      </w:r>
      <w:r w:rsidRPr="002074A7">
        <w:rPr>
          <w:rtl/>
          <w:lang w:eastAsia="zh-TW"/>
        </w:rPr>
        <w:t>عدم</w:t>
      </w:r>
      <w:r>
        <w:rPr>
          <w:rtl/>
          <w:lang w:eastAsia="zh-TW"/>
        </w:rPr>
        <w:t xml:space="preserve"> </w:t>
      </w:r>
      <w:r w:rsidRPr="002074A7">
        <w:rPr>
          <w:rtl/>
          <w:lang w:eastAsia="zh-TW"/>
        </w:rPr>
        <w:t>المساواة،</w:t>
      </w:r>
      <w:r>
        <w:rPr>
          <w:rtl/>
          <w:lang w:eastAsia="zh-TW"/>
        </w:rPr>
        <w:t xml:space="preserve"> </w:t>
      </w:r>
      <w:r w:rsidRPr="002074A7">
        <w:rPr>
          <w:rtl/>
          <w:lang w:eastAsia="zh-TW"/>
        </w:rPr>
        <w:t>وباء</w:t>
      </w:r>
      <w:r>
        <w:rPr>
          <w:rtl/>
          <w:lang w:eastAsia="zh-TW"/>
        </w:rPr>
        <w:t xml:space="preserve"> </w:t>
      </w:r>
      <w:proofErr w:type="spellStart"/>
      <w:r w:rsidRPr="002074A7">
        <w:rPr>
          <w:rtl/>
          <w:lang w:eastAsia="zh-TW"/>
        </w:rPr>
        <w:t>إيبولا</w:t>
      </w:r>
      <w:proofErr w:type="spellEnd"/>
      <w:r>
        <w:rPr>
          <w:rtl/>
          <w:lang w:eastAsia="zh-TW"/>
        </w:rPr>
        <w:t xml:space="preserve"> </w:t>
      </w:r>
      <w:r w:rsidRPr="002074A7">
        <w:rPr>
          <w:rtl/>
          <w:lang w:eastAsia="zh-TW"/>
        </w:rPr>
        <w:t>في</w:t>
      </w:r>
      <w:r>
        <w:rPr>
          <w:rtl/>
          <w:lang w:eastAsia="zh-TW"/>
        </w:rPr>
        <w:t xml:space="preserve"> </w:t>
      </w:r>
      <w:r w:rsidRPr="002074A7">
        <w:rPr>
          <w:rtl/>
          <w:lang w:eastAsia="zh-TW"/>
        </w:rPr>
        <w:t>بلدان</w:t>
      </w:r>
      <w:r>
        <w:rPr>
          <w:rtl/>
          <w:lang w:eastAsia="zh-TW"/>
        </w:rPr>
        <w:t xml:space="preserve"> </w:t>
      </w:r>
      <w:r w:rsidRPr="002074A7">
        <w:rPr>
          <w:rtl/>
          <w:lang w:eastAsia="zh-TW"/>
        </w:rPr>
        <w:t>غرب</w:t>
      </w:r>
      <w:r>
        <w:rPr>
          <w:rtl/>
          <w:lang w:eastAsia="zh-TW"/>
        </w:rPr>
        <w:t xml:space="preserve"> </w:t>
      </w:r>
      <w:r w:rsidRPr="002074A7">
        <w:rPr>
          <w:rtl/>
          <w:lang w:eastAsia="zh-TW"/>
        </w:rPr>
        <w:t>أفريقيا</w:t>
      </w:r>
      <w:r>
        <w:rPr>
          <w:rtl/>
          <w:lang w:eastAsia="zh-TW"/>
        </w:rPr>
        <w:t xml:space="preserve"> </w:t>
      </w:r>
      <w:r w:rsidRPr="002074A7">
        <w:rPr>
          <w:rtl/>
          <w:lang w:eastAsia="zh-TW"/>
        </w:rPr>
        <w:t>التي</w:t>
      </w:r>
      <w:r>
        <w:rPr>
          <w:rtl/>
          <w:lang w:eastAsia="zh-TW"/>
        </w:rPr>
        <w:t xml:space="preserve"> </w:t>
      </w:r>
      <w:r w:rsidRPr="002074A7">
        <w:rPr>
          <w:rtl/>
          <w:lang w:eastAsia="zh-TW"/>
        </w:rPr>
        <w:t>لديها</w:t>
      </w:r>
      <w:r>
        <w:rPr>
          <w:rtl/>
          <w:lang w:eastAsia="zh-TW"/>
        </w:rPr>
        <w:t xml:space="preserve"> </w:t>
      </w:r>
      <w:r w:rsidRPr="002074A7">
        <w:rPr>
          <w:rtl/>
          <w:lang w:eastAsia="zh-TW"/>
        </w:rPr>
        <w:t>نظم</w:t>
      </w:r>
      <w:r>
        <w:rPr>
          <w:rtl/>
          <w:lang w:eastAsia="zh-TW"/>
        </w:rPr>
        <w:t xml:space="preserve"> </w:t>
      </w:r>
      <w:r w:rsidRPr="002074A7">
        <w:rPr>
          <w:rtl/>
          <w:lang w:eastAsia="zh-TW"/>
        </w:rPr>
        <w:t>رعاية</w:t>
      </w:r>
      <w:r>
        <w:rPr>
          <w:rtl/>
          <w:lang w:eastAsia="zh-TW"/>
        </w:rPr>
        <w:t xml:space="preserve"> </w:t>
      </w:r>
      <w:r w:rsidRPr="002074A7">
        <w:rPr>
          <w:rtl/>
          <w:lang w:eastAsia="zh-TW"/>
        </w:rPr>
        <w:t>صحية</w:t>
      </w:r>
      <w:r>
        <w:rPr>
          <w:rtl/>
          <w:lang w:eastAsia="zh-TW"/>
        </w:rPr>
        <w:t xml:space="preserve"> </w:t>
      </w:r>
      <w:r w:rsidRPr="002074A7">
        <w:rPr>
          <w:rtl/>
          <w:lang w:eastAsia="zh-TW"/>
        </w:rPr>
        <w:t>ضعيفة</w:t>
      </w:r>
      <w:r>
        <w:rPr>
          <w:rtl/>
          <w:lang w:eastAsia="zh-TW"/>
        </w:rPr>
        <w:t xml:space="preserve"> </w:t>
      </w:r>
      <w:r w:rsidRPr="002074A7">
        <w:rPr>
          <w:rtl/>
          <w:lang w:eastAsia="zh-TW"/>
        </w:rPr>
        <w:t>لا</w:t>
      </w:r>
      <w:r>
        <w:rPr>
          <w:rtl/>
          <w:lang w:eastAsia="zh-TW"/>
        </w:rPr>
        <w:t xml:space="preserve"> </w:t>
      </w:r>
      <w:r w:rsidRPr="002074A7">
        <w:rPr>
          <w:rtl/>
          <w:lang w:eastAsia="zh-TW"/>
        </w:rPr>
        <w:t>تستطيع</w:t>
      </w:r>
      <w:r>
        <w:rPr>
          <w:rtl/>
          <w:lang w:eastAsia="zh-TW"/>
        </w:rPr>
        <w:t xml:space="preserve"> </w:t>
      </w:r>
      <w:r w:rsidRPr="002074A7">
        <w:rPr>
          <w:rtl/>
          <w:lang w:eastAsia="zh-TW"/>
        </w:rPr>
        <w:t>الاستجابة</w:t>
      </w:r>
      <w:r>
        <w:rPr>
          <w:rtl/>
          <w:lang w:eastAsia="zh-TW"/>
        </w:rPr>
        <w:t xml:space="preserve"> </w:t>
      </w:r>
      <w:r w:rsidRPr="002074A7">
        <w:rPr>
          <w:rtl/>
          <w:lang w:eastAsia="zh-TW"/>
        </w:rPr>
        <w:t>على</w:t>
      </w:r>
      <w:r>
        <w:rPr>
          <w:rtl/>
          <w:lang w:eastAsia="zh-TW"/>
        </w:rPr>
        <w:t xml:space="preserve"> </w:t>
      </w:r>
      <w:r w:rsidRPr="002074A7">
        <w:rPr>
          <w:rtl/>
          <w:lang w:eastAsia="zh-TW"/>
        </w:rPr>
        <w:t>النحو</w:t>
      </w:r>
      <w:r>
        <w:rPr>
          <w:rtl/>
          <w:lang w:eastAsia="zh-TW"/>
        </w:rPr>
        <w:t xml:space="preserve"> </w:t>
      </w:r>
      <w:r w:rsidRPr="002074A7">
        <w:rPr>
          <w:rtl/>
          <w:lang w:eastAsia="zh-TW"/>
        </w:rPr>
        <w:t>المناسب</w:t>
      </w:r>
      <w:r>
        <w:rPr>
          <w:rtl/>
          <w:lang w:eastAsia="zh-TW"/>
        </w:rPr>
        <w:t xml:space="preserve">. </w:t>
      </w:r>
      <w:r w:rsidRPr="002074A7">
        <w:rPr>
          <w:rtl/>
          <w:lang w:eastAsia="zh-TW"/>
        </w:rPr>
        <w:t>ومن</w:t>
      </w:r>
      <w:r>
        <w:rPr>
          <w:rtl/>
          <w:lang w:eastAsia="zh-TW"/>
        </w:rPr>
        <w:t xml:space="preserve"> </w:t>
      </w:r>
      <w:r w:rsidRPr="002074A7">
        <w:rPr>
          <w:rtl/>
          <w:lang w:eastAsia="zh-TW"/>
        </w:rPr>
        <w:t>الدروس</w:t>
      </w:r>
      <w:r>
        <w:rPr>
          <w:rtl/>
          <w:lang w:eastAsia="zh-TW"/>
        </w:rPr>
        <w:t xml:space="preserve"> </w:t>
      </w:r>
      <w:r w:rsidRPr="002074A7">
        <w:rPr>
          <w:rtl/>
          <w:lang w:eastAsia="zh-TW"/>
        </w:rPr>
        <w:t>المستخلصة</w:t>
      </w:r>
      <w:r>
        <w:rPr>
          <w:rtl/>
          <w:lang w:eastAsia="zh-TW"/>
        </w:rPr>
        <w:t xml:space="preserve"> </w:t>
      </w:r>
      <w:r w:rsidRPr="002074A7">
        <w:rPr>
          <w:rtl/>
          <w:lang w:eastAsia="zh-TW"/>
        </w:rPr>
        <w:t>من</w:t>
      </w:r>
      <w:r>
        <w:rPr>
          <w:rtl/>
          <w:lang w:eastAsia="zh-TW"/>
        </w:rPr>
        <w:t xml:space="preserve"> </w:t>
      </w:r>
      <w:r w:rsidRPr="002074A7">
        <w:rPr>
          <w:rtl/>
          <w:lang w:eastAsia="zh-TW"/>
        </w:rPr>
        <w:t>تفشي</w:t>
      </w:r>
      <w:r>
        <w:rPr>
          <w:rtl/>
          <w:lang w:eastAsia="zh-TW"/>
        </w:rPr>
        <w:t xml:space="preserve"> </w:t>
      </w:r>
      <w:r w:rsidRPr="002074A7">
        <w:rPr>
          <w:rtl/>
          <w:lang w:eastAsia="zh-TW"/>
        </w:rPr>
        <w:t>هذا</w:t>
      </w:r>
      <w:r>
        <w:rPr>
          <w:rtl/>
          <w:lang w:eastAsia="zh-TW"/>
        </w:rPr>
        <w:t xml:space="preserve"> </w:t>
      </w:r>
      <w:r w:rsidRPr="002074A7">
        <w:rPr>
          <w:rtl/>
          <w:lang w:eastAsia="zh-TW"/>
        </w:rPr>
        <w:t>الوباء</w:t>
      </w:r>
      <w:r>
        <w:rPr>
          <w:rtl/>
          <w:lang w:eastAsia="zh-TW"/>
        </w:rPr>
        <w:t xml:space="preserve"> </w:t>
      </w:r>
      <w:r w:rsidRPr="002074A7">
        <w:rPr>
          <w:rtl/>
          <w:lang w:eastAsia="zh-TW"/>
        </w:rPr>
        <w:t>وغيره</w:t>
      </w:r>
      <w:r>
        <w:rPr>
          <w:rtl/>
          <w:lang w:eastAsia="zh-TW"/>
        </w:rPr>
        <w:t xml:space="preserve"> </w:t>
      </w:r>
      <w:r w:rsidRPr="002074A7">
        <w:rPr>
          <w:rtl/>
          <w:lang w:eastAsia="zh-TW"/>
        </w:rPr>
        <w:t>من</w:t>
      </w:r>
      <w:r>
        <w:rPr>
          <w:rtl/>
          <w:lang w:eastAsia="zh-TW"/>
        </w:rPr>
        <w:t xml:space="preserve"> </w:t>
      </w:r>
      <w:r w:rsidRPr="002074A7">
        <w:rPr>
          <w:rtl/>
          <w:lang w:eastAsia="zh-TW"/>
        </w:rPr>
        <w:t>الأوبئة،</w:t>
      </w:r>
      <w:r>
        <w:rPr>
          <w:rtl/>
          <w:lang w:eastAsia="zh-TW"/>
        </w:rPr>
        <w:t xml:space="preserve"> </w:t>
      </w:r>
      <w:r w:rsidRPr="002074A7">
        <w:rPr>
          <w:rtl/>
          <w:lang w:eastAsia="zh-TW"/>
        </w:rPr>
        <w:t>أهمية</w:t>
      </w:r>
      <w:r>
        <w:rPr>
          <w:rtl/>
          <w:lang w:eastAsia="zh-TW"/>
        </w:rPr>
        <w:t xml:space="preserve"> </w:t>
      </w:r>
      <w:r w:rsidRPr="002074A7">
        <w:rPr>
          <w:rtl/>
          <w:lang w:eastAsia="zh-TW"/>
        </w:rPr>
        <w:t>الطب</w:t>
      </w:r>
      <w:r>
        <w:rPr>
          <w:rtl/>
          <w:lang w:eastAsia="zh-TW"/>
        </w:rPr>
        <w:t xml:space="preserve"> </w:t>
      </w:r>
      <w:r w:rsidRPr="002074A7">
        <w:rPr>
          <w:rtl/>
          <w:lang w:eastAsia="zh-TW"/>
        </w:rPr>
        <w:t>الاجتماعي،</w:t>
      </w:r>
      <w:r>
        <w:rPr>
          <w:rtl/>
          <w:lang w:eastAsia="zh-TW"/>
        </w:rPr>
        <w:t xml:space="preserve"> </w:t>
      </w:r>
      <w:r w:rsidRPr="002074A7">
        <w:rPr>
          <w:rtl/>
          <w:lang w:eastAsia="zh-TW"/>
        </w:rPr>
        <w:lastRenderedPageBreak/>
        <w:t>فقد</w:t>
      </w:r>
      <w:r w:rsidR="00026CF9">
        <w:rPr>
          <w:rFonts w:hint="cs"/>
          <w:rtl/>
          <w:lang w:eastAsia="zh-TW"/>
        </w:rPr>
        <w:t> </w:t>
      </w:r>
      <w:r w:rsidRPr="002074A7">
        <w:rPr>
          <w:rtl/>
          <w:lang w:eastAsia="zh-TW"/>
        </w:rPr>
        <w:t>تبيّن</w:t>
      </w:r>
      <w:r>
        <w:rPr>
          <w:rtl/>
          <w:lang w:eastAsia="zh-TW"/>
        </w:rPr>
        <w:t xml:space="preserve"> </w:t>
      </w:r>
      <w:r w:rsidRPr="002074A7">
        <w:rPr>
          <w:rtl/>
          <w:lang w:eastAsia="zh-TW"/>
        </w:rPr>
        <w:t>منذ</w:t>
      </w:r>
      <w:r>
        <w:rPr>
          <w:rtl/>
          <w:lang w:eastAsia="zh-TW"/>
        </w:rPr>
        <w:t xml:space="preserve"> </w:t>
      </w:r>
      <w:r w:rsidRPr="002074A7">
        <w:rPr>
          <w:rtl/>
          <w:lang w:eastAsia="zh-TW"/>
        </w:rPr>
        <w:t>القرن</w:t>
      </w:r>
      <w:r>
        <w:rPr>
          <w:rtl/>
          <w:lang w:eastAsia="zh-TW"/>
        </w:rPr>
        <w:t xml:space="preserve"> </w:t>
      </w:r>
      <w:r w:rsidRPr="002074A7">
        <w:rPr>
          <w:rtl/>
          <w:lang w:eastAsia="zh-TW"/>
        </w:rPr>
        <w:t>التاسع</w:t>
      </w:r>
      <w:r>
        <w:rPr>
          <w:rtl/>
          <w:lang w:eastAsia="zh-TW"/>
        </w:rPr>
        <w:t xml:space="preserve"> </w:t>
      </w:r>
      <w:r w:rsidRPr="002074A7">
        <w:rPr>
          <w:rtl/>
          <w:lang w:eastAsia="zh-TW"/>
        </w:rPr>
        <w:t>عشر</w:t>
      </w:r>
      <w:r>
        <w:rPr>
          <w:rtl/>
          <w:lang w:eastAsia="zh-TW"/>
        </w:rPr>
        <w:t xml:space="preserve"> </w:t>
      </w:r>
      <w:r w:rsidRPr="002074A7">
        <w:rPr>
          <w:rtl/>
          <w:lang w:eastAsia="zh-TW"/>
        </w:rPr>
        <w:t>أن</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الأمراض</w:t>
      </w:r>
      <w:r>
        <w:rPr>
          <w:rtl/>
          <w:lang w:eastAsia="zh-TW"/>
        </w:rPr>
        <w:t xml:space="preserve"> </w:t>
      </w:r>
      <w:r w:rsidRPr="002074A7">
        <w:rPr>
          <w:rtl/>
          <w:lang w:eastAsia="zh-TW"/>
        </w:rPr>
        <w:t>والأوبئة</w:t>
      </w:r>
      <w:r>
        <w:rPr>
          <w:rtl/>
          <w:lang w:eastAsia="zh-TW"/>
        </w:rPr>
        <w:t xml:space="preserve"> </w:t>
      </w:r>
      <w:r w:rsidRPr="002074A7">
        <w:rPr>
          <w:rtl/>
          <w:lang w:eastAsia="zh-TW"/>
        </w:rPr>
        <w:t>هي</w:t>
      </w:r>
      <w:r>
        <w:rPr>
          <w:rtl/>
          <w:lang w:eastAsia="zh-TW"/>
        </w:rPr>
        <w:t xml:space="preserve"> </w:t>
      </w:r>
      <w:r w:rsidRPr="002074A7">
        <w:rPr>
          <w:rtl/>
          <w:lang w:eastAsia="zh-TW"/>
        </w:rPr>
        <w:t>أمراض</w:t>
      </w:r>
      <w:r>
        <w:rPr>
          <w:rtl/>
          <w:lang w:eastAsia="zh-TW"/>
        </w:rPr>
        <w:t xml:space="preserve"> </w:t>
      </w:r>
      <w:r w:rsidRPr="002074A7">
        <w:rPr>
          <w:rtl/>
          <w:lang w:eastAsia="zh-TW"/>
        </w:rPr>
        <w:t>اجتماعية</w:t>
      </w:r>
      <w:r>
        <w:rPr>
          <w:rtl/>
          <w:lang w:eastAsia="zh-TW"/>
        </w:rPr>
        <w:t xml:space="preserve"> </w:t>
      </w:r>
      <w:r w:rsidRPr="002074A7">
        <w:rPr>
          <w:rtl/>
          <w:lang w:eastAsia="zh-TW"/>
        </w:rPr>
        <w:t>في</w:t>
      </w:r>
      <w:r>
        <w:rPr>
          <w:rtl/>
          <w:lang w:eastAsia="zh-TW"/>
        </w:rPr>
        <w:t xml:space="preserve"> </w:t>
      </w:r>
      <w:r w:rsidRPr="002074A7">
        <w:rPr>
          <w:rtl/>
          <w:lang w:eastAsia="zh-TW"/>
        </w:rPr>
        <w:t>البلدان</w:t>
      </w:r>
      <w:r>
        <w:rPr>
          <w:rtl/>
          <w:lang w:eastAsia="zh-TW"/>
        </w:rPr>
        <w:t xml:space="preserve"> </w:t>
      </w:r>
      <w:r w:rsidRPr="002074A7">
        <w:rPr>
          <w:rtl/>
          <w:lang w:eastAsia="zh-TW"/>
        </w:rPr>
        <w:t>التي</w:t>
      </w:r>
      <w:r>
        <w:rPr>
          <w:rtl/>
          <w:lang w:eastAsia="zh-TW"/>
        </w:rPr>
        <w:t xml:space="preserve"> </w:t>
      </w:r>
      <w:r w:rsidRPr="002074A7">
        <w:rPr>
          <w:rtl/>
          <w:lang w:eastAsia="zh-TW"/>
        </w:rPr>
        <w:t>نشأت</w:t>
      </w:r>
      <w:r>
        <w:rPr>
          <w:rtl/>
          <w:lang w:eastAsia="zh-TW"/>
        </w:rPr>
        <w:t xml:space="preserve"> </w:t>
      </w:r>
      <w:r w:rsidRPr="002074A7">
        <w:rPr>
          <w:rtl/>
          <w:lang w:eastAsia="zh-TW"/>
        </w:rPr>
        <w:t>فيها؛</w:t>
      </w:r>
      <w:r>
        <w:rPr>
          <w:rtl/>
          <w:lang w:eastAsia="zh-TW"/>
        </w:rPr>
        <w:t xml:space="preserve"> </w:t>
      </w:r>
      <w:r w:rsidRPr="002074A7">
        <w:rPr>
          <w:rtl/>
          <w:lang w:eastAsia="zh-TW"/>
        </w:rPr>
        <w:t>وعليه،</w:t>
      </w:r>
      <w:r>
        <w:rPr>
          <w:rtl/>
          <w:lang w:eastAsia="zh-TW"/>
        </w:rPr>
        <w:t xml:space="preserve"> </w:t>
      </w:r>
      <w:r w:rsidRPr="002074A7">
        <w:rPr>
          <w:rtl/>
          <w:lang w:eastAsia="zh-TW"/>
        </w:rPr>
        <w:t>فإن</w:t>
      </w:r>
      <w:r>
        <w:rPr>
          <w:rtl/>
          <w:lang w:eastAsia="zh-TW"/>
        </w:rPr>
        <w:t xml:space="preserve"> </w:t>
      </w:r>
      <w:r w:rsidRPr="002074A7">
        <w:rPr>
          <w:rtl/>
          <w:lang w:eastAsia="zh-TW"/>
        </w:rPr>
        <w:t>الوقاية</w:t>
      </w:r>
      <w:r>
        <w:rPr>
          <w:rtl/>
          <w:lang w:eastAsia="zh-TW"/>
        </w:rPr>
        <w:t xml:space="preserve"> </w:t>
      </w:r>
      <w:r w:rsidRPr="002074A7">
        <w:rPr>
          <w:rtl/>
          <w:lang w:eastAsia="zh-TW"/>
        </w:rPr>
        <w:t>الأولية</w:t>
      </w:r>
      <w:r>
        <w:rPr>
          <w:rtl/>
          <w:lang w:eastAsia="zh-TW"/>
        </w:rPr>
        <w:t xml:space="preserve"> </w:t>
      </w:r>
      <w:r w:rsidRPr="002074A7">
        <w:rPr>
          <w:rtl/>
          <w:lang w:eastAsia="zh-TW"/>
        </w:rPr>
        <w:t>ينبغي</w:t>
      </w:r>
      <w:r>
        <w:rPr>
          <w:rtl/>
          <w:lang w:eastAsia="zh-TW"/>
        </w:rPr>
        <w:t xml:space="preserve"> </w:t>
      </w:r>
      <w:r w:rsidRPr="002074A7">
        <w:rPr>
          <w:rtl/>
          <w:lang w:eastAsia="zh-TW"/>
        </w:rPr>
        <w:t>أن</w:t>
      </w:r>
      <w:r>
        <w:rPr>
          <w:rtl/>
          <w:lang w:eastAsia="zh-TW"/>
        </w:rPr>
        <w:t xml:space="preserve"> </w:t>
      </w:r>
      <w:r w:rsidRPr="002074A7">
        <w:rPr>
          <w:rtl/>
          <w:lang w:eastAsia="zh-TW"/>
        </w:rPr>
        <w:t>تتصدى</w:t>
      </w:r>
      <w:r>
        <w:rPr>
          <w:rtl/>
          <w:lang w:eastAsia="zh-TW"/>
        </w:rPr>
        <w:t xml:space="preserve"> </w:t>
      </w:r>
      <w:r w:rsidRPr="002074A7">
        <w:rPr>
          <w:rtl/>
          <w:lang w:eastAsia="zh-TW"/>
        </w:rPr>
        <w:t>على</w:t>
      </w:r>
      <w:r>
        <w:rPr>
          <w:rtl/>
          <w:lang w:eastAsia="zh-TW"/>
        </w:rPr>
        <w:t xml:space="preserve"> </w:t>
      </w:r>
      <w:r w:rsidRPr="002074A7">
        <w:rPr>
          <w:rtl/>
          <w:lang w:eastAsia="zh-TW"/>
        </w:rPr>
        <w:t>النحو</w:t>
      </w:r>
      <w:r>
        <w:rPr>
          <w:rtl/>
          <w:lang w:eastAsia="zh-TW"/>
        </w:rPr>
        <w:t xml:space="preserve"> </w:t>
      </w:r>
      <w:r w:rsidRPr="002074A7">
        <w:rPr>
          <w:rtl/>
          <w:lang w:eastAsia="zh-TW"/>
        </w:rPr>
        <w:t>الواجب</w:t>
      </w:r>
      <w:r>
        <w:rPr>
          <w:rtl/>
          <w:lang w:eastAsia="zh-TW"/>
        </w:rPr>
        <w:t xml:space="preserve"> </w:t>
      </w:r>
      <w:r w:rsidRPr="002074A7">
        <w:rPr>
          <w:rtl/>
          <w:lang w:eastAsia="zh-TW"/>
        </w:rPr>
        <w:t>للمحددات</w:t>
      </w:r>
      <w:r>
        <w:rPr>
          <w:rtl/>
          <w:lang w:eastAsia="zh-TW"/>
        </w:rPr>
        <w:t xml:space="preserve"> </w:t>
      </w:r>
      <w:r w:rsidRPr="002074A7">
        <w:rPr>
          <w:rtl/>
          <w:lang w:eastAsia="zh-TW"/>
        </w:rPr>
        <w:t>الاجتماعية</w:t>
      </w:r>
      <w:r>
        <w:rPr>
          <w:rtl/>
          <w:lang w:eastAsia="zh-TW"/>
        </w:rPr>
        <w:t xml:space="preserve"> </w:t>
      </w:r>
      <w:r w:rsidRPr="002074A7">
        <w:rPr>
          <w:rtl/>
          <w:lang w:eastAsia="zh-TW"/>
        </w:rPr>
        <w:t>للصحة</w:t>
      </w:r>
      <w:r>
        <w:rPr>
          <w:rtl/>
          <w:lang w:eastAsia="zh-TW"/>
        </w:rPr>
        <w:t xml:space="preserve"> </w:t>
      </w:r>
      <w:r w:rsidRPr="002074A7">
        <w:rPr>
          <w:rtl/>
          <w:lang w:eastAsia="zh-TW"/>
        </w:rPr>
        <w:t>والسياق</w:t>
      </w:r>
      <w:r>
        <w:rPr>
          <w:rtl/>
          <w:lang w:eastAsia="zh-TW"/>
        </w:rPr>
        <w:t xml:space="preserve"> </w:t>
      </w:r>
      <w:r w:rsidRPr="002074A7">
        <w:rPr>
          <w:rtl/>
          <w:lang w:eastAsia="zh-TW"/>
        </w:rPr>
        <w:t>الذي</w:t>
      </w:r>
      <w:r>
        <w:rPr>
          <w:rtl/>
          <w:lang w:eastAsia="zh-TW"/>
        </w:rPr>
        <w:t xml:space="preserve"> </w:t>
      </w:r>
      <w:r w:rsidRPr="002074A7">
        <w:rPr>
          <w:rtl/>
          <w:lang w:eastAsia="zh-TW"/>
        </w:rPr>
        <w:t>تظهر</w:t>
      </w:r>
      <w:r>
        <w:rPr>
          <w:rtl/>
          <w:lang w:eastAsia="zh-TW"/>
        </w:rPr>
        <w:t xml:space="preserve"> </w:t>
      </w:r>
      <w:r w:rsidRPr="002074A7">
        <w:rPr>
          <w:rtl/>
          <w:lang w:eastAsia="zh-TW"/>
        </w:rPr>
        <w:t>فيه</w:t>
      </w:r>
      <w:r>
        <w:rPr>
          <w:rtl/>
          <w:lang w:eastAsia="zh-TW"/>
        </w:rPr>
        <w:t xml:space="preserve"> </w:t>
      </w:r>
      <w:r w:rsidRPr="002074A7">
        <w:rPr>
          <w:rtl/>
          <w:lang w:eastAsia="zh-TW"/>
        </w:rPr>
        <w:t>الأوبئة</w:t>
      </w:r>
      <w:r>
        <w:rPr>
          <w:rtl/>
          <w:lang w:eastAsia="zh-TW"/>
        </w:rPr>
        <w:t>.</w:t>
      </w:r>
    </w:p>
    <w:p w:rsidR="002074A7" w:rsidRPr="000C1190" w:rsidRDefault="002074A7" w:rsidP="002074A7">
      <w:pPr>
        <w:pStyle w:val="SingleTxtGA"/>
        <w:rPr>
          <w:spacing w:val="-4"/>
          <w:rtl/>
          <w:lang w:eastAsia="zh-TW"/>
        </w:rPr>
      </w:pPr>
      <w:r w:rsidRPr="000C1190">
        <w:rPr>
          <w:spacing w:val="-4"/>
          <w:rtl/>
          <w:lang w:eastAsia="zh-TW"/>
        </w:rPr>
        <w:t>٥٧-</w:t>
      </w:r>
      <w:r w:rsidRPr="000C1190">
        <w:rPr>
          <w:spacing w:val="-4"/>
          <w:lang w:eastAsia="zh-TW"/>
        </w:rPr>
        <w:tab/>
      </w:r>
      <w:r w:rsidRPr="000C1190">
        <w:rPr>
          <w:spacing w:val="-4"/>
          <w:rtl/>
          <w:lang w:eastAsia="zh-TW"/>
        </w:rPr>
        <w:t xml:space="preserve">وقدمت أزمة وباء </w:t>
      </w:r>
      <w:proofErr w:type="spellStart"/>
      <w:r w:rsidRPr="000C1190">
        <w:rPr>
          <w:spacing w:val="-4"/>
          <w:rtl/>
          <w:lang w:eastAsia="zh-TW"/>
        </w:rPr>
        <w:t>إيبولا</w:t>
      </w:r>
      <w:proofErr w:type="spellEnd"/>
      <w:r w:rsidRPr="000C1190">
        <w:rPr>
          <w:spacing w:val="-4"/>
          <w:rtl/>
          <w:lang w:eastAsia="zh-TW"/>
        </w:rPr>
        <w:t xml:space="preserve"> دروس</w:t>
      </w:r>
      <w:r w:rsidR="00587E09" w:rsidRPr="000C1190">
        <w:rPr>
          <w:spacing w:val="-4"/>
          <w:rtl/>
          <w:lang w:eastAsia="zh-TW"/>
        </w:rPr>
        <w:t xml:space="preserve">اً </w:t>
      </w:r>
      <w:r w:rsidRPr="000C1190">
        <w:rPr>
          <w:spacing w:val="-4"/>
          <w:rtl/>
          <w:lang w:eastAsia="zh-TW"/>
        </w:rPr>
        <w:t>مفيدة فيما يتعلق بكثير من عناصر الحق في الصحة. وطرحت تساؤلات بشأن التأهب لمواجهة حالات الطوارئ على الصعيد الوطني والإقليمي والعالمي. وأثارت قضايا هامة، مثل الحصول على المعلومات والثقة في السلطات العامة وسلامة العاملين في المجال الطبي، كما ذك</w:t>
      </w:r>
      <w:r w:rsidR="000C1190" w:rsidRPr="000C1190">
        <w:rPr>
          <w:rFonts w:hint="cs"/>
          <w:spacing w:val="-4"/>
          <w:rtl/>
          <w:lang w:eastAsia="zh-TW"/>
        </w:rPr>
        <w:t>ّ</w:t>
      </w:r>
      <w:r w:rsidRPr="000C1190">
        <w:rPr>
          <w:spacing w:val="-4"/>
          <w:rtl/>
          <w:lang w:eastAsia="zh-TW"/>
        </w:rPr>
        <w:t xml:space="preserve">رتنا بأهمية تعزيز حقوق الإنسان للسكان المتضررين في سياق الشواغل المتعلقة بالسلامة العامة. وأثارت أزمة </w:t>
      </w:r>
      <w:proofErr w:type="spellStart"/>
      <w:r w:rsidRPr="000C1190">
        <w:rPr>
          <w:spacing w:val="-4"/>
          <w:rtl/>
          <w:lang w:eastAsia="zh-TW"/>
        </w:rPr>
        <w:t>إيبولا</w:t>
      </w:r>
      <w:proofErr w:type="spellEnd"/>
      <w:r w:rsidRPr="000C1190">
        <w:rPr>
          <w:spacing w:val="-4"/>
          <w:rtl/>
          <w:lang w:eastAsia="zh-TW"/>
        </w:rPr>
        <w:t xml:space="preserve"> من جديد قضية المسؤولية والمساءلة الاجتماعيتين للجهات الفاعلة الرئيسية، بما في ذلك شركات المستحضرات الصيدلانية، والحاجة إلى قيادة عامة قوية لمواجهة التحديات الصحية العالمية.</w:t>
      </w:r>
    </w:p>
    <w:p w:rsidR="002074A7" w:rsidRPr="002074A7" w:rsidRDefault="002074A7" w:rsidP="002074A7">
      <w:pPr>
        <w:pStyle w:val="SingleTxtGA"/>
        <w:rPr>
          <w:rtl/>
          <w:lang w:eastAsia="zh-TW"/>
        </w:rPr>
      </w:pPr>
      <w:r w:rsidRPr="002074A7">
        <w:rPr>
          <w:rtl/>
          <w:lang w:eastAsia="zh-TW"/>
        </w:rPr>
        <w:t>٥٨</w:t>
      </w:r>
      <w:r>
        <w:rPr>
          <w:rtl/>
          <w:lang w:eastAsia="zh-TW"/>
        </w:rPr>
        <w:t>-</w:t>
      </w:r>
      <w:r w:rsidRPr="002074A7">
        <w:rPr>
          <w:lang w:eastAsia="zh-TW"/>
        </w:rPr>
        <w:tab/>
      </w:r>
      <w:r w:rsidRPr="002074A7">
        <w:rPr>
          <w:rtl/>
          <w:lang w:eastAsia="zh-TW"/>
        </w:rPr>
        <w:t>ومن</w:t>
      </w:r>
      <w:r>
        <w:rPr>
          <w:rtl/>
          <w:lang w:eastAsia="zh-TW"/>
        </w:rPr>
        <w:t xml:space="preserve"> </w:t>
      </w:r>
      <w:r w:rsidRPr="002074A7">
        <w:rPr>
          <w:rtl/>
          <w:lang w:eastAsia="zh-TW"/>
        </w:rPr>
        <w:t>الأمثلة</w:t>
      </w:r>
      <w:r>
        <w:rPr>
          <w:rtl/>
          <w:lang w:eastAsia="zh-TW"/>
        </w:rPr>
        <w:t xml:space="preserve"> </w:t>
      </w:r>
      <w:r w:rsidRPr="002074A7">
        <w:rPr>
          <w:rtl/>
          <w:lang w:eastAsia="zh-TW"/>
        </w:rPr>
        <w:t>الأخرى</w:t>
      </w:r>
      <w:r>
        <w:rPr>
          <w:rtl/>
          <w:lang w:eastAsia="zh-TW"/>
        </w:rPr>
        <w:t xml:space="preserve"> </w:t>
      </w:r>
      <w:r w:rsidRPr="002074A7">
        <w:rPr>
          <w:rtl/>
          <w:lang w:eastAsia="zh-TW"/>
        </w:rPr>
        <w:t>على</w:t>
      </w:r>
      <w:r>
        <w:rPr>
          <w:rtl/>
          <w:lang w:eastAsia="zh-TW"/>
        </w:rPr>
        <w:t xml:space="preserve"> </w:t>
      </w:r>
      <w:r w:rsidRPr="002074A7">
        <w:rPr>
          <w:rtl/>
          <w:lang w:eastAsia="zh-TW"/>
        </w:rPr>
        <w:t>النهج</w:t>
      </w:r>
      <w:r>
        <w:rPr>
          <w:rtl/>
          <w:lang w:eastAsia="zh-TW"/>
        </w:rPr>
        <w:t xml:space="preserve"> </w:t>
      </w:r>
      <w:r w:rsidRPr="002074A7">
        <w:rPr>
          <w:rtl/>
          <w:lang w:eastAsia="zh-TW"/>
        </w:rPr>
        <w:t>غير</w:t>
      </w:r>
      <w:r>
        <w:rPr>
          <w:rtl/>
          <w:lang w:eastAsia="zh-TW"/>
        </w:rPr>
        <w:t xml:space="preserve"> </w:t>
      </w:r>
      <w:r w:rsidRPr="002074A7">
        <w:rPr>
          <w:rtl/>
          <w:lang w:eastAsia="zh-TW"/>
        </w:rPr>
        <w:t>المتوازن</w:t>
      </w:r>
      <w:r>
        <w:rPr>
          <w:rtl/>
          <w:lang w:eastAsia="zh-TW"/>
        </w:rPr>
        <w:t xml:space="preserve"> </w:t>
      </w:r>
      <w:r w:rsidRPr="002074A7">
        <w:rPr>
          <w:rtl/>
          <w:lang w:eastAsia="zh-TW"/>
        </w:rPr>
        <w:t>إزاء</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فرض</w:t>
      </w:r>
      <w:r>
        <w:rPr>
          <w:rtl/>
          <w:lang w:eastAsia="zh-TW"/>
        </w:rPr>
        <w:t xml:space="preserve"> </w:t>
      </w:r>
      <w:r w:rsidRPr="002074A7">
        <w:rPr>
          <w:rtl/>
          <w:lang w:eastAsia="zh-TW"/>
        </w:rPr>
        <w:t>قيود</w:t>
      </w:r>
      <w:r>
        <w:rPr>
          <w:rtl/>
          <w:lang w:eastAsia="zh-TW"/>
        </w:rPr>
        <w:t xml:space="preserve"> </w:t>
      </w:r>
      <w:r w:rsidRPr="002074A7">
        <w:rPr>
          <w:rtl/>
          <w:lang w:eastAsia="zh-TW"/>
        </w:rPr>
        <w:t>غير</w:t>
      </w:r>
      <w:r>
        <w:rPr>
          <w:rtl/>
          <w:lang w:eastAsia="zh-TW"/>
        </w:rPr>
        <w:t xml:space="preserve"> </w:t>
      </w:r>
      <w:r w:rsidRPr="002074A7">
        <w:rPr>
          <w:rtl/>
          <w:lang w:eastAsia="zh-TW"/>
        </w:rPr>
        <w:t>مبررة</w:t>
      </w:r>
      <w:r>
        <w:rPr>
          <w:rtl/>
          <w:lang w:eastAsia="zh-TW"/>
        </w:rPr>
        <w:t xml:space="preserve"> </w:t>
      </w:r>
      <w:r w:rsidRPr="002074A7">
        <w:rPr>
          <w:rtl/>
          <w:lang w:eastAsia="zh-TW"/>
        </w:rPr>
        <w:t>على</w:t>
      </w:r>
      <w:r>
        <w:rPr>
          <w:rtl/>
          <w:lang w:eastAsia="zh-TW"/>
        </w:rPr>
        <w:t xml:space="preserve"> </w:t>
      </w:r>
      <w:r w:rsidRPr="002074A7">
        <w:rPr>
          <w:rtl/>
          <w:lang w:eastAsia="zh-TW"/>
        </w:rPr>
        <w:t>التمتع</w:t>
      </w:r>
      <w:r>
        <w:rPr>
          <w:rtl/>
          <w:lang w:eastAsia="zh-TW"/>
        </w:rPr>
        <w:t xml:space="preserve"> </w:t>
      </w:r>
      <w:r w:rsidRPr="002074A7">
        <w:rPr>
          <w:rtl/>
          <w:lang w:eastAsia="zh-TW"/>
        </w:rPr>
        <w:t>بالحقوق</w:t>
      </w:r>
      <w:r>
        <w:rPr>
          <w:rtl/>
          <w:lang w:eastAsia="zh-TW"/>
        </w:rPr>
        <w:t xml:space="preserve"> </w:t>
      </w:r>
      <w:r w:rsidRPr="002074A7">
        <w:rPr>
          <w:rtl/>
          <w:lang w:eastAsia="zh-TW"/>
        </w:rPr>
        <w:t>المدنية</w:t>
      </w:r>
      <w:r>
        <w:rPr>
          <w:rtl/>
          <w:lang w:eastAsia="zh-TW"/>
        </w:rPr>
        <w:t xml:space="preserve"> </w:t>
      </w:r>
      <w:r w:rsidRPr="002074A7">
        <w:rPr>
          <w:rtl/>
          <w:lang w:eastAsia="zh-TW"/>
        </w:rPr>
        <w:t>والسياسية</w:t>
      </w:r>
      <w:r>
        <w:rPr>
          <w:rtl/>
          <w:lang w:eastAsia="zh-TW"/>
        </w:rPr>
        <w:t xml:space="preserve"> </w:t>
      </w:r>
      <w:r w:rsidRPr="002074A7">
        <w:rPr>
          <w:rtl/>
          <w:lang w:eastAsia="zh-TW"/>
        </w:rPr>
        <w:t>بصورة</w:t>
      </w:r>
      <w:r>
        <w:rPr>
          <w:rtl/>
          <w:lang w:eastAsia="zh-TW"/>
        </w:rPr>
        <w:t xml:space="preserve"> </w:t>
      </w:r>
      <w:r w:rsidRPr="002074A7">
        <w:rPr>
          <w:rtl/>
          <w:lang w:eastAsia="zh-TW"/>
        </w:rPr>
        <w:t>تحول</w:t>
      </w:r>
      <w:r>
        <w:rPr>
          <w:rtl/>
          <w:lang w:eastAsia="zh-TW"/>
        </w:rPr>
        <w:t xml:space="preserve"> </w:t>
      </w:r>
      <w:r w:rsidRPr="002074A7">
        <w:rPr>
          <w:rtl/>
          <w:lang w:eastAsia="zh-TW"/>
        </w:rPr>
        <w:t>دون</w:t>
      </w:r>
      <w:r>
        <w:rPr>
          <w:rtl/>
          <w:lang w:eastAsia="zh-TW"/>
        </w:rPr>
        <w:t xml:space="preserve"> </w:t>
      </w:r>
      <w:r w:rsidRPr="002074A7">
        <w:rPr>
          <w:rtl/>
          <w:lang w:eastAsia="zh-TW"/>
        </w:rPr>
        <w:t>الإعمال</w:t>
      </w:r>
      <w:r>
        <w:rPr>
          <w:rtl/>
          <w:lang w:eastAsia="zh-TW"/>
        </w:rPr>
        <w:t xml:space="preserve"> </w:t>
      </w:r>
      <w:r w:rsidRPr="002074A7">
        <w:rPr>
          <w:rtl/>
          <w:lang w:eastAsia="zh-TW"/>
        </w:rPr>
        <w:t>الكامل</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ومن</w:t>
      </w:r>
      <w:r>
        <w:rPr>
          <w:rtl/>
          <w:lang w:eastAsia="zh-TW"/>
        </w:rPr>
        <w:t xml:space="preserve"> </w:t>
      </w:r>
      <w:r w:rsidRPr="002074A7">
        <w:rPr>
          <w:rtl/>
          <w:lang w:eastAsia="zh-TW"/>
        </w:rPr>
        <w:t>شأن</w:t>
      </w:r>
      <w:r>
        <w:rPr>
          <w:rtl/>
          <w:lang w:eastAsia="zh-TW"/>
        </w:rPr>
        <w:t xml:space="preserve"> </w:t>
      </w:r>
      <w:r w:rsidRPr="002074A7">
        <w:rPr>
          <w:rtl/>
          <w:lang w:eastAsia="zh-TW"/>
        </w:rPr>
        <w:t>هذا</w:t>
      </w:r>
      <w:r>
        <w:rPr>
          <w:rtl/>
          <w:lang w:eastAsia="zh-TW"/>
        </w:rPr>
        <w:t xml:space="preserve"> </w:t>
      </w:r>
      <w:r w:rsidRPr="002074A7">
        <w:rPr>
          <w:rtl/>
          <w:lang w:eastAsia="zh-TW"/>
        </w:rPr>
        <w:t>النهج</w:t>
      </w:r>
      <w:r>
        <w:rPr>
          <w:rtl/>
          <w:lang w:eastAsia="zh-TW"/>
        </w:rPr>
        <w:t xml:space="preserve"> </w:t>
      </w:r>
      <w:r w:rsidRPr="002074A7">
        <w:rPr>
          <w:rtl/>
          <w:lang w:eastAsia="zh-TW"/>
        </w:rPr>
        <w:t>أن</w:t>
      </w:r>
      <w:r>
        <w:rPr>
          <w:rtl/>
          <w:lang w:eastAsia="zh-TW"/>
        </w:rPr>
        <w:t xml:space="preserve"> </w:t>
      </w:r>
      <w:r w:rsidRPr="002074A7">
        <w:rPr>
          <w:rtl/>
          <w:lang w:eastAsia="zh-TW"/>
        </w:rPr>
        <w:t>يؤدي</w:t>
      </w:r>
      <w:r>
        <w:rPr>
          <w:rtl/>
          <w:lang w:eastAsia="zh-TW"/>
        </w:rPr>
        <w:t xml:space="preserve"> </w:t>
      </w:r>
      <w:r w:rsidRPr="002074A7">
        <w:rPr>
          <w:rtl/>
          <w:lang w:eastAsia="zh-TW"/>
        </w:rPr>
        <w:t>إلى</w:t>
      </w:r>
      <w:r>
        <w:rPr>
          <w:rtl/>
          <w:lang w:eastAsia="zh-TW"/>
        </w:rPr>
        <w:t xml:space="preserve"> </w:t>
      </w:r>
      <w:r w:rsidRPr="002074A7">
        <w:rPr>
          <w:rtl/>
          <w:lang w:eastAsia="zh-TW"/>
        </w:rPr>
        <w:t>عدم</w:t>
      </w:r>
      <w:r>
        <w:rPr>
          <w:rtl/>
          <w:lang w:eastAsia="zh-TW"/>
        </w:rPr>
        <w:t xml:space="preserve"> </w:t>
      </w:r>
      <w:r w:rsidRPr="002074A7">
        <w:rPr>
          <w:rtl/>
          <w:lang w:eastAsia="zh-TW"/>
        </w:rPr>
        <w:t>تنفيذ</w:t>
      </w:r>
      <w:r>
        <w:rPr>
          <w:rtl/>
          <w:lang w:eastAsia="zh-TW"/>
        </w:rPr>
        <w:t xml:space="preserve"> </w:t>
      </w:r>
      <w:r w:rsidRPr="002074A7">
        <w:rPr>
          <w:rtl/>
          <w:lang w:eastAsia="zh-TW"/>
        </w:rPr>
        <w:t>مبادئ</w:t>
      </w:r>
      <w:r>
        <w:rPr>
          <w:rtl/>
          <w:lang w:eastAsia="zh-TW"/>
        </w:rPr>
        <w:t xml:space="preserve"> </w:t>
      </w:r>
      <w:r w:rsidRPr="002074A7">
        <w:rPr>
          <w:rtl/>
          <w:lang w:eastAsia="zh-TW"/>
        </w:rPr>
        <w:t>المشاركة</w:t>
      </w:r>
      <w:r>
        <w:rPr>
          <w:rtl/>
          <w:lang w:eastAsia="zh-TW"/>
        </w:rPr>
        <w:t xml:space="preserve"> </w:t>
      </w:r>
      <w:r w:rsidRPr="002074A7">
        <w:rPr>
          <w:rtl/>
          <w:lang w:eastAsia="zh-TW"/>
        </w:rPr>
        <w:t>والتمكين،</w:t>
      </w:r>
      <w:r>
        <w:rPr>
          <w:rtl/>
          <w:lang w:eastAsia="zh-TW"/>
        </w:rPr>
        <w:t xml:space="preserve"> </w:t>
      </w:r>
      <w:r w:rsidRPr="002074A7">
        <w:rPr>
          <w:rtl/>
          <w:lang w:eastAsia="zh-TW"/>
        </w:rPr>
        <w:t>وتقويض</w:t>
      </w:r>
      <w:r>
        <w:rPr>
          <w:rtl/>
          <w:lang w:eastAsia="zh-TW"/>
        </w:rPr>
        <w:t xml:space="preserve"> </w:t>
      </w:r>
      <w:r w:rsidRPr="002074A7">
        <w:rPr>
          <w:rtl/>
          <w:lang w:eastAsia="zh-TW"/>
        </w:rPr>
        <w:t>الدور</w:t>
      </w:r>
      <w:r>
        <w:rPr>
          <w:rtl/>
          <w:lang w:eastAsia="zh-TW"/>
        </w:rPr>
        <w:t xml:space="preserve"> </w:t>
      </w:r>
      <w:r w:rsidRPr="002074A7">
        <w:rPr>
          <w:rtl/>
          <w:lang w:eastAsia="zh-TW"/>
        </w:rPr>
        <w:t>الحاسم</w:t>
      </w:r>
      <w:r>
        <w:rPr>
          <w:rtl/>
          <w:lang w:eastAsia="zh-TW"/>
        </w:rPr>
        <w:t xml:space="preserve"> </w:t>
      </w:r>
      <w:r w:rsidRPr="002074A7">
        <w:rPr>
          <w:rtl/>
          <w:lang w:eastAsia="zh-TW"/>
        </w:rPr>
        <w:t>الذي</w:t>
      </w:r>
      <w:r>
        <w:rPr>
          <w:rtl/>
          <w:lang w:eastAsia="zh-TW"/>
        </w:rPr>
        <w:t xml:space="preserve"> </w:t>
      </w:r>
      <w:r w:rsidRPr="002074A7">
        <w:rPr>
          <w:rtl/>
          <w:lang w:eastAsia="zh-TW"/>
        </w:rPr>
        <w:t>يمكن</w:t>
      </w:r>
      <w:r>
        <w:rPr>
          <w:rtl/>
          <w:lang w:eastAsia="zh-TW"/>
        </w:rPr>
        <w:t xml:space="preserve"> </w:t>
      </w:r>
      <w:r w:rsidRPr="002074A7">
        <w:rPr>
          <w:rtl/>
          <w:lang w:eastAsia="zh-TW"/>
        </w:rPr>
        <w:t>أن</w:t>
      </w:r>
      <w:r>
        <w:rPr>
          <w:rtl/>
          <w:lang w:eastAsia="zh-TW"/>
        </w:rPr>
        <w:t xml:space="preserve"> </w:t>
      </w:r>
      <w:r w:rsidRPr="002074A7">
        <w:rPr>
          <w:rtl/>
          <w:lang w:eastAsia="zh-TW"/>
        </w:rPr>
        <w:t>يؤديه</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في</w:t>
      </w:r>
      <w:r>
        <w:rPr>
          <w:rtl/>
          <w:lang w:eastAsia="zh-TW"/>
        </w:rPr>
        <w:t xml:space="preserve"> </w:t>
      </w:r>
      <w:r w:rsidRPr="002074A7">
        <w:rPr>
          <w:rtl/>
          <w:lang w:eastAsia="zh-TW"/>
        </w:rPr>
        <w:t>تعزيز</w:t>
      </w:r>
      <w:r>
        <w:rPr>
          <w:rtl/>
          <w:lang w:eastAsia="zh-TW"/>
        </w:rPr>
        <w:t xml:space="preserve"> </w:t>
      </w:r>
      <w:r w:rsidRPr="002074A7">
        <w:rPr>
          <w:rtl/>
          <w:lang w:eastAsia="zh-TW"/>
        </w:rPr>
        <w:t>مستوى</w:t>
      </w:r>
      <w:r>
        <w:rPr>
          <w:rtl/>
          <w:lang w:eastAsia="zh-TW"/>
        </w:rPr>
        <w:t xml:space="preserve"> </w:t>
      </w:r>
      <w:r w:rsidRPr="002074A7">
        <w:rPr>
          <w:rtl/>
          <w:lang w:eastAsia="zh-TW"/>
        </w:rPr>
        <w:t>الصحة</w:t>
      </w:r>
      <w:r>
        <w:rPr>
          <w:rtl/>
          <w:lang w:eastAsia="zh-TW"/>
        </w:rPr>
        <w:t xml:space="preserve"> </w:t>
      </w:r>
      <w:r w:rsidRPr="002074A7">
        <w:rPr>
          <w:rtl/>
          <w:lang w:eastAsia="zh-TW"/>
        </w:rPr>
        <w:t>والرفاه</w:t>
      </w:r>
      <w:r>
        <w:rPr>
          <w:rtl/>
          <w:lang w:eastAsia="zh-TW"/>
        </w:rPr>
        <w:t xml:space="preserve"> </w:t>
      </w:r>
      <w:r w:rsidRPr="002074A7">
        <w:rPr>
          <w:rtl/>
          <w:lang w:eastAsia="zh-TW"/>
        </w:rPr>
        <w:t>المجتمعيين</w:t>
      </w:r>
      <w:r>
        <w:rPr>
          <w:rtl/>
          <w:lang w:eastAsia="zh-TW"/>
        </w:rPr>
        <w:t>.</w:t>
      </w:r>
    </w:p>
    <w:p w:rsidR="002074A7" w:rsidRPr="002074A7" w:rsidRDefault="002074A7" w:rsidP="002074A7">
      <w:pPr>
        <w:pStyle w:val="SingleTxtGA"/>
        <w:rPr>
          <w:rtl/>
          <w:lang w:eastAsia="zh-TW"/>
        </w:rPr>
      </w:pPr>
      <w:r w:rsidRPr="002074A7">
        <w:rPr>
          <w:rtl/>
          <w:lang w:eastAsia="zh-TW"/>
        </w:rPr>
        <w:t>٥٩</w:t>
      </w:r>
      <w:r>
        <w:rPr>
          <w:rtl/>
          <w:lang w:eastAsia="zh-TW"/>
        </w:rPr>
        <w:t>-</w:t>
      </w:r>
      <w:r w:rsidRPr="002074A7">
        <w:rPr>
          <w:lang w:eastAsia="zh-TW"/>
        </w:rPr>
        <w:tab/>
      </w:r>
      <w:r w:rsidRPr="002074A7">
        <w:rPr>
          <w:rtl/>
          <w:lang w:eastAsia="zh-TW"/>
        </w:rPr>
        <w:t>ولا</w:t>
      </w:r>
      <w:r>
        <w:rPr>
          <w:rtl/>
          <w:lang w:eastAsia="zh-TW"/>
        </w:rPr>
        <w:t xml:space="preserve"> </w:t>
      </w:r>
      <w:r w:rsidRPr="002074A7">
        <w:rPr>
          <w:rtl/>
          <w:lang w:eastAsia="zh-TW"/>
        </w:rPr>
        <w:t>تخضع</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لتسلسل</w:t>
      </w:r>
      <w:r>
        <w:rPr>
          <w:rtl/>
          <w:lang w:eastAsia="zh-TW"/>
        </w:rPr>
        <w:t xml:space="preserve"> </w:t>
      </w:r>
      <w:r w:rsidRPr="002074A7">
        <w:rPr>
          <w:rtl/>
          <w:lang w:eastAsia="zh-TW"/>
        </w:rPr>
        <w:t>هرمي،</w:t>
      </w:r>
      <w:r>
        <w:rPr>
          <w:rtl/>
          <w:lang w:eastAsia="zh-TW"/>
        </w:rPr>
        <w:t xml:space="preserve"> </w:t>
      </w:r>
      <w:r w:rsidRPr="002074A7">
        <w:rPr>
          <w:rtl/>
          <w:lang w:eastAsia="zh-TW"/>
        </w:rPr>
        <w:t>وأي</w:t>
      </w:r>
      <w:r>
        <w:rPr>
          <w:rtl/>
          <w:lang w:eastAsia="zh-TW"/>
        </w:rPr>
        <w:t xml:space="preserve"> </w:t>
      </w:r>
      <w:r w:rsidRPr="002074A7">
        <w:rPr>
          <w:rtl/>
          <w:lang w:eastAsia="zh-TW"/>
        </w:rPr>
        <w:t>محاولة</w:t>
      </w:r>
      <w:r>
        <w:rPr>
          <w:rtl/>
          <w:lang w:eastAsia="zh-TW"/>
        </w:rPr>
        <w:t xml:space="preserve"> </w:t>
      </w:r>
      <w:r w:rsidRPr="002074A7">
        <w:rPr>
          <w:rtl/>
          <w:lang w:eastAsia="zh-TW"/>
        </w:rPr>
        <w:t>مقصودة</w:t>
      </w:r>
      <w:r>
        <w:rPr>
          <w:rtl/>
          <w:lang w:eastAsia="zh-TW"/>
        </w:rPr>
        <w:t xml:space="preserve"> </w:t>
      </w:r>
      <w:r w:rsidRPr="002074A7">
        <w:rPr>
          <w:rtl/>
          <w:lang w:eastAsia="zh-TW"/>
        </w:rPr>
        <w:t>أو</w:t>
      </w:r>
      <w:r>
        <w:rPr>
          <w:rtl/>
          <w:lang w:eastAsia="zh-TW"/>
        </w:rPr>
        <w:t xml:space="preserve"> </w:t>
      </w:r>
      <w:r w:rsidRPr="002074A7">
        <w:rPr>
          <w:rtl/>
          <w:lang w:eastAsia="zh-TW"/>
        </w:rPr>
        <w:t>غير</w:t>
      </w:r>
      <w:r>
        <w:rPr>
          <w:rtl/>
          <w:lang w:eastAsia="zh-TW"/>
        </w:rPr>
        <w:t xml:space="preserve"> </w:t>
      </w:r>
      <w:r w:rsidRPr="002074A7">
        <w:rPr>
          <w:rtl/>
          <w:lang w:eastAsia="zh-TW"/>
        </w:rPr>
        <w:t>مقصودة</w:t>
      </w:r>
      <w:r>
        <w:rPr>
          <w:rtl/>
          <w:lang w:eastAsia="zh-TW"/>
        </w:rPr>
        <w:t xml:space="preserve"> </w:t>
      </w:r>
      <w:r w:rsidRPr="002074A7">
        <w:rPr>
          <w:rtl/>
          <w:lang w:eastAsia="zh-TW"/>
        </w:rPr>
        <w:t>لتقييد</w:t>
      </w:r>
      <w:r>
        <w:rPr>
          <w:rtl/>
          <w:lang w:eastAsia="zh-TW"/>
        </w:rPr>
        <w:t xml:space="preserve"> </w:t>
      </w:r>
      <w:r w:rsidRPr="002074A7">
        <w:rPr>
          <w:rtl/>
          <w:lang w:eastAsia="zh-TW"/>
        </w:rPr>
        <w:t>أو</w:t>
      </w:r>
      <w:r>
        <w:rPr>
          <w:rtl/>
          <w:lang w:eastAsia="zh-TW"/>
        </w:rPr>
        <w:t xml:space="preserve"> </w:t>
      </w:r>
      <w:r w:rsidRPr="002074A7">
        <w:rPr>
          <w:rtl/>
          <w:lang w:eastAsia="zh-TW"/>
        </w:rPr>
        <w:t>تقويض</w:t>
      </w:r>
      <w:r>
        <w:rPr>
          <w:rtl/>
          <w:lang w:eastAsia="zh-TW"/>
        </w:rPr>
        <w:t xml:space="preserve"> </w:t>
      </w:r>
      <w:r w:rsidRPr="002074A7">
        <w:rPr>
          <w:rtl/>
          <w:lang w:eastAsia="zh-TW"/>
        </w:rPr>
        <w:t>أي</w:t>
      </w:r>
      <w:r>
        <w:rPr>
          <w:rtl/>
          <w:lang w:eastAsia="zh-TW"/>
        </w:rPr>
        <w:t xml:space="preserve"> </w:t>
      </w:r>
      <w:r w:rsidRPr="002074A7">
        <w:rPr>
          <w:rtl/>
          <w:lang w:eastAsia="zh-TW"/>
        </w:rPr>
        <w:t>من</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الأساسية</w:t>
      </w:r>
      <w:r>
        <w:rPr>
          <w:rtl/>
          <w:lang w:eastAsia="zh-TW"/>
        </w:rPr>
        <w:t xml:space="preserve"> </w:t>
      </w:r>
      <w:r w:rsidRPr="002074A7">
        <w:rPr>
          <w:rtl/>
          <w:lang w:eastAsia="zh-TW"/>
        </w:rPr>
        <w:t>قد</w:t>
      </w:r>
      <w:r>
        <w:rPr>
          <w:rtl/>
          <w:lang w:eastAsia="zh-TW"/>
        </w:rPr>
        <w:t xml:space="preserve"> </w:t>
      </w:r>
      <w:r w:rsidRPr="002074A7">
        <w:rPr>
          <w:rtl/>
          <w:lang w:eastAsia="zh-TW"/>
        </w:rPr>
        <w:t>تؤدي</w:t>
      </w:r>
      <w:r>
        <w:rPr>
          <w:rtl/>
          <w:lang w:eastAsia="zh-TW"/>
        </w:rPr>
        <w:t xml:space="preserve"> </w:t>
      </w:r>
      <w:r w:rsidRPr="002074A7">
        <w:rPr>
          <w:rtl/>
          <w:lang w:eastAsia="zh-TW"/>
        </w:rPr>
        <w:t>إلى</w:t>
      </w:r>
      <w:r>
        <w:rPr>
          <w:rtl/>
          <w:lang w:eastAsia="zh-TW"/>
        </w:rPr>
        <w:t xml:space="preserve"> </w:t>
      </w:r>
      <w:r w:rsidRPr="002074A7">
        <w:rPr>
          <w:rtl/>
          <w:lang w:eastAsia="zh-TW"/>
        </w:rPr>
        <w:t>آثار</w:t>
      </w:r>
      <w:r>
        <w:rPr>
          <w:rtl/>
          <w:lang w:eastAsia="zh-TW"/>
        </w:rPr>
        <w:t xml:space="preserve"> </w:t>
      </w:r>
      <w:r w:rsidRPr="002074A7">
        <w:rPr>
          <w:rtl/>
          <w:lang w:eastAsia="zh-TW"/>
        </w:rPr>
        <w:t>ضارة</w:t>
      </w:r>
      <w:r>
        <w:rPr>
          <w:rtl/>
          <w:lang w:eastAsia="zh-TW"/>
        </w:rPr>
        <w:t xml:space="preserve"> </w:t>
      </w:r>
      <w:r w:rsidRPr="002074A7">
        <w:rPr>
          <w:rtl/>
          <w:lang w:eastAsia="zh-TW"/>
        </w:rPr>
        <w:t>على</w:t>
      </w:r>
      <w:r>
        <w:rPr>
          <w:rtl/>
          <w:lang w:eastAsia="zh-TW"/>
        </w:rPr>
        <w:t xml:space="preserve"> </w:t>
      </w:r>
      <w:r w:rsidRPr="002074A7">
        <w:rPr>
          <w:rtl/>
          <w:lang w:eastAsia="zh-TW"/>
        </w:rPr>
        <w:t>صحة</w:t>
      </w:r>
      <w:r>
        <w:rPr>
          <w:rtl/>
          <w:lang w:eastAsia="zh-TW"/>
        </w:rPr>
        <w:t xml:space="preserve"> </w:t>
      </w:r>
      <w:r w:rsidRPr="002074A7">
        <w:rPr>
          <w:rtl/>
          <w:lang w:eastAsia="zh-TW"/>
        </w:rPr>
        <w:t>ورفاه</w:t>
      </w:r>
      <w:r>
        <w:rPr>
          <w:rtl/>
          <w:lang w:eastAsia="zh-TW"/>
        </w:rPr>
        <w:t xml:space="preserve"> </w:t>
      </w:r>
      <w:r w:rsidRPr="002074A7">
        <w:rPr>
          <w:rtl/>
          <w:lang w:eastAsia="zh-TW"/>
        </w:rPr>
        <w:t>الفرد</w:t>
      </w:r>
      <w:r>
        <w:rPr>
          <w:rtl/>
          <w:lang w:eastAsia="zh-TW"/>
        </w:rPr>
        <w:t xml:space="preserve"> </w:t>
      </w:r>
      <w:r w:rsidRPr="002074A7">
        <w:rPr>
          <w:rtl/>
          <w:lang w:eastAsia="zh-TW"/>
        </w:rPr>
        <w:t>والمجتمع</w:t>
      </w:r>
      <w:r>
        <w:rPr>
          <w:rtl/>
          <w:lang w:eastAsia="zh-TW"/>
        </w:rPr>
        <w:t xml:space="preserve">. </w:t>
      </w:r>
      <w:r w:rsidRPr="002074A7">
        <w:rPr>
          <w:rtl/>
          <w:lang w:eastAsia="zh-TW"/>
        </w:rPr>
        <w:t>ولهذا</w:t>
      </w:r>
      <w:r>
        <w:rPr>
          <w:rtl/>
          <w:lang w:eastAsia="zh-TW"/>
        </w:rPr>
        <w:t xml:space="preserve"> </w:t>
      </w:r>
      <w:r w:rsidRPr="002074A7">
        <w:rPr>
          <w:rtl/>
          <w:lang w:eastAsia="zh-TW"/>
        </w:rPr>
        <w:t>السبب،</w:t>
      </w:r>
      <w:r>
        <w:rPr>
          <w:rtl/>
          <w:lang w:eastAsia="zh-TW"/>
        </w:rPr>
        <w:t xml:space="preserve"> </w:t>
      </w:r>
      <w:r w:rsidRPr="002074A7">
        <w:rPr>
          <w:rtl/>
          <w:lang w:eastAsia="zh-TW"/>
        </w:rPr>
        <w:t>فإن</w:t>
      </w:r>
      <w:r>
        <w:rPr>
          <w:rtl/>
          <w:lang w:eastAsia="zh-TW"/>
        </w:rPr>
        <w:t xml:space="preserve"> </w:t>
      </w:r>
      <w:r w:rsidRPr="002074A7">
        <w:rPr>
          <w:rtl/>
          <w:lang w:eastAsia="zh-TW"/>
        </w:rPr>
        <w:t>أفضل</w:t>
      </w:r>
      <w:r>
        <w:rPr>
          <w:rtl/>
          <w:lang w:eastAsia="zh-TW"/>
        </w:rPr>
        <w:t xml:space="preserve"> </w:t>
      </w:r>
      <w:r w:rsidRPr="002074A7">
        <w:rPr>
          <w:rtl/>
          <w:lang w:eastAsia="zh-TW"/>
        </w:rPr>
        <w:t>طريقة</w:t>
      </w:r>
      <w:r>
        <w:rPr>
          <w:rtl/>
          <w:lang w:eastAsia="zh-TW"/>
        </w:rPr>
        <w:t xml:space="preserve"> </w:t>
      </w:r>
      <w:r w:rsidRPr="002074A7">
        <w:rPr>
          <w:rtl/>
          <w:lang w:eastAsia="zh-TW"/>
        </w:rPr>
        <w:t>"لتحصين"</w:t>
      </w:r>
      <w:r>
        <w:rPr>
          <w:rtl/>
          <w:lang w:eastAsia="zh-TW"/>
        </w:rPr>
        <w:t xml:space="preserve"> </w:t>
      </w:r>
      <w:r w:rsidRPr="002074A7">
        <w:rPr>
          <w:rtl/>
          <w:lang w:eastAsia="zh-TW"/>
        </w:rPr>
        <w:t>نظم</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وقرارات</w:t>
      </w:r>
      <w:r>
        <w:rPr>
          <w:rtl/>
          <w:lang w:eastAsia="zh-TW"/>
        </w:rPr>
        <w:t xml:space="preserve"> </w:t>
      </w:r>
      <w:r w:rsidRPr="002074A7">
        <w:rPr>
          <w:rtl/>
          <w:lang w:eastAsia="zh-TW"/>
        </w:rPr>
        <w:t>السياسة</w:t>
      </w:r>
      <w:r>
        <w:rPr>
          <w:rtl/>
          <w:lang w:eastAsia="zh-TW"/>
        </w:rPr>
        <w:t xml:space="preserve"> </w:t>
      </w:r>
      <w:r w:rsidRPr="002074A7">
        <w:rPr>
          <w:rtl/>
          <w:lang w:eastAsia="zh-TW"/>
        </w:rPr>
        <w:t>العامة</w:t>
      </w:r>
      <w:r>
        <w:rPr>
          <w:rtl/>
          <w:lang w:eastAsia="zh-TW"/>
        </w:rPr>
        <w:t xml:space="preserve"> </w:t>
      </w:r>
      <w:r w:rsidRPr="002074A7">
        <w:rPr>
          <w:rtl/>
          <w:lang w:eastAsia="zh-TW"/>
        </w:rPr>
        <w:t>ضد</w:t>
      </w:r>
      <w:r>
        <w:rPr>
          <w:rtl/>
          <w:lang w:eastAsia="zh-TW"/>
        </w:rPr>
        <w:t xml:space="preserve"> </w:t>
      </w:r>
      <w:r w:rsidRPr="002074A7">
        <w:rPr>
          <w:rtl/>
          <w:lang w:eastAsia="zh-TW"/>
        </w:rPr>
        <w:t>الخروج</w:t>
      </w:r>
      <w:r>
        <w:rPr>
          <w:rtl/>
          <w:lang w:eastAsia="zh-TW"/>
        </w:rPr>
        <w:t xml:space="preserve"> </w:t>
      </w:r>
      <w:r w:rsidRPr="002074A7">
        <w:rPr>
          <w:rtl/>
          <w:lang w:eastAsia="zh-TW"/>
        </w:rPr>
        <w:t>عن</w:t>
      </w:r>
      <w:r>
        <w:rPr>
          <w:rtl/>
          <w:lang w:eastAsia="zh-TW"/>
        </w:rPr>
        <w:t xml:space="preserve"> </w:t>
      </w:r>
      <w:r w:rsidRPr="002074A7">
        <w:rPr>
          <w:rtl/>
          <w:lang w:eastAsia="zh-TW"/>
        </w:rPr>
        <w:t>المبادئ</w:t>
      </w:r>
      <w:r>
        <w:rPr>
          <w:rtl/>
          <w:lang w:eastAsia="zh-TW"/>
        </w:rPr>
        <w:t xml:space="preserve"> </w:t>
      </w:r>
      <w:r w:rsidRPr="002074A7">
        <w:rPr>
          <w:rtl/>
          <w:lang w:eastAsia="zh-TW"/>
        </w:rPr>
        <w:t>والمعايير</w:t>
      </w:r>
      <w:r>
        <w:rPr>
          <w:rtl/>
          <w:lang w:eastAsia="zh-TW"/>
        </w:rPr>
        <w:t xml:space="preserve"> </w:t>
      </w:r>
      <w:r w:rsidRPr="002074A7">
        <w:rPr>
          <w:rtl/>
          <w:lang w:eastAsia="zh-TW"/>
        </w:rPr>
        <w:t>المتفق</w:t>
      </w:r>
      <w:r>
        <w:rPr>
          <w:rtl/>
          <w:lang w:eastAsia="zh-TW"/>
        </w:rPr>
        <w:t xml:space="preserve"> </w:t>
      </w:r>
      <w:r w:rsidRPr="002074A7">
        <w:rPr>
          <w:rtl/>
          <w:lang w:eastAsia="zh-TW"/>
        </w:rPr>
        <w:t>عليها،</w:t>
      </w:r>
      <w:r>
        <w:rPr>
          <w:rtl/>
          <w:lang w:eastAsia="zh-TW"/>
        </w:rPr>
        <w:t xml:space="preserve"> </w:t>
      </w:r>
      <w:r w:rsidRPr="002074A7">
        <w:rPr>
          <w:rtl/>
          <w:lang w:eastAsia="zh-TW"/>
        </w:rPr>
        <w:t>تكمن</w:t>
      </w:r>
      <w:r>
        <w:rPr>
          <w:rtl/>
          <w:lang w:eastAsia="zh-TW"/>
        </w:rPr>
        <w:t xml:space="preserve"> </w:t>
      </w:r>
      <w:r w:rsidRPr="002074A7">
        <w:rPr>
          <w:rtl/>
          <w:lang w:eastAsia="zh-TW"/>
        </w:rPr>
        <w:t>في</w:t>
      </w:r>
      <w:r>
        <w:rPr>
          <w:rtl/>
          <w:lang w:eastAsia="zh-TW"/>
        </w:rPr>
        <w:t xml:space="preserve"> </w:t>
      </w:r>
      <w:r w:rsidRPr="002074A7">
        <w:rPr>
          <w:rtl/>
          <w:lang w:eastAsia="zh-TW"/>
        </w:rPr>
        <w:t>التطبيق</w:t>
      </w:r>
      <w:r>
        <w:rPr>
          <w:rtl/>
          <w:lang w:eastAsia="zh-TW"/>
        </w:rPr>
        <w:t xml:space="preserve"> </w:t>
      </w:r>
      <w:r w:rsidRPr="002074A7">
        <w:rPr>
          <w:rtl/>
          <w:lang w:eastAsia="zh-TW"/>
        </w:rPr>
        <w:t>المنهجي</w:t>
      </w:r>
      <w:r>
        <w:rPr>
          <w:rtl/>
          <w:lang w:eastAsia="zh-TW"/>
        </w:rPr>
        <w:t xml:space="preserve"> </w:t>
      </w:r>
      <w:r w:rsidRPr="002074A7">
        <w:rPr>
          <w:rtl/>
          <w:lang w:eastAsia="zh-TW"/>
        </w:rPr>
        <w:t>لنهج</w:t>
      </w:r>
      <w:r>
        <w:rPr>
          <w:rtl/>
          <w:lang w:eastAsia="zh-TW"/>
        </w:rPr>
        <w:t xml:space="preserve"> </w:t>
      </w:r>
      <w:r w:rsidRPr="002074A7">
        <w:rPr>
          <w:rtl/>
          <w:lang w:eastAsia="zh-TW"/>
        </w:rPr>
        <w:t>قائم</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بما</w:t>
      </w:r>
      <w:r>
        <w:rPr>
          <w:rtl/>
          <w:lang w:eastAsia="zh-TW"/>
        </w:rPr>
        <w:t xml:space="preserve"> </w:t>
      </w:r>
      <w:r w:rsidRPr="002074A7">
        <w:rPr>
          <w:rtl/>
          <w:lang w:eastAsia="zh-TW"/>
        </w:rPr>
        <w:t>يتفق</w:t>
      </w:r>
      <w:r>
        <w:rPr>
          <w:rtl/>
          <w:lang w:eastAsia="zh-TW"/>
        </w:rPr>
        <w:t xml:space="preserve"> </w:t>
      </w:r>
      <w:r w:rsidRPr="002074A7">
        <w:rPr>
          <w:rtl/>
          <w:lang w:eastAsia="zh-TW"/>
        </w:rPr>
        <w:t>تمام</w:t>
      </w:r>
      <w:r w:rsidR="00587E09">
        <w:rPr>
          <w:rtl/>
          <w:lang w:eastAsia="zh-TW"/>
        </w:rPr>
        <w:t xml:space="preserve">اً </w:t>
      </w:r>
      <w:r w:rsidRPr="002074A7">
        <w:rPr>
          <w:rtl/>
          <w:lang w:eastAsia="zh-TW"/>
        </w:rPr>
        <w:t>مع</w:t>
      </w:r>
      <w:r>
        <w:rPr>
          <w:rtl/>
          <w:lang w:eastAsia="zh-TW"/>
        </w:rPr>
        <w:t xml:space="preserve"> </w:t>
      </w:r>
      <w:r w:rsidRPr="002074A7">
        <w:rPr>
          <w:rtl/>
          <w:lang w:eastAsia="zh-TW"/>
        </w:rPr>
        <w:t>المبادئ</w:t>
      </w:r>
      <w:r>
        <w:rPr>
          <w:rtl/>
          <w:lang w:eastAsia="zh-TW"/>
        </w:rPr>
        <w:t xml:space="preserve"> </w:t>
      </w:r>
      <w:r w:rsidRPr="002074A7">
        <w:rPr>
          <w:rtl/>
          <w:lang w:eastAsia="zh-TW"/>
        </w:rPr>
        <w:t>العالمية</w:t>
      </w:r>
      <w:r>
        <w:rPr>
          <w:rtl/>
          <w:lang w:eastAsia="zh-TW"/>
        </w:rPr>
        <w:t xml:space="preserve"> </w:t>
      </w:r>
      <w:r w:rsidRPr="002074A7">
        <w:rPr>
          <w:rtl/>
          <w:lang w:eastAsia="zh-TW"/>
        </w:rPr>
        <w:t>المكرسة</w:t>
      </w:r>
      <w:r>
        <w:rPr>
          <w:rtl/>
          <w:lang w:eastAsia="zh-TW"/>
        </w:rPr>
        <w:t xml:space="preserve"> </w:t>
      </w:r>
      <w:r w:rsidRPr="002074A7">
        <w:rPr>
          <w:rtl/>
          <w:lang w:eastAsia="zh-TW"/>
        </w:rPr>
        <w:t>في</w:t>
      </w:r>
      <w:r>
        <w:rPr>
          <w:rtl/>
          <w:lang w:eastAsia="zh-TW"/>
        </w:rPr>
        <w:t xml:space="preserve"> </w:t>
      </w:r>
      <w:r w:rsidRPr="002074A7">
        <w:rPr>
          <w:rtl/>
          <w:lang w:eastAsia="zh-TW"/>
        </w:rPr>
        <w:t>الإعلان</w:t>
      </w:r>
      <w:r>
        <w:rPr>
          <w:rtl/>
          <w:lang w:eastAsia="zh-TW"/>
        </w:rPr>
        <w:t xml:space="preserve"> </w:t>
      </w:r>
      <w:r w:rsidRPr="002074A7">
        <w:rPr>
          <w:rtl/>
          <w:lang w:eastAsia="zh-TW"/>
        </w:rPr>
        <w:t>العالمي</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واتفاقيات</w:t>
      </w:r>
      <w:r>
        <w:rPr>
          <w:rtl/>
          <w:lang w:eastAsia="zh-TW"/>
        </w:rPr>
        <w:t xml:space="preserve"> </w:t>
      </w:r>
      <w:r w:rsidRPr="002074A7">
        <w:rPr>
          <w:rtl/>
          <w:lang w:eastAsia="zh-TW"/>
        </w:rPr>
        <w:t>ومعاهدات</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w:t>
      </w:r>
    </w:p>
    <w:p w:rsidR="002074A7" w:rsidRPr="002074A7" w:rsidRDefault="002074A7" w:rsidP="00007363">
      <w:pPr>
        <w:pStyle w:val="H23GA"/>
        <w:rPr>
          <w:rtl/>
        </w:rPr>
      </w:pPr>
      <w:r w:rsidRPr="002074A7">
        <w:tab/>
      </w:r>
      <w:r w:rsidRPr="002074A7">
        <w:rPr>
          <w:rtl/>
        </w:rPr>
        <w:t>٢</w:t>
      </w:r>
      <w:r>
        <w:rPr>
          <w:rtl/>
        </w:rPr>
        <w:t>-</w:t>
      </w:r>
      <w:r w:rsidR="00007363">
        <w:rPr>
          <w:rFonts w:hint="cs"/>
          <w:rtl/>
        </w:rPr>
        <w:tab/>
      </w:r>
      <w:r w:rsidRPr="002074A7">
        <w:rPr>
          <w:rtl/>
        </w:rPr>
        <w:t>تحقيق</w:t>
      </w:r>
      <w:r>
        <w:rPr>
          <w:rtl/>
        </w:rPr>
        <w:t xml:space="preserve"> </w:t>
      </w:r>
      <w:r w:rsidRPr="002074A7">
        <w:rPr>
          <w:rtl/>
        </w:rPr>
        <w:t>التوازن</w:t>
      </w:r>
      <w:r>
        <w:rPr>
          <w:rtl/>
        </w:rPr>
        <w:t xml:space="preserve"> </w:t>
      </w:r>
      <w:r w:rsidRPr="002074A7">
        <w:rPr>
          <w:rtl/>
        </w:rPr>
        <w:t>بين</w:t>
      </w:r>
      <w:r>
        <w:rPr>
          <w:rtl/>
        </w:rPr>
        <w:t xml:space="preserve"> </w:t>
      </w:r>
      <w:r w:rsidRPr="002074A7">
        <w:rPr>
          <w:rtl/>
        </w:rPr>
        <w:t>العناصر</w:t>
      </w:r>
      <w:r>
        <w:rPr>
          <w:rtl/>
        </w:rPr>
        <w:t xml:space="preserve"> </w:t>
      </w:r>
      <w:r w:rsidRPr="002074A7">
        <w:rPr>
          <w:rtl/>
        </w:rPr>
        <w:t>الرئيسية</w:t>
      </w:r>
      <w:r>
        <w:rPr>
          <w:rtl/>
        </w:rPr>
        <w:t xml:space="preserve"> </w:t>
      </w:r>
      <w:r w:rsidRPr="002074A7">
        <w:rPr>
          <w:rtl/>
        </w:rPr>
        <w:t>في</w:t>
      </w:r>
      <w:r>
        <w:rPr>
          <w:rtl/>
        </w:rPr>
        <w:t xml:space="preserve"> </w:t>
      </w:r>
      <w:r w:rsidRPr="002074A7">
        <w:rPr>
          <w:rtl/>
        </w:rPr>
        <w:t>نظام</w:t>
      </w:r>
      <w:r>
        <w:rPr>
          <w:rtl/>
        </w:rPr>
        <w:t xml:space="preserve"> </w:t>
      </w:r>
      <w:r w:rsidRPr="002074A7">
        <w:rPr>
          <w:rtl/>
        </w:rPr>
        <w:t>الرعاية</w:t>
      </w:r>
      <w:r>
        <w:rPr>
          <w:rtl/>
        </w:rPr>
        <w:t xml:space="preserve"> </w:t>
      </w:r>
      <w:r w:rsidRPr="002074A7">
        <w:rPr>
          <w:rtl/>
        </w:rPr>
        <w:t>الصحية</w:t>
      </w:r>
    </w:p>
    <w:p w:rsidR="002074A7" w:rsidRPr="002074A7" w:rsidRDefault="002074A7" w:rsidP="00026CF9">
      <w:pPr>
        <w:pStyle w:val="SingleTxtGA"/>
        <w:spacing w:line="376" w:lineRule="exact"/>
        <w:rPr>
          <w:rtl/>
          <w:lang w:eastAsia="zh-TW"/>
        </w:rPr>
      </w:pPr>
      <w:r w:rsidRPr="002074A7">
        <w:rPr>
          <w:rtl/>
          <w:lang w:eastAsia="zh-TW"/>
        </w:rPr>
        <w:t>٦٠</w:t>
      </w:r>
      <w:r>
        <w:rPr>
          <w:rtl/>
          <w:lang w:eastAsia="zh-TW"/>
        </w:rPr>
        <w:t>-</w:t>
      </w:r>
      <w:r w:rsidRPr="002074A7">
        <w:rPr>
          <w:lang w:eastAsia="zh-TW"/>
        </w:rPr>
        <w:tab/>
      </w:r>
      <w:r w:rsidRPr="002074A7">
        <w:rPr>
          <w:rtl/>
          <w:lang w:eastAsia="zh-TW"/>
        </w:rPr>
        <w:t>ينبغي</w:t>
      </w:r>
      <w:r>
        <w:rPr>
          <w:rtl/>
          <w:lang w:eastAsia="zh-TW"/>
        </w:rPr>
        <w:t xml:space="preserve"> </w:t>
      </w:r>
      <w:r w:rsidRPr="002074A7">
        <w:rPr>
          <w:rtl/>
          <w:lang w:eastAsia="zh-TW"/>
        </w:rPr>
        <w:t>تحقيق</w:t>
      </w:r>
      <w:r>
        <w:rPr>
          <w:rtl/>
          <w:lang w:eastAsia="zh-TW"/>
        </w:rPr>
        <w:t xml:space="preserve"> </w:t>
      </w:r>
      <w:r w:rsidRPr="002074A7">
        <w:rPr>
          <w:rtl/>
          <w:lang w:eastAsia="zh-TW"/>
        </w:rPr>
        <w:t>التوازن</w:t>
      </w:r>
      <w:r>
        <w:rPr>
          <w:rtl/>
          <w:lang w:eastAsia="zh-TW"/>
        </w:rPr>
        <w:t xml:space="preserve"> </w:t>
      </w:r>
      <w:r w:rsidRPr="002074A7">
        <w:rPr>
          <w:rtl/>
          <w:lang w:eastAsia="zh-TW"/>
        </w:rPr>
        <w:t>بين</w:t>
      </w:r>
      <w:r>
        <w:rPr>
          <w:rtl/>
          <w:lang w:eastAsia="zh-TW"/>
        </w:rPr>
        <w:t xml:space="preserve"> </w:t>
      </w:r>
      <w:r w:rsidRPr="002074A7">
        <w:rPr>
          <w:rtl/>
          <w:lang w:eastAsia="zh-TW"/>
        </w:rPr>
        <w:t>جميع</w:t>
      </w:r>
      <w:r>
        <w:rPr>
          <w:rtl/>
          <w:lang w:eastAsia="zh-TW"/>
        </w:rPr>
        <w:t xml:space="preserve"> </w:t>
      </w:r>
      <w:r w:rsidRPr="002074A7">
        <w:rPr>
          <w:rtl/>
          <w:lang w:eastAsia="zh-TW"/>
        </w:rPr>
        <w:t>العناصر</w:t>
      </w:r>
      <w:r>
        <w:rPr>
          <w:rtl/>
          <w:lang w:eastAsia="zh-TW"/>
        </w:rPr>
        <w:t xml:space="preserve"> </w:t>
      </w:r>
      <w:r w:rsidRPr="002074A7">
        <w:rPr>
          <w:rtl/>
          <w:lang w:eastAsia="zh-TW"/>
        </w:rPr>
        <w:t>الرئيسية</w:t>
      </w:r>
      <w:r>
        <w:rPr>
          <w:rtl/>
          <w:lang w:eastAsia="zh-TW"/>
        </w:rPr>
        <w:t xml:space="preserve"> </w:t>
      </w:r>
      <w:r w:rsidRPr="002074A7">
        <w:rPr>
          <w:rtl/>
          <w:lang w:eastAsia="zh-TW"/>
        </w:rPr>
        <w:t>لنظم</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ويشمل</w:t>
      </w:r>
      <w:r>
        <w:rPr>
          <w:rtl/>
          <w:lang w:eastAsia="zh-TW"/>
        </w:rPr>
        <w:t xml:space="preserve"> </w:t>
      </w:r>
      <w:r w:rsidRPr="002074A7">
        <w:rPr>
          <w:rtl/>
          <w:lang w:eastAsia="zh-TW"/>
        </w:rPr>
        <w:t>ذلك</w:t>
      </w:r>
      <w:r>
        <w:rPr>
          <w:rtl/>
          <w:lang w:eastAsia="zh-TW"/>
        </w:rPr>
        <w:t xml:space="preserve"> </w:t>
      </w:r>
      <w:r w:rsidRPr="002074A7">
        <w:rPr>
          <w:rtl/>
          <w:lang w:eastAsia="zh-TW"/>
        </w:rPr>
        <w:t>العلاقات</w:t>
      </w:r>
      <w:r>
        <w:rPr>
          <w:rtl/>
          <w:lang w:eastAsia="zh-TW"/>
        </w:rPr>
        <w:t xml:space="preserve"> </w:t>
      </w:r>
      <w:r w:rsidRPr="002074A7">
        <w:rPr>
          <w:rtl/>
          <w:lang w:eastAsia="zh-TW"/>
        </w:rPr>
        <w:t>بين</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العلاجية</w:t>
      </w:r>
      <w:r>
        <w:rPr>
          <w:rtl/>
          <w:lang w:eastAsia="zh-TW"/>
        </w:rPr>
        <w:t xml:space="preserve"> </w:t>
      </w:r>
      <w:r w:rsidRPr="002074A7">
        <w:rPr>
          <w:rtl/>
          <w:lang w:eastAsia="zh-TW"/>
        </w:rPr>
        <w:t>والوقائية،</w:t>
      </w:r>
      <w:r>
        <w:rPr>
          <w:rtl/>
          <w:lang w:eastAsia="zh-TW"/>
        </w:rPr>
        <w:t xml:space="preserve"> </w:t>
      </w:r>
      <w:r w:rsidRPr="002074A7">
        <w:rPr>
          <w:rtl/>
          <w:lang w:eastAsia="zh-TW"/>
        </w:rPr>
        <w:t>حتى</w:t>
      </w:r>
      <w:r>
        <w:rPr>
          <w:rtl/>
          <w:lang w:eastAsia="zh-TW"/>
        </w:rPr>
        <w:t xml:space="preserve"> </w:t>
      </w:r>
      <w:r w:rsidRPr="002074A7">
        <w:rPr>
          <w:rtl/>
          <w:lang w:eastAsia="zh-TW"/>
        </w:rPr>
        <w:t>لا</w:t>
      </w:r>
      <w:r>
        <w:rPr>
          <w:rtl/>
          <w:lang w:eastAsia="zh-TW"/>
        </w:rPr>
        <w:t xml:space="preserve"> </w:t>
      </w:r>
      <w:r w:rsidRPr="002074A7">
        <w:rPr>
          <w:rtl/>
          <w:lang w:eastAsia="zh-TW"/>
        </w:rPr>
        <w:t>يؤدي</w:t>
      </w:r>
      <w:r>
        <w:rPr>
          <w:rtl/>
          <w:lang w:eastAsia="zh-TW"/>
        </w:rPr>
        <w:t xml:space="preserve"> </w:t>
      </w:r>
      <w:r w:rsidRPr="002074A7">
        <w:rPr>
          <w:rtl/>
          <w:lang w:eastAsia="zh-TW"/>
        </w:rPr>
        <w:t>عدم</w:t>
      </w:r>
      <w:r>
        <w:rPr>
          <w:rtl/>
          <w:lang w:eastAsia="zh-TW"/>
        </w:rPr>
        <w:t xml:space="preserve"> </w:t>
      </w:r>
      <w:r w:rsidRPr="002074A7">
        <w:rPr>
          <w:rtl/>
          <w:lang w:eastAsia="zh-TW"/>
        </w:rPr>
        <w:t>اتساق</w:t>
      </w:r>
      <w:r>
        <w:rPr>
          <w:rtl/>
          <w:lang w:eastAsia="zh-TW"/>
        </w:rPr>
        <w:t xml:space="preserve"> </w:t>
      </w:r>
      <w:r w:rsidRPr="002074A7">
        <w:rPr>
          <w:rtl/>
          <w:lang w:eastAsia="zh-TW"/>
        </w:rPr>
        <w:t>السلطات</w:t>
      </w:r>
      <w:r>
        <w:rPr>
          <w:rtl/>
          <w:lang w:eastAsia="zh-TW"/>
        </w:rPr>
        <w:t xml:space="preserve"> </w:t>
      </w:r>
      <w:r w:rsidRPr="002074A7">
        <w:rPr>
          <w:rtl/>
          <w:lang w:eastAsia="zh-TW"/>
        </w:rPr>
        <w:t>إلى</w:t>
      </w:r>
      <w:r>
        <w:rPr>
          <w:rtl/>
          <w:lang w:eastAsia="zh-TW"/>
        </w:rPr>
        <w:t xml:space="preserve"> </w:t>
      </w:r>
      <w:r w:rsidRPr="002074A7">
        <w:rPr>
          <w:rtl/>
          <w:lang w:eastAsia="zh-TW"/>
        </w:rPr>
        <w:t>إضعاف</w:t>
      </w:r>
      <w:r>
        <w:rPr>
          <w:rtl/>
          <w:lang w:eastAsia="zh-TW"/>
        </w:rPr>
        <w:t xml:space="preserve"> </w:t>
      </w:r>
      <w:r w:rsidRPr="002074A7">
        <w:rPr>
          <w:rtl/>
          <w:lang w:eastAsia="zh-TW"/>
        </w:rPr>
        <w:t>الرعاية</w:t>
      </w:r>
      <w:r>
        <w:rPr>
          <w:rtl/>
          <w:lang w:eastAsia="zh-TW"/>
        </w:rPr>
        <w:t xml:space="preserve"> </w:t>
      </w:r>
      <w:r w:rsidRPr="002074A7">
        <w:rPr>
          <w:rtl/>
          <w:lang w:eastAsia="zh-TW"/>
        </w:rPr>
        <w:t>الأولية</w:t>
      </w:r>
      <w:r>
        <w:rPr>
          <w:rtl/>
          <w:lang w:eastAsia="zh-TW"/>
        </w:rPr>
        <w:t xml:space="preserve"> </w:t>
      </w:r>
      <w:r w:rsidRPr="002074A7">
        <w:rPr>
          <w:rtl/>
          <w:lang w:eastAsia="zh-TW"/>
        </w:rPr>
        <w:t>والطب</w:t>
      </w:r>
      <w:r>
        <w:rPr>
          <w:rtl/>
          <w:lang w:eastAsia="zh-TW"/>
        </w:rPr>
        <w:t xml:space="preserve"> </w:t>
      </w:r>
      <w:r w:rsidRPr="002074A7">
        <w:rPr>
          <w:rtl/>
          <w:lang w:eastAsia="zh-TW"/>
        </w:rPr>
        <w:t>الوقائي</w:t>
      </w:r>
      <w:r>
        <w:rPr>
          <w:rtl/>
          <w:lang w:eastAsia="zh-TW"/>
        </w:rPr>
        <w:t xml:space="preserve">. </w:t>
      </w:r>
      <w:r w:rsidRPr="002074A7">
        <w:rPr>
          <w:rtl/>
          <w:lang w:eastAsia="zh-TW"/>
        </w:rPr>
        <w:t>وينبغي</w:t>
      </w:r>
      <w:r>
        <w:rPr>
          <w:rtl/>
          <w:lang w:eastAsia="zh-TW"/>
        </w:rPr>
        <w:t xml:space="preserve"> </w:t>
      </w:r>
      <w:r w:rsidRPr="002074A7">
        <w:rPr>
          <w:rtl/>
          <w:lang w:eastAsia="zh-TW"/>
        </w:rPr>
        <w:t>تعزيز</w:t>
      </w:r>
      <w:r>
        <w:rPr>
          <w:rtl/>
          <w:lang w:eastAsia="zh-TW"/>
        </w:rPr>
        <w:t xml:space="preserve"> </w:t>
      </w:r>
      <w:r w:rsidRPr="002074A7">
        <w:rPr>
          <w:rtl/>
          <w:lang w:eastAsia="zh-TW"/>
        </w:rPr>
        <w:t>النهج</w:t>
      </w:r>
      <w:r>
        <w:rPr>
          <w:rtl/>
          <w:lang w:eastAsia="zh-TW"/>
        </w:rPr>
        <w:t xml:space="preserve"> </w:t>
      </w:r>
      <w:r w:rsidRPr="002074A7">
        <w:rPr>
          <w:rtl/>
          <w:lang w:eastAsia="zh-TW"/>
        </w:rPr>
        <w:t>الحديث</w:t>
      </w:r>
      <w:r>
        <w:rPr>
          <w:rtl/>
          <w:lang w:eastAsia="zh-TW"/>
        </w:rPr>
        <w:t xml:space="preserve"> </w:t>
      </w:r>
      <w:r w:rsidRPr="002074A7">
        <w:rPr>
          <w:rtl/>
          <w:lang w:eastAsia="zh-TW"/>
        </w:rPr>
        <w:t>للصحة</w:t>
      </w:r>
      <w:r>
        <w:rPr>
          <w:rtl/>
          <w:lang w:eastAsia="zh-TW"/>
        </w:rPr>
        <w:t xml:space="preserve"> </w:t>
      </w:r>
      <w:r w:rsidRPr="002074A7">
        <w:rPr>
          <w:rtl/>
          <w:lang w:eastAsia="zh-TW"/>
        </w:rPr>
        <w:t>العامة</w:t>
      </w:r>
      <w:r>
        <w:rPr>
          <w:rtl/>
          <w:lang w:eastAsia="zh-TW"/>
        </w:rPr>
        <w:t xml:space="preserve"> </w:t>
      </w:r>
      <w:r w:rsidRPr="002074A7">
        <w:rPr>
          <w:rtl/>
          <w:lang w:eastAsia="zh-TW"/>
        </w:rPr>
        <w:t>وكفالة</w:t>
      </w:r>
      <w:r>
        <w:rPr>
          <w:rtl/>
          <w:lang w:eastAsia="zh-TW"/>
        </w:rPr>
        <w:t xml:space="preserve"> </w:t>
      </w:r>
      <w:r w:rsidRPr="002074A7">
        <w:rPr>
          <w:rtl/>
          <w:lang w:eastAsia="zh-TW"/>
        </w:rPr>
        <w:t>تحقيق</w:t>
      </w:r>
      <w:r>
        <w:rPr>
          <w:rtl/>
          <w:lang w:eastAsia="zh-TW"/>
        </w:rPr>
        <w:t xml:space="preserve"> </w:t>
      </w:r>
      <w:r w:rsidRPr="002074A7">
        <w:rPr>
          <w:rtl/>
          <w:lang w:eastAsia="zh-TW"/>
        </w:rPr>
        <w:t>التوازن</w:t>
      </w:r>
      <w:r>
        <w:rPr>
          <w:rtl/>
          <w:lang w:eastAsia="zh-TW"/>
        </w:rPr>
        <w:t xml:space="preserve"> </w:t>
      </w:r>
      <w:r w:rsidRPr="002074A7">
        <w:rPr>
          <w:rtl/>
          <w:lang w:eastAsia="zh-TW"/>
        </w:rPr>
        <w:t>الصحيح</w:t>
      </w:r>
      <w:r>
        <w:rPr>
          <w:rtl/>
          <w:lang w:eastAsia="zh-TW"/>
        </w:rPr>
        <w:t xml:space="preserve"> </w:t>
      </w:r>
      <w:r w:rsidRPr="002074A7">
        <w:rPr>
          <w:rtl/>
          <w:lang w:eastAsia="zh-TW"/>
        </w:rPr>
        <w:t>بين</w:t>
      </w:r>
      <w:r>
        <w:rPr>
          <w:rtl/>
          <w:lang w:eastAsia="zh-TW"/>
        </w:rPr>
        <w:t xml:space="preserve"> </w:t>
      </w:r>
      <w:r w:rsidRPr="002074A7">
        <w:rPr>
          <w:rtl/>
          <w:lang w:eastAsia="zh-TW"/>
        </w:rPr>
        <w:t>جميع</w:t>
      </w:r>
      <w:r>
        <w:rPr>
          <w:rtl/>
          <w:lang w:eastAsia="zh-TW"/>
        </w:rPr>
        <w:t xml:space="preserve"> </w:t>
      </w:r>
      <w:r w:rsidRPr="002074A7">
        <w:rPr>
          <w:rtl/>
          <w:lang w:eastAsia="zh-TW"/>
        </w:rPr>
        <w:t>عناصر</w:t>
      </w:r>
      <w:r>
        <w:rPr>
          <w:rtl/>
          <w:lang w:eastAsia="zh-TW"/>
        </w:rPr>
        <w:t xml:space="preserve"> </w:t>
      </w:r>
      <w:r w:rsidRPr="002074A7">
        <w:rPr>
          <w:rtl/>
          <w:lang w:eastAsia="zh-TW"/>
        </w:rPr>
        <w:t>نظام</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بحيث</w:t>
      </w:r>
      <w:r>
        <w:rPr>
          <w:rtl/>
          <w:lang w:eastAsia="zh-TW"/>
        </w:rPr>
        <w:t xml:space="preserve"> </w:t>
      </w:r>
      <w:r w:rsidRPr="002074A7">
        <w:rPr>
          <w:rtl/>
          <w:lang w:eastAsia="zh-TW"/>
        </w:rPr>
        <w:t>لا</w:t>
      </w:r>
      <w:r>
        <w:rPr>
          <w:rtl/>
          <w:lang w:eastAsia="zh-TW"/>
        </w:rPr>
        <w:t xml:space="preserve"> </w:t>
      </w:r>
      <w:r w:rsidRPr="002074A7">
        <w:rPr>
          <w:rtl/>
          <w:lang w:eastAsia="zh-TW"/>
        </w:rPr>
        <w:t>تهيمن</w:t>
      </w:r>
      <w:r>
        <w:rPr>
          <w:rtl/>
          <w:lang w:eastAsia="zh-TW"/>
        </w:rPr>
        <w:t xml:space="preserve"> </w:t>
      </w:r>
      <w:r w:rsidRPr="002074A7">
        <w:rPr>
          <w:rtl/>
          <w:lang w:eastAsia="zh-TW"/>
        </w:rPr>
        <w:t>على</w:t>
      </w:r>
      <w:r>
        <w:rPr>
          <w:rtl/>
          <w:lang w:eastAsia="zh-TW"/>
        </w:rPr>
        <w:t xml:space="preserve"> </w:t>
      </w:r>
      <w:r w:rsidRPr="002074A7">
        <w:rPr>
          <w:rtl/>
          <w:lang w:eastAsia="zh-TW"/>
        </w:rPr>
        <w:t>تنفيذ</w:t>
      </w:r>
      <w:r>
        <w:rPr>
          <w:rtl/>
          <w:lang w:eastAsia="zh-TW"/>
        </w:rPr>
        <w:t xml:space="preserve"> </w:t>
      </w:r>
      <w:r w:rsidRPr="002074A7">
        <w:rPr>
          <w:rtl/>
          <w:lang w:eastAsia="zh-TW"/>
        </w:rPr>
        <w:t>السياسات</w:t>
      </w:r>
      <w:r>
        <w:rPr>
          <w:rtl/>
          <w:lang w:eastAsia="zh-TW"/>
        </w:rPr>
        <w:t xml:space="preserve"> </w:t>
      </w:r>
      <w:r w:rsidRPr="002074A7">
        <w:rPr>
          <w:rtl/>
          <w:lang w:eastAsia="zh-TW"/>
        </w:rPr>
        <w:t>الصحية</w:t>
      </w:r>
      <w:r>
        <w:rPr>
          <w:rtl/>
          <w:lang w:eastAsia="zh-TW"/>
        </w:rPr>
        <w:t xml:space="preserve"> </w:t>
      </w:r>
      <w:r w:rsidRPr="002074A7">
        <w:rPr>
          <w:rtl/>
          <w:lang w:eastAsia="zh-TW"/>
        </w:rPr>
        <w:t>برامج</w:t>
      </w:r>
      <w:r>
        <w:rPr>
          <w:rtl/>
          <w:lang w:eastAsia="zh-TW"/>
        </w:rPr>
        <w:t xml:space="preserve"> </w:t>
      </w:r>
      <w:r w:rsidRPr="002074A7">
        <w:rPr>
          <w:rtl/>
          <w:lang w:eastAsia="zh-TW"/>
        </w:rPr>
        <w:t>رأسية</w:t>
      </w:r>
      <w:r>
        <w:rPr>
          <w:rtl/>
          <w:lang w:eastAsia="zh-TW"/>
        </w:rPr>
        <w:t xml:space="preserve"> </w:t>
      </w:r>
      <w:r w:rsidRPr="002074A7">
        <w:rPr>
          <w:rtl/>
          <w:lang w:eastAsia="zh-TW"/>
        </w:rPr>
        <w:t>"القائمة</w:t>
      </w:r>
      <w:r>
        <w:rPr>
          <w:rtl/>
          <w:lang w:eastAsia="zh-TW"/>
        </w:rPr>
        <w:t xml:space="preserve"> </w:t>
      </w:r>
      <w:r w:rsidRPr="002074A7">
        <w:rPr>
          <w:rtl/>
          <w:lang w:eastAsia="zh-TW"/>
        </w:rPr>
        <w:t>على</w:t>
      </w:r>
      <w:r>
        <w:rPr>
          <w:rtl/>
          <w:lang w:eastAsia="zh-TW"/>
        </w:rPr>
        <w:t xml:space="preserve"> </w:t>
      </w:r>
      <w:r w:rsidRPr="002074A7">
        <w:rPr>
          <w:rtl/>
          <w:lang w:eastAsia="zh-TW"/>
        </w:rPr>
        <w:t>الأمراض"</w:t>
      </w:r>
      <w:r>
        <w:rPr>
          <w:rtl/>
          <w:lang w:eastAsia="zh-TW"/>
        </w:rPr>
        <w:t xml:space="preserve"> </w:t>
      </w:r>
      <w:r w:rsidRPr="002074A7">
        <w:rPr>
          <w:rtl/>
          <w:lang w:eastAsia="zh-TW"/>
        </w:rPr>
        <w:t>وخدمات</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المتخصصة</w:t>
      </w:r>
      <w:r>
        <w:rPr>
          <w:rtl/>
          <w:lang w:eastAsia="zh-TW"/>
        </w:rPr>
        <w:t>.</w:t>
      </w:r>
    </w:p>
    <w:p w:rsidR="002074A7" w:rsidRPr="002074A7" w:rsidRDefault="002074A7" w:rsidP="00026CF9">
      <w:pPr>
        <w:pStyle w:val="SingleTxtGA"/>
        <w:spacing w:line="376" w:lineRule="exact"/>
        <w:rPr>
          <w:rtl/>
          <w:lang w:eastAsia="zh-TW"/>
        </w:rPr>
      </w:pPr>
      <w:r w:rsidRPr="002074A7">
        <w:rPr>
          <w:rtl/>
          <w:lang w:eastAsia="zh-TW"/>
        </w:rPr>
        <w:t>٦١</w:t>
      </w:r>
      <w:r>
        <w:rPr>
          <w:rtl/>
          <w:lang w:eastAsia="zh-TW"/>
        </w:rPr>
        <w:t>-</w:t>
      </w:r>
      <w:r w:rsidRPr="002074A7">
        <w:rPr>
          <w:lang w:eastAsia="zh-TW"/>
        </w:rPr>
        <w:tab/>
      </w:r>
      <w:r w:rsidRPr="002074A7">
        <w:rPr>
          <w:rtl/>
          <w:lang w:eastAsia="zh-TW"/>
        </w:rPr>
        <w:t>وبالإضافة</w:t>
      </w:r>
      <w:r>
        <w:rPr>
          <w:rtl/>
          <w:lang w:eastAsia="zh-TW"/>
        </w:rPr>
        <w:t xml:space="preserve"> </w:t>
      </w:r>
      <w:r w:rsidRPr="002074A7">
        <w:rPr>
          <w:rtl/>
          <w:lang w:eastAsia="zh-TW"/>
        </w:rPr>
        <w:t>إلى</w:t>
      </w:r>
      <w:r>
        <w:rPr>
          <w:rtl/>
          <w:lang w:eastAsia="zh-TW"/>
        </w:rPr>
        <w:t xml:space="preserve"> </w:t>
      </w:r>
      <w:r w:rsidRPr="002074A7">
        <w:rPr>
          <w:rtl/>
          <w:lang w:eastAsia="zh-TW"/>
        </w:rPr>
        <w:t>ذلك،</w:t>
      </w:r>
      <w:r>
        <w:rPr>
          <w:rtl/>
          <w:lang w:eastAsia="zh-TW"/>
        </w:rPr>
        <w:t xml:space="preserve"> </w:t>
      </w:r>
      <w:r w:rsidRPr="002074A7">
        <w:rPr>
          <w:rtl/>
          <w:lang w:eastAsia="zh-TW"/>
        </w:rPr>
        <w:t>فإن</w:t>
      </w:r>
      <w:r>
        <w:rPr>
          <w:rtl/>
          <w:lang w:eastAsia="zh-TW"/>
        </w:rPr>
        <w:t xml:space="preserve"> </w:t>
      </w:r>
      <w:r w:rsidRPr="002074A7">
        <w:rPr>
          <w:rtl/>
          <w:lang w:eastAsia="zh-TW"/>
        </w:rPr>
        <w:t>أدوار</w:t>
      </w:r>
      <w:r>
        <w:rPr>
          <w:rtl/>
          <w:lang w:eastAsia="zh-TW"/>
        </w:rPr>
        <w:t xml:space="preserve"> </w:t>
      </w:r>
      <w:r w:rsidRPr="002074A7">
        <w:rPr>
          <w:rtl/>
          <w:lang w:eastAsia="zh-TW"/>
        </w:rPr>
        <w:t>القطاع</w:t>
      </w:r>
      <w:r>
        <w:rPr>
          <w:rtl/>
          <w:lang w:eastAsia="zh-TW"/>
        </w:rPr>
        <w:t xml:space="preserve"> </w:t>
      </w:r>
      <w:r w:rsidRPr="002074A7">
        <w:rPr>
          <w:rtl/>
          <w:lang w:eastAsia="zh-TW"/>
        </w:rPr>
        <w:t>الصحي</w:t>
      </w:r>
      <w:r>
        <w:rPr>
          <w:rtl/>
          <w:lang w:eastAsia="zh-TW"/>
        </w:rPr>
        <w:t xml:space="preserve"> </w:t>
      </w:r>
      <w:r w:rsidRPr="002074A7">
        <w:rPr>
          <w:rtl/>
          <w:lang w:eastAsia="zh-TW"/>
        </w:rPr>
        <w:t>والقطاعات</w:t>
      </w:r>
      <w:r>
        <w:rPr>
          <w:rtl/>
          <w:lang w:eastAsia="zh-TW"/>
        </w:rPr>
        <w:t xml:space="preserve"> </w:t>
      </w:r>
      <w:r w:rsidRPr="002074A7">
        <w:rPr>
          <w:rtl/>
          <w:lang w:eastAsia="zh-TW"/>
        </w:rPr>
        <w:t>الأخرى</w:t>
      </w:r>
      <w:r>
        <w:rPr>
          <w:rtl/>
          <w:lang w:eastAsia="zh-TW"/>
        </w:rPr>
        <w:t xml:space="preserve"> </w:t>
      </w:r>
      <w:r w:rsidRPr="002074A7">
        <w:rPr>
          <w:rtl/>
          <w:lang w:eastAsia="zh-TW"/>
        </w:rPr>
        <w:t>في</w:t>
      </w:r>
      <w:r>
        <w:rPr>
          <w:rtl/>
          <w:lang w:eastAsia="zh-TW"/>
        </w:rPr>
        <w:t xml:space="preserve"> </w:t>
      </w:r>
      <w:r w:rsidRPr="002074A7">
        <w:rPr>
          <w:rtl/>
          <w:lang w:eastAsia="zh-TW"/>
        </w:rPr>
        <w:t>تحسين</w:t>
      </w:r>
      <w:r>
        <w:rPr>
          <w:rtl/>
          <w:lang w:eastAsia="zh-TW"/>
        </w:rPr>
        <w:t xml:space="preserve"> </w:t>
      </w:r>
      <w:r w:rsidRPr="002074A7">
        <w:rPr>
          <w:rtl/>
          <w:lang w:eastAsia="zh-TW"/>
        </w:rPr>
        <w:t>صحة</w:t>
      </w:r>
      <w:r>
        <w:rPr>
          <w:rtl/>
          <w:lang w:eastAsia="zh-TW"/>
        </w:rPr>
        <w:t xml:space="preserve"> </w:t>
      </w:r>
      <w:r w:rsidRPr="002074A7">
        <w:rPr>
          <w:rtl/>
          <w:lang w:eastAsia="zh-TW"/>
        </w:rPr>
        <w:t>الأفراد</w:t>
      </w:r>
      <w:r>
        <w:rPr>
          <w:rtl/>
          <w:lang w:eastAsia="zh-TW"/>
        </w:rPr>
        <w:t xml:space="preserve"> </w:t>
      </w:r>
      <w:r w:rsidRPr="002074A7">
        <w:rPr>
          <w:rtl/>
          <w:lang w:eastAsia="zh-TW"/>
        </w:rPr>
        <w:t>والسكان</w:t>
      </w:r>
      <w:r>
        <w:rPr>
          <w:rtl/>
          <w:lang w:eastAsia="zh-TW"/>
        </w:rPr>
        <w:t xml:space="preserve"> </w:t>
      </w:r>
      <w:r w:rsidRPr="002074A7">
        <w:rPr>
          <w:rtl/>
          <w:lang w:eastAsia="zh-TW"/>
        </w:rPr>
        <w:t>يجب</w:t>
      </w:r>
      <w:r>
        <w:rPr>
          <w:rtl/>
          <w:lang w:eastAsia="zh-TW"/>
        </w:rPr>
        <w:t xml:space="preserve"> </w:t>
      </w:r>
      <w:r w:rsidRPr="002074A7">
        <w:rPr>
          <w:rtl/>
          <w:lang w:eastAsia="zh-TW"/>
        </w:rPr>
        <w:t>أن</w:t>
      </w:r>
      <w:r>
        <w:rPr>
          <w:rtl/>
          <w:lang w:eastAsia="zh-TW"/>
        </w:rPr>
        <w:t xml:space="preserve"> </w:t>
      </w:r>
      <w:r w:rsidRPr="002074A7">
        <w:rPr>
          <w:rtl/>
          <w:lang w:eastAsia="zh-TW"/>
        </w:rPr>
        <w:t>تكون</w:t>
      </w:r>
      <w:r>
        <w:rPr>
          <w:rtl/>
          <w:lang w:eastAsia="zh-TW"/>
        </w:rPr>
        <w:t xml:space="preserve"> </w:t>
      </w:r>
      <w:r w:rsidRPr="002074A7">
        <w:rPr>
          <w:rtl/>
          <w:lang w:eastAsia="zh-TW"/>
        </w:rPr>
        <w:t>متوازنة</w:t>
      </w:r>
      <w:r>
        <w:rPr>
          <w:rtl/>
          <w:lang w:eastAsia="zh-TW"/>
        </w:rPr>
        <w:t xml:space="preserve"> </w:t>
      </w:r>
      <w:r w:rsidRPr="002074A7">
        <w:rPr>
          <w:rtl/>
          <w:lang w:eastAsia="zh-TW"/>
        </w:rPr>
        <w:t>أيض</w:t>
      </w:r>
      <w:r w:rsidR="00587E09">
        <w:rPr>
          <w:rtl/>
          <w:lang w:eastAsia="zh-TW"/>
        </w:rPr>
        <w:t xml:space="preserve">اً. </w:t>
      </w:r>
      <w:r w:rsidRPr="002074A7">
        <w:rPr>
          <w:rtl/>
          <w:lang w:eastAsia="zh-TW"/>
        </w:rPr>
        <w:t>فالفهم</w:t>
      </w:r>
      <w:r>
        <w:rPr>
          <w:rtl/>
          <w:lang w:eastAsia="zh-TW"/>
        </w:rPr>
        <w:t xml:space="preserve"> </w:t>
      </w:r>
      <w:r w:rsidRPr="002074A7">
        <w:rPr>
          <w:rtl/>
          <w:lang w:eastAsia="zh-TW"/>
        </w:rPr>
        <w:t>الحديث</w:t>
      </w:r>
      <w:r>
        <w:rPr>
          <w:rtl/>
          <w:lang w:eastAsia="zh-TW"/>
        </w:rPr>
        <w:t xml:space="preserve"> </w:t>
      </w:r>
      <w:r w:rsidRPr="002074A7">
        <w:rPr>
          <w:rtl/>
          <w:lang w:eastAsia="zh-TW"/>
        </w:rPr>
        <w:t>للإعمال</w:t>
      </w:r>
      <w:r>
        <w:rPr>
          <w:rtl/>
          <w:lang w:eastAsia="zh-TW"/>
        </w:rPr>
        <w:t xml:space="preserve"> </w:t>
      </w:r>
      <w:r w:rsidRPr="002074A7">
        <w:rPr>
          <w:rtl/>
          <w:lang w:eastAsia="zh-TW"/>
        </w:rPr>
        <w:t>الفعال</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يتطلب</w:t>
      </w:r>
      <w:r>
        <w:rPr>
          <w:rtl/>
          <w:lang w:eastAsia="zh-TW"/>
        </w:rPr>
        <w:t xml:space="preserve"> </w:t>
      </w:r>
      <w:r w:rsidRPr="002074A7">
        <w:rPr>
          <w:rtl/>
          <w:lang w:eastAsia="zh-TW"/>
        </w:rPr>
        <w:t>نهج</w:t>
      </w:r>
      <w:r>
        <w:rPr>
          <w:rtl/>
          <w:lang w:eastAsia="zh-TW"/>
        </w:rPr>
        <w:t xml:space="preserve"> "</w:t>
      </w:r>
      <w:r w:rsidRPr="002074A7">
        <w:rPr>
          <w:rtl/>
          <w:lang w:eastAsia="zh-TW"/>
        </w:rPr>
        <w:t>تضمين</w:t>
      </w:r>
      <w:r>
        <w:rPr>
          <w:rtl/>
          <w:lang w:eastAsia="zh-TW"/>
        </w:rPr>
        <w:t xml:space="preserve"> </w:t>
      </w:r>
      <w:r w:rsidRPr="002074A7">
        <w:rPr>
          <w:rtl/>
          <w:lang w:eastAsia="zh-TW"/>
        </w:rPr>
        <w:t>الصحة</w:t>
      </w:r>
      <w:r>
        <w:rPr>
          <w:rtl/>
          <w:lang w:eastAsia="zh-TW"/>
        </w:rPr>
        <w:t xml:space="preserve"> </w:t>
      </w:r>
      <w:r w:rsidRPr="002074A7">
        <w:rPr>
          <w:rtl/>
          <w:lang w:eastAsia="zh-TW"/>
        </w:rPr>
        <w:t>في</w:t>
      </w:r>
      <w:r>
        <w:rPr>
          <w:rtl/>
          <w:lang w:eastAsia="zh-TW"/>
        </w:rPr>
        <w:t xml:space="preserve"> </w:t>
      </w:r>
      <w:r w:rsidRPr="002074A7">
        <w:rPr>
          <w:rtl/>
          <w:lang w:eastAsia="zh-TW"/>
        </w:rPr>
        <w:t>جميع</w:t>
      </w:r>
      <w:r>
        <w:rPr>
          <w:rtl/>
          <w:lang w:eastAsia="zh-TW"/>
        </w:rPr>
        <w:t xml:space="preserve"> </w:t>
      </w:r>
      <w:r w:rsidRPr="002074A7">
        <w:rPr>
          <w:rtl/>
          <w:lang w:eastAsia="zh-TW"/>
        </w:rPr>
        <w:t>السياسات</w:t>
      </w:r>
      <w:r>
        <w:rPr>
          <w:rtl/>
          <w:lang w:eastAsia="zh-TW"/>
        </w:rPr>
        <w:t xml:space="preserve">". </w:t>
      </w:r>
      <w:r w:rsidRPr="002074A7">
        <w:rPr>
          <w:rtl/>
          <w:lang w:eastAsia="zh-TW"/>
        </w:rPr>
        <w:t>وسعياً</w:t>
      </w:r>
      <w:r>
        <w:rPr>
          <w:rtl/>
          <w:lang w:eastAsia="zh-TW"/>
        </w:rPr>
        <w:t xml:space="preserve"> </w:t>
      </w:r>
      <w:r w:rsidRPr="002074A7">
        <w:rPr>
          <w:rtl/>
          <w:lang w:eastAsia="zh-TW"/>
        </w:rPr>
        <w:t>إلى</w:t>
      </w:r>
      <w:r>
        <w:rPr>
          <w:rtl/>
          <w:lang w:eastAsia="zh-TW"/>
        </w:rPr>
        <w:t xml:space="preserve"> </w:t>
      </w:r>
      <w:r w:rsidRPr="002074A7">
        <w:rPr>
          <w:rtl/>
          <w:lang w:eastAsia="zh-TW"/>
        </w:rPr>
        <w:t>التحقيق</w:t>
      </w:r>
      <w:r>
        <w:rPr>
          <w:rtl/>
          <w:lang w:eastAsia="zh-TW"/>
        </w:rPr>
        <w:t xml:space="preserve"> </w:t>
      </w:r>
      <w:r w:rsidRPr="002074A7">
        <w:rPr>
          <w:rtl/>
          <w:lang w:eastAsia="zh-TW"/>
        </w:rPr>
        <w:t>الكامل</w:t>
      </w:r>
      <w:r>
        <w:rPr>
          <w:rtl/>
          <w:lang w:eastAsia="zh-TW"/>
        </w:rPr>
        <w:t xml:space="preserve"> </w:t>
      </w:r>
      <w:r w:rsidRPr="002074A7">
        <w:rPr>
          <w:rtl/>
          <w:lang w:eastAsia="zh-TW"/>
        </w:rPr>
        <w:t>للأهداف،</w:t>
      </w:r>
      <w:r>
        <w:rPr>
          <w:rtl/>
          <w:lang w:eastAsia="zh-TW"/>
        </w:rPr>
        <w:t xml:space="preserve"> </w:t>
      </w:r>
      <w:r w:rsidRPr="002074A7">
        <w:rPr>
          <w:rtl/>
          <w:lang w:eastAsia="zh-TW"/>
        </w:rPr>
        <w:t>مثل</w:t>
      </w:r>
      <w:r>
        <w:rPr>
          <w:rtl/>
          <w:lang w:eastAsia="zh-TW"/>
        </w:rPr>
        <w:t xml:space="preserve"> </w:t>
      </w:r>
      <w:r w:rsidRPr="002074A7">
        <w:rPr>
          <w:rtl/>
          <w:lang w:eastAsia="zh-TW"/>
        </w:rPr>
        <w:t>الحد</w:t>
      </w:r>
      <w:r>
        <w:rPr>
          <w:rtl/>
          <w:lang w:eastAsia="zh-TW"/>
        </w:rPr>
        <w:t xml:space="preserve"> </w:t>
      </w:r>
      <w:r w:rsidRPr="002074A7">
        <w:rPr>
          <w:rtl/>
          <w:lang w:eastAsia="zh-TW"/>
        </w:rPr>
        <w:t>من</w:t>
      </w:r>
      <w:r>
        <w:rPr>
          <w:rtl/>
          <w:lang w:eastAsia="zh-TW"/>
        </w:rPr>
        <w:t xml:space="preserve"> </w:t>
      </w:r>
      <w:r w:rsidRPr="002074A7">
        <w:rPr>
          <w:rtl/>
          <w:lang w:eastAsia="zh-TW"/>
        </w:rPr>
        <w:t>وفيات</w:t>
      </w:r>
      <w:r>
        <w:rPr>
          <w:rtl/>
          <w:lang w:eastAsia="zh-TW"/>
        </w:rPr>
        <w:t xml:space="preserve"> </w:t>
      </w:r>
      <w:r w:rsidRPr="002074A7">
        <w:rPr>
          <w:rtl/>
          <w:lang w:eastAsia="zh-TW"/>
        </w:rPr>
        <w:t>الرضع</w:t>
      </w:r>
      <w:r>
        <w:rPr>
          <w:rtl/>
          <w:lang w:eastAsia="zh-TW"/>
        </w:rPr>
        <w:t xml:space="preserve"> </w:t>
      </w:r>
      <w:r w:rsidRPr="002074A7">
        <w:rPr>
          <w:rtl/>
          <w:lang w:eastAsia="zh-TW"/>
        </w:rPr>
        <w:t>أو</w:t>
      </w:r>
      <w:r>
        <w:rPr>
          <w:rtl/>
          <w:lang w:eastAsia="zh-TW"/>
        </w:rPr>
        <w:t xml:space="preserve"> </w:t>
      </w:r>
      <w:r w:rsidRPr="002074A7">
        <w:rPr>
          <w:rtl/>
          <w:lang w:eastAsia="zh-TW"/>
        </w:rPr>
        <w:t>الأطفال</w:t>
      </w:r>
      <w:r>
        <w:rPr>
          <w:rtl/>
          <w:lang w:eastAsia="zh-TW"/>
        </w:rPr>
        <w:t xml:space="preserve"> </w:t>
      </w:r>
      <w:r w:rsidRPr="002074A7">
        <w:rPr>
          <w:rtl/>
          <w:lang w:eastAsia="zh-TW"/>
        </w:rPr>
        <w:t>دون</w:t>
      </w:r>
      <w:r>
        <w:rPr>
          <w:rtl/>
          <w:lang w:eastAsia="zh-TW"/>
        </w:rPr>
        <w:t xml:space="preserve"> </w:t>
      </w:r>
      <w:r w:rsidRPr="002074A7">
        <w:rPr>
          <w:rtl/>
          <w:lang w:eastAsia="zh-TW"/>
        </w:rPr>
        <w:t>الخامسة،</w:t>
      </w:r>
      <w:r>
        <w:rPr>
          <w:rtl/>
          <w:lang w:eastAsia="zh-TW"/>
        </w:rPr>
        <w:t xml:space="preserve"> </w:t>
      </w:r>
      <w:r w:rsidRPr="002074A7">
        <w:rPr>
          <w:rtl/>
          <w:lang w:eastAsia="zh-TW"/>
        </w:rPr>
        <w:t>وتحسين</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والحد</w:t>
      </w:r>
      <w:r>
        <w:rPr>
          <w:rtl/>
          <w:lang w:eastAsia="zh-TW"/>
        </w:rPr>
        <w:t xml:space="preserve"> </w:t>
      </w:r>
      <w:r w:rsidRPr="002074A7">
        <w:rPr>
          <w:rtl/>
          <w:lang w:eastAsia="zh-TW"/>
        </w:rPr>
        <w:t>من</w:t>
      </w:r>
      <w:r>
        <w:rPr>
          <w:rtl/>
          <w:lang w:eastAsia="zh-TW"/>
        </w:rPr>
        <w:t xml:space="preserve"> </w:t>
      </w:r>
      <w:r w:rsidRPr="002074A7">
        <w:rPr>
          <w:rtl/>
          <w:lang w:eastAsia="zh-TW"/>
        </w:rPr>
        <w:t>عبء</w:t>
      </w:r>
      <w:r>
        <w:rPr>
          <w:rtl/>
          <w:lang w:eastAsia="zh-TW"/>
        </w:rPr>
        <w:t xml:space="preserve"> </w:t>
      </w:r>
      <w:r w:rsidRPr="002074A7">
        <w:rPr>
          <w:rtl/>
          <w:lang w:eastAsia="zh-TW"/>
        </w:rPr>
        <w:t>الأمراض</w:t>
      </w:r>
      <w:r>
        <w:rPr>
          <w:rtl/>
          <w:lang w:eastAsia="zh-TW"/>
        </w:rPr>
        <w:t xml:space="preserve"> </w:t>
      </w:r>
      <w:r w:rsidRPr="002074A7">
        <w:rPr>
          <w:rtl/>
          <w:lang w:eastAsia="zh-TW"/>
        </w:rPr>
        <w:t>غير</w:t>
      </w:r>
      <w:r>
        <w:rPr>
          <w:rtl/>
          <w:lang w:eastAsia="zh-TW"/>
        </w:rPr>
        <w:t xml:space="preserve"> </w:t>
      </w:r>
      <w:r w:rsidRPr="002074A7">
        <w:rPr>
          <w:rtl/>
          <w:lang w:eastAsia="zh-TW"/>
        </w:rPr>
        <w:t>المعدية</w:t>
      </w:r>
      <w:r>
        <w:rPr>
          <w:rtl/>
          <w:lang w:eastAsia="zh-TW"/>
        </w:rPr>
        <w:t xml:space="preserve"> </w:t>
      </w:r>
      <w:r w:rsidRPr="002074A7">
        <w:rPr>
          <w:rtl/>
          <w:lang w:eastAsia="zh-TW"/>
        </w:rPr>
        <w:t>أو</w:t>
      </w:r>
      <w:r>
        <w:rPr>
          <w:rtl/>
          <w:lang w:eastAsia="zh-TW"/>
        </w:rPr>
        <w:t xml:space="preserve"> </w:t>
      </w:r>
      <w:r w:rsidRPr="002074A7">
        <w:rPr>
          <w:rtl/>
          <w:lang w:eastAsia="zh-TW"/>
        </w:rPr>
        <w:t>النهوض</w:t>
      </w:r>
      <w:r>
        <w:rPr>
          <w:rtl/>
          <w:lang w:eastAsia="zh-TW"/>
        </w:rPr>
        <w:t xml:space="preserve"> </w:t>
      </w:r>
      <w:r w:rsidRPr="002074A7">
        <w:rPr>
          <w:rtl/>
          <w:lang w:eastAsia="zh-TW"/>
        </w:rPr>
        <w:t>بصحة</w:t>
      </w:r>
      <w:r>
        <w:rPr>
          <w:rtl/>
          <w:lang w:eastAsia="zh-TW"/>
        </w:rPr>
        <w:t xml:space="preserve"> </w:t>
      </w:r>
      <w:r w:rsidRPr="002074A7">
        <w:rPr>
          <w:rtl/>
          <w:lang w:eastAsia="zh-TW"/>
        </w:rPr>
        <w:t>كبار</w:t>
      </w:r>
      <w:r>
        <w:rPr>
          <w:rtl/>
          <w:lang w:eastAsia="zh-TW"/>
        </w:rPr>
        <w:t xml:space="preserve"> </w:t>
      </w:r>
      <w:r w:rsidRPr="002074A7">
        <w:rPr>
          <w:rtl/>
          <w:lang w:eastAsia="zh-TW"/>
        </w:rPr>
        <w:t>السن،</w:t>
      </w:r>
      <w:r>
        <w:rPr>
          <w:rtl/>
          <w:lang w:eastAsia="zh-TW"/>
        </w:rPr>
        <w:t xml:space="preserve"> </w:t>
      </w:r>
      <w:r w:rsidRPr="002074A7">
        <w:rPr>
          <w:rtl/>
          <w:lang w:eastAsia="zh-TW"/>
        </w:rPr>
        <w:t>لا</w:t>
      </w:r>
      <w:r>
        <w:rPr>
          <w:rtl/>
          <w:lang w:eastAsia="zh-TW"/>
        </w:rPr>
        <w:t xml:space="preserve"> </w:t>
      </w:r>
      <w:r w:rsidRPr="002074A7">
        <w:rPr>
          <w:rtl/>
          <w:lang w:eastAsia="zh-TW"/>
        </w:rPr>
        <w:t>بد</w:t>
      </w:r>
      <w:r>
        <w:rPr>
          <w:rtl/>
          <w:lang w:eastAsia="zh-TW"/>
        </w:rPr>
        <w:t xml:space="preserve"> </w:t>
      </w:r>
      <w:r w:rsidRPr="002074A7">
        <w:rPr>
          <w:rtl/>
          <w:lang w:eastAsia="zh-TW"/>
        </w:rPr>
        <w:t>من</w:t>
      </w:r>
      <w:r>
        <w:rPr>
          <w:rtl/>
          <w:lang w:eastAsia="zh-TW"/>
        </w:rPr>
        <w:t xml:space="preserve"> </w:t>
      </w:r>
      <w:r w:rsidRPr="002074A7">
        <w:rPr>
          <w:rtl/>
          <w:lang w:eastAsia="zh-TW"/>
        </w:rPr>
        <w:t>إشراك</w:t>
      </w:r>
      <w:r>
        <w:rPr>
          <w:rtl/>
          <w:lang w:eastAsia="zh-TW"/>
        </w:rPr>
        <w:t xml:space="preserve"> </w:t>
      </w:r>
      <w:r w:rsidRPr="002074A7">
        <w:rPr>
          <w:rtl/>
          <w:lang w:eastAsia="zh-TW"/>
        </w:rPr>
        <w:t>جميع</w:t>
      </w:r>
      <w:r>
        <w:rPr>
          <w:rtl/>
          <w:lang w:eastAsia="zh-TW"/>
        </w:rPr>
        <w:t xml:space="preserve"> </w:t>
      </w:r>
      <w:r w:rsidRPr="002074A7">
        <w:rPr>
          <w:rtl/>
          <w:lang w:eastAsia="zh-TW"/>
        </w:rPr>
        <w:t>القطاعات</w:t>
      </w:r>
      <w:r>
        <w:rPr>
          <w:rtl/>
          <w:lang w:eastAsia="zh-TW"/>
        </w:rPr>
        <w:t xml:space="preserve"> </w:t>
      </w:r>
      <w:r w:rsidRPr="002074A7">
        <w:rPr>
          <w:rtl/>
          <w:lang w:eastAsia="zh-TW"/>
        </w:rPr>
        <w:t>والأفرع</w:t>
      </w:r>
      <w:r>
        <w:rPr>
          <w:rtl/>
          <w:lang w:eastAsia="zh-TW"/>
        </w:rPr>
        <w:t xml:space="preserve"> </w:t>
      </w:r>
      <w:r w:rsidRPr="002074A7">
        <w:rPr>
          <w:rtl/>
          <w:lang w:eastAsia="zh-TW"/>
        </w:rPr>
        <w:t>المسؤولة</w:t>
      </w:r>
      <w:r>
        <w:rPr>
          <w:rtl/>
          <w:lang w:eastAsia="zh-TW"/>
        </w:rPr>
        <w:t xml:space="preserve"> </w:t>
      </w:r>
      <w:r w:rsidRPr="002074A7">
        <w:rPr>
          <w:rtl/>
          <w:lang w:eastAsia="zh-TW"/>
        </w:rPr>
        <w:t>عن</w:t>
      </w:r>
      <w:r>
        <w:rPr>
          <w:rtl/>
          <w:lang w:eastAsia="zh-TW"/>
        </w:rPr>
        <w:t xml:space="preserve"> </w:t>
      </w:r>
      <w:r w:rsidRPr="002074A7">
        <w:rPr>
          <w:rtl/>
          <w:lang w:eastAsia="zh-TW"/>
        </w:rPr>
        <w:t>السياسات</w:t>
      </w:r>
      <w:r>
        <w:rPr>
          <w:rtl/>
          <w:lang w:eastAsia="zh-TW"/>
        </w:rPr>
        <w:t xml:space="preserve"> </w:t>
      </w:r>
      <w:r w:rsidRPr="002074A7">
        <w:rPr>
          <w:rtl/>
          <w:lang w:eastAsia="zh-TW"/>
        </w:rPr>
        <w:t>العامة</w:t>
      </w:r>
      <w:r>
        <w:rPr>
          <w:rtl/>
          <w:lang w:eastAsia="zh-TW"/>
        </w:rPr>
        <w:t>.</w:t>
      </w:r>
    </w:p>
    <w:p w:rsidR="002074A7" w:rsidRPr="000C1190" w:rsidRDefault="002074A7" w:rsidP="00026CF9">
      <w:pPr>
        <w:pStyle w:val="SingleTxtGA"/>
        <w:spacing w:line="366" w:lineRule="exact"/>
        <w:rPr>
          <w:spacing w:val="-4"/>
          <w:rtl/>
          <w:lang w:eastAsia="zh-TW"/>
        </w:rPr>
      </w:pPr>
      <w:r w:rsidRPr="000C1190">
        <w:rPr>
          <w:spacing w:val="-4"/>
          <w:rtl/>
          <w:lang w:eastAsia="zh-TW"/>
        </w:rPr>
        <w:lastRenderedPageBreak/>
        <w:t>٦٢-</w:t>
      </w:r>
      <w:r w:rsidRPr="000C1190">
        <w:rPr>
          <w:spacing w:val="-4"/>
          <w:lang w:eastAsia="zh-TW"/>
        </w:rPr>
        <w:tab/>
      </w:r>
      <w:r w:rsidRPr="000C1190">
        <w:rPr>
          <w:spacing w:val="-4"/>
          <w:rtl/>
          <w:lang w:eastAsia="zh-TW"/>
        </w:rPr>
        <w:t>ولا يعني ذلك أن دور القطاع الصحي ينبغي أن يقتصر على الرعاية الصحية المتخصصة. وعلى النقيض من ذلك، فإن سيناريو وزارات الصحة الذي يهتم أساس</w:t>
      </w:r>
      <w:r w:rsidR="00587E09" w:rsidRPr="000C1190">
        <w:rPr>
          <w:spacing w:val="-4"/>
          <w:rtl/>
          <w:lang w:eastAsia="zh-TW"/>
        </w:rPr>
        <w:t xml:space="preserve">اً </w:t>
      </w:r>
      <w:r w:rsidRPr="000C1190">
        <w:rPr>
          <w:spacing w:val="-4"/>
          <w:rtl/>
          <w:lang w:eastAsia="zh-TW"/>
        </w:rPr>
        <w:t>بتلبية الحاجة إلى خدمات الرعاية الصحية المتخصصة قد عفا عليه الزمن. وبات دور القطاع الصحي أكثر أهمية في مجالات مثل تعزيز الصحة والوقاية من المشاكل الصحية وحماية حقوق الإنسان، ولا سيما في إطار خدمات الرعاية الصحية، مع إيلاء اهتمام خاص لحالة الفئات المهمشة. ولدى تعزيز نهج "تضمين الصحة في جميع السياسات"، ينبغي أن يحتل القطاع الصحي موقع الصدارة وأن يتقاسم المسؤولية مع القطاعات الأخرى في مجال الصحة المجتمعية.</w:t>
      </w:r>
    </w:p>
    <w:p w:rsidR="002074A7" w:rsidRPr="000C1190" w:rsidRDefault="002074A7" w:rsidP="00026CF9">
      <w:pPr>
        <w:pStyle w:val="SingleTxtGA"/>
        <w:spacing w:line="366" w:lineRule="exact"/>
        <w:rPr>
          <w:spacing w:val="-4"/>
          <w:rtl/>
          <w:lang w:eastAsia="zh-TW"/>
        </w:rPr>
      </w:pPr>
      <w:r w:rsidRPr="000C1190">
        <w:rPr>
          <w:spacing w:val="-4"/>
          <w:rtl/>
          <w:lang w:eastAsia="zh-TW"/>
        </w:rPr>
        <w:t>٦٣-</w:t>
      </w:r>
      <w:r w:rsidRPr="000C1190">
        <w:rPr>
          <w:spacing w:val="-4"/>
          <w:lang w:eastAsia="zh-TW"/>
        </w:rPr>
        <w:tab/>
      </w:r>
      <w:r w:rsidRPr="000C1190">
        <w:rPr>
          <w:spacing w:val="-4"/>
          <w:rtl/>
          <w:lang w:eastAsia="zh-TW"/>
        </w:rPr>
        <w:t>ومع مراعاة ذلك، يرى المقرر الخاص أن تحليل المواضيع التالية يشكل جزء</w:t>
      </w:r>
      <w:r w:rsidR="00587E09" w:rsidRPr="000C1190">
        <w:rPr>
          <w:spacing w:val="-4"/>
          <w:rtl/>
          <w:lang w:eastAsia="zh-TW"/>
        </w:rPr>
        <w:t xml:space="preserve">اً </w:t>
      </w:r>
      <w:r w:rsidRPr="000C1190">
        <w:rPr>
          <w:spacing w:val="-4"/>
          <w:rtl/>
          <w:lang w:eastAsia="zh-TW"/>
        </w:rPr>
        <w:t>من أولوياته.</w:t>
      </w:r>
    </w:p>
    <w:p w:rsidR="002074A7" w:rsidRPr="002074A7" w:rsidRDefault="00007363" w:rsidP="00026CF9">
      <w:pPr>
        <w:pStyle w:val="HChGA"/>
        <w:rPr>
          <w:rtl/>
          <w:lang w:eastAsia="zh-TW"/>
        </w:rPr>
      </w:pPr>
      <w:r>
        <w:rPr>
          <w:rFonts w:hint="cs"/>
          <w:rtl/>
          <w:lang w:eastAsia="zh-TW"/>
        </w:rPr>
        <w:tab/>
      </w:r>
      <w:r w:rsidR="002074A7" w:rsidRPr="002074A7">
        <w:rPr>
          <w:rtl/>
          <w:lang w:eastAsia="zh-TW"/>
        </w:rPr>
        <w:t>خامسا</w:t>
      </w:r>
      <w:r>
        <w:rPr>
          <w:rFonts w:hint="cs"/>
          <w:rtl/>
          <w:lang w:eastAsia="zh-TW"/>
        </w:rPr>
        <w:t>ً</w:t>
      </w:r>
      <w:r w:rsidR="002074A7">
        <w:rPr>
          <w:rtl/>
          <w:lang w:eastAsia="zh-TW"/>
        </w:rPr>
        <w:t>-</w:t>
      </w:r>
      <w:r w:rsidR="002074A7" w:rsidRPr="002074A7">
        <w:rPr>
          <w:lang w:eastAsia="zh-TW"/>
        </w:rPr>
        <w:tab/>
      </w:r>
      <w:r w:rsidR="002074A7" w:rsidRPr="002074A7">
        <w:rPr>
          <w:rtl/>
          <w:lang w:eastAsia="zh-TW"/>
        </w:rPr>
        <w:t>الأولويات</w:t>
      </w:r>
      <w:r w:rsidR="002074A7">
        <w:rPr>
          <w:rtl/>
          <w:lang w:eastAsia="zh-TW"/>
        </w:rPr>
        <w:t xml:space="preserve"> </w:t>
      </w:r>
      <w:proofErr w:type="spellStart"/>
      <w:r w:rsidR="002074A7" w:rsidRPr="002074A7">
        <w:rPr>
          <w:rtl/>
          <w:lang w:eastAsia="zh-TW"/>
        </w:rPr>
        <w:t>المواضيعية</w:t>
      </w:r>
      <w:proofErr w:type="spellEnd"/>
    </w:p>
    <w:p w:rsidR="002074A7" w:rsidRPr="002074A7" w:rsidRDefault="00007363" w:rsidP="00026CF9">
      <w:pPr>
        <w:pStyle w:val="H1GA"/>
        <w:rPr>
          <w:rtl/>
          <w:lang w:eastAsia="zh-TW"/>
        </w:rPr>
      </w:pPr>
      <w:r>
        <w:rPr>
          <w:rFonts w:hint="cs"/>
          <w:rtl/>
          <w:lang w:eastAsia="zh-TW"/>
        </w:rPr>
        <w:tab/>
      </w:r>
      <w:r w:rsidR="002074A7" w:rsidRPr="002074A7">
        <w:rPr>
          <w:rtl/>
          <w:lang w:eastAsia="zh-TW"/>
        </w:rPr>
        <w:t>ألف</w:t>
      </w:r>
      <w:r w:rsidR="002074A7">
        <w:rPr>
          <w:rtl/>
          <w:lang w:eastAsia="zh-TW"/>
        </w:rPr>
        <w:t>-</w:t>
      </w:r>
      <w:r w:rsidR="002074A7" w:rsidRPr="002074A7">
        <w:rPr>
          <w:lang w:eastAsia="zh-TW"/>
        </w:rPr>
        <w:tab/>
      </w:r>
      <w:r w:rsidR="002074A7" w:rsidRPr="002074A7">
        <w:rPr>
          <w:rtl/>
          <w:lang w:eastAsia="zh-TW"/>
        </w:rPr>
        <w:t>الصحة</w:t>
      </w:r>
      <w:r w:rsidR="002074A7">
        <w:rPr>
          <w:rtl/>
          <w:lang w:eastAsia="zh-TW"/>
        </w:rPr>
        <w:t xml:space="preserve"> </w:t>
      </w:r>
      <w:r w:rsidR="002074A7" w:rsidRPr="002074A7">
        <w:rPr>
          <w:rtl/>
          <w:lang w:eastAsia="zh-TW"/>
        </w:rPr>
        <w:t>العالمية</w:t>
      </w:r>
      <w:r w:rsidR="002074A7">
        <w:rPr>
          <w:rtl/>
          <w:lang w:eastAsia="zh-TW"/>
        </w:rPr>
        <w:t xml:space="preserve"> </w:t>
      </w:r>
      <w:r w:rsidR="002074A7" w:rsidRPr="002074A7">
        <w:rPr>
          <w:rtl/>
          <w:lang w:eastAsia="zh-TW"/>
        </w:rPr>
        <w:t>في</w:t>
      </w:r>
      <w:r w:rsidR="002074A7">
        <w:rPr>
          <w:rtl/>
          <w:lang w:eastAsia="zh-TW"/>
        </w:rPr>
        <w:t xml:space="preserve"> </w:t>
      </w:r>
      <w:r w:rsidR="002074A7" w:rsidRPr="002074A7">
        <w:rPr>
          <w:rtl/>
          <w:lang w:eastAsia="zh-TW"/>
        </w:rPr>
        <w:t>خطة</w:t>
      </w:r>
      <w:r w:rsidR="002074A7">
        <w:rPr>
          <w:rtl/>
          <w:lang w:eastAsia="zh-TW"/>
        </w:rPr>
        <w:t xml:space="preserve"> </w:t>
      </w:r>
      <w:r w:rsidR="002074A7" w:rsidRPr="002074A7">
        <w:rPr>
          <w:rtl/>
          <w:lang w:eastAsia="zh-TW"/>
        </w:rPr>
        <w:t>التنمية</w:t>
      </w:r>
      <w:r w:rsidR="002074A7">
        <w:rPr>
          <w:rtl/>
          <w:lang w:eastAsia="zh-TW"/>
        </w:rPr>
        <w:t xml:space="preserve"> </w:t>
      </w:r>
      <w:r w:rsidR="002074A7" w:rsidRPr="002074A7">
        <w:rPr>
          <w:rtl/>
          <w:lang w:eastAsia="zh-TW"/>
        </w:rPr>
        <w:t>لما</w:t>
      </w:r>
      <w:r w:rsidR="002074A7">
        <w:rPr>
          <w:rtl/>
          <w:lang w:eastAsia="zh-TW"/>
        </w:rPr>
        <w:t xml:space="preserve"> </w:t>
      </w:r>
      <w:r w:rsidR="002074A7" w:rsidRPr="002074A7">
        <w:rPr>
          <w:rtl/>
          <w:lang w:eastAsia="zh-TW"/>
        </w:rPr>
        <w:t>بعد</w:t>
      </w:r>
      <w:r w:rsidR="002074A7">
        <w:rPr>
          <w:rtl/>
          <w:lang w:eastAsia="zh-TW"/>
        </w:rPr>
        <w:t xml:space="preserve"> </w:t>
      </w:r>
      <w:r w:rsidR="002074A7" w:rsidRPr="002074A7">
        <w:rPr>
          <w:rtl/>
          <w:lang w:eastAsia="zh-TW"/>
        </w:rPr>
        <w:t>عام</w:t>
      </w:r>
      <w:r w:rsidR="002074A7">
        <w:rPr>
          <w:rtl/>
          <w:lang w:eastAsia="zh-TW"/>
        </w:rPr>
        <w:t xml:space="preserve"> </w:t>
      </w:r>
      <w:r w:rsidR="002074A7" w:rsidRPr="002074A7">
        <w:rPr>
          <w:rtl/>
          <w:lang w:eastAsia="zh-TW"/>
        </w:rPr>
        <w:t>2015</w:t>
      </w:r>
    </w:p>
    <w:p w:rsidR="002074A7" w:rsidRPr="002074A7" w:rsidRDefault="002074A7" w:rsidP="00026CF9">
      <w:pPr>
        <w:pStyle w:val="SingleTxtGA"/>
        <w:spacing w:line="370" w:lineRule="exact"/>
        <w:rPr>
          <w:rtl/>
          <w:lang w:eastAsia="zh-TW"/>
        </w:rPr>
      </w:pPr>
      <w:r w:rsidRPr="002074A7">
        <w:rPr>
          <w:rtl/>
          <w:lang w:eastAsia="zh-TW"/>
        </w:rPr>
        <w:t>٦٤</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الانتقال</w:t>
      </w:r>
      <w:r>
        <w:rPr>
          <w:rtl/>
          <w:lang w:eastAsia="zh-TW"/>
        </w:rPr>
        <w:t xml:space="preserve"> </w:t>
      </w:r>
      <w:r w:rsidRPr="002074A7">
        <w:rPr>
          <w:rtl/>
          <w:lang w:eastAsia="zh-TW"/>
        </w:rPr>
        <w:t>من</w:t>
      </w:r>
      <w:r>
        <w:rPr>
          <w:rtl/>
          <w:lang w:eastAsia="zh-TW"/>
        </w:rPr>
        <w:t xml:space="preserve"> </w:t>
      </w:r>
      <w:r w:rsidRPr="002074A7">
        <w:rPr>
          <w:rtl/>
          <w:lang w:eastAsia="zh-TW"/>
        </w:rPr>
        <w:t>الأهداف</w:t>
      </w:r>
      <w:r>
        <w:rPr>
          <w:rtl/>
          <w:lang w:eastAsia="zh-TW"/>
        </w:rPr>
        <w:t xml:space="preserve"> </w:t>
      </w:r>
      <w:r w:rsidRPr="002074A7">
        <w:rPr>
          <w:rtl/>
          <w:lang w:eastAsia="zh-TW"/>
        </w:rPr>
        <w:t>الإنمائية</w:t>
      </w:r>
      <w:r>
        <w:rPr>
          <w:rtl/>
          <w:lang w:eastAsia="zh-TW"/>
        </w:rPr>
        <w:t xml:space="preserve"> </w:t>
      </w:r>
      <w:r w:rsidRPr="002074A7">
        <w:rPr>
          <w:rtl/>
          <w:lang w:eastAsia="zh-TW"/>
        </w:rPr>
        <w:t>للألفية</w:t>
      </w:r>
      <w:r>
        <w:rPr>
          <w:rtl/>
          <w:lang w:eastAsia="zh-TW"/>
        </w:rPr>
        <w:t xml:space="preserve"> </w:t>
      </w:r>
      <w:r w:rsidRPr="002074A7">
        <w:rPr>
          <w:rtl/>
          <w:lang w:eastAsia="zh-TW"/>
        </w:rPr>
        <w:t>إلى</w:t>
      </w:r>
      <w:r>
        <w:rPr>
          <w:rtl/>
          <w:lang w:eastAsia="zh-TW"/>
        </w:rPr>
        <w:t xml:space="preserve"> </w:t>
      </w:r>
      <w:r w:rsidRPr="002074A7">
        <w:rPr>
          <w:rtl/>
          <w:lang w:eastAsia="zh-TW"/>
        </w:rPr>
        <w:t>أهداف</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يشكل</w:t>
      </w:r>
      <w:r>
        <w:rPr>
          <w:rtl/>
          <w:lang w:eastAsia="zh-TW"/>
        </w:rPr>
        <w:t xml:space="preserve"> </w:t>
      </w:r>
      <w:r w:rsidRPr="002074A7">
        <w:rPr>
          <w:rtl/>
          <w:lang w:eastAsia="zh-TW"/>
        </w:rPr>
        <w:t>فرصة</w:t>
      </w:r>
      <w:r>
        <w:rPr>
          <w:rtl/>
          <w:lang w:eastAsia="zh-TW"/>
        </w:rPr>
        <w:t xml:space="preserve"> </w:t>
      </w:r>
      <w:r w:rsidRPr="002074A7">
        <w:rPr>
          <w:rtl/>
          <w:lang w:eastAsia="zh-TW"/>
        </w:rPr>
        <w:t>فريدة</w:t>
      </w:r>
      <w:r>
        <w:rPr>
          <w:rtl/>
          <w:lang w:eastAsia="zh-TW"/>
        </w:rPr>
        <w:t xml:space="preserve"> </w:t>
      </w:r>
      <w:r w:rsidRPr="002074A7">
        <w:rPr>
          <w:rtl/>
          <w:lang w:eastAsia="zh-TW"/>
        </w:rPr>
        <w:t>لإعادة</w:t>
      </w:r>
      <w:r>
        <w:rPr>
          <w:rtl/>
          <w:lang w:eastAsia="zh-TW"/>
        </w:rPr>
        <w:t xml:space="preserve"> </w:t>
      </w:r>
      <w:r w:rsidRPr="002074A7">
        <w:rPr>
          <w:rtl/>
          <w:lang w:eastAsia="zh-TW"/>
        </w:rPr>
        <w:t>التفكير</w:t>
      </w:r>
      <w:r>
        <w:rPr>
          <w:rtl/>
          <w:lang w:eastAsia="zh-TW"/>
        </w:rPr>
        <w:t xml:space="preserve"> </w:t>
      </w:r>
      <w:r w:rsidRPr="002074A7">
        <w:rPr>
          <w:rtl/>
          <w:lang w:eastAsia="zh-TW"/>
        </w:rPr>
        <w:t>في</w:t>
      </w:r>
      <w:r>
        <w:rPr>
          <w:rtl/>
          <w:lang w:eastAsia="zh-TW"/>
        </w:rPr>
        <w:t xml:space="preserve"> </w:t>
      </w:r>
      <w:r w:rsidRPr="002074A7">
        <w:rPr>
          <w:rtl/>
          <w:lang w:eastAsia="zh-TW"/>
        </w:rPr>
        <w:t>الإنجازات</w:t>
      </w:r>
      <w:r>
        <w:rPr>
          <w:rtl/>
          <w:lang w:eastAsia="zh-TW"/>
        </w:rPr>
        <w:t xml:space="preserve"> </w:t>
      </w:r>
      <w:r w:rsidRPr="002074A7">
        <w:rPr>
          <w:rtl/>
          <w:lang w:eastAsia="zh-TW"/>
        </w:rPr>
        <w:t>وتقييم</w:t>
      </w:r>
      <w:r>
        <w:rPr>
          <w:rtl/>
          <w:lang w:eastAsia="zh-TW"/>
        </w:rPr>
        <w:t xml:space="preserve"> </w:t>
      </w:r>
      <w:r w:rsidRPr="002074A7">
        <w:rPr>
          <w:rtl/>
          <w:lang w:eastAsia="zh-TW"/>
        </w:rPr>
        <w:t>التحديات</w:t>
      </w:r>
      <w:r>
        <w:rPr>
          <w:rtl/>
          <w:lang w:eastAsia="zh-TW"/>
        </w:rPr>
        <w:t xml:space="preserve"> </w:t>
      </w:r>
      <w:r w:rsidRPr="002074A7">
        <w:rPr>
          <w:rtl/>
          <w:lang w:eastAsia="zh-TW"/>
        </w:rPr>
        <w:t>المتبقية</w:t>
      </w:r>
      <w:r>
        <w:rPr>
          <w:rtl/>
          <w:lang w:eastAsia="zh-TW"/>
        </w:rPr>
        <w:t xml:space="preserve"> </w:t>
      </w:r>
      <w:r w:rsidRPr="002074A7">
        <w:rPr>
          <w:rtl/>
          <w:lang w:eastAsia="zh-TW"/>
        </w:rPr>
        <w:t>التي</w:t>
      </w:r>
      <w:r>
        <w:rPr>
          <w:rtl/>
          <w:lang w:eastAsia="zh-TW"/>
        </w:rPr>
        <w:t xml:space="preserve"> </w:t>
      </w:r>
      <w:r w:rsidRPr="002074A7">
        <w:rPr>
          <w:rtl/>
          <w:lang w:eastAsia="zh-TW"/>
        </w:rPr>
        <w:t>تمس</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ورفاه</w:t>
      </w:r>
      <w:r>
        <w:rPr>
          <w:rtl/>
          <w:lang w:eastAsia="zh-TW"/>
        </w:rPr>
        <w:t xml:space="preserve"> </w:t>
      </w:r>
      <w:r w:rsidRPr="002074A7">
        <w:rPr>
          <w:rtl/>
          <w:lang w:eastAsia="zh-TW"/>
        </w:rPr>
        <w:t>الأفراد</w:t>
      </w:r>
      <w:r>
        <w:rPr>
          <w:rtl/>
          <w:lang w:eastAsia="zh-TW"/>
        </w:rPr>
        <w:t xml:space="preserve"> </w:t>
      </w:r>
      <w:r w:rsidRPr="002074A7">
        <w:rPr>
          <w:rtl/>
          <w:lang w:eastAsia="zh-TW"/>
        </w:rPr>
        <w:t>والمجتمعات</w:t>
      </w:r>
      <w:r>
        <w:rPr>
          <w:rtl/>
          <w:lang w:eastAsia="zh-TW"/>
        </w:rPr>
        <w:t xml:space="preserve">. </w:t>
      </w:r>
      <w:r w:rsidRPr="002074A7">
        <w:rPr>
          <w:rtl/>
          <w:lang w:eastAsia="zh-TW"/>
        </w:rPr>
        <w:t>وخلال</w:t>
      </w:r>
      <w:r>
        <w:rPr>
          <w:rtl/>
          <w:lang w:eastAsia="zh-TW"/>
        </w:rPr>
        <w:t xml:space="preserve"> </w:t>
      </w:r>
      <w:r w:rsidRPr="002074A7">
        <w:rPr>
          <w:rtl/>
          <w:lang w:eastAsia="zh-TW"/>
        </w:rPr>
        <w:t>العقد</w:t>
      </w:r>
      <w:r>
        <w:rPr>
          <w:rtl/>
          <w:lang w:eastAsia="zh-TW"/>
        </w:rPr>
        <w:t xml:space="preserve"> </w:t>
      </w:r>
      <w:r w:rsidRPr="002074A7">
        <w:rPr>
          <w:rtl/>
          <w:lang w:eastAsia="zh-TW"/>
        </w:rPr>
        <w:t>الممتد</w:t>
      </w:r>
      <w:r>
        <w:rPr>
          <w:rtl/>
          <w:lang w:eastAsia="zh-TW"/>
        </w:rPr>
        <w:t xml:space="preserve"> </w:t>
      </w:r>
      <w:r w:rsidRPr="002074A7">
        <w:rPr>
          <w:rtl/>
          <w:lang w:eastAsia="zh-TW"/>
        </w:rPr>
        <w:t>من</w:t>
      </w:r>
      <w:r>
        <w:rPr>
          <w:rtl/>
          <w:lang w:eastAsia="zh-TW"/>
        </w:rPr>
        <w:t xml:space="preserve"> </w:t>
      </w:r>
      <w:r w:rsidRPr="002074A7">
        <w:rPr>
          <w:rtl/>
          <w:lang w:eastAsia="zh-TW"/>
        </w:rPr>
        <w:t>عام</w:t>
      </w:r>
      <w:r>
        <w:rPr>
          <w:rtl/>
          <w:lang w:eastAsia="zh-TW"/>
        </w:rPr>
        <w:t xml:space="preserve"> </w:t>
      </w:r>
      <w:r w:rsidRPr="002074A7">
        <w:rPr>
          <w:rtl/>
          <w:lang w:eastAsia="zh-TW"/>
        </w:rPr>
        <w:t>2000</w:t>
      </w:r>
      <w:r>
        <w:rPr>
          <w:rtl/>
          <w:lang w:eastAsia="zh-TW"/>
        </w:rPr>
        <w:t xml:space="preserve"> </w:t>
      </w:r>
      <w:r w:rsidRPr="002074A7">
        <w:rPr>
          <w:rtl/>
          <w:lang w:eastAsia="zh-TW"/>
        </w:rPr>
        <w:t>إلى</w:t>
      </w:r>
      <w:r>
        <w:rPr>
          <w:rtl/>
          <w:lang w:eastAsia="zh-TW"/>
        </w:rPr>
        <w:t xml:space="preserve"> </w:t>
      </w:r>
      <w:r w:rsidRPr="002074A7">
        <w:rPr>
          <w:rtl/>
          <w:lang w:eastAsia="zh-TW"/>
        </w:rPr>
        <w:t>عام</w:t>
      </w:r>
      <w:r>
        <w:rPr>
          <w:rtl/>
          <w:lang w:eastAsia="zh-TW"/>
        </w:rPr>
        <w:t xml:space="preserve"> </w:t>
      </w:r>
      <w:r w:rsidRPr="002074A7">
        <w:rPr>
          <w:rtl/>
          <w:lang w:eastAsia="zh-TW"/>
        </w:rPr>
        <w:t>2010،</w:t>
      </w:r>
      <w:r>
        <w:rPr>
          <w:rtl/>
          <w:lang w:eastAsia="zh-TW"/>
        </w:rPr>
        <w:t xml:space="preserve"> </w:t>
      </w:r>
      <w:r w:rsidRPr="002074A7">
        <w:rPr>
          <w:rtl/>
          <w:lang w:eastAsia="zh-TW"/>
        </w:rPr>
        <w:t>تم</w:t>
      </w:r>
      <w:r>
        <w:rPr>
          <w:rtl/>
          <w:lang w:eastAsia="zh-TW"/>
        </w:rPr>
        <w:t xml:space="preserve"> </w:t>
      </w:r>
      <w:r w:rsidRPr="002074A7">
        <w:rPr>
          <w:rtl/>
          <w:lang w:eastAsia="zh-TW"/>
        </w:rPr>
        <w:t>تجنب</w:t>
      </w:r>
      <w:r>
        <w:rPr>
          <w:rtl/>
          <w:lang w:eastAsia="zh-TW"/>
        </w:rPr>
        <w:t xml:space="preserve"> </w:t>
      </w:r>
      <w:r w:rsidRPr="002074A7">
        <w:rPr>
          <w:rtl/>
          <w:lang w:eastAsia="zh-TW"/>
        </w:rPr>
        <w:t>حوالي</w:t>
      </w:r>
      <w:r>
        <w:rPr>
          <w:rtl/>
          <w:lang w:eastAsia="zh-TW"/>
        </w:rPr>
        <w:t xml:space="preserve"> </w:t>
      </w:r>
      <w:r w:rsidRPr="002074A7">
        <w:rPr>
          <w:rtl/>
          <w:lang w:eastAsia="zh-TW"/>
        </w:rPr>
        <w:t>3</w:t>
      </w:r>
      <w:r w:rsidR="00007363">
        <w:rPr>
          <w:rFonts w:hint="cs"/>
          <w:rtl/>
          <w:lang w:eastAsia="zh-TW"/>
        </w:rPr>
        <w:t>.</w:t>
      </w:r>
      <w:r w:rsidRPr="002074A7">
        <w:rPr>
          <w:rtl/>
          <w:lang w:eastAsia="zh-TW"/>
        </w:rPr>
        <w:t>3</w:t>
      </w:r>
      <w:r>
        <w:rPr>
          <w:rtl/>
          <w:lang w:eastAsia="zh-TW"/>
        </w:rPr>
        <w:t xml:space="preserve"> </w:t>
      </w:r>
      <w:r w:rsidRPr="002074A7">
        <w:rPr>
          <w:rtl/>
          <w:lang w:eastAsia="zh-TW"/>
        </w:rPr>
        <w:t>مل</w:t>
      </w:r>
      <w:r w:rsidR="000C1190">
        <w:rPr>
          <w:rFonts w:hint="cs"/>
          <w:rtl/>
          <w:lang w:eastAsia="zh-TW"/>
        </w:rPr>
        <w:t>ايي</w:t>
      </w:r>
      <w:r w:rsidRPr="002074A7">
        <w:rPr>
          <w:rtl/>
          <w:lang w:eastAsia="zh-TW"/>
        </w:rPr>
        <w:t>ن</w:t>
      </w:r>
      <w:r>
        <w:rPr>
          <w:rtl/>
          <w:lang w:eastAsia="zh-TW"/>
        </w:rPr>
        <w:t xml:space="preserve"> </w:t>
      </w:r>
      <w:r w:rsidRPr="002074A7">
        <w:rPr>
          <w:rtl/>
          <w:lang w:eastAsia="zh-TW"/>
        </w:rPr>
        <w:t>حالة</w:t>
      </w:r>
      <w:r>
        <w:rPr>
          <w:rtl/>
          <w:lang w:eastAsia="zh-TW"/>
        </w:rPr>
        <w:t xml:space="preserve"> </w:t>
      </w:r>
      <w:r w:rsidRPr="002074A7">
        <w:rPr>
          <w:rtl/>
          <w:lang w:eastAsia="zh-TW"/>
        </w:rPr>
        <w:t>وفاة</w:t>
      </w:r>
      <w:r>
        <w:rPr>
          <w:rtl/>
          <w:lang w:eastAsia="zh-TW"/>
        </w:rPr>
        <w:t xml:space="preserve"> </w:t>
      </w:r>
      <w:r w:rsidRPr="002074A7">
        <w:rPr>
          <w:rtl/>
          <w:lang w:eastAsia="zh-TW"/>
        </w:rPr>
        <w:t>بسبب</w:t>
      </w:r>
      <w:r>
        <w:rPr>
          <w:rtl/>
          <w:lang w:eastAsia="zh-TW"/>
        </w:rPr>
        <w:t xml:space="preserve"> </w:t>
      </w:r>
      <w:r w:rsidRPr="002074A7">
        <w:rPr>
          <w:rtl/>
          <w:lang w:eastAsia="zh-TW"/>
        </w:rPr>
        <w:t>الملاريا،</w:t>
      </w:r>
      <w:r>
        <w:rPr>
          <w:rtl/>
          <w:lang w:eastAsia="zh-TW"/>
        </w:rPr>
        <w:t xml:space="preserve"> </w:t>
      </w:r>
      <w:r w:rsidRPr="002074A7">
        <w:rPr>
          <w:rtl/>
          <w:lang w:eastAsia="zh-TW"/>
        </w:rPr>
        <w:t>و</w:t>
      </w:r>
      <w:r w:rsidR="00007363">
        <w:rPr>
          <w:rFonts w:hint="cs"/>
          <w:rtl/>
          <w:lang w:eastAsia="zh-TW"/>
        </w:rPr>
        <w:t>إ</w:t>
      </w:r>
      <w:r w:rsidRPr="002074A7">
        <w:rPr>
          <w:rtl/>
          <w:lang w:eastAsia="zh-TW"/>
        </w:rPr>
        <w:t>نقاذ</w:t>
      </w:r>
      <w:r>
        <w:rPr>
          <w:rtl/>
          <w:lang w:eastAsia="zh-TW"/>
        </w:rPr>
        <w:t xml:space="preserve"> </w:t>
      </w:r>
      <w:r w:rsidRPr="002074A7">
        <w:rPr>
          <w:rtl/>
          <w:lang w:eastAsia="zh-TW"/>
        </w:rPr>
        <w:t>حياة</w:t>
      </w:r>
      <w:r>
        <w:rPr>
          <w:rtl/>
          <w:lang w:eastAsia="zh-TW"/>
        </w:rPr>
        <w:t xml:space="preserve"> </w:t>
      </w:r>
      <w:r w:rsidRPr="002074A7">
        <w:rPr>
          <w:rtl/>
          <w:lang w:eastAsia="zh-TW"/>
        </w:rPr>
        <w:t>22</w:t>
      </w:r>
      <w:r>
        <w:rPr>
          <w:rtl/>
          <w:lang w:eastAsia="zh-TW"/>
        </w:rPr>
        <w:t xml:space="preserve"> </w:t>
      </w:r>
      <w:r w:rsidRPr="002074A7">
        <w:rPr>
          <w:rtl/>
          <w:lang w:eastAsia="zh-TW"/>
        </w:rPr>
        <w:t>مليون</w:t>
      </w:r>
      <w:r>
        <w:rPr>
          <w:rtl/>
          <w:lang w:eastAsia="zh-TW"/>
        </w:rPr>
        <w:t xml:space="preserve"> </w:t>
      </w:r>
      <w:r w:rsidRPr="002074A7">
        <w:rPr>
          <w:rtl/>
          <w:lang w:eastAsia="zh-TW"/>
        </w:rPr>
        <w:t>شخص</w:t>
      </w:r>
      <w:r>
        <w:rPr>
          <w:rtl/>
          <w:lang w:eastAsia="zh-TW"/>
        </w:rPr>
        <w:t xml:space="preserve"> </w:t>
      </w:r>
      <w:r w:rsidRPr="002074A7">
        <w:rPr>
          <w:rtl/>
          <w:lang w:eastAsia="zh-TW"/>
        </w:rPr>
        <w:t>بسبب</w:t>
      </w:r>
      <w:r>
        <w:rPr>
          <w:rtl/>
          <w:lang w:eastAsia="zh-TW"/>
        </w:rPr>
        <w:t xml:space="preserve"> </w:t>
      </w:r>
      <w:r w:rsidRPr="002074A7">
        <w:rPr>
          <w:rtl/>
          <w:lang w:eastAsia="zh-TW"/>
        </w:rPr>
        <w:t>مكافحة</w:t>
      </w:r>
      <w:r>
        <w:rPr>
          <w:rtl/>
          <w:lang w:eastAsia="zh-TW"/>
        </w:rPr>
        <w:t xml:space="preserve"> </w:t>
      </w:r>
      <w:r w:rsidRPr="002074A7">
        <w:rPr>
          <w:rtl/>
          <w:lang w:eastAsia="zh-TW"/>
        </w:rPr>
        <w:t>مرض</w:t>
      </w:r>
      <w:r>
        <w:rPr>
          <w:rtl/>
          <w:lang w:eastAsia="zh-TW"/>
        </w:rPr>
        <w:t xml:space="preserve"> </w:t>
      </w:r>
      <w:r w:rsidRPr="002074A7">
        <w:rPr>
          <w:rtl/>
          <w:lang w:eastAsia="zh-TW"/>
        </w:rPr>
        <w:t>السل</w:t>
      </w:r>
      <w:r>
        <w:rPr>
          <w:rtl/>
          <w:lang w:eastAsia="zh-TW"/>
        </w:rPr>
        <w:t xml:space="preserve">. </w:t>
      </w:r>
      <w:r w:rsidRPr="002074A7">
        <w:rPr>
          <w:rtl/>
          <w:lang w:eastAsia="zh-TW"/>
        </w:rPr>
        <w:t>كما</w:t>
      </w:r>
      <w:r>
        <w:rPr>
          <w:rtl/>
          <w:lang w:eastAsia="zh-TW"/>
        </w:rPr>
        <w:t xml:space="preserve"> </w:t>
      </w:r>
      <w:r w:rsidRPr="002074A7">
        <w:rPr>
          <w:rtl/>
          <w:lang w:eastAsia="zh-TW"/>
        </w:rPr>
        <w:t>أدى</w:t>
      </w:r>
      <w:r>
        <w:rPr>
          <w:rtl/>
          <w:lang w:eastAsia="zh-TW"/>
        </w:rPr>
        <w:t xml:space="preserve"> </w:t>
      </w:r>
      <w:r w:rsidRPr="002074A7">
        <w:rPr>
          <w:rtl/>
          <w:lang w:eastAsia="zh-TW"/>
        </w:rPr>
        <w:t>وصول</w:t>
      </w:r>
      <w:r>
        <w:rPr>
          <w:rtl/>
          <w:lang w:eastAsia="zh-TW"/>
        </w:rPr>
        <w:t xml:space="preserve"> </w:t>
      </w:r>
      <w:r w:rsidRPr="002074A7">
        <w:rPr>
          <w:rtl/>
          <w:lang w:eastAsia="zh-TW"/>
        </w:rPr>
        <w:t>المصابين</w:t>
      </w:r>
      <w:r>
        <w:rPr>
          <w:rtl/>
          <w:lang w:eastAsia="zh-TW"/>
        </w:rPr>
        <w:t xml:space="preserve"> </w:t>
      </w:r>
      <w:r w:rsidRPr="002074A7">
        <w:rPr>
          <w:rtl/>
          <w:lang w:eastAsia="zh-TW"/>
        </w:rPr>
        <w:t>بفيروس</w:t>
      </w:r>
      <w:r>
        <w:rPr>
          <w:rtl/>
          <w:lang w:eastAsia="zh-TW"/>
        </w:rPr>
        <w:t xml:space="preserve"> </w:t>
      </w:r>
      <w:r w:rsidRPr="002074A7">
        <w:rPr>
          <w:rtl/>
          <w:lang w:eastAsia="zh-TW"/>
        </w:rPr>
        <w:t>نقص</w:t>
      </w:r>
      <w:r>
        <w:rPr>
          <w:rtl/>
          <w:lang w:eastAsia="zh-TW"/>
        </w:rPr>
        <w:t xml:space="preserve"> </w:t>
      </w:r>
      <w:r w:rsidRPr="002074A7">
        <w:rPr>
          <w:rtl/>
          <w:lang w:eastAsia="zh-TW"/>
        </w:rPr>
        <w:t>المناعة</w:t>
      </w:r>
      <w:r>
        <w:rPr>
          <w:rtl/>
          <w:lang w:eastAsia="zh-TW"/>
        </w:rPr>
        <w:t xml:space="preserve"> </w:t>
      </w:r>
      <w:r w:rsidRPr="002074A7">
        <w:rPr>
          <w:rtl/>
          <w:lang w:eastAsia="zh-TW"/>
        </w:rPr>
        <w:t>البشرية</w:t>
      </w:r>
      <w:r>
        <w:rPr>
          <w:rtl/>
          <w:lang w:eastAsia="zh-TW"/>
        </w:rPr>
        <w:t xml:space="preserve"> </w:t>
      </w:r>
      <w:r w:rsidRPr="002074A7">
        <w:rPr>
          <w:rtl/>
          <w:lang w:eastAsia="zh-TW"/>
        </w:rPr>
        <w:t>إلى</w:t>
      </w:r>
      <w:r>
        <w:rPr>
          <w:rtl/>
          <w:lang w:eastAsia="zh-TW"/>
        </w:rPr>
        <w:t xml:space="preserve"> </w:t>
      </w:r>
      <w:r w:rsidRPr="002074A7">
        <w:rPr>
          <w:rtl/>
          <w:lang w:eastAsia="zh-TW"/>
        </w:rPr>
        <w:t>العلاج</w:t>
      </w:r>
      <w:r>
        <w:rPr>
          <w:rtl/>
          <w:lang w:eastAsia="zh-TW"/>
        </w:rPr>
        <w:t xml:space="preserve"> </w:t>
      </w:r>
      <w:r w:rsidRPr="002074A7">
        <w:rPr>
          <w:rtl/>
          <w:lang w:eastAsia="zh-TW"/>
        </w:rPr>
        <w:t>بمضادات</w:t>
      </w:r>
      <w:r>
        <w:rPr>
          <w:rtl/>
          <w:lang w:eastAsia="zh-TW"/>
        </w:rPr>
        <w:t xml:space="preserve"> </w:t>
      </w:r>
      <w:r w:rsidRPr="002074A7">
        <w:rPr>
          <w:rtl/>
          <w:lang w:eastAsia="zh-TW"/>
        </w:rPr>
        <w:t>فيروسات</w:t>
      </w:r>
      <w:r>
        <w:rPr>
          <w:rtl/>
          <w:lang w:eastAsia="zh-TW"/>
        </w:rPr>
        <w:t xml:space="preserve"> </w:t>
      </w:r>
      <w:r w:rsidRPr="002074A7">
        <w:rPr>
          <w:rtl/>
          <w:lang w:eastAsia="zh-TW"/>
        </w:rPr>
        <w:t>النسخ</w:t>
      </w:r>
      <w:r>
        <w:rPr>
          <w:rtl/>
          <w:lang w:eastAsia="zh-TW"/>
        </w:rPr>
        <w:t xml:space="preserve"> </w:t>
      </w:r>
      <w:r w:rsidRPr="002074A7">
        <w:rPr>
          <w:rtl/>
          <w:lang w:eastAsia="zh-TW"/>
        </w:rPr>
        <w:t>العكسي</w:t>
      </w:r>
      <w:r>
        <w:rPr>
          <w:rtl/>
          <w:lang w:eastAsia="zh-TW"/>
        </w:rPr>
        <w:t xml:space="preserve"> </w:t>
      </w:r>
      <w:r w:rsidRPr="002074A7">
        <w:rPr>
          <w:rtl/>
          <w:lang w:eastAsia="zh-TW"/>
        </w:rPr>
        <w:t>إلى</w:t>
      </w:r>
      <w:r>
        <w:rPr>
          <w:rtl/>
          <w:lang w:eastAsia="zh-TW"/>
        </w:rPr>
        <w:t xml:space="preserve"> </w:t>
      </w:r>
      <w:r w:rsidRPr="002074A7">
        <w:rPr>
          <w:rtl/>
          <w:lang w:eastAsia="zh-TW"/>
        </w:rPr>
        <w:t>إنقاذ</w:t>
      </w:r>
      <w:r>
        <w:rPr>
          <w:rtl/>
          <w:lang w:eastAsia="zh-TW"/>
        </w:rPr>
        <w:t xml:space="preserve"> </w:t>
      </w:r>
      <w:r w:rsidRPr="002074A7">
        <w:rPr>
          <w:rtl/>
          <w:lang w:eastAsia="zh-TW"/>
        </w:rPr>
        <w:t>حياة</w:t>
      </w:r>
      <w:r>
        <w:rPr>
          <w:rtl/>
          <w:lang w:eastAsia="zh-TW"/>
        </w:rPr>
        <w:t xml:space="preserve"> </w:t>
      </w:r>
      <w:r w:rsidRPr="002074A7">
        <w:rPr>
          <w:rtl/>
          <w:lang w:eastAsia="zh-TW"/>
        </w:rPr>
        <w:t>6</w:t>
      </w:r>
      <w:r w:rsidR="00007363">
        <w:rPr>
          <w:rFonts w:hint="cs"/>
          <w:rtl/>
          <w:lang w:eastAsia="zh-TW"/>
        </w:rPr>
        <w:t>.</w:t>
      </w:r>
      <w:r w:rsidRPr="002074A7">
        <w:rPr>
          <w:rtl/>
          <w:lang w:eastAsia="zh-TW"/>
        </w:rPr>
        <w:t>6</w:t>
      </w:r>
      <w:r>
        <w:rPr>
          <w:rtl/>
          <w:lang w:eastAsia="zh-TW"/>
        </w:rPr>
        <w:t xml:space="preserve"> </w:t>
      </w:r>
      <w:r w:rsidR="000C1190">
        <w:rPr>
          <w:rtl/>
          <w:lang w:eastAsia="zh-TW"/>
        </w:rPr>
        <w:t>مل</w:t>
      </w:r>
      <w:r w:rsidR="000C1190">
        <w:rPr>
          <w:rFonts w:hint="cs"/>
          <w:rtl/>
          <w:lang w:eastAsia="zh-TW"/>
        </w:rPr>
        <w:t>ايي</w:t>
      </w:r>
      <w:r w:rsidRPr="002074A7">
        <w:rPr>
          <w:rtl/>
          <w:lang w:eastAsia="zh-TW"/>
        </w:rPr>
        <w:t>ن</w:t>
      </w:r>
      <w:r>
        <w:rPr>
          <w:rtl/>
          <w:lang w:eastAsia="zh-TW"/>
        </w:rPr>
        <w:t xml:space="preserve"> </w:t>
      </w:r>
      <w:r w:rsidRPr="002074A7">
        <w:rPr>
          <w:rtl/>
          <w:lang w:eastAsia="zh-TW"/>
        </w:rPr>
        <w:t>شخص</w:t>
      </w:r>
      <w:r>
        <w:rPr>
          <w:rtl/>
          <w:lang w:eastAsia="zh-TW"/>
        </w:rPr>
        <w:t xml:space="preserve"> </w:t>
      </w:r>
      <w:r w:rsidRPr="002074A7">
        <w:rPr>
          <w:rtl/>
          <w:lang w:eastAsia="zh-TW"/>
        </w:rPr>
        <w:t>منذ</w:t>
      </w:r>
      <w:r>
        <w:rPr>
          <w:rtl/>
          <w:lang w:eastAsia="zh-TW"/>
        </w:rPr>
        <w:t xml:space="preserve"> </w:t>
      </w:r>
      <w:r w:rsidRPr="002074A7">
        <w:rPr>
          <w:rtl/>
          <w:lang w:eastAsia="zh-TW"/>
        </w:rPr>
        <w:t>عام</w:t>
      </w:r>
      <w:r>
        <w:rPr>
          <w:rtl/>
          <w:lang w:eastAsia="zh-TW"/>
        </w:rPr>
        <w:t xml:space="preserve"> </w:t>
      </w:r>
      <w:r w:rsidRPr="002074A7">
        <w:rPr>
          <w:rtl/>
          <w:lang w:eastAsia="zh-TW"/>
        </w:rPr>
        <w:t>1995</w:t>
      </w:r>
      <w:r>
        <w:rPr>
          <w:rtl/>
          <w:lang w:eastAsia="zh-TW"/>
        </w:rPr>
        <w:t xml:space="preserve">. </w:t>
      </w:r>
      <w:r w:rsidRPr="002074A7">
        <w:rPr>
          <w:rtl/>
          <w:lang w:eastAsia="zh-TW"/>
        </w:rPr>
        <w:t>وفي</w:t>
      </w:r>
      <w:r>
        <w:rPr>
          <w:rtl/>
          <w:lang w:eastAsia="zh-TW"/>
        </w:rPr>
        <w:t xml:space="preserve"> </w:t>
      </w:r>
      <w:r w:rsidRPr="002074A7">
        <w:rPr>
          <w:rtl/>
          <w:lang w:eastAsia="zh-TW"/>
        </w:rPr>
        <w:t>الوقت</w:t>
      </w:r>
      <w:r>
        <w:rPr>
          <w:rtl/>
          <w:lang w:eastAsia="zh-TW"/>
        </w:rPr>
        <w:t xml:space="preserve"> </w:t>
      </w:r>
      <w:r w:rsidRPr="002074A7">
        <w:rPr>
          <w:rtl/>
          <w:lang w:eastAsia="zh-TW"/>
        </w:rPr>
        <w:t>نفسه،</w:t>
      </w:r>
      <w:r>
        <w:rPr>
          <w:rtl/>
          <w:lang w:eastAsia="zh-TW"/>
        </w:rPr>
        <w:t xml:space="preserve"> </w:t>
      </w:r>
      <w:r w:rsidRPr="002074A7">
        <w:rPr>
          <w:rtl/>
          <w:lang w:eastAsia="zh-TW"/>
        </w:rPr>
        <w:t>تحسن</w:t>
      </w:r>
      <w:r>
        <w:rPr>
          <w:rtl/>
          <w:lang w:eastAsia="zh-TW"/>
        </w:rPr>
        <w:t xml:space="preserve"> </w:t>
      </w:r>
      <w:r w:rsidRPr="002074A7">
        <w:rPr>
          <w:rtl/>
          <w:lang w:eastAsia="zh-TW"/>
        </w:rPr>
        <w:t>باطراد</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للطفل</w:t>
      </w:r>
      <w:r>
        <w:rPr>
          <w:rtl/>
          <w:lang w:eastAsia="zh-TW"/>
        </w:rPr>
        <w:t xml:space="preserve"> </w:t>
      </w:r>
      <w:r w:rsidRPr="002074A7">
        <w:rPr>
          <w:rtl/>
          <w:lang w:eastAsia="zh-TW"/>
        </w:rPr>
        <w:t>والأم</w:t>
      </w:r>
      <w:r w:rsidR="00A85633">
        <w:rPr>
          <w:vertAlign w:val="superscript"/>
          <w:rtl/>
          <w:lang w:eastAsia="zh-TW"/>
        </w:rPr>
        <w:t>(</w:t>
      </w:r>
      <w:r w:rsidR="00A85633">
        <w:rPr>
          <w:rStyle w:val="FootnoteReference"/>
          <w:rtl/>
          <w:lang w:eastAsia="zh-TW"/>
        </w:rPr>
        <w:footnoteReference w:id="3"/>
      </w:r>
      <w:r w:rsidR="00A85633">
        <w:rPr>
          <w:vertAlign w:val="superscript"/>
          <w:rtl/>
          <w:lang w:eastAsia="zh-TW"/>
        </w:rPr>
        <w:t>)</w:t>
      </w:r>
      <w:r>
        <w:rPr>
          <w:rtl/>
          <w:lang w:eastAsia="zh-TW"/>
        </w:rPr>
        <w:t xml:space="preserve">. </w:t>
      </w:r>
    </w:p>
    <w:p w:rsidR="002074A7" w:rsidRPr="002074A7" w:rsidRDefault="002074A7" w:rsidP="00026CF9">
      <w:pPr>
        <w:pStyle w:val="SingleTxtGA"/>
        <w:spacing w:line="370" w:lineRule="exact"/>
        <w:rPr>
          <w:rtl/>
          <w:lang w:eastAsia="zh-TW"/>
        </w:rPr>
      </w:pPr>
      <w:r w:rsidRPr="002074A7">
        <w:rPr>
          <w:rtl/>
          <w:lang w:eastAsia="zh-TW"/>
        </w:rPr>
        <w:t>٦٥</w:t>
      </w:r>
      <w:r>
        <w:rPr>
          <w:rtl/>
          <w:lang w:eastAsia="zh-TW"/>
        </w:rPr>
        <w:t>-</w:t>
      </w:r>
      <w:r w:rsidRPr="002074A7">
        <w:rPr>
          <w:lang w:eastAsia="zh-TW"/>
        </w:rPr>
        <w:tab/>
      </w:r>
      <w:r w:rsidRPr="002074A7">
        <w:rPr>
          <w:rtl/>
          <w:lang w:eastAsia="zh-TW"/>
        </w:rPr>
        <w:t>ومنذ</w:t>
      </w:r>
      <w:r>
        <w:rPr>
          <w:rtl/>
          <w:lang w:eastAsia="zh-TW"/>
        </w:rPr>
        <w:t xml:space="preserve"> </w:t>
      </w:r>
      <w:r w:rsidRPr="002074A7">
        <w:rPr>
          <w:rtl/>
          <w:lang w:eastAsia="zh-TW"/>
        </w:rPr>
        <w:t>نهاية</w:t>
      </w:r>
      <w:r>
        <w:rPr>
          <w:rtl/>
          <w:lang w:eastAsia="zh-TW"/>
        </w:rPr>
        <w:t xml:space="preserve"> </w:t>
      </w:r>
      <w:r w:rsidRPr="002074A7">
        <w:rPr>
          <w:rtl/>
          <w:lang w:eastAsia="zh-TW"/>
        </w:rPr>
        <w:t>القرن</w:t>
      </w:r>
      <w:r>
        <w:rPr>
          <w:rtl/>
          <w:lang w:eastAsia="zh-TW"/>
        </w:rPr>
        <w:t xml:space="preserve"> </w:t>
      </w:r>
      <w:r w:rsidRPr="002074A7">
        <w:rPr>
          <w:rtl/>
          <w:lang w:eastAsia="zh-TW"/>
        </w:rPr>
        <w:t>التاسع</w:t>
      </w:r>
      <w:r>
        <w:rPr>
          <w:rtl/>
          <w:lang w:eastAsia="zh-TW"/>
        </w:rPr>
        <w:t xml:space="preserve"> </w:t>
      </w:r>
      <w:r w:rsidRPr="002074A7">
        <w:rPr>
          <w:rtl/>
          <w:lang w:eastAsia="zh-TW"/>
        </w:rPr>
        <w:t>عشر،</w:t>
      </w:r>
      <w:r>
        <w:rPr>
          <w:rtl/>
          <w:lang w:eastAsia="zh-TW"/>
        </w:rPr>
        <w:t xml:space="preserve"> </w:t>
      </w:r>
      <w:r w:rsidRPr="002074A7">
        <w:rPr>
          <w:rtl/>
          <w:lang w:eastAsia="zh-TW"/>
        </w:rPr>
        <w:t>حقق</w:t>
      </w:r>
      <w:r>
        <w:rPr>
          <w:rtl/>
          <w:lang w:eastAsia="zh-TW"/>
        </w:rPr>
        <w:t xml:space="preserve"> </w:t>
      </w:r>
      <w:r w:rsidRPr="002074A7">
        <w:rPr>
          <w:rtl/>
          <w:lang w:eastAsia="zh-TW"/>
        </w:rPr>
        <w:t>العلم</w:t>
      </w:r>
      <w:r>
        <w:rPr>
          <w:rtl/>
          <w:lang w:eastAsia="zh-TW"/>
        </w:rPr>
        <w:t xml:space="preserve"> </w:t>
      </w:r>
      <w:r w:rsidRPr="002074A7">
        <w:rPr>
          <w:rtl/>
          <w:lang w:eastAsia="zh-TW"/>
        </w:rPr>
        <w:t>وممارسة</w:t>
      </w:r>
      <w:r>
        <w:rPr>
          <w:rtl/>
          <w:lang w:eastAsia="zh-TW"/>
        </w:rPr>
        <w:t xml:space="preserve"> </w:t>
      </w:r>
      <w:r w:rsidRPr="002074A7">
        <w:rPr>
          <w:rtl/>
          <w:lang w:eastAsia="zh-TW"/>
        </w:rPr>
        <w:t>الطب</w:t>
      </w:r>
      <w:r>
        <w:rPr>
          <w:rtl/>
          <w:lang w:eastAsia="zh-TW"/>
        </w:rPr>
        <w:t xml:space="preserve"> </w:t>
      </w:r>
      <w:r w:rsidRPr="002074A7">
        <w:rPr>
          <w:rtl/>
          <w:lang w:eastAsia="zh-TW"/>
        </w:rPr>
        <w:t>والصحة</w:t>
      </w:r>
      <w:r>
        <w:rPr>
          <w:rtl/>
          <w:lang w:eastAsia="zh-TW"/>
        </w:rPr>
        <w:t xml:space="preserve"> </w:t>
      </w:r>
      <w:r w:rsidRPr="002074A7">
        <w:rPr>
          <w:rtl/>
          <w:lang w:eastAsia="zh-TW"/>
        </w:rPr>
        <w:t>العامة</w:t>
      </w:r>
      <w:r>
        <w:rPr>
          <w:rtl/>
          <w:lang w:eastAsia="zh-TW"/>
        </w:rPr>
        <w:t xml:space="preserve"> </w:t>
      </w:r>
      <w:r w:rsidR="00007363">
        <w:rPr>
          <w:rFonts w:hint="cs"/>
          <w:rtl/>
          <w:lang w:eastAsia="zh-TW"/>
        </w:rPr>
        <w:t>إ</w:t>
      </w:r>
      <w:r w:rsidRPr="002074A7">
        <w:rPr>
          <w:rtl/>
          <w:lang w:eastAsia="zh-TW"/>
        </w:rPr>
        <w:t>نجازات</w:t>
      </w:r>
      <w:r>
        <w:rPr>
          <w:rtl/>
          <w:lang w:eastAsia="zh-TW"/>
        </w:rPr>
        <w:t xml:space="preserve"> </w:t>
      </w:r>
      <w:r w:rsidRPr="002074A7">
        <w:rPr>
          <w:rtl/>
          <w:lang w:eastAsia="zh-TW"/>
        </w:rPr>
        <w:t>هائلة</w:t>
      </w:r>
      <w:r>
        <w:rPr>
          <w:rtl/>
          <w:lang w:eastAsia="zh-TW"/>
        </w:rPr>
        <w:t xml:space="preserve"> </w:t>
      </w:r>
      <w:r w:rsidRPr="002074A7">
        <w:rPr>
          <w:rtl/>
          <w:lang w:eastAsia="zh-TW"/>
        </w:rPr>
        <w:t>للحد</w:t>
      </w:r>
      <w:r>
        <w:rPr>
          <w:rtl/>
          <w:lang w:eastAsia="zh-TW"/>
        </w:rPr>
        <w:t xml:space="preserve"> </w:t>
      </w:r>
      <w:r w:rsidRPr="002074A7">
        <w:rPr>
          <w:rtl/>
          <w:lang w:eastAsia="zh-TW"/>
        </w:rPr>
        <w:t>من</w:t>
      </w:r>
      <w:r>
        <w:rPr>
          <w:rtl/>
          <w:lang w:eastAsia="zh-TW"/>
        </w:rPr>
        <w:t xml:space="preserve"> </w:t>
      </w:r>
      <w:r w:rsidRPr="002074A7">
        <w:rPr>
          <w:rtl/>
          <w:lang w:eastAsia="zh-TW"/>
        </w:rPr>
        <w:t>الوفيات</w:t>
      </w:r>
      <w:r>
        <w:rPr>
          <w:rtl/>
          <w:lang w:eastAsia="zh-TW"/>
        </w:rPr>
        <w:t xml:space="preserve"> </w:t>
      </w:r>
      <w:r w:rsidRPr="002074A7">
        <w:rPr>
          <w:rtl/>
          <w:lang w:eastAsia="zh-TW"/>
        </w:rPr>
        <w:t>المبكرة</w:t>
      </w:r>
      <w:r>
        <w:rPr>
          <w:rtl/>
          <w:lang w:eastAsia="zh-TW"/>
        </w:rPr>
        <w:t xml:space="preserve"> </w:t>
      </w:r>
      <w:r w:rsidRPr="002074A7">
        <w:rPr>
          <w:rtl/>
          <w:lang w:eastAsia="zh-TW"/>
        </w:rPr>
        <w:t>وتحسين</w:t>
      </w:r>
      <w:r>
        <w:rPr>
          <w:rtl/>
          <w:lang w:eastAsia="zh-TW"/>
        </w:rPr>
        <w:t xml:space="preserve"> </w:t>
      </w:r>
      <w:r w:rsidRPr="002074A7">
        <w:rPr>
          <w:rtl/>
          <w:lang w:eastAsia="zh-TW"/>
        </w:rPr>
        <w:t>صحة</w:t>
      </w:r>
      <w:r>
        <w:rPr>
          <w:rtl/>
          <w:lang w:eastAsia="zh-TW"/>
        </w:rPr>
        <w:t xml:space="preserve"> </w:t>
      </w:r>
      <w:r w:rsidRPr="002074A7">
        <w:rPr>
          <w:rtl/>
          <w:lang w:eastAsia="zh-TW"/>
        </w:rPr>
        <w:t>ورفاه</w:t>
      </w:r>
      <w:r>
        <w:rPr>
          <w:rtl/>
          <w:lang w:eastAsia="zh-TW"/>
        </w:rPr>
        <w:t xml:space="preserve"> </w:t>
      </w:r>
      <w:r w:rsidRPr="002074A7">
        <w:rPr>
          <w:rtl/>
          <w:lang w:eastAsia="zh-TW"/>
        </w:rPr>
        <w:t>الأفراد</w:t>
      </w:r>
      <w:r>
        <w:rPr>
          <w:rtl/>
          <w:lang w:eastAsia="zh-TW"/>
        </w:rPr>
        <w:t xml:space="preserve"> </w:t>
      </w:r>
      <w:r w:rsidRPr="002074A7">
        <w:rPr>
          <w:rtl/>
          <w:lang w:eastAsia="zh-TW"/>
        </w:rPr>
        <w:t>والمجتمعات</w:t>
      </w:r>
      <w:r>
        <w:rPr>
          <w:rtl/>
          <w:lang w:eastAsia="zh-TW"/>
        </w:rPr>
        <w:t xml:space="preserve">. </w:t>
      </w:r>
      <w:r w:rsidRPr="002074A7">
        <w:rPr>
          <w:rtl/>
          <w:lang w:eastAsia="zh-TW"/>
        </w:rPr>
        <w:t>وتم</w:t>
      </w:r>
      <w:r>
        <w:rPr>
          <w:rtl/>
          <w:lang w:eastAsia="zh-TW"/>
        </w:rPr>
        <w:t xml:space="preserve"> </w:t>
      </w:r>
      <w:r w:rsidRPr="002074A7">
        <w:rPr>
          <w:rtl/>
          <w:lang w:eastAsia="zh-TW"/>
        </w:rPr>
        <w:t>بنجاح</w:t>
      </w:r>
      <w:r>
        <w:rPr>
          <w:rtl/>
          <w:lang w:eastAsia="zh-TW"/>
        </w:rPr>
        <w:t xml:space="preserve"> </w:t>
      </w:r>
      <w:r w:rsidRPr="002074A7">
        <w:rPr>
          <w:rtl/>
          <w:lang w:eastAsia="zh-TW"/>
        </w:rPr>
        <w:t>وضع</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الاكتشافات</w:t>
      </w:r>
      <w:r>
        <w:rPr>
          <w:rtl/>
          <w:lang w:eastAsia="zh-TW"/>
        </w:rPr>
        <w:t xml:space="preserve"> </w:t>
      </w:r>
      <w:r w:rsidRPr="002074A7">
        <w:rPr>
          <w:rtl/>
          <w:lang w:eastAsia="zh-TW"/>
        </w:rPr>
        <w:t>العلمية</w:t>
      </w:r>
      <w:r>
        <w:rPr>
          <w:rtl/>
          <w:lang w:eastAsia="zh-TW"/>
        </w:rPr>
        <w:t xml:space="preserve"> </w:t>
      </w:r>
      <w:r w:rsidRPr="002074A7">
        <w:rPr>
          <w:rtl/>
          <w:lang w:eastAsia="zh-TW"/>
        </w:rPr>
        <w:t>موضع</w:t>
      </w:r>
      <w:r>
        <w:rPr>
          <w:rtl/>
          <w:lang w:eastAsia="zh-TW"/>
        </w:rPr>
        <w:t xml:space="preserve"> </w:t>
      </w:r>
      <w:r w:rsidRPr="002074A7">
        <w:rPr>
          <w:rtl/>
          <w:lang w:eastAsia="zh-TW"/>
        </w:rPr>
        <w:t>التطبيق،</w:t>
      </w:r>
      <w:r>
        <w:rPr>
          <w:rtl/>
          <w:lang w:eastAsia="zh-TW"/>
        </w:rPr>
        <w:t xml:space="preserve"> </w:t>
      </w:r>
      <w:r w:rsidRPr="002074A7">
        <w:rPr>
          <w:rtl/>
          <w:lang w:eastAsia="zh-TW"/>
        </w:rPr>
        <w:t>مما</w:t>
      </w:r>
      <w:r>
        <w:rPr>
          <w:rtl/>
          <w:lang w:eastAsia="zh-TW"/>
        </w:rPr>
        <w:t xml:space="preserve"> </w:t>
      </w:r>
      <w:r w:rsidRPr="002074A7">
        <w:rPr>
          <w:rtl/>
          <w:lang w:eastAsia="zh-TW"/>
        </w:rPr>
        <w:t>أدى</w:t>
      </w:r>
      <w:r>
        <w:rPr>
          <w:rtl/>
          <w:lang w:eastAsia="zh-TW"/>
        </w:rPr>
        <w:t xml:space="preserve"> </w:t>
      </w:r>
      <w:r w:rsidRPr="002074A7">
        <w:rPr>
          <w:rtl/>
          <w:lang w:eastAsia="zh-TW"/>
        </w:rPr>
        <w:t>بشكل</w:t>
      </w:r>
      <w:r>
        <w:rPr>
          <w:rtl/>
          <w:lang w:eastAsia="zh-TW"/>
        </w:rPr>
        <w:t xml:space="preserve"> </w:t>
      </w:r>
      <w:r w:rsidRPr="002074A7">
        <w:rPr>
          <w:rtl/>
          <w:lang w:eastAsia="zh-TW"/>
        </w:rPr>
        <w:t>عام</w:t>
      </w:r>
      <w:r>
        <w:rPr>
          <w:rtl/>
          <w:lang w:eastAsia="zh-TW"/>
        </w:rPr>
        <w:t xml:space="preserve"> </w:t>
      </w:r>
      <w:r w:rsidRPr="002074A7">
        <w:rPr>
          <w:rtl/>
          <w:lang w:eastAsia="zh-TW"/>
        </w:rPr>
        <w:t>إلى</w:t>
      </w:r>
      <w:r>
        <w:rPr>
          <w:rtl/>
          <w:lang w:eastAsia="zh-TW"/>
        </w:rPr>
        <w:t xml:space="preserve"> </w:t>
      </w:r>
      <w:r w:rsidRPr="002074A7">
        <w:rPr>
          <w:rtl/>
          <w:lang w:eastAsia="zh-TW"/>
        </w:rPr>
        <w:t>زيادة</w:t>
      </w:r>
      <w:r>
        <w:rPr>
          <w:rtl/>
          <w:lang w:eastAsia="zh-TW"/>
        </w:rPr>
        <w:t xml:space="preserve"> </w:t>
      </w:r>
      <w:r w:rsidRPr="002074A7">
        <w:rPr>
          <w:rtl/>
          <w:lang w:eastAsia="zh-TW"/>
        </w:rPr>
        <w:t>العمر</w:t>
      </w:r>
      <w:r>
        <w:rPr>
          <w:rtl/>
          <w:lang w:eastAsia="zh-TW"/>
        </w:rPr>
        <w:t xml:space="preserve"> </w:t>
      </w:r>
      <w:r w:rsidRPr="002074A7">
        <w:rPr>
          <w:rtl/>
          <w:lang w:eastAsia="zh-TW"/>
        </w:rPr>
        <w:t>المتوقع،</w:t>
      </w:r>
      <w:r>
        <w:rPr>
          <w:rtl/>
          <w:lang w:eastAsia="zh-TW"/>
        </w:rPr>
        <w:t xml:space="preserve"> </w:t>
      </w:r>
      <w:r w:rsidRPr="002074A7">
        <w:rPr>
          <w:rtl/>
          <w:lang w:eastAsia="zh-TW"/>
        </w:rPr>
        <w:t>وانخفاض</w:t>
      </w:r>
      <w:r>
        <w:rPr>
          <w:rtl/>
          <w:lang w:eastAsia="zh-TW"/>
        </w:rPr>
        <w:t xml:space="preserve"> </w:t>
      </w:r>
      <w:r w:rsidRPr="002074A7">
        <w:rPr>
          <w:rtl/>
          <w:lang w:eastAsia="zh-TW"/>
        </w:rPr>
        <w:t>وفيات</w:t>
      </w:r>
      <w:r>
        <w:rPr>
          <w:rtl/>
          <w:lang w:eastAsia="zh-TW"/>
        </w:rPr>
        <w:t xml:space="preserve"> </w:t>
      </w:r>
      <w:r w:rsidRPr="002074A7">
        <w:rPr>
          <w:rtl/>
          <w:lang w:eastAsia="zh-TW"/>
        </w:rPr>
        <w:t>الأمهات</w:t>
      </w:r>
      <w:r>
        <w:rPr>
          <w:rtl/>
          <w:lang w:eastAsia="zh-TW"/>
        </w:rPr>
        <w:t xml:space="preserve"> </w:t>
      </w:r>
      <w:r w:rsidRPr="002074A7">
        <w:rPr>
          <w:rtl/>
          <w:lang w:eastAsia="zh-TW"/>
        </w:rPr>
        <w:t>والأطفال</w:t>
      </w:r>
      <w:r>
        <w:rPr>
          <w:rtl/>
          <w:lang w:eastAsia="zh-TW"/>
        </w:rPr>
        <w:t xml:space="preserve"> </w:t>
      </w:r>
      <w:r w:rsidRPr="002074A7">
        <w:rPr>
          <w:rtl/>
          <w:lang w:eastAsia="zh-TW"/>
        </w:rPr>
        <w:t>ونجاح</w:t>
      </w:r>
      <w:r>
        <w:rPr>
          <w:rtl/>
          <w:lang w:eastAsia="zh-TW"/>
        </w:rPr>
        <w:t xml:space="preserve"> </w:t>
      </w:r>
      <w:r w:rsidRPr="002074A7">
        <w:rPr>
          <w:rtl/>
          <w:lang w:eastAsia="zh-TW"/>
        </w:rPr>
        <w:t>مكافحة</w:t>
      </w:r>
      <w:r>
        <w:rPr>
          <w:rtl/>
          <w:lang w:eastAsia="zh-TW"/>
        </w:rPr>
        <w:t xml:space="preserve"> </w:t>
      </w:r>
      <w:r w:rsidRPr="002074A7">
        <w:rPr>
          <w:rtl/>
          <w:lang w:eastAsia="zh-TW"/>
        </w:rPr>
        <w:t>الأمراض</w:t>
      </w:r>
      <w:r>
        <w:rPr>
          <w:rtl/>
          <w:lang w:eastAsia="zh-TW"/>
        </w:rPr>
        <w:t xml:space="preserve"> </w:t>
      </w:r>
      <w:r w:rsidRPr="002074A7">
        <w:rPr>
          <w:rtl/>
          <w:lang w:eastAsia="zh-TW"/>
        </w:rPr>
        <w:t>المعدية</w:t>
      </w:r>
      <w:r>
        <w:rPr>
          <w:rtl/>
          <w:lang w:eastAsia="zh-TW"/>
        </w:rPr>
        <w:t xml:space="preserve"> </w:t>
      </w:r>
      <w:r w:rsidRPr="002074A7">
        <w:rPr>
          <w:rtl/>
          <w:lang w:eastAsia="zh-TW"/>
        </w:rPr>
        <w:t>وإحداث</w:t>
      </w:r>
      <w:r>
        <w:rPr>
          <w:rtl/>
          <w:lang w:eastAsia="zh-TW"/>
        </w:rPr>
        <w:t xml:space="preserve"> </w:t>
      </w:r>
      <w:r w:rsidRPr="002074A7">
        <w:rPr>
          <w:rtl/>
          <w:lang w:eastAsia="zh-TW"/>
        </w:rPr>
        <w:t>تحسن</w:t>
      </w:r>
      <w:r>
        <w:rPr>
          <w:rtl/>
          <w:lang w:eastAsia="zh-TW"/>
        </w:rPr>
        <w:t xml:space="preserve"> </w:t>
      </w:r>
      <w:r w:rsidRPr="002074A7">
        <w:rPr>
          <w:rtl/>
          <w:lang w:eastAsia="zh-TW"/>
        </w:rPr>
        <w:t>عام</w:t>
      </w:r>
      <w:r>
        <w:rPr>
          <w:rtl/>
          <w:lang w:eastAsia="zh-TW"/>
        </w:rPr>
        <w:t xml:space="preserve"> </w:t>
      </w:r>
      <w:r w:rsidRPr="002074A7">
        <w:rPr>
          <w:rtl/>
          <w:lang w:eastAsia="zh-TW"/>
        </w:rPr>
        <w:t>في</w:t>
      </w:r>
      <w:r>
        <w:rPr>
          <w:rtl/>
          <w:lang w:eastAsia="zh-TW"/>
        </w:rPr>
        <w:t xml:space="preserve"> </w:t>
      </w:r>
      <w:r w:rsidRPr="002074A7">
        <w:rPr>
          <w:rtl/>
          <w:lang w:eastAsia="zh-TW"/>
        </w:rPr>
        <w:t>نوعية</w:t>
      </w:r>
      <w:r>
        <w:rPr>
          <w:rtl/>
          <w:lang w:eastAsia="zh-TW"/>
        </w:rPr>
        <w:t xml:space="preserve"> </w:t>
      </w:r>
      <w:r w:rsidRPr="002074A7">
        <w:rPr>
          <w:rtl/>
          <w:lang w:eastAsia="zh-TW"/>
        </w:rPr>
        <w:t>حياة</w:t>
      </w:r>
      <w:r>
        <w:rPr>
          <w:rtl/>
          <w:lang w:eastAsia="zh-TW"/>
        </w:rPr>
        <w:t xml:space="preserve"> </w:t>
      </w:r>
      <w:r w:rsidRPr="002074A7">
        <w:rPr>
          <w:rtl/>
          <w:lang w:eastAsia="zh-TW"/>
        </w:rPr>
        <w:t>سكان</w:t>
      </w:r>
      <w:r>
        <w:rPr>
          <w:rtl/>
          <w:lang w:eastAsia="zh-TW"/>
        </w:rPr>
        <w:t xml:space="preserve"> </w:t>
      </w:r>
      <w:r w:rsidRPr="002074A7">
        <w:rPr>
          <w:rtl/>
          <w:lang w:eastAsia="zh-TW"/>
        </w:rPr>
        <w:t>العالم</w:t>
      </w:r>
      <w:r>
        <w:rPr>
          <w:rtl/>
          <w:lang w:eastAsia="zh-TW"/>
        </w:rPr>
        <w:t>.</w:t>
      </w:r>
    </w:p>
    <w:p w:rsidR="002074A7" w:rsidRPr="002074A7" w:rsidRDefault="002074A7" w:rsidP="00026CF9">
      <w:pPr>
        <w:pStyle w:val="SingleTxtGA"/>
        <w:spacing w:line="370" w:lineRule="exact"/>
        <w:rPr>
          <w:rtl/>
          <w:lang w:eastAsia="zh-TW"/>
        </w:rPr>
      </w:pPr>
      <w:r w:rsidRPr="002074A7">
        <w:rPr>
          <w:rtl/>
          <w:lang w:eastAsia="zh-TW"/>
        </w:rPr>
        <w:t>٦٦</w:t>
      </w:r>
      <w:r>
        <w:rPr>
          <w:rtl/>
          <w:lang w:eastAsia="zh-TW"/>
        </w:rPr>
        <w:t>-</w:t>
      </w:r>
      <w:r w:rsidRPr="002074A7">
        <w:rPr>
          <w:lang w:eastAsia="zh-TW"/>
        </w:rPr>
        <w:tab/>
      </w:r>
      <w:r w:rsidRPr="002074A7">
        <w:rPr>
          <w:rtl/>
          <w:lang w:eastAsia="zh-TW"/>
        </w:rPr>
        <w:t>ومع</w:t>
      </w:r>
      <w:r>
        <w:rPr>
          <w:rtl/>
          <w:lang w:eastAsia="zh-TW"/>
        </w:rPr>
        <w:t xml:space="preserve"> </w:t>
      </w:r>
      <w:r w:rsidRPr="002074A7">
        <w:rPr>
          <w:rtl/>
          <w:lang w:eastAsia="zh-TW"/>
        </w:rPr>
        <w:t>ذلك،</w:t>
      </w:r>
      <w:r>
        <w:rPr>
          <w:rtl/>
          <w:lang w:eastAsia="zh-TW"/>
        </w:rPr>
        <w:t xml:space="preserve"> </w:t>
      </w:r>
      <w:r w:rsidRPr="002074A7">
        <w:rPr>
          <w:rtl/>
          <w:lang w:eastAsia="zh-TW"/>
        </w:rPr>
        <w:t>فإن</w:t>
      </w:r>
      <w:r>
        <w:rPr>
          <w:rtl/>
          <w:lang w:eastAsia="zh-TW"/>
        </w:rPr>
        <w:t xml:space="preserve"> </w:t>
      </w:r>
      <w:r w:rsidRPr="002074A7">
        <w:rPr>
          <w:rtl/>
          <w:lang w:eastAsia="zh-TW"/>
        </w:rPr>
        <w:t>المعدلات</w:t>
      </w:r>
      <w:r>
        <w:rPr>
          <w:rtl/>
          <w:lang w:eastAsia="zh-TW"/>
        </w:rPr>
        <w:t xml:space="preserve"> </w:t>
      </w:r>
      <w:r w:rsidRPr="002074A7">
        <w:rPr>
          <w:rtl/>
          <w:lang w:eastAsia="zh-TW"/>
        </w:rPr>
        <w:t>الحالية</w:t>
      </w:r>
      <w:r>
        <w:rPr>
          <w:rtl/>
          <w:lang w:eastAsia="zh-TW"/>
        </w:rPr>
        <w:t xml:space="preserve"> </w:t>
      </w:r>
      <w:r w:rsidRPr="002074A7">
        <w:rPr>
          <w:rtl/>
          <w:lang w:eastAsia="zh-TW"/>
        </w:rPr>
        <w:t>للوفيات</w:t>
      </w:r>
      <w:r>
        <w:rPr>
          <w:rtl/>
          <w:lang w:eastAsia="zh-TW"/>
        </w:rPr>
        <w:t xml:space="preserve"> </w:t>
      </w:r>
      <w:r w:rsidRPr="002074A7">
        <w:rPr>
          <w:rtl/>
          <w:lang w:eastAsia="zh-TW"/>
        </w:rPr>
        <w:t>التي</w:t>
      </w:r>
      <w:r>
        <w:rPr>
          <w:rtl/>
          <w:lang w:eastAsia="zh-TW"/>
        </w:rPr>
        <w:t xml:space="preserve"> </w:t>
      </w:r>
      <w:r w:rsidRPr="002074A7">
        <w:rPr>
          <w:rtl/>
          <w:lang w:eastAsia="zh-TW"/>
        </w:rPr>
        <w:t>يمكن</w:t>
      </w:r>
      <w:r>
        <w:rPr>
          <w:rtl/>
          <w:lang w:eastAsia="zh-TW"/>
        </w:rPr>
        <w:t xml:space="preserve"> </w:t>
      </w:r>
      <w:r w:rsidRPr="002074A7">
        <w:rPr>
          <w:rtl/>
          <w:lang w:eastAsia="zh-TW"/>
        </w:rPr>
        <w:t>تفاديها</w:t>
      </w:r>
      <w:r>
        <w:rPr>
          <w:rtl/>
          <w:lang w:eastAsia="zh-TW"/>
        </w:rPr>
        <w:t xml:space="preserve"> </w:t>
      </w:r>
      <w:r w:rsidRPr="002074A7">
        <w:rPr>
          <w:rtl/>
          <w:lang w:eastAsia="zh-TW"/>
        </w:rPr>
        <w:t>بين</w:t>
      </w:r>
      <w:r>
        <w:rPr>
          <w:rtl/>
          <w:lang w:eastAsia="zh-TW"/>
        </w:rPr>
        <w:t xml:space="preserve"> </w:t>
      </w:r>
      <w:r w:rsidRPr="002074A7">
        <w:rPr>
          <w:rtl/>
          <w:lang w:eastAsia="zh-TW"/>
        </w:rPr>
        <w:t>الأطفال</w:t>
      </w:r>
      <w:r>
        <w:rPr>
          <w:rtl/>
          <w:lang w:eastAsia="zh-TW"/>
        </w:rPr>
        <w:t xml:space="preserve"> </w:t>
      </w:r>
      <w:r w:rsidRPr="002074A7">
        <w:rPr>
          <w:rtl/>
          <w:lang w:eastAsia="zh-TW"/>
        </w:rPr>
        <w:t>حديثي</w:t>
      </w:r>
      <w:r>
        <w:rPr>
          <w:rtl/>
          <w:lang w:eastAsia="zh-TW"/>
        </w:rPr>
        <w:t xml:space="preserve"> </w:t>
      </w:r>
      <w:r w:rsidRPr="002074A7">
        <w:rPr>
          <w:rtl/>
          <w:lang w:eastAsia="zh-TW"/>
        </w:rPr>
        <w:t>الولادة</w:t>
      </w:r>
      <w:r>
        <w:rPr>
          <w:rtl/>
          <w:lang w:eastAsia="zh-TW"/>
        </w:rPr>
        <w:t xml:space="preserve"> </w:t>
      </w:r>
      <w:r w:rsidRPr="002074A7">
        <w:rPr>
          <w:rtl/>
          <w:lang w:eastAsia="zh-TW"/>
        </w:rPr>
        <w:t>والأطفال</w:t>
      </w:r>
      <w:r>
        <w:rPr>
          <w:rtl/>
          <w:lang w:eastAsia="zh-TW"/>
        </w:rPr>
        <w:t xml:space="preserve"> </w:t>
      </w:r>
      <w:r w:rsidRPr="002074A7">
        <w:rPr>
          <w:rtl/>
          <w:lang w:eastAsia="zh-TW"/>
        </w:rPr>
        <w:t>دون</w:t>
      </w:r>
      <w:r>
        <w:rPr>
          <w:rtl/>
          <w:lang w:eastAsia="zh-TW"/>
        </w:rPr>
        <w:t xml:space="preserve"> </w:t>
      </w:r>
      <w:r w:rsidRPr="002074A7">
        <w:rPr>
          <w:rtl/>
          <w:lang w:eastAsia="zh-TW"/>
        </w:rPr>
        <w:t>الخامسة</w:t>
      </w:r>
      <w:r>
        <w:rPr>
          <w:rtl/>
          <w:lang w:eastAsia="zh-TW"/>
        </w:rPr>
        <w:t xml:space="preserve"> </w:t>
      </w:r>
      <w:r w:rsidRPr="002074A7">
        <w:rPr>
          <w:rtl/>
          <w:lang w:eastAsia="zh-TW"/>
        </w:rPr>
        <w:t>والبالغين</w:t>
      </w:r>
      <w:r>
        <w:rPr>
          <w:rtl/>
          <w:lang w:eastAsia="zh-TW"/>
        </w:rPr>
        <w:t xml:space="preserve"> </w:t>
      </w:r>
      <w:r w:rsidRPr="002074A7">
        <w:rPr>
          <w:rtl/>
          <w:lang w:eastAsia="zh-TW"/>
        </w:rPr>
        <w:t>لا</w:t>
      </w:r>
      <w:r>
        <w:rPr>
          <w:rtl/>
          <w:lang w:eastAsia="zh-TW"/>
        </w:rPr>
        <w:t xml:space="preserve"> </w:t>
      </w:r>
      <w:r w:rsidRPr="002074A7">
        <w:rPr>
          <w:rtl/>
          <w:lang w:eastAsia="zh-TW"/>
        </w:rPr>
        <w:t>تزال</w:t>
      </w:r>
      <w:r>
        <w:rPr>
          <w:rtl/>
          <w:lang w:eastAsia="zh-TW"/>
        </w:rPr>
        <w:t xml:space="preserve"> </w:t>
      </w:r>
      <w:r w:rsidRPr="002074A7">
        <w:rPr>
          <w:rtl/>
          <w:lang w:eastAsia="zh-TW"/>
        </w:rPr>
        <w:t>مرتفعة</w:t>
      </w:r>
      <w:r>
        <w:rPr>
          <w:rtl/>
          <w:lang w:eastAsia="zh-TW"/>
        </w:rPr>
        <w:t xml:space="preserve"> </w:t>
      </w:r>
      <w:r w:rsidRPr="002074A7">
        <w:rPr>
          <w:rtl/>
          <w:lang w:eastAsia="zh-TW"/>
        </w:rPr>
        <w:t>بشكل</w:t>
      </w:r>
      <w:r>
        <w:rPr>
          <w:rtl/>
          <w:lang w:eastAsia="zh-TW"/>
        </w:rPr>
        <w:t xml:space="preserve"> </w:t>
      </w:r>
      <w:r w:rsidRPr="002074A7">
        <w:rPr>
          <w:rtl/>
          <w:lang w:eastAsia="zh-TW"/>
        </w:rPr>
        <w:t>غير</w:t>
      </w:r>
      <w:r>
        <w:rPr>
          <w:rtl/>
          <w:lang w:eastAsia="zh-TW"/>
        </w:rPr>
        <w:t xml:space="preserve"> </w:t>
      </w:r>
      <w:r w:rsidRPr="002074A7">
        <w:rPr>
          <w:rtl/>
          <w:lang w:eastAsia="zh-TW"/>
        </w:rPr>
        <w:t>مقبول</w:t>
      </w:r>
      <w:r>
        <w:rPr>
          <w:rtl/>
          <w:lang w:eastAsia="zh-TW"/>
        </w:rPr>
        <w:t xml:space="preserve">. </w:t>
      </w:r>
      <w:r w:rsidRPr="002074A7">
        <w:rPr>
          <w:rtl/>
          <w:lang w:eastAsia="zh-TW"/>
        </w:rPr>
        <w:t>ولا</w:t>
      </w:r>
      <w:r>
        <w:rPr>
          <w:rtl/>
          <w:lang w:eastAsia="zh-TW"/>
        </w:rPr>
        <w:t xml:space="preserve"> </w:t>
      </w:r>
      <w:r w:rsidRPr="002074A7">
        <w:rPr>
          <w:rtl/>
          <w:lang w:eastAsia="zh-TW"/>
        </w:rPr>
        <w:t>تزال</w:t>
      </w:r>
      <w:r>
        <w:rPr>
          <w:rtl/>
          <w:lang w:eastAsia="zh-TW"/>
        </w:rPr>
        <w:t xml:space="preserve"> </w:t>
      </w:r>
      <w:r w:rsidRPr="002074A7">
        <w:rPr>
          <w:rtl/>
          <w:lang w:eastAsia="zh-TW"/>
        </w:rPr>
        <w:t>التغطية</w:t>
      </w:r>
      <w:r>
        <w:rPr>
          <w:rtl/>
          <w:lang w:eastAsia="zh-TW"/>
        </w:rPr>
        <w:t xml:space="preserve"> </w:t>
      </w:r>
      <w:r w:rsidRPr="002074A7">
        <w:rPr>
          <w:rtl/>
          <w:lang w:eastAsia="zh-TW"/>
        </w:rPr>
        <w:t>الشاملة</w:t>
      </w:r>
      <w:r>
        <w:rPr>
          <w:rtl/>
          <w:lang w:eastAsia="zh-TW"/>
        </w:rPr>
        <w:t xml:space="preserve"> </w:t>
      </w:r>
      <w:r w:rsidRPr="002074A7">
        <w:rPr>
          <w:rtl/>
          <w:lang w:eastAsia="zh-TW"/>
        </w:rPr>
        <w:t>بالرعاية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حلم</w:t>
      </w:r>
      <w:r w:rsidR="00587E09">
        <w:rPr>
          <w:rtl/>
          <w:lang w:eastAsia="zh-TW"/>
        </w:rPr>
        <w:t xml:space="preserve">اً </w:t>
      </w:r>
      <w:r w:rsidRPr="002074A7">
        <w:rPr>
          <w:rtl/>
          <w:lang w:eastAsia="zh-TW"/>
        </w:rPr>
        <w:t>يراود</w:t>
      </w:r>
      <w:r>
        <w:rPr>
          <w:rtl/>
          <w:lang w:eastAsia="zh-TW"/>
        </w:rPr>
        <w:t xml:space="preserve"> </w:t>
      </w:r>
      <w:r w:rsidRPr="002074A7">
        <w:rPr>
          <w:rtl/>
          <w:lang w:eastAsia="zh-TW"/>
        </w:rPr>
        <w:t>الكثيرين</w:t>
      </w:r>
      <w:r>
        <w:rPr>
          <w:rtl/>
          <w:lang w:eastAsia="zh-TW"/>
        </w:rPr>
        <w:t xml:space="preserve">. </w:t>
      </w:r>
      <w:r w:rsidRPr="002074A7">
        <w:rPr>
          <w:rtl/>
          <w:lang w:eastAsia="zh-TW"/>
        </w:rPr>
        <w:t>وثمة</w:t>
      </w:r>
      <w:r>
        <w:rPr>
          <w:rtl/>
          <w:lang w:eastAsia="zh-TW"/>
        </w:rPr>
        <w:t xml:space="preserve"> </w:t>
      </w:r>
      <w:r w:rsidRPr="002074A7">
        <w:rPr>
          <w:rtl/>
          <w:lang w:eastAsia="zh-TW"/>
        </w:rPr>
        <w:t>عوامل</w:t>
      </w:r>
      <w:r>
        <w:rPr>
          <w:rtl/>
          <w:lang w:eastAsia="zh-TW"/>
        </w:rPr>
        <w:t xml:space="preserve"> </w:t>
      </w:r>
      <w:r w:rsidRPr="002074A7">
        <w:rPr>
          <w:rtl/>
          <w:lang w:eastAsia="zh-TW"/>
        </w:rPr>
        <w:t>كثيرة</w:t>
      </w:r>
      <w:r>
        <w:rPr>
          <w:rtl/>
          <w:lang w:eastAsia="zh-TW"/>
        </w:rPr>
        <w:t xml:space="preserve"> </w:t>
      </w:r>
      <w:r w:rsidRPr="002074A7">
        <w:rPr>
          <w:rtl/>
          <w:lang w:eastAsia="zh-TW"/>
        </w:rPr>
        <w:t>تحول</w:t>
      </w:r>
      <w:r>
        <w:rPr>
          <w:rtl/>
          <w:lang w:eastAsia="zh-TW"/>
        </w:rPr>
        <w:t xml:space="preserve"> </w:t>
      </w:r>
      <w:r w:rsidRPr="002074A7">
        <w:rPr>
          <w:rtl/>
          <w:lang w:eastAsia="zh-TW"/>
        </w:rPr>
        <w:t>دون</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يتعلق</w:t>
      </w:r>
      <w:r>
        <w:rPr>
          <w:rtl/>
          <w:lang w:eastAsia="zh-TW"/>
        </w:rPr>
        <w:t xml:space="preserve"> </w:t>
      </w:r>
      <w:r w:rsidRPr="002074A7">
        <w:rPr>
          <w:rtl/>
          <w:lang w:eastAsia="zh-TW"/>
        </w:rPr>
        <w:t>معظمها</w:t>
      </w:r>
      <w:r>
        <w:rPr>
          <w:rtl/>
          <w:lang w:eastAsia="zh-TW"/>
        </w:rPr>
        <w:t xml:space="preserve"> </w:t>
      </w:r>
      <w:r w:rsidRPr="002074A7">
        <w:rPr>
          <w:rtl/>
          <w:lang w:eastAsia="zh-TW"/>
        </w:rPr>
        <w:t>بعدم</w:t>
      </w:r>
      <w:r>
        <w:rPr>
          <w:rtl/>
          <w:lang w:eastAsia="zh-TW"/>
        </w:rPr>
        <w:t xml:space="preserve"> </w:t>
      </w:r>
      <w:r w:rsidRPr="002074A7">
        <w:rPr>
          <w:rtl/>
          <w:lang w:eastAsia="zh-TW"/>
        </w:rPr>
        <w:t>المساواة</w:t>
      </w:r>
      <w:r>
        <w:rPr>
          <w:rtl/>
          <w:lang w:eastAsia="zh-TW"/>
        </w:rPr>
        <w:t xml:space="preserve"> </w:t>
      </w:r>
      <w:r w:rsidRPr="002074A7">
        <w:rPr>
          <w:rtl/>
          <w:lang w:eastAsia="zh-TW"/>
        </w:rPr>
        <w:t>والنهج</w:t>
      </w:r>
      <w:r>
        <w:rPr>
          <w:rtl/>
          <w:lang w:eastAsia="zh-TW"/>
        </w:rPr>
        <w:t xml:space="preserve"> </w:t>
      </w:r>
      <w:r w:rsidRPr="002074A7">
        <w:rPr>
          <w:rtl/>
          <w:lang w:eastAsia="zh-TW"/>
        </w:rPr>
        <w:t>الانتقائية</w:t>
      </w:r>
      <w:r>
        <w:rPr>
          <w:rtl/>
          <w:lang w:eastAsia="zh-TW"/>
        </w:rPr>
        <w:t xml:space="preserve"> </w:t>
      </w:r>
      <w:r w:rsidRPr="002074A7">
        <w:rPr>
          <w:rtl/>
          <w:lang w:eastAsia="zh-TW"/>
        </w:rPr>
        <w:t>إزاء</w:t>
      </w:r>
      <w:r>
        <w:rPr>
          <w:rtl/>
          <w:lang w:eastAsia="zh-TW"/>
        </w:rPr>
        <w:t xml:space="preserve"> </w:t>
      </w:r>
      <w:r w:rsidRPr="002074A7">
        <w:rPr>
          <w:rtl/>
          <w:lang w:eastAsia="zh-TW"/>
        </w:rPr>
        <w:t>مبادئ</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والأدلة</w:t>
      </w:r>
      <w:r>
        <w:rPr>
          <w:rtl/>
          <w:lang w:eastAsia="zh-TW"/>
        </w:rPr>
        <w:t xml:space="preserve"> </w:t>
      </w:r>
      <w:r w:rsidRPr="002074A7">
        <w:rPr>
          <w:rtl/>
          <w:lang w:eastAsia="zh-TW"/>
        </w:rPr>
        <w:t>العلمية</w:t>
      </w:r>
      <w:r>
        <w:rPr>
          <w:rtl/>
          <w:lang w:eastAsia="zh-TW"/>
        </w:rPr>
        <w:t xml:space="preserve"> </w:t>
      </w:r>
      <w:r w:rsidRPr="002074A7">
        <w:rPr>
          <w:rtl/>
          <w:lang w:eastAsia="zh-TW"/>
        </w:rPr>
        <w:t>القائمة</w:t>
      </w:r>
      <w:r>
        <w:rPr>
          <w:rtl/>
          <w:lang w:eastAsia="zh-TW"/>
        </w:rPr>
        <w:t xml:space="preserve">. </w:t>
      </w:r>
      <w:r w:rsidRPr="002074A7">
        <w:rPr>
          <w:rtl/>
          <w:lang w:eastAsia="zh-TW"/>
        </w:rPr>
        <w:t>ومن</w:t>
      </w:r>
      <w:r>
        <w:rPr>
          <w:rtl/>
          <w:lang w:eastAsia="zh-TW"/>
        </w:rPr>
        <w:t xml:space="preserve"> </w:t>
      </w:r>
      <w:r w:rsidRPr="002074A7">
        <w:rPr>
          <w:rtl/>
          <w:lang w:eastAsia="zh-TW"/>
        </w:rPr>
        <w:t>الممكن،</w:t>
      </w:r>
      <w:r>
        <w:rPr>
          <w:rtl/>
          <w:lang w:eastAsia="zh-TW"/>
        </w:rPr>
        <w:t xml:space="preserve"> </w:t>
      </w:r>
      <w:r w:rsidRPr="002074A7">
        <w:rPr>
          <w:rtl/>
          <w:lang w:eastAsia="zh-TW"/>
        </w:rPr>
        <w:t>بل</w:t>
      </w:r>
      <w:r>
        <w:rPr>
          <w:rtl/>
          <w:lang w:eastAsia="zh-TW"/>
        </w:rPr>
        <w:t xml:space="preserve"> </w:t>
      </w:r>
      <w:r w:rsidRPr="002074A7">
        <w:rPr>
          <w:rtl/>
          <w:lang w:eastAsia="zh-TW"/>
        </w:rPr>
        <w:t>والواجب،</w:t>
      </w:r>
      <w:r>
        <w:rPr>
          <w:rtl/>
          <w:lang w:eastAsia="zh-TW"/>
        </w:rPr>
        <w:t xml:space="preserve"> </w:t>
      </w:r>
      <w:r w:rsidRPr="002074A7">
        <w:rPr>
          <w:rtl/>
          <w:lang w:eastAsia="zh-TW"/>
        </w:rPr>
        <w:t>معالجة</w:t>
      </w:r>
      <w:r>
        <w:rPr>
          <w:rtl/>
          <w:lang w:eastAsia="zh-TW"/>
        </w:rPr>
        <w:t xml:space="preserve"> </w:t>
      </w:r>
      <w:r w:rsidRPr="002074A7">
        <w:rPr>
          <w:rtl/>
          <w:lang w:eastAsia="zh-TW"/>
        </w:rPr>
        <w:t>هذه</w:t>
      </w:r>
      <w:r>
        <w:rPr>
          <w:rtl/>
          <w:lang w:eastAsia="zh-TW"/>
        </w:rPr>
        <w:t xml:space="preserve"> </w:t>
      </w:r>
      <w:r w:rsidRPr="002074A7">
        <w:rPr>
          <w:rtl/>
          <w:lang w:eastAsia="zh-TW"/>
        </w:rPr>
        <w:t>المسألة</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الالتزام</w:t>
      </w:r>
      <w:r>
        <w:rPr>
          <w:rtl/>
          <w:lang w:eastAsia="zh-TW"/>
        </w:rPr>
        <w:t xml:space="preserve"> </w:t>
      </w:r>
      <w:r w:rsidRPr="002074A7">
        <w:rPr>
          <w:rtl/>
          <w:lang w:eastAsia="zh-TW"/>
        </w:rPr>
        <w:t>الصارم</w:t>
      </w:r>
      <w:r>
        <w:rPr>
          <w:rtl/>
          <w:lang w:eastAsia="zh-TW"/>
        </w:rPr>
        <w:t xml:space="preserve"> </w:t>
      </w:r>
      <w:r w:rsidRPr="002074A7">
        <w:rPr>
          <w:rtl/>
          <w:lang w:eastAsia="zh-TW"/>
        </w:rPr>
        <w:t>من</w:t>
      </w:r>
      <w:r>
        <w:rPr>
          <w:rtl/>
          <w:lang w:eastAsia="zh-TW"/>
        </w:rPr>
        <w:t xml:space="preserve"> </w:t>
      </w:r>
      <w:r w:rsidRPr="002074A7">
        <w:rPr>
          <w:rtl/>
          <w:lang w:eastAsia="zh-TW"/>
        </w:rPr>
        <w:t>جانب</w:t>
      </w:r>
      <w:r>
        <w:rPr>
          <w:rtl/>
          <w:lang w:eastAsia="zh-TW"/>
        </w:rPr>
        <w:t xml:space="preserve"> </w:t>
      </w:r>
      <w:r w:rsidRPr="002074A7">
        <w:rPr>
          <w:rtl/>
          <w:lang w:eastAsia="zh-TW"/>
        </w:rPr>
        <w:t>الدول</w:t>
      </w:r>
      <w:r>
        <w:rPr>
          <w:rtl/>
          <w:lang w:eastAsia="zh-TW"/>
        </w:rPr>
        <w:t xml:space="preserve"> </w:t>
      </w:r>
      <w:r w:rsidRPr="002074A7">
        <w:rPr>
          <w:rtl/>
          <w:lang w:eastAsia="zh-TW"/>
        </w:rPr>
        <w:t>وبذل</w:t>
      </w:r>
      <w:r>
        <w:rPr>
          <w:rtl/>
          <w:lang w:eastAsia="zh-TW"/>
        </w:rPr>
        <w:t xml:space="preserve"> </w:t>
      </w:r>
      <w:r w:rsidRPr="002074A7">
        <w:rPr>
          <w:rtl/>
          <w:lang w:eastAsia="zh-TW"/>
        </w:rPr>
        <w:t>الجهود</w:t>
      </w:r>
      <w:r>
        <w:rPr>
          <w:rtl/>
          <w:lang w:eastAsia="zh-TW"/>
        </w:rPr>
        <w:t xml:space="preserve"> </w:t>
      </w:r>
      <w:r w:rsidRPr="002074A7">
        <w:rPr>
          <w:rtl/>
          <w:lang w:eastAsia="zh-TW"/>
        </w:rPr>
        <w:t>من</w:t>
      </w:r>
      <w:r>
        <w:rPr>
          <w:rtl/>
          <w:lang w:eastAsia="zh-TW"/>
        </w:rPr>
        <w:t xml:space="preserve"> </w:t>
      </w:r>
      <w:r w:rsidRPr="002074A7">
        <w:rPr>
          <w:rtl/>
          <w:lang w:eastAsia="zh-TW"/>
        </w:rPr>
        <w:t>قبل</w:t>
      </w:r>
      <w:r>
        <w:rPr>
          <w:rtl/>
          <w:lang w:eastAsia="zh-TW"/>
        </w:rPr>
        <w:t xml:space="preserve"> </w:t>
      </w:r>
      <w:r w:rsidRPr="002074A7">
        <w:rPr>
          <w:rtl/>
          <w:lang w:eastAsia="zh-TW"/>
        </w:rPr>
        <w:t>الجهات</w:t>
      </w:r>
      <w:r>
        <w:rPr>
          <w:rtl/>
          <w:lang w:eastAsia="zh-TW"/>
        </w:rPr>
        <w:t xml:space="preserve"> </w:t>
      </w:r>
      <w:r w:rsidRPr="002074A7">
        <w:rPr>
          <w:rtl/>
          <w:lang w:eastAsia="zh-TW"/>
        </w:rPr>
        <w:t>المعنية</w:t>
      </w:r>
      <w:r>
        <w:rPr>
          <w:rtl/>
          <w:lang w:eastAsia="zh-TW"/>
        </w:rPr>
        <w:t>.</w:t>
      </w:r>
    </w:p>
    <w:p w:rsidR="002074A7" w:rsidRPr="002074A7" w:rsidRDefault="002074A7" w:rsidP="002074A7">
      <w:pPr>
        <w:pStyle w:val="SingleTxtGA"/>
        <w:rPr>
          <w:rtl/>
          <w:lang w:eastAsia="zh-TW"/>
        </w:rPr>
      </w:pPr>
      <w:r w:rsidRPr="002074A7">
        <w:rPr>
          <w:rtl/>
          <w:lang w:eastAsia="zh-TW"/>
        </w:rPr>
        <w:lastRenderedPageBreak/>
        <w:t>٦٧</w:t>
      </w:r>
      <w:r>
        <w:rPr>
          <w:rtl/>
          <w:lang w:eastAsia="zh-TW"/>
        </w:rPr>
        <w:t>-</w:t>
      </w:r>
      <w:r w:rsidRPr="002074A7">
        <w:rPr>
          <w:lang w:eastAsia="zh-TW"/>
        </w:rPr>
        <w:tab/>
      </w:r>
      <w:r w:rsidRPr="002074A7">
        <w:rPr>
          <w:rtl/>
          <w:lang w:eastAsia="zh-TW"/>
        </w:rPr>
        <w:t>وفي</w:t>
      </w:r>
      <w:r>
        <w:rPr>
          <w:rtl/>
          <w:lang w:eastAsia="zh-TW"/>
        </w:rPr>
        <w:t xml:space="preserve"> </w:t>
      </w:r>
      <w:r w:rsidRPr="002074A7">
        <w:rPr>
          <w:rtl/>
          <w:lang w:eastAsia="zh-TW"/>
        </w:rPr>
        <w:t>سياق</w:t>
      </w:r>
      <w:r>
        <w:rPr>
          <w:rtl/>
          <w:lang w:eastAsia="zh-TW"/>
        </w:rPr>
        <w:t xml:space="preserve"> </w:t>
      </w:r>
      <w:r w:rsidRPr="002074A7">
        <w:rPr>
          <w:rtl/>
          <w:lang w:eastAsia="zh-TW"/>
        </w:rPr>
        <w:t>خطة</w:t>
      </w:r>
      <w:r>
        <w:rPr>
          <w:rtl/>
          <w:lang w:eastAsia="zh-TW"/>
        </w:rPr>
        <w:t xml:space="preserve"> </w:t>
      </w:r>
      <w:r w:rsidRPr="002074A7">
        <w:rPr>
          <w:rtl/>
          <w:lang w:eastAsia="zh-TW"/>
        </w:rPr>
        <w:t>ما</w:t>
      </w:r>
      <w:r>
        <w:rPr>
          <w:rtl/>
          <w:lang w:eastAsia="zh-TW"/>
        </w:rPr>
        <w:t xml:space="preserve"> </w:t>
      </w:r>
      <w:r w:rsidRPr="002074A7">
        <w:rPr>
          <w:rtl/>
          <w:lang w:eastAsia="zh-TW"/>
        </w:rPr>
        <w:t>بعد</w:t>
      </w:r>
      <w:r>
        <w:rPr>
          <w:rtl/>
          <w:lang w:eastAsia="zh-TW"/>
        </w:rPr>
        <w:t xml:space="preserve"> </w:t>
      </w:r>
      <w:r w:rsidRPr="002074A7">
        <w:rPr>
          <w:rtl/>
          <w:lang w:eastAsia="zh-TW"/>
        </w:rPr>
        <w:t>عام</w:t>
      </w:r>
      <w:r>
        <w:rPr>
          <w:rtl/>
          <w:lang w:eastAsia="zh-TW"/>
        </w:rPr>
        <w:t xml:space="preserve"> </w:t>
      </w:r>
      <w:r w:rsidRPr="002074A7">
        <w:rPr>
          <w:rtl/>
          <w:lang w:eastAsia="zh-TW"/>
        </w:rPr>
        <w:t>2015،</w:t>
      </w:r>
      <w:r>
        <w:rPr>
          <w:rtl/>
          <w:lang w:eastAsia="zh-TW"/>
        </w:rPr>
        <w:t xml:space="preserve"> </w:t>
      </w:r>
      <w:r w:rsidRPr="002074A7">
        <w:rPr>
          <w:rtl/>
          <w:lang w:eastAsia="zh-TW"/>
        </w:rPr>
        <w:t>فإن</w:t>
      </w:r>
      <w:r>
        <w:rPr>
          <w:rtl/>
          <w:lang w:eastAsia="zh-TW"/>
        </w:rPr>
        <w:t xml:space="preserve"> </w:t>
      </w:r>
      <w:r w:rsidRPr="002074A7">
        <w:rPr>
          <w:rtl/>
          <w:lang w:eastAsia="zh-TW"/>
        </w:rPr>
        <w:t>إطار</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قد</w:t>
      </w:r>
      <w:r>
        <w:rPr>
          <w:rtl/>
          <w:lang w:eastAsia="zh-TW"/>
        </w:rPr>
        <w:t xml:space="preserve"> </w:t>
      </w:r>
      <w:r w:rsidRPr="002074A7">
        <w:rPr>
          <w:rtl/>
          <w:lang w:eastAsia="zh-TW"/>
        </w:rPr>
        <w:t>يكون</w:t>
      </w:r>
      <w:r>
        <w:rPr>
          <w:rtl/>
          <w:lang w:eastAsia="zh-TW"/>
        </w:rPr>
        <w:t xml:space="preserve"> </w:t>
      </w:r>
      <w:r w:rsidRPr="002074A7">
        <w:rPr>
          <w:rtl/>
          <w:lang w:eastAsia="zh-TW"/>
        </w:rPr>
        <w:t>أداة</w:t>
      </w:r>
      <w:r>
        <w:rPr>
          <w:rtl/>
          <w:lang w:eastAsia="zh-TW"/>
        </w:rPr>
        <w:t xml:space="preserve"> </w:t>
      </w:r>
      <w:r w:rsidRPr="002074A7">
        <w:rPr>
          <w:rtl/>
          <w:lang w:eastAsia="zh-TW"/>
        </w:rPr>
        <w:t>تحليلية</w:t>
      </w:r>
      <w:r>
        <w:rPr>
          <w:rtl/>
          <w:lang w:eastAsia="zh-TW"/>
        </w:rPr>
        <w:t xml:space="preserve"> </w:t>
      </w:r>
      <w:r w:rsidRPr="002074A7">
        <w:rPr>
          <w:rtl/>
          <w:lang w:eastAsia="zh-TW"/>
        </w:rPr>
        <w:t>وتنفيذية</w:t>
      </w:r>
      <w:r>
        <w:rPr>
          <w:rtl/>
          <w:lang w:eastAsia="zh-TW"/>
        </w:rPr>
        <w:t xml:space="preserve"> </w:t>
      </w:r>
      <w:r w:rsidRPr="002074A7">
        <w:rPr>
          <w:rtl/>
          <w:lang w:eastAsia="zh-TW"/>
        </w:rPr>
        <w:t>مفيدة</w:t>
      </w:r>
      <w:r>
        <w:rPr>
          <w:rtl/>
          <w:lang w:eastAsia="zh-TW"/>
        </w:rPr>
        <w:t xml:space="preserve"> </w:t>
      </w:r>
      <w:r w:rsidRPr="002074A7">
        <w:rPr>
          <w:rtl/>
          <w:lang w:eastAsia="zh-TW"/>
        </w:rPr>
        <w:t>وقوية</w:t>
      </w:r>
      <w:r>
        <w:rPr>
          <w:rtl/>
          <w:lang w:eastAsia="zh-TW"/>
        </w:rPr>
        <w:t xml:space="preserve"> </w:t>
      </w:r>
      <w:r w:rsidRPr="002074A7">
        <w:rPr>
          <w:rtl/>
          <w:lang w:eastAsia="zh-TW"/>
        </w:rPr>
        <w:t>للانتقال</w:t>
      </w:r>
      <w:r>
        <w:rPr>
          <w:rtl/>
          <w:lang w:eastAsia="zh-TW"/>
        </w:rPr>
        <w:t xml:space="preserve"> </w:t>
      </w:r>
      <w:r w:rsidRPr="002074A7">
        <w:rPr>
          <w:rtl/>
          <w:lang w:eastAsia="zh-TW"/>
        </w:rPr>
        <w:t>إلى</w:t>
      </w:r>
      <w:r>
        <w:rPr>
          <w:rtl/>
          <w:lang w:eastAsia="zh-TW"/>
        </w:rPr>
        <w:t xml:space="preserve"> </w:t>
      </w:r>
      <w:r w:rsidRPr="002074A7">
        <w:rPr>
          <w:rtl/>
          <w:lang w:eastAsia="zh-TW"/>
        </w:rPr>
        <w:t>أهداف</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ويمكن</w:t>
      </w:r>
      <w:r>
        <w:rPr>
          <w:rtl/>
          <w:lang w:eastAsia="zh-TW"/>
        </w:rPr>
        <w:t xml:space="preserve"> </w:t>
      </w:r>
      <w:r w:rsidRPr="002074A7">
        <w:rPr>
          <w:rtl/>
          <w:lang w:eastAsia="zh-TW"/>
        </w:rPr>
        <w:t>لأهداف</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أن</w:t>
      </w:r>
      <w:r>
        <w:rPr>
          <w:rtl/>
          <w:lang w:eastAsia="zh-TW"/>
        </w:rPr>
        <w:t xml:space="preserve"> </w:t>
      </w:r>
      <w:r w:rsidRPr="002074A7">
        <w:rPr>
          <w:rtl/>
          <w:lang w:eastAsia="zh-TW"/>
        </w:rPr>
        <w:t>تكون</w:t>
      </w:r>
      <w:r>
        <w:rPr>
          <w:rtl/>
          <w:lang w:eastAsia="zh-TW"/>
        </w:rPr>
        <w:t xml:space="preserve"> </w:t>
      </w:r>
      <w:r w:rsidRPr="002074A7">
        <w:rPr>
          <w:rtl/>
          <w:lang w:eastAsia="zh-TW"/>
        </w:rPr>
        <w:t>أداة</w:t>
      </w:r>
      <w:r>
        <w:rPr>
          <w:rtl/>
          <w:lang w:eastAsia="zh-TW"/>
        </w:rPr>
        <w:t xml:space="preserve"> </w:t>
      </w:r>
      <w:r w:rsidRPr="002074A7">
        <w:rPr>
          <w:rtl/>
          <w:lang w:eastAsia="zh-TW"/>
        </w:rPr>
        <w:t>فعالة</w:t>
      </w:r>
      <w:r>
        <w:rPr>
          <w:rtl/>
          <w:lang w:eastAsia="zh-TW"/>
        </w:rPr>
        <w:t xml:space="preserve"> </w:t>
      </w:r>
      <w:r w:rsidRPr="002074A7">
        <w:rPr>
          <w:rtl/>
          <w:lang w:eastAsia="zh-TW"/>
        </w:rPr>
        <w:t>لإعمال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بصورة</w:t>
      </w:r>
      <w:r>
        <w:rPr>
          <w:rtl/>
          <w:lang w:eastAsia="zh-TW"/>
        </w:rPr>
        <w:t xml:space="preserve"> </w:t>
      </w:r>
      <w:r w:rsidRPr="002074A7">
        <w:rPr>
          <w:rtl/>
          <w:lang w:eastAsia="zh-TW"/>
        </w:rPr>
        <w:t>شاملة</w:t>
      </w:r>
      <w:r>
        <w:rPr>
          <w:rtl/>
          <w:lang w:eastAsia="zh-TW"/>
        </w:rPr>
        <w:t xml:space="preserve"> </w:t>
      </w:r>
      <w:r w:rsidRPr="002074A7">
        <w:rPr>
          <w:rtl/>
          <w:lang w:eastAsia="zh-TW"/>
        </w:rPr>
        <w:t>وفعالة،</w:t>
      </w:r>
      <w:r>
        <w:rPr>
          <w:rtl/>
          <w:lang w:eastAsia="zh-TW"/>
        </w:rPr>
        <w:t xml:space="preserve"> </w:t>
      </w:r>
      <w:r w:rsidRPr="002074A7">
        <w:rPr>
          <w:rtl/>
          <w:lang w:eastAsia="zh-TW"/>
        </w:rPr>
        <w:t>إذا</w:t>
      </w:r>
      <w:r>
        <w:rPr>
          <w:rtl/>
          <w:lang w:eastAsia="zh-TW"/>
        </w:rPr>
        <w:t xml:space="preserve"> </w:t>
      </w:r>
      <w:r w:rsidRPr="002074A7">
        <w:rPr>
          <w:rtl/>
          <w:lang w:eastAsia="zh-TW"/>
        </w:rPr>
        <w:t>أُدمجت</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بفعالية</w:t>
      </w:r>
      <w:r>
        <w:rPr>
          <w:rtl/>
          <w:lang w:eastAsia="zh-TW"/>
        </w:rPr>
        <w:t xml:space="preserve"> </w:t>
      </w:r>
      <w:r w:rsidRPr="002074A7">
        <w:rPr>
          <w:rtl/>
          <w:lang w:eastAsia="zh-TW"/>
        </w:rPr>
        <w:t>في</w:t>
      </w:r>
      <w:r>
        <w:rPr>
          <w:rtl/>
          <w:lang w:eastAsia="zh-TW"/>
        </w:rPr>
        <w:t xml:space="preserve"> </w:t>
      </w:r>
      <w:r w:rsidRPr="002074A7">
        <w:rPr>
          <w:rtl/>
          <w:lang w:eastAsia="zh-TW"/>
        </w:rPr>
        <w:t>تصور</w:t>
      </w:r>
      <w:r>
        <w:rPr>
          <w:rtl/>
          <w:lang w:eastAsia="zh-TW"/>
        </w:rPr>
        <w:t xml:space="preserve"> </w:t>
      </w:r>
      <w:r w:rsidRPr="002074A7">
        <w:rPr>
          <w:rtl/>
          <w:lang w:eastAsia="zh-TW"/>
        </w:rPr>
        <w:t>هذه</w:t>
      </w:r>
      <w:r>
        <w:rPr>
          <w:rtl/>
          <w:lang w:eastAsia="zh-TW"/>
        </w:rPr>
        <w:t xml:space="preserve"> </w:t>
      </w:r>
      <w:r w:rsidRPr="002074A7">
        <w:rPr>
          <w:rtl/>
          <w:lang w:eastAsia="zh-TW"/>
        </w:rPr>
        <w:t>الأهداف</w:t>
      </w:r>
      <w:r>
        <w:rPr>
          <w:rtl/>
          <w:lang w:eastAsia="zh-TW"/>
        </w:rPr>
        <w:t>.</w:t>
      </w:r>
    </w:p>
    <w:p w:rsidR="002074A7" w:rsidRPr="002074A7" w:rsidRDefault="00007363" w:rsidP="00007363">
      <w:pPr>
        <w:pStyle w:val="H1GA"/>
        <w:rPr>
          <w:rtl/>
          <w:lang w:eastAsia="zh-TW"/>
        </w:rPr>
      </w:pPr>
      <w:r>
        <w:rPr>
          <w:rFonts w:hint="cs"/>
          <w:rtl/>
          <w:lang w:eastAsia="zh-TW"/>
        </w:rPr>
        <w:tab/>
      </w:r>
      <w:r w:rsidR="002074A7" w:rsidRPr="002074A7">
        <w:rPr>
          <w:rtl/>
          <w:lang w:eastAsia="zh-TW"/>
        </w:rPr>
        <w:t>باء</w:t>
      </w:r>
      <w:r w:rsidR="002074A7">
        <w:rPr>
          <w:rtl/>
          <w:lang w:eastAsia="zh-TW"/>
        </w:rPr>
        <w:t>-</w:t>
      </w:r>
      <w:r w:rsidR="002074A7" w:rsidRPr="002074A7">
        <w:rPr>
          <w:lang w:eastAsia="zh-TW"/>
        </w:rPr>
        <w:tab/>
      </w:r>
      <w:r w:rsidR="002074A7" w:rsidRPr="002074A7">
        <w:rPr>
          <w:rtl/>
          <w:lang w:eastAsia="zh-TW"/>
        </w:rPr>
        <w:t>الحق</w:t>
      </w:r>
      <w:r w:rsidR="002074A7">
        <w:rPr>
          <w:rtl/>
          <w:lang w:eastAsia="zh-TW"/>
        </w:rPr>
        <w:t xml:space="preserve"> </w:t>
      </w:r>
      <w:r w:rsidR="002074A7" w:rsidRPr="002074A7">
        <w:rPr>
          <w:rtl/>
          <w:lang w:eastAsia="zh-TW"/>
        </w:rPr>
        <w:t>في</w:t>
      </w:r>
      <w:r w:rsidR="002074A7">
        <w:rPr>
          <w:rtl/>
          <w:lang w:eastAsia="zh-TW"/>
        </w:rPr>
        <w:t xml:space="preserve"> </w:t>
      </w:r>
      <w:r w:rsidR="002074A7" w:rsidRPr="002074A7">
        <w:rPr>
          <w:rtl/>
          <w:lang w:eastAsia="zh-TW"/>
        </w:rPr>
        <w:t>الصحة</w:t>
      </w:r>
      <w:r w:rsidR="002074A7">
        <w:rPr>
          <w:rtl/>
          <w:lang w:eastAsia="zh-TW"/>
        </w:rPr>
        <w:t xml:space="preserve"> </w:t>
      </w:r>
      <w:r w:rsidR="002074A7" w:rsidRPr="002074A7">
        <w:rPr>
          <w:rtl/>
          <w:lang w:eastAsia="zh-TW"/>
        </w:rPr>
        <w:t>والسياسة</w:t>
      </w:r>
      <w:r w:rsidR="002074A7">
        <w:rPr>
          <w:rtl/>
          <w:lang w:eastAsia="zh-TW"/>
        </w:rPr>
        <w:t xml:space="preserve"> </w:t>
      </w:r>
      <w:r w:rsidR="002074A7" w:rsidRPr="002074A7">
        <w:rPr>
          <w:rtl/>
          <w:lang w:eastAsia="zh-TW"/>
        </w:rPr>
        <w:t>العامة</w:t>
      </w:r>
    </w:p>
    <w:p w:rsidR="002074A7" w:rsidRPr="002074A7" w:rsidRDefault="002074A7" w:rsidP="002074A7">
      <w:pPr>
        <w:pStyle w:val="SingleTxtGA"/>
        <w:rPr>
          <w:rtl/>
          <w:lang w:eastAsia="zh-TW"/>
        </w:rPr>
      </w:pPr>
      <w:r w:rsidRPr="002074A7">
        <w:rPr>
          <w:rtl/>
          <w:lang w:eastAsia="zh-TW"/>
        </w:rPr>
        <w:t>٦٨</w:t>
      </w:r>
      <w:r>
        <w:rPr>
          <w:rtl/>
          <w:lang w:eastAsia="zh-TW"/>
        </w:rPr>
        <w:t>-</w:t>
      </w:r>
      <w:r w:rsidRPr="002074A7">
        <w:rPr>
          <w:lang w:eastAsia="zh-TW"/>
        </w:rPr>
        <w:tab/>
      </w:r>
      <w:r w:rsidRPr="002074A7">
        <w:rPr>
          <w:rtl/>
          <w:lang w:eastAsia="zh-TW"/>
        </w:rPr>
        <w:t>ينبغي</w:t>
      </w:r>
      <w:r>
        <w:rPr>
          <w:rtl/>
          <w:lang w:eastAsia="zh-TW"/>
        </w:rPr>
        <w:t xml:space="preserve"> </w:t>
      </w:r>
      <w:r w:rsidRPr="002074A7">
        <w:rPr>
          <w:rtl/>
          <w:lang w:eastAsia="zh-TW"/>
        </w:rPr>
        <w:t>تعزيز</w:t>
      </w:r>
      <w:r>
        <w:rPr>
          <w:rtl/>
          <w:lang w:eastAsia="zh-TW"/>
        </w:rPr>
        <w:t xml:space="preserve"> </w:t>
      </w:r>
      <w:r w:rsidRPr="002074A7">
        <w:rPr>
          <w:rtl/>
          <w:lang w:eastAsia="zh-TW"/>
        </w:rPr>
        <w:t>الرعاية</w:t>
      </w:r>
      <w:r>
        <w:rPr>
          <w:rtl/>
          <w:lang w:eastAsia="zh-TW"/>
        </w:rPr>
        <w:t xml:space="preserve"> </w:t>
      </w:r>
      <w:r w:rsidRPr="002074A7">
        <w:rPr>
          <w:rtl/>
          <w:lang w:eastAsia="zh-TW"/>
        </w:rPr>
        <w:t>الأولية</w:t>
      </w:r>
      <w:r>
        <w:rPr>
          <w:rtl/>
          <w:lang w:eastAsia="zh-TW"/>
        </w:rPr>
        <w:t xml:space="preserve"> </w:t>
      </w:r>
      <w:r w:rsidRPr="002074A7">
        <w:rPr>
          <w:rtl/>
          <w:lang w:eastAsia="zh-TW"/>
        </w:rPr>
        <w:t>في</w:t>
      </w:r>
      <w:r>
        <w:rPr>
          <w:rtl/>
          <w:lang w:eastAsia="zh-TW"/>
        </w:rPr>
        <w:t xml:space="preserve"> </w:t>
      </w:r>
      <w:r w:rsidRPr="002074A7">
        <w:rPr>
          <w:rtl/>
          <w:lang w:eastAsia="zh-TW"/>
        </w:rPr>
        <w:t>القرن</w:t>
      </w:r>
      <w:r>
        <w:rPr>
          <w:rtl/>
          <w:lang w:eastAsia="zh-TW"/>
        </w:rPr>
        <w:t xml:space="preserve"> </w:t>
      </w:r>
      <w:r w:rsidRPr="002074A7">
        <w:rPr>
          <w:rtl/>
          <w:lang w:eastAsia="zh-TW"/>
        </w:rPr>
        <w:t>الحادي</w:t>
      </w:r>
      <w:r>
        <w:rPr>
          <w:rtl/>
          <w:lang w:eastAsia="zh-TW"/>
        </w:rPr>
        <w:t xml:space="preserve"> </w:t>
      </w:r>
      <w:r w:rsidRPr="002074A7">
        <w:rPr>
          <w:rtl/>
          <w:lang w:eastAsia="zh-TW"/>
        </w:rPr>
        <w:t>والعشرين</w:t>
      </w:r>
      <w:r>
        <w:rPr>
          <w:rtl/>
          <w:lang w:eastAsia="zh-TW"/>
        </w:rPr>
        <w:t xml:space="preserve"> </w:t>
      </w:r>
      <w:r w:rsidRPr="002074A7">
        <w:rPr>
          <w:rtl/>
          <w:lang w:eastAsia="zh-TW"/>
        </w:rPr>
        <w:t>بوصفها</w:t>
      </w:r>
      <w:r>
        <w:rPr>
          <w:rtl/>
          <w:lang w:eastAsia="zh-TW"/>
        </w:rPr>
        <w:t xml:space="preserve"> </w:t>
      </w:r>
      <w:r w:rsidRPr="002074A7">
        <w:rPr>
          <w:rtl/>
          <w:lang w:eastAsia="zh-TW"/>
        </w:rPr>
        <w:t>حجر</w:t>
      </w:r>
      <w:r>
        <w:rPr>
          <w:rtl/>
          <w:lang w:eastAsia="zh-TW"/>
        </w:rPr>
        <w:t xml:space="preserve"> </w:t>
      </w:r>
      <w:r w:rsidRPr="002074A7">
        <w:rPr>
          <w:rtl/>
          <w:lang w:eastAsia="zh-TW"/>
        </w:rPr>
        <w:t>الزاوية</w:t>
      </w:r>
      <w:r>
        <w:rPr>
          <w:rtl/>
          <w:lang w:eastAsia="zh-TW"/>
        </w:rPr>
        <w:t xml:space="preserve"> </w:t>
      </w:r>
      <w:r w:rsidRPr="002074A7">
        <w:rPr>
          <w:rtl/>
          <w:lang w:eastAsia="zh-TW"/>
        </w:rPr>
        <w:t>للطب</w:t>
      </w:r>
      <w:r>
        <w:rPr>
          <w:rtl/>
          <w:lang w:eastAsia="zh-TW"/>
        </w:rPr>
        <w:t xml:space="preserve"> </w:t>
      </w:r>
      <w:r w:rsidRPr="002074A7">
        <w:rPr>
          <w:rtl/>
          <w:lang w:eastAsia="zh-TW"/>
        </w:rPr>
        <w:t>الحديث</w:t>
      </w:r>
      <w:r>
        <w:rPr>
          <w:rtl/>
          <w:lang w:eastAsia="zh-TW"/>
        </w:rPr>
        <w:t xml:space="preserve"> </w:t>
      </w:r>
      <w:r w:rsidRPr="002074A7">
        <w:rPr>
          <w:rtl/>
          <w:lang w:eastAsia="zh-TW"/>
        </w:rPr>
        <w:t>والصحة</w:t>
      </w:r>
      <w:r>
        <w:rPr>
          <w:rtl/>
          <w:lang w:eastAsia="zh-TW"/>
        </w:rPr>
        <w:t xml:space="preserve"> </w:t>
      </w:r>
      <w:r w:rsidRPr="002074A7">
        <w:rPr>
          <w:rtl/>
          <w:lang w:eastAsia="zh-TW"/>
        </w:rPr>
        <w:t>العامة</w:t>
      </w:r>
      <w:r>
        <w:rPr>
          <w:rtl/>
          <w:lang w:eastAsia="zh-TW"/>
        </w:rPr>
        <w:t xml:space="preserve">. </w:t>
      </w:r>
      <w:r w:rsidRPr="002074A7">
        <w:rPr>
          <w:rtl/>
          <w:lang w:eastAsia="zh-TW"/>
        </w:rPr>
        <w:t>وينبغي</w:t>
      </w:r>
      <w:r>
        <w:rPr>
          <w:rtl/>
          <w:lang w:eastAsia="zh-TW"/>
        </w:rPr>
        <w:t xml:space="preserve"> </w:t>
      </w:r>
      <w:r w:rsidRPr="002074A7">
        <w:rPr>
          <w:rtl/>
          <w:lang w:eastAsia="zh-TW"/>
        </w:rPr>
        <w:t>أن</w:t>
      </w:r>
      <w:r>
        <w:rPr>
          <w:rtl/>
          <w:lang w:eastAsia="zh-TW"/>
        </w:rPr>
        <w:t xml:space="preserve"> </w:t>
      </w:r>
      <w:r w:rsidRPr="002074A7">
        <w:rPr>
          <w:rtl/>
          <w:lang w:eastAsia="zh-TW"/>
        </w:rPr>
        <w:t>يُعاد</w:t>
      </w:r>
      <w:r>
        <w:rPr>
          <w:rtl/>
          <w:lang w:eastAsia="zh-TW"/>
        </w:rPr>
        <w:t xml:space="preserve"> </w:t>
      </w:r>
      <w:r w:rsidRPr="002074A7">
        <w:rPr>
          <w:rtl/>
          <w:lang w:eastAsia="zh-TW"/>
        </w:rPr>
        <w:t>تأكيد</w:t>
      </w:r>
      <w:r>
        <w:rPr>
          <w:rtl/>
          <w:lang w:eastAsia="zh-TW"/>
        </w:rPr>
        <w:t xml:space="preserve"> </w:t>
      </w:r>
      <w:r w:rsidRPr="002074A7">
        <w:rPr>
          <w:rtl/>
          <w:lang w:eastAsia="zh-TW"/>
        </w:rPr>
        <w:t>إعلان</w:t>
      </w:r>
      <w:r>
        <w:rPr>
          <w:rtl/>
          <w:lang w:eastAsia="zh-TW"/>
        </w:rPr>
        <w:t xml:space="preserve"> </w:t>
      </w:r>
      <w:r w:rsidRPr="002074A7">
        <w:rPr>
          <w:rtl/>
          <w:lang w:eastAsia="zh-TW"/>
        </w:rPr>
        <w:t>ألما</w:t>
      </w:r>
      <w:r w:rsidR="00007363">
        <w:rPr>
          <w:rFonts w:hint="cs"/>
          <w:rtl/>
          <w:lang w:eastAsia="zh-TW"/>
        </w:rPr>
        <w:t xml:space="preserve"> </w:t>
      </w:r>
      <w:r>
        <w:rPr>
          <w:rtl/>
          <w:lang w:eastAsia="zh-TW"/>
        </w:rPr>
        <w:t>-</w:t>
      </w:r>
      <w:r w:rsidR="00007363">
        <w:rPr>
          <w:rFonts w:hint="cs"/>
          <w:rtl/>
          <w:lang w:eastAsia="zh-TW"/>
        </w:rPr>
        <w:t xml:space="preserve"> </w:t>
      </w:r>
      <w:r w:rsidRPr="002074A7">
        <w:rPr>
          <w:rtl/>
          <w:lang w:eastAsia="zh-TW"/>
        </w:rPr>
        <w:t>آتا</w:t>
      </w:r>
      <w:r>
        <w:rPr>
          <w:rtl/>
          <w:lang w:eastAsia="zh-TW"/>
        </w:rPr>
        <w:t xml:space="preserve"> </w:t>
      </w:r>
      <w:r w:rsidRPr="002074A7">
        <w:rPr>
          <w:rtl/>
          <w:lang w:eastAsia="zh-TW"/>
        </w:rPr>
        <w:t>وميثاق</w:t>
      </w:r>
      <w:r>
        <w:rPr>
          <w:rtl/>
          <w:lang w:eastAsia="zh-TW"/>
        </w:rPr>
        <w:t xml:space="preserve"> </w:t>
      </w:r>
      <w:r w:rsidRPr="002074A7">
        <w:rPr>
          <w:rtl/>
          <w:lang w:eastAsia="zh-TW"/>
        </w:rPr>
        <w:t>أوتاوا</w:t>
      </w:r>
      <w:r>
        <w:rPr>
          <w:rtl/>
          <w:lang w:eastAsia="zh-TW"/>
        </w:rPr>
        <w:t xml:space="preserve"> </w:t>
      </w:r>
      <w:r w:rsidRPr="002074A7">
        <w:rPr>
          <w:rtl/>
          <w:lang w:eastAsia="zh-TW"/>
        </w:rPr>
        <w:t>للنهوض</w:t>
      </w:r>
      <w:r>
        <w:rPr>
          <w:rtl/>
          <w:lang w:eastAsia="zh-TW"/>
        </w:rPr>
        <w:t xml:space="preserve"> </w:t>
      </w:r>
      <w:r w:rsidRPr="002074A7">
        <w:rPr>
          <w:rtl/>
          <w:lang w:eastAsia="zh-TW"/>
        </w:rPr>
        <w:t>بالصحة،</w:t>
      </w:r>
      <w:r>
        <w:rPr>
          <w:rtl/>
          <w:lang w:eastAsia="zh-TW"/>
        </w:rPr>
        <w:t xml:space="preserve"> </w:t>
      </w:r>
      <w:r w:rsidRPr="002074A7">
        <w:rPr>
          <w:rtl/>
          <w:lang w:eastAsia="zh-TW"/>
        </w:rPr>
        <w:t>والسعي</w:t>
      </w:r>
      <w:r>
        <w:rPr>
          <w:rtl/>
          <w:lang w:eastAsia="zh-TW"/>
        </w:rPr>
        <w:t xml:space="preserve"> </w:t>
      </w:r>
      <w:r w:rsidRPr="002074A7">
        <w:rPr>
          <w:rtl/>
          <w:lang w:eastAsia="zh-TW"/>
        </w:rPr>
        <w:t>إلى</w:t>
      </w:r>
      <w:r>
        <w:rPr>
          <w:rtl/>
          <w:lang w:eastAsia="zh-TW"/>
        </w:rPr>
        <w:t xml:space="preserve"> </w:t>
      </w:r>
      <w:r w:rsidRPr="002074A7">
        <w:rPr>
          <w:rtl/>
          <w:lang w:eastAsia="zh-TW"/>
        </w:rPr>
        <w:t>معرفة</w:t>
      </w:r>
      <w:r>
        <w:rPr>
          <w:rtl/>
          <w:lang w:eastAsia="zh-TW"/>
        </w:rPr>
        <w:t xml:space="preserve"> </w:t>
      </w:r>
      <w:r w:rsidRPr="002074A7">
        <w:rPr>
          <w:rtl/>
          <w:lang w:eastAsia="zh-TW"/>
        </w:rPr>
        <w:t>الأسباب</w:t>
      </w:r>
      <w:r>
        <w:rPr>
          <w:rtl/>
          <w:lang w:eastAsia="zh-TW"/>
        </w:rPr>
        <w:t xml:space="preserve"> </w:t>
      </w:r>
      <w:r w:rsidRPr="002074A7">
        <w:rPr>
          <w:rtl/>
          <w:lang w:eastAsia="zh-TW"/>
        </w:rPr>
        <w:t>الجذرية</w:t>
      </w:r>
      <w:r>
        <w:rPr>
          <w:rtl/>
          <w:lang w:eastAsia="zh-TW"/>
        </w:rPr>
        <w:t xml:space="preserve"> </w:t>
      </w:r>
      <w:r w:rsidRPr="002074A7">
        <w:rPr>
          <w:rtl/>
          <w:lang w:eastAsia="zh-TW"/>
        </w:rPr>
        <w:t>للفشل</w:t>
      </w:r>
      <w:r>
        <w:rPr>
          <w:rtl/>
          <w:lang w:eastAsia="zh-TW"/>
        </w:rPr>
        <w:t xml:space="preserve"> </w:t>
      </w:r>
      <w:r w:rsidRPr="002074A7">
        <w:rPr>
          <w:rtl/>
          <w:lang w:eastAsia="zh-TW"/>
        </w:rPr>
        <w:t>النسبي</w:t>
      </w:r>
      <w:r>
        <w:rPr>
          <w:rtl/>
          <w:lang w:eastAsia="zh-TW"/>
        </w:rPr>
        <w:t xml:space="preserve"> </w:t>
      </w:r>
      <w:r w:rsidRPr="002074A7">
        <w:rPr>
          <w:rtl/>
          <w:lang w:eastAsia="zh-TW"/>
        </w:rPr>
        <w:t>في</w:t>
      </w:r>
      <w:r>
        <w:rPr>
          <w:rtl/>
          <w:lang w:eastAsia="zh-TW"/>
        </w:rPr>
        <w:t xml:space="preserve"> </w:t>
      </w:r>
      <w:r w:rsidRPr="002074A7">
        <w:rPr>
          <w:rtl/>
          <w:lang w:eastAsia="zh-TW"/>
        </w:rPr>
        <w:t>تحقيق</w:t>
      </w:r>
      <w:r>
        <w:rPr>
          <w:rtl/>
          <w:lang w:eastAsia="zh-TW"/>
        </w:rPr>
        <w:t xml:space="preserve"> </w:t>
      </w:r>
      <w:r w:rsidRPr="002074A7">
        <w:rPr>
          <w:rtl/>
          <w:lang w:eastAsia="zh-TW"/>
        </w:rPr>
        <w:t>الالتزامات</w:t>
      </w:r>
      <w:r>
        <w:rPr>
          <w:rtl/>
          <w:lang w:eastAsia="zh-TW"/>
        </w:rPr>
        <w:t xml:space="preserve"> </w:t>
      </w:r>
      <w:r w:rsidRPr="002074A7">
        <w:rPr>
          <w:rtl/>
          <w:lang w:eastAsia="zh-TW"/>
        </w:rPr>
        <w:t>المنصوص</w:t>
      </w:r>
      <w:r>
        <w:rPr>
          <w:rtl/>
          <w:lang w:eastAsia="zh-TW"/>
        </w:rPr>
        <w:t xml:space="preserve"> </w:t>
      </w:r>
      <w:r w:rsidRPr="002074A7">
        <w:rPr>
          <w:rtl/>
          <w:lang w:eastAsia="zh-TW"/>
        </w:rPr>
        <w:t>عليها</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للجميع</w:t>
      </w:r>
      <w:r>
        <w:rPr>
          <w:rtl/>
          <w:lang w:eastAsia="zh-TW"/>
        </w:rPr>
        <w:t xml:space="preserve"> </w:t>
      </w:r>
      <w:r w:rsidRPr="002074A7">
        <w:rPr>
          <w:rtl/>
          <w:lang w:eastAsia="zh-TW"/>
        </w:rPr>
        <w:t>بحلول</w:t>
      </w:r>
      <w:r>
        <w:rPr>
          <w:rtl/>
          <w:lang w:eastAsia="zh-TW"/>
        </w:rPr>
        <w:t xml:space="preserve"> </w:t>
      </w:r>
      <w:r w:rsidRPr="002074A7">
        <w:rPr>
          <w:rtl/>
          <w:lang w:eastAsia="zh-TW"/>
        </w:rPr>
        <w:t>عام</w:t>
      </w:r>
      <w:r>
        <w:rPr>
          <w:rtl/>
          <w:lang w:eastAsia="zh-TW"/>
        </w:rPr>
        <w:t xml:space="preserve"> </w:t>
      </w:r>
      <w:r w:rsidRPr="002074A7">
        <w:rPr>
          <w:rtl/>
          <w:lang w:eastAsia="zh-TW"/>
        </w:rPr>
        <w:t>2000</w:t>
      </w:r>
      <w:r>
        <w:rPr>
          <w:rtl/>
          <w:lang w:eastAsia="zh-TW"/>
        </w:rPr>
        <w:t>".</w:t>
      </w:r>
    </w:p>
    <w:p w:rsidR="002074A7" w:rsidRPr="002074A7" w:rsidRDefault="002074A7" w:rsidP="000C1190">
      <w:pPr>
        <w:pStyle w:val="SingleTxtGA"/>
        <w:rPr>
          <w:rtl/>
          <w:lang w:eastAsia="zh-TW"/>
        </w:rPr>
      </w:pPr>
      <w:r w:rsidRPr="002074A7">
        <w:rPr>
          <w:rtl/>
          <w:lang w:eastAsia="zh-TW"/>
        </w:rPr>
        <w:t>٦٩</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عدم</w:t>
      </w:r>
      <w:r>
        <w:rPr>
          <w:rtl/>
          <w:lang w:eastAsia="zh-TW"/>
        </w:rPr>
        <w:t xml:space="preserve"> </w:t>
      </w:r>
      <w:r w:rsidRPr="002074A7">
        <w:rPr>
          <w:rtl/>
          <w:lang w:eastAsia="zh-TW"/>
        </w:rPr>
        <w:t>توفر</w:t>
      </w:r>
      <w:r>
        <w:rPr>
          <w:rtl/>
          <w:lang w:eastAsia="zh-TW"/>
        </w:rPr>
        <w:t xml:space="preserve"> </w:t>
      </w:r>
      <w:r w:rsidRPr="002074A7">
        <w:rPr>
          <w:rtl/>
          <w:lang w:eastAsia="zh-TW"/>
        </w:rPr>
        <w:t>الهياكل</w:t>
      </w:r>
      <w:r>
        <w:rPr>
          <w:rtl/>
          <w:lang w:eastAsia="zh-TW"/>
        </w:rPr>
        <w:t xml:space="preserve"> </w:t>
      </w:r>
      <w:r w:rsidRPr="002074A7">
        <w:rPr>
          <w:rtl/>
          <w:lang w:eastAsia="zh-TW"/>
        </w:rPr>
        <w:t>الأساسية</w:t>
      </w:r>
      <w:r>
        <w:rPr>
          <w:rtl/>
          <w:lang w:eastAsia="zh-TW"/>
        </w:rPr>
        <w:t xml:space="preserve"> </w:t>
      </w:r>
      <w:r w:rsidRPr="002074A7">
        <w:rPr>
          <w:rtl/>
          <w:lang w:eastAsia="zh-TW"/>
        </w:rPr>
        <w:t>الراسخة</w:t>
      </w:r>
      <w:r>
        <w:rPr>
          <w:rtl/>
          <w:lang w:eastAsia="zh-TW"/>
        </w:rPr>
        <w:t xml:space="preserve"> </w:t>
      </w:r>
      <w:r w:rsidRPr="002074A7">
        <w:rPr>
          <w:rtl/>
          <w:lang w:eastAsia="zh-TW"/>
        </w:rPr>
        <w:t>للرعاية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الأولية،</w:t>
      </w:r>
      <w:r>
        <w:rPr>
          <w:rtl/>
          <w:lang w:eastAsia="zh-TW"/>
        </w:rPr>
        <w:t xml:space="preserve"> </w:t>
      </w:r>
      <w:r w:rsidRPr="002074A7">
        <w:rPr>
          <w:rtl/>
          <w:lang w:eastAsia="zh-TW"/>
        </w:rPr>
        <w:t>من</w:t>
      </w:r>
      <w:r>
        <w:rPr>
          <w:rtl/>
          <w:lang w:eastAsia="zh-TW"/>
        </w:rPr>
        <w:t xml:space="preserve"> </w:t>
      </w:r>
      <w:r w:rsidRPr="002074A7">
        <w:rPr>
          <w:rtl/>
          <w:lang w:eastAsia="zh-TW"/>
        </w:rPr>
        <w:t>شأنه</w:t>
      </w:r>
      <w:r>
        <w:rPr>
          <w:rtl/>
          <w:lang w:eastAsia="zh-TW"/>
        </w:rPr>
        <w:t xml:space="preserve"> </w:t>
      </w:r>
      <w:r w:rsidRPr="002074A7">
        <w:rPr>
          <w:rtl/>
          <w:lang w:eastAsia="zh-TW"/>
        </w:rPr>
        <w:t>أن</w:t>
      </w:r>
      <w:r>
        <w:rPr>
          <w:rtl/>
          <w:lang w:eastAsia="zh-TW"/>
        </w:rPr>
        <w:t xml:space="preserve"> </w:t>
      </w:r>
      <w:r w:rsidRPr="002074A7">
        <w:rPr>
          <w:rtl/>
          <w:lang w:eastAsia="zh-TW"/>
        </w:rPr>
        <w:t>يضر</w:t>
      </w:r>
      <w:r>
        <w:rPr>
          <w:rtl/>
          <w:lang w:eastAsia="zh-TW"/>
        </w:rPr>
        <w:t xml:space="preserve"> </w:t>
      </w:r>
      <w:r w:rsidRPr="002074A7">
        <w:rPr>
          <w:rtl/>
          <w:lang w:eastAsia="zh-TW"/>
        </w:rPr>
        <w:t>بكل</w:t>
      </w:r>
      <w:r>
        <w:rPr>
          <w:rtl/>
          <w:lang w:eastAsia="zh-TW"/>
        </w:rPr>
        <w:t xml:space="preserve"> </w:t>
      </w:r>
      <w:r w:rsidRPr="002074A7">
        <w:rPr>
          <w:rtl/>
          <w:lang w:eastAsia="zh-TW"/>
        </w:rPr>
        <w:t>إنجازات</w:t>
      </w:r>
      <w:r>
        <w:rPr>
          <w:rtl/>
          <w:lang w:eastAsia="zh-TW"/>
        </w:rPr>
        <w:t xml:space="preserve"> </w:t>
      </w:r>
      <w:r w:rsidRPr="002074A7">
        <w:rPr>
          <w:rtl/>
          <w:lang w:eastAsia="zh-TW"/>
        </w:rPr>
        <w:t>العلوم</w:t>
      </w:r>
      <w:r>
        <w:rPr>
          <w:rtl/>
          <w:lang w:eastAsia="zh-TW"/>
        </w:rPr>
        <w:t xml:space="preserve"> </w:t>
      </w:r>
      <w:r w:rsidRPr="002074A7">
        <w:rPr>
          <w:rtl/>
          <w:lang w:eastAsia="zh-TW"/>
        </w:rPr>
        <w:t>الحديثة</w:t>
      </w:r>
      <w:r>
        <w:rPr>
          <w:rtl/>
          <w:lang w:eastAsia="zh-TW"/>
        </w:rPr>
        <w:t xml:space="preserve"> </w:t>
      </w:r>
      <w:r w:rsidRPr="002074A7">
        <w:rPr>
          <w:rtl/>
          <w:lang w:eastAsia="zh-TW"/>
        </w:rPr>
        <w:t>وممارسة</w:t>
      </w:r>
      <w:r>
        <w:rPr>
          <w:rtl/>
          <w:lang w:eastAsia="zh-TW"/>
        </w:rPr>
        <w:t xml:space="preserve"> </w:t>
      </w:r>
      <w:r w:rsidRPr="002074A7">
        <w:rPr>
          <w:rtl/>
          <w:lang w:eastAsia="zh-TW"/>
        </w:rPr>
        <w:t>الطب</w:t>
      </w:r>
      <w:r>
        <w:rPr>
          <w:rtl/>
          <w:lang w:eastAsia="zh-TW"/>
        </w:rPr>
        <w:t xml:space="preserve"> </w:t>
      </w:r>
      <w:r w:rsidRPr="002074A7">
        <w:rPr>
          <w:rtl/>
          <w:lang w:eastAsia="zh-TW"/>
        </w:rPr>
        <w:t>ويقود</w:t>
      </w:r>
      <w:r>
        <w:rPr>
          <w:rtl/>
          <w:lang w:eastAsia="zh-TW"/>
        </w:rPr>
        <w:t xml:space="preserve"> </w:t>
      </w:r>
      <w:r w:rsidRPr="002074A7">
        <w:rPr>
          <w:rtl/>
          <w:lang w:eastAsia="zh-TW"/>
        </w:rPr>
        <w:t>إلى</w:t>
      </w:r>
      <w:r>
        <w:rPr>
          <w:rtl/>
          <w:lang w:eastAsia="zh-TW"/>
        </w:rPr>
        <w:t xml:space="preserve"> </w:t>
      </w:r>
      <w:r w:rsidRPr="002074A7">
        <w:rPr>
          <w:rtl/>
          <w:lang w:eastAsia="zh-TW"/>
        </w:rPr>
        <w:t>إساءة</w:t>
      </w:r>
      <w:r>
        <w:rPr>
          <w:rtl/>
          <w:lang w:eastAsia="zh-TW"/>
        </w:rPr>
        <w:t xml:space="preserve"> </w:t>
      </w:r>
      <w:r w:rsidRPr="002074A7">
        <w:rPr>
          <w:rtl/>
          <w:lang w:eastAsia="zh-TW"/>
        </w:rPr>
        <w:t>استعمالها</w:t>
      </w:r>
      <w:r>
        <w:rPr>
          <w:rtl/>
          <w:lang w:eastAsia="zh-TW"/>
        </w:rPr>
        <w:t xml:space="preserve">. </w:t>
      </w:r>
      <w:r w:rsidRPr="002074A7">
        <w:rPr>
          <w:rtl/>
          <w:lang w:eastAsia="zh-TW"/>
        </w:rPr>
        <w:t>فعندما</w:t>
      </w:r>
      <w:r>
        <w:rPr>
          <w:rtl/>
          <w:lang w:eastAsia="zh-TW"/>
        </w:rPr>
        <w:t xml:space="preserve"> </w:t>
      </w:r>
      <w:r w:rsidRPr="002074A7">
        <w:rPr>
          <w:rtl/>
          <w:lang w:eastAsia="zh-TW"/>
        </w:rPr>
        <w:t>يختار</w:t>
      </w:r>
      <w:r>
        <w:rPr>
          <w:rtl/>
          <w:lang w:eastAsia="zh-TW"/>
        </w:rPr>
        <w:t xml:space="preserve"> </w:t>
      </w:r>
      <w:r w:rsidRPr="002074A7">
        <w:rPr>
          <w:rtl/>
          <w:lang w:eastAsia="zh-TW"/>
        </w:rPr>
        <w:t>واضعو</w:t>
      </w:r>
      <w:r>
        <w:rPr>
          <w:rtl/>
          <w:lang w:eastAsia="zh-TW"/>
        </w:rPr>
        <w:t xml:space="preserve"> </w:t>
      </w:r>
      <w:r w:rsidRPr="002074A7">
        <w:rPr>
          <w:rtl/>
          <w:lang w:eastAsia="zh-TW"/>
        </w:rPr>
        <w:t>السياسات</w:t>
      </w:r>
      <w:r>
        <w:rPr>
          <w:rtl/>
          <w:lang w:eastAsia="zh-TW"/>
        </w:rPr>
        <w:t xml:space="preserve"> </w:t>
      </w:r>
      <w:r w:rsidRPr="002074A7">
        <w:rPr>
          <w:rtl/>
          <w:lang w:eastAsia="zh-TW"/>
        </w:rPr>
        <w:t>الصحية</w:t>
      </w:r>
      <w:r>
        <w:rPr>
          <w:rtl/>
          <w:lang w:eastAsia="zh-TW"/>
        </w:rPr>
        <w:t xml:space="preserve"> </w:t>
      </w:r>
      <w:r w:rsidRPr="002074A7">
        <w:rPr>
          <w:rtl/>
          <w:lang w:eastAsia="zh-TW"/>
        </w:rPr>
        <w:t>إعطاء</w:t>
      </w:r>
      <w:r>
        <w:rPr>
          <w:rtl/>
          <w:lang w:eastAsia="zh-TW"/>
        </w:rPr>
        <w:t xml:space="preserve"> </w:t>
      </w:r>
      <w:r w:rsidRPr="002074A7">
        <w:rPr>
          <w:rtl/>
          <w:lang w:eastAsia="zh-TW"/>
        </w:rPr>
        <w:t>الأولوية</w:t>
      </w:r>
      <w:r>
        <w:rPr>
          <w:rtl/>
          <w:lang w:eastAsia="zh-TW"/>
        </w:rPr>
        <w:t xml:space="preserve"> </w:t>
      </w:r>
      <w:r w:rsidRPr="002074A7">
        <w:rPr>
          <w:rtl/>
          <w:lang w:eastAsia="zh-TW"/>
        </w:rPr>
        <w:t>للخدمات</w:t>
      </w:r>
      <w:r>
        <w:rPr>
          <w:rtl/>
          <w:lang w:eastAsia="zh-TW"/>
        </w:rPr>
        <w:t xml:space="preserve"> </w:t>
      </w:r>
      <w:r w:rsidRPr="002074A7">
        <w:rPr>
          <w:rtl/>
          <w:lang w:eastAsia="zh-TW"/>
        </w:rPr>
        <w:t>المتخصصة،</w:t>
      </w:r>
      <w:r>
        <w:rPr>
          <w:rtl/>
          <w:lang w:eastAsia="zh-TW"/>
        </w:rPr>
        <w:t xml:space="preserve"> </w:t>
      </w:r>
      <w:r w:rsidRPr="002074A7">
        <w:rPr>
          <w:rtl/>
          <w:lang w:eastAsia="zh-TW"/>
        </w:rPr>
        <w:t>فإن</w:t>
      </w:r>
      <w:r>
        <w:rPr>
          <w:rtl/>
          <w:lang w:eastAsia="zh-TW"/>
        </w:rPr>
        <w:t xml:space="preserve"> </w:t>
      </w:r>
      <w:r w:rsidRPr="002074A7">
        <w:rPr>
          <w:rtl/>
          <w:lang w:eastAsia="zh-TW"/>
        </w:rPr>
        <w:t>هذه</w:t>
      </w:r>
      <w:r>
        <w:rPr>
          <w:rtl/>
          <w:lang w:eastAsia="zh-TW"/>
        </w:rPr>
        <w:t xml:space="preserve"> </w:t>
      </w:r>
      <w:r w:rsidRPr="002074A7">
        <w:rPr>
          <w:rtl/>
          <w:lang w:eastAsia="zh-TW"/>
        </w:rPr>
        <w:t>الخدمات</w:t>
      </w:r>
      <w:r>
        <w:rPr>
          <w:rtl/>
          <w:lang w:eastAsia="zh-TW"/>
        </w:rPr>
        <w:t xml:space="preserve"> </w:t>
      </w:r>
      <w:r w:rsidRPr="002074A7">
        <w:rPr>
          <w:rtl/>
          <w:lang w:eastAsia="zh-TW"/>
        </w:rPr>
        <w:t>تميل</w:t>
      </w:r>
      <w:r>
        <w:rPr>
          <w:rtl/>
          <w:lang w:eastAsia="zh-TW"/>
        </w:rPr>
        <w:t xml:space="preserve"> </w:t>
      </w:r>
      <w:r w:rsidRPr="002074A7">
        <w:rPr>
          <w:rtl/>
          <w:lang w:eastAsia="zh-TW"/>
        </w:rPr>
        <w:t>إلى</w:t>
      </w:r>
      <w:r>
        <w:rPr>
          <w:rtl/>
          <w:lang w:eastAsia="zh-TW"/>
        </w:rPr>
        <w:t xml:space="preserve"> </w:t>
      </w:r>
      <w:r w:rsidRPr="002074A7">
        <w:rPr>
          <w:rtl/>
          <w:lang w:eastAsia="zh-TW"/>
        </w:rPr>
        <w:t>عدم</w:t>
      </w:r>
      <w:r>
        <w:rPr>
          <w:rtl/>
          <w:lang w:eastAsia="zh-TW"/>
        </w:rPr>
        <w:t xml:space="preserve"> </w:t>
      </w:r>
      <w:r w:rsidRPr="002074A7">
        <w:rPr>
          <w:rtl/>
          <w:lang w:eastAsia="zh-TW"/>
        </w:rPr>
        <w:t>مراعاة</w:t>
      </w:r>
      <w:r>
        <w:rPr>
          <w:rtl/>
          <w:lang w:eastAsia="zh-TW"/>
        </w:rPr>
        <w:t xml:space="preserve"> </w:t>
      </w:r>
      <w:r w:rsidRPr="002074A7">
        <w:rPr>
          <w:rtl/>
          <w:lang w:eastAsia="zh-TW"/>
        </w:rPr>
        <w:t>الضمانات</w:t>
      </w:r>
      <w:r>
        <w:rPr>
          <w:rtl/>
          <w:lang w:eastAsia="zh-TW"/>
        </w:rPr>
        <w:t xml:space="preserve"> </w:t>
      </w:r>
      <w:r w:rsidRPr="002074A7">
        <w:rPr>
          <w:rtl/>
          <w:lang w:eastAsia="zh-TW"/>
        </w:rPr>
        <w:t>المتعلقة</w:t>
      </w:r>
      <w:r>
        <w:rPr>
          <w:rtl/>
          <w:lang w:eastAsia="zh-TW"/>
        </w:rPr>
        <w:t xml:space="preserve"> </w:t>
      </w:r>
      <w:r w:rsidRPr="002074A7">
        <w:rPr>
          <w:rtl/>
          <w:lang w:eastAsia="zh-TW"/>
        </w:rPr>
        <w:t>بالأخلاقيات</w:t>
      </w:r>
      <w:r>
        <w:rPr>
          <w:rtl/>
          <w:lang w:eastAsia="zh-TW"/>
        </w:rPr>
        <w:t xml:space="preserve"> </w:t>
      </w:r>
      <w:r w:rsidRPr="002074A7">
        <w:rPr>
          <w:rtl/>
          <w:lang w:eastAsia="zh-TW"/>
        </w:rPr>
        <w:t>وحقوق</w:t>
      </w:r>
      <w:r>
        <w:rPr>
          <w:rtl/>
          <w:lang w:eastAsia="zh-TW"/>
        </w:rPr>
        <w:t xml:space="preserve"> </w:t>
      </w:r>
      <w:r w:rsidRPr="002074A7">
        <w:rPr>
          <w:rtl/>
          <w:lang w:eastAsia="zh-TW"/>
        </w:rPr>
        <w:t>الإنسان،</w:t>
      </w:r>
      <w:r>
        <w:rPr>
          <w:rtl/>
          <w:lang w:eastAsia="zh-TW"/>
        </w:rPr>
        <w:t xml:space="preserve"> </w:t>
      </w:r>
      <w:r w:rsidRPr="002074A7">
        <w:rPr>
          <w:rtl/>
          <w:lang w:eastAsia="zh-TW"/>
        </w:rPr>
        <w:t>مما</w:t>
      </w:r>
      <w:r>
        <w:rPr>
          <w:rtl/>
          <w:lang w:eastAsia="zh-TW"/>
        </w:rPr>
        <w:t xml:space="preserve"> </w:t>
      </w:r>
      <w:r w:rsidRPr="002074A7">
        <w:rPr>
          <w:rtl/>
          <w:lang w:eastAsia="zh-TW"/>
        </w:rPr>
        <w:t>يؤد</w:t>
      </w:r>
      <w:r w:rsidR="000C1190">
        <w:rPr>
          <w:rFonts w:hint="cs"/>
          <w:rtl/>
          <w:lang w:eastAsia="zh-TW"/>
        </w:rPr>
        <w:t>ي</w:t>
      </w:r>
      <w:r>
        <w:rPr>
          <w:rtl/>
          <w:lang w:eastAsia="zh-TW"/>
        </w:rPr>
        <w:t xml:space="preserve"> </w:t>
      </w:r>
      <w:r w:rsidRPr="002074A7">
        <w:rPr>
          <w:rtl/>
          <w:lang w:eastAsia="zh-TW"/>
        </w:rPr>
        <w:t>إلى</w:t>
      </w:r>
      <w:r>
        <w:rPr>
          <w:rtl/>
          <w:lang w:eastAsia="zh-TW"/>
        </w:rPr>
        <w:t xml:space="preserve"> </w:t>
      </w:r>
      <w:r w:rsidRPr="002074A7">
        <w:rPr>
          <w:rtl/>
          <w:lang w:eastAsia="zh-TW"/>
        </w:rPr>
        <w:t>عقبات</w:t>
      </w:r>
      <w:r>
        <w:rPr>
          <w:rtl/>
          <w:lang w:eastAsia="zh-TW"/>
        </w:rPr>
        <w:t xml:space="preserve"> </w:t>
      </w:r>
      <w:r w:rsidRPr="002074A7">
        <w:rPr>
          <w:rtl/>
          <w:lang w:eastAsia="zh-TW"/>
        </w:rPr>
        <w:t>في</w:t>
      </w:r>
      <w:r>
        <w:rPr>
          <w:rtl/>
          <w:lang w:eastAsia="zh-TW"/>
        </w:rPr>
        <w:t xml:space="preserve"> </w:t>
      </w:r>
      <w:r w:rsidRPr="002074A7">
        <w:rPr>
          <w:rtl/>
          <w:lang w:eastAsia="zh-TW"/>
        </w:rPr>
        <w:t>توفير</w:t>
      </w:r>
      <w:r>
        <w:rPr>
          <w:rtl/>
          <w:lang w:eastAsia="zh-TW"/>
        </w:rPr>
        <w:t xml:space="preserve"> </w:t>
      </w:r>
      <w:r w:rsidRPr="002074A7">
        <w:rPr>
          <w:rtl/>
          <w:lang w:eastAsia="zh-TW"/>
        </w:rPr>
        <w:t>الخدمات</w:t>
      </w:r>
      <w:r>
        <w:rPr>
          <w:rtl/>
          <w:lang w:eastAsia="zh-TW"/>
        </w:rPr>
        <w:t xml:space="preserve"> </w:t>
      </w:r>
      <w:r w:rsidRPr="002074A7">
        <w:rPr>
          <w:rtl/>
          <w:lang w:eastAsia="zh-TW"/>
        </w:rPr>
        <w:t>لأشخاص</w:t>
      </w:r>
      <w:r>
        <w:rPr>
          <w:rtl/>
          <w:lang w:eastAsia="zh-TW"/>
        </w:rPr>
        <w:t xml:space="preserve"> </w:t>
      </w:r>
      <w:r w:rsidRPr="002074A7">
        <w:rPr>
          <w:rtl/>
          <w:lang w:eastAsia="zh-TW"/>
        </w:rPr>
        <w:t>ومجموعات</w:t>
      </w:r>
      <w:r>
        <w:rPr>
          <w:rtl/>
          <w:lang w:eastAsia="zh-TW"/>
        </w:rPr>
        <w:t xml:space="preserve"> </w:t>
      </w:r>
      <w:r w:rsidRPr="002074A7">
        <w:rPr>
          <w:rtl/>
          <w:lang w:eastAsia="zh-TW"/>
        </w:rPr>
        <w:t>أكثر</w:t>
      </w:r>
      <w:r>
        <w:rPr>
          <w:rtl/>
          <w:lang w:eastAsia="zh-TW"/>
        </w:rPr>
        <w:t xml:space="preserve"> </w:t>
      </w:r>
      <w:r w:rsidRPr="002074A7">
        <w:rPr>
          <w:rtl/>
          <w:lang w:eastAsia="zh-TW"/>
        </w:rPr>
        <w:t>حاجة</w:t>
      </w:r>
      <w:r>
        <w:rPr>
          <w:rtl/>
          <w:lang w:eastAsia="zh-TW"/>
        </w:rPr>
        <w:t xml:space="preserve"> </w:t>
      </w:r>
      <w:r w:rsidRPr="002074A7">
        <w:rPr>
          <w:rtl/>
          <w:lang w:eastAsia="zh-TW"/>
        </w:rPr>
        <w:t>إليها</w:t>
      </w:r>
      <w:r>
        <w:rPr>
          <w:rtl/>
          <w:lang w:eastAsia="zh-TW"/>
        </w:rPr>
        <w:t xml:space="preserve"> </w:t>
      </w:r>
      <w:r w:rsidRPr="002074A7">
        <w:rPr>
          <w:rtl/>
          <w:lang w:eastAsia="zh-TW"/>
        </w:rPr>
        <w:t>أو</w:t>
      </w:r>
      <w:r>
        <w:rPr>
          <w:rtl/>
          <w:lang w:eastAsia="zh-TW"/>
        </w:rPr>
        <w:t xml:space="preserve"> </w:t>
      </w:r>
      <w:r w:rsidRPr="002074A7">
        <w:rPr>
          <w:rtl/>
          <w:lang w:eastAsia="zh-TW"/>
        </w:rPr>
        <w:t>إلى</w:t>
      </w:r>
      <w:r>
        <w:rPr>
          <w:rtl/>
          <w:lang w:eastAsia="zh-TW"/>
        </w:rPr>
        <w:t xml:space="preserve"> </w:t>
      </w:r>
      <w:r w:rsidRPr="002074A7">
        <w:rPr>
          <w:rtl/>
          <w:lang w:eastAsia="zh-TW"/>
        </w:rPr>
        <w:t>عدم</w:t>
      </w:r>
      <w:r>
        <w:rPr>
          <w:rtl/>
          <w:lang w:eastAsia="zh-TW"/>
        </w:rPr>
        <w:t xml:space="preserve"> </w:t>
      </w:r>
      <w:r w:rsidRPr="002074A7">
        <w:rPr>
          <w:rtl/>
          <w:lang w:eastAsia="zh-TW"/>
        </w:rPr>
        <w:t>فعالية</w:t>
      </w:r>
      <w:r>
        <w:rPr>
          <w:rtl/>
          <w:lang w:eastAsia="zh-TW"/>
        </w:rPr>
        <w:t xml:space="preserve"> </w:t>
      </w:r>
      <w:r w:rsidRPr="002074A7">
        <w:rPr>
          <w:rtl/>
          <w:lang w:eastAsia="zh-TW"/>
        </w:rPr>
        <w:t>استخدام</w:t>
      </w:r>
      <w:r>
        <w:rPr>
          <w:rtl/>
          <w:lang w:eastAsia="zh-TW"/>
        </w:rPr>
        <w:t xml:space="preserve"> </w:t>
      </w:r>
      <w:r w:rsidRPr="002074A7">
        <w:rPr>
          <w:rtl/>
          <w:lang w:eastAsia="zh-TW"/>
        </w:rPr>
        <w:t>تلك</w:t>
      </w:r>
      <w:r>
        <w:rPr>
          <w:rtl/>
          <w:lang w:eastAsia="zh-TW"/>
        </w:rPr>
        <w:t xml:space="preserve"> </w:t>
      </w:r>
      <w:r w:rsidRPr="002074A7">
        <w:rPr>
          <w:rtl/>
          <w:lang w:eastAsia="zh-TW"/>
        </w:rPr>
        <w:t>الخدمات،</w:t>
      </w:r>
      <w:r>
        <w:rPr>
          <w:rtl/>
          <w:lang w:eastAsia="zh-TW"/>
        </w:rPr>
        <w:t xml:space="preserve"> </w:t>
      </w:r>
      <w:r w:rsidRPr="002074A7">
        <w:rPr>
          <w:rtl/>
          <w:lang w:eastAsia="zh-TW"/>
        </w:rPr>
        <w:t>أو</w:t>
      </w:r>
      <w:r>
        <w:rPr>
          <w:rtl/>
          <w:lang w:eastAsia="zh-TW"/>
        </w:rPr>
        <w:t xml:space="preserve"> </w:t>
      </w:r>
      <w:r w:rsidRPr="002074A7">
        <w:rPr>
          <w:rtl/>
          <w:lang w:eastAsia="zh-TW"/>
        </w:rPr>
        <w:t>الاثنين</w:t>
      </w:r>
      <w:r>
        <w:rPr>
          <w:rtl/>
          <w:lang w:eastAsia="zh-TW"/>
        </w:rPr>
        <w:t xml:space="preserve"> </w:t>
      </w:r>
      <w:r w:rsidRPr="002074A7">
        <w:rPr>
          <w:rtl/>
          <w:lang w:eastAsia="zh-TW"/>
        </w:rPr>
        <w:t>معا</w:t>
      </w:r>
      <w:r w:rsidR="00007363">
        <w:rPr>
          <w:rFonts w:hint="cs"/>
          <w:rtl/>
          <w:lang w:eastAsia="zh-TW"/>
        </w:rPr>
        <w:t>ً</w:t>
      </w:r>
      <w:r>
        <w:rPr>
          <w:rtl/>
          <w:lang w:eastAsia="zh-TW"/>
        </w:rPr>
        <w:t>.</w:t>
      </w:r>
    </w:p>
    <w:p w:rsidR="002074A7" w:rsidRPr="002074A7" w:rsidRDefault="002074A7" w:rsidP="002074A7">
      <w:pPr>
        <w:pStyle w:val="SingleTxtGA"/>
        <w:rPr>
          <w:rtl/>
          <w:lang w:eastAsia="zh-TW"/>
        </w:rPr>
      </w:pPr>
      <w:r w:rsidRPr="002074A7">
        <w:rPr>
          <w:rtl/>
          <w:lang w:eastAsia="zh-TW"/>
        </w:rPr>
        <w:t>٧٠</w:t>
      </w:r>
      <w:r>
        <w:rPr>
          <w:rtl/>
          <w:lang w:eastAsia="zh-TW"/>
        </w:rPr>
        <w:t>-</w:t>
      </w:r>
      <w:r w:rsidRPr="002074A7">
        <w:rPr>
          <w:lang w:eastAsia="zh-TW"/>
        </w:rPr>
        <w:tab/>
      </w:r>
      <w:r w:rsidRPr="002074A7">
        <w:rPr>
          <w:rtl/>
          <w:lang w:eastAsia="zh-TW"/>
        </w:rPr>
        <w:t>ويشعر</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بالقلق</w:t>
      </w:r>
      <w:r>
        <w:rPr>
          <w:rtl/>
          <w:lang w:eastAsia="zh-TW"/>
        </w:rPr>
        <w:t xml:space="preserve"> </w:t>
      </w:r>
      <w:r w:rsidRPr="002074A7">
        <w:rPr>
          <w:rtl/>
          <w:lang w:eastAsia="zh-TW"/>
        </w:rPr>
        <w:t>من</w:t>
      </w:r>
      <w:r>
        <w:rPr>
          <w:rtl/>
          <w:lang w:eastAsia="zh-TW"/>
        </w:rPr>
        <w:t xml:space="preserve"> </w:t>
      </w:r>
      <w:r w:rsidRPr="002074A7">
        <w:rPr>
          <w:rtl/>
          <w:lang w:eastAsia="zh-TW"/>
        </w:rPr>
        <w:t>أن</w:t>
      </w:r>
      <w:r>
        <w:rPr>
          <w:rtl/>
          <w:lang w:eastAsia="zh-TW"/>
        </w:rPr>
        <w:t xml:space="preserve"> </w:t>
      </w:r>
      <w:r w:rsidRPr="002074A7">
        <w:rPr>
          <w:rtl/>
          <w:lang w:eastAsia="zh-TW"/>
        </w:rPr>
        <w:t>الرعاية</w:t>
      </w:r>
      <w:r>
        <w:rPr>
          <w:rtl/>
          <w:lang w:eastAsia="zh-TW"/>
        </w:rPr>
        <w:t xml:space="preserve"> </w:t>
      </w:r>
      <w:r w:rsidRPr="002074A7">
        <w:rPr>
          <w:rtl/>
          <w:lang w:eastAsia="zh-TW"/>
        </w:rPr>
        <w:t>الأولية</w:t>
      </w:r>
      <w:r>
        <w:rPr>
          <w:rtl/>
          <w:lang w:eastAsia="zh-TW"/>
        </w:rPr>
        <w:t xml:space="preserve"> </w:t>
      </w:r>
      <w:r w:rsidRPr="002074A7">
        <w:rPr>
          <w:rtl/>
          <w:lang w:eastAsia="zh-TW"/>
        </w:rPr>
        <w:t>والنهج</w:t>
      </w:r>
      <w:r>
        <w:rPr>
          <w:rtl/>
          <w:lang w:eastAsia="zh-TW"/>
        </w:rPr>
        <w:t xml:space="preserve"> </w:t>
      </w:r>
      <w:r w:rsidRPr="002074A7">
        <w:rPr>
          <w:rtl/>
          <w:lang w:eastAsia="zh-TW"/>
        </w:rPr>
        <w:t>الحديث</w:t>
      </w:r>
      <w:r>
        <w:rPr>
          <w:rtl/>
          <w:lang w:eastAsia="zh-TW"/>
        </w:rPr>
        <w:t xml:space="preserve"> </w:t>
      </w:r>
      <w:r w:rsidRPr="002074A7">
        <w:rPr>
          <w:rtl/>
          <w:lang w:eastAsia="zh-TW"/>
        </w:rPr>
        <w:t>للصحة</w:t>
      </w:r>
      <w:r>
        <w:rPr>
          <w:rtl/>
          <w:lang w:eastAsia="zh-TW"/>
        </w:rPr>
        <w:t xml:space="preserve"> </w:t>
      </w:r>
      <w:r w:rsidRPr="002074A7">
        <w:rPr>
          <w:rtl/>
          <w:lang w:eastAsia="zh-TW"/>
        </w:rPr>
        <w:t>العامة</w:t>
      </w:r>
      <w:r>
        <w:rPr>
          <w:rtl/>
          <w:lang w:eastAsia="zh-TW"/>
        </w:rPr>
        <w:t xml:space="preserve"> </w:t>
      </w:r>
      <w:r w:rsidRPr="002074A7">
        <w:rPr>
          <w:rtl/>
          <w:lang w:eastAsia="zh-TW"/>
        </w:rPr>
        <w:t>غالب</w:t>
      </w:r>
      <w:r w:rsidR="00587E09">
        <w:rPr>
          <w:rtl/>
          <w:lang w:eastAsia="zh-TW"/>
        </w:rPr>
        <w:t xml:space="preserve">اً </w:t>
      </w:r>
      <w:r w:rsidRPr="002074A7">
        <w:rPr>
          <w:rtl/>
          <w:lang w:eastAsia="zh-TW"/>
        </w:rPr>
        <w:t>ما</w:t>
      </w:r>
      <w:r>
        <w:rPr>
          <w:rtl/>
          <w:lang w:eastAsia="zh-TW"/>
        </w:rPr>
        <w:t xml:space="preserve"> </w:t>
      </w:r>
      <w:r w:rsidRPr="002074A7">
        <w:rPr>
          <w:rtl/>
          <w:lang w:eastAsia="zh-TW"/>
        </w:rPr>
        <w:t>يخسران</w:t>
      </w:r>
      <w:r>
        <w:rPr>
          <w:rtl/>
          <w:lang w:eastAsia="zh-TW"/>
        </w:rPr>
        <w:t xml:space="preserve"> </w:t>
      </w:r>
      <w:r w:rsidRPr="002074A7">
        <w:rPr>
          <w:rtl/>
          <w:lang w:eastAsia="zh-TW"/>
        </w:rPr>
        <w:t>معركة</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الموارد</w:t>
      </w:r>
      <w:r>
        <w:rPr>
          <w:rtl/>
          <w:lang w:eastAsia="zh-TW"/>
        </w:rPr>
        <w:t xml:space="preserve"> </w:t>
      </w:r>
      <w:r w:rsidRPr="002074A7">
        <w:rPr>
          <w:rtl/>
          <w:lang w:eastAsia="zh-TW"/>
        </w:rPr>
        <w:t>أمام</w:t>
      </w:r>
      <w:r>
        <w:rPr>
          <w:rtl/>
          <w:lang w:eastAsia="zh-TW"/>
        </w:rPr>
        <w:t xml:space="preserve"> </w:t>
      </w:r>
      <w:r w:rsidRPr="002074A7">
        <w:rPr>
          <w:rtl/>
          <w:lang w:eastAsia="zh-TW"/>
        </w:rPr>
        <w:t>نموذج</w:t>
      </w:r>
      <w:r>
        <w:rPr>
          <w:rtl/>
          <w:lang w:eastAsia="zh-TW"/>
        </w:rPr>
        <w:t xml:space="preserve"> </w:t>
      </w:r>
      <w:r w:rsidRPr="002074A7">
        <w:rPr>
          <w:rtl/>
          <w:lang w:eastAsia="zh-TW"/>
        </w:rPr>
        <w:t>الطب</w:t>
      </w:r>
      <w:r>
        <w:rPr>
          <w:rtl/>
          <w:lang w:eastAsia="zh-TW"/>
        </w:rPr>
        <w:t xml:space="preserve"> </w:t>
      </w:r>
      <w:r w:rsidRPr="002074A7">
        <w:rPr>
          <w:rtl/>
          <w:lang w:eastAsia="zh-TW"/>
        </w:rPr>
        <w:t>الأحيائي</w:t>
      </w:r>
      <w:r>
        <w:rPr>
          <w:rtl/>
          <w:lang w:eastAsia="zh-TW"/>
        </w:rPr>
        <w:t xml:space="preserve"> </w:t>
      </w:r>
      <w:r w:rsidRPr="002074A7">
        <w:rPr>
          <w:rtl/>
          <w:lang w:eastAsia="zh-TW"/>
        </w:rPr>
        <w:t>والبرامج</w:t>
      </w:r>
      <w:r>
        <w:rPr>
          <w:rtl/>
          <w:lang w:eastAsia="zh-TW"/>
        </w:rPr>
        <w:t xml:space="preserve"> </w:t>
      </w:r>
      <w:r w:rsidRPr="002074A7">
        <w:rPr>
          <w:rtl/>
          <w:lang w:eastAsia="zh-TW"/>
        </w:rPr>
        <w:t>الرأسية</w:t>
      </w:r>
      <w:r>
        <w:rPr>
          <w:rtl/>
          <w:lang w:eastAsia="zh-TW"/>
        </w:rPr>
        <w:t xml:space="preserve"> </w:t>
      </w:r>
      <w:r w:rsidRPr="002074A7">
        <w:rPr>
          <w:rtl/>
          <w:lang w:eastAsia="zh-TW"/>
        </w:rPr>
        <w:t>لمعالجة</w:t>
      </w:r>
      <w:r>
        <w:rPr>
          <w:rtl/>
          <w:lang w:eastAsia="zh-TW"/>
        </w:rPr>
        <w:t xml:space="preserve"> </w:t>
      </w:r>
      <w:r w:rsidRPr="002074A7">
        <w:rPr>
          <w:rtl/>
          <w:lang w:eastAsia="zh-TW"/>
        </w:rPr>
        <w:t>الأمراض</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المتخصصة</w:t>
      </w:r>
      <w:r>
        <w:rPr>
          <w:rtl/>
          <w:lang w:eastAsia="zh-TW"/>
        </w:rPr>
        <w:t xml:space="preserve">. </w:t>
      </w:r>
      <w:r w:rsidRPr="002074A7">
        <w:rPr>
          <w:rtl/>
          <w:lang w:eastAsia="zh-TW"/>
        </w:rPr>
        <w:t>وقد</w:t>
      </w:r>
      <w:r>
        <w:rPr>
          <w:rtl/>
          <w:lang w:eastAsia="zh-TW"/>
        </w:rPr>
        <w:t xml:space="preserve"> </w:t>
      </w:r>
      <w:r w:rsidRPr="002074A7">
        <w:rPr>
          <w:rtl/>
          <w:lang w:eastAsia="zh-TW"/>
        </w:rPr>
        <w:t>يؤدي</w:t>
      </w:r>
      <w:r>
        <w:rPr>
          <w:rtl/>
          <w:lang w:eastAsia="zh-TW"/>
        </w:rPr>
        <w:t xml:space="preserve"> </w:t>
      </w:r>
      <w:r w:rsidRPr="002074A7">
        <w:rPr>
          <w:rtl/>
          <w:lang w:eastAsia="zh-TW"/>
        </w:rPr>
        <w:t>تخصيص</w:t>
      </w:r>
      <w:r>
        <w:rPr>
          <w:rtl/>
          <w:lang w:eastAsia="zh-TW"/>
        </w:rPr>
        <w:t xml:space="preserve"> </w:t>
      </w:r>
      <w:r w:rsidRPr="002074A7">
        <w:rPr>
          <w:rtl/>
          <w:lang w:eastAsia="zh-TW"/>
        </w:rPr>
        <w:t>الموارد</w:t>
      </w:r>
      <w:r>
        <w:rPr>
          <w:rtl/>
          <w:lang w:eastAsia="zh-TW"/>
        </w:rPr>
        <w:t xml:space="preserve"> </w:t>
      </w:r>
      <w:r w:rsidRPr="002074A7">
        <w:rPr>
          <w:rtl/>
          <w:lang w:eastAsia="zh-TW"/>
        </w:rPr>
        <w:t>للرعاية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المتخصصة</w:t>
      </w:r>
      <w:r>
        <w:rPr>
          <w:rtl/>
          <w:lang w:eastAsia="zh-TW"/>
        </w:rPr>
        <w:t xml:space="preserve"> </w:t>
      </w:r>
      <w:r w:rsidRPr="002074A7">
        <w:rPr>
          <w:rtl/>
          <w:lang w:eastAsia="zh-TW"/>
        </w:rPr>
        <w:t>إلى</w:t>
      </w:r>
      <w:r>
        <w:rPr>
          <w:rtl/>
          <w:lang w:eastAsia="zh-TW"/>
        </w:rPr>
        <w:t xml:space="preserve"> </w:t>
      </w:r>
      <w:r w:rsidRPr="002074A7">
        <w:rPr>
          <w:rtl/>
          <w:lang w:eastAsia="zh-TW"/>
        </w:rPr>
        <w:t>زيادة</w:t>
      </w:r>
      <w:r>
        <w:rPr>
          <w:rtl/>
          <w:lang w:eastAsia="zh-TW"/>
        </w:rPr>
        <w:t xml:space="preserve"> </w:t>
      </w:r>
      <w:r w:rsidRPr="002074A7">
        <w:rPr>
          <w:rtl/>
          <w:lang w:eastAsia="zh-TW"/>
        </w:rPr>
        <w:t>التفاوتات</w:t>
      </w:r>
      <w:r>
        <w:rPr>
          <w:rtl/>
          <w:lang w:eastAsia="zh-TW"/>
        </w:rPr>
        <w:t xml:space="preserve"> </w:t>
      </w:r>
      <w:r w:rsidRPr="002074A7">
        <w:rPr>
          <w:rtl/>
          <w:lang w:eastAsia="zh-TW"/>
        </w:rPr>
        <w:t>واختلال</w:t>
      </w:r>
      <w:r>
        <w:rPr>
          <w:rtl/>
          <w:lang w:eastAsia="zh-TW"/>
        </w:rPr>
        <w:t xml:space="preserve"> </w:t>
      </w:r>
      <w:r w:rsidRPr="002074A7">
        <w:rPr>
          <w:rtl/>
          <w:lang w:eastAsia="zh-TW"/>
        </w:rPr>
        <w:t>التمويل</w:t>
      </w:r>
      <w:r>
        <w:rPr>
          <w:rtl/>
          <w:lang w:eastAsia="zh-TW"/>
        </w:rPr>
        <w:t xml:space="preserve"> </w:t>
      </w:r>
      <w:r w:rsidRPr="002074A7">
        <w:rPr>
          <w:rtl/>
          <w:lang w:eastAsia="zh-TW"/>
        </w:rPr>
        <w:t>وعادة</w:t>
      </w:r>
      <w:r>
        <w:rPr>
          <w:rtl/>
          <w:lang w:eastAsia="zh-TW"/>
        </w:rPr>
        <w:t xml:space="preserve"> </w:t>
      </w:r>
      <w:r w:rsidRPr="002074A7">
        <w:rPr>
          <w:rtl/>
          <w:lang w:eastAsia="zh-TW"/>
        </w:rPr>
        <w:t>ما</w:t>
      </w:r>
      <w:r>
        <w:rPr>
          <w:rtl/>
          <w:lang w:eastAsia="zh-TW"/>
        </w:rPr>
        <w:t xml:space="preserve"> </w:t>
      </w:r>
      <w:r w:rsidRPr="002074A7">
        <w:rPr>
          <w:rtl/>
          <w:lang w:eastAsia="zh-TW"/>
        </w:rPr>
        <w:t>يكون</w:t>
      </w:r>
      <w:r>
        <w:rPr>
          <w:rtl/>
          <w:lang w:eastAsia="zh-TW"/>
        </w:rPr>
        <w:t xml:space="preserve"> </w:t>
      </w:r>
      <w:r w:rsidRPr="002074A7">
        <w:rPr>
          <w:rtl/>
          <w:lang w:eastAsia="zh-TW"/>
        </w:rPr>
        <w:t>ذلك</w:t>
      </w:r>
      <w:r>
        <w:rPr>
          <w:rtl/>
          <w:lang w:eastAsia="zh-TW"/>
        </w:rPr>
        <w:t xml:space="preserve"> </w:t>
      </w:r>
      <w:r w:rsidRPr="002074A7">
        <w:rPr>
          <w:rtl/>
          <w:lang w:eastAsia="zh-TW"/>
        </w:rPr>
        <w:t>لصالح</w:t>
      </w:r>
      <w:r>
        <w:rPr>
          <w:rtl/>
          <w:lang w:eastAsia="zh-TW"/>
        </w:rPr>
        <w:t xml:space="preserve"> </w:t>
      </w:r>
      <w:r w:rsidRPr="002074A7">
        <w:rPr>
          <w:rtl/>
          <w:lang w:eastAsia="zh-TW"/>
        </w:rPr>
        <w:t>المجموعات</w:t>
      </w:r>
      <w:r>
        <w:rPr>
          <w:rtl/>
          <w:lang w:eastAsia="zh-TW"/>
        </w:rPr>
        <w:t xml:space="preserve"> </w:t>
      </w:r>
      <w:r w:rsidRPr="002074A7">
        <w:rPr>
          <w:rtl/>
          <w:lang w:eastAsia="zh-TW"/>
        </w:rPr>
        <w:t>القوية</w:t>
      </w:r>
      <w:r>
        <w:rPr>
          <w:rtl/>
          <w:lang w:eastAsia="zh-TW"/>
        </w:rPr>
        <w:t xml:space="preserve"> </w:t>
      </w:r>
      <w:r w:rsidRPr="002074A7">
        <w:rPr>
          <w:rtl/>
          <w:lang w:eastAsia="zh-TW"/>
        </w:rPr>
        <w:t>ذات</w:t>
      </w:r>
      <w:r>
        <w:rPr>
          <w:rtl/>
          <w:lang w:eastAsia="zh-TW"/>
        </w:rPr>
        <w:t xml:space="preserve"> </w:t>
      </w:r>
      <w:r w:rsidRPr="002074A7">
        <w:rPr>
          <w:rtl/>
          <w:lang w:eastAsia="zh-TW"/>
        </w:rPr>
        <w:t>المصالح</w:t>
      </w:r>
      <w:r>
        <w:rPr>
          <w:rtl/>
          <w:lang w:eastAsia="zh-TW"/>
        </w:rPr>
        <w:t xml:space="preserve"> </w:t>
      </w:r>
      <w:r w:rsidRPr="002074A7">
        <w:rPr>
          <w:rtl/>
          <w:lang w:eastAsia="zh-TW"/>
        </w:rPr>
        <w:t>القوية</w:t>
      </w:r>
      <w:r>
        <w:rPr>
          <w:rtl/>
          <w:lang w:eastAsia="zh-TW"/>
        </w:rPr>
        <w:t xml:space="preserve"> </w:t>
      </w:r>
      <w:r w:rsidRPr="002074A7">
        <w:rPr>
          <w:rtl/>
          <w:lang w:eastAsia="zh-TW"/>
        </w:rPr>
        <w:t>في</w:t>
      </w:r>
      <w:r>
        <w:rPr>
          <w:rtl/>
          <w:lang w:eastAsia="zh-TW"/>
        </w:rPr>
        <w:t xml:space="preserve"> </w:t>
      </w:r>
      <w:r w:rsidRPr="002074A7">
        <w:rPr>
          <w:rtl/>
          <w:lang w:eastAsia="zh-TW"/>
        </w:rPr>
        <w:t>قطاع</w:t>
      </w:r>
      <w:r>
        <w:rPr>
          <w:rtl/>
          <w:lang w:eastAsia="zh-TW"/>
        </w:rPr>
        <w:t xml:space="preserve"> </w:t>
      </w:r>
      <w:r w:rsidRPr="002074A7">
        <w:rPr>
          <w:rtl/>
          <w:lang w:eastAsia="zh-TW"/>
        </w:rPr>
        <w:t>وصناعة</w:t>
      </w:r>
      <w:r>
        <w:rPr>
          <w:rtl/>
          <w:lang w:eastAsia="zh-TW"/>
        </w:rPr>
        <w:t xml:space="preserve"> </w:t>
      </w:r>
      <w:r w:rsidRPr="002074A7">
        <w:rPr>
          <w:rtl/>
          <w:lang w:eastAsia="zh-TW"/>
        </w:rPr>
        <w:t>الصحة</w:t>
      </w:r>
      <w:r>
        <w:rPr>
          <w:rtl/>
          <w:lang w:eastAsia="zh-TW"/>
        </w:rPr>
        <w:t xml:space="preserve">. </w:t>
      </w:r>
      <w:r w:rsidRPr="002074A7">
        <w:rPr>
          <w:rtl/>
          <w:lang w:eastAsia="zh-TW"/>
        </w:rPr>
        <w:t>وعند</w:t>
      </w:r>
      <w:r>
        <w:rPr>
          <w:rtl/>
          <w:lang w:eastAsia="zh-TW"/>
        </w:rPr>
        <w:t xml:space="preserve"> </w:t>
      </w:r>
      <w:r w:rsidRPr="002074A7">
        <w:rPr>
          <w:rtl/>
          <w:lang w:eastAsia="zh-TW"/>
        </w:rPr>
        <w:t>وفاء</w:t>
      </w:r>
      <w:r>
        <w:rPr>
          <w:rtl/>
          <w:lang w:eastAsia="zh-TW"/>
        </w:rPr>
        <w:t xml:space="preserve"> </w:t>
      </w:r>
      <w:r w:rsidRPr="002074A7">
        <w:rPr>
          <w:rtl/>
          <w:lang w:eastAsia="zh-TW"/>
        </w:rPr>
        <w:t>الدول</w:t>
      </w:r>
      <w:r>
        <w:rPr>
          <w:rtl/>
          <w:lang w:eastAsia="zh-TW"/>
        </w:rPr>
        <w:t xml:space="preserve"> </w:t>
      </w:r>
      <w:r w:rsidRPr="002074A7">
        <w:rPr>
          <w:rtl/>
          <w:lang w:eastAsia="zh-TW"/>
        </w:rPr>
        <w:t>بالتزاماتها</w:t>
      </w:r>
      <w:r>
        <w:rPr>
          <w:rtl/>
          <w:lang w:eastAsia="zh-TW"/>
        </w:rPr>
        <w:t xml:space="preserve"> </w:t>
      </w:r>
      <w:r w:rsidRPr="002074A7">
        <w:rPr>
          <w:rtl/>
          <w:lang w:eastAsia="zh-TW"/>
        </w:rPr>
        <w:t>المتعلقة</w:t>
      </w:r>
      <w:r>
        <w:rPr>
          <w:rtl/>
          <w:lang w:eastAsia="zh-TW"/>
        </w:rPr>
        <w:t xml:space="preserve"> </w:t>
      </w:r>
      <w:r w:rsidRPr="002074A7">
        <w:rPr>
          <w:rtl/>
          <w:lang w:eastAsia="zh-TW"/>
        </w:rPr>
        <w:t>بحماية</w:t>
      </w:r>
      <w:r>
        <w:rPr>
          <w:rtl/>
          <w:lang w:eastAsia="zh-TW"/>
        </w:rPr>
        <w:t xml:space="preserve"> </w:t>
      </w:r>
      <w:r w:rsidRPr="002074A7">
        <w:rPr>
          <w:rtl/>
          <w:lang w:eastAsia="zh-TW"/>
        </w:rPr>
        <w:t>واحترام</w:t>
      </w:r>
      <w:r>
        <w:rPr>
          <w:rtl/>
          <w:lang w:eastAsia="zh-TW"/>
        </w:rPr>
        <w:t xml:space="preserve"> </w:t>
      </w:r>
      <w:r w:rsidRPr="002074A7">
        <w:rPr>
          <w:rtl/>
          <w:lang w:eastAsia="zh-TW"/>
        </w:rPr>
        <w:t>وإعمال</w:t>
      </w:r>
      <w:r>
        <w:rPr>
          <w:rtl/>
          <w:lang w:eastAsia="zh-TW"/>
        </w:rPr>
        <w:t xml:space="preserve"> </w:t>
      </w:r>
      <w:r w:rsidRPr="002074A7">
        <w:rPr>
          <w:rtl/>
          <w:lang w:eastAsia="zh-TW"/>
        </w:rPr>
        <w:t>التمتع</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ينبغي</w:t>
      </w:r>
      <w:r>
        <w:rPr>
          <w:rtl/>
          <w:lang w:eastAsia="zh-TW"/>
        </w:rPr>
        <w:t xml:space="preserve"> </w:t>
      </w:r>
      <w:r w:rsidRPr="002074A7">
        <w:rPr>
          <w:rtl/>
          <w:lang w:eastAsia="zh-TW"/>
        </w:rPr>
        <w:t>لها</w:t>
      </w:r>
      <w:r>
        <w:rPr>
          <w:rtl/>
          <w:lang w:eastAsia="zh-TW"/>
        </w:rPr>
        <w:t xml:space="preserve"> </w:t>
      </w:r>
      <w:r w:rsidRPr="002074A7">
        <w:rPr>
          <w:rtl/>
          <w:lang w:eastAsia="zh-TW"/>
        </w:rPr>
        <w:t>أن</w:t>
      </w:r>
      <w:r>
        <w:rPr>
          <w:rtl/>
          <w:lang w:eastAsia="zh-TW"/>
        </w:rPr>
        <w:t xml:space="preserve"> </w:t>
      </w:r>
      <w:r w:rsidRPr="002074A7">
        <w:rPr>
          <w:rtl/>
          <w:lang w:eastAsia="zh-TW"/>
        </w:rPr>
        <w:t>تدرك</w:t>
      </w:r>
      <w:r>
        <w:rPr>
          <w:rtl/>
          <w:lang w:eastAsia="zh-TW"/>
        </w:rPr>
        <w:t xml:space="preserve"> </w:t>
      </w:r>
      <w:r w:rsidRPr="002074A7">
        <w:rPr>
          <w:rtl/>
          <w:lang w:eastAsia="zh-TW"/>
        </w:rPr>
        <w:t>هذه</w:t>
      </w:r>
      <w:r>
        <w:rPr>
          <w:rtl/>
          <w:lang w:eastAsia="zh-TW"/>
        </w:rPr>
        <w:t xml:space="preserve"> </w:t>
      </w:r>
      <w:r w:rsidRPr="002074A7">
        <w:rPr>
          <w:rtl/>
          <w:lang w:eastAsia="zh-TW"/>
        </w:rPr>
        <w:t>الاختلالات</w:t>
      </w:r>
      <w:r>
        <w:rPr>
          <w:rtl/>
          <w:lang w:eastAsia="zh-TW"/>
        </w:rPr>
        <w:t xml:space="preserve"> </w:t>
      </w:r>
      <w:r w:rsidRPr="002074A7">
        <w:rPr>
          <w:rtl/>
          <w:lang w:eastAsia="zh-TW"/>
        </w:rPr>
        <w:t>وأن</w:t>
      </w:r>
      <w:r>
        <w:rPr>
          <w:rtl/>
          <w:lang w:eastAsia="zh-TW"/>
        </w:rPr>
        <w:t xml:space="preserve"> </w:t>
      </w:r>
      <w:r w:rsidRPr="002074A7">
        <w:rPr>
          <w:rtl/>
          <w:lang w:eastAsia="zh-TW"/>
        </w:rPr>
        <w:t>تكون</w:t>
      </w:r>
      <w:r>
        <w:rPr>
          <w:rtl/>
          <w:lang w:eastAsia="zh-TW"/>
        </w:rPr>
        <w:t xml:space="preserve"> </w:t>
      </w:r>
      <w:r w:rsidRPr="002074A7">
        <w:rPr>
          <w:rtl/>
          <w:lang w:eastAsia="zh-TW"/>
        </w:rPr>
        <w:t>لديها</w:t>
      </w:r>
      <w:r>
        <w:rPr>
          <w:rtl/>
          <w:lang w:eastAsia="zh-TW"/>
        </w:rPr>
        <w:t xml:space="preserve"> </w:t>
      </w:r>
      <w:r w:rsidRPr="002074A7">
        <w:rPr>
          <w:rtl/>
          <w:lang w:eastAsia="zh-TW"/>
        </w:rPr>
        <w:t>الرغبة</w:t>
      </w:r>
      <w:r>
        <w:rPr>
          <w:rtl/>
          <w:lang w:eastAsia="zh-TW"/>
        </w:rPr>
        <w:t xml:space="preserve"> </w:t>
      </w:r>
      <w:r w:rsidRPr="002074A7">
        <w:rPr>
          <w:rtl/>
          <w:lang w:eastAsia="zh-TW"/>
        </w:rPr>
        <w:t>في</w:t>
      </w:r>
      <w:r>
        <w:rPr>
          <w:rtl/>
          <w:lang w:eastAsia="zh-TW"/>
        </w:rPr>
        <w:t xml:space="preserve"> </w:t>
      </w:r>
      <w:r w:rsidRPr="002074A7">
        <w:rPr>
          <w:rtl/>
          <w:lang w:eastAsia="zh-TW"/>
        </w:rPr>
        <w:t>معالجتها</w:t>
      </w:r>
      <w:r>
        <w:rPr>
          <w:rtl/>
          <w:lang w:eastAsia="zh-TW"/>
        </w:rPr>
        <w:t xml:space="preserve">. </w:t>
      </w:r>
      <w:r w:rsidRPr="002074A7">
        <w:rPr>
          <w:rtl/>
          <w:lang w:eastAsia="zh-TW"/>
        </w:rPr>
        <w:t>وينبغي</w:t>
      </w:r>
      <w:r>
        <w:rPr>
          <w:rtl/>
          <w:lang w:eastAsia="zh-TW"/>
        </w:rPr>
        <w:t xml:space="preserve"> </w:t>
      </w:r>
      <w:r w:rsidRPr="002074A7">
        <w:rPr>
          <w:rtl/>
          <w:lang w:eastAsia="zh-TW"/>
        </w:rPr>
        <w:t>لها</w:t>
      </w:r>
      <w:r>
        <w:rPr>
          <w:rtl/>
          <w:lang w:eastAsia="zh-TW"/>
        </w:rPr>
        <w:t xml:space="preserve"> </w:t>
      </w:r>
      <w:r w:rsidRPr="002074A7">
        <w:rPr>
          <w:rtl/>
          <w:lang w:eastAsia="zh-TW"/>
        </w:rPr>
        <w:t>أيض</w:t>
      </w:r>
      <w:r w:rsidR="00587E09">
        <w:rPr>
          <w:rtl/>
          <w:lang w:eastAsia="zh-TW"/>
        </w:rPr>
        <w:t xml:space="preserve">اً </w:t>
      </w:r>
      <w:r w:rsidRPr="002074A7">
        <w:rPr>
          <w:rtl/>
          <w:lang w:eastAsia="zh-TW"/>
        </w:rPr>
        <w:t>توفير</w:t>
      </w:r>
      <w:r>
        <w:rPr>
          <w:rtl/>
          <w:lang w:eastAsia="zh-TW"/>
        </w:rPr>
        <w:t xml:space="preserve"> </w:t>
      </w:r>
      <w:r w:rsidRPr="002074A7">
        <w:rPr>
          <w:rtl/>
          <w:lang w:eastAsia="zh-TW"/>
        </w:rPr>
        <w:t>آليات</w:t>
      </w:r>
      <w:r>
        <w:rPr>
          <w:rtl/>
          <w:lang w:eastAsia="zh-TW"/>
        </w:rPr>
        <w:t xml:space="preserve"> </w:t>
      </w:r>
      <w:r w:rsidRPr="002074A7">
        <w:rPr>
          <w:rtl/>
          <w:lang w:eastAsia="zh-TW"/>
        </w:rPr>
        <w:t>للرصد</w:t>
      </w:r>
      <w:r>
        <w:rPr>
          <w:rtl/>
          <w:lang w:eastAsia="zh-TW"/>
        </w:rPr>
        <w:t xml:space="preserve"> </w:t>
      </w:r>
      <w:r w:rsidRPr="002074A7">
        <w:rPr>
          <w:rtl/>
          <w:lang w:eastAsia="zh-TW"/>
        </w:rPr>
        <w:t>المستقل،</w:t>
      </w:r>
      <w:r>
        <w:rPr>
          <w:rtl/>
          <w:lang w:eastAsia="zh-TW"/>
        </w:rPr>
        <w:t xml:space="preserve"> </w:t>
      </w:r>
      <w:r w:rsidRPr="002074A7">
        <w:rPr>
          <w:rtl/>
          <w:lang w:eastAsia="zh-TW"/>
        </w:rPr>
        <w:t>لأن</w:t>
      </w:r>
      <w:r>
        <w:rPr>
          <w:rtl/>
          <w:lang w:eastAsia="zh-TW"/>
        </w:rPr>
        <w:t xml:space="preserve"> </w:t>
      </w:r>
      <w:r w:rsidRPr="002074A7">
        <w:rPr>
          <w:rtl/>
          <w:lang w:eastAsia="zh-TW"/>
        </w:rPr>
        <w:t>هذه</w:t>
      </w:r>
      <w:r>
        <w:rPr>
          <w:rtl/>
          <w:lang w:eastAsia="zh-TW"/>
        </w:rPr>
        <w:t xml:space="preserve"> </w:t>
      </w:r>
      <w:r w:rsidRPr="002074A7">
        <w:rPr>
          <w:rtl/>
          <w:lang w:eastAsia="zh-TW"/>
        </w:rPr>
        <w:t>الآليات</w:t>
      </w:r>
      <w:r>
        <w:rPr>
          <w:rtl/>
          <w:lang w:eastAsia="zh-TW"/>
        </w:rPr>
        <w:t xml:space="preserve"> </w:t>
      </w:r>
      <w:r w:rsidRPr="002074A7">
        <w:rPr>
          <w:rtl/>
          <w:lang w:eastAsia="zh-TW"/>
        </w:rPr>
        <w:t>هي</w:t>
      </w:r>
      <w:r>
        <w:rPr>
          <w:rtl/>
          <w:lang w:eastAsia="zh-TW"/>
        </w:rPr>
        <w:t xml:space="preserve"> </w:t>
      </w:r>
      <w:r w:rsidRPr="002074A7">
        <w:rPr>
          <w:rtl/>
          <w:lang w:eastAsia="zh-TW"/>
        </w:rPr>
        <w:t>أدوات</w:t>
      </w:r>
      <w:r>
        <w:rPr>
          <w:rtl/>
          <w:lang w:eastAsia="zh-TW"/>
        </w:rPr>
        <w:t xml:space="preserve"> </w:t>
      </w:r>
      <w:r w:rsidRPr="002074A7">
        <w:rPr>
          <w:rtl/>
          <w:lang w:eastAsia="zh-TW"/>
        </w:rPr>
        <w:t>أساسية</w:t>
      </w:r>
      <w:r>
        <w:rPr>
          <w:rtl/>
          <w:lang w:eastAsia="zh-TW"/>
        </w:rPr>
        <w:t xml:space="preserve"> </w:t>
      </w:r>
      <w:r w:rsidRPr="002074A7">
        <w:rPr>
          <w:rtl/>
          <w:lang w:eastAsia="zh-TW"/>
        </w:rPr>
        <w:t>لضمان</w:t>
      </w:r>
      <w:r>
        <w:rPr>
          <w:rtl/>
          <w:lang w:eastAsia="zh-TW"/>
        </w:rPr>
        <w:t xml:space="preserve"> </w:t>
      </w:r>
      <w:r w:rsidRPr="002074A7">
        <w:rPr>
          <w:rtl/>
          <w:lang w:eastAsia="zh-TW"/>
        </w:rPr>
        <w:t>المساءلة</w:t>
      </w:r>
      <w:r>
        <w:rPr>
          <w:rtl/>
          <w:lang w:eastAsia="zh-TW"/>
        </w:rPr>
        <w:t>.</w:t>
      </w:r>
    </w:p>
    <w:p w:rsidR="002074A7" w:rsidRPr="000C1190" w:rsidRDefault="002074A7" w:rsidP="00F36839">
      <w:pPr>
        <w:pStyle w:val="SingleTxtGA"/>
        <w:spacing w:line="370" w:lineRule="exact"/>
        <w:rPr>
          <w:spacing w:val="-2"/>
          <w:rtl/>
          <w:lang w:eastAsia="zh-TW"/>
        </w:rPr>
      </w:pPr>
      <w:r w:rsidRPr="000C1190">
        <w:rPr>
          <w:spacing w:val="-2"/>
          <w:rtl/>
          <w:lang w:eastAsia="zh-TW"/>
        </w:rPr>
        <w:t>٧١-</w:t>
      </w:r>
      <w:r w:rsidRPr="000C1190">
        <w:rPr>
          <w:spacing w:val="-2"/>
          <w:lang w:eastAsia="zh-TW"/>
        </w:rPr>
        <w:tab/>
      </w:r>
      <w:r w:rsidRPr="000C1190">
        <w:rPr>
          <w:spacing w:val="-2"/>
          <w:rtl/>
          <w:lang w:eastAsia="zh-TW"/>
        </w:rPr>
        <w:t>وإذا لم يحدث ذلك، قد تؤدي الاختلالات والتفاوت إلى السيناريوهات التالية (أ)</w:t>
      </w:r>
      <w:r w:rsidR="00007363" w:rsidRPr="000C1190">
        <w:rPr>
          <w:rFonts w:hint="cs"/>
          <w:spacing w:val="-2"/>
          <w:rtl/>
          <w:lang w:eastAsia="zh-TW"/>
        </w:rPr>
        <w:t> </w:t>
      </w:r>
      <w:r w:rsidRPr="000C1190">
        <w:rPr>
          <w:spacing w:val="-2"/>
          <w:rtl/>
          <w:lang w:eastAsia="zh-TW"/>
        </w:rPr>
        <w:t>إعطاء الأولوية في الميزانيات إلى التكنولوجيات الطبية البيولوجية عالية التكلفة التي لا</w:t>
      </w:r>
      <w:r w:rsidR="00587E09" w:rsidRPr="000C1190">
        <w:rPr>
          <w:rFonts w:hint="cs"/>
          <w:spacing w:val="-2"/>
          <w:rtl/>
          <w:lang w:eastAsia="zh-TW"/>
        </w:rPr>
        <w:t> </w:t>
      </w:r>
      <w:r w:rsidRPr="000C1190">
        <w:rPr>
          <w:spacing w:val="-2"/>
          <w:rtl/>
          <w:lang w:eastAsia="zh-TW"/>
        </w:rPr>
        <w:t>تستخدم بالضرورة بصورة أخلاقية وبطريقة فعالة من حيث التكلفة؛ (ب) زيادة تحفيز الممارسات المفسدة حيث لا</w:t>
      </w:r>
      <w:r w:rsidR="000C1190">
        <w:rPr>
          <w:rFonts w:hint="cs"/>
          <w:spacing w:val="-2"/>
          <w:rtl/>
          <w:lang w:eastAsia="zh-TW"/>
        </w:rPr>
        <w:t> </w:t>
      </w:r>
      <w:r w:rsidRPr="000C1190">
        <w:rPr>
          <w:spacing w:val="-2"/>
          <w:rtl/>
          <w:lang w:eastAsia="zh-TW"/>
        </w:rPr>
        <w:t xml:space="preserve">تكون تدخلات الرعاية الصحية المتخصصة عالية التكلفة في القطاع العام في خدمة الفئات الأكثر حاجة إليها؛ (ج) عدم تصنيف وفرز الحالات في نظم الرعاية الصحية على النحو المناسب، وتدفق الحالات الطفيفة على الرعاية المتخصصة، مما يعرض نظام الرعاية الصحية بكامله لخطر ضعف تطبيق مبادئ </w:t>
      </w:r>
      <w:r w:rsidR="000C1190" w:rsidRPr="000C1190">
        <w:rPr>
          <w:rFonts w:hint="cs"/>
          <w:spacing w:val="-2"/>
          <w:rtl/>
          <w:lang w:eastAsia="zh-TW"/>
        </w:rPr>
        <w:t>أ</w:t>
      </w:r>
      <w:r w:rsidRPr="000C1190">
        <w:rPr>
          <w:spacing w:val="-2"/>
          <w:rtl/>
          <w:lang w:eastAsia="zh-TW"/>
        </w:rPr>
        <w:t>خلاقيات مهنة الطب واقتصاد الصحة. ويكون لذلك أثر سلبي على الإعمال الكامل للحق في الصحة ويؤدي إلى نتائج سلبية في مجال الصحة العامة.</w:t>
      </w:r>
    </w:p>
    <w:p w:rsidR="002074A7" w:rsidRPr="000C1190" w:rsidRDefault="002074A7" w:rsidP="00026CF9">
      <w:pPr>
        <w:pStyle w:val="SingleTxtGA"/>
        <w:rPr>
          <w:rtl/>
          <w:lang w:eastAsia="zh-TW"/>
        </w:rPr>
      </w:pPr>
      <w:r w:rsidRPr="000C1190">
        <w:rPr>
          <w:rtl/>
          <w:lang w:eastAsia="zh-TW"/>
        </w:rPr>
        <w:lastRenderedPageBreak/>
        <w:t>٧٢-</w:t>
      </w:r>
      <w:r w:rsidRPr="000C1190">
        <w:rPr>
          <w:lang w:eastAsia="zh-TW"/>
        </w:rPr>
        <w:tab/>
      </w:r>
      <w:r w:rsidRPr="000C1190">
        <w:rPr>
          <w:rtl/>
          <w:lang w:eastAsia="zh-TW"/>
        </w:rPr>
        <w:t>إن استدامة تنفيذ النهج الحديث في مجال الصحة العامة لا يتفق مع حقوق الإنسان فحسب، بل يشكل أيض</w:t>
      </w:r>
      <w:r w:rsidR="00587E09" w:rsidRPr="000C1190">
        <w:rPr>
          <w:rtl/>
          <w:lang w:eastAsia="zh-TW"/>
        </w:rPr>
        <w:t xml:space="preserve">اً </w:t>
      </w:r>
      <w:r w:rsidRPr="000C1190">
        <w:rPr>
          <w:rtl/>
          <w:lang w:eastAsia="zh-TW"/>
        </w:rPr>
        <w:t>أداة قوية لتطوير وتعزيز العدالة الاجتماعية والتماسك الاجتماعي. وفي هذا الصدد، لا يمكن المبالغة في تقدير أهمية التغطية الصحية الشاملة. ومنذ انعقاد المؤتمر الدولي للرعاية الصحية الأولية، تحققت العديد من الإنجازات، كما حدثت العديد من ال</w:t>
      </w:r>
      <w:r w:rsidR="000C1190" w:rsidRPr="000C1190">
        <w:rPr>
          <w:rFonts w:hint="cs"/>
          <w:rtl/>
          <w:lang w:eastAsia="zh-TW"/>
        </w:rPr>
        <w:t>إ</w:t>
      </w:r>
      <w:r w:rsidRPr="000C1190">
        <w:rPr>
          <w:rtl/>
          <w:lang w:eastAsia="zh-TW"/>
        </w:rPr>
        <w:t>خفاقات. وتعد التغطية الشاملة عنصر</w:t>
      </w:r>
      <w:r w:rsidR="00587E09" w:rsidRPr="000C1190">
        <w:rPr>
          <w:rtl/>
          <w:lang w:eastAsia="zh-TW"/>
        </w:rPr>
        <w:t xml:space="preserve">اً </w:t>
      </w:r>
      <w:r w:rsidRPr="000C1190">
        <w:rPr>
          <w:rtl/>
          <w:lang w:eastAsia="zh-TW"/>
        </w:rPr>
        <w:t>محوري</w:t>
      </w:r>
      <w:r w:rsidR="00587E09" w:rsidRPr="000C1190">
        <w:rPr>
          <w:rtl/>
          <w:lang w:eastAsia="zh-TW"/>
        </w:rPr>
        <w:t xml:space="preserve">اً </w:t>
      </w:r>
      <w:r w:rsidRPr="000C1190">
        <w:rPr>
          <w:rtl/>
          <w:lang w:eastAsia="zh-TW"/>
        </w:rPr>
        <w:t>للسياسات العامة الناجحة وينبغي النظر إلى تحقيقها بصورة شاملة على أنه أحد الأهداف الرئيسية لخطة ما بعد عام 2015. ومع ذلك، يعتقد المقرر الخاص أن من الضروري اتباع نهج شامل وأوسع نطاق</w:t>
      </w:r>
      <w:r w:rsidR="00587E09" w:rsidRPr="000C1190">
        <w:rPr>
          <w:rtl/>
          <w:lang w:eastAsia="zh-TW"/>
        </w:rPr>
        <w:t xml:space="preserve">اً </w:t>
      </w:r>
      <w:r w:rsidRPr="000C1190">
        <w:rPr>
          <w:rtl/>
          <w:lang w:eastAsia="zh-TW"/>
        </w:rPr>
        <w:t>لا يستثن</w:t>
      </w:r>
      <w:r w:rsidR="000C1190" w:rsidRPr="000C1190">
        <w:rPr>
          <w:rFonts w:hint="cs"/>
          <w:rtl/>
          <w:lang w:eastAsia="zh-TW"/>
        </w:rPr>
        <w:t>ي</w:t>
      </w:r>
      <w:r w:rsidRPr="000C1190">
        <w:rPr>
          <w:rtl/>
          <w:lang w:eastAsia="zh-TW"/>
        </w:rPr>
        <w:t>، بحكم القانون أو بحكم الواقع، توفير خدمات جيدة النوعية، ولا سيما للفئات الضعيفة والأكثر حاجة إلى الرعاية الصحية.</w:t>
      </w:r>
    </w:p>
    <w:p w:rsidR="002074A7" w:rsidRPr="002074A7" w:rsidRDefault="002074A7" w:rsidP="00026CF9">
      <w:pPr>
        <w:pStyle w:val="SingleTxtGA"/>
        <w:rPr>
          <w:rtl/>
          <w:lang w:eastAsia="zh-TW"/>
        </w:rPr>
      </w:pPr>
      <w:r w:rsidRPr="002074A7">
        <w:rPr>
          <w:rtl/>
          <w:lang w:eastAsia="zh-TW"/>
        </w:rPr>
        <w:t>٧٣</w:t>
      </w:r>
      <w:r>
        <w:rPr>
          <w:rtl/>
          <w:lang w:eastAsia="zh-TW"/>
        </w:rPr>
        <w:t>-</w:t>
      </w:r>
      <w:r w:rsidRPr="002074A7">
        <w:rPr>
          <w:lang w:eastAsia="zh-TW"/>
        </w:rPr>
        <w:tab/>
      </w:r>
      <w:r w:rsidRPr="002074A7">
        <w:rPr>
          <w:rtl/>
          <w:lang w:eastAsia="zh-TW"/>
        </w:rPr>
        <w:t>وينبغي</w:t>
      </w:r>
      <w:r>
        <w:rPr>
          <w:rtl/>
          <w:lang w:eastAsia="zh-TW"/>
        </w:rPr>
        <w:t xml:space="preserve"> </w:t>
      </w:r>
      <w:r w:rsidRPr="002074A7">
        <w:rPr>
          <w:rtl/>
          <w:lang w:eastAsia="zh-TW"/>
        </w:rPr>
        <w:t>حشد</w:t>
      </w:r>
      <w:r>
        <w:rPr>
          <w:rtl/>
          <w:lang w:eastAsia="zh-TW"/>
        </w:rPr>
        <w:t xml:space="preserve"> </w:t>
      </w:r>
      <w:r w:rsidRPr="002074A7">
        <w:rPr>
          <w:rtl/>
          <w:lang w:eastAsia="zh-TW"/>
        </w:rPr>
        <w:t>جميع</w:t>
      </w:r>
      <w:r>
        <w:rPr>
          <w:rtl/>
          <w:lang w:eastAsia="zh-TW"/>
        </w:rPr>
        <w:t xml:space="preserve"> </w:t>
      </w:r>
      <w:r w:rsidRPr="002074A7">
        <w:rPr>
          <w:rtl/>
          <w:lang w:eastAsia="zh-TW"/>
        </w:rPr>
        <w:t>الجهات</w:t>
      </w:r>
      <w:r>
        <w:rPr>
          <w:rtl/>
          <w:lang w:eastAsia="zh-TW"/>
        </w:rPr>
        <w:t xml:space="preserve"> </w:t>
      </w:r>
      <w:r w:rsidRPr="002074A7">
        <w:rPr>
          <w:rtl/>
          <w:lang w:eastAsia="zh-TW"/>
        </w:rPr>
        <w:t>الدولية</w:t>
      </w:r>
      <w:r>
        <w:rPr>
          <w:rtl/>
          <w:lang w:eastAsia="zh-TW"/>
        </w:rPr>
        <w:t xml:space="preserve"> </w:t>
      </w:r>
      <w:r w:rsidRPr="002074A7">
        <w:rPr>
          <w:rtl/>
          <w:lang w:eastAsia="zh-TW"/>
        </w:rPr>
        <w:t>والوطنية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إعادة</w:t>
      </w:r>
      <w:r>
        <w:rPr>
          <w:rtl/>
          <w:lang w:eastAsia="zh-TW"/>
        </w:rPr>
        <w:t xml:space="preserve"> </w:t>
      </w:r>
      <w:r w:rsidRPr="002074A7">
        <w:rPr>
          <w:rtl/>
          <w:lang w:eastAsia="zh-TW"/>
        </w:rPr>
        <w:t>تأكيد</w:t>
      </w:r>
      <w:r>
        <w:rPr>
          <w:rtl/>
          <w:lang w:eastAsia="zh-TW"/>
        </w:rPr>
        <w:t xml:space="preserve"> </w:t>
      </w:r>
      <w:r w:rsidRPr="002074A7">
        <w:rPr>
          <w:rtl/>
          <w:lang w:eastAsia="zh-TW"/>
        </w:rPr>
        <w:t>وتنشيط</w:t>
      </w:r>
      <w:r>
        <w:rPr>
          <w:rtl/>
          <w:lang w:eastAsia="zh-TW"/>
        </w:rPr>
        <w:t xml:space="preserve"> </w:t>
      </w:r>
      <w:r w:rsidRPr="002074A7">
        <w:rPr>
          <w:rtl/>
          <w:lang w:eastAsia="zh-TW"/>
        </w:rPr>
        <w:t>القرارات</w:t>
      </w:r>
      <w:r>
        <w:rPr>
          <w:rtl/>
          <w:lang w:eastAsia="zh-TW"/>
        </w:rPr>
        <w:t xml:space="preserve"> </w:t>
      </w:r>
      <w:r w:rsidRPr="002074A7">
        <w:rPr>
          <w:rtl/>
          <w:lang w:eastAsia="zh-TW"/>
        </w:rPr>
        <w:t>الصادرة</w:t>
      </w:r>
      <w:r>
        <w:rPr>
          <w:rtl/>
          <w:lang w:eastAsia="zh-TW"/>
        </w:rPr>
        <w:t xml:space="preserve"> </w:t>
      </w:r>
      <w:r w:rsidRPr="002074A7">
        <w:rPr>
          <w:rtl/>
          <w:lang w:eastAsia="zh-TW"/>
        </w:rPr>
        <w:t>عن</w:t>
      </w:r>
      <w:r>
        <w:rPr>
          <w:rtl/>
          <w:lang w:eastAsia="zh-TW"/>
        </w:rPr>
        <w:t xml:space="preserve"> </w:t>
      </w:r>
      <w:r w:rsidRPr="002074A7">
        <w:rPr>
          <w:rtl/>
          <w:lang w:eastAsia="zh-TW"/>
        </w:rPr>
        <w:t>المؤتمر</w:t>
      </w:r>
      <w:r>
        <w:rPr>
          <w:rtl/>
          <w:lang w:eastAsia="zh-TW"/>
        </w:rPr>
        <w:t xml:space="preserve"> </w:t>
      </w:r>
      <w:r w:rsidRPr="002074A7">
        <w:rPr>
          <w:rtl/>
          <w:lang w:eastAsia="zh-TW"/>
        </w:rPr>
        <w:t>الدولي</w:t>
      </w:r>
      <w:r>
        <w:rPr>
          <w:rtl/>
          <w:lang w:eastAsia="zh-TW"/>
        </w:rPr>
        <w:t xml:space="preserve"> </w:t>
      </w:r>
      <w:r w:rsidRPr="002074A7">
        <w:rPr>
          <w:rtl/>
          <w:lang w:eastAsia="zh-TW"/>
        </w:rPr>
        <w:t>التاريخي</w:t>
      </w:r>
      <w:r>
        <w:rPr>
          <w:rtl/>
          <w:lang w:eastAsia="zh-TW"/>
        </w:rPr>
        <w:t xml:space="preserve"> </w:t>
      </w:r>
      <w:r w:rsidRPr="002074A7">
        <w:rPr>
          <w:rtl/>
          <w:lang w:eastAsia="zh-TW"/>
        </w:rPr>
        <w:t>بشأن</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الأولية</w:t>
      </w:r>
      <w:r>
        <w:rPr>
          <w:rtl/>
          <w:lang w:eastAsia="zh-TW"/>
        </w:rPr>
        <w:t xml:space="preserve"> </w:t>
      </w:r>
      <w:r w:rsidRPr="002074A7">
        <w:rPr>
          <w:rtl/>
          <w:lang w:eastAsia="zh-TW"/>
        </w:rPr>
        <w:t>والمؤتمر</w:t>
      </w:r>
      <w:r>
        <w:rPr>
          <w:rtl/>
          <w:lang w:eastAsia="zh-TW"/>
        </w:rPr>
        <w:t xml:space="preserve"> </w:t>
      </w:r>
      <w:r w:rsidRPr="002074A7">
        <w:rPr>
          <w:rtl/>
          <w:lang w:eastAsia="zh-TW"/>
        </w:rPr>
        <w:t>الدولي</w:t>
      </w:r>
      <w:r>
        <w:rPr>
          <w:rtl/>
          <w:lang w:eastAsia="zh-TW"/>
        </w:rPr>
        <w:t xml:space="preserve"> </w:t>
      </w:r>
      <w:r w:rsidRPr="002074A7">
        <w:rPr>
          <w:rtl/>
          <w:lang w:eastAsia="zh-TW"/>
        </w:rPr>
        <w:t>المعني</w:t>
      </w:r>
      <w:r>
        <w:rPr>
          <w:rtl/>
          <w:lang w:eastAsia="zh-TW"/>
        </w:rPr>
        <w:t xml:space="preserve"> </w:t>
      </w:r>
      <w:r w:rsidRPr="002074A7">
        <w:rPr>
          <w:rtl/>
          <w:lang w:eastAsia="zh-TW"/>
        </w:rPr>
        <w:t>بالنهوض</w:t>
      </w:r>
      <w:r>
        <w:rPr>
          <w:rtl/>
          <w:lang w:eastAsia="zh-TW"/>
        </w:rPr>
        <w:t xml:space="preserve"> </w:t>
      </w:r>
      <w:r w:rsidRPr="002074A7">
        <w:rPr>
          <w:rtl/>
          <w:lang w:eastAsia="zh-TW"/>
        </w:rPr>
        <w:t>بالصحة</w:t>
      </w:r>
      <w:r>
        <w:rPr>
          <w:rtl/>
          <w:lang w:eastAsia="zh-TW"/>
        </w:rPr>
        <w:t xml:space="preserve">. </w:t>
      </w:r>
      <w:r w:rsidRPr="002074A7">
        <w:rPr>
          <w:rtl/>
          <w:lang w:eastAsia="zh-TW"/>
        </w:rPr>
        <w:t>فالتمتع</w:t>
      </w:r>
      <w:r>
        <w:rPr>
          <w:rtl/>
          <w:lang w:eastAsia="zh-TW"/>
        </w:rPr>
        <w:t xml:space="preserve"> </w:t>
      </w:r>
      <w:r w:rsidRPr="002074A7">
        <w:rPr>
          <w:rtl/>
          <w:lang w:eastAsia="zh-TW"/>
        </w:rPr>
        <w:t>التام</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لا</w:t>
      </w:r>
      <w:r>
        <w:rPr>
          <w:rtl/>
          <w:lang w:eastAsia="zh-TW"/>
        </w:rPr>
        <w:t xml:space="preserve"> </w:t>
      </w:r>
      <w:r w:rsidRPr="002074A7">
        <w:rPr>
          <w:rtl/>
          <w:lang w:eastAsia="zh-TW"/>
        </w:rPr>
        <w:t>يمكن</w:t>
      </w:r>
      <w:r>
        <w:rPr>
          <w:rtl/>
          <w:lang w:eastAsia="zh-TW"/>
        </w:rPr>
        <w:t xml:space="preserve"> </w:t>
      </w:r>
      <w:r w:rsidRPr="002074A7">
        <w:rPr>
          <w:rtl/>
          <w:lang w:eastAsia="zh-TW"/>
        </w:rPr>
        <w:t>تفعيله</w:t>
      </w:r>
      <w:r>
        <w:rPr>
          <w:rtl/>
          <w:lang w:eastAsia="zh-TW"/>
        </w:rPr>
        <w:t xml:space="preserve"> </w:t>
      </w:r>
      <w:r w:rsidRPr="002074A7">
        <w:rPr>
          <w:rtl/>
          <w:lang w:eastAsia="zh-TW"/>
        </w:rPr>
        <w:t>إلا</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سياسات</w:t>
      </w:r>
      <w:r>
        <w:rPr>
          <w:rtl/>
          <w:lang w:eastAsia="zh-TW"/>
        </w:rPr>
        <w:t xml:space="preserve"> </w:t>
      </w:r>
      <w:r w:rsidRPr="002074A7">
        <w:rPr>
          <w:rtl/>
          <w:lang w:eastAsia="zh-TW"/>
        </w:rPr>
        <w:t>للنهوض</w:t>
      </w:r>
      <w:r>
        <w:rPr>
          <w:rtl/>
          <w:lang w:eastAsia="zh-TW"/>
        </w:rPr>
        <w:t xml:space="preserve"> </w:t>
      </w:r>
      <w:r w:rsidRPr="002074A7">
        <w:rPr>
          <w:rtl/>
          <w:lang w:eastAsia="zh-TW"/>
        </w:rPr>
        <w:t>بالرعاية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تراعي</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والجوانب</w:t>
      </w:r>
      <w:r>
        <w:rPr>
          <w:rtl/>
          <w:lang w:eastAsia="zh-TW"/>
        </w:rPr>
        <w:t xml:space="preserve"> </w:t>
      </w:r>
      <w:r w:rsidRPr="002074A7">
        <w:rPr>
          <w:rtl/>
          <w:lang w:eastAsia="zh-TW"/>
        </w:rPr>
        <w:t>الثقافية</w:t>
      </w:r>
      <w:r>
        <w:rPr>
          <w:rtl/>
          <w:lang w:eastAsia="zh-TW"/>
        </w:rPr>
        <w:t xml:space="preserve"> </w:t>
      </w:r>
      <w:r w:rsidRPr="002074A7">
        <w:rPr>
          <w:rtl/>
          <w:lang w:eastAsia="zh-TW"/>
        </w:rPr>
        <w:t>وتمكن</w:t>
      </w:r>
      <w:r>
        <w:rPr>
          <w:rtl/>
          <w:lang w:eastAsia="zh-TW"/>
        </w:rPr>
        <w:t xml:space="preserve"> </w:t>
      </w:r>
      <w:r w:rsidRPr="002074A7">
        <w:rPr>
          <w:rtl/>
          <w:lang w:eastAsia="zh-TW"/>
        </w:rPr>
        <w:t>من</w:t>
      </w:r>
      <w:r>
        <w:rPr>
          <w:rtl/>
          <w:lang w:eastAsia="zh-TW"/>
        </w:rPr>
        <w:t xml:space="preserve"> </w:t>
      </w:r>
      <w:r w:rsidRPr="002074A7">
        <w:rPr>
          <w:rtl/>
          <w:lang w:eastAsia="zh-TW"/>
        </w:rPr>
        <w:t>زيادة</w:t>
      </w:r>
      <w:r>
        <w:rPr>
          <w:rtl/>
          <w:lang w:eastAsia="zh-TW"/>
        </w:rPr>
        <w:t xml:space="preserve"> </w:t>
      </w:r>
      <w:r w:rsidRPr="002074A7">
        <w:rPr>
          <w:rtl/>
          <w:lang w:eastAsia="zh-TW"/>
        </w:rPr>
        <w:t>تحسين</w:t>
      </w:r>
      <w:r>
        <w:rPr>
          <w:rtl/>
          <w:lang w:eastAsia="zh-TW"/>
        </w:rPr>
        <w:t xml:space="preserve"> </w:t>
      </w:r>
      <w:r w:rsidRPr="002074A7">
        <w:rPr>
          <w:rtl/>
          <w:lang w:eastAsia="zh-TW"/>
        </w:rPr>
        <w:t>حياة</w:t>
      </w:r>
      <w:r>
        <w:rPr>
          <w:rtl/>
          <w:lang w:eastAsia="zh-TW"/>
        </w:rPr>
        <w:t xml:space="preserve"> </w:t>
      </w:r>
      <w:r w:rsidRPr="002074A7">
        <w:rPr>
          <w:rtl/>
          <w:lang w:eastAsia="zh-TW"/>
        </w:rPr>
        <w:t>الناس</w:t>
      </w:r>
      <w:r>
        <w:rPr>
          <w:rtl/>
          <w:lang w:eastAsia="zh-TW"/>
        </w:rPr>
        <w:t xml:space="preserve"> </w:t>
      </w:r>
      <w:r w:rsidRPr="002074A7">
        <w:rPr>
          <w:rtl/>
          <w:lang w:eastAsia="zh-TW"/>
        </w:rPr>
        <w:t>وصحتهم</w:t>
      </w:r>
      <w:r>
        <w:rPr>
          <w:rtl/>
          <w:lang w:eastAsia="zh-TW"/>
        </w:rPr>
        <w:t xml:space="preserve"> </w:t>
      </w:r>
      <w:r w:rsidRPr="002074A7">
        <w:rPr>
          <w:rtl/>
          <w:lang w:eastAsia="zh-TW"/>
        </w:rPr>
        <w:t>ورفاههم</w:t>
      </w:r>
      <w:r>
        <w:rPr>
          <w:rtl/>
          <w:lang w:eastAsia="zh-TW"/>
        </w:rPr>
        <w:t>.</w:t>
      </w:r>
    </w:p>
    <w:p w:rsidR="002074A7" w:rsidRPr="002074A7" w:rsidRDefault="00007363" w:rsidP="00007363">
      <w:pPr>
        <w:pStyle w:val="H1GA"/>
        <w:rPr>
          <w:rtl/>
          <w:lang w:eastAsia="zh-TW"/>
        </w:rPr>
      </w:pPr>
      <w:r>
        <w:rPr>
          <w:rFonts w:hint="cs"/>
          <w:rtl/>
          <w:lang w:eastAsia="zh-TW"/>
        </w:rPr>
        <w:tab/>
      </w:r>
      <w:r w:rsidR="002074A7" w:rsidRPr="002074A7">
        <w:rPr>
          <w:rtl/>
          <w:lang w:eastAsia="zh-TW"/>
        </w:rPr>
        <w:t>جيم</w:t>
      </w:r>
      <w:r w:rsidR="002074A7">
        <w:rPr>
          <w:rtl/>
          <w:lang w:eastAsia="zh-TW"/>
        </w:rPr>
        <w:t>-</w:t>
      </w:r>
      <w:r w:rsidR="002074A7" w:rsidRPr="002074A7">
        <w:rPr>
          <w:lang w:eastAsia="zh-TW"/>
        </w:rPr>
        <w:tab/>
      </w:r>
      <w:r w:rsidR="002074A7" w:rsidRPr="002074A7">
        <w:rPr>
          <w:rtl/>
          <w:lang w:eastAsia="zh-TW"/>
        </w:rPr>
        <w:t>الصحة</w:t>
      </w:r>
      <w:r w:rsidR="002074A7">
        <w:rPr>
          <w:rtl/>
          <w:lang w:eastAsia="zh-TW"/>
        </w:rPr>
        <w:t xml:space="preserve"> </w:t>
      </w:r>
      <w:r w:rsidR="002074A7" w:rsidRPr="002074A7">
        <w:rPr>
          <w:rtl/>
          <w:lang w:eastAsia="zh-TW"/>
        </w:rPr>
        <w:t>العقلية</w:t>
      </w:r>
      <w:r w:rsidR="002074A7">
        <w:rPr>
          <w:rtl/>
          <w:lang w:eastAsia="zh-TW"/>
        </w:rPr>
        <w:t xml:space="preserve"> </w:t>
      </w:r>
      <w:r w:rsidR="002074A7" w:rsidRPr="002074A7">
        <w:rPr>
          <w:rtl/>
          <w:lang w:eastAsia="zh-TW"/>
        </w:rPr>
        <w:t>والسلامة</w:t>
      </w:r>
      <w:r w:rsidR="002074A7">
        <w:rPr>
          <w:rtl/>
          <w:lang w:eastAsia="zh-TW"/>
        </w:rPr>
        <w:t xml:space="preserve"> </w:t>
      </w:r>
      <w:r w:rsidR="002074A7" w:rsidRPr="002074A7">
        <w:rPr>
          <w:rtl/>
          <w:lang w:eastAsia="zh-TW"/>
        </w:rPr>
        <w:t>العاطفية</w:t>
      </w:r>
    </w:p>
    <w:p w:rsidR="002074A7" w:rsidRPr="002074A7" w:rsidRDefault="002074A7" w:rsidP="00026CF9">
      <w:pPr>
        <w:pStyle w:val="SingleTxtGA"/>
        <w:rPr>
          <w:rtl/>
          <w:lang w:eastAsia="zh-TW"/>
        </w:rPr>
      </w:pPr>
      <w:r w:rsidRPr="002074A7">
        <w:rPr>
          <w:rtl/>
          <w:lang w:eastAsia="zh-TW"/>
        </w:rPr>
        <w:t>٧٤</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الانقسام</w:t>
      </w:r>
      <w:r>
        <w:rPr>
          <w:rtl/>
          <w:lang w:eastAsia="zh-TW"/>
        </w:rPr>
        <w:t xml:space="preserve"> </w:t>
      </w:r>
      <w:r w:rsidRPr="002074A7">
        <w:rPr>
          <w:rtl/>
          <w:lang w:eastAsia="zh-TW"/>
        </w:rPr>
        <w:t>التاريخي،</w:t>
      </w:r>
      <w:r>
        <w:rPr>
          <w:rtl/>
          <w:lang w:eastAsia="zh-TW"/>
        </w:rPr>
        <w:t xml:space="preserve"> </w:t>
      </w:r>
      <w:r w:rsidRPr="002074A7">
        <w:rPr>
          <w:rtl/>
          <w:lang w:eastAsia="zh-TW"/>
        </w:rPr>
        <w:t>سواء</w:t>
      </w:r>
      <w:r>
        <w:rPr>
          <w:rtl/>
          <w:lang w:eastAsia="zh-TW"/>
        </w:rPr>
        <w:t xml:space="preserve"> </w:t>
      </w:r>
      <w:r w:rsidRPr="002074A7">
        <w:rPr>
          <w:rtl/>
          <w:lang w:eastAsia="zh-TW"/>
        </w:rPr>
        <w:t>في</w:t>
      </w:r>
      <w:r>
        <w:rPr>
          <w:rtl/>
          <w:lang w:eastAsia="zh-TW"/>
        </w:rPr>
        <w:t xml:space="preserve"> </w:t>
      </w:r>
      <w:r w:rsidRPr="002074A7">
        <w:rPr>
          <w:rtl/>
          <w:lang w:eastAsia="zh-TW"/>
        </w:rPr>
        <w:t>السياسات</w:t>
      </w:r>
      <w:r>
        <w:rPr>
          <w:rtl/>
          <w:lang w:eastAsia="zh-TW"/>
        </w:rPr>
        <w:t xml:space="preserve"> </w:t>
      </w:r>
      <w:r w:rsidRPr="002074A7">
        <w:rPr>
          <w:rtl/>
          <w:lang w:eastAsia="zh-TW"/>
        </w:rPr>
        <w:t>أو</w:t>
      </w:r>
      <w:r>
        <w:rPr>
          <w:rtl/>
          <w:lang w:eastAsia="zh-TW"/>
        </w:rPr>
        <w:t xml:space="preserve"> </w:t>
      </w:r>
      <w:r w:rsidRPr="002074A7">
        <w:rPr>
          <w:rtl/>
          <w:lang w:eastAsia="zh-TW"/>
        </w:rPr>
        <w:t>الممارسات،</w:t>
      </w:r>
      <w:r>
        <w:rPr>
          <w:rtl/>
          <w:lang w:eastAsia="zh-TW"/>
        </w:rPr>
        <w:t xml:space="preserve"> </w:t>
      </w:r>
      <w:r w:rsidRPr="002074A7">
        <w:rPr>
          <w:rtl/>
          <w:lang w:eastAsia="zh-TW"/>
        </w:rPr>
        <w:t>بين</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والبدنية</w:t>
      </w:r>
      <w:r>
        <w:rPr>
          <w:rtl/>
          <w:lang w:eastAsia="zh-TW"/>
        </w:rPr>
        <w:t xml:space="preserve"> </w:t>
      </w:r>
      <w:r w:rsidRPr="002074A7">
        <w:rPr>
          <w:rtl/>
          <w:lang w:eastAsia="zh-TW"/>
        </w:rPr>
        <w:t>قد</w:t>
      </w:r>
      <w:r>
        <w:rPr>
          <w:rtl/>
          <w:lang w:eastAsia="zh-TW"/>
        </w:rPr>
        <w:t xml:space="preserve"> </w:t>
      </w:r>
      <w:r w:rsidRPr="002074A7">
        <w:rPr>
          <w:rtl/>
          <w:lang w:eastAsia="zh-TW"/>
        </w:rPr>
        <w:t>أدى</w:t>
      </w:r>
      <w:r>
        <w:rPr>
          <w:rtl/>
          <w:lang w:eastAsia="zh-TW"/>
        </w:rPr>
        <w:t xml:space="preserve"> </w:t>
      </w:r>
      <w:r w:rsidRPr="002074A7">
        <w:rPr>
          <w:rtl/>
          <w:lang w:eastAsia="zh-TW"/>
        </w:rPr>
        <w:t>مع</w:t>
      </w:r>
      <w:r>
        <w:rPr>
          <w:rtl/>
          <w:lang w:eastAsia="zh-TW"/>
        </w:rPr>
        <w:t xml:space="preserve"> </w:t>
      </w:r>
      <w:r w:rsidRPr="002074A7">
        <w:rPr>
          <w:rtl/>
          <w:lang w:eastAsia="zh-TW"/>
        </w:rPr>
        <w:t>الأسف</w:t>
      </w:r>
      <w:r>
        <w:rPr>
          <w:rtl/>
          <w:lang w:eastAsia="zh-TW"/>
        </w:rPr>
        <w:t xml:space="preserve"> </w:t>
      </w:r>
      <w:r w:rsidRPr="002074A7">
        <w:rPr>
          <w:rtl/>
          <w:lang w:eastAsia="zh-TW"/>
        </w:rPr>
        <w:t>إلى</w:t>
      </w:r>
      <w:r>
        <w:rPr>
          <w:rtl/>
          <w:lang w:eastAsia="zh-TW"/>
        </w:rPr>
        <w:t xml:space="preserve"> </w:t>
      </w:r>
      <w:r w:rsidRPr="002074A7">
        <w:rPr>
          <w:rtl/>
          <w:lang w:eastAsia="zh-TW"/>
        </w:rPr>
        <w:t>عزل</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العقلية</w:t>
      </w:r>
      <w:r>
        <w:rPr>
          <w:rtl/>
          <w:lang w:eastAsia="zh-TW"/>
        </w:rPr>
        <w:t xml:space="preserve"> </w:t>
      </w:r>
      <w:r w:rsidRPr="002074A7">
        <w:rPr>
          <w:rtl/>
          <w:lang w:eastAsia="zh-TW"/>
        </w:rPr>
        <w:t>سياسي</w:t>
      </w:r>
      <w:r w:rsidR="00587E09">
        <w:rPr>
          <w:rtl/>
          <w:lang w:eastAsia="zh-TW"/>
        </w:rPr>
        <w:t xml:space="preserve">اً </w:t>
      </w:r>
      <w:r w:rsidRPr="002074A7">
        <w:rPr>
          <w:rtl/>
          <w:lang w:eastAsia="zh-TW"/>
        </w:rPr>
        <w:t>ومهني</w:t>
      </w:r>
      <w:r w:rsidR="00587E09">
        <w:rPr>
          <w:rtl/>
          <w:lang w:eastAsia="zh-TW"/>
        </w:rPr>
        <w:t xml:space="preserve">اً </w:t>
      </w:r>
      <w:r w:rsidRPr="002074A7">
        <w:rPr>
          <w:rtl/>
          <w:lang w:eastAsia="zh-TW"/>
        </w:rPr>
        <w:t>وجغرافي</w:t>
      </w:r>
      <w:r w:rsidR="00587E09">
        <w:rPr>
          <w:rtl/>
          <w:lang w:eastAsia="zh-TW"/>
        </w:rPr>
        <w:t xml:space="preserve">اً، </w:t>
      </w:r>
      <w:r w:rsidRPr="002074A7">
        <w:rPr>
          <w:rtl/>
          <w:lang w:eastAsia="zh-TW"/>
        </w:rPr>
        <w:t>وإلى</w:t>
      </w:r>
      <w:r>
        <w:rPr>
          <w:rtl/>
          <w:lang w:eastAsia="zh-TW"/>
        </w:rPr>
        <w:t xml:space="preserve"> </w:t>
      </w:r>
      <w:r w:rsidRPr="002074A7">
        <w:rPr>
          <w:rtl/>
          <w:lang w:eastAsia="zh-TW"/>
        </w:rPr>
        <w:t>تهميش</w:t>
      </w:r>
      <w:r>
        <w:rPr>
          <w:rtl/>
          <w:lang w:eastAsia="zh-TW"/>
        </w:rPr>
        <w:t xml:space="preserve"> </w:t>
      </w:r>
      <w:r w:rsidRPr="002074A7">
        <w:rPr>
          <w:rtl/>
          <w:lang w:eastAsia="zh-TW"/>
        </w:rPr>
        <w:t>ووصم</w:t>
      </w:r>
      <w:r>
        <w:rPr>
          <w:rtl/>
          <w:lang w:eastAsia="zh-TW"/>
        </w:rPr>
        <w:t xml:space="preserve"> </w:t>
      </w:r>
      <w:r w:rsidRPr="002074A7">
        <w:rPr>
          <w:rtl/>
          <w:lang w:eastAsia="zh-TW"/>
        </w:rPr>
        <w:t>من</w:t>
      </w:r>
      <w:r>
        <w:rPr>
          <w:rtl/>
          <w:lang w:eastAsia="zh-TW"/>
        </w:rPr>
        <w:t xml:space="preserve"> </w:t>
      </w:r>
      <w:r w:rsidRPr="002074A7">
        <w:rPr>
          <w:rtl/>
          <w:lang w:eastAsia="zh-TW"/>
        </w:rPr>
        <w:t>يحتاجونها</w:t>
      </w:r>
      <w:r>
        <w:rPr>
          <w:rtl/>
          <w:lang w:eastAsia="zh-TW"/>
        </w:rPr>
        <w:t>.</w:t>
      </w:r>
    </w:p>
    <w:p w:rsidR="002074A7" w:rsidRPr="002074A7" w:rsidRDefault="002074A7" w:rsidP="00026CF9">
      <w:pPr>
        <w:pStyle w:val="SingleTxtGA"/>
        <w:rPr>
          <w:rtl/>
          <w:lang w:eastAsia="zh-TW"/>
        </w:rPr>
      </w:pPr>
      <w:r w:rsidRPr="002074A7">
        <w:rPr>
          <w:rtl/>
          <w:lang w:eastAsia="zh-TW"/>
        </w:rPr>
        <w:t>٧٥</w:t>
      </w:r>
      <w:r>
        <w:rPr>
          <w:rtl/>
          <w:lang w:eastAsia="zh-TW"/>
        </w:rPr>
        <w:t>-</w:t>
      </w:r>
      <w:r w:rsidRPr="002074A7">
        <w:rPr>
          <w:lang w:eastAsia="zh-TW"/>
        </w:rPr>
        <w:tab/>
      </w:r>
      <w:r w:rsidRPr="002074A7">
        <w:rPr>
          <w:rtl/>
          <w:lang w:eastAsia="zh-TW"/>
        </w:rPr>
        <w:t>والنهج</w:t>
      </w:r>
      <w:r>
        <w:rPr>
          <w:rtl/>
          <w:lang w:eastAsia="zh-TW"/>
        </w:rPr>
        <w:t xml:space="preserve"> </w:t>
      </w:r>
      <w:r w:rsidRPr="002074A7">
        <w:rPr>
          <w:rtl/>
          <w:lang w:eastAsia="zh-TW"/>
        </w:rPr>
        <w:t>الحديث</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العامة،</w:t>
      </w:r>
      <w:r>
        <w:rPr>
          <w:rtl/>
          <w:lang w:eastAsia="zh-TW"/>
        </w:rPr>
        <w:t xml:space="preserve"> </w:t>
      </w:r>
      <w:r w:rsidRPr="002074A7">
        <w:rPr>
          <w:rtl/>
          <w:lang w:eastAsia="zh-TW"/>
        </w:rPr>
        <w:t>الذي</w:t>
      </w:r>
      <w:r>
        <w:rPr>
          <w:rtl/>
          <w:lang w:eastAsia="zh-TW"/>
        </w:rPr>
        <w:t xml:space="preserve"> </w:t>
      </w:r>
      <w:r w:rsidRPr="002074A7">
        <w:rPr>
          <w:rtl/>
          <w:lang w:eastAsia="zh-TW"/>
        </w:rPr>
        <w:t>ظهر</w:t>
      </w:r>
      <w:r>
        <w:rPr>
          <w:rtl/>
          <w:lang w:eastAsia="zh-TW"/>
        </w:rPr>
        <w:t xml:space="preserve"> </w:t>
      </w:r>
      <w:r w:rsidRPr="002074A7">
        <w:rPr>
          <w:rtl/>
          <w:lang w:eastAsia="zh-TW"/>
        </w:rPr>
        <w:t>في</w:t>
      </w:r>
      <w:r>
        <w:rPr>
          <w:rtl/>
          <w:lang w:eastAsia="zh-TW"/>
        </w:rPr>
        <w:t xml:space="preserve"> </w:t>
      </w:r>
      <w:r w:rsidRPr="002074A7">
        <w:rPr>
          <w:rtl/>
          <w:lang w:eastAsia="zh-TW"/>
        </w:rPr>
        <w:t>الساحة</w:t>
      </w:r>
      <w:r>
        <w:rPr>
          <w:rtl/>
          <w:lang w:eastAsia="zh-TW"/>
        </w:rPr>
        <w:t xml:space="preserve"> </w:t>
      </w:r>
      <w:r w:rsidRPr="002074A7">
        <w:rPr>
          <w:rtl/>
          <w:lang w:eastAsia="zh-TW"/>
        </w:rPr>
        <w:t>الدولية</w:t>
      </w:r>
      <w:r>
        <w:rPr>
          <w:rtl/>
          <w:lang w:eastAsia="zh-TW"/>
        </w:rPr>
        <w:t xml:space="preserve"> </w:t>
      </w:r>
      <w:r w:rsidRPr="002074A7">
        <w:rPr>
          <w:rtl/>
          <w:lang w:eastAsia="zh-TW"/>
        </w:rPr>
        <w:t>في</w:t>
      </w:r>
      <w:r>
        <w:rPr>
          <w:rtl/>
          <w:lang w:eastAsia="zh-TW"/>
        </w:rPr>
        <w:t xml:space="preserve"> </w:t>
      </w:r>
      <w:r w:rsidRPr="002074A7">
        <w:rPr>
          <w:rtl/>
          <w:lang w:eastAsia="zh-TW"/>
        </w:rPr>
        <w:t>نهاية</w:t>
      </w:r>
      <w:r>
        <w:rPr>
          <w:rtl/>
          <w:lang w:eastAsia="zh-TW"/>
        </w:rPr>
        <w:t xml:space="preserve"> </w:t>
      </w:r>
      <w:r w:rsidRPr="002074A7">
        <w:rPr>
          <w:rtl/>
          <w:lang w:eastAsia="zh-TW"/>
        </w:rPr>
        <w:t>القرن</w:t>
      </w:r>
      <w:r>
        <w:rPr>
          <w:rtl/>
          <w:lang w:eastAsia="zh-TW"/>
        </w:rPr>
        <w:t xml:space="preserve"> </w:t>
      </w:r>
      <w:r w:rsidRPr="002074A7">
        <w:rPr>
          <w:rtl/>
          <w:lang w:eastAsia="zh-TW"/>
        </w:rPr>
        <w:t>العشرين</w:t>
      </w:r>
      <w:r>
        <w:rPr>
          <w:rtl/>
          <w:lang w:eastAsia="zh-TW"/>
        </w:rPr>
        <w:t xml:space="preserve"> </w:t>
      </w:r>
      <w:r w:rsidRPr="002074A7">
        <w:rPr>
          <w:rtl/>
          <w:lang w:eastAsia="zh-TW"/>
        </w:rPr>
        <w:t>وقدم</w:t>
      </w:r>
      <w:r>
        <w:rPr>
          <w:rtl/>
          <w:lang w:eastAsia="zh-TW"/>
        </w:rPr>
        <w:t xml:space="preserve"> </w:t>
      </w:r>
      <w:r w:rsidRPr="002074A7">
        <w:rPr>
          <w:rtl/>
          <w:lang w:eastAsia="zh-TW"/>
        </w:rPr>
        <w:t>الكثير</w:t>
      </w:r>
      <w:r>
        <w:rPr>
          <w:rtl/>
          <w:lang w:eastAsia="zh-TW"/>
        </w:rPr>
        <w:t xml:space="preserve"> </w:t>
      </w:r>
      <w:r w:rsidRPr="002074A7">
        <w:rPr>
          <w:rtl/>
          <w:lang w:eastAsia="zh-TW"/>
        </w:rPr>
        <w:t>من</w:t>
      </w:r>
      <w:r>
        <w:rPr>
          <w:rtl/>
          <w:lang w:eastAsia="zh-TW"/>
        </w:rPr>
        <w:t xml:space="preserve"> </w:t>
      </w:r>
      <w:r w:rsidRPr="002074A7">
        <w:rPr>
          <w:rtl/>
          <w:lang w:eastAsia="zh-TW"/>
        </w:rPr>
        <w:t>الأدلة</w:t>
      </w:r>
      <w:r>
        <w:rPr>
          <w:rtl/>
          <w:lang w:eastAsia="zh-TW"/>
        </w:rPr>
        <w:t xml:space="preserve"> </w:t>
      </w:r>
      <w:r w:rsidRPr="002074A7">
        <w:rPr>
          <w:rtl/>
          <w:lang w:eastAsia="zh-TW"/>
        </w:rPr>
        <w:t>الحرجة</w:t>
      </w:r>
      <w:r>
        <w:rPr>
          <w:rtl/>
          <w:lang w:eastAsia="zh-TW"/>
        </w:rPr>
        <w:t xml:space="preserve"> </w:t>
      </w:r>
      <w:r w:rsidRPr="002074A7">
        <w:rPr>
          <w:rtl/>
          <w:lang w:eastAsia="zh-TW"/>
        </w:rPr>
        <w:t>الجديدة</w:t>
      </w:r>
      <w:r>
        <w:rPr>
          <w:rtl/>
          <w:lang w:eastAsia="zh-TW"/>
        </w:rPr>
        <w:t xml:space="preserve"> </w:t>
      </w:r>
      <w:r w:rsidRPr="002074A7">
        <w:rPr>
          <w:rtl/>
          <w:lang w:eastAsia="zh-TW"/>
        </w:rPr>
        <w:t>بشأن</w:t>
      </w:r>
      <w:r>
        <w:rPr>
          <w:rtl/>
          <w:lang w:eastAsia="zh-TW"/>
        </w:rPr>
        <w:t xml:space="preserve"> </w:t>
      </w:r>
      <w:r w:rsidRPr="002074A7">
        <w:rPr>
          <w:rtl/>
          <w:lang w:eastAsia="zh-TW"/>
        </w:rPr>
        <w:t>أهمية</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وفعالية</w:t>
      </w:r>
      <w:r>
        <w:rPr>
          <w:rtl/>
          <w:lang w:eastAsia="zh-TW"/>
        </w:rPr>
        <w:t xml:space="preserve"> </w:t>
      </w:r>
      <w:r w:rsidRPr="002074A7">
        <w:rPr>
          <w:rtl/>
          <w:lang w:eastAsia="zh-TW"/>
        </w:rPr>
        <w:t>النهج</w:t>
      </w:r>
      <w:r>
        <w:rPr>
          <w:rtl/>
          <w:lang w:eastAsia="zh-TW"/>
        </w:rPr>
        <w:t xml:space="preserve"> </w:t>
      </w:r>
      <w:r w:rsidRPr="002074A7">
        <w:rPr>
          <w:rtl/>
          <w:lang w:eastAsia="zh-TW"/>
        </w:rPr>
        <w:t>المدمجة،</w:t>
      </w:r>
      <w:r>
        <w:rPr>
          <w:rtl/>
          <w:lang w:eastAsia="zh-TW"/>
        </w:rPr>
        <w:t xml:space="preserve"> </w:t>
      </w:r>
      <w:r w:rsidRPr="002074A7">
        <w:rPr>
          <w:rtl/>
          <w:lang w:eastAsia="zh-TW"/>
        </w:rPr>
        <w:t>لا</w:t>
      </w:r>
      <w:r>
        <w:rPr>
          <w:rtl/>
          <w:lang w:eastAsia="zh-TW"/>
        </w:rPr>
        <w:t xml:space="preserve"> </w:t>
      </w:r>
      <w:r w:rsidRPr="002074A7">
        <w:rPr>
          <w:rtl/>
          <w:lang w:eastAsia="zh-TW"/>
        </w:rPr>
        <w:t>يزال</w:t>
      </w:r>
      <w:r>
        <w:rPr>
          <w:rtl/>
          <w:lang w:eastAsia="zh-TW"/>
        </w:rPr>
        <w:t xml:space="preserve"> </w:t>
      </w:r>
      <w:r w:rsidRPr="002074A7">
        <w:rPr>
          <w:rtl/>
          <w:lang w:eastAsia="zh-TW"/>
        </w:rPr>
        <w:t>يواجه</w:t>
      </w:r>
      <w:r>
        <w:rPr>
          <w:rtl/>
          <w:lang w:eastAsia="zh-TW"/>
        </w:rPr>
        <w:t xml:space="preserve"> </w:t>
      </w:r>
      <w:r w:rsidRPr="002074A7">
        <w:rPr>
          <w:rtl/>
          <w:lang w:eastAsia="zh-TW"/>
        </w:rPr>
        <w:t>تحديات</w:t>
      </w:r>
      <w:r>
        <w:rPr>
          <w:rtl/>
          <w:lang w:eastAsia="zh-TW"/>
        </w:rPr>
        <w:t xml:space="preserve"> </w:t>
      </w:r>
      <w:r w:rsidRPr="002074A7">
        <w:rPr>
          <w:rtl/>
          <w:lang w:eastAsia="zh-TW"/>
        </w:rPr>
        <w:t>هائلة</w:t>
      </w:r>
      <w:r>
        <w:rPr>
          <w:rtl/>
          <w:lang w:eastAsia="zh-TW"/>
        </w:rPr>
        <w:t xml:space="preserve">. </w:t>
      </w:r>
      <w:r w:rsidRPr="002074A7">
        <w:rPr>
          <w:rtl/>
          <w:lang w:eastAsia="zh-TW"/>
        </w:rPr>
        <w:t>ومن</w:t>
      </w:r>
      <w:r>
        <w:rPr>
          <w:rtl/>
          <w:lang w:eastAsia="zh-TW"/>
        </w:rPr>
        <w:t xml:space="preserve"> </w:t>
      </w:r>
      <w:r w:rsidRPr="002074A7">
        <w:rPr>
          <w:rtl/>
          <w:lang w:eastAsia="zh-TW"/>
        </w:rPr>
        <w:t>المؤسف</w:t>
      </w:r>
      <w:r>
        <w:rPr>
          <w:rtl/>
          <w:lang w:eastAsia="zh-TW"/>
        </w:rPr>
        <w:t xml:space="preserve"> </w:t>
      </w:r>
      <w:r w:rsidRPr="002074A7">
        <w:rPr>
          <w:rtl/>
          <w:lang w:eastAsia="zh-TW"/>
        </w:rPr>
        <w:t>أن</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العقلية</w:t>
      </w:r>
      <w:r>
        <w:rPr>
          <w:rtl/>
          <w:lang w:eastAsia="zh-TW"/>
        </w:rPr>
        <w:t xml:space="preserve"> </w:t>
      </w:r>
      <w:r w:rsidRPr="002074A7">
        <w:rPr>
          <w:rtl/>
          <w:lang w:eastAsia="zh-TW"/>
        </w:rPr>
        <w:t>غير</w:t>
      </w:r>
      <w:r>
        <w:rPr>
          <w:rtl/>
          <w:lang w:eastAsia="zh-TW"/>
        </w:rPr>
        <w:t xml:space="preserve"> </w:t>
      </w:r>
      <w:r w:rsidRPr="002074A7">
        <w:rPr>
          <w:rtl/>
          <w:lang w:eastAsia="zh-TW"/>
        </w:rPr>
        <w:t>متوفرة</w:t>
      </w:r>
      <w:r>
        <w:rPr>
          <w:rtl/>
          <w:lang w:eastAsia="zh-TW"/>
        </w:rPr>
        <w:t xml:space="preserve"> </w:t>
      </w:r>
      <w:r w:rsidRPr="002074A7">
        <w:rPr>
          <w:rtl/>
          <w:lang w:eastAsia="zh-TW"/>
        </w:rPr>
        <w:t>في</w:t>
      </w:r>
      <w:r>
        <w:rPr>
          <w:rtl/>
          <w:lang w:eastAsia="zh-TW"/>
        </w:rPr>
        <w:t xml:space="preserve"> </w:t>
      </w:r>
      <w:r w:rsidRPr="002074A7">
        <w:rPr>
          <w:rtl/>
          <w:lang w:eastAsia="zh-TW"/>
        </w:rPr>
        <w:t>كثير</w:t>
      </w:r>
      <w:r>
        <w:rPr>
          <w:rtl/>
          <w:lang w:eastAsia="zh-TW"/>
        </w:rPr>
        <w:t xml:space="preserve"> </w:t>
      </w:r>
      <w:r w:rsidRPr="002074A7">
        <w:rPr>
          <w:rtl/>
          <w:lang w:eastAsia="zh-TW"/>
        </w:rPr>
        <w:t>من</w:t>
      </w:r>
      <w:r>
        <w:rPr>
          <w:rtl/>
          <w:lang w:eastAsia="zh-TW"/>
        </w:rPr>
        <w:t xml:space="preserve"> </w:t>
      </w:r>
      <w:r w:rsidRPr="002074A7">
        <w:rPr>
          <w:rtl/>
          <w:lang w:eastAsia="zh-TW"/>
        </w:rPr>
        <w:t>بلدان</w:t>
      </w:r>
      <w:r>
        <w:rPr>
          <w:rtl/>
          <w:lang w:eastAsia="zh-TW"/>
        </w:rPr>
        <w:t xml:space="preserve"> </w:t>
      </w:r>
      <w:r w:rsidRPr="002074A7">
        <w:rPr>
          <w:rtl/>
          <w:lang w:eastAsia="zh-TW"/>
        </w:rPr>
        <w:t>ومناطق</w:t>
      </w:r>
      <w:r>
        <w:rPr>
          <w:rtl/>
          <w:lang w:eastAsia="zh-TW"/>
        </w:rPr>
        <w:t xml:space="preserve"> </w:t>
      </w:r>
      <w:r w:rsidRPr="002074A7">
        <w:rPr>
          <w:rtl/>
          <w:lang w:eastAsia="zh-TW"/>
        </w:rPr>
        <w:t>العالم</w:t>
      </w:r>
      <w:r>
        <w:rPr>
          <w:rtl/>
          <w:lang w:eastAsia="zh-TW"/>
        </w:rPr>
        <w:t xml:space="preserve">. </w:t>
      </w:r>
      <w:r w:rsidRPr="002074A7">
        <w:rPr>
          <w:rtl/>
          <w:lang w:eastAsia="zh-TW"/>
        </w:rPr>
        <w:t>وعلاوة</w:t>
      </w:r>
      <w:r>
        <w:rPr>
          <w:rtl/>
          <w:lang w:eastAsia="zh-TW"/>
        </w:rPr>
        <w:t xml:space="preserve"> </w:t>
      </w:r>
      <w:r w:rsidRPr="002074A7">
        <w:rPr>
          <w:rtl/>
          <w:lang w:eastAsia="zh-TW"/>
        </w:rPr>
        <w:t>على</w:t>
      </w:r>
      <w:r>
        <w:rPr>
          <w:rtl/>
          <w:lang w:eastAsia="zh-TW"/>
        </w:rPr>
        <w:t xml:space="preserve"> </w:t>
      </w:r>
      <w:r w:rsidRPr="002074A7">
        <w:rPr>
          <w:rtl/>
          <w:lang w:eastAsia="zh-TW"/>
        </w:rPr>
        <w:t>ذلك،</w:t>
      </w:r>
      <w:r>
        <w:rPr>
          <w:rtl/>
          <w:lang w:eastAsia="zh-TW"/>
        </w:rPr>
        <w:t xml:space="preserve"> </w:t>
      </w:r>
      <w:r w:rsidRPr="002074A7">
        <w:rPr>
          <w:rtl/>
          <w:lang w:eastAsia="zh-TW"/>
        </w:rPr>
        <w:t>عادة</w:t>
      </w:r>
      <w:r>
        <w:rPr>
          <w:rtl/>
          <w:lang w:eastAsia="zh-TW"/>
        </w:rPr>
        <w:t xml:space="preserve"> </w:t>
      </w:r>
      <w:r w:rsidRPr="002074A7">
        <w:rPr>
          <w:rtl/>
          <w:lang w:eastAsia="zh-TW"/>
        </w:rPr>
        <w:t>ما</w:t>
      </w:r>
      <w:r>
        <w:rPr>
          <w:rtl/>
          <w:lang w:eastAsia="zh-TW"/>
        </w:rPr>
        <w:t xml:space="preserve"> </w:t>
      </w:r>
      <w:r w:rsidRPr="002074A7">
        <w:rPr>
          <w:rtl/>
          <w:lang w:eastAsia="zh-TW"/>
        </w:rPr>
        <w:t>تستخدم</w:t>
      </w:r>
      <w:r>
        <w:rPr>
          <w:rtl/>
          <w:lang w:eastAsia="zh-TW"/>
        </w:rPr>
        <w:t xml:space="preserve"> </w:t>
      </w:r>
      <w:r w:rsidRPr="002074A7">
        <w:rPr>
          <w:rtl/>
          <w:lang w:eastAsia="zh-TW"/>
        </w:rPr>
        <w:t>هذه</w:t>
      </w:r>
      <w:r>
        <w:rPr>
          <w:rtl/>
          <w:lang w:eastAsia="zh-TW"/>
        </w:rPr>
        <w:t xml:space="preserve"> </w:t>
      </w:r>
      <w:r w:rsidRPr="002074A7">
        <w:rPr>
          <w:rtl/>
          <w:lang w:eastAsia="zh-TW"/>
        </w:rPr>
        <w:t>الموارد</w:t>
      </w:r>
      <w:r>
        <w:rPr>
          <w:rtl/>
          <w:lang w:eastAsia="zh-TW"/>
        </w:rPr>
        <w:t xml:space="preserve"> </w:t>
      </w:r>
      <w:r w:rsidRPr="002074A7">
        <w:rPr>
          <w:rtl/>
          <w:lang w:eastAsia="zh-TW"/>
        </w:rPr>
        <w:t>في</w:t>
      </w:r>
      <w:r>
        <w:rPr>
          <w:rtl/>
          <w:lang w:eastAsia="zh-TW"/>
        </w:rPr>
        <w:t xml:space="preserve"> </w:t>
      </w:r>
      <w:r w:rsidRPr="002074A7">
        <w:rPr>
          <w:rtl/>
          <w:lang w:eastAsia="zh-TW"/>
        </w:rPr>
        <w:t>البلدان</w:t>
      </w:r>
      <w:r>
        <w:rPr>
          <w:rtl/>
          <w:lang w:eastAsia="zh-TW"/>
        </w:rPr>
        <w:t xml:space="preserve"> </w:t>
      </w:r>
      <w:r w:rsidRPr="002074A7">
        <w:rPr>
          <w:rtl/>
          <w:lang w:eastAsia="zh-TW"/>
        </w:rPr>
        <w:t>التي</w:t>
      </w:r>
      <w:r>
        <w:rPr>
          <w:rtl/>
          <w:lang w:eastAsia="zh-TW"/>
        </w:rPr>
        <w:t xml:space="preserve"> </w:t>
      </w:r>
      <w:r w:rsidRPr="002074A7">
        <w:rPr>
          <w:rtl/>
          <w:lang w:eastAsia="zh-TW"/>
        </w:rPr>
        <w:t>تستطيع</w:t>
      </w:r>
      <w:r>
        <w:rPr>
          <w:rtl/>
          <w:lang w:eastAsia="zh-TW"/>
        </w:rPr>
        <w:t xml:space="preserve"> </w:t>
      </w:r>
      <w:r w:rsidRPr="002074A7">
        <w:rPr>
          <w:rtl/>
          <w:lang w:eastAsia="zh-TW"/>
        </w:rPr>
        <w:t>توفير</w:t>
      </w:r>
      <w:r>
        <w:rPr>
          <w:rtl/>
          <w:lang w:eastAsia="zh-TW"/>
        </w:rPr>
        <w:t xml:space="preserve"> </w:t>
      </w:r>
      <w:r w:rsidRPr="002074A7">
        <w:rPr>
          <w:rtl/>
          <w:lang w:eastAsia="zh-TW"/>
        </w:rPr>
        <w:t>موارد</w:t>
      </w:r>
      <w:r>
        <w:rPr>
          <w:rtl/>
          <w:lang w:eastAsia="zh-TW"/>
        </w:rPr>
        <w:t xml:space="preserve"> </w:t>
      </w:r>
      <w:r w:rsidRPr="002074A7">
        <w:rPr>
          <w:rtl/>
          <w:lang w:eastAsia="zh-TW"/>
        </w:rPr>
        <w:t>لخدمات</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لدعم</w:t>
      </w:r>
      <w:r>
        <w:rPr>
          <w:rtl/>
          <w:lang w:eastAsia="zh-TW"/>
        </w:rPr>
        <w:t xml:space="preserve"> </w:t>
      </w:r>
      <w:r w:rsidRPr="002074A7">
        <w:rPr>
          <w:rtl/>
          <w:lang w:eastAsia="zh-TW"/>
        </w:rPr>
        <w:t>مؤسسات</w:t>
      </w:r>
      <w:r>
        <w:rPr>
          <w:rtl/>
          <w:lang w:eastAsia="zh-TW"/>
        </w:rPr>
        <w:t xml:space="preserve"> </w:t>
      </w:r>
      <w:r w:rsidRPr="002074A7">
        <w:rPr>
          <w:rtl/>
          <w:lang w:eastAsia="zh-TW"/>
        </w:rPr>
        <w:t>عزل</w:t>
      </w:r>
      <w:r>
        <w:rPr>
          <w:rtl/>
          <w:lang w:eastAsia="zh-TW"/>
        </w:rPr>
        <w:t xml:space="preserve"> </w:t>
      </w:r>
      <w:r w:rsidRPr="002074A7">
        <w:rPr>
          <w:rtl/>
          <w:lang w:eastAsia="zh-TW"/>
        </w:rPr>
        <w:t>المصابين</w:t>
      </w:r>
      <w:r>
        <w:rPr>
          <w:rtl/>
          <w:lang w:eastAsia="zh-TW"/>
        </w:rPr>
        <w:t xml:space="preserve"> </w:t>
      </w:r>
      <w:r w:rsidRPr="002074A7">
        <w:rPr>
          <w:rtl/>
          <w:lang w:eastAsia="zh-TW"/>
        </w:rPr>
        <w:t>بأمراض</w:t>
      </w:r>
      <w:r>
        <w:rPr>
          <w:rtl/>
          <w:lang w:eastAsia="zh-TW"/>
        </w:rPr>
        <w:t xml:space="preserve"> </w:t>
      </w:r>
      <w:r w:rsidRPr="002074A7">
        <w:rPr>
          <w:rtl/>
          <w:lang w:eastAsia="zh-TW"/>
        </w:rPr>
        <w:t>نفسية</w:t>
      </w:r>
      <w:r>
        <w:rPr>
          <w:rtl/>
          <w:lang w:eastAsia="zh-TW"/>
        </w:rPr>
        <w:t xml:space="preserve"> </w:t>
      </w:r>
      <w:r w:rsidRPr="002074A7">
        <w:rPr>
          <w:rtl/>
          <w:lang w:eastAsia="zh-TW"/>
        </w:rPr>
        <w:t>حيث</w:t>
      </w:r>
      <w:r>
        <w:rPr>
          <w:rtl/>
          <w:lang w:eastAsia="zh-TW"/>
        </w:rPr>
        <w:t xml:space="preserve"> </w:t>
      </w:r>
      <w:r w:rsidRPr="002074A7">
        <w:rPr>
          <w:rtl/>
          <w:lang w:eastAsia="zh-TW"/>
        </w:rPr>
        <w:t>تقدم</w:t>
      </w:r>
      <w:r>
        <w:rPr>
          <w:rtl/>
          <w:lang w:eastAsia="zh-TW"/>
        </w:rPr>
        <w:t xml:space="preserve"> </w:t>
      </w:r>
      <w:r w:rsidRPr="002074A7">
        <w:rPr>
          <w:rtl/>
          <w:lang w:eastAsia="zh-TW"/>
        </w:rPr>
        <w:t>خدمات</w:t>
      </w:r>
      <w:r>
        <w:rPr>
          <w:rtl/>
          <w:lang w:eastAsia="zh-TW"/>
        </w:rPr>
        <w:t xml:space="preserve"> </w:t>
      </w:r>
      <w:r w:rsidRPr="002074A7">
        <w:rPr>
          <w:rtl/>
          <w:lang w:eastAsia="zh-TW"/>
        </w:rPr>
        <w:t>تتسم</w:t>
      </w:r>
      <w:r>
        <w:rPr>
          <w:rtl/>
          <w:lang w:eastAsia="zh-TW"/>
        </w:rPr>
        <w:t xml:space="preserve"> </w:t>
      </w:r>
      <w:r w:rsidRPr="002074A7">
        <w:rPr>
          <w:rtl/>
          <w:lang w:eastAsia="zh-TW"/>
        </w:rPr>
        <w:t>بالوصم</w:t>
      </w:r>
      <w:r>
        <w:rPr>
          <w:rtl/>
          <w:lang w:eastAsia="zh-TW"/>
        </w:rPr>
        <w:t xml:space="preserve"> </w:t>
      </w:r>
      <w:r w:rsidRPr="002074A7">
        <w:rPr>
          <w:rtl/>
          <w:lang w:eastAsia="zh-TW"/>
        </w:rPr>
        <w:t>ولا</w:t>
      </w:r>
      <w:r>
        <w:rPr>
          <w:rtl/>
          <w:lang w:eastAsia="zh-TW"/>
        </w:rPr>
        <w:t xml:space="preserve"> </w:t>
      </w:r>
      <w:r w:rsidRPr="002074A7">
        <w:rPr>
          <w:rtl/>
          <w:lang w:eastAsia="zh-TW"/>
        </w:rPr>
        <w:t>تراعي</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w:t>
      </w:r>
    </w:p>
    <w:p w:rsidR="002074A7" w:rsidRPr="002074A7" w:rsidRDefault="002074A7" w:rsidP="00026CF9">
      <w:pPr>
        <w:pStyle w:val="SingleTxtGA"/>
        <w:rPr>
          <w:rtl/>
          <w:lang w:eastAsia="zh-TW"/>
        </w:rPr>
      </w:pPr>
      <w:r w:rsidRPr="002074A7">
        <w:rPr>
          <w:rtl/>
          <w:lang w:eastAsia="zh-TW"/>
        </w:rPr>
        <w:t>٧٦</w:t>
      </w:r>
      <w:r>
        <w:rPr>
          <w:rtl/>
          <w:lang w:eastAsia="zh-TW"/>
        </w:rPr>
        <w:t>-</w:t>
      </w:r>
      <w:r w:rsidRPr="002074A7">
        <w:rPr>
          <w:lang w:eastAsia="zh-TW"/>
        </w:rPr>
        <w:tab/>
      </w:r>
      <w:r w:rsidRPr="002074A7">
        <w:rPr>
          <w:rtl/>
          <w:lang w:eastAsia="zh-TW"/>
        </w:rPr>
        <w:t>ويود</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أن</w:t>
      </w:r>
      <w:r>
        <w:rPr>
          <w:rtl/>
          <w:lang w:eastAsia="zh-TW"/>
        </w:rPr>
        <w:t xml:space="preserve"> </w:t>
      </w:r>
      <w:r w:rsidRPr="002074A7">
        <w:rPr>
          <w:rtl/>
          <w:lang w:eastAsia="zh-TW"/>
        </w:rPr>
        <w:t>يسلط</w:t>
      </w:r>
      <w:r>
        <w:rPr>
          <w:rtl/>
          <w:lang w:eastAsia="zh-TW"/>
        </w:rPr>
        <w:t xml:space="preserve"> </w:t>
      </w:r>
      <w:r w:rsidRPr="002074A7">
        <w:rPr>
          <w:rtl/>
          <w:lang w:eastAsia="zh-TW"/>
        </w:rPr>
        <w:t>الضوء</w:t>
      </w:r>
      <w:r>
        <w:rPr>
          <w:rtl/>
          <w:lang w:eastAsia="zh-TW"/>
        </w:rPr>
        <w:t xml:space="preserve"> </w:t>
      </w:r>
      <w:r w:rsidRPr="002074A7">
        <w:rPr>
          <w:rtl/>
          <w:lang w:eastAsia="zh-TW"/>
        </w:rPr>
        <w:t>على</w:t>
      </w:r>
      <w:r>
        <w:rPr>
          <w:rtl/>
          <w:lang w:eastAsia="zh-TW"/>
        </w:rPr>
        <w:t xml:space="preserve"> </w:t>
      </w:r>
      <w:r w:rsidRPr="002074A7">
        <w:rPr>
          <w:rtl/>
          <w:lang w:eastAsia="zh-TW"/>
        </w:rPr>
        <w:t>الرسائل</w:t>
      </w:r>
      <w:r>
        <w:rPr>
          <w:rtl/>
          <w:lang w:eastAsia="zh-TW"/>
        </w:rPr>
        <w:t xml:space="preserve"> </w:t>
      </w:r>
      <w:r w:rsidRPr="002074A7">
        <w:rPr>
          <w:rtl/>
          <w:lang w:eastAsia="zh-TW"/>
        </w:rPr>
        <w:t>الرئيسية</w:t>
      </w:r>
      <w:r>
        <w:rPr>
          <w:rtl/>
          <w:lang w:eastAsia="zh-TW"/>
        </w:rPr>
        <w:t xml:space="preserve"> </w:t>
      </w:r>
      <w:r w:rsidRPr="002074A7">
        <w:rPr>
          <w:rtl/>
          <w:lang w:eastAsia="zh-TW"/>
        </w:rPr>
        <w:t>لنهج</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العامة</w:t>
      </w:r>
      <w:r>
        <w:rPr>
          <w:rtl/>
          <w:lang w:eastAsia="zh-TW"/>
        </w:rPr>
        <w:t xml:space="preserve"> </w:t>
      </w:r>
      <w:r w:rsidRPr="002074A7">
        <w:rPr>
          <w:rtl/>
          <w:lang w:eastAsia="zh-TW"/>
        </w:rPr>
        <w:t>الحديثة</w:t>
      </w:r>
      <w:r>
        <w:rPr>
          <w:rtl/>
          <w:lang w:eastAsia="zh-TW"/>
        </w:rPr>
        <w:t xml:space="preserve">. </w:t>
      </w:r>
      <w:r w:rsidRPr="002074A7">
        <w:rPr>
          <w:rtl/>
          <w:lang w:eastAsia="zh-TW"/>
        </w:rPr>
        <w:t>أول</w:t>
      </w:r>
      <w:r w:rsidR="00587E09">
        <w:rPr>
          <w:rtl/>
          <w:lang w:eastAsia="zh-TW"/>
        </w:rPr>
        <w:t xml:space="preserve">اً، </w:t>
      </w:r>
      <w:r w:rsidRPr="002074A7">
        <w:rPr>
          <w:rtl/>
          <w:lang w:eastAsia="zh-TW"/>
        </w:rPr>
        <w:t>لا</w:t>
      </w:r>
      <w:r>
        <w:rPr>
          <w:rtl/>
          <w:lang w:eastAsia="zh-TW"/>
        </w:rPr>
        <w:t xml:space="preserve"> </w:t>
      </w:r>
      <w:r w:rsidRPr="002074A7">
        <w:rPr>
          <w:rtl/>
          <w:lang w:eastAsia="zh-TW"/>
        </w:rPr>
        <w:t>صحة</w:t>
      </w:r>
      <w:r>
        <w:rPr>
          <w:rtl/>
          <w:lang w:eastAsia="zh-TW"/>
        </w:rPr>
        <w:t xml:space="preserve"> </w:t>
      </w:r>
      <w:r w:rsidRPr="002074A7">
        <w:rPr>
          <w:rtl/>
          <w:lang w:eastAsia="zh-TW"/>
        </w:rPr>
        <w:t>بدون</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وثاني</w:t>
      </w:r>
      <w:r w:rsidR="00587E09">
        <w:rPr>
          <w:rtl/>
          <w:lang w:eastAsia="zh-TW"/>
        </w:rPr>
        <w:t xml:space="preserve">اً،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الجيدة</w:t>
      </w:r>
      <w:r>
        <w:rPr>
          <w:rtl/>
          <w:lang w:eastAsia="zh-TW"/>
        </w:rPr>
        <w:t xml:space="preserve"> </w:t>
      </w:r>
      <w:r w:rsidRPr="002074A7">
        <w:rPr>
          <w:rtl/>
          <w:lang w:eastAsia="zh-TW"/>
        </w:rPr>
        <w:t>تعني</w:t>
      </w:r>
      <w:r>
        <w:rPr>
          <w:rtl/>
          <w:lang w:eastAsia="zh-TW"/>
        </w:rPr>
        <w:t xml:space="preserve"> </w:t>
      </w:r>
      <w:r w:rsidRPr="002074A7">
        <w:rPr>
          <w:rtl/>
          <w:lang w:eastAsia="zh-TW"/>
        </w:rPr>
        <w:t>أكثر</w:t>
      </w:r>
      <w:r>
        <w:rPr>
          <w:rtl/>
          <w:lang w:eastAsia="zh-TW"/>
        </w:rPr>
        <w:t xml:space="preserve"> </w:t>
      </w:r>
      <w:r w:rsidRPr="002074A7">
        <w:rPr>
          <w:rtl/>
          <w:lang w:eastAsia="zh-TW"/>
        </w:rPr>
        <w:t>بكثير</w:t>
      </w:r>
      <w:r>
        <w:rPr>
          <w:rtl/>
          <w:lang w:eastAsia="zh-TW"/>
        </w:rPr>
        <w:t xml:space="preserve"> </w:t>
      </w:r>
      <w:r w:rsidRPr="002074A7">
        <w:rPr>
          <w:rtl/>
          <w:lang w:eastAsia="zh-TW"/>
        </w:rPr>
        <w:t>من</w:t>
      </w:r>
      <w:r>
        <w:rPr>
          <w:rtl/>
          <w:lang w:eastAsia="zh-TW"/>
        </w:rPr>
        <w:t xml:space="preserve"> </w:t>
      </w:r>
      <w:r w:rsidRPr="002074A7">
        <w:rPr>
          <w:rtl/>
          <w:lang w:eastAsia="zh-TW"/>
        </w:rPr>
        <w:t>مجرد</w:t>
      </w:r>
      <w:r>
        <w:rPr>
          <w:rtl/>
          <w:lang w:eastAsia="zh-TW"/>
        </w:rPr>
        <w:t xml:space="preserve"> </w:t>
      </w:r>
      <w:r w:rsidRPr="002074A7">
        <w:rPr>
          <w:rtl/>
          <w:lang w:eastAsia="zh-TW"/>
        </w:rPr>
        <w:t>عدم</w:t>
      </w:r>
      <w:r>
        <w:rPr>
          <w:rtl/>
          <w:lang w:eastAsia="zh-TW"/>
        </w:rPr>
        <w:t xml:space="preserve"> </w:t>
      </w:r>
      <w:r w:rsidRPr="002074A7">
        <w:rPr>
          <w:rtl/>
          <w:lang w:eastAsia="zh-TW"/>
        </w:rPr>
        <w:t>الإصابة</w:t>
      </w:r>
      <w:r>
        <w:rPr>
          <w:rtl/>
          <w:lang w:eastAsia="zh-TW"/>
        </w:rPr>
        <w:t xml:space="preserve"> </w:t>
      </w:r>
      <w:r w:rsidRPr="002074A7">
        <w:rPr>
          <w:rtl/>
          <w:lang w:eastAsia="zh-TW"/>
        </w:rPr>
        <w:t>بعاهة</w:t>
      </w:r>
      <w:r>
        <w:rPr>
          <w:rtl/>
          <w:lang w:eastAsia="zh-TW"/>
        </w:rPr>
        <w:t xml:space="preserve"> </w:t>
      </w:r>
      <w:r w:rsidRPr="002074A7">
        <w:rPr>
          <w:rtl/>
          <w:lang w:eastAsia="zh-TW"/>
        </w:rPr>
        <w:t>عقلية</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٧٧</w:t>
      </w:r>
      <w:r>
        <w:rPr>
          <w:rtl/>
          <w:lang w:eastAsia="zh-TW"/>
        </w:rPr>
        <w:t>-</w:t>
      </w:r>
      <w:r w:rsidRPr="002074A7">
        <w:rPr>
          <w:lang w:eastAsia="zh-TW"/>
        </w:rPr>
        <w:tab/>
      </w:r>
      <w:r w:rsidRPr="002074A7">
        <w:rPr>
          <w:rtl/>
          <w:lang w:eastAsia="zh-TW"/>
        </w:rPr>
        <w:t>والفهم</w:t>
      </w:r>
      <w:r>
        <w:rPr>
          <w:rtl/>
          <w:lang w:eastAsia="zh-TW"/>
        </w:rPr>
        <w:t xml:space="preserve"> </w:t>
      </w:r>
      <w:r w:rsidRPr="002074A7">
        <w:rPr>
          <w:rtl/>
          <w:lang w:eastAsia="zh-TW"/>
        </w:rPr>
        <w:t>الحديث</w:t>
      </w:r>
      <w:r>
        <w:rPr>
          <w:rtl/>
          <w:lang w:eastAsia="zh-TW"/>
        </w:rPr>
        <w:t xml:space="preserve"> </w:t>
      </w:r>
      <w:r w:rsidRPr="002074A7">
        <w:rPr>
          <w:rtl/>
          <w:lang w:eastAsia="zh-TW"/>
        </w:rPr>
        <w:t>للصحة</w:t>
      </w:r>
      <w:r>
        <w:rPr>
          <w:rtl/>
          <w:lang w:eastAsia="zh-TW"/>
        </w:rPr>
        <w:t xml:space="preserve"> </w:t>
      </w:r>
      <w:r w:rsidRPr="002074A7">
        <w:rPr>
          <w:rtl/>
          <w:lang w:eastAsia="zh-TW"/>
        </w:rPr>
        <w:t>العقلية</w:t>
      </w:r>
      <w:r>
        <w:rPr>
          <w:rtl/>
          <w:lang w:eastAsia="zh-TW"/>
        </w:rPr>
        <w:t xml:space="preserve"> </w:t>
      </w:r>
      <w:r w:rsidRPr="002074A7">
        <w:rPr>
          <w:rtl/>
          <w:lang w:eastAsia="zh-TW"/>
        </w:rPr>
        <w:t>يشمل</w:t>
      </w:r>
      <w:r>
        <w:rPr>
          <w:rtl/>
          <w:lang w:eastAsia="zh-TW"/>
        </w:rPr>
        <w:t xml:space="preserve"> </w:t>
      </w:r>
      <w:r w:rsidRPr="002074A7">
        <w:rPr>
          <w:rtl/>
          <w:lang w:eastAsia="zh-TW"/>
        </w:rPr>
        <w:t>الانسجام</w:t>
      </w:r>
      <w:r>
        <w:rPr>
          <w:rtl/>
          <w:lang w:eastAsia="zh-TW"/>
        </w:rPr>
        <w:t xml:space="preserve"> </w:t>
      </w:r>
      <w:r w:rsidRPr="002074A7">
        <w:rPr>
          <w:rtl/>
          <w:lang w:eastAsia="zh-TW"/>
        </w:rPr>
        <w:t>العاطفي</w:t>
      </w:r>
      <w:r>
        <w:rPr>
          <w:rtl/>
          <w:lang w:eastAsia="zh-TW"/>
        </w:rPr>
        <w:t xml:space="preserve"> </w:t>
      </w:r>
      <w:r w:rsidRPr="002074A7">
        <w:rPr>
          <w:rtl/>
          <w:lang w:eastAsia="zh-TW"/>
        </w:rPr>
        <w:t>والاجتماعي،</w:t>
      </w:r>
      <w:r>
        <w:rPr>
          <w:rtl/>
          <w:lang w:eastAsia="zh-TW"/>
        </w:rPr>
        <w:t xml:space="preserve"> </w:t>
      </w:r>
      <w:r w:rsidRPr="002074A7">
        <w:rPr>
          <w:rtl/>
          <w:lang w:eastAsia="zh-TW"/>
        </w:rPr>
        <w:t>والعلاقات</w:t>
      </w:r>
      <w:r>
        <w:rPr>
          <w:rtl/>
          <w:lang w:eastAsia="zh-TW"/>
        </w:rPr>
        <w:t xml:space="preserve"> </w:t>
      </w:r>
      <w:r w:rsidRPr="002074A7">
        <w:rPr>
          <w:rtl/>
          <w:lang w:eastAsia="zh-TW"/>
        </w:rPr>
        <w:t>الصحية</w:t>
      </w:r>
      <w:r>
        <w:rPr>
          <w:rtl/>
          <w:lang w:eastAsia="zh-TW"/>
        </w:rPr>
        <w:t xml:space="preserve"> </w:t>
      </w:r>
      <w:r w:rsidRPr="002074A7">
        <w:rPr>
          <w:rtl/>
          <w:lang w:eastAsia="zh-TW"/>
        </w:rPr>
        <w:t>وغير</w:t>
      </w:r>
      <w:r>
        <w:rPr>
          <w:rtl/>
          <w:lang w:eastAsia="zh-TW"/>
        </w:rPr>
        <w:t xml:space="preserve"> </w:t>
      </w:r>
      <w:r w:rsidRPr="002074A7">
        <w:rPr>
          <w:rtl/>
          <w:lang w:eastAsia="zh-TW"/>
        </w:rPr>
        <w:t>العنيفة</w:t>
      </w:r>
      <w:r>
        <w:rPr>
          <w:rtl/>
          <w:lang w:eastAsia="zh-TW"/>
        </w:rPr>
        <w:t xml:space="preserve"> </w:t>
      </w:r>
      <w:r w:rsidRPr="002074A7">
        <w:rPr>
          <w:rtl/>
          <w:lang w:eastAsia="zh-TW"/>
        </w:rPr>
        <w:t>بين</w:t>
      </w:r>
      <w:r>
        <w:rPr>
          <w:rtl/>
          <w:lang w:eastAsia="zh-TW"/>
        </w:rPr>
        <w:t xml:space="preserve"> </w:t>
      </w:r>
      <w:r w:rsidRPr="002074A7">
        <w:rPr>
          <w:rtl/>
          <w:lang w:eastAsia="zh-TW"/>
        </w:rPr>
        <w:t>الأفراد</w:t>
      </w:r>
      <w:r>
        <w:rPr>
          <w:rtl/>
          <w:lang w:eastAsia="zh-TW"/>
        </w:rPr>
        <w:t xml:space="preserve"> </w:t>
      </w:r>
      <w:r w:rsidRPr="002074A7">
        <w:rPr>
          <w:rtl/>
          <w:lang w:eastAsia="zh-TW"/>
        </w:rPr>
        <w:t>والجماعات،</w:t>
      </w:r>
      <w:r>
        <w:rPr>
          <w:rtl/>
          <w:lang w:eastAsia="zh-TW"/>
        </w:rPr>
        <w:t xml:space="preserve"> </w:t>
      </w:r>
      <w:r w:rsidRPr="002074A7">
        <w:rPr>
          <w:rtl/>
          <w:lang w:eastAsia="zh-TW"/>
        </w:rPr>
        <w:t>والثقة</w:t>
      </w:r>
      <w:r>
        <w:rPr>
          <w:rtl/>
          <w:lang w:eastAsia="zh-TW"/>
        </w:rPr>
        <w:t xml:space="preserve"> </w:t>
      </w:r>
      <w:r w:rsidRPr="002074A7">
        <w:rPr>
          <w:rtl/>
          <w:lang w:eastAsia="zh-TW"/>
        </w:rPr>
        <w:t>المتبادلة</w:t>
      </w:r>
      <w:r>
        <w:rPr>
          <w:rtl/>
          <w:lang w:eastAsia="zh-TW"/>
        </w:rPr>
        <w:t xml:space="preserve"> </w:t>
      </w:r>
      <w:r w:rsidRPr="002074A7">
        <w:rPr>
          <w:rtl/>
          <w:lang w:eastAsia="zh-TW"/>
        </w:rPr>
        <w:t>والتسامح</w:t>
      </w:r>
      <w:r>
        <w:rPr>
          <w:rtl/>
          <w:lang w:eastAsia="zh-TW"/>
        </w:rPr>
        <w:t xml:space="preserve"> </w:t>
      </w:r>
      <w:r w:rsidRPr="002074A7">
        <w:rPr>
          <w:rtl/>
          <w:lang w:eastAsia="zh-TW"/>
        </w:rPr>
        <w:t>واحترام</w:t>
      </w:r>
      <w:r>
        <w:rPr>
          <w:rtl/>
          <w:lang w:eastAsia="zh-TW"/>
        </w:rPr>
        <w:t xml:space="preserve"> </w:t>
      </w:r>
      <w:r w:rsidRPr="002074A7">
        <w:rPr>
          <w:rtl/>
          <w:lang w:eastAsia="zh-TW"/>
        </w:rPr>
        <w:t>كرامة</w:t>
      </w:r>
      <w:r>
        <w:rPr>
          <w:rtl/>
          <w:lang w:eastAsia="zh-TW"/>
        </w:rPr>
        <w:t xml:space="preserve"> </w:t>
      </w:r>
      <w:r w:rsidRPr="002074A7">
        <w:rPr>
          <w:rtl/>
          <w:lang w:eastAsia="zh-TW"/>
        </w:rPr>
        <w:t>كل</w:t>
      </w:r>
      <w:r>
        <w:rPr>
          <w:rtl/>
          <w:lang w:eastAsia="zh-TW"/>
        </w:rPr>
        <w:t xml:space="preserve"> </w:t>
      </w:r>
      <w:r w:rsidRPr="002074A7">
        <w:rPr>
          <w:rtl/>
          <w:lang w:eastAsia="zh-TW"/>
        </w:rPr>
        <w:t>شخص</w:t>
      </w:r>
      <w:r>
        <w:rPr>
          <w:rtl/>
          <w:lang w:eastAsia="zh-TW"/>
        </w:rPr>
        <w:t xml:space="preserve">. </w:t>
      </w:r>
      <w:r w:rsidRPr="002074A7">
        <w:rPr>
          <w:rtl/>
          <w:lang w:eastAsia="zh-TW"/>
        </w:rPr>
        <w:t>وفي</w:t>
      </w:r>
      <w:r>
        <w:rPr>
          <w:rtl/>
          <w:lang w:eastAsia="zh-TW"/>
        </w:rPr>
        <w:t xml:space="preserve"> </w:t>
      </w:r>
      <w:r w:rsidRPr="002074A7">
        <w:rPr>
          <w:rtl/>
          <w:lang w:eastAsia="zh-TW"/>
        </w:rPr>
        <w:t>هذا</w:t>
      </w:r>
      <w:r>
        <w:rPr>
          <w:rtl/>
          <w:lang w:eastAsia="zh-TW"/>
        </w:rPr>
        <w:t xml:space="preserve"> </w:t>
      </w:r>
      <w:r w:rsidRPr="002074A7">
        <w:rPr>
          <w:rtl/>
          <w:lang w:eastAsia="zh-TW"/>
        </w:rPr>
        <w:t>الصدد،</w:t>
      </w:r>
      <w:r>
        <w:rPr>
          <w:rtl/>
          <w:lang w:eastAsia="zh-TW"/>
        </w:rPr>
        <w:t xml:space="preserve"> </w:t>
      </w:r>
      <w:r w:rsidRPr="002074A7">
        <w:rPr>
          <w:rtl/>
          <w:lang w:eastAsia="zh-TW"/>
        </w:rPr>
        <w:t>ينبغي</w:t>
      </w:r>
      <w:r>
        <w:rPr>
          <w:rtl/>
          <w:lang w:eastAsia="zh-TW"/>
        </w:rPr>
        <w:t xml:space="preserve"> </w:t>
      </w:r>
      <w:r w:rsidRPr="002074A7">
        <w:rPr>
          <w:rtl/>
          <w:lang w:eastAsia="zh-TW"/>
        </w:rPr>
        <w:t>أن</w:t>
      </w:r>
      <w:r>
        <w:rPr>
          <w:rtl/>
          <w:lang w:eastAsia="zh-TW"/>
        </w:rPr>
        <w:t xml:space="preserve"> </w:t>
      </w:r>
      <w:r w:rsidRPr="002074A7">
        <w:rPr>
          <w:rtl/>
          <w:lang w:eastAsia="zh-TW"/>
        </w:rPr>
        <w:t>يكون</w:t>
      </w:r>
      <w:r>
        <w:rPr>
          <w:rtl/>
          <w:lang w:eastAsia="zh-TW"/>
        </w:rPr>
        <w:t xml:space="preserve"> </w:t>
      </w:r>
      <w:r w:rsidRPr="002074A7">
        <w:rPr>
          <w:rtl/>
          <w:lang w:eastAsia="zh-TW"/>
        </w:rPr>
        <w:t>تعزيز</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هو</w:t>
      </w:r>
      <w:r>
        <w:rPr>
          <w:rtl/>
          <w:lang w:eastAsia="zh-TW"/>
        </w:rPr>
        <w:t xml:space="preserve"> </w:t>
      </w:r>
      <w:r w:rsidRPr="002074A7">
        <w:rPr>
          <w:rtl/>
          <w:lang w:eastAsia="zh-TW"/>
        </w:rPr>
        <w:t>الأولوية</w:t>
      </w:r>
      <w:r>
        <w:rPr>
          <w:rtl/>
          <w:lang w:eastAsia="zh-TW"/>
        </w:rPr>
        <w:t xml:space="preserve"> </w:t>
      </w:r>
      <w:r w:rsidRPr="002074A7">
        <w:rPr>
          <w:rtl/>
          <w:lang w:eastAsia="zh-TW"/>
        </w:rPr>
        <w:t>الشاملة</w:t>
      </w:r>
      <w:r>
        <w:rPr>
          <w:rtl/>
          <w:lang w:eastAsia="zh-TW"/>
        </w:rPr>
        <w:t xml:space="preserve"> </w:t>
      </w:r>
      <w:r w:rsidRPr="002074A7">
        <w:rPr>
          <w:rtl/>
          <w:lang w:eastAsia="zh-TW"/>
        </w:rPr>
        <w:t>في</w:t>
      </w:r>
      <w:r>
        <w:rPr>
          <w:rtl/>
          <w:lang w:eastAsia="zh-TW"/>
        </w:rPr>
        <w:t xml:space="preserve"> </w:t>
      </w:r>
      <w:r w:rsidRPr="002074A7">
        <w:rPr>
          <w:rtl/>
          <w:lang w:eastAsia="zh-TW"/>
        </w:rPr>
        <w:t>مختلف</w:t>
      </w:r>
      <w:r>
        <w:rPr>
          <w:rtl/>
          <w:lang w:eastAsia="zh-TW"/>
        </w:rPr>
        <w:t xml:space="preserve"> </w:t>
      </w:r>
      <w:r w:rsidRPr="002074A7">
        <w:rPr>
          <w:rtl/>
          <w:lang w:eastAsia="zh-TW"/>
        </w:rPr>
        <w:t>الجوانب</w:t>
      </w:r>
      <w:r>
        <w:rPr>
          <w:rtl/>
          <w:lang w:eastAsia="zh-TW"/>
        </w:rPr>
        <w:t xml:space="preserve"> </w:t>
      </w:r>
      <w:r w:rsidRPr="002074A7">
        <w:rPr>
          <w:rtl/>
          <w:lang w:eastAsia="zh-TW"/>
        </w:rPr>
        <w:t>المتعلقة</w:t>
      </w:r>
      <w:r>
        <w:rPr>
          <w:rtl/>
          <w:lang w:eastAsia="zh-TW"/>
        </w:rPr>
        <w:t xml:space="preserve"> </w:t>
      </w:r>
      <w:r w:rsidRPr="002074A7">
        <w:rPr>
          <w:rtl/>
          <w:lang w:eastAsia="zh-TW"/>
        </w:rPr>
        <w:t>بجدول</w:t>
      </w:r>
      <w:r>
        <w:rPr>
          <w:rtl/>
          <w:lang w:eastAsia="zh-TW"/>
        </w:rPr>
        <w:t xml:space="preserve"> </w:t>
      </w:r>
      <w:r w:rsidRPr="002074A7">
        <w:rPr>
          <w:rtl/>
          <w:lang w:eastAsia="zh-TW"/>
        </w:rPr>
        <w:t>أعمال</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لأنها</w:t>
      </w:r>
      <w:r>
        <w:rPr>
          <w:rtl/>
          <w:lang w:eastAsia="zh-TW"/>
        </w:rPr>
        <w:t xml:space="preserve"> </w:t>
      </w:r>
      <w:r w:rsidRPr="002074A7">
        <w:rPr>
          <w:rtl/>
          <w:lang w:eastAsia="zh-TW"/>
        </w:rPr>
        <w:t>ضرورية</w:t>
      </w:r>
      <w:r>
        <w:rPr>
          <w:rtl/>
          <w:lang w:eastAsia="zh-TW"/>
        </w:rPr>
        <w:t xml:space="preserve"> </w:t>
      </w:r>
      <w:r w:rsidRPr="002074A7">
        <w:rPr>
          <w:rtl/>
          <w:lang w:eastAsia="zh-TW"/>
        </w:rPr>
        <w:t>بالنسبة</w:t>
      </w:r>
      <w:r>
        <w:rPr>
          <w:rtl/>
          <w:lang w:eastAsia="zh-TW"/>
        </w:rPr>
        <w:t xml:space="preserve"> </w:t>
      </w:r>
      <w:r w:rsidRPr="002074A7">
        <w:rPr>
          <w:rtl/>
          <w:lang w:eastAsia="zh-TW"/>
        </w:rPr>
        <w:t>للعديد</w:t>
      </w:r>
      <w:r>
        <w:rPr>
          <w:rtl/>
          <w:lang w:eastAsia="zh-TW"/>
        </w:rPr>
        <w:t xml:space="preserve"> </w:t>
      </w:r>
      <w:r w:rsidRPr="002074A7">
        <w:rPr>
          <w:rtl/>
          <w:lang w:eastAsia="zh-TW"/>
        </w:rPr>
        <w:t>من</w:t>
      </w:r>
      <w:r>
        <w:rPr>
          <w:rtl/>
          <w:lang w:eastAsia="zh-TW"/>
        </w:rPr>
        <w:t xml:space="preserve"> </w:t>
      </w:r>
      <w:r w:rsidRPr="002074A7">
        <w:rPr>
          <w:rtl/>
          <w:lang w:eastAsia="zh-TW"/>
        </w:rPr>
        <w:t>عناصرها،</w:t>
      </w:r>
      <w:r>
        <w:rPr>
          <w:rtl/>
          <w:lang w:eastAsia="zh-TW"/>
        </w:rPr>
        <w:t xml:space="preserve"> </w:t>
      </w:r>
      <w:r w:rsidRPr="002074A7">
        <w:rPr>
          <w:rtl/>
          <w:lang w:eastAsia="zh-TW"/>
        </w:rPr>
        <w:lastRenderedPageBreak/>
        <w:t>بما</w:t>
      </w:r>
      <w:r w:rsidR="00026CF9">
        <w:rPr>
          <w:rFonts w:hint="cs"/>
          <w:rtl/>
          <w:lang w:eastAsia="zh-TW"/>
        </w:rPr>
        <w:t> </w:t>
      </w:r>
      <w:r w:rsidRPr="002074A7">
        <w:rPr>
          <w:rtl/>
          <w:lang w:eastAsia="zh-TW"/>
        </w:rPr>
        <w:t>فيها</w:t>
      </w:r>
      <w:r>
        <w:rPr>
          <w:rtl/>
          <w:lang w:eastAsia="zh-TW"/>
        </w:rPr>
        <w:t xml:space="preserve"> </w:t>
      </w:r>
      <w:r w:rsidRPr="002074A7">
        <w:rPr>
          <w:rtl/>
          <w:lang w:eastAsia="zh-TW"/>
        </w:rPr>
        <w:t>حماية</w:t>
      </w:r>
      <w:r>
        <w:rPr>
          <w:rtl/>
          <w:lang w:eastAsia="zh-TW"/>
        </w:rPr>
        <w:t xml:space="preserve"> </w:t>
      </w:r>
      <w:r w:rsidRPr="002074A7">
        <w:rPr>
          <w:rtl/>
          <w:lang w:eastAsia="zh-TW"/>
        </w:rPr>
        <w:t>الكرامة</w:t>
      </w:r>
      <w:r>
        <w:rPr>
          <w:rtl/>
          <w:lang w:eastAsia="zh-TW"/>
        </w:rPr>
        <w:t xml:space="preserve"> </w:t>
      </w:r>
      <w:r w:rsidRPr="002074A7">
        <w:rPr>
          <w:rtl/>
          <w:lang w:eastAsia="zh-TW"/>
        </w:rPr>
        <w:t>والأشخاص</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ضمان</w:t>
      </w:r>
      <w:r>
        <w:rPr>
          <w:rtl/>
          <w:lang w:eastAsia="zh-TW"/>
        </w:rPr>
        <w:t xml:space="preserve"> </w:t>
      </w:r>
      <w:r w:rsidRPr="002074A7">
        <w:rPr>
          <w:rtl/>
          <w:lang w:eastAsia="zh-TW"/>
        </w:rPr>
        <w:t>حياة</w:t>
      </w:r>
      <w:r>
        <w:rPr>
          <w:rtl/>
          <w:lang w:eastAsia="zh-TW"/>
        </w:rPr>
        <w:t xml:space="preserve"> </w:t>
      </w:r>
      <w:r w:rsidRPr="002074A7">
        <w:rPr>
          <w:rtl/>
          <w:lang w:eastAsia="zh-TW"/>
        </w:rPr>
        <w:t>مفعمة</w:t>
      </w:r>
      <w:r>
        <w:rPr>
          <w:rtl/>
          <w:lang w:eastAsia="zh-TW"/>
        </w:rPr>
        <w:t xml:space="preserve"> </w:t>
      </w:r>
      <w:r w:rsidRPr="002074A7">
        <w:rPr>
          <w:rtl/>
          <w:lang w:eastAsia="zh-TW"/>
        </w:rPr>
        <w:t>بالصحة</w:t>
      </w:r>
      <w:r>
        <w:rPr>
          <w:rtl/>
          <w:lang w:eastAsia="zh-TW"/>
        </w:rPr>
        <w:t xml:space="preserve"> </w:t>
      </w:r>
      <w:r w:rsidRPr="002074A7">
        <w:rPr>
          <w:rtl/>
          <w:lang w:eastAsia="zh-TW"/>
        </w:rPr>
        <w:t>واقتصادات</w:t>
      </w:r>
      <w:r>
        <w:rPr>
          <w:rtl/>
          <w:lang w:eastAsia="zh-TW"/>
        </w:rPr>
        <w:t xml:space="preserve"> </w:t>
      </w:r>
      <w:r w:rsidRPr="002074A7">
        <w:rPr>
          <w:rtl/>
          <w:lang w:eastAsia="zh-TW"/>
        </w:rPr>
        <w:t>قوية</w:t>
      </w:r>
      <w:r>
        <w:rPr>
          <w:rtl/>
          <w:lang w:eastAsia="zh-TW"/>
        </w:rPr>
        <w:t xml:space="preserve"> </w:t>
      </w:r>
      <w:r w:rsidRPr="002074A7">
        <w:rPr>
          <w:rtl/>
          <w:lang w:eastAsia="zh-TW"/>
        </w:rPr>
        <w:t>وشاملة</w:t>
      </w:r>
      <w:r>
        <w:rPr>
          <w:rtl/>
          <w:lang w:eastAsia="zh-TW"/>
        </w:rPr>
        <w:t xml:space="preserve"> </w:t>
      </w:r>
      <w:r w:rsidRPr="002074A7">
        <w:rPr>
          <w:rtl/>
          <w:lang w:eastAsia="zh-TW"/>
        </w:rPr>
        <w:t>للجميع؛</w:t>
      </w:r>
      <w:r>
        <w:rPr>
          <w:rtl/>
          <w:lang w:eastAsia="zh-TW"/>
        </w:rPr>
        <w:t xml:space="preserve"> </w:t>
      </w:r>
      <w:r w:rsidRPr="002074A7">
        <w:rPr>
          <w:rtl/>
          <w:lang w:eastAsia="zh-TW"/>
        </w:rPr>
        <w:t>وتعزيز</w:t>
      </w:r>
      <w:r>
        <w:rPr>
          <w:rtl/>
          <w:lang w:eastAsia="zh-TW"/>
        </w:rPr>
        <w:t xml:space="preserve"> </w:t>
      </w:r>
      <w:r w:rsidRPr="002074A7">
        <w:rPr>
          <w:rtl/>
          <w:lang w:eastAsia="zh-TW"/>
        </w:rPr>
        <w:t>إرساء</w:t>
      </w:r>
      <w:r>
        <w:rPr>
          <w:rtl/>
          <w:lang w:eastAsia="zh-TW"/>
        </w:rPr>
        <w:t xml:space="preserve"> </w:t>
      </w:r>
      <w:r w:rsidRPr="002074A7">
        <w:rPr>
          <w:rtl/>
          <w:lang w:eastAsia="zh-TW"/>
        </w:rPr>
        <w:t>مجتمعات</w:t>
      </w:r>
      <w:r>
        <w:rPr>
          <w:rtl/>
          <w:lang w:eastAsia="zh-TW"/>
        </w:rPr>
        <w:t xml:space="preserve"> </w:t>
      </w:r>
      <w:r w:rsidRPr="002074A7">
        <w:rPr>
          <w:rtl/>
          <w:lang w:eastAsia="zh-TW"/>
        </w:rPr>
        <w:t>سلمية</w:t>
      </w:r>
      <w:r>
        <w:rPr>
          <w:rtl/>
          <w:lang w:eastAsia="zh-TW"/>
        </w:rPr>
        <w:t xml:space="preserve"> </w:t>
      </w:r>
      <w:r w:rsidRPr="002074A7">
        <w:rPr>
          <w:rtl/>
          <w:lang w:eastAsia="zh-TW"/>
        </w:rPr>
        <w:t>ومؤسسات</w:t>
      </w:r>
      <w:r>
        <w:rPr>
          <w:rtl/>
          <w:lang w:eastAsia="zh-TW"/>
        </w:rPr>
        <w:t xml:space="preserve"> </w:t>
      </w:r>
      <w:r w:rsidRPr="002074A7">
        <w:rPr>
          <w:rtl/>
          <w:lang w:eastAsia="zh-TW"/>
        </w:rPr>
        <w:t>قوية؛</w:t>
      </w:r>
      <w:r>
        <w:rPr>
          <w:rtl/>
          <w:lang w:eastAsia="zh-TW"/>
        </w:rPr>
        <w:t xml:space="preserve"> </w:t>
      </w:r>
      <w:r w:rsidRPr="002074A7">
        <w:rPr>
          <w:rtl/>
          <w:lang w:eastAsia="zh-TW"/>
        </w:rPr>
        <w:t>وحفز</w:t>
      </w:r>
      <w:r>
        <w:rPr>
          <w:rtl/>
          <w:lang w:eastAsia="zh-TW"/>
        </w:rPr>
        <w:t xml:space="preserve"> </w:t>
      </w:r>
      <w:r w:rsidRPr="002074A7">
        <w:rPr>
          <w:rtl/>
          <w:lang w:eastAsia="zh-TW"/>
        </w:rPr>
        <w:t>التضامن</w:t>
      </w:r>
      <w:r>
        <w:rPr>
          <w:rtl/>
          <w:lang w:eastAsia="zh-TW"/>
        </w:rPr>
        <w:t xml:space="preserve"> </w:t>
      </w:r>
      <w:r w:rsidRPr="002074A7">
        <w:rPr>
          <w:rtl/>
          <w:lang w:eastAsia="zh-TW"/>
        </w:rPr>
        <w:t>العالمي</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(انظر</w:t>
      </w:r>
      <w:r>
        <w:rPr>
          <w:rtl/>
          <w:lang w:eastAsia="zh-TW"/>
        </w:rPr>
        <w:t xml:space="preserve"> </w:t>
      </w:r>
      <w:r w:rsidRPr="002074A7">
        <w:rPr>
          <w:lang w:eastAsia="zh-TW"/>
        </w:rPr>
        <w:t>A/69/700</w:t>
      </w:r>
      <w:r w:rsidR="00007363">
        <w:rPr>
          <w:rFonts w:hint="cs"/>
          <w:rtl/>
          <w:lang w:eastAsia="zh-TW"/>
        </w:rPr>
        <w:t>)</w:t>
      </w:r>
      <w:r>
        <w:rPr>
          <w:rtl/>
          <w:lang w:eastAsia="zh-TW"/>
        </w:rPr>
        <w:t>.</w:t>
      </w:r>
    </w:p>
    <w:p w:rsidR="002074A7" w:rsidRPr="00026CF9" w:rsidRDefault="002074A7" w:rsidP="00026CF9">
      <w:pPr>
        <w:pStyle w:val="SingleTxtGA"/>
        <w:spacing w:line="360" w:lineRule="exact"/>
        <w:rPr>
          <w:spacing w:val="-2"/>
          <w:rtl/>
          <w:lang w:eastAsia="zh-TW"/>
        </w:rPr>
      </w:pPr>
      <w:r w:rsidRPr="00026CF9">
        <w:rPr>
          <w:spacing w:val="-2"/>
          <w:rtl/>
          <w:lang w:eastAsia="zh-TW"/>
        </w:rPr>
        <w:t>٧٨-</w:t>
      </w:r>
      <w:r w:rsidRPr="00026CF9">
        <w:rPr>
          <w:spacing w:val="-2"/>
          <w:lang w:eastAsia="zh-TW"/>
        </w:rPr>
        <w:tab/>
      </w:r>
      <w:r w:rsidRPr="00026CF9">
        <w:rPr>
          <w:spacing w:val="-2"/>
          <w:rtl/>
          <w:lang w:eastAsia="zh-TW"/>
        </w:rPr>
        <w:t>إن الاستثمار في الصحة العقلية للأطفال والشباب يشكل مساهمة كبيرة، ليس فقط من أجل التنمية المستدامة في اقتصاداتنا، التي تحتاج إلى قدرات عاطفية ومعرفية، بل أيض</w:t>
      </w:r>
      <w:r w:rsidR="00587E09" w:rsidRPr="00026CF9">
        <w:rPr>
          <w:spacing w:val="-2"/>
          <w:rtl/>
          <w:lang w:eastAsia="zh-TW"/>
        </w:rPr>
        <w:t xml:space="preserve">اً </w:t>
      </w:r>
      <w:r w:rsidRPr="00026CF9">
        <w:rPr>
          <w:spacing w:val="-2"/>
          <w:rtl/>
          <w:lang w:eastAsia="zh-TW"/>
        </w:rPr>
        <w:t>في معالجة الأسباب الجذرية للتعصب والاستبعاد الاجتماعي وتعزيز إرساء مجتمعات صحية ومتماسكة.</w:t>
      </w:r>
    </w:p>
    <w:p w:rsidR="002074A7" w:rsidRPr="002074A7" w:rsidRDefault="002074A7" w:rsidP="00026CF9">
      <w:pPr>
        <w:pStyle w:val="SingleTxtGA"/>
        <w:spacing w:line="360" w:lineRule="exact"/>
        <w:rPr>
          <w:rtl/>
          <w:lang w:eastAsia="zh-TW"/>
        </w:rPr>
      </w:pPr>
      <w:r w:rsidRPr="002074A7">
        <w:rPr>
          <w:rtl/>
          <w:lang w:eastAsia="zh-TW"/>
        </w:rPr>
        <w:t>٧٩</w:t>
      </w:r>
      <w:r>
        <w:rPr>
          <w:rtl/>
          <w:lang w:eastAsia="zh-TW"/>
        </w:rPr>
        <w:t>-</w:t>
      </w:r>
      <w:r w:rsidRPr="002074A7">
        <w:rPr>
          <w:lang w:eastAsia="zh-TW"/>
        </w:rPr>
        <w:tab/>
      </w:r>
      <w:r w:rsidRPr="002074A7">
        <w:rPr>
          <w:rtl/>
          <w:lang w:eastAsia="zh-TW"/>
        </w:rPr>
        <w:t>وتشير</w:t>
      </w:r>
      <w:r>
        <w:rPr>
          <w:rtl/>
          <w:lang w:eastAsia="zh-TW"/>
        </w:rPr>
        <w:t xml:space="preserve"> </w:t>
      </w:r>
      <w:r w:rsidRPr="002074A7">
        <w:rPr>
          <w:rtl/>
          <w:lang w:eastAsia="zh-TW"/>
        </w:rPr>
        <w:t>التقديرات</w:t>
      </w:r>
      <w:r>
        <w:rPr>
          <w:rtl/>
          <w:lang w:eastAsia="zh-TW"/>
        </w:rPr>
        <w:t xml:space="preserve"> </w:t>
      </w:r>
      <w:r w:rsidRPr="002074A7">
        <w:rPr>
          <w:rtl/>
          <w:lang w:eastAsia="zh-TW"/>
        </w:rPr>
        <w:t>إلى</w:t>
      </w:r>
      <w:r>
        <w:rPr>
          <w:rtl/>
          <w:lang w:eastAsia="zh-TW"/>
        </w:rPr>
        <w:t xml:space="preserve"> </w:t>
      </w:r>
      <w:r w:rsidRPr="002074A7">
        <w:rPr>
          <w:rtl/>
          <w:lang w:eastAsia="zh-TW"/>
        </w:rPr>
        <w:t>أن</w:t>
      </w:r>
      <w:r>
        <w:rPr>
          <w:rtl/>
          <w:lang w:eastAsia="zh-TW"/>
        </w:rPr>
        <w:t xml:space="preserve"> </w:t>
      </w:r>
      <w:r w:rsidRPr="002074A7">
        <w:rPr>
          <w:rtl/>
          <w:lang w:eastAsia="zh-TW"/>
        </w:rPr>
        <w:t>عبء</w:t>
      </w:r>
      <w:r>
        <w:rPr>
          <w:rtl/>
          <w:lang w:eastAsia="zh-TW"/>
        </w:rPr>
        <w:t xml:space="preserve"> </w:t>
      </w:r>
      <w:r w:rsidRPr="002074A7">
        <w:rPr>
          <w:rtl/>
          <w:lang w:eastAsia="zh-TW"/>
        </w:rPr>
        <w:t>المشاكل</w:t>
      </w:r>
      <w:r>
        <w:rPr>
          <w:rtl/>
          <w:lang w:eastAsia="zh-TW"/>
        </w:rPr>
        <w:t xml:space="preserve"> </w:t>
      </w:r>
      <w:r w:rsidRPr="002074A7">
        <w:rPr>
          <w:rtl/>
          <w:lang w:eastAsia="zh-TW"/>
        </w:rPr>
        <w:t>المرتبطة</w:t>
      </w:r>
      <w:r>
        <w:rPr>
          <w:rtl/>
          <w:lang w:eastAsia="zh-TW"/>
        </w:rPr>
        <w:t xml:space="preserve"> </w:t>
      </w:r>
      <w:r w:rsidRPr="002074A7">
        <w:rPr>
          <w:rtl/>
          <w:lang w:eastAsia="zh-TW"/>
        </w:rPr>
        <w:t>بالصحة</w:t>
      </w:r>
      <w:r>
        <w:rPr>
          <w:rtl/>
          <w:lang w:eastAsia="zh-TW"/>
        </w:rPr>
        <w:t xml:space="preserve"> </w:t>
      </w:r>
      <w:r w:rsidRPr="002074A7">
        <w:rPr>
          <w:rtl/>
          <w:lang w:eastAsia="zh-TW"/>
        </w:rPr>
        <w:t>العقلية</w:t>
      </w:r>
      <w:r>
        <w:rPr>
          <w:rtl/>
          <w:lang w:eastAsia="zh-TW"/>
        </w:rPr>
        <w:t xml:space="preserve"> </w:t>
      </w:r>
      <w:r w:rsidRPr="002074A7">
        <w:rPr>
          <w:rtl/>
          <w:lang w:eastAsia="zh-TW"/>
        </w:rPr>
        <w:t>والإعاقة</w:t>
      </w:r>
      <w:r>
        <w:rPr>
          <w:rtl/>
          <w:lang w:eastAsia="zh-TW"/>
        </w:rPr>
        <w:t xml:space="preserve"> </w:t>
      </w:r>
      <w:r w:rsidRPr="002074A7">
        <w:rPr>
          <w:rtl/>
          <w:lang w:eastAsia="zh-TW"/>
        </w:rPr>
        <w:t>العقلية</w:t>
      </w:r>
      <w:r>
        <w:rPr>
          <w:rtl/>
          <w:lang w:eastAsia="zh-TW"/>
        </w:rPr>
        <w:t xml:space="preserve"> </w:t>
      </w:r>
      <w:r w:rsidRPr="002074A7">
        <w:rPr>
          <w:rtl/>
          <w:lang w:eastAsia="zh-TW"/>
        </w:rPr>
        <w:t>يمثل</w:t>
      </w:r>
      <w:r w:rsidR="00007363">
        <w:rPr>
          <w:rFonts w:hint="cs"/>
          <w:rtl/>
          <w:lang w:eastAsia="zh-TW"/>
        </w:rPr>
        <w:t> </w:t>
      </w:r>
      <w:r w:rsidRPr="002074A7">
        <w:rPr>
          <w:rtl/>
          <w:lang w:eastAsia="zh-TW"/>
        </w:rPr>
        <w:t>14</w:t>
      </w:r>
      <w:r>
        <w:rPr>
          <w:rtl/>
          <w:lang w:eastAsia="zh-TW"/>
        </w:rPr>
        <w:t xml:space="preserve"> </w:t>
      </w:r>
      <w:r w:rsidRPr="002074A7">
        <w:rPr>
          <w:rtl/>
          <w:lang w:eastAsia="zh-TW"/>
        </w:rPr>
        <w:t>في</w:t>
      </w:r>
      <w:r>
        <w:rPr>
          <w:rtl/>
          <w:lang w:eastAsia="zh-TW"/>
        </w:rPr>
        <w:t xml:space="preserve"> </w:t>
      </w:r>
      <w:r w:rsidRPr="002074A7">
        <w:rPr>
          <w:rtl/>
          <w:lang w:eastAsia="zh-TW"/>
        </w:rPr>
        <w:t>المائة</w:t>
      </w:r>
      <w:r>
        <w:rPr>
          <w:rtl/>
          <w:lang w:eastAsia="zh-TW"/>
        </w:rPr>
        <w:t xml:space="preserve"> </w:t>
      </w:r>
      <w:r w:rsidRPr="002074A7">
        <w:rPr>
          <w:rtl/>
          <w:lang w:eastAsia="zh-TW"/>
        </w:rPr>
        <w:t>من</w:t>
      </w:r>
      <w:r>
        <w:rPr>
          <w:rtl/>
          <w:lang w:eastAsia="zh-TW"/>
        </w:rPr>
        <w:t xml:space="preserve"> </w:t>
      </w:r>
      <w:r w:rsidRPr="002074A7">
        <w:rPr>
          <w:rtl/>
          <w:lang w:eastAsia="zh-TW"/>
        </w:rPr>
        <w:t>مجموع</w:t>
      </w:r>
      <w:r>
        <w:rPr>
          <w:rtl/>
          <w:lang w:eastAsia="zh-TW"/>
        </w:rPr>
        <w:t xml:space="preserve"> </w:t>
      </w:r>
      <w:r w:rsidRPr="002074A7">
        <w:rPr>
          <w:rtl/>
          <w:lang w:eastAsia="zh-TW"/>
        </w:rPr>
        <w:t>أعباء</w:t>
      </w:r>
      <w:r>
        <w:rPr>
          <w:rtl/>
          <w:lang w:eastAsia="zh-TW"/>
        </w:rPr>
        <w:t xml:space="preserve"> </w:t>
      </w:r>
      <w:r w:rsidRPr="002074A7">
        <w:rPr>
          <w:rtl/>
          <w:lang w:eastAsia="zh-TW"/>
        </w:rPr>
        <w:t>الأمراض</w:t>
      </w:r>
      <w:r>
        <w:rPr>
          <w:rtl/>
          <w:lang w:eastAsia="zh-TW"/>
        </w:rPr>
        <w:t xml:space="preserve"> </w:t>
      </w:r>
      <w:r w:rsidRPr="002074A7">
        <w:rPr>
          <w:rtl/>
          <w:lang w:eastAsia="zh-TW"/>
        </w:rPr>
        <w:t>العامة</w:t>
      </w:r>
      <w:r w:rsidR="00F36839">
        <w:rPr>
          <w:vertAlign w:val="superscript"/>
          <w:rtl/>
          <w:lang w:eastAsia="zh-TW"/>
        </w:rPr>
        <w:t>(</w:t>
      </w:r>
      <w:r w:rsidR="00F36839">
        <w:rPr>
          <w:rStyle w:val="FootnoteReference"/>
          <w:rtl/>
          <w:lang w:eastAsia="zh-TW"/>
        </w:rPr>
        <w:footnoteReference w:id="4"/>
      </w:r>
      <w:r w:rsidR="00F36839">
        <w:rPr>
          <w:vertAlign w:val="superscript"/>
          <w:rtl/>
          <w:lang w:eastAsia="zh-TW"/>
        </w:rPr>
        <w:t>)</w:t>
      </w:r>
      <w:r>
        <w:rPr>
          <w:rtl/>
          <w:lang w:eastAsia="zh-TW"/>
        </w:rPr>
        <w:t xml:space="preserve">. </w:t>
      </w:r>
      <w:r w:rsidRPr="002074A7">
        <w:rPr>
          <w:rtl/>
          <w:lang w:eastAsia="zh-TW"/>
        </w:rPr>
        <w:t>بيد</w:t>
      </w:r>
      <w:r>
        <w:rPr>
          <w:rtl/>
          <w:lang w:eastAsia="zh-TW"/>
        </w:rPr>
        <w:t xml:space="preserve"> </w:t>
      </w:r>
      <w:r w:rsidRPr="002074A7">
        <w:rPr>
          <w:rtl/>
          <w:lang w:eastAsia="zh-TW"/>
        </w:rPr>
        <w:t>أنه</w:t>
      </w:r>
      <w:r>
        <w:rPr>
          <w:rtl/>
          <w:lang w:eastAsia="zh-TW"/>
        </w:rPr>
        <w:t xml:space="preserve"> </w:t>
      </w:r>
      <w:r w:rsidRPr="002074A7">
        <w:rPr>
          <w:rtl/>
          <w:lang w:eastAsia="zh-TW"/>
        </w:rPr>
        <w:t>بالمقارنة</w:t>
      </w:r>
      <w:r>
        <w:rPr>
          <w:rtl/>
          <w:lang w:eastAsia="zh-TW"/>
        </w:rPr>
        <w:t xml:space="preserve"> </w:t>
      </w:r>
      <w:r w:rsidRPr="002074A7">
        <w:rPr>
          <w:rtl/>
          <w:lang w:eastAsia="zh-TW"/>
        </w:rPr>
        <w:t>مع</w:t>
      </w:r>
      <w:r>
        <w:rPr>
          <w:rtl/>
          <w:lang w:eastAsia="zh-TW"/>
        </w:rPr>
        <w:t xml:space="preserve"> </w:t>
      </w:r>
      <w:r w:rsidRPr="002074A7">
        <w:rPr>
          <w:rtl/>
          <w:lang w:eastAsia="zh-TW"/>
        </w:rPr>
        <w:t>مشاكل</w:t>
      </w:r>
      <w:r>
        <w:rPr>
          <w:rtl/>
          <w:lang w:eastAsia="zh-TW"/>
        </w:rPr>
        <w:t xml:space="preserve"> </w:t>
      </w:r>
      <w:r w:rsidRPr="002074A7">
        <w:rPr>
          <w:rtl/>
          <w:lang w:eastAsia="zh-TW"/>
        </w:rPr>
        <w:t>الصحة</w:t>
      </w:r>
      <w:r>
        <w:rPr>
          <w:rtl/>
          <w:lang w:eastAsia="zh-TW"/>
        </w:rPr>
        <w:t xml:space="preserve"> </w:t>
      </w:r>
      <w:r w:rsidRPr="002074A7">
        <w:rPr>
          <w:rtl/>
          <w:lang w:eastAsia="zh-TW"/>
        </w:rPr>
        <w:t>البدنية،</w:t>
      </w:r>
      <w:r>
        <w:rPr>
          <w:rtl/>
          <w:lang w:eastAsia="zh-TW"/>
        </w:rPr>
        <w:t xml:space="preserve"> </w:t>
      </w:r>
      <w:r w:rsidRPr="002074A7">
        <w:rPr>
          <w:rtl/>
          <w:lang w:eastAsia="zh-TW"/>
        </w:rPr>
        <w:t>يتضح</w:t>
      </w:r>
      <w:r>
        <w:rPr>
          <w:rtl/>
          <w:lang w:eastAsia="zh-TW"/>
        </w:rPr>
        <w:t xml:space="preserve"> </w:t>
      </w:r>
      <w:r w:rsidRPr="002074A7">
        <w:rPr>
          <w:rtl/>
          <w:lang w:eastAsia="zh-TW"/>
        </w:rPr>
        <w:t>أن</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تحظى</w:t>
      </w:r>
      <w:r>
        <w:rPr>
          <w:rtl/>
          <w:lang w:eastAsia="zh-TW"/>
        </w:rPr>
        <w:t xml:space="preserve"> </w:t>
      </w:r>
      <w:r w:rsidRPr="002074A7">
        <w:rPr>
          <w:rtl/>
          <w:lang w:eastAsia="zh-TW"/>
        </w:rPr>
        <w:t>بأولوية</w:t>
      </w:r>
      <w:r>
        <w:rPr>
          <w:rtl/>
          <w:lang w:eastAsia="zh-TW"/>
        </w:rPr>
        <w:t xml:space="preserve"> </w:t>
      </w:r>
      <w:r w:rsidRPr="002074A7">
        <w:rPr>
          <w:rtl/>
          <w:lang w:eastAsia="zh-TW"/>
        </w:rPr>
        <w:t>متدنية</w:t>
      </w:r>
      <w:r>
        <w:rPr>
          <w:rtl/>
          <w:lang w:eastAsia="zh-TW"/>
        </w:rPr>
        <w:t xml:space="preserve"> </w:t>
      </w:r>
      <w:r w:rsidRPr="002074A7">
        <w:rPr>
          <w:rtl/>
          <w:lang w:eastAsia="zh-TW"/>
        </w:rPr>
        <w:t>بصورة</w:t>
      </w:r>
      <w:r>
        <w:rPr>
          <w:rtl/>
          <w:lang w:eastAsia="zh-TW"/>
        </w:rPr>
        <w:t xml:space="preserve"> </w:t>
      </w:r>
      <w:r w:rsidRPr="002074A7">
        <w:rPr>
          <w:rtl/>
          <w:lang w:eastAsia="zh-TW"/>
        </w:rPr>
        <w:t>غير</w:t>
      </w:r>
      <w:r>
        <w:rPr>
          <w:rtl/>
          <w:lang w:eastAsia="zh-TW"/>
        </w:rPr>
        <w:t xml:space="preserve"> </w:t>
      </w:r>
      <w:r w:rsidRPr="002074A7">
        <w:rPr>
          <w:rtl/>
          <w:lang w:eastAsia="zh-TW"/>
        </w:rPr>
        <w:t>ملائمة</w:t>
      </w:r>
      <w:r>
        <w:rPr>
          <w:rtl/>
          <w:lang w:eastAsia="zh-TW"/>
        </w:rPr>
        <w:t xml:space="preserve"> </w:t>
      </w:r>
      <w:r w:rsidRPr="002074A7">
        <w:rPr>
          <w:rtl/>
          <w:lang w:eastAsia="zh-TW"/>
        </w:rPr>
        <w:t>ولا</w:t>
      </w:r>
      <w:r>
        <w:rPr>
          <w:rtl/>
          <w:lang w:eastAsia="zh-TW"/>
        </w:rPr>
        <w:t xml:space="preserve"> </w:t>
      </w:r>
      <w:r w:rsidRPr="002074A7">
        <w:rPr>
          <w:rtl/>
          <w:lang w:eastAsia="zh-TW"/>
        </w:rPr>
        <w:t>يوفر</w:t>
      </w:r>
      <w:r>
        <w:rPr>
          <w:rtl/>
          <w:lang w:eastAsia="zh-TW"/>
        </w:rPr>
        <w:t xml:space="preserve"> </w:t>
      </w:r>
      <w:r w:rsidRPr="002074A7">
        <w:rPr>
          <w:rtl/>
          <w:lang w:eastAsia="zh-TW"/>
        </w:rPr>
        <w:t>لها</w:t>
      </w:r>
      <w:r>
        <w:rPr>
          <w:rtl/>
          <w:lang w:eastAsia="zh-TW"/>
        </w:rPr>
        <w:t xml:space="preserve"> </w:t>
      </w:r>
      <w:r w:rsidRPr="002074A7">
        <w:rPr>
          <w:rtl/>
          <w:lang w:eastAsia="zh-TW"/>
        </w:rPr>
        <w:t>ما</w:t>
      </w:r>
      <w:r>
        <w:rPr>
          <w:rtl/>
          <w:lang w:eastAsia="zh-TW"/>
        </w:rPr>
        <w:t xml:space="preserve"> </w:t>
      </w:r>
      <w:r w:rsidRPr="002074A7">
        <w:rPr>
          <w:rtl/>
          <w:lang w:eastAsia="zh-TW"/>
        </w:rPr>
        <w:t>يكفي</w:t>
      </w:r>
      <w:r>
        <w:rPr>
          <w:rtl/>
          <w:lang w:eastAsia="zh-TW"/>
        </w:rPr>
        <w:t xml:space="preserve"> </w:t>
      </w:r>
      <w:r w:rsidRPr="002074A7">
        <w:rPr>
          <w:rtl/>
          <w:lang w:eastAsia="zh-TW"/>
        </w:rPr>
        <w:t>من</w:t>
      </w:r>
      <w:r>
        <w:rPr>
          <w:rtl/>
          <w:lang w:eastAsia="zh-TW"/>
        </w:rPr>
        <w:t xml:space="preserve"> </w:t>
      </w:r>
      <w:r w:rsidRPr="002074A7">
        <w:rPr>
          <w:rtl/>
          <w:lang w:eastAsia="zh-TW"/>
        </w:rPr>
        <w:t>الموارد</w:t>
      </w:r>
      <w:r>
        <w:rPr>
          <w:rtl/>
          <w:lang w:eastAsia="zh-TW"/>
        </w:rPr>
        <w:t xml:space="preserve"> </w:t>
      </w:r>
      <w:r w:rsidRPr="002074A7">
        <w:rPr>
          <w:rtl/>
          <w:lang w:eastAsia="zh-TW"/>
        </w:rPr>
        <w:t>البشرية</w:t>
      </w:r>
      <w:r>
        <w:rPr>
          <w:rtl/>
          <w:lang w:eastAsia="zh-TW"/>
        </w:rPr>
        <w:t xml:space="preserve"> </w:t>
      </w:r>
      <w:r w:rsidRPr="002074A7">
        <w:rPr>
          <w:rtl/>
          <w:lang w:eastAsia="zh-TW"/>
        </w:rPr>
        <w:t>والمالية</w:t>
      </w:r>
      <w:r>
        <w:rPr>
          <w:rtl/>
          <w:lang w:eastAsia="zh-TW"/>
        </w:rPr>
        <w:t xml:space="preserve">. </w:t>
      </w:r>
    </w:p>
    <w:p w:rsidR="002074A7" w:rsidRPr="002074A7" w:rsidRDefault="002074A7" w:rsidP="00026CF9">
      <w:pPr>
        <w:pStyle w:val="SingleTxtGA"/>
        <w:spacing w:line="360" w:lineRule="exact"/>
        <w:rPr>
          <w:rtl/>
          <w:lang w:eastAsia="zh-TW"/>
        </w:rPr>
      </w:pPr>
      <w:r w:rsidRPr="002074A7">
        <w:rPr>
          <w:rtl/>
          <w:lang w:eastAsia="zh-TW"/>
        </w:rPr>
        <w:t>٨٠</w:t>
      </w:r>
      <w:r>
        <w:rPr>
          <w:rtl/>
          <w:lang w:eastAsia="zh-TW"/>
        </w:rPr>
        <w:t>-</w:t>
      </w:r>
      <w:r w:rsidRPr="002074A7">
        <w:rPr>
          <w:lang w:eastAsia="zh-TW"/>
        </w:rPr>
        <w:tab/>
      </w:r>
      <w:r w:rsidRPr="002074A7">
        <w:rPr>
          <w:rtl/>
          <w:lang w:eastAsia="zh-TW"/>
        </w:rPr>
        <w:t>وقد</w:t>
      </w:r>
      <w:r>
        <w:rPr>
          <w:rtl/>
          <w:lang w:eastAsia="zh-TW"/>
        </w:rPr>
        <w:t xml:space="preserve"> </w:t>
      </w:r>
      <w:r w:rsidRPr="002074A7">
        <w:rPr>
          <w:rtl/>
          <w:lang w:eastAsia="zh-TW"/>
        </w:rPr>
        <w:t>توصل</w:t>
      </w:r>
      <w:r>
        <w:rPr>
          <w:rtl/>
          <w:lang w:eastAsia="zh-TW"/>
        </w:rPr>
        <w:t xml:space="preserve"> </w:t>
      </w:r>
      <w:r w:rsidRPr="002074A7">
        <w:rPr>
          <w:rtl/>
          <w:lang w:eastAsia="zh-TW"/>
        </w:rPr>
        <w:t>المجتمع</w:t>
      </w:r>
      <w:r>
        <w:rPr>
          <w:rtl/>
          <w:lang w:eastAsia="zh-TW"/>
        </w:rPr>
        <w:t xml:space="preserve"> </w:t>
      </w:r>
      <w:r w:rsidRPr="002074A7">
        <w:rPr>
          <w:rtl/>
          <w:lang w:eastAsia="zh-TW"/>
        </w:rPr>
        <w:t>الدولي</w:t>
      </w:r>
      <w:r>
        <w:rPr>
          <w:rtl/>
          <w:lang w:eastAsia="zh-TW"/>
        </w:rPr>
        <w:t xml:space="preserve"> </w:t>
      </w:r>
      <w:r w:rsidRPr="002074A7">
        <w:rPr>
          <w:rtl/>
          <w:lang w:eastAsia="zh-TW"/>
        </w:rPr>
        <w:t>إلى</w:t>
      </w:r>
      <w:r>
        <w:rPr>
          <w:rtl/>
          <w:lang w:eastAsia="zh-TW"/>
        </w:rPr>
        <w:t xml:space="preserve"> </w:t>
      </w:r>
      <w:r w:rsidRPr="002074A7">
        <w:rPr>
          <w:rtl/>
          <w:lang w:eastAsia="zh-TW"/>
        </w:rPr>
        <w:t>رسالتين</w:t>
      </w:r>
      <w:r>
        <w:rPr>
          <w:rtl/>
          <w:lang w:eastAsia="zh-TW"/>
        </w:rPr>
        <w:t xml:space="preserve"> </w:t>
      </w:r>
      <w:r w:rsidRPr="002074A7">
        <w:rPr>
          <w:rtl/>
          <w:lang w:eastAsia="zh-TW"/>
        </w:rPr>
        <w:t>رئيسيتين</w:t>
      </w:r>
      <w:r>
        <w:rPr>
          <w:rtl/>
          <w:lang w:eastAsia="zh-TW"/>
        </w:rPr>
        <w:t xml:space="preserve"> </w:t>
      </w:r>
      <w:r w:rsidRPr="002074A7">
        <w:rPr>
          <w:rtl/>
          <w:lang w:eastAsia="zh-TW"/>
        </w:rPr>
        <w:t>بنهاية</w:t>
      </w:r>
      <w:r>
        <w:rPr>
          <w:rtl/>
          <w:lang w:eastAsia="zh-TW"/>
        </w:rPr>
        <w:t xml:space="preserve"> </w:t>
      </w:r>
      <w:r w:rsidRPr="002074A7">
        <w:rPr>
          <w:rtl/>
          <w:lang w:eastAsia="zh-TW"/>
        </w:rPr>
        <w:t>القرن</w:t>
      </w:r>
      <w:r>
        <w:rPr>
          <w:rtl/>
          <w:lang w:eastAsia="zh-TW"/>
        </w:rPr>
        <w:t xml:space="preserve"> </w:t>
      </w:r>
      <w:r w:rsidRPr="002074A7">
        <w:rPr>
          <w:rtl/>
          <w:lang w:eastAsia="zh-TW"/>
        </w:rPr>
        <w:t>العشرين</w:t>
      </w:r>
      <w:r>
        <w:rPr>
          <w:rtl/>
          <w:lang w:eastAsia="zh-TW"/>
        </w:rPr>
        <w:t xml:space="preserve">. </w:t>
      </w:r>
      <w:r w:rsidRPr="002074A7">
        <w:rPr>
          <w:rtl/>
          <w:lang w:eastAsia="zh-TW"/>
        </w:rPr>
        <w:t>الرسالة</w:t>
      </w:r>
      <w:r>
        <w:rPr>
          <w:rtl/>
          <w:lang w:eastAsia="zh-TW"/>
        </w:rPr>
        <w:t xml:space="preserve"> </w:t>
      </w:r>
      <w:r w:rsidRPr="002074A7">
        <w:rPr>
          <w:rtl/>
          <w:lang w:eastAsia="zh-TW"/>
        </w:rPr>
        <w:t>الأولى</w:t>
      </w:r>
      <w:r>
        <w:rPr>
          <w:rtl/>
          <w:lang w:eastAsia="zh-TW"/>
        </w:rPr>
        <w:t xml:space="preserve"> </w:t>
      </w:r>
      <w:r w:rsidRPr="002074A7">
        <w:rPr>
          <w:rtl/>
          <w:lang w:eastAsia="zh-TW"/>
        </w:rPr>
        <w:t>تتعلق</w:t>
      </w:r>
      <w:r>
        <w:rPr>
          <w:rtl/>
          <w:lang w:eastAsia="zh-TW"/>
        </w:rPr>
        <w:t xml:space="preserve"> </w:t>
      </w:r>
      <w:r w:rsidRPr="002074A7">
        <w:rPr>
          <w:rtl/>
          <w:lang w:eastAsia="zh-TW"/>
        </w:rPr>
        <w:t>بالأهمية</w:t>
      </w:r>
      <w:r>
        <w:rPr>
          <w:rtl/>
          <w:lang w:eastAsia="zh-TW"/>
        </w:rPr>
        <w:t xml:space="preserve"> </w:t>
      </w:r>
      <w:r w:rsidRPr="002074A7">
        <w:rPr>
          <w:rtl/>
          <w:lang w:eastAsia="zh-TW"/>
        </w:rPr>
        <w:t>المحورية</w:t>
      </w:r>
      <w:r>
        <w:rPr>
          <w:rtl/>
          <w:lang w:eastAsia="zh-TW"/>
        </w:rPr>
        <w:t xml:space="preserve"> </w:t>
      </w:r>
      <w:r w:rsidRPr="002074A7">
        <w:rPr>
          <w:rtl/>
          <w:lang w:eastAsia="zh-TW"/>
        </w:rPr>
        <w:t>للصحة</w:t>
      </w:r>
      <w:r>
        <w:rPr>
          <w:rtl/>
          <w:lang w:eastAsia="zh-TW"/>
        </w:rPr>
        <w:t xml:space="preserve"> </w:t>
      </w:r>
      <w:r w:rsidRPr="002074A7">
        <w:rPr>
          <w:rtl/>
          <w:lang w:eastAsia="zh-TW"/>
        </w:rPr>
        <w:t>العقلية</w:t>
      </w:r>
      <w:r>
        <w:rPr>
          <w:rtl/>
          <w:lang w:eastAsia="zh-TW"/>
        </w:rPr>
        <w:t xml:space="preserve"> </w:t>
      </w:r>
      <w:r w:rsidRPr="002074A7">
        <w:rPr>
          <w:rtl/>
          <w:lang w:eastAsia="zh-TW"/>
        </w:rPr>
        <w:t>في</w:t>
      </w:r>
      <w:r>
        <w:rPr>
          <w:rtl/>
          <w:lang w:eastAsia="zh-TW"/>
        </w:rPr>
        <w:t xml:space="preserve"> </w:t>
      </w:r>
      <w:r w:rsidRPr="002074A7">
        <w:rPr>
          <w:rtl/>
          <w:lang w:eastAsia="zh-TW"/>
        </w:rPr>
        <w:t>السياسات</w:t>
      </w:r>
      <w:r>
        <w:rPr>
          <w:rtl/>
          <w:lang w:eastAsia="zh-TW"/>
        </w:rPr>
        <w:t xml:space="preserve"> </w:t>
      </w:r>
      <w:r w:rsidRPr="002074A7">
        <w:rPr>
          <w:rtl/>
          <w:lang w:eastAsia="zh-TW"/>
        </w:rPr>
        <w:t>الصحية</w:t>
      </w:r>
      <w:r>
        <w:rPr>
          <w:rtl/>
          <w:lang w:eastAsia="zh-TW"/>
        </w:rPr>
        <w:t xml:space="preserve"> </w:t>
      </w:r>
      <w:r w:rsidRPr="002074A7">
        <w:rPr>
          <w:rtl/>
          <w:lang w:eastAsia="zh-TW"/>
        </w:rPr>
        <w:t>الحديثة،</w:t>
      </w:r>
      <w:r>
        <w:rPr>
          <w:rtl/>
          <w:lang w:eastAsia="zh-TW"/>
        </w:rPr>
        <w:t xml:space="preserve"> </w:t>
      </w:r>
      <w:r w:rsidRPr="002074A7">
        <w:rPr>
          <w:rtl/>
          <w:lang w:eastAsia="zh-TW"/>
        </w:rPr>
        <w:t>استناد</w:t>
      </w:r>
      <w:r w:rsidR="00587E09">
        <w:rPr>
          <w:rtl/>
          <w:lang w:eastAsia="zh-TW"/>
        </w:rPr>
        <w:t xml:space="preserve">اً </w:t>
      </w:r>
      <w:r w:rsidRPr="002074A7">
        <w:rPr>
          <w:rtl/>
          <w:lang w:eastAsia="zh-TW"/>
        </w:rPr>
        <w:t>إلى</w:t>
      </w:r>
      <w:r>
        <w:rPr>
          <w:rtl/>
          <w:lang w:eastAsia="zh-TW"/>
        </w:rPr>
        <w:t xml:space="preserve"> </w:t>
      </w:r>
      <w:r w:rsidRPr="002074A7">
        <w:rPr>
          <w:rtl/>
          <w:lang w:eastAsia="zh-TW"/>
        </w:rPr>
        <w:t>ارتفاع</w:t>
      </w:r>
      <w:r>
        <w:rPr>
          <w:rtl/>
          <w:lang w:eastAsia="zh-TW"/>
        </w:rPr>
        <w:t xml:space="preserve"> </w:t>
      </w:r>
      <w:r w:rsidRPr="002074A7">
        <w:rPr>
          <w:rtl/>
          <w:lang w:eastAsia="zh-TW"/>
        </w:rPr>
        <w:t>عبء</w:t>
      </w:r>
      <w:r>
        <w:rPr>
          <w:rtl/>
          <w:lang w:eastAsia="zh-TW"/>
        </w:rPr>
        <w:t xml:space="preserve"> </w:t>
      </w:r>
      <w:r w:rsidRPr="002074A7">
        <w:rPr>
          <w:rtl/>
          <w:lang w:eastAsia="zh-TW"/>
        </w:rPr>
        <w:t>المشاكل</w:t>
      </w:r>
      <w:r>
        <w:rPr>
          <w:rtl/>
          <w:lang w:eastAsia="zh-TW"/>
        </w:rPr>
        <w:t xml:space="preserve"> </w:t>
      </w:r>
      <w:r w:rsidRPr="002074A7">
        <w:rPr>
          <w:rtl/>
          <w:lang w:eastAsia="zh-TW"/>
        </w:rPr>
        <w:t>المتعلقة</w:t>
      </w:r>
      <w:r>
        <w:rPr>
          <w:rtl/>
          <w:lang w:eastAsia="zh-TW"/>
        </w:rPr>
        <w:t xml:space="preserve"> </w:t>
      </w:r>
      <w:r w:rsidRPr="002074A7">
        <w:rPr>
          <w:rtl/>
          <w:lang w:eastAsia="zh-TW"/>
        </w:rPr>
        <w:t>بالصحة</w:t>
      </w:r>
      <w:r>
        <w:rPr>
          <w:rtl/>
          <w:lang w:eastAsia="zh-TW"/>
        </w:rPr>
        <w:t xml:space="preserve"> </w:t>
      </w:r>
      <w:r w:rsidRPr="002074A7">
        <w:rPr>
          <w:rtl/>
          <w:lang w:eastAsia="zh-TW"/>
        </w:rPr>
        <w:t>النفسية</w:t>
      </w:r>
      <w:r>
        <w:rPr>
          <w:rtl/>
          <w:lang w:eastAsia="zh-TW"/>
        </w:rPr>
        <w:t xml:space="preserve"> </w:t>
      </w:r>
      <w:r w:rsidRPr="002074A7">
        <w:rPr>
          <w:rtl/>
          <w:lang w:eastAsia="zh-TW"/>
        </w:rPr>
        <w:t>والاضطرابات</w:t>
      </w:r>
      <w:r>
        <w:rPr>
          <w:rtl/>
          <w:lang w:eastAsia="zh-TW"/>
        </w:rPr>
        <w:t xml:space="preserve"> </w:t>
      </w:r>
      <w:r w:rsidRPr="002074A7">
        <w:rPr>
          <w:rtl/>
          <w:lang w:eastAsia="zh-TW"/>
        </w:rPr>
        <w:t>العقلية</w:t>
      </w:r>
      <w:r>
        <w:rPr>
          <w:rtl/>
          <w:lang w:eastAsia="zh-TW"/>
        </w:rPr>
        <w:t xml:space="preserve">. </w:t>
      </w:r>
      <w:r w:rsidRPr="002074A7">
        <w:rPr>
          <w:rtl/>
          <w:lang w:eastAsia="zh-TW"/>
        </w:rPr>
        <w:t>وكانت</w:t>
      </w:r>
      <w:r>
        <w:rPr>
          <w:rtl/>
          <w:lang w:eastAsia="zh-TW"/>
        </w:rPr>
        <w:t xml:space="preserve"> </w:t>
      </w:r>
      <w:r w:rsidRPr="002074A7">
        <w:rPr>
          <w:rtl/>
          <w:lang w:eastAsia="zh-TW"/>
        </w:rPr>
        <w:t>الرسالة</w:t>
      </w:r>
      <w:r>
        <w:rPr>
          <w:rtl/>
          <w:lang w:eastAsia="zh-TW"/>
        </w:rPr>
        <w:t xml:space="preserve"> </w:t>
      </w:r>
      <w:r w:rsidRPr="002074A7">
        <w:rPr>
          <w:rtl/>
          <w:lang w:eastAsia="zh-TW"/>
        </w:rPr>
        <w:t>الثانية</w:t>
      </w:r>
      <w:r>
        <w:rPr>
          <w:rtl/>
          <w:lang w:eastAsia="zh-TW"/>
        </w:rPr>
        <w:t xml:space="preserve"> </w:t>
      </w:r>
      <w:r w:rsidRPr="002074A7">
        <w:rPr>
          <w:rtl/>
          <w:lang w:eastAsia="zh-TW"/>
        </w:rPr>
        <w:t>هي،</w:t>
      </w:r>
      <w:r>
        <w:rPr>
          <w:rtl/>
          <w:lang w:eastAsia="zh-TW"/>
        </w:rPr>
        <w:t xml:space="preserve"> </w:t>
      </w:r>
      <w:r w:rsidRPr="002074A7">
        <w:rPr>
          <w:rtl/>
          <w:lang w:eastAsia="zh-TW"/>
        </w:rPr>
        <w:t>خلاف</w:t>
      </w:r>
      <w:r w:rsidR="00587E09">
        <w:rPr>
          <w:rtl/>
          <w:lang w:eastAsia="zh-TW"/>
        </w:rPr>
        <w:t xml:space="preserve">اً </w:t>
      </w:r>
      <w:r w:rsidRPr="002074A7">
        <w:rPr>
          <w:rtl/>
          <w:lang w:eastAsia="zh-TW"/>
        </w:rPr>
        <w:t>للفهم</w:t>
      </w:r>
      <w:r>
        <w:rPr>
          <w:rtl/>
          <w:lang w:eastAsia="zh-TW"/>
        </w:rPr>
        <w:t xml:space="preserve"> </w:t>
      </w:r>
      <w:r w:rsidRPr="002074A7">
        <w:rPr>
          <w:rtl/>
          <w:lang w:eastAsia="zh-TW"/>
        </w:rPr>
        <w:t>السابق،</w:t>
      </w:r>
      <w:r>
        <w:rPr>
          <w:rtl/>
          <w:lang w:eastAsia="zh-TW"/>
        </w:rPr>
        <w:t xml:space="preserve"> </w:t>
      </w:r>
      <w:r w:rsidRPr="002074A7">
        <w:rPr>
          <w:rtl/>
          <w:lang w:eastAsia="zh-TW"/>
        </w:rPr>
        <w:t>إمكانية</w:t>
      </w:r>
      <w:r>
        <w:rPr>
          <w:rtl/>
          <w:lang w:eastAsia="zh-TW"/>
        </w:rPr>
        <w:t xml:space="preserve"> </w:t>
      </w:r>
      <w:r w:rsidRPr="002074A7">
        <w:rPr>
          <w:rtl/>
          <w:lang w:eastAsia="zh-TW"/>
        </w:rPr>
        <w:t>اتخاذ</w:t>
      </w:r>
      <w:r>
        <w:rPr>
          <w:rtl/>
          <w:lang w:eastAsia="zh-TW"/>
        </w:rPr>
        <w:t xml:space="preserve"> </w:t>
      </w:r>
      <w:r w:rsidRPr="002074A7">
        <w:rPr>
          <w:rtl/>
          <w:lang w:eastAsia="zh-TW"/>
        </w:rPr>
        <w:t>تدابير</w:t>
      </w:r>
      <w:r>
        <w:rPr>
          <w:rtl/>
          <w:lang w:eastAsia="zh-TW"/>
        </w:rPr>
        <w:t xml:space="preserve"> </w:t>
      </w:r>
      <w:r w:rsidRPr="002074A7">
        <w:rPr>
          <w:rtl/>
          <w:lang w:eastAsia="zh-TW"/>
        </w:rPr>
        <w:t>فعالة</w:t>
      </w:r>
      <w:r>
        <w:rPr>
          <w:rtl/>
          <w:lang w:eastAsia="zh-TW"/>
        </w:rPr>
        <w:t xml:space="preserve"> </w:t>
      </w:r>
      <w:r w:rsidRPr="002074A7">
        <w:rPr>
          <w:rtl/>
          <w:lang w:eastAsia="zh-TW"/>
        </w:rPr>
        <w:t>إذا</w:t>
      </w:r>
      <w:r>
        <w:rPr>
          <w:rtl/>
          <w:lang w:eastAsia="zh-TW"/>
        </w:rPr>
        <w:t xml:space="preserve"> </w:t>
      </w:r>
      <w:r w:rsidRPr="002074A7">
        <w:rPr>
          <w:rtl/>
          <w:lang w:eastAsia="zh-TW"/>
        </w:rPr>
        <w:t>تم</w:t>
      </w:r>
      <w:r>
        <w:rPr>
          <w:rtl/>
          <w:lang w:eastAsia="zh-TW"/>
        </w:rPr>
        <w:t xml:space="preserve"> </w:t>
      </w:r>
      <w:r w:rsidRPr="002074A7">
        <w:rPr>
          <w:rtl/>
          <w:lang w:eastAsia="zh-TW"/>
        </w:rPr>
        <w:t>التخلي</w:t>
      </w:r>
      <w:r>
        <w:rPr>
          <w:rtl/>
          <w:lang w:eastAsia="zh-TW"/>
        </w:rPr>
        <w:t xml:space="preserve"> </w:t>
      </w:r>
      <w:r w:rsidRPr="002074A7">
        <w:rPr>
          <w:rtl/>
          <w:lang w:eastAsia="zh-TW"/>
        </w:rPr>
        <w:t>عن</w:t>
      </w:r>
      <w:r>
        <w:rPr>
          <w:rtl/>
          <w:lang w:eastAsia="zh-TW"/>
        </w:rPr>
        <w:t xml:space="preserve"> </w:t>
      </w:r>
      <w:r w:rsidRPr="002074A7">
        <w:rPr>
          <w:rtl/>
          <w:lang w:eastAsia="zh-TW"/>
        </w:rPr>
        <w:t>التقاليد</w:t>
      </w:r>
      <w:r>
        <w:rPr>
          <w:rtl/>
          <w:lang w:eastAsia="zh-TW"/>
        </w:rPr>
        <w:t xml:space="preserve"> </w:t>
      </w:r>
      <w:r w:rsidRPr="002074A7">
        <w:rPr>
          <w:rtl/>
          <w:lang w:eastAsia="zh-TW"/>
        </w:rPr>
        <w:t>القديمة</w:t>
      </w:r>
      <w:r>
        <w:rPr>
          <w:rtl/>
          <w:lang w:eastAsia="zh-TW"/>
        </w:rPr>
        <w:t xml:space="preserve"> </w:t>
      </w:r>
      <w:r w:rsidRPr="002074A7">
        <w:rPr>
          <w:rtl/>
          <w:lang w:eastAsia="zh-TW"/>
        </w:rPr>
        <w:t>وتطبيق</w:t>
      </w:r>
      <w:r>
        <w:rPr>
          <w:rtl/>
          <w:lang w:eastAsia="zh-TW"/>
        </w:rPr>
        <w:t xml:space="preserve"> </w:t>
      </w:r>
      <w:r w:rsidRPr="002074A7">
        <w:rPr>
          <w:rtl/>
          <w:lang w:eastAsia="zh-TW"/>
        </w:rPr>
        <w:t>النهج</w:t>
      </w:r>
      <w:r>
        <w:rPr>
          <w:rtl/>
          <w:lang w:eastAsia="zh-TW"/>
        </w:rPr>
        <w:t xml:space="preserve"> </w:t>
      </w:r>
      <w:r w:rsidRPr="002074A7">
        <w:rPr>
          <w:rtl/>
          <w:lang w:eastAsia="zh-TW"/>
        </w:rPr>
        <w:t>الحديثة</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 xml:space="preserve">. </w:t>
      </w:r>
      <w:r w:rsidRPr="002074A7">
        <w:rPr>
          <w:rtl/>
          <w:lang w:eastAsia="zh-TW"/>
        </w:rPr>
        <w:t>وفي</w:t>
      </w:r>
      <w:r>
        <w:rPr>
          <w:rtl/>
          <w:lang w:eastAsia="zh-TW"/>
        </w:rPr>
        <w:t xml:space="preserve"> </w:t>
      </w:r>
      <w:r w:rsidRPr="002074A7">
        <w:rPr>
          <w:rtl/>
          <w:lang w:eastAsia="zh-TW"/>
        </w:rPr>
        <w:t>القرن</w:t>
      </w:r>
      <w:r>
        <w:rPr>
          <w:rtl/>
          <w:lang w:eastAsia="zh-TW"/>
        </w:rPr>
        <w:t xml:space="preserve"> </w:t>
      </w:r>
      <w:r w:rsidRPr="002074A7">
        <w:rPr>
          <w:rtl/>
          <w:lang w:eastAsia="zh-TW"/>
        </w:rPr>
        <w:t>الحادي</w:t>
      </w:r>
      <w:r>
        <w:rPr>
          <w:rtl/>
          <w:lang w:eastAsia="zh-TW"/>
        </w:rPr>
        <w:t xml:space="preserve"> </w:t>
      </w:r>
      <w:r w:rsidRPr="002074A7">
        <w:rPr>
          <w:rtl/>
          <w:lang w:eastAsia="zh-TW"/>
        </w:rPr>
        <w:t>والعشرين</w:t>
      </w:r>
      <w:r>
        <w:rPr>
          <w:rtl/>
          <w:lang w:eastAsia="zh-TW"/>
        </w:rPr>
        <w:t xml:space="preserve"> </w:t>
      </w:r>
      <w:r w:rsidRPr="002074A7">
        <w:rPr>
          <w:rtl/>
          <w:lang w:eastAsia="zh-TW"/>
        </w:rPr>
        <w:t>لا</w:t>
      </w:r>
      <w:r>
        <w:rPr>
          <w:rtl/>
          <w:lang w:eastAsia="zh-TW"/>
        </w:rPr>
        <w:t xml:space="preserve"> </w:t>
      </w:r>
      <w:r w:rsidRPr="002074A7">
        <w:rPr>
          <w:rtl/>
          <w:lang w:eastAsia="zh-TW"/>
        </w:rPr>
        <w:t>يوجد</w:t>
      </w:r>
      <w:r>
        <w:rPr>
          <w:rtl/>
          <w:lang w:eastAsia="zh-TW"/>
        </w:rPr>
        <w:t xml:space="preserve"> </w:t>
      </w:r>
      <w:r w:rsidRPr="002074A7">
        <w:rPr>
          <w:rtl/>
          <w:lang w:eastAsia="zh-TW"/>
        </w:rPr>
        <w:t>مكان</w:t>
      </w:r>
      <w:r>
        <w:rPr>
          <w:rtl/>
          <w:lang w:eastAsia="zh-TW"/>
        </w:rPr>
        <w:t xml:space="preserve"> </w:t>
      </w:r>
      <w:r w:rsidRPr="002074A7">
        <w:rPr>
          <w:rtl/>
          <w:lang w:eastAsia="zh-TW"/>
        </w:rPr>
        <w:t>لمؤسسات</w:t>
      </w:r>
      <w:r>
        <w:rPr>
          <w:rtl/>
          <w:lang w:eastAsia="zh-TW"/>
        </w:rPr>
        <w:t xml:space="preserve"> </w:t>
      </w:r>
      <w:r w:rsidRPr="002074A7">
        <w:rPr>
          <w:rtl/>
          <w:lang w:eastAsia="zh-TW"/>
        </w:rPr>
        <w:t>للطب</w:t>
      </w:r>
      <w:r>
        <w:rPr>
          <w:rtl/>
          <w:lang w:eastAsia="zh-TW"/>
        </w:rPr>
        <w:t xml:space="preserve"> </w:t>
      </w:r>
      <w:r w:rsidRPr="002074A7">
        <w:rPr>
          <w:rtl/>
          <w:lang w:eastAsia="zh-TW"/>
        </w:rPr>
        <w:t>النفسي</w:t>
      </w:r>
      <w:r>
        <w:rPr>
          <w:rtl/>
          <w:lang w:eastAsia="zh-TW"/>
        </w:rPr>
        <w:t xml:space="preserve"> </w:t>
      </w:r>
      <w:r w:rsidRPr="002074A7">
        <w:rPr>
          <w:rtl/>
          <w:lang w:eastAsia="zh-TW"/>
        </w:rPr>
        <w:t>تقوم</w:t>
      </w:r>
      <w:r>
        <w:rPr>
          <w:rtl/>
          <w:lang w:eastAsia="zh-TW"/>
        </w:rPr>
        <w:t xml:space="preserve"> </w:t>
      </w:r>
      <w:r w:rsidRPr="002074A7">
        <w:rPr>
          <w:rtl/>
          <w:lang w:eastAsia="zh-TW"/>
        </w:rPr>
        <w:t>على</w:t>
      </w:r>
      <w:r>
        <w:rPr>
          <w:rtl/>
          <w:lang w:eastAsia="zh-TW"/>
        </w:rPr>
        <w:t xml:space="preserve"> </w:t>
      </w:r>
      <w:r w:rsidRPr="002074A7">
        <w:rPr>
          <w:rtl/>
          <w:lang w:eastAsia="zh-TW"/>
        </w:rPr>
        <w:t>الوصم</w:t>
      </w:r>
      <w:r>
        <w:rPr>
          <w:rtl/>
          <w:lang w:eastAsia="zh-TW"/>
        </w:rPr>
        <w:t xml:space="preserve"> </w:t>
      </w:r>
      <w:r w:rsidRPr="002074A7">
        <w:rPr>
          <w:rtl/>
          <w:lang w:eastAsia="zh-TW"/>
        </w:rPr>
        <w:t>والتمييز،</w:t>
      </w:r>
      <w:r>
        <w:rPr>
          <w:rtl/>
          <w:lang w:eastAsia="zh-TW"/>
        </w:rPr>
        <w:t xml:space="preserve"> </w:t>
      </w:r>
      <w:r w:rsidRPr="002074A7">
        <w:rPr>
          <w:rtl/>
          <w:lang w:eastAsia="zh-TW"/>
        </w:rPr>
        <w:t>ومن</w:t>
      </w:r>
      <w:r>
        <w:rPr>
          <w:rtl/>
          <w:lang w:eastAsia="zh-TW"/>
        </w:rPr>
        <w:t xml:space="preserve"> </w:t>
      </w:r>
      <w:r w:rsidRPr="002074A7">
        <w:rPr>
          <w:rtl/>
          <w:lang w:eastAsia="zh-TW"/>
        </w:rPr>
        <w:t>الضروري،</w:t>
      </w:r>
      <w:r>
        <w:rPr>
          <w:rtl/>
          <w:lang w:eastAsia="zh-TW"/>
        </w:rPr>
        <w:t xml:space="preserve"> </w:t>
      </w:r>
      <w:r w:rsidRPr="002074A7">
        <w:rPr>
          <w:rtl/>
          <w:lang w:eastAsia="zh-TW"/>
        </w:rPr>
        <w:t>وفق</w:t>
      </w:r>
      <w:r w:rsidR="00587E09">
        <w:rPr>
          <w:rtl/>
          <w:lang w:eastAsia="zh-TW"/>
        </w:rPr>
        <w:t xml:space="preserve">اً </w:t>
      </w:r>
      <w:r w:rsidRPr="002074A7">
        <w:rPr>
          <w:rtl/>
          <w:lang w:eastAsia="zh-TW"/>
        </w:rPr>
        <w:t>لما</w:t>
      </w:r>
      <w:r>
        <w:rPr>
          <w:rtl/>
          <w:lang w:eastAsia="zh-TW"/>
        </w:rPr>
        <w:t xml:space="preserve"> </w:t>
      </w:r>
      <w:r w:rsidRPr="002074A7">
        <w:rPr>
          <w:rtl/>
          <w:lang w:eastAsia="zh-TW"/>
        </w:rPr>
        <w:t>ذكره</w:t>
      </w:r>
      <w:r>
        <w:rPr>
          <w:rtl/>
          <w:lang w:eastAsia="zh-TW"/>
        </w:rPr>
        <w:t xml:space="preserve"> </w:t>
      </w:r>
      <w:r w:rsidRPr="002074A7">
        <w:rPr>
          <w:rtl/>
          <w:lang w:eastAsia="zh-TW"/>
        </w:rPr>
        <w:t>ج</w:t>
      </w:r>
      <w:r>
        <w:rPr>
          <w:rtl/>
          <w:lang w:eastAsia="zh-TW"/>
        </w:rPr>
        <w:t xml:space="preserve">. </w:t>
      </w:r>
      <w:r w:rsidRPr="002074A7">
        <w:rPr>
          <w:rtl/>
          <w:lang w:eastAsia="zh-TW"/>
        </w:rPr>
        <w:t>ه</w:t>
      </w:r>
      <w:r w:rsidR="00007363">
        <w:rPr>
          <w:rFonts w:hint="cs"/>
          <w:rtl/>
          <w:lang w:eastAsia="zh-TW"/>
        </w:rPr>
        <w:t>.</w:t>
      </w:r>
      <w:r>
        <w:rPr>
          <w:rtl/>
          <w:lang w:eastAsia="zh-TW"/>
        </w:rPr>
        <w:t xml:space="preserve"> </w:t>
      </w:r>
      <w:proofErr w:type="spellStart"/>
      <w:r w:rsidRPr="002074A7">
        <w:rPr>
          <w:rtl/>
          <w:lang w:eastAsia="zh-TW"/>
        </w:rPr>
        <w:t>برونتلاند</w:t>
      </w:r>
      <w:proofErr w:type="spellEnd"/>
      <w:r>
        <w:rPr>
          <w:rtl/>
          <w:lang w:eastAsia="zh-TW"/>
        </w:rPr>
        <w:t xml:space="preserve"> </w:t>
      </w:r>
      <w:r w:rsidRPr="002074A7">
        <w:rPr>
          <w:rtl/>
          <w:lang w:eastAsia="zh-TW"/>
        </w:rPr>
        <w:t>"التأكد</w:t>
      </w:r>
      <w:r>
        <w:rPr>
          <w:rtl/>
          <w:lang w:eastAsia="zh-TW"/>
        </w:rPr>
        <w:t xml:space="preserve"> </w:t>
      </w:r>
      <w:r w:rsidRPr="002074A7">
        <w:rPr>
          <w:rtl/>
          <w:lang w:eastAsia="zh-TW"/>
        </w:rPr>
        <w:t>من</w:t>
      </w:r>
      <w:r>
        <w:rPr>
          <w:rtl/>
          <w:lang w:eastAsia="zh-TW"/>
        </w:rPr>
        <w:t xml:space="preserve"> </w:t>
      </w:r>
      <w:r w:rsidRPr="002074A7">
        <w:rPr>
          <w:rtl/>
          <w:lang w:eastAsia="zh-TW"/>
        </w:rPr>
        <w:t>أن</w:t>
      </w:r>
      <w:r>
        <w:rPr>
          <w:rtl/>
          <w:lang w:eastAsia="zh-TW"/>
        </w:rPr>
        <w:t xml:space="preserve"> </w:t>
      </w:r>
      <w:r w:rsidRPr="002074A7">
        <w:rPr>
          <w:rtl/>
          <w:lang w:eastAsia="zh-TW"/>
        </w:rPr>
        <w:t>جيلنا</w:t>
      </w:r>
      <w:r>
        <w:rPr>
          <w:rtl/>
          <w:lang w:eastAsia="zh-TW"/>
        </w:rPr>
        <w:t xml:space="preserve"> </w:t>
      </w:r>
      <w:r w:rsidRPr="002074A7">
        <w:rPr>
          <w:rtl/>
          <w:lang w:eastAsia="zh-TW"/>
        </w:rPr>
        <w:t>سيكون</w:t>
      </w:r>
      <w:r>
        <w:rPr>
          <w:rtl/>
          <w:lang w:eastAsia="zh-TW"/>
        </w:rPr>
        <w:t xml:space="preserve"> </w:t>
      </w:r>
      <w:r w:rsidRPr="002074A7">
        <w:rPr>
          <w:rtl/>
          <w:lang w:eastAsia="zh-TW"/>
        </w:rPr>
        <w:t>الجيل</w:t>
      </w:r>
      <w:r>
        <w:rPr>
          <w:rtl/>
          <w:lang w:eastAsia="zh-TW"/>
        </w:rPr>
        <w:t xml:space="preserve"> </w:t>
      </w:r>
      <w:r w:rsidRPr="002074A7">
        <w:rPr>
          <w:rtl/>
          <w:lang w:eastAsia="zh-TW"/>
        </w:rPr>
        <w:t>الأخير</w:t>
      </w:r>
      <w:r>
        <w:rPr>
          <w:rtl/>
          <w:lang w:eastAsia="zh-TW"/>
        </w:rPr>
        <w:t xml:space="preserve"> </w:t>
      </w:r>
      <w:r w:rsidRPr="002074A7">
        <w:rPr>
          <w:rtl/>
          <w:lang w:eastAsia="zh-TW"/>
        </w:rPr>
        <w:t>الذي</w:t>
      </w:r>
      <w:r>
        <w:rPr>
          <w:rtl/>
          <w:lang w:eastAsia="zh-TW"/>
        </w:rPr>
        <w:t xml:space="preserve"> </w:t>
      </w:r>
      <w:r w:rsidRPr="002074A7">
        <w:rPr>
          <w:rtl/>
          <w:lang w:eastAsia="zh-TW"/>
        </w:rPr>
        <w:t>يسمح</w:t>
      </w:r>
      <w:r>
        <w:rPr>
          <w:rtl/>
          <w:lang w:eastAsia="zh-TW"/>
        </w:rPr>
        <w:t xml:space="preserve"> </w:t>
      </w:r>
      <w:r w:rsidRPr="002074A7">
        <w:rPr>
          <w:rtl/>
          <w:lang w:eastAsia="zh-TW"/>
        </w:rPr>
        <w:t>بتغلب</w:t>
      </w:r>
      <w:r>
        <w:rPr>
          <w:rtl/>
          <w:lang w:eastAsia="zh-TW"/>
        </w:rPr>
        <w:t xml:space="preserve"> </w:t>
      </w:r>
      <w:r w:rsidRPr="002074A7">
        <w:rPr>
          <w:rtl/>
          <w:lang w:eastAsia="zh-TW"/>
        </w:rPr>
        <w:t>الوصم</w:t>
      </w:r>
      <w:r>
        <w:rPr>
          <w:rtl/>
          <w:lang w:eastAsia="zh-TW"/>
        </w:rPr>
        <w:t xml:space="preserve"> </w:t>
      </w:r>
      <w:r w:rsidRPr="002074A7">
        <w:rPr>
          <w:rtl/>
          <w:lang w:eastAsia="zh-TW"/>
        </w:rPr>
        <w:t>والعار</w:t>
      </w:r>
      <w:r>
        <w:rPr>
          <w:rtl/>
          <w:lang w:eastAsia="zh-TW"/>
        </w:rPr>
        <w:t xml:space="preserve"> </w:t>
      </w:r>
      <w:r w:rsidRPr="002074A7">
        <w:rPr>
          <w:rtl/>
          <w:lang w:eastAsia="zh-TW"/>
        </w:rPr>
        <w:t>على</w:t>
      </w:r>
      <w:r>
        <w:rPr>
          <w:rtl/>
          <w:lang w:eastAsia="zh-TW"/>
        </w:rPr>
        <w:t xml:space="preserve"> </w:t>
      </w:r>
      <w:r w:rsidRPr="002074A7">
        <w:rPr>
          <w:rtl/>
          <w:lang w:eastAsia="zh-TW"/>
        </w:rPr>
        <w:t>العلم</w:t>
      </w:r>
      <w:r>
        <w:rPr>
          <w:rtl/>
          <w:lang w:eastAsia="zh-TW"/>
        </w:rPr>
        <w:t xml:space="preserve"> </w:t>
      </w:r>
      <w:r w:rsidRPr="002074A7">
        <w:rPr>
          <w:rtl/>
          <w:lang w:eastAsia="zh-TW"/>
        </w:rPr>
        <w:t>والمنطق</w:t>
      </w:r>
      <w:r>
        <w:rPr>
          <w:rtl/>
          <w:lang w:eastAsia="zh-TW"/>
        </w:rPr>
        <w:t>"</w:t>
      </w:r>
      <w:r w:rsidR="00A85633">
        <w:rPr>
          <w:vertAlign w:val="superscript"/>
          <w:rtl/>
          <w:lang w:eastAsia="zh-TW"/>
        </w:rPr>
        <w:t>(</w:t>
      </w:r>
      <w:r w:rsidR="00A85633">
        <w:rPr>
          <w:rStyle w:val="FootnoteReference"/>
          <w:rtl/>
          <w:lang w:eastAsia="zh-TW"/>
        </w:rPr>
        <w:footnoteReference w:id="5"/>
      </w:r>
      <w:r w:rsidR="00A85633">
        <w:rPr>
          <w:vertAlign w:val="superscript"/>
          <w:rtl/>
          <w:lang w:eastAsia="zh-TW"/>
        </w:rPr>
        <w:t>)</w:t>
      </w:r>
      <w:r w:rsidR="00F36839">
        <w:rPr>
          <w:rFonts w:hint="cs"/>
          <w:rtl/>
          <w:lang w:eastAsia="zh-TW"/>
        </w:rPr>
        <w:t>.</w:t>
      </w:r>
    </w:p>
    <w:p w:rsidR="002074A7" w:rsidRPr="002074A7" w:rsidRDefault="002074A7" w:rsidP="00026CF9">
      <w:pPr>
        <w:pStyle w:val="SingleTxtGA"/>
        <w:spacing w:line="360" w:lineRule="exact"/>
        <w:rPr>
          <w:rtl/>
          <w:lang w:eastAsia="zh-TW"/>
        </w:rPr>
      </w:pPr>
      <w:r w:rsidRPr="002074A7">
        <w:rPr>
          <w:rtl/>
          <w:lang w:eastAsia="zh-TW"/>
        </w:rPr>
        <w:t>٨١</w:t>
      </w:r>
      <w:r>
        <w:rPr>
          <w:rtl/>
          <w:lang w:eastAsia="zh-TW"/>
        </w:rPr>
        <w:t>-</w:t>
      </w:r>
      <w:r w:rsidRPr="002074A7">
        <w:rPr>
          <w:lang w:eastAsia="zh-TW"/>
        </w:rPr>
        <w:tab/>
      </w:r>
      <w:r w:rsidRPr="002074A7">
        <w:rPr>
          <w:rtl/>
          <w:lang w:eastAsia="zh-TW"/>
        </w:rPr>
        <w:t>وعلى</w:t>
      </w:r>
      <w:r>
        <w:rPr>
          <w:rtl/>
          <w:lang w:eastAsia="zh-TW"/>
        </w:rPr>
        <w:t xml:space="preserve"> </w:t>
      </w:r>
      <w:r w:rsidRPr="002074A7">
        <w:rPr>
          <w:rtl/>
          <w:lang w:eastAsia="zh-TW"/>
        </w:rPr>
        <w:t>الرغم</w:t>
      </w:r>
      <w:r>
        <w:rPr>
          <w:rtl/>
          <w:lang w:eastAsia="zh-TW"/>
        </w:rPr>
        <w:t xml:space="preserve"> </w:t>
      </w:r>
      <w:r w:rsidRPr="002074A7">
        <w:rPr>
          <w:rtl/>
          <w:lang w:eastAsia="zh-TW"/>
        </w:rPr>
        <w:t>من</w:t>
      </w:r>
      <w:r>
        <w:rPr>
          <w:rtl/>
          <w:lang w:eastAsia="zh-TW"/>
        </w:rPr>
        <w:t xml:space="preserve"> </w:t>
      </w:r>
      <w:r w:rsidRPr="002074A7">
        <w:rPr>
          <w:rtl/>
          <w:lang w:eastAsia="zh-TW"/>
        </w:rPr>
        <w:t>ذلك،</w:t>
      </w:r>
      <w:r>
        <w:rPr>
          <w:rtl/>
          <w:lang w:eastAsia="zh-TW"/>
        </w:rPr>
        <w:t xml:space="preserve"> </w:t>
      </w:r>
      <w:r w:rsidRPr="002074A7">
        <w:rPr>
          <w:rtl/>
          <w:lang w:eastAsia="zh-TW"/>
        </w:rPr>
        <w:t>وبعد</w:t>
      </w:r>
      <w:r>
        <w:rPr>
          <w:rtl/>
          <w:lang w:eastAsia="zh-TW"/>
        </w:rPr>
        <w:t xml:space="preserve"> </w:t>
      </w:r>
      <w:r w:rsidRPr="002074A7">
        <w:rPr>
          <w:rtl/>
          <w:lang w:eastAsia="zh-TW"/>
        </w:rPr>
        <w:t>مرور</w:t>
      </w:r>
      <w:r>
        <w:rPr>
          <w:rtl/>
          <w:lang w:eastAsia="zh-TW"/>
        </w:rPr>
        <w:t xml:space="preserve"> </w:t>
      </w:r>
      <w:r w:rsidRPr="002074A7">
        <w:rPr>
          <w:rtl/>
          <w:lang w:eastAsia="zh-TW"/>
        </w:rPr>
        <w:t>أكثر</w:t>
      </w:r>
      <w:r>
        <w:rPr>
          <w:rtl/>
          <w:lang w:eastAsia="zh-TW"/>
        </w:rPr>
        <w:t xml:space="preserve"> </w:t>
      </w:r>
      <w:r w:rsidRPr="002074A7">
        <w:rPr>
          <w:rtl/>
          <w:lang w:eastAsia="zh-TW"/>
        </w:rPr>
        <w:t>من</w:t>
      </w:r>
      <w:r>
        <w:rPr>
          <w:rtl/>
          <w:lang w:eastAsia="zh-TW"/>
        </w:rPr>
        <w:t xml:space="preserve"> </w:t>
      </w:r>
      <w:r w:rsidRPr="002074A7">
        <w:rPr>
          <w:rtl/>
          <w:lang w:eastAsia="zh-TW"/>
        </w:rPr>
        <w:t>عقد</w:t>
      </w:r>
      <w:r>
        <w:rPr>
          <w:rtl/>
          <w:lang w:eastAsia="zh-TW"/>
        </w:rPr>
        <w:t xml:space="preserve"> </w:t>
      </w:r>
      <w:r w:rsidRPr="002074A7">
        <w:rPr>
          <w:rtl/>
          <w:lang w:eastAsia="zh-TW"/>
        </w:rPr>
        <w:t>من</w:t>
      </w:r>
      <w:r>
        <w:rPr>
          <w:rtl/>
          <w:lang w:eastAsia="zh-TW"/>
        </w:rPr>
        <w:t xml:space="preserve"> </w:t>
      </w:r>
      <w:r w:rsidRPr="002074A7">
        <w:rPr>
          <w:rtl/>
          <w:lang w:eastAsia="zh-TW"/>
        </w:rPr>
        <w:t>الزمان</w:t>
      </w:r>
      <w:r>
        <w:rPr>
          <w:rtl/>
          <w:lang w:eastAsia="zh-TW"/>
        </w:rPr>
        <w:t xml:space="preserve"> </w:t>
      </w:r>
      <w:r w:rsidRPr="002074A7">
        <w:rPr>
          <w:rtl/>
          <w:lang w:eastAsia="zh-TW"/>
        </w:rPr>
        <w:t>على</w:t>
      </w:r>
      <w:r>
        <w:rPr>
          <w:rtl/>
          <w:lang w:eastAsia="zh-TW"/>
        </w:rPr>
        <w:t xml:space="preserve"> </w:t>
      </w:r>
      <w:r w:rsidRPr="002074A7">
        <w:rPr>
          <w:rtl/>
          <w:lang w:eastAsia="zh-TW"/>
        </w:rPr>
        <w:t>نشر</w:t>
      </w:r>
      <w:r>
        <w:rPr>
          <w:rtl/>
          <w:lang w:eastAsia="zh-TW"/>
        </w:rPr>
        <w:t xml:space="preserve"> </w:t>
      </w:r>
      <w:r w:rsidRPr="002074A7">
        <w:rPr>
          <w:rtl/>
          <w:lang w:eastAsia="zh-TW"/>
        </w:rPr>
        <w:t>التقرير</w:t>
      </w:r>
      <w:r>
        <w:rPr>
          <w:rtl/>
          <w:lang w:eastAsia="zh-TW"/>
        </w:rPr>
        <w:t xml:space="preserve"> </w:t>
      </w:r>
      <w:r w:rsidRPr="002074A7">
        <w:rPr>
          <w:rtl/>
          <w:lang w:eastAsia="zh-TW"/>
        </w:rPr>
        <w:t>الرئيسي</w:t>
      </w:r>
      <w:r w:rsidR="00F36839">
        <w:rPr>
          <w:rFonts w:hint="cs"/>
          <w:rtl/>
          <w:lang w:eastAsia="zh-TW"/>
        </w:rPr>
        <w:t xml:space="preserve"> الصادر </w:t>
      </w:r>
      <w:r w:rsidRPr="002074A7">
        <w:rPr>
          <w:rtl/>
          <w:lang w:eastAsia="zh-TW"/>
        </w:rPr>
        <w:t>عن</w:t>
      </w:r>
      <w:r>
        <w:rPr>
          <w:rtl/>
          <w:lang w:eastAsia="zh-TW"/>
        </w:rPr>
        <w:t xml:space="preserve"> </w:t>
      </w:r>
      <w:r w:rsidRPr="002074A7">
        <w:rPr>
          <w:rtl/>
          <w:lang w:eastAsia="zh-TW"/>
        </w:rPr>
        <w:t>الصحة</w:t>
      </w:r>
      <w:r>
        <w:rPr>
          <w:rtl/>
          <w:lang w:eastAsia="zh-TW"/>
        </w:rPr>
        <w:t xml:space="preserve"> </w:t>
      </w:r>
      <w:r w:rsidR="00F36839">
        <w:rPr>
          <w:rFonts w:hint="cs"/>
          <w:rtl/>
          <w:lang w:eastAsia="zh-TW"/>
        </w:rPr>
        <w:t xml:space="preserve">على الصعيد العالمي </w:t>
      </w:r>
      <w:r w:rsidRPr="002074A7">
        <w:rPr>
          <w:rtl/>
          <w:lang w:eastAsia="zh-TW"/>
        </w:rPr>
        <w:t>في</w:t>
      </w:r>
      <w:r>
        <w:rPr>
          <w:rtl/>
          <w:lang w:eastAsia="zh-TW"/>
        </w:rPr>
        <w:t xml:space="preserve"> </w:t>
      </w:r>
      <w:r w:rsidRPr="002074A7">
        <w:rPr>
          <w:rtl/>
          <w:lang w:eastAsia="zh-TW"/>
        </w:rPr>
        <w:t>عام</w:t>
      </w:r>
      <w:r>
        <w:rPr>
          <w:rtl/>
          <w:lang w:eastAsia="zh-TW"/>
        </w:rPr>
        <w:t xml:space="preserve"> </w:t>
      </w:r>
      <w:r w:rsidRPr="002074A7">
        <w:rPr>
          <w:rtl/>
          <w:lang w:eastAsia="zh-TW"/>
        </w:rPr>
        <w:t>2001،</w:t>
      </w:r>
      <w:r>
        <w:rPr>
          <w:rtl/>
          <w:lang w:eastAsia="zh-TW"/>
        </w:rPr>
        <w:t xml:space="preserve"> </w:t>
      </w:r>
      <w:r w:rsidRPr="002074A7">
        <w:rPr>
          <w:rtl/>
          <w:lang w:eastAsia="zh-TW"/>
        </w:rPr>
        <w:t>لا</w:t>
      </w:r>
      <w:r>
        <w:rPr>
          <w:rtl/>
          <w:lang w:eastAsia="zh-TW"/>
        </w:rPr>
        <w:t xml:space="preserve"> </w:t>
      </w:r>
      <w:r w:rsidRPr="002074A7">
        <w:rPr>
          <w:rtl/>
          <w:lang w:eastAsia="zh-TW"/>
        </w:rPr>
        <w:t>تزال</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رهينة</w:t>
      </w:r>
      <w:r>
        <w:rPr>
          <w:rtl/>
          <w:lang w:eastAsia="zh-TW"/>
        </w:rPr>
        <w:t xml:space="preserve"> </w:t>
      </w:r>
      <w:r w:rsidRPr="002074A7">
        <w:rPr>
          <w:rtl/>
          <w:lang w:eastAsia="zh-TW"/>
        </w:rPr>
        <w:t>مواقف</w:t>
      </w:r>
      <w:r>
        <w:rPr>
          <w:rtl/>
          <w:lang w:eastAsia="zh-TW"/>
        </w:rPr>
        <w:t xml:space="preserve"> </w:t>
      </w:r>
      <w:r w:rsidRPr="002074A7">
        <w:rPr>
          <w:rtl/>
          <w:lang w:eastAsia="zh-TW"/>
        </w:rPr>
        <w:t>عفا</w:t>
      </w:r>
      <w:r>
        <w:rPr>
          <w:rtl/>
          <w:lang w:eastAsia="zh-TW"/>
        </w:rPr>
        <w:t xml:space="preserve"> </w:t>
      </w:r>
      <w:r w:rsidRPr="002074A7">
        <w:rPr>
          <w:rtl/>
          <w:lang w:eastAsia="zh-TW"/>
        </w:rPr>
        <w:t>عليها</w:t>
      </w:r>
      <w:r>
        <w:rPr>
          <w:rtl/>
          <w:lang w:eastAsia="zh-TW"/>
        </w:rPr>
        <w:t xml:space="preserve"> </w:t>
      </w:r>
      <w:r w:rsidRPr="002074A7">
        <w:rPr>
          <w:rtl/>
          <w:lang w:eastAsia="zh-TW"/>
        </w:rPr>
        <w:t>الزمن</w:t>
      </w:r>
      <w:r>
        <w:rPr>
          <w:rtl/>
          <w:lang w:eastAsia="zh-TW"/>
        </w:rPr>
        <w:t xml:space="preserve"> </w:t>
      </w:r>
      <w:r w:rsidRPr="002074A7">
        <w:rPr>
          <w:rtl/>
          <w:lang w:eastAsia="zh-TW"/>
        </w:rPr>
        <w:t>مع</w:t>
      </w:r>
      <w:r>
        <w:rPr>
          <w:rtl/>
          <w:lang w:eastAsia="zh-TW"/>
        </w:rPr>
        <w:t xml:space="preserve"> </w:t>
      </w:r>
      <w:r w:rsidRPr="002074A7">
        <w:rPr>
          <w:rtl/>
          <w:lang w:eastAsia="zh-TW"/>
        </w:rPr>
        <w:t>عدم</w:t>
      </w:r>
      <w:r>
        <w:rPr>
          <w:rtl/>
          <w:lang w:eastAsia="zh-TW"/>
        </w:rPr>
        <w:t xml:space="preserve"> </w:t>
      </w:r>
      <w:r w:rsidRPr="002074A7">
        <w:rPr>
          <w:rtl/>
          <w:lang w:eastAsia="zh-TW"/>
        </w:rPr>
        <w:t>كفاية</w:t>
      </w:r>
      <w:r>
        <w:rPr>
          <w:rtl/>
          <w:lang w:eastAsia="zh-TW"/>
        </w:rPr>
        <w:t xml:space="preserve"> </w:t>
      </w:r>
      <w:r w:rsidRPr="002074A7">
        <w:rPr>
          <w:rtl/>
          <w:lang w:eastAsia="zh-TW"/>
        </w:rPr>
        <w:t>الخدمات</w:t>
      </w:r>
      <w:r>
        <w:rPr>
          <w:rtl/>
          <w:lang w:eastAsia="zh-TW"/>
        </w:rPr>
        <w:t xml:space="preserve"> </w:t>
      </w:r>
      <w:r w:rsidRPr="002074A7">
        <w:rPr>
          <w:rtl/>
          <w:lang w:eastAsia="zh-TW"/>
        </w:rPr>
        <w:t>المقدمة</w:t>
      </w:r>
      <w:r>
        <w:rPr>
          <w:rtl/>
          <w:lang w:eastAsia="zh-TW"/>
        </w:rPr>
        <w:t xml:space="preserve"> </w:t>
      </w:r>
      <w:r w:rsidRPr="002074A7">
        <w:rPr>
          <w:rtl/>
          <w:lang w:eastAsia="zh-TW"/>
        </w:rPr>
        <w:t>في</w:t>
      </w:r>
      <w:r>
        <w:rPr>
          <w:rtl/>
          <w:lang w:eastAsia="zh-TW"/>
        </w:rPr>
        <w:t xml:space="preserve"> </w:t>
      </w:r>
      <w:r w:rsidRPr="002074A7">
        <w:rPr>
          <w:rtl/>
          <w:lang w:eastAsia="zh-TW"/>
        </w:rPr>
        <w:t>هذا</w:t>
      </w:r>
      <w:r>
        <w:rPr>
          <w:rtl/>
          <w:lang w:eastAsia="zh-TW"/>
        </w:rPr>
        <w:t xml:space="preserve"> </w:t>
      </w:r>
      <w:r w:rsidRPr="002074A7">
        <w:rPr>
          <w:rtl/>
          <w:lang w:eastAsia="zh-TW"/>
        </w:rPr>
        <w:t>المجال</w:t>
      </w:r>
      <w:r>
        <w:rPr>
          <w:rtl/>
          <w:lang w:eastAsia="zh-TW"/>
        </w:rPr>
        <w:t xml:space="preserve">. </w:t>
      </w:r>
      <w:r w:rsidRPr="002074A7">
        <w:rPr>
          <w:rtl/>
          <w:lang w:eastAsia="zh-TW"/>
        </w:rPr>
        <w:t>وتبين</w:t>
      </w:r>
      <w:r>
        <w:rPr>
          <w:rtl/>
          <w:lang w:eastAsia="zh-TW"/>
        </w:rPr>
        <w:t xml:space="preserve"> </w:t>
      </w:r>
      <w:r w:rsidRPr="002074A7">
        <w:rPr>
          <w:rtl/>
          <w:lang w:eastAsia="zh-TW"/>
        </w:rPr>
        <w:t>الدراسات</w:t>
      </w:r>
      <w:r>
        <w:rPr>
          <w:rtl/>
          <w:lang w:eastAsia="zh-TW"/>
        </w:rPr>
        <w:t xml:space="preserve"> </w:t>
      </w:r>
      <w:r w:rsidRPr="002074A7">
        <w:rPr>
          <w:rtl/>
          <w:lang w:eastAsia="zh-TW"/>
        </w:rPr>
        <w:t>أن</w:t>
      </w:r>
      <w:r>
        <w:rPr>
          <w:rtl/>
          <w:lang w:eastAsia="zh-TW"/>
        </w:rPr>
        <w:t xml:space="preserve"> </w:t>
      </w:r>
      <w:r w:rsidRPr="002074A7">
        <w:rPr>
          <w:rtl/>
          <w:lang w:eastAsia="zh-TW"/>
        </w:rPr>
        <w:t>هناك،</w:t>
      </w:r>
      <w:r>
        <w:rPr>
          <w:rtl/>
          <w:lang w:eastAsia="zh-TW"/>
        </w:rPr>
        <w:t xml:space="preserve"> </w:t>
      </w:r>
      <w:r w:rsidRPr="002074A7">
        <w:rPr>
          <w:rtl/>
          <w:lang w:eastAsia="zh-TW"/>
        </w:rPr>
        <w:t>في</w:t>
      </w:r>
      <w:r>
        <w:rPr>
          <w:rtl/>
          <w:lang w:eastAsia="zh-TW"/>
        </w:rPr>
        <w:t xml:space="preserve"> </w:t>
      </w:r>
      <w:r w:rsidRPr="002074A7">
        <w:rPr>
          <w:rtl/>
          <w:lang w:eastAsia="zh-TW"/>
        </w:rPr>
        <w:t>الكثير</w:t>
      </w:r>
      <w:r>
        <w:rPr>
          <w:rtl/>
          <w:lang w:eastAsia="zh-TW"/>
        </w:rPr>
        <w:t xml:space="preserve"> </w:t>
      </w:r>
      <w:r w:rsidRPr="002074A7">
        <w:rPr>
          <w:rtl/>
          <w:lang w:eastAsia="zh-TW"/>
        </w:rPr>
        <w:t>من</w:t>
      </w:r>
      <w:r>
        <w:rPr>
          <w:rtl/>
          <w:lang w:eastAsia="zh-TW"/>
        </w:rPr>
        <w:t xml:space="preserve"> </w:t>
      </w:r>
      <w:r w:rsidRPr="002074A7">
        <w:rPr>
          <w:rtl/>
          <w:lang w:eastAsia="zh-TW"/>
        </w:rPr>
        <w:t>الأحيان،</w:t>
      </w:r>
      <w:r>
        <w:rPr>
          <w:rtl/>
          <w:lang w:eastAsia="zh-TW"/>
        </w:rPr>
        <w:t xml:space="preserve"> </w:t>
      </w:r>
      <w:r w:rsidRPr="002074A7">
        <w:rPr>
          <w:rtl/>
          <w:lang w:eastAsia="zh-TW"/>
        </w:rPr>
        <w:t>إما</w:t>
      </w:r>
      <w:r>
        <w:rPr>
          <w:rtl/>
          <w:lang w:eastAsia="zh-TW"/>
        </w:rPr>
        <w:t xml:space="preserve"> </w:t>
      </w:r>
      <w:r w:rsidRPr="002074A7">
        <w:rPr>
          <w:rtl/>
          <w:lang w:eastAsia="zh-TW"/>
        </w:rPr>
        <w:t>انعدام</w:t>
      </w:r>
      <w:r>
        <w:rPr>
          <w:rtl/>
          <w:lang w:eastAsia="zh-TW"/>
        </w:rPr>
        <w:t xml:space="preserve"> </w:t>
      </w:r>
      <w:r w:rsidRPr="002074A7">
        <w:rPr>
          <w:rtl/>
          <w:lang w:eastAsia="zh-TW"/>
        </w:rPr>
        <w:t>تام</w:t>
      </w:r>
      <w:r>
        <w:rPr>
          <w:rtl/>
          <w:lang w:eastAsia="zh-TW"/>
        </w:rPr>
        <w:t xml:space="preserve"> </w:t>
      </w:r>
      <w:r w:rsidRPr="002074A7">
        <w:rPr>
          <w:rtl/>
          <w:lang w:eastAsia="zh-TW"/>
        </w:rPr>
        <w:t>لخدمات</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أو</w:t>
      </w:r>
      <w:r>
        <w:rPr>
          <w:rtl/>
          <w:lang w:eastAsia="zh-TW"/>
        </w:rPr>
        <w:t xml:space="preserve"> </w:t>
      </w:r>
      <w:r w:rsidRPr="002074A7">
        <w:rPr>
          <w:rtl/>
          <w:lang w:eastAsia="zh-TW"/>
        </w:rPr>
        <w:t>أنها</w:t>
      </w:r>
      <w:r>
        <w:rPr>
          <w:rtl/>
          <w:lang w:eastAsia="zh-TW"/>
        </w:rPr>
        <w:t xml:space="preserve"> </w:t>
      </w:r>
      <w:r w:rsidRPr="002074A7">
        <w:rPr>
          <w:rtl/>
          <w:lang w:eastAsia="zh-TW"/>
        </w:rPr>
        <w:t>تتسم</w:t>
      </w:r>
      <w:r>
        <w:rPr>
          <w:rtl/>
          <w:lang w:eastAsia="zh-TW"/>
        </w:rPr>
        <w:t xml:space="preserve"> </w:t>
      </w:r>
      <w:r w:rsidRPr="002074A7">
        <w:rPr>
          <w:rtl/>
          <w:lang w:eastAsia="zh-TW"/>
        </w:rPr>
        <w:t>بوصم</w:t>
      </w:r>
      <w:r>
        <w:rPr>
          <w:rtl/>
          <w:lang w:eastAsia="zh-TW"/>
        </w:rPr>
        <w:t xml:space="preserve"> </w:t>
      </w:r>
      <w:r w:rsidRPr="002074A7">
        <w:rPr>
          <w:rtl/>
          <w:lang w:eastAsia="zh-TW"/>
        </w:rPr>
        <w:t>من</w:t>
      </w:r>
      <w:r>
        <w:rPr>
          <w:rtl/>
          <w:lang w:eastAsia="zh-TW"/>
        </w:rPr>
        <w:t xml:space="preserve"> </w:t>
      </w:r>
      <w:r w:rsidRPr="002074A7">
        <w:rPr>
          <w:rtl/>
          <w:lang w:eastAsia="zh-TW"/>
        </w:rPr>
        <w:t>يحتاجونها</w:t>
      </w:r>
      <w:r>
        <w:rPr>
          <w:rtl/>
          <w:lang w:eastAsia="zh-TW"/>
        </w:rPr>
        <w:t xml:space="preserve"> </w:t>
      </w:r>
      <w:r w:rsidRPr="002074A7">
        <w:rPr>
          <w:rtl/>
          <w:lang w:eastAsia="zh-TW"/>
        </w:rPr>
        <w:t>أو</w:t>
      </w:r>
      <w:r>
        <w:rPr>
          <w:rtl/>
          <w:lang w:eastAsia="zh-TW"/>
        </w:rPr>
        <w:t xml:space="preserve"> </w:t>
      </w:r>
      <w:r w:rsidRPr="002074A7">
        <w:rPr>
          <w:rtl/>
          <w:lang w:eastAsia="zh-TW"/>
        </w:rPr>
        <w:t>انتهاك</w:t>
      </w:r>
      <w:r>
        <w:rPr>
          <w:rtl/>
          <w:lang w:eastAsia="zh-TW"/>
        </w:rPr>
        <w:t xml:space="preserve"> </w:t>
      </w:r>
      <w:r w:rsidRPr="002074A7">
        <w:rPr>
          <w:rtl/>
          <w:lang w:eastAsia="zh-TW"/>
        </w:rPr>
        <w:t>حقوقهم</w:t>
      </w:r>
      <w:r>
        <w:rPr>
          <w:rtl/>
          <w:lang w:eastAsia="zh-TW"/>
        </w:rPr>
        <w:t xml:space="preserve"> </w:t>
      </w:r>
      <w:r w:rsidRPr="002074A7">
        <w:rPr>
          <w:rtl/>
          <w:lang w:eastAsia="zh-TW"/>
        </w:rPr>
        <w:t>الإنسانية</w:t>
      </w:r>
      <w:r w:rsidR="00A85633">
        <w:rPr>
          <w:vertAlign w:val="superscript"/>
          <w:rtl/>
          <w:lang w:eastAsia="zh-TW"/>
        </w:rPr>
        <w:t>(</w:t>
      </w:r>
      <w:r w:rsidR="00A85633">
        <w:rPr>
          <w:rStyle w:val="FootnoteReference"/>
          <w:rtl/>
          <w:lang w:eastAsia="zh-TW"/>
        </w:rPr>
        <w:footnoteReference w:id="6"/>
      </w:r>
      <w:r w:rsidR="00A85633">
        <w:rPr>
          <w:vertAlign w:val="superscript"/>
          <w:rtl/>
          <w:lang w:eastAsia="zh-TW"/>
        </w:rPr>
        <w:t>)</w:t>
      </w:r>
      <w:r w:rsidR="00F36839">
        <w:rPr>
          <w:rtl/>
          <w:lang w:eastAsia="zh-TW"/>
        </w:rPr>
        <w:t>.</w:t>
      </w:r>
    </w:p>
    <w:p w:rsidR="002074A7" w:rsidRPr="002074A7" w:rsidRDefault="002074A7" w:rsidP="00026CF9">
      <w:pPr>
        <w:pStyle w:val="SingleTxtGA"/>
        <w:spacing w:line="360" w:lineRule="exact"/>
        <w:rPr>
          <w:rtl/>
          <w:lang w:eastAsia="zh-TW"/>
        </w:rPr>
      </w:pPr>
      <w:r w:rsidRPr="002074A7">
        <w:rPr>
          <w:rtl/>
          <w:lang w:eastAsia="zh-TW"/>
        </w:rPr>
        <w:t>٨٢</w:t>
      </w:r>
      <w:r>
        <w:rPr>
          <w:rtl/>
          <w:lang w:eastAsia="zh-TW"/>
        </w:rPr>
        <w:t>-</w:t>
      </w:r>
      <w:r w:rsidRPr="002074A7">
        <w:rPr>
          <w:lang w:eastAsia="zh-TW"/>
        </w:rPr>
        <w:tab/>
      </w:r>
      <w:r w:rsidRPr="002074A7">
        <w:rPr>
          <w:rtl/>
          <w:lang w:eastAsia="zh-TW"/>
        </w:rPr>
        <w:t>ومن</w:t>
      </w:r>
      <w:r>
        <w:rPr>
          <w:rtl/>
          <w:lang w:eastAsia="zh-TW"/>
        </w:rPr>
        <w:t xml:space="preserve"> </w:t>
      </w:r>
      <w:r w:rsidRPr="002074A7">
        <w:rPr>
          <w:rtl/>
          <w:lang w:eastAsia="zh-TW"/>
        </w:rPr>
        <w:t>العقبات</w:t>
      </w:r>
      <w:r>
        <w:rPr>
          <w:rtl/>
          <w:lang w:eastAsia="zh-TW"/>
        </w:rPr>
        <w:t xml:space="preserve"> </w:t>
      </w:r>
      <w:r w:rsidRPr="002074A7">
        <w:rPr>
          <w:rtl/>
          <w:lang w:eastAsia="zh-TW"/>
        </w:rPr>
        <w:t>الكبيرة</w:t>
      </w:r>
      <w:r>
        <w:rPr>
          <w:rtl/>
          <w:lang w:eastAsia="zh-TW"/>
        </w:rPr>
        <w:t xml:space="preserve"> </w:t>
      </w:r>
      <w:r w:rsidRPr="002074A7">
        <w:rPr>
          <w:rtl/>
          <w:lang w:eastAsia="zh-TW"/>
        </w:rPr>
        <w:t>التي</w:t>
      </w:r>
      <w:r>
        <w:rPr>
          <w:rtl/>
          <w:lang w:eastAsia="zh-TW"/>
        </w:rPr>
        <w:t xml:space="preserve"> </w:t>
      </w:r>
      <w:r w:rsidRPr="002074A7">
        <w:rPr>
          <w:rtl/>
          <w:lang w:eastAsia="zh-TW"/>
        </w:rPr>
        <w:t>تعوق</w:t>
      </w:r>
      <w:r>
        <w:rPr>
          <w:rtl/>
          <w:lang w:eastAsia="zh-TW"/>
        </w:rPr>
        <w:t xml:space="preserve"> </w:t>
      </w:r>
      <w:r w:rsidRPr="002074A7">
        <w:rPr>
          <w:rtl/>
          <w:lang w:eastAsia="zh-TW"/>
        </w:rPr>
        <w:t>تنفيذ</w:t>
      </w:r>
      <w:r>
        <w:rPr>
          <w:rtl/>
          <w:lang w:eastAsia="zh-TW"/>
        </w:rPr>
        <w:t xml:space="preserve"> </w:t>
      </w:r>
      <w:r w:rsidRPr="002074A7">
        <w:rPr>
          <w:rtl/>
          <w:lang w:eastAsia="zh-TW"/>
        </w:rPr>
        <w:t>المبادئ</w:t>
      </w:r>
      <w:r>
        <w:rPr>
          <w:rtl/>
          <w:lang w:eastAsia="zh-TW"/>
        </w:rPr>
        <w:t xml:space="preserve"> </w:t>
      </w:r>
      <w:r w:rsidRPr="002074A7">
        <w:rPr>
          <w:rtl/>
          <w:lang w:eastAsia="zh-TW"/>
        </w:rPr>
        <w:t>العامة</w:t>
      </w:r>
      <w:r>
        <w:rPr>
          <w:rtl/>
          <w:lang w:eastAsia="zh-TW"/>
        </w:rPr>
        <w:t xml:space="preserve"> </w:t>
      </w:r>
      <w:r w:rsidRPr="002074A7">
        <w:rPr>
          <w:rtl/>
          <w:lang w:eastAsia="zh-TW"/>
        </w:rPr>
        <w:t>الحديثة</w:t>
      </w:r>
      <w:r>
        <w:rPr>
          <w:rtl/>
          <w:lang w:eastAsia="zh-TW"/>
        </w:rPr>
        <w:t xml:space="preserve"> </w:t>
      </w:r>
      <w:r w:rsidRPr="002074A7">
        <w:rPr>
          <w:rtl/>
          <w:lang w:eastAsia="zh-TW"/>
        </w:rPr>
        <w:t>للصحة</w:t>
      </w:r>
      <w:r>
        <w:rPr>
          <w:rtl/>
          <w:lang w:eastAsia="zh-TW"/>
        </w:rPr>
        <w:t xml:space="preserve"> </w:t>
      </w:r>
      <w:r w:rsidRPr="002074A7">
        <w:rPr>
          <w:rtl/>
          <w:lang w:eastAsia="zh-TW"/>
        </w:rPr>
        <w:t>النفسية</w:t>
      </w:r>
      <w:r>
        <w:rPr>
          <w:rtl/>
          <w:lang w:eastAsia="zh-TW"/>
        </w:rPr>
        <w:t xml:space="preserve"> </w:t>
      </w:r>
      <w:r w:rsidRPr="002074A7">
        <w:rPr>
          <w:rtl/>
          <w:lang w:eastAsia="zh-TW"/>
        </w:rPr>
        <w:t>الافتقار</w:t>
      </w:r>
      <w:r>
        <w:rPr>
          <w:rtl/>
          <w:lang w:eastAsia="zh-TW"/>
        </w:rPr>
        <w:t xml:space="preserve"> </w:t>
      </w:r>
      <w:r w:rsidRPr="002074A7">
        <w:rPr>
          <w:rtl/>
          <w:lang w:eastAsia="zh-TW"/>
        </w:rPr>
        <w:t>إلى</w:t>
      </w:r>
      <w:r>
        <w:rPr>
          <w:rtl/>
          <w:lang w:eastAsia="zh-TW"/>
        </w:rPr>
        <w:t xml:space="preserve"> </w:t>
      </w:r>
      <w:r w:rsidRPr="002074A7">
        <w:rPr>
          <w:rtl/>
          <w:lang w:eastAsia="zh-TW"/>
        </w:rPr>
        <w:t>الإرادة</w:t>
      </w:r>
      <w:r>
        <w:rPr>
          <w:rtl/>
          <w:lang w:eastAsia="zh-TW"/>
        </w:rPr>
        <w:t xml:space="preserve"> </w:t>
      </w:r>
      <w:r w:rsidRPr="002074A7">
        <w:rPr>
          <w:rtl/>
          <w:lang w:eastAsia="zh-TW"/>
        </w:rPr>
        <w:t>السياسية،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في</w:t>
      </w:r>
      <w:r>
        <w:rPr>
          <w:rtl/>
          <w:lang w:eastAsia="zh-TW"/>
        </w:rPr>
        <w:t xml:space="preserve"> </w:t>
      </w:r>
      <w:r w:rsidRPr="002074A7">
        <w:rPr>
          <w:rtl/>
          <w:lang w:eastAsia="zh-TW"/>
        </w:rPr>
        <w:t>جدول</w:t>
      </w:r>
      <w:r>
        <w:rPr>
          <w:rtl/>
          <w:lang w:eastAsia="zh-TW"/>
        </w:rPr>
        <w:t xml:space="preserve"> </w:t>
      </w:r>
      <w:r w:rsidRPr="002074A7">
        <w:rPr>
          <w:rtl/>
          <w:lang w:eastAsia="zh-TW"/>
        </w:rPr>
        <w:t>أعمال</w:t>
      </w:r>
      <w:r>
        <w:rPr>
          <w:rtl/>
          <w:lang w:eastAsia="zh-TW"/>
        </w:rPr>
        <w:t xml:space="preserve"> </w:t>
      </w:r>
      <w:r w:rsidRPr="002074A7">
        <w:rPr>
          <w:rtl/>
          <w:lang w:eastAsia="zh-TW"/>
        </w:rPr>
        <w:t>الصحة</w:t>
      </w:r>
      <w:r>
        <w:rPr>
          <w:rtl/>
          <w:lang w:eastAsia="zh-TW"/>
        </w:rPr>
        <w:t xml:space="preserve"> </w:t>
      </w:r>
      <w:r w:rsidRPr="002074A7">
        <w:rPr>
          <w:rtl/>
          <w:lang w:eastAsia="zh-TW"/>
        </w:rPr>
        <w:t>العالمية،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الاعتراف</w:t>
      </w:r>
      <w:r>
        <w:rPr>
          <w:rtl/>
          <w:lang w:eastAsia="zh-TW"/>
        </w:rPr>
        <w:t xml:space="preserve"> </w:t>
      </w:r>
      <w:r w:rsidRPr="002074A7">
        <w:rPr>
          <w:rtl/>
          <w:lang w:eastAsia="zh-TW"/>
        </w:rPr>
        <w:t>بمركزية</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في</w:t>
      </w:r>
      <w:r>
        <w:rPr>
          <w:rtl/>
          <w:lang w:eastAsia="zh-TW"/>
        </w:rPr>
        <w:t xml:space="preserve"> </w:t>
      </w:r>
      <w:r w:rsidRPr="002074A7">
        <w:rPr>
          <w:rtl/>
          <w:lang w:eastAsia="zh-TW"/>
        </w:rPr>
        <w:t>الإعمال</w:t>
      </w:r>
      <w:r>
        <w:rPr>
          <w:rtl/>
          <w:lang w:eastAsia="zh-TW"/>
        </w:rPr>
        <w:t xml:space="preserve"> </w:t>
      </w:r>
      <w:r w:rsidRPr="002074A7">
        <w:rPr>
          <w:rtl/>
          <w:lang w:eastAsia="zh-TW"/>
        </w:rPr>
        <w:t>الكامل</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وتطبيق</w:t>
      </w:r>
      <w:r>
        <w:rPr>
          <w:rtl/>
          <w:lang w:eastAsia="zh-TW"/>
        </w:rPr>
        <w:t xml:space="preserve"> </w:t>
      </w:r>
      <w:r w:rsidRPr="002074A7">
        <w:rPr>
          <w:rtl/>
          <w:lang w:eastAsia="zh-TW"/>
        </w:rPr>
        <w:t>مبدأ</w:t>
      </w:r>
      <w:r>
        <w:rPr>
          <w:rtl/>
          <w:lang w:eastAsia="zh-TW"/>
        </w:rPr>
        <w:t xml:space="preserve"> </w:t>
      </w:r>
      <w:r w:rsidRPr="002074A7">
        <w:rPr>
          <w:rtl/>
          <w:lang w:eastAsia="zh-TW"/>
        </w:rPr>
        <w:t>المساواة</w:t>
      </w:r>
      <w:r>
        <w:rPr>
          <w:rtl/>
          <w:lang w:eastAsia="zh-TW"/>
        </w:rPr>
        <w:t xml:space="preserve"> </w:t>
      </w:r>
      <w:r w:rsidRPr="002074A7">
        <w:rPr>
          <w:rtl/>
          <w:lang w:eastAsia="zh-TW"/>
        </w:rPr>
        <w:t>بين</w:t>
      </w:r>
      <w:r>
        <w:rPr>
          <w:rtl/>
          <w:lang w:eastAsia="zh-TW"/>
        </w:rPr>
        <w:t xml:space="preserve"> </w:t>
      </w:r>
      <w:r w:rsidRPr="002074A7">
        <w:rPr>
          <w:rtl/>
          <w:lang w:eastAsia="zh-TW"/>
        </w:rPr>
        <w:t>الصحة</w:t>
      </w:r>
      <w:r>
        <w:rPr>
          <w:rtl/>
          <w:lang w:eastAsia="zh-TW"/>
        </w:rPr>
        <w:t xml:space="preserve"> </w:t>
      </w:r>
      <w:r w:rsidRPr="002074A7">
        <w:rPr>
          <w:rtl/>
          <w:lang w:eastAsia="zh-TW"/>
        </w:rPr>
        <w:t>البدنية</w:t>
      </w:r>
      <w:r>
        <w:rPr>
          <w:rtl/>
          <w:lang w:eastAsia="zh-TW"/>
        </w:rPr>
        <w:t xml:space="preserve"> </w:t>
      </w:r>
      <w:r w:rsidRPr="002074A7">
        <w:rPr>
          <w:rtl/>
          <w:lang w:eastAsia="zh-TW"/>
        </w:rPr>
        <w:t>والعقلية</w:t>
      </w:r>
      <w:r>
        <w:rPr>
          <w:rtl/>
          <w:lang w:eastAsia="zh-TW"/>
        </w:rPr>
        <w:t xml:space="preserve">. </w:t>
      </w:r>
      <w:r w:rsidRPr="002074A7">
        <w:rPr>
          <w:rtl/>
          <w:lang w:eastAsia="zh-TW"/>
        </w:rPr>
        <w:t>ويساور</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القلق</w:t>
      </w:r>
      <w:r>
        <w:rPr>
          <w:rtl/>
          <w:lang w:eastAsia="zh-TW"/>
        </w:rPr>
        <w:t xml:space="preserve"> </w:t>
      </w:r>
      <w:r w:rsidRPr="002074A7">
        <w:rPr>
          <w:rtl/>
          <w:lang w:eastAsia="zh-TW"/>
        </w:rPr>
        <w:t>لأنه،</w:t>
      </w:r>
      <w:r>
        <w:rPr>
          <w:rtl/>
          <w:lang w:eastAsia="zh-TW"/>
        </w:rPr>
        <w:t xml:space="preserve"> </w:t>
      </w:r>
      <w:r w:rsidRPr="002074A7">
        <w:rPr>
          <w:rtl/>
          <w:lang w:eastAsia="zh-TW"/>
        </w:rPr>
        <w:t>على</w:t>
      </w:r>
      <w:r>
        <w:rPr>
          <w:rtl/>
          <w:lang w:eastAsia="zh-TW"/>
        </w:rPr>
        <w:t xml:space="preserve"> </w:t>
      </w:r>
      <w:r w:rsidRPr="002074A7">
        <w:rPr>
          <w:rtl/>
          <w:lang w:eastAsia="zh-TW"/>
        </w:rPr>
        <w:t>الرغم</w:t>
      </w:r>
      <w:r>
        <w:rPr>
          <w:rtl/>
          <w:lang w:eastAsia="zh-TW"/>
        </w:rPr>
        <w:t xml:space="preserve"> </w:t>
      </w:r>
      <w:r w:rsidRPr="002074A7">
        <w:rPr>
          <w:rtl/>
          <w:lang w:eastAsia="zh-TW"/>
        </w:rPr>
        <w:t>من</w:t>
      </w:r>
      <w:r>
        <w:rPr>
          <w:rtl/>
          <w:lang w:eastAsia="zh-TW"/>
        </w:rPr>
        <w:t xml:space="preserve"> </w:t>
      </w:r>
      <w:r w:rsidRPr="002074A7">
        <w:rPr>
          <w:rtl/>
          <w:lang w:eastAsia="zh-TW"/>
        </w:rPr>
        <w:t>الأدلة</w:t>
      </w:r>
      <w:r>
        <w:rPr>
          <w:rtl/>
          <w:lang w:eastAsia="zh-TW"/>
        </w:rPr>
        <w:t xml:space="preserve"> </w:t>
      </w:r>
      <w:r w:rsidRPr="002074A7">
        <w:rPr>
          <w:rtl/>
          <w:lang w:eastAsia="zh-TW"/>
        </w:rPr>
        <w:t>الواضحة</w:t>
      </w:r>
      <w:r>
        <w:rPr>
          <w:rtl/>
          <w:lang w:eastAsia="zh-TW"/>
        </w:rPr>
        <w:t xml:space="preserve"> </w:t>
      </w:r>
      <w:r w:rsidRPr="002074A7">
        <w:rPr>
          <w:rtl/>
          <w:lang w:eastAsia="zh-TW"/>
        </w:rPr>
        <w:t>على</w:t>
      </w:r>
      <w:r>
        <w:rPr>
          <w:rtl/>
          <w:lang w:eastAsia="zh-TW"/>
        </w:rPr>
        <w:t xml:space="preserve"> </w:t>
      </w:r>
      <w:r w:rsidRPr="002074A7">
        <w:rPr>
          <w:rtl/>
          <w:lang w:eastAsia="zh-TW"/>
        </w:rPr>
        <w:t>تزايد</w:t>
      </w:r>
      <w:r>
        <w:rPr>
          <w:rtl/>
          <w:lang w:eastAsia="zh-TW"/>
        </w:rPr>
        <w:t xml:space="preserve"> </w:t>
      </w:r>
      <w:r w:rsidRPr="002074A7">
        <w:rPr>
          <w:rtl/>
          <w:lang w:eastAsia="zh-TW"/>
        </w:rPr>
        <w:t>أعباء</w:t>
      </w:r>
      <w:r>
        <w:rPr>
          <w:rtl/>
          <w:lang w:eastAsia="zh-TW"/>
        </w:rPr>
        <w:t xml:space="preserve"> </w:t>
      </w:r>
      <w:r w:rsidRPr="002074A7">
        <w:rPr>
          <w:rtl/>
          <w:lang w:eastAsia="zh-TW"/>
        </w:rPr>
        <w:t>اعتلال</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فإن</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الجهات</w:t>
      </w:r>
      <w:r>
        <w:rPr>
          <w:rtl/>
          <w:lang w:eastAsia="zh-TW"/>
        </w:rPr>
        <w:t xml:space="preserve"> </w:t>
      </w:r>
      <w:r w:rsidRPr="002074A7">
        <w:rPr>
          <w:rtl/>
          <w:lang w:eastAsia="zh-TW"/>
        </w:rPr>
        <w:t>الهامة</w:t>
      </w:r>
      <w:r>
        <w:rPr>
          <w:rtl/>
          <w:lang w:eastAsia="zh-TW"/>
        </w:rPr>
        <w:t xml:space="preserve"> </w:t>
      </w:r>
      <w:r w:rsidRPr="002074A7">
        <w:rPr>
          <w:rtl/>
          <w:lang w:eastAsia="zh-TW"/>
        </w:rPr>
        <w:t>صاحبة</w:t>
      </w:r>
      <w:r>
        <w:rPr>
          <w:rtl/>
          <w:lang w:eastAsia="zh-TW"/>
        </w:rPr>
        <w:t xml:space="preserve"> </w:t>
      </w:r>
      <w:r w:rsidRPr="002074A7">
        <w:rPr>
          <w:rtl/>
          <w:lang w:eastAsia="zh-TW"/>
        </w:rPr>
        <w:t>المصلحة</w:t>
      </w:r>
      <w:r>
        <w:rPr>
          <w:rtl/>
          <w:lang w:eastAsia="zh-TW"/>
        </w:rPr>
        <w:t xml:space="preserve"> </w:t>
      </w:r>
      <w:r w:rsidRPr="002074A7">
        <w:rPr>
          <w:rtl/>
          <w:lang w:eastAsia="zh-TW"/>
        </w:rPr>
        <w:t>تواصل</w:t>
      </w:r>
      <w:r>
        <w:rPr>
          <w:rtl/>
          <w:lang w:eastAsia="zh-TW"/>
        </w:rPr>
        <w:t xml:space="preserve"> </w:t>
      </w:r>
      <w:r w:rsidRPr="002074A7">
        <w:rPr>
          <w:rtl/>
          <w:lang w:eastAsia="zh-TW"/>
        </w:rPr>
        <w:t>تهميش</w:t>
      </w:r>
      <w:r>
        <w:rPr>
          <w:rtl/>
          <w:lang w:eastAsia="zh-TW"/>
        </w:rPr>
        <w:t xml:space="preserve"> </w:t>
      </w:r>
      <w:r w:rsidRPr="002074A7">
        <w:rPr>
          <w:rtl/>
          <w:lang w:eastAsia="zh-TW"/>
        </w:rPr>
        <w:t>هذا</w:t>
      </w:r>
      <w:r>
        <w:rPr>
          <w:rtl/>
          <w:lang w:eastAsia="zh-TW"/>
        </w:rPr>
        <w:t xml:space="preserve"> </w:t>
      </w:r>
      <w:r w:rsidRPr="002074A7">
        <w:rPr>
          <w:rtl/>
          <w:lang w:eastAsia="zh-TW"/>
        </w:rPr>
        <w:t>المجال</w:t>
      </w:r>
      <w:r>
        <w:rPr>
          <w:rtl/>
          <w:lang w:eastAsia="zh-TW"/>
        </w:rPr>
        <w:t xml:space="preserve"> </w:t>
      </w:r>
      <w:r w:rsidRPr="002074A7">
        <w:rPr>
          <w:rtl/>
          <w:lang w:eastAsia="zh-TW"/>
        </w:rPr>
        <w:t>الصحي</w:t>
      </w:r>
      <w:r>
        <w:rPr>
          <w:rtl/>
          <w:lang w:eastAsia="zh-TW"/>
        </w:rPr>
        <w:t>.</w:t>
      </w:r>
    </w:p>
    <w:p w:rsidR="002074A7" w:rsidRPr="002074A7" w:rsidRDefault="002074A7" w:rsidP="00F36839">
      <w:pPr>
        <w:pStyle w:val="SingleTxtGA"/>
        <w:rPr>
          <w:rtl/>
          <w:lang w:eastAsia="zh-TW"/>
        </w:rPr>
      </w:pPr>
      <w:r w:rsidRPr="002074A7">
        <w:rPr>
          <w:rtl/>
          <w:lang w:eastAsia="zh-TW"/>
        </w:rPr>
        <w:lastRenderedPageBreak/>
        <w:t>٨٣</w:t>
      </w:r>
      <w:r>
        <w:rPr>
          <w:rtl/>
          <w:lang w:eastAsia="zh-TW"/>
        </w:rPr>
        <w:t>-</w:t>
      </w:r>
      <w:r w:rsidRPr="002074A7">
        <w:rPr>
          <w:lang w:eastAsia="zh-TW"/>
        </w:rPr>
        <w:tab/>
      </w:r>
      <w:r w:rsidRPr="002074A7">
        <w:rPr>
          <w:rtl/>
          <w:lang w:eastAsia="zh-TW"/>
        </w:rPr>
        <w:t>فالصحة</w:t>
      </w:r>
      <w:r>
        <w:rPr>
          <w:rtl/>
          <w:lang w:eastAsia="zh-TW"/>
        </w:rPr>
        <w:t xml:space="preserve"> </w:t>
      </w:r>
      <w:r w:rsidRPr="002074A7">
        <w:rPr>
          <w:rtl/>
          <w:lang w:eastAsia="zh-TW"/>
        </w:rPr>
        <w:t>العقلية</w:t>
      </w:r>
      <w:r>
        <w:rPr>
          <w:rtl/>
          <w:lang w:eastAsia="zh-TW"/>
        </w:rPr>
        <w:t xml:space="preserve"> </w:t>
      </w:r>
      <w:r w:rsidRPr="002074A7">
        <w:rPr>
          <w:rtl/>
          <w:lang w:eastAsia="zh-TW"/>
        </w:rPr>
        <w:t>تستحق</w:t>
      </w:r>
      <w:r>
        <w:rPr>
          <w:rtl/>
          <w:lang w:eastAsia="zh-TW"/>
        </w:rPr>
        <w:t xml:space="preserve"> </w:t>
      </w:r>
      <w:r w:rsidRPr="002074A7">
        <w:rPr>
          <w:rtl/>
          <w:lang w:eastAsia="zh-TW"/>
        </w:rPr>
        <w:t>المزيد</w:t>
      </w:r>
      <w:r>
        <w:rPr>
          <w:rtl/>
          <w:lang w:eastAsia="zh-TW"/>
        </w:rPr>
        <w:t xml:space="preserve"> </w:t>
      </w:r>
      <w:r w:rsidRPr="002074A7">
        <w:rPr>
          <w:rtl/>
          <w:lang w:eastAsia="zh-TW"/>
        </w:rPr>
        <w:t>من</w:t>
      </w:r>
      <w:r>
        <w:rPr>
          <w:rtl/>
          <w:lang w:eastAsia="zh-TW"/>
        </w:rPr>
        <w:t xml:space="preserve"> </w:t>
      </w:r>
      <w:r w:rsidRPr="002074A7">
        <w:rPr>
          <w:rtl/>
          <w:lang w:eastAsia="zh-TW"/>
        </w:rPr>
        <w:t>الاهتمام</w:t>
      </w:r>
      <w:r>
        <w:rPr>
          <w:rtl/>
          <w:lang w:eastAsia="zh-TW"/>
        </w:rPr>
        <w:t xml:space="preserve"> </w:t>
      </w:r>
      <w:r w:rsidRPr="002074A7">
        <w:rPr>
          <w:rtl/>
          <w:lang w:eastAsia="zh-TW"/>
        </w:rPr>
        <w:t>ويجب</w:t>
      </w:r>
      <w:r>
        <w:rPr>
          <w:rtl/>
          <w:lang w:eastAsia="zh-TW"/>
        </w:rPr>
        <w:t xml:space="preserve"> </w:t>
      </w:r>
      <w:r w:rsidRPr="002074A7">
        <w:rPr>
          <w:rtl/>
          <w:lang w:eastAsia="zh-TW"/>
        </w:rPr>
        <w:t>أن</w:t>
      </w:r>
      <w:r>
        <w:rPr>
          <w:rtl/>
          <w:lang w:eastAsia="zh-TW"/>
        </w:rPr>
        <w:t xml:space="preserve"> </w:t>
      </w:r>
      <w:r w:rsidRPr="002074A7">
        <w:rPr>
          <w:rtl/>
          <w:lang w:eastAsia="zh-TW"/>
        </w:rPr>
        <w:t>تعمم</w:t>
      </w:r>
      <w:r>
        <w:rPr>
          <w:rtl/>
          <w:lang w:eastAsia="zh-TW"/>
        </w:rPr>
        <w:t xml:space="preserve"> </w:t>
      </w:r>
      <w:r w:rsidRPr="002074A7">
        <w:rPr>
          <w:rtl/>
          <w:lang w:eastAsia="zh-TW"/>
        </w:rPr>
        <w:t>بصورة</w:t>
      </w:r>
      <w:r>
        <w:rPr>
          <w:rtl/>
          <w:lang w:eastAsia="zh-TW"/>
        </w:rPr>
        <w:t xml:space="preserve"> </w:t>
      </w:r>
      <w:r w:rsidRPr="002074A7">
        <w:rPr>
          <w:rtl/>
          <w:lang w:eastAsia="zh-TW"/>
        </w:rPr>
        <w:t>فعالة</w:t>
      </w:r>
      <w:r>
        <w:rPr>
          <w:rtl/>
          <w:lang w:eastAsia="zh-TW"/>
        </w:rPr>
        <w:t xml:space="preserve"> </w:t>
      </w:r>
      <w:r w:rsidRPr="002074A7">
        <w:rPr>
          <w:rtl/>
          <w:lang w:eastAsia="zh-TW"/>
        </w:rPr>
        <w:t>في</w:t>
      </w:r>
      <w:r>
        <w:rPr>
          <w:rtl/>
          <w:lang w:eastAsia="zh-TW"/>
        </w:rPr>
        <w:t xml:space="preserve"> </w:t>
      </w:r>
      <w:r w:rsidRPr="002074A7">
        <w:rPr>
          <w:rtl/>
          <w:lang w:eastAsia="zh-TW"/>
        </w:rPr>
        <w:t>إطار</w:t>
      </w:r>
      <w:r>
        <w:rPr>
          <w:rtl/>
          <w:lang w:eastAsia="zh-TW"/>
        </w:rPr>
        <w:t xml:space="preserve"> </w:t>
      </w:r>
      <w:r w:rsidRPr="002074A7">
        <w:rPr>
          <w:rtl/>
          <w:lang w:eastAsia="zh-TW"/>
        </w:rPr>
        <w:t>أهداف</w:t>
      </w:r>
      <w:r>
        <w:rPr>
          <w:rtl/>
          <w:lang w:eastAsia="zh-TW"/>
        </w:rPr>
        <w:t xml:space="preserve"> </w:t>
      </w:r>
      <w:r w:rsidRPr="002074A7">
        <w:rPr>
          <w:rtl/>
          <w:lang w:eastAsia="zh-TW"/>
        </w:rPr>
        <w:t>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من</w:t>
      </w:r>
      <w:r>
        <w:rPr>
          <w:rtl/>
          <w:lang w:eastAsia="zh-TW"/>
        </w:rPr>
        <w:t xml:space="preserve"> </w:t>
      </w:r>
      <w:r w:rsidRPr="002074A7">
        <w:rPr>
          <w:rtl/>
          <w:lang w:eastAsia="zh-TW"/>
        </w:rPr>
        <w:t>خلال</w:t>
      </w:r>
      <w:r>
        <w:rPr>
          <w:rtl/>
          <w:lang w:eastAsia="zh-TW"/>
        </w:rPr>
        <w:t xml:space="preserve"> </w:t>
      </w:r>
      <w:r w:rsidRPr="002074A7">
        <w:rPr>
          <w:rtl/>
          <w:lang w:eastAsia="zh-TW"/>
        </w:rPr>
        <w:t>الأهداف</w:t>
      </w:r>
      <w:r>
        <w:rPr>
          <w:rtl/>
          <w:lang w:eastAsia="zh-TW"/>
        </w:rPr>
        <w:t xml:space="preserve"> </w:t>
      </w:r>
      <w:r w:rsidRPr="002074A7">
        <w:rPr>
          <w:rtl/>
          <w:lang w:eastAsia="zh-TW"/>
        </w:rPr>
        <w:t>والمعايير</w:t>
      </w:r>
      <w:r>
        <w:rPr>
          <w:rtl/>
          <w:lang w:eastAsia="zh-TW"/>
        </w:rPr>
        <w:t xml:space="preserve"> </w:t>
      </w:r>
      <w:r w:rsidRPr="002074A7">
        <w:rPr>
          <w:rtl/>
          <w:lang w:eastAsia="zh-TW"/>
        </w:rPr>
        <w:t>ذات</w:t>
      </w:r>
      <w:r>
        <w:rPr>
          <w:rtl/>
          <w:lang w:eastAsia="zh-TW"/>
        </w:rPr>
        <w:t xml:space="preserve"> </w:t>
      </w:r>
      <w:r w:rsidRPr="002074A7">
        <w:rPr>
          <w:rtl/>
          <w:lang w:eastAsia="zh-TW"/>
        </w:rPr>
        <w:t>الصلة</w:t>
      </w:r>
      <w:r>
        <w:rPr>
          <w:rtl/>
          <w:lang w:eastAsia="zh-TW"/>
        </w:rPr>
        <w:t xml:space="preserve"> </w:t>
      </w:r>
      <w:r w:rsidRPr="002074A7">
        <w:rPr>
          <w:rtl/>
          <w:lang w:eastAsia="zh-TW"/>
        </w:rPr>
        <w:t>بالصحة</w:t>
      </w:r>
      <w:r>
        <w:rPr>
          <w:rtl/>
          <w:lang w:eastAsia="zh-TW"/>
        </w:rPr>
        <w:t xml:space="preserve"> </w:t>
      </w:r>
      <w:r w:rsidRPr="002074A7">
        <w:rPr>
          <w:rtl/>
          <w:lang w:eastAsia="zh-TW"/>
        </w:rPr>
        <w:t>والتنمية</w:t>
      </w:r>
      <w:r>
        <w:rPr>
          <w:rtl/>
          <w:lang w:eastAsia="zh-TW"/>
        </w:rPr>
        <w:t xml:space="preserve"> </w:t>
      </w:r>
      <w:r w:rsidRPr="002074A7">
        <w:rPr>
          <w:rtl/>
          <w:lang w:eastAsia="zh-TW"/>
        </w:rPr>
        <w:t>المستدامة</w:t>
      </w:r>
      <w:r>
        <w:rPr>
          <w:rtl/>
          <w:lang w:eastAsia="zh-TW"/>
        </w:rPr>
        <w:t xml:space="preserve">. </w:t>
      </w:r>
      <w:r w:rsidRPr="002074A7">
        <w:rPr>
          <w:rtl/>
          <w:lang w:eastAsia="zh-TW"/>
        </w:rPr>
        <w:t>إن</w:t>
      </w:r>
      <w:r>
        <w:rPr>
          <w:rtl/>
          <w:lang w:eastAsia="zh-TW"/>
        </w:rPr>
        <w:t xml:space="preserve"> </w:t>
      </w:r>
      <w:r w:rsidRPr="002074A7">
        <w:rPr>
          <w:rtl/>
          <w:lang w:eastAsia="zh-TW"/>
        </w:rPr>
        <w:t>العدد</w:t>
      </w:r>
      <w:r>
        <w:rPr>
          <w:rtl/>
          <w:lang w:eastAsia="zh-TW"/>
        </w:rPr>
        <w:t xml:space="preserve"> </w:t>
      </w:r>
      <w:r w:rsidRPr="002074A7">
        <w:rPr>
          <w:rtl/>
          <w:lang w:eastAsia="zh-TW"/>
        </w:rPr>
        <w:t>المرتفع</w:t>
      </w:r>
      <w:r>
        <w:rPr>
          <w:rtl/>
          <w:lang w:eastAsia="zh-TW"/>
        </w:rPr>
        <w:t xml:space="preserve"> </w:t>
      </w:r>
      <w:r w:rsidRPr="002074A7">
        <w:rPr>
          <w:rtl/>
          <w:lang w:eastAsia="zh-TW"/>
        </w:rPr>
        <w:t>لحالات</w:t>
      </w:r>
      <w:r>
        <w:rPr>
          <w:rtl/>
          <w:lang w:eastAsia="zh-TW"/>
        </w:rPr>
        <w:t xml:space="preserve"> </w:t>
      </w:r>
      <w:r w:rsidRPr="002074A7">
        <w:rPr>
          <w:rtl/>
          <w:lang w:eastAsia="zh-TW"/>
        </w:rPr>
        <w:t>ومحاولات</w:t>
      </w:r>
      <w:r>
        <w:rPr>
          <w:rtl/>
          <w:lang w:eastAsia="zh-TW"/>
        </w:rPr>
        <w:t xml:space="preserve"> </w:t>
      </w:r>
      <w:r w:rsidRPr="002074A7">
        <w:rPr>
          <w:rtl/>
          <w:lang w:eastAsia="zh-TW"/>
        </w:rPr>
        <w:t>الانتحار</w:t>
      </w:r>
      <w:r>
        <w:rPr>
          <w:rtl/>
          <w:lang w:eastAsia="zh-TW"/>
        </w:rPr>
        <w:t xml:space="preserve"> </w:t>
      </w:r>
      <w:r w:rsidRPr="002074A7">
        <w:rPr>
          <w:rtl/>
          <w:lang w:eastAsia="zh-TW"/>
        </w:rPr>
        <w:t>هو</w:t>
      </w:r>
      <w:r>
        <w:rPr>
          <w:rtl/>
          <w:lang w:eastAsia="zh-TW"/>
        </w:rPr>
        <w:t xml:space="preserve"> </w:t>
      </w:r>
      <w:r w:rsidRPr="002074A7">
        <w:rPr>
          <w:rtl/>
          <w:lang w:eastAsia="zh-TW"/>
        </w:rPr>
        <w:t>مؤشر</w:t>
      </w:r>
      <w:r>
        <w:rPr>
          <w:rtl/>
          <w:lang w:eastAsia="zh-TW"/>
        </w:rPr>
        <w:t xml:space="preserve"> </w:t>
      </w:r>
      <w:r w:rsidRPr="002074A7">
        <w:rPr>
          <w:rtl/>
          <w:lang w:eastAsia="zh-TW"/>
        </w:rPr>
        <w:t>على</w:t>
      </w:r>
      <w:r>
        <w:rPr>
          <w:rtl/>
          <w:lang w:eastAsia="zh-TW"/>
        </w:rPr>
        <w:t xml:space="preserve"> </w:t>
      </w:r>
      <w:r w:rsidRPr="002074A7">
        <w:rPr>
          <w:rtl/>
          <w:lang w:eastAsia="zh-TW"/>
        </w:rPr>
        <w:t>ضرورة</w:t>
      </w:r>
      <w:r>
        <w:rPr>
          <w:rtl/>
          <w:lang w:eastAsia="zh-TW"/>
        </w:rPr>
        <w:t xml:space="preserve"> </w:t>
      </w:r>
      <w:r w:rsidRPr="002074A7">
        <w:rPr>
          <w:rtl/>
          <w:lang w:eastAsia="zh-TW"/>
        </w:rPr>
        <w:t>التصدي</w:t>
      </w:r>
      <w:r>
        <w:rPr>
          <w:rtl/>
          <w:lang w:eastAsia="zh-TW"/>
        </w:rPr>
        <w:t xml:space="preserve"> </w:t>
      </w:r>
      <w:r w:rsidRPr="002074A7">
        <w:rPr>
          <w:rtl/>
          <w:lang w:eastAsia="zh-TW"/>
        </w:rPr>
        <w:t>بجدية</w:t>
      </w:r>
      <w:r>
        <w:rPr>
          <w:rtl/>
          <w:lang w:eastAsia="zh-TW"/>
        </w:rPr>
        <w:t xml:space="preserve"> </w:t>
      </w:r>
      <w:r w:rsidRPr="002074A7">
        <w:rPr>
          <w:rtl/>
          <w:lang w:eastAsia="zh-TW"/>
        </w:rPr>
        <w:t>بالغة</w:t>
      </w:r>
      <w:r>
        <w:rPr>
          <w:rtl/>
          <w:lang w:eastAsia="zh-TW"/>
        </w:rPr>
        <w:t xml:space="preserve"> </w:t>
      </w:r>
      <w:r w:rsidRPr="002074A7">
        <w:rPr>
          <w:rtl/>
          <w:lang w:eastAsia="zh-TW"/>
        </w:rPr>
        <w:t>لمشاكل</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للأفراد</w:t>
      </w:r>
      <w:r>
        <w:rPr>
          <w:rtl/>
          <w:lang w:eastAsia="zh-TW"/>
        </w:rPr>
        <w:t xml:space="preserve"> </w:t>
      </w:r>
      <w:r w:rsidRPr="002074A7">
        <w:rPr>
          <w:rtl/>
          <w:lang w:eastAsia="zh-TW"/>
        </w:rPr>
        <w:t>والسكان</w:t>
      </w:r>
      <w:r w:rsidR="00F36839">
        <w:rPr>
          <w:vertAlign w:val="superscript"/>
          <w:rtl/>
          <w:lang w:eastAsia="zh-TW"/>
        </w:rPr>
        <w:t>(</w:t>
      </w:r>
      <w:r w:rsidR="00F36839">
        <w:rPr>
          <w:rStyle w:val="FootnoteReference"/>
          <w:rtl/>
          <w:lang w:eastAsia="zh-TW"/>
        </w:rPr>
        <w:footnoteReference w:id="7"/>
      </w:r>
      <w:r w:rsidR="00F36839">
        <w:rPr>
          <w:vertAlign w:val="superscript"/>
          <w:rtl/>
          <w:lang w:eastAsia="zh-TW"/>
        </w:rPr>
        <w:t>)</w:t>
      </w:r>
      <w:r>
        <w:rPr>
          <w:rtl/>
          <w:lang w:eastAsia="zh-TW"/>
        </w:rPr>
        <w:t xml:space="preserve">. </w:t>
      </w:r>
      <w:r w:rsidRPr="002074A7">
        <w:rPr>
          <w:rtl/>
          <w:lang w:eastAsia="zh-TW"/>
        </w:rPr>
        <w:t>ولا</w:t>
      </w:r>
      <w:r>
        <w:rPr>
          <w:rtl/>
          <w:lang w:eastAsia="zh-TW"/>
        </w:rPr>
        <w:t xml:space="preserve"> </w:t>
      </w:r>
      <w:r w:rsidRPr="002074A7">
        <w:rPr>
          <w:rtl/>
          <w:lang w:eastAsia="zh-TW"/>
        </w:rPr>
        <w:t>بد</w:t>
      </w:r>
      <w:r>
        <w:rPr>
          <w:rtl/>
          <w:lang w:eastAsia="zh-TW"/>
        </w:rPr>
        <w:t xml:space="preserve"> </w:t>
      </w:r>
      <w:r w:rsidRPr="002074A7">
        <w:rPr>
          <w:rtl/>
          <w:lang w:eastAsia="zh-TW"/>
        </w:rPr>
        <w:t>من</w:t>
      </w:r>
      <w:r>
        <w:rPr>
          <w:rtl/>
          <w:lang w:eastAsia="zh-TW"/>
        </w:rPr>
        <w:t xml:space="preserve"> </w:t>
      </w:r>
      <w:r w:rsidRPr="002074A7">
        <w:rPr>
          <w:rtl/>
          <w:lang w:eastAsia="zh-TW"/>
        </w:rPr>
        <w:t>اتخاذ</w:t>
      </w:r>
      <w:r>
        <w:rPr>
          <w:rtl/>
          <w:lang w:eastAsia="zh-TW"/>
        </w:rPr>
        <w:t xml:space="preserve"> </w:t>
      </w:r>
      <w:r w:rsidRPr="002074A7">
        <w:rPr>
          <w:rtl/>
          <w:lang w:eastAsia="zh-TW"/>
        </w:rPr>
        <w:t>تدابير</w:t>
      </w:r>
      <w:r>
        <w:rPr>
          <w:rtl/>
          <w:lang w:eastAsia="zh-TW"/>
        </w:rPr>
        <w:t xml:space="preserve"> </w:t>
      </w:r>
      <w:r w:rsidRPr="002074A7">
        <w:rPr>
          <w:rtl/>
          <w:lang w:eastAsia="zh-TW"/>
        </w:rPr>
        <w:t>متضافرة</w:t>
      </w:r>
      <w:r>
        <w:rPr>
          <w:rtl/>
          <w:lang w:eastAsia="zh-TW"/>
        </w:rPr>
        <w:t xml:space="preserve"> </w:t>
      </w:r>
      <w:r w:rsidRPr="002074A7">
        <w:rPr>
          <w:rtl/>
          <w:lang w:eastAsia="zh-TW"/>
        </w:rPr>
        <w:t>وفعالة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التصدي</w:t>
      </w:r>
      <w:r>
        <w:rPr>
          <w:rtl/>
          <w:lang w:eastAsia="zh-TW"/>
        </w:rPr>
        <w:t xml:space="preserve"> </w:t>
      </w:r>
      <w:r w:rsidRPr="002074A7">
        <w:rPr>
          <w:rtl/>
          <w:lang w:eastAsia="zh-TW"/>
        </w:rPr>
        <w:t>لهذا</w:t>
      </w:r>
      <w:r>
        <w:rPr>
          <w:rtl/>
          <w:lang w:eastAsia="zh-TW"/>
        </w:rPr>
        <w:t xml:space="preserve"> </w:t>
      </w:r>
      <w:r w:rsidRPr="002074A7">
        <w:rPr>
          <w:rtl/>
          <w:lang w:eastAsia="zh-TW"/>
        </w:rPr>
        <w:t>التحدي</w:t>
      </w:r>
      <w:r>
        <w:rPr>
          <w:rtl/>
          <w:lang w:eastAsia="zh-TW"/>
        </w:rPr>
        <w:t xml:space="preserve"> </w:t>
      </w:r>
      <w:r w:rsidRPr="002074A7">
        <w:rPr>
          <w:rtl/>
          <w:lang w:eastAsia="zh-TW"/>
        </w:rPr>
        <w:t>وتقليل</w:t>
      </w:r>
      <w:r>
        <w:rPr>
          <w:rtl/>
          <w:lang w:eastAsia="zh-TW"/>
        </w:rPr>
        <w:t xml:space="preserve"> </w:t>
      </w:r>
      <w:r w:rsidRPr="002074A7">
        <w:rPr>
          <w:rtl/>
          <w:lang w:eastAsia="zh-TW"/>
        </w:rPr>
        <w:t>عدد</w:t>
      </w:r>
      <w:r>
        <w:rPr>
          <w:rtl/>
          <w:lang w:eastAsia="zh-TW"/>
        </w:rPr>
        <w:t xml:space="preserve"> </w:t>
      </w:r>
      <w:r w:rsidRPr="002074A7">
        <w:rPr>
          <w:rtl/>
          <w:lang w:eastAsia="zh-TW"/>
        </w:rPr>
        <w:t>حالات</w:t>
      </w:r>
      <w:r>
        <w:rPr>
          <w:rtl/>
          <w:lang w:eastAsia="zh-TW"/>
        </w:rPr>
        <w:t xml:space="preserve"> </w:t>
      </w:r>
      <w:r w:rsidRPr="002074A7">
        <w:rPr>
          <w:rtl/>
          <w:lang w:eastAsia="zh-TW"/>
        </w:rPr>
        <w:t>الانتحار</w:t>
      </w:r>
      <w:r>
        <w:rPr>
          <w:rtl/>
          <w:lang w:eastAsia="zh-TW"/>
        </w:rPr>
        <w:t xml:space="preserve"> </w:t>
      </w:r>
      <w:r w:rsidRPr="002074A7">
        <w:rPr>
          <w:rtl/>
          <w:lang w:eastAsia="zh-TW"/>
        </w:rPr>
        <w:t>التي</w:t>
      </w:r>
      <w:r>
        <w:rPr>
          <w:rtl/>
          <w:lang w:eastAsia="zh-TW"/>
        </w:rPr>
        <w:t xml:space="preserve"> </w:t>
      </w:r>
      <w:r w:rsidRPr="002074A7">
        <w:rPr>
          <w:rtl/>
          <w:lang w:eastAsia="zh-TW"/>
        </w:rPr>
        <w:t>وصلت</w:t>
      </w:r>
      <w:r>
        <w:rPr>
          <w:rtl/>
          <w:lang w:eastAsia="zh-TW"/>
        </w:rPr>
        <w:t xml:space="preserve"> </w:t>
      </w:r>
      <w:r w:rsidRPr="002074A7">
        <w:rPr>
          <w:rtl/>
          <w:lang w:eastAsia="zh-TW"/>
        </w:rPr>
        <w:t>معدلات</w:t>
      </w:r>
      <w:r>
        <w:rPr>
          <w:rtl/>
          <w:lang w:eastAsia="zh-TW"/>
        </w:rPr>
        <w:t xml:space="preserve"> </w:t>
      </w:r>
      <w:r w:rsidRPr="002074A7">
        <w:rPr>
          <w:rtl/>
          <w:lang w:eastAsia="zh-TW"/>
        </w:rPr>
        <w:t>وبائية</w:t>
      </w:r>
      <w:r>
        <w:rPr>
          <w:rtl/>
          <w:lang w:eastAsia="zh-TW"/>
        </w:rPr>
        <w:t xml:space="preserve"> </w:t>
      </w:r>
      <w:r w:rsidRPr="002074A7">
        <w:rPr>
          <w:rtl/>
          <w:lang w:eastAsia="zh-TW"/>
        </w:rPr>
        <w:t>في</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البلدان</w:t>
      </w:r>
      <w:r>
        <w:rPr>
          <w:rtl/>
          <w:lang w:eastAsia="zh-TW"/>
        </w:rPr>
        <w:t xml:space="preserve">. </w:t>
      </w:r>
      <w:r w:rsidRPr="002074A7">
        <w:rPr>
          <w:rtl/>
          <w:lang w:eastAsia="zh-TW"/>
        </w:rPr>
        <w:t>وسيواصل</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تحليل</w:t>
      </w:r>
      <w:r>
        <w:rPr>
          <w:rtl/>
          <w:lang w:eastAsia="zh-TW"/>
        </w:rPr>
        <w:t xml:space="preserve"> </w:t>
      </w:r>
      <w:r w:rsidRPr="002074A7">
        <w:rPr>
          <w:rtl/>
          <w:lang w:eastAsia="zh-TW"/>
        </w:rPr>
        <w:t>أهمية</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في</w:t>
      </w:r>
      <w:r>
        <w:rPr>
          <w:rtl/>
          <w:lang w:eastAsia="zh-TW"/>
        </w:rPr>
        <w:t xml:space="preserve"> </w:t>
      </w:r>
      <w:r w:rsidRPr="002074A7">
        <w:rPr>
          <w:rtl/>
          <w:lang w:eastAsia="zh-TW"/>
        </w:rPr>
        <w:t>التصدي</w:t>
      </w:r>
      <w:r>
        <w:rPr>
          <w:rtl/>
          <w:lang w:eastAsia="zh-TW"/>
        </w:rPr>
        <w:t xml:space="preserve"> </w:t>
      </w:r>
      <w:r w:rsidRPr="002074A7">
        <w:rPr>
          <w:rtl/>
          <w:lang w:eastAsia="zh-TW"/>
        </w:rPr>
        <w:t>لمشكلة</w:t>
      </w:r>
      <w:r>
        <w:rPr>
          <w:rtl/>
          <w:lang w:eastAsia="zh-TW"/>
        </w:rPr>
        <w:t xml:space="preserve"> </w:t>
      </w:r>
      <w:r w:rsidRPr="002074A7">
        <w:rPr>
          <w:rtl/>
          <w:lang w:eastAsia="zh-TW"/>
        </w:rPr>
        <w:t>الانتحار</w:t>
      </w:r>
      <w:r>
        <w:rPr>
          <w:rtl/>
          <w:lang w:eastAsia="zh-TW"/>
        </w:rPr>
        <w:t xml:space="preserve"> </w:t>
      </w:r>
      <w:r w:rsidRPr="002074A7">
        <w:rPr>
          <w:rtl/>
          <w:lang w:eastAsia="zh-TW"/>
        </w:rPr>
        <w:t>وغيرها</w:t>
      </w:r>
      <w:r>
        <w:rPr>
          <w:rtl/>
          <w:lang w:eastAsia="zh-TW"/>
        </w:rPr>
        <w:t xml:space="preserve"> </w:t>
      </w:r>
      <w:r w:rsidRPr="002074A7">
        <w:rPr>
          <w:rtl/>
          <w:lang w:eastAsia="zh-TW"/>
        </w:rPr>
        <w:t>من</w:t>
      </w:r>
      <w:r>
        <w:rPr>
          <w:rtl/>
          <w:lang w:eastAsia="zh-TW"/>
        </w:rPr>
        <w:t xml:space="preserve"> </w:t>
      </w:r>
      <w:r w:rsidRPr="002074A7">
        <w:rPr>
          <w:rtl/>
          <w:lang w:eastAsia="zh-TW"/>
        </w:rPr>
        <w:t>المسائل</w:t>
      </w:r>
      <w:r>
        <w:rPr>
          <w:rtl/>
          <w:lang w:eastAsia="zh-TW"/>
        </w:rPr>
        <w:t xml:space="preserve"> </w:t>
      </w:r>
      <w:r w:rsidRPr="002074A7">
        <w:rPr>
          <w:rtl/>
          <w:lang w:eastAsia="zh-TW"/>
        </w:rPr>
        <w:t>المتعلقة</w:t>
      </w:r>
      <w:r>
        <w:rPr>
          <w:rtl/>
          <w:lang w:eastAsia="zh-TW"/>
        </w:rPr>
        <w:t xml:space="preserve"> </w:t>
      </w:r>
      <w:r w:rsidRPr="002074A7">
        <w:rPr>
          <w:rtl/>
          <w:lang w:eastAsia="zh-TW"/>
        </w:rPr>
        <w:t>بالصحة</w:t>
      </w:r>
      <w:r>
        <w:rPr>
          <w:rtl/>
          <w:lang w:eastAsia="zh-TW"/>
        </w:rPr>
        <w:t xml:space="preserve"> </w:t>
      </w:r>
      <w:r w:rsidRPr="002074A7">
        <w:rPr>
          <w:rtl/>
          <w:lang w:eastAsia="zh-TW"/>
        </w:rPr>
        <w:t>العقلية</w:t>
      </w:r>
      <w:r>
        <w:rPr>
          <w:rtl/>
          <w:lang w:eastAsia="zh-TW"/>
        </w:rPr>
        <w:t xml:space="preserve"> </w:t>
      </w:r>
      <w:r w:rsidRPr="002074A7">
        <w:rPr>
          <w:rtl/>
          <w:lang w:eastAsia="zh-TW"/>
        </w:rPr>
        <w:t>بوصفها</w:t>
      </w:r>
      <w:r>
        <w:rPr>
          <w:rtl/>
          <w:lang w:eastAsia="zh-TW"/>
        </w:rPr>
        <w:t xml:space="preserve"> </w:t>
      </w:r>
      <w:r w:rsidRPr="002074A7">
        <w:rPr>
          <w:rtl/>
          <w:lang w:eastAsia="zh-TW"/>
        </w:rPr>
        <w:t>من</w:t>
      </w:r>
      <w:r>
        <w:rPr>
          <w:rtl/>
          <w:lang w:eastAsia="zh-TW"/>
        </w:rPr>
        <w:t xml:space="preserve"> </w:t>
      </w:r>
      <w:r w:rsidRPr="002074A7">
        <w:rPr>
          <w:rtl/>
          <w:lang w:eastAsia="zh-TW"/>
        </w:rPr>
        <w:t>تحديات</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w:t>
      </w:r>
    </w:p>
    <w:p w:rsidR="002074A7" w:rsidRPr="00026CF9" w:rsidRDefault="002074A7" w:rsidP="002074A7">
      <w:pPr>
        <w:pStyle w:val="SingleTxtGA"/>
        <w:rPr>
          <w:spacing w:val="-2"/>
          <w:rtl/>
          <w:lang w:eastAsia="zh-TW"/>
        </w:rPr>
      </w:pPr>
      <w:r w:rsidRPr="00026CF9">
        <w:rPr>
          <w:spacing w:val="-2"/>
          <w:rtl/>
          <w:lang w:eastAsia="zh-TW"/>
        </w:rPr>
        <w:t>٨٤-</w:t>
      </w:r>
      <w:r w:rsidRPr="00026CF9">
        <w:rPr>
          <w:spacing w:val="-2"/>
          <w:lang w:eastAsia="zh-TW"/>
        </w:rPr>
        <w:tab/>
      </w:r>
      <w:r w:rsidRPr="00026CF9">
        <w:rPr>
          <w:spacing w:val="-2"/>
          <w:rtl/>
          <w:lang w:eastAsia="zh-TW"/>
        </w:rPr>
        <w:t>وفي بعض المناطق، تستخدم الموارد المخصصة للرعاية الصحية العقلية على نحو غير فعال وغالب</w:t>
      </w:r>
      <w:r w:rsidR="00587E09" w:rsidRPr="00026CF9">
        <w:rPr>
          <w:spacing w:val="-2"/>
          <w:rtl/>
          <w:lang w:eastAsia="zh-TW"/>
        </w:rPr>
        <w:t xml:space="preserve">اً </w:t>
      </w:r>
      <w:r w:rsidRPr="00026CF9">
        <w:rPr>
          <w:spacing w:val="-2"/>
          <w:rtl/>
          <w:lang w:eastAsia="zh-TW"/>
        </w:rPr>
        <w:t>ما يكون ذلك من أجل إبقاء المؤسسات الكبيرة المخصصة لعزل المصابين بأمراض نفسية والمستشفيات المنفصلة المخصصة لهذه الأمراض. وغالب</w:t>
      </w:r>
      <w:r w:rsidR="00587E09" w:rsidRPr="00026CF9">
        <w:rPr>
          <w:spacing w:val="-2"/>
          <w:rtl/>
          <w:lang w:eastAsia="zh-TW"/>
        </w:rPr>
        <w:t xml:space="preserve">اً </w:t>
      </w:r>
      <w:r w:rsidRPr="00026CF9">
        <w:rPr>
          <w:spacing w:val="-2"/>
          <w:rtl/>
          <w:lang w:eastAsia="zh-TW"/>
        </w:rPr>
        <w:t>ما تستخدم أدوية الأمراض النفسية بصورة مفرطة في هذه المؤسسات، بما في ذلك استخدامها كوسيلة كيميائية للسيطرة على المرضى أو كنوع من العقاب. ويشكل ذلك مثال</w:t>
      </w:r>
      <w:r w:rsidR="00587E09" w:rsidRPr="00026CF9">
        <w:rPr>
          <w:spacing w:val="-2"/>
          <w:rtl/>
          <w:lang w:eastAsia="zh-TW"/>
        </w:rPr>
        <w:t xml:space="preserve">اً </w:t>
      </w:r>
      <w:r w:rsidRPr="00026CF9">
        <w:rPr>
          <w:spacing w:val="-2"/>
          <w:rtl/>
          <w:lang w:eastAsia="zh-TW"/>
        </w:rPr>
        <w:t>على اختلال التوازن: عندما تستخدم الموارد في التدخلات الطبية البيولوجية والإيداع في المؤسسات وليس من أجل التدخلات النفسية الاجتماعية من خلال الخدمات المجتمعية التي تلبي الاحتياجات الفردية للأشخاص على نحو أوثق. ويؤدي هذا النوع من الاختلالات إلى عدم فعالية النظم وتعزيز الوصم والاستبعاد الاجتماعي ويؤدي إلى وقوع انتهاكات منهجية لحقوق الإنسان، تصل أحيان</w:t>
      </w:r>
      <w:r w:rsidR="00587E09" w:rsidRPr="00026CF9">
        <w:rPr>
          <w:spacing w:val="-2"/>
          <w:rtl/>
          <w:lang w:eastAsia="zh-TW"/>
        </w:rPr>
        <w:t xml:space="preserve">اً </w:t>
      </w:r>
      <w:r w:rsidRPr="00026CF9">
        <w:rPr>
          <w:spacing w:val="-2"/>
          <w:rtl/>
          <w:lang w:eastAsia="zh-TW"/>
        </w:rPr>
        <w:t>إلى حد التعذيب أو إساءة المعاملة.</w:t>
      </w:r>
    </w:p>
    <w:p w:rsidR="002074A7" w:rsidRPr="00026CF9" w:rsidRDefault="002074A7" w:rsidP="002074A7">
      <w:pPr>
        <w:pStyle w:val="SingleTxtGA"/>
        <w:rPr>
          <w:spacing w:val="-2"/>
          <w:rtl/>
          <w:lang w:eastAsia="zh-TW"/>
        </w:rPr>
      </w:pPr>
      <w:r w:rsidRPr="00026CF9">
        <w:rPr>
          <w:spacing w:val="-2"/>
          <w:rtl/>
          <w:lang w:eastAsia="zh-TW"/>
        </w:rPr>
        <w:t>٨٥-</w:t>
      </w:r>
      <w:r w:rsidRPr="00026CF9">
        <w:rPr>
          <w:spacing w:val="-2"/>
          <w:lang w:eastAsia="zh-TW"/>
        </w:rPr>
        <w:tab/>
      </w:r>
      <w:r w:rsidRPr="00026CF9">
        <w:rPr>
          <w:spacing w:val="-2"/>
          <w:rtl/>
          <w:lang w:eastAsia="zh-TW"/>
        </w:rPr>
        <w:t>ومرة أخرى، يعكس ذلك عدم اتساق السلطات بين المجموعات المستفيدة من مختلف أشكال الخدمات والتدخلات، وانعدام الشفافية والرصد والمساءلة في نظم الرعاية الصحية العقلية. وتوصيات منظمة الصحة العالمية واضحة للغاية فيما يتعلق بالعناصر الإلزامية الخمسة للرعاية المجتمعية للأشخاص ذوي الإعاقة النفسية والاجتماعية، والتي تشمل الحصول على أدوية الأمراض النفسية، والعلاج النفسي، وإعادة التأهيل النفسي والاجتماعي، والتأهيل المهني والتوظيف والإسكان المدعوم. ومع ذلك، لم يُنفّذ العديد من هذه المكونات في كثير من البلدان</w:t>
      </w:r>
      <w:r w:rsidR="00A85633" w:rsidRPr="00026CF9">
        <w:rPr>
          <w:spacing w:val="-2"/>
          <w:vertAlign w:val="superscript"/>
          <w:rtl/>
          <w:lang w:eastAsia="zh-TW"/>
        </w:rPr>
        <w:t>(</w:t>
      </w:r>
      <w:r w:rsidR="00A85633" w:rsidRPr="00026CF9">
        <w:rPr>
          <w:rStyle w:val="FootnoteReference"/>
          <w:spacing w:val="-2"/>
          <w:rtl/>
          <w:lang w:eastAsia="zh-TW"/>
        </w:rPr>
        <w:footnoteReference w:id="8"/>
      </w:r>
      <w:r w:rsidR="00A85633" w:rsidRPr="00026CF9">
        <w:rPr>
          <w:spacing w:val="-2"/>
          <w:vertAlign w:val="superscript"/>
          <w:rtl/>
          <w:lang w:eastAsia="zh-TW"/>
        </w:rPr>
        <w:t>)</w:t>
      </w:r>
      <w:r w:rsidRPr="00026CF9">
        <w:rPr>
          <w:spacing w:val="-2"/>
          <w:rtl/>
          <w:lang w:eastAsia="zh-TW"/>
        </w:rPr>
        <w:t xml:space="preserve">. </w:t>
      </w:r>
    </w:p>
    <w:p w:rsidR="002074A7" w:rsidRPr="002074A7" w:rsidRDefault="00007363" w:rsidP="00007363">
      <w:pPr>
        <w:pStyle w:val="H1GA"/>
        <w:rPr>
          <w:rtl/>
          <w:lang w:eastAsia="zh-TW"/>
        </w:rPr>
      </w:pPr>
      <w:r>
        <w:rPr>
          <w:rFonts w:hint="cs"/>
          <w:rtl/>
          <w:lang w:eastAsia="zh-TW"/>
        </w:rPr>
        <w:tab/>
      </w:r>
      <w:r w:rsidR="002074A7" w:rsidRPr="002074A7">
        <w:rPr>
          <w:rtl/>
          <w:lang w:eastAsia="zh-TW"/>
        </w:rPr>
        <w:t>دال</w:t>
      </w:r>
      <w:r w:rsidR="002074A7">
        <w:rPr>
          <w:rtl/>
          <w:lang w:eastAsia="zh-TW"/>
        </w:rPr>
        <w:t>-</w:t>
      </w:r>
      <w:r w:rsidR="002074A7" w:rsidRPr="002074A7">
        <w:rPr>
          <w:lang w:eastAsia="zh-TW"/>
        </w:rPr>
        <w:tab/>
      </w:r>
      <w:r w:rsidR="002074A7" w:rsidRPr="002074A7">
        <w:rPr>
          <w:rtl/>
          <w:lang w:eastAsia="zh-TW"/>
        </w:rPr>
        <w:t>نهج</w:t>
      </w:r>
      <w:r w:rsidR="002074A7">
        <w:rPr>
          <w:rtl/>
          <w:lang w:eastAsia="zh-TW"/>
        </w:rPr>
        <w:t xml:space="preserve"> </w:t>
      </w:r>
      <w:r w:rsidR="002074A7" w:rsidRPr="002074A7">
        <w:rPr>
          <w:rtl/>
          <w:lang w:eastAsia="zh-TW"/>
        </w:rPr>
        <w:t>دورة</w:t>
      </w:r>
      <w:r w:rsidR="002074A7">
        <w:rPr>
          <w:rtl/>
          <w:lang w:eastAsia="zh-TW"/>
        </w:rPr>
        <w:t xml:space="preserve"> </w:t>
      </w:r>
      <w:r w:rsidR="002074A7" w:rsidRPr="002074A7">
        <w:rPr>
          <w:rtl/>
          <w:lang w:eastAsia="zh-TW"/>
        </w:rPr>
        <w:t>الحياة</w:t>
      </w:r>
      <w:r w:rsidR="002074A7">
        <w:rPr>
          <w:rtl/>
          <w:lang w:eastAsia="zh-TW"/>
        </w:rPr>
        <w:t xml:space="preserve"> </w:t>
      </w:r>
      <w:r w:rsidR="002074A7" w:rsidRPr="002074A7">
        <w:rPr>
          <w:rtl/>
          <w:lang w:eastAsia="zh-TW"/>
        </w:rPr>
        <w:t>إزاء</w:t>
      </w:r>
      <w:r w:rsidR="002074A7">
        <w:rPr>
          <w:rtl/>
          <w:lang w:eastAsia="zh-TW"/>
        </w:rPr>
        <w:t xml:space="preserve"> </w:t>
      </w:r>
      <w:r w:rsidR="002074A7" w:rsidRPr="002074A7">
        <w:rPr>
          <w:rtl/>
          <w:lang w:eastAsia="zh-TW"/>
        </w:rPr>
        <w:t>الحق</w:t>
      </w:r>
      <w:r w:rsidR="002074A7">
        <w:rPr>
          <w:rtl/>
          <w:lang w:eastAsia="zh-TW"/>
        </w:rPr>
        <w:t xml:space="preserve"> </w:t>
      </w:r>
      <w:r w:rsidR="002074A7" w:rsidRPr="002074A7">
        <w:rPr>
          <w:rtl/>
          <w:lang w:eastAsia="zh-TW"/>
        </w:rPr>
        <w:t>في</w:t>
      </w:r>
      <w:r w:rsidR="002074A7">
        <w:rPr>
          <w:rtl/>
          <w:lang w:eastAsia="zh-TW"/>
        </w:rPr>
        <w:t xml:space="preserve"> </w:t>
      </w:r>
      <w:r w:rsidR="002074A7" w:rsidRPr="002074A7">
        <w:rPr>
          <w:rtl/>
          <w:lang w:eastAsia="zh-TW"/>
        </w:rPr>
        <w:t>الصحة</w:t>
      </w:r>
    </w:p>
    <w:p w:rsidR="002074A7" w:rsidRPr="002074A7" w:rsidRDefault="002074A7" w:rsidP="002074A7">
      <w:pPr>
        <w:pStyle w:val="SingleTxtGA"/>
        <w:rPr>
          <w:rtl/>
          <w:lang w:eastAsia="zh-TW"/>
        </w:rPr>
      </w:pPr>
      <w:r w:rsidRPr="002074A7">
        <w:rPr>
          <w:rtl/>
          <w:lang w:eastAsia="zh-TW"/>
        </w:rPr>
        <w:t>٨٦</w:t>
      </w:r>
      <w:r>
        <w:rPr>
          <w:rtl/>
          <w:lang w:eastAsia="zh-TW"/>
        </w:rPr>
        <w:t>-</w:t>
      </w:r>
      <w:r w:rsidRPr="002074A7">
        <w:rPr>
          <w:lang w:eastAsia="zh-TW"/>
        </w:rPr>
        <w:tab/>
      </w:r>
      <w:r w:rsidRPr="002074A7">
        <w:rPr>
          <w:rtl/>
          <w:lang w:eastAsia="zh-TW"/>
        </w:rPr>
        <w:t>هناك</w:t>
      </w:r>
      <w:r>
        <w:rPr>
          <w:rtl/>
          <w:lang w:eastAsia="zh-TW"/>
        </w:rPr>
        <w:t xml:space="preserve"> </w:t>
      </w:r>
      <w:r w:rsidRPr="002074A7">
        <w:rPr>
          <w:rtl/>
          <w:lang w:eastAsia="zh-TW"/>
        </w:rPr>
        <w:t>أدلة</w:t>
      </w:r>
      <w:r>
        <w:rPr>
          <w:rtl/>
          <w:lang w:eastAsia="zh-TW"/>
        </w:rPr>
        <w:t xml:space="preserve"> </w:t>
      </w:r>
      <w:r w:rsidRPr="002074A7">
        <w:rPr>
          <w:rtl/>
          <w:lang w:eastAsia="zh-TW"/>
        </w:rPr>
        <w:t>كثيرة</w:t>
      </w:r>
      <w:r>
        <w:rPr>
          <w:rtl/>
          <w:lang w:eastAsia="zh-TW"/>
        </w:rPr>
        <w:t xml:space="preserve"> </w:t>
      </w:r>
      <w:r w:rsidRPr="002074A7">
        <w:rPr>
          <w:rtl/>
          <w:lang w:eastAsia="zh-TW"/>
        </w:rPr>
        <w:t>على</w:t>
      </w:r>
      <w:r>
        <w:rPr>
          <w:rtl/>
          <w:lang w:eastAsia="zh-TW"/>
        </w:rPr>
        <w:t xml:space="preserve"> </w:t>
      </w:r>
      <w:r w:rsidRPr="002074A7">
        <w:rPr>
          <w:rtl/>
          <w:lang w:eastAsia="zh-TW"/>
        </w:rPr>
        <w:t>وفاة</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الأطفال</w:t>
      </w:r>
      <w:r>
        <w:rPr>
          <w:rtl/>
          <w:lang w:eastAsia="zh-TW"/>
        </w:rPr>
        <w:t xml:space="preserve"> </w:t>
      </w:r>
      <w:r w:rsidRPr="002074A7">
        <w:rPr>
          <w:rtl/>
          <w:lang w:eastAsia="zh-TW"/>
        </w:rPr>
        <w:t>في</w:t>
      </w:r>
      <w:r>
        <w:rPr>
          <w:rtl/>
          <w:lang w:eastAsia="zh-TW"/>
        </w:rPr>
        <w:t xml:space="preserve"> </w:t>
      </w:r>
      <w:r w:rsidRPr="002074A7">
        <w:rPr>
          <w:rtl/>
          <w:lang w:eastAsia="zh-TW"/>
        </w:rPr>
        <w:t>سن</w:t>
      </w:r>
      <w:r>
        <w:rPr>
          <w:rtl/>
          <w:lang w:eastAsia="zh-TW"/>
        </w:rPr>
        <w:t xml:space="preserve"> </w:t>
      </w:r>
      <w:r w:rsidRPr="002074A7">
        <w:rPr>
          <w:rtl/>
          <w:lang w:eastAsia="zh-TW"/>
        </w:rPr>
        <w:t>مبكرة</w:t>
      </w:r>
      <w:r>
        <w:rPr>
          <w:rtl/>
          <w:lang w:eastAsia="zh-TW"/>
        </w:rPr>
        <w:t xml:space="preserve"> </w:t>
      </w:r>
      <w:r w:rsidRPr="002074A7">
        <w:rPr>
          <w:rtl/>
          <w:lang w:eastAsia="zh-TW"/>
        </w:rPr>
        <w:t>للغاية</w:t>
      </w:r>
      <w:r>
        <w:rPr>
          <w:rtl/>
          <w:lang w:eastAsia="zh-TW"/>
        </w:rPr>
        <w:t xml:space="preserve"> </w:t>
      </w:r>
      <w:r w:rsidRPr="002074A7">
        <w:rPr>
          <w:rtl/>
          <w:lang w:eastAsia="zh-TW"/>
        </w:rPr>
        <w:t>بسبب</w:t>
      </w:r>
      <w:r>
        <w:rPr>
          <w:rtl/>
          <w:lang w:eastAsia="zh-TW"/>
        </w:rPr>
        <w:t xml:space="preserve"> </w:t>
      </w:r>
      <w:r w:rsidRPr="002074A7">
        <w:rPr>
          <w:rtl/>
          <w:lang w:eastAsia="zh-TW"/>
        </w:rPr>
        <w:t>أمراض</w:t>
      </w:r>
      <w:r>
        <w:rPr>
          <w:rtl/>
          <w:lang w:eastAsia="zh-TW"/>
        </w:rPr>
        <w:t xml:space="preserve"> </w:t>
      </w:r>
      <w:r w:rsidRPr="002074A7">
        <w:rPr>
          <w:rtl/>
          <w:lang w:eastAsia="zh-TW"/>
        </w:rPr>
        <w:t>يمكن</w:t>
      </w:r>
      <w:r>
        <w:rPr>
          <w:rtl/>
          <w:lang w:eastAsia="zh-TW"/>
        </w:rPr>
        <w:t xml:space="preserve"> </w:t>
      </w:r>
      <w:r w:rsidRPr="002074A7">
        <w:rPr>
          <w:rtl/>
          <w:lang w:eastAsia="zh-TW"/>
        </w:rPr>
        <w:t>الوقاية</w:t>
      </w:r>
      <w:r>
        <w:rPr>
          <w:rtl/>
          <w:lang w:eastAsia="zh-TW"/>
        </w:rPr>
        <w:t xml:space="preserve"> </w:t>
      </w:r>
      <w:r w:rsidRPr="002074A7">
        <w:rPr>
          <w:rtl/>
          <w:lang w:eastAsia="zh-TW"/>
        </w:rPr>
        <w:t>منها</w:t>
      </w:r>
      <w:r>
        <w:rPr>
          <w:rtl/>
          <w:lang w:eastAsia="zh-TW"/>
        </w:rPr>
        <w:t xml:space="preserve"> </w:t>
      </w:r>
      <w:r w:rsidRPr="002074A7">
        <w:rPr>
          <w:rtl/>
          <w:lang w:eastAsia="zh-TW"/>
        </w:rPr>
        <w:t>و/أو</w:t>
      </w:r>
      <w:r>
        <w:rPr>
          <w:rtl/>
          <w:lang w:eastAsia="zh-TW"/>
        </w:rPr>
        <w:t xml:space="preserve"> </w:t>
      </w:r>
      <w:r w:rsidRPr="002074A7">
        <w:rPr>
          <w:rtl/>
          <w:lang w:eastAsia="zh-TW"/>
        </w:rPr>
        <w:t>يعانون</w:t>
      </w:r>
      <w:r>
        <w:rPr>
          <w:rtl/>
          <w:lang w:eastAsia="zh-TW"/>
        </w:rPr>
        <w:t xml:space="preserve"> </w:t>
      </w:r>
      <w:r w:rsidRPr="002074A7">
        <w:rPr>
          <w:rtl/>
          <w:lang w:eastAsia="zh-TW"/>
        </w:rPr>
        <w:t>من</w:t>
      </w:r>
      <w:r>
        <w:rPr>
          <w:rtl/>
          <w:lang w:eastAsia="zh-TW"/>
        </w:rPr>
        <w:t xml:space="preserve"> </w:t>
      </w:r>
      <w:r w:rsidRPr="002074A7">
        <w:rPr>
          <w:rtl/>
          <w:lang w:eastAsia="zh-TW"/>
        </w:rPr>
        <w:t>ارتفاع</w:t>
      </w:r>
      <w:r>
        <w:rPr>
          <w:rtl/>
          <w:lang w:eastAsia="zh-TW"/>
        </w:rPr>
        <w:t xml:space="preserve"> </w:t>
      </w:r>
      <w:r w:rsidRPr="002074A7">
        <w:rPr>
          <w:rtl/>
          <w:lang w:eastAsia="zh-TW"/>
        </w:rPr>
        <w:t>مستويات</w:t>
      </w:r>
      <w:r>
        <w:rPr>
          <w:rtl/>
          <w:lang w:eastAsia="zh-TW"/>
        </w:rPr>
        <w:t xml:space="preserve"> </w:t>
      </w:r>
      <w:r w:rsidRPr="002074A7">
        <w:rPr>
          <w:rtl/>
          <w:lang w:eastAsia="zh-TW"/>
        </w:rPr>
        <w:t>العنف</w:t>
      </w:r>
      <w:r>
        <w:rPr>
          <w:rtl/>
          <w:lang w:eastAsia="zh-TW"/>
        </w:rPr>
        <w:t xml:space="preserve"> </w:t>
      </w:r>
      <w:r w:rsidRPr="002074A7">
        <w:rPr>
          <w:rtl/>
          <w:lang w:eastAsia="zh-TW"/>
        </w:rPr>
        <w:t>وانعدام</w:t>
      </w:r>
      <w:r>
        <w:rPr>
          <w:rtl/>
          <w:lang w:eastAsia="zh-TW"/>
        </w:rPr>
        <w:t xml:space="preserve"> </w:t>
      </w:r>
      <w:r w:rsidRPr="002074A7">
        <w:rPr>
          <w:rtl/>
          <w:lang w:eastAsia="zh-TW"/>
        </w:rPr>
        <w:t>الأمن</w:t>
      </w:r>
      <w:r>
        <w:rPr>
          <w:rtl/>
          <w:lang w:eastAsia="zh-TW"/>
        </w:rPr>
        <w:t xml:space="preserve">. </w:t>
      </w:r>
      <w:r w:rsidRPr="002074A7">
        <w:rPr>
          <w:rtl/>
          <w:lang w:eastAsia="zh-TW"/>
        </w:rPr>
        <w:t>وبالتالي،</w:t>
      </w:r>
      <w:r>
        <w:rPr>
          <w:rtl/>
          <w:lang w:eastAsia="zh-TW"/>
        </w:rPr>
        <w:t xml:space="preserve"> </w:t>
      </w:r>
      <w:r w:rsidRPr="002074A7">
        <w:rPr>
          <w:rtl/>
          <w:lang w:eastAsia="zh-TW"/>
        </w:rPr>
        <w:t>فإن</w:t>
      </w:r>
      <w:r>
        <w:rPr>
          <w:rtl/>
          <w:lang w:eastAsia="zh-TW"/>
        </w:rPr>
        <w:t xml:space="preserve"> </w:t>
      </w:r>
      <w:r w:rsidRPr="002074A7">
        <w:rPr>
          <w:rtl/>
          <w:lang w:eastAsia="zh-TW"/>
        </w:rPr>
        <w:t>الحالة</w:t>
      </w:r>
      <w:r>
        <w:rPr>
          <w:rtl/>
          <w:lang w:eastAsia="zh-TW"/>
        </w:rPr>
        <w:t xml:space="preserve"> </w:t>
      </w:r>
      <w:r w:rsidRPr="002074A7">
        <w:rPr>
          <w:rtl/>
          <w:lang w:eastAsia="zh-TW"/>
        </w:rPr>
        <w:t>الصحية</w:t>
      </w:r>
      <w:r>
        <w:rPr>
          <w:rtl/>
          <w:lang w:eastAsia="zh-TW"/>
        </w:rPr>
        <w:t xml:space="preserve"> </w:t>
      </w:r>
      <w:r w:rsidRPr="002074A7">
        <w:rPr>
          <w:rtl/>
          <w:lang w:eastAsia="zh-TW"/>
        </w:rPr>
        <w:t>ونوعية</w:t>
      </w:r>
      <w:r>
        <w:rPr>
          <w:rtl/>
          <w:lang w:eastAsia="zh-TW"/>
        </w:rPr>
        <w:t xml:space="preserve"> </w:t>
      </w:r>
      <w:r w:rsidRPr="002074A7">
        <w:rPr>
          <w:rtl/>
          <w:lang w:eastAsia="zh-TW"/>
        </w:rPr>
        <w:t>حياة</w:t>
      </w:r>
      <w:r>
        <w:rPr>
          <w:rtl/>
          <w:lang w:eastAsia="zh-TW"/>
        </w:rPr>
        <w:t xml:space="preserve"> </w:t>
      </w:r>
      <w:r w:rsidRPr="002074A7">
        <w:rPr>
          <w:rtl/>
          <w:lang w:eastAsia="zh-TW"/>
        </w:rPr>
        <w:t>ورفاه</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الأفراد</w:t>
      </w:r>
      <w:r>
        <w:rPr>
          <w:rtl/>
          <w:lang w:eastAsia="zh-TW"/>
        </w:rPr>
        <w:t xml:space="preserve"> </w:t>
      </w:r>
      <w:r w:rsidRPr="002074A7">
        <w:rPr>
          <w:rtl/>
          <w:lang w:eastAsia="zh-TW"/>
        </w:rPr>
        <w:t>والجماعات</w:t>
      </w:r>
      <w:r>
        <w:rPr>
          <w:rtl/>
          <w:lang w:eastAsia="zh-TW"/>
        </w:rPr>
        <w:t xml:space="preserve"> </w:t>
      </w:r>
      <w:r w:rsidRPr="002074A7">
        <w:rPr>
          <w:rtl/>
          <w:lang w:eastAsia="zh-TW"/>
        </w:rPr>
        <w:t>ومجتمعات</w:t>
      </w:r>
      <w:r>
        <w:rPr>
          <w:rtl/>
          <w:lang w:eastAsia="zh-TW"/>
        </w:rPr>
        <w:t xml:space="preserve"> </w:t>
      </w:r>
      <w:r w:rsidRPr="002074A7">
        <w:rPr>
          <w:rtl/>
          <w:lang w:eastAsia="zh-TW"/>
        </w:rPr>
        <w:t>بأسرها</w:t>
      </w:r>
      <w:r>
        <w:rPr>
          <w:rtl/>
          <w:lang w:eastAsia="zh-TW"/>
        </w:rPr>
        <w:t xml:space="preserve"> </w:t>
      </w:r>
      <w:r w:rsidRPr="002074A7">
        <w:rPr>
          <w:rtl/>
          <w:lang w:eastAsia="zh-TW"/>
        </w:rPr>
        <w:t>على</w:t>
      </w:r>
      <w:r>
        <w:rPr>
          <w:rtl/>
          <w:lang w:eastAsia="zh-TW"/>
        </w:rPr>
        <w:t xml:space="preserve"> </w:t>
      </w:r>
      <w:r w:rsidRPr="002074A7">
        <w:rPr>
          <w:rtl/>
          <w:lang w:eastAsia="zh-TW"/>
        </w:rPr>
        <w:t>الصعيد</w:t>
      </w:r>
      <w:r>
        <w:rPr>
          <w:rtl/>
          <w:lang w:eastAsia="zh-TW"/>
        </w:rPr>
        <w:t xml:space="preserve"> </w:t>
      </w:r>
      <w:r w:rsidRPr="002074A7">
        <w:rPr>
          <w:rtl/>
          <w:lang w:eastAsia="zh-TW"/>
        </w:rPr>
        <w:t>العالمي</w:t>
      </w:r>
      <w:r>
        <w:rPr>
          <w:rtl/>
          <w:lang w:eastAsia="zh-TW"/>
        </w:rPr>
        <w:t xml:space="preserve"> </w:t>
      </w:r>
      <w:r w:rsidRPr="002074A7">
        <w:rPr>
          <w:rtl/>
          <w:lang w:eastAsia="zh-TW"/>
        </w:rPr>
        <w:t>لا</w:t>
      </w:r>
      <w:r>
        <w:rPr>
          <w:rtl/>
          <w:lang w:eastAsia="zh-TW"/>
        </w:rPr>
        <w:t xml:space="preserve"> </w:t>
      </w:r>
      <w:r w:rsidRPr="002074A7">
        <w:rPr>
          <w:rtl/>
          <w:lang w:eastAsia="zh-TW"/>
        </w:rPr>
        <w:t>تزال</w:t>
      </w:r>
      <w:r>
        <w:rPr>
          <w:rtl/>
          <w:lang w:eastAsia="zh-TW"/>
        </w:rPr>
        <w:t xml:space="preserve"> </w:t>
      </w:r>
      <w:r w:rsidRPr="002074A7">
        <w:rPr>
          <w:rtl/>
          <w:lang w:eastAsia="zh-TW"/>
        </w:rPr>
        <w:t>منخفضة</w:t>
      </w:r>
      <w:r>
        <w:rPr>
          <w:rtl/>
          <w:lang w:eastAsia="zh-TW"/>
        </w:rPr>
        <w:t xml:space="preserve"> </w:t>
      </w:r>
      <w:r w:rsidRPr="002074A7">
        <w:rPr>
          <w:rtl/>
          <w:lang w:eastAsia="zh-TW"/>
        </w:rPr>
        <w:t>بشكل</w:t>
      </w:r>
      <w:r>
        <w:rPr>
          <w:rtl/>
          <w:lang w:eastAsia="zh-TW"/>
        </w:rPr>
        <w:t xml:space="preserve"> </w:t>
      </w:r>
      <w:r w:rsidRPr="002074A7">
        <w:rPr>
          <w:rtl/>
          <w:lang w:eastAsia="zh-TW"/>
        </w:rPr>
        <w:t>غير</w:t>
      </w:r>
      <w:r>
        <w:rPr>
          <w:rtl/>
          <w:lang w:eastAsia="zh-TW"/>
        </w:rPr>
        <w:t xml:space="preserve"> </w:t>
      </w:r>
      <w:r w:rsidRPr="002074A7">
        <w:rPr>
          <w:rtl/>
          <w:lang w:eastAsia="zh-TW"/>
        </w:rPr>
        <w:t>مقبول</w:t>
      </w:r>
      <w:r>
        <w:rPr>
          <w:rtl/>
          <w:lang w:eastAsia="zh-TW"/>
        </w:rPr>
        <w:t xml:space="preserve">. </w:t>
      </w:r>
      <w:r w:rsidRPr="002074A7">
        <w:rPr>
          <w:rtl/>
          <w:lang w:eastAsia="zh-TW"/>
        </w:rPr>
        <w:t>ويعتقد</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أن</w:t>
      </w:r>
      <w:r>
        <w:rPr>
          <w:rtl/>
          <w:lang w:eastAsia="zh-TW"/>
        </w:rPr>
        <w:t xml:space="preserve"> </w:t>
      </w:r>
      <w:r w:rsidRPr="002074A7">
        <w:rPr>
          <w:rtl/>
          <w:lang w:eastAsia="zh-TW"/>
        </w:rPr>
        <w:t>نهج</w:t>
      </w:r>
      <w:r>
        <w:rPr>
          <w:rtl/>
          <w:lang w:eastAsia="zh-TW"/>
        </w:rPr>
        <w:t xml:space="preserve"> </w:t>
      </w:r>
      <w:r w:rsidRPr="002074A7">
        <w:rPr>
          <w:rtl/>
          <w:lang w:eastAsia="zh-TW"/>
        </w:rPr>
        <w:t>دورة</w:t>
      </w:r>
      <w:r>
        <w:rPr>
          <w:rtl/>
          <w:lang w:eastAsia="zh-TW"/>
        </w:rPr>
        <w:t xml:space="preserve"> </w:t>
      </w:r>
      <w:r w:rsidRPr="002074A7">
        <w:rPr>
          <w:rtl/>
          <w:lang w:eastAsia="zh-TW"/>
        </w:rPr>
        <w:t>الحياة</w:t>
      </w:r>
      <w:r>
        <w:rPr>
          <w:rtl/>
          <w:lang w:eastAsia="zh-TW"/>
        </w:rPr>
        <w:t xml:space="preserve"> </w:t>
      </w:r>
      <w:r w:rsidRPr="002074A7">
        <w:rPr>
          <w:rtl/>
          <w:lang w:eastAsia="zh-TW"/>
        </w:rPr>
        <w:t>يمكن</w:t>
      </w:r>
      <w:r>
        <w:rPr>
          <w:rtl/>
          <w:lang w:eastAsia="zh-TW"/>
        </w:rPr>
        <w:t xml:space="preserve"> </w:t>
      </w:r>
      <w:r w:rsidRPr="002074A7">
        <w:rPr>
          <w:rtl/>
          <w:lang w:eastAsia="zh-TW"/>
        </w:rPr>
        <w:t>استخدامه</w:t>
      </w:r>
      <w:r>
        <w:rPr>
          <w:rtl/>
          <w:lang w:eastAsia="zh-TW"/>
        </w:rPr>
        <w:t xml:space="preserve"> </w:t>
      </w:r>
      <w:r w:rsidRPr="002074A7">
        <w:rPr>
          <w:rtl/>
          <w:lang w:eastAsia="zh-TW"/>
        </w:rPr>
        <w:t>كطريقة</w:t>
      </w:r>
      <w:r>
        <w:rPr>
          <w:rtl/>
          <w:lang w:eastAsia="zh-TW"/>
        </w:rPr>
        <w:t xml:space="preserve"> </w:t>
      </w:r>
      <w:r w:rsidRPr="002074A7">
        <w:rPr>
          <w:rtl/>
          <w:lang w:eastAsia="zh-TW"/>
        </w:rPr>
        <w:t>لتحديد</w:t>
      </w:r>
      <w:r>
        <w:rPr>
          <w:rtl/>
          <w:lang w:eastAsia="zh-TW"/>
        </w:rPr>
        <w:t xml:space="preserve"> </w:t>
      </w:r>
      <w:r w:rsidRPr="002074A7">
        <w:rPr>
          <w:rtl/>
          <w:lang w:eastAsia="zh-TW"/>
        </w:rPr>
        <w:t>العناصر</w:t>
      </w:r>
      <w:r>
        <w:rPr>
          <w:rtl/>
          <w:lang w:eastAsia="zh-TW"/>
        </w:rPr>
        <w:t xml:space="preserve"> </w:t>
      </w:r>
      <w:r w:rsidRPr="002074A7">
        <w:rPr>
          <w:rtl/>
          <w:lang w:eastAsia="zh-TW"/>
        </w:rPr>
        <w:t>الحاسمة</w:t>
      </w:r>
      <w:r>
        <w:rPr>
          <w:rtl/>
          <w:lang w:eastAsia="zh-TW"/>
        </w:rPr>
        <w:t xml:space="preserve"> </w:t>
      </w:r>
      <w:r w:rsidRPr="002074A7">
        <w:rPr>
          <w:rtl/>
          <w:lang w:eastAsia="zh-TW"/>
        </w:rPr>
        <w:t>للتحديات</w:t>
      </w:r>
      <w:r>
        <w:rPr>
          <w:rtl/>
          <w:lang w:eastAsia="zh-TW"/>
        </w:rPr>
        <w:t xml:space="preserve"> </w:t>
      </w:r>
      <w:r w:rsidRPr="002074A7">
        <w:rPr>
          <w:rtl/>
          <w:lang w:eastAsia="zh-TW"/>
        </w:rPr>
        <w:t>والفرص</w:t>
      </w:r>
      <w:r>
        <w:rPr>
          <w:rtl/>
          <w:lang w:eastAsia="zh-TW"/>
        </w:rPr>
        <w:t xml:space="preserve"> </w:t>
      </w:r>
      <w:r w:rsidRPr="002074A7">
        <w:rPr>
          <w:rtl/>
          <w:lang w:eastAsia="zh-TW"/>
        </w:rPr>
        <w:t>بغية</w:t>
      </w:r>
      <w:r>
        <w:rPr>
          <w:rtl/>
          <w:lang w:eastAsia="zh-TW"/>
        </w:rPr>
        <w:t xml:space="preserve"> </w:t>
      </w:r>
      <w:r w:rsidRPr="002074A7">
        <w:rPr>
          <w:rtl/>
          <w:lang w:eastAsia="zh-TW"/>
        </w:rPr>
        <w:t>الحد</w:t>
      </w:r>
      <w:r>
        <w:rPr>
          <w:rtl/>
          <w:lang w:eastAsia="zh-TW"/>
        </w:rPr>
        <w:t xml:space="preserve"> </w:t>
      </w:r>
      <w:r w:rsidRPr="002074A7">
        <w:rPr>
          <w:rtl/>
          <w:lang w:eastAsia="zh-TW"/>
        </w:rPr>
        <w:t>من</w:t>
      </w:r>
      <w:r>
        <w:rPr>
          <w:rtl/>
          <w:lang w:eastAsia="zh-TW"/>
        </w:rPr>
        <w:t xml:space="preserve"> </w:t>
      </w:r>
      <w:r w:rsidRPr="002074A7">
        <w:rPr>
          <w:rtl/>
          <w:lang w:eastAsia="zh-TW"/>
        </w:rPr>
        <w:t>الوفيات</w:t>
      </w:r>
      <w:r>
        <w:rPr>
          <w:rtl/>
          <w:lang w:eastAsia="zh-TW"/>
        </w:rPr>
        <w:t xml:space="preserve"> </w:t>
      </w:r>
      <w:r w:rsidRPr="002074A7">
        <w:rPr>
          <w:rtl/>
          <w:lang w:eastAsia="zh-TW"/>
        </w:rPr>
        <w:t>التي</w:t>
      </w:r>
      <w:r>
        <w:rPr>
          <w:rtl/>
          <w:lang w:eastAsia="zh-TW"/>
        </w:rPr>
        <w:t xml:space="preserve"> </w:t>
      </w:r>
      <w:r w:rsidRPr="002074A7">
        <w:rPr>
          <w:rtl/>
          <w:lang w:eastAsia="zh-TW"/>
        </w:rPr>
        <w:t>يمكن</w:t>
      </w:r>
      <w:r>
        <w:rPr>
          <w:rtl/>
          <w:lang w:eastAsia="zh-TW"/>
        </w:rPr>
        <w:t xml:space="preserve"> </w:t>
      </w:r>
      <w:r w:rsidRPr="002074A7">
        <w:rPr>
          <w:rtl/>
          <w:lang w:eastAsia="zh-TW"/>
        </w:rPr>
        <w:t>الوقاية</w:t>
      </w:r>
      <w:r>
        <w:rPr>
          <w:rtl/>
          <w:lang w:eastAsia="zh-TW"/>
        </w:rPr>
        <w:t xml:space="preserve"> </w:t>
      </w:r>
      <w:r w:rsidRPr="002074A7">
        <w:rPr>
          <w:rtl/>
          <w:lang w:eastAsia="zh-TW"/>
        </w:rPr>
        <w:t>منها</w:t>
      </w:r>
      <w:r>
        <w:rPr>
          <w:rtl/>
          <w:lang w:eastAsia="zh-TW"/>
        </w:rPr>
        <w:t xml:space="preserve"> </w:t>
      </w:r>
      <w:r w:rsidRPr="002074A7">
        <w:rPr>
          <w:rtl/>
          <w:lang w:eastAsia="zh-TW"/>
        </w:rPr>
        <w:t>ولتحسين</w:t>
      </w:r>
      <w:r>
        <w:rPr>
          <w:rtl/>
          <w:lang w:eastAsia="zh-TW"/>
        </w:rPr>
        <w:t xml:space="preserve"> </w:t>
      </w:r>
      <w:r w:rsidRPr="002074A7">
        <w:rPr>
          <w:rtl/>
          <w:lang w:eastAsia="zh-TW"/>
        </w:rPr>
        <w:t>المؤشرات</w:t>
      </w:r>
      <w:r>
        <w:rPr>
          <w:rtl/>
          <w:lang w:eastAsia="zh-TW"/>
        </w:rPr>
        <w:t xml:space="preserve"> </w:t>
      </w:r>
      <w:r w:rsidRPr="002074A7">
        <w:rPr>
          <w:rtl/>
          <w:lang w:eastAsia="zh-TW"/>
        </w:rPr>
        <w:t>الصحية</w:t>
      </w:r>
      <w:r>
        <w:rPr>
          <w:rtl/>
          <w:lang w:eastAsia="zh-TW"/>
        </w:rPr>
        <w:t xml:space="preserve"> </w:t>
      </w:r>
      <w:r w:rsidRPr="002074A7">
        <w:rPr>
          <w:rtl/>
          <w:lang w:eastAsia="zh-TW"/>
        </w:rPr>
        <w:t>والرفاه</w:t>
      </w:r>
      <w:r>
        <w:rPr>
          <w:rtl/>
          <w:lang w:eastAsia="zh-TW"/>
        </w:rPr>
        <w:t xml:space="preserve"> </w:t>
      </w:r>
      <w:r w:rsidRPr="002074A7">
        <w:rPr>
          <w:rtl/>
          <w:lang w:eastAsia="zh-TW"/>
        </w:rPr>
        <w:t>ونوعية</w:t>
      </w:r>
      <w:r>
        <w:rPr>
          <w:rtl/>
          <w:lang w:eastAsia="zh-TW"/>
        </w:rPr>
        <w:t xml:space="preserve"> </w:t>
      </w:r>
      <w:r w:rsidRPr="002074A7">
        <w:rPr>
          <w:rtl/>
          <w:lang w:eastAsia="zh-TW"/>
        </w:rPr>
        <w:t>الحياة</w:t>
      </w:r>
      <w:r>
        <w:rPr>
          <w:rtl/>
          <w:lang w:eastAsia="zh-TW"/>
        </w:rPr>
        <w:t>.</w:t>
      </w:r>
    </w:p>
    <w:p w:rsidR="002074A7" w:rsidRPr="002074A7" w:rsidRDefault="002074A7" w:rsidP="002074A7">
      <w:pPr>
        <w:pStyle w:val="SingleTxtGA"/>
        <w:rPr>
          <w:rtl/>
          <w:lang w:eastAsia="zh-TW"/>
        </w:rPr>
      </w:pPr>
      <w:r w:rsidRPr="002074A7">
        <w:rPr>
          <w:rtl/>
          <w:lang w:eastAsia="zh-TW"/>
        </w:rPr>
        <w:lastRenderedPageBreak/>
        <w:t>٨٧</w:t>
      </w:r>
      <w:r>
        <w:rPr>
          <w:rtl/>
          <w:lang w:eastAsia="zh-TW"/>
        </w:rPr>
        <w:t>-</w:t>
      </w:r>
      <w:r w:rsidRPr="002074A7">
        <w:rPr>
          <w:lang w:eastAsia="zh-TW"/>
        </w:rPr>
        <w:tab/>
      </w:r>
      <w:r w:rsidRPr="002074A7">
        <w:rPr>
          <w:rtl/>
          <w:lang w:eastAsia="zh-TW"/>
        </w:rPr>
        <w:t>ويعتزم</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معالجة</w:t>
      </w:r>
      <w:r>
        <w:rPr>
          <w:rtl/>
          <w:lang w:eastAsia="zh-TW"/>
        </w:rPr>
        <w:t xml:space="preserve"> </w:t>
      </w:r>
      <w:r w:rsidRPr="002074A7">
        <w:rPr>
          <w:rtl/>
          <w:lang w:eastAsia="zh-TW"/>
        </w:rPr>
        <w:t>التحديات</w:t>
      </w:r>
      <w:r>
        <w:rPr>
          <w:rtl/>
          <w:lang w:eastAsia="zh-TW"/>
        </w:rPr>
        <w:t xml:space="preserve"> </w:t>
      </w:r>
      <w:r w:rsidRPr="002074A7">
        <w:rPr>
          <w:rtl/>
          <w:lang w:eastAsia="zh-TW"/>
        </w:rPr>
        <w:t>التي</w:t>
      </w:r>
      <w:r>
        <w:rPr>
          <w:rtl/>
          <w:lang w:eastAsia="zh-TW"/>
        </w:rPr>
        <w:t xml:space="preserve"> </w:t>
      </w:r>
      <w:r w:rsidRPr="002074A7">
        <w:rPr>
          <w:rtl/>
          <w:lang w:eastAsia="zh-TW"/>
        </w:rPr>
        <w:t>تواجه</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وذلك</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وسائل</w:t>
      </w:r>
      <w:r>
        <w:rPr>
          <w:rtl/>
          <w:lang w:eastAsia="zh-TW"/>
        </w:rPr>
        <w:t xml:space="preserve"> </w:t>
      </w:r>
      <w:r w:rsidRPr="002074A7">
        <w:rPr>
          <w:rtl/>
          <w:lang w:eastAsia="zh-TW"/>
        </w:rPr>
        <w:t>منها</w:t>
      </w:r>
      <w:r>
        <w:rPr>
          <w:rtl/>
          <w:lang w:eastAsia="zh-TW"/>
        </w:rPr>
        <w:t xml:space="preserve"> </w:t>
      </w:r>
      <w:r w:rsidRPr="002074A7">
        <w:rPr>
          <w:rtl/>
          <w:lang w:eastAsia="zh-TW"/>
        </w:rPr>
        <w:t>نهج</w:t>
      </w:r>
      <w:r>
        <w:rPr>
          <w:rtl/>
          <w:lang w:eastAsia="zh-TW"/>
        </w:rPr>
        <w:t xml:space="preserve"> </w:t>
      </w:r>
      <w:r w:rsidRPr="002074A7">
        <w:rPr>
          <w:rtl/>
          <w:lang w:eastAsia="zh-TW"/>
        </w:rPr>
        <w:t>دورة</w:t>
      </w:r>
      <w:r>
        <w:rPr>
          <w:rtl/>
          <w:lang w:eastAsia="zh-TW"/>
        </w:rPr>
        <w:t xml:space="preserve"> </w:t>
      </w:r>
      <w:r w:rsidRPr="002074A7">
        <w:rPr>
          <w:rtl/>
          <w:lang w:eastAsia="zh-TW"/>
        </w:rPr>
        <w:t>الحياة</w:t>
      </w:r>
      <w:r>
        <w:rPr>
          <w:rtl/>
          <w:lang w:eastAsia="zh-TW"/>
        </w:rPr>
        <w:t xml:space="preserve">. </w:t>
      </w:r>
      <w:r w:rsidRPr="002074A7">
        <w:rPr>
          <w:rtl/>
          <w:lang w:eastAsia="zh-TW"/>
        </w:rPr>
        <w:t>وهذا</w:t>
      </w:r>
      <w:r>
        <w:rPr>
          <w:rtl/>
          <w:lang w:eastAsia="zh-TW"/>
        </w:rPr>
        <w:t xml:space="preserve"> </w:t>
      </w:r>
      <w:r w:rsidRPr="002074A7">
        <w:rPr>
          <w:rtl/>
          <w:lang w:eastAsia="zh-TW"/>
        </w:rPr>
        <w:t>النهج</w:t>
      </w:r>
      <w:r>
        <w:rPr>
          <w:rtl/>
          <w:lang w:eastAsia="zh-TW"/>
        </w:rPr>
        <w:t xml:space="preserve"> </w:t>
      </w:r>
      <w:r w:rsidRPr="002074A7">
        <w:rPr>
          <w:rtl/>
          <w:lang w:eastAsia="zh-TW"/>
        </w:rPr>
        <w:t>يساعد</w:t>
      </w:r>
      <w:r>
        <w:rPr>
          <w:rtl/>
          <w:lang w:eastAsia="zh-TW"/>
        </w:rPr>
        <w:t xml:space="preserve"> </w:t>
      </w:r>
      <w:r w:rsidRPr="002074A7">
        <w:rPr>
          <w:rtl/>
          <w:lang w:eastAsia="zh-TW"/>
        </w:rPr>
        <w:t>على</w:t>
      </w:r>
      <w:r>
        <w:rPr>
          <w:rtl/>
          <w:lang w:eastAsia="zh-TW"/>
        </w:rPr>
        <w:t xml:space="preserve"> </w:t>
      </w:r>
      <w:r w:rsidRPr="002074A7">
        <w:rPr>
          <w:rtl/>
          <w:lang w:eastAsia="zh-TW"/>
        </w:rPr>
        <w:t>تحديد</w:t>
      </w:r>
      <w:r>
        <w:rPr>
          <w:rtl/>
          <w:lang w:eastAsia="zh-TW"/>
        </w:rPr>
        <w:t xml:space="preserve"> </w:t>
      </w:r>
      <w:r w:rsidRPr="002074A7">
        <w:rPr>
          <w:rtl/>
          <w:lang w:eastAsia="zh-TW"/>
        </w:rPr>
        <w:t>العناصر</w:t>
      </w:r>
      <w:r>
        <w:rPr>
          <w:rtl/>
          <w:lang w:eastAsia="zh-TW"/>
        </w:rPr>
        <w:t xml:space="preserve"> </w:t>
      </w:r>
      <w:r w:rsidRPr="002074A7">
        <w:rPr>
          <w:rtl/>
          <w:lang w:eastAsia="zh-TW"/>
        </w:rPr>
        <w:t>الحاسمة</w:t>
      </w:r>
      <w:r>
        <w:rPr>
          <w:rtl/>
          <w:lang w:eastAsia="zh-TW"/>
        </w:rPr>
        <w:t xml:space="preserve"> </w:t>
      </w:r>
      <w:r w:rsidRPr="002074A7">
        <w:rPr>
          <w:rtl/>
          <w:lang w:eastAsia="zh-TW"/>
        </w:rPr>
        <w:t>للتحديات</w:t>
      </w:r>
      <w:r>
        <w:rPr>
          <w:rtl/>
          <w:lang w:eastAsia="zh-TW"/>
        </w:rPr>
        <w:t xml:space="preserve"> </w:t>
      </w:r>
      <w:r w:rsidRPr="002074A7">
        <w:rPr>
          <w:rtl/>
          <w:lang w:eastAsia="zh-TW"/>
        </w:rPr>
        <w:t>والفرص</w:t>
      </w:r>
      <w:r>
        <w:rPr>
          <w:rtl/>
          <w:lang w:eastAsia="zh-TW"/>
        </w:rPr>
        <w:t xml:space="preserve"> </w:t>
      </w:r>
      <w:r w:rsidRPr="002074A7">
        <w:rPr>
          <w:rtl/>
          <w:lang w:eastAsia="zh-TW"/>
        </w:rPr>
        <w:t>المتاحة</w:t>
      </w:r>
      <w:r>
        <w:rPr>
          <w:rtl/>
          <w:lang w:eastAsia="zh-TW"/>
        </w:rPr>
        <w:t xml:space="preserve"> </w:t>
      </w:r>
      <w:r w:rsidRPr="002074A7">
        <w:rPr>
          <w:rtl/>
          <w:lang w:eastAsia="zh-TW"/>
        </w:rPr>
        <w:t>للإعمال</w:t>
      </w:r>
      <w:r>
        <w:rPr>
          <w:rtl/>
          <w:lang w:eastAsia="zh-TW"/>
        </w:rPr>
        <w:t xml:space="preserve"> </w:t>
      </w:r>
      <w:r w:rsidRPr="002074A7">
        <w:rPr>
          <w:rtl/>
          <w:lang w:eastAsia="zh-TW"/>
        </w:rPr>
        <w:t>الكامل</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ويكون</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بحاجة</w:t>
      </w:r>
      <w:r>
        <w:rPr>
          <w:rtl/>
          <w:lang w:eastAsia="zh-TW"/>
        </w:rPr>
        <w:t xml:space="preserve"> </w:t>
      </w:r>
      <w:r w:rsidRPr="002074A7">
        <w:rPr>
          <w:rtl/>
          <w:lang w:eastAsia="zh-TW"/>
        </w:rPr>
        <w:t>إلى</w:t>
      </w:r>
      <w:r>
        <w:rPr>
          <w:rtl/>
          <w:lang w:eastAsia="zh-TW"/>
        </w:rPr>
        <w:t xml:space="preserve"> </w:t>
      </w:r>
      <w:r w:rsidRPr="002074A7">
        <w:rPr>
          <w:rtl/>
          <w:lang w:eastAsia="zh-TW"/>
        </w:rPr>
        <w:t>الحماية</w:t>
      </w:r>
      <w:r>
        <w:rPr>
          <w:rtl/>
          <w:lang w:eastAsia="zh-TW"/>
        </w:rPr>
        <w:t xml:space="preserve"> </w:t>
      </w:r>
      <w:r w:rsidRPr="002074A7">
        <w:rPr>
          <w:rtl/>
          <w:lang w:eastAsia="zh-TW"/>
        </w:rPr>
        <w:t>بصفة</w:t>
      </w:r>
      <w:r>
        <w:rPr>
          <w:rtl/>
          <w:lang w:eastAsia="zh-TW"/>
        </w:rPr>
        <w:t xml:space="preserve"> </w:t>
      </w:r>
      <w:r w:rsidRPr="002074A7">
        <w:rPr>
          <w:rtl/>
          <w:lang w:eastAsia="zh-TW"/>
        </w:rPr>
        <w:t>خاصة</w:t>
      </w:r>
      <w:r>
        <w:rPr>
          <w:rtl/>
          <w:lang w:eastAsia="zh-TW"/>
        </w:rPr>
        <w:t xml:space="preserve"> </w:t>
      </w:r>
      <w:r w:rsidRPr="002074A7">
        <w:rPr>
          <w:rtl/>
          <w:lang w:eastAsia="zh-TW"/>
        </w:rPr>
        <w:t>خلال</w:t>
      </w:r>
      <w:r>
        <w:rPr>
          <w:rtl/>
          <w:lang w:eastAsia="zh-TW"/>
        </w:rPr>
        <w:t xml:space="preserve"> </w:t>
      </w:r>
      <w:r w:rsidRPr="002074A7">
        <w:rPr>
          <w:rtl/>
          <w:lang w:eastAsia="zh-TW"/>
        </w:rPr>
        <w:t>بعض</w:t>
      </w:r>
      <w:r>
        <w:rPr>
          <w:rtl/>
          <w:lang w:eastAsia="zh-TW"/>
        </w:rPr>
        <w:t xml:space="preserve"> </w:t>
      </w:r>
      <w:r w:rsidRPr="002074A7">
        <w:rPr>
          <w:rtl/>
          <w:lang w:eastAsia="zh-TW"/>
        </w:rPr>
        <w:t>مراحل</w:t>
      </w:r>
      <w:r>
        <w:rPr>
          <w:rtl/>
          <w:lang w:eastAsia="zh-TW"/>
        </w:rPr>
        <w:t xml:space="preserve"> </w:t>
      </w:r>
      <w:r w:rsidRPr="002074A7">
        <w:rPr>
          <w:rtl/>
          <w:lang w:eastAsia="zh-TW"/>
        </w:rPr>
        <w:t>الحياة</w:t>
      </w:r>
      <w:r>
        <w:rPr>
          <w:rtl/>
          <w:lang w:eastAsia="zh-TW"/>
        </w:rPr>
        <w:t xml:space="preserve"> </w:t>
      </w:r>
      <w:r w:rsidRPr="002074A7">
        <w:rPr>
          <w:rtl/>
          <w:lang w:eastAsia="zh-TW"/>
        </w:rPr>
        <w:t>المهمة،</w:t>
      </w:r>
      <w:r>
        <w:rPr>
          <w:rtl/>
          <w:lang w:eastAsia="zh-TW"/>
        </w:rPr>
        <w:t xml:space="preserve"> </w:t>
      </w:r>
      <w:r w:rsidRPr="002074A7">
        <w:rPr>
          <w:rtl/>
          <w:lang w:eastAsia="zh-TW"/>
        </w:rPr>
        <w:t>نظر</w:t>
      </w:r>
      <w:r w:rsidR="00587E09">
        <w:rPr>
          <w:rtl/>
          <w:lang w:eastAsia="zh-TW"/>
        </w:rPr>
        <w:t xml:space="preserve">اً </w:t>
      </w:r>
      <w:r w:rsidRPr="002074A7">
        <w:rPr>
          <w:rtl/>
          <w:lang w:eastAsia="zh-TW"/>
        </w:rPr>
        <w:t>لوجود</w:t>
      </w:r>
      <w:r>
        <w:rPr>
          <w:rtl/>
          <w:lang w:eastAsia="zh-TW"/>
        </w:rPr>
        <w:t xml:space="preserve"> </w:t>
      </w:r>
      <w:r w:rsidRPr="002074A7">
        <w:rPr>
          <w:rtl/>
          <w:lang w:eastAsia="zh-TW"/>
        </w:rPr>
        <w:t>مخاطر</w:t>
      </w:r>
      <w:r>
        <w:rPr>
          <w:rtl/>
          <w:lang w:eastAsia="zh-TW"/>
        </w:rPr>
        <w:t xml:space="preserve"> </w:t>
      </w:r>
      <w:r w:rsidRPr="002074A7">
        <w:rPr>
          <w:rtl/>
          <w:lang w:eastAsia="zh-TW"/>
        </w:rPr>
        <w:t>أكبر</w:t>
      </w:r>
      <w:r>
        <w:rPr>
          <w:rtl/>
          <w:lang w:eastAsia="zh-TW"/>
        </w:rPr>
        <w:t xml:space="preserve"> </w:t>
      </w:r>
      <w:r w:rsidRPr="002074A7">
        <w:rPr>
          <w:rtl/>
          <w:lang w:eastAsia="zh-TW"/>
        </w:rPr>
        <w:t>لوقوع</w:t>
      </w:r>
      <w:r>
        <w:rPr>
          <w:rtl/>
          <w:lang w:eastAsia="zh-TW"/>
        </w:rPr>
        <w:t xml:space="preserve"> </w:t>
      </w:r>
      <w:r w:rsidRPr="002074A7">
        <w:rPr>
          <w:rtl/>
          <w:lang w:eastAsia="zh-TW"/>
        </w:rPr>
        <w:t>انتهاكات</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بما</w:t>
      </w:r>
      <w:r>
        <w:rPr>
          <w:rtl/>
          <w:lang w:eastAsia="zh-TW"/>
        </w:rPr>
        <w:t xml:space="preserve"> </w:t>
      </w:r>
      <w:r w:rsidRPr="002074A7">
        <w:rPr>
          <w:rtl/>
          <w:lang w:eastAsia="zh-TW"/>
        </w:rPr>
        <w:t>فيها</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ومن</w:t>
      </w:r>
      <w:r>
        <w:rPr>
          <w:rtl/>
          <w:lang w:eastAsia="zh-TW"/>
        </w:rPr>
        <w:t xml:space="preserve"> </w:t>
      </w:r>
      <w:r w:rsidRPr="002074A7">
        <w:rPr>
          <w:rtl/>
          <w:lang w:eastAsia="zh-TW"/>
        </w:rPr>
        <w:t>ناحية</w:t>
      </w:r>
      <w:r>
        <w:rPr>
          <w:rtl/>
          <w:lang w:eastAsia="zh-TW"/>
        </w:rPr>
        <w:t xml:space="preserve"> </w:t>
      </w:r>
      <w:r w:rsidRPr="002074A7">
        <w:rPr>
          <w:rtl/>
          <w:lang w:eastAsia="zh-TW"/>
        </w:rPr>
        <w:t>أخرى،</w:t>
      </w:r>
      <w:r>
        <w:rPr>
          <w:rtl/>
          <w:lang w:eastAsia="zh-TW"/>
        </w:rPr>
        <w:t xml:space="preserve"> </w:t>
      </w:r>
      <w:r w:rsidRPr="002074A7">
        <w:rPr>
          <w:rtl/>
          <w:lang w:eastAsia="zh-TW"/>
        </w:rPr>
        <w:t>فإن</w:t>
      </w:r>
      <w:r>
        <w:rPr>
          <w:rtl/>
          <w:lang w:eastAsia="zh-TW"/>
        </w:rPr>
        <w:t xml:space="preserve"> </w:t>
      </w:r>
      <w:r w:rsidRPr="002074A7">
        <w:rPr>
          <w:rtl/>
          <w:lang w:eastAsia="zh-TW"/>
        </w:rPr>
        <w:t>التدخلات</w:t>
      </w:r>
      <w:r>
        <w:rPr>
          <w:rtl/>
          <w:lang w:eastAsia="zh-TW"/>
        </w:rPr>
        <w:t xml:space="preserve"> </w:t>
      </w:r>
      <w:r w:rsidRPr="002074A7">
        <w:rPr>
          <w:rtl/>
          <w:lang w:eastAsia="zh-TW"/>
        </w:rPr>
        <w:t>خلال</w:t>
      </w:r>
      <w:r>
        <w:rPr>
          <w:rtl/>
          <w:lang w:eastAsia="zh-TW"/>
        </w:rPr>
        <w:t xml:space="preserve"> </w:t>
      </w:r>
      <w:r w:rsidRPr="002074A7">
        <w:rPr>
          <w:rtl/>
          <w:lang w:eastAsia="zh-TW"/>
        </w:rPr>
        <w:t>هذه</w:t>
      </w:r>
      <w:r>
        <w:rPr>
          <w:rtl/>
          <w:lang w:eastAsia="zh-TW"/>
        </w:rPr>
        <w:t xml:space="preserve"> </w:t>
      </w:r>
      <w:r w:rsidRPr="002074A7">
        <w:rPr>
          <w:rtl/>
          <w:lang w:eastAsia="zh-TW"/>
        </w:rPr>
        <w:t>المراحل</w:t>
      </w:r>
      <w:r>
        <w:rPr>
          <w:rtl/>
          <w:lang w:eastAsia="zh-TW"/>
        </w:rPr>
        <w:t xml:space="preserve"> </w:t>
      </w:r>
      <w:r w:rsidRPr="002074A7">
        <w:rPr>
          <w:rtl/>
          <w:lang w:eastAsia="zh-TW"/>
        </w:rPr>
        <w:t>الحاسمة</w:t>
      </w:r>
      <w:r>
        <w:rPr>
          <w:rtl/>
          <w:lang w:eastAsia="zh-TW"/>
        </w:rPr>
        <w:t xml:space="preserve"> </w:t>
      </w:r>
      <w:r w:rsidRPr="002074A7">
        <w:rPr>
          <w:rtl/>
          <w:lang w:eastAsia="zh-TW"/>
        </w:rPr>
        <w:t>من</w:t>
      </w:r>
      <w:r>
        <w:rPr>
          <w:rtl/>
          <w:lang w:eastAsia="zh-TW"/>
        </w:rPr>
        <w:t xml:space="preserve"> </w:t>
      </w:r>
      <w:r w:rsidRPr="002074A7">
        <w:rPr>
          <w:rtl/>
          <w:lang w:eastAsia="zh-TW"/>
        </w:rPr>
        <w:t>الحياة</w:t>
      </w:r>
      <w:r>
        <w:rPr>
          <w:rtl/>
          <w:lang w:eastAsia="zh-TW"/>
        </w:rPr>
        <w:t xml:space="preserve"> </w:t>
      </w:r>
      <w:r w:rsidRPr="002074A7">
        <w:rPr>
          <w:rtl/>
          <w:lang w:eastAsia="zh-TW"/>
        </w:rPr>
        <w:t>تتيح</w:t>
      </w:r>
      <w:r>
        <w:rPr>
          <w:rtl/>
          <w:lang w:eastAsia="zh-TW"/>
        </w:rPr>
        <w:t xml:space="preserve"> </w:t>
      </w:r>
      <w:r w:rsidRPr="002074A7">
        <w:rPr>
          <w:rtl/>
          <w:lang w:eastAsia="zh-TW"/>
        </w:rPr>
        <w:t>فرص</w:t>
      </w:r>
      <w:r w:rsidR="00587E09">
        <w:rPr>
          <w:rtl/>
          <w:lang w:eastAsia="zh-TW"/>
        </w:rPr>
        <w:t xml:space="preserve">اً </w:t>
      </w:r>
      <w:r w:rsidRPr="002074A7">
        <w:rPr>
          <w:rtl/>
          <w:lang w:eastAsia="zh-TW"/>
        </w:rPr>
        <w:t>جديدة</w:t>
      </w:r>
      <w:r>
        <w:rPr>
          <w:rtl/>
          <w:lang w:eastAsia="zh-TW"/>
        </w:rPr>
        <w:t xml:space="preserve"> </w:t>
      </w:r>
      <w:r w:rsidRPr="002074A7">
        <w:rPr>
          <w:rtl/>
          <w:lang w:eastAsia="zh-TW"/>
        </w:rPr>
        <w:t>وتوفر</w:t>
      </w:r>
      <w:r>
        <w:rPr>
          <w:rtl/>
          <w:lang w:eastAsia="zh-TW"/>
        </w:rPr>
        <w:t xml:space="preserve"> </w:t>
      </w:r>
      <w:r w:rsidRPr="002074A7">
        <w:rPr>
          <w:rtl/>
          <w:lang w:eastAsia="zh-TW"/>
        </w:rPr>
        <w:t>عوامل</w:t>
      </w:r>
      <w:r>
        <w:rPr>
          <w:rtl/>
          <w:lang w:eastAsia="zh-TW"/>
        </w:rPr>
        <w:t xml:space="preserve"> </w:t>
      </w:r>
      <w:r w:rsidRPr="002074A7">
        <w:rPr>
          <w:rtl/>
          <w:lang w:eastAsia="zh-TW"/>
        </w:rPr>
        <w:t>جديدة</w:t>
      </w:r>
      <w:r>
        <w:rPr>
          <w:rtl/>
          <w:lang w:eastAsia="zh-TW"/>
        </w:rPr>
        <w:t xml:space="preserve"> </w:t>
      </w:r>
      <w:r w:rsidRPr="002074A7">
        <w:rPr>
          <w:rtl/>
          <w:lang w:eastAsia="zh-TW"/>
        </w:rPr>
        <w:t>لحماية</w:t>
      </w:r>
      <w:r>
        <w:rPr>
          <w:rtl/>
          <w:lang w:eastAsia="zh-TW"/>
        </w:rPr>
        <w:t xml:space="preserve"> </w:t>
      </w:r>
      <w:r w:rsidRPr="002074A7">
        <w:rPr>
          <w:rtl/>
          <w:lang w:eastAsia="zh-TW"/>
        </w:rPr>
        <w:t>الصحة</w:t>
      </w:r>
      <w:r>
        <w:rPr>
          <w:rtl/>
          <w:lang w:eastAsia="zh-TW"/>
        </w:rPr>
        <w:t xml:space="preserve">. </w:t>
      </w:r>
      <w:r w:rsidRPr="002074A7">
        <w:rPr>
          <w:rtl/>
          <w:lang w:eastAsia="zh-TW"/>
        </w:rPr>
        <w:t>وقد</w:t>
      </w:r>
      <w:r>
        <w:rPr>
          <w:rtl/>
          <w:lang w:eastAsia="zh-TW"/>
        </w:rPr>
        <w:t xml:space="preserve"> </w:t>
      </w:r>
      <w:r w:rsidRPr="002074A7">
        <w:rPr>
          <w:rtl/>
          <w:lang w:eastAsia="zh-TW"/>
        </w:rPr>
        <w:t>يساعد</w:t>
      </w:r>
      <w:r>
        <w:rPr>
          <w:rtl/>
          <w:lang w:eastAsia="zh-TW"/>
        </w:rPr>
        <w:t xml:space="preserve"> </w:t>
      </w:r>
      <w:r w:rsidRPr="002074A7">
        <w:rPr>
          <w:rtl/>
          <w:lang w:eastAsia="zh-TW"/>
        </w:rPr>
        <w:t>نهج</w:t>
      </w:r>
      <w:r>
        <w:rPr>
          <w:rtl/>
          <w:lang w:eastAsia="zh-TW"/>
        </w:rPr>
        <w:t xml:space="preserve"> </w:t>
      </w:r>
      <w:r w:rsidRPr="002074A7">
        <w:rPr>
          <w:rtl/>
          <w:lang w:eastAsia="zh-TW"/>
        </w:rPr>
        <w:t>دورة</w:t>
      </w:r>
      <w:r>
        <w:rPr>
          <w:rtl/>
          <w:lang w:eastAsia="zh-TW"/>
        </w:rPr>
        <w:t xml:space="preserve"> </w:t>
      </w:r>
      <w:r w:rsidRPr="002074A7">
        <w:rPr>
          <w:rtl/>
          <w:lang w:eastAsia="zh-TW"/>
        </w:rPr>
        <w:t>الحياة</w:t>
      </w:r>
      <w:r>
        <w:rPr>
          <w:rtl/>
          <w:lang w:eastAsia="zh-TW"/>
        </w:rPr>
        <w:t xml:space="preserve"> </w:t>
      </w:r>
      <w:r w:rsidRPr="002074A7">
        <w:rPr>
          <w:rtl/>
          <w:lang w:eastAsia="zh-TW"/>
        </w:rPr>
        <w:t>في</w:t>
      </w:r>
      <w:r>
        <w:rPr>
          <w:rtl/>
          <w:lang w:eastAsia="zh-TW"/>
        </w:rPr>
        <w:t xml:space="preserve"> </w:t>
      </w:r>
      <w:r w:rsidRPr="002074A7">
        <w:rPr>
          <w:rtl/>
          <w:lang w:eastAsia="zh-TW"/>
        </w:rPr>
        <w:t>الوقاية</w:t>
      </w:r>
      <w:r>
        <w:rPr>
          <w:rtl/>
          <w:lang w:eastAsia="zh-TW"/>
        </w:rPr>
        <w:t xml:space="preserve"> </w:t>
      </w:r>
      <w:r w:rsidRPr="002074A7">
        <w:rPr>
          <w:rtl/>
          <w:lang w:eastAsia="zh-TW"/>
        </w:rPr>
        <w:t>من</w:t>
      </w:r>
      <w:r>
        <w:rPr>
          <w:rtl/>
          <w:lang w:eastAsia="zh-TW"/>
        </w:rPr>
        <w:t xml:space="preserve"> </w:t>
      </w:r>
      <w:r w:rsidRPr="002074A7">
        <w:rPr>
          <w:rtl/>
          <w:lang w:eastAsia="zh-TW"/>
        </w:rPr>
        <w:t>الأمراض</w:t>
      </w:r>
      <w:r>
        <w:rPr>
          <w:rtl/>
          <w:lang w:eastAsia="zh-TW"/>
        </w:rPr>
        <w:t xml:space="preserve"> </w:t>
      </w:r>
      <w:r w:rsidRPr="002074A7">
        <w:rPr>
          <w:rtl/>
          <w:lang w:eastAsia="zh-TW"/>
        </w:rPr>
        <w:t>المزمنة</w:t>
      </w:r>
      <w:r>
        <w:rPr>
          <w:rtl/>
          <w:lang w:eastAsia="zh-TW"/>
        </w:rPr>
        <w:t xml:space="preserve"> </w:t>
      </w:r>
      <w:r w:rsidRPr="002074A7">
        <w:rPr>
          <w:rtl/>
          <w:lang w:eastAsia="zh-TW"/>
        </w:rPr>
        <w:t>بعد</w:t>
      </w:r>
      <w:r>
        <w:rPr>
          <w:rtl/>
          <w:lang w:eastAsia="zh-TW"/>
        </w:rPr>
        <w:t xml:space="preserve"> </w:t>
      </w:r>
      <w:r w:rsidRPr="002074A7">
        <w:rPr>
          <w:rtl/>
          <w:lang w:eastAsia="zh-TW"/>
        </w:rPr>
        <w:t>البلوغ</w:t>
      </w:r>
      <w:r>
        <w:rPr>
          <w:rtl/>
          <w:lang w:eastAsia="zh-TW"/>
        </w:rPr>
        <w:t xml:space="preserve"> </w:t>
      </w:r>
      <w:r w:rsidRPr="002074A7">
        <w:rPr>
          <w:rtl/>
          <w:lang w:eastAsia="zh-TW"/>
        </w:rPr>
        <w:t>من</w:t>
      </w:r>
      <w:r>
        <w:rPr>
          <w:rtl/>
          <w:lang w:eastAsia="zh-TW"/>
        </w:rPr>
        <w:t xml:space="preserve"> </w:t>
      </w:r>
      <w:r w:rsidRPr="002074A7">
        <w:rPr>
          <w:rtl/>
          <w:lang w:eastAsia="zh-TW"/>
        </w:rPr>
        <w:t>خلال</w:t>
      </w:r>
      <w:r>
        <w:rPr>
          <w:rtl/>
          <w:lang w:eastAsia="zh-TW"/>
        </w:rPr>
        <w:t xml:space="preserve"> </w:t>
      </w:r>
      <w:r w:rsidRPr="002074A7">
        <w:rPr>
          <w:rtl/>
          <w:lang w:eastAsia="zh-TW"/>
        </w:rPr>
        <w:t>توفير</w:t>
      </w:r>
      <w:r>
        <w:rPr>
          <w:rtl/>
          <w:lang w:eastAsia="zh-TW"/>
        </w:rPr>
        <w:t xml:space="preserve"> </w:t>
      </w:r>
      <w:r w:rsidRPr="002074A7">
        <w:rPr>
          <w:rtl/>
          <w:lang w:eastAsia="zh-TW"/>
        </w:rPr>
        <w:t>الحماية</w:t>
      </w:r>
      <w:r>
        <w:rPr>
          <w:rtl/>
          <w:lang w:eastAsia="zh-TW"/>
        </w:rPr>
        <w:t xml:space="preserve"> </w:t>
      </w:r>
      <w:r w:rsidRPr="002074A7">
        <w:rPr>
          <w:rtl/>
          <w:lang w:eastAsia="zh-TW"/>
        </w:rPr>
        <w:t>الفعالة</w:t>
      </w:r>
      <w:r>
        <w:rPr>
          <w:rtl/>
          <w:lang w:eastAsia="zh-TW"/>
        </w:rPr>
        <w:t xml:space="preserve"> </w:t>
      </w:r>
      <w:r w:rsidRPr="002074A7">
        <w:rPr>
          <w:rtl/>
          <w:lang w:eastAsia="zh-TW"/>
        </w:rPr>
        <w:t>للأطفال</w:t>
      </w:r>
      <w:r>
        <w:rPr>
          <w:rtl/>
          <w:lang w:eastAsia="zh-TW"/>
        </w:rPr>
        <w:t xml:space="preserve"> </w:t>
      </w:r>
      <w:r w:rsidRPr="002074A7">
        <w:rPr>
          <w:rtl/>
          <w:lang w:eastAsia="zh-TW"/>
        </w:rPr>
        <w:t>في</w:t>
      </w:r>
      <w:r>
        <w:rPr>
          <w:rtl/>
          <w:lang w:eastAsia="zh-TW"/>
        </w:rPr>
        <w:t xml:space="preserve"> </w:t>
      </w:r>
      <w:r w:rsidRPr="002074A7">
        <w:rPr>
          <w:rtl/>
          <w:lang w:eastAsia="zh-TW"/>
        </w:rPr>
        <w:t>مرحلة</w:t>
      </w:r>
      <w:r>
        <w:rPr>
          <w:rtl/>
          <w:lang w:eastAsia="zh-TW"/>
        </w:rPr>
        <w:t xml:space="preserve"> </w:t>
      </w:r>
      <w:r w:rsidRPr="002074A7">
        <w:rPr>
          <w:rtl/>
          <w:lang w:eastAsia="zh-TW"/>
        </w:rPr>
        <w:t>الطفولة</w:t>
      </w:r>
      <w:r>
        <w:rPr>
          <w:rtl/>
          <w:lang w:eastAsia="zh-TW"/>
        </w:rPr>
        <w:t xml:space="preserve"> </w:t>
      </w:r>
      <w:r w:rsidRPr="002074A7">
        <w:rPr>
          <w:rtl/>
          <w:lang w:eastAsia="zh-TW"/>
        </w:rPr>
        <w:t>المبكرة</w:t>
      </w:r>
      <w:r>
        <w:rPr>
          <w:rtl/>
          <w:lang w:eastAsia="zh-TW"/>
        </w:rPr>
        <w:t>.</w:t>
      </w:r>
    </w:p>
    <w:p w:rsidR="002074A7" w:rsidRPr="002074A7" w:rsidRDefault="002074A7" w:rsidP="002074A7">
      <w:pPr>
        <w:pStyle w:val="SingleTxtGA"/>
        <w:rPr>
          <w:rtl/>
          <w:lang w:eastAsia="zh-TW"/>
        </w:rPr>
      </w:pPr>
      <w:r w:rsidRPr="002074A7">
        <w:rPr>
          <w:rtl/>
          <w:lang w:eastAsia="zh-TW"/>
        </w:rPr>
        <w:t>٨٨</w:t>
      </w:r>
      <w:r>
        <w:rPr>
          <w:rtl/>
          <w:lang w:eastAsia="zh-TW"/>
        </w:rPr>
        <w:t>-</w:t>
      </w:r>
      <w:r w:rsidRPr="002074A7">
        <w:rPr>
          <w:lang w:eastAsia="zh-TW"/>
        </w:rPr>
        <w:tab/>
      </w:r>
      <w:r w:rsidRPr="002074A7">
        <w:rPr>
          <w:rtl/>
          <w:lang w:eastAsia="zh-TW"/>
        </w:rPr>
        <w:t>وتمشي</w:t>
      </w:r>
      <w:r w:rsidR="00587E09">
        <w:rPr>
          <w:rtl/>
          <w:lang w:eastAsia="zh-TW"/>
        </w:rPr>
        <w:t xml:space="preserve">اً </w:t>
      </w:r>
      <w:r w:rsidRPr="002074A7">
        <w:rPr>
          <w:rtl/>
          <w:lang w:eastAsia="zh-TW"/>
        </w:rPr>
        <w:t>مع</w:t>
      </w:r>
      <w:r>
        <w:rPr>
          <w:rtl/>
          <w:lang w:eastAsia="zh-TW"/>
        </w:rPr>
        <w:t xml:space="preserve"> </w:t>
      </w:r>
      <w:r w:rsidRPr="002074A7">
        <w:rPr>
          <w:rtl/>
          <w:lang w:eastAsia="zh-TW"/>
        </w:rPr>
        <w:t>نهج</w:t>
      </w:r>
      <w:r>
        <w:rPr>
          <w:rtl/>
          <w:lang w:eastAsia="zh-TW"/>
        </w:rPr>
        <w:t xml:space="preserve"> </w:t>
      </w:r>
      <w:r w:rsidRPr="002074A7">
        <w:rPr>
          <w:rtl/>
          <w:lang w:eastAsia="zh-TW"/>
        </w:rPr>
        <w:t>دورة</w:t>
      </w:r>
      <w:r>
        <w:rPr>
          <w:rtl/>
          <w:lang w:eastAsia="zh-TW"/>
        </w:rPr>
        <w:t xml:space="preserve"> </w:t>
      </w:r>
      <w:r w:rsidRPr="002074A7">
        <w:rPr>
          <w:rtl/>
          <w:lang w:eastAsia="zh-TW"/>
        </w:rPr>
        <w:t>الحياة،</w:t>
      </w:r>
      <w:r>
        <w:rPr>
          <w:rtl/>
          <w:lang w:eastAsia="zh-TW"/>
        </w:rPr>
        <w:t xml:space="preserve"> </w:t>
      </w:r>
      <w:r w:rsidRPr="002074A7">
        <w:rPr>
          <w:rtl/>
          <w:lang w:eastAsia="zh-TW"/>
        </w:rPr>
        <w:t>سيكرس</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تقريره</w:t>
      </w:r>
      <w:r>
        <w:rPr>
          <w:rtl/>
          <w:lang w:eastAsia="zh-TW"/>
        </w:rPr>
        <w:t xml:space="preserve"> </w:t>
      </w:r>
      <w:r w:rsidRPr="002074A7">
        <w:rPr>
          <w:rtl/>
          <w:lang w:eastAsia="zh-TW"/>
        </w:rPr>
        <w:t>الموضوعي</w:t>
      </w:r>
      <w:r>
        <w:rPr>
          <w:rtl/>
          <w:lang w:eastAsia="zh-TW"/>
        </w:rPr>
        <w:t xml:space="preserve"> </w:t>
      </w:r>
      <w:r w:rsidRPr="002074A7">
        <w:rPr>
          <w:rtl/>
          <w:lang w:eastAsia="zh-TW"/>
        </w:rPr>
        <w:t>المقبل</w:t>
      </w:r>
      <w:r>
        <w:rPr>
          <w:rtl/>
          <w:lang w:eastAsia="zh-TW"/>
        </w:rPr>
        <w:t xml:space="preserve"> </w:t>
      </w:r>
      <w:r w:rsidRPr="002074A7">
        <w:rPr>
          <w:rtl/>
          <w:lang w:eastAsia="zh-TW"/>
        </w:rPr>
        <w:t>للتحديات</w:t>
      </w:r>
      <w:r>
        <w:rPr>
          <w:rtl/>
          <w:lang w:eastAsia="zh-TW"/>
        </w:rPr>
        <w:t xml:space="preserve"> </w:t>
      </w:r>
      <w:r w:rsidRPr="002074A7">
        <w:rPr>
          <w:rtl/>
          <w:lang w:eastAsia="zh-TW"/>
        </w:rPr>
        <w:t>التي</w:t>
      </w:r>
      <w:r>
        <w:rPr>
          <w:rtl/>
          <w:lang w:eastAsia="zh-TW"/>
        </w:rPr>
        <w:t xml:space="preserve"> </w:t>
      </w:r>
      <w:r w:rsidRPr="002074A7">
        <w:rPr>
          <w:rtl/>
          <w:lang w:eastAsia="zh-TW"/>
        </w:rPr>
        <w:t>تواجه</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خلال</w:t>
      </w:r>
      <w:r>
        <w:rPr>
          <w:rtl/>
          <w:lang w:eastAsia="zh-TW"/>
        </w:rPr>
        <w:t xml:space="preserve"> </w:t>
      </w:r>
      <w:r w:rsidRPr="002074A7">
        <w:rPr>
          <w:rtl/>
          <w:lang w:eastAsia="zh-TW"/>
        </w:rPr>
        <w:t>فترة</w:t>
      </w:r>
      <w:r>
        <w:rPr>
          <w:rtl/>
          <w:lang w:eastAsia="zh-TW"/>
        </w:rPr>
        <w:t xml:space="preserve"> </w:t>
      </w:r>
      <w:r w:rsidRPr="002074A7">
        <w:rPr>
          <w:rtl/>
          <w:lang w:eastAsia="zh-TW"/>
        </w:rPr>
        <w:t>الطفولة</w:t>
      </w:r>
      <w:r>
        <w:rPr>
          <w:rtl/>
          <w:lang w:eastAsia="zh-TW"/>
        </w:rPr>
        <w:t xml:space="preserve"> </w:t>
      </w:r>
      <w:r w:rsidRPr="002074A7">
        <w:rPr>
          <w:rtl/>
          <w:lang w:eastAsia="zh-TW"/>
        </w:rPr>
        <w:t>المبكرة</w:t>
      </w:r>
      <w:r>
        <w:rPr>
          <w:rtl/>
          <w:lang w:eastAsia="zh-TW"/>
        </w:rPr>
        <w:t xml:space="preserve"> </w:t>
      </w:r>
      <w:r w:rsidRPr="002074A7">
        <w:rPr>
          <w:rtl/>
          <w:lang w:eastAsia="zh-TW"/>
        </w:rPr>
        <w:t>والفرص</w:t>
      </w:r>
      <w:r>
        <w:rPr>
          <w:rtl/>
          <w:lang w:eastAsia="zh-TW"/>
        </w:rPr>
        <w:t xml:space="preserve"> </w:t>
      </w:r>
      <w:r w:rsidRPr="002074A7">
        <w:rPr>
          <w:rtl/>
          <w:lang w:eastAsia="zh-TW"/>
        </w:rPr>
        <w:t>المتاحة</w:t>
      </w:r>
      <w:r>
        <w:rPr>
          <w:rtl/>
          <w:lang w:eastAsia="zh-TW"/>
        </w:rPr>
        <w:t xml:space="preserve"> </w:t>
      </w:r>
      <w:r w:rsidRPr="002074A7">
        <w:rPr>
          <w:rtl/>
          <w:lang w:eastAsia="zh-TW"/>
        </w:rPr>
        <w:t>وأفضل</w:t>
      </w:r>
      <w:r>
        <w:rPr>
          <w:rtl/>
          <w:lang w:eastAsia="zh-TW"/>
        </w:rPr>
        <w:t xml:space="preserve"> </w:t>
      </w:r>
      <w:r w:rsidRPr="002074A7">
        <w:rPr>
          <w:rtl/>
          <w:lang w:eastAsia="zh-TW"/>
        </w:rPr>
        <w:t>الممارسات</w:t>
      </w:r>
      <w:r>
        <w:rPr>
          <w:rtl/>
          <w:lang w:eastAsia="zh-TW"/>
        </w:rPr>
        <w:t xml:space="preserve">. </w:t>
      </w:r>
      <w:r w:rsidRPr="002074A7">
        <w:rPr>
          <w:rtl/>
          <w:lang w:eastAsia="zh-TW"/>
        </w:rPr>
        <w:t>وسيعمل</w:t>
      </w:r>
      <w:r>
        <w:rPr>
          <w:rtl/>
          <w:lang w:eastAsia="zh-TW"/>
        </w:rPr>
        <w:t xml:space="preserve"> </w:t>
      </w:r>
      <w:r w:rsidRPr="002074A7">
        <w:rPr>
          <w:rtl/>
          <w:lang w:eastAsia="zh-TW"/>
        </w:rPr>
        <w:t>على</w:t>
      </w:r>
      <w:r>
        <w:rPr>
          <w:rtl/>
          <w:lang w:eastAsia="zh-TW"/>
        </w:rPr>
        <w:t xml:space="preserve"> </w:t>
      </w:r>
      <w:r w:rsidRPr="002074A7">
        <w:rPr>
          <w:rtl/>
          <w:lang w:eastAsia="zh-TW"/>
        </w:rPr>
        <w:t>تحليل</w:t>
      </w:r>
      <w:r>
        <w:rPr>
          <w:rtl/>
          <w:lang w:eastAsia="zh-TW"/>
        </w:rPr>
        <w:t xml:space="preserve"> </w:t>
      </w:r>
      <w:r w:rsidRPr="002074A7">
        <w:rPr>
          <w:rtl/>
          <w:lang w:eastAsia="zh-TW"/>
        </w:rPr>
        <w:t>اثنين</w:t>
      </w:r>
      <w:r>
        <w:rPr>
          <w:rtl/>
          <w:lang w:eastAsia="zh-TW"/>
        </w:rPr>
        <w:t xml:space="preserve"> </w:t>
      </w:r>
      <w:r w:rsidRPr="002074A7">
        <w:rPr>
          <w:rtl/>
          <w:lang w:eastAsia="zh-TW"/>
        </w:rPr>
        <w:t>من</w:t>
      </w:r>
      <w:r>
        <w:rPr>
          <w:rtl/>
          <w:lang w:eastAsia="zh-TW"/>
        </w:rPr>
        <w:t xml:space="preserve"> </w:t>
      </w:r>
      <w:r w:rsidRPr="002074A7">
        <w:rPr>
          <w:rtl/>
          <w:lang w:eastAsia="zh-TW"/>
        </w:rPr>
        <w:t>الحقوق</w:t>
      </w:r>
      <w:r>
        <w:rPr>
          <w:rtl/>
          <w:lang w:eastAsia="zh-TW"/>
        </w:rPr>
        <w:t xml:space="preserve"> </w:t>
      </w:r>
      <w:r w:rsidRPr="002074A7">
        <w:rPr>
          <w:rtl/>
          <w:lang w:eastAsia="zh-TW"/>
        </w:rPr>
        <w:t>المترابطة</w:t>
      </w:r>
      <w:r>
        <w:rPr>
          <w:rtl/>
          <w:lang w:eastAsia="zh-TW"/>
        </w:rPr>
        <w:t xml:space="preserve"> </w:t>
      </w:r>
      <w:r w:rsidRPr="002074A7">
        <w:rPr>
          <w:rtl/>
          <w:lang w:eastAsia="zh-TW"/>
        </w:rPr>
        <w:t>والتي</w:t>
      </w:r>
      <w:r>
        <w:rPr>
          <w:rtl/>
          <w:lang w:eastAsia="zh-TW"/>
        </w:rPr>
        <w:t xml:space="preserve"> </w:t>
      </w:r>
      <w:r w:rsidRPr="002074A7">
        <w:rPr>
          <w:rtl/>
          <w:lang w:eastAsia="zh-TW"/>
        </w:rPr>
        <w:t>لا</w:t>
      </w:r>
      <w:r>
        <w:rPr>
          <w:rtl/>
          <w:lang w:eastAsia="zh-TW"/>
        </w:rPr>
        <w:t xml:space="preserve"> </w:t>
      </w:r>
      <w:r w:rsidRPr="002074A7">
        <w:rPr>
          <w:rtl/>
          <w:lang w:eastAsia="zh-TW"/>
        </w:rPr>
        <w:t>يمكن</w:t>
      </w:r>
      <w:r>
        <w:rPr>
          <w:rtl/>
          <w:lang w:eastAsia="zh-TW"/>
        </w:rPr>
        <w:t xml:space="preserve"> </w:t>
      </w:r>
      <w:r w:rsidRPr="002074A7">
        <w:rPr>
          <w:rtl/>
          <w:lang w:eastAsia="zh-TW"/>
        </w:rPr>
        <w:t>تجزئتها</w:t>
      </w:r>
      <w:r>
        <w:rPr>
          <w:rtl/>
          <w:lang w:eastAsia="zh-TW"/>
        </w:rPr>
        <w:t xml:space="preserve"> </w:t>
      </w:r>
      <w:r w:rsidRPr="002074A7">
        <w:rPr>
          <w:rtl/>
          <w:lang w:eastAsia="zh-TW"/>
        </w:rPr>
        <w:t>وهي</w:t>
      </w:r>
      <w:r>
        <w:rPr>
          <w:rtl/>
          <w:lang w:eastAsia="zh-TW"/>
        </w:rPr>
        <w:t xml:space="preserve"> </w:t>
      </w:r>
      <w:r w:rsidRPr="002074A7">
        <w:rPr>
          <w:rtl/>
          <w:lang w:eastAsia="zh-TW"/>
        </w:rPr>
        <w:t>ذات</w:t>
      </w:r>
      <w:r>
        <w:rPr>
          <w:rtl/>
          <w:lang w:eastAsia="zh-TW"/>
        </w:rPr>
        <w:t xml:space="preserve"> </w:t>
      </w:r>
      <w:r w:rsidRPr="002074A7">
        <w:rPr>
          <w:rtl/>
          <w:lang w:eastAsia="zh-TW"/>
        </w:rPr>
        <w:t>صلة</w:t>
      </w:r>
      <w:r>
        <w:rPr>
          <w:rtl/>
          <w:lang w:eastAsia="zh-TW"/>
        </w:rPr>
        <w:t xml:space="preserve"> </w:t>
      </w:r>
      <w:r w:rsidRPr="002074A7">
        <w:rPr>
          <w:rtl/>
          <w:lang w:eastAsia="zh-TW"/>
        </w:rPr>
        <w:t>مباشرة</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وهما:</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البقاء</w:t>
      </w:r>
      <w:r>
        <w:rPr>
          <w:rtl/>
          <w:lang w:eastAsia="zh-TW"/>
        </w:rPr>
        <w:t xml:space="preserve"> </w:t>
      </w:r>
      <w:r w:rsidRPr="002074A7">
        <w:rPr>
          <w:rtl/>
          <w:lang w:eastAsia="zh-TW"/>
        </w:rPr>
        <w:t>والحق</w:t>
      </w:r>
      <w:r>
        <w:rPr>
          <w:rtl/>
          <w:lang w:eastAsia="zh-TW"/>
        </w:rPr>
        <w:t xml:space="preserve"> </w:t>
      </w:r>
      <w:r w:rsidRPr="002074A7">
        <w:rPr>
          <w:rtl/>
          <w:lang w:eastAsia="zh-TW"/>
        </w:rPr>
        <w:t>في</w:t>
      </w:r>
      <w:r>
        <w:rPr>
          <w:rtl/>
          <w:lang w:eastAsia="zh-TW"/>
        </w:rPr>
        <w:t xml:space="preserve"> </w:t>
      </w:r>
      <w:r w:rsidRPr="002074A7">
        <w:rPr>
          <w:rtl/>
          <w:lang w:eastAsia="zh-TW"/>
        </w:rPr>
        <w:t>النماء</w:t>
      </w:r>
      <w:r>
        <w:rPr>
          <w:rtl/>
          <w:lang w:eastAsia="zh-TW"/>
        </w:rPr>
        <w:t xml:space="preserve"> </w:t>
      </w:r>
      <w:r w:rsidRPr="002074A7">
        <w:rPr>
          <w:rtl/>
          <w:lang w:eastAsia="zh-TW"/>
        </w:rPr>
        <w:t>خلال</w:t>
      </w:r>
      <w:r>
        <w:rPr>
          <w:rtl/>
          <w:lang w:eastAsia="zh-TW"/>
        </w:rPr>
        <w:t xml:space="preserve"> </w:t>
      </w:r>
      <w:r w:rsidRPr="002074A7">
        <w:rPr>
          <w:rtl/>
          <w:lang w:eastAsia="zh-TW"/>
        </w:rPr>
        <w:t>السنوات</w:t>
      </w:r>
      <w:r>
        <w:rPr>
          <w:rtl/>
          <w:lang w:eastAsia="zh-TW"/>
        </w:rPr>
        <w:t xml:space="preserve"> </w:t>
      </w:r>
      <w:r w:rsidRPr="002074A7">
        <w:rPr>
          <w:rtl/>
          <w:lang w:eastAsia="zh-TW"/>
        </w:rPr>
        <w:t>الخمس</w:t>
      </w:r>
      <w:r>
        <w:rPr>
          <w:rtl/>
          <w:lang w:eastAsia="zh-TW"/>
        </w:rPr>
        <w:t xml:space="preserve"> </w:t>
      </w:r>
      <w:r w:rsidRPr="002074A7">
        <w:rPr>
          <w:rtl/>
          <w:lang w:eastAsia="zh-TW"/>
        </w:rPr>
        <w:t>الأولى</w:t>
      </w:r>
      <w:r>
        <w:rPr>
          <w:rtl/>
          <w:lang w:eastAsia="zh-TW"/>
        </w:rPr>
        <w:t xml:space="preserve"> </w:t>
      </w:r>
      <w:r w:rsidRPr="002074A7">
        <w:rPr>
          <w:rtl/>
          <w:lang w:eastAsia="zh-TW"/>
        </w:rPr>
        <w:t>من</w:t>
      </w:r>
      <w:r>
        <w:rPr>
          <w:rtl/>
          <w:lang w:eastAsia="zh-TW"/>
        </w:rPr>
        <w:t xml:space="preserve"> </w:t>
      </w:r>
      <w:r w:rsidRPr="002074A7">
        <w:rPr>
          <w:rtl/>
          <w:lang w:eastAsia="zh-TW"/>
        </w:rPr>
        <w:t>الحياة</w:t>
      </w:r>
      <w:r>
        <w:rPr>
          <w:rtl/>
          <w:lang w:eastAsia="zh-TW"/>
        </w:rPr>
        <w:t>.</w:t>
      </w:r>
    </w:p>
    <w:p w:rsidR="002074A7" w:rsidRPr="002074A7" w:rsidRDefault="002074A7" w:rsidP="002074A7">
      <w:pPr>
        <w:pStyle w:val="SingleTxtGA"/>
        <w:rPr>
          <w:rtl/>
          <w:lang w:eastAsia="zh-TW"/>
        </w:rPr>
      </w:pPr>
      <w:r w:rsidRPr="002074A7">
        <w:rPr>
          <w:rtl/>
          <w:lang w:eastAsia="zh-TW"/>
        </w:rPr>
        <w:t>٨٩</w:t>
      </w:r>
      <w:r>
        <w:rPr>
          <w:rtl/>
          <w:lang w:eastAsia="zh-TW"/>
        </w:rPr>
        <w:t>-</w:t>
      </w:r>
      <w:r w:rsidRPr="002074A7">
        <w:rPr>
          <w:lang w:eastAsia="zh-TW"/>
        </w:rPr>
        <w:tab/>
      </w:r>
      <w:r w:rsidRPr="002074A7">
        <w:rPr>
          <w:rtl/>
          <w:lang w:eastAsia="zh-TW"/>
        </w:rPr>
        <w:t>ويتعلق</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البقاء</w:t>
      </w:r>
      <w:r>
        <w:rPr>
          <w:rtl/>
          <w:lang w:eastAsia="zh-TW"/>
        </w:rPr>
        <w:t xml:space="preserve"> </w:t>
      </w:r>
      <w:r w:rsidRPr="002074A7">
        <w:rPr>
          <w:rtl/>
          <w:lang w:eastAsia="zh-TW"/>
        </w:rPr>
        <w:t>بمنع</w:t>
      </w:r>
      <w:r>
        <w:rPr>
          <w:rtl/>
          <w:lang w:eastAsia="zh-TW"/>
        </w:rPr>
        <w:t xml:space="preserve"> </w:t>
      </w:r>
      <w:r w:rsidRPr="002074A7">
        <w:rPr>
          <w:rtl/>
          <w:lang w:eastAsia="zh-TW"/>
        </w:rPr>
        <w:t>وفيات</w:t>
      </w:r>
      <w:r>
        <w:rPr>
          <w:rtl/>
          <w:lang w:eastAsia="zh-TW"/>
        </w:rPr>
        <w:t xml:space="preserve"> </w:t>
      </w:r>
      <w:r w:rsidRPr="002074A7">
        <w:rPr>
          <w:rtl/>
          <w:lang w:eastAsia="zh-TW"/>
        </w:rPr>
        <w:t>الرضع</w:t>
      </w:r>
      <w:r>
        <w:rPr>
          <w:rtl/>
          <w:lang w:eastAsia="zh-TW"/>
        </w:rPr>
        <w:t xml:space="preserve"> </w:t>
      </w:r>
      <w:r w:rsidRPr="002074A7">
        <w:rPr>
          <w:rtl/>
          <w:lang w:eastAsia="zh-TW"/>
        </w:rPr>
        <w:t>والأطفال</w:t>
      </w:r>
      <w:r>
        <w:rPr>
          <w:rtl/>
          <w:lang w:eastAsia="zh-TW"/>
        </w:rPr>
        <w:t xml:space="preserve"> </w:t>
      </w:r>
      <w:r w:rsidRPr="002074A7">
        <w:rPr>
          <w:rtl/>
          <w:lang w:eastAsia="zh-TW"/>
        </w:rPr>
        <w:t>دون</w:t>
      </w:r>
      <w:r>
        <w:rPr>
          <w:rtl/>
          <w:lang w:eastAsia="zh-TW"/>
        </w:rPr>
        <w:t xml:space="preserve"> </w:t>
      </w:r>
      <w:r w:rsidRPr="002074A7">
        <w:rPr>
          <w:rtl/>
          <w:lang w:eastAsia="zh-TW"/>
        </w:rPr>
        <w:t>سن</w:t>
      </w:r>
      <w:r>
        <w:rPr>
          <w:rtl/>
          <w:lang w:eastAsia="zh-TW"/>
        </w:rPr>
        <w:t xml:space="preserve"> </w:t>
      </w:r>
      <w:r w:rsidRPr="002074A7">
        <w:rPr>
          <w:rtl/>
          <w:lang w:eastAsia="zh-TW"/>
        </w:rPr>
        <w:t>الخامسة</w:t>
      </w:r>
      <w:r>
        <w:rPr>
          <w:rtl/>
          <w:lang w:eastAsia="zh-TW"/>
        </w:rPr>
        <w:t xml:space="preserve">. </w:t>
      </w:r>
      <w:r w:rsidRPr="002074A7">
        <w:rPr>
          <w:rtl/>
          <w:lang w:eastAsia="zh-TW"/>
        </w:rPr>
        <w:t>وبالرغم</w:t>
      </w:r>
      <w:r>
        <w:rPr>
          <w:rtl/>
          <w:lang w:eastAsia="zh-TW"/>
        </w:rPr>
        <w:t xml:space="preserve"> </w:t>
      </w:r>
      <w:r w:rsidRPr="002074A7">
        <w:rPr>
          <w:rtl/>
          <w:lang w:eastAsia="zh-TW"/>
        </w:rPr>
        <w:t>من</w:t>
      </w:r>
      <w:r>
        <w:rPr>
          <w:rtl/>
          <w:lang w:eastAsia="zh-TW"/>
        </w:rPr>
        <w:t xml:space="preserve"> </w:t>
      </w:r>
      <w:r w:rsidRPr="002074A7">
        <w:rPr>
          <w:rtl/>
          <w:lang w:eastAsia="zh-TW"/>
        </w:rPr>
        <w:t>تحقيق</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الإنجازات</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الطب،</w:t>
      </w:r>
      <w:r>
        <w:rPr>
          <w:rtl/>
          <w:lang w:eastAsia="zh-TW"/>
        </w:rPr>
        <w:t xml:space="preserve"> </w:t>
      </w:r>
      <w:r w:rsidRPr="002074A7">
        <w:rPr>
          <w:rtl/>
          <w:lang w:eastAsia="zh-TW"/>
        </w:rPr>
        <w:t>هناك</w:t>
      </w:r>
      <w:r>
        <w:rPr>
          <w:rtl/>
          <w:lang w:eastAsia="zh-TW"/>
        </w:rPr>
        <w:t xml:space="preserve"> </w:t>
      </w:r>
      <w:r w:rsidRPr="002074A7">
        <w:rPr>
          <w:rtl/>
          <w:lang w:eastAsia="zh-TW"/>
        </w:rPr>
        <w:t>ستة</w:t>
      </w:r>
      <w:r>
        <w:rPr>
          <w:rtl/>
          <w:lang w:eastAsia="zh-TW"/>
        </w:rPr>
        <w:t xml:space="preserve"> </w:t>
      </w:r>
      <w:r w:rsidRPr="002074A7">
        <w:rPr>
          <w:rtl/>
          <w:lang w:eastAsia="zh-TW"/>
        </w:rPr>
        <w:t>ملايين</w:t>
      </w:r>
      <w:r>
        <w:rPr>
          <w:rtl/>
          <w:lang w:eastAsia="zh-TW"/>
        </w:rPr>
        <w:t xml:space="preserve"> </w:t>
      </w:r>
      <w:r w:rsidRPr="002074A7">
        <w:rPr>
          <w:rtl/>
          <w:lang w:eastAsia="zh-TW"/>
        </w:rPr>
        <w:t>طفل</w:t>
      </w:r>
      <w:r>
        <w:rPr>
          <w:rtl/>
          <w:lang w:eastAsia="zh-TW"/>
        </w:rPr>
        <w:t xml:space="preserve"> </w:t>
      </w:r>
      <w:r w:rsidRPr="002074A7">
        <w:rPr>
          <w:rtl/>
          <w:lang w:eastAsia="zh-TW"/>
        </w:rPr>
        <w:t>يموتون</w:t>
      </w:r>
      <w:r>
        <w:rPr>
          <w:rtl/>
          <w:lang w:eastAsia="zh-TW"/>
        </w:rPr>
        <w:t xml:space="preserve"> </w:t>
      </w:r>
      <w:r w:rsidRPr="002074A7">
        <w:rPr>
          <w:rtl/>
          <w:lang w:eastAsia="zh-TW"/>
        </w:rPr>
        <w:t>كل</w:t>
      </w:r>
      <w:r>
        <w:rPr>
          <w:rtl/>
          <w:lang w:eastAsia="zh-TW"/>
        </w:rPr>
        <w:t xml:space="preserve"> </w:t>
      </w:r>
      <w:r w:rsidRPr="002074A7">
        <w:rPr>
          <w:rtl/>
          <w:lang w:eastAsia="zh-TW"/>
        </w:rPr>
        <w:t>عام</w:t>
      </w:r>
      <w:r>
        <w:rPr>
          <w:rtl/>
          <w:lang w:eastAsia="zh-TW"/>
        </w:rPr>
        <w:t xml:space="preserve"> </w:t>
      </w:r>
      <w:r w:rsidRPr="002074A7">
        <w:rPr>
          <w:rtl/>
          <w:lang w:eastAsia="zh-TW"/>
        </w:rPr>
        <w:t>دون</w:t>
      </w:r>
      <w:r>
        <w:rPr>
          <w:rtl/>
          <w:lang w:eastAsia="zh-TW"/>
        </w:rPr>
        <w:t xml:space="preserve"> </w:t>
      </w:r>
      <w:r w:rsidRPr="002074A7">
        <w:rPr>
          <w:rtl/>
          <w:lang w:eastAsia="zh-TW"/>
        </w:rPr>
        <w:t>سن</w:t>
      </w:r>
      <w:r>
        <w:rPr>
          <w:rtl/>
          <w:lang w:eastAsia="zh-TW"/>
        </w:rPr>
        <w:t xml:space="preserve"> </w:t>
      </w:r>
      <w:r w:rsidRPr="002074A7">
        <w:rPr>
          <w:rtl/>
          <w:lang w:eastAsia="zh-TW"/>
        </w:rPr>
        <w:t>الخامسة</w:t>
      </w:r>
      <w:r>
        <w:rPr>
          <w:rtl/>
          <w:lang w:eastAsia="zh-TW"/>
        </w:rPr>
        <w:t xml:space="preserve"> </w:t>
      </w:r>
      <w:r w:rsidRPr="002074A7">
        <w:rPr>
          <w:rtl/>
          <w:lang w:eastAsia="zh-TW"/>
        </w:rPr>
        <w:t>في</w:t>
      </w:r>
      <w:r>
        <w:rPr>
          <w:rtl/>
          <w:lang w:eastAsia="zh-TW"/>
        </w:rPr>
        <w:t xml:space="preserve"> </w:t>
      </w:r>
      <w:r w:rsidRPr="002074A7">
        <w:rPr>
          <w:rtl/>
          <w:lang w:eastAsia="zh-TW"/>
        </w:rPr>
        <w:t>شتى</w:t>
      </w:r>
      <w:r>
        <w:rPr>
          <w:rtl/>
          <w:lang w:eastAsia="zh-TW"/>
        </w:rPr>
        <w:t xml:space="preserve"> </w:t>
      </w:r>
      <w:r w:rsidRPr="002074A7">
        <w:rPr>
          <w:rtl/>
          <w:lang w:eastAsia="zh-TW"/>
        </w:rPr>
        <w:t>أنحاء</w:t>
      </w:r>
      <w:r>
        <w:rPr>
          <w:rtl/>
          <w:lang w:eastAsia="zh-TW"/>
        </w:rPr>
        <w:t xml:space="preserve"> </w:t>
      </w:r>
      <w:r w:rsidRPr="002074A7">
        <w:rPr>
          <w:rtl/>
          <w:lang w:eastAsia="zh-TW"/>
        </w:rPr>
        <w:t>العالم</w:t>
      </w:r>
      <w:r>
        <w:rPr>
          <w:rtl/>
          <w:lang w:eastAsia="zh-TW"/>
        </w:rPr>
        <w:t xml:space="preserve">. </w:t>
      </w:r>
      <w:r w:rsidRPr="002074A7">
        <w:rPr>
          <w:rtl/>
          <w:lang w:eastAsia="zh-TW"/>
        </w:rPr>
        <w:t>ولا</w:t>
      </w:r>
      <w:r>
        <w:rPr>
          <w:rtl/>
          <w:lang w:eastAsia="zh-TW"/>
        </w:rPr>
        <w:t xml:space="preserve"> </w:t>
      </w:r>
      <w:r w:rsidRPr="002074A7">
        <w:rPr>
          <w:rtl/>
          <w:lang w:eastAsia="zh-TW"/>
        </w:rPr>
        <w:t>يموت</w:t>
      </w:r>
      <w:r>
        <w:rPr>
          <w:rtl/>
          <w:lang w:eastAsia="zh-TW"/>
        </w:rPr>
        <w:t xml:space="preserve"> </w:t>
      </w:r>
      <w:r w:rsidRPr="002074A7">
        <w:rPr>
          <w:rtl/>
          <w:lang w:eastAsia="zh-TW"/>
        </w:rPr>
        <w:t>هؤلاء</w:t>
      </w:r>
      <w:r>
        <w:rPr>
          <w:rtl/>
          <w:lang w:eastAsia="zh-TW"/>
        </w:rPr>
        <w:t xml:space="preserve"> </w:t>
      </w:r>
      <w:r w:rsidRPr="002074A7">
        <w:rPr>
          <w:rtl/>
          <w:lang w:eastAsia="zh-TW"/>
        </w:rPr>
        <w:t>الأطفال</w:t>
      </w:r>
      <w:r>
        <w:rPr>
          <w:rtl/>
          <w:lang w:eastAsia="zh-TW"/>
        </w:rPr>
        <w:t xml:space="preserve"> </w:t>
      </w:r>
      <w:r w:rsidRPr="002074A7">
        <w:rPr>
          <w:rtl/>
          <w:lang w:eastAsia="zh-TW"/>
        </w:rPr>
        <w:t>لأسباب</w:t>
      </w:r>
      <w:r>
        <w:rPr>
          <w:rtl/>
          <w:lang w:eastAsia="zh-TW"/>
        </w:rPr>
        <w:t xml:space="preserve"> </w:t>
      </w:r>
      <w:r w:rsidRPr="002074A7">
        <w:rPr>
          <w:rtl/>
          <w:lang w:eastAsia="zh-TW"/>
        </w:rPr>
        <w:t>غير</w:t>
      </w:r>
      <w:r>
        <w:rPr>
          <w:rtl/>
          <w:lang w:eastAsia="zh-TW"/>
        </w:rPr>
        <w:t xml:space="preserve"> </w:t>
      </w:r>
      <w:r w:rsidRPr="002074A7">
        <w:rPr>
          <w:rtl/>
          <w:lang w:eastAsia="zh-TW"/>
        </w:rPr>
        <w:t>معروفة</w:t>
      </w:r>
      <w:r>
        <w:rPr>
          <w:rtl/>
          <w:lang w:eastAsia="zh-TW"/>
        </w:rPr>
        <w:t xml:space="preserve"> </w:t>
      </w:r>
      <w:r w:rsidRPr="002074A7">
        <w:rPr>
          <w:rtl/>
          <w:lang w:eastAsia="zh-TW"/>
        </w:rPr>
        <w:t>أو</w:t>
      </w:r>
      <w:r>
        <w:rPr>
          <w:rtl/>
          <w:lang w:eastAsia="zh-TW"/>
        </w:rPr>
        <w:t xml:space="preserve"> </w:t>
      </w:r>
      <w:r w:rsidRPr="002074A7">
        <w:rPr>
          <w:rtl/>
          <w:lang w:eastAsia="zh-TW"/>
        </w:rPr>
        <w:t>أمراض</w:t>
      </w:r>
      <w:r>
        <w:rPr>
          <w:rtl/>
          <w:lang w:eastAsia="zh-TW"/>
        </w:rPr>
        <w:t xml:space="preserve"> </w:t>
      </w:r>
      <w:r w:rsidRPr="002074A7">
        <w:rPr>
          <w:rtl/>
          <w:lang w:eastAsia="zh-TW"/>
        </w:rPr>
        <w:t>مستعصية؛</w:t>
      </w:r>
      <w:r>
        <w:rPr>
          <w:rtl/>
          <w:lang w:eastAsia="zh-TW"/>
        </w:rPr>
        <w:t xml:space="preserve"> </w:t>
      </w:r>
      <w:r w:rsidRPr="002074A7">
        <w:rPr>
          <w:rtl/>
          <w:lang w:eastAsia="zh-TW"/>
        </w:rPr>
        <w:t>بل</w:t>
      </w:r>
      <w:r>
        <w:rPr>
          <w:rtl/>
          <w:lang w:eastAsia="zh-TW"/>
        </w:rPr>
        <w:t xml:space="preserve"> </w:t>
      </w:r>
      <w:r w:rsidRPr="002074A7">
        <w:rPr>
          <w:rtl/>
          <w:lang w:eastAsia="zh-TW"/>
        </w:rPr>
        <w:t>بسبب</w:t>
      </w:r>
      <w:r>
        <w:rPr>
          <w:rtl/>
          <w:lang w:eastAsia="zh-TW"/>
        </w:rPr>
        <w:t xml:space="preserve"> </w:t>
      </w:r>
      <w:r w:rsidRPr="002074A7">
        <w:rPr>
          <w:rtl/>
          <w:lang w:eastAsia="zh-TW"/>
        </w:rPr>
        <w:t>الظروف</w:t>
      </w:r>
      <w:r>
        <w:rPr>
          <w:rtl/>
          <w:lang w:eastAsia="zh-TW"/>
        </w:rPr>
        <w:t xml:space="preserve"> </w:t>
      </w:r>
      <w:r w:rsidRPr="002074A7">
        <w:rPr>
          <w:rtl/>
          <w:lang w:eastAsia="zh-TW"/>
        </w:rPr>
        <w:t>التي</w:t>
      </w:r>
      <w:r>
        <w:rPr>
          <w:rtl/>
          <w:lang w:eastAsia="zh-TW"/>
        </w:rPr>
        <w:t xml:space="preserve"> </w:t>
      </w:r>
      <w:r w:rsidRPr="002074A7">
        <w:rPr>
          <w:rtl/>
          <w:lang w:eastAsia="zh-TW"/>
        </w:rPr>
        <w:t>يعيش</w:t>
      </w:r>
      <w:r>
        <w:rPr>
          <w:rtl/>
          <w:lang w:eastAsia="zh-TW"/>
        </w:rPr>
        <w:t xml:space="preserve"> </w:t>
      </w:r>
      <w:r w:rsidRPr="002074A7">
        <w:rPr>
          <w:rtl/>
          <w:lang w:eastAsia="zh-TW"/>
        </w:rPr>
        <w:t>فيها</w:t>
      </w:r>
      <w:r>
        <w:rPr>
          <w:rtl/>
          <w:lang w:eastAsia="zh-TW"/>
        </w:rPr>
        <w:t xml:space="preserve"> </w:t>
      </w:r>
      <w:r w:rsidRPr="002074A7">
        <w:rPr>
          <w:rtl/>
          <w:lang w:eastAsia="zh-TW"/>
        </w:rPr>
        <w:t>آباؤهم</w:t>
      </w:r>
      <w:r>
        <w:rPr>
          <w:rtl/>
          <w:lang w:eastAsia="zh-TW"/>
        </w:rPr>
        <w:t xml:space="preserve"> </w:t>
      </w:r>
      <w:r w:rsidRPr="002074A7">
        <w:rPr>
          <w:rtl/>
          <w:lang w:eastAsia="zh-TW"/>
        </w:rPr>
        <w:t>وبسبب</w:t>
      </w:r>
      <w:r>
        <w:rPr>
          <w:rtl/>
          <w:lang w:eastAsia="zh-TW"/>
        </w:rPr>
        <w:t xml:space="preserve"> </w:t>
      </w:r>
      <w:r w:rsidRPr="002074A7">
        <w:rPr>
          <w:rtl/>
          <w:lang w:eastAsia="zh-TW"/>
        </w:rPr>
        <w:t>سوء</w:t>
      </w:r>
      <w:r>
        <w:rPr>
          <w:rtl/>
          <w:lang w:eastAsia="zh-TW"/>
        </w:rPr>
        <w:t xml:space="preserve"> </w:t>
      </w:r>
      <w:proofErr w:type="spellStart"/>
      <w:r w:rsidRPr="002074A7">
        <w:rPr>
          <w:rtl/>
          <w:lang w:eastAsia="zh-TW"/>
        </w:rPr>
        <w:t>الحوكمة</w:t>
      </w:r>
      <w:proofErr w:type="spellEnd"/>
      <w:r>
        <w:rPr>
          <w:rtl/>
          <w:lang w:eastAsia="zh-TW"/>
        </w:rPr>
        <w:t xml:space="preserve"> </w:t>
      </w:r>
      <w:r w:rsidRPr="002074A7">
        <w:rPr>
          <w:rtl/>
          <w:lang w:eastAsia="zh-TW"/>
        </w:rPr>
        <w:t>وغياب</w:t>
      </w:r>
      <w:r>
        <w:rPr>
          <w:rtl/>
          <w:lang w:eastAsia="zh-TW"/>
        </w:rPr>
        <w:t xml:space="preserve"> </w:t>
      </w:r>
      <w:r w:rsidRPr="002074A7">
        <w:rPr>
          <w:rtl/>
          <w:lang w:eastAsia="zh-TW"/>
        </w:rPr>
        <w:t>المساءلة</w:t>
      </w:r>
      <w:r>
        <w:rPr>
          <w:rtl/>
          <w:lang w:eastAsia="zh-TW"/>
        </w:rPr>
        <w:t>.</w:t>
      </w:r>
    </w:p>
    <w:p w:rsidR="002074A7" w:rsidRPr="002074A7" w:rsidRDefault="002074A7" w:rsidP="002074A7">
      <w:pPr>
        <w:pStyle w:val="SingleTxtGA"/>
        <w:rPr>
          <w:rtl/>
          <w:lang w:eastAsia="zh-TW"/>
        </w:rPr>
      </w:pPr>
      <w:r w:rsidRPr="002074A7">
        <w:rPr>
          <w:rtl/>
          <w:lang w:eastAsia="zh-TW"/>
        </w:rPr>
        <w:t>٩٠</w:t>
      </w:r>
      <w:r>
        <w:rPr>
          <w:rtl/>
          <w:lang w:eastAsia="zh-TW"/>
        </w:rPr>
        <w:t>-</w:t>
      </w:r>
      <w:r w:rsidRPr="002074A7">
        <w:rPr>
          <w:lang w:eastAsia="zh-TW"/>
        </w:rPr>
        <w:tab/>
      </w:r>
      <w:r w:rsidRPr="002074A7">
        <w:rPr>
          <w:rtl/>
          <w:lang w:eastAsia="zh-TW"/>
        </w:rPr>
        <w:t>ومن</w:t>
      </w:r>
      <w:r>
        <w:rPr>
          <w:rtl/>
          <w:lang w:eastAsia="zh-TW"/>
        </w:rPr>
        <w:t xml:space="preserve"> </w:t>
      </w:r>
      <w:r w:rsidRPr="002074A7">
        <w:rPr>
          <w:rtl/>
          <w:lang w:eastAsia="zh-TW"/>
        </w:rPr>
        <w:t>المحاولات</w:t>
      </w:r>
      <w:r>
        <w:rPr>
          <w:rtl/>
          <w:lang w:eastAsia="zh-TW"/>
        </w:rPr>
        <w:t xml:space="preserve"> </w:t>
      </w:r>
      <w:r w:rsidRPr="002074A7">
        <w:rPr>
          <w:rtl/>
          <w:lang w:eastAsia="zh-TW"/>
        </w:rPr>
        <w:t>الجادة</w:t>
      </w:r>
      <w:r>
        <w:rPr>
          <w:rtl/>
          <w:lang w:eastAsia="zh-TW"/>
        </w:rPr>
        <w:t xml:space="preserve"> </w:t>
      </w:r>
      <w:r w:rsidRPr="002074A7">
        <w:rPr>
          <w:rtl/>
          <w:lang w:eastAsia="zh-TW"/>
        </w:rPr>
        <w:t>للحد</w:t>
      </w:r>
      <w:r>
        <w:rPr>
          <w:rtl/>
          <w:lang w:eastAsia="zh-TW"/>
        </w:rPr>
        <w:t xml:space="preserve"> </w:t>
      </w:r>
      <w:r w:rsidRPr="002074A7">
        <w:rPr>
          <w:rtl/>
          <w:lang w:eastAsia="zh-TW"/>
        </w:rPr>
        <w:t>من</w:t>
      </w:r>
      <w:r>
        <w:rPr>
          <w:rtl/>
          <w:lang w:eastAsia="zh-TW"/>
        </w:rPr>
        <w:t xml:space="preserve"> </w:t>
      </w:r>
      <w:r w:rsidRPr="002074A7">
        <w:rPr>
          <w:rtl/>
          <w:lang w:eastAsia="zh-TW"/>
        </w:rPr>
        <w:t>أمراض</w:t>
      </w:r>
      <w:r>
        <w:rPr>
          <w:rtl/>
          <w:lang w:eastAsia="zh-TW"/>
        </w:rPr>
        <w:t xml:space="preserve"> </w:t>
      </w:r>
      <w:r w:rsidRPr="002074A7">
        <w:rPr>
          <w:rtl/>
          <w:lang w:eastAsia="zh-TW"/>
        </w:rPr>
        <w:t>ووفيات</w:t>
      </w:r>
      <w:r>
        <w:rPr>
          <w:rtl/>
          <w:lang w:eastAsia="zh-TW"/>
        </w:rPr>
        <w:t xml:space="preserve"> </w:t>
      </w:r>
      <w:r w:rsidRPr="002074A7">
        <w:rPr>
          <w:rtl/>
          <w:lang w:eastAsia="zh-TW"/>
        </w:rPr>
        <w:t>الأطفال</w:t>
      </w:r>
      <w:r>
        <w:rPr>
          <w:rtl/>
          <w:lang w:eastAsia="zh-TW"/>
        </w:rPr>
        <w:t xml:space="preserve"> </w:t>
      </w:r>
      <w:r w:rsidRPr="002074A7">
        <w:rPr>
          <w:rtl/>
          <w:lang w:eastAsia="zh-TW"/>
        </w:rPr>
        <w:t>دون</w:t>
      </w:r>
      <w:r>
        <w:rPr>
          <w:rtl/>
          <w:lang w:eastAsia="zh-TW"/>
        </w:rPr>
        <w:t xml:space="preserve"> </w:t>
      </w:r>
      <w:r w:rsidRPr="002074A7">
        <w:rPr>
          <w:rtl/>
          <w:lang w:eastAsia="zh-TW"/>
        </w:rPr>
        <w:t>الخامسة</w:t>
      </w:r>
      <w:r>
        <w:rPr>
          <w:rtl/>
          <w:lang w:eastAsia="zh-TW"/>
        </w:rPr>
        <w:t xml:space="preserve"> </w:t>
      </w:r>
      <w:r w:rsidRPr="002074A7">
        <w:rPr>
          <w:rtl/>
          <w:lang w:eastAsia="zh-TW"/>
        </w:rPr>
        <w:t>والقضاء</w:t>
      </w:r>
      <w:r>
        <w:rPr>
          <w:rtl/>
          <w:lang w:eastAsia="zh-TW"/>
        </w:rPr>
        <w:t xml:space="preserve"> </w:t>
      </w:r>
      <w:r w:rsidRPr="002074A7">
        <w:rPr>
          <w:rtl/>
          <w:lang w:eastAsia="zh-TW"/>
        </w:rPr>
        <w:t>عليها،</w:t>
      </w:r>
      <w:r>
        <w:rPr>
          <w:rtl/>
          <w:lang w:eastAsia="zh-TW"/>
        </w:rPr>
        <w:t xml:space="preserve"> </w:t>
      </w:r>
      <w:r w:rsidRPr="002074A7">
        <w:rPr>
          <w:rtl/>
          <w:lang w:eastAsia="zh-TW"/>
        </w:rPr>
        <w:t>تم</w:t>
      </w:r>
      <w:r>
        <w:rPr>
          <w:rtl/>
          <w:lang w:eastAsia="zh-TW"/>
        </w:rPr>
        <w:t xml:space="preserve"> </w:t>
      </w:r>
      <w:r w:rsidRPr="002074A7">
        <w:rPr>
          <w:rtl/>
          <w:lang w:eastAsia="zh-TW"/>
        </w:rPr>
        <w:t>في</w:t>
      </w:r>
      <w:r>
        <w:rPr>
          <w:rtl/>
          <w:lang w:eastAsia="zh-TW"/>
        </w:rPr>
        <w:t xml:space="preserve"> </w:t>
      </w:r>
      <w:r w:rsidRPr="002074A7">
        <w:rPr>
          <w:rtl/>
          <w:lang w:eastAsia="zh-TW"/>
        </w:rPr>
        <w:t>عام</w:t>
      </w:r>
      <w:r>
        <w:rPr>
          <w:rtl/>
          <w:lang w:eastAsia="zh-TW"/>
        </w:rPr>
        <w:t xml:space="preserve"> </w:t>
      </w:r>
      <w:r w:rsidRPr="002074A7">
        <w:rPr>
          <w:rtl/>
          <w:lang w:eastAsia="zh-TW"/>
        </w:rPr>
        <w:t>2014</w:t>
      </w:r>
      <w:r>
        <w:rPr>
          <w:rtl/>
          <w:lang w:eastAsia="zh-TW"/>
        </w:rPr>
        <w:t xml:space="preserve"> </w:t>
      </w:r>
      <w:r w:rsidRPr="002074A7">
        <w:rPr>
          <w:rtl/>
          <w:lang w:eastAsia="zh-TW"/>
        </w:rPr>
        <w:t>إصدار</w:t>
      </w:r>
      <w:r>
        <w:rPr>
          <w:rtl/>
          <w:lang w:eastAsia="zh-TW"/>
        </w:rPr>
        <w:t xml:space="preserve"> </w:t>
      </w:r>
      <w:r w:rsidRPr="002074A7">
        <w:rPr>
          <w:rtl/>
          <w:lang w:eastAsia="zh-TW"/>
        </w:rPr>
        <w:t>الإرشادات</w:t>
      </w:r>
      <w:r>
        <w:rPr>
          <w:rtl/>
          <w:lang w:eastAsia="zh-TW"/>
        </w:rPr>
        <w:t xml:space="preserve"> </w:t>
      </w:r>
      <w:r w:rsidRPr="002074A7">
        <w:rPr>
          <w:rtl/>
          <w:lang w:eastAsia="zh-TW"/>
        </w:rPr>
        <w:t>التقنية</w:t>
      </w:r>
      <w:r>
        <w:rPr>
          <w:rtl/>
          <w:lang w:eastAsia="zh-TW"/>
        </w:rPr>
        <w:t xml:space="preserve"> </w:t>
      </w:r>
      <w:r w:rsidRPr="002074A7">
        <w:rPr>
          <w:rtl/>
          <w:lang w:eastAsia="zh-TW"/>
        </w:rPr>
        <w:t>بشأن</w:t>
      </w:r>
      <w:r>
        <w:rPr>
          <w:rtl/>
          <w:lang w:eastAsia="zh-TW"/>
        </w:rPr>
        <w:t xml:space="preserve"> </w:t>
      </w:r>
      <w:r w:rsidRPr="002074A7">
        <w:rPr>
          <w:rtl/>
          <w:lang w:eastAsia="zh-TW"/>
        </w:rPr>
        <w:t>تطبيق</w:t>
      </w:r>
      <w:r>
        <w:rPr>
          <w:rtl/>
          <w:lang w:eastAsia="zh-TW"/>
        </w:rPr>
        <w:t xml:space="preserve"> </w:t>
      </w:r>
      <w:r w:rsidRPr="002074A7">
        <w:rPr>
          <w:rtl/>
          <w:lang w:eastAsia="zh-TW"/>
        </w:rPr>
        <w:t>نهج</w:t>
      </w:r>
      <w:r>
        <w:rPr>
          <w:rtl/>
          <w:lang w:eastAsia="zh-TW"/>
        </w:rPr>
        <w:t xml:space="preserve"> </w:t>
      </w:r>
      <w:r w:rsidRPr="002074A7">
        <w:rPr>
          <w:rtl/>
          <w:lang w:eastAsia="zh-TW"/>
        </w:rPr>
        <w:t>قائم</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في</w:t>
      </w:r>
      <w:r>
        <w:rPr>
          <w:rtl/>
          <w:lang w:eastAsia="zh-TW"/>
        </w:rPr>
        <w:t xml:space="preserve"> </w:t>
      </w:r>
      <w:r w:rsidRPr="002074A7">
        <w:rPr>
          <w:rtl/>
          <w:lang w:eastAsia="zh-TW"/>
        </w:rPr>
        <w:t>تنفيـذ</w:t>
      </w:r>
      <w:r>
        <w:rPr>
          <w:rtl/>
          <w:lang w:eastAsia="zh-TW"/>
        </w:rPr>
        <w:t xml:space="preserve"> </w:t>
      </w:r>
      <w:r w:rsidRPr="002074A7">
        <w:rPr>
          <w:rtl/>
          <w:lang w:eastAsia="zh-TW"/>
        </w:rPr>
        <w:t>السياسات</w:t>
      </w:r>
      <w:r>
        <w:rPr>
          <w:rtl/>
          <w:lang w:eastAsia="zh-TW"/>
        </w:rPr>
        <w:t xml:space="preserve"> </w:t>
      </w:r>
      <w:r w:rsidRPr="002074A7">
        <w:rPr>
          <w:rtl/>
          <w:lang w:eastAsia="zh-TW"/>
        </w:rPr>
        <w:t>والبرامج</w:t>
      </w:r>
      <w:r>
        <w:rPr>
          <w:rtl/>
          <w:lang w:eastAsia="zh-TW"/>
        </w:rPr>
        <w:t xml:space="preserve"> </w:t>
      </w:r>
      <w:r w:rsidRPr="002074A7">
        <w:rPr>
          <w:rtl/>
          <w:lang w:eastAsia="zh-TW"/>
        </w:rPr>
        <w:t>الرامية</w:t>
      </w:r>
      <w:r>
        <w:rPr>
          <w:rtl/>
          <w:lang w:eastAsia="zh-TW"/>
        </w:rPr>
        <w:t xml:space="preserve"> </w:t>
      </w:r>
      <w:r w:rsidRPr="002074A7">
        <w:rPr>
          <w:rtl/>
          <w:lang w:eastAsia="zh-TW"/>
        </w:rPr>
        <w:t>إلى</w:t>
      </w:r>
      <w:r>
        <w:rPr>
          <w:rtl/>
          <w:lang w:eastAsia="zh-TW"/>
        </w:rPr>
        <w:t xml:space="preserve"> </w:t>
      </w:r>
      <w:r w:rsidRPr="002074A7">
        <w:rPr>
          <w:rtl/>
          <w:lang w:eastAsia="zh-TW"/>
        </w:rPr>
        <w:t>الحد</w:t>
      </w:r>
      <w:r>
        <w:rPr>
          <w:rtl/>
          <w:lang w:eastAsia="zh-TW"/>
        </w:rPr>
        <w:t xml:space="preserve"> </w:t>
      </w:r>
      <w:r w:rsidRPr="002074A7">
        <w:rPr>
          <w:rtl/>
          <w:lang w:eastAsia="zh-TW"/>
        </w:rPr>
        <w:t>من</w:t>
      </w:r>
      <w:r>
        <w:rPr>
          <w:rtl/>
          <w:lang w:eastAsia="zh-TW"/>
        </w:rPr>
        <w:t xml:space="preserve"> </w:t>
      </w:r>
      <w:r w:rsidRPr="002074A7">
        <w:rPr>
          <w:rtl/>
          <w:lang w:eastAsia="zh-TW"/>
        </w:rPr>
        <w:t>الوفيات</w:t>
      </w:r>
      <w:r>
        <w:rPr>
          <w:rtl/>
          <w:lang w:eastAsia="zh-TW"/>
        </w:rPr>
        <w:t xml:space="preserve"> </w:t>
      </w:r>
      <w:r w:rsidRPr="002074A7">
        <w:rPr>
          <w:rtl/>
          <w:lang w:eastAsia="zh-TW"/>
        </w:rPr>
        <w:t>والأمراض</w:t>
      </w:r>
      <w:r>
        <w:rPr>
          <w:rtl/>
          <w:lang w:eastAsia="zh-TW"/>
        </w:rPr>
        <w:t xml:space="preserve"> </w:t>
      </w:r>
      <w:r w:rsidRPr="002074A7">
        <w:rPr>
          <w:rtl/>
          <w:lang w:eastAsia="zh-TW"/>
        </w:rPr>
        <w:t>التي</w:t>
      </w:r>
      <w:r>
        <w:rPr>
          <w:rtl/>
          <w:lang w:eastAsia="zh-TW"/>
        </w:rPr>
        <w:t xml:space="preserve"> </w:t>
      </w:r>
      <w:r w:rsidRPr="002074A7">
        <w:rPr>
          <w:rtl/>
          <w:lang w:eastAsia="zh-TW"/>
        </w:rPr>
        <w:t>يمكن</w:t>
      </w:r>
      <w:r>
        <w:rPr>
          <w:rtl/>
          <w:lang w:eastAsia="zh-TW"/>
        </w:rPr>
        <w:t xml:space="preserve"> </w:t>
      </w:r>
      <w:r w:rsidRPr="002074A7">
        <w:rPr>
          <w:rtl/>
          <w:lang w:eastAsia="zh-TW"/>
        </w:rPr>
        <w:t>الوقاية</w:t>
      </w:r>
      <w:r>
        <w:rPr>
          <w:rtl/>
          <w:lang w:eastAsia="zh-TW"/>
        </w:rPr>
        <w:t xml:space="preserve"> </w:t>
      </w:r>
      <w:r w:rsidRPr="002074A7">
        <w:rPr>
          <w:rtl/>
          <w:lang w:eastAsia="zh-TW"/>
        </w:rPr>
        <w:t>منها</w:t>
      </w:r>
      <w:r>
        <w:rPr>
          <w:rtl/>
          <w:lang w:eastAsia="zh-TW"/>
        </w:rPr>
        <w:t xml:space="preserve"> </w:t>
      </w:r>
      <w:r w:rsidRPr="002074A7">
        <w:rPr>
          <w:rtl/>
          <w:lang w:eastAsia="zh-TW"/>
        </w:rPr>
        <w:t>لدى</w:t>
      </w:r>
      <w:r>
        <w:rPr>
          <w:rtl/>
          <w:lang w:eastAsia="zh-TW"/>
        </w:rPr>
        <w:t xml:space="preserve"> </w:t>
      </w:r>
      <w:r w:rsidRPr="002074A7">
        <w:rPr>
          <w:rtl/>
          <w:lang w:eastAsia="zh-TW"/>
        </w:rPr>
        <w:t>الأطفال</w:t>
      </w:r>
      <w:r>
        <w:rPr>
          <w:rtl/>
          <w:lang w:eastAsia="zh-TW"/>
        </w:rPr>
        <w:t xml:space="preserve"> </w:t>
      </w:r>
      <w:r w:rsidRPr="002074A7">
        <w:rPr>
          <w:rtl/>
          <w:lang w:eastAsia="zh-TW"/>
        </w:rPr>
        <w:t>دون</w:t>
      </w:r>
      <w:r>
        <w:rPr>
          <w:rtl/>
          <w:lang w:eastAsia="zh-TW"/>
        </w:rPr>
        <w:t xml:space="preserve"> </w:t>
      </w:r>
      <w:r w:rsidRPr="002074A7">
        <w:rPr>
          <w:rtl/>
          <w:lang w:eastAsia="zh-TW"/>
        </w:rPr>
        <w:t>سن</w:t>
      </w:r>
      <w:r>
        <w:rPr>
          <w:rtl/>
          <w:lang w:eastAsia="zh-TW"/>
        </w:rPr>
        <w:t xml:space="preserve"> </w:t>
      </w:r>
      <w:r w:rsidRPr="002074A7">
        <w:rPr>
          <w:rtl/>
          <w:lang w:eastAsia="zh-TW"/>
        </w:rPr>
        <w:t>الخامسة</w:t>
      </w:r>
      <w:r>
        <w:rPr>
          <w:rtl/>
          <w:lang w:eastAsia="zh-TW"/>
        </w:rPr>
        <w:t xml:space="preserve"> </w:t>
      </w:r>
      <w:r w:rsidRPr="002074A7">
        <w:rPr>
          <w:rtl/>
          <w:lang w:eastAsia="zh-TW"/>
        </w:rPr>
        <w:t>والقضاء</w:t>
      </w:r>
      <w:r>
        <w:rPr>
          <w:rtl/>
          <w:lang w:eastAsia="zh-TW"/>
        </w:rPr>
        <w:t xml:space="preserve"> </w:t>
      </w:r>
      <w:r w:rsidRPr="002074A7">
        <w:rPr>
          <w:rtl/>
          <w:lang w:eastAsia="zh-TW"/>
        </w:rPr>
        <w:t>عليها</w:t>
      </w:r>
      <w:r>
        <w:rPr>
          <w:rtl/>
          <w:lang w:eastAsia="zh-TW"/>
        </w:rPr>
        <w:t xml:space="preserve"> </w:t>
      </w:r>
      <w:r w:rsidRPr="002074A7">
        <w:rPr>
          <w:lang w:eastAsia="zh-TW"/>
        </w:rPr>
        <w:t>(A/HRC/27/31)</w:t>
      </w:r>
      <w:r>
        <w:rPr>
          <w:rtl/>
          <w:lang w:eastAsia="zh-TW"/>
        </w:rPr>
        <w:t xml:space="preserve">. </w:t>
      </w:r>
      <w:r w:rsidRPr="002074A7">
        <w:rPr>
          <w:rtl/>
          <w:lang w:eastAsia="zh-TW"/>
        </w:rPr>
        <w:t>ويتسم</w:t>
      </w:r>
      <w:r>
        <w:rPr>
          <w:rtl/>
          <w:lang w:eastAsia="zh-TW"/>
        </w:rPr>
        <w:t xml:space="preserve"> </w:t>
      </w:r>
      <w:r w:rsidRPr="002074A7">
        <w:rPr>
          <w:rtl/>
          <w:lang w:eastAsia="zh-TW"/>
        </w:rPr>
        <w:t>النهج</w:t>
      </w:r>
      <w:r>
        <w:rPr>
          <w:rtl/>
          <w:lang w:eastAsia="zh-TW"/>
        </w:rPr>
        <w:t xml:space="preserve"> </w:t>
      </w:r>
      <w:r w:rsidRPr="002074A7">
        <w:rPr>
          <w:rtl/>
          <w:lang w:eastAsia="zh-TW"/>
        </w:rPr>
        <w:t>القائم</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بأهمية</w:t>
      </w:r>
      <w:r>
        <w:rPr>
          <w:rtl/>
          <w:lang w:eastAsia="zh-TW"/>
        </w:rPr>
        <w:t xml:space="preserve"> </w:t>
      </w:r>
      <w:r w:rsidRPr="002074A7">
        <w:rPr>
          <w:rtl/>
          <w:lang w:eastAsia="zh-TW"/>
        </w:rPr>
        <w:t>كبيرة</w:t>
      </w:r>
      <w:r>
        <w:rPr>
          <w:rtl/>
          <w:lang w:eastAsia="zh-TW"/>
        </w:rPr>
        <w:t xml:space="preserve"> </w:t>
      </w:r>
      <w:r w:rsidRPr="002074A7">
        <w:rPr>
          <w:rtl/>
          <w:lang w:eastAsia="zh-TW"/>
        </w:rPr>
        <w:t>في</w:t>
      </w:r>
      <w:r>
        <w:rPr>
          <w:rtl/>
          <w:lang w:eastAsia="zh-TW"/>
        </w:rPr>
        <w:t xml:space="preserve"> </w:t>
      </w:r>
      <w:r w:rsidRPr="002074A7">
        <w:rPr>
          <w:rtl/>
          <w:lang w:eastAsia="zh-TW"/>
        </w:rPr>
        <w:t>هذا</w:t>
      </w:r>
      <w:r>
        <w:rPr>
          <w:rtl/>
          <w:lang w:eastAsia="zh-TW"/>
        </w:rPr>
        <w:t xml:space="preserve"> </w:t>
      </w:r>
      <w:r w:rsidRPr="002074A7">
        <w:rPr>
          <w:rtl/>
          <w:lang w:eastAsia="zh-TW"/>
        </w:rPr>
        <w:t>الصدد</w:t>
      </w:r>
      <w:r>
        <w:rPr>
          <w:rtl/>
          <w:lang w:eastAsia="zh-TW"/>
        </w:rPr>
        <w:t xml:space="preserve"> </w:t>
      </w:r>
      <w:r w:rsidRPr="002074A7">
        <w:rPr>
          <w:rtl/>
          <w:lang w:eastAsia="zh-TW"/>
        </w:rPr>
        <w:t>لأن</w:t>
      </w:r>
      <w:r>
        <w:rPr>
          <w:rtl/>
          <w:lang w:eastAsia="zh-TW"/>
        </w:rPr>
        <w:t xml:space="preserve"> </w:t>
      </w:r>
      <w:r w:rsidRPr="002074A7">
        <w:rPr>
          <w:rtl/>
          <w:lang w:eastAsia="zh-TW"/>
        </w:rPr>
        <w:t>معدل</w:t>
      </w:r>
      <w:r>
        <w:rPr>
          <w:rtl/>
          <w:lang w:eastAsia="zh-TW"/>
        </w:rPr>
        <w:t xml:space="preserve"> </w:t>
      </w:r>
      <w:r w:rsidRPr="002074A7">
        <w:rPr>
          <w:rtl/>
          <w:lang w:eastAsia="zh-TW"/>
        </w:rPr>
        <w:t>وفيات</w:t>
      </w:r>
      <w:r>
        <w:rPr>
          <w:rtl/>
          <w:lang w:eastAsia="zh-TW"/>
        </w:rPr>
        <w:t xml:space="preserve"> </w:t>
      </w:r>
      <w:r w:rsidRPr="002074A7">
        <w:rPr>
          <w:rtl/>
          <w:lang w:eastAsia="zh-TW"/>
        </w:rPr>
        <w:t>الأطفال</w:t>
      </w:r>
      <w:r>
        <w:rPr>
          <w:rtl/>
          <w:lang w:eastAsia="zh-TW"/>
        </w:rPr>
        <w:t xml:space="preserve"> </w:t>
      </w:r>
      <w:r w:rsidRPr="002074A7">
        <w:rPr>
          <w:rtl/>
          <w:lang w:eastAsia="zh-TW"/>
        </w:rPr>
        <w:t>يرتبط</w:t>
      </w:r>
      <w:r>
        <w:rPr>
          <w:rtl/>
          <w:lang w:eastAsia="zh-TW"/>
        </w:rPr>
        <w:t xml:space="preserve"> </w:t>
      </w:r>
      <w:r w:rsidRPr="002074A7">
        <w:rPr>
          <w:rtl/>
          <w:lang w:eastAsia="zh-TW"/>
        </w:rPr>
        <w:t>ارتباط</w:t>
      </w:r>
      <w:r w:rsidR="00587E09">
        <w:rPr>
          <w:rtl/>
          <w:lang w:eastAsia="zh-TW"/>
        </w:rPr>
        <w:t xml:space="preserve">اً </w:t>
      </w:r>
      <w:r w:rsidRPr="002074A7">
        <w:rPr>
          <w:rtl/>
          <w:lang w:eastAsia="zh-TW"/>
        </w:rPr>
        <w:t>وثيق</w:t>
      </w:r>
      <w:r w:rsidR="00587E09">
        <w:rPr>
          <w:rtl/>
          <w:lang w:eastAsia="zh-TW"/>
        </w:rPr>
        <w:t xml:space="preserve">اً </w:t>
      </w:r>
      <w:r w:rsidRPr="002074A7">
        <w:rPr>
          <w:rtl/>
          <w:lang w:eastAsia="zh-TW"/>
        </w:rPr>
        <w:t>بحقوق</w:t>
      </w:r>
      <w:r>
        <w:rPr>
          <w:rtl/>
          <w:lang w:eastAsia="zh-TW"/>
        </w:rPr>
        <w:t xml:space="preserve"> </w:t>
      </w:r>
      <w:r w:rsidRPr="002074A7">
        <w:rPr>
          <w:rtl/>
          <w:lang w:eastAsia="zh-TW"/>
        </w:rPr>
        <w:t>الإنسان</w:t>
      </w:r>
      <w:r>
        <w:rPr>
          <w:rtl/>
          <w:lang w:eastAsia="zh-TW"/>
        </w:rPr>
        <w:t xml:space="preserve"> </w:t>
      </w:r>
      <w:r w:rsidRPr="002074A7">
        <w:rPr>
          <w:rtl/>
          <w:lang w:eastAsia="zh-TW"/>
        </w:rPr>
        <w:t>المكفولة</w:t>
      </w:r>
      <w:r>
        <w:rPr>
          <w:rtl/>
          <w:lang w:eastAsia="zh-TW"/>
        </w:rPr>
        <w:t xml:space="preserve"> </w:t>
      </w:r>
      <w:r w:rsidRPr="002074A7">
        <w:rPr>
          <w:rtl/>
          <w:lang w:eastAsia="zh-TW"/>
        </w:rPr>
        <w:t>للمرأة</w:t>
      </w:r>
      <w:r>
        <w:rPr>
          <w:rtl/>
          <w:lang w:eastAsia="zh-TW"/>
        </w:rPr>
        <w:t xml:space="preserve"> </w:t>
      </w:r>
      <w:r w:rsidRPr="002074A7">
        <w:rPr>
          <w:rtl/>
          <w:lang w:eastAsia="zh-TW"/>
        </w:rPr>
        <w:t>وانتشار</w:t>
      </w:r>
      <w:r>
        <w:rPr>
          <w:rtl/>
          <w:lang w:eastAsia="zh-TW"/>
        </w:rPr>
        <w:t xml:space="preserve"> </w:t>
      </w:r>
      <w:r w:rsidRPr="002074A7">
        <w:rPr>
          <w:rtl/>
          <w:lang w:eastAsia="zh-TW"/>
        </w:rPr>
        <w:t>التمييز</w:t>
      </w:r>
      <w:r>
        <w:rPr>
          <w:rtl/>
          <w:lang w:eastAsia="zh-TW"/>
        </w:rPr>
        <w:t xml:space="preserve"> </w:t>
      </w:r>
      <w:r w:rsidRPr="002074A7">
        <w:rPr>
          <w:rtl/>
          <w:lang w:eastAsia="zh-TW"/>
        </w:rPr>
        <w:t>على</w:t>
      </w:r>
      <w:r>
        <w:rPr>
          <w:rtl/>
          <w:lang w:eastAsia="zh-TW"/>
        </w:rPr>
        <w:t xml:space="preserve"> </w:t>
      </w:r>
      <w:r w:rsidRPr="002074A7">
        <w:rPr>
          <w:rtl/>
          <w:lang w:eastAsia="zh-TW"/>
        </w:rPr>
        <w:t>نطاق</w:t>
      </w:r>
      <w:r>
        <w:rPr>
          <w:rtl/>
          <w:lang w:eastAsia="zh-TW"/>
        </w:rPr>
        <w:t xml:space="preserve"> </w:t>
      </w:r>
      <w:r w:rsidRPr="002074A7">
        <w:rPr>
          <w:rtl/>
          <w:lang w:eastAsia="zh-TW"/>
        </w:rPr>
        <w:t>واسع</w:t>
      </w:r>
      <w:r>
        <w:rPr>
          <w:rtl/>
          <w:lang w:eastAsia="zh-TW"/>
        </w:rPr>
        <w:t xml:space="preserve"> </w:t>
      </w:r>
      <w:r w:rsidRPr="002074A7">
        <w:rPr>
          <w:rtl/>
          <w:lang w:eastAsia="zh-TW"/>
        </w:rPr>
        <w:t>ضد</w:t>
      </w:r>
      <w:r>
        <w:rPr>
          <w:rtl/>
          <w:lang w:eastAsia="zh-TW"/>
        </w:rPr>
        <w:t xml:space="preserve"> </w:t>
      </w:r>
      <w:r w:rsidRPr="002074A7">
        <w:rPr>
          <w:rtl/>
          <w:lang w:eastAsia="zh-TW"/>
        </w:rPr>
        <w:t>الفئات</w:t>
      </w:r>
      <w:r>
        <w:rPr>
          <w:rtl/>
          <w:lang w:eastAsia="zh-TW"/>
        </w:rPr>
        <w:t xml:space="preserve"> </w:t>
      </w:r>
      <w:r w:rsidRPr="002074A7">
        <w:rPr>
          <w:rtl/>
          <w:lang w:eastAsia="zh-TW"/>
        </w:rPr>
        <w:t>الضعيفة</w:t>
      </w:r>
      <w:r>
        <w:rPr>
          <w:rtl/>
          <w:lang w:eastAsia="zh-TW"/>
        </w:rPr>
        <w:t xml:space="preserve"> </w:t>
      </w:r>
      <w:r w:rsidRPr="002074A7">
        <w:rPr>
          <w:rtl/>
          <w:lang w:eastAsia="zh-TW"/>
        </w:rPr>
        <w:t>من</w:t>
      </w:r>
      <w:r>
        <w:rPr>
          <w:rtl/>
          <w:lang w:eastAsia="zh-TW"/>
        </w:rPr>
        <w:t xml:space="preserve"> </w:t>
      </w:r>
      <w:r w:rsidRPr="002074A7">
        <w:rPr>
          <w:rtl/>
          <w:lang w:eastAsia="zh-TW"/>
        </w:rPr>
        <w:t>السكان</w:t>
      </w:r>
      <w:r>
        <w:rPr>
          <w:rtl/>
          <w:lang w:eastAsia="zh-TW"/>
        </w:rPr>
        <w:t>.</w:t>
      </w:r>
    </w:p>
    <w:p w:rsidR="002074A7" w:rsidRPr="002074A7" w:rsidRDefault="002074A7" w:rsidP="002074A7">
      <w:pPr>
        <w:pStyle w:val="SingleTxtGA"/>
        <w:rPr>
          <w:rtl/>
          <w:lang w:eastAsia="zh-TW"/>
        </w:rPr>
      </w:pPr>
      <w:r w:rsidRPr="002074A7">
        <w:rPr>
          <w:rtl/>
          <w:lang w:eastAsia="zh-TW"/>
        </w:rPr>
        <w:t>٩١</w:t>
      </w:r>
      <w:r>
        <w:rPr>
          <w:rtl/>
          <w:lang w:eastAsia="zh-TW"/>
        </w:rPr>
        <w:t>-</w:t>
      </w:r>
      <w:r w:rsidRPr="002074A7">
        <w:rPr>
          <w:lang w:eastAsia="zh-TW"/>
        </w:rPr>
        <w:tab/>
      </w:r>
      <w:r w:rsidRPr="002074A7">
        <w:rPr>
          <w:rtl/>
          <w:lang w:eastAsia="zh-TW"/>
        </w:rPr>
        <w:t>ويشكل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التنمية</w:t>
      </w:r>
      <w:r>
        <w:rPr>
          <w:rtl/>
          <w:lang w:eastAsia="zh-TW"/>
        </w:rPr>
        <w:t xml:space="preserve"> </w:t>
      </w:r>
      <w:r w:rsidRPr="002074A7">
        <w:rPr>
          <w:rtl/>
          <w:lang w:eastAsia="zh-TW"/>
        </w:rPr>
        <w:t>الشاملة</w:t>
      </w:r>
      <w:r>
        <w:rPr>
          <w:rtl/>
          <w:lang w:eastAsia="zh-TW"/>
        </w:rPr>
        <w:t xml:space="preserve"> </w:t>
      </w:r>
      <w:r w:rsidRPr="002074A7">
        <w:rPr>
          <w:rtl/>
          <w:lang w:eastAsia="zh-TW"/>
        </w:rPr>
        <w:t>كذلك</w:t>
      </w:r>
      <w:r>
        <w:rPr>
          <w:rtl/>
          <w:lang w:eastAsia="zh-TW"/>
        </w:rPr>
        <w:t xml:space="preserve"> </w:t>
      </w:r>
      <w:r w:rsidRPr="002074A7">
        <w:rPr>
          <w:rtl/>
          <w:lang w:eastAsia="zh-TW"/>
        </w:rPr>
        <w:t>عنصر</w:t>
      </w:r>
      <w:r w:rsidR="00587E09">
        <w:rPr>
          <w:rtl/>
          <w:lang w:eastAsia="zh-TW"/>
        </w:rPr>
        <w:t xml:space="preserve">اً </w:t>
      </w:r>
      <w:r w:rsidRPr="002074A7">
        <w:rPr>
          <w:rtl/>
          <w:lang w:eastAsia="zh-TW"/>
        </w:rPr>
        <w:t>لا</w:t>
      </w:r>
      <w:r>
        <w:rPr>
          <w:rtl/>
          <w:lang w:eastAsia="zh-TW"/>
        </w:rPr>
        <w:t xml:space="preserve"> </w:t>
      </w:r>
      <w:r w:rsidRPr="002074A7">
        <w:rPr>
          <w:rtl/>
          <w:lang w:eastAsia="zh-TW"/>
        </w:rPr>
        <w:t>يقل</w:t>
      </w:r>
      <w:r>
        <w:rPr>
          <w:rtl/>
          <w:lang w:eastAsia="zh-TW"/>
        </w:rPr>
        <w:t xml:space="preserve"> </w:t>
      </w:r>
      <w:r w:rsidRPr="002074A7">
        <w:rPr>
          <w:rtl/>
          <w:lang w:eastAsia="zh-TW"/>
        </w:rPr>
        <w:t>أهمية</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حق</w:t>
      </w:r>
      <w:r>
        <w:rPr>
          <w:rtl/>
          <w:lang w:eastAsia="zh-TW"/>
        </w:rPr>
        <w:t xml:space="preserve"> </w:t>
      </w:r>
      <w:r w:rsidRPr="002074A7">
        <w:rPr>
          <w:rtl/>
          <w:lang w:eastAsia="zh-TW"/>
        </w:rPr>
        <w:t>الأطفال</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ويحتاج</w:t>
      </w:r>
      <w:r>
        <w:rPr>
          <w:rtl/>
          <w:lang w:eastAsia="zh-TW"/>
        </w:rPr>
        <w:t xml:space="preserve"> </w:t>
      </w:r>
      <w:r w:rsidRPr="002074A7">
        <w:rPr>
          <w:rtl/>
          <w:lang w:eastAsia="zh-TW"/>
        </w:rPr>
        <w:t>الأطفال</w:t>
      </w:r>
      <w:r>
        <w:rPr>
          <w:rtl/>
          <w:lang w:eastAsia="zh-TW"/>
        </w:rPr>
        <w:t xml:space="preserve"> </w:t>
      </w:r>
      <w:r w:rsidRPr="002074A7">
        <w:rPr>
          <w:rtl/>
          <w:lang w:eastAsia="zh-TW"/>
        </w:rPr>
        <w:t>إلى</w:t>
      </w:r>
      <w:r>
        <w:rPr>
          <w:rtl/>
          <w:lang w:eastAsia="zh-TW"/>
        </w:rPr>
        <w:t xml:space="preserve"> </w:t>
      </w:r>
      <w:r w:rsidRPr="002074A7">
        <w:rPr>
          <w:rtl/>
          <w:lang w:eastAsia="zh-TW"/>
        </w:rPr>
        <w:t>الحماية</w:t>
      </w:r>
      <w:r>
        <w:rPr>
          <w:rtl/>
          <w:lang w:eastAsia="zh-TW"/>
        </w:rPr>
        <w:t xml:space="preserve"> </w:t>
      </w:r>
      <w:r w:rsidRPr="002074A7">
        <w:rPr>
          <w:rtl/>
          <w:lang w:eastAsia="zh-TW"/>
        </w:rPr>
        <w:t>من</w:t>
      </w:r>
      <w:r>
        <w:rPr>
          <w:rtl/>
          <w:lang w:eastAsia="zh-TW"/>
        </w:rPr>
        <w:t xml:space="preserve"> </w:t>
      </w:r>
      <w:r w:rsidRPr="002074A7">
        <w:rPr>
          <w:rtl/>
          <w:lang w:eastAsia="zh-TW"/>
        </w:rPr>
        <w:t>خلال</w:t>
      </w:r>
      <w:r>
        <w:rPr>
          <w:rtl/>
          <w:lang w:eastAsia="zh-TW"/>
        </w:rPr>
        <w:t xml:space="preserve"> </w:t>
      </w:r>
      <w:r w:rsidRPr="002074A7">
        <w:rPr>
          <w:rtl/>
          <w:lang w:eastAsia="zh-TW"/>
        </w:rPr>
        <w:t>تعزيز</w:t>
      </w:r>
      <w:r>
        <w:rPr>
          <w:rtl/>
          <w:lang w:eastAsia="zh-TW"/>
        </w:rPr>
        <w:t xml:space="preserve"> </w:t>
      </w:r>
      <w:r w:rsidRPr="002074A7">
        <w:rPr>
          <w:rtl/>
          <w:lang w:eastAsia="zh-TW"/>
        </w:rPr>
        <w:t>وحماية</w:t>
      </w:r>
      <w:r>
        <w:rPr>
          <w:rtl/>
          <w:lang w:eastAsia="zh-TW"/>
        </w:rPr>
        <w:t xml:space="preserve"> </w:t>
      </w:r>
      <w:r w:rsidRPr="002074A7">
        <w:rPr>
          <w:rtl/>
          <w:lang w:eastAsia="zh-TW"/>
        </w:rPr>
        <w:t>الحقوق</w:t>
      </w:r>
      <w:r>
        <w:rPr>
          <w:rtl/>
          <w:lang w:eastAsia="zh-TW"/>
        </w:rPr>
        <w:t xml:space="preserve"> </w:t>
      </w:r>
      <w:r w:rsidRPr="002074A7">
        <w:rPr>
          <w:rtl/>
          <w:lang w:eastAsia="zh-TW"/>
        </w:rPr>
        <w:t>الاقتصادية</w:t>
      </w:r>
      <w:r>
        <w:rPr>
          <w:rtl/>
          <w:lang w:eastAsia="zh-TW"/>
        </w:rPr>
        <w:t xml:space="preserve"> </w:t>
      </w:r>
      <w:r w:rsidRPr="002074A7">
        <w:rPr>
          <w:rtl/>
          <w:lang w:eastAsia="zh-TW"/>
        </w:rPr>
        <w:t>والاجتماعية</w:t>
      </w:r>
      <w:r>
        <w:rPr>
          <w:rtl/>
          <w:lang w:eastAsia="zh-TW"/>
        </w:rPr>
        <w:t xml:space="preserve"> </w:t>
      </w:r>
      <w:r w:rsidRPr="002074A7">
        <w:rPr>
          <w:rtl/>
          <w:lang w:eastAsia="zh-TW"/>
        </w:rPr>
        <w:t>والثقافية</w:t>
      </w:r>
      <w:r>
        <w:rPr>
          <w:rtl/>
          <w:lang w:eastAsia="zh-TW"/>
        </w:rPr>
        <w:t xml:space="preserve"> </w:t>
      </w:r>
      <w:r w:rsidRPr="002074A7">
        <w:rPr>
          <w:rtl/>
          <w:lang w:eastAsia="zh-TW"/>
        </w:rPr>
        <w:t>المكفولة</w:t>
      </w:r>
      <w:r>
        <w:rPr>
          <w:rtl/>
          <w:lang w:eastAsia="zh-TW"/>
        </w:rPr>
        <w:t xml:space="preserve"> </w:t>
      </w:r>
      <w:r w:rsidRPr="002074A7">
        <w:rPr>
          <w:rtl/>
          <w:lang w:eastAsia="zh-TW"/>
        </w:rPr>
        <w:t>لهم</w:t>
      </w:r>
      <w:r>
        <w:rPr>
          <w:rtl/>
          <w:lang w:eastAsia="zh-TW"/>
        </w:rPr>
        <w:t xml:space="preserve">. </w:t>
      </w:r>
      <w:r w:rsidRPr="002074A7">
        <w:rPr>
          <w:rtl/>
          <w:lang w:eastAsia="zh-TW"/>
        </w:rPr>
        <w:t>وعلاوة</w:t>
      </w:r>
      <w:r>
        <w:rPr>
          <w:rtl/>
          <w:lang w:eastAsia="zh-TW"/>
        </w:rPr>
        <w:t xml:space="preserve"> </w:t>
      </w:r>
      <w:r w:rsidRPr="002074A7">
        <w:rPr>
          <w:rtl/>
          <w:lang w:eastAsia="zh-TW"/>
        </w:rPr>
        <w:t>على</w:t>
      </w:r>
      <w:r>
        <w:rPr>
          <w:rtl/>
          <w:lang w:eastAsia="zh-TW"/>
        </w:rPr>
        <w:t xml:space="preserve"> </w:t>
      </w:r>
      <w:r w:rsidRPr="002074A7">
        <w:rPr>
          <w:rtl/>
          <w:lang w:eastAsia="zh-TW"/>
        </w:rPr>
        <w:t>ذلك،</w:t>
      </w:r>
      <w:r>
        <w:rPr>
          <w:rtl/>
          <w:lang w:eastAsia="zh-TW"/>
        </w:rPr>
        <w:t xml:space="preserve"> </w:t>
      </w:r>
      <w:r w:rsidRPr="002074A7">
        <w:rPr>
          <w:rtl/>
          <w:lang w:eastAsia="zh-TW"/>
        </w:rPr>
        <w:t>ينبغي</w:t>
      </w:r>
      <w:r>
        <w:rPr>
          <w:rtl/>
          <w:lang w:eastAsia="zh-TW"/>
        </w:rPr>
        <w:t xml:space="preserve"> </w:t>
      </w:r>
      <w:r w:rsidRPr="002074A7">
        <w:rPr>
          <w:rtl/>
          <w:lang w:eastAsia="zh-TW"/>
        </w:rPr>
        <w:t>النظر</w:t>
      </w:r>
      <w:r>
        <w:rPr>
          <w:rtl/>
          <w:lang w:eastAsia="zh-TW"/>
        </w:rPr>
        <w:t xml:space="preserve"> </w:t>
      </w:r>
      <w:r w:rsidRPr="002074A7">
        <w:rPr>
          <w:rtl/>
          <w:lang w:eastAsia="zh-TW"/>
        </w:rPr>
        <w:t>إلى</w:t>
      </w:r>
      <w:r>
        <w:rPr>
          <w:rtl/>
          <w:lang w:eastAsia="zh-TW"/>
        </w:rPr>
        <w:t xml:space="preserve"> </w:t>
      </w:r>
      <w:r w:rsidRPr="002074A7">
        <w:rPr>
          <w:rtl/>
          <w:lang w:eastAsia="zh-TW"/>
        </w:rPr>
        <w:t>الأطفال،</w:t>
      </w:r>
      <w:r>
        <w:rPr>
          <w:rtl/>
          <w:lang w:eastAsia="zh-TW"/>
        </w:rPr>
        <w:t xml:space="preserve"> </w:t>
      </w:r>
      <w:r w:rsidRPr="002074A7">
        <w:rPr>
          <w:rtl/>
          <w:lang w:eastAsia="zh-TW"/>
        </w:rPr>
        <w:t>منذ</w:t>
      </w:r>
      <w:r>
        <w:rPr>
          <w:rtl/>
          <w:lang w:eastAsia="zh-TW"/>
        </w:rPr>
        <w:t xml:space="preserve"> </w:t>
      </w:r>
      <w:r w:rsidRPr="002074A7">
        <w:rPr>
          <w:rtl/>
          <w:lang w:eastAsia="zh-TW"/>
        </w:rPr>
        <w:t>لحظة</w:t>
      </w:r>
      <w:r>
        <w:rPr>
          <w:rtl/>
          <w:lang w:eastAsia="zh-TW"/>
        </w:rPr>
        <w:t xml:space="preserve"> </w:t>
      </w:r>
      <w:r w:rsidRPr="002074A7">
        <w:rPr>
          <w:rtl/>
          <w:lang w:eastAsia="zh-TW"/>
        </w:rPr>
        <w:t>الولادة،</w:t>
      </w:r>
      <w:r>
        <w:rPr>
          <w:rtl/>
          <w:lang w:eastAsia="zh-TW"/>
        </w:rPr>
        <w:t xml:space="preserve"> </w:t>
      </w:r>
      <w:r w:rsidRPr="002074A7">
        <w:rPr>
          <w:rtl/>
          <w:lang w:eastAsia="zh-TW"/>
        </w:rPr>
        <w:t>على</w:t>
      </w:r>
      <w:r>
        <w:rPr>
          <w:rtl/>
          <w:lang w:eastAsia="zh-TW"/>
        </w:rPr>
        <w:t xml:space="preserve"> </w:t>
      </w:r>
      <w:r w:rsidRPr="002074A7">
        <w:rPr>
          <w:rtl/>
          <w:lang w:eastAsia="zh-TW"/>
        </w:rPr>
        <w:t>أنهم</w:t>
      </w:r>
      <w:r>
        <w:rPr>
          <w:rtl/>
          <w:lang w:eastAsia="zh-TW"/>
        </w:rPr>
        <w:t xml:space="preserve"> </w:t>
      </w:r>
      <w:r w:rsidRPr="002074A7">
        <w:rPr>
          <w:rtl/>
          <w:lang w:eastAsia="zh-TW"/>
        </w:rPr>
        <w:t>مواطنون</w:t>
      </w:r>
      <w:r>
        <w:rPr>
          <w:rtl/>
          <w:lang w:eastAsia="zh-TW"/>
        </w:rPr>
        <w:t xml:space="preserve"> </w:t>
      </w:r>
      <w:r w:rsidRPr="002074A7">
        <w:rPr>
          <w:rtl/>
          <w:lang w:eastAsia="zh-TW"/>
        </w:rPr>
        <w:t>يتمتعون</w:t>
      </w:r>
      <w:r>
        <w:rPr>
          <w:rtl/>
          <w:lang w:eastAsia="zh-TW"/>
        </w:rPr>
        <w:t xml:space="preserve"> </w:t>
      </w:r>
      <w:r w:rsidRPr="002074A7">
        <w:rPr>
          <w:rtl/>
          <w:lang w:eastAsia="zh-TW"/>
        </w:rPr>
        <w:t>بجميع</w:t>
      </w:r>
      <w:r>
        <w:rPr>
          <w:rtl/>
          <w:lang w:eastAsia="zh-TW"/>
        </w:rPr>
        <w:t xml:space="preserve"> </w:t>
      </w:r>
      <w:r w:rsidRPr="002074A7">
        <w:rPr>
          <w:rtl/>
          <w:lang w:eastAsia="zh-TW"/>
        </w:rPr>
        <w:t>الحقوق،</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الحقوق</w:t>
      </w:r>
      <w:r>
        <w:rPr>
          <w:rtl/>
          <w:lang w:eastAsia="zh-TW"/>
        </w:rPr>
        <w:t xml:space="preserve"> </w:t>
      </w:r>
      <w:r w:rsidRPr="002074A7">
        <w:rPr>
          <w:rtl/>
          <w:lang w:eastAsia="zh-TW"/>
        </w:rPr>
        <w:t>والحريات</w:t>
      </w:r>
      <w:r>
        <w:rPr>
          <w:rtl/>
          <w:lang w:eastAsia="zh-TW"/>
        </w:rPr>
        <w:t xml:space="preserve"> </w:t>
      </w:r>
      <w:r w:rsidRPr="002074A7">
        <w:rPr>
          <w:rtl/>
          <w:lang w:eastAsia="zh-TW"/>
        </w:rPr>
        <w:t>المدنية</w:t>
      </w:r>
      <w:r>
        <w:rPr>
          <w:rtl/>
          <w:lang w:eastAsia="zh-TW"/>
        </w:rPr>
        <w:t xml:space="preserve">. </w:t>
      </w:r>
      <w:r w:rsidRPr="002074A7">
        <w:rPr>
          <w:rtl/>
          <w:lang w:eastAsia="zh-TW"/>
        </w:rPr>
        <w:t>وينبغي</w:t>
      </w:r>
      <w:r>
        <w:rPr>
          <w:rtl/>
          <w:lang w:eastAsia="zh-TW"/>
        </w:rPr>
        <w:t xml:space="preserve"> </w:t>
      </w:r>
      <w:r w:rsidRPr="002074A7">
        <w:rPr>
          <w:rtl/>
          <w:lang w:eastAsia="zh-TW"/>
        </w:rPr>
        <w:t>تعزيز</w:t>
      </w:r>
      <w:r>
        <w:rPr>
          <w:rtl/>
          <w:lang w:eastAsia="zh-TW"/>
        </w:rPr>
        <w:t xml:space="preserve"> </w:t>
      </w:r>
      <w:r w:rsidRPr="002074A7">
        <w:rPr>
          <w:rtl/>
          <w:lang w:eastAsia="zh-TW"/>
        </w:rPr>
        <w:t>حقهم</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ليس</w:t>
      </w:r>
      <w:r>
        <w:rPr>
          <w:rtl/>
          <w:lang w:eastAsia="zh-TW"/>
        </w:rPr>
        <w:t xml:space="preserve"> </w:t>
      </w:r>
      <w:r w:rsidRPr="002074A7">
        <w:rPr>
          <w:rtl/>
          <w:lang w:eastAsia="zh-TW"/>
        </w:rPr>
        <w:t>فقط</w:t>
      </w:r>
      <w:r>
        <w:rPr>
          <w:rtl/>
          <w:lang w:eastAsia="zh-TW"/>
        </w:rPr>
        <w:t xml:space="preserve"> </w:t>
      </w:r>
      <w:r w:rsidRPr="002074A7">
        <w:rPr>
          <w:rtl/>
          <w:lang w:eastAsia="zh-TW"/>
        </w:rPr>
        <w:t>من</w:t>
      </w:r>
      <w:r>
        <w:rPr>
          <w:rtl/>
          <w:lang w:eastAsia="zh-TW"/>
        </w:rPr>
        <w:t xml:space="preserve"> </w:t>
      </w:r>
      <w:r w:rsidRPr="002074A7">
        <w:rPr>
          <w:rtl/>
          <w:lang w:eastAsia="zh-TW"/>
        </w:rPr>
        <w:t>خلال</w:t>
      </w:r>
      <w:r>
        <w:rPr>
          <w:rtl/>
          <w:lang w:eastAsia="zh-TW"/>
        </w:rPr>
        <w:t xml:space="preserve"> </w:t>
      </w:r>
      <w:r w:rsidRPr="002074A7">
        <w:rPr>
          <w:rtl/>
          <w:lang w:eastAsia="zh-TW"/>
        </w:rPr>
        <w:t>الوقاية</w:t>
      </w:r>
      <w:r>
        <w:rPr>
          <w:rtl/>
          <w:lang w:eastAsia="zh-TW"/>
        </w:rPr>
        <w:t xml:space="preserve"> </w:t>
      </w:r>
      <w:r w:rsidRPr="002074A7">
        <w:rPr>
          <w:rtl/>
          <w:lang w:eastAsia="zh-TW"/>
        </w:rPr>
        <w:t>من</w:t>
      </w:r>
      <w:r>
        <w:rPr>
          <w:rtl/>
          <w:lang w:eastAsia="zh-TW"/>
        </w:rPr>
        <w:t xml:space="preserve"> </w:t>
      </w:r>
      <w:r w:rsidRPr="002074A7">
        <w:rPr>
          <w:rtl/>
          <w:lang w:eastAsia="zh-TW"/>
        </w:rPr>
        <w:t>الوفاة</w:t>
      </w:r>
      <w:r>
        <w:rPr>
          <w:rtl/>
          <w:lang w:eastAsia="zh-TW"/>
        </w:rPr>
        <w:t xml:space="preserve"> </w:t>
      </w:r>
      <w:r w:rsidRPr="002074A7">
        <w:rPr>
          <w:rtl/>
          <w:lang w:eastAsia="zh-TW"/>
        </w:rPr>
        <w:t>وأمراض</w:t>
      </w:r>
      <w:r>
        <w:rPr>
          <w:rtl/>
          <w:lang w:eastAsia="zh-TW"/>
        </w:rPr>
        <w:t xml:space="preserve"> </w:t>
      </w:r>
      <w:r w:rsidRPr="002074A7">
        <w:rPr>
          <w:rtl/>
          <w:lang w:eastAsia="zh-TW"/>
        </w:rPr>
        <w:t>الأطفال</w:t>
      </w:r>
      <w:r>
        <w:rPr>
          <w:rtl/>
          <w:lang w:eastAsia="zh-TW"/>
        </w:rPr>
        <w:t xml:space="preserve"> </w:t>
      </w:r>
      <w:r w:rsidRPr="002074A7">
        <w:rPr>
          <w:rtl/>
          <w:lang w:eastAsia="zh-TW"/>
        </w:rPr>
        <w:t>فحسب،</w:t>
      </w:r>
      <w:r>
        <w:rPr>
          <w:rtl/>
          <w:lang w:eastAsia="zh-TW"/>
        </w:rPr>
        <w:t xml:space="preserve"> </w:t>
      </w:r>
      <w:r w:rsidRPr="002074A7">
        <w:rPr>
          <w:rtl/>
          <w:lang w:eastAsia="zh-TW"/>
        </w:rPr>
        <w:t>بل</w:t>
      </w:r>
      <w:r>
        <w:rPr>
          <w:rtl/>
          <w:lang w:eastAsia="zh-TW"/>
        </w:rPr>
        <w:t xml:space="preserve"> </w:t>
      </w:r>
      <w:r w:rsidRPr="002074A7">
        <w:rPr>
          <w:rtl/>
          <w:lang w:eastAsia="zh-TW"/>
        </w:rPr>
        <w:t>أيض</w:t>
      </w:r>
      <w:r w:rsidR="00587E09">
        <w:rPr>
          <w:rtl/>
          <w:lang w:eastAsia="zh-TW"/>
        </w:rPr>
        <w:t xml:space="preserve">اً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حماية</w:t>
      </w:r>
      <w:r>
        <w:rPr>
          <w:rtl/>
          <w:lang w:eastAsia="zh-TW"/>
        </w:rPr>
        <w:t xml:space="preserve"> </w:t>
      </w:r>
      <w:r w:rsidRPr="002074A7">
        <w:rPr>
          <w:rtl/>
          <w:lang w:eastAsia="zh-TW"/>
        </w:rPr>
        <w:t>حقهم</w:t>
      </w:r>
      <w:r>
        <w:rPr>
          <w:rtl/>
          <w:lang w:eastAsia="zh-TW"/>
        </w:rPr>
        <w:t xml:space="preserve"> </w:t>
      </w:r>
      <w:r w:rsidRPr="002074A7">
        <w:rPr>
          <w:rtl/>
          <w:lang w:eastAsia="zh-TW"/>
        </w:rPr>
        <w:t>في</w:t>
      </w:r>
      <w:r>
        <w:rPr>
          <w:rtl/>
          <w:lang w:eastAsia="zh-TW"/>
        </w:rPr>
        <w:t xml:space="preserve"> </w:t>
      </w:r>
      <w:r w:rsidRPr="002074A7">
        <w:rPr>
          <w:rtl/>
          <w:lang w:eastAsia="zh-TW"/>
        </w:rPr>
        <w:t>التنمية</w:t>
      </w:r>
      <w:r>
        <w:rPr>
          <w:rtl/>
          <w:lang w:eastAsia="zh-TW"/>
        </w:rPr>
        <w:t xml:space="preserve"> </w:t>
      </w:r>
      <w:r w:rsidRPr="002074A7">
        <w:rPr>
          <w:rtl/>
          <w:lang w:eastAsia="zh-TW"/>
        </w:rPr>
        <w:t>الشاملة</w:t>
      </w:r>
      <w:r>
        <w:rPr>
          <w:rtl/>
          <w:lang w:eastAsia="zh-TW"/>
        </w:rPr>
        <w:t>.</w:t>
      </w:r>
    </w:p>
    <w:p w:rsidR="002074A7" w:rsidRPr="002074A7" w:rsidRDefault="002074A7" w:rsidP="002074A7">
      <w:pPr>
        <w:pStyle w:val="SingleTxtGA"/>
        <w:rPr>
          <w:rtl/>
          <w:lang w:eastAsia="zh-TW"/>
        </w:rPr>
      </w:pPr>
      <w:r w:rsidRPr="002074A7">
        <w:rPr>
          <w:rtl/>
          <w:lang w:eastAsia="zh-TW"/>
        </w:rPr>
        <w:t>٩٢</w:t>
      </w:r>
      <w:r>
        <w:rPr>
          <w:rtl/>
          <w:lang w:eastAsia="zh-TW"/>
        </w:rPr>
        <w:t>-</w:t>
      </w:r>
      <w:r w:rsidRPr="002074A7">
        <w:rPr>
          <w:lang w:eastAsia="zh-TW"/>
        </w:rPr>
        <w:tab/>
      </w:r>
      <w:r w:rsidRPr="002074A7">
        <w:rPr>
          <w:rtl/>
          <w:lang w:eastAsia="zh-TW"/>
        </w:rPr>
        <w:t>وسيستخدم</w:t>
      </w:r>
      <w:r>
        <w:rPr>
          <w:rtl/>
          <w:lang w:eastAsia="zh-TW"/>
        </w:rPr>
        <w:t xml:space="preserve"> </w:t>
      </w:r>
      <w:r w:rsidRPr="002074A7">
        <w:rPr>
          <w:rtl/>
          <w:lang w:eastAsia="zh-TW"/>
        </w:rPr>
        <w:t>نهج</w:t>
      </w:r>
      <w:r>
        <w:rPr>
          <w:rtl/>
          <w:lang w:eastAsia="zh-TW"/>
        </w:rPr>
        <w:t xml:space="preserve"> </w:t>
      </w:r>
      <w:r w:rsidRPr="002074A7">
        <w:rPr>
          <w:rtl/>
          <w:lang w:eastAsia="zh-TW"/>
        </w:rPr>
        <w:t>دورة</w:t>
      </w:r>
      <w:r>
        <w:rPr>
          <w:rtl/>
          <w:lang w:eastAsia="zh-TW"/>
        </w:rPr>
        <w:t xml:space="preserve"> </w:t>
      </w:r>
      <w:r w:rsidRPr="002074A7">
        <w:rPr>
          <w:rtl/>
          <w:lang w:eastAsia="zh-TW"/>
        </w:rPr>
        <w:t>الحياة</w:t>
      </w:r>
      <w:r>
        <w:rPr>
          <w:rtl/>
          <w:lang w:eastAsia="zh-TW"/>
        </w:rPr>
        <w:t xml:space="preserve"> </w:t>
      </w:r>
      <w:r w:rsidRPr="002074A7">
        <w:rPr>
          <w:rtl/>
          <w:lang w:eastAsia="zh-TW"/>
        </w:rPr>
        <w:t>أيض</w:t>
      </w:r>
      <w:r w:rsidR="00587E09">
        <w:rPr>
          <w:rtl/>
          <w:lang w:eastAsia="zh-TW"/>
        </w:rPr>
        <w:t xml:space="preserve">اً </w:t>
      </w:r>
      <w:r w:rsidRPr="002074A7">
        <w:rPr>
          <w:rtl/>
          <w:lang w:eastAsia="zh-TW"/>
        </w:rPr>
        <w:t>في</w:t>
      </w:r>
      <w:r>
        <w:rPr>
          <w:rtl/>
          <w:lang w:eastAsia="zh-TW"/>
        </w:rPr>
        <w:t xml:space="preserve"> </w:t>
      </w:r>
      <w:r w:rsidRPr="002074A7">
        <w:rPr>
          <w:rtl/>
          <w:lang w:eastAsia="zh-TW"/>
        </w:rPr>
        <w:t>معالجة</w:t>
      </w:r>
      <w:r>
        <w:rPr>
          <w:rtl/>
          <w:lang w:eastAsia="zh-TW"/>
        </w:rPr>
        <w:t xml:space="preserve"> </w:t>
      </w:r>
      <w:r w:rsidRPr="002074A7">
        <w:rPr>
          <w:rtl/>
          <w:lang w:eastAsia="zh-TW"/>
        </w:rPr>
        <w:t>حق</w:t>
      </w:r>
      <w:r>
        <w:rPr>
          <w:rtl/>
          <w:lang w:eastAsia="zh-TW"/>
        </w:rPr>
        <w:t xml:space="preserve"> </w:t>
      </w:r>
      <w:r w:rsidRPr="002074A7">
        <w:rPr>
          <w:rtl/>
          <w:lang w:eastAsia="zh-TW"/>
        </w:rPr>
        <w:t>المراهقين</w:t>
      </w:r>
      <w:r>
        <w:rPr>
          <w:rtl/>
          <w:lang w:eastAsia="zh-TW"/>
        </w:rPr>
        <w:t xml:space="preserve"> </w:t>
      </w:r>
      <w:r w:rsidRPr="002074A7">
        <w:rPr>
          <w:rtl/>
          <w:lang w:eastAsia="zh-TW"/>
        </w:rPr>
        <w:t>والشباب</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ودور</w:t>
      </w:r>
      <w:r>
        <w:rPr>
          <w:rtl/>
          <w:lang w:eastAsia="zh-TW"/>
        </w:rPr>
        <w:t xml:space="preserve"> </w:t>
      </w:r>
      <w:r w:rsidRPr="002074A7">
        <w:rPr>
          <w:rtl/>
          <w:lang w:eastAsia="zh-TW"/>
        </w:rPr>
        <w:t>الأسرة</w:t>
      </w:r>
      <w:r>
        <w:rPr>
          <w:rtl/>
          <w:lang w:eastAsia="zh-TW"/>
        </w:rPr>
        <w:t xml:space="preserve"> </w:t>
      </w:r>
      <w:r w:rsidRPr="002074A7">
        <w:rPr>
          <w:rtl/>
          <w:lang w:eastAsia="zh-TW"/>
        </w:rPr>
        <w:t>والأبوة؛</w:t>
      </w:r>
      <w:r>
        <w:rPr>
          <w:rtl/>
          <w:lang w:eastAsia="zh-TW"/>
        </w:rPr>
        <w:t xml:space="preserve"> </w:t>
      </w:r>
      <w:r w:rsidRPr="002074A7">
        <w:rPr>
          <w:rtl/>
          <w:lang w:eastAsia="zh-TW"/>
        </w:rPr>
        <w:t>ومسائل</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والسبل</w:t>
      </w:r>
      <w:r>
        <w:rPr>
          <w:rtl/>
          <w:lang w:eastAsia="zh-TW"/>
        </w:rPr>
        <w:t xml:space="preserve"> </w:t>
      </w:r>
      <w:r w:rsidRPr="002074A7">
        <w:rPr>
          <w:rtl/>
          <w:lang w:eastAsia="zh-TW"/>
        </w:rPr>
        <w:t>الكفيلة</w:t>
      </w:r>
      <w:r>
        <w:rPr>
          <w:rtl/>
          <w:lang w:eastAsia="zh-TW"/>
        </w:rPr>
        <w:t xml:space="preserve"> </w:t>
      </w:r>
      <w:r w:rsidRPr="002074A7">
        <w:rPr>
          <w:rtl/>
          <w:lang w:eastAsia="zh-TW"/>
        </w:rPr>
        <w:t>بمنع</w:t>
      </w:r>
      <w:r>
        <w:rPr>
          <w:rtl/>
          <w:lang w:eastAsia="zh-TW"/>
        </w:rPr>
        <w:t xml:space="preserve"> </w:t>
      </w:r>
      <w:r w:rsidRPr="002074A7">
        <w:rPr>
          <w:rtl/>
          <w:lang w:eastAsia="zh-TW"/>
        </w:rPr>
        <w:t>العنف</w:t>
      </w:r>
      <w:r>
        <w:rPr>
          <w:rtl/>
          <w:lang w:eastAsia="zh-TW"/>
        </w:rPr>
        <w:t xml:space="preserve"> </w:t>
      </w:r>
      <w:r w:rsidRPr="002074A7">
        <w:rPr>
          <w:rtl/>
          <w:lang w:eastAsia="zh-TW"/>
        </w:rPr>
        <w:t>بوصفه</w:t>
      </w:r>
      <w:r>
        <w:rPr>
          <w:rtl/>
          <w:lang w:eastAsia="zh-TW"/>
        </w:rPr>
        <w:t xml:space="preserve"> </w:t>
      </w:r>
      <w:r w:rsidRPr="002074A7">
        <w:rPr>
          <w:rtl/>
          <w:lang w:eastAsia="zh-TW"/>
        </w:rPr>
        <w:t>مشكلة</w:t>
      </w:r>
      <w:r>
        <w:rPr>
          <w:rtl/>
          <w:lang w:eastAsia="zh-TW"/>
        </w:rPr>
        <w:t xml:space="preserve"> </w:t>
      </w:r>
      <w:r w:rsidRPr="002074A7">
        <w:rPr>
          <w:rtl/>
          <w:lang w:eastAsia="zh-TW"/>
        </w:rPr>
        <w:t>صحية</w:t>
      </w:r>
      <w:r>
        <w:rPr>
          <w:rtl/>
          <w:lang w:eastAsia="zh-TW"/>
        </w:rPr>
        <w:t xml:space="preserve"> </w:t>
      </w:r>
      <w:r w:rsidRPr="002074A7">
        <w:rPr>
          <w:rtl/>
          <w:lang w:eastAsia="zh-TW"/>
        </w:rPr>
        <w:t>عامة؛</w:t>
      </w:r>
      <w:r>
        <w:rPr>
          <w:rtl/>
          <w:lang w:eastAsia="zh-TW"/>
        </w:rPr>
        <w:t xml:space="preserve"> </w:t>
      </w:r>
      <w:r w:rsidRPr="002074A7">
        <w:rPr>
          <w:rtl/>
          <w:lang w:eastAsia="zh-TW"/>
        </w:rPr>
        <w:t>والمسائل</w:t>
      </w:r>
      <w:r>
        <w:rPr>
          <w:rtl/>
          <w:lang w:eastAsia="zh-TW"/>
        </w:rPr>
        <w:t xml:space="preserve"> </w:t>
      </w:r>
      <w:r w:rsidRPr="002074A7">
        <w:rPr>
          <w:rtl/>
          <w:lang w:eastAsia="zh-TW"/>
        </w:rPr>
        <w:t>الهامة</w:t>
      </w:r>
      <w:r>
        <w:rPr>
          <w:rtl/>
          <w:lang w:eastAsia="zh-TW"/>
        </w:rPr>
        <w:t xml:space="preserve"> </w:t>
      </w:r>
      <w:r w:rsidRPr="002074A7">
        <w:rPr>
          <w:rtl/>
          <w:lang w:eastAsia="zh-TW"/>
        </w:rPr>
        <w:t>المتعلقة</w:t>
      </w:r>
      <w:r>
        <w:rPr>
          <w:rtl/>
          <w:lang w:eastAsia="zh-TW"/>
        </w:rPr>
        <w:t xml:space="preserve"> </w:t>
      </w:r>
      <w:r w:rsidRPr="002074A7">
        <w:rPr>
          <w:rtl/>
          <w:lang w:eastAsia="zh-TW"/>
        </w:rPr>
        <w:t>بالصحة</w:t>
      </w:r>
      <w:r>
        <w:rPr>
          <w:rtl/>
          <w:lang w:eastAsia="zh-TW"/>
        </w:rPr>
        <w:t xml:space="preserve"> </w:t>
      </w:r>
      <w:r w:rsidRPr="002074A7">
        <w:rPr>
          <w:rtl/>
          <w:lang w:eastAsia="zh-TW"/>
        </w:rPr>
        <w:t>في</w:t>
      </w:r>
      <w:r>
        <w:rPr>
          <w:rtl/>
          <w:lang w:eastAsia="zh-TW"/>
        </w:rPr>
        <w:t xml:space="preserve"> </w:t>
      </w:r>
      <w:r w:rsidRPr="002074A7">
        <w:rPr>
          <w:rtl/>
          <w:lang w:eastAsia="zh-TW"/>
        </w:rPr>
        <w:t>مرحلة</w:t>
      </w:r>
      <w:r>
        <w:rPr>
          <w:rtl/>
          <w:lang w:eastAsia="zh-TW"/>
        </w:rPr>
        <w:t xml:space="preserve"> </w:t>
      </w:r>
      <w:r w:rsidRPr="002074A7">
        <w:rPr>
          <w:rtl/>
          <w:lang w:eastAsia="zh-TW"/>
        </w:rPr>
        <w:t>الشيخوخة</w:t>
      </w:r>
      <w:r>
        <w:rPr>
          <w:rtl/>
          <w:lang w:eastAsia="zh-TW"/>
        </w:rPr>
        <w:t>.</w:t>
      </w:r>
    </w:p>
    <w:p w:rsidR="002074A7" w:rsidRPr="002074A7" w:rsidRDefault="00007363" w:rsidP="00007363">
      <w:pPr>
        <w:pStyle w:val="H1GA"/>
        <w:rPr>
          <w:rtl/>
          <w:lang w:eastAsia="zh-TW"/>
        </w:rPr>
      </w:pPr>
      <w:r>
        <w:rPr>
          <w:rFonts w:hint="cs"/>
          <w:rtl/>
          <w:lang w:eastAsia="zh-TW"/>
        </w:rPr>
        <w:lastRenderedPageBreak/>
        <w:tab/>
      </w:r>
      <w:r w:rsidR="002074A7" w:rsidRPr="002074A7">
        <w:rPr>
          <w:rtl/>
          <w:lang w:eastAsia="zh-TW"/>
        </w:rPr>
        <w:t>هاء</w:t>
      </w:r>
      <w:r w:rsidR="002074A7">
        <w:rPr>
          <w:rtl/>
          <w:lang w:eastAsia="zh-TW"/>
        </w:rPr>
        <w:t>-</w:t>
      </w:r>
      <w:r>
        <w:rPr>
          <w:rFonts w:hint="cs"/>
          <w:rtl/>
          <w:lang w:eastAsia="zh-TW"/>
        </w:rPr>
        <w:tab/>
      </w:r>
      <w:r w:rsidR="002074A7" w:rsidRPr="002074A7">
        <w:rPr>
          <w:rtl/>
          <w:lang w:eastAsia="zh-TW"/>
        </w:rPr>
        <w:t>حقوق</w:t>
      </w:r>
      <w:r w:rsidR="002074A7">
        <w:rPr>
          <w:rtl/>
          <w:lang w:eastAsia="zh-TW"/>
        </w:rPr>
        <w:t xml:space="preserve"> </w:t>
      </w:r>
      <w:r w:rsidR="002074A7" w:rsidRPr="002074A7">
        <w:rPr>
          <w:rtl/>
          <w:lang w:eastAsia="zh-TW"/>
        </w:rPr>
        <w:t>الأشخاص</w:t>
      </w:r>
      <w:r w:rsidR="002074A7">
        <w:rPr>
          <w:rtl/>
          <w:lang w:eastAsia="zh-TW"/>
        </w:rPr>
        <w:t xml:space="preserve"> </w:t>
      </w:r>
      <w:r w:rsidR="002074A7" w:rsidRPr="002074A7">
        <w:rPr>
          <w:rtl/>
          <w:lang w:eastAsia="zh-TW"/>
        </w:rPr>
        <w:t>ذوي</w:t>
      </w:r>
      <w:r w:rsidR="002074A7">
        <w:rPr>
          <w:rtl/>
          <w:lang w:eastAsia="zh-TW"/>
        </w:rPr>
        <w:t xml:space="preserve"> </w:t>
      </w:r>
      <w:r w:rsidR="002074A7" w:rsidRPr="002074A7">
        <w:rPr>
          <w:rtl/>
          <w:lang w:eastAsia="zh-TW"/>
        </w:rPr>
        <w:t>الإعاقة</w:t>
      </w:r>
    </w:p>
    <w:p w:rsidR="002074A7" w:rsidRPr="002074A7" w:rsidRDefault="002074A7" w:rsidP="002074A7">
      <w:pPr>
        <w:pStyle w:val="SingleTxtGA"/>
        <w:rPr>
          <w:rtl/>
          <w:lang w:eastAsia="zh-TW"/>
        </w:rPr>
      </w:pPr>
      <w:r w:rsidRPr="002074A7">
        <w:rPr>
          <w:rtl/>
          <w:lang w:eastAsia="zh-TW"/>
        </w:rPr>
        <w:t>٩٣</w:t>
      </w:r>
      <w:r>
        <w:rPr>
          <w:rtl/>
          <w:lang w:eastAsia="zh-TW"/>
        </w:rPr>
        <w:t>-</w:t>
      </w:r>
      <w:r w:rsidRPr="002074A7">
        <w:rPr>
          <w:lang w:eastAsia="zh-TW"/>
        </w:rPr>
        <w:tab/>
      </w:r>
      <w:r w:rsidRPr="002074A7">
        <w:rPr>
          <w:rtl/>
          <w:lang w:eastAsia="zh-TW"/>
        </w:rPr>
        <w:t>سيكون</w:t>
      </w:r>
      <w:r>
        <w:rPr>
          <w:rtl/>
          <w:lang w:eastAsia="zh-TW"/>
        </w:rPr>
        <w:t xml:space="preserve"> </w:t>
      </w:r>
      <w:r w:rsidRPr="002074A7">
        <w:rPr>
          <w:rtl/>
          <w:lang w:eastAsia="zh-TW"/>
        </w:rPr>
        <w:t>من</w:t>
      </w:r>
      <w:r>
        <w:rPr>
          <w:rtl/>
          <w:lang w:eastAsia="zh-TW"/>
        </w:rPr>
        <w:t xml:space="preserve"> </w:t>
      </w:r>
      <w:r w:rsidRPr="002074A7">
        <w:rPr>
          <w:rtl/>
          <w:lang w:eastAsia="zh-TW"/>
        </w:rPr>
        <w:t>أولويات</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النظر</w:t>
      </w:r>
      <w:r>
        <w:rPr>
          <w:rtl/>
          <w:lang w:eastAsia="zh-TW"/>
        </w:rPr>
        <w:t xml:space="preserve"> </w:t>
      </w:r>
      <w:r w:rsidRPr="002074A7">
        <w:rPr>
          <w:rtl/>
          <w:lang w:eastAsia="zh-TW"/>
        </w:rPr>
        <w:t>في</w:t>
      </w:r>
      <w:r>
        <w:rPr>
          <w:rtl/>
          <w:lang w:eastAsia="zh-TW"/>
        </w:rPr>
        <w:t xml:space="preserve"> </w:t>
      </w:r>
      <w:r w:rsidRPr="002074A7">
        <w:rPr>
          <w:rtl/>
          <w:lang w:eastAsia="zh-TW"/>
        </w:rPr>
        <w:t>دور</w:t>
      </w:r>
      <w:r>
        <w:rPr>
          <w:rtl/>
          <w:lang w:eastAsia="zh-TW"/>
        </w:rPr>
        <w:t xml:space="preserve"> </w:t>
      </w:r>
      <w:r w:rsidRPr="002074A7">
        <w:rPr>
          <w:rtl/>
          <w:lang w:eastAsia="zh-TW"/>
        </w:rPr>
        <w:t>القطاع</w:t>
      </w:r>
      <w:r>
        <w:rPr>
          <w:rtl/>
          <w:lang w:eastAsia="zh-TW"/>
        </w:rPr>
        <w:t xml:space="preserve"> </w:t>
      </w:r>
      <w:r w:rsidRPr="002074A7">
        <w:rPr>
          <w:rtl/>
          <w:lang w:eastAsia="zh-TW"/>
        </w:rPr>
        <w:t>الصحي</w:t>
      </w:r>
      <w:r>
        <w:rPr>
          <w:rtl/>
          <w:lang w:eastAsia="zh-TW"/>
        </w:rPr>
        <w:t xml:space="preserve"> </w:t>
      </w:r>
      <w:r w:rsidRPr="002074A7">
        <w:rPr>
          <w:rtl/>
          <w:lang w:eastAsia="zh-TW"/>
        </w:rPr>
        <w:t>والمهنيين</w:t>
      </w:r>
      <w:r>
        <w:rPr>
          <w:rtl/>
          <w:lang w:eastAsia="zh-TW"/>
        </w:rPr>
        <w:t xml:space="preserve"> </w:t>
      </w:r>
      <w:r w:rsidRPr="002074A7">
        <w:rPr>
          <w:rtl/>
          <w:lang w:eastAsia="zh-TW"/>
        </w:rPr>
        <w:t>الصحيين</w:t>
      </w:r>
      <w:r>
        <w:rPr>
          <w:rtl/>
          <w:lang w:eastAsia="zh-TW"/>
        </w:rPr>
        <w:t xml:space="preserve"> </w:t>
      </w:r>
      <w:r w:rsidRPr="002074A7">
        <w:rPr>
          <w:rtl/>
          <w:lang w:eastAsia="zh-TW"/>
        </w:rPr>
        <w:t>فيما</w:t>
      </w:r>
      <w:r>
        <w:rPr>
          <w:rtl/>
          <w:lang w:eastAsia="zh-TW"/>
        </w:rPr>
        <w:t xml:space="preserve"> </w:t>
      </w:r>
      <w:r w:rsidRPr="002074A7">
        <w:rPr>
          <w:rtl/>
          <w:lang w:eastAsia="zh-TW"/>
        </w:rPr>
        <w:t>يتعلق</w:t>
      </w:r>
      <w:r>
        <w:rPr>
          <w:rtl/>
          <w:lang w:eastAsia="zh-TW"/>
        </w:rPr>
        <w:t xml:space="preserve"> </w:t>
      </w:r>
      <w:r w:rsidRPr="002074A7">
        <w:rPr>
          <w:rtl/>
          <w:lang w:eastAsia="zh-TW"/>
        </w:rPr>
        <w:t>بتنفيذ</w:t>
      </w:r>
      <w:r>
        <w:rPr>
          <w:rtl/>
          <w:lang w:eastAsia="zh-TW"/>
        </w:rPr>
        <w:t xml:space="preserve"> </w:t>
      </w:r>
      <w:r w:rsidRPr="002074A7">
        <w:rPr>
          <w:rtl/>
          <w:lang w:eastAsia="zh-TW"/>
        </w:rPr>
        <w:t>الأهداف</w:t>
      </w:r>
      <w:r>
        <w:rPr>
          <w:rtl/>
          <w:lang w:eastAsia="zh-TW"/>
        </w:rPr>
        <w:t xml:space="preserve"> </w:t>
      </w:r>
      <w:r w:rsidRPr="002074A7">
        <w:rPr>
          <w:rtl/>
          <w:lang w:eastAsia="zh-TW"/>
        </w:rPr>
        <w:t>الطموحة</w:t>
      </w:r>
      <w:r>
        <w:rPr>
          <w:rtl/>
          <w:lang w:eastAsia="zh-TW"/>
        </w:rPr>
        <w:t xml:space="preserve"> </w:t>
      </w:r>
      <w:r w:rsidRPr="002074A7">
        <w:rPr>
          <w:rtl/>
          <w:lang w:eastAsia="zh-TW"/>
        </w:rPr>
        <w:t>الواردة</w:t>
      </w:r>
      <w:r>
        <w:rPr>
          <w:rtl/>
          <w:lang w:eastAsia="zh-TW"/>
        </w:rPr>
        <w:t xml:space="preserve"> </w:t>
      </w:r>
      <w:r w:rsidRPr="002074A7">
        <w:rPr>
          <w:rtl/>
          <w:lang w:eastAsia="zh-TW"/>
        </w:rPr>
        <w:t>في</w:t>
      </w:r>
      <w:r>
        <w:rPr>
          <w:rtl/>
          <w:lang w:eastAsia="zh-TW"/>
        </w:rPr>
        <w:t xml:space="preserve"> </w:t>
      </w:r>
      <w:r w:rsidRPr="002074A7">
        <w:rPr>
          <w:rtl/>
          <w:lang w:eastAsia="zh-TW"/>
        </w:rPr>
        <w:t>اتفاقية</w:t>
      </w:r>
      <w:r>
        <w:rPr>
          <w:rtl/>
          <w:lang w:eastAsia="zh-TW"/>
        </w:rPr>
        <w:t xml:space="preserve"> </w:t>
      </w:r>
      <w:r w:rsidRPr="002074A7">
        <w:rPr>
          <w:rtl/>
          <w:lang w:eastAsia="zh-TW"/>
        </w:rPr>
        <w:t>حقوق</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ويأمل</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تيسير</w:t>
      </w:r>
      <w:r>
        <w:rPr>
          <w:rtl/>
          <w:lang w:eastAsia="zh-TW"/>
        </w:rPr>
        <w:t xml:space="preserve"> </w:t>
      </w:r>
      <w:r w:rsidRPr="002074A7">
        <w:rPr>
          <w:rtl/>
          <w:lang w:eastAsia="zh-TW"/>
        </w:rPr>
        <w:t>ذلك</w:t>
      </w:r>
      <w:r>
        <w:rPr>
          <w:rtl/>
          <w:lang w:eastAsia="zh-TW"/>
        </w:rPr>
        <w:t xml:space="preserve"> </w:t>
      </w:r>
      <w:r w:rsidRPr="002074A7">
        <w:rPr>
          <w:rtl/>
          <w:lang w:eastAsia="zh-TW"/>
        </w:rPr>
        <w:t>الدور</w:t>
      </w:r>
      <w:r>
        <w:rPr>
          <w:rtl/>
          <w:lang w:eastAsia="zh-TW"/>
        </w:rPr>
        <w:t xml:space="preserve"> </w:t>
      </w:r>
      <w:r w:rsidRPr="002074A7">
        <w:rPr>
          <w:rtl/>
          <w:lang w:eastAsia="zh-TW"/>
        </w:rPr>
        <w:t>بالتعاون</w:t>
      </w:r>
      <w:r>
        <w:rPr>
          <w:rtl/>
          <w:lang w:eastAsia="zh-TW"/>
        </w:rPr>
        <w:t xml:space="preserve"> </w:t>
      </w:r>
      <w:r w:rsidRPr="002074A7">
        <w:rPr>
          <w:rtl/>
          <w:lang w:eastAsia="zh-TW"/>
        </w:rPr>
        <w:t>الوثيق</w:t>
      </w:r>
      <w:r>
        <w:rPr>
          <w:rtl/>
          <w:lang w:eastAsia="zh-TW"/>
        </w:rPr>
        <w:t xml:space="preserve"> </w:t>
      </w:r>
      <w:r w:rsidRPr="002074A7">
        <w:rPr>
          <w:rtl/>
          <w:lang w:eastAsia="zh-TW"/>
        </w:rPr>
        <w:t>مع</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المعني</w:t>
      </w:r>
      <w:r>
        <w:rPr>
          <w:rtl/>
          <w:lang w:eastAsia="zh-TW"/>
        </w:rPr>
        <w:t xml:space="preserve"> </w:t>
      </w:r>
      <w:r w:rsidRPr="002074A7">
        <w:rPr>
          <w:rtl/>
          <w:lang w:eastAsia="zh-TW"/>
        </w:rPr>
        <w:t>بحقوق</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وغيره</w:t>
      </w:r>
      <w:r>
        <w:rPr>
          <w:rtl/>
          <w:lang w:eastAsia="zh-TW"/>
        </w:rPr>
        <w:t xml:space="preserve"> </w:t>
      </w:r>
      <w:r w:rsidRPr="002074A7">
        <w:rPr>
          <w:rtl/>
          <w:lang w:eastAsia="zh-TW"/>
        </w:rPr>
        <w:t>من</w:t>
      </w:r>
      <w:r>
        <w:rPr>
          <w:rtl/>
          <w:lang w:eastAsia="zh-TW"/>
        </w:rPr>
        <w:t xml:space="preserve"> </w:t>
      </w:r>
      <w:r w:rsidRPr="002074A7">
        <w:rPr>
          <w:rtl/>
          <w:lang w:eastAsia="zh-TW"/>
        </w:rPr>
        <w:t>المكلفين</w:t>
      </w:r>
      <w:r>
        <w:rPr>
          <w:rtl/>
          <w:lang w:eastAsia="zh-TW"/>
        </w:rPr>
        <w:t xml:space="preserve"> </w:t>
      </w:r>
      <w:r w:rsidRPr="002074A7">
        <w:rPr>
          <w:rtl/>
          <w:lang w:eastAsia="zh-TW"/>
        </w:rPr>
        <w:t>بولايات</w:t>
      </w:r>
      <w:r>
        <w:rPr>
          <w:rtl/>
          <w:lang w:eastAsia="zh-TW"/>
        </w:rPr>
        <w:t xml:space="preserve"> </w:t>
      </w:r>
      <w:r w:rsidRPr="002074A7">
        <w:rPr>
          <w:rtl/>
          <w:lang w:eastAsia="zh-TW"/>
        </w:rPr>
        <w:t>ومع</w:t>
      </w:r>
      <w:r>
        <w:rPr>
          <w:rtl/>
          <w:lang w:eastAsia="zh-TW"/>
        </w:rPr>
        <w:t xml:space="preserve"> </w:t>
      </w:r>
      <w:r w:rsidRPr="002074A7">
        <w:rPr>
          <w:rtl/>
          <w:lang w:eastAsia="zh-TW"/>
        </w:rPr>
        <w:t>آليات</w:t>
      </w:r>
      <w:r>
        <w:rPr>
          <w:rtl/>
          <w:lang w:eastAsia="zh-TW"/>
        </w:rPr>
        <w:t xml:space="preserve"> </w:t>
      </w:r>
      <w:r w:rsidRPr="002074A7">
        <w:rPr>
          <w:rtl/>
          <w:lang w:eastAsia="zh-TW"/>
        </w:rPr>
        <w:t>الأمم</w:t>
      </w:r>
      <w:r>
        <w:rPr>
          <w:rtl/>
          <w:lang w:eastAsia="zh-TW"/>
        </w:rPr>
        <w:t xml:space="preserve"> </w:t>
      </w:r>
      <w:r w:rsidRPr="002074A7">
        <w:rPr>
          <w:rtl/>
          <w:lang w:eastAsia="zh-TW"/>
        </w:rPr>
        <w:t>المتحدة</w:t>
      </w:r>
      <w:r>
        <w:rPr>
          <w:rtl/>
          <w:lang w:eastAsia="zh-TW"/>
        </w:rPr>
        <w:t>.</w:t>
      </w:r>
    </w:p>
    <w:p w:rsidR="002074A7" w:rsidRPr="002074A7" w:rsidRDefault="002074A7" w:rsidP="002074A7">
      <w:pPr>
        <w:pStyle w:val="SingleTxtGA"/>
        <w:rPr>
          <w:rtl/>
          <w:lang w:eastAsia="zh-TW"/>
        </w:rPr>
      </w:pPr>
      <w:r w:rsidRPr="002074A7">
        <w:rPr>
          <w:rtl/>
          <w:lang w:eastAsia="zh-TW"/>
        </w:rPr>
        <w:t>٩٤</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معايير</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المنصوص</w:t>
      </w:r>
      <w:r>
        <w:rPr>
          <w:rtl/>
          <w:lang w:eastAsia="zh-TW"/>
        </w:rPr>
        <w:t xml:space="preserve"> </w:t>
      </w:r>
      <w:r w:rsidRPr="002074A7">
        <w:rPr>
          <w:rtl/>
          <w:lang w:eastAsia="zh-TW"/>
        </w:rPr>
        <w:t>عليها</w:t>
      </w:r>
      <w:r>
        <w:rPr>
          <w:rtl/>
          <w:lang w:eastAsia="zh-TW"/>
        </w:rPr>
        <w:t xml:space="preserve"> </w:t>
      </w:r>
      <w:r w:rsidRPr="002074A7">
        <w:rPr>
          <w:rtl/>
          <w:lang w:eastAsia="zh-TW"/>
        </w:rPr>
        <w:t>في</w:t>
      </w:r>
      <w:r>
        <w:rPr>
          <w:rtl/>
          <w:lang w:eastAsia="zh-TW"/>
        </w:rPr>
        <w:t xml:space="preserve"> </w:t>
      </w:r>
      <w:r w:rsidRPr="002074A7">
        <w:rPr>
          <w:rtl/>
          <w:lang w:eastAsia="zh-TW"/>
        </w:rPr>
        <w:t>هذه</w:t>
      </w:r>
      <w:r>
        <w:rPr>
          <w:rtl/>
          <w:lang w:eastAsia="zh-TW"/>
        </w:rPr>
        <w:t xml:space="preserve"> </w:t>
      </w:r>
      <w:r w:rsidRPr="002074A7">
        <w:rPr>
          <w:rtl/>
          <w:lang w:eastAsia="zh-TW"/>
        </w:rPr>
        <w:t>الاتفاقية</w:t>
      </w:r>
      <w:r>
        <w:rPr>
          <w:rtl/>
          <w:lang w:eastAsia="zh-TW"/>
        </w:rPr>
        <w:t xml:space="preserve"> </w:t>
      </w:r>
      <w:r w:rsidRPr="002074A7">
        <w:rPr>
          <w:rtl/>
          <w:lang w:eastAsia="zh-TW"/>
        </w:rPr>
        <w:t>تشكل</w:t>
      </w:r>
      <w:r>
        <w:rPr>
          <w:rtl/>
          <w:lang w:eastAsia="zh-TW"/>
        </w:rPr>
        <w:t xml:space="preserve"> </w:t>
      </w:r>
      <w:r w:rsidRPr="002074A7">
        <w:rPr>
          <w:rtl/>
          <w:lang w:eastAsia="zh-TW"/>
        </w:rPr>
        <w:t>فرصة</w:t>
      </w:r>
      <w:r>
        <w:rPr>
          <w:rtl/>
          <w:lang w:eastAsia="zh-TW"/>
        </w:rPr>
        <w:t xml:space="preserve"> </w:t>
      </w:r>
      <w:r w:rsidRPr="002074A7">
        <w:rPr>
          <w:rtl/>
          <w:lang w:eastAsia="zh-TW"/>
        </w:rPr>
        <w:t>سانحة</w:t>
      </w:r>
      <w:r>
        <w:rPr>
          <w:rtl/>
          <w:lang w:eastAsia="zh-TW"/>
        </w:rPr>
        <w:t xml:space="preserve"> </w:t>
      </w:r>
      <w:r w:rsidRPr="002074A7">
        <w:rPr>
          <w:rtl/>
          <w:lang w:eastAsia="zh-TW"/>
        </w:rPr>
        <w:t>للتفكير</w:t>
      </w:r>
      <w:r>
        <w:rPr>
          <w:rtl/>
          <w:lang w:eastAsia="zh-TW"/>
        </w:rPr>
        <w:t xml:space="preserve"> </w:t>
      </w:r>
      <w:r w:rsidRPr="002074A7">
        <w:rPr>
          <w:rtl/>
          <w:lang w:eastAsia="zh-TW"/>
        </w:rPr>
        <w:t>في</w:t>
      </w:r>
      <w:r>
        <w:rPr>
          <w:rtl/>
          <w:lang w:eastAsia="zh-TW"/>
        </w:rPr>
        <w:t xml:space="preserve"> </w:t>
      </w:r>
      <w:r w:rsidRPr="002074A7">
        <w:rPr>
          <w:rtl/>
          <w:lang w:eastAsia="zh-TW"/>
        </w:rPr>
        <w:t>الإرث</w:t>
      </w:r>
      <w:r>
        <w:rPr>
          <w:rtl/>
          <w:lang w:eastAsia="zh-TW"/>
        </w:rPr>
        <w:t xml:space="preserve"> </w:t>
      </w:r>
      <w:r w:rsidRPr="002074A7">
        <w:rPr>
          <w:rtl/>
          <w:lang w:eastAsia="zh-TW"/>
        </w:rPr>
        <w:t>التاريخي</w:t>
      </w:r>
      <w:r>
        <w:rPr>
          <w:rtl/>
          <w:lang w:eastAsia="zh-TW"/>
        </w:rPr>
        <w:t xml:space="preserve"> </w:t>
      </w:r>
      <w:r w:rsidRPr="002074A7">
        <w:rPr>
          <w:rtl/>
          <w:lang w:eastAsia="zh-TW"/>
        </w:rPr>
        <w:t>للنماذج</w:t>
      </w:r>
      <w:r>
        <w:rPr>
          <w:rtl/>
          <w:lang w:eastAsia="zh-TW"/>
        </w:rPr>
        <w:t xml:space="preserve"> </w:t>
      </w:r>
      <w:r w:rsidRPr="002074A7">
        <w:rPr>
          <w:rtl/>
          <w:lang w:eastAsia="zh-TW"/>
        </w:rPr>
        <w:t>السابقة،</w:t>
      </w:r>
      <w:r>
        <w:rPr>
          <w:rtl/>
          <w:lang w:eastAsia="zh-TW"/>
        </w:rPr>
        <w:t xml:space="preserve"> </w:t>
      </w:r>
      <w:r w:rsidRPr="002074A7">
        <w:rPr>
          <w:rtl/>
          <w:lang w:eastAsia="zh-TW"/>
        </w:rPr>
        <w:t>وتمكن</w:t>
      </w:r>
      <w:r>
        <w:rPr>
          <w:rtl/>
          <w:lang w:eastAsia="zh-TW"/>
        </w:rPr>
        <w:t xml:space="preserve"> </w:t>
      </w:r>
      <w:r w:rsidRPr="002074A7">
        <w:rPr>
          <w:rtl/>
          <w:lang w:eastAsia="zh-TW"/>
        </w:rPr>
        <w:t>من</w:t>
      </w:r>
      <w:r>
        <w:rPr>
          <w:rtl/>
          <w:lang w:eastAsia="zh-TW"/>
        </w:rPr>
        <w:t xml:space="preserve"> </w:t>
      </w:r>
      <w:r w:rsidRPr="002074A7">
        <w:rPr>
          <w:rtl/>
          <w:lang w:eastAsia="zh-TW"/>
        </w:rPr>
        <w:t>الابتعاد</w:t>
      </w:r>
      <w:r>
        <w:rPr>
          <w:rtl/>
          <w:lang w:eastAsia="zh-TW"/>
        </w:rPr>
        <w:t xml:space="preserve"> </w:t>
      </w:r>
      <w:r w:rsidRPr="002074A7">
        <w:rPr>
          <w:rtl/>
          <w:lang w:eastAsia="zh-TW"/>
        </w:rPr>
        <w:t>عن</w:t>
      </w:r>
      <w:r>
        <w:rPr>
          <w:rtl/>
          <w:lang w:eastAsia="zh-TW"/>
        </w:rPr>
        <w:t xml:space="preserve"> </w:t>
      </w:r>
      <w:r w:rsidRPr="002074A7">
        <w:rPr>
          <w:rtl/>
          <w:lang w:eastAsia="zh-TW"/>
        </w:rPr>
        <w:t>ممارسات</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غير</w:t>
      </w:r>
      <w:r>
        <w:rPr>
          <w:rtl/>
          <w:lang w:eastAsia="zh-TW"/>
        </w:rPr>
        <w:t xml:space="preserve"> </w:t>
      </w:r>
      <w:r w:rsidRPr="002074A7">
        <w:rPr>
          <w:rtl/>
          <w:lang w:eastAsia="zh-TW"/>
        </w:rPr>
        <w:t>المتوافقة</w:t>
      </w:r>
      <w:r>
        <w:rPr>
          <w:rtl/>
          <w:lang w:eastAsia="zh-TW"/>
        </w:rPr>
        <w:t xml:space="preserve"> </w:t>
      </w:r>
      <w:r w:rsidRPr="002074A7">
        <w:rPr>
          <w:rtl/>
          <w:lang w:eastAsia="zh-TW"/>
        </w:rPr>
        <w:t>مع</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والنهج</w:t>
      </w:r>
      <w:r>
        <w:rPr>
          <w:rtl/>
          <w:lang w:eastAsia="zh-TW"/>
        </w:rPr>
        <w:t xml:space="preserve"> </w:t>
      </w:r>
      <w:r w:rsidRPr="002074A7">
        <w:rPr>
          <w:rtl/>
          <w:lang w:eastAsia="zh-TW"/>
        </w:rPr>
        <w:t>الحديث</w:t>
      </w:r>
      <w:r>
        <w:rPr>
          <w:rtl/>
          <w:lang w:eastAsia="zh-TW"/>
        </w:rPr>
        <w:t xml:space="preserve"> </w:t>
      </w:r>
      <w:r w:rsidRPr="002074A7">
        <w:rPr>
          <w:rtl/>
          <w:lang w:eastAsia="zh-TW"/>
        </w:rPr>
        <w:t>للصحة</w:t>
      </w:r>
      <w:r>
        <w:rPr>
          <w:rtl/>
          <w:lang w:eastAsia="zh-TW"/>
        </w:rPr>
        <w:t xml:space="preserve"> </w:t>
      </w:r>
      <w:r w:rsidRPr="002074A7">
        <w:rPr>
          <w:rtl/>
          <w:lang w:eastAsia="zh-TW"/>
        </w:rPr>
        <w:t>العامة</w:t>
      </w:r>
      <w:r>
        <w:rPr>
          <w:rtl/>
          <w:lang w:eastAsia="zh-TW"/>
        </w:rPr>
        <w:t xml:space="preserve">. </w:t>
      </w:r>
      <w:r w:rsidRPr="002074A7">
        <w:rPr>
          <w:rtl/>
          <w:lang w:eastAsia="zh-TW"/>
        </w:rPr>
        <w:t>وهناك</w:t>
      </w:r>
      <w:r>
        <w:rPr>
          <w:rtl/>
          <w:lang w:eastAsia="zh-TW"/>
        </w:rPr>
        <w:t xml:space="preserve"> </w:t>
      </w:r>
      <w:r w:rsidRPr="002074A7">
        <w:rPr>
          <w:rtl/>
          <w:lang w:eastAsia="zh-TW"/>
        </w:rPr>
        <w:t>فرصة</w:t>
      </w:r>
      <w:r>
        <w:rPr>
          <w:rtl/>
          <w:lang w:eastAsia="zh-TW"/>
        </w:rPr>
        <w:t xml:space="preserve"> </w:t>
      </w:r>
      <w:r w:rsidRPr="002074A7">
        <w:rPr>
          <w:rtl/>
          <w:lang w:eastAsia="zh-TW"/>
        </w:rPr>
        <w:t>فريدة</w:t>
      </w:r>
      <w:r>
        <w:rPr>
          <w:rtl/>
          <w:lang w:eastAsia="zh-TW"/>
        </w:rPr>
        <w:t xml:space="preserve"> </w:t>
      </w:r>
      <w:r w:rsidRPr="002074A7">
        <w:rPr>
          <w:rtl/>
          <w:lang w:eastAsia="zh-TW"/>
        </w:rPr>
        <w:t>وتاريخية</w:t>
      </w:r>
      <w:r>
        <w:rPr>
          <w:rtl/>
          <w:lang w:eastAsia="zh-TW"/>
        </w:rPr>
        <w:t xml:space="preserve"> </w:t>
      </w:r>
      <w:r w:rsidRPr="002074A7">
        <w:rPr>
          <w:rtl/>
          <w:lang w:eastAsia="zh-TW"/>
        </w:rPr>
        <w:t>لإنهاء</w:t>
      </w:r>
      <w:r>
        <w:rPr>
          <w:rtl/>
          <w:lang w:eastAsia="zh-TW"/>
        </w:rPr>
        <w:t xml:space="preserve"> </w:t>
      </w:r>
      <w:r w:rsidRPr="002074A7">
        <w:rPr>
          <w:rtl/>
          <w:lang w:eastAsia="zh-TW"/>
        </w:rPr>
        <w:t>إرث</w:t>
      </w:r>
      <w:r>
        <w:rPr>
          <w:rtl/>
          <w:lang w:eastAsia="zh-TW"/>
        </w:rPr>
        <w:t xml:space="preserve"> </w:t>
      </w:r>
      <w:r w:rsidRPr="002074A7">
        <w:rPr>
          <w:rtl/>
          <w:lang w:eastAsia="zh-TW"/>
        </w:rPr>
        <w:t>الإفراط</w:t>
      </w:r>
      <w:r>
        <w:rPr>
          <w:rtl/>
          <w:lang w:eastAsia="zh-TW"/>
        </w:rPr>
        <w:t xml:space="preserve"> </w:t>
      </w:r>
      <w:r w:rsidRPr="002074A7">
        <w:rPr>
          <w:rtl/>
          <w:lang w:eastAsia="zh-TW"/>
        </w:rPr>
        <w:t>في</w:t>
      </w:r>
      <w:r>
        <w:rPr>
          <w:rtl/>
          <w:lang w:eastAsia="zh-TW"/>
        </w:rPr>
        <w:t xml:space="preserve"> </w:t>
      </w:r>
      <w:r w:rsidRPr="002074A7">
        <w:rPr>
          <w:rtl/>
          <w:lang w:eastAsia="zh-TW"/>
        </w:rPr>
        <w:t>استخدام</w:t>
      </w:r>
      <w:r>
        <w:rPr>
          <w:rtl/>
          <w:lang w:eastAsia="zh-TW"/>
        </w:rPr>
        <w:t xml:space="preserve"> </w:t>
      </w:r>
      <w:r w:rsidRPr="002074A7">
        <w:rPr>
          <w:rtl/>
          <w:lang w:eastAsia="zh-TW"/>
        </w:rPr>
        <w:t>وسوء</w:t>
      </w:r>
      <w:r>
        <w:rPr>
          <w:rtl/>
          <w:lang w:eastAsia="zh-TW"/>
        </w:rPr>
        <w:t xml:space="preserve"> </w:t>
      </w:r>
      <w:r w:rsidRPr="002074A7">
        <w:rPr>
          <w:rtl/>
          <w:lang w:eastAsia="zh-TW"/>
        </w:rPr>
        <w:t>استخدام</w:t>
      </w:r>
      <w:r>
        <w:rPr>
          <w:rtl/>
          <w:lang w:eastAsia="zh-TW"/>
        </w:rPr>
        <w:t xml:space="preserve"> </w:t>
      </w:r>
      <w:r w:rsidRPr="002074A7">
        <w:rPr>
          <w:rtl/>
          <w:lang w:eastAsia="zh-TW"/>
        </w:rPr>
        <w:t>نموذج</w:t>
      </w:r>
      <w:r>
        <w:rPr>
          <w:rtl/>
          <w:lang w:eastAsia="zh-TW"/>
        </w:rPr>
        <w:t xml:space="preserve"> </w:t>
      </w:r>
      <w:r w:rsidRPr="002074A7">
        <w:rPr>
          <w:rtl/>
          <w:lang w:eastAsia="zh-TW"/>
        </w:rPr>
        <w:t>الطب</w:t>
      </w:r>
      <w:r>
        <w:rPr>
          <w:rtl/>
          <w:lang w:eastAsia="zh-TW"/>
        </w:rPr>
        <w:t xml:space="preserve"> </w:t>
      </w:r>
      <w:r w:rsidRPr="002074A7">
        <w:rPr>
          <w:rtl/>
          <w:lang w:eastAsia="zh-TW"/>
        </w:rPr>
        <w:t>الأحيائي</w:t>
      </w:r>
      <w:r>
        <w:rPr>
          <w:rtl/>
          <w:lang w:eastAsia="zh-TW"/>
        </w:rPr>
        <w:t>.</w:t>
      </w:r>
    </w:p>
    <w:p w:rsidR="002074A7" w:rsidRPr="002074A7" w:rsidRDefault="002074A7" w:rsidP="002074A7">
      <w:pPr>
        <w:pStyle w:val="SingleTxtGA"/>
        <w:rPr>
          <w:rtl/>
          <w:lang w:eastAsia="zh-TW"/>
        </w:rPr>
      </w:pPr>
      <w:r w:rsidRPr="002074A7">
        <w:rPr>
          <w:rtl/>
          <w:lang w:eastAsia="zh-TW"/>
        </w:rPr>
        <w:t>٩٥</w:t>
      </w:r>
      <w:r>
        <w:rPr>
          <w:rtl/>
          <w:lang w:eastAsia="zh-TW"/>
        </w:rPr>
        <w:t>-</w:t>
      </w:r>
      <w:r w:rsidRPr="002074A7">
        <w:rPr>
          <w:lang w:eastAsia="zh-TW"/>
        </w:rPr>
        <w:tab/>
      </w:r>
      <w:r w:rsidRPr="002074A7">
        <w:rPr>
          <w:rtl/>
          <w:lang w:eastAsia="zh-TW"/>
        </w:rPr>
        <w:t>ولجميع</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خدمات</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الجيدة</w:t>
      </w:r>
      <w:r>
        <w:rPr>
          <w:rtl/>
          <w:lang w:eastAsia="zh-TW"/>
        </w:rPr>
        <w:t xml:space="preserve">. </w:t>
      </w:r>
      <w:r w:rsidRPr="002074A7">
        <w:rPr>
          <w:rtl/>
          <w:lang w:eastAsia="zh-TW"/>
        </w:rPr>
        <w:t>وفي</w:t>
      </w:r>
      <w:r>
        <w:rPr>
          <w:rtl/>
          <w:lang w:eastAsia="zh-TW"/>
        </w:rPr>
        <w:t xml:space="preserve"> </w:t>
      </w:r>
      <w:r w:rsidRPr="002074A7">
        <w:rPr>
          <w:rtl/>
          <w:lang w:eastAsia="zh-TW"/>
        </w:rPr>
        <w:t>هذا</w:t>
      </w:r>
      <w:r>
        <w:rPr>
          <w:rtl/>
          <w:lang w:eastAsia="zh-TW"/>
        </w:rPr>
        <w:t xml:space="preserve"> </w:t>
      </w:r>
      <w:r w:rsidRPr="002074A7">
        <w:rPr>
          <w:rtl/>
          <w:lang w:eastAsia="zh-TW"/>
        </w:rPr>
        <w:t>الصدد،</w:t>
      </w:r>
      <w:r>
        <w:rPr>
          <w:rtl/>
          <w:lang w:eastAsia="zh-TW"/>
        </w:rPr>
        <w:t xml:space="preserve"> </w:t>
      </w:r>
      <w:r w:rsidRPr="002074A7">
        <w:rPr>
          <w:rtl/>
          <w:lang w:eastAsia="zh-TW"/>
        </w:rPr>
        <w:t>لا</w:t>
      </w:r>
      <w:r>
        <w:rPr>
          <w:rtl/>
          <w:lang w:eastAsia="zh-TW"/>
        </w:rPr>
        <w:t xml:space="preserve"> </w:t>
      </w:r>
      <w:r w:rsidRPr="002074A7">
        <w:rPr>
          <w:rtl/>
          <w:lang w:eastAsia="zh-TW"/>
        </w:rPr>
        <w:t>ينبغي</w:t>
      </w:r>
      <w:r>
        <w:rPr>
          <w:rtl/>
          <w:lang w:eastAsia="zh-TW"/>
        </w:rPr>
        <w:t xml:space="preserve"> </w:t>
      </w:r>
      <w:r w:rsidRPr="002074A7">
        <w:rPr>
          <w:rtl/>
          <w:lang w:eastAsia="zh-TW"/>
        </w:rPr>
        <w:t>التمييز</w:t>
      </w:r>
      <w:r>
        <w:rPr>
          <w:rtl/>
          <w:lang w:eastAsia="zh-TW"/>
        </w:rPr>
        <w:t xml:space="preserve"> </w:t>
      </w:r>
      <w:r w:rsidRPr="002074A7">
        <w:rPr>
          <w:rtl/>
          <w:lang w:eastAsia="zh-TW"/>
        </w:rPr>
        <w:t>ضد</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ويجب</w:t>
      </w:r>
      <w:r>
        <w:rPr>
          <w:rtl/>
          <w:lang w:eastAsia="zh-TW"/>
        </w:rPr>
        <w:t xml:space="preserve"> </w:t>
      </w:r>
      <w:r w:rsidRPr="002074A7">
        <w:rPr>
          <w:rtl/>
          <w:lang w:eastAsia="zh-TW"/>
        </w:rPr>
        <w:t>أن</w:t>
      </w:r>
      <w:r>
        <w:rPr>
          <w:rtl/>
          <w:lang w:eastAsia="zh-TW"/>
        </w:rPr>
        <w:t xml:space="preserve"> </w:t>
      </w:r>
      <w:r w:rsidRPr="002074A7">
        <w:rPr>
          <w:rtl/>
          <w:lang w:eastAsia="zh-TW"/>
        </w:rPr>
        <w:t>تتمتع</w:t>
      </w:r>
      <w:r>
        <w:rPr>
          <w:rtl/>
          <w:lang w:eastAsia="zh-TW"/>
        </w:rPr>
        <w:t xml:space="preserve"> </w:t>
      </w:r>
      <w:r w:rsidRPr="002074A7">
        <w:rPr>
          <w:rtl/>
          <w:lang w:eastAsia="zh-TW"/>
        </w:rPr>
        <w:t>هذه</w:t>
      </w:r>
      <w:r>
        <w:rPr>
          <w:rtl/>
          <w:lang w:eastAsia="zh-TW"/>
        </w:rPr>
        <w:t xml:space="preserve"> </w:t>
      </w:r>
      <w:r w:rsidRPr="002074A7">
        <w:rPr>
          <w:rtl/>
          <w:lang w:eastAsia="zh-TW"/>
        </w:rPr>
        <w:t>الشريحة</w:t>
      </w:r>
      <w:r>
        <w:rPr>
          <w:rtl/>
          <w:lang w:eastAsia="zh-TW"/>
        </w:rPr>
        <w:t xml:space="preserve"> </w:t>
      </w:r>
      <w:r w:rsidRPr="002074A7">
        <w:rPr>
          <w:rtl/>
          <w:lang w:eastAsia="zh-TW"/>
        </w:rPr>
        <w:t>بذلك</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المجتمعات</w:t>
      </w:r>
      <w:r>
        <w:rPr>
          <w:rtl/>
          <w:lang w:eastAsia="zh-TW"/>
        </w:rPr>
        <w:t xml:space="preserve"> </w:t>
      </w:r>
      <w:r w:rsidRPr="002074A7">
        <w:rPr>
          <w:rtl/>
          <w:lang w:eastAsia="zh-TW"/>
        </w:rPr>
        <w:t>المحلية</w:t>
      </w:r>
      <w:r>
        <w:rPr>
          <w:rtl/>
          <w:lang w:eastAsia="zh-TW"/>
        </w:rPr>
        <w:t xml:space="preserve"> </w:t>
      </w:r>
      <w:r w:rsidRPr="002074A7">
        <w:rPr>
          <w:rtl/>
          <w:lang w:eastAsia="zh-TW"/>
        </w:rPr>
        <w:t>على</w:t>
      </w:r>
      <w:r>
        <w:rPr>
          <w:rtl/>
          <w:lang w:eastAsia="zh-TW"/>
        </w:rPr>
        <w:t xml:space="preserve"> </w:t>
      </w:r>
      <w:r w:rsidRPr="002074A7">
        <w:rPr>
          <w:rtl/>
          <w:lang w:eastAsia="zh-TW"/>
        </w:rPr>
        <w:t>قدم</w:t>
      </w:r>
      <w:r>
        <w:rPr>
          <w:rtl/>
          <w:lang w:eastAsia="zh-TW"/>
        </w:rPr>
        <w:t xml:space="preserve"> </w:t>
      </w:r>
      <w:r w:rsidRPr="002074A7">
        <w:rPr>
          <w:rtl/>
          <w:lang w:eastAsia="zh-TW"/>
        </w:rPr>
        <w:t>المساواة</w:t>
      </w:r>
      <w:r>
        <w:rPr>
          <w:rtl/>
          <w:lang w:eastAsia="zh-TW"/>
        </w:rPr>
        <w:t xml:space="preserve"> </w:t>
      </w:r>
      <w:r w:rsidRPr="002074A7">
        <w:rPr>
          <w:rtl/>
          <w:lang w:eastAsia="zh-TW"/>
        </w:rPr>
        <w:t>مع</w:t>
      </w:r>
      <w:r>
        <w:rPr>
          <w:rtl/>
          <w:lang w:eastAsia="zh-TW"/>
        </w:rPr>
        <w:t xml:space="preserve"> </w:t>
      </w:r>
      <w:r w:rsidRPr="002074A7">
        <w:rPr>
          <w:rtl/>
          <w:lang w:eastAsia="zh-TW"/>
        </w:rPr>
        <w:t>الأشخاص</w:t>
      </w:r>
      <w:r>
        <w:rPr>
          <w:rtl/>
          <w:lang w:eastAsia="zh-TW"/>
        </w:rPr>
        <w:t xml:space="preserve"> </w:t>
      </w:r>
      <w:r w:rsidRPr="002074A7">
        <w:rPr>
          <w:rtl/>
          <w:lang w:eastAsia="zh-TW"/>
        </w:rPr>
        <w:t>غير</w:t>
      </w:r>
      <w:r>
        <w:rPr>
          <w:rtl/>
          <w:lang w:eastAsia="zh-TW"/>
        </w:rPr>
        <w:t xml:space="preserve"> </w:t>
      </w:r>
      <w:r w:rsidRPr="002074A7">
        <w:rPr>
          <w:rtl/>
          <w:lang w:eastAsia="zh-TW"/>
        </w:rPr>
        <w:t>المعوقين</w:t>
      </w:r>
      <w:r>
        <w:rPr>
          <w:rtl/>
          <w:lang w:eastAsia="zh-TW"/>
        </w:rPr>
        <w:t xml:space="preserve">. </w:t>
      </w:r>
      <w:r w:rsidRPr="002074A7">
        <w:rPr>
          <w:rtl/>
          <w:lang w:eastAsia="zh-TW"/>
        </w:rPr>
        <w:t>ويشعر</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بالقلق</w:t>
      </w:r>
      <w:r>
        <w:rPr>
          <w:rtl/>
          <w:lang w:eastAsia="zh-TW"/>
        </w:rPr>
        <w:t xml:space="preserve"> </w:t>
      </w:r>
      <w:r w:rsidRPr="002074A7">
        <w:rPr>
          <w:rtl/>
          <w:lang w:eastAsia="zh-TW"/>
        </w:rPr>
        <w:t>لأن</w:t>
      </w:r>
      <w:r>
        <w:rPr>
          <w:rtl/>
          <w:lang w:eastAsia="zh-TW"/>
        </w:rPr>
        <w:t xml:space="preserve"> </w:t>
      </w:r>
      <w:r w:rsidRPr="002074A7">
        <w:rPr>
          <w:rtl/>
          <w:lang w:eastAsia="zh-TW"/>
        </w:rPr>
        <w:t>الأطفال</w:t>
      </w:r>
      <w:r>
        <w:rPr>
          <w:rtl/>
          <w:lang w:eastAsia="zh-TW"/>
        </w:rPr>
        <w:t xml:space="preserve"> </w:t>
      </w:r>
      <w:r w:rsidRPr="002074A7">
        <w:rPr>
          <w:rtl/>
          <w:lang w:eastAsia="zh-TW"/>
        </w:rPr>
        <w:t>والبالغين</w:t>
      </w:r>
      <w:r>
        <w:rPr>
          <w:rtl/>
          <w:lang w:eastAsia="zh-TW"/>
        </w:rPr>
        <w:t xml:space="preserve"> </w:t>
      </w:r>
      <w:r w:rsidRPr="002074A7">
        <w:rPr>
          <w:rtl/>
          <w:lang w:eastAsia="zh-TW"/>
        </w:rPr>
        <w:t>الذين</w:t>
      </w:r>
      <w:r>
        <w:rPr>
          <w:rtl/>
          <w:lang w:eastAsia="zh-TW"/>
        </w:rPr>
        <w:t xml:space="preserve"> </w:t>
      </w:r>
      <w:r w:rsidRPr="002074A7">
        <w:rPr>
          <w:rtl/>
          <w:lang w:eastAsia="zh-TW"/>
        </w:rPr>
        <w:t>يعانون</w:t>
      </w:r>
      <w:r>
        <w:rPr>
          <w:rtl/>
          <w:lang w:eastAsia="zh-TW"/>
        </w:rPr>
        <w:t xml:space="preserve"> </w:t>
      </w:r>
      <w:r w:rsidRPr="002074A7">
        <w:rPr>
          <w:rtl/>
          <w:lang w:eastAsia="zh-TW"/>
        </w:rPr>
        <w:t>من</w:t>
      </w:r>
      <w:r>
        <w:rPr>
          <w:rtl/>
          <w:lang w:eastAsia="zh-TW"/>
        </w:rPr>
        <w:t xml:space="preserve"> </w:t>
      </w:r>
      <w:r w:rsidRPr="002074A7">
        <w:rPr>
          <w:rtl/>
          <w:lang w:eastAsia="zh-TW"/>
        </w:rPr>
        <w:t>مختلف</w:t>
      </w:r>
      <w:r>
        <w:rPr>
          <w:rtl/>
          <w:lang w:eastAsia="zh-TW"/>
        </w:rPr>
        <w:t xml:space="preserve"> </w:t>
      </w:r>
      <w:r w:rsidRPr="002074A7">
        <w:rPr>
          <w:rtl/>
          <w:lang w:eastAsia="zh-TW"/>
        </w:rPr>
        <w:t>الإعاقات</w:t>
      </w:r>
      <w:r>
        <w:rPr>
          <w:rtl/>
          <w:lang w:eastAsia="zh-TW"/>
        </w:rPr>
        <w:t xml:space="preserve"> </w:t>
      </w:r>
      <w:r w:rsidRPr="002074A7">
        <w:rPr>
          <w:rtl/>
          <w:lang w:eastAsia="zh-TW"/>
        </w:rPr>
        <w:t>يُحرمون</w:t>
      </w:r>
      <w:r>
        <w:rPr>
          <w:rtl/>
          <w:lang w:eastAsia="zh-TW"/>
        </w:rPr>
        <w:t xml:space="preserve"> </w:t>
      </w:r>
      <w:r w:rsidRPr="002074A7">
        <w:rPr>
          <w:rtl/>
          <w:lang w:eastAsia="zh-TW"/>
        </w:rPr>
        <w:t>من</w:t>
      </w:r>
      <w:r>
        <w:rPr>
          <w:rtl/>
          <w:lang w:eastAsia="zh-TW"/>
        </w:rPr>
        <w:t xml:space="preserve"> </w:t>
      </w:r>
      <w:r w:rsidRPr="002074A7">
        <w:rPr>
          <w:rtl/>
          <w:lang w:eastAsia="zh-TW"/>
        </w:rPr>
        <w:t>الإعمال</w:t>
      </w:r>
      <w:r>
        <w:rPr>
          <w:rtl/>
          <w:lang w:eastAsia="zh-TW"/>
        </w:rPr>
        <w:t xml:space="preserve"> </w:t>
      </w:r>
      <w:r w:rsidRPr="002074A7">
        <w:rPr>
          <w:rtl/>
          <w:lang w:eastAsia="zh-TW"/>
        </w:rPr>
        <w:t>الكامل</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وسيعمل</w:t>
      </w:r>
      <w:r>
        <w:rPr>
          <w:rtl/>
          <w:lang w:eastAsia="zh-TW"/>
        </w:rPr>
        <w:t xml:space="preserve"> </w:t>
      </w:r>
      <w:r w:rsidRPr="002074A7">
        <w:rPr>
          <w:rtl/>
          <w:lang w:eastAsia="zh-TW"/>
        </w:rPr>
        <w:t>على</w:t>
      </w:r>
      <w:r>
        <w:rPr>
          <w:rtl/>
          <w:lang w:eastAsia="zh-TW"/>
        </w:rPr>
        <w:t xml:space="preserve"> </w:t>
      </w:r>
      <w:r w:rsidRPr="002074A7">
        <w:rPr>
          <w:rtl/>
          <w:lang w:eastAsia="zh-TW"/>
        </w:rPr>
        <w:t>معالجة</w:t>
      </w:r>
      <w:r>
        <w:rPr>
          <w:rtl/>
          <w:lang w:eastAsia="zh-TW"/>
        </w:rPr>
        <w:t xml:space="preserve"> </w:t>
      </w:r>
      <w:r w:rsidRPr="002074A7">
        <w:rPr>
          <w:rtl/>
          <w:lang w:eastAsia="zh-TW"/>
        </w:rPr>
        <w:t>هذه</w:t>
      </w:r>
      <w:r>
        <w:rPr>
          <w:rtl/>
          <w:lang w:eastAsia="zh-TW"/>
        </w:rPr>
        <w:t xml:space="preserve"> </w:t>
      </w:r>
      <w:r w:rsidRPr="002074A7">
        <w:rPr>
          <w:rtl/>
          <w:lang w:eastAsia="zh-TW"/>
        </w:rPr>
        <w:t>المسألة</w:t>
      </w:r>
      <w:r>
        <w:rPr>
          <w:rtl/>
          <w:lang w:eastAsia="zh-TW"/>
        </w:rPr>
        <w:t xml:space="preserve"> </w:t>
      </w:r>
      <w:r w:rsidRPr="002074A7">
        <w:rPr>
          <w:rtl/>
          <w:lang w:eastAsia="zh-TW"/>
        </w:rPr>
        <w:t>الخطيرة،</w:t>
      </w:r>
      <w:r>
        <w:rPr>
          <w:rtl/>
          <w:lang w:eastAsia="zh-TW"/>
        </w:rPr>
        <w:t xml:space="preserve"> </w:t>
      </w:r>
      <w:r w:rsidRPr="002074A7">
        <w:rPr>
          <w:rtl/>
          <w:lang w:eastAsia="zh-TW"/>
        </w:rPr>
        <w:t>مع</w:t>
      </w:r>
      <w:r>
        <w:rPr>
          <w:rtl/>
          <w:lang w:eastAsia="zh-TW"/>
        </w:rPr>
        <w:t xml:space="preserve"> </w:t>
      </w:r>
      <w:r w:rsidRPr="002074A7">
        <w:rPr>
          <w:rtl/>
          <w:lang w:eastAsia="zh-TW"/>
        </w:rPr>
        <w:t>التركيز</w:t>
      </w:r>
      <w:r>
        <w:rPr>
          <w:rtl/>
          <w:lang w:eastAsia="zh-TW"/>
        </w:rPr>
        <w:t xml:space="preserve"> </w:t>
      </w:r>
      <w:r w:rsidRPr="002074A7">
        <w:rPr>
          <w:rtl/>
          <w:lang w:eastAsia="zh-TW"/>
        </w:rPr>
        <w:t>بشكل</w:t>
      </w:r>
      <w:r>
        <w:rPr>
          <w:rtl/>
          <w:lang w:eastAsia="zh-TW"/>
        </w:rPr>
        <w:t xml:space="preserve"> </w:t>
      </w:r>
      <w:r w:rsidRPr="002074A7">
        <w:rPr>
          <w:rtl/>
          <w:lang w:eastAsia="zh-TW"/>
        </w:rPr>
        <w:t>خاص</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الإعاقات</w:t>
      </w:r>
      <w:r>
        <w:rPr>
          <w:rtl/>
          <w:lang w:eastAsia="zh-TW"/>
        </w:rPr>
        <w:t xml:space="preserve"> </w:t>
      </w:r>
      <w:r w:rsidRPr="002074A7">
        <w:rPr>
          <w:rtl/>
          <w:lang w:eastAsia="zh-TW"/>
        </w:rPr>
        <w:t>النفسية</w:t>
      </w:r>
      <w:r>
        <w:rPr>
          <w:rtl/>
          <w:lang w:eastAsia="zh-TW"/>
        </w:rPr>
        <w:t xml:space="preserve"> </w:t>
      </w:r>
      <w:r w:rsidRPr="002074A7">
        <w:rPr>
          <w:rtl/>
          <w:lang w:eastAsia="zh-TW"/>
        </w:rPr>
        <w:t>والاجتماعية</w:t>
      </w:r>
      <w:r>
        <w:rPr>
          <w:rtl/>
          <w:lang w:eastAsia="zh-TW"/>
        </w:rPr>
        <w:t xml:space="preserve"> </w:t>
      </w:r>
      <w:r w:rsidRPr="002074A7">
        <w:rPr>
          <w:rtl/>
          <w:lang w:eastAsia="zh-TW"/>
        </w:rPr>
        <w:t>والعقلية</w:t>
      </w:r>
      <w:r>
        <w:rPr>
          <w:rtl/>
          <w:lang w:eastAsia="zh-TW"/>
        </w:rPr>
        <w:t>.</w:t>
      </w:r>
    </w:p>
    <w:p w:rsidR="002074A7" w:rsidRPr="002074A7" w:rsidRDefault="002074A7" w:rsidP="002074A7">
      <w:pPr>
        <w:pStyle w:val="SingleTxtGA"/>
        <w:rPr>
          <w:rtl/>
          <w:lang w:eastAsia="zh-TW"/>
        </w:rPr>
      </w:pPr>
      <w:r w:rsidRPr="002074A7">
        <w:rPr>
          <w:rtl/>
          <w:lang w:eastAsia="zh-TW"/>
        </w:rPr>
        <w:t>٩٦</w:t>
      </w:r>
      <w:r>
        <w:rPr>
          <w:rtl/>
          <w:lang w:eastAsia="zh-TW"/>
        </w:rPr>
        <w:t>-</w:t>
      </w:r>
      <w:r w:rsidRPr="002074A7">
        <w:rPr>
          <w:lang w:eastAsia="zh-TW"/>
        </w:rPr>
        <w:tab/>
      </w:r>
      <w:r w:rsidRPr="002074A7">
        <w:rPr>
          <w:rtl/>
          <w:lang w:eastAsia="zh-TW"/>
        </w:rPr>
        <w:t>وتقف</w:t>
      </w:r>
      <w:r>
        <w:rPr>
          <w:rtl/>
          <w:lang w:eastAsia="zh-TW"/>
        </w:rPr>
        <w:t xml:space="preserve"> </w:t>
      </w:r>
      <w:r w:rsidRPr="002074A7">
        <w:rPr>
          <w:rtl/>
          <w:lang w:eastAsia="zh-TW"/>
        </w:rPr>
        <w:t>الاتفاقية</w:t>
      </w:r>
      <w:r>
        <w:rPr>
          <w:rtl/>
          <w:lang w:eastAsia="zh-TW"/>
        </w:rPr>
        <w:t xml:space="preserve"> </w:t>
      </w:r>
      <w:r w:rsidRPr="002074A7">
        <w:rPr>
          <w:rtl/>
          <w:lang w:eastAsia="zh-TW"/>
        </w:rPr>
        <w:t>في</w:t>
      </w:r>
      <w:r>
        <w:rPr>
          <w:rtl/>
          <w:lang w:eastAsia="zh-TW"/>
        </w:rPr>
        <w:t xml:space="preserve"> </w:t>
      </w:r>
      <w:r w:rsidRPr="002074A7">
        <w:rPr>
          <w:rtl/>
          <w:lang w:eastAsia="zh-TW"/>
        </w:rPr>
        <w:t>وجه</w:t>
      </w:r>
      <w:r>
        <w:rPr>
          <w:rtl/>
          <w:lang w:eastAsia="zh-TW"/>
        </w:rPr>
        <w:t xml:space="preserve"> </w:t>
      </w:r>
      <w:r w:rsidRPr="002074A7">
        <w:rPr>
          <w:rtl/>
          <w:lang w:eastAsia="zh-TW"/>
        </w:rPr>
        <w:t>الممارسات</w:t>
      </w:r>
      <w:r>
        <w:rPr>
          <w:rtl/>
          <w:lang w:eastAsia="zh-TW"/>
        </w:rPr>
        <w:t xml:space="preserve"> </w:t>
      </w:r>
      <w:r w:rsidRPr="002074A7">
        <w:rPr>
          <w:rtl/>
          <w:lang w:eastAsia="zh-TW"/>
        </w:rPr>
        <w:t>التقليدية</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الطب</w:t>
      </w:r>
      <w:r>
        <w:rPr>
          <w:rtl/>
          <w:lang w:eastAsia="zh-TW"/>
        </w:rPr>
        <w:t xml:space="preserve"> </w:t>
      </w:r>
      <w:r w:rsidRPr="002074A7">
        <w:rPr>
          <w:rtl/>
          <w:lang w:eastAsia="zh-TW"/>
        </w:rPr>
        <w:t>النفسي،</w:t>
      </w:r>
      <w:r>
        <w:rPr>
          <w:rtl/>
          <w:lang w:eastAsia="zh-TW"/>
        </w:rPr>
        <w:t xml:space="preserve"> </w:t>
      </w:r>
      <w:r w:rsidRPr="002074A7">
        <w:rPr>
          <w:rtl/>
          <w:lang w:eastAsia="zh-TW"/>
        </w:rPr>
        <w:t>سواء</w:t>
      </w:r>
      <w:r>
        <w:rPr>
          <w:rtl/>
          <w:lang w:eastAsia="zh-TW"/>
        </w:rPr>
        <w:t xml:space="preserve"> </w:t>
      </w:r>
      <w:r w:rsidRPr="002074A7">
        <w:rPr>
          <w:rtl/>
          <w:lang w:eastAsia="zh-TW"/>
        </w:rPr>
        <w:t>أكان</w:t>
      </w:r>
      <w:r>
        <w:rPr>
          <w:rtl/>
          <w:lang w:eastAsia="zh-TW"/>
        </w:rPr>
        <w:t xml:space="preserve"> </w:t>
      </w:r>
      <w:r w:rsidRPr="002074A7">
        <w:rPr>
          <w:rtl/>
          <w:lang w:eastAsia="zh-TW"/>
        </w:rPr>
        <w:t>ذلك</w:t>
      </w:r>
      <w:r>
        <w:rPr>
          <w:rtl/>
          <w:lang w:eastAsia="zh-TW"/>
        </w:rPr>
        <w:t xml:space="preserve"> </w:t>
      </w:r>
      <w:r w:rsidRPr="002074A7">
        <w:rPr>
          <w:rtl/>
          <w:lang w:eastAsia="zh-TW"/>
        </w:rPr>
        <w:t>في</w:t>
      </w:r>
      <w:r>
        <w:rPr>
          <w:rtl/>
          <w:lang w:eastAsia="zh-TW"/>
        </w:rPr>
        <w:t xml:space="preserve"> </w:t>
      </w:r>
      <w:r w:rsidRPr="002074A7">
        <w:rPr>
          <w:rtl/>
          <w:lang w:eastAsia="zh-TW"/>
        </w:rPr>
        <w:t>الممارسة</w:t>
      </w:r>
      <w:r>
        <w:rPr>
          <w:rtl/>
          <w:lang w:eastAsia="zh-TW"/>
        </w:rPr>
        <w:t xml:space="preserve"> </w:t>
      </w:r>
      <w:r w:rsidRPr="002074A7">
        <w:rPr>
          <w:rtl/>
          <w:lang w:eastAsia="zh-TW"/>
        </w:rPr>
        <w:t>العلمية</w:t>
      </w:r>
      <w:r>
        <w:rPr>
          <w:rtl/>
          <w:lang w:eastAsia="zh-TW"/>
        </w:rPr>
        <w:t xml:space="preserve"> </w:t>
      </w:r>
      <w:r w:rsidRPr="002074A7">
        <w:rPr>
          <w:rtl/>
          <w:lang w:eastAsia="zh-TW"/>
        </w:rPr>
        <w:t>أو</w:t>
      </w:r>
      <w:r>
        <w:rPr>
          <w:rtl/>
          <w:lang w:eastAsia="zh-TW"/>
        </w:rPr>
        <w:t xml:space="preserve"> </w:t>
      </w:r>
      <w:r w:rsidRPr="002074A7">
        <w:rPr>
          <w:rtl/>
          <w:lang w:eastAsia="zh-TW"/>
        </w:rPr>
        <w:t>السريرية</w:t>
      </w:r>
      <w:r>
        <w:rPr>
          <w:rtl/>
          <w:lang w:eastAsia="zh-TW"/>
        </w:rPr>
        <w:t xml:space="preserve">. </w:t>
      </w:r>
      <w:r w:rsidRPr="002074A7">
        <w:rPr>
          <w:rtl/>
          <w:lang w:eastAsia="zh-TW"/>
        </w:rPr>
        <w:t>وفي</w:t>
      </w:r>
      <w:r>
        <w:rPr>
          <w:rtl/>
          <w:lang w:eastAsia="zh-TW"/>
        </w:rPr>
        <w:t xml:space="preserve"> </w:t>
      </w:r>
      <w:r w:rsidRPr="002074A7">
        <w:rPr>
          <w:rtl/>
          <w:lang w:eastAsia="zh-TW"/>
        </w:rPr>
        <w:t>هذا</w:t>
      </w:r>
      <w:r>
        <w:rPr>
          <w:rtl/>
          <w:lang w:eastAsia="zh-TW"/>
        </w:rPr>
        <w:t xml:space="preserve"> </w:t>
      </w:r>
      <w:r w:rsidRPr="002074A7">
        <w:rPr>
          <w:rtl/>
          <w:lang w:eastAsia="zh-TW"/>
        </w:rPr>
        <w:t>الصدد،</w:t>
      </w:r>
      <w:r>
        <w:rPr>
          <w:rtl/>
          <w:lang w:eastAsia="zh-TW"/>
        </w:rPr>
        <w:t xml:space="preserve"> </w:t>
      </w:r>
      <w:r w:rsidRPr="002074A7">
        <w:rPr>
          <w:rtl/>
          <w:lang w:eastAsia="zh-TW"/>
        </w:rPr>
        <w:t>هناك</w:t>
      </w:r>
      <w:r>
        <w:rPr>
          <w:rtl/>
          <w:lang w:eastAsia="zh-TW"/>
        </w:rPr>
        <w:t xml:space="preserve"> </w:t>
      </w:r>
      <w:r w:rsidRPr="002074A7">
        <w:rPr>
          <w:rtl/>
          <w:lang w:eastAsia="zh-TW"/>
        </w:rPr>
        <w:t>حاجة</w:t>
      </w:r>
      <w:r>
        <w:rPr>
          <w:rtl/>
          <w:lang w:eastAsia="zh-TW"/>
        </w:rPr>
        <w:t xml:space="preserve"> </w:t>
      </w:r>
      <w:r w:rsidRPr="002074A7">
        <w:rPr>
          <w:rtl/>
          <w:lang w:eastAsia="zh-TW"/>
        </w:rPr>
        <w:t>شديدة</w:t>
      </w:r>
      <w:r>
        <w:rPr>
          <w:rtl/>
          <w:lang w:eastAsia="zh-TW"/>
        </w:rPr>
        <w:t xml:space="preserve"> </w:t>
      </w:r>
      <w:r w:rsidRPr="002074A7">
        <w:rPr>
          <w:rtl/>
          <w:lang w:eastAsia="zh-TW"/>
        </w:rPr>
        <w:t>إلى</w:t>
      </w:r>
      <w:r>
        <w:rPr>
          <w:rtl/>
          <w:lang w:eastAsia="zh-TW"/>
        </w:rPr>
        <w:t xml:space="preserve"> </w:t>
      </w:r>
      <w:r w:rsidRPr="002074A7">
        <w:rPr>
          <w:rtl/>
          <w:lang w:eastAsia="zh-TW"/>
        </w:rPr>
        <w:t>مناقشة</w:t>
      </w:r>
      <w:r>
        <w:rPr>
          <w:rtl/>
          <w:lang w:eastAsia="zh-TW"/>
        </w:rPr>
        <w:t xml:space="preserve"> </w:t>
      </w:r>
      <w:r w:rsidRPr="002074A7">
        <w:rPr>
          <w:rtl/>
          <w:lang w:eastAsia="zh-TW"/>
        </w:rPr>
        <w:t>المسائل</w:t>
      </w:r>
      <w:r>
        <w:rPr>
          <w:rtl/>
          <w:lang w:eastAsia="zh-TW"/>
        </w:rPr>
        <w:t xml:space="preserve"> </w:t>
      </w:r>
      <w:r w:rsidRPr="002074A7">
        <w:rPr>
          <w:rtl/>
          <w:lang w:eastAsia="zh-TW"/>
        </w:rPr>
        <w:t>ذات</w:t>
      </w:r>
      <w:r>
        <w:rPr>
          <w:rtl/>
          <w:lang w:eastAsia="zh-TW"/>
        </w:rPr>
        <w:t xml:space="preserve"> </w:t>
      </w:r>
      <w:r w:rsidRPr="002074A7">
        <w:rPr>
          <w:rtl/>
          <w:lang w:eastAsia="zh-TW"/>
        </w:rPr>
        <w:t>الصلة</w:t>
      </w:r>
      <w:r>
        <w:rPr>
          <w:rtl/>
          <w:lang w:eastAsia="zh-TW"/>
        </w:rPr>
        <w:t xml:space="preserve"> </w:t>
      </w:r>
      <w:r w:rsidRPr="002074A7">
        <w:rPr>
          <w:rtl/>
          <w:lang w:eastAsia="zh-TW"/>
        </w:rPr>
        <w:t>بحقوق</w:t>
      </w:r>
      <w:r>
        <w:rPr>
          <w:rtl/>
          <w:lang w:eastAsia="zh-TW"/>
        </w:rPr>
        <w:t xml:space="preserve"> </w:t>
      </w:r>
      <w:r w:rsidRPr="002074A7">
        <w:rPr>
          <w:rtl/>
          <w:lang w:eastAsia="zh-TW"/>
        </w:rPr>
        <w:t>الإنسان</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الطب</w:t>
      </w:r>
      <w:r>
        <w:rPr>
          <w:rtl/>
          <w:lang w:eastAsia="zh-TW"/>
        </w:rPr>
        <w:t xml:space="preserve"> </w:t>
      </w:r>
      <w:r w:rsidRPr="002074A7">
        <w:rPr>
          <w:rtl/>
          <w:lang w:eastAsia="zh-TW"/>
        </w:rPr>
        <w:t>النفسي</w:t>
      </w:r>
      <w:r>
        <w:rPr>
          <w:rtl/>
          <w:lang w:eastAsia="zh-TW"/>
        </w:rPr>
        <w:t xml:space="preserve"> </w:t>
      </w:r>
      <w:r w:rsidRPr="002074A7">
        <w:rPr>
          <w:rtl/>
          <w:lang w:eastAsia="zh-TW"/>
        </w:rPr>
        <w:t>وإلى</w:t>
      </w:r>
      <w:r>
        <w:rPr>
          <w:rtl/>
          <w:lang w:eastAsia="zh-TW"/>
        </w:rPr>
        <w:t xml:space="preserve"> </w:t>
      </w:r>
      <w:r w:rsidRPr="002074A7">
        <w:rPr>
          <w:rtl/>
          <w:lang w:eastAsia="zh-TW"/>
        </w:rPr>
        <w:t>تطوير</w:t>
      </w:r>
      <w:r>
        <w:rPr>
          <w:rtl/>
          <w:lang w:eastAsia="zh-TW"/>
        </w:rPr>
        <w:t xml:space="preserve"> </w:t>
      </w:r>
      <w:r w:rsidRPr="002074A7">
        <w:rPr>
          <w:rtl/>
          <w:lang w:eastAsia="zh-TW"/>
        </w:rPr>
        <w:t>آليات</w:t>
      </w:r>
      <w:r>
        <w:rPr>
          <w:rtl/>
          <w:lang w:eastAsia="zh-TW"/>
        </w:rPr>
        <w:t xml:space="preserve"> </w:t>
      </w:r>
      <w:r w:rsidRPr="002074A7">
        <w:rPr>
          <w:rtl/>
          <w:lang w:eastAsia="zh-TW"/>
        </w:rPr>
        <w:t>توفر</w:t>
      </w:r>
      <w:r>
        <w:rPr>
          <w:rtl/>
          <w:lang w:eastAsia="zh-TW"/>
        </w:rPr>
        <w:t xml:space="preserve"> </w:t>
      </w:r>
      <w:r w:rsidRPr="002074A7">
        <w:rPr>
          <w:rtl/>
          <w:lang w:eastAsia="zh-TW"/>
        </w:rPr>
        <w:t>الحماية</w:t>
      </w:r>
      <w:r>
        <w:rPr>
          <w:rtl/>
          <w:lang w:eastAsia="zh-TW"/>
        </w:rPr>
        <w:t xml:space="preserve"> </w:t>
      </w:r>
      <w:r w:rsidRPr="002074A7">
        <w:rPr>
          <w:rtl/>
          <w:lang w:eastAsia="zh-TW"/>
        </w:rPr>
        <w:t>الفعالة</w:t>
      </w:r>
      <w:r>
        <w:rPr>
          <w:rtl/>
          <w:lang w:eastAsia="zh-TW"/>
        </w:rPr>
        <w:t xml:space="preserve"> </w:t>
      </w:r>
      <w:r w:rsidRPr="002074A7">
        <w:rPr>
          <w:rtl/>
          <w:lang w:eastAsia="zh-TW"/>
        </w:rPr>
        <w:t>لحقوق</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العقلية</w:t>
      </w:r>
      <w:r>
        <w:rPr>
          <w:rtl/>
          <w:lang w:eastAsia="zh-TW"/>
        </w:rPr>
        <w:t>.</w:t>
      </w:r>
    </w:p>
    <w:p w:rsidR="002074A7" w:rsidRPr="002074A7" w:rsidRDefault="002074A7" w:rsidP="002074A7">
      <w:pPr>
        <w:pStyle w:val="SingleTxtGA"/>
        <w:rPr>
          <w:rtl/>
          <w:lang w:eastAsia="zh-TW"/>
        </w:rPr>
      </w:pPr>
      <w:r w:rsidRPr="002074A7">
        <w:rPr>
          <w:rtl/>
          <w:lang w:eastAsia="zh-TW"/>
        </w:rPr>
        <w:t>٩٧</w:t>
      </w:r>
      <w:r>
        <w:rPr>
          <w:rtl/>
          <w:lang w:eastAsia="zh-TW"/>
        </w:rPr>
        <w:t>-</w:t>
      </w:r>
      <w:r w:rsidRPr="002074A7">
        <w:rPr>
          <w:lang w:eastAsia="zh-TW"/>
        </w:rPr>
        <w:tab/>
      </w:r>
      <w:r w:rsidRPr="002074A7">
        <w:rPr>
          <w:rtl/>
          <w:lang w:eastAsia="zh-TW"/>
        </w:rPr>
        <w:t>ويبين</w:t>
      </w:r>
      <w:r>
        <w:rPr>
          <w:rtl/>
          <w:lang w:eastAsia="zh-TW"/>
        </w:rPr>
        <w:t xml:space="preserve"> </w:t>
      </w:r>
      <w:r w:rsidRPr="002074A7">
        <w:rPr>
          <w:rtl/>
          <w:lang w:eastAsia="zh-TW"/>
        </w:rPr>
        <w:t>تاريخ</w:t>
      </w:r>
      <w:r>
        <w:rPr>
          <w:rtl/>
          <w:lang w:eastAsia="zh-TW"/>
        </w:rPr>
        <w:t xml:space="preserve"> </w:t>
      </w:r>
      <w:r w:rsidRPr="002074A7">
        <w:rPr>
          <w:rtl/>
          <w:lang w:eastAsia="zh-TW"/>
        </w:rPr>
        <w:t>الطب</w:t>
      </w:r>
      <w:r>
        <w:rPr>
          <w:rtl/>
          <w:lang w:eastAsia="zh-TW"/>
        </w:rPr>
        <w:t xml:space="preserve"> </w:t>
      </w:r>
      <w:r w:rsidRPr="002074A7">
        <w:rPr>
          <w:rtl/>
          <w:lang w:eastAsia="zh-TW"/>
        </w:rPr>
        <w:t>النفسي</w:t>
      </w:r>
      <w:r>
        <w:rPr>
          <w:rtl/>
          <w:lang w:eastAsia="zh-TW"/>
        </w:rPr>
        <w:t xml:space="preserve"> </w:t>
      </w:r>
      <w:r w:rsidRPr="002074A7">
        <w:rPr>
          <w:rtl/>
          <w:lang w:eastAsia="zh-TW"/>
        </w:rPr>
        <w:t>أن</w:t>
      </w:r>
      <w:r>
        <w:rPr>
          <w:rtl/>
          <w:lang w:eastAsia="zh-TW"/>
        </w:rPr>
        <w:t xml:space="preserve"> </w:t>
      </w:r>
      <w:r w:rsidRPr="002074A7">
        <w:rPr>
          <w:rtl/>
          <w:lang w:eastAsia="zh-TW"/>
        </w:rPr>
        <w:t>النوايا</w:t>
      </w:r>
      <w:r>
        <w:rPr>
          <w:rtl/>
          <w:lang w:eastAsia="zh-TW"/>
        </w:rPr>
        <w:t xml:space="preserve"> </w:t>
      </w:r>
      <w:r w:rsidRPr="002074A7">
        <w:rPr>
          <w:rtl/>
          <w:lang w:eastAsia="zh-TW"/>
        </w:rPr>
        <w:t>الحسنة</w:t>
      </w:r>
      <w:r>
        <w:rPr>
          <w:rtl/>
          <w:lang w:eastAsia="zh-TW"/>
        </w:rPr>
        <w:t xml:space="preserve"> </w:t>
      </w:r>
      <w:r w:rsidRPr="002074A7">
        <w:rPr>
          <w:rtl/>
          <w:lang w:eastAsia="zh-TW"/>
        </w:rPr>
        <w:t>لمقدمي</w:t>
      </w:r>
      <w:r>
        <w:rPr>
          <w:rtl/>
          <w:lang w:eastAsia="zh-TW"/>
        </w:rPr>
        <w:t xml:space="preserve"> </w:t>
      </w:r>
      <w:r w:rsidRPr="002074A7">
        <w:rPr>
          <w:rtl/>
          <w:lang w:eastAsia="zh-TW"/>
        </w:rPr>
        <w:t>الخدمات</w:t>
      </w:r>
      <w:r>
        <w:rPr>
          <w:rtl/>
          <w:lang w:eastAsia="zh-TW"/>
        </w:rPr>
        <w:t xml:space="preserve"> </w:t>
      </w:r>
      <w:r w:rsidRPr="002074A7">
        <w:rPr>
          <w:rtl/>
          <w:lang w:eastAsia="zh-TW"/>
        </w:rPr>
        <w:t>يمكن</w:t>
      </w:r>
      <w:r>
        <w:rPr>
          <w:rtl/>
          <w:lang w:eastAsia="zh-TW"/>
        </w:rPr>
        <w:t xml:space="preserve"> </w:t>
      </w:r>
      <w:r w:rsidRPr="002074A7">
        <w:rPr>
          <w:rtl/>
          <w:lang w:eastAsia="zh-TW"/>
        </w:rPr>
        <w:t>أن</w:t>
      </w:r>
      <w:r>
        <w:rPr>
          <w:rtl/>
          <w:lang w:eastAsia="zh-TW"/>
        </w:rPr>
        <w:t xml:space="preserve"> </w:t>
      </w:r>
      <w:r w:rsidRPr="002074A7">
        <w:rPr>
          <w:rtl/>
          <w:lang w:eastAsia="zh-TW"/>
        </w:rPr>
        <w:t>تتحول</w:t>
      </w:r>
      <w:r>
        <w:rPr>
          <w:rtl/>
          <w:lang w:eastAsia="zh-TW"/>
        </w:rPr>
        <w:t xml:space="preserve"> </w:t>
      </w:r>
      <w:r w:rsidRPr="002074A7">
        <w:rPr>
          <w:rtl/>
          <w:lang w:eastAsia="zh-TW"/>
        </w:rPr>
        <w:t>إلى</w:t>
      </w:r>
      <w:r>
        <w:rPr>
          <w:rtl/>
          <w:lang w:eastAsia="zh-TW"/>
        </w:rPr>
        <w:t xml:space="preserve"> </w:t>
      </w:r>
      <w:r w:rsidRPr="002074A7">
        <w:rPr>
          <w:rtl/>
          <w:lang w:eastAsia="zh-TW"/>
        </w:rPr>
        <w:t>انتهاكات</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المكفولة</w:t>
      </w:r>
      <w:r>
        <w:rPr>
          <w:rtl/>
          <w:lang w:eastAsia="zh-TW"/>
        </w:rPr>
        <w:t xml:space="preserve"> </w:t>
      </w:r>
      <w:r w:rsidRPr="002074A7">
        <w:rPr>
          <w:rtl/>
          <w:lang w:eastAsia="zh-TW"/>
        </w:rPr>
        <w:t>للمستفيدين</w:t>
      </w:r>
      <w:r>
        <w:rPr>
          <w:rtl/>
          <w:lang w:eastAsia="zh-TW"/>
        </w:rPr>
        <w:t xml:space="preserve"> </w:t>
      </w:r>
      <w:r w:rsidRPr="002074A7">
        <w:rPr>
          <w:rtl/>
          <w:lang w:eastAsia="zh-TW"/>
        </w:rPr>
        <w:t>من</w:t>
      </w:r>
      <w:r>
        <w:rPr>
          <w:rtl/>
          <w:lang w:eastAsia="zh-TW"/>
        </w:rPr>
        <w:t xml:space="preserve"> </w:t>
      </w:r>
      <w:r w:rsidRPr="002074A7">
        <w:rPr>
          <w:rtl/>
          <w:lang w:eastAsia="zh-TW"/>
        </w:rPr>
        <w:t>هذه</w:t>
      </w:r>
      <w:r>
        <w:rPr>
          <w:rtl/>
          <w:lang w:eastAsia="zh-TW"/>
        </w:rPr>
        <w:t xml:space="preserve"> </w:t>
      </w:r>
      <w:r w:rsidRPr="002074A7">
        <w:rPr>
          <w:rtl/>
          <w:lang w:eastAsia="zh-TW"/>
        </w:rPr>
        <w:t>الخدمات</w:t>
      </w:r>
      <w:r>
        <w:rPr>
          <w:rtl/>
          <w:lang w:eastAsia="zh-TW"/>
        </w:rPr>
        <w:t xml:space="preserve">. </w:t>
      </w:r>
      <w:r w:rsidRPr="002074A7">
        <w:rPr>
          <w:rtl/>
          <w:lang w:eastAsia="zh-TW"/>
        </w:rPr>
        <w:t>وثمة</w:t>
      </w:r>
      <w:r>
        <w:rPr>
          <w:rtl/>
          <w:lang w:eastAsia="zh-TW"/>
        </w:rPr>
        <w:t xml:space="preserve"> </w:t>
      </w:r>
      <w:r w:rsidRPr="002074A7">
        <w:rPr>
          <w:rtl/>
          <w:lang w:eastAsia="zh-TW"/>
        </w:rPr>
        <w:t>حجج</w:t>
      </w:r>
      <w:r>
        <w:rPr>
          <w:rtl/>
          <w:lang w:eastAsia="zh-TW"/>
        </w:rPr>
        <w:t xml:space="preserve"> </w:t>
      </w:r>
      <w:r w:rsidRPr="002074A7">
        <w:rPr>
          <w:rtl/>
          <w:lang w:eastAsia="zh-TW"/>
        </w:rPr>
        <w:t>تقليدية</w:t>
      </w:r>
      <w:r>
        <w:rPr>
          <w:rtl/>
          <w:lang w:eastAsia="zh-TW"/>
        </w:rPr>
        <w:t xml:space="preserve"> </w:t>
      </w:r>
      <w:r w:rsidRPr="002074A7">
        <w:rPr>
          <w:rtl/>
          <w:lang w:eastAsia="zh-TW"/>
        </w:rPr>
        <w:t>تساق</w:t>
      </w:r>
      <w:r>
        <w:rPr>
          <w:rtl/>
          <w:lang w:eastAsia="zh-TW"/>
        </w:rPr>
        <w:t xml:space="preserve"> </w:t>
      </w:r>
      <w:r w:rsidRPr="002074A7">
        <w:rPr>
          <w:rtl/>
          <w:lang w:eastAsia="zh-TW"/>
        </w:rPr>
        <w:t>لتقييد</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المتعلقة</w:t>
      </w:r>
      <w:r>
        <w:rPr>
          <w:rtl/>
          <w:lang w:eastAsia="zh-TW"/>
        </w:rPr>
        <w:t xml:space="preserve"> </w:t>
      </w:r>
      <w:r w:rsidRPr="002074A7">
        <w:rPr>
          <w:rtl/>
          <w:lang w:eastAsia="zh-TW"/>
        </w:rPr>
        <w:t>بالأشخاص</w:t>
      </w:r>
      <w:r>
        <w:rPr>
          <w:rtl/>
          <w:lang w:eastAsia="zh-TW"/>
        </w:rPr>
        <w:t xml:space="preserve"> </w:t>
      </w:r>
      <w:r w:rsidRPr="002074A7">
        <w:rPr>
          <w:rtl/>
          <w:lang w:eastAsia="zh-TW"/>
        </w:rPr>
        <w:t>المصابين</w:t>
      </w:r>
      <w:r>
        <w:rPr>
          <w:rtl/>
          <w:lang w:eastAsia="zh-TW"/>
        </w:rPr>
        <w:t xml:space="preserve"> </w:t>
      </w:r>
      <w:r w:rsidRPr="002074A7">
        <w:rPr>
          <w:rtl/>
          <w:lang w:eastAsia="zh-TW"/>
        </w:rPr>
        <w:t>بأمراض</w:t>
      </w:r>
      <w:r>
        <w:rPr>
          <w:rtl/>
          <w:lang w:eastAsia="zh-TW"/>
        </w:rPr>
        <w:t xml:space="preserve"> </w:t>
      </w:r>
      <w:r w:rsidRPr="002074A7">
        <w:rPr>
          <w:rtl/>
          <w:lang w:eastAsia="zh-TW"/>
        </w:rPr>
        <w:t>نفسية</w:t>
      </w:r>
      <w:r>
        <w:rPr>
          <w:rtl/>
          <w:lang w:eastAsia="zh-TW"/>
        </w:rPr>
        <w:t xml:space="preserve"> </w:t>
      </w:r>
      <w:r w:rsidRPr="002074A7">
        <w:rPr>
          <w:rtl/>
          <w:lang w:eastAsia="zh-TW"/>
        </w:rPr>
        <w:t>اجتماعية</w:t>
      </w:r>
      <w:r>
        <w:rPr>
          <w:rtl/>
          <w:lang w:eastAsia="zh-TW"/>
        </w:rPr>
        <w:t xml:space="preserve"> </w:t>
      </w:r>
      <w:r w:rsidRPr="002074A7">
        <w:rPr>
          <w:rtl/>
          <w:lang w:eastAsia="zh-TW"/>
        </w:rPr>
        <w:t>أو</w:t>
      </w:r>
      <w:r>
        <w:rPr>
          <w:rtl/>
          <w:lang w:eastAsia="zh-TW"/>
        </w:rPr>
        <w:t xml:space="preserve"> </w:t>
      </w:r>
      <w:r w:rsidRPr="002074A7">
        <w:rPr>
          <w:rtl/>
          <w:lang w:eastAsia="zh-TW"/>
        </w:rPr>
        <w:t>إعاقة</w:t>
      </w:r>
      <w:r>
        <w:rPr>
          <w:rtl/>
          <w:lang w:eastAsia="zh-TW"/>
        </w:rPr>
        <w:t xml:space="preserve"> </w:t>
      </w:r>
      <w:r w:rsidRPr="002074A7">
        <w:rPr>
          <w:rtl/>
          <w:lang w:eastAsia="zh-TW"/>
        </w:rPr>
        <w:t>عقلية،</w:t>
      </w:r>
      <w:r>
        <w:rPr>
          <w:rtl/>
          <w:lang w:eastAsia="zh-TW"/>
        </w:rPr>
        <w:t xml:space="preserve"> </w:t>
      </w:r>
      <w:r w:rsidRPr="002074A7">
        <w:rPr>
          <w:rtl/>
          <w:lang w:eastAsia="zh-TW"/>
        </w:rPr>
        <w:t>وهي</w:t>
      </w:r>
      <w:r>
        <w:rPr>
          <w:rtl/>
          <w:lang w:eastAsia="zh-TW"/>
        </w:rPr>
        <w:t xml:space="preserve"> </w:t>
      </w:r>
      <w:r w:rsidRPr="002074A7">
        <w:rPr>
          <w:rtl/>
          <w:lang w:eastAsia="zh-TW"/>
        </w:rPr>
        <w:t>تستند</w:t>
      </w:r>
      <w:r>
        <w:rPr>
          <w:rtl/>
          <w:lang w:eastAsia="zh-TW"/>
        </w:rPr>
        <w:t xml:space="preserve"> </w:t>
      </w:r>
      <w:r w:rsidRPr="002074A7">
        <w:rPr>
          <w:rtl/>
          <w:lang w:eastAsia="zh-TW"/>
        </w:rPr>
        <w:t>إلى</w:t>
      </w:r>
      <w:r>
        <w:rPr>
          <w:rtl/>
          <w:lang w:eastAsia="zh-TW"/>
        </w:rPr>
        <w:t xml:space="preserve"> </w:t>
      </w:r>
      <w:r w:rsidRPr="002074A7">
        <w:rPr>
          <w:rtl/>
          <w:lang w:eastAsia="zh-TW"/>
        </w:rPr>
        <w:t>وجود</w:t>
      </w:r>
      <w:r>
        <w:rPr>
          <w:rtl/>
          <w:lang w:eastAsia="zh-TW"/>
        </w:rPr>
        <w:t xml:space="preserve"> </w:t>
      </w:r>
      <w:r w:rsidRPr="002074A7">
        <w:rPr>
          <w:rtl/>
          <w:lang w:eastAsia="zh-TW"/>
        </w:rPr>
        <w:t>ضرورة</w:t>
      </w:r>
      <w:r>
        <w:rPr>
          <w:rtl/>
          <w:lang w:eastAsia="zh-TW"/>
        </w:rPr>
        <w:t xml:space="preserve"> </w:t>
      </w:r>
      <w:r w:rsidRPr="002074A7">
        <w:rPr>
          <w:rtl/>
          <w:lang w:eastAsia="zh-TW"/>
        </w:rPr>
        <w:t>طبية</w:t>
      </w:r>
      <w:r>
        <w:rPr>
          <w:rtl/>
          <w:lang w:eastAsia="zh-TW"/>
        </w:rPr>
        <w:t xml:space="preserve"> </w:t>
      </w:r>
      <w:r w:rsidRPr="002074A7">
        <w:rPr>
          <w:rtl/>
          <w:lang w:eastAsia="zh-TW"/>
        </w:rPr>
        <w:t>تتمثل</w:t>
      </w:r>
      <w:r>
        <w:rPr>
          <w:rtl/>
          <w:lang w:eastAsia="zh-TW"/>
        </w:rPr>
        <w:t xml:space="preserve"> </w:t>
      </w:r>
      <w:r w:rsidRPr="002074A7">
        <w:rPr>
          <w:rtl/>
          <w:lang w:eastAsia="zh-TW"/>
        </w:rPr>
        <w:t>في</w:t>
      </w:r>
      <w:r>
        <w:rPr>
          <w:rtl/>
          <w:lang w:eastAsia="zh-TW"/>
        </w:rPr>
        <w:t xml:space="preserve"> </w:t>
      </w:r>
      <w:r w:rsidRPr="002074A7">
        <w:rPr>
          <w:rtl/>
          <w:lang w:eastAsia="zh-TW"/>
        </w:rPr>
        <w:t>تقديم</w:t>
      </w:r>
      <w:r>
        <w:rPr>
          <w:rtl/>
          <w:lang w:eastAsia="zh-TW"/>
        </w:rPr>
        <w:t xml:space="preserve"> </w:t>
      </w:r>
      <w:r w:rsidRPr="002074A7">
        <w:rPr>
          <w:rtl/>
          <w:lang w:eastAsia="zh-TW"/>
        </w:rPr>
        <w:t>العلاج</w:t>
      </w:r>
      <w:r>
        <w:rPr>
          <w:rtl/>
          <w:lang w:eastAsia="zh-TW"/>
        </w:rPr>
        <w:t xml:space="preserve"> </w:t>
      </w:r>
      <w:r w:rsidRPr="002074A7">
        <w:rPr>
          <w:rtl/>
          <w:lang w:eastAsia="zh-TW"/>
        </w:rPr>
        <w:t>اللازم</w:t>
      </w:r>
      <w:r>
        <w:rPr>
          <w:rtl/>
          <w:lang w:eastAsia="zh-TW"/>
        </w:rPr>
        <w:t xml:space="preserve"> </w:t>
      </w:r>
      <w:r w:rsidRPr="002074A7">
        <w:rPr>
          <w:rtl/>
          <w:lang w:eastAsia="zh-TW"/>
        </w:rPr>
        <w:t>لهؤلاء</w:t>
      </w:r>
      <w:r>
        <w:rPr>
          <w:rtl/>
          <w:lang w:eastAsia="zh-TW"/>
        </w:rPr>
        <w:t xml:space="preserve"> </w:t>
      </w:r>
      <w:r w:rsidRPr="002074A7">
        <w:rPr>
          <w:rtl/>
          <w:lang w:eastAsia="zh-TW"/>
        </w:rPr>
        <w:t>الأشخاص</w:t>
      </w:r>
      <w:r>
        <w:rPr>
          <w:rtl/>
          <w:lang w:eastAsia="zh-TW"/>
        </w:rPr>
        <w:t xml:space="preserve"> </w:t>
      </w:r>
      <w:r w:rsidRPr="002074A7">
        <w:rPr>
          <w:rtl/>
          <w:lang w:eastAsia="zh-TW"/>
        </w:rPr>
        <w:t>و/أو</w:t>
      </w:r>
      <w:r>
        <w:rPr>
          <w:rtl/>
          <w:lang w:eastAsia="zh-TW"/>
        </w:rPr>
        <w:t xml:space="preserve"> </w:t>
      </w:r>
      <w:r w:rsidRPr="002074A7">
        <w:rPr>
          <w:rtl/>
          <w:lang w:eastAsia="zh-TW"/>
        </w:rPr>
        <w:t>حماية</w:t>
      </w:r>
      <w:r>
        <w:rPr>
          <w:rtl/>
          <w:lang w:eastAsia="zh-TW"/>
        </w:rPr>
        <w:t xml:space="preserve"> </w:t>
      </w:r>
      <w:r w:rsidRPr="002074A7">
        <w:rPr>
          <w:rtl/>
          <w:lang w:eastAsia="zh-TW"/>
        </w:rPr>
        <w:t>سلامتهم</w:t>
      </w:r>
      <w:r>
        <w:rPr>
          <w:rtl/>
          <w:lang w:eastAsia="zh-TW"/>
        </w:rPr>
        <w:t xml:space="preserve"> </w:t>
      </w:r>
      <w:r w:rsidRPr="002074A7">
        <w:rPr>
          <w:rtl/>
          <w:lang w:eastAsia="zh-TW"/>
        </w:rPr>
        <w:t>العامة،</w:t>
      </w:r>
      <w:r>
        <w:rPr>
          <w:rtl/>
          <w:lang w:eastAsia="zh-TW"/>
        </w:rPr>
        <w:t xml:space="preserve"> </w:t>
      </w:r>
      <w:r w:rsidRPr="002074A7">
        <w:rPr>
          <w:rtl/>
          <w:lang w:eastAsia="zh-TW"/>
        </w:rPr>
        <w:t>وقد</w:t>
      </w:r>
      <w:r>
        <w:rPr>
          <w:rtl/>
          <w:lang w:eastAsia="zh-TW"/>
        </w:rPr>
        <w:t xml:space="preserve"> </w:t>
      </w:r>
      <w:r w:rsidRPr="002074A7">
        <w:rPr>
          <w:rtl/>
          <w:lang w:eastAsia="zh-TW"/>
        </w:rPr>
        <w:t>باتت</w:t>
      </w:r>
      <w:r>
        <w:rPr>
          <w:rtl/>
          <w:lang w:eastAsia="zh-TW"/>
        </w:rPr>
        <w:t xml:space="preserve"> </w:t>
      </w:r>
      <w:r w:rsidRPr="002074A7">
        <w:rPr>
          <w:rtl/>
          <w:lang w:eastAsia="zh-TW"/>
        </w:rPr>
        <w:t>هذه</w:t>
      </w:r>
      <w:r>
        <w:rPr>
          <w:rtl/>
          <w:lang w:eastAsia="zh-TW"/>
        </w:rPr>
        <w:t xml:space="preserve"> </w:t>
      </w:r>
      <w:r w:rsidRPr="002074A7">
        <w:rPr>
          <w:rtl/>
          <w:lang w:eastAsia="zh-TW"/>
        </w:rPr>
        <w:t>الحجج</w:t>
      </w:r>
      <w:r>
        <w:rPr>
          <w:rtl/>
          <w:lang w:eastAsia="zh-TW"/>
        </w:rPr>
        <w:t xml:space="preserve"> </w:t>
      </w:r>
      <w:r w:rsidRPr="002074A7">
        <w:rPr>
          <w:rtl/>
          <w:lang w:eastAsia="zh-TW"/>
        </w:rPr>
        <w:t>موضع</w:t>
      </w:r>
      <w:r>
        <w:rPr>
          <w:rtl/>
          <w:lang w:eastAsia="zh-TW"/>
        </w:rPr>
        <w:t xml:space="preserve"> </w:t>
      </w:r>
      <w:r w:rsidRPr="002074A7">
        <w:rPr>
          <w:rtl/>
          <w:lang w:eastAsia="zh-TW"/>
        </w:rPr>
        <w:t>شك</w:t>
      </w:r>
      <w:r>
        <w:rPr>
          <w:rtl/>
          <w:lang w:eastAsia="zh-TW"/>
        </w:rPr>
        <w:t xml:space="preserve"> </w:t>
      </w:r>
      <w:r w:rsidRPr="002074A7">
        <w:rPr>
          <w:rtl/>
          <w:lang w:eastAsia="zh-TW"/>
        </w:rPr>
        <w:t>كبير</w:t>
      </w:r>
      <w:r>
        <w:rPr>
          <w:rtl/>
          <w:lang w:eastAsia="zh-TW"/>
        </w:rPr>
        <w:t xml:space="preserve"> </w:t>
      </w:r>
      <w:r w:rsidRPr="002074A7">
        <w:rPr>
          <w:rtl/>
          <w:lang w:eastAsia="zh-TW"/>
        </w:rPr>
        <w:t>لأنها</w:t>
      </w:r>
      <w:r>
        <w:rPr>
          <w:rtl/>
          <w:lang w:eastAsia="zh-TW"/>
        </w:rPr>
        <w:t xml:space="preserve"> </w:t>
      </w:r>
      <w:r w:rsidRPr="002074A7">
        <w:rPr>
          <w:rtl/>
          <w:lang w:eastAsia="zh-TW"/>
        </w:rPr>
        <w:t>غير</w:t>
      </w:r>
      <w:r>
        <w:rPr>
          <w:rtl/>
          <w:lang w:eastAsia="zh-TW"/>
        </w:rPr>
        <w:t xml:space="preserve"> </w:t>
      </w:r>
      <w:r w:rsidRPr="002074A7">
        <w:rPr>
          <w:rtl/>
          <w:lang w:eastAsia="zh-TW"/>
        </w:rPr>
        <w:t>متوافقة</w:t>
      </w:r>
      <w:r>
        <w:rPr>
          <w:rtl/>
          <w:lang w:eastAsia="zh-TW"/>
        </w:rPr>
        <w:t xml:space="preserve"> </w:t>
      </w:r>
      <w:r w:rsidRPr="002074A7">
        <w:rPr>
          <w:rtl/>
          <w:lang w:eastAsia="zh-TW"/>
        </w:rPr>
        <w:t>مع</w:t>
      </w:r>
      <w:r>
        <w:rPr>
          <w:rtl/>
          <w:lang w:eastAsia="zh-TW"/>
        </w:rPr>
        <w:t xml:space="preserve"> </w:t>
      </w:r>
      <w:r w:rsidRPr="002074A7">
        <w:rPr>
          <w:rtl/>
          <w:lang w:eastAsia="zh-TW"/>
        </w:rPr>
        <w:t>الاتفاقية</w:t>
      </w:r>
      <w:r>
        <w:rPr>
          <w:rtl/>
          <w:lang w:eastAsia="zh-TW"/>
        </w:rPr>
        <w:t>.</w:t>
      </w:r>
    </w:p>
    <w:p w:rsidR="002074A7" w:rsidRPr="002074A7" w:rsidRDefault="002074A7" w:rsidP="002074A7">
      <w:pPr>
        <w:pStyle w:val="SingleTxtGA"/>
        <w:rPr>
          <w:rtl/>
          <w:lang w:eastAsia="zh-TW"/>
        </w:rPr>
      </w:pPr>
      <w:r w:rsidRPr="002074A7">
        <w:rPr>
          <w:rtl/>
          <w:lang w:eastAsia="zh-TW"/>
        </w:rPr>
        <w:t>٩٨</w:t>
      </w:r>
      <w:r>
        <w:rPr>
          <w:rtl/>
          <w:lang w:eastAsia="zh-TW"/>
        </w:rPr>
        <w:t>-</w:t>
      </w:r>
      <w:r w:rsidRPr="002074A7">
        <w:rPr>
          <w:lang w:eastAsia="zh-TW"/>
        </w:rPr>
        <w:tab/>
      </w:r>
      <w:r w:rsidRPr="002074A7">
        <w:rPr>
          <w:rtl/>
          <w:lang w:eastAsia="zh-TW"/>
        </w:rPr>
        <w:t>ويعتقد</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أن</w:t>
      </w:r>
      <w:r>
        <w:rPr>
          <w:rtl/>
          <w:lang w:eastAsia="zh-TW"/>
        </w:rPr>
        <w:t xml:space="preserve"> </w:t>
      </w:r>
      <w:r w:rsidRPr="002074A7">
        <w:rPr>
          <w:rtl/>
          <w:lang w:eastAsia="zh-TW"/>
        </w:rPr>
        <w:t>إجراء</w:t>
      </w:r>
      <w:r>
        <w:rPr>
          <w:rtl/>
          <w:lang w:eastAsia="zh-TW"/>
        </w:rPr>
        <w:t xml:space="preserve"> </w:t>
      </w:r>
      <w:r w:rsidRPr="002074A7">
        <w:rPr>
          <w:rtl/>
          <w:lang w:eastAsia="zh-TW"/>
        </w:rPr>
        <w:t>حوار</w:t>
      </w:r>
      <w:r>
        <w:rPr>
          <w:rtl/>
          <w:lang w:eastAsia="zh-TW"/>
        </w:rPr>
        <w:t xml:space="preserve"> </w:t>
      </w:r>
      <w:r w:rsidRPr="002074A7">
        <w:rPr>
          <w:rtl/>
          <w:lang w:eastAsia="zh-TW"/>
        </w:rPr>
        <w:t>جاد</w:t>
      </w:r>
      <w:r>
        <w:rPr>
          <w:rtl/>
          <w:lang w:eastAsia="zh-TW"/>
        </w:rPr>
        <w:t xml:space="preserve"> </w:t>
      </w:r>
      <w:r w:rsidRPr="002074A7">
        <w:rPr>
          <w:rtl/>
          <w:lang w:eastAsia="zh-TW"/>
        </w:rPr>
        <w:t>بين</w:t>
      </w:r>
      <w:r>
        <w:rPr>
          <w:rtl/>
          <w:lang w:eastAsia="zh-TW"/>
        </w:rPr>
        <w:t xml:space="preserve"> </w:t>
      </w:r>
      <w:r w:rsidRPr="002074A7">
        <w:rPr>
          <w:rtl/>
          <w:lang w:eastAsia="zh-TW"/>
        </w:rPr>
        <w:t>أصحاب</w:t>
      </w:r>
      <w:r>
        <w:rPr>
          <w:rtl/>
          <w:lang w:eastAsia="zh-TW"/>
        </w:rPr>
        <w:t xml:space="preserve"> </w:t>
      </w:r>
      <w:r w:rsidRPr="002074A7">
        <w:rPr>
          <w:rtl/>
          <w:lang w:eastAsia="zh-TW"/>
        </w:rPr>
        <w:t>المصلحة</w:t>
      </w:r>
      <w:r>
        <w:rPr>
          <w:rtl/>
          <w:lang w:eastAsia="zh-TW"/>
        </w:rPr>
        <w:t xml:space="preserve"> </w:t>
      </w:r>
      <w:r w:rsidRPr="002074A7">
        <w:rPr>
          <w:rtl/>
          <w:lang w:eastAsia="zh-TW"/>
        </w:rPr>
        <w:t>المتعددين</w:t>
      </w:r>
      <w:r>
        <w:rPr>
          <w:rtl/>
          <w:lang w:eastAsia="zh-TW"/>
        </w:rPr>
        <w:t xml:space="preserve"> </w:t>
      </w:r>
      <w:r w:rsidRPr="002074A7">
        <w:rPr>
          <w:rtl/>
          <w:lang w:eastAsia="zh-TW"/>
        </w:rPr>
        <w:t>بشأن</w:t>
      </w:r>
      <w:r>
        <w:rPr>
          <w:rtl/>
          <w:lang w:eastAsia="zh-TW"/>
        </w:rPr>
        <w:t xml:space="preserve"> </w:t>
      </w:r>
      <w:r w:rsidRPr="002074A7">
        <w:rPr>
          <w:rtl/>
          <w:lang w:eastAsia="zh-TW"/>
        </w:rPr>
        <w:t>ضرورة</w:t>
      </w:r>
      <w:r>
        <w:rPr>
          <w:rtl/>
          <w:lang w:eastAsia="zh-TW"/>
        </w:rPr>
        <w:t xml:space="preserve"> </w:t>
      </w:r>
      <w:r w:rsidRPr="002074A7">
        <w:rPr>
          <w:rtl/>
          <w:lang w:eastAsia="zh-TW"/>
        </w:rPr>
        <w:t>تطوير</w:t>
      </w:r>
      <w:r>
        <w:rPr>
          <w:rtl/>
          <w:lang w:eastAsia="zh-TW"/>
        </w:rPr>
        <w:t xml:space="preserve"> </w:t>
      </w:r>
      <w:r w:rsidRPr="002074A7">
        <w:rPr>
          <w:rtl/>
          <w:lang w:eastAsia="zh-TW"/>
        </w:rPr>
        <w:t>نماذج</w:t>
      </w:r>
      <w:r>
        <w:rPr>
          <w:rtl/>
          <w:lang w:eastAsia="zh-TW"/>
        </w:rPr>
        <w:t xml:space="preserve"> </w:t>
      </w:r>
      <w:r w:rsidRPr="002074A7">
        <w:rPr>
          <w:rtl/>
          <w:lang w:eastAsia="zh-TW"/>
        </w:rPr>
        <w:t>وممارسات</w:t>
      </w:r>
      <w:r>
        <w:rPr>
          <w:rtl/>
          <w:lang w:eastAsia="zh-TW"/>
        </w:rPr>
        <w:t xml:space="preserve"> </w:t>
      </w:r>
      <w:r w:rsidRPr="002074A7">
        <w:rPr>
          <w:rtl/>
          <w:lang w:eastAsia="zh-TW"/>
        </w:rPr>
        <w:t>مستقبلية</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الطب</w:t>
      </w:r>
      <w:r>
        <w:rPr>
          <w:rtl/>
          <w:lang w:eastAsia="zh-TW"/>
        </w:rPr>
        <w:t xml:space="preserve"> </w:t>
      </w:r>
      <w:r w:rsidRPr="002074A7">
        <w:rPr>
          <w:rtl/>
          <w:lang w:eastAsia="zh-TW"/>
        </w:rPr>
        <w:t>النفسي</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معالجة</w:t>
      </w:r>
      <w:r>
        <w:rPr>
          <w:rtl/>
          <w:lang w:eastAsia="zh-TW"/>
        </w:rPr>
        <w:t xml:space="preserve"> </w:t>
      </w:r>
      <w:r w:rsidRPr="002074A7">
        <w:rPr>
          <w:rtl/>
          <w:lang w:eastAsia="zh-TW"/>
        </w:rPr>
        <w:t>الأوضاع</w:t>
      </w:r>
      <w:r>
        <w:rPr>
          <w:rtl/>
          <w:lang w:eastAsia="zh-TW"/>
        </w:rPr>
        <w:t xml:space="preserve"> </w:t>
      </w:r>
      <w:r w:rsidRPr="002074A7">
        <w:rPr>
          <w:rtl/>
          <w:lang w:eastAsia="zh-TW"/>
        </w:rPr>
        <w:t>السائدة</w:t>
      </w:r>
      <w:r>
        <w:rPr>
          <w:rtl/>
          <w:lang w:eastAsia="zh-TW"/>
        </w:rPr>
        <w:t xml:space="preserve"> </w:t>
      </w:r>
      <w:r w:rsidRPr="002074A7">
        <w:rPr>
          <w:rtl/>
          <w:lang w:eastAsia="zh-TW"/>
        </w:rPr>
        <w:t>في</w:t>
      </w:r>
      <w:r>
        <w:rPr>
          <w:rtl/>
          <w:lang w:eastAsia="zh-TW"/>
        </w:rPr>
        <w:t xml:space="preserve"> </w:t>
      </w:r>
      <w:r w:rsidRPr="002074A7">
        <w:rPr>
          <w:rtl/>
          <w:lang w:eastAsia="zh-TW"/>
        </w:rPr>
        <w:t>العديد</w:t>
      </w:r>
      <w:r>
        <w:rPr>
          <w:rtl/>
          <w:lang w:eastAsia="zh-TW"/>
        </w:rPr>
        <w:t xml:space="preserve"> </w:t>
      </w:r>
      <w:r w:rsidRPr="002074A7">
        <w:rPr>
          <w:rtl/>
          <w:lang w:eastAsia="zh-TW"/>
        </w:rPr>
        <w:t>من</w:t>
      </w:r>
      <w:r>
        <w:rPr>
          <w:rtl/>
          <w:lang w:eastAsia="zh-TW"/>
        </w:rPr>
        <w:t xml:space="preserve"> </w:t>
      </w:r>
      <w:r w:rsidRPr="002074A7">
        <w:rPr>
          <w:rtl/>
          <w:lang w:eastAsia="zh-TW"/>
        </w:rPr>
        <w:t>البلدان،</w:t>
      </w:r>
      <w:r>
        <w:rPr>
          <w:rtl/>
          <w:lang w:eastAsia="zh-TW"/>
        </w:rPr>
        <w:t xml:space="preserve"> </w:t>
      </w:r>
      <w:r w:rsidRPr="002074A7">
        <w:rPr>
          <w:rtl/>
          <w:lang w:eastAsia="zh-TW"/>
        </w:rPr>
        <w:t>لأن</w:t>
      </w:r>
      <w:r>
        <w:rPr>
          <w:rtl/>
          <w:lang w:eastAsia="zh-TW"/>
        </w:rPr>
        <w:t xml:space="preserve"> </w:t>
      </w:r>
      <w:r w:rsidRPr="002074A7">
        <w:rPr>
          <w:rtl/>
          <w:lang w:eastAsia="zh-TW"/>
        </w:rPr>
        <w:t>من</w:t>
      </w:r>
      <w:r>
        <w:rPr>
          <w:rtl/>
          <w:lang w:eastAsia="zh-TW"/>
        </w:rPr>
        <w:t xml:space="preserve"> </w:t>
      </w:r>
      <w:r w:rsidRPr="002074A7">
        <w:rPr>
          <w:rtl/>
          <w:lang w:eastAsia="zh-TW"/>
        </w:rPr>
        <w:t>المؤسف</w:t>
      </w:r>
      <w:r>
        <w:rPr>
          <w:rtl/>
          <w:lang w:eastAsia="zh-TW"/>
        </w:rPr>
        <w:t xml:space="preserve"> </w:t>
      </w:r>
      <w:r w:rsidRPr="002074A7">
        <w:rPr>
          <w:rtl/>
          <w:lang w:eastAsia="zh-TW"/>
        </w:rPr>
        <w:t>أن</w:t>
      </w:r>
      <w:r>
        <w:rPr>
          <w:rtl/>
          <w:lang w:eastAsia="zh-TW"/>
        </w:rPr>
        <w:t xml:space="preserve"> </w:t>
      </w:r>
      <w:r w:rsidRPr="002074A7">
        <w:rPr>
          <w:rtl/>
          <w:lang w:eastAsia="zh-TW"/>
        </w:rPr>
        <w:t>تتحول</w:t>
      </w:r>
      <w:r>
        <w:rPr>
          <w:rtl/>
          <w:lang w:eastAsia="zh-TW"/>
        </w:rPr>
        <w:t xml:space="preserve"> </w:t>
      </w:r>
      <w:r w:rsidRPr="002074A7">
        <w:rPr>
          <w:rtl/>
          <w:lang w:eastAsia="zh-TW"/>
        </w:rPr>
        <w:t>الاستثناءات</w:t>
      </w:r>
      <w:r>
        <w:rPr>
          <w:rtl/>
          <w:lang w:eastAsia="zh-TW"/>
        </w:rPr>
        <w:t xml:space="preserve"> </w:t>
      </w:r>
      <w:r w:rsidRPr="002074A7">
        <w:rPr>
          <w:rtl/>
          <w:lang w:eastAsia="zh-TW"/>
        </w:rPr>
        <w:t>التي</w:t>
      </w:r>
      <w:r>
        <w:rPr>
          <w:rtl/>
          <w:lang w:eastAsia="zh-TW"/>
        </w:rPr>
        <w:t xml:space="preserve"> </w:t>
      </w:r>
      <w:r w:rsidRPr="002074A7">
        <w:rPr>
          <w:rtl/>
          <w:lang w:eastAsia="zh-TW"/>
        </w:rPr>
        <w:t>تسمح</w:t>
      </w:r>
      <w:r>
        <w:rPr>
          <w:rtl/>
          <w:lang w:eastAsia="zh-TW"/>
        </w:rPr>
        <w:t xml:space="preserve"> </w:t>
      </w:r>
      <w:r w:rsidRPr="002074A7">
        <w:rPr>
          <w:rtl/>
          <w:lang w:eastAsia="zh-TW"/>
        </w:rPr>
        <w:t>بتقييد</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للمستفيدين</w:t>
      </w:r>
      <w:r>
        <w:rPr>
          <w:rtl/>
          <w:lang w:eastAsia="zh-TW"/>
        </w:rPr>
        <w:t xml:space="preserve"> </w:t>
      </w:r>
      <w:r w:rsidRPr="002074A7">
        <w:rPr>
          <w:rtl/>
          <w:lang w:eastAsia="zh-TW"/>
        </w:rPr>
        <w:t>من</w:t>
      </w:r>
      <w:r>
        <w:rPr>
          <w:rtl/>
          <w:lang w:eastAsia="zh-TW"/>
        </w:rPr>
        <w:t xml:space="preserve"> </w:t>
      </w:r>
      <w:r w:rsidRPr="002074A7">
        <w:rPr>
          <w:rtl/>
          <w:lang w:eastAsia="zh-TW"/>
        </w:rPr>
        <w:t>الخدمات</w:t>
      </w:r>
      <w:r>
        <w:rPr>
          <w:rtl/>
          <w:lang w:eastAsia="zh-TW"/>
        </w:rPr>
        <w:t xml:space="preserve"> </w:t>
      </w:r>
      <w:r w:rsidRPr="002074A7">
        <w:rPr>
          <w:rtl/>
          <w:lang w:eastAsia="zh-TW"/>
        </w:rPr>
        <w:t>إلى</w:t>
      </w:r>
      <w:r>
        <w:rPr>
          <w:rtl/>
          <w:lang w:eastAsia="zh-TW"/>
        </w:rPr>
        <w:t xml:space="preserve"> </w:t>
      </w:r>
      <w:r w:rsidRPr="002074A7">
        <w:rPr>
          <w:rtl/>
          <w:lang w:eastAsia="zh-TW"/>
        </w:rPr>
        <w:t>قواعد</w:t>
      </w:r>
      <w:r>
        <w:rPr>
          <w:rtl/>
          <w:lang w:eastAsia="zh-TW"/>
        </w:rPr>
        <w:t xml:space="preserve"> </w:t>
      </w:r>
      <w:r w:rsidRPr="002074A7">
        <w:rPr>
          <w:rtl/>
          <w:lang w:eastAsia="zh-TW"/>
        </w:rPr>
        <w:t>تؤدي</w:t>
      </w:r>
      <w:r>
        <w:rPr>
          <w:rtl/>
          <w:lang w:eastAsia="zh-TW"/>
        </w:rPr>
        <w:t xml:space="preserve"> </w:t>
      </w:r>
      <w:r w:rsidRPr="002074A7">
        <w:rPr>
          <w:rtl/>
          <w:lang w:eastAsia="zh-TW"/>
        </w:rPr>
        <w:t>إلى</w:t>
      </w:r>
      <w:r>
        <w:rPr>
          <w:rtl/>
          <w:lang w:eastAsia="zh-TW"/>
        </w:rPr>
        <w:t xml:space="preserve"> </w:t>
      </w:r>
      <w:r w:rsidRPr="002074A7">
        <w:rPr>
          <w:rtl/>
          <w:lang w:eastAsia="zh-TW"/>
        </w:rPr>
        <w:t>تعرض</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النفسية</w:t>
      </w:r>
      <w:r>
        <w:rPr>
          <w:rtl/>
          <w:lang w:eastAsia="zh-TW"/>
        </w:rPr>
        <w:t xml:space="preserve"> </w:t>
      </w:r>
      <w:r w:rsidRPr="002074A7">
        <w:rPr>
          <w:rtl/>
          <w:lang w:eastAsia="zh-TW"/>
        </w:rPr>
        <w:t>والعقلية</w:t>
      </w:r>
      <w:r>
        <w:rPr>
          <w:rtl/>
          <w:lang w:eastAsia="zh-TW"/>
        </w:rPr>
        <w:t xml:space="preserve"> </w:t>
      </w:r>
      <w:r w:rsidRPr="002074A7">
        <w:rPr>
          <w:rtl/>
          <w:lang w:eastAsia="zh-TW"/>
        </w:rPr>
        <w:t>إلى</w:t>
      </w:r>
      <w:r>
        <w:rPr>
          <w:rtl/>
          <w:lang w:eastAsia="zh-TW"/>
        </w:rPr>
        <w:t xml:space="preserve"> </w:t>
      </w:r>
      <w:r w:rsidRPr="002074A7">
        <w:rPr>
          <w:rtl/>
          <w:lang w:eastAsia="zh-TW"/>
        </w:rPr>
        <w:t>انتهاكات</w:t>
      </w:r>
      <w:r>
        <w:rPr>
          <w:rtl/>
          <w:lang w:eastAsia="zh-TW"/>
        </w:rPr>
        <w:t xml:space="preserve"> </w:t>
      </w:r>
      <w:r w:rsidRPr="002074A7">
        <w:rPr>
          <w:rtl/>
          <w:lang w:eastAsia="zh-TW"/>
        </w:rPr>
        <w:t>منهجية</w:t>
      </w:r>
      <w:r>
        <w:rPr>
          <w:rtl/>
          <w:lang w:eastAsia="zh-TW"/>
        </w:rPr>
        <w:t xml:space="preserve"> </w:t>
      </w:r>
      <w:r w:rsidRPr="002074A7">
        <w:rPr>
          <w:rtl/>
          <w:lang w:eastAsia="zh-TW"/>
        </w:rPr>
        <w:t>لحقوقهم</w:t>
      </w:r>
      <w:r>
        <w:rPr>
          <w:rtl/>
          <w:lang w:eastAsia="zh-TW"/>
        </w:rPr>
        <w:t>.</w:t>
      </w:r>
    </w:p>
    <w:p w:rsidR="002074A7" w:rsidRPr="002074A7" w:rsidRDefault="002074A7" w:rsidP="00026CF9">
      <w:pPr>
        <w:pStyle w:val="SingleTxtGA"/>
        <w:spacing w:line="376" w:lineRule="exact"/>
        <w:rPr>
          <w:rtl/>
          <w:lang w:eastAsia="zh-TW"/>
        </w:rPr>
      </w:pPr>
      <w:r w:rsidRPr="002074A7">
        <w:rPr>
          <w:rtl/>
          <w:lang w:eastAsia="zh-TW"/>
        </w:rPr>
        <w:t>٩٩</w:t>
      </w:r>
      <w:r>
        <w:rPr>
          <w:rtl/>
          <w:lang w:eastAsia="zh-TW"/>
        </w:rPr>
        <w:t>-</w:t>
      </w:r>
      <w:r w:rsidRPr="002074A7">
        <w:rPr>
          <w:lang w:eastAsia="zh-TW"/>
        </w:rPr>
        <w:tab/>
      </w:r>
      <w:r w:rsidRPr="002074A7">
        <w:rPr>
          <w:rtl/>
          <w:lang w:eastAsia="zh-TW"/>
        </w:rPr>
        <w:t>ويحرم</w:t>
      </w:r>
      <w:r>
        <w:rPr>
          <w:rtl/>
          <w:lang w:eastAsia="zh-TW"/>
        </w:rPr>
        <w:t xml:space="preserve"> </w:t>
      </w:r>
      <w:r w:rsidRPr="002074A7">
        <w:rPr>
          <w:rtl/>
          <w:lang w:eastAsia="zh-TW"/>
        </w:rPr>
        <w:t>عدد</w:t>
      </w:r>
      <w:r>
        <w:rPr>
          <w:rtl/>
          <w:lang w:eastAsia="zh-TW"/>
        </w:rPr>
        <w:t xml:space="preserve"> </w:t>
      </w:r>
      <w:r w:rsidRPr="002074A7">
        <w:rPr>
          <w:rtl/>
          <w:lang w:eastAsia="zh-TW"/>
        </w:rPr>
        <w:t>كبير</w:t>
      </w:r>
      <w:r>
        <w:rPr>
          <w:rtl/>
          <w:lang w:eastAsia="zh-TW"/>
        </w:rPr>
        <w:t xml:space="preserve"> </w:t>
      </w:r>
      <w:r w:rsidRPr="002074A7">
        <w:rPr>
          <w:rtl/>
          <w:lang w:eastAsia="zh-TW"/>
        </w:rPr>
        <w:t>من</w:t>
      </w:r>
      <w:r>
        <w:rPr>
          <w:rtl/>
          <w:lang w:eastAsia="zh-TW"/>
        </w:rPr>
        <w:t xml:space="preserve"> </w:t>
      </w:r>
      <w:r w:rsidRPr="002074A7">
        <w:rPr>
          <w:rtl/>
          <w:lang w:eastAsia="zh-TW"/>
        </w:rPr>
        <w:t>الأشخاص</w:t>
      </w:r>
      <w:r>
        <w:rPr>
          <w:rtl/>
          <w:lang w:eastAsia="zh-TW"/>
        </w:rPr>
        <w:t xml:space="preserve"> </w:t>
      </w:r>
      <w:r w:rsidRPr="002074A7">
        <w:rPr>
          <w:rtl/>
          <w:lang w:eastAsia="zh-TW"/>
        </w:rPr>
        <w:t>ذوي</w:t>
      </w:r>
      <w:r>
        <w:rPr>
          <w:rtl/>
          <w:lang w:eastAsia="zh-TW"/>
        </w:rPr>
        <w:t xml:space="preserve"> </w:t>
      </w:r>
      <w:r w:rsidRPr="002074A7">
        <w:rPr>
          <w:rtl/>
          <w:lang w:eastAsia="zh-TW"/>
        </w:rPr>
        <w:t>الإعاقة</w:t>
      </w:r>
      <w:r>
        <w:rPr>
          <w:rtl/>
          <w:lang w:eastAsia="zh-TW"/>
        </w:rPr>
        <w:t xml:space="preserve"> </w:t>
      </w:r>
      <w:r w:rsidRPr="002074A7">
        <w:rPr>
          <w:rtl/>
          <w:lang w:eastAsia="zh-TW"/>
        </w:rPr>
        <w:t>النفسية</w:t>
      </w:r>
      <w:r>
        <w:rPr>
          <w:rtl/>
          <w:lang w:eastAsia="zh-TW"/>
        </w:rPr>
        <w:t xml:space="preserve"> </w:t>
      </w:r>
      <w:r w:rsidRPr="002074A7">
        <w:rPr>
          <w:rtl/>
          <w:lang w:eastAsia="zh-TW"/>
        </w:rPr>
        <w:t>من</w:t>
      </w:r>
      <w:r>
        <w:rPr>
          <w:rtl/>
          <w:lang w:eastAsia="zh-TW"/>
        </w:rPr>
        <w:t xml:space="preserve"> </w:t>
      </w:r>
      <w:r w:rsidRPr="002074A7">
        <w:rPr>
          <w:rtl/>
          <w:lang w:eastAsia="zh-TW"/>
        </w:rPr>
        <w:t>حريتهم</w:t>
      </w:r>
      <w:r>
        <w:rPr>
          <w:rtl/>
          <w:lang w:eastAsia="zh-TW"/>
        </w:rPr>
        <w:t xml:space="preserve"> </w:t>
      </w:r>
      <w:r w:rsidRPr="002074A7">
        <w:rPr>
          <w:rtl/>
          <w:lang w:eastAsia="zh-TW"/>
        </w:rPr>
        <w:t>في</w:t>
      </w:r>
      <w:r>
        <w:rPr>
          <w:rtl/>
          <w:lang w:eastAsia="zh-TW"/>
        </w:rPr>
        <w:t xml:space="preserve"> </w:t>
      </w:r>
      <w:r w:rsidRPr="002074A7">
        <w:rPr>
          <w:rtl/>
          <w:lang w:eastAsia="zh-TW"/>
        </w:rPr>
        <w:t>مؤسسات</w:t>
      </w:r>
      <w:r>
        <w:rPr>
          <w:rtl/>
          <w:lang w:eastAsia="zh-TW"/>
        </w:rPr>
        <w:t xml:space="preserve"> </w:t>
      </w:r>
      <w:r w:rsidRPr="002074A7">
        <w:rPr>
          <w:rtl/>
          <w:lang w:eastAsia="zh-TW"/>
        </w:rPr>
        <w:t>مغلقة،</w:t>
      </w:r>
      <w:r>
        <w:rPr>
          <w:rtl/>
          <w:lang w:eastAsia="zh-TW"/>
        </w:rPr>
        <w:t xml:space="preserve"> </w:t>
      </w:r>
      <w:r w:rsidRPr="002074A7">
        <w:rPr>
          <w:rtl/>
          <w:lang w:eastAsia="zh-TW"/>
        </w:rPr>
        <w:t>علاوة</w:t>
      </w:r>
      <w:r>
        <w:rPr>
          <w:rtl/>
          <w:lang w:eastAsia="zh-TW"/>
        </w:rPr>
        <w:t xml:space="preserve"> </w:t>
      </w:r>
      <w:r w:rsidRPr="002074A7">
        <w:rPr>
          <w:rtl/>
          <w:lang w:eastAsia="zh-TW"/>
        </w:rPr>
        <w:t>على</w:t>
      </w:r>
      <w:r>
        <w:rPr>
          <w:rtl/>
          <w:lang w:eastAsia="zh-TW"/>
        </w:rPr>
        <w:t xml:space="preserve"> </w:t>
      </w:r>
      <w:r w:rsidRPr="002074A7">
        <w:rPr>
          <w:rtl/>
          <w:lang w:eastAsia="zh-TW"/>
        </w:rPr>
        <w:t>حرم</w:t>
      </w:r>
      <w:r w:rsidR="00F36839">
        <w:rPr>
          <w:rFonts w:hint="cs"/>
          <w:rtl/>
          <w:lang w:eastAsia="zh-TW"/>
        </w:rPr>
        <w:t>ا</w:t>
      </w:r>
      <w:r w:rsidRPr="002074A7">
        <w:rPr>
          <w:rtl/>
          <w:lang w:eastAsia="zh-TW"/>
        </w:rPr>
        <w:t>نهم</w:t>
      </w:r>
      <w:r>
        <w:rPr>
          <w:rtl/>
          <w:lang w:eastAsia="zh-TW"/>
        </w:rPr>
        <w:t xml:space="preserve"> </w:t>
      </w:r>
      <w:r w:rsidRPr="002074A7">
        <w:rPr>
          <w:rtl/>
          <w:lang w:eastAsia="zh-TW"/>
        </w:rPr>
        <w:t>من</w:t>
      </w:r>
      <w:r>
        <w:rPr>
          <w:rtl/>
          <w:lang w:eastAsia="zh-TW"/>
        </w:rPr>
        <w:t xml:space="preserve"> </w:t>
      </w:r>
      <w:r w:rsidRPr="002074A7">
        <w:rPr>
          <w:rtl/>
          <w:lang w:eastAsia="zh-TW"/>
        </w:rPr>
        <w:t>الأهلية</w:t>
      </w:r>
      <w:r>
        <w:rPr>
          <w:rtl/>
          <w:lang w:eastAsia="zh-TW"/>
        </w:rPr>
        <w:t xml:space="preserve"> </w:t>
      </w:r>
      <w:r w:rsidRPr="002074A7">
        <w:rPr>
          <w:rtl/>
          <w:lang w:eastAsia="zh-TW"/>
        </w:rPr>
        <w:t>القانونية</w:t>
      </w:r>
      <w:r>
        <w:rPr>
          <w:rtl/>
          <w:lang w:eastAsia="zh-TW"/>
        </w:rPr>
        <w:t xml:space="preserve"> </w:t>
      </w:r>
      <w:r w:rsidRPr="002074A7">
        <w:rPr>
          <w:rtl/>
          <w:lang w:eastAsia="zh-TW"/>
        </w:rPr>
        <w:t>على</w:t>
      </w:r>
      <w:r>
        <w:rPr>
          <w:rtl/>
          <w:lang w:eastAsia="zh-TW"/>
        </w:rPr>
        <w:t xml:space="preserve"> </w:t>
      </w:r>
      <w:r w:rsidRPr="002074A7">
        <w:rPr>
          <w:rtl/>
          <w:lang w:eastAsia="zh-TW"/>
        </w:rPr>
        <w:t>أساس</w:t>
      </w:r>
      <w:r>
        <w:rPr>
          <w:rtl/>
          <w:lang w:eastAsia="zh-TW"/>
        </w:rPr>
        <w:t xml:space="preserve"> </w:t>
      </w:r>
      <w:r w:rsidRPr="002074A7">
        <w:rPr>
          <w:rtl/>
          <w:lang w:eastAsia="zh-TW"/>
        </w:rPr>
        <w:t>التشخيص</w:t>
      </w:r>
      <w:r>
        <w:rPr>
          <w:rtl/>
          <w:lang w:eastAsia="zh-TW"/>
        </w:rPr>
        <w:t xml:space="preserve"> </w:t>
      </w:r>
      <w:r w:rsidRPr="002074A7">
        <w:rPr>
          <w:rtl/>
          <w:lang w:eastAsia="zh-TW"/>
        </w:rPr>
        <w:t>الطبي</w:t>
      </w:r>
      <w:r>
        <w:rPr>
          <w:rtl/>
          <w:lang w:eastAsia="zh-TW"/>
        </w:rPr>
        <w:t xml:space="preserve"> </w:t>
      </w:r>
      <w:r w:rsidRPr="002074A7">
        <w:rPr>
          <w:rtl/>
          <w:lang w:eastAsia="zh-TW"/>
        </w:rPr>
        <w:t>لحالاتهم</w:t>
      </w:r>
      <w:r>
        <w:rPr>
          <w:rtl/>
          <w:lang w:eastAsia="zh-TW"/>
        </w:rPr>
        <w:t xml:space="preserve">. </w:t>
      </w:r>
      <w:r w:rsidRPr="002074A7">
        <w:rPr>
          <w:rtl/>
          <w:lang w:eastAsia="zh-TW"/>
        </w:rPr>
        <w:t>ويمثل</w:t>
      </w:r>
      <w:r>
        <w:rPr>
          <w:rtl/>
          <w:lang w:eastAsia="zh-TW"/>
        </w:rPr>
        <w:t xml:space="preserve"> </w:t>
      </w:r>
      <w:r w:rsidRPr="002074A7">
        <w:rPr>
          <w:rtl/>
          <w:lang w:eastAsia="zh-TW"/>
        </w:rPr>
        <w:t>ذلك</w:t>
      </w:r>
      <w:r>
        <w:rPr>
          <w:rtl/>
          <w:lang w:eastAsia="zh-TW"/>
        </w:rPr>
        <w:t xml:space="preserve"> </w:t>
      </w:r>
      <w:r w:rsidRPr="002074A7">
        <w:rPr>
          <w:rtl/>
          <w:lang w:eastAsia="zh-TW"/>
        </w:rPr>
        <w:lastRenderedPageBreak/>
        <w:t>دليل</w:t>
      </w:r>
      <w:r w:rsidR="00587E09">
        <w:rPr>
          <w:rtl/>
          <w:lang w:eastAsia="zh-TW"/>
        </w:rPr>
        <w:t xml:space="preserve">اً </w:t>
      </w:r>
      <w:r w:rsidRPr="002074A7">
        <w:rPr>
          <w:rtl/>
          <w:lang w:eastAsia="zh-TW"/>
        </w:rPr>
        <w:t>على</w:t>
      </w:r>
      <w:r>
        <w:rPr>
          <w:rtl/>
          <w:lang w:eastAsia="zh-TW"/>
        </w:rPr>
        <w:t xml:space="preserve"> </w:t>
      </w:r>
      <w:r w:rsidRPr="002074A7">
        <w:rPr>
          <w:rtl/>
          <w:lang w:eastAsia="zh-TW"/>
        </w:rPr>
        <w:t>إساءة</w:t>
      </w:r>
      <w:r>
        <w:rPr>
          <w:rtl/>
          <w:lang w:eastAsia="zh-TW"/>
        </w:rPr>
        <w:t xml:space="preserve"> </w:t>
      </w:r>
      <w:r w:rsidRPr="002074A7">
        <w:rPr>
          <w:rtl/>
          <w:lang w:eastAsia="zh-TW"/>
        </w:rPr>
        <w:t>استخدام</w:t>
      </w:r>
      <w:r>
        <w:rPr>
          <w:rtl/>
          <w:lang w:eastAsia="zh-TW"/>
        </w:rPr>
        <w:t xml:space="preserve"> </w:t>
      </w:r>
      <w:r w:rsidRPr="002074A7">
        <w:rPr>
          <w:rtl/>
          <w:lang w:eastAsia="zh-TW"/>
        </w:rPr>
        <w:t>العلم</w:t>
      </w:r>
      <w:r>
        <w:rPr>
          <w:rtl/>
          <w:lang w:eastAsia="zh-TW"/>
        </w:rPr>
        <w:t xml:space="preserve"> </w:t>
      </w:r>
      <w:r w:rsidRPr="002074A7">
        <w:rPr>
          <w:rtl/>
          <w:lang w:eastAsia="zh-TW"/>
        </w:rPr>
        <w:t>وممارسة</w:t>
      </w:r>
      <w:r>
        <w:rPr>
          <w:rtl/>
          <w:lang w:eastAsia="zh-TW"/>
        </w:rPr>
        <w:t xml:space="preserve"> </w:t>
      </w:r>
      <w:r w:rsidRPr="002074A7">
        <w:rPr>
          <w:rtl/>
          <w:lang w:eastAsia="zh-TW"/>
        </w:rPr>
        <w:t>الطب،</w:t>
      </w:r>
      <w:r>
        <w:rPr>
          <w:rtl/>
          <w:lang w:eastAsia="zh-TW"/>
        </w:rPr>
        <w:t xml:space="preserve"> </w:t>
      </w:r>
      <w:r w:rsidRPr="002074A7">
        <w:rPr>
          <w:rtl/>
          <w:lang w:eastAsia="zh-TW"/>
        </w:rPr>
        <w:t>ويبرز</w:t>
      </w:r>
      <w:r>
        <w:rPr>
          <w:rtl/>
          <w:lang w:eastAsia="zh-TW"/>
        </w:rPr>
        <w:t xml:space="preserve"> </w:t>
      </w:r>
      <w:r w:rsidRPr="002074A7">
        <w:rPr>
          <w:rtl/>
          <w:lang w:eastAsia="zh-TW"/>
        </w:rPr>
        <w:t>الحاجة</w:t>
      </w:r>
      <w:r>
        <w:rPr>
          <w:rtl/>
          <w:lang w:eastAsia="zh-TW"/>
        </w:rPr>
        <w:t xml:space="preserve"> </w:t>
      </w:r>
      <w:r w:rsidRPr="002074A7">
        <w:rPr>
          <w:rtl/>
          <w:lang w:eastAsia="zh-TW"/>
        </w:rPr>
        <w:t>إلى</w:t>
      </w:r>
      <w:r>
        <w:rPr>
          <w:rtl/>
          <w:lang w:eastAsia="zh-TW"/>
        </w:rPr>
        <w:t xml:space="preserve"> </w:t>
      </w:r>
      <w:r w:rsidRPr="002074A7">
        <w:rPr>
          <w:rtl/>
          <w:lang w:eastAsia="zh-TW"/>
        </w:rPr>
        <w:t>إعادة</w:t>
      </w:r>
      <w:r>
        <w:rPr>
          <w:rtl/>
          <w:lang w:eastAsia="zh-TW"/>
        </w:rPr>
        <w:t xml:space="preserve"> </w:t>
      </w:r>
      <w:r w:rsidRPr="002074A7">
        <w:rPr>
          <w:rtl/>
          <w:lang w:eastAsia="zh-TW"/>
        </w:rPr>
        <w:t>تقييم</w:t>
      </w:r>
      <w:r>
        <w:rPr>
          <w:rtl/>
          <w:lang w:eastAsia="zh-TW"/>
        </w:rPr>
        <w:t xml:space="preserve"> </w:t>
      </w:r>
      <w:r w:rsidRPr="002074A7">
        <w:rPr>
          <w:rtl/>
          <w:lang w:eastAsia="zh-TW"/>
        </w:rPr>
        <w:t>دور</w:t>
      </w:r>
      <w:r>
        <w:rPr>
          <w:rtl/>
          <w:lang w:eastAsia="zh-TW"/>
        </w:rPr>
        <w:t xml:space="preserve"> </w:t>
      </w:r>
      <w:r w:rsidRPr="002074A7">
        <w:rPr>
          <w:rtl/>
          <w:lang w:eastAsia="zh-TW"/>
        </w:rPr>
        <w:t>النموذج</w:t>
      </w:r>
      <w:r>
        <w:rPr>
          <w:rtl/>
          <w:lang w:eastAsia="zh-TW"/>
        </w:rPr>
        <w:t xml:space="preserve"> </w:t>
      </w:r>
      <w:r w:rsidRPr="002074A7">
        <w:rPr>
          <w:rtl/>
          <w:lang w:eastAsia="zh-TW"/>
        </w:rPr>
        <w:t>الطبي</w:t>
      </w:r>
      <w:r>
        <w:rPr>
          <w:rtl/>
          <w:lang w:eastAsia="zh-TW"/>
        </w:rPr>
        <w:t xml:space="preserve"> </w:t>
      </w:r>
      <w:r w:rsidRPr="002074A7">
        <w:rPr>
          <w:rtl/>
          <w:lang w:eastAsia="zh-TW"/>
        </w:rPr>
        <w:t>الأحيائي</w:t>
      </w:r>
      <w:r>
        <w:rPr>
          <w:rtl/>
          <w:lang w:eastAsia="zh-TW"/>
        </w:rPr>
        <w:t xml:space="preserve"> </w:t>
      </w:r>
      <w:r w:rsidRPr="002074A7">
        <w:rPr>
          <w:rtl/>
          <w:lang w:eastAsia="zh-TW"/>
        </w:rPr>
        <w:t>الراهن</w:t>
      </w:r>
      <w:r>
        <w:rPr>
          <w:rtl/>
          <w:lang w:eastAsia="zh-TW"/>
        </w:rPr>
        <w:t xml:space="preserve"> </w:t>
      </w:r>
      <w:r w:rsidRPr="002074A7">
        <w:rPr>
          <w:rtl/>
          <w:lang w:eastAsia="zh-TW"/>
        </w:rPr>
        <w:t>الذي</w:t>
      </w:r>
      <w:r>
        <w:rPr>
          <w:rtl/>
          <w:lang w:eastAsia="zh-TW"/>
        </w:rPr>
        <w:t xml:space="preserve"> </w:t>
      </w:r>
      <w:r w:rsidRPr="002074A7">
        <w:rPr>
          <w:rtl/>
          <w:lang w:eastAsia="zh-TW"/>
        </w:rPr>
        <w:t>يهيمن</w:t>
      </w:r>
      <w:r>
        <w:rPr>
          <w:rtl/>
          <w:lang w:eastAsia="zh-TW"/>
        </w:rPr>
        <w:t xml:space="preserve"> </w:t>
      </w:r>
      <w:r w:rsidRPr="002074A7">
        <w:rPr>
          <w:rtl/>
          <w:lang w:eastAsia="zh-TW"/>
        </w:rPr>
        <w:t>على</w:t>
      </w:r>
      <w:r>
        <w:rPr>
          <w:rtl/>
          <w:lang w:eastAsia="zh-TW"/>
        </w:rPr>
        <w:t xml:space="preserve"> </w:t>
      </w:r>
      <w:r w:rsidRPr="002074A7">
        <w:rPr>
          <w:rtl/>
          <w:lang w:eastAsia="zh-TW"/>
        </w:rPr>
        <w:t>ساحة</w:t>
      </w:r>
      <w:r>
        <w:rPr>
          <w:rtl/>
          <w:lang w:eastAsia="zh-TW"/>
        </w:rPr>
        <w:t xml:space="preserve"> </w:t>
      </w:r>
      <w:r w:rsidRPr="002074A7">
        <w:rPr>
          <w:rtl/>
          <w:lang w:eastAsia="zh-TW"/>
        </w:rPr>
        <w:t>الصحة</w:t>
      </w:r>
      <w:r>
        <w:rPr>
          <w:rtl/>
          <w:lang w:eastAsia="zh-TW"/>
        </w:rPr>
        <w:t xml:space="preserve"> </w:t>
      </w:r>
      <w:r w:rsidRPr="002074A7">
        <w:rPr>
          <w:rtl/>
          <w:lang w:eastAsia="zh-TW"/>
        </w:rPr>
        <w:t>العقلية</w:t>
      </w:r>
      <w:r>
        <w:rPr>
          <w:rtl/>
          <w:lang w:eastAsia="zh-TW"/>
        </w:rPr>
        <w:t xml:space="preserve">. </w:t>
      </w:r>
      <w:r w:rsidRPr="002074A7">
        <w:rPr>
          <w:rtl/>
          <w:lang w:eastAsia="zh-TW"/>
        </w:rPr>
        <w:t>وينبغي</w:t>
      </w:r>
      <w:r>
        <w:rPr>
          <w:rtl/>
          <w:lang w:eastAsia="zh-TW"/>
        </w:rPr>
        <w:t xml:space="preserve"> </w:t>
      </w:r>
      <w:r w:rsidRPr="002074A7">
        <w:rPr>
          <w:rtl/>
          <w:lang w:eastAsia="zh-TW"/>
        </w:rPr>
        <w:t>النظر</w:t>
      </w:r>
      <w:r>
        <w:rPr>
          <w:rtl/>
          <w:lang w:eastAsia="zh-TW"/>
        </w:rPr>
        <w:t xml:space="preserve"> </w:t>
      </w:r>
      <w:r w:rsidRPr="002074A7">
        <w:rPr>
          <w:rtl/>
          <w:lang w:eastAsia="zh-TW"/>
        </w:rPr>
        <w:t>في</w:t>
      </w:r>
      <w:r>
        <w:rPr>
          <w:rtl/>
          <w:lang w:eastAsia="zh-TW"/>
        </w:rPr>
        <w:t xml:space="preserve"> </w:t>
      </w:r>
      <w:r w:rsidRPr="002074A7">
        <w:rPr>
          <w:rtl/>
          <w:lang w:eastAsia="zh-TW"/>
        </w:rPr>
        <w:t>النماذج</w:t>
      </w:r>
      <w:r>
        <w:rPr>
          <w:rtl/>
          <w:lang w:eastAsia="zh-TW"/>
        </w:rPr>
        <w:t xml:space="preserve"> </w:t>
      </w:r>
      <w:r w:rsidRPr="002074A7">
        <w:rPr>
          <w:rtl/>
          <w:lang w:eastAsia="zh-TW"/>
        </w:rPr>
        <w:t>البديلة</w:t>
      </w:r>
      <w:r>
        <w:rPr>
          <w:rtl/>
          <w:lang w:eastAsia="zh-TW"/>
        </w:rPr>
        <w:t xml:space="preserve"> </w:t>
      </w:r>
      <w:r w:rsidRPr="002074A7">
        <w:rPr>
          <w:rtl/>
          <w:lang w:eastAsia="zh-TW"/>
        </w:rPr>
        <w:t>التي</w:t>
      </w:r>
      <w:r>
        <w:rPr>
          <w:rtl/>
          <w:lang w:eastAsia="zh-TW"/>
        </w:rPr>
        <w:t xml:space="preserve"> </w:t>
      </w:r>
      <w:r w:rsidRPr="002074A7">
        <w:rPr>
          <w:rtl/>
          <w:lang w:eastAsia="zh-TW"/>
        </w:rPr>
        <w:t>تركز</w:t>
      </w:r>
      <w:r>
        <w:rPr>
          <w:rtl/>
          <w:lang w:eastAsia="zh-TW"/>
        </w:rPr>
        <w:t xml:space="preserve"> </w:t>
      </w:r>
      <w:r w:rsidRPr="002074A7">
        <w:rPr>
          <w:rtl/>
          <w:lang w:eastAsia="zh-TW"/>
        </w:rPr>
        <w:t>بشدة</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والتجارب</w:t>
      </w:r>
      <w:r>
        <w:rPr>
          <w:rtl/>
          <w:lang w:eastAsia="zh-TW"/>
        </w:rPr>
        <w:t xml:space="preserve"> </w:t>
      </w:r>
      <w:r w:rsidRPr="002074A7">
        <w:rPr>
          <w:rtl/>
          <w:lang w:eastAsia="zh-TW"/>
        </w:rPr>
        <w:t>والعلاقات</w:t>
      </w:r>
      <w:r>
        <w:rPr>
          <w:rtl/>
          <w:lang w:eastAsia="zh-TW"/>
        </w:rPr>
        <w:t xml:space="preserve"> </w:t>
      </w:r>
      <w:r w:rsidRPr="002074A7">
        <w:rPr>
          <w:rtl/>
          <w:lang w:eastAsia="zh-TW"/>
        </w:rPr>
        <w:t>وتراعي</w:t>
      </w:r>
      <w:r>
        <w:rPr>
          <w:rtl/>
          <w:lang w:eastAsia="zh-TW"/>
        </w:rPr>
        <w:t xml:space="preserve"> </w:t>
      </w:r>
      <w:r w:rsidRPr="002074A7">
        <w:rPr>
          <w:rtl/>
          <w:lang w:eastAsia="zh-TW"/>
        </w:rPr>
        <w:t>السياقات</w:t>
      </w:r>
      <w:r>
        <w:rPr>
          <w:rtl/>
          <w:lang w:eastAsia="zh-TW"/>
        </w:rPr>
        <w:t xml:space="preserve"> </w:t>
      </w:r>
      <w:r w:rsidRPr="002074A7">
        <w:rPr>
          <w:rtl/>
          <w:lang w:eastAsia="zh-TW"/>
        </w:rPr>
        <w:t>الاجتماعية،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تعزيز</w:t>
      </w:r>
      <w:r>
        <w:rPr>
          <w:rtl/>
          <w:lang w:eastAsia="zh-TW"/>
        </w:rPr>
        <w:t xml:space="preserve"> </w:t>
      </w:r>
      <w:r w:rsidRPr="002074A7">
        <w:rPr>
          <w:rtl/>
          <w:lang w:eastAsia="zh-TW"/>
        </w:rPr>
        <w:t>البحوث</w:t>
      </w:r>
      <w:r>
        <w:rPr>
          <w:rtl/>
          <w:lang w:eastAsia="zh-TW"/>
        </w:rPr>
        <w:t xml:space="preserve"> </w:t>
      </w:r>
      <w:r w:rsidRPr="002074A7">
        <w:rPr>
          <w:rtl/>
          <w:lang w:eastAsia="zh-TW"/>
        </w:rPr>
        <w:t>والممارسات</w:t>
      </w:r>
      <w:r>
        <w:rPr>
          <w:rtl/>
          <w:lang w:eastAsia="zh-TW"/>
        </w:rPr>
        <w:t>.</w:t>
      </w:r>
    </w:p>
    <w:p w:rsidR="002074A7" w:rsidRPr="002074A7" w:rsidRDefault="002074A7" w:rsidP="00026CF9">
      <w:pPr>
        <w:pStyle w:val="SingleTxtGA"/>
        <w:spacing w:line="376" w:lineRule="exact"/>
        <w:rPr>
          <w:rtl/>
          <w:lang w:eastAsia="zh-TW"/>
        </w:rPr>
      </w:pPr>
      <w:r w:rsidRPr="002074A7">
        <w:rPr>
          <w:rtl/>
          <w:lang w:eastAsia="zh-TW"/>
        </w:rPr>
        <w:t>١٠٠</w:t>
      </w:r>
      <w:r>
        <w:rPr>
          <w:rtl/>
          <w:lang w:eastAsia="zh-TW"/>
        </w:rPr>
        <w:t>-</w:t>
      </w:r>
      <w:r w:rsidRPr="002074A7">
        <w:rPr>
          <w:lang w:eastAsia="zh-TW"/>
        </w:rPr>
        <w:tab/>
      </w:r>
      <w:r w:rsidRPr="002074A7">
        <w:rPr>
          <w:rtl/>
          <w:lang w:eastAsia="zh-TW"/>
        </w:rPr>
        <w:t>وتعد</w:t>
      </w:r>
      <w:r>
        <w:rPr>
          <w:rtl/>
          <w:lang w:eastAsia="zh-TW"/>
        </w:rPr>
        <w:t xml:space="preserve"> </w:t>
      </w:r>
      <w:r w:rsidRPr="002074A7">
        <w:rPr>
          <w:rtl/>
          <w:lang w:eastAsia="zh-TW"/>
        </w:rPr>
        <w:t>مسألة</w:t>
      </w:r>
      <w:r>
        <w:rPr>
          <w:rtl/>
          <w:lang w:eastAsia="zh-TW"/>
        </w:rPr>
        <w:t xml:space="preserve"> </w:t>
      </w:r>
      <w:r w:rsidRPr="002074A7">
        <w:rPr>
          <w:rtl/>
          <w:lang w:eastAsia="zh-TW"/>
        </w:rPr>
        <w:t>المسؤولية</w:t>
      </w:r>
      <w:r>
        <w:rPr>
          <w:rtl/>
          <w:lang w:eastAsia="zh-TW"/>
        </w:rPr>
        <w:t xml:space="preserve"> </w:t>
      </w:r>
      <w:r w:rsidRPr="002074A7">
        <w:rPr>
          <w:rtl/>
          <w:lang w:eastAsia="zh-TW"/>
        </w:rPr>
        <w:t>المشتركة</w:t>
      </w:r>
      <w:r>
        <w:rPr>
          <w:rtl/>
          <w:lang w:eastAsia="zh-TW"/>
        </w:rPr>
        <w:t xml:space="preserve"> </w:t>
      </w:r>
      <w:r w:rsidRPr="002074A7">
        <w:rPr>
          <w:rtl/>
          <w:lang w:eastAsia="zh-TW"/>
        </w:rPr>
        <w:t>من</w:t>
      </w:r>
      <w:r>
        <w:rPr>
          <w:rtl/>
          <w:lang w:eastAsia="zh-TW"/>
        </w:rPr>
        <w:t xml:space="preserve"> </w:t>
      </w:r>
      <w:r w:rsidRPr="002074A7">
        <w:rPr>
          <w:rtl/>
          <w:lang w:eastAsia="zh-TW"/>
        </w:rPr>
        <w:t>النماذج</w:t>
      </w:r>
      <w:r>
        <w:rPr>
          <w:rtl/>
          <w:lang w:eastAsia="zh-TW"/>
        </w:rPr>
        <w:t xml:space="preserve"> </w:t>
      </w:r>
      <w:r w:rsidRPr="002074A7">
        <w:rPr>
          <w:rtl/>
          <w:lang w:eastAsia="zh-TW"/>
        </w:rPr>
        <w:t>البالغة</w:t>
      </w:r>
      <w:r>
        <w:rPr>
          <w:rtl/>
          <w:lang w:eastAsia="zh-TW"/>
        </w:rPr>
        <w:t xml:space="preserve"> </w:t>
      </w:r>
      <w:r w:rsidRPr="002074A7">
        <w:rPr>
          <w:rtl/>
          <w:lang w:eastAsia="zh-TW"/>
        </w:rPr>
        <w:t>الأهمية</w:t>
      </w:r>
      <w:r>
        <w:rPr>
          <w:rtl/>
          <w:lang w:eastAsia="zh-TW"/>
        </w:rPr>
        <w:t xml:space="preserve">. </w:t>
      </w:r>
      <w:r w:rsidRPr="002074A7">
        <w:rPr>
          <w:rtl/>
          <w:lang w:eastAsia="zh-TW"/>
        </w:rPr>
        <w:t>وينبغي</w:t>
      </w:r>
      <w:r>
        <w:rPr>
          <w:rtl/>
          <w:lang w:eastAsia="zh-TW"/>
        </w:rPr>
        <w:t xml:space="preserve"> </w:t>
      </w:r>
      <w:r w:rsidRPr="002074A7">
        <w:rPr>
          <w:rtl/>
          <w:lang w:eastAsia="zh-TW"/>
        </w:rPr>
        <w:t>لممثلي</w:t>
      </w:r>
      <w:r>
        <w:rPr>
          <w:rtl/>
          <w:lang w:eastAsia="zh-TW"/>
        </w:rPr>
        <w:t xml:space="preserve"> </w:t>
      </w:r>
      <w:r w:rsidRPr="002074A7">
        <w:rPr>
          <w:rtl/>
          <w:lang w:eastAsia="zh-TW"/>
        </w:rPr>
        <w:t>مجموعات</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المهنية،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الطب</w:t>
      </w:r>
      <w:r>
        <w:rPr>
          <w:rtl/>
          <w:lang w:eastAsia="zh-TW"/>
        </w:rPr>
        <w:t xml:space="preserve"> </w:t>
      </w:r>
      <w:r w:rsidRPr="002074A7">
        <w:rPr>
          <w:rtl/>
          <w:lang w:eastAsia="zh-TW"/>
        </w:rPr>
        <w:t>النفسي،</w:t>
      </w:r>
      <w:r>
        <w:rPr>
          <w:rtl/>
          <w:lang w:eastAsia="zh-TW"/>
        </w:rPr>
        <w:t xml:space="preserve"> </w:t>
      </w:r>
      <w:r w:rsidRPr="002074A7">
        <w:rPr>
          <w:rtl/>
          <w:lang w:eastAsia="zh-TW"/>
        </w:rPr>
        <w:t>الاتفاق</w:t>
      </w:r>
      <w:r>
        <w:rPr>
          <w:rtl/>
          <w:lang w:eastAsia="zh-TW"/>
        </w:rPr>
        <w:t xml:space="preserve"> </w:t>
      </w:r>
      <w:r w:rsidRPr="002074A7">
        <w:rPr>
          <w:rtl/>
          <w:lang w:eastAsia="zh-TW"/>
        </w:rPr>
        <w:t>على</w:t>
      </w:r>
      <w:r>
        <w:rPr>
          <w:rtl/>
          <w:lang w:eastAsia="zh-TW"/>
        </w:rPr>
        <w:t xml:space="preserve"> </w:t>
      </w:r>
      <w:r w:rsidRPr="002074A7">
        <w:rPr>
          <w:rtl/>
          <w:lang w:eastAsia="zh-TW"/>
        </w:rPr>
        <w:t>أن</w:t>
      </w:r>
      <w:r>
        <w:rPr>
          <w:rtl/>
          <w:lang w:eastAsia="zh-TW"/>
        </w:rPr>
        <w:t xml:space="preserve"> </w:t>
      </w:r>
      <w:r w:rsidRPr="002074A7">
        <w:rPr>
          <w:rtl/>
          <w:lang w:eastAsia="zh-TW"/>
        </w:rPr>
        <w:t>من</w:t>
      </w:r>
      <w:r>
        <w:rPr>
          <w:rtl/>
          <w:lang w:eastAsia="zh-TW"/>
        </w:rPr>
        <w:t xml:space="preserve"> </w:t>
      </w:r>
      <w:r w:rsidRPr="002074A7">
        <w:rPr>
          <w:rtl/>
          <w:lang w:eastAsia="zh-TW"/>
        </w:rPr>
        <w:t>مصلحة</w:t>
      </w:r>
      <w:r>
        <w:rPr>
          <w:rtl/>
          <w:lang w:eastAsia="zh-TW"/>
        </w:rPr>
        <w:t xml:space="preserve"> </w:t>
      </w:r>
      <w:r w:rsidRPr="002074A7">
        <w:rPr>
          <w:rtl/>
          <w:lang w:eastAsia="zh-TW"/>
        </w:rPr>
        <w:t>الجميع</w:t>
      </w:r>
      <w:r>
        <w:rPr>
          <w:rtl/>
          <w:lang w:eastAsia="zh-TW"/>
        </w:rPr>
        <w:t xml:space="preserve"> </w:t>
      </w:r>
      <w:r w:rsidRPr="002074A7">
        <w:rPr>
          <w:rtl/>
          <w:lang w:eastAsia="zh-TW"/>
        </w:rPr>
        <w:t>العمل</w:t>
      </w:r>
      <w:r>
        <w:rPr>
          <w:rtl/>
          <w:lang w:eastAsia="zh-TW"/>
        </w:rPr>
        <w:t xml:space="preserve"> </w:t>
      </w:r>
      <w:r w:rsidRPr="002074A7">
        <w:rPr>
          <w:rtl/>
          <w:lang w:eastAsia="zh-TW"/>
        </w:rPr>
        <w:t>على</w:t>
      </w:r>
      <w:r>
        <w:rPr>
          <w:rtl/>
          <w:lang w:eastAsia="zh-TW"/>
        </w:rPr>
        <w:t xml:space="preserve"> </w:t>
      </w:r>
      <w:r w:rsidRPr="002074A7">
        <w:rPr>
          <w:rtl/>
          <w:lang w:eastAsia="zh-TW"/>
        </w:rPr>
        <w:t>وضع</w:t>
      </w:r>
      <w:r>
        <w:rPr>
          <w:rtl/>
          <w:lang w:eastAsia="zh-TW"/>
        </w:rPr>
        <w:t xml:space="preserve"> </w:t>
      </w:r>
      <w:r w:rsidRPr="002074A7">
        <w:rPr>
          <w:rtl/>
          <w:lang w:eastAsia="zh-TW"/>
        </w:rPr>
        <w:t>حد</w:t>
      </w:r>
      <w:r>
        <w:rPr>
          <w:rtl/>
          <w:lang w:eastAsia="zh-TW"/>
        </w:rPr>
        <w:t xml:space="preserve"> </w:t>
      </w:r>
      <w:r w:rsidRPr="002074A7">
        <w:rPr>
          <w:rtl/>
          <w:lang w:eastAsia="zh-TW"/>
        </w:rPr>
        <w:t>لاحتكار</w:t>
      </w:r>
      <w:r>
        <w:rPr>
          <w:rtl/>
          <w:lang w:eastAsia="zh-TW"/>
        </w:rPr>
        <w:t xml:space="preserve"> </w:t>
      </w:r>
      <w:r w:rsidRPr="002074A7">
        <w:rPr>
          <w:rtl/>
          <w:lang w:eastAsia="zh-TW"/>
        </w:rPr>
        <w:t>عملية</w:t>
      </w:r>
      <w:r>
        <w:rPr>
          <w:rtl/>
          <w:lang w:eastAsia="zh-TW"/>
        </w:rPr>
        <w:t xml:space="preserve"> </w:t>
      </w:r>
      <w:r w:rsidRPr="002074A7">
        <w:rPr>
          <w:rtl/>
          <w:lang w:eastAsia="zh-TW"/>
        </w:rPr>
        <w:t>صنع</w:t>
      </w:r>
      <w:r>
        <w:rPr>
          <w:rtl/>
          <w:lang w:eastAsia="zh-TW"/>
        </w:rPr>
        <w:t xml:space="preserve"> </w:t>
      </w:r>
      <w:r w:rsidRPr="002074A7">
        <w:rPr>
          <w:rtl/>
          <w:lang w:eastAsia="zh-TW"/>
        </w:rPr>
        <w:t>القرار،</w:t>
      </w:r>
      <w:r>
        <w:rPr>
          <w:rtl/>
          <w:lang w:eastAsia="zh-TW"/>
        </w:rPr>
        <w:t xml:space="preserve"> </w:t>
      </w:r>
      <w:r w:rsidRPr="002074A7">
        <w:rPr>
          <w:rtl/>
          <w:lang w:eastAsia="zh-TW"/>
        </w:rPr>
        <w:t>وتطوير</w:t>
      </w:r>
      <w:r>
        <w:rPr>
          <w:rtl/>
          <w:lang w:eastAsia="zh-TW"/>
        </w:rPr>
        <w:t xml:space="preserve"> </w:t>
      </w:r>
      <w:r w:rsidRPr="002074A7">
        <w:rPr>
          <w:rtl/>
          <w:lang w:eastAsia="zh-TW"/>
        </w:rPr>
        <w:t>آليات</w:t>
      </w:r>
      <w:r>
        <w:rPr>
          <w:rtl/>
          <w:lang w:eastAsia="zh-TW"/>
        </w:rPr>
        <w:t xml:space="preserve"> </w:t>
      </w:r>
      <w:r w:rsidRPr="002074A7">
        <w:rPr>
          <w:rtl/>
          <w:lang w:eastAsia="zh-TW"/>
        </w:rPr>
        <w:t>لتقاسم</w:t>
      </w:r>
      <w:r>
        <w:rPr>
          <w:rtl/>
          <w:lang w:eastAsia="zh-TW"/>
        </w:rPr>
        <w:t xml:space="preserve"> </w:t>
      </w:r>
      <w:r w:rsidRPr="002074A7">
        <w:rPr>
          <w:rtl/>
          <w:lang w:eastAsia="zh-TW"/>
        </w:rPr>
        <w:t>الاختصاصات</w:t>
      </w:r>
      <w:r>
        <w:rPr>
          <w:rtl/>
          <w:lang w:eastAsia="zh-TW"/>
        </w:rPr>
        <w:t xml:space="preserve"> </w:t>
      </w:r>
      <w:r w:rsidRPr="002074A7">
        <w:rPr>
          <w:rtl/>
          <w:lang w:eastAsia="zh-TW"/>
        </w:rPr>
        <w:t>والمسؤوليات</w:t>
      </w:r>
      <w:r>
        <w:rPr>
          <w:rtl/>
          <w:lang w:eastAsia="zh-TW"/>
        </w:rPr>
        <w:t xml:space="preserve"> </w:t>
      </w:r>
      <w:r w:rsidRPr="002074A7">
        <w:rPr>
          <w:rtl/>
          <w:lang w:eastAsia="zh-TW"/>
        </w:rPr>
        <w:t>بين</w:t>
      </w:r>
      <w:r>
        <w:rPr>
          <w:rtl/>
          <w:lang w:eastAsia="zh-TW"/>
        </w:rPr>
        <w:t xml:space="preserve"> </w:t>
      </w:r>
      <w:r w:rsidRPr="002074A7">
        <w:rPr>
          <w:rtl/>
          <w:lang w:eastAsia="zh-TW"/>
        </w:rPr>
        <w:t>الجهات</w:t>
      </w:r>
      <w:r>
        <w:rPr>
          <w:rtl/>
          <w:lang w:eastAsia="zh-TW"/>
        </w:rPr>
        <w:t xml:space="preserve"> </w:t>
      </w:r>
      <w:r w:rsidRPr="002074A7">
        <w:rPr>
          <w:rtl/>
          <w:lang w:eastAsia="zh-TW"/>
        </w:rPr>
        <w:t>الفاعلة،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مقدمي</w:t>
      </w:r>
      <w:r>
        <w:rPr>
          <w:rtl/>
          <w:lang w:eastAsia="zh-TW"/>
        </w:rPr>
        <w:t xml:space="preserve"> </w:t>
      </w:r>
      <w:r w:rsidRPr="002074A7">
        <w:rPr>
          <w:rtl/>
          <w:lang w:eastAsia="zh-TW"/>
        </w:rPr>
        <w:t>الخدمات</w:t>
      </w:r>
      <w:r>
        <w:rPr>
          <w:rtl/>
          <w:lang w:eastAsia="zh-TW"/>
        </w:rPr>
        <w:t xml:space="preserve"> </w:t>
      </w:r>
      <w:r w:rsidRPr="002074A7">
        <w:rPr>
          <w:rtl/>
          <w:lang w:eastAsia="zh-TW"/>
        </w:rPr>
        <w:t>ومستخدميها</w:t>
      </w:r>
      <w:r>
        <w:rPr>
          <w:rtl/>
          <w:lang w:eastAsia="zh-TW"/>
        </w:rPr>
        <w:t xml:space="preserve"> </w:t>
      </w:r>
      <w:r w:rsidRPr="002074A7">
        <w:rPr>
          <w:rtl/>
          <w:lang w:eastAsia="zh-TW"/>
        </w:rPr>
        <w:t>والمعنيون</w:t>
      </w:r>
      <w:r>
        <w:rPr>
          <w:rtl/>
          <w:lang w:eastAsia="zh-TW"/>
        </w:rPr>
        <w:t xml:space="preserve"> </w:t>
      </w:r>
      <w:r w:rsidRPr="002074A7">
        <w:rPr>
          <w:rtl/>
          <w:lang w:eastAsia="zh-TW"/>
        </w:rPr>
        <w:t>بوضع</w:t>
      </w:r>
      <w:r>
        <w:rPr>
          <w:rtl/>
          <w:lang w:eastAsia="zh-TW"/>
        </w:rPr>
        <w:t xml:space="preserve"> </w:t>
      </w:r>
      <w:r w:rsidRPr="002074A7">
        <w:rPr>
          <w:rtl/>
          <w:lang w:eastAsia="zh-TW"/>
        </w:rPr>
        <w:t>السياسات</w:t>
      </w:r>
      <w:r>
        <w:rPr>
          <w:rtl/>
          <w:lang w:eastAsia="zh-TW"/>
        </w:rPr>
        <w:t xml:space="preserve"> </w:t>
      </w:r>
      <w:r w:rsidRPr="002074A7">
        <w:rPr>
          <w:rtl/>
          <w:lang w:eastAsia="zh-TW"/>
        </w:rPr>
        <w:t>والمجتمع</w:t>
      </w:r>
      <w:r>
        <w:rPr>
          <w:rtl/>
          <w:lang w:eastAsia="zh-TW"/>
        </w:rPr>
        <w:t xml:space="preserve"> </w:t>
      </w:r>
      <w:r w:rsidRPr="002074A7">
        <w:rPr>
          <w:rtl/>
          <w:lang w:eastAsia="zh-TW"/>
        </w:rPr>
        <w:t>المدني</w:t>
      </w:r>
      <w:r>
        <w:rPr>
          <w:rtl/>
          <w:lang w:eastAsia="zh-TW"/>
        </w:rPr>
        <w:t>.</w:t>
      </w:r>
    </w:p>
    <w:p w:rsidR="002074A7" w:rsidRPr="002074A7" w:rsidRDefault="00007363" w:rsidP="00007363">
      <w:pPr>
        <w:pStyle w:val="H1GA"/>
        <w:rPr>
          <w:rtl/>
          <w:lang w:eastAsia="zh-TW"/>
        </w:rPr>
      </w:pPr>
      <w:r>
        <w:rPr>
          <w:rFonts w:hint="cs"/>
          <w:rtl/>
          <w:lang w:eastAsia="zh-TW"/>
        </w:rPr>
        <w:tab/>
      </w:r>
      <w:r w:rsidR="002074A7" w:rsidRPr="002074A7">
        <w:rPr>
          <w:rtl/>
          <w:lang w:eastAsia="zh-TW"/>
        </w:rPr>
        <w:t>واو</w:t>
      </w:r>
      <w:r w:rsidR="002074A7">
        <w:rPr>
          <w:rtl/>
          <w:lang w:eastAsia="zh-TW"/>
        </w:rPr>
        <w:t>-</w:t>
      </w:r>
      <w:r>
        <w:rPr>
          <w:rFonts w:hint="cs"/>
          <w:rtl/>
          <w:lang w:eastAsia="zh-TW"/>
        </w:rPr>
        <w:tab/>
      </w:r>
      <w:r w:rsidR="002074A7" w:rsidRPr="002074A7">
        <w:rPr>
          <w:rtl/>
          <w:lang w:eastAsia="zh-TW"/>
        </w:rPr>
        <w:t>العنف</w:t>
      </w:r>
      <w:r w:rsidR="002074A7">
        <w:rPr>
          <w:rtl/>
          <w:lang w:eastAsia="zh-TW"/>
        </w:rPr>
        <w:t xml:space="preserve"> </w:t>
      </w:r>
      <w:r w:rsidR="002074A7" w:rsidRPr="002074A7">
        <w:rPr>
          <w:rtl/>
          <w:lang w:eastAsia="zh-TW"/>
        </w:rPr>
        <w:t>بوصفه</w:t>
      </w:r>
      <w:r w:rsidR="002074A7">
        <w:rPr>
          <w:rtl/>
          <w:lang w:eastAsia="zh-TW"/>
        </w:rPr>
        <w:t xml:space="preserve"> </w:t>
      </w:r>
      <w:r w:rsidR="002074A7" w:rsidRPr="002074A7">
        <w:rPr>
          <w:rtl/>
          <w:lang w:eastAsia="zh-TW"/>
        </w:rPr>
        <w:t>عقبة</w:t>
      </w:r>
      <w:r w:rsidR="002074A7">
        <w:rPr>
          <w:rtl/>
          <w:lang w:eastAsia="zh-TW"/>
        </w:rPr>
        <w:t xml:space="preserve"> </w:t>
      </w:r>
      <w:r w:rsidR="002074A7" w:rsidRPr="002074A7">
        <w:rPr>
          <w:rtl/>
          <w:lang w:eastAsia="zh-TW"/>
        </w:rPr>
        <w:t>رئيسية</w:t>
      </w:r>
      <w:r w:rsidR="002074A7">
        <w:rPr>
          <w:rtl/>
          <w:lang w:eastAsia="zh-TW"/>
        </w:rPr>
        <w:t xml:space="preserve"> </w:t>
      </w:r>
      <w:r w:rsidR="002074A7" w:rsidRPr="002074A7">
        <w:rPr>
          <w:rtl/>
          <w:lang w:eastAsia="zh-TW"/>
        </w:rPr>
        <w:t>أمام</w:t>
      </w:r>
      <w:r w:rsidR="002074A7">
        <w:rPr>
          <w:rtl/>
          <w:lang w:eastAsia="zh-TW"/>
        </w:rPr>
        <w:t xml:space="preserve"> </w:t>
      </w:r>
      <w:r w:rsidR="002074A7" w:rsidRPr="002074A7">
        <w:rPr>
          <w:rtl/>
          <w:lang w:eastAsia="zh-TW"/>
        </w:rPr>
        <w:t>إعمال</w:t>
      </w:r>
      <w:r w:rsidR="002074A7">
        <w:rPr>
          <w:rtl/>
          <w:lang w:eastAsia="zh-TW"/>
        </w:rPr>
        <w:t xml:space="preserve"> </w:t>
      </w:r>
      <w:r w:rsidR="002074A7" w:rsidRPr="002074A7">
        <w:rPr>
          <w:rtl/>
          <w:lang w:eastAsia="zh-TW"/>
        </w:rPr>
        <w:t>الحق</w:t>
      </w:r>
      <w:r w:rsidR="002074A7">
        <w:rPr>
          <w:rtl/>
          <w:lang w:eastAsia="zh-TW"/>
        </w:rPr>
        <w:t xml:space="preserve"> </w:t>
      </w:r>
      <w:r w:rsidR="002074A7" w:rsidRPr="002074A7">
        <w:rPr>
          <w:rtl/>
          <w:lang w:eastAsia="zh-TW"/>
        </w:rPr>
        <w:t>في</w:t>
      </w:r>
      <w:r w:rsidR="002074A7">
        <w:rPr>
          <w:rtl/>
          <w:lang w:eastAsia="zh-TW"/>
        </w:rPr>
        <w:t xml:space="preserve"> </w:t>
      </w:r>
      <w:r w:rsidR="002074A7" w:rsidRPr="002074A7">
        <w:rPr>
          <w:rtl/>
          <w:lang w:eastAsia="zh-TW"/>
        </w:rPr>
        <w:t>الصحة</w:t>
      </w:r>
    </w:p>
    <w:p w:rsidR="002074A7" w:rsidRPr="002074A7" w:rsidRDefault="002074A7" w:rsidP="00026CF9">
      <w:pPr>
        <w:pStyle w:val="SingleTxtGA"/>
        <w:spacing w:line="360" w:lineRule="exact"/>
        <w:rPr>
          <w:rtl/>
          <w:lang w:eastAsia="zh-TW"/>
        </w:rPr>
      </w:pPr>
      <w:r w:rsidRPr="002074A7">
        <w:rPr>
          <w:rtl/>
          <w:lang w:eastAsia="zh-TW"/>
        </w:rPr>
        <w:t>١٠١</w:t>
      </w:r>
      <w:r>
        <w:rPr>
          <w:rtl/>
          <w:lang w:eastAsia="zh-TW"/>
        </w:rPr>
        <w:t>-</w:t>
      </w:r>
      <w:r w:rsidRPr="002074A7">
        <w:rPr>
          <w:lang w:eastAsia="zh-TW"/>
        </w:rPr>
        <w:tab/>
      </w:r>
      <w:r w:rsidRPr="002074A7">
        <w:rPr>
          <w:rtl/>
          <w:lang w:eastAsia="zh-TW"/>
        </w:rPr>
        <w:t>يرى</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أن</w:t>
      </w:r>
      <w:r>
        <w:rPr>
          <w:rtl/>
          <w:lang w:eastAsia="zh-TW"/>
        </w:rPr>
        <w:t xml:space="preserve"> </w:t>
      </w:r>
      <w:r w:rsidRPr="002074A7">
        <w:rPr>
          <w:rtl/>
          <w:lang w:eastAsia="zh-TW"/>
        </w:rPr>
        <w:t>الحماية</w:t>
      </w:r>
      <w:r>
        <w:rPr>
          <w:rtl/>
          <w:lang w:eastAsia="zh-TW"/>
        </w:rPr>
        <w:t xml:space="preserve"> </w:t>
      </w:r>
      <w:r w:rsidRPr="002074A7">
        <w:rPr>
          <w:rtl/>
          <w:lang w:eastAsia="zh-TW"/>
        </w:rPr>
        <w:t>من</w:t>
      </w:r>
      <w:r>
        <w:rPr>
          <w:rtl/>
          <w:lang w:eastAsia="zh-TW"/>
        </w:rPr>
        <w:t xml:space="preserve"> </w:t>
      </w:r>
      <w:r w:rsidRPr="002074A7">
        <w:rPr>
          <w:rtl/>
          <w:lang w:eastAsia="zh-TW"/>
        </w:rPr>
        <w:t>جميع</w:t>
      </w:r>
      <w:r>
        <w:rPr>
          <w:rtl/>
          <w:lang w:eastAsia="zh-TW"/>
        </w:rPr>
        <w:t xml:space="preserve"> </w:t>
      </w:r>
      <w:r w:rsidRPr="002074A7">
        <w:rPr>
          <w:rtl/>
          <w:lang w:eastAsia="zh-TW"/>
        </w:rPr>
        <w:t>أشكال</w:t>
      </w:r>
      <w:r>
        <w:rPr>
          <w:rtl/>
          <w:lang w:eastAsia="zh-TW"/>
        </w:rPr>
        <w:t xml:space="preserve"> </w:t>
      </w:r>
      <w:r w:rsidRPr="002074A7">
        <w:rPr>
          <w:rtl/>
          <w:lang w:eastAsia="zh-TW"/>
        </w:rPr>
        <w:t>العنف</w:t>
      </w:r>
      <w:r>
        <w:rPr>
          <w:rtl/>
          <w:lang w:eastAsia="zh-TW"/>
        </w:rPr>
        <w:t xml:space="preserve"> </w:t>
      </w:r>
      <w:r w:rsidRPr="002074A7">
        <w:rPr>
          <w:rtl/>
          <w:lang w:eastAsia="zh-TW"/>
        </w:rPr>
        <w:t>مسألة</w:t>
      </w:r>
      <w:r>
        <w:rPr>
          <w:rtl/>
          <w:lang w:eastAsia="zh-TW"/>
        </w:rPr>
        <w:t xml:space="preserve"> </w:t>
      </w:r>
      <w:r w:rsidRPr="002074A7">
        <w:rPr>
          <w:rtl/>
          <w:lang w:eastAsia="zh-TW"/>
        </w:rPr>
        <w:t>شاملة</w:t>
      </w:r>
      <w:r>
        <w:rPr>
          <w:rtl/>
          <w:lang w:eastAsia="zh-TW"/>
        </w:rPr>
        <w:t xml:space="preserve"> </w:t>
      </w:r>
      <w:r w:rsidRPr="002074A7">
        <w:rPr>
          <w:rtl/>
          <w:lang w:eastAsia="zh-TW"/>
        </w:rPr>
        <w:t>في</w:t>
      </w:r>
      <w:r>
        <w:rPr>
          <w:rtl/>
          <w:lang w:eastAsia="zh-TW"/>
        </w:rPr>
        <w:t xml:space="preserve"> </w:t>
      </w:r>
      <w:r w:rsidRPr="002074A7">
        <w:rPr>
          <w:rtl/>
          <w:lang w:eastAsia="zh-TW"/>
        </w:rPr>
        <w:t>جميع</w:t>
      </w:r>
      <w:r>
        <w:rPr>
          <w:rtl/>
          <w:lang w:eastAsia="zh-TW"/>
        </w:rPr>
        <w:t xml:space="preserve"> </w:t>
      </w:r>
      <w:r w:rsidRPr="002074A7">
        <w:rPr>
          <w:rtl/>
          <w:lang w:eastAsia="zh-TW"/>
        </w:rPr>
        <w:t>العناصر</w:t>
      </w:r>
      <w:r>
        <w:rPr>
          <w:rtl/>
          <w:lang w:eastAsia="zh-TW"/>
        </w:rPr>
        <w:t xml:space="preserve"> </w:t>
      </w:r>
      <w:r w:rsidRPr="002074A7">
        <w:rPr>
          <w:rtl/>
          <w:lang w:eastAsia="zh-TW"/>
        </w:rPr>
        <w:t>الرئيسية</w:t>
      </w:r>
      <w:r>
        <w:rPr>
          <w:rtl/>
          <w:lang w:eastAsia="zh-TW"/>
        </w:rPr>
        <w:t xml:space="preserve"> </w:t>
      </w:r>
      <w:r w:rsidRPr="002074A7">
        <w:rPr>
          <w:rtl/>
          <w:lang w:eastAsia="zh-TW"/>
        </w:rPr>
        <w:t>المتعلقة</w:t>
      </w:r>
      <w:r>
        <w:rPr>
          <w:rtl/>
          <w:lang w:eastAsia="zh-TW"/>
        </w:rPr>
        <w:t xml:space="preserve"> </w:t>
      </w:r>
      <w:r w:rsidRPr="002074A7">
        <w:rPr>
          <w:rtl/>
          <w:lang w:eastAsia="zh-TW"/>
        </w:rPr>
        <w:t>بإعمال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وقد</w:t>
      </w:r>
      <w:r>
        <w:rPr>
          <w:rtl/>
          <w:lang w:eastAsia="zh-TW"/>
        </w:rPr>
        <w:t xml:space="preserve"> </w:t>
      </w:r>
      <w:r w:rsidRPr="002074A7">
        <w:rPr>
          <w:rtl/>
          <w:lang w:eastAsia="zh-TW"/>
        </w:rPr>
        <w:t>أشار</w:t>
      </w:r>
      <w:r>
        <w:rPr>
          <w:rtl/>
          <w:lang w:eastAsia="zh-TW"/>
        </w:rPr>
        <w:t xml:space="preserve"> </w:t>
      </w:r>
      <w:r w:rsidRPr="002074A7">
        <w:rPr>
          <w:rtl/>
          <w:lang w:eastAsia="zh-TW"/>
        </w:rPr>
        <w:t>المفوض</w:t>
      </w:r>
      <w:r>
        <w:rPr>
          <w:rtl/>
          <w:lang w:eastAsia="zh-TW"/>
        </w:rPr>
        <w:t xml:space="preserve"> </w:t>
      </w:r>
      <w:r w:rsidRPr="002074A7">
        <w:rPr>
          <w:rtl/>
          <w:lang w:eastAsia="zh-TW"/>
        </w:rPr>
        <w:t>السامي</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مؤخر</w:t>
      </w:r>
      <w:r w:rsidR="00587E09">
        <w:rPr>
          <w:rtl/>
          <w:lang w:eastAsia="zh-TW"/>
        </w:rPr>
        <w:t xml:space="preserve">اً </w:t>
      </w:r>
      <w:r w:rsidRPr="002074A7">
        <w:rPr>
          <w:rtl/>
          <w:lang w:eastAsia="zh-TW"/>
        </w:rPr>
        <w:t>إلى</w:t>
      </w:r>
      <w:r>
        <w:rPr>
          <w:rtl/>
          <w:lang w:eastAsia="zh-TW"/>
        </w:rPr>
        <w:t xml:space="preserve"> </w:t>
      </w:r>
      <w:r w:rsidRPr="002074A7">
        <w:rPr>
          <w:rtl/>
          <w:lang w:eastAsia="zh-TW"/>
        </w:rPr>
        <w:t>أن</w:t>
      </w:r>
      <w:r>
        <w:rPr>
          <w:rtl/>
          <w:lang w:eastAsia="zh-TW"/>
        </w:rPr>
        <w:t xml:space="preserve"> </w:t>
      </w:r>
      <w:r w:rsidRPr="002074A7">
        <w:rPr>
          <w:rtl/>
          <w:lang w:eastAsia="zh-TW"/>
        </w:rPr>
        <w:t>العنف</w:t>
      </w:r>
      <w:r>
        <w:rPr>
          <w:rtl/>
          <w:lang w:eastAsia="zh-TW"/>
        </w:rPr>
        <w:t xml:space="preserve"> </w:t>
      </w:r>
      <w:r w:rsidRPr="002074A7">
        <w:rPr>
          <w:rtl/>
          <w:lang w:eastAsia="zh-TW"/>
        </w:rPr>
        <w:t>وانتهاكات</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عادة</w:t>
      </w:r>
      <w:r>
        <w:rPr>
          <w:rtl/>
          <w:lang w:eastAsia="zh-TW"/>
        </w:rPr>
        <w:t xml:space="preserve"> </w:t>
      </w:r>
      <w:r w:rsidRPr="002074A7">
        <w:rPr>
          <w:rtl/>
          <w:lang w:eastAsia="zh-TW"/>
        </w:rPr>
        <w:t>ما</w:t>
      </w:r>
      <w:r>
        <w:rPr>
          <w:rtl/>
          <w:lang w:eastAsia="zh-TW"/>
        </w:rPr>
        <w:t xml:space="preserve"> </w:t>
      </w:r>
      <w:r w:rsidRPr="002074A7">
        <w:rPr>
          <w:rtl/>
          <w:lang w:eastAsia="zh-TW"/>
        </w:rPr>
        <w:t>يقومان</w:t>
      </w:r>
      <w:r>
        <w:rPr>
          <w:rtl/>
          <w:lang w:eastAsia="zh-TW"/>
        </w:rPr>
        <w:t xml:space="preserve"> </w:t>
      </w:r>
      <w:r w:rsidRPr="002074A7">
        <w:rPr>
          <w:rtl/>
          <w:lang w:eastAsia="zh-TW"/>
        </w:rPr>
        <w:t>على</w:t>
      </w:r>
      <w:r>
        <w:rPr>
          <w:rtl/>
          <w:lang w:eastAsia="zh-TW"/>
        </w:rPr>
        <w:t xml:space="preserve"> </w:t>
      </w:r>
      <w:r w:rsidRPr="002074A7">
        <w:rPr>
          <w:rtl/>
          <w:lang w:eastAsia="zh-TW"/>
        </w:rPr>
        <w:t>تعرض</w:t>
      </w:r>
      <w:r>
        <w:rPr>
          <w:rtl/>
          <w:lang w:eastAsia="zh-TW"/>
        </w:rPr>
        <w:t xml:space="preserve"> </w:t>
      </w:r>
      <w:r w:rsidRPr="002074A7">
        <w:rPr>
          <w:rtl/>
          <w:lang w:eastAsia="zh-TW"/>
        </w:rPr>
        <w:t>الأفراد</w:t>
      </w:r>
      <w:r>
        <w:rPr>
          <w:rtl/>
          <w:lang w:eastAsia="zh-TW"/>
        </w:rPr>
        <w:t xml:space="preserve"> </w:t>
      </w:r>
      <w:r w:rsidRPr="002074A7">
        <w:rPr>
          <w:rtl/>
          <w:lang w:eastAsia="zh-TW"/>
        </w:rPr>
        <w:t>والمجتمعات</w:t>
      </w:r>
      <w:r>
        <w:rPr>
          <w:rtl/>
          <w:lang w:eastAsia="zh-TW"/>
        </w:rPr>
        <w:t xml:space="preserve"> </w:t>
      </w:r>
      <w:r w:rsidRPr="002074A7">
        <w:rPr>
          <w:rtl/>
          <w:lang w:eastAsia="zh-TW"/>
        </w:rPr>
        <w:t>المحلية</w:t>
      </w:r>
      <w:r>
        <w:rPr>
          <w:rtl/>
          <w:lang w:eastAsia="zh-TW"/>
        </w:rPr>
        <w:t xml:space="preserve"> </w:t>
      </w:r>
      <w:r w:rsidRPr="002074A7">
        <w:rPr>
          <w:rtl/>
          <w:lang w:eastAsia="zh-TW"/>
        </w:rPr>
        <w:t>إلى</w:t>
      </w:r>
      <w:r>
        <w:rPr>
          <w:rtl/>
          <w:lang w:eastAsia="zh-TW"/>
        </w:rPr>
        <w:t xml:space="preserve"> </w:t>
      </w:r>
      <w:r w:rsidRPr="002074A7">
        <w:rPr>
          <w:rtl/>
          <w:lang w:eastAsia="zh-TW"/>
        </w:rPr>
        <w:t>الحرمان</w:t>
      </w:r>
      <w:r>
        <w:rPr>
          <w:rtl/>
          <w:lang w:eastAsia="zh-TW"/>
        </w:rPr>
        <w:t xml:space="preserve"> </w:t>
      </w:r>
      <w:r w:rsidRPr="002074A7">
        <w:rPr>
          <w:rtl/>
          <w:lang w:eastAsia="zh-TW"/>
        </w:rPr>
        <w:t>والتمييز</w:t>
      </w:r>
      <w:r>
        <w:rPr>
          <w:rtl/>
          <w:lang w:eastAsia="zh-TW"/>
        </w:rPr>
        <w:t xml:space="preserve">. </w:t>
      </w:r>
      <w:r w:rsidRPr="002074A7">
        <w:rPr>
          <w:rtl/>
          <w:lang w:eastAsia="zh-TW"/>
        </w:rPr>
        <w:t>فهذه</w:t>
      </w:r>
      <w:r>
        <w:rPr>
          <w:rtl/>
          <w:lang w:eastAsia="zh-TW"/>
        </w:rPr>
        <w:t xml:space="preserve"> </w:t>
      </w:r>
      <w:r w:rsidRPr="002074A7">
        <w:rPr>
          <w:rtl/>
          <w:lang w:eastAsia="zh-TW"/>
        </w:rPr>
        <w:t>الانتهاكات</w:t>
      </w:r>
      <w:r>
        <w:rPr>
          <w:rtl/>
          <w:lang w:eastAsia="zh-TW"/>
        </w:rPr>
        <w:t xml:space="preserve"> </w:t>
      </w:r>
      <w:r w:rsidRPr="002074A7">
        <w:rPr>
          <w:rtl/>
          <w:lang w:eastAsia="zh-TW"/>
        </w:rPr>
        <w:t>لا</w:t>
      </w:r>
      <w:r>
        <w:rPr>
          <w:rtl/>
          <w:lang w:eastAsia="zh-TW"/>
        </w:rPr>
        <w:t xml:space="preserve"> </w:t>
      </w:r>
      <w:r w:rsidRPr="002074A7">
        <w:rPr>
          <w:rtl/>
          <w:lang w:eastAsia="zh-TW"/>
        </w:rPr>
        <w:t>تقع</w:t>
      </w:r>
      <w:r>
        <w:rPr>
          <w:rtl/>
          <w:lang w:eastAsia="zh-TW"/>
        </w:rPr>
        <w:t xml:space="preserve"> </w:t>
      </w:r>
      <w:r w:rsidRPr="002074A7">
        <w:rPr>
          <w:rtl/>
          <w:lang w:eastAsia="zh-TW"/>
        </w:rPr>
        <w:t>بشكل</w:t>
      </w:r>
      <w:r>
        <w:rPr>
          <w:rtl/>
          <w:lang w:eastAsia="zh-TW"/>
        </w:rPr>
        <w:t xml:space="preserve"> </w:t>
      </w:r>
      <w:r w:rsidRPr="002074A7">
        <w:rPr>
          <w:rtl/>
          <w:lang w:eastAsia="zh-TW"/>
        </w:rPr>
        <w:t>تلقائي</w:t>
      </w:r>
      <w:r>
        <w:rPr>
          <w:rtl/>
          <w:lang w:eastAsia="zh-TW"/>
        </w:rPr>
        <w:t xml:space="preserve"> </w:t>
      </w:r>
      <w:r w:rsidRPr="002074A7">
        <w:rPr>
          <w:rtl/>
          <w:lang w:eastAsia="zh-TW"/>
        </w:rPr>
        <w:t>بل</w:t>
      </w:r>
      <w:r>
        <w:rPr>
          <w:rtl/>
          <w:lang w:eastAsia="zh-TW"/>
        </w:rPr>
        <w:t xml:space="preserve"> </w:t>
      </w:r>
      <w:r w:rsidRPr="002074A7">
        <w:rPr>
          <w:rtl/>
          <w:lang w:eastAsia="zh-TW"/>
        </w:rPr>
        <w:t>تكون</w:t>
      </w:r>
      <w:r>
        <w:rPr>
          <w:rtl/>
          <w:lang w:eastAsia="zh-TW"/>
        </w:rPr>
        <w:t xml:space="preserve"> </w:t>
      </w:r>
      <w:r w:rsidRPr="002074A7">
        <w:rPr>
          <w:rtl/>
          <w:lang w:eastAsia="zh-TW"/>
        </w:rPr>
        <w:t>"ناتجة</w:t>
      </w:r>
      <w:r>
        <w:rPr>
          <w:rtl/>
          <w:lang w:eastAsia="zh-TW"/>
        </w:rPr>
        <w:t xml:space="preserve"> </w:t>
      </w:r>
      <w:r w:rsidRPr="002074A7">
        <w:rPr>
          <w:rtl/>
          <w:lang w:eastAsia="zh-TW"/>
        </w:rPr>
        <w:t>عن</w:t>
      </w:r>
      <w:r>
        <w:rPr>
          <w:rtl/>
          <w:lang w:eastAsia="zh-TW"/>
        </w:rPr>
        <w:t xml:space="preserve"> </w:t>
      </w:r>
      <w:r w:rsidRPr="002074A7">
        <w:rPr>
          <w:rtl/>
          <w:lang w:eastAsia="zh-TW"/>
        </w:rPr>
        <w:t>خيارات</w:t>
      </w:r>
      <w:r>
        <w:rPr>
          <w:rtl/>
          <w:lang w:eastAsia="zh-TW"/>
        </w:rPr>
        <w:t xml:space="preserve"> </w:t>
      </w:r>
      <w:proofErr w:type="spellStart"/>
      <w:r w:rsidRPr="002074A7">
        <w:rPr>
          <w:rtl/>
          <w:lang w:eastAsia="zh-TW"/>
        </w:rPr>
        <w:t>سياساتية</w:t>
      </w:r>
      <w:proofErr w:type="spellEnd"/>
      <w:r>
        <w:rPr>
          <w:rtl/>
          <w:lang w:eastAsia="zh-TW"/>
        </w:rPr>
        <w:t xml:space="preserve"> </w:t>
      </w:r>
      <w:r w:rsidRPr="002074A7">
        <w:rPr>
          <w:rtl/>
          <w:lang w:eastAsia="zh-TW"/>
        </w:rPr>
        <w:t>تقيد</w:t>
      </w:r>
      <w:r>
        <w:rPr>
          <w:rtl/>
          <w:lang w:eastAsia="zh-TW"/>
        </w:rPr>
        <w:t xml:space="preserve"> </w:t>
      </w:r>
      <w:r w:rsidRPr="002074A7">
        <w:rPr>
          <w:rtl/>
          <w:lang w:eastAsia="zh-TW"/>
        </w:rPr>
        <w:t>الحريات</w:t>
      </w:r>
      <w:r>
        <w:rPr>
          <w:rtl/>
          <w:lang w:eastAsia="zh-TW"/>
        </w:rPr>
        <w:t xml:space="preserve"> </w:t>
      </w:r>
      <w:r w:rsidRPr="002074A7">
        <w:rPr>
          <w:rtl/>
          <w:lang w:eastAsia="zh-TW"/>
        </w:rPr>
        <w:t>والمشاركة،</w:t>
      </w:r>
      <w:r>
        <w:rPr>
          <w:rtl/>
          <w:lang w:eastAsia="zh-TW"/>
        </w:rPr>
        <w:t xml:space="preserve"> </w:t>
      </w:r>
      <w:r w:rsidRPr="002074A7">
        <w:rPr>
          <w:rtl/>
          <w:lang w:eastAsia="zh-TW"/>
        </w:rPr>
        <w:t>وتؤدي</w:t>
      </w:r>
      <w:r>
        <w:rPr>
          <w:rtl/>
          <w:lang w:eastAsia="zh-TW"/>
        </w:rPr>
        <w:t xml:space="preserve"> </w:t>
      </w:r>
      <w:r w:rsidRPr="002074A7">
        <w:rPr>
          <w:rtl/>
          <w:lang w:eastAsia="zh-TW"/>
        </w:rPr>
        <w:t>إلى</w:t>
      </w:r>
      <w:r>
        <w:rPr>
          <w:rtl/>
          <w:lang w:eastAsia="zh-TW"/>
        </w:rPr>
        <w:t xml:space="preserve"> </w:t>
      </w:r>
      <w:r w:rsidRPr="002074A7">
        <w:rPr>
          <w:rtl/>
          <w:lang w:eastAsia="zh-TW"/>
        </w:rPr>
        <w:t>وضع</w:t>
      </w:r>
      <w:r>
        <w:rPr>
          <w:rtl/>
          <w:lang w:eastAsia="zh-TW"/>
        </w:rPr>
        <w:t xml:space="preserve"> </w:t>
      </w:r>
      <w:r w:rsidRPr="002074A7">
        <w:rPr>
          <w:rtl/>
          <w:lang w:eastAsia="zh-TW"/>
        </w:rPr>
        <w:t>عقبات</w:t>
      </w:r>
      <w:r>
        <w:rPr>
          <w:rtl/>
          <w:lang w:eastAsia="zh-TW"/>
        </w:rPr>
        <w:t xml:space="preserve"> </w:t>
      </w:r>
      <w:r w:rsidRPr="002074A7">
        <w:rPr>
          <w:rtl/>
          <w:lang w:eastAsia="zh-TW"/>
        </w:rPr>
        <w:t>أمام</w:t>
      </w:r>
      <w:r>
        <w:rPr>
          <w:rtl/>
          <w:lang w:eastAsia="zh-TW"/>
        </w:rPr>
        <w:t xml:space="preserve"> </w:t>
      </w:r>
      <w:r w:rsidRPr="002074A7">
        <w:rPr>
          <w:rtl/>
          <w:lang w:eastAsia="zh-TW"/>
        </w:rPr>
        <w:t>التقاسم</w:t>
      </w:r>
      <w:r>
        <w:rPr>
          <w:rtl/>
          <w:lang w:eastAsia="zh-TW"/>
        </w:rPr>
        <w:t xml:space="preserve"> </w:t>
      </w:r>
      <w:r w:rsidRPr="002074A7">
        <w:rPr>
          <w:rtl/>
          <w:lang w:eastAsia="zh-TW"/>
        </w:rPr>
        <w:t>العادل</w:t>
      </w:r>
      <w:r>
        <w:rPr>
          <w:rtl/>
          <w:lang w:eastAsia="zh-TW"/>
        </w:rPr>
        <w:t xml:space="preserve"> </w:t>
      </w:r>
      <w:r w:rsidRPr="002074A7">
        <w:rPr>
          <w:rtl/>
          <w:lang w:eastAsia="zh-TW"/>
        </w:rPr>
        <w:t>للموارد</w:t>
      </w:r>
      <w:r>
        <w:rPr>
          <w:rtl/>
          <w:lang w:eastAsia="zh-TW"/>
        </w:rPr>
        <w:t xml:space="preserve"> </w:t>
      </w:r>
      <w:r w:rsidRPr="002074A7">
        <w:rPr>
          <w:rtl/>
          <w:lang w:eastAsia="zh-TW"/>
        </w:rPr>
        <w:t>والفرص"</w:t>
      </w:r>
      <w:r w:rsidR="00F36839">
        <w:rPr>
          <w:vertAlign w:val="superscript"/>
          <w:rtl/>
          <w:lang w:eastAsia="zh-TW"/>
        </w:rPr>
        <w:t>(</w:t>
      </w:r>
      <w:r w:rsidR="00F36839">
        <w:rPr>
          <w:rStyle w:val="FootnoteReference"/>
          <w:rtl/>
          <w:lang w:eastAsia="zh-TW"/>
        </w:rPr>
        <w:footnoteReference w:id="9"/>
      </w:r>
      <w:r w:rsidR="00F36839">
        <w:rPr>
          <w:vertAlign w:val="superscript"/>
          <w:rtl/>
          <w:lang w:eastAsia="zh-TW"/>
        </w:rPr>
        <w:t>)</w:t>
      </w:r>
      <w:r>
        <w:rPr>
          <w:rtl/>
          <w:lang w:eastAsia="zh-TW"/>
        </w:rPr>
        <w:t xml:space="preserve">. </w:t>
      </w:r>
      <w:r w:rsidRPr="002074A7">
        <w:rPr>
          <w:rtl/>
          <w:lang w:eastAsia="zh-TW"/>
        </w:rPr>
        <w:t>ولا</w:t>
      </w:r>
      <w:r>
        <w:rPr>
          <w:rtl/>
          <w:lang w:eastAsia="zh-TW"/>
        </w:rPr>
        <w:t xml:space="preserve"> </w:t>
      </w:r>
      <w:r w:rsidRPr="002074A7">
        <w:rPr>
          <w:rtl/>
          <w:lang w:eastAsia="zh-TW"/>
        </w:rPr>
        <w:t>بد</w:t>
      </w:r>
      <w:r>
        <w:rPr>
          <w:rtl/>
          <w:lang w:eastAsia="zh-TW"/>
        </w:rPr>
        <w:t xml:space="preserve"> </w:t>
      </w:r>
      <w:r w:rsidRPr="002074A7">
        <w:rPr>
          <w:rtl/>
          <w:lang w:eastAsia="zh-TW"/>
        </w:rPr>
        <w:t>من</w:t>
      </w:r>
      <w:r>
        <w:rPr>
          <w:rtl/>
          <w:lang w:eastAsia="zh-TW"/>
        </w:rPr>
        <w:t xml:space="preserve"> </w:t>
      </w:r>
      <w:r w:rsidRPr="002074A7">
        <w:rPr>
          <w:rtl/>
          <w:lang w:eastAsia="zh-TW"/>
        </w:rPr>
        <w:t>التصدي</w:t>
      </w:r>
      <w:r>
        <w:rPr>
          <w:rtl/>
          <w:lang w:eastAsia="zh-TW"/>
        </w:rPr>
        <w:t xml:space="preserve"> </w:t>
      </w:r>
      <w:r w:rsidRPr="002074A7">
        <w:rPr>
          <w:rtl/>
          <w:lang w:eastAsia="zh-TW"/>
        </w:rPr>
        <w:t>للعنف</w:t>
      </w:r>
      <w:r>
        <w:rPr>
          <w:rtl/>
          <w:lang w:eastAsia="zh-TW"/>
        </w:rPr>
        <w:t xml:space="preserve"> </w:t>
      </w:r>
      <w:r w:rsidRPr="002074A7">
        <w:rPr>
          <w:rtl/>
          <w:lang w:eastAsia="zh-TW"/>
        </w:rPr>
        <w:t>بطريقة</w:t>
      </w:r>
      <w:r>
        <w:rPr>
          <w:rtl/>
          <w:lang w:eastAsia="zh-TW"/>
        </w:rPr>
        <w:t xml:space="preserve"> </w:t>
      </w:r>
      <w:r w:rsidRPr="002074A7">
        <w:rPr>
          <w:rtl/>
          <w:lang w:eastAsia="zh-TW"/>
        </w:rPr>
        <w:t>شاملة</w:t>
      </w:r>
      <w:r>
        <w:rPr>
          <w:rtl/>
          <w:lang w:eastAsia="zh-TW"/>
        </w:rPr>
        <w:t xml:space="preserve"> </w:t>
      </w:r>
      <w:r w:rsidRPr="002074A7">
        <w:rPr>
          <w:rtl/>
          <w:lang w:eastAsia="zh-TW"/>
        </w:rPr>
        <w:t>واستباقية،</w:t>
      </w:r>
      <w:r>
        <w:rPr>
          <w:rtl/>
          <w:lang w:eastAsia="zh-TW"/>
        </w:rPr>
        <w:t xml:space="preserve"> </w:t>
      </w:r>
      <w:r w:rsidRPr="002074A7">
        <w:rPr>
          <w:rtl/>
          <w:lang w:eastAsia="zh-TW"/>
        </w:rPr>
        <w:t>وذلك</w:t>
      </w:r>
      <w:r>
        <w:rPr>
          <w:rtl/>
          <w:lang w:eastAsia="zh-TW"/>
        </w:rPr>
        <w:t xml:space="preserve"> </w:t>
      </w:r>
      <w:r w:rsidRPr="002074A7">
        <w:rPr>
          <w:rtl/>
          <w:lang w:eastAsia="zh-TW"/>
        </w:rPr>
        <w:t>ليس</w:t>
      </w:r>
      <w:r>
        <w:rPr>
          <w:rtl/>
          <w:lang w:eastAsia="zh-TW"/>
        </w:rPr>
        <w:t xml:space="preserve"> </w:t>
      </w:r>
      <w:r w:rsidRPr="002074A7">
        <w:rPr>
          <w:rtl/>
          <w:lang w:eastAsia="zh-TW"/>
        </w:rPr>
        <w:t>فقط</w:t>
      </w:r>
      <w:r>
        <w:rPr>
          <w:rtl/>
          <w:lang w:eastAsia="zh-TW"/>
        </w:rPr>
        <w:t xml:space="preserve"> </w:t>
      </w:r>
      <w:r w:rsidRPr="002074A7">
        <w:rPr>
          <w:rtl/>
          <w:lang w:eastAsia="zh-TW"/>
        </w:rPr>
        <w:t>باعتباره</w:t>
      </w:r>
      <w:r>
        <w:rPr>
          <w:rtl/>
          <w:lang w:eastAsia="zh-TW"/>
        </w:rPr>
        <w:t xml:space="preserve"> </w:t>
      </w:r>
      <w:r w:rsidRPr="002074A7">
        <w:rPr>
          <w:rtl/>
          <w:lang w:eastAsia="zh-TW"/>
        </w:rPr>
        <w:t>سبب</w:t>
      </w:r>
      <w:r w:rsidR="00587E09">
        <w:rPr>
          <w:rtl/>
          <w:lang w:eastAsia="zh-TW"/>
        </w:rPr>
        <w:t xml:space="preserve">اً </w:t>
      </w:r>
      <w:r w:rsidRPr="002074A7">
        <w:rPr>
          <w:rtl/>
          <w:lang w:eastAsia="zh-TW"/>
        </w:rPr>
        <w:t>للانتهاكات</w:t>
      </w:r>
      <w:r>
        <w:rPr>
          <w:rtl/>
          <w:lang w:eastAsia="zh-TW"/>
        </w:rPr>
        <w:t xml:space="preserve"> </w:t>
      </w:r>
      <w:r w:rsidRPr="002074A7">
        <w:rPr>
          <w:rtl/>
          <w:lang w:eastAsia="zh-TW"/>
        </w:rPr>
        <w:t>الجسيمة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بل</w:t>
      </w:r>
      <w:r>
        <w:rPr>
          <w:rtl/>
          <w:lang w:eastAsia="zh-TW"/>
        </w:rPr>
        <w:t xml:space="preserve"> </w:t>
      </w:r>
      <w:r w:rsidRPr="002074A7">
        <w:rPr>
          <w:rtl/>
          <w:lang w:eastAsia="zh-TW"/>
        </w:rPr>
        <w:t>لأنه</w:t>
      </w:r>
      <w:r>
        <w:rPr>
          <w:rtl/>
          <w:lang w:eastAsia="zh-TW"/>
        </w:rPr>
        <w:t xml:space="preserve"> </w:t>
      </w:r>
      <w:r w:rsidRPr="002074A7">
        <w:rPr>
          <w:rtl/>
          <w:lang w:eastAsia="zh-TW"/>
        </w:rPr>
        <w:t>أيض</w:t>
      </w:r>
      <w:r w:rsidR="00587E09">
        <w:rPr>
          <w:rtl/>
          <w:lang w:eastAsia="zh-TW"/>
        </w:rPr>
        <w:t xml:space="preserve">اً </w:t>
      </w:r>
      <w:r w:rsidRPr="002074A7">
        <w:rPr>
          <w:rtl/>
          <w:lang w:eastAsia="zh-TW"/>
        </w:rPr>
        <w:t>من</w:t>
      </w:r>
      <w:r>
        <w:rPr>
          <w:rtl/>
          <w:lang w:eastAsia="zh-TW"/>
        </w:rPr>
        <w:t xml:space="preserve"> </w:t>
      </w:r>
      <w:r w:rsidRPr="002074A7">
        <w:rPr>
          <w:rtl/>
          <w:lang w:eastAsia="zh-TW"/>
        </w:rPr>
        <w:t>تبعات</w:t>
      </w:r>
      <w:r>
        <w:rPr>
          <w:rtl/>
          <w:lang w:eastAsia="zh-TW"/>
        </w:rPr>
        <w:t xml:space="preserve"> </w:t>
      </w:r>
      <w:r w:rsidRPr="002074A7">
        <w:rPr>
          <w:rtl/>
          <w:lang w:eastAsia="zh-TW"/>
        </w:rPr>
        <w:t>الافتقار</w:t>
      </w:r>
      <w:r>
        <w:rPr>
          <w:rtl/>
          <w:lang w:eastAsia="zh-TW"/>
        </w:rPr>
        <w:t xml:space="preserve"> </w:t>
      </w:r>
      <w:r w:rsidRPr="002074A7">
        <w:rPr>
          <w:rtl/>
          <w:lang w:eastAsia="zh-TW"/>
        </w:rPr>
        <w:t>إلى</w:t>
      </w:r>
      <w:r>
        <w:rPr>
          <w:rtl/>
          <w:lang w:eastAsia="zh-TW"/>
        </w:rPr>
        <w:t xml:space="preserve"> </w:t>
      </w:r>
      <w:r w:rsidRPr="002074A7">
        <w:rPr>
          <w:rtl/>
          <w:lang w:eastAsia="zh-TW"/>
        </w:rPr>
        <w:t>إرادة</w:t>
      </w:r>
      <w:r>
        <w:rPr>
          <w:rtl/>
          <w:lang w:eastAsia="zh-TW"/>
        </w:rPr>
        <w:t xml:space="preserve"> </w:t>
      </w:r>
      <w:r w:rsidRPr="002074A7">
        <w:rPr>
          <w:rtl/>
          <w:lang w:eastAsia="zh-TW"/>
        </w:rPr>
        <w:t>سياسية</w:t>
      </w:r>
      <w:r>
        <w:rPr>
          <w:rtl/>
          <w:lang w:eastAsia="zh-TW"/>
        </w:rPr>
        <w:t xml:space="preserve"> </w:t>
      </w:r>
      <w:r w:rsidRPr="002074A7">
        <w:rPr>
          <w:rtl/>
          <w:lang w:eastAsia="zh-TW"/>
        </w:rPr>
        <w:t>فعالة</w:t>
      </w:r>
      <w:r>
        <w:rPr>
          <w:rtl/>
          <w:lang w:eastAsia="zh-TW"/>
        </w:rPr>
        <w:t xml:space="preserve"> </w:t>
      </w:r>
      <w:r w:rsidRPr="002074A7">
        <w:rPr>
          <w:rtl/>
          <w:lang w:eastAsia="zh-TW"/>
        </w:rPr>
        <w:t>للاستثمار</w:t>
      </w:r>
      <w:r>
        <w:rPr>
          <w:rtl/>
          <w:lang w:eastAsia="zh-TW"/>
        </w:rPr>
        <w:t xml:space="preserve"> </w:t>
      </w:r>
      <w:r w:rsidRPr="002074A7">
        <w:rPr>
          <w:rtl/>
          <w:lang w:eastAsia="zh-TW"/>
        </w:rPr>
        <w:t>في</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p>
    <w:p w:rsidR="002074A7" w:rsidRPr="002074A7" w:rsidRDefault="002074A7" w:rsidP="00026CF9">
      <w:pPr>
        <w:pStyle w:val="SingleTxtGA"/>
        <w:spacing w:line="360" w:lineRule="exact"/>
        <w:rPr>
          <w:rtl/>
          <w:lang w:eastAsia="zh-TW"/>
        </w:rPr>
      </w:pPr>
      <w:r w:rsidRPr="002074A7">
        <w:rPr>
          <w:rtl/>
          <w:lang w:eastAsia="zh-TW"/>
        </w:rPr>
        <w:t>١٠٢</w:t>
      </w:r>
      <w:r>
        <w:rPr>
          <w:rtl/>
          <w:lang w:eastAsia="zh-TW"/>
        </w:rPr>
        <w:t>-</w:t>
      </w:r>
      <w:r w:rsidRPr="002074A7">
        <w:rPr>
          <w:lang w:eastAsia="zh-TW"/>
        </w:rPr>
        <w:tab/>
      </w:r>
      <w:r>
        <w:rPr>
          <w:rtl/>
          <w:lang w:eastAsia="zh-TW"/>
        </w:rPr>
        <w:t xml:space="preserve"> </w:t>
      </w:r>
      <w:r w:rsidRPr="002074A7">
        <w:rPr>
          <w:rtl/>
          <w:lang w:eastAsia="zh-TW"/>
        </w:rPr>
        <w:t>ولم</w:t>
      </w:r>
      <w:r>
        <w:rPr>
          <w:rtl/>
          <w:lang w:eastAsia="zh-TW"/>
        </w:rPr>
        <w:t xml:space="preserve"> </w:t>
      </w:r>
      <w:r w:rsidRPr="002074A7">
        <w:rPr>
          <w:rtl/>
          <w:lang w:eastAsia="zh-TW"/>
        </w:rPr>
        <w:t>يتسن</w:t>
      </w:r>
      <w:r>
        <w:rPr>
          <w:rtl/>
          <w:lang w:eastAsia="zh-TW"/>
        </w:rPr>
        <w:t xml:space="preserve"> </w:t>
      </w:r>
      <w:r w:rsidRPr="002074A7">
        <w:rPr>
          <w:rtl/>
          <w:lang w:eastAsia="zh-TW"/>
        </w:rPr>
        <w:t>الفهم</w:t>
      </w:r>
      <w:r>
        <w:rPr>
          <w:rtl/>
          <w:lang w:eastAsia="zh-TW"/>
        </w:rPr>
        <w:t xml:space="preserve"> </w:t>
      </w:r>
      <w:r w:rsidRPr="002074A7">
        <w:rPr>
          <w:rtl/>
          <w:lang w:eastAsia="zh-TW"/>
        </w:rPr>
        <w:t>الكامل</w:t>
      </w:r>
      <w:r>
        <w:rPr>
          <w:rtl/>
          <w:lang w:eastAsia="zh-TW"/>
        </w:rPr>
        <w:t xml:space="preserve"> </w:t>
      </w:r>
      <w:r w:rsidRPr="002074A7">
        <w:rPr>
          <w:rtl/>
          <w:lang w:eastAsia="zh-TW"/>
        </w:rPr>
        <w:t>للصلة</w:t>
      </w:r>
      <w:r>
        <w:rPr>
          <w:rtl/>
          <w:lang w:eastAsia="zh-TW"/>
        </w:rPr>
        <w:t xml:space="preserve"> </w:t>
      </w:r>
      <w:r w:rsidRPr="002074A7">
        <w:rPr>
          <w:rtl/>
          <w:lang w:eastAsia="zh-TW"/>
        </w:rPr>
        <w:t>الوثيقة</w:t>
      </w:r>
      <w:r>
        <w:rPr>
          <w:rtl/>
          <w:lang w:eastAsia="zh-TW"/>
        </w:rPr>
        <w:t xml:space="preserve"> </w:t>
      </w:r>
      <w:r w:rsidRPr="002074A7">
        <w:rPr>
          <w:rtl/>
          <w:lang w:eastAsia="zh-TW"/>
        </w:rPr>
        <w:t>بين</w:t>
      </w:r>
      <w:r>
        <w:rPr>
          <w:rtl/>
          <w:lang w:eastAsia="zh-TW"/>
        </w:rPr>
        <w:t xml:space="preserve"> </w:t>
      </w:r>
      <w:r w:rsidRPr="002074A7">
        <w:rPr>
          <w:rtl/>
          <w:lang w:eastAsia="zh-TW"/>
        </w:rPr>
        <w:t>العنف</w:t>
      </w:r>
      <w:r>
        <w:rPr>
          <w:rtl/>
          <w:lang w:eastAsia="zh-TW"/>
        </w:rPr>
        <w:t xml:space="preserve"> </w:t>
      </w:r>
      <w:r w:rsidRPr="002074A7">
        <w:rPr>
          <w:rtl/>
          <w:lang w:eastAsia="zh-TW"/>
        </w:rPr>
        <w:t>والصحة</w:t>
      </w:r>
      <w:r>
        <w:rPr>
          <w:rtl/>
          <w:lang w:eastAsia="zh-TW"/>
        </w:rPr>
        <w:t xml:space="preserve"> </w:t>
      </w:r>
      <w:r w:rsidRPr="002074A7">
        <w:rPr>
          <w:rtl/>
          <w:lang w:eastAsia="zh-TW"/>
        </w:rPr>
        <w:t>إلا</w:t>
      </w:r>
      <w:r>
        <w:rPr>
          <w:rtl/>
          <w:lang w:eastAsia="zh-TW"/>
        </w:rPr>
        <w:t xml:space="preserve"> </w:t>
      </w:r>
      <w:r w:rsidRPr="002074A7">
        <w:rPr>
          <w:rtl/>
          <w:lang w:eastAsia="zh-TW"/>
        </w:rPr>
        <w:t>بنهاية</w:t>
      </w:r>
      <w:r>
        <w:rPr>
          <w:rtl/>
          <w:lang w:eastAsia="zh-TW"/>
        </w:rPr>
        <w:t xml:space="preserve"> </w:t>
      </w:r>
      <w:r w:rsidRPr="002074A7">
        <w:rPr>
          <w:rtl/>
          <w:lang w:eastAsia="zh-TW"/>
        </w:rPr>
        <w:t>القرن</w:t>
      </w:r>
      <w:r>
        <w:rPr>
          <w:rtl/>
          <w:lang w:eastAsia="zh-TW"/>
        </w:rPr>
        <w:t xml:space="preserve"> </w:t>
      </w:r>
      <w:r w:rsidRPr="002074A7">
        <w:rPr>
          <w:rtl/>
          <w:lang w:eastAsia="zh-TW"/>
        </w:rPr>
        <w:t>العشرين</w:t>
      </w:r>
      <w:r>
        <w:rPr>
          <w:rtl/>
          <w:lang w:eastAsia="zh-TW"/>
        </w:rPr>
        <w:t xml:space="preserve">. </w:t>
      </w:r>
      <w:r w:rsidRPr="002074A7">
        <w:rPr>
          <w:rtl/>
          <w:lang w:eastAsia="zh-TW"/>
        </w:rPr>
        <w:t>ومن</w:t>
      </w:r>
      <w:r>
        <w:rPr>
          <w:rtl/>
          <w:lang w:eastAsia="zh-TW"/>
        </w:rPr>
        <w:t xml:space="preserve"> </w:t>
      </w:r>
      <w:r w:rsidRPr="002074A7">
        <w:rPr>
          <w:rtl/>
          <w:lang w:eastAsia="zh-TW"/>
        </w:rPr>
        <w:t>المثير</w:t>
      </w:r>
      <w:r>
        <w:rPr>
          <w:rtl/>
          <w:lang w:eastAsia="zh-TW"/>
        </w:rPr>
        <w:t xml:space="preserve"> </w:t>
      </w:r>
      <w:r w:rsidRPr="002074A7">
        <w:rPr>
          <w:rtl/>
          <w:lang w:eastAsia="zh-TW"/>
        </w:rPr>
        <w:t>للاهتمام،</w:t>
      </w:r>
      <w:r>
        <w:rPr>
          <w:rtl/>
          <w:lang w:eastAsia="zh-TW"/>
        </w:rPr>
        <w:t xml:space="preserve"> </w:t>
      </w:r>
      <w:r w:rsidRPr="002074A7">
        <w:rPr>
          <w:rtl/>
          <w:lang w:eastAsia="zh-TW"/>
        </w:rPr>
        <w:t>في</w:t>
      </w:r>
      <w:r>
        <w:rPr>
          <w:rtl/>
          <w:lang w:eastAsia="zh-TW"/>
        </w:rPr>
        <w:t xml:space="preserve"> </w:t>
      </w:r>
      <w:r w:rsidRPr="002074A7">
        <w:rPr>
          <w:rtl/>
          <w:lang w:eastAsia="zh-TW"/>
        </w:rPr>
        <w:t>سياق</w:t>
      </w:r>
      <w:r>
        <w:rPr>
          <w:rtl/>
          <w:lang w:eastAsia="zh-TW"/>
        </w:rPr>
        <w:t xml:space="preserve"> </w:t>
      </w:r>
      <w:r w:rsidRPr="002074A7">
        <w:rPr>
          <w:rtl/>
          <w:lang w:eastAsia="zh-TW"/>
        </w:rPr>
        <w:t>الربط</w:t>
      </w:r>
      <w:r>
        <w:rPr>
          <w:rtl/>
          <w:lang w:eastAsia="zh-TW"/>
        </w:rPr>
        <w:t xml:space="preserve"> </w:t>
      </w:r>
      <w:r w:rsidRPr="002074A7">
        <w:rPr>
          <w:rtl/>
          <w:lang w:eastAsia="zh-TW"/>
        </w:rPr>
        <w:t>بين</w:t>
      </w:r>
      <w:r>
        <w:rPr>
          <w:rtl/>
          <w:lang w:eastAsia="zh-TW"/>
        </w:rPr>
        <w:t xml:space="preserve"> </w:t>
      </w:r>
      <w:r w:rsidRPr="002074A7">
        <w:rPr>
          <w:rtl/>
          <w:lang w:eastAsia="zh-TW"/>
        </w:rPr>
        <w:t>الصحة</w:t>
      </w:r>
      <w:r>
        <w:rPr>
          <w:rtl/>
          <w:lang w:eastAsia="zh-TW"/>
        </w:rPr>
        <w:t xml:space="preserve"> </w:t>
      </w:r>
      <w:r w:rsidRPr="002074A7">
        <w:rPr>
          <w:rtl/>
          <w:lang w:eastAsia="zh-TW"/>
        </w:rPr>
        <w:t>وحقوق</w:t>
      </w:r>
      <w:r>
        <w:rPr>
          <w:rtl/>
          <w:lang w:eastAsia="zh-TW"/>
        </w:rPr>
        <w:t xml:space="preserve"> </w:t>
      </w:r>
      <w:r w:rsidRPr="002074A7">
        <w:rPr>
          <w:rtl/>
          <w:lang w:eastAsia="zh-TW"/>
        </w:rPr>
        <w:t>الإنسان،</w:t>
      </w:r>
      <w:r>
        <w:rPr>
          <w:rtl/>
          <w:lang w:eastAsia="zh-TW"/>
        </w:rPr>
        <w:t xml:space="preserve"> </w:t>
      </w:r>
      <w:r w:rsidRPr="002074A7">
        <w:rPr>
          <w:rtl/>
          <w:lang w:eastAsia="zh-TW"/>
        </w:rPr>
        <w:t>التمكن</w:t>
      </w:r>
      <w:r>
        <w:rPr>
          <w:rtl/>
          <w:lang w:eastAsia="zh-TW"/>
        </w:rPr>
        <w:t xml:space="preserve"> </w:t>
      </w:r>
      <w:r w:rsidRPr="002074A7">
        <w:rPr>
          <w:rtl/>
          <w:lang w:eastAsia="zh-TW"/>
        </w:rPr>
        <w:t>مع</w:t>
      </w:r>
      <w:r>
        <w:rPr>
          <w:rtl/>
          <w:lang w:eastAsia="zh-TW"/>
        </w:rPr>
        <w:t xml:space="preserve"> </w:t>
      </w:r>
      <w:r w:rsidRPr="002074A7">
        <w:rPr>
          <w:rtl/>
          <w:lang w:eastAsia="zh-TW"/>
        </w:rPr>
        <w:t>نهاية</w:t>
      </w:r>
      <w:r>
        <w:rPr>
          <w:rtl/>
          <w:lang w:eastAsia="zh-TW"/>
        </w:rPr>
        <w:t xml:space="preserve"> </w:t>
      </w:r>
      <w:r w:rsidRPr="002074A7">
        <w:rPr>
          <w:rtl/>
          <w:lang w:eastAsia="zh-TW"/>
        </w:rPr>
        <w:t>القرن</w:t>
      </w:r>
      <w:r>
        <w:rPr>
          <w:rtl/>
          <w:lang w:eastAsia="zh-TW"/>
        </w:rPr>
        <w:t xml:space="preserve"> </w:t>
      </w:r>
      <w:r w:rsidRPr="002074A7">
        <w:rPr>
          <w:rtl/>
          <w:lang w:eastAsia="zh-TW"/>
        </w:rPr>
        <w:t>من</w:t>
      </w:r>
      <w:r>
        <w:rPr>
          <w:rtl/>
          <w:lang w:eastAsia="zh-TW"/>
        </w:rPr>
        <w:t xml:space="preserve"> </w:t>
      </w:r>
      <w:r w:rsidRPr="002074A7">
        <w:rPr>
          <w:rtl/>
          <w:lang w:eastAsia="zh-TW"/>
        </w:rPr>
        <w:t>ملاحظة</w:t>
      </w:r>
      <w:r>
        <w:rPr>
          <w:rtl/>
          <w:lang w:eastAsia="zh-TW"/>
        </w:rPr>
        <w:t xml:space="preserve"> </w:t>
      </w:r>
      <w:r w:rsidRPr="002074A7">
        <w:rPr>
          <w:rtl/>
          <w:lang w:eastAsia="zh-TW"/>
        </w:rPr>
        <w:t>اتجاه</w:t>
      </w:r>
      <w:r>
        <w:rPr>
          <w:rtl/>
          <w:lang w:eastAsia="zh-TW"/>
        </w:rPr>
        <w:t xml:space="preserve"> </w:t>
      </w:r>
      <w:r w:rsidRPr="002074A7">
        <w:rPr>
          <w:rtl/>
          <w:lang w:eastAsia="zh-TW"/>
        </w:rPr>
        <w:t>مماثل</w:t>
      </w:r>
      <w:r>
        <w:rPr>
          <w:rtl/>
          <w:lang w:eastAsia="zh-TW"/>
        </w:rPr>
        <w:t xml:space="preserve"> </w:t>
      </w:r>
      <w:r w:rsidRPr="002074A7">
        <w:rPr>
          <w:rtl/>
          <w:lang w:eastAsia="zh-TW"/>
        </w:rPr>
        <w:t>وهو</w:t>
      </w:r>
      <w:r>
        <w:rPr>
          <w:rtl/>
          <w:lang w:eastAsia="zh-TW"/>
        </w:rPr>
        <w:t xml:space="preserve"> </w:t>
      </w:r>
      <w:r w:rsidRPr="002074A7">
        <w:rPr>
          <w:rtl/>
          <w:lang w:eastAsia="zh-TW"/>
        </w:rPr>
        <w:t>النظر</w:t>
      </w:r>
      <w:r>
        <w:rPr>
          <w:rtl/>
          <w:lang w:eastAsia="zh-TW"/>
        </w:rPr>
        <w:t xml:space="preserve"> </w:t>
      </w:r>
      <w:r w:rsidRPr="002074A7">
        <w:rPr>
          <w:rtl/>
          <w:lang w:eastAsia="zh-TW"/>
        </w:rPr>
        <w:t>إلى</w:t>
      </w:r>
      <w:r>
        <w:rPr>
          <w:rtl/>
          <w:lang w:eastAsia="zh-TW"/>
        </w:rPr>
        <w:t xml:space="preserve"> </w:t>
      </w:r>
      <w:r w:rsidRPr="002074A7">
        <w:rPr>
          <w:rtl/>
          <w:lang w:eastAsia="zh-TW"/>
        </w:rPr>
        <w:t>العنف</w:t>
      </w:r>
      <w:r>
        <w:rPr>
          <w:rtl/>
          <w:lang w:eastAsia="zh-TW"/>
        </w:rPr>
        <w:t xml:space="preserve"> </w:t>
      </w:r>
      <w:r w:rsidRPr="002074A7">
        <w:rPr>
          <w:rtl/>
          <w:lang w:eastAsia="zh-TW"/>
        </w:rPr>
        <w:t>في</w:t>
      </w:r>
      <w:r>
        <w:rPr>
          <w:rtl/>
          <w:lang w:eastAsia="zh-TW"/>
        </w:rPr>
        <w:t xml:space="preserve"> </w:t>
      </w:r>
      <w:r w:rsidRPr="002074A7">
        <w:rPr>
          <w:rtl/>
          <w:lang w:eastAsia="zh-TW"/>
        </w:rPr>
        <w:t>نهاية</w:t>
      </w:r>
      <w:r>
        <w:rPr>
          <w:rtl/>
          <w:lang w:eastAsia="zh-TW"/>
        </w:rPr>
        <w:t xml:space="preserve"> </w:t>
      </w:r>
      <w:r w:rsidRPr="002074A7">
        <w:rPr>
          <w:rtl/>
          <w:lang w:eastAsia="zh-TW"/>
        </w:rPr>
        <w:t>المطاف</w:t>
      </w:r>
      <w:r>
        <w:rPr>
          <w:rtl/>
          <w:lang w:eastAsia="zh-TW"/>
        </w:rPr>
        <w:t xml:space="preserve"> </w:t>
      </w:r>
      <w:r w:rsidRPr="002074A7">
        <w:rPr>
          <w:rtl/>
          <w:lang w:eastAsia="zh-TW"/>
        </w:rPr>
        <w:t>على</w:t>
      </w:r>
      <w:r>
        <w:rPr>
          <w:rtl/>
          <w:lang w:eastAsia="zh-TW"/>
        </w:rPr>
        <w:t xml:space="preserve"> </w:t>
      </w:r>
      <w:r w:rsidRPr="002074A7">
        <w:rPr>
          <w:rtl/>
          <w:lang w:eastAsia="zh-TW"/>
        </w:rPr>
        <w:t>أنه</w:t>
      </w:r>
      <w:r>
        <w:rPr>
          <w:rtl/>
          <w:lang w:eastAsia="zh-TW"/>
        </w:rPr>
        <w:t xml:space="preserve"> </w:t>
      </w:r>
      <w:r w:rsidRPr="002074A7">
        <w:rPr>
          <w:rtl/>
          <w:lang w:eastAsia="zh-TW"/>
        </w:rPr>
        <w:t>من</w:t>
      </w:r>
      <w:r>
        <w:rPr>
          <w:rtl/>
          <w:lang w:eastAsia="zh-TW"/>
        </w:rPr>
        <w:t xml:space="preserve"> </w:t>
      </w:r>
      <w:r w:rsidRPr="002074A7">
        <w:rPr>
          <w:rtl/>
          <w:lang w:eastAsia="zh-TW"/>
        </w:rPr>
        <w:t>الشواغل</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 xml:space="preserve">. </w:t>
      </w:r>
      <w:r w:rsidRPr="002074A7">
        <w:rPr>
          <w:rtl/>
          <w:lang w:eastAsia="zh-TW"/>
        </w:rPr>
        <w:t>ففي</w:t>
      </w:r>
      <w:r>
        <w:rPr>
          <w:rtl/>
          <w:lang w:eastAsia="zh-TW"/>
        </w:rPr>
        <w:t xml:space="preserve"> </w:t>
      </w:r>
      <w:r w:rsidRPr="002074A7">
        <w:rPr>
          <w:rtl/>
          <w:lang w:eastAsia="zh-TW"/>
        </w:rPr>
        <w:t>عام</w:t>
      </w:r>
      <w:r>
        <w:rPr>
          <w:rtl/>
          <w:lang w:eastAsia="zh-TW"/>
        </w:rPr>
        <w:t xml:space="preserve"> </w:t>
      </w:r>
      <w:r w:rsidRPr="002074A7">
        <w:rPr>
          <w:rtl/>
          <w:lang w:eastAsia="zh-TW"/>
        </w:rPr>
        <w:t>1996،</w:t>
      </w:r>
      <w:r>
        <w:rPr>
          <w:rtl/>
          <w:lang w:eastAsia="zh-TW"/>
        </w:rPr>
        <w:t xml:space="preserve"> </w:t>
      </w:r>
      <w:r w:rsidRPr="002074A7">
        <w:rPr>
          <w:rtl/>
          <w:lang w:eastAsia="zh-TW"/>
        </w:rPr>
        <w:t>أعلنت</w:t>
      </w:r>
      <w:r>
        <w:rPr>
          <w:rtl/>
          <w:lang w:eastAsia="zh-TW"/>
        </w:rPr>
        <w:t xml:space="preserve"> </w:t>
      </w:r>
      <w:r w:rsidRPr="002074A7">
        <w:rPr>
          <w:rtl/>
          <w:lang w:eastAsia="zh-TW"/>
        </w:rPr>
        <w:t>جمعية</w:t>
      </w:r>
      <w:r>
        <w:rPr>
          <w:rtl/>
          <w:lang w:eastAsia="zh-TW"/>
        </w:rPr>
        <w:t xml:space="preserve"> </w:t>
      </w:r>
      <w:r w:rsidRPr="002074A7">
        <w:rPr>
          <w:rtl/>
          <w:lang w:eastAsia="zh-TW"/>
        </w:rPr>
        <w:t>الصحة</w:t>
      </w:r>
      <w:r>
        <w:rPr>
          <w:rtl/>
          <w:lang w:eastAsia="zh-TW"/>
        </w:rPr>
        <w:t xml:space="preserve"> </w:t>
      </w:r>
      <w:r w:rsidRPr="002074A7">
        <w:rPr>
          <w:rtl/>
          <w:lang w:eastAsia="zh-TW"/>
        </w:rPr>
        <w:t>العالمية</w:t>
      </w:r>
      <w:r>
        <w:rPr>
          <w:rtl/>
          <w:lang w:eastAsia="zh-TW"/>
        </w:rPr>
        <w:t xml:space="preserve"> </w:t>
      </w:r>
      <w:r w:rsidRPr="002074A7">
        <w:rPr>
          <w:rtl/>
          <w:lang w:eastAsia="zh-TW"/>
        </w:rPr>
        <w:t>أن</w:t>
      </w:r>
      <w:r>
        <w:rPr>
          <w:rtl/>
          <w:lang w:eastAsia="zh-TW"/>
        </w:rPr>
        <w:t xml:space="preserve"> </w:t>
      </w:r>
      <w:r w:rsidRPr="002074A7">
        <w:rPr>
          <w:rtl/>
          <w:lang w:eastAsia="zh-TW"/>
        </w:rPr>
        <w:t>"العنف</w:t>
      </w:r>
      <w:r>
        <w:rPr>
          <w:rtl/>
          <w:lang w:eastAsia="zh-TW"/>
        </w:rPr>
        <w:t xml:space="preserve"> </w:t>
      </w:r>
      <w:r w:rsidRPr="002074A7">
        <w:rPr>
          <w:rtl/>
          <w:lang w:eastAsia="zh-TW"/>
        </w:rPr>
        <w:t>من</w:t>
      </w:r>
      <w:r>
        <w:rPr>
          <w:rtl/>
          <w:lang w:eastAsia="zh-TW"/>
        </w:rPr>
        <w:t xml:space="preserve"> </w:t>
      </w:r>
      <w:r w:rsidRPr="002074A7">
        <w:rPr>
          <w:rtl/>
          <w:lang w:eastAsia="zh-TW"/>
        </w:rPr>
        <w:t>المشاكل</w:t>
      </w:r>
      <w:r>
        <w:rPr>
          <w:rtl/>
          <w:lang w:eastAsia="zh-TW"/>
        </w:rPr>
        <w:t xml:space="preserve"> </w:t>
      </w:r>
      <w:r w:rsidRPr="002074A7">
        <w:rPr>
          <w:rtl/>
          <w:lang w:eastAsia="zh-TW"/>
        </w:rPr>
        <w:t>الرئيسية</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 xml:space="preserve"> </w:t>
      </w:r>
      <w:r w:rsidRPr="002074A7">
        <w:rPr>
          <w:rtl/>
          <w:lang w:eastAsia="zh-TW"/>
        </w:rPr>
        <w:t>في</w:t>
      </w:r>
      <w:r>
        <w:rPr>
          <w:rtl/>
          <w:lang w:eastAsia="zh-TW"/>
        </w:rPr>
        <w:t xml:space="preserve"> </w:t>
      </w:r>
      <w:r w:rsidRPr="002074A7">
        <w:rPr>
          <w:rtl/>
          <w:lang w:eastAsia="zh-TW"/>
        </w:rPr>
        <w:t>جميع</w:t>
      </w:r>
      <w:r>
        <w:rPr>
          <w:rtl/>
          <w:lang w:eastAsia="zh-TW"/>
        </w:rPr>
        <w:t xml:space="preserve"> </w:t>
      </w:r>
      <w:r w:rsidRPr="002074A7">
        <w:rPr>
          <w:rtl/>
          <w:lang w:eastAsia="zh-TW"/>
        </w:rPr>
        <w:t>أنحاء</w:t>
      </w:r>
      <w:r>
        <w:rPr>
          <w:rtl/>
          <w:lang w:eastAsia="zh-TW"/>
        </w:rPr>
        <w:t xml:space="preserve"> </w:t>
      </w:r>
      <w:r w:rsidRPr="002074A7">
        <w:rPr>
          <w:rtl/>
          <w:lang w:eastAsia="zh-TW"/>
        </w:rPr>
        <w:t>العالم"</w:t>
      </w:r>
      <w:r w:rsidR="00F36839">
        <w:rPr>
          <w:vertAlign w:val="superscript"/>
          <w:rtl/>
          <w:lang w:eastAsia="zh-TW"/>
        </w:rPr>
        <w:t>(</w:t>
      </w:r>
      <w:r w:rsidR="00F36839">
        <w:rPr>
          <w:rStyle w:val="FootnoteReference"/>
          <w:rtl/>
          <w:lang w:eastAsia="zh-TW"/>
        </w:rPr>
        <w:footnoteReference w:id="10"/>
      </w:r>
      <w:r w:rsidR="00F36839">
        <w:rPr>
          <w:vertAlign w:val="superscript"/>
          <w:rtl/>
          <w:lang w:eastAsia="zh-TW"/>
        </w:rPr>
        <w:t>)</w:t>
      </w:r>
      <w:r>
        <w:rPr>
          <w:rtl/>
          <w:lang w:eastAsia="zh-TW"/>
        </w:rPr>
        <w:t xml:space="preserve">. </w:t>
      </w:r>
      <w:r w:rsidRPr="002074A7">
        <w:rPr>
          <w:rtl/>
          <w:lang w:eastAsia="zh-TW"/>
        </w:rPr>
        <w:t>ومنذ</w:t>
      </w:r>
      <w:r>
        <w:rPr>
          <w:rtl/>
          <w:lang w:eastAsia="zh-TW"/>
        </w:rPr>
        <w:t xml:space="preserve"> </w:t>
      </w:r>
      <w:r w:rsidRPr="002074A7">
        <w:rPr>
          <w:rtl/>
          <w:lang w:eastAsia="zh-TW"/>
        </w:rPr>
        <w:t>ذلك</w:t>
      </w:r>
      <w:r>
        <w:rPr>
          <w:rtl/>
          <w:lang w:eastAsia="zh-TW"/>
        </w:rPr>
        <w:t xml:space="preserve"> </w:t>
      </w:r>
      <w:r w:rsidRPr="002074A7">
        <w:rPr>
          <w:rtl/>
          <w:lang w:eastAsia="zh-TW"/>
        </w:rPr>
        <w:t>الحين،</w:t>
      </w:r>
      <w:r>
        <w:rPr>
          <w:rtl/>
          <w:lang w:eastAsia="zh-TW"/>
        </w:rPr>
        <w:t xml:space="preserve"> </w:t>
      </w:r>
      <w:r w:rsidRPr="002074A7">
        <w:rPr>
          <w:rtl/>
          <w:lang w:eastAsia="zh-TW"/>
        </w:rPr>
        <w:t>تم</w:t>
      </w:r>
      <w:r>
        <w:rPr>
          <w:rtl/>
          <w:lang w:eastAsia="zh-TW"/>
        </w:rPr>
        <w:t xml:space="preserve"> </w:t>
      </w:r>
      <w:r w:rsidRPr="002074A7">
        <w:rPr>
          <w:rtl/>
          <w:lang w:eastAsia="zh-TW"/>
        </w:rPr>
        <w:t>توثيق</w:t>
      </w:r>
      <w:r>
        <w:rPr>
          <w:rtl/>
          <w:lang w:eastAsia="zh-TW"/>
        </w:rPr>
        <w:t xml:space="preserve"> </w:t>
      </w:r>
      <w:r w:rsidRPr="002074A7">
        <w:rPr>
          <w:rtl/>
          <w:lang w:eastAsia="zh-TW"/>
        </w:rPr>
        <w:t>مشكلة</w:t>
      </w:r>
      <w:r>
        <w:rPr>
          <w:rtl/>
          <w:lang w:eastAsia="zh-TW"/>
        </w:rPr>
        <w:t xml:space="preserve"> </w:t>
      </w:r>
      <w:r w:rsidRPr="002074A7">
        <w:rPr>
          <w:rtl/>
          <w:lang w:eastAsia="zh-TW"/>
        </w:rPr>
        <w:t>العنف</w:t>
      </w:r>
      <w:r>
        <w:rPr>
          <w:rtl/>
          <w:lang w:eastAsia="zh-TW"/>
        </w:rPr>
        <w:t xml:space="preserve"> </w:t>
      </w:r>
      <w:r w:rsidRPr="002074A7">
        <w:rPr>
          <w:rtl/>
          <w:lang w:eastAsia="zh-TW"/>
        </w:rPr>
        <w:t>وتقييم</w:t>
      </w:r>
      <w:r>
        <w:rPr>
          <w:rtl/>
          <w:lang w:eastAsia="zh-TW"/>
        </w:rPr>
        <w:t xml:space="preserve"> </w:t>
      </w:r>
      <w:r w:rsidRPr="002074A7">
        <w:rPr>
          <w:rtl/>
          <w:lang w:eastAsia="zh-TW"/>
        </w:rPr>
        <w:t>فعالية</w:t>
      </w:r>
      <w:r>
        <w:rPr>
          <w:rtl/>
          <w:lang w:eastAsia="zh-TW"/>
        </w:rPr>
        <w:t xml:space="preserve"> </w:t>
      </w:r>
      <w:r w:rsidRPr="002074A7">
        <w:rPr>
          <w:rtl/>
          <w:lang w:eastAsia="zh-TW"/>
        </w:rPr>
        <w:t>البرامج،</w:t>
      </w:r>
      <w:r>
        <w:rPr>
          <w:rtl/>
          <w:lang w:eastAsia="zh-TW"/>
        </w:rPr>
        <w:t xml:space="preserve"> </w:t>
      </w:r>
      <w:r w:rsidRPr="002074A7">
        <w:rPr>
          <w:rtl/>
          <w:lang w:eastAsia="zh-TW"/>
        </w:rPr>
        <w:t>مع</w:t>
      </w:r>
      <w:r>
        <w:rPr>
          <w:rtl/>
          <w:lang w:eastAsia="zh-TW"/>
        </w:rPr>
        <w:t xml:space="preserve"> </w:t>
      </w:r>
      <w:r w:rsidRPr="002074A7">
        <w:rPr>
          <w:rtl/>
          <w:lang w:eastAsia="zh-TW"/>
        </w:rPr>
        <w:t>إيلاء</w:t>
      </w:r>
      <w:r>
        <w:rPr>
          <w:rtl/>
          <w:lang w:eastAsia="zh-TW"/>
        </w:rPr>
        <w:t xml:space="preserve"> </w:t>
      </w:r>
      <w:r w:rsidRPr="002074A7">
        <w:rPr>
          <w:rtl/>
          <w:lang w:eastAsia="zh-TW"/>
        </w:rPr>
        <w:t>اهتمام</w:t>
      </w:r>
      <w:r>
        <w:rPr>
          <w:rtl/>
          <w:lang w:eastAsia="zh-TW"/>
        </w:rPr>
        <w:t xml:space="preserve"> </w:t>
      </w:r>
      <w:r w:rsidRPr="002074A7">
        <w:rPr>
          <w:rtl/>
          <w:lang w:eastAsia="zh-TW"/>
        </w:rPr>
        <w:t>خاص</w:t>
      </w:r>
      <w:r>
        <w:rPr>
          <w:rtl/>
          <w:lang w:eastAsia="zh-TW"/>
        </w:rPr>
        <w:t xml:space="preserve"> </w:t>
      </w:r>
      <w:r w:rsidRPr="002074A7">
        <w:rPr>
          <w:rtl/>
          <w:lang w:eastAsia="zh-TW"/>
        </w:rPr>
        <w:t>للنساء</w:t>
      </w:r>
      <w:r>
        <w:rPr>
          <w:rtl/>
          <w:lang w:eastAsia="zh-TW"/>
        </w:rPr>
        <w:t xml:space="preserve"> </w:t>
      </w:r>
      <w:r w:rsidRPr="002074A7">
        <w:rPr>
          <w:rtl/>
          <w:lang w:eastAsia="zh-TW"/>
        </w:rPr>
        <w:t>والأطفال</w:t>
      </w:r>
      <w:r>
        <w:rPr>
          <w:rtl/>
          <w:lang w:eastAsia="zh-TW"/>
        </w:rPr>
        <w:t xml:space="preserve"> </w:t>
      </w:r>
      <w:r w:rsidRPr="002074A7">
        <w:rPr>
          <w:rtl/>
          <w:lang w:eastAsia="zh-TW"/>
        </w:rPr>
        <w:t>والمبادرات</w:t>
      </w:r>
      <w:r>
        <w:rPr>
          <w:rtl/>
          <w:lang w:eastAsia="zh-TW"/>
        </w:rPr>
        <w:t xml:space="preserve"> </w:t>
      </w:r>
      <w:r w:rsidRPr="002074A7">
        <w:rPr>
          <w:rtl/>
          <w:lang w:eastAsia="zh-TW"/>
        </w:rPr>
        <w:t>المجتمعية</w:t>
      </w:r>
      <w:r w:rsidR="00F36839">
        <w:rPr>
          <w:rtl/>
          <w:lang w:eastAsia="zh-TW"/>
        </w:rPr>
        <w:t>.</w:t>
      </w:r>
    </w:p>
    <w:p w:rsidR="002074A7" w:rsidRPr="002074A7" w:rsidRDefault="002074A7" w:rsidP="00026CF9">
      <w:pPr>
        <w:pStyle w:val="SingleTxtGA"/>
        <w:spacing w:line="360" w:lineRule="exact"/>
        <w:rPr>
          <w:rtl/>
          <w:lang w:eastAsia="zh-TW"/>
        </w:rPr>
      </w:pPr>
      <w:r w:rsidRPr="002074A7">
        <w:rPr>
          <w:rtl/>
          <w:lang w:eastAsia="zh-TW"/>
        </w:rPr>
        <w:t>١٠٣</w:t>
      </w:r>
      <w:r>
        <w:rPr>
          <w:rtl/>
          <w:lang w:eastAsia="zh-TW"/>
        </w:rPr>
        <w:t>-</w:t>
      </w:r>
      <w:r w:rsidRPr="002074A7">
        <w:rPr>
          <w:lang w:eastAsia="zh-TW"/>
        </w:rPr>
        <w:tab/>
      </w:r>
      <w:r w:rsidRPr="002074A7">
        <w:rPr>
          <w:rtl/>
          <w:lang w:eastAsia="zh-TW"/>
        </w:rPr>
        <w:t>وتبين</w:t>
      </w:r>
      <w:r>
        <w:rPr>
          <w:rtl/>
          <w:lang w:eastAsia="zh-TW"/>
        </w:rPr>
        <w:t xml:space="preserve"> </w:t>
      </w:r>
      <w:r w:rsidRPr="002074A7">
        <w:rPr>
          <w:rtl/>
          <w:lang w:eastAsia="zh-TW"/>
        </w:rPr>
        <w:t>الأدلة</w:t>
      </w:r>
      <w:r>
        <w:rPr>
          <w:rtl/>
          <w:lang w:eastAsia="zh-TW"/>
        </w:rPr>
        <w:t xml:space="preserve"> </w:t>
      </w:r>
      <w:r w:rsidRPr="002074A7">
        <w:rPr>
          <w:rtl/>
          <w:lang w:eastAsia="zh-TW"/>
        </w:rPr>
        <w:t>أن</w:t>
      </w:r>
      <w:r>
        <w:rPr>
          <w:rtl/>
          <w:lang w:eastAsia="zh-TW"/>
        </w:rPr>
        <w:t xml:space="preserve"> </w:t>
      </w:r>
      <w:r w:rsidRPr="002074A7">
        <w:rPr>
          <w:rtl/>
          <w:lang w:eastAsia="zh-TW"/>
        </w:rPr>
        <w:t>التصدي</w:t>
      </w:r>
      <w:r>
        <w:rPr>
          <w:rtl/>
          <w:lang w:eastAsia="zh-TW"/>
        </w:rPr>
        <w:t xml:space="preserve"> </w:t>
      </w:r>
      <w:r w:rsidRPr="002074A7">
        <w:rPr>
          <w:rtl/>
          <w:lang w:eastAsia="zh-TW"/>
        </w:rPr>
        <w:t>للعنف</w:t>
      </w:r>
      <w:r>
        <w:rPr>
          <w:rtl/>
          <w:lang w:eastAsia="zh-TW"/>
        </w:rPr>
        <w:t xml:space="preserve"> </w:t>
      </w:r>
      <w:r w:rsidRPr="002074A7">
        <w:rPr>
          <w:rtl/>
          <w:lang w:eastAsia="zh-TW"/>
        </w:rPr>
        <w:t>بشكل</w:t>
      </w:r>
      <w:r>
        <w:rPr>
          <w:rtl/>
          <w:lang w:eastAsia="zh-TW"/>
        </w:rPr>
        <w:t xml:space="preserve"> </w:t>
      </w:r>
      <w:r w:rsidRPr="002074A7">
        <w:rPr>
          <w:rtl/>
          <w:lang w:eastAsia="zh-TW"/>
        </w:rPr>
        <w:t>استباقي</w:t>
      </w:r>
      <w:r>
        <w:rPr>
          <w:rtl/>
          <w:lang w:eastAsia="zh-TW"/>
        </w:rPr>
        <w:t xml:space="preserve"> </w:t>
      </w:r>
      <w:r w:rsidRPr="002074A7">
        <w:rPr>
          <w:rtl/>
          <w:lang w:eastAsia="zh-TW"/>
        </w:rPr>
        <w:t>بوصفه</w:t>
      </w:r>
      <w:r>
        <w:rPr>
          <w:rtl/>
          <w:lang w:eastAsia="zh-TW"/>
        </w:rPr>
        <w:t xml:space="preserve"> </w:t>
      </w:r>
      <w:r w:rsidRPr="002074A7">
        <w:rPr>
          <w:rtl/>
          <w:lang w:eastAsia="zh-TW"/>
        </w:rPr>
        <w:t>قضية</w:t>
      </w:r>
      <w:r>
        <w:rPr>
          <w:rtl/>
          <w:lang w:eastAsia="zh-TW"/>
        </w:rPr>
        <w:t xml:space="preserve"> </w:t>
      </w:r>
      <w:r w:rsidRPr="002074A7">
        <w:rPr>
          <w:rtl/>
          <w:lang w:eastAsia="zh-TW"/>
        </w:rPr>
        <w:t>من</w:t>
      </w:r>
      <w:r>
        <w:rPr>
          <w:rtl/>
          <w:lang w:eastAsia="zh-TW"/>
        </w:rPr>
        <w:t xml:space="preserve"> </w:t>
      </w:r>
      <w:r w:rsidRPr="002074A7">
        <w:rPr>
          <w:rtl/>
          <w:lang w:eastAsia="zh-TW"/>
        </w:rPr>
        <w:t>قضايا</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 xml:space="preserve"> </w:t>
      </w:r>
      <w:r w:rsidRPr="002074A7">
        <w:rPr>
          <w:rtl/>
          <w:lang w:eastAsia="zh-TW"/>
        </w:rPr>
        <w:t>يوفر</w:t>
      </w:r>
      <w:r>
        <w:rPr>
          <w:rtl/>
          <w:lang w:eastAsia="zh-TW"/>
        </w:rPr>
        <w:t xml:space="preserve"> </w:t>
      </w:r>
      <w:r w:rsidRPr="002074A7">
        <w:rPr>
          <w:rtl/>
          <w:lang w:eastAsia="zh-TW"/>
        </w:rPr>
        <w:t>المزيد</w:t>
      </w:r>
      <w:r>
        <w:rPr>
          <w:rtl/>
          <w:lang w:eastAsia="zh-TW"/>
        </w:rPr>
        <w:t xml:space="preserve"> </w:t>
      </w:r>
      <w:r w:rsidRPr="002074A7">
        <w:rPr>
          <w:rtl/>
          <w:lang w:eastAsia="zh-TW"/>
        </w:rPr>
        <w:t>من</w:t>
      </w:r>
      <w:r>
        <w:rPr>
          <w:rtl/>
          <w:lang w:eastAsia="zh-TW"/>
        </w:rPr>
        <w:t xml:space="preserve"> </w:t>
      </w:r>
      <w:r w:rsidRPr="002074A7">
        <w:rPr>
          <w:rtl/>
          <w:lang w:eastAsia="zh-TW"/>
        </w:rPr>
        <w:t>الفرص</w:t>
      </w:r>
      <w:r>
        <w:rPr>
          <w:rtl/>
          <w:lang w:eastAsia="zh-TW"/>
        </w:rPr>
        <w:t xml:space="preserve"> </w:t>
      </w:r>
      <w:r w:rsidRPr="002074A7">
        <w:rPr>
          <w:rtl/>
          <w:lang w:eastAsia="zh-TW"/>
        </w:rPr>
        <w:t>للخروج</w:t>
      </w:r>
      <w:r>
        <w:rPr>
          <w:rtl/>
          <w:lang w:eastAsia="zh-TW"/>
        </w:rPr>
        <w:t xml:space="preserve"> </w:t>
      </w:r>
      <w:r w:rsidRPr="002074A7">
        <w:rPr>
          <w:rtl/>
          <w:lang w:eastAsia="zh-TW"/>
        </w:rPr>
        <w:t>من</w:t>
      </w:r>
      <w:r>
        <w:rPr>
          <w:rtl/>
          <w:lang w:eastAsia="zh-TW"/>
        </w:rPr>
        <w:t xml:space="preserve"> </w:t>
      </w:r>
      <w:r w:rsidRPr="002074A7">
        <w:rPr>
          <w:rtl/>
          <w:lang w:eastAsia="zh-TW"/>
        </w:rPr>
        <w:t>دوامة</w:t>
      </w:r>
      <w:r>
        <w:rPr>
          <w:rtl/>
          <w:lang w:eastAsia="zh-TW"/>
        </w:rPr>
        <w:t xml:space="preserve"> </w:t>
      </w:r>
      <w:r w:rsidRPr="002074A7">
        <w:rPr>
          <w:rtl/>
          <w:lang w:eastAsia="zh-TW"/>
        </w:rPr>
        <w:t>العنف</w:t>
      </w:r>
      <w:r>
        <w:rPr>
          <w:rtl/>
          <w:lang w:eastAsia="zh-TW"/>
        </w:rPr>
        <w:t xml:space="preserve"> </w:t>
      </w:r>
      <w:r w:rsidRPr="002074A7">
        <w:rPr>
          <w:rtl/>
          <w:lang w:eastAsia="zh-TW"/>
        </w:rPr>
        <w:t>والفقر</w:t>
      </w:r>
      <w:r>
        <w:rPr>
          <w:rtl/>
          <w:lang w:eastAsia="zh-TW"/>
        </w:rPr>
        <w:t xml:space="preserve"> </w:t>
      </w:r>
      <w:r w:rsidRPr="002074A7">
        <w:rPr>
          <w:rtl/>
          <w:lang w:eastAsia="zh-TW"/>
        </w:rPr>
        <w:t>والعجز،</w:t>
      </w:r>
      <w:r>
        <w:rPr>
          <w:rtl/>
          <w:lang w:eastAsia="zh-TW"/>
        </w:rPr>
        <w:t xml:space="preserve"> </w:t>
      </w:r>
      <w:r w:rsidRPr="002074A7">
        <w:rPr>
          <w:rtl/>
          <w:lang w:eastAsia="zh-TW"/>
        </w:rPr>
        <w:t>ويؤدي</w:t>
      </w:r>
      <w:r>
        <w:rPr>
          <w:rtl/>
          <w:lang w:eastAsia="zh-TW"/>
        </w:rPr>
        <w:t xml:space="preserve"> </w:t>
      </w:r>
      <w:r w:rsidRPr="002074A7">
        <w:rPr>
          <w:rtl/>
          <w:lang w:eastAsia="zh-TW"/>
        </w:rPr>
        <w:t>في</w:t>
      </w:r>
      <w:r>
        <w:rPr>
          <w:rtl/>
          <w:lang w:eastAsia="zh-TW"/>
        </w:rPr>
        <w:t xml:space="preserve"> </w:t>
      </w:r>
      <w:r w:rsidRPr="002074A7">
        <w:rPr>
          <w:rtl/>
          <w:lang w:eastAsia="zh-TW"/>
        </w:rPr>
        <w:t>الأجل</w:t>
      </w:r>
      <w:r>
        <w:rPr>
          <w:rtl/>
          <w:lang w:eastAsia="zh-TW"/>
        </w:rPr>
        <w:t xml:space="preserve"> </w:t>
      </w:r>
      <w:r w:rsidRPr="002074A7">
        <w:rPr>
          <w:rtl/>
          <w:lang w:eastAsia="zh-TW"/>
        </w:rPr>
        <w:t>الطويل</w:t>
      </w:r>
      <w:r>
        <w:rPr>
          <w:rtl/>
          <w:lang w:eastAsia="zh-TW"/>
        </w:rPr>
        <w:t xml:space="preserve"> </w:t>
      </w:r>
      <w:r w:rsidRPr="002074A7">
        <w:rPr>
          <w:rtl/>
          <w:lang w:eastAsia="zh-TW"/>
        </w:rPr>
        <w:t>إلى</w:t>
      </w:r>
      <w:r>
        <w:rPr>
          <w:rtl/>
          <w:lang w:eastAsia="zh-TW"/>
        </w:rPr>
        <w:t xml:space="preserve"> </w:t>
      </w:r>
      <w:r w:rsidRPr="002074A7">
        <w:rPr>
          <w:rtl/>
          <w:lang w:eastAsia="zh-TW"/>
        </w:rPr>
        <w:t>الحد</w:t>
      </w:r>
      <w:r>
        <w:rPr>
          <w:rtl/>
          <w:lang w:eastAsia="zh-TW"/>
        </w:rPr>
        <w:t xml:space="preserve"> </w:t>
      </w:r>
      <w:r w:rsidRPr="002074A7">
        <w:rPr>
          <w:rtl/>
          <w:lang w:eastAsia="zh-TW"/>
        </w:rPr>
        <w:t>بشكل</w:t>
      </w:r>
      <w:r>
        <w:rPr>
          <w:rtl/>
          <w:lang w:eastAsia="zh-TW"/>
        </w:rPr>
        <w:t xml:space="preserve"> </w:t>
      </w:r>
      <w:r w:rsidRPr="002074A7">
        <w:rPr>
          <w:rtl/>
          <w:lang w:eastAsia="zh-TW"/>
        </w:rPr>
        <w:t>كبير</w:t>
      </w:r>
      <w:r>
        <w:rPr>
          <w:rtl/>
          <w:lang w:eastAsia="zh-TW"/>
        </w:rPr>
        <w:t xml:space="preserve"> </w:t>
      </w:r>
      <w:r w:rsidRPr="002074A7">
        <w:rPr>
          <w:rtl/>
          <w:lang w:eastAsia="zh-TW"/>
        </w:rPr>
        <w:t>من</w:t>
      </w:r>
      <w:r>
        <w:rPr>
          <w:rtl/>
          <w:lang w:eastAsia="zh-TW"/>
        </w:rPr>
        <w:t xml:space="preserve"> </w:t>
      </w:r>
      <w:r w:rsidRPr="002074A7">
        <w:rPr>
          <w:rtl/>
          <w:lang w:eastAsia="zh-TW"/>
        </w:rPr>
        <w:t>انتشار</w:t>
      </w:r>
      <w:r>
        <w:rPr>
          <w:rtl/>
          <w:lang w:eastAsia="zh-TW"/>
        </w:rPr>
        <w:t xml:space="preserve"> </w:t>
      </w:r>
      <w:r w:rsidRPr="002074A7">
        <w:rPr>
          <w:rtl/>
          <w:lang w:eastAsia="zh-TW"/>
        </w:rPr>
        <w:t>جميع</w:t>
      </w:r>
      <w:r>
        <w:rPr>
          <w:rtl/>
          <w:lang w:eastAsia="zh-TW"/>
        </w:rPr>
        <w:t xml:space="preserve"> </w:t>
      </w:r>
      <w:r w:rsidRPr="002074A7">
        <w:rPr>
          <w:rtl/>
          <w:lang w:eastAsia="zh-TW"/>
        </w:rPr>
        <w:t>أشكال</w:t>
      </w:r>
      <w:r>
        <w:rPr>
          <w:rtl/>
          <w:lang w:eastAsia="zh-TW"/>
        </w:rPr>
        <w:t xml:space="preserve"> </w:t>
      </w:r>
      <w:r w:rsidRPr="002074A7">
        <w:rPr>
          <w:rtl/>
          <w:lang w:eastAsia="zh-TW"/>
        </w:rPr>
        <w:t>العنف،</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العنف</w:t>
      </w:r>
      <w:r>
        <w:rPr>
          <w:rtl/>
          <w:lang w:eastAsia="zh-TW"/>
        </w:rPr>
        <w:t xml:space="preserve"> </w:t>
      </w:r>
      <w:r w:rsidRPr="002074A7">
        <w:rPr>
          <w:rtl/>
          <w:lang w:eastAsia="zh-TW"/>
        </w:rPr>
        <w:t>الجماعي</w:t>
      </w:r>
      <w:r w:rsidR="00A85633">
        <w:rPr>
          <w:vertAlign w:val="superscript"/>
          <w:rtl/>
          <w:lang w:eastAsia="zh-TW"/>
        </w:rPr>
        <w:t>(</w:t>
      </w:r>
      <w:r w:rsidR="00A85633">
        <w:rPr>
          <w:rStyle w:val="FootnoteReference"/>
          <w:rtl/>
          <w:lang w:eastAsia="zh-TW"/>
        </w:rPr>
        <w:footnoteReference w:id="11"/>
      </w:r>
      <w:r w:rsidR="00A85633">
        <w:rPr>
          <w:vertAlign w:val="superscript"/>
          <w:rtl/>
          <w:lang w:eastAsia="zh-TW"/>
        </w:rPr>
        <w:t>)</w:t>
      </w:r>
      <w:r>
        <w:rPr>
          <w:rtl/>
          <w:lang w:eastAsia="zh-TW"/>
        </w:rPr>
        <w:t xml:space="preserve">. </w:t>
      </w:r>
    </w:p>
    <w:p w:rsidR="002074A7" w:rsidRPr="002074A7" w:rsidRDefault="002074A7" w:rsidP="00026CF9">
      <w:pPr>
        <w:pStyle w:val="SingleTxtGA"/>
        <w:spacing w:line="360" w:lineRule="exact"/>
        <w:rPr>
          <w:rtl/>
          <w:lang w:eastAsia="zh-TW"/>
        </w:rPr>
      </w:pPr>
      <w:r w:rsidRPr="002074A7">
        <w:rPr>
          <w:rtl/>
          <w:lang w:eastAsia="zh-TW"/>
        </w:rPr>
        <w:lastRenderedPageBreak/>
        <w:t>١٠٤</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للعنف</w:t>
      </w:r>
      <w:r>
        <w:rPr>
          <w:rtl/>
          <w:lang w:eastAsia="zh-TW"/>
        </w:rPr>
        <w:t xml:space="preserve"> </w:t>
      </w:r>
      <w:r w:rsidRPr="002074A7">
        <w:rPr>
          <w:rtl/>
          <w:lang w:eastAsia="zh-TW"/>
        </w:rPr>
        <w:t>بجميع</w:t>
      </w:r>
      <w:r>
        <w:rPr>
          <w:rtl/>
          <w:lang w:eastAsia="zh-TW"/>
        </w:rPr>
        <w:t xml:space="preserve"> </w:t>
      </w:r>
      <w:r w:rsidRPr="002074A7">
        <w:rPr>
          <w:rtl/>
          <w:lang w:eastAsia="zh-TW"/>
        </w:rPr>
        <w:t>أشكاله</w:t>
      </w:r>
      <w:r>
        <w:rPr>
          <w:rtl/>
          <w:lang w:eastAsia="zh-TW"/>
        </w:rPr>
        <w:t xml:space="preserve"> </w:t>
      </w:r>
      <w:r w:rsidRPr="002074A7">
        <w:rPr>
          <w:rtl/>
          <w:lang w:eastAsia="zh-TW"/>
        </w:rPr>
        <w:t>آثار</w:t>
      </w:r>
      <w:r w:rsidR="00F36839">
        <w:rPr>
          <w:rFonts w:hint="cs"/>
          <w:rtl/>
          <w:lang w:eastAsia="zh-TW"/>
        </w:rPr>
        <w:t>اً</w:t>
      </w:r>
      <w:r>
        <w:rPr>
          <w:rtl/>
          <w:lang w:eastAsia="zh-TW"/>
        </w:rPr>
        <w:t xml:space="preserve"> </w:t>
      </w:r>
      <w:r w:rsidRPr="002074A7">
        <w:rPr>
          <w:rtl/>
          <w:lang w:eastAsia="zh-TW"/>
        </w:rPr>
        <w:t>سلبية</w:t>
      </w:r>
      <w:r>
        <w:rPr>
          <w:rtl/>
          <w:lang w:eastAsia="zh-TW"/>
        </w:rPr>
        <w:t xml:space="preserve"> </w:t>
      </w:r>
      <w:r w:rsidRPr="002074A7">
        <w:rPr>
          <w:rtl/>
          <w:lang w:eastAsia="zh-TW"/>
        </w:rPr>
        <w:t>تلحق</w:t>
      </w:r>
      <w:r>
        <w:rPr>
          <w:rtl/>
          <w:lang w:eastAsia="zh-TW"/>
        </w:rPr>
        <w:t xml:space="preserve"> </w:t>
      </w:r>
      <w:r w:rsidRPr="002074A7">
        <w:rPr>
          <w:rtl/>
          <w:lang w:eastAsia="zh-TW"/>
        </w:rPr>
        <w:t>بصحة</w:t>
      </w:r>
      <w:r>
        <w:rPr>
          <w:rtl/>
          <w:lang w:eastAsia="zh-TW"/>
        </w:rPr>
        <w:t xml:space="preserve"> </w:t>
      </w:r>
      <w:r w:rsidRPr="002074A7">
        <w:rPr>
          <w:rtl/>
          <w:lang w:eastAsia="zh-TW"/>
        </w:rPr>
        <w:t>وتنمية</w:t>
      </w:r>
      <w:r>
        <w:rPr>
          <w:rtl/>
          <w:lang w:eastAsia="zh-TW"/>
        </w:rPr>
        <w:t xml:space="preserve"> </w:t>
      </w:r>
      <w:r w:rsidRPr="002074A7">
        <w:rPr>
          <w:rtl/>
          <w:lang w:eastAsia="zh-TW"/>
        </w:rPr>
        <w:t>البشر،</w:t>
      </w:r>
      <w:r>
        <w:rPr>
          <w:rtl/>
          <w:lang w:eastAsia="zh-TW"/>
        </w:rPr>
        <w:t xml:space="preserve"> </w:t>
      </w:r>
      <w:r w:rsidRPr="002074A7">
        <w:rPr>
          <w:rtl/>
          <w:lang w:eastAsia="zh-TW"/>
        </w:rPr>
        <w:t>ابتداءً</w:t>
      </w:r>
      <w:r>
        <w:rPr>
          <w:rtl/>
          <w:lang w:eastAsia="zh-TW"/>
        </w:rPr>
        <w:t xml:space="preserve"> </w:t>
      </w:r>
      <w:r w:rsidRPr="002074A7">
        <w:rPr>
          <w:rtl/>
          <w:lang w:eastAsia="zh-TW"/>
        </w:rPr>
        <w:t>من</w:t>
      </w:r>
      <w:r>
        <w:rPr>
          <w:rtl/>
          <w:lang w:eastAsia="zh-TW"/>
        </w:rPr>
        <w:t xml:space="preserve"> </w:t>
      </w:r>
      <w:r w:rsidRPr="002074A7">
        <w:rPr>
          <w:rtl/>
          <w:lang w:eastAsia="zh-TW"/>
        </w:rPr>
        <w:t>الأطفال</w:t>
      </w:r>
      <w:r>
        <w:rPr>
          <w:rtl/>
          <w:lang w:eastAsia="zh-TW"/>
        </w:rPr>
        <w:t xml:space="preserve"> </w:t>
      </w:r>
      <w:r w:rsidRPr="002074A7">
        <w:rPr>
          <w:rtl/>
          <w:lang w:eastAsia="zh-TW"/>
        </w:rPr>
        <w:t>الأحدث</w:t>
      </w:r>
      <w:r>
        <w:rPr>
          <w:rtl/>
          <w:lang w:eastAsia="zh-TW"/>
        </w:rPr>
        <w:t xml:space="preserve"> </w:t>
      </w:r>
      <w:r w:rsidRPr="002074A7">
        <w:rPr>
          <w:rtl/>
          <w:lang w:eastAsia="zh-TW"/>
        </w:rPr>
        <w:t>سناً</w:t>
      </w:r>
      <w:r>
        <w:rPr>
          <w:rtl/>
          <w:lang w:eastAsia="zh-TW"/>
        </w:rPr>
        <w:t xml:space="preserve">. </w:t>
      </w:r>
      <w:r w:rsidRPr="002074A7">
        <w:rPr>
          <w:rtl/>
          <w:lang w:eastAsia="zh-TW"/>
        </w:rPr>
        <w:t>فالتأثيرات</w:t>
      </w:r>
      <w:r>
        <w:rPr>
          <w:rtl/>
          <w:lang w:eastAsia="zh-TW"/>
        </w:rPr>
        <w:t xml:space="preserve"> </w:t>
      </w:r>
      <w:r w:rsidRPr="002074A7">
        <w:rPr>
          <w:rtl/>
          <w:lang w:eastAsia="zh-TW"/>
        </w:rPr>
        <w:t>السلبية</w:t>
      </w:r>
      <w:r>
        <w:rPr>
          <w:rtl/>
          <w:lang w:eastAsia="zh-TW"/>
        </w:rPr>
        <w:t xml:space="preserve"> </w:t>
      </w:r>
      <w:r w:rsidRPr="002074A7">
        <w:rPr>
          <w:rtl/>
          <w:lang w:eastAsia="zh-TW"/>
        </w:rPr>
        <w:t>التي</w:t>
      </w:r>
      <w:r>
        <w:rPr>
          <w:rtl/>
          <w:lang w:eastAsia="zh-TW"/>
        </w:rPr>
        <w:t xml:space="preserve"> </w:t>
      </w:r>
      <w:r w:rsidRPr="002074A7">
        <w:rPr>
          <w:rtl/>
          <w:lang w:eastAsia="zh-TW"/>
        </w:rPr>
        <w:t>تقع</w:t>
      </w:r>
      <w:r>
        <w:rPr>
          <w:rtl/>
          <w:lang w:eastAsia="zh-TW"/>
        </w:rPr>
        <w:t xml:space="preserve"> </w:t>
      </w:r>
      <w:r w:rsidRPr="002074A7">
        <w:rPr>
          <w:rtl/>
          <w:lang w:eastAsia="zh-TW"/>
        </w:rPr>
        <w:t>في</w:t>
      </w:r>
      <w:r>
        <w:rPr>
          <w:rtl/>
          <w:lang w:eastAsia="zh-TW"/>
        </w:rPr>
        <w:t xml:space="preserve"> </w:t>
      </w:r>
      <w:r w:rsidRPr="002074A7">
        <w:rPr>
          <w:rtl/>
          <w:lang w:eastAsia="zh-TW"/>
        </w:rPr>
        <w:t>مرحلة</w:t>
      </w:r>
      <w:r>
        <w:rPr>
          <w:rtl/>
          <w:lang w:eastAsia="zh-TW"/>
        </w:rPr>
        <w:t xml:space="preserve"> </w:t>
      </w:r>
      <w:r w:rsidRPr="002074A7">
        <w:rPr>
          <w:rtl/>
          <w:lang w:eastAsia="zh-TW"/>
        </w:rPr>
        <w:t>الطفولة</w:t>
      </w:r>
      <w:r>
        <w:rPr>
          <w:rtl/>
          <w:lang w:eastAsia="zh-TW"/>
        </w:rPr>
        <w:t xml:space="preserve"> </w:t>
      </w:r>
      <w:r w:rsidRPr="002074A7">
        <w:rPr>
          <w:rtl/>
          <w:lang w:eastAsia="zh-TW"/>
        </w:rPr>
        <w:t>المبكرة،</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جميع</w:t>
      </w:r>
      <w:r>
        <w:rPr>
          <w:rtl/>
          <w:lang w:eastAsia="zh-TW"/>
        </w:rPr>
        <w:t xml:space="preserve"> </w:t>
      </w:r>
      <w:r w:rsidRPr="002074A7">
        <w:rPr>
          <w:rtl/>
          <w:lang w:eastAsia="zh-TW"/>
        </w:rPr>
        <w:t>أشكال</w:t>
      </w:r>
      <w:r>
        <w:rPr>
          <w:rtl/>
          <w:lang w:eastAsia="zh-TW"/>
        </w:rPr>
        <w:t xml:space="preserve"> </w:t>
      </w:r>
      <w:r w:rsidRPr="002074A7">
        <w:rPr>
          <w:rtl/>
          <w:lang w:eastAsia="zh-TW"/>
        </w:rPr>
        <w:t>العنف</w:t>
      </w:r>
      <w:r>
        <w:rPr>
          <w:rtl/>
          <w:lang w:eastAsia="zh-TW"/>
        </w:rPr>
        <w:t xml:space="preserve"> </w:t>
      </w:r>
      <w:r w:rsidRPr="002074A7">
        <w:rPr>
          <w:rtl/>
          <w:lang w:eastAsia="zh-TW"/>
        </w:rPr>
        <w:t>ضد</w:t>
      </w:r>
      <w:r>
        <w:rPr>
          <w:rtl/>
          <w:lang w:eastAsia="zh-TW"/>
        </w:rPr>
        <w:t xml:space="preserve"> </w:t>
      </w:r>
      <w:r w:rsidRPr="002074A7">
        <w:rPr>
          <w:rtl/>
          <w:lang w:eastAsia="zh-TW"/>
        </w:rPr>
        <w:t>الأطفال،</w:t>
      </w:r>
      <w:r>
        <w:rPr>
          <w:rtl/>
          <w:lang w:eastAsia="zh-TW"/>
        </w:rPr>
        <w:t xml:space="preserve"> </w:t>
      </w:r>
      <w:r w:rsidRPr="002074A7">
        <w:rPr>
          <w:rtl/>
          <w:lang w:eastAsia="zh-TW"/>
        </w:rPr>
        <w:t>مثل</w:t>
      </w:r>
      <w:r>
        <w:rPr>
          <w:rtl/>
          <w:lang w:eastAsia="zh-TW"/>
        </w:rPr>
        <w:t xml:space="preserve"> </w:t>
      </w:r>
      <w:r w:rsidRPr="002074A7">
        <w:rPr>
          <w:rtl/>
          <w:lang w:eastAsia="zh-TW"/>
        </w:rPr>
        <w:t>الإيذاء</w:t>
      </w:r>
      <w:r>
        <w:rPr>
          <w:rtl/>
          <w:lang w:eastAsia="zh-TW"/>
        </w:rPr>
        <w:t xml:space="preserve"> </w:t>
      </w:r>
      <w:r w:rsidRPr="002074A7">
        <w:rPr>
          <w:rtl/>
          <w:lang w:eastAsia="zh-TW"/>
        </w:rPr>
        <w:t>البدني</w:t>
      </w:r>
      <w:r>
        <w:rPr>
          <w:rtl/>
          <w:lang w:eastAsia="zh-TW"/>
        </w:rPr>
        <w:t xml:space="preserve"> </w:t>
      </w:r>
      <w:r w:rsidRPr="002074A7">
        <w:rPr>
          <w:rtl/>
          <w:lang w:eastAsia="zh-TW"/>
        </w:rPr>
        <w:t>والعاطفي</w:t>
      </w:r>
      <w:r>
        <w:rPr>
          <w:rtl/>
          <w:lang w:eastAsia="zh-TW"/>
        </w:rPr>
        <w:t xml:space="preserve"> </w:t>
      </w:r>
      <w:r w:rsidRPr="002074A7">
        <w:rPr>
          <w:rtl/>
          <w:lang w:eastAsia="zh-TW"/>
        </w:rPr>
        <w:t>والإهمال</w:t>
      </w:r>
      <w:r>
        <w:rPr>
          <w:rtl/>
          <w:lang w:eastAsia="zh-TW"/>
        </w:rPr>
        <w:t xml:space="preserve"> </w:t>
      </w:r>
      <w:r w:rsidRPr="002074A7">
        <w:rPr>
          <w:rtl/>
          <w:lang w:eastAsia="zh-TW"/>
        </w:rPr>
        <w:t>المستمر،</w:t>
      </w:r>
      <w:r>
        <w:rPr>
          <w:rtl/>
          <w:lang w:eastAsia="zh-TW"/>
        </w:rPr>
        <w:t xml:space="preserve"> </w:t>
      </w:r>
      <w:r w:rsidRPr="002074A7">
        <w:rPr>
          <w:rtl/>
          <w:lang w:eastAsia="zh-TW"/>
        </w:rPr>
        <w:t>يمكن</w:t>
      </w:r>
      <w:r>
        <w:rPr>
          <w:rtl/>
          <w:lang w:eastAsia="zh-TW"/>
        </w:rPr>
        <w:t xml:space="preserve"> </w:t>
      </w:r>
      <w:r w:rsidRPr="002074A7">
        <w:rPr>
          <w:rtl/>
          <w:lang w:eastAsia="zh-TW"/>
        </w:rPr>
        <w:t>أن</w:t>
      </w:r>
      <w:r>
        <w:rPr>
          <w:rtl/>
          <w:lang w:eastAsia="zh-TW"/>
        </w:rPr>
        <w:t xml:space="preserve"> </w:t>
      </w:r>
      <w:r w:rsidRPr="002074A7">
        <w:rPr>
          <w:rtl/>
          <w:lang w:eastAsia="zh-TW"/>
        </w:rPr>
        <w:t>تؤدي</w:t>
      </w:r>
      <w:r>
        <w:rPr>
          <w:rtl/>
          <w:lang w:eastAsia="zh-TW"/>
        </w:rPr>
        <w:t xml:space="preserve"> </w:t>
      </w:r>
      <w:r w:rsidRPr="002074A7">
        <w:rPr>
          <w:rtl/>
          <w:lang w:eastAsia="zh-TW"/>
        </w:rPr>
        <w:t>إلى</w:t>
      </w:r>
      <w:r>
        <w:rPr>
          <w:rtl/>
          <w:lang w:eastAsia="zh-TW"/>
        </w:rPr>
        <w:t xml:space="preserve"> </w:t>
      </w:r>
      <w:r w:rsidRPr="002074A7">
        <w:rPr>
          <w:rtl/>
          <w:lang w:eastAsia="zh-TW"/>
        </w:rPr>
        <w:t>أمراض</w:t>
      </w:r>
      <w:r>
        <w:rPr>
          <w:rtl/>
          <w:lang w:eastAsia="zh-TW"/>
        </w:rPr>
        <w:t xml:space="preserve"> </w:t>
      </w:r>
      <w:r w:rsidRPr="002074A7">
        <w:rPr>
          <w:rtl/>
          <w:lang w:eastAsia="zh-TW"/>
        </w:rPr>
        <w:t>مزمنة</w:t>
      </w:r>
      <w:r>
        <w:rPr>
          <w:rtl/>
          <w:lang w:eastAsia="zh-TW"/>
        </w:rPr>
        <w:t xml:space="preserve"> </w:t>
      </w:r>
      <w:r w:rsidRPr="002074A7">
        <w:rPr>
          <w:rtl/>
          <w:lang w:eastAsia="zh-TW"/>
        </w:rPr>
        <w:t>بعد</w:t>
      </w:r>
      <w:r>
        <w:rPr>
          <w:rtl/>
          <w:lang w:eastAsia="zh-TW"/>
        </w:rPr>
        <w:t xml:space="preserve"> </w:t>
      </w:r>
      <w:r w:rsidRPr="002074A7">
        <w:rPr>
          <w:rtl/>
          <w:lang w:eastAsia="zh-TW"/>
        </w:rPr>
        <w:t>سن</w:t>
      </w:r>
      <w:r>
        <w:rPr>
          <w:rtl/>
          <w:lang w:eastAsia="zh-TW"/>
        </w:rPr>
        <w:t xml:space="preserve"> </w:t>
      </w:r>
      <w:r w:rsidRPr="002074A7">
        <w:rPr>
          <w:rtl/>
          <w:lang w:eastAsia="zh-TW"/>
        </w:rPr>
        <w:t>البلوغ</w:t>
      </w:r>
      <w:r>
        <w:rPr>
          <w:rtl/>
          <w:lang w:eastAsia="zh-TW"/>
        </w:rPr>
        <w:t xml:space="preserve"> </w:t>
      </w:r>
      <w:r w:rsidRPr="002074A7">
        <w:rPr>
          <w:rtl/>
          <w:lang w:eastAsia="zh-TW"/>
        </w:rPr>
        <w:t>تؤثر</w:t>
      </w:r>
      <w:r>
        <w:rPr>
          <w:rtl/>
          <w:lang w:eastAsia="zh-TW"/>
        </w:rPr>
        <w:t xml:space="preserve"> </w:t>
      </w:r>
      <w:r w:rsidRPr="002074A7">
        <w:rPr>
          <w:rtl/>
          <w:lang w:eastAsia="zh-TW"/>
        </w:rPr>
        <w:t>على</w:t>
      </w:r>
      <w:r>
        <w:rPr>
          <w:rtl/>
          <w:lang w:eastAsia="zh-TW"/>
        </w:rPr>
        <w:t xml:space="preserve"> </w:t>
      </w:r>
      <w:r w:rsidRPr="002074A7">
        <w:rPr>
          <w:rtl/>
          <w:lang w:eastAsia="zh-TW"/>
        </w:rPr>
        <w:t>الصحة</w:t>
      </w:r>
      <w:r>
        <w:rPr>
          <w:rtl/>
          <w:lang w:eastAsia="zh-TW"/>
        </w:rPr>
        <w:t xml:space="preserve"> </w:t>
      </w:r>
      <w:r w:rsidRPr="002074A7">
        <w:rPr>
          <w:rtl/>
          <w:lang w:eastAsia="zh-TW"/>
        </w:rPr>
        <w:t>البدنية</w:t>
      </w:r>
      <w:r>
        <w:rPr>
          <w:rtl/>
          <w:lang w:eastAsia="zh-TW"/>
        </w:rPr>
        <w:t xml:space="preserve"> </w:t>
      </w:r>
      <w:r w:rsidRPr="002074A7">
        <w:rPr>
          <w:rtl/>
          <w:lang w:eastAsia="zh-TW"/>
        </w:rPr>
        <w:t>والعقلية،</w:t>
      </w:r>
      <w:r>
        <w:rPr>
          <w:rtl/>
          <w:lang w:eastAsia="zh-TW"/>
        </w:rPr>
        <w:t xml:space="preserve"> </w:t>
      </w:r>
      <w:r w:rsidRPr="002074A7">
        <w:rPr>
          <w:rtl/>
          <w:lang w:eastAsia="zh-TW"/>
        </w:rPr>
        <w:t>إذا</w:t>
      </w:r>
      <w:r>
        <w:rPr>
          <w:rtl/>
          <w:lang w:eastAsia="zh-TW"/>
        </w:rPr>
        <w:t xml:space="preserve"> </w:t>
      </w:r>
      <w:r w:rsidRPr="002074A7">
        <w:rPr>
          <w:rtl/>
          <w:lang w:eastAsia="zh-TW"/>
        </w:rPr>
        <w:t>لم</w:t>
      </w:r>
      <w:r>
        <w:rPr>
          <w:rtl/>
          <w:lang w:eastAsia="zh-TW"/>
        </w:rPr>
        <w:t xml:space="preserve"> </w:t>
      </w:r>
      <w:r w:rsidRPr="002074A7">
        <w:rPr>
          <w:rtl/>
          <w:lang w:eastAsia="zh-TW"/>
        </w:rPr>
        <w:t>يجر</w:t>
      </w:r>
      <w:r>
        <w:rPr>
          <w:rtl/>
          <w:lang w:eastAsia="zh-TW"/>
        </w:rPr>
        <w:t xml:space="preserve"> </w:t>
      </w:r>
      <w:r w:rsidRPr="002074A7">
        <w:rPr>
          <w:rtl/>
          <w:lang w:eastAsia="zh-TW"/>
        </w:rPr>
        <w:t>التصدي</w:t>
      </w:r>
      <w:r>
        <w:rPr>
          <w:rtl/>
          <w:lang w:eastAsia="zh-TW"/>
        </w:rPr>
        <w:t xml:space="preserve"> </w:t>
      </w:r>
      <w:r w:rsidRPr="002074A7">
        <w:rPr>
          <w:rtl/>
          <w:lang w:eastAsia="zh-TW"/>
        </w:rPr>
        <w:t>لها</w:t>
      </w:r>
      <w:r>
        <w:rPr>
          <w:rtl/>
          <w:lang w:eastAsia="zh-TW"/>
        </w:rPr>
        <w:t xml:space="preserve"> </w:t>
      </w:r>
      <w:r w:rsidRPr="002074A7">
        <w:rPr>
          <w:rtl/>
          <w:lang w:eastAsia="zh-TW"/>
        </w:rPr>
        <w:t>عن</w:t>
      </w:r>
      <w:r>
        <w:rPr>
          <w:rtl/>
          <w:lang w:eastAsia="zh-TW"/>
        </w:rPr>
        <w:t xml:space="preserve"> </w:t>
      </w:r>
      <w:r w:rsidRPr="002074A7">
        <w:rPr>
          <w:rtl/>
          <w:lang w:eastAsia="zh-TW"/>
        </w:rPr>
        <w:t>طريق</w:t>
      </w:r>
      <w:r>
        <w:rPr>
          <w:rtl/>
          <w:lang w:eastAsia="zh-TW"/>
        </w:rPr>
        <w:t xml:space="preserve"> </w:t>
      </w:r>
      <w:r w:rsidRPr="002074A7">
        <w:rPr>
          <w:rtl/>
          <w:lang w:eastAsia="zh-TW"/>
        </w:rPr>
        <w:t>سياسات</w:t>
      </w:r>
      <w:r>
        <w:rPr>
          <w:rtl/>
          <w:lang w:eastAsia="zh-TW"/>
        </w:rPr>
        <w:t xml:space="preserve"> </w:t>
      </w:r>
      <w:r w:rsidRPr="002074A7">
        <w:rPr>
          <w:rtl/>
          <w:lang w:eastAsia="zh-TW"/>
        </w:rPr>
        <w:t>صحية</w:t>
      </w:r>
      <w:r>
        <w:rPr>
          <w:rtl/>
          <w:lang w:eastAsia="zh-TW"/>
        </w:rPr>
        <w:t xml:space="preserve"> </w:t>
      </w:r>
      <w:r w:rsidRPr="002074A7">
        <w:rPr>
          <w:rtl/>
          <w:lang w:eastAsia="zh-TW"/>
        </w:rPr>
        <w:t>سليمة</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١٠٥</w:t>
      </w:r>
      <w:r>
        <w:rPr>
          <w:rtl/>
          <w:lang w:eastAsia="zh-TW"/>
        </w:rPr>
        <w:t>-</w:t>
      </w:r>
      <w:r w:rsidRPr="002074A7">
        <w:rPr>
          <w:lang w:eastAsia="zh-TW"/>
        </w:rPr>
        <w:tab/>
      </w:r>
      <w:r>
        <w:rPr>
          <w:rtl/>
          <w:lang w:eastAsia="zh-TW"/>
        </w:rPr>
        <w:t xml:space="preserve"> </w:t>
      </w:r>
      <w:r w:rsidRPr="002074A7">
        <w:rPr>
          <w:rtl/>
          <w:lang w:eastAsia="zh-TW"/>
        </w:rPr>
        <w:t>ومن</w:t>
      </w:r>
      <w:r>
        <w:rPr>
          <w:rtl/>
          <w:lang w:eastAsia="zh-TW"/>
        </w:rPr>
        <w:t xml:space="preserve"> </w:t>
      </w:r>
      <w:r w:rsidRPr="002074A7">
        <w:rPr>
          <w:rtl/>
          <w:lang w:eastAsia="zh-TW"/>
        </w:rPr>
        <w:t>شأن</w:t>
      </w:r>
      <w:r>
        <w:rPr>
          <w:rtl/>
          <w:lang w:eastAsia="zh-TW"/>
        </w:rPr>
        <w:t xml:space="preserve"> </w:t>
      </w:r>
      <w:r w:rsidRPr="002074A7">
        <w:rPr>
          <w:rtl/>
          <w:lang w:eastAsia="zh-TW"/>
        </w:rPr>
        <w:t>اتباع</w:t>
      </w:r>
      <w:r>
        <w:rPr>
          <w:rtl/>
          <w:lang w:eastAsia="zh-TW"/>
        </w:rPr>
        <w:t xml:space="preserve"> </w:t>
      </w:r>
      <w:r w:rsidRPr="002074A7">
        <w:rPr>
          <w:rtl/>
          <w:lang w:eastAsia="zh-TW"/>
        </w:rPr>
        <w:t>نهج</w:t>
      </w:r>
      <w:r>
        <w:rPr>
          <w:rtl/>
          <w:lang w:eastAsia="zh-TW"/>
        </w:rPr>
        <w:t xml:space="preserve"> </w:t>
      </w:r>
      <w:r w:rsidRPr="002074A7">
        <w:rPr>
          <w:rtl/>
          <w:lang w:eastAsia="zh-TW"/>
        </w:rPr>
        <w:t>يقوم</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بالإضافة</w:t>
      </w:r>
      <w:r>
        <w:rPr>
          <w:rtl/>
          <w:lang w:eastAsia="zh-TW"/>
        </w:rPr>
        <w:t xml:space="preserve"> </w:t>
      </w:r>
      <w:r w:rsidRPr="002074A7">
        <w:rPr>
          <w:rtl/>
          <w:lang w:eastAsia="zh-TW"/>
        </w:rPr>
        <w:t>إلى</w:t>
      </w:r>
      <w:r>
        <w:rPr>
          <w:rtl/>
          <w:lang w:eastAsia="zh-TW"/>
        </w:rPr>
        <w:t xml:space="preserve"> </w:t>
      </w:r>
      <w:r w:rsidRPr="002074A7">
        <w:rPr>
          <w:rtl/>
          <w:lang w:eastAsia="zh-TW"/>
        </w:rPr>
        <w:t>الفهم</w:t>
      </w:r>
      <w:r>
        <w:rPr>
          <w:rtl/>
          <w:lang w:eastAsia="zh-TW"/>
        </w:rPr>
        <w:t xml:space="preserve"> </w:t>
      </w:r>
      <w:r w:rsidRPr="002074A7">
        <w:rPr>
          <w:rtl/>
          <w:lang w:eastAsia="zh-TW"/>
        </w:rPr>
        <w:t>الحديث</w:t>
      </w:r>
      <w:r>
        <w:rPr>
          <w:rtl/>
          <w:lang w:eastAsia="zh-TW"/>
        </w:rPr>
        <w:t xml:space="preserve"> </w:t>
      </w:r>
      <w:r w:rsidRPr="002074A7">
        <w:rPr>
          <w:rtl/>
          <w:lang w:eastAsia="zh-TW"/>
        </w:rPr>
        <w:t>للصحة</w:t>
      </w:r>
      <w:r>
        <w:rPr>
          <w:rtl/>
          <w:lang w:eastAsia="zh-TW"/>
        </w:rPr>
        <w:t xml:space="preserve"> </w:t>
      </w:r>
      <w:r w:rsidRPr="002074A7">
        <w:rPr>
          <w:rtl/>
          <w:lang w:eastAsia="zh-TW"/>
        </w:rPr>
        <w:t>العامة،</w:t>
      </w:r>
      <w:r>
        <w:rPr>
          <w:rtl/>
          <w:lang w:eastAsia="zh-TW"/>
        </w:rPr>
        <w:t xml:space="preserve"> </w:t>
      </w:r>
      <w:r w:rsidRPr="002074A7">
        <w:rPr>
          <w:rtl/>
          <w:lang w:eastAsia="zh-TW"/>
        </w:rPr>
        <w:t>التنبيه</w:t>
      </w:r>
      <w:r>
        <w:rPr>
          <w:rtl/>
          <w:lang w:eastAsia="zh-TW"/>
        </w:rPr>
        <w:t xml:space="preserve"> </w:t>
      </w:r>
      <w:r w:rsidRPr="002074A7">
        <w:rPr>
          <w:rtl/>
          <w:lang w:eastAsia="zh-TW"/>
        </w:rPr>
        <w:t>بأشكال</w:t>
      </w:r>
      <w:r>
        <w:rPr>
          <w:rtl/>
          <w:lang w:eastAsia="zh-TW"/>
        </w:rPr>
        <w:t xml:space="preserve"> </w:t>
      </w:r>
      <w:r w:rsidRPr="002074A7">
        <w:rPr>
          <w:rtl/>
          <w:lang w:eastAsia="zh-TW"/>
        </w:rPr>
        <w:t>العنف</w:t>
      </w:r>
      <w:r>
        <w:rPr>
          <w:rtl/>
          <w:lang w:eastAsia="zh-TW"/>
        </w:rPr>
        <w:t xml:space="preserve"> </w:t>
      </w:r>
      <w:r w:rsidRPr="002074A7">
        <w:rPr>
          <w:rtl/>
          <w:lang w:eastAsia="zh-TW"/>
        </w:rPr>
        <w:t>الشديد</w:t>
      </w:r>
      <w:r>
        <w:rPr>
          <w:rtl/>
          <w:lang w:eastAsia="zh-TW"/>
        </w:rPr>
        <w:t xml:space="preserve"> </w:t>
      </w:r>
      <w:r w:rsidRPr="002074A7">
        <w:rPr>
          <w:rtl/>
          <w:lang w:eastAsia="zh-TW"/>
        </w:rPr>
        <w:t>التي</w:t>
      </w:r>
      <w:r>
        <w:rPr>
          <w:rtl/>
          <w:lang w:eastAsia="zh-TW"/>
        </w:rPr>
        <w:t xml:space="preserve"> </w:t>
      </w:r>
      <w:r w:rsidRPr="002074A7">
        <w:rPr>
          <w:rtl/>
          <w:lang w:eastAsia="zh-TW"/>
        </w:rPr>
        <w:t>تصنّف</w:t>
      </w:r>
      <w:r>
        <w:rPr>
          <w:rtl/>
          <w:lang w:eastAsia="zh-TW"/>
        </w:rPr>
        <w:t xml:space="preserve"> </w:t>
      </w:r>
      <w:r w:rsidRPr="002074A7">
        <w:rPr>
          <w:rtl/>
          <w:lang w:eastAsia="zh-TW"/>
        </w:rPr>
        <w:t>على</w:t>
      </w:r>
      <w:r>
        <w:rPr>
          <w:rtl/>
          <w:lang w:eastAsia="zh-TW"/>
        </w:rPr>
        <w:t xml:space="preserve"> </w:t>
      </w:r>
      <w:r w:rsidRPr="002074A7">
        <w:rPr>
          <w:rtl/>
          <w:lang w:eastAsia="zh-TW"/>
        </w:rPr>
        <w:t>أنها</w:t>
      </w:r>
      <w:r>
        <w:rPr>
          <w:rtl/>
          <w:lang w:eastAsia="zh-TW"/>
        </w:rPr>
        <w:t xml:space="preserve"> </w:t>
      </w:r>
      <w:r w:rsidRPr="002074A7">
        <w:rPr>
          <w:rtl/>
          <w:lang w:eastAsia="zh-TW"/>
        </w:rPr>
        <w:t>"أخف</w:t>
      </w:r>
      <w:r>
        <w:rPr>
          <w:rtl/>
          <w:lang w:eastAsia="zh-TW"/>
        </w:rPr>
        <w:t xml:space="preserve"> </w:t>
      </w:r>
      <w:r w:rsidRPr="002074A7">
        <w:rPr>
          <w:rtl/>
          <w:lang w:eastAsia="zh-TW"/>
        </w:rPr>
        <w:t>وطأة"</w:t>
      </w:r>
      <w:r>
        <w:rPr>
          <w:rtl/>
          <w:lang w:eastAsia="zh-TW"/>
        </w:rPr>
        <w:t xml:space="preserve"> </w:t>
      </w:r>
      <w:r w:rsidRPr="002074A7">
        <w:rPr>
          <w:rtl/>
          <w:lang w:eastAsia="zh-TW"/>
        </w:rPr>
        <w:t>ولا</w:t>
      </w:r>
      <w:r>
        <w:rPr>
          <w:rtl/>
          <w:lang w:eastAsia="zh-TW"/>
        </w:rPr>
        <w:t xml:space="preserve"> </w:t>
      </w:r>
      <w:r w:rsidRPr="002074A7">
        <w:rPr>
          <w:rtl/>
          <w:lang w:eastAsia="zh-TW"/>
        </w:rPr>
        <w:t>ينظر</w:t>
      </w:r>
      <w:r>
        <w:rPr>
          <w:rtl/>
          <w:lang w:eastAsia="zh-TW"/>
        </w:rPr>
        <w:t xml:space="preserve"> </w:t>
      </w:r>
      <w:r w:rsidRPr="002074A7">
        <w:rPr>
          <w:rtl/>
          <w:lang w:eastAsia="zh-TW"/>
        </w:rPr>
        <w:t>إليها</w:t>
      </w:r>
      <w:r>
        <w:rPr>
          <w:rtl/>
          <w:lang w:eastAsia="zh-TW"/>
        </w:rPr>
        <w:t xml:space="preserve"> </w:t>
      </w:r>
      <w:r w:rsidRPr="002074A7">
        <w:rPr>
          <w:rtl/>
          <w:lang w:eastAsia="zh-TW"/>
        </w:rPr>
        <w:t>بالتالي</w:t>
      </w:r>
      <w:r>
        <w:rPr>
          <w:rtl/>
          <w:lang w:eastAsia="zh-TW"/>
        </w:rPr>
        <w:t xml:space="preserve"> </w:t>
      </w:r>
      <w:r w:rsidRPr="002074A7">
        <w:rPr>
          <w:rtl/>
          <w:lang w:eastAsia="zh-TW"/>
        </w:rPr>
        <w:t>على</w:t>
      </w:r>
      <w:r>
        <w:rPr>
          <w:rtl/>
          <w:lang w:eastAsia="zh-TW"/>
        </w:rPr>
        <w:t xml:space="preserve"> </w:t>
      </w:r>
      <w:r w:rsidRPr="002074A7">
        <w:rPr>
          <w:rtl/>
          <w:lang w:eastAsia="zh-TW"/>
        </w:rPr>
        <w:t>أنها</w:t>
      </w:r>
      <w:r>
        <w:rPr>
          <w:rtl/>
          <w:lang w:eastAsia="zh-TW"/>
        </w:rPr>
        <w:t xml:space="preserve"> </w:t>
      </w:r>
      <w:r w:rsidRPr="002074A7">
        <w:rPr>
          <w:rtl/>
          <w:lang w:eastAsia="zh-TW"/>
        </w:rPr>
        <w:t>ضارة</w:t>
      </w:r>
      <w:r>
        <w:rPr>
          <w:rtl/>
          <w:lang w:eastAsia="zh-TW"/>
        </w:rPr>
        <w:t xml:space="preserve">. </w:t>
      </w:r>
      <w:r w:rsidRPr="002074A7">
        <w:rPr>
          <w:rtl/>
          <w:lang w:eastAsia="zh-TW"/>
        </w:rPr>
        <w:t>ويمكن</w:t>
      </w:r>
      <w:r>
        <w:rPr>
          <w:rtl/>
          <w:lang w:eastAsia="zh-TW"/>
        </w:rPr>
        <w:t xml:space="preserve"> </w:t>
      </w:r>
      <w:r w:rsidRPr="002074A7">
        <w:rPr>
          <w:rtl/>
          <w:lang w:eastAsia="zh-TW"/>
        </w:rPr>
        <w:t>أن</w:t>
      </w:r>
      <w:r>
        <w:rPr>
          <w:rtl/>
          <w:lang w:eastAsia="zh-TW"/>
        </w:rPr>
        <w:t xml:space="preserve"> </w:t>
      </w:r>
      <w:r w:rsidRPr="002074A7">
        <w:rPr>
          <w:rtl/>
          <w:lang w:eastAsia="zh-TW"/>
        </w:rPr>
        <w:t>يؤدي</w:t>
      </w:r>
      <w:r>
        <w:rPr>
          <w:rtl/>
          <w:lang w:eastAsia="zh-TW"/>
        </w:rPr>
        <w:t xml:space="preserve"> </w:t>
      </w:r>
      <w:r w:rsidRPr="002074A7">
        <w:rPr>
          <w:rtl/>
          <w:lang w:eastAsia="zh-TW"/>
        </w:rPr>
        <w:t>ذلك</w:t>
      </w:r>
      <w:r>
        <w:rPr>
          <w:rtl/>
          <w:lang w:eastAsia="zh-TW"/>
        </w:rPr>
        <w:t xml:space="preserve"> </w:t>
      </w:r>
      <w:r w:rsidRPr="002074A7">
        <w:rPr>
          <w:rtl/>
          <w:lang w:eastAsia="zh-TW"/>
        </w:rPr>
        <w:t>إلى</w:t>
      </w:r>
      <w:r>
        <w:rPr>
          <w:rtl/>
          <w:lang w:eastAsia="zh-TW"/>
        </w:rPr>
        <w:t xml:space="preserve"> </w:t>
      </w:r>
      <w:r w:rsidRPr="002074A7">
        <w:rPr>
          <w:rtl/>
          <w:lang w:eastAsia="zh-TW"/>
        </w:rPr>
        <w:t>انتشار</w:t>
      </w:r>
      <w:r>
        <w:rPr>
          <w:rtl/>
          <w:lang w:eastAsia="zh-TW"/>
        </w:rPr>
        <w:t xml:space="preserve"> </w:t>
      </w:r>
      <w:r w:rsidRPr="002074A7">
        <w:rPr>
          <w:rtl/>
          <w:lang w:eastAsia="zh-TW"/>
        </w:rPr>
        <w:t>ممارسات</w:t>
      </w:r>
      <w:r>
        <w:rPr>
          <w:rtl/>
          <w:lang w:eastAsia="zh-TW"/>
        </w:rPr>
        <w:t xml:space="preserve"> </w:t>
      </w:r>
      <w:r w:rsidRPr="002074A7">
        <w:rPr>
          <w:rtl/>
          <w:lang w:eastAsia="zh-TW"/>
        </w:rPr>
        <w:t>تبرر</w:t>
      </w:r>
      <w:r>
        <w:rPr>
          <w:rtl/>
          <w:lang w:eastAsia="zh-TW"/>
        </w:rPr>
        <w:t xml:space="preserve"> </w:t>
      </w:r>
      <w:r w:rsidRPr="002074A7">
        <w:rPr>
          <w:rtl/>
          <w:lang w:eastAsia="zh-TW"/>
        </w:rPr>
        <w:t>على</w:t>
      </w:r>
      <w:r>
        <w:rPr>
          <w:rtl/>
          <w:lang w:eastAsia="zh-TW"/>
        </w:rPr>
        <w:t xml:space="preserve"> </w:t>
      </w:r>
      <w:r w:rsidRPr="002074A7">
        <w:rPr>
          <w:rtl/>
          <w:lang w:eastAsia="zh-TW"/>
        </w:rPr>
        <w:t>أنها</w:t>
      </w:r>
      <w:r>
        <w:rPr>
          <w:rtl/>
          <w:lang w:eastAsia="zh-TW"/>
        </w:rPr>
        <w:t xml:space="preserve"> </w:t>
      </w:r>
      <w:r w:rsidRPr="002074A7">
        <w:rPr>
          <w:rtl/>
          <w:lang w:eastAsia="zh-TW"/>
        </w:rPr>
        <w:t>أشكال</w:t>
      </w:r>
      <w:r>
        <w:rPr>
          <w:rtl/>
          <w:lang w:eastAsia="zh-TW"/>
        </w:rPr>
        <w:t xml:space="preserve"> </w:t>
      </w:r>
      <w:r w:rsidRPr="002074A7">
        <w:rPr>
          <w:rtl/>
          <w:lang w:eastAsia="zh-TW"/>
        </w:rPr>
        <w:t>عنف</w:t>
      </w:r>
      <w:r>
        <w:rPr>
          <w:rtl/>
          <w:lang w:eastAsia="zh-TW"/>
        </w:rPr>
        <w:t xml:space="preserve"> </w:t>
      </w:r>
      <w:r w:rsidRPr="002074A7">
        <w:rPr>
          <w:rtl/>
          <w:lang w:eastAsia="zh-TW"/>
        </w:rPr>
        <w:t>"خفيفة"</w:t>
      </w:r>
      <w:r>
        <w:rPr>
          <w:rtl/>
          <w:lang w:eastAsia="zh-TW"/>
        </w:rPr>
        <w:t xml:space="preserve"> </w:t>
      </w:r>
      <w:r w:rsidRPr="002074A7">
        <w:rPr>
          <w:rtl/>
          <w:lang w:eastAsia="zh-TW"/>
        </w:rPr>
        <w:t>ويتم</w:t>
      </w:r>
      <w:r>
        <w:rPr>
          <w:rtl/>
          <w:lang w:eastAsia="zh-TW"/>
        </w:rPr>
        <w:t xml:space="preserve"> </w:t>
      </w:r>
      <w:r w:rsidRPr="002074A7">
        <w:rPr>
          <w:rtl/>
          <w:lang w:eastAsia="zh-TW"/>
        </w:rPr>
        <w:t>بالتالي</w:t>
      </w:r>
      <w:r>
        <w:rPr>
          <w:rtl/>
          <w:lang w:eastAsia="zh-TW"/>
        </w:rPr>
        <w:t xml:space="preserve"> </w:t>
      </w:r>
      <w:r w:rsidRPr="002074A7">
        <w:rPr>
          <w:rtl/>
          <w:lang w:eastAsia="zh-TW"/>
        </w:rPr>
        <w:t>التسامح</w:t>
      </w:r>
      <w:r>
        <w:rPr>
          <w:rtl/>
          <w:lang w:eastAsia="zh-TW"/>
        </w:rPr>
        <w:t xml:space="preserve"> </w:t>
      </w:r>
      <w:r w:rsidRPr="002074A7">
        <w:rPr>
          <w:rtl/>
          <w:lang w:eastAsia="zh-TW"/>
        </w:rPr>
        <w:t>معها</w:t>
      </w:r>
      <w:r>
        <w:rPr>
          <w:rtl/>
          <w:lang w:eastAsia="zh-TW"/>
        </w:rPr>
        <w:t xml:space="preserve"> </w:t>
      </w:r>
      <w:r w:rsidRPr="002074A7">
        <w:rPr>
          <w:rtl/>
          <w:lang w:eastAsia="zh-TW"/>
        </w:rPr>
        <w:t>أو</w:t>
      </w:r>
      <w:r>
        <w:rPr>
          <w:rtl/>
          <w:lang w:eastAsia="zh-TW"/>
        </w:rPr>
        <w:t xml:space="preserve"> </w:t>
      </w:r>
      <w:r w:rsidRPr="002074A7">
        <w:rPr>
          <w:rtl/>
          <w:lang w:eastAsia="zh-TW"/>
        </w:rPr>
        <w:t>حتى</w:t>
      </w:r>
      <w:r>
        <w:rPr>
          <w:rtl/>
          <w:lang w:eastAsia="zh-TW"/>
        </w:rPr>
        <w:t xml:space="preserve"> </w:t>
      </w:r>
      <w:r w:rsidRPr="002074A7">
        <w:rPr>
          <w:rtl/>
          <w:lang w:eastAsia="zh-TW"/>
        </w:rPr>
        <w:t>التوصية</w:t>
      </w:r>
      <w:r>
        <w:rPr>
          <w:rtl/>
          <w:lang w:eastAsia="zh-TW"/>
        </w:rPr>
        <w:t xml:space="preserve"> </w:t>
      </w:r>
      <w:r w:rsidRPr="002074A7">
        <w:rPr>
          <w:rtl/>
          <w:lang w:eastAsia="zh-TW"/>
        </w:rPr>
        <w:t>بها،</w:t>
      </w:r>
      <w:r>
        <w:rPr>
          <w:rtl/>
          <w:lang w:eastAsia="zh-TW"/>
        </w:rPr>
        <w:t xml:space="preserve"> </w:t>
      </w:r>
      <w:r w:rsidRPr="002074A7">
        <w:rPr>
          <w:rtl/>
          <w:lang w:eastAsia="zh-TW"/>
        </w:rPr>
        <w:t>مثل</w:t>
      </w:r>
      <w:r>
        <w:rPr>
          <w:rtl/>
          <w:lang w:eastAsia="zh-TW"/>
        </w:rPr>
        <w:t xml:space="preserve"> </w:t>
      </w:r>
      <w:r w:rsidRPr="002074A7">
        <w:rPr>
          <w:rtl/>
          <w:lang w:eastAsia="zh-TW"/>
        </w:rPr>
        <w:t>العنف</w:t>
      </w:r>
      <w:r>
        <w:rPr>
          <w:rtl/>
          <w:lang w:eastAsia="zh-TW"/>
        </w:rPr>
        <w:t xml:space="preserve"> </w:t>
      </w:r>
      <w:r w:rsidRPr="002074A7">
        <w:rPr>
          <w:rtl/>
          <w:lang w:eastAsia="zh-TW"/>
        </w:rPr>
        <w:t>العائلي</w:t>
      </w:r>
      <w:r>
        <w:rPr>
          <w:rtl/>
          <w:lang w:eastAsia="zh-TW"/>
        </w:rPr>
        <w:t xml:space="preserve"> </w:t>
      </w:r>
      <w:r w:rsidRPr="002074A7">
        <w:rPr>
          <w:rtl/>
          <w:lang w:eastAsia="zh-TW"/>
        </w:rPr>
        <w:t>ضد</w:t>
      </w:r>
      <w:r>
        <w:rPr>
          <w:rtl/>
          <w:lang w:eastAsia="zh-TW"/>
        </w:rPr>
        <w:t xml:space="preserve"> </w:t>
      </w:r>
      <w:r w:rsidRPr="002074A7">
        <w:rPr>
          <w:rtl/>
          <w:lang w:eastAsia="zh-TW"/>
        </w:rPr>
        <w:t>المرأة</w:t>
      </w:r>
      <w:r>
        <w:rPr>
          <w:rtl/>
          <w:lang w:eastAsia="zh-TW"/>
        </w:rPr>
        <w:t xml:space="preserve"> </w:t>
      </w:r>
      <w:r w:rsidRPr="002074A7">
        <w:rPr>
          <w:rtl/>
          <w:lang w:eastAsia="zh-TW"/>
        </w:rPr>
        <w:t>وتشويه</w:t>
      </w:r>
      <w:r>
        <w:rPr>
          <w:rtl/>
          <w:lang w:eastAsia="zh-TW"/>
        </w:rPr>
        <w:t xml:space="preserve"> </w:t>
      </w:r>
      <w:r w:rsidRPr="002074A7">
        <w:rPr>
          <w:rtl/>
          <w:lang w:eastAsia="zh-TW"/>
        </w:rPr>
        <w:t>الأعضاء</w:t>
      </w:r>
      <w:r>
        <w:rPr>
          <w:rtl/>
          <w:lang w:eastAsia="zh-TW"/>
        </w:rPr>
        <w:t xml:space="preserve"> </w:t>
      </w:r>
      <w:r w:rsidRPr="002074A7">
        <w:rPr>
          <w:rtl/>
          <w:lang w:eastAsia="zh-TW"/>
        </w:rPr>
        <w:t>التناسلية</w:t>
      </w:r>
      <w:r>
        <w:rPr>
          <w:rtl/>
          <w:lang w:eastAsia="zh-TW"/>
        </w:rPr>
        <w:t xml:space="preserve"> </w:t>
      </w:r>
      <w:r w:rsidRPr="002074A7">
        <w:rPr>
          <w:rtl/>
          <w:lang w:eastAsia="zh-TW"/>
        </w:rPr>
        <w:t>للإناث</w:t>
      </w:r>
      <w:r>
        <w:rPr>
          <w:rtl/>
          <w:lang w:eastAsia="zh-TW"/>
        </w:rPr>
        <w:t xml:space="preserve"> </w:t>
      </w:r>
      <w:r w:rsidRPr="002074A7">
        <w:rPr>
          <w:rtl/>
          <w:lang w:eastAsia="zh-TW"/>
        </w:rPr>
        <w:t>أو</w:t>
      </w:r>
      <w:r>
        <w:rPr>
          <w:rtl/>
          <w:lang w:eastAsia="zh-TW"/>
        </w:rPr>
        <w:t xml:space="preserve"> </w:t>
      </w:r>
      <w:r w:rsidRPr="002074A7">
        <w:rPr>
          <w:rtl/>
          <w:lang w:eastAsia="zh-TW"/>
        </w:rPr>
        <w:t>الرعاية</w:t>
      </w:r>
      <w:r>
        <w:rPr>
          <w:rtl/>
          <w:lang w:eastAsia="zh-TW"/>
        </w:rPr>
        <w:t xml:space="preserve"> </w:t>
      </w:r>
      <w:r w:rsidRPr="002074A7">
        <w:rPr>
          <w:rtl/>
          <w:lang w:eastAsia="zh-TW"/>
        </w:rPr>
        <w:t>المؤسسية</w:t>
      </w:r>
      <w:r>
        <w:rPr>
          <w:rtl/>
          <w:lang w:eastAsia="zh-TW"/>
        </w:rPr>
        <w:t xml:space="preserve"> </w:t>
      </w:r>
      <w:r w:rsidRPr="002074A7">
        <w:rPr>
          <w:rtl/>
          <w:lang w:eastAsia="zh-TW"/>
        </w:rPr>
        <w:t>للأطفال</w:t>
      </w:r>
      <w:r>
        <w:rPr>
          <w:rtl/>
          <w:lang w:eastAsia="zh-TW"/>
        </w:rPr>
        <w:t xml:space="preserve"> </w:t>
      </w:r>
      <w:r w:rsidRPr="002074A7">
        <w:rPr>
          <w:rtl/>
          <w:lang w:eastAsia="zh-TW"/>
        </w:rPr>
        <w:t>الصغار</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١٠٦</w:t>
      </w:r>
      <w:r>
        <w:rPr>
          <w:rtl/>
          <w:lang w:eastAsia="zh-TW"/>
        </w:rPr>
        <w:t>-</w:t>
      </w:r>
      <w:r w:rsidRPr="002074A7">
        <w:rPr>
          <w:lang w:eastAsia="zh-TW"/>
        </w:rPr>
        <w:tab/>
      </w:r>
      <w:r w:rsidRPr="002074A7">
        <w:rPr>
          <w:rtl/>
          <w:lang w:eastAsia="zh-TW"/>
        </w:rPr>
        <w:t>ومن</w:t>
      </w:r>
      <w:r>
        <w:rPr>
          <w:rtl/>
          <w:lang w:eastAsia="zh-TW"/>
        </w:rPr>
        <w:t xml:space="preserve"> </w:t>
      </w:r>
      <w:r w:rsidRPr="002074A7">
        <w:rPr>
          <w:rtl/>
          <w:lang w:eastAsia="zh-TW"/>
        </w:rPr>
        <w:t>منظور</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 xml:space="preserve"> </w:t>
      </w:r>
      <w:r w:rsidRPr="002074A7">
        <w:rPr>
          <w:rtl/>
          <w:lang w:eastAsia="zh-TW"/>
        </w:rPr>
        <w:t>فإن</w:t>
      </w:r>
      <w:r>
        <w:rPr>
          <w:rtl/>
          <w:lang w:eastAsia="zh-TW"/>
        </w:rPr>
        <w:t xml:space="preserve"> </w:t>
      </w:r>
      <w:r w:rsidRPr="002074A7">
        <w:rPr>
          <w:rtl/>
          <w:lang w:eastAsia="zh-TW"/>
        </w:rPr>
        <w:t>الآثار</w:t>
      </w:r>
      <w:r>
        <w:rPr>
          <w:rtl/>
          <w:lang w:eastAsia="zh-TW"/>
        </w:rPr>
        <w:t xml:space="preserve"> </w:t>
      </w:r>
      <w:r w:rsidRPr="002074A7">
        <w:rPr>
          <w:rtl/>
          <w:lang w:eastAsia="zh-TW"/>
        </w:rPr>
        <w:t>التراكمية</w:t>
      </w:r>
      <w:r>
        <w:rPr>
          <w:rtl/>
          <w:lang w:eastAsia="zh-TW"/>
        </w:rPr>
        <w:t xml:space="preserve"> </w:t>
      </w:r>
      <w:r w:rsidRPr="002074A7">
        <w:rPr>
          <w:rtl/>
          <w:lang w:eastAsia="zh-TW"/>
        </w:rPr>
        <w:t>الناجمة</w:t>
      </w:r>
      <w:r>
        <w:rPr>
          <w:rtl/>
          <w:lang w:eastAsia="zh-TW"/>
        </w:rPr>
        <w:t xml:space="preserve"> </w:t>
      </w:r>
      <w:r w:rsidRPr="002074A7">
        <w:rPr>
          <w:rtl/>
          <w:lang w:eastAsia="zh-TW"/>
        </w:rPr>
        <w:t>عن</w:t>
      </w:r>
      <w:r>
        <w:rPr>
          <w:rtl/>
          <w:lang w:eastAsia="zh-TW"/>
        </w:rPr>
        <w:t xml:space="preserve"> </w:t>
      </w:r>
      <w:r w:rsidRPr="002074A7">
        <w:rPr>
          <w:rtl/>
          <w:lang w:eastAsia="zh-TW"/>
        </w:rPr>
        <w:t>عدد</w:t>
      </w:r>
      <w:r>
        <w:rPr>
          <w:rtl/>
          <w:lang w:eastAsia="zh-TW"/>
        </w:rPr>
        <w:t xml:space="preserve"> </w:t>
      </w:r>
      <w:r w:rsidRPr="002074A7">
        <w:rPr>
          <w:rtl/>
          <w:lang w:eastAsia="zh-TW"/>
        </w:rPr>
        <w:t>كبير</w:t>
      </w:r>
      <w:r>
        <w:rPr>
          <w:rtl/>
          <w:lang w:eastAsia="zh-TW"/>
        </w:rPr>
        <w:t xml:space="preserve"> </w:t>
      </w:r>
      <w:r w:rsidRPr="002074A7">
        <w:rPr>
          <w:rtl/>
          <w:lang w:eastAsia="zh-TW"/>
        </w:rPr>
        <w:t>من</w:t>
      </w:r>
      <w:r>
        <w:rPr>
          <w:rtl/>
          <w:lang w:eastAsia="zh-TW"/>
        </w:rPr>
        <w:t xml:space="preserve"> </w:t>
      </w:r>
      <w:r w:rsidRPr="002074A7">
        <w:rPr>
          <w:rtl/>
          <w:lang w:eastAsia="zh-TW"/>
        </w:rPr>
        <w:t>الحالات</w:t>
      </w:r>
      <w:r>
        <w:rPr>
          <w:rtl/>
          <w:lang w:eastAsia="zh-TW"/>
        </w:rPr>
        <w:t xml:space="preserve"> </w:t>
      </w:r>
      <w:r w:rsidRPr="002074A7">
        <w:rPr>
          <w:rtl/>
          <w:lang w:eastAsia="zh-TW"/>
        </w:rPr>
        <w:t>"الخفيفة"</w:t>
      </w:r>
      <w:r>
        <w:rPr>
          <w:rtl/>
          <w:lang w:eastAsia="zh-TW"/>
        </w:rPr>
        <w:t xml:space="preserve"> </w:t>
      </w:r>
      <w:r w:rsidRPr="002074A7">
        <w:rPr>
          <w:rtl/>
          <w:lang w:eastAsia="zh-TW"/>
        </w:rPr>
        <w:t>يولد</w:t>
      </w:r>
      <w:r>
        <w:rPr>
          <w:rtl/>
          <w:lang w:eastAsia="zh-TW"/>
        </w:rPr>
        <w:t xml:space="preserve"> </w:t>
      </w:r>
      <w:r w:rsidRPr="002074A7">
        <w:rPr>
          <w:rtl/>
          <w:lang w:eastAsia="zh-TW"/>
        </w:rPr>
        <w:t>عبئ</w:t>
      </w:r>
      <w:r w:rsidR="00587E09">
        <w:rPr>
          <w:rtl/>
          <w:lang w:eastAsia="zh-TW"/>
        </w:rPr>
        <w:t xml:space="preserve">اً </w:t>
      </w:r>
      <w:r w:rsidRPr="002074A7">
        <w:rPr>
          <w:rtl/>
          <w:lang w:eastAsia="zh-TW"/>
        </w:rPr>
        <w:t>على</w:t>
      </w:r>
      <w:r>
        <w:rPr>
          <w:rtl/>
          <w:lang w:eastAsia="zh-TW"/>
        </w:rPr>
        <w:t xml:space="preserve"> </w:t>
      </w:r>
      <w:r w:rsidRPr="002074A7">
        <w:rPr>
          <w:rtl/>
          <w:lang w:eastAsia="zh-TW"/>
        </w:rPr>
        <w:t>صحة</w:t>
      </w:r>
      <w:r>
        <w:rPr>
          <w:rtl/>
          <w:lang w:eastAsia="zh-TW"/>
        </w:rPr>
        <w:t xml:space="preserve"> </w:t>
      </w:r>
      <w:r w:rsidRPr="002074A7">
        <w:rPr>
          <w:rtl/>
          <w:lang w:eastAsia="zh-TW"/>
        </w:rPr>
        <w:t>السكان</w:t>
      </w:r>
      <w:r>
        <w:rPr>
          <w:rtl/>
          <w:lang w:eastAsia="zh-TW"/>
        </w:rPr>
        <w:t xml:space="preserve"> </w:t>
      </w:r>
      <w:r w:rsidRPr="002074A7">
        <w:rPr>
          <w:rtl/>
          <w:lang w:eastAsia="zh-TW"/>
        </w:rPr>
        <w:t>أكثر</w:t>
      </w:r>
      <w:r>
        <w:rPr>
          <w:rtl/>
          <w:lang w:eastAsia="zh-TW"/>
        </w:rPr>
        <w:t xml:space="preserve"> </w:t>
      </w:r>
      <w:r w:rsidRPr="002074A7">
        <w:rPr>
          <w:rtl/>
          <w:lang w:eastAsia="zh-TW"/>
        </w:rPr>
        <w:t>مما</w:t>
      </w:r>
      <w:r>
        <w:rPr>
          <w:rtl/>
          <w:lang w:eastAsia="zh-TW"/>
        </w:rPr>
        <w:t xml:space="preserve"> </w:t>
      </w:r>
      <w:r w:rsidRPr="002074A7">
        <w:rPr>
          <w:rtl/>
          <w:lang w:eastAsia="zh-TW"/>
        </w:rPr>
        <w:t>يسببه</w:t>
      </w:r>
      <w:r>
        <w:rPr>
          <w:rtl/>
          <w:lang w:eastAsia="zh-TW"/>
        </w:rPr>
        <w:t xml:space="preserve"> </w:t>
      </w:r>
      <w:r w:rsidRPr="002074A7">
        <w:rPr>
          <w:rtl/>
          <w:lang w:eastAsia="zh-TW"/>
        </w:rPr>
        <w:t>عدد</w:t>
      </w:r>
      <w:r>
        <w:rPr>
          <w:rtl/>
          <w:lang w:eastAsia="zh-TW"/>
        </w:rPr>
        <w:t xml:space="preserve"> </w:t>
      </w:r>
      <w:r w:rsidRPr="002074A7">
        <w:rPr>
          <w:rtl/>
          <w:lang w:eastAsia="zh-TW"/>
        </w:rPr>
        <w:t>قليل</w:t>
      </w:r>
      <w:r>
        <w:rPr>
          <w:rtl/>
          <w:lang w:eastAsia="zh-TW"/>
        </w:rPr>
        <w:t xml:space="preserve"> </w:t>
      </w:r>
      <w:r w:rsidRPr="002074A7">
        <w:rPr>
          <w:rtl/>
          <w:lang w:eastAsia="zh-TW"/>
        </w:rPr>
        <w:t>من</w:t>
      </w:r>
      <w:r>
        <w:rPr>
          <w:rtl/>
          <w:lang w:eastAsia="zh-TW"/>
        </w:rPr>
        <w:t xml:space="preserve"> </w:t>
      </w:r>
      <w:r w:rsidRPr="002074A7">
        <w:rPr>
          <w:rtl/>
          <w:lang w:eastAsia="zh-TW"/>
        </w:rPr>
        <w:t>الحالات</w:t>
      </w:r>
      <w:r>
        <w:rPr>
          <w:rtl/>
          <w:lang w:eastAsia="zh-TW"/>
        </w:rPr>
        <w:t xml:space="preserve"> </w:t>
      </w:r>
      <w:r w:rsidRPr="002074A7">
        <w:rPr>
          <w:rtl/>
          <w:lang w:eastAsia="zh-TW"/>
        </w:rPr>
        <w:t>"الخطيرة"</w:t>
      </w:r>
      <w:r w:rsidR="00F36839">
        <w:rPr>
          <w:vertAlign w:val="superscript"/>
          <w:rtl/>
          <w:lang w:eastAsia="zh-TW"/>
        </w:rPr>
        <w:t>(</w:t>
      </w:r>
      <w:r w:rsidR="00F36839">
        <w:rPr>
          <w:rStyle w:val="FootnoteReference"/>
          <w:rtl/>
          <w:lang w:eastAsia="zh-TW"/>
        </w:rPr>
        <w:footnoteReference w:id="12"/>
      </w:r>
      <w:r w:rsidR="00F36839">
        <w:rPr>
          <w:vertAlign w:val="superscript"/>
          <w:rtl/>
          <w:lang w:eastAsia="zh-TW"/>
        </w:rPr>
        <w:t>)</w:t>
      </w:r>
      <w:r>
        <w:rPr>
          <w:rtl/>
          <w:lang w:eastAsia="zh-TW"/>
        </w:rPr>
        <w:t xml:space="preserve">. </w:t>
      </w:r>
      <w:r w:rsidRPr="002074A7">
        <w:rPr>
          <w:rtl/>
          <w:lang w:eastAsia="zh-TW"/>
        </w:rPr>
        <w:t>والتسامح</w:t>
      </w:r>
      <w:r>
        <w:rPr>
          <w:rtl/>
          <w:lang w:eastAsia="zh-TW"/>
        </w:rPr>
        <w:t xml:space="preserve"> </w:t>
      </w:r>
      <w:r w:rsidRPr="002074A7">
        <w:rPr>
          <w:rtl/>
          <w:lang w:eastAsia="zh-TW"/>
        </w:rPr>
        <w:t>مع</w:t>
      </w:r>
      <w:r>
        <w:rPr>
          <w:rtl/>
          <w:lang w:eastAsia="zh-TW"/>
        </w:rPr>
        <w:t xml:space="preserve"> </w:t>
      </w:r>
      <w:r w:rsidRPr="002074A7">
        <w:rPr>
          <w:rtl/>
          <w:lang w:eastAsia="zh-TW"/>
        </w:rPr>
        <w:t>أشكال</w:t>
      </w:r>
      <w:r>
        <w:rPr>
          <w:rtl/>
          <w:lang w:eastAsia="zh-TW"/>
        </w:rPr>
        <w:t xml:space="preserve"> </w:t>
      </w:r>
      <w:r w:rsidRPr="002074A7">
        <w:rPr>
          <w:rtl/>
          <w:lang w:eastAsia="zh-TW"/>
        </w:rPr>
        <w:t>العنف</w:t>
      </w:r>
      <w:r>
        <w:rPr>
          <w:rtl/>
          <w:lang w:eastAsia="zh-TW"/>
        </w:rPr>
        <w:t xml:space="preserve"> </w:t>
      </w:r>
      <w:r w:rsidRPr="002074A7">
        <w:rPr>
          <w:rtl/>
          <w:lang w:eastAsia="zh-TW"/>
        </w:rPr>
        <w:t>الخفيفة</w:t>
      </w:r>
      <w:r>
        <w:rPr>
          <w:rtl/>
          <w:lang w:eastAsia="zh-TW"/>
        </w:rPr>
        <w:t xml:space="preserve"> </w:t>
      </w:r>
      <w:r w:rsidRPr="002074A7">
        <w:rPr>
          <w:rtl/>
          <w:lang w:eastAsia="zh-TW"/>
        </w:rPr>
        <w:t>وتبريرها</w:t>
      </w:r>
      <w:r>
        <w:rPr>
          <w:rtl/>
          <w:lang w:eastAsia="zh-TW"/>
        </w:rPr>
        <w:t xml:space="preserve"> </w:t>
      </w:r>
      <w:r w:rsidRPr="002074A7">
        <w:rPr>
          <w:rtl/>
          <w:lang w:eastAsia="zh-TW"/>
        </w:rPr>
        <w:t>يمكن</w:t>
      </w:r>
      <w:r>
        <w:rPr>
          <w:rtl/>
          <w:lang w:eastAsia="zh-TW"/>
        </w:rPr>
        <w:t xml:space="preserve"> </w:t>
      </w:r>
      <w:r w:rsidRPr="002074A7">
        <w:rPr>
          <w:rtl/>
          <w:lang w:eastAsia="zh-TW"/>
        </w:rPr>
        <w:t>أن</w:t>
      </w:r>
      <w:r>
        <w:rPr>
          <w:rtl/>
          <w:lang w:eastAsia="zh-TW"/>
        </w:rPr>
        <w:t xml:space="preserve"> </w:t>
      </w:r>
      <w:r w:rsidRPr="002074A7">
        <w:rPr>
          <w:rtl/>
          <w:lang w:eastAsia="zh-TW"/>
        </w:rPr>
        <w:t>يمهد</w:t>
      </w:r>
      <w:r>
        <w:rPr>
          <w:rtl/>
          <w:lang w:eastAsia="zh-TW"/>
        </w:rPr>
        <w:t xml:space="preserve"> </w:t>
      </w:r>
      <w:r w:rsidRPr="002074A7">
        <w:rPr>
          <w:rtl/>
          <w:lang w:eastAsia="zh-TW"/>
        </w:rPr>
        <w:t>الطريق</w:t>
      </w:r>
      <w:r>
        <w:rPr>
          <w:rtl/>
          <w:lang w:eastAsia="zh-TW"/>
        </w:rPr>
        <w:t xml:space="preserve"> </w:t>
      </w:r>
      <w:r w:rsidRPr="002074A7">
        <w:rPr>
          <w:rtl/>
          <w:lang w:eastAsia="zh-TW"/>
        </w:rPr>
        <w:t>إلى</w:t>
      </w:r>
      <w:r>
        <w:rPr>
          <w:rtl/>
          <w:lang w:eastAsia="zh-TW"/>
        </w:rPr>
        <w:t xml:space="preserve"> </w:t>
      </w:r>
      <w:r w:rsidRPr="002074A7">
        <w:rPr>
          <w:rtl/>
          <w:lang w:eastAsia="zh-TW"/>
        </w:rPr>
        <w:t>وقوع</w:t>
      </w:r>
      <w:r>
        <w:rPr>
          <w:rtl/>
          <w:lang w:eastAsia="zh-TW"/>
        </w:rPr>
        <w:t xml:space="preserve"> </w:t>
      </w:r>
      <w:r w:rsidRPr="002074A7">
        <w:rPr>
          <w:rtl/>
          <w:lang w:eastAsia="zh-TW"/>
        </w:rPr>
        <w:t>انتهاكات</w:t>
      </w:r>
      <w:r>
        <w:rPr>
          <w:rtl/>
          <w:lang w:eastAsia="zh-TW"/>
        </w:rPr>
        <w:t xml:space="preserve"> </w:t>
      </w:r>
      <w:r w:rsidRPr="002074A7">
        <w:rPr>
          <w:rtl/>
          <w:lang w:eastAsia="zh-TW"/>
        </w:rPr>
        <w:t>جسيمة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يمكن</w:t>
      </w:r>
      <w:r>
        <w:rPr>
          <w:rtl/>
          <w:lang w:eastAsia="zh-TW"/>
        </w:rPr>
        <w:t xml:space="preserve"> </w:t>
      </w:r>
      <w:r w:rsidRPr="002074A7">
        <w:rPr>
          <w:rtl/>
          <w:lang w:eastAsia="zh-TW"/>
        </w:rPr>
        <w:t>أن</w:t>
      </w:r>
      <w:r>
        <w:rPr>
          <w:rtl/>
          <w:lang w:eastAsia="zh-TW"/>
        </w:rPr>
        <w:t xml:space="preserve"> </w:t>
      </w:r>
      <w:r w:rsidRPr="002074A7">
        <w:rPr>
          <w:rtl/>
          <w:lang w:eastAsia="zh-TW"/>
        </w:rPr>
        <w:t>تصل</w:t>
      </w:r>
      <w:r>
        <w:rPr>
          <w:rtl/>
          <w:lang w:eastAsia="zh-TW"/>
        </w:rPr>
        <w:t xml:space="preserve"> </w:t>
      </w:r>
      <w:r w:rsidRPr="002074A7">
        <w:rPr>
          <w:rtl/>
          <w:lang w:eastAsia="zh-TW"/>
        </w:rPr>
        <w:t>إلى</w:t>
      </w:r>
      <w:r>
        <w:rPr>
          <w:rtl/>
          <w:lang w:eastAsia="zh-TW"/>
        </w:rPr>
        <w:t xml:space="preserve"> </w:t>
      </w:r>
      <w:r w:rsidRPr="002074A7">
        <w:rPr>
          <w:rtl/>
          <w:lang w:eastAsia="zh-TW"/>
        </w:rPr>
        <w:t>حد</w:t>
      </w:r>
      <w:r>
        <w:rPr>
          <w:rtl/>
          <w:lang w:eastAsia="zh-TW"/>
        </w:rPr>
        <w:t xml:space="preserve"> </w:t>
      </w:r>
      <w:r w:rsidRPr="002074A7">
        <w:rPr>
          <w:rtl/>
          <w:lang w:eastAsia="zh-TW"/>
        </w:rPr>
        <w:t>الانتهاكات</w:t>
      </w:r>
      <w:r>
        <w:rPr>
          <w:rtl/>
          <w:lang w:eastAsia="zh-TW"/>
        </w:rPr>
        <w:t xml:space="preserve"> </w:t>
      </w:r>
      <w:r w:rsidRPr="002074A7">
        <w:rPr>
          <w:rtl/>
          <w:lang w:eastAsia="zh-TW"/>
        </w:rPr>
        <w:t>الخطيرة</w:t>
      </w:r>
      <w:r>
        <w:rPr>
          <w:rtl/>
          <w:lang w:eastAsia="zh-TW"/>
        </w:rPr>
        <w:t xml:space="preserve"> </w:t>
      </w:r>
      <w:r w:rsidRPr="002074A7">
        <w:rPr>
          <w:rtl/>
          <w:lang w:eastAsia="zh-TW"/>
        </w:rPr>
        <w:t>أو</w:t>
      </w:r>
      <w:r>
        <w:rPr>
          <w:rtl/>
          <w:lang w:eastAsia="zh-TW"/>
        </w:rPr>
        <w:t xml:space="preserve"> </w:t>
      </w:r>
      <w:r w:rsidRPr="002074A7">
        <w:rPr>
          <w:rtl/>
          <w:lang w:eastAsia="zh-TW"/>
        </w:rPr>
        <w:t>حتى</w:t>
      </w:r>
      <w:r>
        <w:rPr>
          <w:rtl/>
          <w:lang w:eastAsia="zh-TW"/>
        </w:rPr>
        <w:t xml:space="preserve"> </w:t>
      </w:r>
      <w:r w:rsidRPr="002074A7">
        <w:rPr>
          <w:rtl/>
          <w:lang w:eastAsia="zh-TW"/>
        </w:rPr>
        <w:t>الفظيعة</w:t>
      </w:r>
      <w:r>
        <w:rPr>
          <w:rtl/>
          <w:lang w:eastAsia="zh-TW"/>
        </w:rPr>
        <w:t xml:space="preserve">. </w:t>
      </w:r>
    </w:p>
    <w:p w:rsidR="002074A7" w:rsidRPr="002074A7" w:rsidRDefault="002074A7" w:rsidP="00026CF9">
      <w:pPr>
        <w:pStyle w:val="SingleTxtGA"/>
        <w:spacing w:line="360" w:lineRule="exact"/>
        <w:rPr>
          <w:rtl/>
          <w:lang w:eastAsia="zh-TW"/>
        </w:rPr>
      </w:pPr>
      <w:r w:rsidRPr="002074A7">
        <w:rPr>
          <w:rtl/>
          <w:lang w:eastAsia="zh-TW"/>
        </w:rPr>
        <w:t>١٠٧</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أي</w:t>
      </w:r>
      <w:r>
        <w:rPr>
          <w:rtl/>
          <w:lang w:eastAsia="zh-TW"/>
        </w:rPr>
        <w:t xml:space="preserve"> </w:t>
      </w:r>
      <w:r w:rsidRPr="002074A7">
        <w:rPr>
          <w:rtl/>
          <w:lang w:eastAsia="zh-TW"/>
        </w:rPr>
        <w:t>شكل</w:t>
      </w:r>
      <w:r>
        <w:rPr>
          <w:rtl/>
          <w:lang w:eastAsia="zh-TW"/>
        </w:rPr>
        <w:t xml:space="preserve"> </w:t>
      </w:r>
      <w:r w:rsidRPr="002074A7">
        <w:rPr>
          <w:rtl/>
          <w:lang w:eastAsia="zh-TW"/>
        </w:rPr>
        <w:t>من</w:t>
      </w:r>
      <w:r>
        <w:rPr>
          <w:rtl/>
          <w:lang w:eastAsia="zh-TW"/>
        </w:rPr>
        <w:t xml:space="preserve"> </w:t>
      </w:r>
      <w:r w:rsidRPr="002074A7">
        <w:rPr>
          <w:rtl/>
          <w:lang w:eastAsia="zh-TW"/>
        </w:rPr>
        <w:t>أشكال</w:t>
      </w:r>
      <w:r>
        <w:rPr>
          <w:rtl/>
          <w:lang w:eastAsia="zh-TW"/>
        </w:rPr>
        <w:t xml:space="preserve"> </w:t>
      </w:r>
      <w:r w:rsidRPr="002074A7">
        <w:rPr>
          <w:rtl/>
          <w:lang w:eastAsia="zh-TW"/>
        </w:rPr>
        <w:t>العنف،</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العنف</w:t>
      </w:r>
      <w:r>
        <w:rPr>
          <w:rtl/>
          <w:lang w:eastAsia="zh-TW"/>
        </w:rPr>
        <w:t xml:space="preserve"> </w:t>
      </w:r>
      <w:r w:rsidRPr="002074A7">
        <w:rPr>
          <w:rtl/>
          <w:lang w:eastAsia="zh-TW"/>
        </w:rPr>
        <w:t>الجماعي،</w:t>
      </w:r>
      <w:r>
        <w:rPr>
          <w:rtl/>
          <w:lang w:eastAsia="zh-TW"/>
        </w:rPr>
        <w:t xml:space="preserve"> </w:t>
      </w:r>
      <w:r w:rsidRPr="002074A7">
        <w:rPr>
          <w:rtl/>
          <w:lang w:eastAsia="zh-TW"/>
        </w:rPr>
        <w:t>لا</w:t>
      </w:r>
      <w:r>
        <w:rPr>
          <w:rtl/>
          <w:lang w:eastAsia="zh-TW"/>
        </w:rPr>
        <w:t xml:space="preserve"> </w:t>
      </w:r>
      <w:r w:rsidRPr="002074A7">
        <w:rPr>
          <w:rtl/>
          <w:lang w:eastAsia="zh-TW"/>
        </w:rPr>
        <w:t>تنشأ</w:t>
      </w:r>
      <w:r>
        <w:rPr>
          <w:rtl/>
          <w:lang w:eastAsia="zh-TW"/>
        </w:rPr>
        <w:t xml:space="preserve"> </w:t>
      </w:r>
      <w:r w:rsidRPr="002074A7">
        <w:rPr>
          <w:rtl/>
          <w:lang w:eastAsia="zh-TW"/>
        </w:rPr>
        <w:t>عن</w:t>
      </w:r>
      <w:r>
        <w:rPr>
          <w:rtl/>
          <w:lang w:eastAsia="zh-TW"/>
        </w:rPr>
        <w:t xml:space="preserve"> </w:t>
      </w:r>
      <w:r w:rsidRPr="002074A7">
        <w:rPr>
          <w:rtl/>
          <w:lang w:eastAsia="zh-TW"/>
        </w:rPr>
        <w:t>فراغ</w:t>
      </w:r>
      <w:r>
        <w:rPr>
          <w:rtl/>
          <w:lang w:eastAsia="zh-TW"/>
        </w:rPr>
        <w:t xml:space="preserve">. </w:t>
      </w:r>
      <w:r w:rsidRPr="002074A7">
        <w:rPr>
          <w:rtl/>
          <w:lang w:eastAsia="zh-TW"/>
        </w:rPr>
        <w:t>وينشأ</w:t>
      </w:r>
      <w:r>
        <w:rPr>
          <w:rtl/>
          <w:lang w:eastAsia="zh-TW"/>
        </w:rPr>
        <w:t xml:space="preserve"> </w:t>
      </w:r>
      <w:r w:rsidRPr="002074A7">
        <w:rPr>
          <w:rtl/>
          <w:lang w:eastAsia="zh-TW"/>
        </w:rPr>
        <w:t>العنف</w:t>
      </w:r>
      <w:r>
        <w:rPr>
          <w:rtl/>
          <w:lang w:eastAsia="zh-TW"/>
        </w:rPr>
        <w:t xml:space="preserve"> </w:t>
      </w:r>
      <w:r w:rsidRPr="002074A7">
        <w:rPr>
          <w:rtl/>
          <w:lang w:eastAsia="zh-TW"/>
        </w:rPr>
        <w:t>عن</w:t>
      </w:r>
      <w:r>
        <w:rPr>
          <w:rtl/>
          <w:lang w:eastAsia="zh-TW"/>
        </w:rPr>
        <w:t xml:space="preserve"> </w:t>
      </w:r>
      <w:r w:rsidRPr="002074A7">
        <w:rPr>
          <w:rtl/>
          <w:lang w:eastAsia="zh-TW"/>
        </w:rPr>
        <w:t>العلاقات</w:t>
      </w:r>
      <w:r>
        <w:rPr>
          <w:rtl/>
          <w:lang w:eastAsia="zh-TW"/>
        </w:rPr>
        <w:t xml:space="preserve"> </w:t>
      </w:r>
      <w:r w:rsidRPr="002074A7">
        <w:rPr>
          <w:rtl/>
          <w:lang w:eastAsia="zh-TW"/>
        </w:rPr>
        <w:t>غير</w:t>
      </w:r>
      <w:r>
        <w:rPr>
          <w:rtl/>
          <w:lang w:eastAsia="zh-TW"/>
        </w:rPr>
        <w:t xml:space="preserve"> </w:t>
      </w:r>
      <w:r w:rsidRPr="002074A7">
        <w:rPr>
          <w:rtl/>
          <w:lang w:eastAsia="zh-TW"/>
        </w:rPr>
        <w:t>السليمة</w:t>
      </w:r>
      <w:r>
        <w:rPr>
          <w:rtl/>
          <w:lang w:eastAsia="zh-TW"/>
        </w:rPr>
        <w:t xml:space="preserve"> </w:t>
      </w:r>
      <w:r w:rsidRPr="002074A7">
        <w:rPr>
          <w:rtl/>
          <w:lang w:eastAsia="zh-TW"/>
        </w:rPr>
        <w:t>بين</w:t>
      </w:r>
      <w:r>
        <w:rPr>
          <w:rtl/>
          <w:lang w:eastAsia="zh-TW"/>
        </w:rPr>
        <w:t xml:space="preserve"> </w:t>
      </w:r>
      <w:r w:rsidRPr="002074A7">
        <w:rPr>
          <w:rtl/>
          <w:lang w:eastAsia="zh-TW"/>
        </w:rPr>
        <w:t>الأفراد</w:t>
      </w:r>
      <w:r>
        <w:rPr>
          <w:rtl/>
          <w:lang w:eastAsia="zh-TW"/>
        </w:rPr>
        <w:t xml:space="preserve"> </w:t>
      </w:r>
      <w:r w:rsidRPr="002074A7">
        <w:rPr>
          <w:rtl/>
          <w:lang w:eastAsia="zh-TW"/>
        </w:rPr>
        <w:t>ويفاقمه</w:t>
      </w:r>
      <w:r>
        <w:rPr>
          <w:rtl/>
          <w:lang w:eastAsia="zh-TW"/>
        </w:rPr>
        <w:t xml:space="preserve"> </w:t>
      </w:r>
      <w:r w:rsidRPr="002074A7">
        <w:rPr>
          <w:rtl/>
          <w:lang w:eastAsia="zh-TW"/>
        </w:rPr>
        <w:t>عدم</w:t>
      </w:r>
      <w:r>
        <w:rPr>
          <w:rtl/>
          <w:lang w:eastAsia="zh-TW"/>
        </w:rPr>
        <w:t xml:space="preserve"> </w:t>
      </w:r>
      <w:r w:rsidRPr="002074A7">
        <w:rPr>
          <w:rtl/>
          <w:lang w:eastAsia="zh-TW"/>
        </w:rPr>
        <w:t>تعزيز</w:t>
      </w:r>
      <w:r>
        <w:rPr>
          <w:rtl/>
          <w:lang w:eastAsia="zh-TW"/>
        </w:rPr>
        <w:t xml:space="preserve"> </w:t>
      </w:r>
      <w:r w:rsidRPr="002074A7">
        <w:rPr>
          <w:rtl/>
          <w:lang w:eastAsia="zh-TW"/>
        </w:rPr>
        <w:t>وحماية</w:t>
      </w:r>
      <w:r>
        <w:rPr>
          <w:rtl/>
          <w:lang w:eastAsia="zh-TW"/>
        </w:rPr>
        <w:t xml:space="preserve"> </w:t>
      </w:r>
      <w:r w:rsidRPr="002074A7">
        <w:rPr>
          <w:rtl/>
          <w:lang w:eastAsia="zh-TW"/>
        </w:rPr>
        <w:t>العلاقات</w:t>
      </w:r>
      <w:r>
        <w:rPr>
          <w:rtl/>
          <w:lang w:eastAsia="zh-TW"/>
        </w:rPr>
        <w:t xml:space="preserve"> </w:t>
      </w:r>
      <w:r w:rsidRPr="002074A7">
        <w:rPr>
          <w:rtl/>
          <w:lang w:eastAsia="zh-TW"/>
        </w:rPr>
        <w:t>الإنسانية</w:t>
      </w:r>
      <w:r>
        <w:rPr>
          <w:rtl/>
          <w:lang w:eastAsia="zh-TW"/>
        </w:rPr>
        <w:t xml:space="preserve"> </w:t>
      </w:r>
      <w:r w:rsidRPr="002074A7">
        <w:rPr>
          <w:rtl/>
          <w:lang w:eastAsia="zh-TW"/>
        </w:rPr>
        <w:t>الجيدة،</w:t>
      </w:r>
      <w:r>
        <w:rPr>
          <w:rtl/>
          <w:lang w:eastAsia="zh-TW"/>
        </w:rPr>
        <w:t xml:space="preserve"> </w:t>
      </w:r>
      <w:r w:rsidRPr="002074A7">
        <w:rPr>
          <w:rtl/>
          <w:lang w:eastAsia="zh-TW"/>
        </w:rPr>
        <w:t>بدءا</w:t>
      </w:r>
      <w:r w:rsidR="00F36839">
        <w:rPr>
          <w:rFonts w:hint="cs"/>
          <w:rtl/>
          <w:lang w:eastAsia="zh-TW"/>
        </w:rPr>
        <w:t>ً</w:t>
      </w:r>
      <w:r>
        <w:rPr>
          <w:rtl/>
          <w:lang w:eastAsia="zh-TW"/>
        </w:rPr>
        <w:t xml:space="preserve"> </w:t>
      </w:r>
      <w:r w:rsidRPr="002074A7">
        <w:rPr>
          <w:rtl/>
          <w:lang w:eastAsia="zh-TW"/>
        </w:rPr>
        <w:t>بالعلاقات</w:t>
      </w:r>
      <w:r>
        <w:rPr>
          <w:rtl/>
          <w:lang w:eastAsia="zh-TW"/>
        </w:rPr>
        <w:t xml:space="preserve"> </w:t>
      </w:r>
      <w:r w:rsidRPr="002074A7">
        <w:rPr>
          <w:rtl/>
          <w:lang w:eastAsia="zh-TW"/>
        </w:rPr>
        <w:t>بين</w:t>
      </w:r>
      <w:r>
        <w:rPr>
          <w:rtl/>
          <w:lang w:eastAsia="zh-TW"/>
        </w:rPr>
        <w:t xml:space="preserve"> </w:t>
      </w:r>
      <w:r w:rsidRPr="002074A7">
        <w:rPr>
          <w:rtl/>
          <w:lang w:eastAsia="zh-TW"/>
        </w:rPr>
        <w:t>الرضيع</w:t>
      </w:r>
      <w:r>
        <w:rPr>
          <w:rtl/>
          <w:lang w:eastAsia="zh-TW"/>
        </w:rPr>
        <w:t xml:space="preserve"> </w:t>
      </w:r>
      <w:r w:rsidRPr="002074A7">
        <w:rPr>
          <w:rtl/>
          <w:lang w:eastAsia="zh-TW"/>
        </w:rPr>
        <w:t>ومن</w:t>
      </w:r>
      <w:r>
        <w:rPr>
          <w:rtl/>
          <w:lang w:eastAsia="zh-TW"/>
        </w:rPr>
        <w:t xml:space="preserve"> </w:t>
      </w:r>
      <w:r w:rsidRPr="002074A7">
        <w:rPr>
          <w:rtl/>
          <w:lang w:eastAsia="zh-TW"/>
        </w:rPr>
        <w:t>يقدم</w:t>
      </w:r>
      <w:r>
        <w:rPr>
          <w:rtl/>
          <w:lang w:eastAsia="zh-TW"/>
        </w:rPr>
        <w:t xml:space="preserve"> </w:t>
      </w:r>
      <w:r w:rsidRPr="002074A7">
        <w:rPr>
          <w:rtl/>
          <w:lang w:eastAsia="zh-TW"/>
        </w:rPr>
        <w:t>له</w:t>
      </w:r>
      <w:r>
        <w:rPr>
          <w:rtl/>
          <w:lang w:eastAsia="zh-TW"/>
        </w:rPr>
        <w:t xml:space="preserve"> </w:t>
      </w:r>
      <w:r w:rsidRPr="002074A7">
        <w:rPr>
          <w:rtl/>
          <w:lang w:eastAsia="zh-TW"/>
        </w:rPr>
        <w:t>الرعاية</w:t>
      </w:r>
      <w:r>
        <w:rPr>
          <w:rtl/>
          <w:lang w:eastAsia="zh-TW"/>
        </w:rPr>
        <w:t xml:space="preserve"> </w:t>
      </w:r>
      <w:r w:rsidRPr="002074A7">
        <w:rPr>
          <w:rtl/>
          <w:lang w:eastAsia="zh-TW"/>
        </w:rPr>
        <w:t>الأساسية</w:t>
      </w:r>
      <w:r>
        <w:rPr>
          <w:rtl/>
          <w:lang w:eastAsia="zh-TW"/>
        </w:rPr>
        <w:t xml:space="preserve">. </w:t>
      </w:r>
      <w:r w:rsidRPr="002074A7">
        <w:rPr>
          <w:rtl/>
          <w:lang w:eastAsia="zh-TW"/>
        </w:rPr>
        <w:t>وتتعزز</w:t>
      </w:r>
      <w:r>
        <w:rPr>
          <w:rtl/>
          <w:lang w:eastAsia="zh-TW"/>
        </w:rPr>
        <w:t xml:space="preserve"> </w:t>
      </w:r>
      <w:r w:rsidRPr="002074A7">
        <w:rPr>
          <w:rtl/>
          <w:lang w:eastAsia="zh-TW"/>
        </w:rPr>
        <w:t>دائرة</w:t>
      </w:r>
      <w:r>
        <w:rPr>
          <w:rtl/>
          <w:lang w:eastAsia="zh-TW"/>
        </w:rPr>
        <w:t xml:space="preserve"> </w:t>
      </w:r>
      <w:r w:rsidRPr="002074A7">
        <w:rPr>
          <w:rtl/>
          <w:lang w:eastAsia="zh-TW"/>
        </w:rPr>
        <w:t>العنف</w:t>
      </w:r>
      <w:r>
        <w:rPr>
          <w:rtl/>
          <w:lang w:eastAsia="zh-TW"/>
        </w:rPr>
        <w:t xml:space="preserve"> </w:t>
      </w:r>
      <w:r w:rsidRPr="002074A7">
        <w:rPr>
          <w:rtl/>
          <w:lang w:eastAsia="zh-TW"/>
        </w:rPr>
        <w:t>عندما</w:t>
      </w:r>
      <w:r>
        <w:rPr>
          <w:rtl/>
          <w:lang w:eastAsia="zh-TW"/>
        </w:rPr>
        <w:t xml:space="preserve"> </w:t>
      </w:r>
      <w:r w:rsidRPr="002074A7">
        <w:rPr>
          <w:rtl/>
          <w:lang w:eastAsia="zh-TW"/>
        </w:rPr>
        <w:t>ينمو</w:t>
      </w:r>
      <w:r>
        <w:rPr>
          <w:rtl/>
          <w:lang w:eastAsia="zh-TW"/>
        </w:rPr>
        <w:t xml:space="preserve"> </w:t>
      </w:r>
      <w:r w:rsidRPr="002074A7">
        <w:rPr>
          <w:rtl/>
          <w:lang w:eastAsia="zh-TW"/>
        </w:rPr>
        <w:t>الطفل،</w:t>
      </w:r>
      <w:r>
        <w:rPr>
          <w:rtl/>
          <w:lang w:eastAsia="zh-TW"/>
        </w:rPr>
        <w:t xml:space="preserve"> </w:t>
      </w:r>
      <w:r w:rsidRPr="002074A7">
        <w:rPr>
          <w:rtl/>
          <w:lang w:eastAsia="zh-TW"/>
        </w:rPr>
        <w:t>في</w:t>
      </w:r>
      <w:r>
        <w:rPr>
          <w:rtl/>
          <w:lang w:eastAsia="zh-TW"/>
        </w:rPr>
        <w:t xml:space="preserve"> </w:t>
      </w:r>
      <w:r w:rsidRPr="002074A7">
        <w:rPr>
          <w:rtl/>
          <w:lang w:eastAsia="zh-TW"/>
        </w:rPr>
        <w:t>أسرة</w:t>
      </w:r>
      <w:r>
        <w:rPr>
          <w:rtl/>
          <w:lang w:eastAsia="zh-TW"/>
        </w:rPr>
        <w:t xml:space="preserve"> </w:t>
      </w:r>
      <w:r w:rsidRPr="002074A7">
        <w:rPr>
          <w:rtl/>
          <w:lang w:eastAsia="zh-TW"/>
        </w:rPr>
        <w:t>أو</w:t>
      </w:r>
      <w:r>
        <w:rPr>
          <w:rtl/>
          <w:lang w:eastAsia="zh-TW"/>
        </w:rPr>
        <w:t xml:space="preserve"> </w:t>
      </w:r>
      <w:r w:rsidRPr="002074A7">
        <w:rPr>
          <w:rtl/>
          <w:lang w:eastAsia="zh-TW"/>
        </w:rPr>
        <w:t>مؤسسة،</w:t>
      </w:r>
      <w:r>
        <w:rPr>
          <w:rtl/>
          <w:lang w:eastAsia="zh-TW"/>
        </w:rPr>
        <w:t xml:space="preserve"> </w:t>
      </w:r>
      <w:r w:rsidRPr="002074A7">
        <w:rPr>
          <w:rtl/>
          <w:lang w:eastAsia="zh-TW"/>
        </w:rPr>
        <w:t>دون</w:t>
      </w:r>
      <w:r>
        <w:rPr>
          <w:rtl/>
          <w:lang w:eastAsia="zh-TW"/>
        </w:rPr>
        <w:t xml:space="preserve"> </w:t>
      </w:r>
      <w:r w:rsidRPr="002074A7">
        <w:rPr>
          <w:rtl/>
          <w:lang w:eastAsia="zh-TW"/>
        </w:rPr>
        <w:t>تلبية</w:t>
      </w:r>
      <w:r>
        <w:rPr>
          <w:rtl/>
          <w:lang w:eastAsia="zh-TW"/>
        </w:rPr>
        <w:t xml:space="preserve"> </w:t>
      </w:r>
      <w:r w:rsidRPr="002074A7">
        <w:rPr>
          <w:rtl/>
          <w:lang w:eastAsia="zh-TW"/>
        </w:rPr>
        <w:t>احتياجاته</w:t>
      </w:r>
      <w:r>
        <w:rPr>
          <w:rtl/>
          <w:lang w:eastAsia="zh-TW"/>
        </w:rPr>
        <w:t xml:space="preserve"> </w:t>
      </w:r>
      <w:r w:rsidRPr="002074A7">
        <w:rPr>
          <w:rtl/>
          <w:lang w:eastAsia="zh-TW"/>
        </w:rPr>
        <w:t>الأساسية،</w:t>
      </w:r>
      <w:r>
        <w:rPr>
          <w:rtl/>
          <w:lang w:eastAsia="zh-TW"/>
        </w:rPr>
        <w:t xml:space="preserve"> </w:t>
      </w:r>
      <w:r w:rsidRPr="002074A7">
        <w:rPr>
          <w:rtl/>
          <w:lang w:eastAsia="zh-TW"/>
        </w:rPr>
        <w:t>والتي</w:t>
      </w:r>
      <w:r>
        <w:rPr>
          <w:rtl/>
          <w:lang w:eastAsia="zh-TW"/>
        </w:rPr>
        <w:t xml:space="preserve"> </w:t>
      </w:r>
      <w:r w:rsidRPr="002074A7">
        <w:rPr>
          <w:rtl/>
          <w:lang w:eastAsia="zh-TW"/>
        </w:rPr>
        <w:t>لا</w:t>
      </w:r>
      <w:r>
        <w:rPr>
          <w:rtl/>
          <w:lang w:eastAsia="zh-TW"/>
        </w:rPr>
        <w:t xml:space="preserve"> </w:t>
      </w:r>
      <w:r w:rsidRPr="002074A7">
        <w:rPr>
          <w:rtl/>
          <w:lang w:eastAsia="zh-TW"/>
        </w:rPr>
        <w:t>تقتصر</w:t>
      </w:r>
      <w:r>
        <w:rPr>
          <w:rtl/>
          <w:lang w:eastAsia="zh-TW"/>
        </w:rPr>
        <w:t xml:space="preserve"> </w:t>
      </w:r>
      <w:r w:rsidRPr="002074A7">
        <w:rPr>
          <w:rtl/>
          <w:lang w:eastAsia="zh-TW"/>
        </w:rPr>
        <w:t>على</w:t>
      </w:r>
      <w:r>
        <w:rPr>
          <w:rtl/>
          <w:lang w:eastAsia="zh-TW"/>
        </w:rPr>
        <w:t xml:space="preserve"> </w:t>
      </w:r>
      <w:r w:rsidRPr="002074A7">
        <w:rPr>
          <w:rtl/>
          <w:lang w:eastAsia="zh-TW"/>
        </w:rPr>
        <w:t>الحاجة</w:t>
      </w:r>
      <w:r>
        <w:rPr>
          <w:rtl/>
          <w:lang w:eastAsia="zh-TW"/>
        </w:rPr>
        <w:t xml:space="preserve"> </w:t>
      </w:r>
      <w:r w:rsidRPr="002074A7">
        <w:rPr>
          <w:rtl/>
          <w:lang w:eastAsia="zh-TW"/>
        </w:rPr>
        <w:t>إلى</w:t>
      </w:r>
      <w:r>
        <w:rPr>
          <w:rtl/>
          <w:lang w:eastAsia="zh-TW"/>
        </w:rPr>
        <w:t xml:space="preserve"> </w:t>
      </w:r>
      <w:r w:rsidRPr="002074A7">
        <w:rPr>
          <w:rtl/>
          <w:lang w:eastAsia="zh-TW"/>
        </w:rPr>
        <w:t>البقاء</w:t>
      </w:r>
      <w:r>
        <w:rPr>
          <w:rtl/>
          <w:lang w:eastAsia="zh-TW"/>
        </w:rPr>
        <w:t xml:space="preserve"> </w:t>
      </w:r>
      <w:r w:rsidRPr="002074A7">
        <w:rPr>
          <w:rtl/>
          <w:lang w:eastAsia="zh-TW"/>
        </w:rPr>
        <w:t>على</w:t>
      </w:r>
      <w:r>
        <w:rPr>
          <w:rtl/>
          <w:lang w:eastAsia="zh-TW"/>
        </w:rPr>
        <w:t xml:space="preserve"> </w:t>
      </w:r>
      <w:r w:rsidRPr="002074A7">
        <w:rPr>
          <w:rtl/>
          <w:lang w:eastAsia="zh-TW"/>
        </w:rPr>
        <w:t>قيد</w:t>
      </w:r>
      <w:r>
        <w:rPr>
          <w:rtl/>
          <w:lang w:eastAsia="zh-TW"/>
        </w:rPr>
        <w:t xml:space="preserve"> </w:t>
      </w:r>
      <w:r w:rsidRPr="002074A7">
        <w:rPr>
          <w:rtl/>
          <w:lang w:eastAsia="zh-TW"/>
        </w:rPr>
        <w:t>الحياة</w:t>
      </w:r>
      <w:r>
        <w:rPr>
          <w:rtl/>
          <w:lang w:eastAsia="zh-TW"/>
        </w:rPr>
        <w:t xml:space="preserve"> </w:t>
      </w:r>
      <w:r w:rsidRPr="002074A7">
        <w:rPr>
          <w:rtl/>
          <w:lang w:eastAsia="zh-TW"/>
        </w:rPr>
        <w:t>فحسب،</w:t>
      </w:r>
      <w:r>
        <w:rPr>
          <w:rtl/>
          <w:lang w:eastAsia="zh-TW"/>
        </w:rPr>
        <w:t xml:space="preserve"> </w:t>
      </w:r>
      <w:r w:rsidRPr="002074A7">
        <w:rPr>
          <w:rtl/>
          <w:lang w:eastAsia="zh-TW"/>
        </w:rPr>
        <w:t>بل</w:t>
      </w:r>
      <w:r>
        <w:rPr>
          <w:rtl/>
          <w:lang w:eastAsia="zh-TW"/>
        </w:rPr>
        <w:t xml:space="preserve"> </w:t>
      </w:r>
      <w:r w:rsidRPr="002074A7">
        <w:rPr>
          <w:rtl/>
          <w:lang w:eastAsia="zh-TW"/>
        </w:rPr>
        <w:t>والحاجة</w:t>
      </w:r>
      <w:r>
        <w:rPr>
          <w:rtl/>
          <w:lang w:eastAsia="zh-TW"/>
        </w:rPr>
        <w:t xml:space="preserve"> </w:t>
      </w:r>
      <w:r w:rsidRPr="002074A7">
        <w:rPr>
          <w:rtl/>
          <w:lang w:eastAsia="zh-TW"/>
        </w:rPr>
        <w:t>إلى</w:t>
      </w:r>
      <w:r>
        <w:rPr>
          <w:rtl/>
          <w:lang w:eastAsia="zh-TW"/>
        </w:rPr>
        <w:t xml:space="preserve"> </w:t>
      </w:r>
      <w:r w:rsidRPr="002074A7">
        <w:rPr>
          <w:rtl/>
          <w:lang w:eastAsia="zh-TW"/>
        </w:rPr>
        <w:t>الشعور</w:t>
      </w:r>
      <w:r>
        <w:rPr>
          <w:rtl/>
          <w:lang w:eastAsia="zh-TW"/>
        </w:rPr>
        <w:t xml:space="preserve"> </w:t>
      </w:r>
      <w:r w:rsidRPr="002074A7">
        <w:rPr>
          <w:rtl/>
          <w:lang w:eastAsia="zh-TW"/>
        </w:rPr>
        <w:t>بالأمان</w:t>
      </w:r>
      <w:r>
        <w:rPr>
          <w:rtl/>
          <w:lang w:eastAsia="zh-TW"/>
        </w:rPr>
        <w:t xml:space="preserve"> </w:t>
      </w:r>
      <w:r w:rsidRPr="002074A7">
        <w:rPr>
          <w:rtl/>
          <w:lang w:eastAsia="zh-TW"/>
        </w:rPr>
        <w:t>وبالتالي</w:t>
      </w:r>
      <w:r>
        <w:rPr>
          <w:rtl/>
          <w:lang w:eastAsia="zh-TW"/>
        </w:rPr>
        <w:t xml:space="preserve"> </w:t>
      </w:r>
      <w:r w:rsidRPr="002074A7">
        <w:rPr>
          <w:rtl/>
          <w:lang w:eastAsia="zh-TW"/>
        </w:rPr>
        <w:t>التمتع</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النماء</w:t>
      </w:r>
      <w:r>
        <w:rPr>
          <w:rtl/>
          <w:lang w:eastAsia="zh-TW"/>
        </w:rPr>
        <w:t xml:space="preserve"> </w:t>
      </w:r>
      <w:r w:rsidRPr="002074A7">
        <w:rPr>
          <w:rtl/>
          <w:lang w:eastAsia="zh-TW"/>
        </w:rPr>
        <w:t>بصورة</w:t>
      </w:r>
      <w:r>
        <w:rPr>
          <w:rtl/>
          <w:lang w:eastAsia="zh-TW"/>
        </w:rPr>
        <w:t xml:space="preserve"> </w:t>
      </w:r>
      <w:r w:rsidRPr="002074A7">
        <w:rPr>
          <w:rtl/>
          <w:lang w:eastAsia="zh-TW"/>
        </w:rPr>
        <w:t>سليمة</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١٠٨</w:t>
      </w:r>
      <w:r>
        <w:rPr>
          <w:rtl/>
          <w:lang w:eastAsia="zh-TW"/>
        </w:rPr>
        <w:t>-</w:t>
      </w:r>
      <w:r w:rsidRPr="002074A7">
        <w:rPr>
          <w:lang w:eastAsia="zh-TW"/>
        </w:rPr>
        <w:tab/>
      </w:r>
      <w:r w:rsidRPr="002074A7">
        <w:rPr>
          <w:rtl/>
          <w:lang w:eastAsia="zh-TW"/>
        </w:rPr>
        <w:t>والطريقة</w:t>
      </w:r>
      <w:r>
        <w:rPr>
          <w:rtl/>
          <w:lang w:eastAsia="zh-TW"/>
        </w:rPr>
        <w:t xml:space="preserve"> </w:t>
      </w:r>
      <w:r w:rsidRPr="002074A7">
        <w:rPr>
          <w:rtl/>
          <w:lang w:eastAsia="zh-TW"/>
        </w:rPr>
        <w:t>الناجعة</w:t>
      </w:r>
      <w:r>
        <w:rPr>
          <w:rtl/>
          <w:lang w:eastAsia="zh-TW"/>
        </w:rPr>
        <w:t xml:space="preserve"> </w:t>
      </w:r>
      <w:r w:rsidRPr="002074A7">
        <w:rPr>
          <w:rtl/>
          <w:lang w:eastAsia="zh-TW"/>
        </w:rPr>
        <w:t>للوقاية</w:t>
      </w:r>
      <w:r>
        <w:rPr>
          <w:rtl/>
          <w:lang w:eastAsia="zh-TW"/>
        </w:rPr>
        <w:t xml:space="preserve"> </w:t>
      </w:r>
      <w:r w:rsidRPr="002074A7">
        <w:rPr>
          <w:rtl/>
          <w:lang w:eastAsia="zh-TW"/>
        </w:rPr>
        <w:t>من</w:t>
      </w:r>
      <w:r>
        <w:rPr>
          <w:rtl/>
          <w:lang w:eastAsia="zh-TW"/>
        </w:rPr>
        <w:t xml:space="preserve"> </w:t>
      </w:r>
      <w:r w:rsidRPr="002074A7">
        <w:rPr>
          <w:rtl/>
          <w:lang w:eastAsia="zh-TW"/>
        </w:rPr>
        <w:t>وباء</w:t>
      </w:r>
      <w:r>
        <w:rPr>
          <w:rtl/>
          <w:lang w:eastAsia="zh-TW"/>
        </w:rPr>
        <w:t xml:space="preserve"> </w:t>
      </w:r>
      <w:r w:rsidRPr="002074A7">
        <w:rPr>
          <w:rtl/>
          <w:lang w:eastAsia="zh-TW"/>
        </w:rPr>
        <w:t>العنف</w:t>
      </w:r>
      <w:r>
        <w:rPr>
          <w:rtl/>
          <w:lang w:eastAsia="zh-TW"/>
        </w:rPr>
        <w:t xml:space="preserve"> </w:t>
      </w:r>
      <w:r w:rsidRPr="002074A7">
        <w:rPr>
          <w:rtl/>
          <w:lang w:eastAsia="zh-TW"/>
        </w:rPr>
        <w:t>ومختلف</w:t>
      </w:r>
      <w:r>
        <w:rPr>
          <w:rtl/>
          <w:lang w:eastAsia="zh-TW"/>
        </w:rPr>
        <w:t xml:space="preserve"> </w:t>
      </w:r>
      <w:r w:rsidRPr="002074A7">
        <w:rPr>
          <w:rtl/>
          <w:lang w:eastAsia="zh-TW"/>
        </w:rPr>
        <w:t>أشكال</w:t>
      </w:r>
      <w:r>
        <w:rPr>
          <w:rtl/>
          <w:lang w:eastAsia="zh-TW"/>
        </w:rPr>
        <w:t xml:space="preserve"> </w:t>
      </w:r>
      <w:r w:rsidRPr="002074A7">
        <w:rPr>
          <w:rtl/>
          <w:lang w:eastAsia="zh-TW"/>
        </w:rPr>
        <w:t>انعدام</w:t>
      </w:r>
      <w:r>
        <w:rPr>
          <w:rtl/>
          <w:lang w:eastAsia="zh-TW"/>
        </w:rPr>
        <w:t xml:space="preserve"> </w:t>
      </w:r>
      <w:r w:rsidRPr="002074A7">
        <w:rPr>
          <w:rtl/>
          <w:lang w:eastAsia="zh-TW"/>
        </w:rPr>
        <w:t>الأمن</w:t>
      </w:r>
      <w:r>
        <w:rPr>
          <w:rtl/>
          <w:lang w:eastAsia="zh-TW"/>
        </w:rPr>
        <w:t xml:space="preserve"> </w:t>
      </w:r>
      <w:r w:rsidRPr="002074A7">
        <w:rPr>
          <w:rtl/>
          <w:lang w:eastAsia="zh-TW"/>
        </w:rPr>
        <w:t>في</w:t>
      </w:r>
      <w:r>
        <w:rPr>
          <w:rtl/>
          <w:lang w:eastAsia="zh-TW"/>
        </w:rPr>
        <w:t xml:space="preserve"> </w:t>
      </w:r>
      <w:r w:rsidRPr="002074A7">
        <w:rPr>
          <w:rtl/>
          <w:lang w:eastAsia="zh-TW"/>
        </w:rPr>
        <w:t>العالم</w:t>
      </w:r>
      <w:r>
        <w:rPr>
          <w:rtl/>
          <w:lang w:eastAsia="zh-TW"/>
        </w:rPr>
        <w:t xml:space="preserve"> </w:t>
      </w:r>
      <w:r w:rsidRPr="002074A7">
        <w:rPr>
          <w:rtl/>
          <w:lang w:eastAsia="zh-TW"/>
        </w:rPr>
        <w:t>الحديث</w:t>
      </w:r>
      <w:r>
        <w:rPr>
          <w:rtl/>
          <w:lang w:eastAsia="zh-TW"/>
        </w:rPr>
        <w:t xml:space="preserve"> </w:t>
      </w:r>
      <w:r w:rsidRPr="002074A7">
        <w:rPr>
          <w:rtl/>
          <w:lang w:eastAsia="zh-TW"/>
        </w:rPr>
        <w:t>هي</w:t>
      </w:r>
      <w:r>
        <w:rPr>
          <w:rtl/>
          <w:lang w:eastAsia="zh-TW"/>
        </w:rPr>
        <w:t xml:space="preserve"> </w:t>
      </w:r>
      <w:r w:rsidRPr="002074A7">
        <w:rPr>
          <w:rtl/>
          <w:lang w:eastAsia="zh-TW"/>
        </w:rPr>
        <w:t>توفير</w:t>
      </w:r>
      <w:r>
        <w:rPr>
          <w:rtl/>
          <w:lang w:eastAsia="zh-TW"/>
        </w:rPr>
        <w:t xml:space="preserve"> </w:t>
      </w:r>
      <w:r w:rsidRPr="002074A7">
        <w:rPr>
          <w:rtl/>
          <w:lang w:eastAsia="zh-TW"/>
        </w:rPr>
        <w:t>الدعم</w:t>
      </w:r>
      <w:r>
        <w:rPr>
          <w:rtl/>
          <w:lang w:eastAsia="zh-TW"/>
        </w:rPr>
        <w:t xml:space="preserve"> </w:t>
      </w:r>
      <w:r w:rsidRPr="002074A7">
        <w:rPr>
          <w:rtl/>
          <w:lang w:eastAsia="zh-TW"/>
        </w:rPr>
        <w:t>الشامل</w:t>
      </w:r>
      <w:r>
        <w:rPr>
          <w:rtl/>
          <w:lang w:eastAsia="zh-TW"/>
        </w:rPr>
        <w:t xml:space="preserve"> </w:t>
      </w:r>
      <w:r w:rsidRPr="002074A7">
        <w:rPr>
          <w:rtl/>
          <w:lang w:eastAsia="zh-TW"/>
        </w:rPr>
        <w:t>لجميع</w:t>
      </w:r>
      <w:r>
        <w:rPr>
          <w:rtl/>
          <w:lang w:eastAsia="zh-TW"/>
        </w:rPr>
        <w:t xml:space="preserve"> </w:t>
      </w:r>
      <w:r w:rsidRPr="002074A7">
        <w:rPr>
          <w:rtl/>
          <w:lang w:eastAsia="zh-TW"/>
        </w:rPr>
        <w:t>أشكال</w:t>
      </w:r>
      <w:r>
        <w:rPr>
          <w:rtl/>
          <w:lang w:eastAsia="zh-TW"/>
        </w:rPr>
        <w:t xml:space="preserve"> </w:t>
      </w:r>
      <w:r w:rsidRPr="002074A7">
        <w:rPr>
          <w:rtl/>
          <w:lang w:eastAsia="zh-TW"/>
        </w:rPr>
        <w:t>الأسر،</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إمكانية</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الغذاء</w:t>
      </w:r>
      <w:r>
        <w:rPr>
          <w:rtl/>
          <w:lang w:eastAsia="zh-TW"/>
        </w:rPr>
        <w:t xml:space="preserve"> </w:t>
      </w:r>
      <w:r w:rsidRPr="002074A7">
        <w:rPr>
          <w:rtl/>
          <w:lang w:eastAsia="zh-TW"/>
        </w:rPr>
        <w:t>والمأوى</w:t>
      </w:r>
      <w:r>
        <w:rPr>
          <w:rtl/>
          <w:lang w:eastAsia="zh-TW"/>
        </w:rPr>
        <w:t xml:space="preserve"> </w:t>
      </w:r>
      <w:r w:rsidRPr="002074A7">
        <w:rPr>
          <w:rtl/>
          <w:lang w:eastAsia="zh-TW"/>
        </w:rPr>
        <w:t>والرعاية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والتعليم،</w:t>
      </w:r>
      <w:r>
        <w:rPr>
          <w:rtl/>
          <w:lang w:eastAsia="zh-TW"/>
        </w:rPr>
        <w:t xml:space="preserve"> </w:t>
      </w:r>
      <w:r w:rsidRPr="002074A7">
        <w:rPr>
          <w:rtl/>
          <w:lang w:eastAsia="zh-TW"/>
        </w:rPr>
        <w:t>فضل</w:t>
      </w:r>
      <w:r w:rsidR="00587E09">
        <w:rPr>
          <w:rtl/>
          <w:lang w:eastAsia="zh-TW"/>
        </w:rPr>
        <w:t xml:space="preserve">اً </w:t>
      </w:r>
      <w:r w:rsidRPr="002074A7">
        <w:rPr>
          <w:rtl/>
          <w:lang w:eastAsia="zh-TW"/>
        </w:rPr>
        <w:t>عن</w:t>
      </w:r>
      <w:r>
        <w:rPr>
          <w:rtl/>
          <w:lang w:eastAsia="zh-TW"/>
        </w:rPr>
        <w:t xml:space="preserve"> </w:t>
      </w:r>
      <w:r w:rsidRPr="002074A7">
        <w:rPr>
          <w:rtl/>
          <w:lang w:eastAsia="zh-TW"/>
        </w:rPr>
        <w:t>توفير</w:t>
      </w:r>
      <w:r>
        <w:rPr>
          <w:rtl/>
          <w:lang w:eastAsia="zh-TW"/>
        </w:rPr>
        <w:t xml:space="preserve"> </w:t>
      </w:r>
      <w:r w:rsidRPr="002074A7">
        <w:rPr>
          <w:rtl/>
          <w:lang w:eastAsia="zh-TW"/>
        </w:rPr>
        <w:t>المهارات</w:t>
      </w:r>
      <w:r>
        <w:rPr>
          <w:rtl/>
          <w:lang w:eastAsia="zh-TW"/>
        </w:rPr>
        <w:t xml:space="preserve"> </w:t>
      </w:r>
      <w:r w:rsidRPr="002074A7">
        <w:rPr>
          <w:rtl/>
          <w:lang w:eastAsia="zh-TW"/>
        </w:rPr>
        <w:t>الأساسية</w:t>
      </w:r>
      <w:r>
        <w:rPr>
          <w:rtl/>
          <w:lang w:eastAsia="zh-TW"/>
        </w:rPr>
        <w:t xml:space="preserve"> </w:t>
      </w:r>
      <w:r w:rsidRPr="002074A7">
        <w:rPr>
          <w:rtl/>
          <w:lang w:eastAsia="zh-TW"/>
        </w:rPr>
        <w:t>للأبوة</w:t>
      </w:r>
      <w:r>
        <w:rPr>
          <w:rtl/>
          <w:lang w:eastAsia="zh-TW"/>
        </w:rPr>
        <w:t xml:space="preserve"> </w:t>
      </w:r>
      <w:r w:rsidRPr="002074A7">
        <w:rPr>
          <w:rtl/>
          <w:lang w:eastAsia="zh-TW"/>
        </w:rPr>
        <w:t>والأمومة</w:t>
      </w:r>
      <w:r>
        <w:rPr>
          <w:rtl/>
          <w:lang w:eastAsia="zh-TW"/>
        </w:rPr>
        <w:t xml:space="preserve">. </w:t>
      </w:r>
      <w:r w:rsidRPr="002074A7">
        <w:rPr>
          <w:rtl/>
          <w:lang w:eastAsia="zh-TW"/>
        </w:rPr>
        <w:t>ونوعية</w:t>
      </w:r>
      <w:r>
        <w:rPr>
          <w:rtl/>
          <w:lang w:eastAsia="zh-TW"/>
        </w:rPr>
        <w:t xml:space="preserve"> </w:t>
      </w:r>
      <w:r w:rsidRPr="002074A7">
        <w:rPr>
          <w:rtl/>
          <w:lang w:eastAsia="zh-TW"/>
        </w:rPr>
        <w:t>العلاقات</w:t>
      </w:r>
      <w:r>
        <w:rPr>
          <w:rtl/>
          <w:lang w:eastAsia="zh-TW"/>
        </w:rPr>
        <w:t xml:space="preserve"> </w:t>
      </w:r>
      <w:r w:rsidRPr="002074A7">
        <w:rPr>
          <w:rtl/>
          <w:lang w:eastAsia="zh-TW"/>
        </w:rPr>
        <w:t>بين</w:t>
      </w:r>
      <w:r>
        <w:rPr>
          <w:rtl/>
          <w:lang w:eastAsia="zh-TW"/>
        </w:rPr>
        <w:t xml:space="preserve"> </w:t>
      </w:r>
      <w:r w:rsidRPr="002074A7">
        <w:rPr>
          <w:rtl/>
          <w:lang w:eastAsia="zh-TW"/>
        </w:rPr>
        <w:t>الأفراد</w:t>
      </w:r>
      <w:r>
        <w:rPr>
          <w:rtl/>
          <w:lang w:eastAsia="zh-TW"/>
        </w:rPr>
        <w:t xml:space="preserve"> </w:t>
      </w:r>
      <w:r w:rsidRPr="002074A7">
        <w:rPr>
          <w:rtl/>
          <w:lang w:eastAsia="zh-TW"/>
        </w:rPr>
        <w:t>في</w:t>
      </w:r>
      <w:r>
        <w:rPr>
          <w:rtl/>
          <w:lang w:eastAsia="zh-TW"/>
        </w:rPr>
        <w:t xml:space="preserve"> </w:t>
      </w:r>
      <w:r w:rsidRPr="002074A7">
        <w:rPr>
          <w:rtl/>
          <w:lang w:eastAsia="zh-TW"/>
        </w:rPr>
        <w:t>المجتمع</w:t>
      </w:r>
      <w:r>
        <w:rPr>
          <w:rtl/>
          <w:lang w:eastAsia="zh-TW"/>
        </w:rPr>
        <w:t xml:space="preserve"> </w:t>
      </w:r>
      <w:r w:rsidRPr="002074A7">
        <w:rPr>
          <w:rtl/>
          <w:lang w:eastAsia="zh-TW"/>
        </w:rPr>
        <w:t>تشكل</w:t>
      </w:r>
      <w:r>
        <w:rPr>
          <w:rtl/>
          <w:lang w:eastAsia="zh-TW"/>
        </w:rPr>
        <w:t xml:space="preserve"> </w:t>
      </w:r>
      <w:r w:rsidRPr="002074A7">
        <w:rPr>
          <w:rtl/>
          <w:lang w:eastAsia="zh-TW"/>
        </w:rPr>
        <w:t>عنصر</w:t>
      </w:r>
      <w:r w:rsidR="00587E09">
        <w:rPr>
          <w:rtl/>
          <w:lang w:eastAsia="zh-TW"/>
        </w:rPr>
        <w:t xml:space="preserve">اً </w:t>
      </w:r>
      <w:r w:rsidRPr="002074A7">
        <w:rPr>
          <w:rtl/>
          <w:lang w:eastAsia="zh-TW"/>
        </w:rPr>
        <w:t>متزايد</w:t>
      </w:r>
      <w:r>
        <w:rPr>
          <w:rtl/>
          <w:lang w:eastAsia="zh-TW"/>
        </w:rPr>
        <w:t xml:space="preserve"> </w:t>
      </w:r>
      <w:r w:rsidRPr="002074A7">
        <w:rPr>
          <w:rtl/>
          <w:lang w:eastAsia="zh-TW"/>
        </w:rPr>
        <w:t>الأهمية</w:t>
      </w:r>
      <w:r>
        <w:rPr>
          <w:rtl/>
          <w:lang w:eastAsia="zh-TW"/>
        </w:rPr>
        <w:t xml:space="preserve"> </w:t>
      </w:r>
      <w:r w:rsidRPr="002074A7">
        <w:rPr>
          <w:rtl/>
          <w:lang w:eastAsia="zh-TW"/>
        </w:rPr>
        <w:t>في</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والوقاية</w:t>
      </w:r>
      <w:r>
        <w:rPr>
          <w:rtl/>
          <w:lang w:eastAsia="zh-TW"/>
        </w:rPr>
        <w:t xml:space="preserve"> </w:t>
      </w:r>
      <w:r w:rsidRPr="002074A7">
        <w:rPr>
          <w:rtl/>
          <w:lang w:eastAsia="zh-TW"/>
        </w:rPr>
        <w:t>من</w:t>
      </w:r>
      <w:r>
        <w:rPr>
          <w:rtl/>
          <w:lang w:eastAsia="zh-TW"/>
        </w:rPr>
        <w:t xml:space="preserve"> </w:t>
      </w:r>
      <w:r w:rsidRPr="002074A7">
        <w:rPr>
          <w:rtl/>
          <w:lang w:eastAsia="zh-TW"/>
        </w:rPr>
        <w:t>دورة</w:t>
      </w:r>
      <w:r>
        <w:rPr>
          <w:rtl/>
          <w:lang w:eastAsia="zh-TW"/>
        </w:rPr>
        <w:t xml:space="preserve"> </w:t>
      </w:r>
      <w:r w:rsidRPr="002074A7">
        <w:rPr>
          <w:rtl/>
          <w:lang w:eastAsia="zh-TW"/>
        </w:rPr>
        <w:t>العنف</w:t>
      </w:r>
      <w:r>
        <w:rPr>
          <w:rtl/>
          <w:lang w:eastAsia="zh-TW"/>
        </w:rPr>
        <w:t xml:space="preserve">. </w:t>
      </w:r>
      <w:r w:rsidRPr="002074A7">
        <w:rPr>
          <w:rtl/>
          <w:lang w:eastAsia="zh-TW"/>
        </w:rPr>
        <w:t>والحق</w:t>
      </w:r>
      <w:r>
        <w:rPr>
          <w:rtl/>
          <w:lang w:eastAsia="zh-TW"/>
        </w:rPr>
        <w:t xml:space="preserve"> </w:t>
      </w:r>
      <w:r w:rsidRPr="002074A7">
        <w:rPr>
          <w:rtl/>
          <w:lang w:eastAsia="zh-TW"/>
        </w:rPr>
        <w:t>في</w:t>
      </w:r>
      <w:r>
        <w:rPr>
          <w:rtl/>
          <w:lang w:eastAsia="zh-TW"/>
        </w:rPr>
        <w:t xml:space="preserve"> </w:t>
      </w:r>
      <w:r w:rsidRPr="002074A7">
        <w:rPr>
          <w:rtl/>
          <w:lang w:eastAsia="zh-TW"/>
        </w:rPr>
        <w:t>بيئة</w:t>
      </w:r>
      <w:r>
        <w:rPr>
          <w:rtl/>
          <w:lang w:eastAsia="zh-TW"/>
        </w:rPr>
        <w:t xml:space="preserve"> </w:t>
      </w:r>
      <w:r w:rsidRPr="002074A7">
        <w:rPr>
          <w:rtl/>
          <w:lang w:eastAsia="zh-TW"/>
        </w:rPr>
        <w:t>صحية</w:t>
      </w:r>
      <w:r>
        <w:rPr>
          <w:rtl/>
          <w:lang w:eastAsia="zh-TW"/>
        </w:rPr>
        <w:t xml:space="preserve"> </w:t>
      </w:r>
      <w:r w:rsidRPr="002074A7">
        <w:rPr>
          <w:rtl/>
          <w:lang w:eastAsia="zh-TW"/>
        </w:rPr>
        <w:t>ينبغي</w:t>
      </w:r>
      <w:r>
        <w:rPr>
          <w:rtl/>
          <w:lang w:eastAsia="zh-TW"/>
        </w:rPr>
        <w:t xml:space="preserve"> </w:t>
      </w:r>
      <w:r w:rsidRPr="002074A7">
        <w:rPr>
          <w:rtl/>
          <w:lang w:eastAsia="zh-TW"/>
        </w:rPr>
        <w:t>ألا</w:t>
      </w:r>
      <w:r>
        <w:rPr>
          <w:rtl/>
          <w:lang w:eastAsia="zh-TW"/>
        </w:rPr>
        <w:t xml:space="preserve"> </w:t>
      </w:r>
      <w:r w:rsidRPr="002074A7">
        <w:rPr>
          <w:rtl/>
          <w:lang w:eastAsia="zh-TW"/>
        </w:rPr>
        <w:t>يقتصر</w:t>
      </w:r>
      <w:r>
        <w:rPr>
          <w:rtl/>
          <w:lang w:eastAsia="zh-TW"/>
        </w:rPr>
        <w:t xml:space="preserve"> </w:t>
      </w:r>
      <w:r w:rsidRPr="002074A7">
        <w:rPr>
          <w:rtl/>
          <w:lang w:eastAsia="zh-TW"/>
        </w:rPr>
        <w:t>على</w:t>
      </w:r>
      <w:r>
        <w:rPr>
          <w:rtl/>
          <w:lang w:eastAsia="zh-TW"/>
        </w:rPr>
        <w:t xml:space="preserve"> </w:t>
      </w:r>
      <w:r w:rsidRPr="002074A7">
        <w:rPr>
          <w:rtl/>
          <w:lang w:eastAsia="zh-TW"/>
        </w:rPr>
        <w:t>البيئة</w:t>
      </w:r>
      <w:r>
        <w:rPr>
          <w:rtl/>
          <w:lang w:eastAsia="zh-TW"/>
        </w:rPr>
        <w:t xml:space="preserve"> </w:t>
      </w:r>
      <w:r w:rsidRPr="002074A7">
        <w:rPr>
          <w:rtl/>
          <w:lang w:eastAsia="zh-TW"/>
        </w:rPr>
        <w:t>المادية</w:t>
      </w:r>
      <w:r>
        <w:rPr>
          <w:rtl/>
          <w:lang w:eastAsia="zh-TW"/>
        </w:rPr>
        <w:t xml:space="preserve"> </w:t>
      </w:r>
      <w:r w:rsidRPr="002074A7">
        <w:rPr>
          <w:rtl/>
          <w:lang w:eastAsia="zh-TW"/>
        </w:rPr>
        <w:t>فحسب،</w:t>
      </w:r>
      <w:r>
        <w:rPr>
          <w:rtl/>
          <w:lang w:eastAsia="zh-TW"/>
        </w:rPr>
        <w:t xml:space="preserve"> </w:t>
      </w:r>
      <w:r w:rsidRPr="002074A7">
        <w:rPr>
          <w:rtl/>
          <w:lang w:eastAsia="zh-TW"/>
        </w:rPr>
        <w:t>بل</w:t>
      </w:r>
      <w:r>
        <w:rPr>
          <w:rtl/>
          <w:lang w:eastAsia="zh-TW"/>
        </w:rPr>
        <w:t xml:space="preserve"> </w:t>
      </w:r>
      <w:r w:rsidRPr="002074A7">
        <w:rPr>
          <w:rtl/>
          <w:lang w:eastAsia="zh-TW"/>
        </w:rPr>
        <w:t>أن</w:t>
      </w:r>
      <w:r>
        <w:rPr>
          <w:rtl/>
          <w:lang w:eastAsia="zh-TW"/>
        </w:rPr>
        <w:t xml:space="preserve"> </w:t>
      </w:r>
      <w:r w:rsidRPr="002074A7">
        <w:rPr>
          <w:rtl/>
          <w:lang w:eastAsia="zh-TW"/>
        </w:rPr>
        <w:t>يشمل</w:t>
      </w:r>
      <w:r>
        <w:rPr>
          <w:rtl/>
          <w:lang w:eastAsia="zh-TW"/>
        </w:rPr>
        <w:t xml:space="preserve"> </w:t>
      </w:r>
      <w:r w:rsidRPr="002074A7">
        <w:rPr>
          <w:rtl/>
          <w:lang w:eastAsia="zh-TW"/>
        </w:rPr>
        <w:t>أيض</w:t>
      </w:r>
      <w:r w:rsidR="00587E09">
        <w:rPr>
          <w:rtl/>
          <w:lang w:eastAsia="zh-TW"/>
        </w:rPr>
        <w:t xml:space="preserve">اً </w:t>
      </w:r>
      <w:r w:rsidRPr="002074A7">
        <w:rPr>
          <w:rtl/>
          <w:lang w:eastAsia="zh-TW"/>
        </w:rPr>
        <w:t>البيئة</w:t>
      </w:r>
      <w:r>
        <w:rPr>
          <w:rtl/>
          <w:lang w:eastAsia="zh-TW"/>
        </w:rPr>
        <w:t xml:space="preserve"> </w:t>
      </w:r>
      <w:r w:rsidRPr="002074A7">
        <w:rPr>
          <w:rtl/>
          <w:lang w:eastAsia="zh-TW"/>
        </w:rPr>
        <w:t>العاطفية</w:t>
      </w:r>
      <w:r>
        <w:rPr>
          <w:rtl/>
          <w:lang w:eastAsia="zh-TW"/>
        </w:rPr>
        <w:t xml:space="preserve"> </w:t>
      </w:r>
      <w:r w:rsidRPr="002074A7">
        <w:rPr>
          <w:rtl/>
          <w:lang w:eastAsia="zh-TW"/>
        </w:rPr>
        <w:t>والنفسية</w:t>
      </w:r>
      <w:r>
        <w:rPr>
          <w:rtl/>
          <w:lang w:eastAsia="zh-TW"/>
        </w:rPr>
        <w:t xml:space="preserve"> </w:t>
      </w:r>
      <w:r w:rsidRPr="002074A7">
        <w:rPr>
          <w:rtl/>
          <w:lang w:eastAsia="zh-TW"/>
        </w:rPr>
        <w:t>الاجتماعية</w:t>
      </w:r>
      <w:r>
        <w:rPr>
          <w:rtl/>
          <w:lang w:eastAsia="zh-TW"/>
        </w:rPr>
        <w:t xml:space="preserve"> </w:t>
      </w:r>
      <w:r w:rsidRPr="002074A7">
        <w:rPr>
          <w:rtl/>
          <w:lang w:eastAsia="zh-TW"/>
        </w:rPr>
        <w:t>في</w:t>
      </w:r>
      <w:r>
        <w:rPr>
          <w:rtl/>
          <w:lang w:eastAsia="zh-TW"/>
        </w:rPr>
        <w:t xml:space="preserve"> </w:t>
      </w:r>
      <w:r w:rsidRPr="002074A7">
        <w:rPr>
          <w:rtl/>
          <w:lang w:eastAsia="zh-TW"/>
        </w:rPr>
        <w:t>جميع</w:t>
      </w:r>
      <w:r>
        <w:rPr>
          <w:rtl/>
          <w:lang w:eastAsia="zh-TW"/>
        </w:rPr>
        <w:t xml:space="preserve"> </w:t>
      </w:r>
      <w:r w:rsidRPr="002074A7">
        <w:rPr>
          <w:rtl/>
          <w:lang w:eastAsia="zh-TW"/>
        </w:rPr>
        <w:t>المرافق،</w:t>
      </w:r>
      <w:r>
        <w:rPr>
          <w:rtl/>
          <w:lang w:eastAsia="zh-TW"/>
        </w:rPr>
        <w:t xml:space="preserve"> </w:t>
      </w:r>
      <w:r w:rsidRPr="002074A7">
        <w:rPr>
          <w:rtl/>
          <w:lang w:eastAsia="zh-TW"/>
        </w:rPr>
        <w:t>وبيئة</w:t>
      </w:r>
      <w:r>
        <w:rPr>
          <w:rtl/>
          <w:lang w:eastAsia="zh-TW"/>
        </w:rPr>
        <w:t xml:space="preserve"> </w:t>
      </w:r>
      <w:r w:rsidRPr="002074A7">
        <w:rPr>
          <w:rtl/>
          <w:lang w:eastAsia="zh-TW"/>
        </w:rPr>
        <w:t>الأسرة</w:t>
      </w:r>
      <w:r>
        <w:rPr>
          <w:rtl/>
          <w:lang w:eastAsia="zh-TW"/>
        </w:rPr>
        <w:t xml:space="preserve"> </w:t>
      </w:r>
      <w:r w:rsidRPr="002074A7">
        <w:rPr>
          <w:rtl/>
          <w:lang w:eastAsia="zh-TW"/>
        </w:rPr>
        <w:t>والمدرسة</w:t>
      </w:r>
      <w:r>
        <w:rPr>
          <w:rtl/>
          <w:lang w:eastAsia="zh-TW"/>
        </w:rPr>
        <w:t xml:space="preserve"> </w:t>
      </w:r>
      <w:r w:rsidRPr="002074A7">
        <w:rPr>
          <w:rtl/>
          <w:lang w:eastAsia="zh-TW"/>
        </w:rPr>
        <w:t>ومكان</w:t>
      </w:r>
      <w:r>
        <w:rPr>
          <w:rtl/>
          <w:lang w:eastAsia="zh-TW"/>
        </w:rPr>
        <w:t xml:space="preserve"> </w:t>
      </w:r>
      <w:r w:rsidRPr="002074A7">
        <w:rPr>
          <w:rtl/>
          <w:lang w:eastAsia="zh-TW"/>
        </w:rPr>
        <w:t>العمل</w:t>
      </w:r>
      <w:r>
        <w:rPr>
          <w:rtl/>
          <w:lang w:eastAsia="zh-TW"/>
        </w:rPr>
        <w:t xml:space="preserve"> </w:t>
      </w:r>
      <w:r w:rsidRPr="002074A7">
        <w:rPr>
          <w:rtl/>
          <w:lang w:eastAsia="zh-TW"/>
        </w:rPr>
        <w:t>والمجتمعات</w:t>
      </w:r>
      <w:r>
        <w:rPr>
          <w:rtl/>
          <w:lang w:eastAsia="zh-TW"/>
        </w:rPr>
        <w:t xml:space="preserve"> </w:t>
      </w:r>
      <w:r w:rsidRPr="002074A7">
        <w:rPr>
          <w:rtl/>
          <w:lang w:eastAsia="zh-TW"/>
        </w:rPr>
        <w:t>المحلية</w:t>
      </w:r>
      <w:r>
        <w:rPr>
          <w:rtl/>
          <w:lang w:eastAsia="zh-TW"/>
        </w:rPr>
        <w:t xml:space="preserve"> </w:t>
      </w:r>
      <w:r w:rsidRPr="002074A7">
        <w:rPr>
          <w:rtl/>
          <w:lang w:eastAsia="zh-TW"/>
        </w:rPr>
        <w:t>والمجتمع</w:t>
      </w:r>
      <w:r>
        <w:rPr>
          <w:rtl/>
          <w:lang w:eastAsia="zh-TW"/>
        </w:rPr>
        <w:t xml:space="preserve"> </w:t>
      </w:r>
      <w:r w:rsidRPr="002074A7">
        <w:rPr>
          <w:rtl/>
          <w:lang w:eastAsia="zh-TW"/>
        </w:rPr>
        <w:t>ككل</w:t>
      </w:r>
      <w:r>
        <w:rPr>
          <w:rtl/>
          <w:lang w:eastAsia="zh-TW"/>
        </w:rPr>
        <w:t>.</w:t>
      </w:r>
    </w:p>
    <w:p w:rsidR="002074A7" w:rsidRPr="002074A7" w:rsidRDefault="002074A7" w:rsidP="00026CF9">
      <w:pPr>
        <w:pStyle w:val="SingleTxtGA"/>
        <w:spacing w:line="360" w:lineRule="exact"/>
        <w:rPr>
          <w:rtl/>
          <w:lang w:eastAsia="zh-TW"/>
        </w:rPr>
      </w:pPr>
      <w:r w:rsidRPr="002074A7">
        <w:rPr>
          <w:rtl/>
          <w:lang w:eastAsia="zh-TW"/>
        </w:rPr>
        <w:t>١٠٩</w:t>
      </w:r>
      <w:r>
        <w:rPr>
          <w:rtl/>
          <w:lang w:eastAsia="zh-TW"/>
        </w:rPr>
        <w:t>-</w:t>
      </w:r>
      <w:r w:rsidRPr="002074A7">
        <w:rPr>
          <w:lang w:eastAsia="zh-TW"/>
        </w:rPr>
        <w:tab/>
      </w:r>
      <w:r w:rsidRPr="002074A7">
        <w:rPr>
          <w:rtl/>
          <w:lang w:eastAsia="zh-TW"/>
        </w:rPr>
        <w:t>وينبغي</w:t>
      </w:r>
      <w:r>
        <w:rPr>
          <w:rtl/>
          <w:lang w:eastAsia="zh-TW"/>
        </w:rPr>
        <w:t xml:space="preserve"> </w:t>
      </w:r>
      <w:r w:rsidRPr="002074A7">
        <w:rPr>
          <w:rtl/>
          <w:lang w:eastAsia="zh-TW"/>
        </w:rPr>
        <w:t>تعزيز</w:t>
      </w:r>
      <w:r>
        <w:rPr>
          <w:rtl/>
          <w:lang w:eastAsia="zh-TW"/>
        </w:rPr>
        <w:t xml:space="preserve"> </w:t>
      </w:r>
      <w:r w:rsidRPr="002074A7">
        <w:rPr>
          <w:rtl/>
          <w:lang w:eastAsia="zh-TW"/>
        </w:rPr>
        <w:t>القدرة</w:t>
      </w:r>
      <w:r>
        <w:rPr>
          <w:rtl/>
          <w:lang w:eastAsia="zh-TW"/>
        </w:rPr>
        <w:t xml:space="preserve"> </w:t>
      </w:r>
      <w:r w:rsidRPr="002074A7">
        <w:rPr>
          <w:rtl/>
          <w:lang w:eastAsia="zh-TW"/>
        </w:rPr>
        <w:t>على</w:t>
      </w:r>
      <w:r>
        <w:rPr>
          <w:rtl/>
          <w:lang w:eastAsia="zh-TW"/>
        </w:rPr>
        <w:t xml:space="preserve"> </w:t>
      </w:r>
      <w:r w:rsidRPr="002074A7">
        <w:rPr>
          <w:rtl/>
          <w:lang w:eastAsia="zh-TW"/>
        </w:rPr>
        <w:t>التكيف</w:t>
      </w:r>
      <w:r>
        <w:rPr>
          <w:rtl/>
          <w:lang w:eastAsia="zh-TW"/>
        </w:rPr>
        <w:t xml:space="preserve"> </w:t>
      </w:r>
      <w:r w:rsidRPr="002074A7">
        <w:rPr>
          <w:rtl/>
          <w:lang w:eastAsia="zh-TW"/>
        </w:rPr>
        <w:t>والعوامل</w:t>
      </w:r>
      <w:r>
        <w:rPr>
          <w:rtl/>
          <w:lang w:eastAsia="zh-TW"/>
        </w:rPr>
        <w:t xml:space="preserve"> </w:t>
      </w:r>
      <w:r w:rsidRPr="002074A7">
        <w:rPr>
          <w:rtl/>
          <w:lang w:eastAsia="zh-TW"/>
        </w:rPr>
        <w:t>الوقائية</w:t>
      </w:r>
      <w:r>
        <w:rPr>
          <w:rtl/>
          <w:lang w:eastAsia="zh-TW"/>
        </w:rPr>
        <w:t xml:space="preserve"> </w:t>
      </w:r>
      <w:r w:rsidRPr="002074A7">
        <w:rPr>
          <w:rtl/>
          <w:lang w:eastAsia="zh-TW"/>
        </w:rPr>
        <w:t>للفرد</w:t>
      </w:r>
      <w:r>
        <w:rPr>
          <w:rtl/>
          <w:lang w:eastAsia="zh-TW"/>
        </w:rPr>
        <w:t xml:space="preserve"> </w:t>
      </w:r>
      <w:r w:rsidRPr="002074A7">
        <w:rPr>
          <w:rtl/>
          <w:lang w:eastAsia="zh-TW"/>
        </w:rPr>
        <w:t>وداخل</w:t>
      </w:r>
      <w:r>
        <w:rPr>
          <w:rtl/>
          <w:lang w:eastAsia="zh-TW"/>
        </w:rPr>
        <w:t xml:space="preserve"> </w:t>
      </w:r>
      <w:r w:rsidRPr="002074A7">
        <w:rPr>
          <w:rtl/>
          <w:lang w:eastAsia="zh-TW"/>
        </w:rPr>
        <w:t>الأسرة</w:t>
      </w:r>
      <w:r>
        <w:rPr>
          <w:rtl/>
          <w:lang w:eastAsia="zh-TW"/>
        </w:rPr>
        <w:t xml:space="preserve"> </w:t>
      </w:r>
      <w:r w:rsidRPr="002074A7">
        <w:rPr>
          <w:rtl/>
          <w:lang w:eastAsia="zh-TW"/>
        </w:rPr>
        <w:t>والمجتمعات،</w:t>
      </w:r>
      <w:r>
        <w:rPr>
          <w:rtl/>
          <w:lang w:eastAsia="zh-TW"/>
        </w:rPr>
        <w:t xml:space="preserve"> </w:t>
      </w:r>
      <w:r w:rsidRPr="002074A7">
        <w:rPr>
          <w:rtl/>
          <w:lang w:eastAsia="zh-TW"/>
        </w:rPr>
        <w:t>ولا</w:t>
      </w:r>
      <w:r w:rsidR="00587E09">
        <w:rPr>
          <w:rFonts w:hint="cs"/>
          <w:rtl/>
          <w:lang w:eastAsia="zh-TW"/>
        </w:rPr>
        <w:t> </w:t>
      </w:r>
      <w:r w:rsidRPr="002074A7">
        <w:rPr>
          <w:rtl/>
          <w:lang w:eastAsia="zh-TW"/>
        </w:rPr>
        <w:t>بد</w:t>
      </w:r>
      <w:r>
        <w:rPr>
          <w:rtl/>
          <w:lang w:eastAsia="zh-TW"/>
        </w:rPr>
        <w:t xml:space="preserve"> </w:t>
      </w:r>
      <w:r w:rsidRPr="002074A7">
        <w:rPr>
          <w:rtl/>
          <w:lang w:eastAsia="zh-TW"/>
        </w:rPr>
        <w:t>من</w:t>
      </w:r>
      <w:r>
        <w:rPr>
          <w:rtl/>
          <w:lang w:eastAsia="zh-TW"/>
        </w:rPr>
        <w:t xml:space="preserve"> </w:t>
      </w:r>
      <w:r w:rsidRPr="002074A7">
        <w:rPr>
          <w:rtl/>
          <w:lang w:eastAsia="zh-TW"/>
        </w:rPr>
        <w:t>زيادة</w:t>
      </w:r>
      <w:r>
        <w:rPr>
          <w:rtl/>
          <w:lang w:eastAsia="zh-TW"/>
        </w:rPr>
        <w:t xml:space="preserve"> </w:t>
      </w:r>
      <w:r w:rsidRPr="002074A7">
        <w:rPr>
          <w:rtl/>
          <w:lang w:eastAsia="zh-TW"/>
        </w:rPr>
        <w:t>الاستثمار</w:t>
      </w:r>
      <w:r>
        <w:rPr>
          <w:rtl/>
          <w:lang w:eastAsia="zh-TW"/>
        </w:rPr>
        <w:t xml:space="preserve"> </w:t>
      </w:r>
      <w:r w:rsidRPr="002074A7">
        <w:rPr>
          <w:rtl/>
          <w:lang w:eastAsia="zh-TW"/>
        </w:rPr>
        <w:t>في</w:t>
      </w:r>
      <w:r>
        <w:rPr>
          <w:rtl/>
          <w:lang w:eastAsia="zh-TW"/>
        </w:rPr>
        <w:t xml:space="preserve"> </w:t>
      </w:r>
      <w:r w:rsidRPr="002074A7">
        <w:rPr>
          <w:rtl/>
          <w:lang w:eastAsia="zh-TW"/>
        </w:rPr>
        <w:t>العلاقات</w:t>
      </w:r>
      <w:r>
        <w:rPr>
          <w:rtl/>
          <w:lang w:eastAsia="zh-TW"/>
        </w:rPr>
        <w:t xml:space="preserve"> </w:t>
      </w:r>
      <w:r w:rsidRPr="002074A7">
        <w:rPr>
          <w:rtl/>
          <w:lang w:eastAsia="zh-TW"/>
        </w:rPr>
        <w:t>الإنسانية</w:t>
      </w:r>
      <w:r>
        <w:rPr>
          <w:rtl/>
          <w:lang w:eastAsia="zh-TW"/>
        </w:rPr>
        <w:t xml:space="preserve"> </w:t>
      </w:r>
      <w:r w:rsidRPr="002074A7">
        <w:rPr>
          <w:rtl/>
          <w:lang w:eastAsia="zh-TW"/>
        </w:rPr>
        <w:t>والعاطفية</w:t>
      </w:r>
      <w:r>
        <w:rPr>
          <w:rtl/>
          <w:lang w:eastAsia="zh-TW"/>
        </w:rPr>
        <w:t xml:space="preserve"> </w:t>
      </w:r>
      <w:r w:rsidRPr="002074A7">
        <w:rPr>
          <w:rtl/>
          <w:lang w:eastAsia="zh-TW"/>
        </w:rPr>
        <w:t>والرفاه</w:t>
      </w:r>
      <w:r>
        <w:rPr>
          <w:rtl/>
          <w:lang w:eastAsia="zh-TW"/>
        </w:rPr>
        <w:t xml:space="preserve"> </w:t>
      </w:r>
      <w:r w:rsidRPr="002074A7">
        <w:rPr>
          <w:rtl/>
          <w:lang w:eastAsia="zh-TW"/>
        </w:rPr>
        <w:t>الاجتماعي</w:t>
      </w:r>
      <w:r>
        <w:rPr>
          <w:rtl/>
          <w:lang w:eastAsia="zh-TW"/>
        </w:rPr>
        <w:t xml:space="preserve"> </w:t>
      </w:r>
      <w:r w:rsidRPr="002074A7">
        <w:rPr>
          <w:rtl/>
          <w:lang w:eastAsia="zh-TW"/>
        </w:rPr>
        <w:t>ورأس</w:t>
      </w:r>
      <w:r>
        <w:rPr>
          <w:rtl/>
          <w:lang w:eastAsia="zh-TW"/>
        </w:rPr>
        <w:t xml:space="preserve"> </w:t>
      </w:r>
      <w:r w:rsidRPr="002074A7">
        <w:rPr>
          <w:rtl/>
          <w:lang w:eastAsia="zh-TW"/>
        </w:rPr>
        <w:t>المال</w:t>
      </w:r>
      <w:r>
        <w:rPr>
          <w:rtl/>
          <w:lang w:eastAsia="zh-TW"/>
        </w:rPr>
        <w:t xml:space="preserve"> </w:t>
      </w:r>
      <w:r w:rsidRPr="002074A7">
        <w:rPr>
          <w:rtl/>
          <w:lang w:eastAsia="zh-TW"/>
        </w:rPr>
        <w:t>الاجتماعي</w:t>
      </w:r>
      <w:r>
        <w:rPr>
          <w:rtl/>
          <w:lang w:eastAsia="zh-TW"/>
        </w:rPr>
        <w:t xml:space="preserve">. </w:t>
      </w:r>
      <w:r w:rsidRPr="002074A7">
        <w:rPr>
          <w:rtl/>
          <w:lang w:eastAsia="zh-TW"/>
        </w:rPr>
        <w:t>ويعد</w:t>
      </w:r>
      <w:r>
        <w:rPr>
          <w:rtl/>
          <w:lang w:eastAsia="zh-TW"/>
        </w:rPr>
        <w:t xml:space="preserve"> </w:t>
      </w:r>
      <w:r w:rsidRPr="002074A7">
        <w:rPr>
          <w:rtl/>
          <w:lang w:eastAsia="zh-TW"/>
        </w:rPr>
        <w:t>تمكين</w:t>
      </w:r>
      <w:r>
        <w:rPr>
          <w:rtl/>
          <w:lang w:eastAsia="zh-TW"/>
        </w:rPr>
        <w:t xml:space="preserve"> </w:t>
      </w:r>
      <w:r w:rsidRPr="002074A7">
        <w:rPr>
          <w:rtl/>
          <w:lang w:eastAsia="zh-TW"/>
        </w:rPr>
        <w:t>جميع</w:t>
      </w:r>
      <w:r>
        <w:rPr>
          <w:rtl/>
          <w:lang w:eastAsia="zh-TW"/>
        </w:rPr>
        <w:t xml:space="preserve"> </w:t>
      </w:r>
      <w:r w:rsidRPr="002074A7">
        <w:rPr>
          <w:rtl/>
          <w:lang w:eastAsia="zh-TW"/>
        </w:rPr>
        <w:t>أصحاب</w:t>
      </w:r>
      <w:r>
        <w:rPr>
          <w:rtl/>
          <w:lang w:eastAsia="zh-TW"/>
        </w:rPr>
        <w:t xml:space="preserve"> </w:t>
      </w:r>
      <w:r w:rsidRPr="002074A7">
        <w:rPr>
          <w:rtl/>
          <w:lang w:eastAsia="zh-TW"/>
        </w:rPr>
        <w:t>المصلحة</w:t>
      </w:r>
      <w:r>
        <w:rPr>
          <w:rtl/>
          <w:lang w:eastAsia="zh-TW"/>
        </w:rPr>
        <w:t xml:space="preserve"> </w:t>
      </w:r>
      <w:r w:rsidRPr="002074A7">
        <w:rPr>
          <w:rtl/>
          <w:lang w:eastAsia="zh-TW"/>
        </w:rPr>
        <w:t>دون</w:t>
      </w:r>
      <w:r>
        <w:rPr>
          <w:rtl/>
          <w:lang w:eastAsia="zh-TW"/>
        </w:rPr>
        <w:t xml:space="preserve"> </w:t>
      </w:r>
      <w:r w:rsidRPr="002074A7">
        <w:rPr>
          <w:rtl/>
          <w:lang w:eastAsia="zh-TW"/>
        </w:rPr>
        <w:t>استثناء</w:t>
      </w:r>
      <w:r>
        <w:rPr>
          <w:rtl/>
          <w:lang w:eastAsia="zh-TW"/>
        </w:rPr>
        <w:t xml:space="preserve"> </w:t>
      </w:r>
      <w:r w:rsidRPr="002074A7">
        <w:rPr>
          <w:rtl/>
          <w:lang w:eastAsia="zh-TW"/>
        </w:rPr>
        <w:t>وسيلة</w:t>
      </w:r>
      <w:r>
        <w:rPr>
          <w:rtl/>
          <w:lang w:eastAsia="zh-TW"/>
        </w:rPr>
        <w:t xml:space="preserve"> </w:t>
      </w:r>
      <w:r w:rsidRPr="002074A7">
        <w:rPr>
          <w:rtl/>
          <w:lang w:eastAsia="zh-TW"/>
        </w:rPr>
        <w:t>فعالة</w:t>
      </w:r>
      <w:r>
        <w:rPr>
          <w:rtl/>
          <w:lang w:eastAsia="zh-TW"/>
        </w:rPr>
        <w:t xml:space="preserve"> </w:t>
      </w:r>
      <w:r w:rsidRPr="002074A7">
        <w:rPr>
          <w:rtl/>
          <w:lang w:eastAsia="zh-TW"/>
        </w:rPr>
        <w:t>لمواجهة</w:t>
      </w:r>
      <w:r>
        <w:rPr>
          <w:rtl/>
          <w:lang w:eastAsia="zh-TW"/>
        </w:rPr>
        <w:t xml:space="preserve"> </w:t>
      </w:r>
      <w:r w:rsidRPr="002074A7">
        <w:rPr>
          <w:rtl/>
          <w:lang w:eastAsia="zh-TW"/>
        </w:rPr>
        <w:t>المهددات</w:t>
      </w:r>
      <w:r>
        <w:rPr>
          <w:rtl/>
          <w:lang w:eastAsia="zh-TW"/>
        </w:rPr>
        <w:t xml:space="preserve"> </w:t>
      </w:r>
      <w:r w:rsidRPr="002074A7">
        <w:rPr>
          <w:rtl/>
          <w:lang w:eastAsia="zh-TW"/>
        </w:rPr>
        <w:t>الرئيسية</w:t>
      </w:r>
      <w:r>
        <w:rPr>
          <w:rtl/>
          <w:lang w:eastAsia="zh-TW"/>
        </w:rPr>
        <w:t xml:space="preserve"> </w:t>
      </w:r>
      <w:r w:rsidRPr="002074A7">
        <w:rPr>
          <w:rtl/>
          <w:lang w:eastAsia="zh-TW"/>
        </w:rPr>
        <w:t>للصحة</w:t>
      </w:r>
      <w:r>
        <w:rPr>
          <w:rtl/>
          <w:lang w:eastAsia="zh-TW"/>
        </w:rPr>
        <w:t xml:space="preserve"> </w:t>
      </w:r>
      <w:r w:rsidRPr="002074A7">
        <w:rPr>
          <w:rtl/>
          <w:lang w:eastAsia="zh-TW"/>
        </w:rPr>
        <w:t>العامة</w:t>
      </w:r>
      <w:r>
        <w:rPr>
          <w:rtl/>
          <w:lang w:eastAsia="zh-TW"/>
        </w:rPr>
        <w:t xml:space="preserve"> </w:t>
      </w:r>
      <w:r w:rsidRPr="002074A7">
        <w:rPr>
          <w:rtl/>
          <w:lang w:eastAsia="zh-TW"/>
        </w:rPr>
        <w:t>وانتهاكات</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w:t>
      </w:r>
    </w:p>
    <w:p w:rsidR="002074A7" w:rsidRPr="002074A7" w:rsidRDefault="00007363" w:rsidP="00026CF9">
      <w:pPr>
        <w:pStyle w:val="H1GA"/>
        <w:spacing w:before="120"/>
        <w:rPr>
          <w:rtl/>
          <w:lang w:eastAsia="zh-TW"/>
        </w:rPr>
      </w:pPr>
      <w:r>
        <w:rPr>
          <w:rFonts w:cs="Times New Roman" w:hint="cs"/>
          <w:rtl/>
          <w:lang w:eastAsia="zh-TW"/>
        </w:rPr>
        <w:lastRenderedPageBreak/>
        <w:tab/>
      </w:r>
      <w:r w:rsidR="002074A7" w:rsidRPr="002074A7">
        <w:rPr>
          <w:rFonts w:cs="Times New Roman" w:hint="cs"/>
          <w:lang w:eastAsia="zh-TW"/>
        </w:rPr>
        <w:t>‬</w:t>
      </w:r>
      <w:r w:rsidR="002074A7" w:rsidRPr="002074A7">
        <w:rPr>
          <w:rFonts w:hint="cs"/>
          <w:rtl/>
          <w:lang w:eastAsia="zh-TW"/>
        </w:rPr>
        <w:t>زاي</w:t>
      </w:r>
      <w:r w:rsidR="002074A7">
        <w:rPr>
          <w:rtl/>
          <w:lang w:eastAsia="zh-TW"/>
        </w:rPr>
        <w:t>-</w:t>
      </w:r>
      <w:r>
        <w:rPr>
          <w:rFonts w:hint="cs"/>
          <w:rtl/>
          <w:lang w:eastAsia="zh-TW"/>
        </w:rPr>
        <w:tab/>
      </w:r>
      <w:r w:rsidR="002074A7" w:rsidRPr="002074A7">
        <w:rPr>
          <w:rFonts w:hint="cs"/>
          <w:rtl/>
          <w:lang w:eastAsia="zh-TW"/>
        </w:rPr>
        <w:t>دور</w:t>
      </w:r>
      <w:r w:rsidR="002074A7">
        <w:rPr>
          <w:rtl/>
          <w:lang w:eastAsia="zh-TW"/>
        </w:rPr>
        <w:t xml:space="preserve"> </w:t>
      </w:r>
      <w:r w:rsidR="002074A7" w:rsidRPr="002074A7">
        <w:rPr>
          <w:rFonts w:hint="cs"/>
          <w:rtl/>
          <w:lang w:eastAsia="zh-TW"/>
        </w:rPr>
        <w:t>أصحاب</w:t>
      </w:r>
      <w:r w:rsidR="002074A7">
        <w:rPr>
          <w:rtl/>
          <w:lang w:eastAsia="zh-TW"/>
        </w:rPr>
        <w:t xml:space="preserve"> </w:t>
      </w:r>
      <w:r w:rsidR="002074A7" w:rsidRPr="002074A7">
        <w:rPr>
          <w:rFonts w:hint="cs"/>
          <w:rtl/>
          <w:lang w:eastAsia="zh-TW"/>
        </w:rPr>
        <w:t>المصلحة</w:t>
      </w:r>
      <w:r w:rsidR="002074A7" w:rsidRPr="002074A7">
        <w:rPr>
          <w:rFonts w:cs="Times New Roman" w:hint="cs"/>
          <w:rtl/>
          <w:lang w:eastAsia="zh-TW"/>
        </w:rPr>
        <w:t>‬</w:t>
      </w:r>
    </w:p>
    <w:p w:rsidR="002074A7" w:rsidRPr="002074A7" w:rsidRDefault="002074A7" w:rsidP="00026CF9">
      <w:pPr>
        <w:pStyle w:val="SingleTxtGA"/>
        <w:spacing w:line="370" w:lineRule="exact"/>
        <w:rPr>
          <w:rtl/>
          <w:lang w:eastAsia="zh-TW"/>
        </w:rPr>
      </w:pPr>
      <w:r w:rsidRPr="002074A7">
        <w:rPr>
          <w:rtl/>
          <w:lang w:eastAsia="zh-TW"/>
        </w:rPr>
        <w:t>١١٠</w:t>
      </w:r>
      <w:r>
        <w:rPr>
          <w:rtl/>
          <w:lang w:eastAsia="zh-TW"/>
        </w:rPr>
        <w:t>-</w:t>
      </w:r>
      <w:r w:rsidRPr="002074A7">
        <w:rPr>
          <w:lang w:eastAsia="zh-TW"/>
        </w:rPr>
        <w:tab/>
      </w:r>
      <w:r w:rsidRPr="002074A7">
        <w:rPr>
          <w:rtl/>
          <w:lang w:eastAsia="zh-TW"/>
        </w:rPr>
        <w:t>يرى</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أن</w:t>
      </w:r>
      <w:r>
        <w:rPr>
          <w:rtl/>
          <w:lang w:eastAsia="zh-TW"/>
        </w:rPr>
        <w:t xml:space="preserve"> </w:t>
      </w:r>
      <w:r w:rsidRPr="002074A7">
        <w:rPr>
          <w:rtl/>
          <w:lang w:eastAsia="zh-TW"/>
        </w:rPr>
        <w:t>المشاركة</w:t>
      </w:r>
      <w:r>
        <w:rPr>
          <w:rtl/>
          <w:lang w:eastAsia="zh-TW"/>
        </w:rPr>
        <w:t xml:space="preserve"> </w:t>
      </w:r>
      <w:r w:rsidRPr="002074A7">
        <w:rPr>
          <w:rtl/>
          <w:lang w:eastAsia="zh-TW"/>
        </w:rPr>
        <w:t>النشطة</w:t>
      </w:r>
      <w:r>
        <w:rPr>
          <w:rtl/>
          <w:lang w:eastAsia="zh-TW"/>
        </w:rPr>
        <w:t xml:space="preserve"> </w:t>
      </w:r>
      <w:r w:rsidRPr="002074A7">
        <w:rPr>
          <w:rtl/>
          <w:lang w:eastAsia="zh-TW"/>
        </w:rPr>
        <w:t>والمستنيرة</w:t>
      </w:r>
      <w:r>
        <w:rPr>
          <w:rtl/>
          <w:lang w:eastAsia="zh-TW"/>
        </w:rPr>
        <w:t xml:space="preserve"> </w:t>
      </w:r>
      <w:r w:rsidRPr="002074A7">
        <w:rPr>
          <w:rtl/>
          <w:lang w:eastAsia="zh-TW"/>
        </w:rPr>
        <w:t>من</w:t>
      </w:r>
      <w:r>
        <w:rPr>
          <w:rtl/>
          <w:lang w:eastAsia="zh-TW"/>
        </w:rPr>
        <w:t xml:space="preserve"> </w:t>
      </w:r>
      <w:r w:rsidRPr="002074A7">
        <w:rPr>
          <w:rtl/>
          <w:lang w:eastAsia="zh-TW"/>
        </w:rPr>
        <w:t>جانب</w:t>
      </w:r>
      <w:r>
        <w:rPr>
          <w:rtl/>
          <w:lang w:eastAsia="zh-TW"/>
        </w:rPr>
        <w:t xml:space="preserve"> </w:t>
      </w:r>
      <w:r w:rsidRPr="002074A7">
        <w:rPr>
          <w:rtl/>
          <w:lang w:eastAsia="zh-TW"/>
        </w:rPr>
        <w:t>جميع</w:t>
      </w:r>
      <w:r>
        <w:rPr>
          <w:rtl/>
          <w:lang w:eastAsia="zh-TW"/>
        </w:rPr>
        <w:t xml:space="preserve"> </w:t>
      </w:r>
      <w:r w:rsidRPr="002074A7">
        <w:rPr>
          <w:rtl/>
          <w:lang w:eastAsia="zh-TW"/>
        </w:rPr>
        <w:t>أصحاب</w:t>
      </w:r>
      <w:r>
        <w:rPr>
          <w:rtl/>
          <w:lang w:eastAsia="zh-TW"/>
        </w:rPr>
        <w:t xml:space="preserve"> </w:t>
      </w:r>
      <w:r w:rsidRPr="002074A7">
        <w:rPr>
          <w:rtl/>
          <w:lang w:eastAsia="zh-TW"/>
        </w:rPr>
        <w:t>المصلحة</w:t>
      </w:r>
      <w:r>
        <w:rPr>
          <w:rtl/>
          <w:lang w:eastAsia="zh-TW"/>
        </w:rPr>
        <w:t xml:space="preserve"> </w:t>
      </w:r>
      <w:r w:rsidRPr="002074A7">
        <w:rPr>
          <w:rtl/>
          <w:lang w:eastAsia="zh-TW"/>
        </w:rPr>
        <w:t>تشكل</w:t>
      </w:r>
      <w:r>
        <w:rPr>
          <w:rtl/>
          <w:lang w:eastAsia="zh-TW"/>
        </w:rPr>
        <w:t xml:space="preserve"> </w:t>
      </w:r>
      <w:r w:rsidRPr="002074A7">
        <w:rPr>
          <w:rtl/>
          <w:lang w:eastAsia="zh-TW"/>
        </w:rPr>
        <w:t>أحد</w:t>
      </w:r>
      <w:r>
        <w:rPr>
          <w:rtl/>
          <w:lang w:eastAsia="zh-TW"/>
        </w:rPr>
        <w:t xml:space="preserve"> </w:t>
      </w:r>
      <w:r w:rsidRPr="002074A7">
        <w:rPr>
          <w:rtl/>
          <w:lang w:eastAsia="zh-TW"/>
        </w:rPr>
        <w:t>العناصر</w:t>
      </w:r>
      <w:r>
        <w:rPr>
          <w:rtl/>
          <w:lang w:eastAsia="zh-TW"/>
        </w:rPr>
        <w:t xml:space="preserve"> </w:t>
      </w:r>
      <w:r w:rsidRPr="002074A7">
        <w:rPr>
          <w:rtl/>
          <w:lang w:eastAsia="zh-TW"/>
        </w:rPr>
        <w:t>الرئيسية</w:t>
      </w:r>
      <w:r>
        <w:rPr>
          <w:rtl/>
          <w:lang w:eastAsia="zh-TW"/>
        </w:rPr>
        <w:t xml:space="preserve"> </w:t>
      </w:r>
      <w:r w:rsidRPr="002074A7">
        <w:rPr>
          <w:rtl/>
          <w:lang w:eastAsia="zh-TW"/>
        </w:rPr>
        <w:t>للإطار</w:t>
      </w:r>
      <w:r>
        <w:rPr>
          <w:rtl/>
          <w:lang w:eastAsia="zh-TW"/>
        </w:rPr>
        <w:t xml:space="preserve"> </w:t>
      </w:r>
      <w:r w:rsidRPr="002074A7">
        <w:rPr>
          <w:rtl/>
          <w:lang w:eastAsia="zh-TW"/>
        </w:rPr>
        <w:t>التحليلي</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وثمة</w:t>
      </w:r>
      <w:r>
        <w:rPr>
          <w:rtl/>
          <w:lang w:eastAsia="zh-TW"/>
        </w:rPr>
        <w:t xml:space="preserve"> </w:t>
      </w:r>
      <w:r w:rsidRPr="002074A7">
        <w:rPr>
          <w:rtl/>
          <w:lang w:eastAsia="zh-TW"/>
        </w:rPr>
        <w:t>فهم</w:t>
      </w:r>
      <w:r>
        <w:rPr>
          <w:rtl/>
          <w:lang w:eastAsia="zh-TW"/>
        </w:rPr>
        <w:t xml:space="preserve"> </w:t>
      </w:r>
      <w:r w:rsidRPr="002074A7">
        <w:rPr>
          <w:rtl/>
          <w:lang w:eastAsia="zh-TW"/>
        </w:rPr>
        <w:t>متزايد</w:t>
      </w:r>
      <w:r>
        <w:rPr>
          <w:rtl/>
          <w:lang w:eastAsia="zh-TW"/>
        </w:rPr>
        <w:t xml:space="preserve"> </w:t>
      </w:r>
      <w:r w:rsidRPr="002074A7">
        <w:rPr>
          <w:rtl/>
          <w:lang w:eastAsia="zh-TW"/>
        </w:rPr>
        <w:t>وأدلة</w:t>
      </w:r>
      <w:r>
        <w:rPr>
          <w:rtl/>
          <w:lang w:eastAsia="zh-TW"/>
        </w:rPr>
        <w:t xml:space="preserve"> </w:t>
      </w:r>
      <w:r w:rsidRPr="002074A7">
        <w:rPr>
          <w:rtl/>
          <w:lang w:eastAsia="zh-TW"/>
        </w:rPr>
        <w:t>على</w:t>
      </w:r>
      <w:r>
        <w:rPr>
          <w:rtl/>
          <w:lang w:eastAsia="zh-TW"/>
        </w:rPr>
        <w:t xml:space="preserve"> </w:t>
      </w:r>
      <w:r w:rsidRPr="002074A7">
        <w:rPr>
          <w:rtl/>
          <w:lang w:eastAsia="zh-TW"/>
        </w:rPr>
        <w:t>أن</w:t>
      </w:r>
      <w:r>
        <w:rPr>
          <w:rtl/>
          <w:lang w:eastAsia="zh-TW"/>
        </w:rPr>
        <w:t xml:space="preserve"> </w:t>
      </w:r>
      <w:r w:rsidRPr="002074A7">
        <w:rPr>
          <w:rtl/>
          <w:lang w:eastAsia="zh-TW"/>
        </w:rPr>
        <w:t>العلاقات</w:t>
      </w:r>
      <w:r>
        <w:rPr>
          <w:rtl/>
          <w:lang w:eastAsia="zh-TW"/>
        </w:rPr>
        <w:t xml:space="preserve"> </w:t>
      </w:r>
      <w:r w:rsidRPr="002074A7">
        <w:rPr>
          <w:rtl/>
          <w:lang w:eastAsia="zh-TW"/>
        </w:rPr>
        <w:t>التنازلية</w:t>
      </w:r>
      <w:r>
        <w:rPr>
          <w:rtl/>
          <w:lang w:eastAsia="zh-TW"/>
        </w:rPr>
        <w:t xml:space="preserve"> </w:t>
      </w:r>
      <w:r w:rsidRPr="002074A7">
        <w:rPr>
          <w:rtl/>
          <w:lang w:eastAsia="zh-TW"/>
        </w:rPr>
        <w:t>بين</w:t>
      </w:r>
      <w:r>
        <w:rPr>
          <w:rtl/>
          <w:lang w:eastAsia="zh-TW"/>
        </w:rPr>
        <w:t xml:space="preserve"> </w:t>
      </w:r>
      <w:r w:rsidRPr="002074A7">
        <w:rPr>
          <w:rtl/>
          <w:lang w:eastAsia="zh-TW"/>
        </w:rPr>
        <w:t>الحكومات</w:t>
      </w:r>
      <w:r>
        <w:rPr>
          <w:rtl/>
          <w:lang w:eastAsia="zh-TW"/>
        </w:rPr>
        <w:t xml:space="preserve"> </w:t>
      </w:r>
      <w:r w:rsidRPr="002074A7">
        <w:rPr>
          <w:rtl/>
          <w:lang w:eastAsia="zh-TW"/>
        </w:rPr>
        <w:t>والسلطات</w:t>
      </w:r>
      <w:r>
        <w:rPr>
          <w:rtl/>
          <w:lang w:eastAsia="zh-TW"/>
        </w:rPr>
        <w:t xml:space="preserve"> </w:t>
      </w:r>
      <w:r w:rsidRPr="002074A7">
        <w:rPr>
          <w:rtl/>
          <w:lang w:eastAsia="zh-TW"/>
        </w:rPr>
        <w:t>المحلية</w:t>
      </w:r>
      <w:r>
        <w:rPr>
          <w:rtl/>
          <w:lang w:eastAsia="zh-TW"/>
        </w:rPr>
        <w:t xml:space="preserve"> </w:t>
      </w:r>
      <w:r w:rsidRPr="002074A7">
        <w:rPr>
          <w:rtl/>
          <w:lang w:eastAsia="zh-TW"/>
        </w:rPr>
        <w:t>والسكان،</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والعلاقات</w:t>
      </w:r>
      <w:r>
        <w:rPr>
          <w:rtl/>
          <w:lang w:eastAsia="zh-TW"/>
        </w:rPr>
        <w:t xml:space="preserve"> </w:t>
      </w:r>
      <w:r w:rsidRPr="002074A7">
        <w:rPr>
          <w:rtl/>
          <w:lang w:eastAsia="zh-TW"/>
        </w:rPr>
        <w:t>التنظيمية</w:t>
      </w:r>
      <w:r>
        <w:rPr>
          <w:rtl/>
          <w:lang w:eastAsia="zh-TW"/>
        </w:rPr>
        <w:t xml:space="preserve"> </w:t>
      </w:r>
      <w:r w:rsidRPr="002074A7">
        <w:rPr>
          <w:rtl/>
          <w:lang w:eastAsia="zh-TW"/>
        </w:rPr>
        <w:t>بين</w:t>
      </w:r>
      <w:r>
        <w:rPr>
          <w:rtl/>
          <w:lang w:eastAsia="zh-TW"/>
        </w:rPr>
        <w:t xml:space="preserve"> </w:t>
      </w:r>
      <w:r w:rsidRPr="002074A7">
        <w:rPr>
          <w:rtl/>
          <w:lang w:eastAsia="zh-TW"/>
        </w:rPr>
        <w:t>الموظفين</w:t>
      </w:r>
      <w:r>
        <w:rPr>
          <w:rtl/>
          <w:lang w:eastAsia="zh-TW"/>
        </w:rPr>
        <w:t xml:space="preserve"> </w:t>
      </w:r>
      <w:r w:rsidRPr="002074A7">
        <w:rPr>
          <w:rtl/>
          <w:lang w:eastAsia="zh-TW"/>
        </w:rPr>
        <w:t>الصحيين</w:t>
      </w:r>
      <w:r>
        <w:rPr>
          <w:rtl/>
          <w:lang w:eastAsia="zh-TW"/>
        </w:rPr>
        <w:t xml:space="preserve"> </w:t>
      </w:r>
      <w:r w:rsidRPr="002074A7">
        <w:rPr>
          <w:rtl/>
          <w:lang w:eastAsia="zh-TW"/>
        </w:rPr>
        <w:t>ومستخدمي</w:t>
      </w:r>
      <w:r>
        <w:rPr>
          <w:rtl/>
          <w:lang w:eastAsia="zh-TW"/>
        </w:rPr>
        <w:t xml:space="preserve"> </w:t>
      </w:r>
      <w:r w:rsidRPr="002074A7">
        <w:rPr>
          <w:rtl/>
          <w:lang w:eastAsia="zh-TW"/>
        </w:rPr>
        <w:t>خدمات</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لا</w:t>
      </w:r>
      <w:r>
        <w:rPr>
          <w:rtl/>
          <w:lang w:eastAsia="zh-TW"/>
        </w:rPr>
        <w:t xml:space="preserve"> </w:t>
      </w:r>
      <w:r w:rsidRPr="002074A7">
        <w:rPr>
          <w:rtl/>
          <w:lang w:eastAsia="zh-TW"/>
        </w:rPr>
        <w:t>تساهم</w:t>
      </w:r>
      <w:r>
        <w:rPr>
          <w:rtl/>
          <w:lang w:eastAsia="zh-TW"/>
        </w:rPr>
        <w:t xml:space="preserve"> </w:t>
      </w:r>
      <w:r w:rsidRPr="002074A7">
        <w:rPr>
          <w:rtl/>
          <w:lang w:eastAsia="zh-TW"/>
        </w:rPr>
        <w:t>بفعالية</w:t>
      </w:r>
      <w:r>
        <w:rPr>
          <w:rtl/>
          <w:lang w:eastAsia="zh-TW"/>
        </w:rPr>
        <w:t xml:space="preserve"> </w:t>
      </w:r>
      <w:r w:rsidRPr="002074A7">
        <w:rPr>
          <w:rtl/>
          <w:lang w:eastAsia="zh-TW"/>
        </w:rPr>
        <w:t>في</w:t>
      </w:r>
      <w:r>
        <w:rPr>
          <w:rtl/>
          <w:lang w:eastAsia="zh-TW"/>
        </w:rPr>
        <w:t xml:space="preserve"> </w:t>
      </w:r>
      <w:r w:rsidRPr="002074A7">
        <w:rPr>
          <w:rtl/>
          <w:lang w:eastAsia="zh-TW"/>
        </w:rPr>
        <w:t>إعمال</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w:t>
      </w:r>
    </w:p>
    <w:p w:rsidR="002074A7" w:rsidRPr="002074A7" w:rsidRDefault="002074A7" w:rsidP="00026CF9">
      <w:pPr>
        <w:pStyle w:val="SingleTxtGA"/>
        <w:spacing w:line="370" w:lineRule="exact"/>
        <w:rPr>
          <w:rtl/>
          <w:lang w:eastAsia="zh-TW"/>
        </w:rPr>
      </w:pPr>
      <w:r w:rsidRPr="002074A7">
        <w:rPr>
          <w:rtl/>
          <w:lang w:eastAsia="zh-TW"/>
        </w:rPr>
        <w:t>١١١</w:t>
      </w:r>
      <w:r>
        <w:rPr>
          <w:rtl/>
          <w:lang w:eastAsia="zh-TW"/>
        </w:rPr>
        <w:t>-</w:t>
      </w:r>
      <w:r w:rsidRPr="002074A7">
        <w:rPr>
          <w:lang w:eastAsia="zh-TW"/>
        </w:rPr>
        <w:tab/>
      </w:r>
      <w:r w:rsidRPr="002074A7">
        <w:rPr>
          <w:rtl/>
          <w:lang w:eastAsia="zh-TW"/>
        </w:rPr>
        <w:t>والمشاركة</w:t>
      </w:r>
      <w:r>
        <w:rPr>
          <w:rtl/>
          <w:lang w:eastAsia="zh-TW"/>
        </w:rPr>
        <w:t xml:space="preserve"> </w:t>
      </w:r>
      <w:r w:rsidRPr="002074A7">
        <w:rPr>
          <w:rtl/>
          <w:lang w:eastAsia="zh-TW"/>
        </w:rPr>
        <w:t>الهادفة</w:t>
      </w:r>
      <w:r>
        <w:rPr>
          <w:rtl/>
          <w:lang w:eastAsia="zh-TW"/>
        </w:rPr>
        <w:t xml:space="preserve"> </w:t>
      </w:r>
      <w:r w:rsidRPr="002074A7">
        <w:rPr>
          <w:rtl/>
          <w:lang w:eastAsia="zh-TW"/>
        </w:rPr>
        <w:t>من</w:t>
      </w:r>
      <w:r>
        <w:rPr>
          <w:rtl/>
          <w:lang w:eastAsia="zh-TW"/>
        </w:rPr>
        <w:t xml:space="preserve"> </w:t>
      </w:r>
      <w:r w:rsidRPr="002074A7">
        <w:rPr>
          <w:rtl/>
          <w:lang w:eastAsia="zh-TW"/>
        </w:rPr>
        <w:t>قبل</w:t>
      </w:r>
      <w:r>
        <w:rPr>
          <w:rtl/>
          <w:lang w:eastAsia="zh-TW"/>
        </w:rPr>
        <w:t xml:space="preserve"> </w:t>
      </w:r>
      <w:r w:rsidRPr="002074A7">
        <w:rPr>
          <w:rtl/>
          <w:lang w:eastAsia="zh-TW"/>
        </w:rPr>
        <w:t>جميع</w:t>
      </w:r>
      <w:r>
        <w:rPr>
          <w:rtl/>
          <w:lang w:eastAsia="zh-TW"/>
        </w:rPr>
        <w:t xml:space="preserve"> </w:t>
      </w:r>
      <w:r w:rsidRPr="002074A7">
        <w:rPr>
          <w:rtl/>
          <w:lang w:eastAsia="zh-TW"/>
        </w:rPr>
        <w:t>الجهات</w:t>
      </w:r>
      <w:r>
        <w:rPr>
          <w:rtl/>
          <w:lang w:eastAsia="zh-TW"/>
        </w:rPr>
        <w:t xml:space="preserve"> </w:t>
      </w:r>
      <w:r w:rsidRPr="002074A7">
        <w:rPr>
          <w:rtl/>
          <w:lang w:eastAsia="zh-TW"/>
        </w:rPr>
        <w:t>الفاعلة</w:t>
      </w:r>
      <w:r>
        <w:rPr>
          <w:rtl/>
          <w:lang w:eastAsia="zh-TW"/>
        </w:rPr>
        <w:t xml:space="preserve"> </w:t>
      </w:r>
      <w:r w:rsidRPr="002074A7">
        <w:rPr>
          <w:rtl/>
          <w:lang w:eastAsia="zh-TW"/>
        </w:rPr>
        <w:t>وتمكين</w:t>
      </w:r>
      <w:r>
        <w:rPr>
          <w:rtl/>
          <w:lang w:eastAsia="zh-TW"/>
        </w:rPr>
        <w:t xml:space="preserve"> </w:t>
      </w:r>
      <w:r w:rsidRPr="002074A7">
        <w:rPr>
          <w:rtl/>
          <w:lang w:eastAsia="zh-TW"/>
        </w:rPr>
        <w:t>المنتفعين</w:t>
      </w:r>
      <w:r>
        <w:rPr>
          <w:rtl/>
          <w:lang w:eastAsia="zh-TW"/>
        </w:rPr>
        <w:t xml:space="preserve"> </w:t>
      </w:r>
      <w:r w:rsidRPr="002074A7">
        <w:rPr>
          <w:rtl/>
          <w:lang w:eastAsia="zh-TW"/>
        </w:rPr>
        <w:t>من</w:t>
      </w:r>
      <w:r>
        <w:rPr>
          <w:rtl/>
          <w:lang w:eastAsia="zh-TW"/>
        </w:rPr>
        <w:t xml:space="preserve"> </w:t>
      </w:r>
      <w:r w:rsidRPr="002074A7">
        <w:rPr>
          <w:rtl/>
          <w:lang w:eastAsia="zh-TW"/>
        </w:rPr>
        <w:t>الخدمات،</w:t>
      </w:r>
      <w:r>
        <w:rPr>
          <w:rtl/>
          <w:lang w:eastAsia="zh-TW"/>
        </w:rPr>
        <w:t xml:space="preserve"> </w:t>
      </w:r>
      <w:r w:rsidRPr="002074A7">
        <w:rPr>
          <w:rtl/>
          <w:lang w:eastAsia="zh-TW"/>
        </w:rPr>
        <w:t>ولا</w:t>
      </w:r>
      <w:r w:rsidR="00587E09">
        <w:rPr>
          <w:rFonts w:hint="cs"/>
          <w:rtl/>
          <w:lang w:eastAsia="zh-TW"/>
        </w:rPr>
        <w:t> </w:t>
      </w:r>
      <w:r w:rsidRPr="002074A7">
        <w:rPr>
          <w:rtl/>
          <w:lang w:eastAsia="zh-TW"/>
        </w:rPr>
        <w:t>سيما</w:t>
      </w:r>
      <w:r>
        <w:rPr>
          <w:rtl/>
          <w:lang w:eastAsia="zh-TW"/>
        </w:rPr>
        <w:t xml:space="preserve"> </w:t>
      </w:r>
      <w:r w:rsidRPr="002074A7">
        <w:rPr>
          <w:rtl/>
          <w:lang w:eastAsia="zh-TW"/>
        </w:rPr>
        <w:t>الفقراء</w:t>
      </w:r>
      <w:r>
        <w:rPr>
          <w:rtl/>
          <w:lang w:eastAsia="zh-TW"/>
        </w:rPr>
        <w:t xml:space="preserve"> </w:t>
      </w:r>
      <w:r w:rsidRPr="002074A7">
        <w:rPr>
          <w:rtl/>
          <w:lang w:eastAsia="zh-TW"/>
        </w:rPr>
        <w:t>والمجموعات</w:t>
      </w:r>
      <w:r>
        <w:rPr>
          <w:rtl/>
          <w:lang w:eastAsia="zh-TW"/>
        </w:rPr>
        <w:t xml:space="preserve"> </w:t>
      </w:r>
      <w:r w:rsidRPr="002074A7">
        <w:rPr>
          <w:rtl/>
          <w:lang w:eastAsia="zh-TW"/>
        </w:rPr>
        <w:t>الضعيفة</w:t>
      </w:r>
      <w:r>
        <w:rPr>
          <w:rtl/>
          <w:lang w:eastAsia="zh-TW"/>
        </w:rPr>
        <w:t xml:space="preserve"> </w:t>
      </w:r>
      <w:r w:rsidRPr="002074A7">
        <w:rPr>
          <w:rtl/>
          <w:lang w:eastAsia="zh-TW"/>
        </w:rPr>
        <w:t>الأخرى،</w:t>
      </w:r>
      <w:r>
        <w:rPr>
          <w:rtl/>
          <w:lang w:eastAsia="zh-TW"/>
        </w:rPr>
        <w:t xml:space="preserve"> </w:t>
      </w:r>
      <w:r w:rsidRPr="002074A7">
        <w:rPr>
          <w:rtl/>
          <w:lang w:eastAsia="zh-TW"/>
        </w:rPr>
        <w:t>شرط</w:t>
      </w:r>
      <w:r>
        <w:rPr>
          <w:rtl/>
          <w:lang w:eastAsia="zh-TW"/>
        </w:rPr>
        <w:t xml:space="preserve"> </w:t>
      </w:r>
      <w:r w:rsidRPr="002074A7">
        <w:rPr>
          <w:rtl/>
          <w:lang w:eastAsia="zh-TW"/>
        </w:rPr>
        <w:t>أساسي</w:t>
      </w:r>
      <w:r>
        <w:rPr>
          <w:rtl/>
          <w:lang w:eastAsia="zh-TW"/>
        </w:rPr>
        <w:t xml:space="preserve"> </w:t>
      </w:r>
      <w:r w:rsidRPr="002074A7">
        <w:rPr>
          <w:rtl/>
          <w:lang w:eastAsia="zh-TW"/>
        </w:rPr>
        <w:t>للإعمال</w:t>
      </w:r>
      <w:r>
        <w:rPr>
          <w:rtl/>
          <w:lang w:eastAsia="zh-TW"/>
        </w:rPr>
        <w:t xml:space="preserve"> </w:t>
      </w:r>
      <w:r w:rsidRPr="002074A7">
        <w:rPr>
          <w:rtl/>
          <w:lang w:eastAsia="zh-TW"/>
        </w:rPr>
        <w:t>الكامل</w:t>
      </w:r>
      <w:r>
        <w:rPr>
          <w:rtl/>
          <w:lang w:eastAsia="zh-TW"/>
        </w:rPr>
        <w:t xml:space="preserve"> </w:t>
      </w:r>
      <w:r w:rsidRPr="002074A7">
        <w:rPr>
          <w:rtl/>
          <w:lang w:eastAsia="zh-TW"/>
        </w:rPr>
        <w:t>للحق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والحقوق</w:t>
      </w:r>
      <w:r>
        <w:rPr>
          <w:rtl/>
          <w:lang w:eastAsia="zh-TW"/>
        </w:rPr>
        <w:t xml:space="preserve"> </w:t>
      </w:r>
      <w:r w:rsidRPr="002074A7">
        <w:rPr>
          <w:rtl/>
          <w:lang w:eastAsia="zh-TW"/>
        </w:rPr>
        <w:t>الأخرى</w:t>
      </w:r>
      <w:r>
        <w:rPr>
          <w:rtl/>
          <w:lang w:eastAsia="zh-TW"/>
        </w:rPr>
        <w:t xml:space="preserve"> </w:t>
      </w:r>
      <w:r w:rsidRPr="002074A7">
        <w:rPr>
          <w:rtl/>
          <w:lang w:eastAsia="zh-TW"/>
        </w:rPr>
        <w:t>للجميع</w:t>
      </w:r>
      <w:r>
        <w:rPr>
          <w:rtl/>
          <w:lang w:eastAsia="zh-TW"/>
        </w:rPr>
        <w:t>.</w:t>
      </w:r>
    </w:p>
    <w:p w:rsidR="002074A7" w:rsidRPr="002074A7" w:rsidRDefault="002074A7" w:rsidP="00026CF9">
      <w:pPr>
        <w:pStyle w:val="SingleTxtGA"/>
        <w:spacing w:line="370" w:lineRule="exact"/>
        <w:rPr>
          <w:rtl/>
          <w:lang w:eastAsia="zh-TW"/>
        </w:rPr>
      </w:pPr>
      <w:r w:rsidRPr="002074A7">
        <w:rPr>
          <w:rtl/>
          <w:lang w:eastAsia="zh-TW"/>
        </w:rPr>
        <w:t>١١٢</w:t>
      </w:r>
      <w:r>
        <w:rPr>
          <w:rtl/>
          <w:lang w:eastAsia="zh-TW"/>
        </w:rPr>
        <w:t>-</w:t>
      </w:r>
      <w:r w:rsidRPr="002074A7">
        <w:rPr>
          <w:lang w:eastAsia="zh-TW"/>
        </w:rPr>
        <w:tab/>
      </w:r>
      <w:r w:rsidRPr="002074A7">
        <w:rPr>
          <w:rtl/>
          <w:lang w:eastAsia="zh-TW"/>
        </w:rPr>
        <w:t>وينبغي</w:t>
      </w:r>
      <w:r>
        <w:rPr>
          <w:rtl/>
          <w:lang w:eastAsia="zh-TW"/>
        </w:rPr>
        <w:t xml:space="preserve"> </w:t>
      </w:r>
      <w:r w:rsidRPr="002074A7">
        <w:rPr>
          <w:rtl/>
          <w:lang w:eastAsia="zh-TW"/>
        </w:rPr>
        <w:t>أن</w:t>
      </w:r>
      <w:r>
        <w:rPr>
          <w:rtl/>
          <w:lang w:eastAsia="zh-TW"/>
        </w:rPr>
        <w:t xml:space="preserve"> </w:t>
      </w:r>
      <w:r w:rsidRPr="002074A7">
        <w:rPr>
          <w:rtl/>
          <w:lang w:eastAsia="zh-TW"/>
        </w:rPr>
        <w:t>تتمكن</w:t>
      </w:r>
      <w:r>
        <w:rPr>
          <w:rtl/>
          <w:lang w:eastAsia="zh-TW"/>
        </w:rPr>
        <w:t xml:space="preserve"> </w:t>
      </w:r>
      <w:r w:rsidRPr="002074A7">
        <w:rPr>
          <w:rtl/>
          <w:lang w:eastAsia="zh-TW"/>
        </w:rPr>
        <w:t>منظمات</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من</w:t>
      </w:r>
      <w:r>
        <w:rPr>
          <w:rtl/>
          <w:lang w:eastAsia="zh-TW"/>
        </w:rPr>
        <w:t xml:space="preserve"> </w:t>
      </w:r>
      <w:r w:rsidRPr="002074A7">
        <w:rPr>
          <w:rtl/>
          <w:lang w:eastAsia="zh-TW"/>
        </w:rPr>
        <w:t>إنجاز</w:t>
      </w:r>
      <w:r>
        <w:rPr>
          <w:rtl/>
          <w:lang w:eastAsia="zh-TW"/>
        </w:rPr>
        <w:t xml:space="preserve"> </w:t>
      </w:r>
      <w:r w:rsidRPr="002074A7">
        <w:rPr>
          <w:rtl/>
          <w:lang w:eastAsia="zh-TW"/>
        </w:rPr>
        <w:t>عملها</w:t>
      </w:r>
      <w:r>
        <w:rPr>
          <w:rtl/>
          <w:lang w:eastAsia="zh-TW"/>
        </w:rPr>
        <w:t xml:space="preserve"> </w:t>
      </w:r>
      <w:r w:rsidRPr="002074A7">
        <w:rPr>
          <w:rtl/>
          <w:lang w:eastAsia="zh-TW"/>
        </w:rPr>
        <w:t>المتعلق</w:t>
      </w:r>
      <w:r>
        <w:rPr>
          <w:rtl/>
          <w:lang w:eastAsia="zh-TW"/>
        </w:rPr>
        <w:t xml:space="preserve"> </w:t>
      </w:r>
      <w:r w:rsidRPr="002074A7">
        <w:rPr>
          <w:rtl/>
          <w:lang w:eastAsia="zh-TW"/>
        </w:rPr>
        <w:t>بتعزيز</w:t>
      </w:r>
      <w:r>
        <w:rPr>
          <w:rtl/>
          <w:lang w:eastAsia="zh-TW"/>
        </w:rPr>
        <w:t xml:space="preserve"> </w:t>
      </w:r>
      <w:r w:rsidRPr="002074A7">
        <w:rPr>
          <w:rtl/>
          <w:lang w:eastAsia="zh-TW"/>
        </w:rPr>
        <w:t>وحماية</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في</w:t>
      </w:r>
      <w:r>
        <w:rPr>
          <w:rtl/>
          <w:lang w:eastAsia="zh-TW"/>
        </w:rPr>
        <w:t xml:space="preserve"> </w:t>
      </w:r>
      <w:r w:rsidRPr="002074A7">
        <w:rPr>
          <w:rtl/>
          <w:lang w:eastAsia="zh-TW"/>
        </w:rPr>
        <w:t>بيئة</w:t>
      </w:r>
      <w:r>
        <w:rPr>
          <w:rtl/>
          <w:lang w:eastAsia="zh-TW"/>
        </w:rPr>
        <w:t xml:space="preserve"> </w:t>
      </w:r>
      <w:r w:rsidRPr="002074A7">
        <w:rPr>
          <w:rtl/>
          <w:lang w:eastAsia="zh-TW"/>
        </w:rPr>
        <w:t>آمنة</w:t>
      </w:r>
      <w:r>
        <w:rPr>
          <w:rtl/>
          <w:lang w:eastAsia="zh-TW"/>
        </w:rPr>
        <w:t xml:space="preserve"> </w:t>
      </w:r>
      <w:r w:rsidRPr="002074A7">
        <w:rPr>
          <w:rtl/>
          <w:lang w:eastAsia="zh-TW"/>
        </w:rPr>
        <w:t>ومواتية</w:t>
      </w:r>
      <w:r>
        <w:rPr>
          <w:rtl/>
          <w:lang w:eastAsia="zh-TW"/>
        </w:rPr>
        <w:t xml:space="preserve"> </w:t>
      </w:r>
      <w:r w:rsidRPr="002074A7">
        <w:rPr>
          <w:rtl/>
          <w:lang w:eastAsia="zh-TW"/>
        </w:rPr>
        <w:t>دون</w:t>
      </w:r>
      <w:r>
        <w:rPr>
          <w:rtl/>
          <w:lang w:eastAsia="zh-TW"/>
        </w:rPr>
        <w:t xml:space="preserve"> </w:t>
      </w:r>
      <w:r w:rsidRPr="002074A7">
        <w:rPr>
          <w:rtl/>
          <w:lang w:eastAsia="zh-TW"/>
        </w:rPr>
        <w:t>التعرض</w:t>
      </w:r>
      <w:r>
        <w:rPr>
          <w:rtl/>
          <w:lang w:eastAsia="zh-TW"/>
        </w:rPr>
        <w:t xml:space="preserve"> </w:t>
      </w:r>
      <w:r w:rsidRPr="002074A7">
        <w:rPr>
          <w:rtl/>
          <w:lang w:eastAsia="zh-TW"/>
        </w:rPr>
        <w:t>للتجريم</w:t>
      </w:r>
      <w:r>
        <w:rPr>
          <w:rtl/>
          <w:lang w:eastAsia="zh-TW"/>
        </w:rPr>
        <w:t xml:space="preserve"> </w:t>
      </w:r>
      <w:r w:rsidRPr="002074A7">
        <w:rPr>
          <w:rtl/>
          <w:lang w:eastAsia="zh-TW"/>
        </w:rPr>
        <w:t>أو</w:t>
      </w:r>
      <w:r>
        <w:rPr>
          <w:rtl/>
          <w:lang w:eastAsia="zh-TW"/>
        </w:rPr>
        <w:t xml:space="preserve"> </w:t>
      </w:r>
      <w:r w:rsidRPr="002074A7">
        <w:rPr>
          <w:rtl/>
          <w:lang w:eastAsia="zh-TW"/>
        </w:rPr>
        <w:t>الوصم</w:t>
      </w:r>
      <w:r>
        <w:rPr>
          <w:rtl/>
          <w:lang w:eastAsia="zh-TW"/>
        </w:rPr>
        <w:t xml:space="preserve"> </w:t>
      </w:r>
      <w:r w:rsidRPr="002074A7">
        <w:rPr>
          <w:rtl/>
          <w:lang w:eastAsia="zh-TW"/>
        </w:rPr>
        <w:t>أو</w:t>
      </w:r>
      <w:r>
        <w:rPr>
          <w:rtl/>
          <w:lang w:eastAsia="zh-TW"/>
        </w:rPr>
        <w:t xml:space="preserve"> </w:t>
      </w:r>
      <w:r w:rsidRPr="002074A7">
        <w:rPr>
          <w:rtl/>
          <w:lang w:eastAsia="zh-TW"/>
        </w:rPr>
        <w:t>مضايقات</w:t>
      </w:r>
      <w:r>
        <w:rPr>
          <w:rtl/>
          <w:lang w:eastAsia="zh-TW"/>
        </w:rPr>
        <w:t xml:space="preserve"> </w:t>
      </w:r>
      <w:r w:rsidRPr="002074A7">
        <w:rPr>
          <w:rtl/>
          <w:lang w:eastAsia="zh-TW"/>
        </w:rPr>
        <w:t>من</w:t>
      </w:r>
      <w:r>
        <w:rPr>
          <w:rtl/>
          <w:lang w:eastAsia="zh-TW"/>
        </w:rPr>
        <w:t xml:space="preserve"> </w:t>
      </w:r>
      <w:r w:rsidRPr="002074A7">
        <w:rPr>
          <w:rtl/>
          <w:lang w:eastAsia="zh-TW"/>
        </w:rPr>
        <w:t>أي</w:t>
      </w:r>
      <w:r>
        <w:rPr>
          <w:rtl/>
          <w:lang w:eastAsia="zh-TW"/>
        </w:rPr>
        <w:t xml:space="preserve"> </w:t>
      </w:r>
      <w:r w:rsidRPr="002074A7">
        <w:rPr>
          <w:rtl/>
          <w:lang w:eastAsia="zh-TW"/>
        </w:rPr>
        <w:t>نوع</w:t>
      </w:r>
      <w:r>
        <w:rPr>
          <w:rtl/>
          <w:lang w:eastAsia="zh-TW"/>
        </w:rPr>
        <w:t xml:space="preserve"> </w:t>
      </w:r>
      <w:r w:rsidRPr="002074A7">
        <w:rPr>
          <w:rtl/>
          <w:lang w:eastAsia="zh-TW"/>
        </w:rPr>
        <w:t>(انظر</w:t>
      </w:r>
      <w:r>
        <w:rPr>
          <w:rtl/>
          <w:lang w:eastAsia="zh-TW"/>
        </w:rPr>
        <w:t xml:space="preserve"> </w:t>
      </w:r>
      <w:r w:rsidRPr="002074A7">
        <w:rPr>
          <w:rtl/>
          <w:lang w:eastAsia="zh-TW"/>
        </w:rPr>
        <w:t>تقرير</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المعني</w:t>
      </w:r>
      <w:r>
        <w:rPr>
          <w:rtl/>
          <w:lang w:eastAsia="zh-TW"/>
        </w:rPr>
        <w:t xml:space="preserve"> </w:t>
      </w:r>
      <w:r w:rsidRPr="002074A7">
        <w:rPr>
          <w:rtl/>
          <w:lang w:eastAsia="zh-TW"/>
        </w:rPr>
        <w:t>بحالة</w:t>
      </w:r>
      <w:r>
        <w:rPr>
          <w:rtl/>
          <w:lang w:eastAsia="zh-TW"/>
        </w:rPr>
        <w:t xml:space="preserve"> </w:t>
      </w:r>
      <w:r w:rsidRPr="002074A7">
        <w:rPr>
          <w:rtl/>
          <w:lang w:eastAsia="zh-TW"/>
        </w:rPr>
        <w:t>المدافعين</w:t>
      </w:r>
      <w:r>
        <w:rPr>
          <w:rtl/>
          <w:lang w:eastAsia="zh-TW"/>
        </w:rPr>
        <w:t xml:space="preserve"> </w:t>
      </w:r>
      <w:r w:rsidRPr="002074A7">
        <w:rPr>
          <w:rtl/>
          <w:lang w:eastAsia="zh-TW"/>
        </w:rPr>
        <w:t>عن</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lang w:eastAsia="zh-TW"/>
        </w:rPr>
        <w:t>A/HRC/25/55</w:t>
      </w:r>
      <w:r w:rsidR="00007363">
        <w:rPr>
          <w:rFonts w:hint="cs"/>
          <w:rtl/>
          <w:lang w:eastAsia="zh-TW"/>
        </w:rPr>
        <w:t>)</w:t>
      </w:r>
      <w:r>
        <w:rPr>
          <w:rtl/>
          <w:lang w:eastAsia="zh-TW"/>
        </w:rPr>
        <w:t xml:space="preserve">. </w:t>
      </w:r>
      <w:r w:rsidRPr="002074A7">
        <w:rPr>
          <w:rtl/>
          <w:lang w:eastAsia="zh-TW"/>
        </w:rPr>
        <w:t>ويعتقد</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أن</w:t>
      </w:r>
      <w:r>
        <w:rPr>
          <w:rtl/>
          <w:lang w:eastAsia="zh-TW"/>
        </w:rPr>
        <w:t xml:space="preserve"> </w:t>
      </w:r>
      <w:r w:rsidRPr="002074A7">
        <w:rPr>
          <w:rtl/>
          <w:lang w:eastAsia="zh-TW"/>
        </w:rPr>
        <w:t>ثمة</w:t>
      </w:r>
      <w:r>
        <w:rPr>
          <w:rtl/>
          <w:lang w:eastAsia="zh-TW"/>
        </w:rPr>
        <w:t xml:space="preserve"> </w:t>
      </w:r>
      <w:r w:rsidRPr="002074A7">
        <w:rPr>
          <w:rtl/>
          <w:lang w:eastAsia="zh-TW"/>
        </w:rPr>
        <w:t>صلة</w:t>
      </w:r>
      <w:r>
        <w:rPr>
          <w:rtl/>
          <w:lang w:eastAsia="zh-TW"/>
        </w:rPr>
        <w:t xml:space="preserve"> </w:t>
      </w:r>
      <w:r w:rsidRPr="002074A7">
        <w:rPr>
          <w:rtl/>
          <w:lang w:eastAsia="zh-TW"/>
        </w:rPr>
        <w:t>واضحة</w:t>
      </w:r>
      <w:r>
        <w:rPr>
          <w:rtl/>
          <w:lang w:eastAsia="zh-TW"/>
        </w:rPr>
        <w:t xml:space="preserve"> </w:t>
      </w:r>
      <w:r w:rsidRPr="002074A7">
        <w:rPr>
          <w:rtl/>
          <w:lang w:eastAsia="zh-TW"/>
        </w:rPr>
        <w:t>ومباشرة</w:t>
      </w:r>
      <w:r>
        <w:rPr>
          <w:rtl/>
          <w:lang w:eastAsia="zh-TW"/>
        </w:rPr>
        <w:t xml:space="preserve"> </w:t>
      </w:r>
      <w:r w:rsidRPr="002074A7">
        <w:rPr>
          <w:rtl/>
          <w:lang w:eastAsia="zh-TW"/>
        </w:rPr>
        <w:t>بين</w:t>
      </w:r>
      <w:r>
        <w:rPr>
          <w:rtl/>
          <w:lang w:eastAsia="zh-TW"/>
        </w:rPr>
        <w:t xml:space="preserve"> </w:t>
      </w:r>
      <w:r w:rsidRPr="002074A7">
        <w:rPr>
          <w:rtl/>
          <w:lang w:eastAsia="zh-TW"/>
        </w:rPr>
        <w:t>البيئة</w:t>
      </w:r>
      <w:r>
        <w:rPr>
          <w:rtl/>
          <w:lang w:eastAsia="zh-TW"/>
        </w:rPr>
        <w:t xml:space="preserve"> </w:t>
      </w:r>
      <w:r w:rsidRPr="002074A7">
        <w:rPr>
          <w:rtl/>
          <w:lang w:eastAsia="zh-TW"/>
        </w:rPr>
        <w:t>التي</w:t>
      </w:r>
      <w:r>
        <w:rPr>
          <w:rtl/>
          <w:lang w:eastAsia="zh-TW"/>
        </w:rPr>
        <w:t xml:space="preserve"> </w:t>
      </w:r>
      <w:r w:rsidRPr="002074A7">
        <w:rPr>
          <w:rtl/>
          <w:lang w:eastAsia="zh-TW"/>
        </w:rPr>
        <w:t>تعمل</w:t>
      </w:r>
      <w:r>
        <w:rPr>
          <w:rtl/>
          <w:lang w:eastAsia="zh-TW"/>
        </w:rPr>
        <w:t xml:space="preserve"> </w:t>
      </w:r>
      <w:r w:rsidRPr="002074A7">
        <w:rPr>
          <w:rtl/>
          <w:lang w:eastAsia="zh-TW"/>
        </w:rPr>
        <w:t>فيها</w:t>
      </w:r>
      <w:r>
        <w:rPr>
          <w:rtl/>
          <w:lang w:eastAsia="zh-TW"/>
        </w:rPr>
        <w:t xml:space="preserve"> </w:t>
      </w:r>
      <w:r w:rsidRPr="002074A7">
        <w:rPr>
          <w:rtl/>
          <w:lang w:eastAsia="zh-TW"/>
        </w:rPr>
        <w:t>منظمات</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في</w:t>
      </w:r>
      <w:r>
        <w:rPr>
          <w:rtl/>
          <w:lang w:eastAsia="zh-TW"/>
        </w:rPr>
        <w:t xml:space="preserve"> </w:t>
      </w:r>
      <w:r w:rsidRPr="002074A7">
        <w:rPr>
          <w:rtl/>
          <w:lang w:eastAsia="zh-TW"/>
        </w:rPr>
        <w:t>بلد</w:t>
      </w:r>
      <w:r>
        <w:rPr>
          <w:rtl/>
          <w:lang w:eastAsia="zh-TW"/>
        </w:rPr>
        <w:t xml:space="preserve"> </w:t>
      </w:r>
      <w:r w:rsidRPr="002074A7">
        <w:rPr>
          <w:rtl/>
          <w:lang w:eastAsia="zh-TW"/>
        </w:rPr>
        <w:t>ما</w:t>
      </w:r>
      <w:r>
        <w:rPr>
          <w:rtl/>
          <w:lang w:eastAsia="zh-TW"/>
        </w:rPr>
        <w:t xml:space="preserve"> </w:t>
      </w:r>
      <w:r w:rsidRPr="002074A7">
        <w:rPr>
          <w:rtl/>
          <w:lang w:eastAsia="zh-TW"/>
        </w:rPr>
        <w:t>ومستوى</w:t>
      </w:r>
      <w:r>
        <w:rPr>
          <w:rtl/>
          <w:lang w:eastAsia="zh-TW"/>
        </w:rPr>
        <w:t xml:space="preserve"> </w:t>
      </w:r>
      <w:r w:rsidRPr="002074A7">
        <w:rPr>
          <w:rtl/>
          <w:lang w:eastAsia="zh-TW"/>
        </w:rPr>
        <w:t>إعمال</w:t>
      </w:r>
      <w:r>
        <w:rPr>
          <w:rtl/>
          <w:lang w:eastAsia="zh-TW"/>
        </w:rPr>
        <w:t xml:space="preserve"> </w:t>
      </w:r>
      <w:r w:rsidRPr="002074A7">
        <w:rPr>
          <w:rtl/>
          <w:lang w:eastAsia="zh-TW"/>
        </w:rPr>
        <w:t>الحقوق</w:t>
      </w:r>
      <w:r>
        <w:rPr>
          <w:rtl/>
          <w:lang w:eastAsia="zh-TW"/>
        </w:rPr>
        <w:t xml:space="preserve"> </w:t>
      </w:r>
      <w:r w:rsidRPr="002074A7">
        <w:rPr>
          <w:rtl/>
          <w:lang w:eastAsia="zh-TW"/>
        </w:rPr>
        <w:t>والحريات</w:t>
      </w:r>
      <w:r>
        <w:rPr>
          <w:rtl/>
          <w:lang w:eastAsia="zh-TW"/>
        </w:rPr>
        <w:t xml:space="preserve"> </w:t>
      </w:r>
      <w:r w:rsidRPr="002074A7">
        <w:rPr>
          <w:rtl/>
          <w:lang w:eastAsia="zh-TW"/>
        </w:rPr>
        <w:t>الأساسية،</w:t>
      </w:r>
      <w:r>
        <w:rPr>
          <w:rtl/>
          <w:lang w:eastAsia="zh-TW"/>
        </w:rPr>
        <w:t xml:space="preserve"> </w:t>
      </w:r>
      <w:r w:rsidRPr="002074A7">
        <w:rPr>
          <w:rtl/>
          <w:lang w:eastAsia="zh-TW"/>
        </w:rPr>
        <w:t>ولا</w:t>
      </w:r>
      <w:r>
        <w:rPr>
          <w:rtl/>
          <w:lang w:eastAsia="zh-TW"/>
        </w:rPr>
        <w:t xml:space="preserve"> </w:t>
      </w:r>
      <w:r w:rsidRPr="002074A7">
        <w:rPr>
          <w:rtl/>
          <w:lang w:eastAsia="zh-TW"/>
        </w:rPr>
        <w:t>يتعلق</w:t>
      </w:r>
      <w:r>
        <w:rPr>
          <w:rtl/>
          <w:lang w:eastAsia="zh-TW"/>
        </w:rPr>
        <w:t xml:space="preserve"> </w:t>
      </w:r>
      <w:r w:rsidRPr="002074A7">
        <w:rPr>
          <w:rtl/>
          <w:lang w:eastAsia="zh-TW"/>
        </w:rPr>
        <w:t>ذلك</w:t>
      </w:r>
      <w:r>
        <w:rPr>
          <w:rtl/>
          <w:lang w:eastAsia="zh-TW"/>
        </w:rPr>
        <w:t xml:space="preserve"> </w:t>
      </w:r>
      <w:r w:rsidRPr="002074A7">
        <w:rPr>
          <w:rtl/>
          <w:lang w:eastAsia="zh-TW"/>
        </w:rPr>
        <w:t>بالحريات</w:t>
      </w:r>
      <w:r>
        <w:rPr>
          <w:rtl/>
          <w:lang w:eastAsia="zh-TW"/>
        </w:rPr>
        <w:t xml:space="preserve"> </w:t>
      </w:r>
      <w:r w:rsidRPr="002074A7">
        <w:rPr>
          <w:rtl/>
          <w:lang w:eastAsia="zh-TW"/>
        </w:rPr>
        <w:t>العامة</w:t>
      </w:r>
      <w:r>
        <w:rPr>
          <w:rtl/>
          <w:lang w:eastAsia="zh-TW"/>
        </w:rPr>
        <w:t xml:space="preserve"> </w:t>
      </w:r>
      <w:r w:rsidRPr="002074A7">
        <w:rPr>
          <w:rtl/>
          <w:lang w:eastAsia="zh-TW"/>
        </w:rPr>
        <w:t>الضرورية</w:t>
      </w:r>
      <w:r>
        <w:rPr>
          <w:rtl/>
          <w:lang w:eastAsia="zh-TW"/>
        </w:rPr>
        <w:t xml:space="preserve"> </w:t>
      </w:r>
      <w:r w:rsidRPr="002074A7">
        <w:rPr>
          <w:rtl/>
          <w:lang w:eastAsia="zh-TW"/>
        </w:rPr>
        <w:t>للدفاع</w:t>
      </w:r>
      <w:r>
        <w:rPr>
          <w:rtl/>
          <w:lang w:eastAsia="zh-TW"/>
        </w:rPr>
        <w:t xml:space="preserve"> </w:t>
      </w:r>
      <w:r w:rsidRPr="002074A7">
        <w:rPr>
          <w:rtl/>
          <w:lang w:eastAsia="zh-TW"/>
        </w:rPr>
        <w:t>عن</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ولكن</w:t>
      </w:r>
      <w:r>
        <w:rPr>
          <w:rtl/>
          <w:lang w:eastAsia="zh-TW"/>
        </w:rPr>
        <w:t xml:space="preserve"> </w:t>
      </w:r>
      <w:r w:rsidRPr="002074A7">
        <w:rPr>
          <w:rtl/>
          <w:lang w:eastAsia="zh-TW"/>
        </w:rPr>
        <w:t>أيض</w:t>
      </w:r>
      <w:r w:rsidR="00587E09">
        <w:rPr>
          <w:rtl/>
          <w:lang w:eastAsia="zh-TW"/>
        </w:rPr>
        <w:t xml:space="preserve">اً </w:t>
      </w:r>
      <w:r w:rsidRPr="002074A7">
        <w:rPr>
          <w:rtl/>
          <w:lang w:eastAsia="zh-TW"/>
        </w:rPr>
        <w:t>بالحقوق</w:t>
      </w:r>
      <w:r>
        <w:rPr>
          <w:rtl/>
          <w:lang w:eastAsia="zh-TW"/>
        </w:rPr>
        <w:t xml:space="preserve"> </w:t>
      </w:r>
      <w:r w:rsidRPr="002074A7">
        <w:rPr>
          <w:rtl/>
          <w:lang w:eastAsia="zh-TW"/>
        </w:rPr>
        <w:t>المحددة</w:t>
      </w:r>
      <w:r>
        <w:rPr>
          <w:rtl/>
          <w:lang w:eastAsia="zh-TW"/>
        </w:rPr>
        <w:t xml:space="preserve"> </w:t>
      </w:r>
      <w:r w:rsidRPr="002074A7">
        <w:rPr>
          <w:rtl/>
          <w:lang w:eastAsia="zh-TW"/>
        </w:rPr>
        <w:t>التي</w:t>
      </w:r>
      <w:r>
        <w:rPr>
          <w:rtl/>
          <w:lang w:eastAsia="zh-TW"/>
        </w:rPr>
        <w:t xml:space="preserve"> </w:t>
      </w:r>
      <w:r w:rsidRPr="002074A7">
        <w:rPr>
          <w:rtl/>
          <w:lang w:eastAsia="zh-TW"/>
        </w:rPr>
        <w:t>تدافع</w:t>
      </w:r>
      <w:r>
        <w:rPr>
          <w:rtl/>
          <w:lang w:eastAsia="zh-TW"/>
        </w:rPr>
        <w:t xml:space="preserve"> </w:t>
      </w:r>
      <w:r w:rsidRPr="002074A7">
        <w:rPr>
          <w:rtl/>
          <w:lang w:eastAsia="zh-TW"/>
        </w:rPr>
        <w:t>عنها</w:t>
      </w:r>
      <w:r>
        <w:rPr>
          <w:rtl/>
          <w:lang w:eastAsia="zh-TW"/>
        </w:rPr>
        <w:t xml:space="preserve"> </w:t>
      </w:r>
      <w:r w:rsidRPr="002074A7">
        <w:rPr>
          <w:rtl/>
          <w:lang w:eastAsia="zh-TW"/>
        </w:rPr>
        <w:t>هذه</w:t>
      </w:r>
      <w:r>
        <w:rPr>
          <w:rtl/>
          <w:lang w:eastAsia="zh-TW"/>
        </w:rPr>
        <w:t xml:space="preserve"> </w:t>
      </w:r>
      <w:r w:rsidRPr="002074A7">
        <w:rPr>
          <w:rtl/>
          <w:lang w:eastAsia="zh-TW"/>
        </w:rPr>
        <w:t>المنظمات</w:t>
      </w:r>
      <w:r>
        <w:rPr>
          <w:rtl/>
          <w:lang w:eastAsia="zh-TW"/>
        </w:rPr>
        <w:t xml:space="preserve">. </w:t>
      </w:r>
      <w:r w:rsidRPr="002074A7">
        <w:rPr>
          <w:rtl/>
          <w:lang w:eastAsia="zh-TW"/>
        </w:rPr>
        <w:t>وإذا</w:t>
      </w:r>
      <w:r>
        <w:rPr>
          <w:rtl/>
          <w:lang w:eastAsia="zh-TW"/>
        </w:rPr>
        <w:t xml:space="preserve"> </w:t>
      </w:r>
      <w:r w:rsidRPr="002074A7">
        <w:rPr>
          <w:rtl/>
          <w:lang w:eastAsia="zh-TW"/>
        </w:rPr>
        <w:t>تعرضت</w:t>
      </w:r>
      <w:r>
        <w:rPr>
          <w:rtl/>
          <w:lang w:eastAsia="zh-TW"/>
        </w:rPr>
        <w:t xml:space="preserve"> </w:t>
      </w:r>
      <w:r w:rsidRPr="002074A7">
        <w:rPr>
          <w:rtl/>
          <w:lang w:eastAsia="zh-TW"/>
        </w:rPr>
        <w:t>الجهات</w:t>
      </w:r>
      <w:r>
        <w:rPr>
          <w:rtl/>
          <w:lang w:eastAsia="zh-TW"/>
        </w:rPr>
        <w:t xml:space="preserve"> </w:t>
      </w:r>
      <w:r w:rsidRPr="002074A7">
        <w:rPr>
          <w:rtl/>
          <w:lang w:eastAsia="zh-TW"/>
        </w:rPr>
        <w:t>الفاعلة</w:t>
      </w:r>
      <w:r>
        <w:rPr>
          <w:rtl/>
          <w:lang w:eastAsia="zh-TW"/>
        </w:rPr>
        <w:t xml:space="preserve"> </w:t>
      </w:r>
      <w:r w:rsidRPr="002074A7">
        <w:rPr>
          <w:rtl/>
          <w:lang w:eastAsia="zh-TW"/>
        </w:rPr>
        <w:t>في</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للمضايقة</w:t>
      </w:r>
      <w:r>
        <w:rPr>
          <w:rtl/>
          <w:lang w:eastAsia="zh-TW"/>
        </w:rPr>
        <w:t xml:space="preserve"> </w:t>
      </w:r>
      <w:r w:rsidRPr="002074A7">
        <w:rPr>
          <w:rtl/>
          <w:lang w:eastAsia="zh-TW"/>
        </w:rPr>
        <w:t>أو</w:t>
      </w:r>
      <w:r>
        <w:rPr>
          <w:rtl/>
          <w:lang w:eastAsia="zh-TW"/>
        </w:rPr>
        <w:t xml:space="preserve"> </w:t>
      </w:r>
      <w:r w:rsidRPr="002074A7">
        <w:rPr>
          <w:rtl/>
          <w:lang w:eastAsia="zh-TW"/>
        </w:rPr>
        <w:t>الاضطهاد</w:t>
      </w:r>
      <w:r>
        <w:rPr>
          <w:rtl/>
          <w:lang w:eastAsia="zh-TW"/>
        </w:rPr>
        <w:t xml:space="preserve"> </w:t>
      </w:r>
      <w:r w:rsidRPr="002074A7">
        <w:rPr>
          <w:rtl/>
          <w:lang w:eastAsia="zh-TW"/>
        </w:rPr>
        <w:t>بسبب</w:t>
      </w:r>
      <w:r>
        <w:rPr>
          <w:rtl/>
          <w:lang w:eastAsia="zh-TW"/>
        </w:rPr>
        <w:t xml:space="preserve"> </w:t>
      </w:r>
      <w:r w:rsidRPr="002074A7">
        <w:rPr>
          <w:rtl/>
          <w:lang w:eastAsia="zh-TW"/>
        </w:rPr>
        <w:t>الدعوة</w:t>
      </w:r>
      <w:r>
        <w:rPr>
          <w:rtl/>
          <w:lang w:eastAsia="zh-TW"/>
        </w:rPr>
        <w:t xml:space="preserve"> </w:t>
      </w:r>
      <w:r w:rsidRPr="002074A7">
        <w:rPr>
          <w:rtl/>
          <w:lang w:eastAsia="zh-TW"/>
        </w:rPr>
        <w:t>إلى</w:t>
      </w:r>
      <w:r>
        <w:rPr>
          <w:rtl/>
          <w:lang w:eastAsia="zh-TW"/>
        </w:rPr>
        <w:t xml:space="preserve"> </w:t>
      </w:r>
      <w:r w:rsidRPr="002074A7">
        <w:rPr>
          <w:rtl/>
          <w:lang w:eastAsia="zh-TW"/>
        </w:rPr>
        <w:t>تعزيز</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فإن</w:t>
      </w:r>
      <w:r>
        <w:rPr>
          <w:rtl/>
          <w:lang w:eastAsia="zh-TW"/>
        </w:rPr>
        <w:t xml:space="preserve"> </w:t>
      </w:r>
      <w:r w:rsidRPr="002074A7">
        <w:rPr>
          <w:rtl/>
          <w:lang w:eastAsia="zh-TW"/>
        </w:rPr>
        <w:t>ذلك</w:t>
      </w:r>
      <w:r>
        <w:rPr>
          <w:rtl/>
          <w:lang w:eastAsia="zh-TW"/>
        </w:rPr>
        <w:t xml:space="preserve"> </w:t>
      </w:r>
      <w:r w:rsidRPr="002074A7">
        <w:rPr>
          <w:rtl/>
          <w:lang w:eastAsia="zh-TW"/>
        </w:rPr>
        <w:t>من</w:t>
      </w:r>
      <w:r>
        <w:rPr>
          <w:rtl/>
          <w:lang w:eastAsia="zh-TW"/>
        </w:rPr>
        <w:t xml:space="preserve"> </w:t>
      </w:r>
      <w:r w:rsidRPr="002074A7">
        <w:rPr>
          <w:rtl/>
          <w:lang w:eastAsia="zh-TW"/>
        </w:rPr>
        <w:t>الظواهر</w:t>
      </w:r>
      <w:r>
        <w:rPr>
          <w:rtl/>
          <w:lang w:eastAsia="zh-TW"/>
        </w:rPr>
        <w:t xml:space="preserve"> </w:t>
      </w:r>
      <w:r w:rsidRPr="002074A7">
        <w:rPr>
          <w:rtl/>
          <w:lang w:eastAsia="zh-TW"/>
        </w:rPr>
        <w:t>التي</w:t>
      </w:r>
      <w:r>
        <w:rPr>
          <w:rtl/>
          <w:lang w:eastAsia="zh-TW"/>
        </w:rPr>
        <w:t xml:space="preserve"> </w:t>
      </w:r>
      <w:r w:rsidRPr="002074A7">
        <w:rPr>
          <w:rtl/>
          <w:lang w:eastAsia="zh-TW"/>
        </w:rPr>
        <w:t>تشير</w:t>
      </w:r>
      <w:r>
        <w:rPr>
          <w:rtl/>
          <w:lang w:eastAsia="zh-TW"/>
        </w:rPr>
        <w:t xml:space="preserve"> </w:t>
      </w:r>
      <w:r w:rsidRPr="002074A7">
        <w:rPr>
          <w:rtl/>
          <w:lang w:eastAsia="zh-TW"/>
        </w:rPr>
        <w:t>إلى</w:t>
      </w:r>
      <w:r>
        <w:rPr>
          <w:rtl/>
          <w:lang w:eastAsia="zh-TW"/>
        </w:rPr>
        <w:t xml:space="preserve"> </w:t>
      </w:r>
      <w:r w:rsidRPr="002074A7">
        <w:rPr>
          <w:rtl/>
          <w:lang w:eastAsia="zh-TW"/>
        </w:rPr>
        <w:t>وجود</w:t>
      </w:r>
      <w:r>
        <w:rPr>
          <w:rtl/>
          <w:lang w:eastAsia="zh-TW"/>
        </w:rPr>
        <w:t xml:space="preserve"> </w:t>
      </w:r>
      <w:r w:rsidRPr="002074A7">
        <w:rPr>
          <w:rtl/>
          <w:lang w:eastAsia="zh-TW"/>
        </w:rPr>
        <w:t>ثغرات</w:t>
      </w:r>
      <w:r>
        <w:rPr>
          <w:rtl/>
          <w:lang w:eastAsia="zh-TW"/>
        </w:rPr>
        <w:t xml:space="preserve"> </w:t>
      </w:r>
      <w:r w:rsidRPr="002074A7">
        <w:rPr>
          <w:rtl/>
          <w:lang w:eastAsia="zh-TW"/>
        </w:rPr>
        <w:t>كبيرة</w:t>
      </w:r>
      <w:r>
        <w:rPr>
          <w:rtl/>
          <w:lang w:eastAsia="zh-TW"/>
        </w:rPr>
        <w:t xml:space="preserve"> </w:t>
      </w:r>
      <w:r w:rsidRPr="002074A7">
        <w:rPr>
          <w:rtl/>
          <w:lang w:eastAsia="zh-TW"/>
        </w:rPr>
        <w:t>في</w:t>
      </w:r>
      <w:r>
        <w:rPr>
          <w:rtl/>
          <w:lang w:eastAsia="zh-TW"/>
        </w:rPr>
        <w:t xml:space="preserve"> </w:t>
      </w:r>
      <w:r w:rsidRPr="002074A7">
        <w:rPr>
          <w:rtl/>
          <w:lang w:eastAsia="zh-TW"/>
        </w:rPr>
        <w:t>إعمال</w:t>
      </w:r>
      <w:r>
        <w:rPr>
          <w:rtl/>
          <w:lang w:eastAsia="zh-TW"/>
        </w:rPr>
        <w:t xml:space="preserve"> </w:t>
      </w:r>
      <w:r w:rsidRPr="002074A7">
        <w:rPr>
          <w:rtl/>
          <w:lang w:eastAsia="zh-TW"/>
        </w:rPr>
        <w:t>هذا</w:t>
      </w:r>
      <w:r>
        <w:rPr>
          <w:rtl/>
          <w:lang w:eastAsia="zh-TW"/>
        </w:rPr>
        <w:t xml:space="preserve"> </w:t>
      </w:r>
      <w:r w:rsidRPr="002074A7">
        <w:rPr>
          <w:rtl/>
          <w:lang w:eastAsia="zh-TW"/>
        </w:rPr>
        <w:t>الحق</w:t>
      </w:r>
      <w:r>
        <w:rPr>
          <w:rtl/>
          <w:lang w:eastAsia="zh-TW"/>
        </w:rPr>
        <w:t xml:space="preserve"> </w:t>
      </w:r>
      <w:r w:rsidRPr="002074A7">
        <w:rPr>
          <w:rtl/>
          <w:lang w:eastAsia="zh-TW"/>
        </w:rPr>
        <w:t>في</w:t>
      </w:r>
      <w:r>
        <w:rPr>
          <w:rtl/>
          <w:lang w:eastAsia="zh-TW"/>
        </w:rPr>
        <w:t xml:space="preserve"> </w:t>
      </w:r>
      <w:r w:rsidRPr="002074A7">
        <w:rPr>
          <w:rtl/>
          <w:lang w:eastAsia="zh-TW"/>
        </w:rPr>
        <w:t>حد</w:t>
      </w:r>
      <w:r>
        <w:rPr>
          <w:rtl/>
          <w:lang w:eastAsia="zh-TW"/>
        </w:rPr>
        <w:t xml:space="preserve"> </w:t>
      </w:r>
      <w:r w:rsidRPr="002074A7">
        <w:rPr>
          <w:rtl/>
          <w:lang w:eastAsia="zh-TW"/>
        </w:rPr>
        <w:t>ذاته</w:t>
      </w:r>
      <w:r>
        <w:rPr>
          <w:rtl/>
          <w:lang w:eastAsia="zh-TW"/>
        </w:rPr>
        <w:t>.</w:t>
      </w:r>
    </w:p>
    <w:p w:rsidR="002074A7" w:rsidRPr="002074A7" w:rsidRDefault="002074A7" w:rsidP="00026CF9">
      <w:pPr>
        <w:pStyle w:val="SingleTxtGA"/>
        <w:spacing w:line="370" w:lineRule="exact"/>
        <w:rPr>
          <w:rtl/>
          <w:lang w:eastAsia="zh-TW"/>
        </w:rPr>
      </w:pPr>
      <w:r w:rsidRPr="002074A7">
        <w:rPr>
          <w:rtl/>
          <w:lang w:eastAsia="zh-TW"/>
        </w:rPr>
        <w:t>١١٣</w:t>
      </w:r>
      <w:r>
        <w:rPr>
          <w:rtl/>
          <w:lang w:eastAsia="zh-TW"/>
        </w:rPr>
        <w:t>-</w:t>
      </w:r>
      <w:r w:rsidRPr="002074A7">
        <w:rPr>
          <w:lang w:eastAsia="zh-TW"/>
        </w:rPr>
        <w:tab/>
      </w:r>
      <w:r w:rsidRPr="002074A7">
        <w:rPr>
          <w:rtl/>
          <w:lang w:eastAsia="zh-TW"/>
        </w:rPr>
        <w:t>ومن</w:t>
      </w:r>
      <w:r>
        <w:rPr>
          <w:rtl/>
          <w:lang w:eastAsia="zh-TW"/>
        </w:rPr>
        <w:t xml:space="preserve"> </w:t>
      </w:r>
      <w:r w:rsidRPr="002074A7">
        <w:rPr>
          <w:rtl/>
          <w:lang w:eastAsia="zh-TW"/>
        </w:rPr>
        <w:t>الأهمية</w:t>
      </w:r>
      <w:r>
        <w:rPr>
          <w:rtl/>
          <w:lang w:eastAsia="zh-TW"/>
        </w:rPr>
        <w:t xml:space="preserve"> </w:t>
      </w:r>
      <w:r w:rsidRPr="002074A7">
        <w:rPr>
          <w:rtl/>
          <w:lang w:eastAsia="zh-TW"/>
        </w:rPr>
        <w:t>بمكان</w:t>
      </w:r>
      <w:r>
        <w:rPr>
          <w:rtl/>
          <w:lang w:eastAsia="zh-TW"/>
        </w:rPr>
        <w:t xml:space="preserve"> </w:t>
      </w:r>
      <w:r w:rsidRPr="002074A7">
        <w:rPr>
          <w:rtl/>
          <w:lang w:eastAsia="zh-TW"/>
        </w:rPr>
        <w:t>تعزيز</w:t>
      </w:r>
      <w:r>
        <w:rPr>
          <w:rtl/>
          <w:lang w:eastAsia="zh-TW"/>
        </w:rPr>
        <w:t xml:space="preserve"> </w:t>
      </w:r>
      <w:r w:rsidRPr="002074A7">
        <w:rPr>
          <w:rtl/>
          <w:lang w:eastAsia="zh-TW"/>
        </w:rPr>
        <w:t>الثقة</w:t>
      </w:r>
      <w:r>
        <w:rPr>
          <w:rtl/>
          <w:lang w:eastAsia="zh-TW"/>
        </w:rPr>
        <w:t xml:space="preserve"> </w:t>
      </w:r>
      <w:r w:rsidRPr="002074A7">
        <w:rPr>
          <w:rtl/>
          <w:lang w:eastAsia="zh-TW"/>
        </w:rPr>
        <w:t>والتعاون</w:t>
      </w:r>
      <w:r>
        <w:rPr>
          <w:rtl/>
          <w:lang w:eastAsia="zh-TW"/>
        </w:rPr>
        <w:t xml:space="preserve"> </w:t>
      </w:r>
      <w:r w:rsidRPr="002074A7">
        <w:rPr>
          <w:rtl/>
          <w:lang w:eastAsia="zh-TW"/>
        </w:rPr>
        <w:t>بين</w:t>
      </w:r>
      <w:r>
        <w:rPr>
          <w:rtl/>
          <w:lang w:eastAsia="zh-TW"/>
        </w:rPr>
        <w:t xml:space="preserve"> </w:t>
      </w:r>
      <w:r w:rsidRPr="002074A7">
        <w:rPr>
          <w:rtl/>
          <w:lang w:eastAsia="zh-TW"/>
        </w:rPr>
        <w:t>المؤسسات</w:t>
      </w:r>
      <w:r>
        <w:rPr>
          <w:rtl/>
          <w:lang w:eastAsia="zh-TW"/>
        </w:rPr>
        <w:t xml:space="preserve"> </w:t>
      </w:r>
      <w:r w:rsidRPr="002074A7">
        <w:rPr>
          <w:rtl/>
          <w:lang w:eastAsia="zh-TW"/>
        </w:rPr>
        <w:t>العامة</w:t>
      </w:r>
      <w:r>
        <w:rPr>
          <w:rtl/>
          <w:lang w:eastAsia="zh-TW"/>
        </w:rPr>
        <w:t xml:space="preserve"> </w:t>
      </w:r>
      <w:r w:rsidRPr="002074A7">
        <w:rPr>
          <w:rtl/>
          <w:lang w:eastAsia="zh-TW"/>
        </w:rPr>
        <w:t>وممثلي</w:t>
      </w:r>
      <w:r>
        <w:rPr>
          <w:rtl/>
          <w:lang w:eastAsia="zh-TW"/>
        </w:rPr>
        <w:t xml:space="preserve"> </w:t>
      </w:r>
      <w:r w:rsidRPr="002074A7">
        <w:rPr>
          <w:rtl/>
          <w:lang w:eastAsia="zh-TW"/>
        </w:rPr>
        <w:t>الدولة</w:t>
      </w:r>
      <w:r>
        <w:rPr>
          <w:rtl/>
          <w:lang w:eastAsia="zh-TW"/>
        </w:rPr>
        <w:t xml:space="preserve"> </w:t>
      </w:r>
      <w:r w:rsidRPr="002074A7">
        <w:rPr>
          <w:rtl/>
          <w:lang w:eastAsia="zh-TW"/>
        </w:rPr>
        <w:t>والجهات</w:t>
      </w:r>
      <w:r>
        <w:rPr>
          <w:rtl/>
          <w:lang w:eastAsia="zh-TW"/>
        </w:rPr>
        <w:t xml:space="preserve"> </w:t>
      </w:r>
      <w:r w:rsidRPr="002074A7">
        <w:rPr>
          <w:rtl/>
          <w:lang w:eastAsia="zh-TW"/>
        </w:rPr>
        <w:t>الفاعلة</w:t>
      </w:r>
      <w:r>
        <w:rPr>
          <w:rtl/>
          <w:lang w:eastAsia="zh-TW"/>
        </w:rPr>
        <w:t xml:space="preserve"> </w:t>
      </w:r>
      <w:r w:rsidRPr="002074A7">
        <w:rPr>
          <w:rtl/>
          <w:lang w:eastAsia="zh-TW"/>
        </w:rPr>
        <w:t>في</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التي</w:t>
      </w:r>
      <w:r>
        <w:rPr>
          <w:rtl/>
          <w:lang w:eastAsia="zh-TW"/>
        </w:rPr>
        <w:t xml:space="preserve"> </w:t>
      </w:r>
      <w:r w:rsidRPr="002074A7">
        <w:rPr>
          <w:rtl/>
          <w:lang w:eastAsia="zh-TW"/>
        </w:rPr>
        <w:t>تمثل</w:t>
      </w:r>
      <w:r>
        <w:rPr>
          <w:rtl/>
          <w:lang w:eastAsia="zh-TW"/>
        </w:rPr>
        <w:t xml:space="preserve"> </w:t>
      </w:r>
      <w:r w:rsidRPr="002074A7">
        <w:rPr>
          <w:rtl/>
          <w:lang w:eastAsia="zh-TW"/>
        </w:rPr>
        <w:t>عامة</w:t>
      </w:r>
      <w:r>
        <w:rPr>
          <w:rtl/>
          <w:lang w:eastAsia="zh-TW"/>
        </w:rPr>
        <w:t xml:space="preserve"> </w:t>
      </w:r>
      <w:r w:rsidRPr="002074A7">
        <w:rPr>
          <w:rtl/>
          <w:lang w:eastAsia="zh-TW"/>
        </w:rPr>
        <w:t>الجمهور،</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الفئات</w:t>
      </w:r>
      <w:r>
        <w:rPr>
          <w:rtl/>
          <w:lang w:eastAsia="zh-TW"/>
        </w:rPr>
        <w:t xml:space="preserve"> </w:t>
      </w:r>
      <w:r w:rsidRPr="002074A7">
        <w:rPr>
          <w:rtl/>
          <w:lang w:eastAsia="zh-TW"/>
        </w:rPr>
        <w:t>الأكثر</w:t>
      </w:r>
      <w:r>
        <w:rPr>
          <w:rtl/>
          <w:lang w:eastAsia="zh-TW"/>
        </w:rPr>
        <w:t xml:space="preserve"> </w:t>
      </w:r>
      <w:r w:rsidRPr="002074A7">
        <w:rPr>
          <w:rtl/>
          <w:lang w:eastAsia="zh-TW"/>
        </w:rPr>
        <w:t>حرمان</w:t>
      </w:r>
      <w:r w:rsidR="00587E09">
        <w:rPr>
          <w:rtl/>
          <w:lang w:eastAsia="zh-TW"/>
        </w:rPr>
        <w:t xml:space="preserve">اً </w:t>
      </w:r>
      <w:r w:rsidRPr="002074A7">
        <w:rPr>
          <w:rtl/>
          <w:lang w:eastAsia="zh-TW"/>
        </w:rPr>
        <w:t>في</w:t>
      </w:r>
      <w:r>
        <w:rPr>
          <w:rtl/>
          <w:lang w:eastAsia="zh-TW"/>
        </w:rPr>
        <w:t xml:space="preserve"> </w:t>
      </w:r>
      <w:r w:rsidRPr="002074A7">
        <w:rPr>
          <w:rtl/>
          <w:lang w:eastAsia="zh-TW"/>
        </w:rPr>
        <w:t>المجتمع</w:t>
      </w:r>
      <w:r>
        <w:rPr>
          <w:rtl/>
          <w:lang w:eastAsia="zh-TW"/>
        </w:rPr>
        <w:t xml:space="preserve">. </w:t>
      </w:r>
      <w:r w:rsidRPr="002074A7">
        <w:rPr>
          <w:rtl/>
          <w:lang w:eastAsia="zh-TW"/>
        </w:rPr>
        <w:t>ولا</w:t>
      </w:r>
      <w:r>
        <w:rPr>
          <w:rtl/>
          <w:lang w:eastAsia="zh-TW"/>
        </w:rPr>
        <w:t xml:space="preserve"> </w:t>
      </w:r>
      <w:r w:rsidRPr="002074A7">
        <w:rPr>
          <w:rtl/>
          <w:lang w:eastAsia="zh-TW"/>
        </w:rPr>
        <w:t>ينبغي</w:t>
      </w:r>
      <w:r>
        <w:rPr>
          <w:rtl/>
          <w:lang w:eastAsia="zh-TW"/>
        </w:rPr>
        <w:t xml:space="preserve"> </w:t>
      </w:r>
      <w:r w:rsidRPr="002074A7">
        <w:rPr>
          <w:rtl/>
          <w:lang w:eastAsia="zh-TW"/>
        </w:rPr>
        <w:t>التقليل</w:t>
      </w:r>
      <w:r>
        <w:rPr>
          <w:rtl/>
          <w:lang w:eastAsia="zh-TW"/>
        </w:rPr>
        <w:t xml:space="preserve"> </w:t>
      </w:r>
      <w:r w:rsidRPr="002074A7">
        <w:rPr>
          <w:rtl/>
          <w:lang w:eastAsia="zh-TW"/>
        </w:rPr>
        <w:t>من</w:t>
      </w:r>
      <w:r>
        <w:rPr>
          <w:rtl/>
          <w:lang w:eastAsia="zh-TW"/>
        </w:rPr>
        <w:t xml:space="preserve"> </w:t>
      </w:r>
      <w:r w:rsidRPr="002074A7">
        <w:rPr>
          <w:rtl/>
          <w:lang w:eastAsia="zh-TW"/>
        </w:rPr>
        <w:t>أهمية</w:t>
      </w:r>
      <w:r>
        <w:rPr>
          <w:rtl/>
          <w:lang w:eastAsia="zh-TW"/>
        </w:rPr>
        <w:t xml:space="preserve"> </w:t>
      </w:r>
      <w:r w:rsidRPr="002074A7">
        <w:rPr>
          <w:rtl/>
          <w:lang w:eastAsia="zh-TW"/>
        </w:rPr>
        <w:t>ذلك</w:t>
      </w:r>
      <w:r>
        <w:rPr>
          <w:rtl/>
          <w:lang w:eastAsia="zh-TW"/>
        </w:rPr>
        <w:t xml:space="preserve">. </w:t>
      </w:r>
      <w:r w:rsidRPr="002074A7">
        <w:rPr>
          <w:rtl/>
          <w:lang w:eastAsia="zh-TW"/>
        </w:rPr>
        <w:t>ويضطلع</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بدور</w:t>
      </w:r>
      <w:r>
        <w:rPr>
          <w:rtl/>
          <w:lang w:eastAsia="zh-TW"/>
        </w:rPr>
        <w:t xml:space="preserve"> </w:t>
      </w:r>
      <w:r w:rsidRPr="002074A7">
        <w:rPr>
          <w:rtl/>
          <w:lang w:eastAsia="zh-TW"/>
        </w:rPr>
        <w:t>رئيسي</w:t>
      </w:r>
      <w:r>
        <w:rPr>
          <w:rtl/>
          <w:lang w:eastAsia="zh-TW"/>
        </w:rPr>
        <w:t xml:space="preserve"> </w:t>
      </w:r>
      <w:r w:rsidRPr="002074A7">
        <w:rPr>
          <w:rtl/>
          <w:lang w:eastAsia="zh-TW"/>
        </w:rPr>
        <w:t>بوصفه</w:t>
      </w:r>
      <w:r>
        <w:rPr>
          <w:rtl/>
          <w:lang w:eastAsia="zh-TW"/>
        </w:rPr>
        <w:t xml:space="preserve"> </w:t>
      </w:r>
      <w:r w:rsidRPr="002074A7">
        <w:rPr>
          <w:rtl/>
          <w:lang w:eastAsia="zh-TW"/>
        </w:rPr>
        <w:t>عامل</w:t>
      </w:r>
      <w:r>
        <w:rPr>
          <w:rtl/>
          <w:lang w:eastAsia="zh-TW"/>
        </w:rPr>
        <w:t xml:space="preserve"> </w:t>
      </w:r>
      <w:r w:rsidRPr="002074A7">
        <w:rPr>
          <w:rtl/>
          <w:lang w:eastAsia="zh-TW"/>
        </w:rPr>
        <w:t>تغيير</w:t>
      </w:r>
      <w:r>
        <w:rPr>
          <w:rtl/>
          <w:lang w:eastAsia="zh-TW"/>
        </w:rPr>
        <w:t xml:space="preserve"> </w:t>
      </w:r>
      <w:r w:rsidRPr="002074A7">
        <w:rPr>
          <w:rtl/>
          <w:lang w:eastAsia="zh-TW"/>
        </w:rPr>
        <w:t>ويدعو</w:t>
      </w:r>
      <w:r>
        <w:rPr>
          <w:rtl/>
          <w:lang w:eastAsia="zh-TW"/>
        </w:rPr>
        <w:t xml:space="preserve"> </w:t>
      </w:r>
      <w:r w:rsidRPr="002074A7">
        <w:rPr>
          <w:rtl/>
          <w:lang w:eastAsia="zh-TW"/>
        </w:rPr>
        <w:t>إلى</w:t>
      </w:r>
      <w:r>
        <w:rPr>
          <w:rtl/>
          <w:lang w:eastAsia="zh-TW"/>
        </w:rPr>
        <w:t xml:space="preserve"> </w:t>
      </w:r>
      <w:r w:rsidRPr="002074A7">
        <w:rPr>
          <w:rtl/>
          <w:lang w:eastAsia="zh-TW"/>
        </w:rPr>
        <w:t>الممارسات</w:t>
      </w:r>
      <w:r>
        <w:rPr>
          <w:rtl/>
          <w:lang w:eastAsia="zh-TW"/>
        </w:rPr>
        <w:t xml:space="preserve"> </w:t>
      </w:r>
      <w:r w:rsidRPr="002074A7">
        <w:rPr>
          <w:rtl/>
          <w:lang w:eastAsia="zh-TW"/>
        </w:rPr>
        <w:t>الجيدة</w:t>
      </w:r>
      <w:r>
        <w:rPr>
          <w:rtl/>
          <w:lang w:eastAsia="zh-TW"/>
        </w:rPr>
        <w:t xml:space="preserve"> </w:t>
      </w:r>
      <w:r w:rsidRPr="002074A7">
        <w:rPr>
          <w:rtl/>
          <w:lang w:eastAsia="zh-TW"/>
        </w:rPr>
        <w:t>ويوفر</w:t>
      </w:r>
      <w:r>
        <w:rPr>
          <w:rtl/>
          <w:lang w:eastAsia="zh-TW"/>
        </w:rPr>
        <w:t xml:space="preserve"> </w:t>
      </w:r>
      <w:r w:rsidRPr="002074A7">
        <w:rPr>
          <w:rtl/>
          <w:lang w:eastAsia="zh-TW"/>
        </w:rPr>
        <w:t>الرصد</w:t>
      </w:r>
      <w:r>
        <w:rPr>
          <w:rtl/>
          <w:lang w:eastAsia="zh-TW"/>
        </w:rPr>
        <w:t xml:space="preserve"> </w:t>
      </w:r>
      <w:r w:rsidRPr="002074A7">
        <w:rPr>
          <w:rtl/>
          <w:lang w:eastAsia="zh-TW"/>
        </w:rPr>
        <w:t>المستقل</w:t>
      </w:r>
      <w:r>
        <w:rPr>
          <w:rtl/>
          <w:lang w:eastAsia="zh-TW"/>
        </w:rPr>
        <w:t xml:space="preserve"> </w:t>
      </w:r>
      <w:r w:rsidRPr="002074A7">
        <w:rPr>
          <w:rtl/>
          <w:lang w:eastAsia="zh-TW"/>
        </w:rPr>
        <w:t>ويقدم</w:t>
      </w:r>
      <w:r>
        <w:rPr>
          <w:rtl/>
          <w:lang w:eastAsia="zh-TW"/>
        </w:rPr>
        <w:t xml:space="preserve"> </w:t>
      </w:r>
      <w:r w:rsidRPr="002074A7">
        <w:rPr>
          <w:rtl/>
          <w:lang w:eastAsia="zh-TW"/>
        </w:rPr>
        <w:t>الخدمات</w:t>
      </w:r>
      <w:r>
        <w:rPr>
          <w:rtl/>
          <w:lang w:eastAsia="zh-TW"/>
        </w:rPr>
        <w:t xml:space="preserve"> </w:t>
      </w:r>
      <w:r w:rsidRPr="002074A7">
        <w:rPr>
          <w:rtl/>
          <w:lang w:eastAsia="zh-TW"/>
        </w:rPr>
        <w:t>الضرورية</w:t>
      </w:r>
      <w:r>
        <w:rPr>
          <w:rtl/>
          <w:lang w:eastAsia="zh-TW"/>
        </w:rPr>
        <w:t xml:space="preserve"> </w:t>
      </w:r>
      <w:r w:rsidRPr="002074A7">
        <w:rPr>
          <w:rtl/>
          <w:lang w:eastAsia="zh-TW"/>
        </w:rPr>
        <w:t>في</w:t>
      </w:r>
      <w:r>
        <w:rPr>
          <w:rtl/>
          <w:lang w:eastAsia="zh-TW"/>
        </w:rPr>
        <w:t xml:space="preserve"> </w:t>
      </w:r>
      <w:r w:rsidRPr="002074A7">
        <w:rPr>
          <w:rtl/>
          <w:lang w:eastAsia="zh-TW"/>
        </w:rPr>
        <w:t>كثير</w:t>
      </w:r>
      <w:r>
        <w:rPr>
          <w:rtl/>
          <w:lang w:eastAsia="zh-TW"/>
        </w:rPr>
        <w:t xml:space="preserve"> </w:t>
      </w:r>
      <w:r w:rsidRPr="002074A7">
        <w:rPr>
          <w:rtl/>
          <w:lang w:eastAsia="zh-TW"/>
        </w:rPr>
        <w:t>من</w:t>
      </w:r>
      <w:r>
        <w:rPr>
          <w:rtl/>
          <w:lang w:eastAsia="zh-TW"/>
        </w:rPr>
        <w:t xml:space="preserve"> </w:t>
      </w:r>
      <w:r w:rsidRPr="002074A7">
        <w:rPr>
          <w:rtl/>
          <w:lang w:eastAsia="zh-TW"/>
        </w:rPr>
        <w:t>الحالات</w:t>
      </w:r>
      <w:r>
        <w:rPr>
          <w:rtl/>
          <w:lang w:eastAsia="zh-TW"/>
        </w:rPr>
        <w:t xml:space="preserve">. </w:t>
      </w:r>
      <w:r w:rsidRPr="002074A7">
        <w:rPr>
          <w:rtl/>
          <w:lang w:eastAsia="zh-TW"/>
        </w:rPr>
        <w:t>والشراكات</w:t>
      </w:r>
      <w:r>
        <w:rPr>
          <w:rtl/>
          <w:lang w:eastAsia="zh-TW"/>
        </w:rPr>
        <w:t xml:space="preserve"> </w:t>
      </w:r>
      <w:r w:rsidRPr="002074A7">
        <w:rPr>
          <w:rtl/>
          <w:lang w:eastAsia="zh-TW"/>
        </w:rPr>
        <w:t>القائمة</w:t>
      </w:r>
      <w:r>
        <w:rPr>
          <w:rtl/>
          <w:lang w:eastAsia="zh-TW"/>
        </w:rPr>
        <w:t xml:space="preserve"> </w:t>
      </w:r>
      <w:r w:rsidRPr="002074A7">
        <w:rPr>
          <w:rtl/>
          <w:lang w:eastAsia="zh-TW"/>
        </w:rPr>
        <w:t>على</w:t>
      </w:r>
      <w:r>
        <w:rPr>
          <w:rtl/>
          <w:lang w:eastAsia="zh-TW"/>
        </w:rPr>
        <w:t xml:space="preserve"> </w:t>
      </w:r>
      <w:r w:rsidRPr="002074A7">
        <w:rPr>
          <w:rtl/>
          <w:lang w:eastAsia="zh-TW"/>
        </w:rPr>
        <w:t>الثقة</w:t>
      </w:r>
      <w:r>
        <w:rPr>
          <w:rtl/>
          <w:lang w:eastAsia="zh-TW"/>
        </w:rPr>
        <w:t xml:space="preserve"> </w:t>
      </w:r>
      <w:r w:rsidRPr="002074A7">
        <w:rPr>
          <w:rtl/>
          <w:lang w:eastAsia="zh-TW"/>
        </w:rPr>
        <w:t>بين</w:t>
      </w:r>
      <w:r>
        <w:rPr>
          <w:rtl/>
          <w:lang w:eastAsia="zh-TW"/>
        </w:rPr>
        <w:t xml:space="preserve"> </w:t>
      </w:r>
      <w:r w:rsidRPr="002074A7">
        <w:rPr>
          <w:rtl/>
          <w:lang w:eastAsia="zh-TW"/>
        </w:rPr>
        <w:t>الوكالات</w:t>
      </w:r>
      <w:r>
        <w:rPr>
          <w:rtl/>
          <w:lang w:eastAsia="zh-TW"/>
        </w:rPr>
        <w:t xml:space="preserve"> </w:t>
      </w:r>
      <w:r w:rsidRPr="002074A7">
        <w:rPr>
          <w:rtl/>
          <w:lang w:eastAsia="zh-TW"/>
        </w:rPr>
        <w:t>الحكومية،</w:t>
      </w:r>
      <w:r>
        <w:rPr>
          <w:rtl/>
          <w:lang w:eastAsia="zh-TW"/>
        </w:rPr>
        <w:t xml:space="preserve"> </w:t>
      </w:r>
      <w:r w:rsidRPr="002074A7">
        <w:rPr>
          <w:rtl/>
          <w:lang w:eastAsia="zh-TW"/>
        </w:rPr>
        <w:t>وخدمات</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التي</w:t>
      </w:r>
      <w:r>
        <w:rPr>
          <w:rtl/>
          <w:lang w:eastAsia="zh-TW"/>
        </w:rPr>
        <w:t xml:space="preserve"> </w:t>
      </w:r>
      <w:r w:rsidRPr="002074A7">
        <w:rPr>
          <w:rtl/>
          <w:lang w:eastAsia="zh-TW"/>
        </w:rPr>
        <w:t>تديرها</w:t>
      </w:r>
      <w:r>
        <w:rPr>
          <w:rtl/>
          <w:lang w:eastAsia="zh-TW"/>
        </w:rPr>
        <w:t xml:space="preserve"> </w:t>
      </w:r>
      <w:r w:rsidRPr="002074A7">
        <w:rPr>
          <w:rtl/>
          <w:lang w:eastAsia="zh-TW"/>
        </w:rPr>
        <w:t>الدولة</w:t>
      </w:r>
      <w:r>
        <w:rPr>
          <w:rtl/>
          <w:lang w:eastAsia="zh-TW"/>
        </w:rPr>
        <w:t xml:space="preserve"> </w:t>
      </w:r>
      <w:r w:rsidRPr="002074A7">
        <w:rPr>
          <w:rtl/>
          <w:lang w:eastAsia="zh-TW"/>
        </w:rPr>
        <w:t>والقطاع</w:t>
      </w:r>
      <w:r>
        <w:rPr>
          <w:rtl/>
          <w:lang w:eastAsia="zh-TW"/>
        </w:rPr>
        <w:t xml:space="preserve"> </w:t>
      </w:r>
      <w:r w:rsidRPr="002074A7">
        <w:rPr>
          <w:rtl/>
          <w:lang w:eastAsia="zh-TW"/>
        </w:rPr>
        <w:t>غير</w:t>
      </w:r>
      <w:r>
        <w:rPr>
          <w:rtl/>
          <w:lang w:eastAsia="zh-TW"/>
        </w:rPr>
        <w:t xml:space="preserve"> </w:t>
      </w:r>
      <w:r w:rsidRPr="002074A7">
        <w:rPr>
          <w:rtl/>
          <w:lang w:eastAsia="zh-TW"/>
        </w:rPr>
        <w:t>الربحي،</w:t>
      </w:r>
      <w:r>
        <w:rPr>
          <w:rtl/>
          <w:lang w:eastAsia="zh-TW"/>
        </w:rPr>
        <w:t xml:space="preserve"> </w:t>
      </w:r>
      <w:r w:rsidRPr="002074A7">
        <w:rPr>
          <w:rtl/>
          <w:lang w:eastAsia="zh-TW"/>
        </w:rPr>
        <w:t>بما</w:t>
      </w:r>
      <w:r>
        <w:rPr>
          <w:rtl/>
          <w:lang w:eastAsia="zh-TW"/>
        </w:rPr>
        <w:t xml:space="preserve"> </w:t>
      </w:r>
      <w:r w:rsidRPr="002074A7">
        <w:rPr>
          <w:rtl/>
          <w:lang w:eastAsia="zh-TW"/>
        </w:rPr>
        <w:t>في</w:t>
      </w:r>
      <w:r>
        <w:rPr>
          <w:rtl/>
          <w:lang w:eastAsia="zh-TW"/>
        </w:rPr>
        <w:t xml:space="preserve"> </w:t>
      </w:r>
      <w:r w:rsidRPr="002074A7">
        <w:rPr>
          <w:rtl/>
          <w:lang w:eastAsia="zh-TW"/>
        </w:rPr>
        <w:t>ذلك</w:t>
      </w:r>
      <w:r>
        <w:rPr>
          <w:rtl/>
          <w:lang w:eastAsia="zh-TW"/>
        </w:rPr>
        <w:t xml:space="preserve"> </w:t>
      </w:r>
      <w:r w:rsidRPr="002074A7">
        <w:rPr>
          <w:rtl/>
          <w:lang w:eastAsia="zh-TW"/>
        </w:rPr>
        <w:t>المجتمع</w:t>
      </w:r>
      <w:r>
        <w:rPr>
          <w:rtl/>
          <w:lang w:eastAsia="zh-TW"/>
        </w:rPr>
        <w:t xml:space="preserve"> </w:t>
      </w:r>
      <w:r w:rsidRPr="002074A7">
        <w:rPr>
          <w:rtl/>
          <w:lang w:eastAsia="zh-TW"/>
        </w:rPr>
        <w:t>المدني،</w:t>
      </w:r>
      <w:r>
        <w:rPr>
          <w:rtl/>
          <w:lang w:eastAsia="zh-TW"/>
        </w:rPr>
        <w:t xml:space="preserve"> </w:t>
      </w:r>
      <w:r w:rsidRPr="002074A7">
        <w:rPr>
          <w:rtl/>
          <w:lang w:eastAsia="zh-TW"/>
        </w:rPr>
        <w:t>تشكل</w:t>
      </w:r>
      <w:r>
        <w:rPr>
          <w:rtl/>
          <w:lang w:eastAsia="zh-TW"/>
        </w:rPr>
        <w:t xml:space="preserve"> </w:t>
      </w:r>
      <w:r w:rsidRPr="002074A7">
        <w:rPr>
          <w:rtl/>
          <w:lang w:eastAsia="zh-TW"/>
        </w:rPr>
        <w:t>أحد</w:t>
      </w:r>
      <w:r>
        <w:rPr>
          <w:rtl/>
          <w:lang w:eastAsia="zh-TW"/>
        </w:rPr>
        <w:t xml:space="preserve"> </w:t>
      </w:r>
      <w:r w:rsidRPr="002074A7">
        <w:rPr>
          <w:rtl/>
          <w:lang w:eastAsia="zh-TW"/>
        </w:rPr>
        <w:t>ركائز</w:t>
      </w:r>
      <w:r>
        <w:rPr>
          <w:rtl/>
          <w:lang w:eastAsia="zh-TW"/>
        </w:rPr>
        <w:t xml:space="preserve"> </w:t>
      </w:r>
      <w:r w:rsidRPr="002074A7">
        <w:rPr>
          <w:rtl/>
          <w:lang w:eastAsia="zh-TW"/>
        </w:rPr>
        <w:t>النظم</w:t>
      </w:r>
      <w:r>
        <w:rPr>
          <w:rtl/>
          <w:lang w:eastAsia="zh-TW"/>
        </w:rPr>
        <w:t xml:space="preserve"> </w:t>
      </w:r>
      <w:r w:rsidRPr="002074A7">
        <w:rPr>
          <w:rtl/>
          <w:lang w:eastAsia="zh-TW"/>
        </w:rPr>
        <w:t>الصحية</w:t>
      </w:r>
      <w:r>
        <w:rPr>
          <w:rtl/>
          <w:lang w:eastAsia="zh-TW"/>
        </w:rPr>
        <w:t xml:space="preserve"> </w:t>
      </w:r>
      <w:r w:rsidRPr="002074A7">
        <w:rPr>
          <w:rtl/>
          <w:lang w:eastAsia="zh-TW"/>
        </w:rPr>
        <w:t>الفعالة</w:t>
      </w:r>
      <w:r>
        <w:rPr>
          <w:rtl/>
          <w:lang w:eastAsia="zh-TW"/>
        </w:rPr>
        <w:t xml:space="preserve"> </w:t>
      </w:r>
      <w:r w:rsidRPr="002074A7">
        <w:rPr>
          <w:rtl/>
          <w:lang w:eastAsia="zh-TW"/>
        </w:rPr>
        <w:t>وضمانة</w:t>
      </w:r>
      <w:r>
        <w:rPr>
          <w:rtl/>
          <w:lang w:eastAsia="zh-TW"/>
        </w:rPr>
        <w:t xml:space="preserve"> </w:t>
      </w:r>
      <w:r w:rsidRPr="002074A7">
        <w:rPr>
          <w:rtl/>
          <w:lang w:eastAsia="zh-TW"/>
        </w:rPr>
        <w:t>للإعمال</w:t>
      </w:r>
      <w:r>
        <w:rPr>
          <w:rtl/>
          <w:lang w:eastAsia="zh-TW"/>
        </w:rPr>
        <w:t xml:space="preserve"> </w:t>
      </w:r>
      <w:r w:rsidRPr="002074A7">
        <w:rPr>
          <w:rtl/>
          <w:lang w:eastAsia="zh-TW"/>
        </w:rPr>
        <w:t>الفعلي</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Pr="002074A7">
        <w:rPr>
          <w:rtl/>
          <w:lang w:eastAsia="zh-TW"/>
        </w:rPr>
        <w:t>المرتبطة</w:t>
      </w:r>
      <w:r>
        <w:rPr>
          <w:rtl/>
          <w:lang w:eastAsia="zh-TW"/>
        </w:rPr>
        <w:t xml:space="preserve"> </w:t>
      </w:r>
      <w:r w:rsidRPr="002074A7">
        <w:rPr>
          <w:rtl/>
          <w:lang w:eastAsia="zh-TW"/>
        </w:rPr>
        <w:t>بالصحة</w:t>
      </w:r>
      <w:r>
        <w:rPr>
          <w:rtl/>
          <w:lang w:eastAsia="zh-TW"/>
        </w:rPr>
        <w:t>.</w:t>
      </w:r>
    </w:p>
    <w:p w:rsidR="002074A7" w:rsidRPr="002074A7" w:rsidRDefault="002074A7" w:rsidP="00026CF9">
      <w:pPr>
        <w:pStyle w:val="SingleTxtGA"/>
        <w:spacing w:line="370" w:lineRule="exact"/>
        <w:rPr>
          <w:rtl/>
          <w:lang w:eastAsia="zh-TW"/>
        </w:rPr>
      </w:pPr>
      <w:r w:rsidRPr="002074A7">
        <w:rPr>
          <w:rtl/>
          <w:lang w:eastAsia="zh-TW"/>
        </w:rPr>
        <w:t>١١٤</w:t>
      </w:r>
      <w:r>
        <w:rPr>
          <w:rtl/>
          <w:lang w:eastAsia="zh-TW"/>
        </w:rPr>
        <w:t>-</w:t>
      </w:r>
      <w:r w:rsidRPr="002074A7">
        <w:rPr>
          <w:lang w:eastAsia="zh-TW"/>
        </w:rPr>
        <w:tab/>
      </w:r>
      <w:r w:rsidRPr="002074A7">
        <w:rPr>
          <w:rtl/>
          <w:lang w:eastAsia="zh-TW"/>
        </w:rPr>
        <w:t>ويعد</w:t>
      </w:r>
      <w:r>
        <w:rPr>
          <w:rtl/>
          <w:lang w:eastAsia="zh-TW"/>
        </w:rPr>
        <w:t xml:space="preserve"> </w:t>
      </w:r>
      <w:r w:rsidRPr="002074A7">
        <w:rPr>
          <w:rtl/>
          <w:lang w:eastAsia="zh-TW"/>
        </w:rPr>
        <w:t>دور</w:t>
      </w:r>
      <w:r>
        <w:rPr>
          <w:rtl/>
          <w:lang w:eastAsia="zh-TW"/>
        </w:rPr>
        <w:t xml:space="preserve"> </w:t>
      </w:r>
      <w:r w:rsidRPr="002074A7">
        <w:rPr>
          <w:rtl/>
          <w:lang w:eastAsia="zh-TW"/>
        </w:rPr>
        <w:t>الأطباء</w:t>
      </w:r>
      <w:r>
        <w:rPr>
          <w:rtl/>
          <w:lang w:eastAsia="zh-TW"/>
        </w:rPr>
        <w:t xml:space="preserve"> </w:t>
      </w:r>
      <w:r w:rsidRPr="002074A7">
        <w:rPr>
          <w:rtl/>
          <w:lang w:eastAsia="zh-TW"/>
        </w:rPr>
        <w:t>والعاملين</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الأخرى</w:t>
      </w:r>
      <w:r>
        <w:rPr>
          <w:rtl/>
          <w:lang w:eastAsia="zh-TW"/>
        </w:rPr>
        <w:t xml:space="preserve"> </w:t>
      </w:r>
      <w:r w:rsidRPr="002074A7">
        <w:rPr>
          <w:rtl/>
          <w:lang w:eastAsia="zh-TW"/>
        </w:rPr>
        <w:t>حاسم</w:t>
      </w:r>
      <w:r>
        <w:rPr>
          <w:rtl/>
          <w:lang w:eastAsia="zh-TW"/>
        </w:rPr>
        <w:t xml:space="preserve"> </w:t>
      </w:r>
      <w:r w:rsidRPr="002074A7">
        <w:rPr>
          <w:rtl/>
          <w:lang w:eastAsia="zh-TW"/>
        </w:rPr>
        <w:t>الأهمية</w:t>
      </w:r>
      <w:r>
        <w:rPr>
          <w:rtl/>
          <w:lang w:eastAsia="zh-TW"/>
        </w:rPr>
        <w:t xml:space="preserve"> </w:t>
      </w:r>
      <w:r w:rsidRPr="002074A7">
        <w:rPr>
          <w:rtl/>
          <w:lang w:eastAsia="zh-TW"/>
        </w:rPr>
        <w:t>أيض</w:t>
      </w:r>
      <w:r w:rsidR="00587E09">
        <w:rPr>
          <w:rtl/>
          <w:lang w:eastAsia="zh-TW"/>
        </w:rPr>
        <w:t xml:space="preserve">اً. </w:t>
      </w:r>
      <w:r w:rsidRPr="002074A7">
        <w:rPr>
          <w:rtl/>
          <w:lang w:eastAsia="zh-TW"/>
        </w:rPr>
        <w:t>ومع</w:t>
      </w:r>
      <w:r>
        <w:rPr>
          <w:rtl/>
          <w:lang w:eastAsia="zh-TW"/>
        </w:rPr>
        <w:t xml:space="preserve"> </w:t>
      </w:r>
      <w:r w:rsidRPr="002074A7">
        <w:rPr>
          <w:rtl/>
          <w:lang w:eastAsia="zh-TW"/>
        </w:rPr>
        <w:t>استمرار</w:t>
      </w:r>
      <w:r>
        <w:rPr>
          <w:rtl/>
          <w:lang w:eastAsia="zh-TW"/>
        </w:rPr>
        <w:t xml:space="preserve"> </w:t>
      </w:r>
      <w:r w:rsidRPr="002074A7">
        <w:rPr>
          <w:rtl/>
          <w:lang w:eastAsia="zh-TW"/>
        </w:rPr>
        <w:t>تغير</w:t>
      </w:r>
      <w:r>
        <w:rPr>
          <w:rtl/>
          <w:lang w:eastAsia="zh-TW"/>
        </w:rPr>
        <w:t xml:space="preserve"> </w:t>
      </w:r>
      <w:r w:rsidRPr="002074A7">
        <w:rPr>
          <w:rtl/>
          <w:lang w:eastAsia="zh-TW"/>
        </w:rPr>
        <w:t>نموذج</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من</w:t>
      </w:r>
      <w:r>
        <w:rPr>
          <w:rtl/>
          <w:lang w:eastAsia="zh-TW"/>
        </w:rPr>
        <w:t xml:space="preserve"> </w:t>
      </w:r>
      <w:r w:rsidRPr="002074A7">
        <w:rPr>
          <w:rtl/>
          <w:lang w:eastAsia="zh-TW"/>
        </w:rPr>
        <w:t>نموذج</w:t>
      </w:r>
      <w:r>
        <w:rPr>
          <w:rtl/>
          <w:lang w:eastAsia="zh-TW"/>
        </w:rPr>
        <w:t xml:space="preserve"> </w:t>
      </w:r>
      <w:r w:rsidRPr="002074A7">
        <w:rPr>
          <w:rtl/>
          <w:lang w:eastAsia="zh-TW"/>
        </w:rPr>
        <w:t>تنازلي</w:t>
      </w:r>
      <w:r>
        <w:rPr>
          <w:rtl/>
          <w:lang w:eastAsia="zh-TW"/>
        </w:rPr>
        <w:t xml:space="preserve"> </w:t>
      </w:r>
      <w:r w:rsidRPr="002074A7">
        <w:rPr>
          <w:rtl/>
          <w:lang w:eastAsia="zh-TW"/>
        </w:rPr>
        <w:t>إلى</w:t>
      </w:r>
      <w:r>
        <w:rPr>
          <w:rtl/>
          <w:lang w:eastAsia="zh-TW"/>
        </w:rPr>
        <w:t xml:space="preserve"> </w:t>
      </w:r>
      <w:r w:rsidRPr="002074A7">
        <w:rPr>
          <w:rtl/>
          <w:lang w:eastAsia="zh-TW"/>
        </w:rPr>
        <w:t>شراكة</w:t>
      </w:r>
      <w:r>
        <w:rPr>
          <w:rtl/>
          <w:lang w:eastAsia="zh-TW"/>
        </w:rPr>
        <w:t xml:space="preserve"> </w:t>
      </w:r>
      <w:r w:rsidRPr="002074A7">
        <w:rPr>
          <w:rtl/>
          <w:lang w:eastAsia="zh-TW"/>
        </w:rPr>
        <w:t>بين</w:t>
      </w:r>
      <w:r>
        <w:rPr>
          <w:rtl/>
          <w:lang w:eastAsia="zh-TW"/>
        </w:rPr>
        <w:t xml:space="preserve"> </w:t>
      </w:r>
      <w:r w:rsidRPr="002074A7">
        <w:rPr>
          <w:rtl/>
          <w:lang w:eastAsia="zh-TW"/>
        </w:rPr>
        <w:t>مقدمي</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والمستخدمين،</w:t>
      </w:r>
      <w:r>
        <w:rPr>
          <w:rtl/>
          <w:lang w:eastAsia="zh-TW"/>
        </w:rPr>
        <w:t xml:space="preserve"> </w:t>
      </w:r>
      <w:r w:rsidRPr="002074A7">
        <w:rPr>
          <w:rtl/>
          <w:lang w:eastAsia="zh-TW"/>
        </w:rPr>
        <w:t>ينبغي</w:t>
      </w:r>
      <w:r>
        <w:rPr>
          <w:rtl/>
          <w:lang w:eastAsia="zh-TW"/>
        </w:rPr>
        <w:t xml:space="preserve"> </w:t>
      </w:r>
      <w:r w:rsidRPr="002074A7">
        <w:rPr>
          <w:rtl/>
          <w:lang w:eastAsia="zh-TW"/>
        </w:rPr>
        <w:t>للمهن</w:t>
      </w:r>
      <w:r>
        <w:rPr>
          <w:rtl/>
          <w:lang w:eastAsia="zh-TW"/>
        </w:rPr>
        <w:t xml:space="preserve"> </w:t>
      </w:r>
      <w:r w:rsidRPr="002074A7">
        <w:rPr>
          <w:rtl/>
          <w:lang w:eastAsia="zh-TW"/>
        </w:rPr>
        <w:t>الطبية</w:t>
      </w:r>
      <w:r>
        <w:rPr>
          <w:rtl/>
          <w:lang w:eastAsia="zh-TW"/>
        </w:rPr>
        <w:t xml:space="preserve"> </w:t>
      </w:r>
      <w:r w:rsidRPr="002074A7">
        <w:rPr>
          <w:rtl/>
          <w:lang w:eastAsia="zh-TW"/>
        </w:rPr>
        <w:t>إعادة</w:t>
      </w:r>
      <w:r>
        <w:rPr>
          <w:rtl/>
          <w:lang w:eastAsia="zh-TW"/>
        </w:rPr>
        <w:t xml:space="preserve"> </w:t>
      </w:r>
      <w:r w:rsidRPr="002074A7">
        <w:rPr>
          <w:rtl/>
          <w:lang w:eastAsia="zh-TW"/>
        </w:rPr>
        <w:t>النظر</w:t>
      </w:r>
      <w:r>
        <w:rPr>
          <w:rtl/>
          <w:lang w:eastAsia="zh-TW"/>
        </w:rPr>
        <w:t xml:space="preserve"> </w:t>
      </w:r>
      <w:r w:rsidRPr="002074A7">
        <w:rPr>
          <w:rtl/>
          <w:lang w:eastAsia="zh-TW"/>
        </w:rPr>
        <w:t>في</w:t>
      </w:r>
      <w:r>
        <w:rPr>
          <w:rtl/>
          <w:lang w:eastAsia="zh-TW"/>
        </w:rPr>
        <w:t xml:space="preserve"> </w:t>
      </w:r>
      <w:r w:rsidRPr="002074A7">
        <w:rPr>
          <w:rtl/>
          <w:lang w:eastAsia="zh-TW"/>
        </w:rPr>
        <w:t>بعض</w:t>
      </w:r>
      <w:r>
        <w:rPr>
          <w:rtl/>
          <w:lang w:eastAsia="zh-TW"/>
        </w:rPr>
        <w:t xml:space="preserve"> </w:t>
      </w:r>
      <w:r w:rsidRPr="002074A7">
        <w:rPr>
          <w:rtl/>
          <w:lang w:eastAsia="zh-TW"/>
        </w:rPr>
        <w:t>الآراء</w:t>
      </w:r>
      <w:r>
        <w:rPr>
          <w:rtl/>
          <w:lang w:eastAsia="zh-TW"/>
        </w:rPr>
        <w:t xml:space="preserve"> </w:t>
      </w:r>
      <w:r w:rsidRPr="002074A7">
        <w:rPr>
          <w:rtl/>
          <w:lang w:eastAsia="zh-TW"/>
        </w:rPr>
        <w:t>التقليدية</w:t>
      </w:r>
      <w:r>
        <w:rPr>
          <w:rtl/>
          <w:lang w:eastAsia="zh-TW"/>
        </w:rPr>
        <w:t xml:space="preserve">. </w:t>
      </w:r>
      <w:r w:rsidRPr="002074A7">
        <w:rPr>
          <w:rtl/>
          <w:lang w:eastAsia="zh-TW"/>
        </w:rPr>
        <w:t>وينبغي</w:t>
      </w:r>
      <w:r>
        <w:rPr>
          <w:rtl/>
          <w:lang w:eastAsia="zh-TW"/>
        </w:rPr>
        <w:t xml:space="preserve"> </w:t>
      </w:r>
      <w:r w:rsidRPr="002074A7">
        <w:rPr>
          <w:rtl/>
          <w:lang w:eastAsia="zh-TW"/>
        </w:rPr>
        <w:t>للعاملين</w:t>
      </w:r>
      <w:r>
        <w:rPr>
          <w:rtl/>
          <w:lang w:eastAsia="zh-TW"/>
        </w:rPr>
        <w:t xml:space="preserve"> </w:t>
      </w:r>
      <w:r w:rsidRPr="002074A7">
        <w:rPr>
          <w:rtl/>
          <w:lang w:eastAsia="zh-TW"/>
        </w:rPr>
        <w:t>في</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تعزيز</w:t>
      </w:r>
      <w:r>
        <w:rPr>
          <w:rtl/>
          <w:lang w:eastAsia="zh-TW"/>
        </w:rPr>
        <w:t xml:space="preserve"> </w:t>
      </w:r>
      <w:r w:rsidRPr="002074A7">
        <w:rPr>
          <w:rtl/>
          <w:lang w:eastAsia="zh-TW"/>
        </w:rPr>
        <w:t>ممارسات</w:t>
      </w:r>
      <w:r>
        <w:rPr>
          <w:rtl/>
          <w:lang w:eastAsia="zh-TW"/>
        </w:rPr>
        <w:t xml:space="preserve"> </w:t>
      </w:r>
      <w:r w:rsidRPr="002074A7">
        <w:rPr>
          <w:rtl/>
          <w:lang w:eastAsia="zh-TW"/>
        </w:rPr>
        <w:t>التنظيم</w:t>
      </w:r>
      <w:r>
        <w:rPr>
          <w:rtl/>
          <w:lang w:eastAsia="zh-TW"/>
        </w:rPr>
        <w:t xml:space="preserve"> </w:t>
      </w:r>
      <w:r w:rsidRPr="002074A7">
        <w:rPr>
          <w:rtl/>
          <w:lang w:eastAsia="zh-TW"/>
        </w:rPr>
        <w:t>الذاتي</w:t>
      </w:r>
      <w:r>
        <w:rPr>
          <w:rtl/>
          <w:lang w:eastAsia="zh-TW"/>
        </w:rPr>
        <w:t xml:space="preserve"> </w:t>
      </w:r>
      <w:r w:rsidRPr="002074A7">
        <w:rPr>
          <w:rtl/>
          <w:lang w:eastAsia="zh-TW"/>
        </w:rPr>
        <w:t>بفعالية</w:t>
      </w:r>
      <w:r>
        <w:rPr>
          <w:rtl/>
          <w:lang w:eastAsia="zh-TW"/>
        </w:rPr>
        <w:t xml:space="preserve"> </w:t>
      </w:r>
      <w:r w:rsidRPr="002074A7">
        <w:rPr>
          <w:rtl/>
          <w:lang w:eastAsia="zh-TW"/>
        </w:rPr>
        <w:t>وبناء</w:t>
      </w:r>
      <w:r>
        <w:rPr>
          <w:rtl/>
          <w:lang w:eastAsia="zh-TW"/>
        </w:rPr>
        <w:t xml:space="preserve"> </w:t>
      </w:r>
      <w:r w:rsidRPr="002074A7">
        <w:rPr>
          <w:rtl/>
          <w:lang w:eastAsia="zh-TW"/>
        </w:rPr>
        <w:t>القدرات</w:t>
      </w:r>
      <w:r>
        <w:rPr>
          <w:rtl/>
          <w:lang w:eastAsia="zh-TW"/>
        </w:rPr>
        <w:t xml:space="preserve"> </w:t>
      </w:r>
      <w:r w:rsidRPr="002074A7">
        <w:rPr>
          <w:rtl/>
          <w:lang w:eastAsia="zh-TW"/>
        </w:rPr>
        <w:t>في</w:t>
      </w:r>
      <w:r>
        <w:rPr>
          <w:rtl/>
          <w:lang w:eastAsia="zh-TW"/>
        </w:rPr>
        <w:t xml:space="preserve"> </w:t>
      </w:r>
      <w:r w:rsidRPr="002074A7">
        <w:rPr>
          <w:rtl/>
          <w:lang w:eastAsia="zh-TW"/>
        </w:rPr>
        <w:t>إطار</w:t>
      </w:r>
      <w:r>
        <w:rPr>
          <w:rtl/>
          <w:lang w:eastAsia="zh-TW"/>
        </w:rPr>
        <w:t xml:space="preserve"> </w:t>
      </w:r>
      <w:r w:rsidRPr="002074A7">
        <w:rPr>
          <w:rtl/>
          <w:lang w:eastAsia="zh-TW"/>
        </w:rPr>
        <w:t>المهنة</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تعزيز</w:t>
      </w:r>
      <w:r>
        <w:rPr>
          <w:rtl/>
          <w:lang w:eastAsia="zh-TW"/>
        </w:rPr>
        <w:t xml:space="preserve"> </w:t>
      </w:r>
      <w:r w:rsidRPr="002074A7">
        <w:rPr>
          <w:rtl/>
          <w:lang w:eastAsia="zh-TW"/>
        </w:rPr>
        <w:t>أفضل</w:t>
      </w:r>
      <w:r>
        <w:rPr>
          <w:rtl/>
          <w:lang w:eastAsia="zh-TW"/>
        </w:rPr>
        <w:t xml:space="preserve"> </w:t>
      </w:r>
      <w:r w:rsidRPr="002074A7">
        <w:rPr>
          <w:rtl/>
          <w:lang w:eastAsia="zh-TW"/>
        </w:rPr>
        <w:t>التقاليد</w:t>
      </w:r>
      <w:r>
        <w:rPr>
          <w:rtl/>
          <w:lang w:eastAsia="zh-TW"/>
        </w:rPr>
        <w:t xml:space="preserve"> </w:t>
      </w:r>
      <w:r w:rsidRPr="002074A7">
        <w:rPr>
          <w:rtl/>
          <w:lang w:eastAsia="zh-TW"/>
        </w:rPr>
        <w:t>الطبية</w:t>
      </w:r>
      <w:r>
        <w:rPr>
          <w:rtl/>
          <w:lang w:eastAsia="zh-TW"/>
        </w:rPr>
        <w:t xml:space="preserve"> </w:t>
      </w:r>
      <w:r w:rsidRPr="002074A7">
        <w:rPr>
          <w:rtl/>
          <w:lang w:eastAsia="zh-TW"/>
        </w:rPr>
        <w:t>ومنع</w:t>
      </w:r>
      <w:r>
        <w:rPr>
          <w:rtl/>
          <w:lang w:eastAsia="zh-TW"/>
        </w:rPr>
        <w:t xml:space="preserve"> </w:t>
      </w:r>
      <w:r w:rsidRPr="002074A7">
        <w:rPr>
          <w:rtl/>
          <w:lang w:eastAsia="zh-TW"/>
        </w:rPr>
        <w:t>التجاوزات</w:t>
      </w:r>
      <w:r>
        <w:rPr>
          <w:rtl/>
          <w:lang w:eastAsia="zh-TW"/>
        </w:rPr>
        <w:t xml:space="preserve"> </w:t>
      </w:r>
      <w:r w:rsidRPr="002074A7">
        <w:rPr>
          <w:rtl/>
          <w:lang w:eastAsia="zh-TW"/>
        </w:rPr>
        <w:t>الأخلاقية</w:t>
      </w:r>
      <w:r>
        <w:rPr>
          <w:rtl/>
          <w:lang w:eastAsia="zh-TW"/>
        </w:rPr>
        <w:t xml:space="preserve"> </w:t>
      </w:r>
      <w:r w:rsidRPr="002074A7">
        <w:rPr>
          <w:rtl/>
          <w:lang w:eastAsia="zh-TW"/>
        </w:rPr>
        <w:t>وانتهاكات</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w:t>
      </w:r>
    </w:p>
    <w:p w:rsidR="002074A7" w:rsidRPr="002074A7" w:rsidRDefault="002074A7" w:rsidP="00026CF9">
      <w:pPr>
        <w:pStyle w:val="SingleTxtGA"/>
        <w:spacing w:line="370" w:lineRule="exact"/>
        <w:rPr>
          <w:rtl/>
          <w:lang w:eastAsia="zh-TW"/>
        </w:rPr>
      </w:pPr>
      <w:r w:rsidRPr="002074A7">
        <w:rPr>
          <w:rtl/>
          <w:lang w:eastAsia="zh-TW"/>
        </w:rPr>
        <w:t>١١٥</w:t>
      </w:r>
      <w:r>
        <w:rPr>
          <w:rtl/>
          <w:lang w:eastAsia="zh-TW"/>
        </w:rPr>
        <w:t>-</w:t>
      </w:r>
      <w:r w:rsidRPr="002074A7">
        <w:rPr>
          <w:lang w:eastAsia="zh-TW"/>
        </w:rPr>
        <w:tab/>
      </w:r>
      <w:r w:rsidRPr="002074A7">
        <w:rPr>
          <w:rtl/>
          <w:lang w:eastAsia="zh-TW"/>
        </w:rPr>
        <w:t>ويعد</w:t>
      </w:r>
      <w:r>
        <w:rPr>
          <w:rtl/>
          <w:lang w:eastAsia="zh-TW"/>
        </w:rPr>
        <w:t xml:space="preserve"> </w:t>
      </w:r>
      <w:r w:rsidRPr="002074A7">
        <w:rPr>
          <w:rtl/>
          <w:lang w:eastAsia="zh-TW"/>
        </w:rPr>
        <w:t>التثقيف</w:t>
      </w:r>
      <w:r>
        <w:rPr>
          <w:rtl/>
          <w:lang w:eastAsia="zh-TW"/>
        </w:rPr>
        <w:t xml:space="preserve"> </w:t>
      </w:r>
      <w:r w:rsidRPr="002074A7">
        <w:rPr>
          <w:rtl/>
          <w:lang w:eastAsia="zh-TW"/>
        </w:rPr>
        <w:t>في</w:t>
      </w:r>
      <w:r>
        <w:rPr>
          <w:rtl/>
          <w:lang w:eastAsia="zh-TW"/>
        </w:rPr>
        <w:t xml:space="preserve"> </w:t>
      </w:r>
      <w:r w:rsidRPr="002074A7">
        <w:rPr>
          <w:rtl/>
          <w:lang w:eastAsia="zh-TW"/>
        </w:rPr>
        <w:t>قطاع</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أحد</w:t>
      </w:r>
      <w:r>
        <w:rPr>
          <w:rtl/>
          <w:lang w:eastAsia="zh-TW"/>
        </w:rPr>
        <w:t xml:space="preserve"> </w:t>
      </w:r>
      <w:r w:rsidRPr="002074A7">
        <w:rPr>
          <w:rtl/>
          <w:lang w:eastAsia="zh-TW"/>
        </w:rPr>
        <w:t>العناصر</w:t>
      </w:r>
      <w:r>
        <w:rPr>
          <w:rtl/>
          <w:lang w:eastAsia="zh-TW"/>
        </w:rPr>
        <w:t xml:space="preserve"> </w:t>
      </w:r>
      <w:r w:rsidRPr="002074A7">
        <w:rPr>
          <w:rtl/>
          <w:lang w:eastAsia="zh-TW"/>
        </w:rPr>
        <w:t>الهامة</w:t>
      </w:r>
      <w:r>
        <w:rPr>
          <w:rtl/>
          <w:lang w:eastAsia="zh-TW"/>
        </w:rPr>
        <w:t xml:space="preserve"> </w:t>
      </w:r>
      <w:r w:rsidRPr="002074A7">
        <w:rPr>
          <w:rtl/>
          <w:lang w:eastAsia="zh-TW"/>
        </w:rPr>
        <w:t>في</w:t>
      </w:r>
      <w:r>
        <w:rPr>
          <w:rtl/>
          <w:lang w:eastAsia="zh-TW"/>
        </w:rPr>
        <w:t xml:space="preserve"> </w:t>
      </w:r>
      <w:r w:rsidRPr="002074A7">
        <w:rPr>
          <w:rtl/>
          <w:lang w:eastAsia="zh-TW"/>
        </w:rPr>
        <w:t>هذا</w:t>
      </w:r>
      <w:r>
        <w:rPr>
          <w:rtl/>
          <w:lang w:eastAsia="zh-TW"/>
        </w:rPr>
        <w:t xml:space="preserve"> </w:t>
      </w:r>
      <w:r w:rsidRPr="002074A7">
        <w:rPr>
          <w:rtl/>
          <w:lang w:eastAsia="zh-TW"/>
        </w:rPr>
        <w:t>المجال</w:t>
      </w:r>
      <w:r>
        <w:rPr>
          <w:rtl/>
          <w:lang w:eastAsia="zh-TW"/>
        </w:rPr>
        <w:t xml:space="preserve">. </w:t>
      </w:r>
      <w:r w:rsidRPr="002074A7">
        <w:rPr>
          <w:rtl/>
          <w:lang w:eastAsia="zh-TW"/>
        </w:rPr>
        <w:t>ويجب</w:t>
      </w:r>
      <w:r>
        <w:rPr>
          <w:rtl/>
          <w:lang w:eastAsia="zh-TW"/>
        </w:rPr>
        <w:t xml:space="preserve"> </w:t>
      </w:r>
      <w:r w:rsidRPr="002074A7">
        <w:rPr>
          <w:rtl/>
          <w:lang w:eastAsia="zh-TW"/>
        </w:rPr>
        <w:t>أن</w:t>
      </w:r>
      <w:r>
        <w:rPr>
          <w:rtl/>
          <w:lang w:eastAsia="zh-TW"/>
        </w:rPr>
        <w:t xml:space="preserve"> </w:t>
      </w:r>
      <w:r w:rsidRPr="002074A7">
        <w:rPr>
          <w:rtl/>
          <w:lang w:eastAsia="zh-TW"/>
        </w:rPr>
        <w:t>يُعاد</w:t>
      </w:r>
      <w:r>
        <w:rPr>
          <w:rtl/>
          <w:lang w:eastAsia="zh-TW"/>
        </w:rPr>
        <w:t xml:space="preserve"> </w:t>
      </w:r>
      <w:r w:rsidRPr="002074A7">
        <w:rPr>
          <w:rtl/>
          <w:lang w:eastAsia="zh-TW"/>
        </w:rPr>
        <w:t>تأكيد</w:t>
      </w:r>
      <w:r>
        <w:rPr>
          <w:rtl/>
          <w:lang w:eastAsia="zh-TW"/>
        </w:rPr>
        <w:t xml:space="preserve"> </w:t>
      </w:r>
      <w:r w:rsidRPr="002074A7">
        <w:rPr>
          <w:rtl/>
          <w:lang w:eastAsia="zh-TW"/>
        </w:rPr>
        <w:t>مبدأ</w:t>
      </w:r>
      <w:r>
        <w:rPr>
          <w:rtl/>
          <w:lang w:eastAsia="zh-TW"/>
        </w:rPr>
        <w:t xml:space="preserve"> </w:t>
      </w:r>
      <w:r w:rsidRPr="002074A7">
        <w:rPr>
          <w:rtl/>
          <w:lang w:eastAsia="zh-TW"/>
        </w:rPr>
        <w:t>الطبيب</w:t>
      </w:r>
      <w:r>
        <w:rPr>
          <w:rtl/>
          <w:lang w:eastAsia="zh-TW"/>
        </w:rPr>
        <w:t xml:space="preserve"> </w:t>
      </w:r>
      <w:r w:rsidRPr="002074A7">
        <w:rPr>
          <w:rtl/>
          <w:lang w:eastAsia="zh-TW"/>
        </w:rPr>
        <w:t>المتعدد</w:t>
      </w:r>
      <w:r>
        <w:rPr>
          <w:rtl/>
          <w:lang w:eastAsia="zh-TW"/>
        </w:rPr>
        <w:t xml:space="preserve"> </w:t>
      </w:r>
      <w:r w:rsidRPr="002074A7">
        <w:rPr>
          <w:rtl/>
          <w:lang w:eastAsia="zh-TW"/>
        </w:rPr>
        <w:t>المهارات</w:t>
      </w:r>
      <w:r w:rsidR="00587E09">
        <w:rPr>
          <w:rtl/>
          <w:lang w:eastAsia="zh-TW"/>
        </w:rPr>
        <w:t xml:space="preserve"> </w:t>
      </w:r>
      <w:r w:rsidRPr="002074A7">
        <w:rPr>
          <w:rtl/>
          <w:lang w:eastAsia="zh-TW"/>
        </w:rPr>
        <w:t>"خمس</w:t>
      </w:r>
      <w:r>
        <w:rPr>
          <w:rtl/>
          <w:lang w:eastAsia="zh-TW"/>
        </w:rPr>
        <w:t xml:space="preserve"> </w:t>
      </w:r>
      <w:r w:rsidRPr="002074A7">
        <w:rPr>
          <w:rtl/>
          <w:lang w:eastAsia="zh-TW"/>
        </w:rPr>
        <w:t>نجوم"</w:t>
      </w:r>
      <w:r w:rsidR="00587E09">
        <w:rPr>
          <w:rtl/>
          <w:lang w:eastAsia="zh-TW"/>
        </w:rPr>
        <w:t xml:space="preserve"> </w:t>
      </w:r>
      <w:r w:rsidRPr="002074A7">
        <w:rPr>
          <w:rtl/>
          <w:lang w:eastAsia="zh-TW"/>
        </w:rPr>
        <w:t>في</w:t>
      </w:r>
      <w:r>
        <w:rPr>
          <w:rtl/>
          <w:lang w:eastAsia="zh-TW"/>
        </w:rPr>
        <w:t xml:space="preserve"> </w:t>
      </w:r>
      <w:r w:rsidRPr="002074A7">
        <w:rPr>
          <w:rtl/>
          <w:lang w:eastAsia="zh-TW"/>
        </w:rPr>
        <w:t>سياق</w:t>
      </w:r>
      <w:r>
        <w:rPr>
          <w:rtl/>
          <w:lang w:eastAsia="zh-TW"/>
        </w:rPr>
        <w:t xml:space="preserve"> </w:t>
      </w:r>
      <w:r w:rsidRPr="002074A7">
        <w:rPr>
          <w:rtl/>
          <w:lang w:eastAsia="zh-TW"/>
        </w:rPr>
        <w:t>ترجمة</w:t>
      </w:r>
      <w:r>
        <w:rPr>
          <w:rtl/>
          <w:lang w:eastAsia="zh-TW"/>
        </w:rPr>
        <w:t xml:space="preserve"> </w:t>
      </w:r>
      <w:r w:rsidRPr="002074A7">
        <w:rPr>
          <w:rtl/>
          <w:lang w:eastAsia="zh-TW"/>
        </w:rPr>
        <w:t>القيم</w:t>
      </w:r>
      <w:r>
        <w:rPr>
          <w:rtl/>
          <w:lang w:eastAsia="zh-TW"/>
        </w:rPr>
        <w:t xml:space="preserve"> </w:t>
      </w:r>
      <w:r w:rsidRPr="002074A7">
        <w:rPr>
          <w:rtl/>
          <w:lang w:eastAsia="zh-TW"/>
        </w:rPr>
        <w:t>والأدلة</w:t>
      </w:r>
      <w:r>
        <w:rPr>
          <w:rtl/>
          <w:lang w:eastAsia="zh-TW"/>
        </w:rPr>
        <w:t xml:space="preserve"> </w:t>
      </w:r>
      <w:r w:rsidRPr="002074A7">
        <w:rPr>
          <w:rtl/>
          <w:lang w:eastAsia="zh-TW"/>
        </w:rPr>
        <w:t>العلمية</w:t>
      </w:r>
      <w:r>
        <w:rPr>
          <w:rtl/>
          <w:lang w:eastAsia="zh-TW"/>
        </w:rPr>
        <w:t xml:space="preserve"> </w:t>
      </w:r>
      <w:r w:rsidRPr="002074A7">
        <w:rPr>
          <w:rtl/>
          <w:lang w:eastAsia="zh-TW"/>
        </w:rPr>
        <w:lastRenderedPageBreak/>
        <w:t>الحديثة</w:t>
      </w:r>
      <w:r>
        <w:rPr>
          <w:rtl/>
          <w:lang w:eastAsia="zh-TW"/>
        </w:rPr>
        <w:t xml:space="preserve"> </w:t>
      </w:r>
      <w:r w:rsidRPr="002074A7">
        <w:rPr>
          <w:rtl/>
          <w:lang w:eastAsia="zh-TW"/>
        </w:rPr>
        <w:t>إلى</w:t>
      </w:r>
      <w:r>
        <w:rPr>
          <w:rtl/>
          <w:lang w:eastAsia="zh-TW"/>
        </w:rPr>
        <w:t xml:space="preserve"> </w:t>
      </w:r>
      <w:r w:rsidRPr="002074A7">
        <w:rPr>
          <w:rtl/>
          <w:lang w:eastAsia="zh-TW"/>
        </w:rPr>
        <w:t>ممارسة</w:t>
      </w:r>
      <w:r>
        <w:rPr>
          <w:rtl/>
          <w:lang w:eastAsia="zh-TW"/>
        </w:rPr>
        <w:t xml:space="preserve"> </w:t>
      </w:r>
      <w:r w:rsidRPr="002074A7">
        <w:rPr>
          <w:rtl/>
          <w:lang w:eastAsia="zh-TW"/>
        </w:rPr>
        <w:t>طبية</w:t>
      </w:r>
      <w:r>
        <w:rPr>
          <w:rtl/>
          <w:lang w:eastAsia="zh-TW"/>
        </w:rPr>
        <w:t xml:space="preserve"> </w:t>
      </w:r>
      <w:r w:rsidRPr="002074A7">
        <w:rPr>
          <w:rtl/>
          <w:lang w:eastAsia="zh-TW"/>
        </w:rPr>
        <w:t>يومية</w:t>
      </w:r>
      <w:r w:rsidR="00A85633">
        <w:rPr>
          <w:vertAlign w:val="superscript"/>
          <w:rtl/>
          <w:lang w:eastAsia="zh-TW"/>
        </w:rPr>
        <w:t>(</w:t>
      </w:r>
      <w:r w:rsidR="00A85633">
        <w:rPr>
          <w:rStyle w:val="FootnoteReference"/>
          <w:rtl/>
          <w:lang w:eastAsia="zh-TW"/>
        </w:rPr>
        <w:footnoteReference w:id="13"/>
      </w:r>
      <w:r w:rsidR="00A85633">
        <w:rPr>
          <w:vertAlign w:val="superscript"/>
          <w:rtl/>
          <w:lang w:eastAsia="zh-TW"/>
        </w:rPr>
        <w:t>)</w:t>
      </w:r>
      <w:r>
        <w:rPr>
          <w:rtl/>
          <w:lang w:eastAsia="zh-TW"/>
        </w:rPr>
        <w:t xml:space="preserve">. </w:t>
      </w:r>
      <w:r w:rsidRPr="002074A7">
        <w:rPr>
          <w:rtl/>
          <w:lang w:eastAsia="zh-TW"/>
        </w:rPr>
        <w:t>فالطبيب</w:t>
      </w:r>
      <w:r>
        <w:rPr>
          <w:rtl/>
          <w:lang w:eastAsia="zh-TW"/>
        </w:rPr>
        <w:t xml:space="preserve"> </w:t>
      </w:r>
      <w:r w:rsidRPr="002074A7">
        <w:rPr>
          <w:rtl/>
          <w:lang w:eastAsia="zh-TW"/>
        </w:rPr>
        <w:t>الحديث</w:t>
      </w:r>
      <w:r>
        <w:rPr>
          <w:rtl/>
          <w:lang w:eastAsia="zh-TW"/>
        </w:rPr>
        <w:t xml:space="preserve"> </w:t>
      </w:r>
      <w:r w:rsidRPr="002074A7">
        <w:rPr>
          <w:rtl/>
          <w:lang w:eastAsia="zh-TW"/>
        </w:rPr>
        <w:t>لا</w:t>
      </w:r>
      <w:r>
        <w:rPr>
          <w:rtl/>
          <w:lang w:eastAsia="zh-TW"/>
        </w:rPr>
        <w:t xml:space="preserve"> </w:t>
      </w:r>
      <w:r w:rsidRPr="002074A7">
        <w:rPr>
          <w:rtl/>
          <w:lang w:eastAsia="zh-TW"/>
        </w:rPr>
        <w:t>ينبغي</w:t>
      </w:r>
      <w:r>
        <w:rPr>
          <w:rtl/>
          <w:lang w:eastAsia="zh-TW"/>
        </w:rPr>
        <w:t xml:space="preserve"> </w:t>
      </w:r>
      <w:r w:rsidRPr="002074A7">
        <w:rPr>
          <w:rtl/>
          <w:lang w:eastAsia="zh-TW"/>
        </w:rPr>
        <w:t>أن</w:t>
      </w:r>
      <w:r>
        <w:rPr>
          <w:rtl/>
          <w:lang w:eastAsia="zh-TW"/>
        </w:rPr>
        <w:t xml:space="preserve"> </w:t>
      </w:r>
      <w:r w:rsidRPr="002074A7">
        <w:rPr>
          <w:rtl/>
          <w:lang w:eastAsia="zh-TW"/>
        </w:rPr>
        <w:t>يكون</w:t>
      </w:r>
      <w:r>
        <w:rPr>
          <w:rtl/>
          <w:lang w:eastAsia="zh-TW"/>
        </w:rPr>
        <w:t xml:space="preserve"> </w:t>
      </w:r>
      <w:r w:rsidRPr="002074A7">
        <w:rPr>
          <w:rtl/>
          <w:lang w:eastAsia="zh-TW"/>
        </w:rPr>
        <w:t>جيد</w:t>
      </w:r>
      <w:r w:rsidR="00587E09">
        <w:rPr>
          <w:rtl/>
          <w:lang w:eastAsia="zh-TW"/>
        </w:rPr>
        <w:t xml:space="preserve">اً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الطبابة</w:t>
      </w:r>
      <w:r>
        <w:rPr>
          <w:rtl/>
          <w:lang w:eastAsia="zh-TW"/>
        </w:rPr>
        <w:t xml:space="preserve"> </w:t>
      </w:r>
      <w:r w:rsidRPr="002074A7">
        <w:rPr>
          <w:rtl/>
          <w:lang w:eastAsia="zh-TW"/>
        </w:rPr>
        <w:t>فحسب،</w:t>
      </w:r>
      <w:r>
        <w:rPr>
          <w:rtl/>
          <w:lang w:eastAsia="zh-TW"/>
        </w:rPr>
        <w:t xml:space="preserve"> </w:t>
      </w:r>
      <w:r w:rsidRPr="002074A7">
        <w:rPr>
          <w:rtl/>
          <w:lang w:eastAsia="zh-TW"/>
        </w:rPr>
        <w:t>بل</w:t>
      </w:r>
      <w:r>
        <w:rPr>
          <w:rtl/>
          <w:lang w:eastAsia="zh-TW"/>
        </w:rPr>
        <w:t xml:space="preserve"> </w:t>
      </w:r>
      <w:r w:rsidRPr="002074A7">
        <w:rPr>
          <w:rtl/>
          <w:lang w:eastAsia="zh-TW"/>
        </w:rPr>
        <w:t>ينبغي</w:t>
      </w:r>
      <w:r>
        <w:rPr>
          <w:rtl/>
          <w:lang w:eastAsia="zh-TW"/>
        </w:rPr>
        <w:t xml:space="preserve"> </w:t>
      </w:r>
      <w:r w:rsidRPr="002074A7">
        <w:rPr>
          <w:rtl/>
          <w:lang w:eastAsia="zh-TW"/>
        </w:rPr>
        <w:t>أن</w:t>
      </w:r>
      <w:r>
        <w:rPr>
          <w:rtl/>
          <w:lang w:eastAsia="zh-TW"/>
        </w:rPr>
        <w:t xml:space="preserve"> </w:t>
      </w:r>
      <w:r w:rsidRPr="002074A7">
        <w:rPr>
          <w:rtl/>
          <w:lang w:eastAsia="zh-TW"/>
        </w:rPr>
        <w:t>يتحلى</w:t>
      </w:r>
      <w:r>
        <w:rPr>
          <w:rtl/>
          <w:lang w:eastAsia="zh-TW"/>
        </w:rPr>
        <w:t xml:space="preserve"> </w:t>
      </w:r>
      <w:r w:rsidRPr="002074A7">
        <w:rPr>
          <w:rtl/>
          <w:lang w:eastAsia="zh-TW"/>
        </w:rPr>
        <w:t>بالفعالية</w:t>
      </w:r>
      <w:r>
        <w:rPr>
          <w:rtl/>
          <w:lang w:eastAsia="zh-TW"/>
        </w:rPr>
        <w:t xml:space="preserve"> </w:t>
      </w:r>
      <w:r w:rsidRPr="002074A7">
        <w:rPr>
          <w:rtl/>
          <w:lang w:eastAsia="zh-TW"/>
        </w:rPr>
        <w:t>كقائد</w:t>
      </w:r>
      <w:r>
        <w:rPr>
          <w:rtl/>
          <w:lang w:eastAsia="zh-TW"/>
        </w:rPr>
        <w:t xml:space="preserve"> </w:t>
      </w:r>
      <w:r w:rsidRPr="002074A7">
        <w:rPr>
          <w:rtl/>
          <w:lang w:eastAsia="zh-TW"/>
        </w:rPr>
        <w:t>مجتمعي</w:t>
      </w:r>
      <w:r>
        <w:rPr>
          <w:rtl/>
          <w:lang w:eastAsia="zh-TW"/>
        </w:rPr>
        <w:t xml:space="preserve"> </w:t>
      </w:r>
      <w:r w:rsidRPr="002074A7">
        <w:rPr>
          <w:rtl/>
          <w:lang w:eastAsia="zh-TW"/>
        </w:rPr>
        <w:t>وأن</w:t>
      </w:r>
      <w:r>
        <w:rPr>
          <w:rtl/>
          <w:lang w:eastAsia="zh-TW"/>
        </w:rPr>
        <w:t xml:space="preserve"> </w:t>
      </w:r>
      <w:r w:rsidRPr="002074A7">
        <w:rPr>
          <w:rtl/>
          <w:lang w:eastAsia="zh-TW"/>
        </w:rPr>
        <w:t>تكون</w:t>
      </w:r>
      <w:r>
        <w:rPr>
          <w:rtl/>
          <w:lang w:eastAsia="zh-TW"/>
        </w:rPr>
        <w:t xml:space="preserve"> </w:t>
      </w:r>
      <w:r w:rsidRPr="002074A7">
        <w:rPr>
          <w:rtl/>
          <w:lang w:eastAsia="zh-TW"/>
        </w:rPr>
        <w:t>لديه</w:t>
      </w:r>
      <w:r>
        <w:rPr>
          <w:rtl/>
          <w:lang w:eastAsia="zh-TW"/>
        </w:rPr>
        <w:t xml:space="preserve"> </w:t>
      </w:r>
      <w:r w:rsidRPr="002074A7">
        <w:rPr>
          <w:rtl/>
          <w:lang w:eastAsia="zh-TW"/>
        </w:rPr>
        <w:t>القدرة</w:t>
      </w:r>
      <w:r>
        <w:rPr>
          <w:rtl/>
          <w:lang w:eastAsia="zh-TW"/>
        </w:rPr>
        <w:t xml:space="preserve"> </w:t>
      </w:r>
      <w:r w:rsidRPr="002074A7">
        <w:rPr>
          <w:rtl/>
          <w:lang w:eastAsia="zh-TW"/>
        </w:rPr>
        <w:t>على</w:t>
      </w:r>
      <w:r>
        <w:rPr>
          <w:rtl/>
          <w:lang w:eastAsia="zh-TW"/>
        </w:rPr>
        <w:t xml:space="preserve"> </w:t>
      </w:r>
      <w:r w:rsidRPr="002074A7">
        <w:rPr>
          <w:rtl/>
          <w:lang w:eastAsia="zh-TW"/>
        </w:rPr>
        <w:t>التواصل</w:t>
      </w:r>
      <w:r>
        <w:rPr>
          <w:rtl/>
          <w:lang w:eastAsia="zh-TW"/>
        </w:rPr>
        <w:t xml:space="preserve"> </w:t>
      </w:r>
      <w:r w:rsidRPr="002074A7">
        <w:rPr>
          <w:rtl/>
          <w:lang w:eastAsia="zh-TW"/>
        </w:rPr>
        <w:t>الجيد</w:t>
      </w:r>
      <w:r>
        <w:rPr>
          <w:rtl/>
          <w:lang w:eastAsia="zh-TW"/>
        </w:rPr>
        <w:t xml:space="preserve"> </w:t>
      </w:r>
      <w:r w:rsidRPr="002074A7">
        <w:rPr>
          <w:rtl/>
          <w:lang w:eastAsia="zh-TW"/>
        </w:rPr>
        <w:t>واتخاذ</w:t>
      </w:r>
      <w:r>
        <w:rPr>
          <w:rtl/>
          <w:lang w:eastAsia="zh-TW"/>
        </w:rPr>
        <w:t xml:space="preserve"> </w:t>
      </w:r>
      <w:r w:rsidRPr="002074A7">
        <w:rPr>
          <w:rtl/>
          <w:lang w:eastAsia="zh-TW"/>
        </w:rPr>
        <w:t>القرارات،</w:t>
      </w:r>
      <w:r>
        <w:rPr>
          <w:rtl/>
          <w:lang w:eastAsia="zh-TW"/>
        </w:rPr>
        <w:t xml:space="preserve"> </w:t>
      </w:r>
      <w:r w:rsidRPr="002074A7">
        <w:rPr>
          <w:rtl/>
          <w:lang w:eastAsia="zh-TW"/>
        </w:rPr>
        <w:t>فضلاً</w:t>
      </w:r>
      <w:r>
        <w:rPr>
          <w:rtl/>
          <w:lang w:eastAsia="zh-TW"/>
        </w:rPr>
        <w:t xml:space="preserve"> </w:t>
      </w:r>
      <w:r w:rsidRPr="002074A7">
        <w:rPr>
          <w:rtl/>
          <w:lang w:eastAsia="zh-TW"/>
        </w:rPr>
        <w:t>عن</w:t>
      </w:r>
      <w:r>
        <w:rPr>
          <w:rtl/>
          <w:lang w:eastAsia="zh-TW"/>
        </w:rPr>
        <w:t xml:space="preserve"> </w:t>
      </w:r>
      <w:r w:rsidRPr="002074A7">
        <w:rPr>
          <w:rtl/>
          <w:lang w:eastAsia="zh-TW"/>
        </w:rPr>
        <w:t>التمتع</w:t>
      </w:r>
      <w:r>
        <w:rPr>
          <w:rtl/>
          <w:lang w:eastAsia="zh-TW"/>
        </w:rPr>
        <w:t xml:space="preserve"> </w:t>
      </w:r>
      <w:r w:rsidRPr="002074A7">
        <w:rPr>
          <w:rtl/>
          <w:lang w:eastAsia="zh-TW"/>
        </w:rPr>
        <w:t>بمهارات</w:t>
      </w:r>
      <w:r>
        <w:rPr>
          <w:rtl/>
          <w:lang w:eastAsia="zh-TW"/>
        </w:rPr>
        <w:t xml:space="preserve"> </w:t>
      </w:r>
      <w:r w:rsidRPr="002074A7">
        <w:rPr>
          <w:rtl/>
          <w:lang w:eastAsia="zh-TW"/>
        </w:rPr>
        <w:t>إدارية</w:t>
      </w:r>
      <w:r>
        <w:rPr>
          <w:rtl/>
          <w:lang w:eastAsia="zh-TW"/>
        </w:rPr>
        <w:t xml:space="preserve">. </w:t>
      </w:r>
      <w:r w:rsidRPr="002074A7">
        <w:rPr>
          <w:rtl/>
          <w:lang w:eastAsia="zh-TW"/>
        </w:rPr>
        <w:t>وينبغي</w:t>
      </w:r>
      <w:r>
        <w:rPr>
          <w:rtl/>
          <w:lang w:eastAsia="zh-TW"/>
        </w:rPr>
        <w:t xml:space="preserve"> </w:t>
      </w:r>
      <w:r w:rsidRPr="002074A7">
        <w:rPr>
          <w:rtl/>
          <w:lang w:eastAsia="zh-TW"/>
        </w:rPr>
        <w:t>استكمال</w:t>
      </w:r>
      <w:r>
        <w:rPr>
          <w:rtl/>
          <w:lang w:eastAsia="zh-TW"/>
        </w:rPr>
        <w:t xml:space="preserve"> </w:t>
      </w:r>
      <w:r w:rsidRPr="002074A7">
        <w:rPr>
          <w:rtl/>
          <w:lang w:eastAsia="zh-TW"/>
        </w:rPr>
        <w:t>هذا</w:t>
      </w:r>
      <w:r>
        <w:rPr>
          <w:rtl/>
          <w:lang w:eastAsia="zh-TW"/>
        </w:rPr>
        <w:t xml:space="preserve"> </w:t>
      </w:r>
      <w:r w:rsidRPr="002074A7">
        <w:rPr>
          <w:rtl/>
          <w:lang w:eastAsia="zh-TW"/>
        </w:rPr>
        <w:t>المبدأ</w:t>
      </w:r>
      <w:r>
        <w:rPr>
          <w:rtl/>
          <w:lang w:eastAsia="zh-TW"/>
        </w:rPr>
        <w:t xml:space="preserve"> </w:t>
      </w:r>
      <w:r w:rsidRPr="002074A7">
        <w:rPr>
          <w:rtl/>
          <w:lang w:eastAsia="zh-TW"/>
        </w:rPr>
        <w:t>باعتماد</w:t>
      </w:r>
      <w:r>
        <w:rPr>
          <w:rtl/>
          <w:lang w:eastAsia="zh-TW"/>
        </w:rPr>
        <w:t xml:space="preserve"> </w:t>
      </w:r>
      <w:r w:rsidRPr="002074A7">
        <w:rPr>
          <w:rtl/>
          <w:lang w:eastAsia="zh-TW"/>
        </w:rPr>
        <w:t>نهج</w:t>
      </w:r>
      <w:r>
        <w:rPr>
          <w:rtl/>
          <w:lang w:eastAsia="zh-TW"/>
        </w:rPr>
        <w:t xml:space="preserve"> </w:t>
      </w:r>
      <w:r w:rsidRPr="002074A7">
        <w:rPr>
          <w:rtl/>
          <w:lang w:eastAsia="zh-TW"/>
        </w:rPr>
        <w:t>قوي</w:t>
      </w:r>
      <w:r>
        <w:rPr>
          <w:rtl/>
          <w:lang w:eastAsia="zh-TW"/>
        </w:rPr>
        <w:t xml:space="preserve"> </w:t>
      </w:r>
      <w:r w:rsidRPr="002074A7">
        <w:rPr>
          <w:rtl/>
          <w:lang w:eastAsia="zh-TW"/>
        </w:rPr>
        <w:t>قائم</w:t>
      </w:r>
      <w:r>
        <w:rPr>
          <w:rtl/>
          <w:lang w:eastAsia="zh-TW"/>
        </w:rPr>
        <w:t xml:space="preserve"> </w:t>
      </w:r>
      <w:r w:rsidRPr="002074A7">
        <w:rPr>
          <w:rtl/>
          <w:lang w:eastAsia="zh-TW"/>
        </w:rPr>
        <w:t>على</w:t>
      </w:r>
      <w:r>
        <w:rPr>
          <w:rtl/>
          <w:lang w:eastAsia="zh-TW"/>
        </w:rPr>
        <w:t xml:space="preserve"> </w:t>
      </w:r>
      <w:r w:rsidRPr="002074A7">
        <w:rPr>
          <w:rtl/>
          <w:lang w:eastAsia="zh-TW"/>
        </w:rPr>
        <w:t>حقوق</w:t>
      </w:r>
      <w:r>
        <w:rPr>
          <w:rtl/>
          <w:lang w:eastAsia="zh-TW"/>
        </w:rPr>
        <w:t xml:space="preserve"> </w:t>
      </w:r>
      <w:r w:rsidRPr="002074A7">
        <w:rPr>
          <w:rtl/>
          <w:lang w:eastAsia="zh-TW"/>
        </w:rPr>
        <w:t>الإنسان</w:t>
      </w:r>
      <w:r>
        <w:rPr>
          <w:rtl/>
          <w:lang w:eastAsia="zh-TW"/>
        </w:rPr>
        <w:t xml:space="preserve"> </w:t>
      </w:r>
      <w:r w:rsidRPr="002074A7">
        <w:rPr>
          <w:rtl/>
          <w:lang w:eastAsia="zh-TW"/>
        </w:rPr>
        <w:t>والأدلة</w:t>
      </w:r>
      <w:r>
        <w:rPr>
          <w:rtl/>
          <w:lang w:eastAsia="zh-TW"/>
        </w:rPr>
        <w:t xml:space="preserve"> </w:t>
      </w:r>
      <w:r w:rsidRPr="002074A7">
        <w:rPr>
          <w:rtl/>
          <w:lang w:eastAsia="zh-TW"/>
        </w:rPr>
        <w:t>المكتسبة</w:t>
      </w:r>
      <w:r>
        <w:rPr>
          <w:rtl/>
          <w:lang w:eastAsia="zh-TW"/>
        </w:rPr>
        <w:t xml:space="preserve"> </w:t>
      </w:r>
      <w:r w:rsidRPr="002074A7">
        <w:rPr>
          <w:rtl/>
          <w:lang w:eastAsia="zh-TW"/>
        </w:rPr>
        <w:t>من</w:t>
      </w:r>
      <w:r>
        <w:rPr>
          <w:rtl/>
          <w:lang w:eastAsia="zh-TW"/>
        </w:rPr>
        <w:t xml:space="preserve"> </w:t>
      </w:r>
      <w:r w:rsidRPr="002074A7">
        <w:rPr>
          <w:rtl/>
          <w:lang w:eastAsia="zh-TW"/>
        </w:rPr>
        <w:t>النهج</w:t>
      </w:r>
      <w:r>
        <w:rPr>
          <w:rtl/>
          <w:lang w:eastAsia="zh-TW"/>
        </w:rPr>
        <w:t xml:space="preserve"> </w:t>
      </w:r>
      <w:r w:rsidRPr="002074A7">
        <w:rPr>
          <w:rtl/>
          <w:lang w:eastAsia="zh-TW"/>
        </w:rPr>
        <w:t>الحديثة</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الصحة</w:t>
      </w:r>
      <w:r>
        <w:rPr>
          <w:rtl/>
          <w:lang w:eastAsia="zh-TW"/>
        </w:rPr>
        <w:t xml:space="preserve"> </w:t>
      </w:r>
      <w:r w:rsidRPr="002074A7">
        <w:rPr>
          <w:rtl/>
          <w:lang w:eastAsia="zh-TW"/>
        </w:rPr>
        <w:t>العامة</w:t>
      </w:r>
      <w:r>
        <w:rPr>
          <w:rtl/>
          <w:lang w:eastAsia="zh-TW"/>
        </w:rPr>
        <w:t>.</w:t>
      </w:r>
    </w:p>
    <w:p w:rsidR="002074A7" w:rsidRPr="002074A7" w:rsidRDefault="002074A7" w:rsidP="00007363">
      <w:pPr>
        <w:pStyle w:val="SingleTxtGA"/>
        <w:rPr>
          <w:rtl/>
          <w:lang w:eastAsia="zh-TW"/>
        </w:rPr>
      </w:pPr>
      <w:r w:rsidRPr="002074A7">
        <w:rPr>
          <w:rtl/>
          <w:lang w:eastAsia="zh-TW"/>
        </w:rPr>
        <w:t>١١٦</w:t>
      </w:r>
      <w:r>
        <w:rPr>
          <w:rtl/>
          <w:lang w:eastAsia="zh-TW"/>
        </w:rPr>
        <w:t>-</w:t>
      </w:r>
      <w:r w:rsidRPr="002074A7">
        <w:rPr>
          <w:lang w:eastAsia="zh-TW"/>
        </w:rPr>
        <w:tab/>
      </w:r>
      <w:r w:rsidRPr="002074A7">
        <w:rPr>
          <w:rtl/>
          <w:lang w:eastAsia="zh-TW"/>
        </w:rPr>
        <w:t>إن</w:t>
      </w:r>
      <w:r>
        <w:rPr>
          <w:rtl/>
          <w:lang w:eastAsia="zh-TW"/>
        </w:rPr>
        <w:t xml:space="preserve"> </w:t>
      </w:r>
      <w:r w:rsidRPr="002074A7">
        <w:rPr>
          <w:rtl/>
          <w:lang w:eastAsia="zh-TW"/>
        </w:rPr>
        <w:t>تعزيز</w:t>
      </w:r>
      <w:r>
        <w:rPr>
          <w:rtl/>
          <w:lang w:eastAsia="zh-TW"/>
        </w:rPr>
        <w:t xml:space="preserve"> </w:t>
      </w:r>
      <w:r w:rsidRPr="002074A7">
        <w:rPr>
          <w:rtl/>
          <w:lang w:eastAsia="zh-TW"/>
        </w:rPr>
        <w:t>البعد</w:t>
      </w:r>
      <w:r>
        <w:rPr>
          <w:rtl/>
          <w:lang w:eastAsia="zh-TW"/>
        </w:rPr>
        <w:t xml:space="preserve"> </w:t>
      </w:r>
      <w:r w:rsidRPr="002074A7">
        <w:rPr>
          <w:rtl/>
          <w:lang w:eastAsia="zh-TW"/>
        </w:rPr>
        <w:t>المتعلق</w:t>
      </w:r>
      <w:r>
        <w:rPr>
          <w:rtl/>
          <w:lang w:eastAsia="zh-TW"/>
        </w:rPr>
        <w:t xml:space="preserve"> </w:t>
      </w:r>
      <w:r w:rsidRPr="002074A7">
        <w:rPr>
          <w:rtl/>
          <w:lang w:eastAsia="zh-TW"/>
        </w:rPr>
        <w:t>بحقوق</w:t>
      </w:r>
      <w:r>
        <w:rPr>
          <w:rtl/>
          <w:lang w:eastAsia="zh-TW"/>
        </w:rPr>
        <w:t xml:space="preserve"> </w:t>
      </w:r>
      <w:r w:rsidRPr="002074A7">
        <w:rPr>
          <w:rtl/>
          <w:lang w:eastAsia="zh-TW"/>
        </w:rPr>
        <w:t>الإنسان</w:t>
      </w:r>
      <w:r>
        <w:rPr>
          <w:rtl/>
          <w:lang w:eastAsia="zh-TW"/>
        </w:rPr>
        <w:t xml:space="preserve"> </w:t>
      </w:r>
      <w:r w:rsidRPr="002074A7">
        <w:rPr>
          <w:rtl/>
          <w:lang w:eastAsia="zh-TW"/>
        </w:rPr>
        <w:t>في</w:t>
      </w:r>
      <w:r>
        <w:rPr>
          <w:rtl/>
          <w:lang w:eastAsia="zh-TW"/>
        </w:rPr>
        <w:t xml:space="preserve"> </w:t>
      </w:r>
      <w:r w:rsidRPr="002074A7">
        <w:rPr>
          <w:rtl/>
          <w:lang w:eastAsia="zh-TW"/>
        </w:rPr>
        <w:t>مناهج</w:t>
      </w:r>
      <w:r>
        <w:rPr>
          <w:rtl/>
          <w:lang w:eastAsia="zh-TW"/>
        </w:rPr>
        <w:t xml:space="preserve"> </w:t>
      </w:r>
      <w:r w:rsidRPr="002074A7">
        <w:rPr>
          <w:rtl/>
          <w:lang w:eastAsia="zh-TW"/>
        </w:rPr>
        <w:t>تعليم</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لا</w:t>
      </w:r>
      <w:r>
        <w:rPr>
          <w:rtl/>
          <w:lang w:eastAsia="zh-TW"/>
        </w:rPr>
        <w:t xml:space="preserve"> </w:t>
      </w:r>
      <w:r w:rsidRPr="002074A7">
        <w:rPr>
          <w:rtl/>
          <w:lang w:eastAsia="zh-TW"/>
        </w:rPr>
        <w:t>يكون</w:t>
      </w:r>
      <w:r>
        <w:rPr>
          <w:rtl/>
          <w:lang w:eastAsia="zh-TW"/>
        </w:rPr>
        <w:t xml:space="preserve"> </w:t>
      </w:r>
      <w:r w:rsidRPr="002074A7">
        <w:rPr>
          <w:rtl/>
          <w:lang w:eastAsia="zh-TW"/>
        </w:rPr>
        <w:t>لفائدة</w:t>
      </w:r>
      <w:r>
        <w:rPr>
          <w:rtl/>
          <w:lang w:eastAsia="zh-TW"/>
        </w:rPr>
        <w:t xml:space="preserve"> </w:t>
      </w:r>
      <w:r w:rsidRPr="002074A7">
        <w:rPr>
          <w:rtl/>
          <w:lang w:eastAsia="zh-TW"/>
        </w:rPr>
        <w:t>مستخدمي</w:t>
      </w:r>
      <w:r>
        <w:rPr>
          <w:rtl/>
          <w:lang w:eastAsia="zh-TW"/>
        </w:rPr>
        <w:t xml:space="preserve"> </w:t>
      </w:r>
      <w:r w:rsidRPr="002074A7">
        <w:rPr>
          <w:rtl/>
          <w:lang w:eastAsia="zh-TW"/>
        </w:rPr>
        <w:t>الخدمات</w:t>
      </w:r>
      <w:r>
        <w:rPr>
          <w:rtl/>
          <w:lang w:eastAsia="zh-TW"/>
        </w:rPr>
        <w:t xml:space="preserve"> </w:t>
      </w:r>
      <w:r w:rsidRPr="002074A7">
        <w:rPr>
          <w:rtl/>
          <w:lang w:eastAsia="zh-TW"/>
        </w:rPr>
        <w:t>الصحية</w:t>
      </w:r>
      <w:r>
        <w:rPr>
          <w:rtl/>
          <w:lang w:eastAsia="zh-TW"/>
        </w:rPr>
        <w:t xml:space="preserve"> </w:t>
      </w:r>
      <w:r w:rsidRPr="002074A7">
        <w:rPr>
          <w:rtl/>
          <w:lang w:eastAsia="zh-TW"/>
        </w:rPr>
        <w:t>فحسب،</w:t>
      </w:r>
      <w:r>
        <w:rPr>
          <w:rtl/>
          <w:lang w:eastAsia="zh-TW"/>
        </w:rPr>
        <w:t xml:space="preserve"> </w:t>
      </w:r>
      <w:r w:rsidRPr="002074A7">
        <w:rPr>
          <w:rtl/>
          <w:lang w:eastAsia="zh-TW"/>
        </w:rPr>
        <w:t>بل</w:t>
      </w:r>
      <w:r>
        <w:rPr>
          <w:rtl/>
          <w:lang w:eastAsia="zh-TW"/>
        </w:rPr>
        <w:t xml:space="preserve"> </w:t>
      </w:r>
      <w:r w:rsidRPr="002074A7">
        <w:rPr>
          <w:rtl/>
          <w:lang w:eastAsia="zh-TW"/>
        </w:rPr>
        <w:t>أيض</w:t>
      </w:r>
      <w:r w:rsidR="00587E09">
        <w:rPr>
          <w:rtl/>
          <w:lang w:eastAsia="zh-TW"/>
        </w:rPr>
        <w:t xml:space="preserve">اً </w:t>
      </w:r>
      <w:r w:rsidRPr="002074A7">
        <w:rPr>
          <w:rtl/>
          <w:lang w:eastAsia="zh-TW"/>
        </w:rPr>
        <w:t>للأطباء</w:t>
      </w:r>
      <w:r>
        <w:rPr>
          <w:rtl/>
          <w:lang w:eastAsia="zh-TW"/>
        </w:rPr>
        <w:t xml:space="preserve"> </w:t>
      </w:r>
      <w:r w:rsidRPr="002074A7">
        <w:rPr>
          <w:rtl/>
          <w:lang w:eastAsia="zh-TW"/>
        </w:rPr>
        <w:t>وغيرهم</w:t>
      </w:r>
      <w:r>
        <w:rPr>
          <w:rtl/>
          <w:lang w:eastAsia="zh-TW"/>
        </w:rPr>
        <w:t xml:space="preserve"> </w:t>
      </w:r>
      <w:r w:rsidRPr="002074A7">
        <w:rPr>
          <w:rtl/>
          <w:lang w:eastAsia="zh-TW"/>
        </w:rPr>
        <w:t>من</w:t>
      </w:r>
      <w:r>
        <w:rPr>
          <w:rtl/>
          <w:lang w:eastAsia="zh-TW"/>
        </w:rPr>
        <w:t xml:space="preserve"> </w:t>
      </w:r>
      <w:r w:rsidRPr="002074A7">
        <w:rPr>
          <w:rtl/>
          <w:lang w:eastAsia="zh-TW"/>
        </w:rPr>
        <w:t>العاملين</w:t>
      </w:r>
      <w:r>
        <w:rPr>
          <w:rtl/>
          <w:lang w:eastAsia="zh-TW"/>
        </w:rPr>
        <w:t xml:space="preserve"> </w:t>
      </w:r>
      <w:r w:rsidRPr="002074A7">
        <w:rPr>
          <w:rtl/>
          <w:lang w:eastAsia="zh-TW"/>
        </w:rPr>
        <w:t>في</w:t>
      </w:r>
      <w:r>
        <w:rPr>
          <w:rtl/>
          <w:lang w:eastAsia="zh-TW"/>
        </w:rPr>
        <w:t xml:space="preserve"> </w:t>
      </w:r>
      <w:r w:rsidRPr="002074A7">
        <w:rPr>
          <w:rtl/>
          <w:lang w:eastAsia="zh-TW"/>
        </w:rPr>
        <w:t>مجال</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وينبغي</w:t>
      </w:r>
      <w:r>
        <w:rPr>
          <w:rtl/>
          <w:lang w:eastAsia="zh-TW"/>
        </w:rPr>
        <w:t xml:space="preserve"> </w:t>
      </w:r>
      <w:r w:rsidRPr="002074A7">
        <w:rPr>
          <w:rtl/>
          <w:lang w:eastAsia="zh-TW"/>
        </w:rPr>
        <w:t>للتعليم</w:t>
      </w:r>
      <w:r>
        <w:rPr>
          <w:rtl/>
          <w:lang w:eastAsia="zh-TW"/>
        </w:rPr>
        <w:t xml:space="preserve"> </w:t>
      </w:r>
      <w:r w:rsidRPr="002074A7">
        <w:rPr>
          <w:rtl/>
          <w:lang w:eastAsia="zh-TW"/>
        </w:rPr>
        <w:t>الطبي،</w:t>
      </w:r>
      <w:r>
        <w:rPr>
          <w:rtl/>
          <w:lang w:eastAsia="zh-TW"/>
        </w:rPr>
        <w:t xml:space="preserve"> </w:t>
      </w:r>
      <w:r w:rsidRPr="002074A7">
        <w:rPr>
          <w:rtl/>
          <w:lang w:eastAsia="zh-TW"/>
        </w:rPr>
        <w:t>فضل</w:t>
      </w:r>
      <w:r w:rsidR="00587E09">
        <w:rPr>
          <w:rtl/>
          <w:lang w:eastAsia="zh-TW"/>
        </w:rPr>
        <w:t xml:space="preserve">اً </w:t>
      </w:r>
      <w:r w:rsidRPr="002074A7">
        <w:rPr>
          <w:rtl/>
          <w:lang w:eastAsia="zh-TW"/>
        </w:rPr>
        <w:t>عن</w:t>
      </w:r>
      <w:r>
        <w:rPr>
          <w:rtl/>
          <w:lang w:eastAsia="zh-TW"/>
        </w:rPr>
        <w:t xml:space="preserve"> </w:t>
      </w:r>
      <w:r w:rsidRPr="002074A7">
        <w:rPr>
          <w:rtl/>
          <w:lang w:eastAsia="zh-TW"/>
        </w:rPr>
        <w:t>البحوث</w:t>
      </w:r>
      <w:r>
        <w:rPr>
          <w:rtl/>
          <w:lang w:eastAsia="zh-TW"/>
        </w:rPr>
        <w:t xml:space="preserve"> </w:t>
      </w:r>
      <w:r w:rsidRPr="002074A7">
        <w:rPr>
          <w:rtl/>
          <w:lang w:eastAsia="zh-TW"/>
        </w:rPr>
        <w:t>الطبية</w:t>
      </w:r>
      <w:r>
        <w:rPr>
          <w:rtl/>
          <w:lang w:eastAsia="zh-TW"/>
        </w:rPr>
        <w:t xml:space="preserve"> </w:t>
      </w:r>
      <w:r w:rsidRPr="002074A7">
        <w:rPr>
          <w:rtl/>
          <w:lang w:eastAsia="zh-TW"/>
        </w:rPr>
        <w:t>والصحية،</w:t>
      </w:r>
      <w:r>
        <w:rPr>
          <w:rtl/>
          <w:lang w:eastAsia="zh-TW"/>
        </w:rPr>
        <w:t xml:space="preserve"> </w:t>
      </w:r>
      <w:r w:rsidRPr="002074A7">
        <w:rPr>
          <w:rtl/>
          <w:lang w:eastAsia="zh-TW"/>
        </w:rPr>
        <w:t>المساعدة</w:t>
      </w:r>
      <w:r>
        <w:rPr>
          <w:rtl/>
          <w:lang w:eastAsia="zh-TW"/>
        </w:rPr>
        <w:t xml:space="preserve"> </w:t>
      </w:r>
      <w:r w:rsidRPr="002074A7">
        <w:rPr>
          <w:rtl/>
          <w:lang w:eastAsia="zh-TW"/>
        </w:rPr>
        <w:t>في</w:t>
      </w:r>
      <w:r>
        <w:rPr>
          <w:rtl/>
          <w:lang w:eastAsia="zh-TW"/>
        </w:rPr>
        <w:t xml:space="preserve"> </w:t>
      </w:r>
      <w:r w:rsidRPr="002074A7">
        <w:rPr>
          <w:rtl/>
          <w:lang w:eastAsia="zh-TW"/>
        </w:rPr>
        <w:t>توفير</w:t>
      </w:r>
      <w:r>
        <w:rPr>
          <w:rtl/>
          <w:lang w:eastAsia="zh-TW"/>
        </w:rPr>
        <w:t xml:space="preserve"> </w:t>
      </w:r>
      <w:r w:rsidRPr="002074A7">
        <w:rPr>
          <w:rtl/>
          <w:lang w:eastAsia="zh-TW"/>
        </w:rPr>
        <w:t>أدوات</w:t>
      </w:r>
      <w:r>
        <w:rPr>
          <w:rtl/>
          <w:lang w:eastAsia="zh-TW"/>
        </w:rPr>
        <w:t xml:space="preserve"> </w:t>
      </w:r>
      <w:r w:rsidRPr="002074A7">
        <w:rPr>
          <w:rtl/>
          <w:lang w:eastAsia="zh-TW"/>
        </w:rPr>
        <w:t>من</w:t>
      </w:r>
      <w:r>
        <w:rPr>
          <w:rtl/>
          <w:lang w:eastAsia="zh-TW"/>
        </w:rPr>
        <w:t xml:space="preserve"> </w:t>
      </w:r>
      <w:r w:rsidRPr="002074A7">
        <w:rPr>
          <w:rtl/>
          <w:lang w:eastAsia="zh-TW"/>
        </w:rPr>
        <w:t>أجل</w:t>
      </w:r>
      <w:r>
        <w:rPr>
          <w:rtl/>
          <w:lang w:eastAsia="zh-TW"/>
        </w:rPr>
        <w:t xml:space="preserve"> </w:t>
      </w:r>
      <w:r w:rsidRPr="002074A7">
        <w:rPr>
          <w:rtl/>
          <w:lang w:eastAsia="zh-TW"/>
        </w:rPr>
        <w:t>معالجة</w:t>
      </w:r>
      <w:r>
        <w:rPr>
          <w:rtl/>
          <w:lang w:eastAsia="zh-TW"/>
        </w:rPr>
        <w:t xml:space="preserve"> </w:t>
      </w:r>
      <w:r w:rsidRPr="002074A7">
        <w:rPr>
          <w:rtl/>
          <w:lang w:eastAsia="zh-TW"/>
        </w:rPr>
        <w:t>أوجه</w:t>
      </w:r>
      <w:r>
        <w:rPr>
          <w:rtl/>
          <w:lang w:eastAsia="zh-TW"/>
        </w:rPr>
        <w:t xml:space="preserve"> </w:t>
      </w:r>
      <w:r w:rsidRPr="002074A7">
        <w:rPr>
          <w:rtl/>
          <w:lang w:eastAsia="zh-TW"/>
        </w:rPr>
        <w:t>الخلل</w:t>
      </w:r>
      <w:r>
        <w:rPr>
          <w:rtl/>
          <w:lang w:eastAsia="zh-TW"/>
        </w:rPr>
        <w:t xml:space="preserve"> </w:t>
      </w:r>
      <w:r w:rsidRPr="002074A7">
        <w:rPr>
          <w:rtl/>
          <w:lang w:eastAsia="zh-TW"/>
        </w:rPr>
        <w:t>عندما</w:t>
      </w:r>
      <w:r>
        <w:rPr>
          <w:rtl/>
          <w:lang w:eastAsia="zh-TW"/>
        </w:rPr>
        <w:t xml:space="preserve"> </w:t>
      </w:r>
      <w:r w:rsidRPr="002074A7">
        <w:rPr>
          <w:rtl/>
          <w:lang w:eastAsia="zh-TW"/>
        </w:rPr>
        <w:t>تؤدي</w:t>
      </w:r>
      <w:r>
        <w:rPr>
          <w:rtl/>
          <w:lang w:eastAsia="zh-TW"/>
        </w:rPr>
        <w:t xml:space="preserve"> </w:t>
      </w:r>
      <w:r w:rsidRPr="002074A7">
        <w:rPr>
          <w:rtl/>
          <w:lang w:eastAsia="zh-TW"/>
        </w:rPr>
        <w:t>الاختلالات</w:t>
      </w:r>
      <w:r>
        <w:rPr>
          <w:rtl/>
          <w:lang w:eastAsia="zh-TW"/>
        </w:rPr>
        <w:t xml:space="preserve"> </w:t>
      </w:r>
      <w:r w:rsidRPr="002074A7">
        <w:rPr>
          <w:rtl/>
          <w:lang w:eastAsia="zh-TW"/>
        </w:rPr>
        <w:t>إلى</w:t>
      </w:r>
      <w:r>
        <w:rPr>
          <w:rtl/>
          <w:lang w:eastAsia="zh-TW"/>
        </w:rPr>
        <w:t xml:space="preserve"> </w:t>
      </w:r>
      <w:r w:rsidRPr="002074A7">
        <w:rPr>
          <w:rtl/>
          <w:lang w:eastAsia="zh-TW"/>
        </w:rPr>
        <w:t>التركيز</w:t>
      </w:r>
      <w:r>
        <w:rPr>
          <w:rtl/>
          <w:lang w:eastAsia="zh-TW"/>
        </w:rPr>
        <w:t xml:space="preserve"> </w:t>
      </w:r>
      <w:r w:rsidRPr="002074A7">
        <w:rPr>
          <w:rtl/>
          <w:lang w:eastAsia="zh-TW"/>
        </w:rPr>
        <w:t>المفرط</w:t>
      </w:r>
      <w:r>
        <w:rPr>
          <w:rtl/>
          <w:lang w:eastAsia="zh-TW"/>
        </w:rPr>
        <w:t xml:space="preserve"> </w:t>
      </w:r>
      <w:r w:rsidRPr="002074A7">
        <w:rPr>
          <w:rtl/>
          <w:lang w:eastAsia="zh-TW"/>
        </w:rPr>
        <w:t>على</w:t>
      </w:r>
      <w:r>
        <w:rPr>
          <w:rtl/>
          <w:lang w:eastAsia="zh-TW"/>
        </w:rPr>
        <w:t xml:space="preserve"> </w:t>
      </w:r>
      <w:r w:rsidRPr="002074A7">
        <w:rPr>
          <w:rtl/>
          <w:lang w:eastAsia="zh-TW"/>
        </w:rPr>
        <w:t>الرعاية</w:t>
      </w:r>
      <w:r>
        <w:rPr>
          <w:rtl/>
          <w:lang w:eastAsia="zh-TW"/>
        </w:rPr>
        <w:t xml:space="preserve"> </w:t>
      </w:r>
      <w:r w:rsidRPr="002074A7">
        <w:rPr>
          <w:rtl/>
          <w:lang w:eastAsia="zh-TW"/>
        </w:rPr>
        <w:t>الصحية</w:t>
      </w:r>
      <w:r>
        <w:rPr>
          <w:rtl/>
          <w:lang w:eastAsia="zh-TW"/>
        </w:rPr>
        <w:t xml:space="preserve"> </w:t>
      </w:r>
      <w:r w:rsidRPr="002074A7">
        <w:rPr>
          <w:rtl/>
          <w:lang w:eastAsia="zh-TW"/>
        </w:rPr>
        <w:t>المتخصصة،</w:t>
      </w:r>
      <w:r>
        <w:rPr>
          <w:rtl/>
          <w:lang w:eastAsia="zh-TW"/>
        </w:rPr>
        <w:t xml:space="preserve"> </w:t>
      </w:r>
      <w:r w:rsidRPr="002074A7">
        <w:rPr>
          <w:rtl/>
          <w:lang w:eastAsia="zh-TW"/>
        </w:rPr>
        <w:t>والتكنولوجيات</w:t>
      </w:r>
      <w:r>
        <w:rPr>
          <w:rtl/>
          <w:lang w:eastAsia="zh-TW"/>
        </w:rPr>
        <w:t xml:space="preserve"> </w:t>
      </w:r>
      <w:r w:rsidRPr="002074A7">
        <w:rPr>
          <w:rtl/>
          <w:lang w:eastAsia="zh-TW"/>
        </w:rPr>
        <w:t>الطبية</w:t>
      </w:r>
      <w:r>
        <w:rPr>
          <w:rtl/>
          <w:lang w:eastAsia="zh-TW"/>
        </w:rPr>
        <w:t xml:space="preserve"> </w:t>
      </w:r>
      <w:r w:rsidRPr="002074A7">
        <w:rPr>
          <w:rtl/>
          <w:lang w:eastAsia="zh-TW"/>
        </w:rPr>
        <w:t>الأحيائية</w:t>
      </w:r>
      <w:r>
        <w:rPr>
          <w:rtl/>
          <w:lang w:eastAsia="zh-TW"/>
        </w:rPr>
        <w:t xml:space="preserve"> </w:t>
      </w:r>
      <w:r w:rsidRPr="002074A7">
        <w:rPr>
          <w:rtl/>
          <w:lang w:eastAsia="zh-TW"/>
        </w:rPr>
        <w:t>والعناصر</w:t>
      </w:r>
      <w:r>
        <w:rPr>
          <w:rtl/>
          <w:lang w:eastAsia="zh-TW"/>
        </w:rPr>
        <w:t xml:space="preserve"> </w:t>
      </w:r>
      <w:r w:rsidRPr="002074A7">
        <w:rPr>
          <w:rtl/>
          <w:lang w:eastAsia="zh-TW"/>
        </w:rPr>
        <w:t>الأخرى</w:t>
      </w:r>
      <w:r>
        <w:rPr>
          <w:rtl/>
          <w:lang w:eastAsia="zh-TW"/>
        </w:rPr>
        <w:t xml:space="preserve"> </w:t>
      </w:r>
      <w:r w:rsidRPr="002074A7">
        <w:rPr>
          <w:rtl/>
          <w:lang w:eastAsia="zh-TW"/>
        </w:rPr>
        <w:t>التي</w:t>
      </w:r>
      <w:r>
        <w:rPr>
          <w:rtl/>
          <w:lang w:eastAsia="zh-TW"/>
        </w:rPr>
        <w:t xml:space="preserve"> </w:t>
      </w:r>
      <w:r w:rsidRPr="002074A7">
        <w:rPr>
          <w:rtl/>
          <w:lang w:eastAsia="zh-TW"/>
        </w:rPr>
        <w:t>يفرط</w:t>
      </w:r>
      <w:r>
        <w:rPr>
          <w:rtl/>
          <w:lang w:eastAsia="zh-TW"/>
        </w:rPr>
        <w:t xml:space="preserve"> </w:t>
      </w:r>
      <w:r w:rsidRPr="002074A7">
        <w:rPr>
          <w:rtl/>
          <w:lang w:eastAsia="zh-TW"/>
        </w:rPr>
        <w:t>استغلالها</w:t>
      </w:r>
      <w:r>
        <w:rPr>
          <w:rtl/>
          <w:lang w:eastAsia="zh-TW"/>
        </w:rPr>
        <w:t xml:space="preserve"> </w:t>
      </w:r>
      <w:r w:rsidRPr="002074A7">
        <w:rPr>
          <w:rtl/>
          <w:lang w:eastAsia="zh-TW"/>
        </w:rPr>
        <w:t>في</w:t>
      </w:r>
      <w:r>
        <w:rPr>
          <w:rtl/>
          <w:lang w:eastAsia="zh-TW"/>
        </w:rPr>
        <w:t xml:space="preserve"> </w:t>
      </w:r>
      <w:r w:rsidRPr="002074A7">
        <w:rPr>
          <w:rtl/>
          <w:lang w:eastAsia="zh-TW"/>
        </w:rPr>
        <w:t>النموذج</w:t>
      </w:r>
      <w:r>
        <w:rPr>
          <w:rtl/>
          <w:lang w:eastAsia="zh-TW"/>
        </w:rPr>
        <w:t xml:space="preserve"> </w:t>
      </w:r>
      <w:r w:rsidRPr="002074A7">
        <w:rPr>
          <w:rtl/>
          <w:lang w:eastAsia="zh-TW"/>
        </w:rPr>
        <w:t>الطبي</w:t>
      </w:r>
      <w:r>
        <w:rPr>
          <w:rtl/>
          <w:lang w:eastAsia="zh-TW"/>
        </w:rPr>
        <w:t xml:space="preserve"> </w:t>
      </w:r>
      <w:r w:rsidRPr="002074A7">
        <w:rPr>
          <w:rtl/>
          <w:lang w:eastAsia="zh-TW"/>
        </w:rPr>
        <w:t>الأحيائي</w:t>
      </w:r>
      <w:r>
        <w:rPr>
          <w:rtl/>
          <w:lang w:eastAsia="zh-TW"/>
        </w:rPr>
        <w:t>.</w:t>
      </w:r>
    </w:p>
    <w:p w:rsidR="002074A7" w:rsidRPr="002074A7" w:rsidRDefault="002074A7" w:rsidP="00F36839">
      <w:pPr>
        <w:pStyle w:val="SingleTxtGA"/>
        <w:rPr>
          <w:rtl/>
          <w:lang w:eastAsia="zh-TW"/>
        </w:rPr>
      </w:pPr>
      <w:r w:rsidRPr="002074A7">
        <w:rPr>
          <w:rtl/>
          <w:lang w:eastAsia="zh-TW"/>
        </w:rPr>
        <w:t>١١٧</w:t>
      </w:r>
      <w:r>
        <w:rPr>
          <w:rtl/>
          <w:lang w:eastAsia="zh-TW"/>
        </w:rPr>
        <w:t>-</w:t>
      </w:r>
      <w:r w:rsidRPr="002074A7">
        <w:rPr>
          <w:lang w:eastAsia="zh-TW"/>
        </w:rPr>
        <w:tab/>
      </w:r>
      <w:r w:rsidRPr="002074A7">
        <w:rPr>
          <w:rtl/>
          <w:lang w:eastAsia="zh-TW"/>
        </w:rPr>
        <w:t>وينبغي</w:t>
      </w:r>
      <w:r>
        <w:rPr>
          <w:rtl/>
          <w:lang w:eastAsia="zh-TW"/>
        </w:rPr>
        <w:t xml:space="preserve"> </w:t>
      </w:r>
      <w:r w:rsidRPr="002074A7">
        <w:rPr>
          <w:rtl/>
          <w:lang w:eastAsia="zh-TW"/>
        </w:rPr>
        <w:t>التذكير</w:t>
      </w:r>
      <w:r>
        <w:rPr>
          <w:rtl/>
          <w:lang w:eastAsia="zh-TW"/>
        </w:rPr>
        <w:t xml:space="preserve"> </w:t>
      </w:r>
      <w:r w:rsidRPr="002074A7">
        <w:rPr>
          <w:rtl/>
          <w:lang w:eastAsia="zh-TW"/>
        </w:rPr>
        <w:t>بإعلان</w:t>
      </w:r>
      <w:r>
        <w:rPr>
          <w:rtl/>
          <w:lang w:eastAsia="zh-TW"/>
        </w:rPr>
        <w:t xml:space="preserve"> </w:t>
      </w:r>
      <w:proofErr w:type="spellStart"/>
      <w:r w:rsidRPr="002074A7">
        <w:rPr>
          <w:rtl/>
          <w:lang w:eastAsia="zh-TW"/>
        </w:rPr>
        <w:t>إدنبره</w:t>
      </w:r>
      <w:proofErr w:type="spellEnd"/>
      <w:r>
        <w:rPr>
          <w:rtl/>
          <w:lang w:eastAsia="zh-TW"/>
        </w:rPr>
        <w:t xml:space="preserve"> </w:t>
      </w:r>
      <w:r w:rsidRPr="002074A7">
        <w:rPr>
          <w:rtl/>
          <w:lang w:eastAsia="zh-TW"/>
        </w:rPr>
        <w:t>بشأن</w:t>
      </w:r>
      <w:r>
        <w:rPr>
          <w:rtl/>
          <w:lang w:eastAsia="zh-TW"/>
        </w:rPr>
        <w:t xml:space="preserve"> </w:t>
      </w:r>
      <w:r w:rsidRPr="002074A7">
        <w:rPr>
          <w:rtl/>
          <w:lang w:eastAsia="zh-TW"/>
        </w:rPr>
        <w:t>تعليم</w:t>
      </w:r>
      <w:r>
        <w:rPr>
          <w:rtl/>
          <w:lang w:eastAsia="zh-TW"/>
        </w:rPr>
        <w:t xml:space="preserve"> </w:t>
      </w:r>
      <w:r w:rsidRPr="002074A7">
        <w:rPr>
          <w:rtl/>
          <w:lang w:eastAsia="zh-TW"/>
        </w:rPr>
        <w:t>الطب</w:t>
      </w:r>
      <w:r w:rsidR="00F36839">
        <w:rPr>
          <w:vertAlign w:val="superscript"/>
          <w:rtl/>
          <w:lang w:eastAsia="zh-TW"/>
        </w:rPr>
        <w:t>(</w:t>
      </w:r>
      <w:r w:rsidR="00F36839">
        <w:rPr>
          <w:rStyle w:val="FootnoteReference"/>
          <w:rtl/>
          <w:lang w:eastAsia="zh-TW"/>
        </w:rPr>
        <w:footnoteReference w:id="14"/>
      </w:r>
      <w:r w:rsidR="00F36839">
        <w:rPr>
          <w:vertAlign w:val="superscript"/>
          <w:rtl/>
          <w:lang w:eastAsia="zh-TW"/>
        </w:rPr>
        <w:t>)</w:t>
      </w:r>
      <w:r w:rsidRPr="002074A7">
        <w:rPr>
          <w:rtl/>
          <w:lang w:eastAsia="zh-TW"/>
        </w:rPr>
        <w:t>،</w:t>
      </w:r>
      <w:r>
        <w:rPr>
          <w:rtl/>
          <w:lang w:eastAsia="zh-TW"/>
        </w:rPr>
        <w:t xml:space="preserve"> </w:t>
      </w:r>
      <w:r w:rsidRPr="002074A7">
        <w:rPr>
          <w:rtl/>
          <w:lang w:eastAsia="zh-TW"/>
        </w:rPr>
        <w:t>وإعادة</w:t>
      </w:r>
      <w:r>
        <w:rPr>
          <w:rtl/>
          <w:lang w:eastAsia="zh-TW"/>
        </w:rPr>
        <w:t xml:space="preserve"> </w:t>
      </w:r>
      <w:r w:rsidRPr="002074A7">
        <w:rPr>
          <w:rtl/>
          <w:lang w:eastAsia="zh-TW"/>
        </w:rPr>
        <w:t>توجيه</w:t>
      </w:r>
      <w:r>
        <w:rPr>
          <w:rtl/>
          <w:lang w:eastAsia="zh-TW"/>
        </w:rPr>
        <w:t xml:space="preserve"> </w:t>
      </w:r>
      <w:r w:rsidRPr="002074A7">
        <w:rPr>
          <w:rtl/>
          <w:lang w:eastAsia="zh-TW"/>
        </w:rPr>
        <w:t>التعليم</w:t>
      </w:r>
      <w:r>
        <w:rPr>
          <w:rtl/>
          <w:lang w:eastAsia="zh-TW"/>
        </w:rPr>
        <w:t xml:space="preserve"> </w:t>
      </w:r>
      <w:r w:rsidRPr="002074A7">
        <w:rPr>
          <w:rtl/>
          <w:lang w:eastAsia="zh-TW"/>
        </w:rPr>
        <w:t>والبحث</w:t>
      </w:r>
      <w:r>
        <w:rPr>
          <w:rtl/>
          <w:lang w:eastAsia="zh-TW"/>
        </w:rPr>
        <w:t xml:space="preserve"> </w:t>
      </w:r>
      <w:r w:rsidRPr="002074A7">
        <w:rPr>
          <w:rtl/>
          <w:lang w:eastAsia="zh-TW"/>
        </w:rPr>
        <w:t>نحو</w:t>
      </w:r>
      <w:r>
        <w:rPr>
          <w:rtl/>
          <w:lang w:eastAsia="zh-TW"/>
        </w:rPr>
        <w:t xml:space="preserve"> </w:t>
      </w:r>
      <w:r w:rsidRPr="002074A7">
        <w:rPr>
          <w:rtl/>
          <w:lang w:eastAsia="zh-TW"/>
        </w:rPr>
        <w:t>أساسيات</w:t>
      </w:r>
      <w:r>
        <w:rPr>
          <w:rtl/>
          <w:lang w:eastAsia="zh-TW"/>
        </w:rPr>
        <w:t xml:space="preserve"> </w:t>
      </w:r>
      <w:r w:rsidRPr="002074A7">
        <w:rPr>
          <w:rtl/>
          <w:lang w:eastAsia="zh-TW"/>
        </w:rPr>
        <w:t>الطب</w:t>
      </w:r>
      <w:r>
        <w:rPr>
          <w:rtl/>
          <w:lang w:eastAsia="zh-TW"/>
        </w:rPr>
        <w:t xml:space="preserve"> </w:t>
      </w:r>
      <w:r w:rsidRPr="002074A7">
        <w:rPr>
          <w:rtl/>
          <w:lang w:eastAsia="zh-TW"/>
        </w:rPr>
        <w:t>الاجتماعي</w:t>
      </w:r>
      <w:r>
        <w:rPr>
          <w:rtl/>
          <w:lang w:eastAsia="zh-TW"/>
        </w:rPr>
        <w:t xml:space="preserve"> </w:t>
      </w:r>
      <w:r w:rsidRPr="002074A7">
        <w:rPr>
          <w:rtl/>
          <w:lang w:eastAsia="zh-TW"/>
        </w:rPr>
        <w:t>من</w:t>
      </w:r>
      <w:r>
        <w:rPr>
          <w:rtl/>
          <w:lang w:eastAsia="zh-TW"/>
        </w:rPr>
        <w:t xml:space="preserve"> </w:t>
      </w:r>
      <w:r w:rsidRPr="002074A7">
        <w:rPr>
          <w:rtl/>
          <w:lang w:eastAsia="zh-TW"/>
        </w:rPr>
        <w:t>خلال</w:t>
      </w:r>
      <w:r>
        <w:rPr>
          <w:rtl/>
          <w:lang w:eastAsia="zh-TW"/>
        </w:rPr>
        <w:t xml:space="preserve"> </w:t>
      </w:r>
      <w:r w:rsidRPr="002074A7">
        <w:rPr>
          <w:rtl/>
          <w:lang w:eastAsia="zh-TW"/>
        </w:rPr>
        <w:t>التدريب</w:t>
      </w:r>
      <w:r>
        <w:rPr>
          <w:rtl/>
          <w:lang w:eastAsia="zh-TW"/>
        </w:rPr>
        <w:t xml:space="preserve"> </w:t>
      </w:r>
      <w:r w:rsidRPr="002074A7">
        <w:rPr>
          <w:rtl/>
          <w:lang w:eastAsia="zh-TW"/>
        </w:rPr>
        <w:t>المجتمعي</w:t>
      </w:r>
      <w:r>
        <w:rPr>
          <w:rtl/>
          <w:lang w:eastAsia="zh-TW"/>
        </w:rPr>
        <w:t xml:space="preserve"> </w:t>
      </w:r>
      <w:r w:rsidRPr="002074A7">
        <w:rPr>
          <w:rtl/>
          <w:lang w:eastAsia="zh-TW"/>
        </w:rPr>
        <w:t>وتعزيز</w:t>
      </w:r>
      <w:r>
        <w:rPr>
          <w:rtl/>
          <w:lang w:eastAsia="zh-TW"/>
        </w:rPr>
        <w:t xml:space="preserve"> </w:t>
      </w:r>
      <w:r w:rsidRPr="002074A7">
        <w:rPr>
          <w:rtl/>
          <w:lang w:eastAsia="zh-TW"/>
        </w:rPr>
        <w:t>العلوم</w:t>
      </w:r>
      <w:r>
        <w:rPr>
          <w:rtl/>
          <w:lang w:eastAsia="zh-TW"/>
        </w:rPr>
        <w:t xml:space="preserve"> </w:t>
      </w:r>
      <w:r w:rsidRPr="002074A7">
        <w:rPr>
          <w:rtl/>
          <w:lang w:eastAsia="zh-TW"/>
        </w:rPr>
        <w:t>الاجتماعية</w:t>
      </w:r>
      <w:r>
        <w:rPr>
          <w:rtl/>
          <w:lang w:eastAsia="zh-TW"/>
        </w:rPr>
        <w:t xml:space="preserve"> </w:t>
      </w:r>
      <w:r w:rsidRPr="002074A7">
        <w:rPr>
          <w:rtl/>
          <w:lang w:eastAsia="zh-TW"/>
        </w:rPr>
        <w:t>والأساليب</w:t>
      </w:r>
      <w:r>
        <w:rPr>
          <w:rtl/>
          <w:lang w:eastAsia="zh-TW"/>
        </w:rPr>
        <w:t xml:space="preserve"> </w:t>
      </w:r>
      <w:r w:rsidRPr="002074A7">
        <w:rPr>
          <w:rtl/>
          <w:lang w:eastAsia="zh-TW"/>
        </w:rPr>
        <w:t>المتعلقة</w:t>
      </w:r>
      <w:r>
        <w:rPr>
          <w:rtl/>
          <w:lang w:eastAsia="zh-TW"/>
        </w:rPr>
        <w:t xml:space="preserve"> </w:t>
      </w:r>
      <w:r w:rsidRPr="002074A7">
        <w:rPr>
          <w:rtl/>
          <w:lang w:eastAsia="zh-TW"/>
        </w:rPr>
        <w:t>بالنوعية،</w:t>
      </w:r>
      <w:r>
        <w:rPr>
          <w:rtl/>
          <w:lang w:eastAsia="zh-TW"/>
        </w:rPr>
        <w:t xml:space="preserve"> </w:t>
      </w:r>
      <w:r w:rsidRPr="002074A7">
        <w:rPr>
          <w:rtl/>
          <w:lang w:eastAsia="zh-TW"/>
        </w:rPr>
        <w:t>والتي</w:t>
      </w:r>
      <w:r>
        <w:rPr>
          <w:rtl/>
          <w:lang w:eastAsia="zh-TW"/>
        </w:rPr>
        <w:t xml:space="preserve"> </w:t>
      </w:r>
      <w:r w:rsidRPr="002074A7">
        <w:rPr>
          <w:rtl/>
          <w:lang w:eastAsia="zh-TW"/>
        </w:rPr>
        <w:t>تكتسي</w:t>
      </w:r>
      <w:r>
        <w:rPr>
          <w:rtl/>
          <w:lang w:eastAsia="zh-TW"/>
        </w:rPr>
        <w:t xml:space="preserve"> </w:t>
      </w:r>
      <w:r w:rsidRPr="002074A7">
        <w:rPr>
          <w:rtl/>
          <w:lang w:eastAsia="zh-TW"/>
        </w:rPr>
        <w:t>ذات</w:t>
      </w:r>
      <w:r>
        <w:rPr>
          <w:rtl/>
          <w:lang w:eastAsia="zh-TW"/>
        </w:rPr>
        <w:t xml:space="preserve"> </w:t>
      </w:r>
      <w:r w:rsidRPr="002074A7">
        <w:rPr>
          <w:rtl/>
          <w:lang w:eastAsia="zh-TW"/>
        </w:rPr>
        <w:t>الأهمية</w:t>
      </w:r>
      <w:r>
        <w:rPr>
          <w:rtl/>
          <w:lang w:eastAsia="zh-TW"/>
        </w:rPr>
        <w:t xml:space="preserve"> </w:t>
      </w:r>
      <w:r w:rsidRPr="002074A7">
        <w:rPr>
          <w:rtl/>
          <w:lang w:eastAsia="zh-TW"/>
        </w:rPr>
        <w:t>المتعلقة</w:t>
      </w:r>
      <w:r>
        <w:rPr>
          <w:rtl/>
          <w:lang w:eastAsia="zh-TW"/>
        </w:rPr>
        <w:t xml:space="preserve"> </w:t>
      </w:r>
      <w:r w:rsidRPr="002074A7">
        <w:rPr>
          <w:rtl/>
          <w:lang w:eastAsia="zh-TW"/>
        </w:rPr>
        <w:t>بالعلوم</w:t>
      </w:r>
      <w:r>
        <w:rPr>
          <w:rtl/>
          <w:lang w:eastAsia="zh-TW"/>
        </w:rPr>
        <w:t xml:space="preserve"> </w:t>
      </w:r>
      <w:r w:rsidRPr="002074A7">
        <w:rPr>
          <w:rtl/>
          <w:lang w:eastAsia="zh-TW"/>
        </w:rPr>
        <w:t>الطبية</w:t>
      </w:r>
      <w:r>
        <w:rPr>
          <w:rtl/>
          <w:lang w:eastAsia="zh-TW"/>
        </w:rPr>
        <w:t xml:space="preserve"> </w:t>
      </w:r>
      <w:r w:rsidRPr="002074A7">
        <w:rPr>
          <w:rtl/>
          <w:lang w:eastAsia="zh-TW"/>
        </w:rPr>
        <w:t>الأحيائية</w:t>
      </w:r>
      <w:r>
        <w:rPr>
          <w:rtl/>
          <w:lang w:eastAsia="zh-TW"/>
        </w:rPr>
        <w:t xml:space="preserve"> </w:t>
      </w:r>
      <w:r w:rsidRPr="002074A7">
        <w:rPr>
          <w:rtl/>
          <w:lang w:eastAsia="zh-TW"/>
        </w:rPr>
        <w:t>والبحوث</w:t>
      </w:r>
      <w:r>
        <w:rPr>
          <w:rtl/>
          <w:lang w:eastAsia="zh-TW"/>
        </w:rPr>
        <w:t xml:space="preserve"> </w:t>
      </w:r>
      <w:r w:rsidRPr="002074A7">
        <w:rPr>
          <w:rtl/>
          <w:lang w:eastAsia="zh-TW"/>
        </w:rPr>
        <w:t>النوعية</w:t>
      </w:r>
      <w:r>
        <w:rPr>
          <w:rtl/>
          <w:lang w:eastAsia="zh-TW"/>
        </w:rPr>
        <w:t xml:space="preserve">. </w:t>
      </w:r>
      <w:r w:rsidRPr="002074A7">
        <w:rPr>
          <w:rtl/>
          <w:lang w:eastAsia="zh-TW"/>
        </w:rPr>
        <w:t>وذلك</w:t>
      </w:r>
      <w:r>
        <w:rPr>
          <w:rtl/>
          <w:lang w:eastAsia="zh-TW"/>
        </w:rPr>
        <w:t xml:space="preserve"> </w:t>
      </w:r>
      <w:r w:rsidRPr="002074A7">
        <w:rPr>
          <w:rtl/>
          <w:lang w:eastAsia="zh-TW"/>
        </w:rPr>
        <w:t>من</w:t>
      </w:r>
      <w:r>
        <w:rPr>
          <w:rtl/>
          <w:lang w:eastAsia="zh-TW"/>
        </w:rPr>
        <w:t xml:space="preserve"> </w:t>
      </w:r>
      <w:r w:rsidRPr="002074A7">
        <w:rPr>
          <w:rtl/>
          <w:lang w:eastAsia="zh-TW"/>
        </w:rPr>
        <w:t>شأنه</w:t>
      </w:r>
      <w:r>
        <w:rPr>
          <w:rtl/>
          <w:lang w:eastAsia="zh-TW"/>
        </w:rPr>
        <w:t xml:space="preserve"> </w:t>
      </w:r>
      <w:r w:rsidRPr="002074A7">
        <w:rPr>
          <w:rtl/>
          <w:lang w:eastAsia="zh-TW"/>
        </w:rPr>
        <w:t>أن</w:t>
      </w:r>
      <w:r>
        <w:rPr>
          <w:rtl/>
          <w:lang w:eastAsia="zh-TW"/>
        </w:rPr>
        <w:t xml:space="preserve"> </w:t>
      </w:r>
      <w:r w:rsidRPr="002074A7">
        <w:rPr>
          <w:rtl/>
          <w:lang w:eastAsia="zh-TW"/>
        </w:rPr>
        <w:t>يساعد</w:t>
      </w:r>
      <w:r>
        <w:rPr>
          <w:rtl/>
          <w:lang w:eastAsia="zh-TW"/>
        </w:rPr>
        <w:t xml:space="preserve"> </w:t>
      </w:r>
      <w:r w:rsidRPr="002074A7">
        <w:rPr>
          <w:rtl/>
          <w:lang w:eastAsia="zh-TW"/>
        </w:rPr>
        <w:t>في</w:t>
      </w:r>
      <w:r>
        <w:rPr>
          <w:rtl/>
          <w:lang w:eastAsia="zh-TW"/>
        </w:rPr>
        <w:t xml:space="preserve"> </w:t>
      </w:r>
      <w:r w:rsidRPr="002074A7">
        <w:rPr>
          <w:rtl/>
          <w:lang w:eastAsia="zh-TW"/>
        </w:rPr>
        <w:t>استعادة</w:t>
      </w:r>
      <w:r>
        <w:rPr>
          <w:rtl/>
          <w:lang w:eastAsia="zh-TW"/>
        </w:rPr>
        <w:t xml:space="preserve"> </w:t>
      </w:r>
      <w:r w:rsidRPr="002074A7">
        <w:rPr>
          <w:rtl/>
          <w:lang w:eastAsia="zh-TW"/>
        </w:rPr>
        <w:t>التوازن</w:t>
      </w:r>
      <w:r>
        <w:rPr>
          <w:rtl/>
          <w:lang w:eastAsia="zh-TW"/>
        </w:rPr>
        <w:t xml:space="preserve"> </w:t>
      </w:r>
      <w:r w:rsidRPr="002074A7">
        <w:rPr>
          <w:rtl/>
          <w:lang w:eastAsia="zh-TW"/>
        </w:rPr>
        <w:t>مع</w:t>
      </w:r>
      <w:r>
        <w:rPr>
          <w:rtl/>
          <w:lang w:eastAsia="zh-TW"/>
        </w:rPr>
        <w:t xml:space="preserve"> </w:t>
      </w:r>
      <w:r w:rsidRPr="002074A7">
        <w:rPr>
          <w:rtl/>
          <w:lang w:eastAsia="zh-TW"/>
        </w:rPr>
        <w:t>اتباع</w:t>
      </w:r>
      <w:r>
        <w:rPr>
          <w:rtl/>
          <w:lang w:eastAsia="zh-TW"/>
        </w:rPr>
        <w:t xml:space="preserve"> </w:t>
      </w:r>
      <w:r w:rsidRPr="002074A7">
        <w:rPr>
          <w:rtl/>
          <w:lang w:eastAsia="zh-TW"/>
        </w:rPr>
        <w:t>نهج</w:t>
      </w:r>
      <w:r>
        <w:rPr>
          <w:rtl/>
          <w:lang w:eastAsia="zh-TW"/>
        </w:rPr>
        <w:t xml:space="preserve"> </w:t>
      </w:r>
      <w:r w:rsidRPr="002074A7">
        <w:rPr>
          <w:rtl/>
          <w:lang w:eastAsia="zh-TW"/>
        </w:rPr>
        <w:t>كلي</w:t>
      </w:r>
      <w:r>
        <w:rPr>
          <w:rtl/>
          <w:lang w:eastAsia="zh-TW"/>
        </w:rPr>
        <w:t xml:space="preserve"> </w:t>
      </w:r>
      <w:r w:rsidRPr="002074A7">
        <w:rPr>
          <w:rtl/>
          <w:lang w:eastAsia="zh-TW"/>
        </w:rPr>
        <w:t>إزاء</w:t>
      </w:r>
      <w:r>
        <w:rPr>
          <w:rtl/>
          <w:lang w:eastAsia="zh-TW"/>
        </w:rPr>
        <w:t xml:space="preserve"> </w:t>
      </w:r>
      <w:r w:rsidRPr="002074A7">
        <w:rPr>
          <w:rtl/>
          <w:lang w:eastAsia="zh-TW"/>
        </w:rPr>
        <w:t>تعزيز</w:t>
      </w:r>
      <w:r>
        <w:rPr>
          <w:rtl/>
          <w:lang w:eastAsia="zh-TW"/>
        </w:rPr>
        <w:t xml:space="preserve"> </w:t>
      </w:r>
      <w:r w:rsidRPr="002074A7">
        <w:rPr>
          <w:rtl/>
          <w:lang w:eastAsia="zh-TW"/>
        </w:rPr>
        <w:t>صحة</w:t>
      </w:r>
      <w:r>
        <w:rPr>
          <w:rtl/>
          <w:lang w:eastAsia="zh-TW"/>
        </w:rPr>
        <w:t xml:space="preserve"> </w:t>
      </w:r>
      <w:r w:rsidRPr="002074A7">
        <w:rPr>
          <w:rtl/>
          <w:lang w:eastAsia="zh-TW"/>
        </w:rPr>
        <w:t>ورفاه</w:t>
      </w:r>
      <w:r>
        <w:rPr>
          <w:rtl/>
          <w:lang w:eastAsia="zh-TW"/>
        </w:rPr>
        <w:t xml:space="preserve"> </w:t>
      </w:r>
      <w:r w:rsidRPr="002074A7">
        <w:rPr>
          <w:rtl/>
          <w:lang w:eastAsia="zh-TW"/>
        </w:rPr>
        <w:t>الأفراد</w:t>
      </w:r>
      <w:r>
        <w:rPr>
          <w:rtl/>
          <w:lang w:eastAsia="zh-TW"/>
        </w:rPr>
        <w:t xml:space="preserve"> </w:t>
      </w:r>
      <w:r w:rsidRPr="002074A7">
        <w:rPr>
          <w:rtl/>
          <w:lang w:eastAsia="zh-TW"/>
        </w:rPr>
        <w:t>والمجتمعات</w:t>
      </w:r>
      <w:r>
        <w:rPr>
          <w:rtl/>
          <w:lang w:eastAsia="zh-TW"/>
        </w:rPr>
        <w:t>.</w:t>
      </w:r>
    </w:p>
    <w:p w:rsidR="002074A7" w:rsidRPr="002074A7" w:rsidRDefault="002074A7" w:rsidP="00F36839">
      <w:pPr>
        <w:pStyle w:val="SingleTxtGA"/>
        <w:rPr>
          <w:rtl/>
          <w:lang w:eastAsia="zh-TW"/>
        </w:rPr>
      </w:pPr>
      <w:r w:rsidRPr="002074A7">
        <w:rPr>
          <w:rtl/>
          <w:lang w:eastAsia="zh-TW"/>
        </w:rPr>
        <w:t>١١٨</w:t>
      </w:r>
      <w:r>
        <w:rPr>
          <w:rtl/>
          <w:lang w:eastAsia="zh-TW"/>
        </w:rPr>
        <w:t>-</w:t>
      </w:r>
      <w:r w:rsidRPr="002074A7">
        <w:rPr>
          <w:lang w:eastAsia="zh-TW"/>
        </w:rPr>
        <w:tab/>
      </w:r>
      <w:r w:rsidRPr="002074A7">
        <w:rPr>
          <w:rtl/>
          <w:lang w:eastAsia="zh-TW"/>
        </w:rPr>
        <w:t>وينبغي</w:t>
      </w:r>
      <w:r>
        <w:rPr>
          <w:rtl/>
          <w:lang w:eastAsia="zh-TW"/>
        </w:rPr>
        <w:t xml:space="preserve"> </w:t>
      </w:r>
      <w:r w:rsidRPr="002074A7">
        <w:rPr>
          <w:rtl/>
          <w:lang w:eastAsia="zh-TW"/>
        </w:rPr>
        <w:t>تسليط</w:t>
      </w:r>
      <w:r>
        <w:rPr>
          <w:rtl/>
          <w:lang w:eastAsia="zh-TW"/>
        </w:rPr>
        <w:t xml:space="preserve"> </w:t>
      </w:r>
      <w:r w:rsidRPr="002074A7">
        <w:rPr>
          <w:rtl/>
          <w:lang w:eastAsia="zh-TW"/>
        </w:rPr>
        <w:t>الضوء</w:t>
      </w:r>
      <w:r>
        <w:rPr>
          <w:rtl/>
          <w:lang w:eastAsia="zh-TW"/>
        </w:rPr>
        <w:t xml:space="preserve"> </w:t>
      </w:r>
      <w:r w:rsidRPr="002074A7">
        <w:rPr>
          <w:rtl/>
          <w:lang w:eastAsia="zh-TW"/>
        </w:rPr>
        <w:t>كذلك</w:t>
      </w:r>
      <w:r>
        <w:rPr>
          <w:rtl/>
          <w:lang w:eastAsia="zh-TW"/>
        </w:rPr>
        <w:t xml:space="preserve"> </w:t>
      </w:r>
      <w:r w:rsidRPr="002074A7">
        <w:rPr>
          <w:rtl/>
          <w:lang w:eastAsia="zh-TW"/>
        </w:rPr>
        <w:t>على</w:t>
      </w:r>
      <w:r>
        <w:rPr>
          <w:rtl/>
          <w:lang w:eastAsia="zh-TW"/>
        </w:rPr>
        <w:t xml:space="preserve"> </w:t>
      </w:r>
      <w:r w:rsidRPr="002074A7">
        <w:rPr>
          <w:rtl/>
          <w:lang w:eastAsia="zh-TW"/>
        </w:rPr>
        <w:t>دور</w:t>
      </w:r>
      <w:r>
        <w:rPr>
          <w:rtl/>
          <w:lang w:eastAsia="zh-TW"/>
        </w:rPr>
        <w:t xml:space="preserve"> </w:t>
      </w:r>
      <w:r w:rsidRPr="002074A7">
        <w:rPr>
          <w:rtl/>
          <w:lang w:eastAsia="zh-TW"/>
        </w:rPr>
        <w:t>الشركات</w:t>
      </w:r>
      <w:r>
        <w:rPr>
          <w:rtl/>
          <w:lang w:eastAsia="zh-TW"/>
        </w:rPr>
        <w:t xml:space="preserve"> </w:t>
      </w:r>
      <w:r w:rsidRPr="002074A7">
        <w:rPr>
          <w:rtl/>
          <w:lang w:eastAsia="zh-TW"/>
        </w:rPr>
        <w:t>الخاصة،</w:t>
      </w:r>
      <w:r>
        <w:rPr>
          <w:rtl/>
          <w:lang w:eastAsia="zh-TW"/>
        </w:rPr>
        <w:t xml:space="preserve"> </w:t>
      </w:r>
      <w:r w:rsidRPr="002074A7">
        <w:rPr>
          <w:rtl/>
          <w:lang w:eastAsia="zh-TW"/>
        </w:rPr>
        <w:t>مثل</w:t>
      </w:r>
      <w:r>
        <w:rPr>
          <w:rtl/>
          <w:lang w:eastAsia="zh-TW"/>
        </w:rPr>
        <w:t xml:space="preserve"> </w:t>
      </w:r>
      <w:r w:rsidRPr="002074A7">
        <w:rPr>
          <w:rtl/>
          <w:lang w:eastAsia="zh-TW"/>
        </w:rPr>
        <w:t>شركات</w:t>
      </w:r>
      <w:r>
        <w:rPr>
          <w:rtl/>
          <w:lang w:eastAsia="zh-TW"/>
        </w:rPr>
        <w:t xml:space="preserve"> </w:t>
      </w:r>
      <w:r w:rsidRPr="002074A7">
        <w:rPr>
          <w:rtl/>
          <w:lang w:eastAsia="zh-TW"/>
        </w:rPr>
        <w:t>المستحضرات</w:t>
      </w:r>
      <w:r>
        <w:rPr>
          <w:rtl/>
          <w:lang w:eastAsia="zh-TW"/>
        </w:rPr>
        <w:t xml:space="preserve"> </w:t>
      </w:r>
      <w:r w:rsidRPr="002074A7">
        <w:rPr>
          <w:rtl/>
          <w:lang w:eastAsia="zh-TW"/>
        </w:rPr>
        <w:t>الصيدلانية</w:t>
      </w:r>
      <w:r>
        <w:rPr>
          <w:rtl/>
          <w:lang w:eastAsia="zh-TW"/>
        </w:rPr>
        <w:t xml:space="preserve">. </w:t>
      </w:r>
      <w:r w:rsidRPr="002074A7">
        <w:rPr>
          <w:rtl/>
          <w:lang w:eastAsia="zh-TW"/>
        </w:rPr>
        <w:t>وقد</w:t>
      </w:r>
      <w:r>
        <w:rPr>
          <w:rtl/>
          <w:lang w:eastAsia="zh-TW"/>
        </w:rPr>
        <w:t xml:space="preserve"> </w:t>
      </w:r>
      <w:r w:rsidRPr="002074A7">
        <w:rPr>
          <w:rtl/>
          <w:lang w:eastAsia="zh-TW"/>
        </w:rPr>
        <w:t>كان</w:t>
      </w:r>
      <w:r>
        <w:rPr>
          <w:rtl/>
          <w:lang w:eastAsia="zh-TW"/>
        </w:rPr>
        <w:t xml:space="preserve"> </w:t>
      </w:r>
      <w:r w:rsidRPr="002074A7">
        <w:rPr>
          <w:rtl/>
          <w:lang w:eastAsia="zh-TW"/>
        </w:rPr>
        <w:t>عمل</w:t>
      </w:r>
      <w:r>
        <w:rPr>
          <w:rtl/>
          <w:lang w:eastAsia="zh-TW"/>
        </w:rPr>
        <w:t xml:space="preserve"> </w:t>
      </w:r>
      <w:r w:rsidRPr="002074A7">
        <w:rPr>
          <w:rtl/>
          <w:lang w:eastAsia="zh-TW"/>
        </w:rPr>
        <w:t>المكلفين</w:t>
      </w:r>
      <w:r>
        <w:rPr>
          <w:rtl/>
          <w:lang w:eastAsia="zh-TW"/>
        </w:rPr>
        <w:t xml:space="preserve"> </w:t>
      </w:r>
      <w:r w:rsidRPr="002074A7">
        <w:rPr>
          <w:rtl/>
          <w:lang w:eastAsia="zh-TW"/>
        </w:rPr>
        <w:t>السابقين</w:t>
      </w:r>
      <w:r>
        <w:rPr>
          <w:rtl/>
          <w:lang w:eastAsia="zh-TW"/>
        </w:rPr>
        <w:t xml:space="preserve"> </w:t>
      </w:r>
      <w:r w:rsidRPr="002074A7">
        <w:rPr>
          <w:rtl/>
          <w:lang w:eastAsia="zh-TW"/>
        </w:rPr>
        <w:t>بالولاية</w:t>
      </w:r>
      <w:r>
        <w:rPr>
          <w:rtl/>
          <w:lang w:eastAsia="zh-TW"/>
        </w:rPr>
        <w:t xml:space="preserve"> </w:t>
      </w:r>
      <w:r w:rsidRPr="002074A7">
        <w:rPr>
          <w:rtl/>
          <w:lang w:eastAsia="zh-TW"/>
        </w:rPr>
        <w:t>حاسم</w:t>
      </w:r>
      <w:r w:rsidR="00587E09">
        <w:rPr>
          <w:rtl/>
          <w:lang w:eastAsia="zh-TW"/>
        </w:rPr>
        <w:t xml:space="preserve">اً </w:t>
      </w:r>
      <w:r w:rsidRPr="002074A7">
        <w:rPr>
          <w:rtl/>
          <w:lang w:eastAsia="zh-TW"/>
        </w:rPr>
        <w:t>لتأكيد</w:t>
      </w:r>
      <w:r>
        <w:rPr>
          <w:rtl/>
          <w:lang w:eastAsia="zh-TW"/>
        </w:rPr>
        <w:t xml:space="preserve"> </w:t>
      </w:r>
      <w:r w:rsidRPr="002074A7">
        <w:rPr>
          <w:rtl/>
          <w:lang w:eastAsia="zh-TW"/>
        </w:rPr>
        <w:t>واجباتهم</w:t>
      </w:r>
      <w:r>
        <w:rPr>
          <w:rtl/>
          <w:lang w:eastAsia="zh-TW"/>
        </w:rPr>
        <w:t xml:space="preserve"> </w:t>
      </w:r>
      <w:r w:rsidRPr="002074A7">
        <w:rPr>
          <w:rtl/>
          <w:lang w:eastAsia="zh-TW"/>
        </w:rPr>
        <w:t>فيما</w:t>
      </w:r>
      <w:r>
        <w:rPr>
          <w:rtl/>
          <w:lang w:eastAsia="zh-TW"/>
        </w:rPr>
        <w:t xml:space="preserve"> </w:t>
      </w:r>
      <w:r w:rsidRPr="002074A7">
        <w:rPr>
          <w:rtl/>
          <w:lang w:eastAsia="zh-TW"/>
        </w:rPr>
        <w:t>يتعلق</w:t>
      </w:r>
      <w:r>
        <w:rPr>
          <w:rtl/>
          <w:lang w:eastAsia="zh-TW"/>
        </w:rPr>
        <w:t xml:space="preserve"> </w:t>
      </w:r>
      <w:r w:rsidRPr="002074A7">
        <w:rPr>
          <w:rtl/>
          <w:lang w:eastAsia="zh-TW"/>
        </w:rPr>
        <w:t>بالحق</w:t>
      </w:r>
      <w:r>
        <w:rPr>
          <w:rtl/>
          <w:lang w:eastAsia="zh-TW"/>
        </w:rPr>
        <w:t xml:space="preserve"> </w:t>
      </w:r>
      <w:r w:rsidRPr="002074A7">
        <w:rPr>
          <w:rtl/>
          <w:lang w:eastAsia="zh-TW"/>
        </w:rPr>
        <w:t>في</w:t>
      </w:r>
      <w:r>
        <w:rPr>
          <w:rtl/>
          <w:lang w:eastAsia="zh-TW"/>
        </w:rPr>
        <w:t xml:space="preserve"> </w:t>
      </w:r>
      <w:r w:rsidRPr="002074A7">
        <w:rPr>
          <w:rtl/>
          <w:lang w:eastAsia="zh-TW"/>
        </w:rPr>
        <w:t>الصحة،</w:t>
      </w:r>
      <w:r>
        <w:rPr>
          <w:rtl/>
          <w:lang w:eastAsia="zh-TW"/>
        </w:rPr>
        <w:t xml:space="preserve"> </w:t>
      </w:r>
      <w:r w:rsidRPr="002074A7">
        <w:rPr>
          <w:rtl/>
          <w:lang w:eastAsia="zh-TW"/>
        </w:rPr>
        <w:t>ولا</w:t>
      </w:r>
      <w:r>
        <w:rPr>
          <w:rtl/>
          <w:lang w:eastAsia="zh-TW"/>
        </w:rPr>
        <w:t xml:space="preserve"> </w:t>
      </w:r>
      <w:r w:rsidRPr="002074A7">
        <w:rPr>
          <w:rtl/>
          <w:lang w:eastAsia="zh-TW"/>
        </w:rPr>
        <w:t>سيما</w:t>
      </w:r>
      <w:r>
        <w:rPr>
          <w:rtl/>
          <w:lang w:eastAsia="zh-TW"/>
        </w:rPr>
        <w:t xml:space="preserve"> </w:t>
      </w:r>
      <w:r w:rsidRPr="002074A7">
        <w:rPr>
          <w:rtl/>
          <w:lang w:eastAsia="zh-TW"/>
        </w:rPr>
        <w:t>المبادئ</w:t>
      </w:r>
      <w:r>
        <w:rPr>
          <w:rtl/>
          <w:lang w:eastAsia="zh-TW"/>
        </w:rPr>
        <w:t xml:space="preserve"> </w:t>
      </w:r>
      <w:r w:rsidRPr="002074A7">
        <w:rPr>
          <w:rtl/>
          <w:lang w:eastAsia="zh-TW"/>
        </w:rPr>
        <w:t>التوجيهية</w:t>
      </w:r>
      <w:r>
        <w:rPr>
          <w:rtl/>
          <w:lang w:eastAsia="zh-TW"/>
        </w:rPr>
        <w:t xml:space="preserve"> </w:t>
      </w:r>
      <w:r w:rsidRPr="002074A7">
        <w:rPr>
          <w:rtl/>
          <w:lang w:eastAsia="zh-TW"/>
        </w:rPr>
        <w:t>المتعلقة</w:t>
      </w:r>
      <w:r>
        <w:rPr>
          <w:rtl/>
          <w:lang w:eastAsia="zh-TW"/>
        </w:rPr>
        <w:t xml:space="preserve"> </w:t>
      </w:r>
      <w:r w:rsidRPr="002074A7">
        <w:rPr>
          <w:rtl/>
          <w:lang w:eastAsia="zh-TW"/>
        </w:rPr>
        <w:t>بدور</w:t>
      </w:r>
      <w:r>
        <w:rPr>
          <w:rtl/>
          <w:lang w:eastAsia="zh-TW"/>
        </w:rPr>
        <w:t xml:space="preserve"> </w:t>
      </w:r>
      <w:r w:rsidRPr="002074A7">
        <w:rPr>
          <w:rtl/>
          <w:lang w:eastAsia="zh-TW"/>
        </w:rPr>
        <w:t>شركات</w:t>
      </w:r>
      <w:r>
        <w:rPr>
          <w:rtl/>
          <w:lang w:eastAsia="zh-TW"/>
        </w:rPr>
        <w:t xml:space="preserve"> </w:t>
      </w:r>
      <w:r w:rsidRPr="002074A7">
        <w:rPr>
          <w:rtl/>
          <w:lang w:eastAsia="zh-TW"/>
        </w:rPr>
        <w:t>صناعة</w:t>
      </w:r>
      <w:r>
        <w:rPr>
          <w:rtl/>
          <w:lang w:eastAsia="zh-TW"/>
        </w:rPr>
        <w:t xml:space="preserve"> </w:t>
      </w:r>
      <w:r w:rsidRPr="002074A7">
        <w:rPr>
          <w:rtl/>
          <w:lang w:eastAsia="zh-TW"/>
        </w:rPr>
        <w:t>الأدوية</w:t>
      </w:r>
      <w:r>
        <w:rPr>
          <w:rtl/>
          <w:lang w:eastAsia="zh-TW"/>
        </w:rPr>
        <w:t xml:space="preserve"> </w:t>
      </w:r>
      <w:r w:rsidRPr="002074A7">
        <w:rPr>
          <w:rtl/>
          <w:lang w:eastAsia="zh-TW"/>
        </w:rPr>
        <w:t>في</w:t>
      </w:r>
      <w:r>
        <w:rPr>
          <w:rtl/>
          <w:lang w:eastAsia="zh-TW"/>
        </w:rPr>
        <w:t xml:space="preserve"> </w:t>
      </w:r>
      <w:r w:rsidRPr="002074A7">
        <w:rPr>
          <w:rtl/>
          <w:lang w:eastAsia="zh-TW"/>
        </w:rPr>
        <w:t>تيسير</w:t>
      </w:r>
      <w:r>
        <w:rPr>
          <w:rtl/>
          <w:lang w:eastAsia="zh-TW"/>
        </w:rPr>
        <w:t xml:space="preserve"> </w:t>
      </w:r>
      <w:r w:rsidRPr="002074A7">
        <w:rPr>
          <w:rtl/>
          <w:lang w:eastAsia="zh-TW"/>
        </w:rPr>
        <w:t>الحصول</w:t>
      </w:r>
      <w:r>
        <w:rPr>
          <w:rtl/>
          <w:lang w:eastAsia="zh-TW"/>
        </w:rPr>
        <w:t xml:space="preserve"> </w:t>
      </w:r>
      <w:r w:rsidRPr="002074A7">
        <w:rPr>
          <w:rtl/>
          <w:lang w:eastAsia="zh-TW"/>
        </w:rPr>
        <w:t>على</w:t>
      </w:r>
      <w:r>
        <w:rPr>
          <w:rtl/>
          <w:lang w:eastAsia="zh-TW"/>
        </w:rPr>
        <w:t xml:space="preserve"> </w:t>
      </w:r>
      <w:r w:rsidRPr="002074A7">
        <w:rPr>
          <w:rtl/>
          <w:lang w:eastAsia="zh-TW"/>
        </w:rPr>
        <w:t>الأدوية</w:t>
      </w:r>
      <w:r>
        <w:rPr>
          <w:rtl/>
          <w:lang w:eastAsia="zh-TW"/>
        </w:rPr>
        <w:t xml:space="preserve"> </w:t>
      </w:r>
      <w:r w:rsidRPr="002074A7">
        <w:rPr>
          <w:rtl/>
          <w:lang w:eastAsia="zh-TW"/>
        </w:rPr>
        <w:t>مراعاة</w:t>
      </w:r>
      <w:r>
        <w:rPr>
          <w:rtl/>
          <w:lang w:eastAsia="zh-TW"/>
        </w:rPr>
        <w:t xml:space="preserve"> </w:t>
      </w:r>
      <w:r w:rsidRPr="002074A7">
        <w:rPr>
          <w:rtl/>
          <w:lang w:eastAsia="zh-TW"/>
        </w:rPr>
        <w:t>لحقوق</w:t>
      </w:r>
      <w:r>
        <w:rPr>
          <w:rtl/>
          <w:lang w:eastAsia="zh-TW"/>
        </w:rPr>
        <w:t xml:space="preserve"> </w:t>
      </w:r>
      <w:r w:rsidRPr="002074A7">
        <w:rPr>
          <w:rtl/>
          <w:lang w:eastAsia="zh-TW"/>
        </w:rPr>
        <w:t>الإنسان</w:t>
      </w:r>
      <w:r>
        <w:rPr>
          <w:rtl/>
          <w:lang w:eastAsia="zh-TW"/>
        </w:rPr>
        <w:t xml:space="preserve"> </w:t>
      </w:r>
      <w:r w:rsidR="00F36839">
        <w:rPr>
          <w:rFonts w:hint="cs"/>
          <w:rtl/>
          <w:lang w:eastAsia="zh-TW"/>
        </w:rPr>
        <w:t>(</w:t>
      </w:r>
      <w:r w:rsidRPr="002074A7">
        <w:rPr>
          <w:lang w:eastAsia="zh-TW"/>
        </w:rPr>
        <w:t>A/63/263</w:t>
      </w:r>
      <w:r w:rsidRPr="002074A7">
        <w:rPr>
          <w:rtl/>
          <w:lang w:eastAsia="zh-TW"/>
        </w:rPr>
        <w:t>،</w:t>
      </w:r>
      <w:r>
        <w:rPr>
          <w:rtl/>
          <w:lang w:eastAsia="zh-TW"/>
        </w:rPr>
        <w:t xml:space="preserve"> </w:t>
      </w:r>
      <w:r w:rsidRPr="002074A7">
        <w:rPr>
          <w:rtl/>
          <w:lang w:eastAsia="zh-TW"/>
        </w:rPr>
        <w:t>المرفق)</w:t>
      </w:r>
      <w:r>
        <w:rPr>
          <w:rtl/>
          <w:lang w:eastAsia="zh-TW"/>
        </w:rPr>
        <w:t xml:space="preserve">. </w:t>
      </w:r>
      <w:r w:rsidRPr="002074A7">
        <w:rPr>
          <w:rtl/>
          <w:lang w:eastAsia="zh-TW"/>
        </w:rPr>
        <w:t>وسيتناول</w:t>
      </w:r>
      <w:r>
        <w:rPr>
          <w:rtl/>
          <w:lang w:eastAsia="zh-TW"/>
        </w:rPr>
        <w:t xml:space="preserve"> </w:t>
      </w:r>
      <w:r w:rsidRPr="002074A7">
        <w:rPr>
          <w:rtl/>
          <w:lang w:eastAsia="zh-TW"/>
        </w:rPr>
        <w:t>المقرر</w:t>
      </w:r>
      <w:r>
        <w:rPr>
          <w:rtl/>
          <w:lang w:eastAsia="zh-TW"/>
        </w:rPr>
        <w:t xml:space="preserve"> </w:t>
      </w:r>
      <w:r w:rsidRPr="002074A7">
        <w:rPr>
          <w:rtl/>
          <w:lang w:eastAsia="zh-TW"/>
        </w:rPr>
        <w:t>الخاص</w:t>
      </w:r>
      <w:r>
        <w:rPr>
          <w:rtl/>
          <w:lang w:eastAsia="zh-TW"/>
        </w:rPr>
        <w:t xml:space="preserve"> </w:t>
      </w:r>
      <w:r w:rsidRPr="002074A7">
        <w:rPr>
          <w:rtl/>
          <w:lang w:eastAsia="zh-TW"/>
        </w:rPr>
        <w:t>تلك</w:t>
      </w:r>
      <w:r>
        <w:rPr>
          <w:rtl/>
          <w:lang w:eastAsia="zh-TW"/>
        </w:rPr>
        <w:t xml:space="preserve"> </w:t>
      </w:r>
      <w:r w:rsidRPr="002074A7">
        <w:rPr>
          <w:rtl/>
          <w:lang w:eastAsia="zh-TW"/>
        </w:rPr>
        <w:t>المسائل</w:t>
      </w:r>
      <w:r>
        <w:rPr>
          <w:rtl/>
          <w:lang w:eastAsia="zh-TW"/>
        </w:rPr>
        <w:t xml:space="preserve"> </w:t>
      </w:r>
      <w:r w:rsidRPr="002074A7">
        <w:rPr>
          <w:rtl/>
          <w:lang w:eastAsia="zh-TW"/>
        </w:rPr>
        <w:t>بهدف</w:t>
      </w:r>
      <w:r>
        <w:rPr>
          <w:rtl/>
          <w:lang w:eastAsia="zh-TW"/>
        </w:rPr>
        <w:t xml:space="preserve"> </w:t>
      </w:r>
      <w:r w:rsidRPr="002074A7">
        <w:rPr>
          <w:rtl/>
          <w:lang w:eastAsia="zh-TW"/>
        </w:rPr>
        <w:t>إنهاء</w:t>
      </w:r>
      <w:r>
        <w:rPr>
          <w:rtl/>
          <w:lang w:eastAsia="zh-TW"/>
        </w:rPr>
        <w:t xml:space="preserve"> </w:t>
      </w:r>
      <w:r w:rsidRPr="002074A7">
        <w:rPr>
          <w:rtl/>
          <w:lang w:eastAsia="zh-TW"/>
        </w:rPr>
        <w:t>الممارسات</w:t>
      </w:r>
      <w:r>
        <w:rPr>
          <w:rtl/>
          <w:lang w:eastAsia="zh-TW"/>
        </w:rPr>
        <w:t xml:space="preserve"> </w:t>
      </w:r>
      <w:r w:rsidRPr="002074A7">
        <w:rPr>
          <w:rtl/>
          <w:lang w:eastAsia="zh-TW"/>
        </w:rPr>
        <w:t>غير</w:t>
      </w:r>
      <w:r>
        <w:rPr>
          <w:rtl/>
          <w:lang w:eastAsia="zh-TW"/>
        </w:rPr>
        <w:t xml:space="preserve"> </w:t>
      </w:r>
      <w:r w:rsidRPr="002074A7">
        <w:rPr>
          <w:rtl/>
          <w:lang w:eastAsia="zh-TW"/>
        </w:rPr>
        <w:t>المقبولة</w:t>
      </w:r>
      <w:r>
        <w:rPr>
          <w:rtl/>
          <w:lang w:eastAsia="zh-TW"/>
        </w:rPr>
        <w:t xml:space="preserve"> </w:t>
      </w:r>
      <w:r w:rsidRPr="002074A7">
        <w:rPr>
          <w:rtl/>
          <w:lang w:eastAsia="zh-TW"/>
        </w:rPr>
        <w:t>والمفاهيم</w:t>
      </w:r>
      <w:r>
        <w:rPr>
          <w:rtl/>
          <w:lang w:eastAsia="zh-TW"/>
        </w:rPr>
        <w:t xml:space="preserve"> </w:t>
      </w:r>
      <w:r w:rsidRPr="002074A7">
        <w:rPr>
          <w:rtl/>
          <w:lang w:eastAsia="zh-TW"/>
        </w:rPr>
        <w:t>الخاطئة</w:t>
      </w:r>
      <w:r>
        <w:rPr>
          <w:rtl/>
          <w:lang w:eastAsia="zh-TW"/>
        </w:rPr>
        <w:t xml:space="preserve"> </w:t>
      </w:r>
      <w:r w:rsidRPr="002074A7">
        <w:rPr>
          <w:rtl/>
          <w:lang w:eastAsia="zh-TW"/>
        </w:rPr>
        <w:t>الراسخة</w:t>
      </w:r>
      <w:r>
        <w:rPr>
          <w:rtl/>
          <w:lang w:eastAsia="zh-TW"/>
        </w:rPr>
        <w:t>.</w:t>
      </w:r>
    </w:p>
    <w:p w:rsidR="002074A7" w:rsidRPr="002074A7" w:rsidRDefault="002074A7" w:rsidP="00007363">
      <w:pPr>
        <w:pStyle w:val="HChGA"/>
        <w:spacing w:before="120"/>
        <w:rPr>
          <w:rtl/>
          <w:lang w:eastAsia="zh-TW"/>
        </w:rPr>
      </w:pPr>
      <w:r w:rsidRPr="002074A7">
        <w:rPr>
          <w:lang w:eastAsia="zh-TW"/>
        </w:rPr>
        <w:tab/>
      </w:r>
      <w:r w:rsidRPr="002074A7">
        <w:rPr>
          <w:rtl/>
          <w:lang w:eastAsia="zh-TW"/>
        </w:rPr>
        <w:t>سادساً</w:t>
      </w:r>
      <w:r>
        <w:rPr>
          <w:rtl/>
          <w:lang w:eastAsia="zh-TW"/>
        </w:rPr>
        <w:t>-</w:t>
      </w:r>
      <w:r w:rsidR="00007363">
        <w:rPr>
          <w:rFonts w:hint="cs"/>
          <w:rtl/>
          <w:lang w:eastAsia="zh-TW"/>
        </w:rPr>
        <w:tab/>
      </w:r>
      <w:r w:rsidRPr="002074A7">
        <w:rPr>
          <w:rtl/>
          <w:lang w:eastAsia="zh-TW"/>
        </w:rPr>
        <w:t>استنتاجات</w:t>
      </w:r>
      <w:r>
        <w:rPr>
          <w:rtl/>
          <w:lang w:eastAsia="zh-TW"/>
        </w:rPr>
        <w:t xml:space="preserve"> </w:t>
      </w:r>
      <w:r w:rsidRPr="002074A7">
        <w:rPr>
          <w:rtl/>
          <w:lang w:eastAsia="zh-TW"/>
        </w:rPr>
        <w:t>وملاحظات</w:t>
      </w:r>
    </w:p>
    <w:p w:rsidR="002074A7" w:rsidRPr="002074A7" w:rsidRDefault="00007363" w:rsidP="00007363">
      <w:pPr>
        <w:pStyle w:val="H1GA"/>
        <w:rPr>
          <w:rtl/>
          <w:lang w:eastAsia="zh-TW"/>
        </w:rPr>
      </w:pPr>
      <w:r>
        <w:rPr>
          <w:rFonts w:hint="cs"/>
          <w:rtl/>
          <w:lang w:eastAsia="zh-TW"/>
        </w:rPr>
        <w:tab/>
      </w:r>
      <w:r w:rsidR="002074A7" w:rsidRPr="002074A7">
        <w:rPr>
          <w:rtl/>
          <w:lang w:eastAsia="zh-TW"/>
        </w:rPr>
        <w:t>ألف</w:t>
      </w:r>
      <w:r w:rsidR="002074A7">
        <w:rPr>
          <w:rtl/>
          <w:lang w:eastAsia="zh-TW"/>
        </w:rPr>
        <w:t>-</w:t>
      </w:r>
      <w:r>
        <w:rPr>
          <w:rFonts w:hint="cs"/>
          <w:rtl/>
          <w:lang w:eastAsia="zh-TW"/>
        </w:rPr>
        <w:tab/>
      </w:r>
      <w:r w:rsidR="002074A7" w:rsidRPr="002074A7">
        <w:rPr>
          <w:rtl/>
          <w:lang w:eastAsia="zh-TW"/>
        </w:rPr>
        <w:t>استنتاجات</w:t>
      </w:r>
    </w:p>
    <w:p w:rsidR="002074A7" w:rsidRPr="00A85633" w:rsidRDefault="002074A7" w:rsidP="00007363">
      <w:pPr>
        <w:pStyle w:val="SingleTxtGA"/>
        <w:rPr>
          <w:b/>
          <w:bCs/>
          <w:rtl/>
          <w:lang w:eastAsia="zh-TW"/>
        </w:rPr>
      </w:pPr>
      <w:r w:rsidRPr="00A85633">
        <w:rPr>
          <w:rtl/>
          <w:lang w:eastAsia="zh-TW"/>
        </w:rPr>
        <w:t>١١٩-</w:t>
      </w:r>
      <w:r w:rsidRPr="00A85633">
        <w:rPr>
          <w:b/>
          <w:bCs/>
          <w:lang w:eastAsia="zh-TW"/>
        </w:rPr>
        <w:tab/>
      </w:r>
      <w:r w:rsidRPr="00A85633">
        <w:rPr>
          <w:b/>
          <w:bCs/>
          <w:rtl/>
          <w:lang w:eastAsia="zh-TW"/>
        </w:rPr>
        <w:t>خلال العقود القليلة الماضية، طرأت تحسينات قابلة للقياس على المؤشرات الصحية وإعمال الحق في الصحة على الصعيد العالمي. وقد مكن ذلك من إحراز تقدم كبير في تحقيق الأهداف الإنمائية، واعتماد العديد من البلدان سياسات عامة في مجال الصحة ذات نهج حديث إزاء الصحة العامة يقوم على حقوق الإنسان.</w:t>
      </w:r>
    </w:p>
    <w:p w:rsidR="002074A7" w:rsidRPr="00F36839" w:rsidRDefault="002074A7" w:rsidP="002074A7">
      <w:pPr>
        <w:pStyle w:val="SingleTxtGA"/>
        <w:rPr>
          <w:b/>
          <w:bCs/>
          <w:spacing w:val="-2"/>
          <w:rtl/>
          <w:lang w:eastAsia="zh-TW"/>
        </w:rPr>
      </w:pPr>
      <w:r w:rsidRPr="00F36839">
        <w:rPr>
          <w:spacing w:val="-2"/>
          <w:rtl/>
          <w:lang w:eastAsia="zh-TW"/>
        </w:rPr>
        <w:lastRenderedPageBreak/>
        <w:t>١٢٠-</w:t>
      </w:r>
      <w:r w:rsidRPr="00F36839">
        <w:rPr>
          <w:b/>
          <w:bCs/>
          <w:spacing w:val="-2"/>
          <w:lang w:eastAsia="zh-TW"/>
        </w:rPr>
        <w:tab/>
      </w:r>
      <w:r w:rsidRPr="00F36839">
        <w:rPr>
          <w:b/>
          <w:bCs/>
          <w:spacing w:val="-2"/>
          <w:rtl/>
          <w:lang w:eastAsia="zh-TW"/>
        </w:rPr>
        <w:t>وعلاوة على ذلك، تم خلال السنوات الاثنتي عشرة الماضية ترسيخ إطار الحق في الصحة، استناد</w:t>
      </w:r>
      <w:r w:rsidR="00587E09" w:rsidRPr="00F36839">
        <w:rPr>
          <w:b/>
          <w:bCs/>
          <w:spacing w:val="-2"/>
          <w:rtl/>
          <w:lang w:eastAsia="zh-TW"/>
        </w:rPr>
        <w:t xml:space="preserve">اً </w:t>
      </w:r>
      <w:r w:rsidRPr="00F36839">
        <w:rPr>
          <w:b/>
          <w:bCs/>
          <w:spacing w:val="-2"/>
          <w:rtl/>
          <w:lang w:eastAsia="zh-TW"/>
        </w:rPr>
        <w:t>إلى الدور الرئيسي لحقوق الإنسان في صنع السياسات. ويأمل المقرر الخاص مواصلة الإسهام في الإعمال الكامل للحق في الصحة والحقوق ذات الصلة بتقديم إرشادات بشأن كيفية مواجهة التحديات الراهنة واستغلال الفرص القائمة.</w:t>
      </w:r>
    </w:p>
    <w:p w:rsidR="002074A7" w:rsidRPr="00A85633" w:rsidRDefault="002074A7" w:rsidP="002074A7">
      <w:pPr>
        <w:pStyle w:val="SingleTxtGA"/>
        <w:rPr>
          <w:b/>
          <w:bCs/>
          <w:rtl/>
          <w:lang w:eastAsia="zh-TW"/>
        </w:rPr>
      </w:pPr>
      <w:r w:rsidRPr="00A85633">
        <w:rPr>
          <w:rtl/>
          <w:lang w:eastAsia="zh-TW"/>
        </w:rPr>
        <w:t>١٢١-</w:t>
      </w:r>
      <w:r w:rsidRPr="00A85633">
        <w:rPr>
          <w:b/>
          <w:bCs/>
          <w:lang w:eastAsia="zh-TW"/>
        </w:rPr>
        <w:tab/>
      </w:r>
      <w:r w:rsidRPr="00A85633">
        <w:rPr>
          <w:b/>
          <w:bCs/>
          <w:rtl/>
          <w:lang w:eastAsia="zh-TW"/>
        </w:rPr>
        <w:t>وتضطلع الدول بالمسؤولية الرئيسية عن ضمان تهيئة بيئة تفضي إلى الإعمال الكامل للحق في الصحة والحقوق ذات الصلة. بيد أن الجهات المعنية الأخرى تضطلع بدور حاسم في هذا الصدد.</w:t>
      </w:r>
    </w:p>
    <w:p w:rsidR="002074A7" w:rsidRPr="002074A7" w:rsidRDefault="00007363" w:rsidP="00007363">
      <w:pPr>
        <w:pStyle w:val="H1GA"/>
        <w:rPr>
          <w:rtl/>
          <w:lang w:eastAsia="zh-TW"/>
        </w:rPr>
      </w:pPr>
      <w:r>
        <w:rPr>
          <w:rFonts w:hint="cs"/>
          <w:rtl/>
          <w:lang w:eastAsia="zh-TW"/>
        </w:rPr>
        <w:tab/>
      </w:r>
      <w:r w:rsidR="002074A7" w:rsidRPr="002074A7">
        <w:rPr>
          <w:rtl/>
          <w:lang w:eastAsia="zh-TW"/>
        </w:rPr>
        <w:t>باء</w:t>
      </w:r>
      <w:r w:rsidR="002074A7">
        <w:rPr>
          <w:rtl/>
          <w:lang w:eastAsia="zh-TW"/>
        </w:rPr>
        <w:t>-</w:t>
      </w:r>
      <w:r w:rsidR="002074A7" w:rsidRPr="002074A7">
        <w:rPr>
          <w:lang w:eastAsia="zh-TW"/>
        </w:rPr>
        <w:tab/>
      </w:r>
      <w:r w:rsidR="002074A7" w:rsidRPr="002074A7">
        <w:rPr>
          <w:rtl/>
          <w:lang w:eastAsia="zh-TW"/>
        </w:rPr>
        <w:t>ملاحظات</w:t>
      </w:r>
    </w:p>
    <w:p w:rsidR="002074A7" w:rsidRPr="00A85633" w:rsidRDefault="002074A7" w:rsidP="002074A7">
      <w:pPr>
        <w:pStyle w:val="SingleTxtGA"/>
        <w:rPr>
          <w:b/>
          <w:bCs/>
          <w:rtl/>
          <w:lang w:eastAsia="zh-TW"/>
        </w:rPr>
      </w:pPr>
      <w:r w:rsidRPr="00A85633">
        <w:rPr>
          <w:rtl/>
          <w:lang w:eastAsia="zh-TW"/>
        </w:rPr>
        <w:t>١٢٢-</w:t>
      </w:r>
      <w:r w:rsidRPr="00A85633">
        <w:rPr>
          <w:lang w:eastAsia="zh-TW"/>
        </w:rPr>
        <w:tab/>
      </w:r>
      <w:r w:rsidRPr="00A85633">
        <w:rPr>
          <w:b/>
          <w:bCs/>
          <w:rtl/>
          <w:lang w:eastAsia="zh-TW"/>
        </w:rPr>
        <w:t>في هذا الصدد، يود المقرر الخاص في بداية ولايته أن يقدم الملاحظات التالية</w:t>
      </w:r>
      <w:r w:rsidRPr="00A85633">
        <w:rPr>
          <w:b/>
          <w:bCs/>
          <w:lang w:eastAsia="zh-TW"/>
        </w:rPr>
        <w:t>:</w:t>
      </w:r>
    </w:p>
    <w:p w:rsidR="002074A7" w:rsidRPr="00A85633" w:rsidRDefault="00007363" w:rsidP="00007363">
      <w:pPr>
        <w:pStyle w:val="SingleTxtGA"/>
        <w:rPr>
          <w:b/>
          <w:bCs/>
          <w:rtl/>
          <w:lang w:eastAsia="zh-TW"/>
        </w:rPr>
      </w:pPr>
      <w:r w:rsidRPr="00A85633">
        <w:rPr>
          <w:rFonts w:hint="cs"/>
          <w:b/>
          <w:bCs/>
          <w:rtl/>
          <w:lang w:eastAsia="zh-TW"/>
        </w:rPr>
        <w:tab/>
        <w:t>(أ)</w:t>
      </w:r>
      <w:r w:rsidR="002074A7" w:rsidRPr="00A85633">
        <w:rPr>
          <w:b/>
          <w:bCs/>
          <w:lang w:eastAsia="zh-TW"/>
        </w:rPr>
        <w:tab/>
      </w:r>
      <w:r w:rsidR="002074A7" w:rsidRPr="00A85633">
        <w:rPr>
          <w:b/>
          <w:bCs/>
          <w:rtl/>
          <w:lang w:eastAsia="zh-TW"/>
        </w:rPr>
        <w:t>إن عدم مراعاة مبادئ ومعايير حقوق الإنسان، على النحو المنصوص عليه في الإعلان العالمي لحقوق الإنسان واستناد</w:t>
      </w:r>
      <w:r w:rsidR="00587E09" w:rsidRPr="00A85633">
        <w:rPr>
          <w:b/>
          <w:bCs/>
          <w:rtl/>
          <w:lang w:eastAsia="zh-TW"/>
        </w:rPr>
        <w:t xml:space="preserve">اً </w:t>
      </w:r>
      <w:r w:rsidR="002074A7" w:rsidRPr="00A85633">
        <w:rPr>
          <w:b/>
          <w:bCs/>
          <w:rtl/>
          <w:lang w:eastAsia="zh-TW"/>
        </w:rPr>
        <w:t>إلى الأدلة التي يوفرها النهج الحديث إزاء الصحة العامة، يشكل عقبة رئيسية أمام الإعمال الفعلي للحق في الصحة؛</w:t>
      </w:r>
    </w:p>
    <w:p w:rsidR="002074A7" w:rsidRPr="00A85633" w:rsidRDefault="00007363" w:rsidP="00007363">
      <w:pPr>
        <w:pStyle w:val="SingleTxtGA"/>
        <w:rPr>
          <w:b/>
          <w:bCs/>
          <w:rtl/>
          <w:lang w:eastAsia="zh-TW"/>
        </w:rPr>
      </w:pPr>
      <w:r w:rsidRPr="00A85633">
        <w:rPr>
          <w:rFonts w:hint="cs"/>
          <w:b/>
          <w:bCs/>
          <w:rtl/>
          <w:lang w:eastAsia="zh-TW"/>
        </w:rPr>
        <w:tab/>
        <w:t>(</w:t>
      </w:r>
      <w:r w:rsidR="002074A7" w:rsidRPr="00A85633">
        <w:rPr>
          <w:b/>
          <w:bCs/>
          <w:rtl/>
          <w:lang w:eastAsia="zh-TW"/>
        </w:rPr>
        <w:t>ب)</w:t>
      </w:r>
      <w:r w:rsidR="002074A7" w:rsidRPr="00A85633">
        <w:rPr>
          <w:b/>
          <w:bCs/>
          <w:lang w:eastAsia="zh-TW"/>
        </w:rPr>
        <w:tab/>
      </w:r>
      <w:r w:rsidR="002074A7" w:rsidRPr="00A85633">
        <w:rPr>
          <w:b/>
          <w:bCs/>
          <w:rtl/>
          <w:lang w:eastAsia="zh-TW"/>
        </w:rPr>
        <w:t xml:space="preserve">يبيّن التاريخ والأدلة أن النهج الانتقائية إزاء حقوق الإنسان تعزز حلقة </w:t>
      </w:r>
      <w:r w:rsidR="002074A7" w:rsidRPr="00F36839">
        <w:rPr>
          <w:b/>
          <w:bCs/>
          <w:spacing w:val="-4"/>
          <w:rtl/>
          <w:lang w:eastAsia="zh-TW"/>
        </w:rPr>
        <w:t>الفقر وعدم المساواة والاستبعاد الاجتماعي، كما يؤثر التمييز والعنف سلب</w:t>
      </w:r>
      <w:r w:rsidR="00587E09" w:rsidRPr="00F36839">
        <w:rPr>
          <w:b/>
          <w:bCs/>
          <w:spacing w:val="-4"/>
          <w:rtl/>
          <w:lang w:eastAsia="zh-TW"/>
        </w:rPr>
        <w:t xml:space="preserve">اً </w:t>
      </w:r>
      <w:r w:rsidR="002074A7" w:rsidRPr="00F36839">
        <w:rPr>
          <w:b/>
          <w:bCs/>
          <w:spacing w:val="-4"/>
          <w:rtl/>
          <w:lang w:eastAsia="zh-TW"/>
        </w:rPr>
        <w:t>في التمتع الكامل</w:t>
      </w:r>
      <w:r w:rsidR="002074A7" w:rsidRPr="00A85633">
        <w:rPr>
          <w:b/>
          <w:bCs/>
          <w:rtl/>
          <w:lang w:eastAsia="zh-TW"/>
        </w:rPr>
        <w:t xml:space="preserve"> بالحق في الصحة؛</w:t>
      </w:r>
    </w:p>
    <w:p w:rsidR="002074A7" w:rsidRPr="00A85633" w:rsidRDefault="00007363" w:rsidP="00007363">
      <w:pPr>
        <w:pStyle w:val="SingleTxtGA"/>
        <w:rPr>
          <w:b/>
          <w:bCs/>
          <w:rtl/>
          <w:lang w:eastAsia="zh-TW"/>
        </w:rPr>
      </w:pPr>
      <w:r w:rsidRPr="00A85633">
        <w:rPr>
          <w:rFonts w:hint="cs"/>
          <w:b/>
          <w:bCs/>
          <w:rtl/>
          <w:lang w:eastAsia="zh-TW"/>
        </w:rPr>
        <w:tab/>
        <w:t>(</w:t>
      </w:r>
      <w:r w:rsidR="002074A7" w:rsidRPr="00A85633">
        <w:rPr>
          <w:b/>
          <w:bCs/>
          <w:rtl/>
          <w:lang w:eastAsia="zh-TW"/>
        </w:rPr>
        <w:t>ج)</w:t>
      </w:r>
      <w:r w:rsidR="002074A7" w:rsidRPr="00A85633">
        <w:rPr>
          <w:b/>
          <w:bCs/>
          <w:lang w:eastAsia="zh-TW"/>
        </w:rPr>
        <w:tab/>
      </w:r>
      <w:r w:rsidR="002074A7" w:rsidRPr="00A85633">
        <w:rPr>
          <w:b/>
          <w:bCs/>
          <w:rtl/>
          <w:lang w:eastAsia="zh-TW"/>
        </w:rPr>
        <w:t>لا تزال أوجه عدم المساواة والتمييز من العوامل الحاسمة التي تعرقل الإعمال الكامل للحق في الصحة وتهدد النمو الصحي للأفراد والمجتمعات؛</w:t>
      </w:r>
    </w:p>
    <w:p w:rsidR="002074A7" w:rsidRPr="00A85633" w:rsidRDefault="00007363" w:rsidP="002074A7">
      <w:pPr>
        <w:pStyle w:val="SingleTxtGA"/>
        <w:rPr>
          <w:b/>
          <w:bCs/>
          <w:rtl/>
          <w:lang w:eastAsia="zh-TW"/>
        </w:rPr>
      </w:pPr>
      <w:r w:rsidRPr="00A85633">
        <w:rPr>
          <w:rFonts w:hint="cs"/>
          <w:b/>
          <w:bCs/>
          <w:rtl/>
          <w:lang w:eastAsia="zh-TW"/>
        </w:rPr>
        <w:tab/>
        <w:t>(</w:t>
      </w:r>
      <w:r w:rsidR="002074A7" w:rsidRPr="00A85633">
        <w:rPr>
          <w:b/>
          <w:bCs/>
          <w:rtl/>
          <w:lang w:eastAsia="zh-TW"/>
        </w:rPr>
        <w:t>د)</w:t>
      </w:r>
      <w:r w:rsidR="002074A7" w:rsidRPr="00A85633">
        <w:rPr>
          <w:b/>
          <w:bCs/>
          <w:lang w:eastAsia="zh-TW"/>
        </w:rPr>
        <w:tab/>
      </w:r>
      <w:r w:rsidR="002074A7" w:rsidRPr="00A85633">
        <w:rPr>
          <w:b/>
          <w:bCs/>
          <w:rtl/>
          <w:lang w:eastAsia="zh-TW"/>
        </w:rPr>
        <w:t>إن الإرادة السياسية الصارمة في تطبيق مبادئ ومعايير حقوق الإنسان على الأطر المعيارية والسياسات العامة هي الأساس لمعالجة الاختلالات القائمة وعدم الاتساق في صياغة وتنفيذ السياسات العامة ذات الصلة بالصحة؛</w:t>
      </w:r>
    </w:p>
    <w:p w:rsidR="002074A7" w:rsidRPr="00A85633" w:rsidRDefault="00007363" w:rsidP="00007363">
      <w:pPr>
        <w:pStyle w:val="SingleTxtGA"/>
        <w:rPr>
          <w:b/>
          <w:bCs/>
          <w:rtl/>
          <w:lang w:eastAsia="zh-TW"/>
        </w:rPr>
      </w:pPr>
      <w:r w:rsidRPr="00A85633">
        <w:rPr>
          <w:rFonts w:hint="cs"/>
          <w:b/>
          <w:bCs/>
          <w:rtl/>
          <w:lang w:eastAsia="zh-TW"/>
        </w:rPr>
        <w:tab/>
        <w:t>(</w:t>
      </w:r>
      <w:r w:rsidR="002074A7" w:rsidRPr="00A85633">
        <w:rPr>
          <w:b/>
          <w:bCs/>
          <w:rtl/>
          <w:lang w:eastAsia="zh-TW"/>
        </w:rPr>
        <w:t>هـ)</w:t>
      </w:r>
      <w:r w:rsidR="002074A7" w:rsidRPr="00A85633">
        <w:rPr>
          <w:b/>
          <w:bCs/>
          <w:lang w:eastAsia="zh-TW"/>
        </w:rPr>
        <w:tab/>
      </w:r>
      <w:r w:rsidR="002074A7" w:rsidRPr="00A85633">
        <w:rPr>
          <w:b/>
          <w:bCs/>
          <w:rtl/>
          <w:lang w:eastAsia="zh-TW"/>
        </w:rPr>
        <w:t>ينبغي تعزيز مشاركة وتمكين الجهات المعنية بصورة هادفة، ولا سيما الفئات الضعيفة، ولا بد من وجود آليات فعالة للرصد والمساءلة لكفالة الإعمال الكامل للحق في الصحة؛</w:t>
      </w:r>
    </w:p>
    <w:p w:rsidR="002074A7" w:rsidRPr="00A85633" w:rsidRDefault="00007363" w:rsidP="00007363">
      <w:pPr>
        <w:pStyle w:val="SingleTxtGA"/>
        <w:rPr>
          <w:b/>
          <w:bCs/>
          <w:rtl/>
          <w:lang w:eastAsia="zh-TW"/>
        </w:rPr>
      </w:pPr>
      <w:r w:rsidRPr="00A85633">
        <w:rPr>
          <w:rFonts w:hint="cs"/>
          <w:b/>
          <w:bCs/>
          <w:rtl/>
          <w:lang w:eastAsia="zh-TW"/>
        </w:rPr>
        <w:tab/>
        <w:t>(</w:t>
      </w:r>
      <w:r w:rsidR="002074A7" w:rsidRPr="00A85633">
        <w:rPr>
          <w:b/>
          <w:bCs/>
          <w:rtl/>
          <w:lang w:eastAsia="zh-TW"/>
        </w:rPr>
        <w:t>و)</w:t>
      </w:r>
      <w:r w:rsidR="002074A7" w:rsidRPr="00A85633">
        <w:rPr>
          <w:b/>
          <w:bCs/>
          <w:lang w:eastAsia="zh-TW"/>
        </w:rPr>
        <w:tab/>
      </w:r>
      <w:r w:rsidR="002074A7" w:rsidRPr="00A85633">
        <w:rPr>
          <w:b/>
          <w:bCs/>
          <w:rtl/>
          <w:lang w:eastAsia="zh-TW"/>
        </w:rPr>
        <w:t>لا تزال هناك أهمية حاسمة لتحليل أداء وتمويل نظم الرعاية الصحية، وضمان الحق في الحصول على خدمات رعاية صحية متاحة ومتيسرة ومقبولة وجيدة النوعية؛</w:t>
      </w:r>
    </w:p>
    <w:p w:rsidR="002074A7" w:rsidRPr="00A85633" w:rsidRDefault="00007363" w:rsidP="00F36839">
      <w:pPr>
        <w:pStyle w:val="SingleTxtGA"/>
        <w:rPr>
          <w:b/>
          <w:bCs/>
          <w:rtl/>
          <w:lang w:eastAsia="zh-TW"/>
        </w:rPr>
      </w:pPr>
      <w:r w:rsidRPr="00A85633">
        <w:rPr>
          <w:rFonts w:hint="cs"/>
          <w:b/>
          <w:bCs/>
          <w:rtl/>
          <w:lang w:eastAsia="zh-TW"/>
        </w:rPr>
        <w:tab/>
        <w:t>(</w:t>
      </w:r>
      <w:r w:rsidR="002074A7" w:rsidRPr="00A85633">
        <w:rPr>
          <w:b/>
          <w:bCs/>
          <w:rtl/>
          <w:lang w:eastAsia="zh-TW"/>
        </w:rPr>
        <w:t>ز)</w:t>
      </w:r>
      <w:r w:rsidR="002074A7" w:rsidRPr="00A85633">
        <w:rPr>
          <w:b/>
          <w:bCs/>
          <w:lang w:eastAsia="zh-TW"/>
        </w:rPr>
        <w:tab/>
      </w:r>
      <w:r w:rsidR="002074A7" w:rsidRPr="00A85633">
        <w:rPr>
          <w:b/>
          <w:bCs/>
          <w:rtl/>
          <w:lang w:eastAsia="zh-TW"/>
        </w:rPr>
        <w:t>من شأن "نهج السياسة العامة"، إذا نفذ بفعالية، أن يخلق فرص</w:t>
      </w:r>
      <w:r w:rsidR="00587E09" w:rsidRPr="00A85633">
        <w:rPr>
          <w:b/>
          <w:bCs/>
          <w:rtl/>
          <w:lang w:eastAsia="zh-TW"/>
        </w:rPr>
        <w:t xml:space="preserve">اً </w:t>
      </w:r>
      <w:r w:rsidR="002074A7" w:rsidRPr="00A85633">
        <w:rPr>
          <w:b/>
          <w:bCs/>
          <w:rtl/>
          <w:lang w:eastAsia="zh-TW"/>
        </w:rPr>
        <w:t>قيمة</w:t>
      </w:r>
      <w:r w:rsidR="00F36839">
        <w:rPr>
          <w:rFonts w:hint="cs"/>
          <w:b/>
          <w:bCs/>
          <w:rtl/>
          <w:lang w:eastAsia="zh-TW"/>
        </w:rPr>
        <w:t> </w:t>
      </w:r>
      <w:r w:rsidR="002074A7" w:rsidRPr="00A85633">
        <w:rPr>
          <w:b/>
          <w:bCs/>
          <w:rtl/>
          <w:lang w:eastAsia="zh-TW"/>
        </w:rPr>
        <w:t>للابتكارات الاجتماعية من خلال تمكين الأفراد والأسر والمجتمعات المحلية والمجتمعات ككل؛</w:t>
      </w:r>
    </w:p>
    <w:p w:rsidR="002074A7" w:rsidRPr="00A85633" w:rsidRDefault="00007363" w:rsidP="00026CF9">
      <w:pPr>
        <w:pStyle w:val="SingleTxtGA"/>
        <w:spacing w:line="360" w:lineRule="exact"/>
        <w:rPr>
          <w:b/>
          <w:bCs/>
          <w:rtl/>
          <w:lang w:eastAsia="zh-TW"/>
        </w:rPr>
      </w:pPr>
      <w:r w:rsidRPr="00A85633">
        <w:rPr>
          <w:rFonts w:hint="cs"/>
          <w:b/>
          <w:bCs/>
          <w:rtl/>
          <w:lang w:eastAsia="zh-TW"/>
        </w:rPr>
        <w:lastRenderedPageBreak/>
        <w:tab/>
        <w:t>(</w:t>
      </w:r>
      <w:r w:rsidR="002074A7" w:rsidRPr="00A85633">
        <w:rPr>
          <w:b/>
          <w:bCs/>
          <w:rtl/>
          <w:lang w:eastAsia="zh-TW"/>
        </w:rPr>
        <w:t>ح)</w:t>
      </w:r>
      <w:r w:rsidR="002074A7" w:rsidRPr="00A85633">
        <w:rPr>
          <w:b/>
          <w:bCs/>
          <w:lang w:eastAsia="zh-TW"/>
        </w:rPr>
        <w:tab/>
      </w:r>
      <w:r w:rsidR="002074A7" w:rsidRPr="00A85633">
        <w:rPr>
          <w:b/>
          <w:bCs/>
          <w:rtl/>
          <w:lang w:eastAsia="zh-TW"/>
        </w:rPr>
        <w:t>أصبح دور القطاع الصحي يزداد أهمية، بما في ذلك من أجل تعزيز وحماية حقوق الإنسان، وخاصة للفئات المهمشة. وينبغي أن يكون قطاع الصحة في الطليعة من أجل تعزيز نهج "تضمين الصحة في جميع السياسات"؛</w:t>
      </w:r>
    </w:p>
    <w:p w:rsidR="002074A7" w:rsidRPr="00A85633" w:rsidRDefault="00007363" w:rsidP="00026CF9">
      <w:pPr>
        <w:pStyle w:val="SingleTxtGA"/>
        <w:spacing w:line="360" w:lineRule="exact"/>
        <w:rPr>
          <w:b/>
          <w:bCs/>
          <w:rtl/>
          <w:lang w:eastAsia="zh-TW"/>
        </w:rPr>
      </w:pPr>
      <w:r w:rsidRPr="00A85633">
        <w:rPr>
          <w:rFonts w:hint="cs"/>
          <w:b/>
          <w:bCs/>
          <w:rtl/>
          <w:lang w:eastAsia="zh-TW"/>
        </w:rPr>
        <w:tab/>
        <w:t>(</w:t>
      </w:r>
      <w:r w:rsidR="002074A7" w:rsidRPr="00A85633">
        <w:rPr>
          <w:b/>
          <w:bCs/>
          <w:rtl/>
          <w:lang w:eastAsia="zh-TW"/>
        </w:rPr>
        <w:t>ط)</w:t>
      </w:r>
      <w:r w:rsidR="002074A7" w:rsidRPr="00A85633">
        <w:rPr>
          <w:b/>
          <w:bCs/>
          <w:lang w:eastAsia="zh-TW"/>
        </w:rPr>
        <w:tab/>
      </w:r>
      <w:r w:rsidR="002074A7" w:rsidRPr="00A85633">
        <w:rPr>
          <w:b/>
          <w:bCs/>
          <w:rtl/>
          <w:lang w:eastAsia="zh-TW"/>
        </w:rPr>
        <w:t>ينبغي تعزيز الرعاية الأولية بوصفها الركيزة المهمة للنظام الصحي، مما يتيح الاستفادة الفعالة من الاكتشافات في مجال الطب الحديث والصحة العامة؛</w:t>
      </w:r>
    </w:p>
    <w:p w:rsidR="002074A7" w:rsidRPr="00F36839" w:rsidRDefault="00007363" w:rsidP="00026CF9">
      <w:pPr>
        <w:pStyle w:val="SingleTxtGA"/>
        <w:spacing w:line="360" w:lineRule="exact"/>
        <w:rPr>
          <w:b/>
          <w:bCs/>
          <w:spacing w:val="-2"/>
          <w:rtl/>
          <w:lang w:eastAsia="zh-TW"/>
        </w:rPr>
      </w:pPr>
      <w:r w:rsidRPr="00F36839">
        <w:rPr>
          <w:rFonts w:hint="cs"/>
          <w:b/>
          <w:bCs/>
          <w:spacing w:val="-2"/>
          <w:rtl/>
          <w:lang w:eastAsia="zh-TW"/>
        </w:rPr>
        <w:tab/>
        <w:t>(</w:t>
      </w:r>
      <w:r w:rsidR="002074A7" w:rsidRPr="00F36839">
        <w:rPr>
          <w:b/>
          <w:bCs/>
          <w:spacing w:val="-2"/>
          <w:rtl/>
          <w:lang w:eastAsia="zh-TW"/>
        </w:rPr>
        <w:t>ي)</w:t>
      </w:r>
      <w:r w:rsidR="002074A7" w:rsidRPr="00F36839">
        <w:rPr>
          <w:b/>
          <w:bCs/>
          <w:spacing w:val="-2"/>
          <w:lang w:eastAsia="zh-TW"/>
        </w:rPr>
        <w:tab/>
      </w:r>
      <w:r w:rsidR="002074A7" w:rsidRPr="00F36839">
        <w:rPr>
          <w:b/>
          <w:bCs/>
          <w:spacing w:val="-2"/>
          <w:rtl/>
          <w:lang w:eastAsia="zh-TW"/>
        </w:rPr>
        <w:t>يعد تحقيق التغطية الصحية الشاملة أحد الأهداف والعمليات الرئيسية لخطة ما بعد عام 2015؛ وينبغي إعادة تأكيد الالتزامات المتعهد بها في إعلان ألما</w:t>
      </w:r>
      <w:r w:rsidRPr="00F36839">
        <w:rPr>
          <w:rFonts w:hint="cs"/>
          <w:b/>
          <w:bCs/>
          <w:spacing w:val="-2"/>
          <w:rtl/>
          <w:lang w:eastAsia="zh-TW"/>
        </w:rPr>
        <w:t xml:space="preserve"> </w:t>
      </w:r>
      <w:r w:rsidR="002074A7" w:rsidRPr="00F36839">
        <w:rPr>
          <w:b/>
          <w:bCs/>
          <w:spacing w:val="-2"/>
          <w:rtl/>
          <w:lang w:eastAsia="zh-TW"/>
        </w:rPr>
        <w:t>-</w:t>
      </w:r>
      <w:r w:rsidRPr="00F36839">
        <w:rPr>
          <w:rFonts w:hint="cs"/>
          <w:b/>
          <w:bCs/>
          <w:spacing w:val="-2"/>
          <w:rtl/>
          <w:lang w:eastAsia="zh-TW"/>
        </w:rPr>
        <w:t xml:space="preserve"> </w:t>
      </w:r>
      <w:r w:rsidR="002074A7" w:rsidRPr="00F36839">
        <w:rPr>
          <w:b/>
          <w:bCs/>
          <w:spacing w:val="-2"/>
          <w:rtl/>
          <w:lang w:eastAsia="zh-TW"/>
        </w:rPr>
        <w:t>آتا وميثاق أوتاوا للنهوض بالصحة وتنشيطها من جانب جميع أصحاب المصلحة؛</w:t>
      </w:r>
    </w:p>
    <w:p w:rsidR="002074A7" w:rsidRPr="00A85633" w:rsidRDefault="00007363" w:rsidP="00026CF9">
      <w:pPr>
        <w:pStyle w:val="SingleTxtGA"/>
        <w:spacing w:line="360" w:lineRule="exact"/>
        <w:rPr>
          <w:b/>
          <w:bCs/>
          <w:rtl/>
          <w:lang w:eastAsia="zh-TW"/>
        </w:rPr>
      </w:pPr>
      <w:r w:rsidRPr="00A85633">
        <w:rPr>
          <w:rFonts w:hint="cs"/>
          <w:b/>
          <w:bCs/>
          <w:rtl/>
          <w:lang w:eastAsia="zh-TW"/>
        </w:rPr>
        <w:tab/>
        <w:t>(</w:t>
      </w:r>
      <w:r w:rsidR="002074A7" w:rsidRPr="00A85633">
        <w:rPr>
          <w:b/>
          <w:bCs/>
          <w:rtl/>
          <w:lang w:eastAsia="zh-TW"/>
        </w:rPr>
        <w:t>ك)</w:t>
      </w:r>
      <w:r w:rsidR="002074A7" w:rsidRPr="00A85633">
        <w:rPr>
          <w:b/>
          <w:bCs/>
          <w:lang w:eastAsia="zh-TW"/>
        </w:rPr>
        <w:tab/>
      </w:r>
      <w:r w:rsidR="002074A7" w:rsidRPr="00A85633">
        <w:rPr>
          <w:b/>
          <w:bCs/>
          <w:rtl/>
          <w:lang w:eastAsia="zh-TW"/>
        </w:rPr>
        <w:t>لا توجد صحة بدون الصحة العقلية. والصحة العقلية الجيدة تعني أكثر من مجرد عدم الإصابة بعاهة عقلية. والفهم الحديث للصحة العقلية يشمل الانسجام العاطفي والاجتماعي، والعلاقات السليمة وغير العنيفة بين الأفراد والجماعات، والثقة المتبادلة والتسامح واحترام كرامة كل شخص؛</w:t>
      </w:r>
    </w:p>
    <w:p w:rsidR="002074A7" w:rsidRPr="00A85633" w:rsidRDefault="00007363" w:rsidP="00026CF9">
      <w:pPr>
        <w:pStyle w:val="SingleTxtGA"/>
        <w:spacing w:line="360" w:lineRule="exact"/>
        <w:rPr>
          <w:b/>
          <w:bCs/>
          <w:rtl/>
          <w:lang w:eastAsia="zh-TW"/>
        </w:rPr>
      </w:pPr>
      <w:r w:rsidRPr="00A85633">
        <w:rPr>
          <w:rFonts w:hint="cs"/>
          <w:b/>
          <w:bCs/>
          <w:rtl/>
          <w:lang w:eastAsia="zh-TW"/>
        </w:rPr>
        <w:tab/>
        <w:t>(</w:t>
      </w:r>
      <w:r w:rsidR="002074A7" w:rsidRPr="00A85633">
        <w:rPr>
          <w:b/>
          <w:bCs/>
          <w:rtl/>
          <w:lang w:eastAsia="zh-TW"/>
        </w:rPr>
        <w:t>ل)</w:t>
      </w:r>
      <w:r w:rsidR="002074A7" w:rsidRPr="00A85633">
        <w:rPr>
          <w:b/>
          <w:bCs/>
          <w:lang w:eastAsia="zh-TW"/>
        </w:rPr>
        <w:tab/>
      </w:r>
      <w:r w:rsidR="002074A7" w:rsidRPr="00A85633">
        <w:rPr>
          <w:b/>
          <w:bCs/>
          <w:rtl/>
          <w:lang w:eastAsia="zh-TW"/>
        </w:rPr>
        <w:t>تعد الصحة العقلية مهمة بالنسبة للعديد من العناصر الرئيسية لخطة ما</w:t>
      </w:r>
      <w:r w:rsidR="00F36839">
        <w:rPr>
          <w:rFonts w:hint="cs"/>
          <w:b/>
          <w:bCs/>
          <w:rtl/>
          <w:lang w:eastAsia="zh-TW"/>
        </w:rPr>
        <w:t> </w:t>
      </w:r>
      <w:r w:rsidR="002074A7" w:rsidRPr="00A85633">
        <w:rPr>
          <w:b/>
          <w:bCs/>
          <w:rtl/>
          <w:lang w:eastAsia="zh-TW"/>
        </w:rPr>
        <w:t>بعد عام 2015 ولوضع أهداف التنمية المستدامة؛ وينبغي أن تشكل الأولوية الجديدة في السياسات العامة التي تتم معالجتها على قدم المساواة مع الصحة البدنية؛</w:t>
      </w:r>
    </w:p>
    <w:p w:rsidR="002074A7" w:rsidRPr="00A85633" w:rsidRDefault="00007363" w:rsidP="00026CF9">
      <w:pPr>
        <w:pStyle w:val="SingleTxtGA"/>
        <w:spacing w:line="360" w:lineRule="exact"/>
        <w:rPr>
          <w:b/>
          <w:bCs/>
          <w:rtl/>
          <w:lang w:eastAsia="zh-TW"/>
        </w:rPr>
      </w:pPr>
      <w:r w:rsidRPr="00A85633">
        <w:rPr>
          <w:rFonts w:hint="cs"/>
          <w:b/>
          <w:bCs/>
          <w:rtl/>
          <w:lang w:eastAsia="zh-TW"/>
        </w:rPr>
        <w:tab/>
        <w:t>(</w:t>
      </w:r>
      <w:r w:rsidR="002074A7" w:rsidRPr="00A85633">
        <w:rPr>
          <w:b/>
          <w:bCs/>
          <w:rtl/>
          <w:lang w:eastAsia="zh-TW"/>
        </w:rPr>
        <w:t>م)</w:t>
      </w:r>
      <w:r w:rsidR="002074A7" w:rsidRPr="00A85633">
        <w:rPr>
          <w:b/>
          <w:bCs/>
          <w:lang w:eastAsia="zh-TW"/>
        </w:rPr>
        <w:tab/>
      </w:r>
      <w:r w:rsidR="002074A7" w:rsidRPr="00A85633">
        <w:rPr>
          <w:b/>
          <w:bCs/>
          <w:rtl/>
          <w:lang w:eastAsia="zh-TW"/>
        </w:rPr>
        <w:t>توفر فعالية تعزيز وحماية حقوق الأطفال والمراهقين إمكانات هائلة فيما</w:t>
      </w:r>
      <w:r w:rsidR="00F36839">
        <w:rPr>
          <w:rFonts w:hint="cs"/>
          <w:b/>
          <w:bCs/>
          <w:rtl/>
          <w:lang w:eastAsia="zh-TW"/>
        </w:rPr>
        <w:t> </w:t>
      </w:r>
      <w:r w:rsidR="002074A7" w:rsidRPr="00A85633">
        <w:rPr>
          <w:b/>
          <w:bCs/>
          <w:rtl/>
          <w:lang w:eastAsia="zh-TW"/>
        </w:rPr>
        <w:t>يتعلق بالإعمال الكامل للحق في الصحة في مجتمعاتنا. وأوجه التآزر بين الحق في</w:t>
      </w:r>
      <w:r w:rsidR="00F36839">
        <w:rPr>
          <w:rFonts w:hint="cs"/>
          <w:b/>
          <w:bCs/>
          <w:rtl/>
          <w:lang w:eastAsia="zh-TW"/>
        </w:rPr>
        <w:t> </w:t>
      </w:r>
      <w:r w:rsidR="002074A7" w:rsidRPr="00A85633">
        <w:rPr>
          <w:b/>
          <w:bCs/>
          <w:rtl/>
          <w:lang w:eastAsia="zh-TW"/>
        </w:rPr>
        <w:t>البقاء والحق في التنمية الشاملة ينبغي أن توجه السياسات الشاملة لعدة قطاعات وآليات المساءلة؛</w:t>
      </w:r>
    </w:p>
    <w:p w:rsidR="002074A7" w:rsidRPr="00A85633" w:rsidRDefault="00007363" w:rsidP="00026CF9">
      <w:pPr>
        <w:pStyle w:val="SingleTxtGA"/>
        <w:spacing w:line="360" w:lineRule="exact"/>
        <w:rPr>
          <w:b/>
          <w:bCs/>
          <w:rtl/>
          <w:lang w:eastAsia="zh-TW"/>
        </w:rPr>
      </w:pPr>
      <w:r w:rsidRPr="00A85633">
        <w:rPr>
          <w:rFonts w:hint="cs"/>
          <w:b/>
          <w:bCs/>
          <w:rtl/>
          <w:lang w:eastAsia="zh-TW"/>
        </w:rPr>
        <w:tab/>
        <w:t>(</w:t>
      </w:r>
      <w:r w:rsidR="002074A7" w:rsidRPr="00A85633">
        <w:rPr>
          <w:b/>
          <w:bCs/>
          <w:rtl/>
          <w:lang w:eastAsia="zh-TW"/>
        </w:rPr>
        <w:t>ن)</w:t>
      </w:r>
      <w:r w:rsidR="002074A7" w:rsidRPr="00A85633">
        <w:rPr>
          <w:b/>
          <w:bCs/>
          <w:lang w:eastAsia="zh-TW"/>
        </w:rPr>
        <w:tab/>
      </w:r>
      <w:r w:rsidR="002074A7" w:rsidRPr="00A85633">
        <w:rPr>
          <w:b/>
          <w:bCs/>
          <w:rtl/>
          <w:lang w:eastAsia="zh-TW"/>
        </w:rPr>
        <w:t>حقوق الأشخاص ذوي الإعاقة تكتسي أهمية خاصة بالنسبة إلى الحق في الصحة وينبغي حمايتها وتعزيزها من منظور اتفاقية حقوق الأشخاص ذوي الإعاقة. وفي هذا الصدد، ينبغي أن يعاد النظر في دور خدمات الرعاية الصحية والمهنيين الصحيين ونموذج الطب الأحيائي؛</w:t>
      </w:r>
    </w:p>
    <w:p w:rsidR="002074A7" w:rsidRPr="00A85633" w:rsidRDefault="00007363" w:rsidP="00026CF9">
      <w:pPr>
        <w:pStyle w:val="SingleTxtGA"/>
        <w:spacing w:line="360" w:lineRule="exact"/>
        <w:rPr>
          <w:b/>
          <w:bCs/>
          <w:rtl/>
          <w:lang w:eastAsia="zh-TW"/>
        </w:rPr>
      </w:pPr>
      <w:r w:rsidRPr="00A85633">
        <w:rPr>
          <w:rFonts w:hint="cs"/>
          <w:b/>
          <w:bCs/>
          <w:rtl/>
          <w:lang w:eastAsia="zh-TW"/>
        </w:rPr>
        <w:tab/>
        <w:t>(</w:t>
      </w:r>
      <w:r w:rsidR="002074A7" w:rsidRPr="00A85633">
        <w:rPr>
          <w:b/>
          <w:bCs/>
          <w:rtl/>
          <w:lang w:eastAsia="zh-TW"/>
        </w:rPr>
        <w:t>س)</w:t>
      </w:r>
      <w:r w:rsidR="002074A7" w:rsidRPr="00A85633">
        <w:rPr>
          <w:b/>
          <w:bCs/>
          <w:lang w:eastAsia="zh-TW"/>
        </w:rPr>
        <w:tab/>
      </w:r>
      <w:r w:rsidR="002074A7" w:rsidRPr="00A85633">
        <w:rPr>
          <w:b/>
          <w:bCs/>
          <w:rtl/>
          <w:lang w:eastAsia="zh-TW"/>
        </w:rPr>
        <w:t>ينبغي التصدي للعنف بوصفه إحدى مشاكل الصحة العامة، مع بذل جهود متضافرة من قبل جميع الجهات الفاعلة لمواجهة هذا التحدي المطروح أمام حقوق الإنسان، والذي يؤثر سلباً في صحة الأفراد والمجتمعات. ولا يوجد عذر أو مبرر لأي شكل من أشكال العنف؛</w:t>
      </w:r>
    </w:p>
    <w:p w:rsidR="002074A7" w:rsidRPr="00A85633" w:rsidRDefault="00007363" w:rsidP="00026CF9">
      <w:pPr>
        <w:pStyle w:val="SingleTxtGA"/>
        <w:spacing w:line="360" w:lineRule="exact"/>
        <w:rPr>
          <w:b/>
          <w:bCs/>
          <w:rtl/>
          <w:lang w:eastAsia="zh-TW"/>
        </w:rPr>
      </w:pPr>
      <w:r w:rsidRPr="00A85633">
        <w:rPr>
          <w:rFonts w:hint="cs"/>
          <w:b/>
          <w:bCs/>
          <w:rtl/>
          <w:lang w:eastAsia="zh-TW"/>
        </w:rPr>
        <w:tab/>
        <w:t>(</w:t>
      </w:r>
      <w:r w:rsidR="002074A7" w:rsidRPr="00A85633">
        <w:rPr>
          <w:b/>
          <w:bCs/>
          <w:rtl/>
          <w:lang w:eastAsia="zh-TW"/>
        </w:rPr>
        <w:t>ع)</w:t>
      </w:r>
      <w:r w:rsidR="002074A7" w:rsidRPr="00A85633">
        <w:rPr>
          <w:b/>
          <w:bCs/>
          <w:lang w:eastAsia="zh-TW"/>
        </w:rPr>
        <w:tab/>
      </w:r>
      <w:r w:rsidR="002074A7" w:rsidRPr="00A85633">
        <w:rPr>
          <w:b/>
          <w:bCs/>
          <w:rtl/>
          <w:lang w:eastAsia="zh-TW"/>
        </w:rPr>
        <w:t>الشراكات الموثوقة بين واضعي السياسات المسؤولين عن القطاع الصحي والجهات الفاعلة في المجتمع المدني، بما فيها المنظمات غير الحكومية والأوساط الأكاديمية والرابطات المهنية، تشكل أحد الأركان الأساسية للنظم الصحية الفعالة، وتكون بمثابة ضمانة للإعمال الكامل للحق في الصحة والحقوق ذات الصلة.</w:t>
      </w:r>
    </w:p>
    <w:p w:rsidR="00007363" w:rsidRPr="00007363" w:rsidRDefault="00007363" w:rsidP="00007363">
      <w:pPr>
        <w:spacing w:before="120"/>
        <w:jc w:val="center"/>
        <w:rPr>
          <w:u w:val="single"/>
          <w:rtl/>
          <w:lang w:eastAsia="zh-TW"/>
        </w:rPr>
      </w:pPr>
      <w:r>
        <w:rPr>
          <w:u w:val="single"/>
          <w:rtl/>
          <w:lang w:eastAsia="zh-TW"/>
        </w:rPr>
        <w:tab/>
      </w:r>
      <w:r>
        <w:rPr>
          <w:u w:val="single"/>
          <w:rtl/>
          <w:lang w:eastAsia="zh-TW"/>
        </w:rPr>
        <w:tab/>
      </w:r>
      <w:r>
        <w:rPr>
          <w:u w:val="single"/>
          <w:rtl/>
          <w:lang w:eastAsia="zh-TW"/>
        </w:rPr>
        <w:tab/>
      </w:r>
    </w:p>
    <w:sectPr w:rsidR="00007363" w:rsidRPr="00007363" w:rsidSect="00EC5967">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701"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A7" w:rsidRPr="002901D9" w:rsidRDefault="002074A7" w:rsidP="002901D9">
      <w:pPr>
        <w:spacing w:after="60" w:line="240" w:lineRule="auto"/>
        <w:rPr>
          <w:i/>
          <w:iCs/>
        </w:rPr>
      </w:pPr>
      <w:r>
        <w:rPr>
          <w:rFonts w:hint="cs"/>
          <w:i/>
          <w:iCs/>
          <w:rtl/>
        </w:rPr>
        <w:t>الحواشي</w:t>
      </w:r>
    </w:p>
  </w:endnote>
  <w:endnote w:type="continuationSeparator" w:id="0">
    <w:p w:rsidR="002074A7" w:rsidRDefault="002074A7"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A7" w:rsidRPr="00EC5967" w:rsidRDefault="002074A7" w:rsidP="00EC5967">
    <w:pPr>
      <w:pStyle w:val="Footer"/>
      <w:tabs>
        <w:tab w:val="right" w:pos="9598"/>
      </w:tabs>
    </w:pPr>
    <w:r>
      <w:t>GE.15-07060</w:t>
    </w:r>
    <w:r>
      <w:tab/>
    </w:r>
    <w:r w:rsidRPr="00EC5967">
      <w:rPr>
        <w:b/>
        <w:sz w:val="18"/>
      </w:rPr>
      <w:fldChar w:fldCharType="begin"/>
    </w:r>
    <w:r w:rsidRPr="00EC5967">
      <w:rPr>
        <w:b/>
        <w:sz w:val="18"/>
      </w:rPr>
      <w:instrText xml:space="preserve"> PAGE  \* MERGEFORMAT </w:instrText>
    </w:r>
    <w:r w:rsidRPr="00EC5967">
      <w:rPr>
        <w:b/>
        <w:sz w:val="18"/>
      </w:rPr>
      <w:fldChar w:fldCharType="separate"/>
    </w:r>
    <w:r w:rsidR="001D7268">
      <w:rPr>
        <w:b/>
        <w:noProof/>
        <w:sz w:val="18"/>
      </w:rPr>
      <w:t>2</w:t>
    </w:r>
    <w:r w:rsidRPr="00EC5967">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A7" w:rsidRPr="00EC5967" w:rsidRDefault="002074A7" w:rsidP="006959B0">
    <w:pPr>
      <w:pStyle w:val="Footer"/>
      <w:tabs>
        <w:tab w:val="right" w:pos="9599"/>
      </w:tabs>
      <w:jc w:val="left"/>
      <w:rPr>
        <w:b/>
        <w:sz w:val="18"/>
        <w:lang w:val="en-US"/>
      </w:rPr>
    </w:pPr>
    <w:r w:rsidRPr="00EC5967">
      <w:rPr>
        <w:b/>
        <w:sz w:val="18"/>
        <w:lang w:val="en-US"/>
      </w:rPr>
      <w:fldChar w:fldCharType="begin"/>
    </w:r>
    <w:r w:rsidRPr="00EC5967">
      <w:rPr>
        <w:b/>
        <w:sz w:val="18"/>
        <w:lang w:val="en-US"/>
      </w:rPr>
      <w:instrText xml:space="preserve"> PAGE  \* MERGEFORMAT </w:instrText>
    </w:r>
    <w:r w:rsidRPr="00EC5967">
      <w:rPr>
        <w:b/>
        <w:sz w:val="18"/>
        <w:lang w:val="en-US"/>
      </w:rPr>
      <w:fldChar w:fldCharType="separate"/>
    </w:r>
    <w:r w:rsidR="001D7268">
      <w:rPr>
        <w:b/>
        <w:noProof/>
        <w:sz w:val="18"/>
        <w:lang w:val="en-US"/>
      </w:rPr>
      <w:t>25</w:t>
    </w:r>
    <w:r w:rsidRPr="00EC5967">
      <w:rPr>
        <w:b/>
        <w:sz w:val="18"/>
        <w:lang w:val="en-US"/>
      </w:rPr>
      <w:fldChar w:fldCharType="end"/>
    </w:r>
    <w:r>
      <w:rPr>
        <w:b/>
        <w:sz w:val="18"/>
        <w:lang w:val="en-US"/>
      </w:rPr>
      <w:tab/>
    </w:r>
    <w:r>
      <w:rPr>
        <w:lang w:val="en-US"/>
      </w:rPr>
      <w:t>GE.15-07060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A7" w:rsidRDefault="002074A7" w:rsidP="00EC5967">
    <w:pPr>
      <w:pStyle w:val="Footer"/>
      <w:jc w:val="right"/>
    </w:pPr>
    <w:r>
      <w:rPr>
        <w:sz w:val="20"/>
      </w:rPr>
      <w:t>(A)    GE.15-07060</w:t>
    </w:r>
    <w:r>
      <w:rPr>
        <w:noProof/>
        <w:lang w:val="en-US"/>
      </w:rPr>
      <w:drawing>
        <wp:anchor distT="0" distB="0" distL="114300" distR="114300" simplePos="0" relativeHeight="251658240" behindDoc="1" locked="1" layoutInCell="0" allowOverlap="1" wp14:anchorId="3686F644" wp14:editId="72A25FD9">
          <wp:simplePos x="0" y="0"/>
          <wp:positionH relativeFrom="margin">
            <wp:posOffset>742315</wp:posOffset>
          </wp:positionH>
          <wp:positionV relativeFrom="margin">
            <wp:posOffset>8265795</wp:posOffset>
          </wp:positionV>
          <wp:extent cx="1162050" cy="323850"/>
          <wp:effectExtent l="0" t="0" r="0" b="0"/>
          <wp:wrapTight wrapText="bothSides">
            <wp:wrapPolygon edited="0">
              <wp:start x="0" y="0"/>
              <wp:lineTo x="0" y="20329"/>
              <wp:lineTo x="21246" y="20329"/>
              <wp:lineTo x="21246"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230415     240415</w:t>
    </w:r>
    <w:r w:rsidR="001D7268">
      <w:br/>
    </w:r>
    <w:r w:rsidR="001D7268" w:rsidRPr="001D7268">
      <w:rPr>
        <w:rFonts w:ascii="C39T30Lfz" w:hAnsi="C39T30Lfz"/>
        <w:sz w:val="56"/>
      </w:rPr>
      <w:t></w:t>
    </w:r>
    <w:r w:rsidR="001D7268" w:rsidRPr="001D7268">
      <w:rPr>
        <w:rFonts w:ascii="C39T30Lfz" w:hAnsi="C39T30Lfz"/>
        <w:sz w:val="56"/>
      </w:rPr>
      <w:t></w:t>
    </w:r>
    <w:r w:rsidR="001D7268" w:rsidRPr="001D7268">
      <w:rPr>
        <w:rFonts w:ascii="C39T30Lfz" w:hAnsi="C39T30Lfz"/>
        <w:sz w:val="56"/>
      </w:rPr>
      <w:t></w:t>
    </w:r>
    <w:r w:rsidR="001D7268" w:rsidRPr="001D7268">
      <w:rPr>
        <w:rFonts w:ascii="C39T30Lfz" w:hAnsi="C39T30Lfz"/>
        <w:sz w:val="56"/>
      </w:rPr>
      <w:t></w:t>
    </w:r>
    <w:r w:rsidR="001D7268" w:rsidRPr="001D7268">
      <w:rPr>
        <w:rFonts w:ascii="C39T30Lfz" w:hAnsi="C39T30Lfz"/>
        <w:sz w:val="56"/>
      </w:rPr>
      <w:t></w:t>
    </w:r>
    <w:r w:rsidR="001D7268" w:rsidRPr="001D7268">
      <w:rPr>
        <w:rFonts w:ascii="C39T30Lfz" w:hAnsi="C39T30Lfz"/>
        <w:sz w:val="56"/>
      </w:rPr>
      <w:t></w:t>
    </w:r>
    <w:r w:rsidR="001D7268" w:rsidRPr="001D7268">
      <w:rPr>
        <w:rFonts w:ascii="C39T30Lfz" w:hAnsi="C39T30Lfz"/>
        <w:sz w:val="56"/>
      </w:rPr>
      <w:t></w:t>
    </w:r>
    <w:r w:rsidR="001D7268" w:rsidRPr="001D7268">
      <w:rPr>
        <w:rFonts w:ascii="C39T30Lfz" w:hAnsi="C39T30Lfz"/>
        <w:sz w:val="56"/>
      </w:rPr>
      <w:t></w:t>
    </w:r>
    <w:r w:rsidR="001D7268" w:rsidRPr="001D7268">
      <w:rPr>
        <w:rFonts w:ascii="C39T30Lfz" w:hAnsi="C39T30Lfz"/>
        <w:sz w:val="56"/>
      </w:rPr>
      <w:t></w:t>
    </w:r>
    <w:r w:rsidR="001D7268">
      <w:rPr>
        <w:rFonts w:ascii="C39T30Lfz" w:hAnsi="C39T30Lfz"/>
        <w:sz w:val="56"/>
      </w:rPr>
      <w:tab/>
    </w:r>
    <w:r w:rsidR="001D7268">
      <w:rPr>
        <w:noProof/>
        <w:lang w:val="en-US"/>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29/33&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3&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A7" w:rsidRPr="00A71272" w:rsidRDefault="002074A7" w:rsidP="00A71272">
      <w:pPr>
        <w:pStyle w:val="Footer"/>
        <w:bidi/>
        <w:spacing w:after="80" w:line="200" w:lineRule="exact"/>
        <w:ind w:left="680"/>
      </w:pPr>
      <w:r>
        <w:rPr>
          <w:rtl/>
        </w:rPr>
        <w:t>__________</w:t>
      </w:r>
    </w:p>
  </w:footnote>
  <w:footnote w:type="continuationSeparator" w:id="0">
    <w:p w:rsidR="002074A7" w:rsidRDefault="002074A7" w:rsidP="00656392">
      <w:pPr>
        <w:spacing w:line="240" w:lineRule="auto"/>
      </w:pPr>
      <w:r>
        <w:continuationSeparator/>
      </w:r>
    </w:p>
  </w:footnote>
  <w:footnote w:id="1">
    <w:p w:rsidR="00D43D02" w:rsidRPr="00A85633" w:rsidRDefault="00D43D02" w:rsidP="00D43D02">
      <w:pPr>
        <w:pStyle w:val="FootnoteText1"/>
      </w:pPr>
      <w:r w:rsidRPr="00A85633">
        <w:rPr>
          <w:rtl/>
        </w:rPr>
        <w:t>(</w:t>
      </w:r>
      <w:r w:rsidRPr="00A85633">
        <w:rPr>
          <w:rStyle w:val="FootnoteReference"/>
          <w:vertAlign w:val="baseline"/>
        </w:rPr>
        <w:footnoteRef/>
      </w:r>
      <w:r>
        <w:rPr>
          <w:sz w:val="26"/>
          <w:rtl/>
        </w:rPr>
        <w:t>)</w:t>
      </w:r>
      <w:r>
        <w:rPr>
          <w:sz w:val="26"/>
          <w:rtl/>
        </w:rPr>
        <w:tab/>
      </w:r>
      <w:r w:rsidRPr="00A85633">
        <w:rPr>
          <w:rtl/>
        </w:rPr>
        <w:t>انظر اللجنة المعنية بالحقوق الاقتصادية والاجتماعية والثقافية، التعليق العام رقم 14(2000) المتعلق بالحق في التمتع بأعلى مس</w:t>
      </w:r>
      <w:r>
        <w:rPr>
          <w:rtl/>
        </w:rPr>
        <w:t>توى من الصحة يمكن بلوغه، الفقرة</w:t>
      </w:r>
      <w:r>
        <w:rPr>
          <w:rFonts w:hint="cs"/>
          <w:rtl/>
        </w:rPr>
        <w:t xml:space="preserve"> 43.</w:t>
      </w:r>
    </w:p>
  </w:footnote>
  <w:footnote w:id="2">
    <w:p w:rsidR="00A85633" w:rsidRPr="00A85633" w:rsidRDefault="00A85633" w:rsidP="00D43D02">
      <w:pPr>
        <w:pStyle w:val="FootnoteText1"/>
        <w:spacing w:line="240" w:lineRule="exact"/>
      </w:pPr>
      <w:r w:rsidRPr="00A85633">
        <w:rPr>
          <w:rtl/>
        </w:rPr>
        <w:t>(</w:t>
      </w:r>
      <w:r w:rsidRPr="00A85633">
        <w:rPr>
          <w:rStyle w:val="FootnoteReference"/>
          <w:vertAlign w:val="baseline"/>
        </w:rPr>
        <w:footnoteRef/>
      </w:r>
      <w:r>
        <w:rPr>
          <w:sz w:val="26"/>
          <w:rtl/>
        </w:rPr>
        <w:t>)</w:t>
      </w:r>
      <w:r>
        <w:rPr>
          <w:sz w:val="26"/>
          <w:rtl/>
        </w:rPr>
        <w:tab/>
      </w:r>
      <w:r w:rsidRPr="00D05FE0">
        <w:rPr>
          <w:szCs w:val="18"/>
        </w:rPr>
        <w:t>Mann</w:t>
      </w:r>
      <w:r>
        <w:rPr>
          <w:szCs w:val="18"/>
        </w:rPr>
        <w:t>,</w:t>
      </w:r>
      <w:r w:rsidRPr="00D05FE0">
        <w:rPr>
          <w:szCs w:val="18"/>
        </w:rPr>
        <w:t xml:space="preserve"> “Health and human rights. Protecting human rights is essential for promoting health”,</w:t>
      </w:r>
      <w:r w:rsidRPr="00D05FE0">
        <w:rPr>
          <w:szCs w:val="18"/>
          <w:lang w:val="en-GB"/>
        </w:rPr>
        <w:t xml:space="preserve"> </w:t>
      </w:r>
      <w:r w:rsidRPr="00840D9F">
        <w:rPr>
          <w:i/>
          <w:iCs/>
          <w:szCs w:val="18"/>
          <w:lang w:val="en-GB"/>
        </w:rPr>
        <w:t>British Medical Journal</w:t>
      </w:r>
      <w:r>
        <w:rPr>
          <w:szCs w:val="18"/>
          <w:lang w:val="en-GB"/>
        </w:rPr>
        <w:t>, No.</w:t>
      </w:r>
      <w:r w:rsidRPr="00D05FE0">
        <w:rPr>
          <w:szCs w:val="18"/>
          <w:lang w:val="en-GB"/>
        </w:rPr>
        <w:t xml:space="preserve"> 312</w:t>
      </w:r>
      <w:r>
        <w:rPr>
          <w:szCs w:val="18"/>
          <w:lang w:val="en-GB"/>
        </w:rPr>
        <w:t xml:space="preserve"> (1996), pp.</w:t>
      </w:r>
      <w:r w:rsidRPr="00D05FE0">
        <w:rPr>
          <w:szCs w:val="18"/>
          <w:lang w:val="en-GB"/>
        </w:rPr>
        <w:t xml:space="preserve"> 924</w:t>
      </w:r>
      <w:r>
        <w:rPr>
          <w:szCs w:val="18"/>
          <w:lang w:val="en-GB"/>
        </w:rPr>
        <w:t>–92</w:t>
      </w:r>
      <w:r w:rsidRPr="00D05FE0">
        <w:rPr>
          <w:szCs w:val="18"/>
          <w:lang w:val="en-GB"/>
        </w:rPr>
        <w:t>5</w:t>
      </w:r>
      <w:r>
        <w:rPr>
          <w:rFonts w:hint="cs"/>
          <w:rtl/>
        </w:rPr>
        <w:t>.</w:t>
      </w:r>
      <w:r w:rsidRPr="00A85633">
        <w:rPr>
          <w:rtl/>
        </w:rPr>
        <w:t xml:space="preserve"> </w:t>
      </w:r>
    </w:p>
  </w:footnote>
  <w:footnote w:id="3">
    <w:p w:rsidR="00A85633" w:rsidRPr="00A85633" w:rsidRDefault="00A85633" w:rsidP="00A85633">
      <w:pPr>
        <w:pStyle w:val="FootnoteText1"/>
      </w:pPr>
      <w:r w:rsidRPr="00A85633">
        <w:rPr>
          <w:rtl/>
        </w:rPr>
        <w:t>(</w:t>
      </w:r>
      <w:r w:rsidRPr="00A85633">
        <w:rPr>
          <w:rStyle w:val="FootnoteReference"/>
          <w:vertAlign w:val="baseline"/>
        </w:rPr>
        <w:footnoteRef/>
      </w:r>
      <w:r>
        <w:rPr>
          <w:sz w:val="26"/>
          <w:rtl/>
        </w:rPr>
        <w:t>)</w:t>
      </w:r>
      <w:r>
        <w:rPr>
          <w:sz w:val="26"/>
          <w:rtl/>
        </w:rPr>
        <w:tab/>
      </w:r>
      <w:r w:rsidRPr="00A85633">
        <w:rPr>
          <w:rtl/>
        </w:rPr>
        <w:t xml:space="preserve">جاء في </w:t>
      </w:r>
      <w:r w:rsidRPr="000C1190">
        <w:rPr>
          <w:i/>
          <w:iCs/>
          <w:rtl/>
        </w:rPr>
        <w:t>تقرير الأهداف الإنمائية للألفية لعام 2014</w:t>
      </w:r>
      <w:r w:rsidRPr="00A85633">
        <w:rPr>
          <w:rtl/>
        </w:rPr>
        <w:t xml:space="preserve"> "الطريق إلى العيش بكرامة بحلول عام 2030: القضاء على الفقر، وتغيير حياة الجميع وحماية كوكب الأرض"، التقرير التجميعي للأمين العام بشأن جدول أعمال التنمية المستدامة لما بعد عام 2015 (</w:t>
      </w:r>
      <w:r w:rsidRPr="00A85633">
        <w:t>A/69/700</w:t>
      </w:r>
      <w:r w:rsidRPr="00A85633">
        <w:rPr>
          <w:rtl/>
        </w:rPr>
        <w:t xml:space="preserve">، الفقرة 17). </w:t>
      </w:r>
    </w:p>
  </w:footnote>
  <w:footnote w:id="4">
    <w:p w:rsidR="00F36839" w:rsidRPr="00A85633" w:rsidRDefault="00F36839" w:rsidP="00F36839">
      <w:pPr>
        <w:pStyle w:val="FootnoteText1"/>
        <w:rPr>
          <w:sz w:val="10"/>
          <w:szCs w:val="18"/>
        </w:rPr>
      </w:pPr>
      <w:r w:rsidRPr="00A85633">
        <w:rPr>
          <w:rtl/>
        </w:rPr>
        <w:t>(</w:t>
      </w:r>
      <w:r w:rsidRPr="00A85633">
        <w:rPr>
          <w:rStyle w:val="FootnoteReference"/>
          <w:vertAlign w:val="baseline"/>
        </w:rPr>
        <w:footnoteRef/>
      </w:r>
      <w:r>
        <w:rPr>
          <w:sz w:val="26"/>
          <w:rtl/>
        </w:rPr>
        <w:t>)</w:t>
      </w:r>
      <w:r>
        <w:rPr>
          <w:sz w:val="26"/>
          <w:rtl/>
        </w:rPr>
        <w:tab/>
      </w:r>
      <w:r w:rsidRPr="00A85633">
        <w:rPr>
          <w:sz w:val="26"/>
          <w:rtl/>
        </w:rPr>
        <w:t xml:space="preserve">تقديرات منظمة الصحة العالمية، متاحة على الرابط </w:t>
      </w:r>
      <w:r w:rsidRPr="00A85633">
        <w:rPr>
          <w:szCs w:val="18"/>
        </w:rPr>
        <w:t>www.who.int/mental_health/mhgap/en</w:t>
      </w:r>
      <w:r>
        <w:rPr>
          <w:szCs w:val="18"/>
        </w:rPr>
        <w:t>/</w:t>
      </w:r>
      <w:r w:rsidRPr="00A85633">
        <w:rPr>
          <w:szCs w:val="18"/>
          <w:rtl/>
        </w:rPr>
        <w:t>.</w:t>
      </w:r>
      <w:r w:rsidRPr="00A85633">
        <w:rPr>
          <w:sz w:val="10"/>
          <w:szCs w:val="18"/>
          <w:rtl/>
        </w:rPr>
        <w:t xml:space="preserve"> </w:t>
      </w:r>
    </w:p>
  </w:footnote>
  <w:footnote w:id="5">
    <w:p w:rsidR="00A85633" w:rsidRPr="00A85633" w:rsidRDefault="00A85633" w:rsidP="00A85633">
      <w:pPr>
        <w:pStyle w:val="FootnoteText1"/>
      </w:pPr>
      <w:r w:rsidRPr="00A85633">
        <w:rPr>
          <w:rtl/>
        </w:rPr>
        <w:t>(</w:t>
      </w:r>
      <w:r w:rsidRPr="00A85633">
        <w:rPr>
          <w:rStyle w:val="FootnoteReference"/>
          <w:vertAlign w:val="baseline"/>
        </w:rPr>
        <w:footnoteRef/>
      </w:r>
      <w:r>
        <w:rPr>
          <w:sz w:val="26"/>
          <w:rtl/>
        </w:rPr>
        <w:t>)</w:t>
      </w:r>
      <w:r>
        <w:rPr>
          <w:sz w:val="26"/>
          <w:rtl/>
        </w:rPr>
        <w:tab/>
      </w:r>
      <w:r w:rsidRPr="00F36839">
        <w:rPr>
          <w:i/>
          <w:iCs/>
          <w:rtl/>
        </w:rPr>
        <w:t>تقرير الصحة في العالم 2001: الصحة العقلية</w:t>
      </w:r>
      <w:r w:rsidRPr="00A85633">
        <w:rPr>
          <w:rtl/>
        </w:rPr>
        <w:t xml:space="preserve">: فهم جديد وأمل جديد (جنيف، سويسرا، 2001)، الصفحة العاشرة. </w:t>
      </w:r>
    </w:p>
  </w:footnote>
  <w:footnote w:id="6">
    <w:p w:rsidR="00A85633" w:rsidRPr="00A85633" w:rsidRDefault="00A85633" w:rsidP="00F36839">
      <w:pPr>
        <w:pStyle w:val="FootnoteText1"/>
        <w:spacing w:line="240" w:lineRule="exact"/>
      </w:pPr>
      <w:r w:rsidRPr="00A85633">
        <w:rPr>
          <w:rtl/>
        </w:rPr>
        <w:t>(</w:t>
      </w:r>
      <w:r w:rsidRPr="00A85633">
        <w:rPr>
          <w:rStyle w:val="FootnoteReference"/>
          <w:vertAlign w:val="baseline"/>
        </w:rPr>
        <w:footnoteRef/>
      </w:r>
      <w:r>
        <w:rPr>
          <w:sz w:val="26"/>
          <w:rtl/>
        </w:rPr>
        <w:t>)</w:t>
      </w:r>
      <w:r>
        <w:rPr>
          <w:sz w:val="26"/>
          <w:rtl/>
        </w:rPr>
        <w:tab/>
      </w:r>
      <w:proofErr w:type="spellStart"/>
      <w:r w:rsidRPr="00D05FE0">
        <w:rPr>
          <w:szCs w:val="18"/>
        </w:rPr>
        <w:t>Saraceno</w:t>
      </w:r>
      <w:proofErr w:type="spellEnd"/>
      <w:r w:rsidRPr="00D05FE0">
        <w:rPr>
          <w:szCs w:val="18"/>
        </w:rPr>
        <w:t xml:space="preserve"> B., van </w:t>
      </w:r>
      <w:proofErr w:type="spellStart"/>
      <w:r w:rsidRPr="00D05FE0">
        <w:rPr>
          <w:szCs w:val="18"/>
        </w:rPr>
        <w:t>Ommeren</w:t>
      </w:r>
      <w:proofErr w:type="spellEnd"/>
      <w:r w:rsidRPr="00D05FE0">
        <w:rPr>
          <w:szCs w:val="18"/>
        </w:rPr>
        <w:t xml:space="preserve">, M., </w:t>
      </w:r>
      <w:proofErr w:type="spellStart"/>
      <w:r w:rsidRPr="00D05FE0">
        <w:rPr>
          <w:szCs w:val="18"/>
        </w:rPr>
        <w:t>Batniji</w:t>
      </w:r>
      <w:proofErr w:type="spellEnd"/>
      <w:r w:rsidRPr="00D05FE0">
        <w:rPr>
          <w:szCs w:val="18"/>
        </w:rPr>
        <w:t xml:space="preserve">, R., Cohen, A., </w:t>
      </w:r>
      <w:proofErr w:type="spellStart"/>
      <w:r w:rsidRPr="00D05FE0">
        <w:rPr>
          <w:szCs w:val="18"/>
        </w:rPr>
        <w:t>Gureje</w:t>
      </w:r>
      <w:proofErr w:type="spellEnd"/>
      <w:r w:rsidRPr="00D05FE0">
        <w:rPr>
          <w:szCs w:val="18"/>
        </w:rPr>
        <w:t xml:space="preserve">, O., Mahoney, J., Sridhar, D., Chris Underhill, Ch., “Barriers to improvement of mental health services in low-income and middle-income countries”, </w:t>
      </w:r>
      <w:r w:rsidRPr="00840D9F">
        <w:rPr>
          <w:i/>
          <w:iCs/>
          <w:szCs w:val="18"/>
        </w:rPr>
        <w:t>The Lancet</w:t>
      </w:r>
      <w:r w:rsidRPr="00D05FE0">
        <w:rPr>
          <w:szCs w:val="18"/>
        </w:rPr>
        <w:t xml:space="preserve">, </w:t>
      </w:r>
      <w:r>
        <w:rPr>
          <w:szCs w:val="18"/>
        </w:rPr>
        <w:t>v</w:t>
      </w:r>
      <w:r w:rsidRPr="00D05FE0">
        <w:rPr>
          <w:szCs w:val="18"/>
        </w:rPr>
        <w:t>ol</w:t>
      </w:r>
      <w:r>
        <w:rPr>
          <w:szCs w:val="18"/>
        </w:rPr>
        <w:t>.</w:t>
      </w:r>
      <w:r w:rsidRPr="00D05FE0">
        <w:rPr>
          <w:szCs w:val="18"/>
        </w:rPr>
        <w:t xml:space="preserve"> 370</w:t>
      </w:r>
      <w:r>
        <w:rPr>
          <w:szCs w:val="18"/>
        </w:rPr>
        <w:t xml:space="preserve"> (2007)</w:t>
      </w:r>
      <w:r w:rsidRPr="00D05FE0">
        <w:rPr>
          <w:szCs w:val="18"/>
        </w:rPr>
        <w:t xml:space="preserve">, </w:t>
      </w:r>
      <w:r>
        <w:rPr>
          <w:szCs w:val="18"/>
        </w:rPr>
        <w:t xml:space="preserve">pp. </w:t>
      </w:r>
      <w:r w:rsidRPr="00D05FE0">
        <w:rPr>
          <w:szCs w:val="18"/>
        </w:rPr>
        <w:t>1164–1174</w:t>
      </w:r>
      <w:r>
        <w:rPr>
          <w:rFonts w:hint="cs"/>
          <w:rtl/>
        </w:rPr>
        <w:t>.</w:t>
      </w:r>
    </w:p>
  </w:footnote>
  <w:footnote w:id="7">
    <w:p w:rsidR="00F36839" w:rsidRPr="00A85633" w:rsidRDefault="00F36839" w:rsidP="00F36839">
      <w:pPr>
        <w:pStyle w:val="FootnoteText1"/>
      </w:pPr>
      <w:r w:rsidRPr="00A85633">
        <w:rPr>
          <w:rtl/>
        </w:rPr>
        <w:t>(</w:t>
      </w:r>
      <w:r w:rsidRPr="00A85633">
        <w:rPr>
          <w:rStyle w:val="FootnoteReference"/>
          <w:vertAlign w:val="baseline"/>
        </w:rPr>
        <w:footnoteRef/>
      </w:r>
      <w:r>
        <w:rPr>
          <w:sz w:val="26"/>
          <w:rtl/>
        </w:rPr>
        <w:t>)</w:t>
      </w:r>
      <w:r>
        <w:rPr>
          <w:sz w:val="26"/>
          <w:rtl/>
        </w:rPr>
        <w:tab/>
      </w:r>
      <w:r w:rsidRPr="00A85633">
        <w:rPr>
          <w:rtl/>
        </w:rPr>
        <w:t xml:space="preserve">انظر منظمة الصحة العالمية، </w:t>
      </w:r>
      <w:r>
        <w:rPr>
          <w:rFonts w:hint="cs"/>
          <w:rtl/>
        </w:rPr>
        <w:t>"</w:t>
      </w:r>
      <w:r w:rsidRPr="00A85633">
        <w:rPr>
          <w:rtl/>
        </w:rPr>
        <w:t>منع الانتحار - ضرورة عالمية</w:t>
      </w:r>
      <w:r>
        <w:rPr>
          <w:rFonts w:hint="cs"/>
          <w:rtl/>
        </w:rPr>
        <w:t>"</w:t>
      </w:r>
      <w:r w:rsidRPr="00A85633">
        <w:rPr>
          <w:rtl/>
        </w:rPr>
        <w:t xml:space="preserve"> (2014). </w:t>
      </w:r>
    </w:p>
  </w:footnote>
  <w:footnote w:id="8">
    <w:p w:rsidR="00A85633" w:rsidRPr="00A85633" w:rsidRDefault="00A85633" w:rsidP="00F36839">
      <w:pPr>
        <w:pStyle w:val="FootnoteText1"/>
      </w:pPr>
      <w:r w:rsidRPr="00A85633">
        <w:rPr>
          <w:rtl/>
        </w:rPr>
        <w:t>(</w:t>
      </w:r>
      <w:r w:rsidRPr="00A85633">
        <w:rPr>
          <w:rStyle w:val="FootnoteReference"/>
          <w:vertAlign w:val="baseline"/>
        </w:rPr>
        <w:footnoteRef/>
      </w:r>
      <w:r>
        <w:rPr>
          <w:sz w:val="26"/>
          <w:rtl/>
        </w:rPr>
        <w:t>)</w:t>
      </w:r>
      <w:r>
        <w:rPr>
          <w:sz w:val="26"/>
          <w:rtl/>
        </w:rPr>
        <w:tab/>
      </w:r>
      <w:r w:rsidRPr="00A85633">
        <w:rPr>
          <w:rtl/>
        </w:rPr>
        <w:t xml:space="preserve">انظر منظمة الصحة العالمية، تقرير الصحة </w:t>
      </w:r>
      <w:r w:rsidR="00F36839">
        <w:rPr>
          <w:rFonts w:hint="cs"/>
          <w:rtl/>
        </w:rPr>
        <w:t>في العالم</w:t>
      </w:r>
      <w:r w:rsidRPr="00A85633">
        <w:rPr>
          <w:rtl/>
        </w:rPr>
        <w:t>، 2001</w:t>
      </w:r>
      <w:r>
        <w:rPr>
          <w:rFonts w:hint="cs"/>
          <w:rtl/>
        </w:rPr>
        <w:t>.</w:t>
      </w:r>
    </w:p>
  </w:footnote>
  <w:footnote w:id="9">
    <w:p w:rsidR="00F36839" w:rsidRPr="00A85633" w:rsidRDefault="00F36839" w:rsidP="00F36839">
      <w:pPr>
        <w:pStyle w:val="FootnoteText1"/>
      </w:pPr>
      <w:r w:rsidRPr="00A85633">
        <w:rPr>
          <w:rtl/>
        </w:rPr>
        <w:t>(</w:t>
      </w:r>
      <w:r w:rsidRPr="00A85633">
        <w:rPr>
          <w:rStyle w:val="FootnoteReference"/>
          <w:vertAlign w:val="baseline"/>
        </w:rPr>
        <w:footnoteRef/>
      </w:r>
      <w:r>
        <w:rPr>
          <w:sz w:val="26"/>
          <w:rtl/>
        </w:rPr>
        <w:t>)</w:t>
      </w:r>
      <w:r>
        <w:rPr>
          <w:sz w:val="26"/>
          <w:rtl/>
        </w:rPr>
        <w:tab/>
      </w:r>
      <w:r w:rsidRPr="00A85633">
        <w:rPr>
          <w:rtl/>
        </w:rPr>
        <w:t xml:space="preserve">المفوض السامي لحقوق الإنسان في كلمته الافتتاحية في الجزء الرفيع المستوى من الدورة الثامنة والعشرين لمجلس حقوق الإنسان، 2 آذار/مارس 2015. </w:t>
      </w:r>
    </w:p>
  </w:footnote>
  <w:footnote w:id="10">
    <w:p w:rsidR="00F36839" w:rsidRPr="00A85633" w:rsidRDefault="00F36839" w:rsidP="00F36839">
      <w:pPr>
        <w:pStyle w:val="FootnoteText1"/>
      </w:pPr>
      <w:r w:rsidRPr="00A85633">
        <w:rPr>
          <w:rtl/>
        </w:rPr>
        <w:t>(</w:t>
      </w:r>
      <w:r w:rsidRPr="00A85633">
        <w:rPr>
          <w:rStyle w:val="FootnoteReference"/>
          <w:vertAlign w:val="baseline"/>
        </w:rPr>
        <w:footnoteRef/>
      </w:r>
      <w:r>
        <w:rPr>
          <w:sz w:val="26"/>
          <w:rtl/>
        </w:rPr>
        <w:t>)</w:t>
      </w:r>
      <w:r>
        <w:rPr>
          <w:sz w:val="26"/>
          <w:rtl/>
        </w:rPr>
        <w:tab/>
      </w:r>
      <w:r w:rsidRPr="00A85633">
        <w:rPr>
          <w:sz w:val="26"/>
          <w:rtl/>
        </w:rPr>
        <w:t>قرار جمعية الصحة العالمية 25/49 (1996).</w:t>
      </w:r>
      <w:r w:rsidRPr="00A85633">
        <w:rPr>
          <w:rtl/>
        </w:rPr>
        <w:t xml:space="preserve"> </w:t>
      </w:r>
    </w:p>
  </w:footnote>
  <w:footnote w:id="11">
    <w:p w:rsidR="00A85633" w:rsidRPr="00A85633" w:rsidRDefault="00A85633" w:rsidP="00F36839">
      <w:pPr>
        <w:pStyle w:val="FootnoteText1"/>
        <w:spacing w:line="240" w:lineRule="exact"/>
      </w:pPr>
      <w:r w:rsidRPr="00A85633">
        <w:rPr>
          <w:rtl/>
        </w:rPr>
        <w:t>(</w:t>
      </w:r>
      <w:r w:rsidRPr="00A85633">
        <w:rPr>
          <w:rStyle w:val="FootnoteReference"/>
          <w:vertAlign w:val="baseline"/>
        </w:rPr>
        <w:footnoteRef/>
      </w:r>
      <w:r>
        <w:rPr>
          <w:sz w:val="26"/>
          <w:rtl/>
        </w:rPr>
        <w:t>)</w:t>
      </w:r>
      <w:r>
        <w:rPr>
          <w:sz w:val="26"/>
          <w:rtl/>
        </w:rPr>
        <w:tab/>
      </w:r>
      <w:proofErr w:type="spellStart"/>
      <w:r w:rsidR="00A71272" w:rsidRPr="00F36839">
        <w:rPr>
          <w:szCs w:val="18"/>
          <w:lang w:val="fr-FR"/>
        </w:rPr>
        <w:t>See</w:t>
      </w:r>
      <w:proofErr w:type="spellEnd"/>
      <w:r w:rsidR="00A71272" w:rsidRPr="00F36839">
        <w:rPr>
          <w:szCs w:val="18"/>
          <w:lang w:val="fr-FR"/>
        </w:rPr>
        <w:t xml:space="preserve"> Etienne G. </w:t>
      </w:r>
      <w:proofErr w:type="spellStart"/>
      <w:r w:rsidR="00A71272" w:rsidRPr="00F36839">
        <w:rPr>
          <w:szCs w:val="18"/>
          <w:lang w:val="fr-FR"/>
        </w:rPr>
        <w:t>Krug</w:t>
      </w:r>
      <w:proofErr w:type="spellEnd"/>
      <w:r w:rsidR="00A71272" w:rsidRPr="00F36839">
        <w:rPr>
          <w:szCs w:val="18"/>
          <w:lang w:val="fr-FR"/>
        </w:rPr>
        <w:t xml:space="preserve"> et al. </w:t>
      </w:r>
      <w:r w:rsidR="00A71272">
        <w:rPr>
          <w:szCs w:val="18"/>
        </w:rPr>
        <w:t>(eds.),</w:t>
      </w:r>
      <w:r w:rsidR="00A71272" w:rsidRPr="00D05FE0">
        <w:rPr>
          <w:szCs w:val="18"/>
        </w:rPr>
        <w:t xml:space="preserve"> </w:t>
      </w:r>
      <w:r w:rsidR="00A71272">
        <w:rPr>
          <w:szCs w:val="18"/>
        </w:rPr>
        <w:t xml:space="preserve">“World </w:t>
      </w:r>
      <w:r w:rsidR="00A71272" w:rsidRPr="00D05FE0">
        <w:rPr>
          <w:szCs w:val="18"/>
        </w:rPr>
        <w:t>report on health and violence</w:t>
      </w:r>
      <w:r w:rsidR="00A71272">
        <w:rPr>
          <w:szCs w:val="18"/>
        </w:rPr>
        <w:t>” (WHO, Geneva, 2002).</w:t>
      </w:r>
      <w:r w:rsidR="00A71272" w:rsidRPr="00D05FE0">
        <w:rPr>
          <w:szCs w:val="18"/>
        </w:rPr>
        <w:t xml:space="preserve"> </w:t>
      </w:r>
      <w:r w:rsidR="00A71272">
        <w:rPr>
          <w:szCs w:val="18"/>
        </w:rPr>
        <w:t>A</w:t>
      </w:r>
      <w:r w:rsidR="00A71272" w:rsidRPr="00D05FE0">
        <w:rPr>
          <w:szCs w:val="18"/>
        </w:rPr>
        <w:t xml:space="preserve">vailable </w:t>
      </w:r>
      <w:r w:rsidR="00A71272">
        <w:rPr>
          <w:szCs w:val="18"/>
        </w:rPr>
        <w:t>from</w:t>
      </w:r>
      <w:r w:rsidR="00A71272" w:rsidRPr="00D05FE0">
        <w:rPr>
          <w:szCs w:val="18"/>
        </w:rPr>
        <w:t xml:space="preserve"> www.who.int/violence_injury_prevention/violence/world_report/en/</w:t>
      </w:r>
      <w:r w:rsidR="00A71272">
        <w:rPr>
          <w:rFonts w:hint="cs"/>
          <w:rtl/>
        </w:rPr>
        <w:t>.</w:t>
      </w:r>
      <w:r w:rsidRPr="00A85633">
        <w:rPr>
          <w:rtl/>
        </w:rPr>
        <w:t xml:space="preserve"> </w:t>
      </w:r>
    </w:p>
  </w:footnote>
  <w:footnote w:id="12">
    <w:p w:rsidR="00F36839" w:rsidRPr="00A85633" w:rsidRDefault="00F36839" w:rsidP="00F36839">
      <w:pPr>
        <w:pStyle w:val="FootnoteText1"/>
        <w:spacing w:line="240" w:lineRule="exact"/>
      </w:pPr>
      <w:r w:rsidRPr="00A85633">
        <w:rPr>
          <w:rtl/>
        </w:rPr>
        <w:t>(</w:t>
      </w:r>
      <w:r w:rsidRPr="00A85633">
        <w:rPr>
          <w:rStyle w:val="FootnoteReference"/>
          <w:vertAlign w:val="baseline"/>
        </w:rPr>
        <w:footnoteRef/>
      </w:r>
      <w:r>
        <w:rPr>
          <w:sz w:val="26"/>
          <w:rtl/>
        </w:rPr>
        <w:t>)</w:t>
      </w:r>
      <w:r>
        <w:rPr>
          <w:sz w:val="26"/>
          <w:rtl/>
        </w:rPr>
        <w:tab/>
      </w:r>
      <w:r>
        <w:rPr>
          <w:szCs w:val="18"/>
        </w:rPr>
        <w:t xml:space="preserve">See </w:t>
      </w:r>
      <w:r w:rsidRPr="00D05FE0">
        <w:rPr>
          <w:szCs w:val="18"/>
        </w:rPr>
        <w:t>Geoffrey Rose</w:t>
      </w:r>
      <w:r>
        <w:rPr>
          <w:szCs w:val="18"/>
        </w:rPr>
        <w:t>,</w:t>
      </w:r>
      <w:r w:rsidRPr="00D05FE0">
        <w:rPr>
          <w:szCs w:val="18"/>
        </w:rPr>
        <w:t xml:space="preserve"> “A large number of people exposed to al small risk may generate many more cases than a small number exposed to a high risk”, in </w:t>
      </w:r>
      <w:r w:rsidRPr="00840D9F">
        <w:rPr>
          <w:i/>
          <w:iCs/>
          <w:szCs w:val="18"/>
        </w:rPr>
        <w:t>The Strategy of Preventive Medicine</w:t>
      </w:r>
      <w:r w:rsidRPr="00D05FE0">
        <w:rPr>
          <w:szCs w:val="18"/>
        </w:rPr>
        <w:t xml:space="preserve"> </w:t>
      </w:r>
      <w:r>
        <w:rPr>
          <w:szCs w:val="18"/>
        </w:rPr>
        <w:t>(</w:t>
      </w:r>
      <w:r w:rsidRPr="00D05FE0">
        <w:rPr>
          <w:szCs w:val="18"/>
        </w:rPr>
        <w:t>Oxford University Press, 1992</w:t>
      </w:r>
      <w:r>
        <w:rPr>
          <w:szCs w:val="18"/>
        </w:rPr>
        <w:t>)</w:t>
      </w:r>
      <w:r>
        <w:rPr>
          <w:rFonts w:hint="cs"/>
          <w:rtl/>
        </w:rPr>
        <w:t>.</w:t>
      </w:r>
      <w:r w:rsidRPr="00A85633">
        <w:rPr>
          <w:rtl/>
        </w:rPr>
        <w:t xml:space="preserve"> </w:t>
      </w:r>
    </w:p>
  </w:footnote>
  <w:footnote w:id="13">
    <w:p w:rsidR="00A85633" w:rsidRPr="00A85633" w:rsidRDefault="00A85633" w:rsidP="00A71272">
      <w:pPr>
        <w:pStyle w:val="FootnoteText1"/>
      </w:pPr>
      <w:r w:rsidRPr="00A85633">
        <w:rPr>
          <w:rtl/>
        </w:rPr>
        <w:t>(</w:t>
      </w:r>
      <w:r w:rsidRPr="00A85633">
        <w:rPr>
          <w:rStyle w:val="FootnoteReference"/>
          <w:vertAlign w:val="baseline"/>
        </w:rPr>
        <w:footnoteRef/>
      </w:r>
      <w:r>
        <w:rPr>
          <w:sz w:val="26"/>
          <w:rtl/>
        </w:rPr>
        <w:t>)</w:t>
      </w:r>
      <w:r>
        <w:rPr>
          <w:sz w:val="26"/>
          <w:rtl/>
        </w:rPr>
        <w:tab/>
      </w:r>
      <w:r w:rsidR="00A71272">
        <w:rPr>
          <w:szCs w:val="18"/>
        </w:rPr>
        <w:t xml:space="preserve">Dr. Charles </w:t>
      </w:r>
      <w:proofErr w:type="spellStart"/>
      <w:r w:rsidR="00A71272" w:rsidRPr="00D05FE0">
        <w:rPr>
          <w:szCs w:val="18"/>
        </w:rPr>
        <w:t>Boelen</w:t>
      </w:r>
      <w:proofErr w:type="spellEnd"/>
      <w:r w:rsidR="00A71272">
        <w:rPr>
          <w:szCs w:val="18"/>
        </w:rPr>
        <w:t>,</w:t>
      </w:r>
      <w:r w:rsidR="00A71272" w:rsidRPr="00D05FE0">
        <w:rPr>
          <w:szCs w:val="18"/>
        </w:rPr>
        <w:t xml:space="preserve"> “The five-star doctor: An asset to health care reform?” </w:t>
      </w:r>
      <w:r w:rsidR="00A71272">
        <w:rPr>
          <w:szCs w:val="18"/>
        </w:rPr>
        <w:t>(</w:t>
      </w:r>
      <w:r w:rsidR="00A71272" w:rsidRPr="00D05FE0">
        <w:rPr>
          <w:szCs w:val="18"/>
        </w:rPr>
        <w:t>WHO</w:t>
      </w:r>
      <w:r w:rsidR="00A71272">
        <w:rPr>
          <w:szCs w:val="18"/>
        </w:rPr>
        <w:t>, Geneva). A</w:t>
      </w:r>
      <w:r w:rsidR="00A71272" w:rsidRPr="00D05FE0">
        <w:rPr>
          <w:szCs w:val="18"/>
        </w:rPr>
        <w:t xml:space="preserve">vailable </w:t>
      </w:r>
      <w:r w:rsidR="00A71272">
        <w:rPr>
          <w:szCs w:val="18"/>
        </w:rPr>
        <w:t>from</w:t>
      </w:r>
      <w:r w:rsidR="00A71272" w:rsidRPr="00D05FE0">
        <w:rPr>
          <w:szCs w:val="18"/>
          <w:lang w:val="en-GB"/>
        </w:rPr>
        <w:t xml:space="preserve"> </w:t>
      </w:r>
      <w:r w:rsidR="00A71272" w:rsidRPr="00D05FE0">
        <w:rPr>
          <w:szCs w:val="18"/>
        </w:rPr>
        <w:t>www.who.int/hrh/en/HRDJ_1_1_02.pdf</w:t>
      </w:r>
      <w:r w:rsidR="00A71272">
        <w:rPr>
          <w:rFonts w:hint="cs"/>
          <w:rtl/>
        </w:rPr>
        <w:t>.</w:t>
      </w:r>
      <w:r w:rsidRPr="00A85633">
        <w:rPr>
          <w:rtl/>
        </w:rPr>
        <w:t xml:space="preserve"> </w:t>
      </w:r>
    </w:p>
  </w:footnote>
  <w:footnote w:id="14">
    <w:p w:rsidR="00F36839" w:rsidRPr="00A85633" w:rsidRDefault="00F36839" w:rsidP="00F36839">
      <w:pPr>
        <w:pStyle w:val="FootnoteText1"/>
      </w:pPr>
      <w:r w:rsidRPr="00A85633">
        <w:rPr>
          <w:rtl/>
        </w:rPr>
        <w:t>(</w:t>
      </w:r>
      <w:r w:rsidRPr="00A85633">
        <w:rPr>
          <w:rStyle w:val="FootnoteReference"/>
          <w:vertAlign w:val="baseline"/>
        </w:rPr>
        <w:footnoteRef/>
      </w:r>
      <w:r>
        <w:rPr>
          <w:sz w:val="26"/>
          <w:rtl/>
        </w:rPr>
        <w:t>)</w:t>
      </w:r>
      <w:r>
        <w:rPr>
          <w:sz w:val="26"/>
          <w:rtl/>
        </w:rPr>
        <w:tab/>
      </w:r>
      <w:r>
        <w:rPr>
          <w:rFonts w:hint="cs"/>
          <w:sz w:val="26"/>
          <w:rtl/>
        </w:rPr>
        <w:t xml:space="preserve">انظر، </w:t>
      </w:r>
      <w:r>
        <w:rPr>
          <w:sz w:val="26"/>
          <w:rtl/>
        </w:rPr>
        <w:t>قرار جمعية الصحة العالمية 42/39</w:t>
      </w:r>
      <w:r w:rsidRPr="00A71272">
        <w:rPr>
          <w:sz w:val="26"/>
          <w:rtl/>
        </w:rPr>
        <w:t>(1989).</w:t>
      </w:r>
      <w:r w:rsidRPr="00A85633">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A7" w:rsidRPr="00EC5967" w:rsidRDefault="002074A7" w:rsidP="00EC5967">
    <w:pPr>
      <w:pStyle w:val="Header"/>
      <w:jc w:val="right"/>
    </w:pPr>
    <w:r w:rsidRPr="00EC5967">
      <w:t>A/HRC/29/33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A7" w:rsidRPr="00EC5967" w:rsidRDefault="002074A7" w:rsidP="00EC5967">
    <w:pPr>
      <w:pStyle w:val="Header"/>
      <w:jc w:val="left"/>
    </w:pPr>
    <w:r w:rsidRPr="00EC5967">
      <w:t>A/HRC/29/33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3">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567"/>
  <w:evenAndOddHeaders/>
  <w:characterSpacingControl w:val="doNotCompress"/>
  <w:hdrShapeDefaults>
    <o:shapedefaults v:ext="edit" spidmax="6146"/>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0B5878"/>
    <w:rsid w:val="00007363"/>
    <w:rsid w:val="000076D5"/>
    <w:rsid w:val="00026CF9"/>
    <w:rsid w:val="00043663"/>
    <w:rsid w:val="000505CF"/>
    <w:rsid w:val="000B5878"/>
    <w:rsid w:val="000C1190"/>
    <w:rsid w:val="000D701C"/>
    <w:rsid w:val="000E2A71"/>
    <w:rsid w:val="000F414E"/>
    <w:rsid w:val="00160263"/>
    <w:rsid w:val="00181F96"/>
    <w:rsid w:val="001A1371"/>
    <w:rsid w:val="001B346A"/>
    <w:rsid w:val="001D7268"/>
    <w:rsid w:val="001E1CAD"/>
    <w:rsid w:val="001E290D"/>
    <w:rsid w:val="002074A7"/>
    <w:rsid w:val="002144FA"/>
    <w:rsid w:val="0023469A"/>
    <w:rsid w:val="00243C8A"/>
    <w:rsid w:val="00267A0E"/>
    <w:rsid w:val="002901D9"/>
    <w:rsid w:val="002976C2"/>
    <w:rsid w:val="003260FF"/>
    <w:rsid w:val="00343D95"/>
    <w:rsid w:val="00374341"/>
    <w:rsid w:val="003D1062"/>
    <w:rsid w:val="00420D7B"/>
    <w:rsid w:val="00450B21"/>
    <w:rsid w:val="00453B63"/>
    <w:rsid w:val="00455780"/>
    <w:rsid w:val="004B0A1C"/>
    <w:rsid w:val="004D298E"/>
    <w:rsid w:val="0054472E"/>
    <w:rsid w:val="005662A9"/>
    <w:rsid w:val="005827D4"/>
    <w:rsid w:val="00587E09"/>
    <w:rsid w:val="0059622A"/>
    <w:rsid w:val="005C4A36"/>
    <w:rsid w:val="005C5878"/>
    <w:rsid w:val="005C7CEA"/>
    <w:rsid w:val="005D3C0B"/>
    <w:rsid w:val="005E5217"/>
    <w:rsid w:val="005F0FA4"/>
    <w:rsid w:val="005F30EE"/>
    <w:rsid w:val="0060473A"/>
    <w:rsid w:val="00656392"/>
    <w:rsid w:val="0068781D"/>
    <w:rsid w:val="006959B0"/>
    <w:rsid w:val="006B3E27"/>
    <w:rsid w:val="006B6507"/>
    <w:rsid w:val="006C104C"/>
    <w:rsid w:val="00733704"/>
    <w:rsid w:val="007729BE"/>
    <w:rsid w:val="0078071A"/>
    <w:rsid w:val="00832916"/>
    <w:rsid w:val="00852A9A"/>
    <w:rsid w:val="008F49E1"/>
    <w:rsid w:val="0090370F"/>
    <w:rsid w:val="009269D2"/>
    <w:rsid w:val="00942135"/>
    <w:rsid w:val="009521B0"/>
    <w:rsid w:val="00994130"/>
    <w:rsid w:val="009A7E9F"/>
    <w:rsid w:val="009E5018"/>
    <w:rsid w:val="00A12B37"/>
    <w:rsid w:val="00A71272"/>
    <w:rsid w:val="00A85633"/>
    <w:rsid w:val="00AB6758"/>
    <w:rsid w:val="00B13763"/>
    <w:rsid w:val="00B477A4"/>
    <w:rsid w:val="00B54045"/>
    <w:rsid w:val="00C438D7"/>
    <w:rsid w:val="00C81B50"/>
    <w:rsid w:val="00CB28F9"/>
    <w:rsid w:val="00CD1801"/>
    <w:rsid w:val="00D10EF1"/>
    <w:rsid w:val="00D42810"/>
    <w:rsid w:val="00D43D02"/>
    <w:rsid w:val="00D914A7"/>
    <w:rsid w:val="00DD13C3"/>
    <w:rsid w:val="00DD51CA"/>
    <w:rsid w:val="00DD596E"/>
    <w:rsid w:val="00DD621E"/>
    <w:rsid w:val="00DF0575"/>
    <w:rsid w:val="00E70E04"/>
    <w:rsid w:val="00E76499"/>
    <w:rsid w:val="00E7659C"/>
    <w:rsid w:val="00EC05A7"/>
    <w:rsid w:val="00EC4B6B"/>
    <w:rsid w:val="00EC5967"/>
    <w:rsid w:val="00EF1EE5"/>
    <w:rsid w:val="00F36839"/>
    <w:rsid w:val="00F763B4"/>
    <w:rsid w:val="00F900C3"/>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FollowedHyperlink" w:uiPriority="0"/>
    <w:lsdException w:name="Strong" w:semiHidden="0"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Table_G"/>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nhideWhenUsed/>
    <w:qFormat/>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qFormat/>
    <w:rsid w:val="001A1371"/>
    <w:pPr>
      <w:spacing w:line="240" w:lineRule="auto"/>
    </w:pPr>
    <w:rPr>
      <w:szCs w:val="20"/>
    </w:rPr>
  </w:style>
  <w:style w:type="character" w:customStyle="1" w:styleId="FootnoteTextChar">
    <w:name w:val="Footnote Text Char"/>
    <w:aliases w:val="5_G Char"/>
    <w:basedOn w:val="DefaultParagraphFont"/>
    <w:link w:val="FootnoteText"/>
    <w:rsid w:val="001A1371"/>
    <w:rPr>
      <w:sz w:val="20"/>
      <w:szCs w:val="20"/>
    </w:rPr>
  </w:style>
  <w:style w:type="character" w:styleId="FootnoteReference">
    <w:name w:val="footnote reference"/>
    <w:aliases w:val="4_GA,4_G"/>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2"/>
      </w:numPr>
      <w:suppressAutoHyphens/>
      <w:bidi w:val="0"/>
      <w:spacing w:after="120" w:line="380" w:lineRule="exact"/>
      <w:ind w:right="1247"/>
    </w:pPr>
  </w:style>
  <w:style w:type="paragraph" w:customStyle="1" w:styleId="Bullet2GA">
    <w:name w:val="_Bullet 2_GA"/>
    <w:basedOn w:val="Normal"/>
    <w:qFormat/>
    <w:rsid w:val="00F900C3"/>
    <w:pPr>
      <w:numPr>
        <w:numId w:val="3"/>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1"/>
      </w:numPr>
      <w:suppressAutoHyphens/>
      <w:bidi w:val="0"/>
    </w:pPr>
  </w:style>
  <w:style w:type="paragraph" w:customStyle="1" w:styleId="Roman1GA">
    <w:name w:val="_Roman 1_GA"/>
    <w:basedOn w:val="Bullet1GA"/>
    <w:qFormat/>
    <w:rsid w:val="00F900C3"/>
    <w:pPr>
      <w:numPr>
        <w:numId w:val="4"/>
      </w:numPr>
    </w:pPr>
  </w:style>
  <w:style w:type="paragraph" w:customStyle="1" w:styleId="Roman2GA">
    <w:name w:val="_Roman 2_GA"/>
    <w:basedOn w:val="Bullet2GA"/>
    <w:next w:val="Normal"/>
    <w:qFormat/>
    <w:rsid w:val="00F900C3"/>
    <w:pPr>
      <w:numPr>
        <w:numId w:val="5"/>
      </w:numPr>
    </w:pPr>
  </w:style>
  <w:style w:type="paragraph" w:styleId="EndnoteText">
    <w:name w:val="endnote text"/>
    <w:aliases w:val="2_ GA,2_G"/>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2_G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6_G"/>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6_G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Table_G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7_G"/>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99"/>
    <w:qFormat/>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qFormat/>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aliases w:val="1_G"/>
    <w:basedOn w:val="DefaultParagraphFont"/>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3E27"/>
    <w:rPr>
      <w:rFonts w:ascii="Tahoma" w:hAnsi="Tahoma" w:cs="Tahoma"/>
      <w:sz w:val="16"/>
      <w:szCs w:val="16"/>
    </w:rPr>
  </w:style>
  <w:style w:type="paragraph" w:customStyle="1" w:styleId="SingleTxtG">
    <w:name w:val="_ Single Txt_G"/>
    <w:basedOn w:val="Normal"/>
    <w:link w:val="SingleTxtGChar"/>
    <w:rsid w:val="00EC5967"/>
    <w:pPr>
      <w:suppressAutoHyphens/>
      <w:bidi w:val="0"/>
      <w:spacing w:after="120"/>
      <w:ind w:left="1134" w:right="1134"/>
      <w:jc w:val="both"/>
    </w:pPr>
    <w:rPr>
      <w:lang w:val="x-none"/>
    </w:rPr>
  </w:style>
  <w:style w:type="paragraph" w:customStyle="1" w:styleId="HMG">
    <w:name w:val="_ H __M_G"/>
    <w:basedOn w:val="Normal"/>
    <w:next w:val="Normal"/>
    <w:rsid w:val="00EC5967"/>
    <w:pPr>
      <w:keepNext/>
      <w:keepLines/>
      <w:tabs>
        <w:tab w:val="right" w:pos="851"/>
      </w:tabs>
      <w:suppressAutoHyphens/>
      <w:bidi w:val="0"/>
      <w:spacing w:before="240" w:after="240" w:line="360" w:lineRule="exact"/>
      <w:ind w:left="1134" w:right="1134" w:hanging="1134"/>
      <w:jc w:val="left"/>
    </w:pPr>
    <w:rPr>
      <w:rFonts w:hint="cs"/>
      <w:b/>
      <w:sz w:val="34"/>
      <w:lang w:val="en-GB"/>
    </w:rPr>
  </w:style>
  <w:style w:type="paragraph" w:customStyle="1" w:styleId="HChG">
    <w:name w:val="_ H _Ch_G"/>
    <w:basedOn w:val="Normal"/>
    <w:next w:val="Normal"/>
    <w:rsid w:val="00EC5967"/>
    <w:pPr>
      <w:keepNext/>
      <w:keepLines/>
      <w:tabs>
        <w:tab w:val="right" w:pos="851"/>
      </w:tabs>
      <w:suppressAutoHyphens/>
      <w:bidi w:val="0"/>
      <w:spacing w:before="360" w:after="240" w:line="300" w:lineRule="exact"/>
      <w:ind w:left="1134" w:right="1134" w:hanging="1134"/>
      <w:jc w:val="left"/>
    </w:pPr>
    <w:rPr>
      <w:rFonts w:hint="cs"/>
      <w:b/>
      <w:sz w:val="28"/>
      <w:lang w:val="en-GB"/>
    </w:rPr>
  </w:style>
  <w:style w:type="character" w:styleId="Hyperlink">
    <w:name w:val="Hyperlink"/>
    <w:uiPriority w:val="99"/>
    <w:rsid w:val="00EC5967"/>
    <w:rPr>
      <w:color w:val="auto"/>
      <w:u w:val="none"/>
    </w:rPr>
  </w:style>
  <w:style w:type="character" w:styleId="FollowedHyperlink">
    <w:name w:val="FollowedHyperlink"/>
    <w:semiHidden/>
    <w:rsid w:val="00EC5967"/>
    <w:rPr>
      <w:color w:val="auto"/>
      <w:u w:val="none"/>
    </w:rPr>
  </w:style>
  <w:style w:type="paragraph" w:customStyle="1" w:styleId="SMG">
    <w:name w:val="__S_M_G"/>
    <w:basedOn w:val="Normal"/>
    <w:next w:val="Normal"/>
    <w:rsid w:val="00EC5967"/>
    <w:pPr>
      <w:keepNext/>
      <w:keepLines/>
      <w:suppressAutoHyphens/>
      <w:bidi w:val="0"/>
      <w:spacing w:before="240" w:after="240" w:line="420" w:lineRule="exact"/>
      <w:ind w:left="1134" w:right="1134"/>
      <w:jc w:val="left"/>
    </w:pPr>
    <w:rPr>
      <w:rFonts w:hint="cs"/>
      <w:b/>
      <w:sz w:val="40"/>
      <w:lang w:val="en-GB"/>
    </w:rPr>
  </w:style>
  <w:style w:type="paragraph" w:customStyle="1" w:styleId="SLG">
    <w:name w:val="__S_L_G"/>
    <w:basedOn w:val="Normal"/>
    <w:next w:val="Normal"/>
    <w:rsid w:val="00EC5967"/>
    <w:pPr>
      <w:keepNext/>
      <w:keepLines/>
      <w:suppressAutoHyphens/>
      <w:bidi w:val="0"/>
      <w:spacing w:before="240" w:after="240" w:line="580" w:lineRule="exact"/>
      <w:ind w:left="1134" w:right="1134"/>
      <w:jc w:val="left"/>
    </w:pPr>
    <w:rPr>
      <w:rFonts w:hint="cs"/>
      <w:b/>
      <w:sz w:val="56"/>
      <w:lang w:val="en-GB"/>
    </w:rPr>
  </w:style>
  <w:style w:type="paragraph" w:customStyle="1" w:styleId="SSG">
    <w:name w:val="__S_S_G"/>
    <w:basedOn w:val="Normal"/>
    <w:next w:val="Normal"/>
    <w:rsid w:val="00EC5967"/>
    <w:pPr>
      <w:keepNext/>
      <w:keepLines/>
      <w:suppressAutoHyphens/>
      <w:bidi w:val="0"/>
      <w:spacing w:before="240" w:after="240" w:line="300" w:lineRule="exact"/>
      <w:ind w:left="1134" w:right="1134"/>
      <w:jc w:val="left"/>
    </w:pPr>
    <w:rPr>
      <w:rFonts w:hint="cs"/>
      <w:b/>
      <w:sz w:val="28"/>
      <w:lang w:val="en-GB"/>
    </w:rPr>
  </w:style>
  <w:style w:type="paragraph" w:customStyle="1" w:styleId="XLargeG">
    <w:name w:val="__XLarge_G"/>
    <w:basedOn w:val="Normal"/>
    <w:next w:val="Normal"/>
    <w:rsid w:val="00EC5967"/>
    <w:pPr>
      <w:keepNext/>
      <w:keepLines/>
      <w:suppressAutoHyphens/>
      <w:bidi w:val="0"/>
      <w:spacing w:before="240" w:after="240" w:line="420" w:lineRule="exact"/>
      <w:ind w:left="1134" w:right="1134"/>
      <w:jc w:val="left"/>
    </w:pPr>
    <w:rPr>
      <w:rFonts w:hint="cs"/>
      <w:b/>
      <w:sz w:val="40"/>
      <w:lang w:val="en-GB"/>
    </w:rPr>
  </w:style>
  <w:style w:type="paragraph" w:customStyle="1" w:styleId="Bullet1G">
    <w:name w:val="_Bullet 1_G"/>
    <w:basedOn w:val="Normal"/>
    <w:rsid w:val="00EC5967"/>
    <w:pPr>
      <w:numPr>
        <w:numId w:val="6"/>
      </w:numPr>
      <w:suppressAutoHyphens/>
      <w:bidi w:val="0"/>
      <w:spacing w:after="120"/>
      <w:ind w:right="1134"/>
      <w:jc w:val="both"/>
    </w:pPr>
    <w:rPr>
      <w:rFonts w:hint="cs"/>
      <w:lang w:val="en-GB"/>
    </w:rPr>
  </w:style>
  <w:style w:type="paragraph" w:customStyle="1" w:styleId="Bullet2G">
    <w:name w:val="_Bullet 2_G"/>
    <w:basedOn w:val="Normal"/>
    <w:rsid w:val="00EC5967"/>
    <w:pPr>
      <w:numPr>
        <w:numId w:val="7"/>
      </w:numPr>
      <w:suppressAutoHyphens/>
      <w:bidi w:val="0"/>
      <w:spacing w:after="120"/>
      <w:ind w:right="1134"/>
      <w:jc w:val="both"/>
    </w:pPr>
    <w:rPr>
      <w:rFonts w:hint="cs"/>
      <w:lang w:val="en-GB"/>
    </w:rPr>
  </w:style>
  <w:style w:type="paragraph" w:customStyle="1" w:styleId="H1G">
    <w:name w:val="_ H_1_G"/>
    <w:basedOn w:val="Normal"/>
    <w:next w:val="Normal"/>
    <w:rsid w:val="00EC5967"/>
    <w:pPr>
      <w:keepNext/>
      <w:keepLines/>
      <w:tabs>
        <w:tab w:val="right" w:pos="851"/>
      </w:tabs>
      <w:suppressAutoHyphens/>
      <w:bidi w:val="0"/>
      <w:spacing w:before="360" w:after="240" w:line="270" w:lineRule="exact"/>
      <w:ind w:left="1134" w:right="1134" w:hanging="1134"/>
      <w:jc w:val="left"/>
    </w:pPr>
    <w:rPr>
      <w:rFonts w:hint="cs"/>
      <w:b/>
      <w:sz w:val="24"/>
      <w:lang w:val="en-GB"/>
    </w:rPr>
  </w:style>
  <w:style w:type="paragraph" w:customStyle="1" w:styleId="H23G">
    <w:name w:val="_ H_2/3_G"/>
    <w:basedOn w:val="Normal"/>
    <w:next w:val="Normal"/>
    <w:rsid w:val="00EC5967"/>
    <w:pPr>
      <w:keepNext/>
      <w:keepLines/>
      <w:tabs>
        <w:tab w:val="right" w:pos="851"/>
      </w:tabs>
      <w:suppressAutoHyphens/>
      <w:bidi w:val="0"/>
      <w:spacing w:before="240" w:after="120" w:line="240" w:lineRule="exact"/>
      <w:ind w:left="1134" w:right="1134" w:hanging="1134"/>
      <w:jc w:val="left"/>
    </w:pPr>
    <w:rPr>
      <w:rFonts w:hint="cs"/>
      <w:b/>
      <w:lang w:val="en-GB"/>
    </w:rPr>
  </w:style>
  <w:style w:type="paragraph" w:customStyle="1" w:styleId="H4G">
    <w:name w:val="_ H_4_G"/>
    <w:basedOn w:val="Normal"/>
    <w:next w:val="Normal"/>
    <w:rsid w:val="00EC5967"/>
    <w:pPr>
      <w:keepNext/>
      <w:keepLines/>
      <w:tabs>
        <w:tab w:val="right" w:pos="851"/>
      </w:tabs>
      <w:suppressAutoHyphens/>
      <w:bidi w:val="0"/>
      <w:spacing w:before="240" w:after="120" w:line="240" w:lineRule="exact"/>
      <w:ind w:left="1134" w:right="1134" w:hanging="1134"/>
      <w:jc w:val="left"/>
    </w:pPr>
    <w:rPr>
      <w:rFonts w:hint="cs"/>
      <w:i/>
      <w:lang w:val="en-GB"/>
    </w:rPr>
  </w:style>
  <w:style w:type="paragraph" w:customStyle="1" w:styleId="H56G">
    <w:name w:val="_ H_5/6_G"/>
    <w:basedOn w:val="Normal"/>
    <w:next w:val="Normal"/>
    <w:rsid w:val="00EC5967"/>
    <w:pPr>
      <w:keepNext/>
      <w:keepLines/>
      <w:tabs>
        <w:tab w:val="right" w:pos="851"/>
      </w:tabs>
      <w:suppressAutoHyphens/>
      <w:bidi w:val="0"/>
      <w:spacing w:before="240" w:after="120" w:line="240" w:lineRule="exact"/>
      <w:ind w:left="1134" w:right="1134" w:hanging="1134"/>
      <w:jc w:val="left"/>
    </w:pPr>
    <w:rPr>
      <w:rFonts w:hint="cs"/>
      <w:lang w:val="en-GB"/>
    </w:rPr>
  </w:style>
  <w:style w:type="paragraph" w:styleId="BodyText">
    <w:name w:val="Body Text"/>
    <w:basedOn w:val="Normal"/>
    <w:link w:val="BodyTextChar"/>
    <w:rsid w:val="00EC5967"/>
    <w:pPr>
      <w:widowControl w:val="0"/>
      <w:suppressAutoHyphens/>
      <w:bidi w:val="0"/>
      <w:spacing w:after="120" w:line="240" w:lineRule="auto"/>
      <w:jc w:val="left"/>
    </w:pPr>
    <w:rPr>
      <w:rFonts w:eastAsia="Lucida Sans Unicode" w:hint="cs"/>
      <w:sz w:val="24"/>
      <w:lang w:val="x-none" w:eastAsia="ar-SA"/>
    </w:rPr>
  </w:style>
  <w:style w:type="character" w:customStyle="1" w:styleId="BodyTextChar">
    <w:name w:val="Body Text Char"/>
    <w:basedOn w:val="DefaultParagraphFont"/>
    <w:link w:val="BodyText"/>
    <w:rsid w:val="00EC5967"/>
    <w:rPr>
      <w:rFonts w:ascii="Times New Roman" w:eastAsia="Lucida Sans Unicode" w:hAnsi="Times New Roman" w:cs="Traditional Arabic"/>
      <w:sz w:val="24"/>
      <w:szCs w:val="30"/>
      <w:lang w:val="x-none" w:eastAsia="ar-SA"/>
    </w:rPr>
  </w:style>
  <w:style w:type="character" w:customStyle="1" w:styleId="SingleTxtGChar">
    <w:name w:val="_ Single Txt_G Char"/>
    <w:link w:val="SingleTxtG"/>
    <w:rsid w:val="00EC5967"/>
    <w:rPr>
      <w:rFonts w:ascii="Times New Roman" w:hAnsi="Times New Roman" w:cs="Traditional Arabic"/>
      <w:sz w:val="20"/>
      <w:szCs w:val="30"/>
      <w:lang w:val="x-none"/>
    </w:rPr>
  </w:style>
  <w:style w:type="character" w:customStyle="1" w:styleId="apple-style-span">
    <w:name w:val="apple-style-span"/>
    <w:rsid w:val="00EC5967"/>
  </w:style>
  <w:style w:type="character" w:styleId="CommentReference">
    <w:name w:val="annotation reference"/>
    <w:uiPriority w:val="99"/>
    <w:unhideWhenUsed/>
    <w:rsid w:val="00EC5967"/>
    <w:rPr>
      <w:sz w:val="16"/>
      <w:szCs w:val="16"/>
    </w:rPr>
  </w:style>
  <w:style w:type="paragraph" w:styleId="CommentText">
    <w:name w:val="annotation text"/>
    <w:basedOn w:val="Normal"/>
    <w:link w:val="CommentTextChar"/>
    <w:uiPriority w:val="99"/>
    <w:unhideWhenUsed/>
    <w:rsid w:val="00EC5967"/>
    <w:pPr>
      <w:bidi w:val="0"/>
      <w:spacing w:after="200" w:line="276" w:lineRule="auto"/>
      <w:jc w:val="left"/>
    </w:pPr>
    <w:rPr>
      <w:rFonts w:ascii="Calibri" w:eastAsia="Calibri" w:hAnsi="Calibri" w:hint="cs"/>
      <w:lang w:val="x-none"/>
    </w:rPr>
  </w:style>
  <w:style w:type="character" w:customStyle="1" w:styleId="CommentTextChar">
    <w:name w:val="Comment Text Char"/>
    <w:basedOn w:val="DefaultParagraphFont"/>
    <w:link w:val="CommentText"/>
    <w:uiPriority w:val="99"/>
    <w:rsid w:val="00EC5967"/>
    <w:rPr>
      <w:rFonts w:ascii="Calibri" w:eastAsia="Calibri" w:hAnsi="Calibri" w:cs="Traditional Arabic"/>
      <w:sz w:val="20"/>
      <w:szCs w:val="30"/>
      <w:lang w:val="x-none"/>
    </w:rPr>
  </w:style>
  <w:style w:type="paragraph" w:styleId="CommentSubject">
    <w:name w:val="annotation subject"/>
    <w:basedOn w:val="CommentText"/>
    <w:next w:val="CommentText"/>
    <w:link w:val="CommentSubjectChar"/>
    <w:uiPriority w:val="99"/>
    <w:rsid w:val="00EC5967"/>
    <w:pPr>
      <w:suppressAutoHyphens/>
      <w:spacing w:after="0" w:line="240" w:lineRule="atLeast"/>
    </w:pPr>
    <w:rPr>
      <w:b/>
      <w:bCs/>
    </w:rPr>
  </w:style>
  <w:style w:type="character" w:customStyle="1" w:styleId="CommentSubjectChar">
    <w:name w:val="Comment Subject Char"/>
    <w:basedOn w:val="CommentTextChar"/>
    <w:link w:val="CommentSubject"/>
    <w:uiPriority w:val="99"/>
    <w:rsid w:val="00EC5967"/>
    <w:rPr>
      <w:rFonts w:ascii="Calibri" w:eastAsia="Calibri" w:hAnsi="Calibri" w:cs="Traditional Arabic"/>
      <w:b/>
      <w:bCs/>
      <w:sz w:val="20"/>
      <w:szCs w:val="30"/>
      <w:lang w:val="x-none"/>
    </w:rPr>
  </w:style>
  <w:style w:type="paragraph" w:styleId="Revision">
    <w:name w:val="Revision"/>
    <w:hidden/>
    <w:uiPriority w:val="99"/>
    <w:semiHidden/>
    <w:rsid w:val="00EC5967"/>
    <w:pPr>
      <w:spacing w:after="0" w:line="240" w:lineRule="auto"/>
    </w:pPr>
    <w:rPr>
      <w:rFonts w:ascii="Times New Roman" w:hAnsi="Times New Roman" w:cs="Times New Roman"/>
      <w:sz w:val="20"/>
      <w:szCs w:val="20"/>
      <w:lang w:val="en-GB"/>
    </w:rPr>
  </w:style>
  <w:style w:type="paragraph" w:customStyle="1" w:styleId="Rvision1">
    <w:name w:val="Révision1"/>
    <w:hidden/>
    <w:uiPriority w:val="99"/>
    <w:semiHidden/>
    <w:rsid w:val="00EC5967"/>
    <w:pPr>
      <w:spacing w:after="0" w:line="240" w:lineRule="auto"/>
    </w:pPr>
    <w:rPr>
      <w:rFonts w:ascii="Times New Roman" w:hAnsi="Times New Roman" w:cs="Times New Roman"/>
      <w:sz w:val="20"/>
      <w:szCs w:val="20"/>
      <w:lang w:val="en-GB"/>
    </w:rPr>
  </w:style>
  <w:style w:type="character" w:customStyle="1" w:styleId="apple-converted-space">
    <w:name w:val="apple-converted-space"/>
    <w:rsid w:val="00EC5967"/>
  </w:style>
  <w:style w:type="paragraph" w:customStyle="1" w:styleId="Default">
    <w:name w:val="Default"/>
    <w:rsid w:val="00EC5967"/>
    <w:pPr>
      <w:autoSpaceDE w:val="0"/>
      <w:autoSpaceDN w:val="0"/>
      <w:adjustRightInd w:val="0"/>
      <w:spacing w:after="0" w:line="240" w:lineRule="auto"/>
    </w:pPr>
    <w:rPr>
      <w:rFonts w:ascii="Times New Roman" w:hAnsi="Times New Roman" w:cs="Times New Roman"/>
      <w:color w:val="000000"/>
      <w:sz w:val="24"/>
      <w:szCs w:val="24"/>
      <w:lang w:val="lt-LT" w:eastAsia="lt-LT"/>
    </w:rPr>
  </w:style>
  <w:style w:type="paragraph" w:customStyle="1" w:styleId="Pa3">
    <w:name w:val="Pa3"/>
    <w:basedOn w:val="Default"/>
    <w:next w:val="Default"/>
    <w:uiPriority w:val="99"/>
    <w:rsid w:val="00EC5967"/>
    <w:pPr>
      <w:spacing w:line="241" w:lineRule="atLeast"/>
    </w:pPr>
    <w:rPr>
      <w:rFonts w:ascii="Minion Pro" w:eastAsia="Calibri" w:hAnsi="Minion Pro"/>
      <w:color w:val="auto"/>
      <w:lang w:eastAsia="en-US"/>
    </w:rPr>
  </w:style>
  <w:style w:type="character" w:customStyle="1" w:styleId="A2">
    <w:name w:val="A2"/>
    <w:uiPriority w:val="99"/>
    <w:rsid w:val="00EC5967"/>
    <w:rPr>
      <w:rFonts w:cs="Minion Pro"/>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FollowedHyperlink" w:uiPriority="0"/>
    <w:lsdException w:name="Strong" w:semiHidden="0"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Table_G"/>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nhideWhenUsed/>
    <w:qFormat/>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qFormat/>
    <w:rsid w:val="001A1371"/>
    <w:pPr>
      <w:spacing w:line="240" w:lineRule="auto"/>
    </w:pPr>
    <w:rPr>
      <w:szCs w:val="20"/>
    </w:rPr>
  </w:style>
  <w:style w:type="character" w:customStyle="1" w:styleId="FootnoteTextChar">
    <w:name w:val="Footnote Text Char"/>
    <w:aliases w:val="5_G Char"/>
    <w:basedOn w:val="DefaultParagraphFont"/>
    <w:link w:val="FootnoteText"/>
    <w:rsid w:val="001A1371"/>
    <w:rPr>
      <w:sz w:val="20"/>
      <w:szCs w:val="20"/>
    </w:rPr>
  </w:style>
  <w:style w:type="character" w:styleId="FootnoteReference">
    <w:name w:val="footnote reference"/>
    <w:aliases w:val="4_GA,4_G"/>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2"/>
      </w:numPr>
      <w:suppressAutoHyphens/>
      <w:bidi w:val="0"/>
      <w:spacing w:after="120" w:line="380" w:lineRule="exact"/>
      <w:ind w:right="1247"/>
    </w:pPr>
  </w:style>
  <w:style w:type="paragraph" w:customStyle="1" w:styleId="Bullet2GA">
    <w:name w:val="_Bullet 2_GA"/>
    <w:basedOn w:val="Normal"/>
    <w:qFormat/>
    <w:rsid w:val="00F900C3"/>
    <w:pPr>
      <w:numPr>
        <w:numId w:val="3"/>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1"/>
      </w:numPr>
      <w:suppressAutoHyphens/>
      <w:bidi w:val="0"/>
    </w:pPr>
  </w:style>
  <w:style w:type="paragraph" w:customStyle="1" w:styleId="Roman1GA">
    <w:name w:val="_Roman 1_GA"/>
    <w:basedOn w:val="Bullet1GA"/>
    <w:qFormat/>
    <w:rsid w:val="00F900C3"/>
    <w:pPr>
      <w:numPr>
        <w:numId w:val="4"/>
      </w:numPr>
    </w:pPr>
  </w:style>
  <w:style w:type="paragraph" w:customStyle="1" w:styleId="Roman2GA">
    <w:name w:val="_Roman 2_GA"/>
    <w:basedOn w:val="Bullet2GA"/>
    <w:next w:val="Normal"/>
    <w:qFormat/>
    <w:rsid w:val="00F900C3"/>
    <w:pPr>
      <w:numPr>
        <w:numId w:val="5"/>
      </w:numPr>
    </w:pPr>
  </w:style>
  <w:style w:type="paragraph" w:styleId="EndnoteText">
    <w:name w:val="endnote text"/>
    <w:aliases w:val="2_ GA,2_G"/>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2_G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6_G"/>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6_G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Table_G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7_G"/>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99"/>
    <w:qFormat/>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qFormat/>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aliases w:val="1_G"/>
    <w:basedOn w:val="DefaultParagraphFont"/>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3E27"/>
    <w:rPr>
      <w:rFonts w:ascii="Tahoma" w:hAnsi="Tahoma" w:cs="Tahoma"/>
      <w:sz w:val="16"/>
      <w:szCs w:val="16"/>
    </w:rPr>
  </w:style>
  <w:style w:type="paragraph" w:customStyle="1" w:styleId="SingleTxtG">
    <w:name w:val="_ Single Txt_G"/>
    <w:basedOn w:val="Normal"/>
    <w:link w:val="SingleTxtGChar"/>
    <w:rsid w:val="00EC5967"/>
    <w:pPr>
      <w:suppressAutoHyphens/>
      <w:bidi w:val="0"/>
      <w:spacing w:after="120"/>
      <w:ind w:left="1134" w:right="1134"/>
      <w:jc w:val="both"/>
    </w:pPr>
    <w:rPr>
      <w:lang w:val="x-none"/>
    </w:rPr>
  </w:style>
  <w:style w:type="paragraph" w:customStyle="1" w:styleId="HMG">
    <w:name w:val="_ H __M_G"/>
    <w:basedOn w:val="Normal"/>
    <w:next w:val="Normal"/>
    <w:rsid w:val="00EC5967"/>
    <w:pPr>
      <w:keepNext/>
      <w:keepLines/>
      <w:tabs>
        <w:tab w:val="right" w:pos="851"/>
      </w:tabs>
      <w:suppressAutoHyphens/>
      <w:bidi w:val="0"/>
      <w:spacing w:before="240" w:after="240" w:line="360" w:lineRule="exact"/>
      <w:ind w:left="1134" w:right="1134" w:hanging="1134"/>
      <w:jc w:val="left"/>
    </w:pPr>
    <w:rPr>
      <w:rFonts w:hint="cs"/>
      <w:b/>
      <w:sz w:val="34"/>
      <w:lang w:val="en-GB"/>
    </w:rPr>
  </w:style>
  <w:style w:type="paragraph" w:customStyle="1" w:styleId="HChG">
    <w:name w:val="_ H _Ch_G"/>
    <w:basedOn w:val="Normal"/>
    <w:next w:val="Normal"/>
    <w:rsid w:val="00EC5967"/>
    <w:pPr>
      <w:keepNext/>
      <w:keepLines/>
      <w:tabs>
        <w:tab w:val="right" w:pos="851"/>
      </w:tabs>
      <w:suppressAutoHyphens/>
      <w:bidi w:val="0"/>
      <w:spacing w:before="360" w:after="240" w:line="300" w:lineRule="exact"/>
      <w:ind w:left="1134" w:right="1134" w:hanging="1134"/>
      <w:jc w:val="left"/>
    </w:pPr>
    <w:rPr>
      <w:rFonts w:hint="cs"/>
      <w:b/>
      <w:sz w:val="28"/>
      <w:lang w:val="en-GB"/>
    </w:rPr>
  </w:style>
  <w:style w:type="character" w:styleId="Hyperlink">
    <w:name w:val="Hyperlink"/>
    <w:uiPriority w:val="99"/>
    <w:rsid w:val="00EC5967"/>
    <w:rPr>
      <w:color w:val="auto"/>
      <w:u w:val="none"/>
    </w:rPr>
  </w:style>
  <w:style w:type="character" w:styleId="FollowedHyperlink">
    <w:name w:val="FollowedHyperlink"/>
    <w:semiHidden/>
    <w:rsid w:val="00EC5967"/>
    <w:rPr>
      <w:color w:val="auto"/>
      <w:u w:val="none"/>
    </w:rPr>
  </w:style>
  <w:style w:type="paragraph" w:customStyle="1" w:styleId="SMG">
    <w:name w:val="__S_M_G"/>
    <w:basedOn w:val="Normal"/>
    <w:next w:val="Normal"/>
    <w:rsid w:val="00EC5967"/>
    <w:pPr>
      <w:keepNext/>
      <w:keepLines/>
      <w:suppressAutoHyphens/>
      <w:bidi w:val="0"/>
      <w:spacing w:before="240" w:after="240" w:line="420" w:lineRule="exact"/>
      <w:ind w:left="1134" w:right="1134"/>
      <w:jc w:val="left"/>
    </w:pPr>
    <w:rPr>
      <w:rFonts w:hint="cs"/>
      <w:b/>
      <w:sz w:val="40"/>
      <w:lang w:val="en-GB"/>
    </w:rPr>
  </w:style>
  <w:style w:type="paragraph" w:customStyle="1" w:styleId="SLG">
    <w:name w:val="__S_L_G"/>
    <w:basedOn w:val="Normal"/>
    <w:next w:val="Normal"/>
    <w:rsid w:val="00EC5967"/>
    <w:pPr>
      <w:keepNext/>
      <w:keepLines/>
      <w:suppressAutoHyphens/>
      <w:bidi w:val="0"/>
      <w:spacing w:before="240" w:after="240" w:line="580" w:lineRule="exact"/>
      <w:ind w:left="1134" w:right="1134"/>
      <w:jc w:val="left"/>
    </w:pPr>
    <w:rPr>
      <w:rFonts w:hint="cs"/>
      <w:b/>
      <w:sz w:val="56"/>
      <w:lang w:val="en-GB"/>
    </w:rPr>
  </w:style>
  <w:style w:type="paragraph" w:customStyle="1" w:styleId="SSG">
    <w:name w:val="__S_S_G"/>
    <w:basedOn w:val="Normal"/>
    <w:next w:val="Normal"/>
    <w:rsid w:val="00EC5967"/>
    <w:pPr>
      <w:keepNext/>
      <w:keepLines/>
      <w:suppressAutoHyphens/>
      <w:bidi w:val="0"/>
      <w:spacing w:before="240" w:after="240" w:line="300" w:lineRule="exact"/>
      <w:ind w:left="1134" w:right="1134"/>
      <w:jc w:val="left"/>
    </w:pPr>
    <w:rPr>
      <w:rFonts w:hint="cs"/>
      <w:b/>
      <w:sz w:val="28"/>
      <w:lang w:val="en-GB"/>
    </w:rPr>
  </w:style>
  <w:style w:type="paragraph" w:customStyle="1" w:styleId="XLargeG">
    <w:name w:val="__XLarge_G"/>
    <w:basedOn w:val="Normal"/>
    <w:next w:val="Normal"/>
    <w:rsid w:val="00EC5967"/>
    <w:pPr>
      <w:keepNext/>
      <w:keepLines/>
      <w:suppressAutoHyphens/>
      <w:bidi w:val="0"/>
      <w:spacing w:before="240" w:after="240" w:line="420" w:lineRule="exact"/>
      <w:ind w:left="1134" w:right="1134"/>
      <w:jc w:val="left"/>
    </w:pPr>
    <w:rPr>
      <w:rFonts w:hint="cs"/>
      <w:b/>
      <w:sz w:val="40"/>
      <w:lang w:val="en-GB"/>
    </w:rPr>
  </w:style>
  <w:style w:type="paragraph" w:customStyle="1" w:styleId="Bullet1G">
    <w:name w:val="_Bullet 1_G"/>
    <w:basedOn w:val="Normal"/>
    <w:rsid w:val="00EC5967"/>
    <w:pPr>
      <w:numPr>
        <w:numId w:val="6"/>
      </w:numPr>
      <w:suppressAutoHyphens/>
      <w:bidi w:val="0"/>
      <w:spacing w:after="120"/>
      <w:ind w:right="1134"/>
      <w:jc w:val="both"/>
    </w:pPr>
    <w:rPr>
      <w:rFonts w:hint="cs"/>
      <w:lang w:val="en-GB"/>
    </w:rPr>
  </w:style>
  <w:style w:type="paragraph" w:customStyle="1" w:styleId="Bullet2G">
    <w:name w:val="_Bullet 2_G"/>
    <w:basedOn w:val="Normal"/>
    <w:rsid w:val="00EC5967"/>
    <w:pPr>
      <w:numPr>
        <w:numId w:val="7"/>
      </w:numPr>
      <w:suppressAutoHyphens/>
      <w:bidi w:val="0"/>
      <w:spacing w:after="120"/>
      <w:ind w:right="1134"/>
      <w:jc w:val="both"/>
    </w:pPr>
    <w:rPr>
      <w:rFonts w:hint="cs"/>
      <w:lang w:val="en-GB"/>
    </w:rPr>
  </w:style>
  <w:style w:type="paragraph" w:customStyle="1" w:styleId="H1G">
    <w:name w:val="_ H_1_G"/>
    <w:basedOn w:val="Normal"/>
    <w:next w:val="Normal"/>
    <w:rsid w:val="00EC5967"/>
    <w:pPr>
      <w:keepNext/>
      <w:keepLines/>
      <w:tabs>
        <w:tab w:val="right" w:pos="851"/>
      </w:tabs>
      <w:suppressAutoHyphens/>
      <w:bidi w:val="0"/>
      <w:spacing w:before="360" w:after="240" w:line="270" w:lineRule="exact"/>
      <w:ind w:left="1134" w:right="1134" w:hanging="1134"/>
      <w:jc w:val="left"/>
    </w:pPr>
    <w:rPr>
      <w:rFonts w:hint="cs"/>
      <w:b/>
      <w:sz w:val="24"/>
      <w:lang w:val="en-GB"/>
    </w:rPr>
  </w:style>
  <w:style w:type="paragraph" w:customStyle="1" w:styleId="H23G">
    <w:name w:val="_ H_2/3_G"/>
    <w:basedOn w:val="Normal"/>
    <w:next w:val="Normal"/>
    <w:rsid w:val="00EC5967"/>
    <w:pPr>
      <w:keepNext/>
      <w:keepLines/>
      <w:tabs>
        <w:tab w:val="right" w:pos="851"/>
      </w:tabs>
      <w:suppressAutoHyphens/>
      <w:bidi w:val="0"/>
      <w:spacing w:before="240" w:after="120" w:line="240" w:lineRule="exact"/>
      <w:ind w:left="1134" w:right="1134" w:hanging="1134"/>
      <w:jc w:val="left"/>
    </w:pPr>
    <w:rPr>
      <w:rFonts w:hint="cs"/>
      <w:b/>
      <w:lang w:val="en-GB"/>
    </w:rPr>
  </w:style>
  <w:style w:type="paragraph" w:customStyle="1" w:styleId="H4G">
    <w:name w:val="_ H_4_G"/>
    <w:basedOn w:val="Normal"/>
    <w:next w:val="Normal"/>
    <w:rsid w:val="00EC5967"/>
    <w:pPr>
      <w:keepNext/>
      <w:keepLines/>
      <w:tabs>
        <w:tab w:val="right" w:pos="851"/>
      </w:tabs>
      <w:suppressAutoHyphens/>
      <w:bidi w:val="0"/>
      <w:spacing w:before="240" w:after="120" w:line="240" w:lineRule="exact"/>
      <w:ind w:left="1134" w:right="1134" w:hanging="1134"/>
      <w:jc w:val="left"/>
    </w:pPr>
    <w:rPr>
      <w:rFonts w:hint="cs"/>
      <w:i/>
      <w:lang w:val="en-GB"/>
    </w:rPr>
  </w:style>
  <w:style w:type="paragraph" w:customStyle="1" w:styleId="H56G">
    <w:name w:val="_ H_5/6_G"/>
    <w:basedOn w:val="Normal"/>
    <w:next w:val="Normal"/>
    <w:rsid w:val="00EC5967"/>
    <w:pPr>
      <w:keepNext/>
      <w:keepLines/>
      <w:tabs>
        <w:tab w:val="right" w:pos="851"/>
      </w:tabs>
      <w:suppressAutoHyphens/>
      <w:bidi w:val="0"/>
      <w:spacing w:before="240" w:after="120" w:line="240" w:lineRule="exact"/>
      <w:ind w:left="1134" w:right="1134" w:hanging="1134"/>
      <w:jc w:val="left"/>
    </w:pPr>
    <w:rPr>
      <w:rFonts w:hint="cs"/>
      <w:lang w:val="en-GB"/>
    </w:rPr>
  </w:style>
  <w:style w:type="paragraph" w:styleId="BodyText">
    <w:name w:val="Body Text"/>
    <w:basedOn w:val="Normal"/>
    <w:link w:val="BodyTextChar"/>
    <w:rsid w:val="00EC5967"/>
    <w:pPr>
      <w:widowControl w:val="0"/>
      <w:suppressAutoHyphens/>
      <w:bidi w:val="0"/>
      <w:spacing w:after="120" w:line="240" w:lineRule="auto"/>
      <w:jc w:val="left"/>
    </w:pPr>
    <w:rPr>
      <w:rFonts w:eastAsia="Lucida Sans Unicode" w:hint="cs"/>
      <w:sz w:val="24"/>
      <w:lang w:val="x-none" w:eastAsia="ar-SA"/>
    </w:rPr>
  </w:style>
  <w:style w:type="character" w:customStyle="1" w:styleId="BodyTextChar">
    <w:name w:val="Body Text Char"/>
    <w:basedOn w:val="DefaultParagraphFont"/>
    <w:link w:val="BodyText"/>
    <w:rsid w:val="00EC5967"/>
    <w:rPr>
      <w:rFonts w:ascii="Times New Roman" w:eastAsia="Lucida Sans Unicode" w:hAnsi="Times New Roman" w:cs="Traditional Arabic"/>
      <w:sz w:val="24"/>
      <w:szCs w:val="30"/>
      <w:lang w:val="x-none" w:eastAsia="ar-SA"/>
    </w:rPr>
  </w:style>
  <w:style w:type="character" w:customStyle="1" w:styleId="SingleTxtGChar">
    <w:name w:val="_ Single Txt_G Char"/>
    <w:link w:val="SingleTxtG"/>
    <w:rsid w:val="00EC5967"/>
    <w:rPr>
      <w:rFonts w:ascii="Times New Roman" w:hAnsi="Times New Roman" w:cs="Traditional Arabic"/>
      <w:sz w:val="20"/>
      <w:szCs w:val="30"/>
      <w:lang w:val="x-none"/>
    </w:rPr>
  </w:style>
  <w:style w:type="character" w:customStyle="1" w:styleId="apple-style-span">
    <w:name w:val="apple-style-span"/>
    <w:rsid w:val="00EC5967"/>
  </w:style>
  <w:style w:type="character" w:styleId="CommentReference">
    <w:name w:val="annotation reference"/>
    <w:uiPriority w:val="99"/>
    <w:unhideWhenUsed/>
    <w:rsid w:val="00EC5967"/>
    <w:rPr>
      <w:sz w:val="16"/>
      <w:szCs w:val="16"/>
    </w:rPr>
  </w:style>
  <w:style w:type="paragraph" w:styleId="CommentText">
    <w:name w:val="annotation text"/>
    <w:basedOn w:val="Normal"/>
    <w:link w:val="CommentTextChar"/>
    <w:uiPriority w:val="99"/>
    <w:unhideWhenUsed/>
    <w:rsid w:val="00EC5967"/>
    <w:pPr>
      <w:bidi w:val="0"/>
      <w:spacing w:after="200" w:line="276" w:lineRule="auto"/>
      <w:jc w:val="left"/>
    </w:pPr>
    <w:rPr>
      <w:rFonts w:ascii="Calibri" w:eastAsia="Calibri" w:hAnsi="Calibri" w:hint="cs"/>
      <w:lang w:val="x-none"/>
    </w:rPr>
  </w:style>
  <w:style w:type="character" w:customStyle="1" w:styleId="CommentTextChar">
    <w:name w:val="Comment Text Char"/>
    <w:basedOn w:val="DefaultParagraphFont"/>
    <w:link w:val="CommentText"/>
    <w:uiPriority w:val="99"/>
    <w:rsid w:val="00EC5967"/>
    <w:rPr>
      <w:rFonts w:ascii="Calibri" w:eastAsia="Calibri" w:hAnsi="Calibri" w:cs="Traditional Arabic"/>
      <w:sz w:val="20"/>
      <w:szCs w:val="30"/>
      <w:lang w:val="x-none"/>
    </w:rPr>
  </w:style>
  <w:style w:type="paragraph" w:styleId="CommentSubject">
    <w:name w:val="annotation subject"/>
    <w:basedOn w:val="CommentText"/>
    <w:next w:val="CommentText"/>
    <w:link w:val="CommentSubjectChar"/>
    <w:uiPriority w:val="99"/>
    <w:rsid w:val="00EC5967"/>
    <w:pPr>
      <w:suppressAutoHyphens/>
      <w:spacing w:after="0" w:line="240" w:lineRule="atLeast"/>
    </w:pPr>
    <w:rPr>
      <w:b/>
      <w:bCs/>
    </w:rPr>
  </w:style>
  <w:style w:type="character" w:customStyle="1" w:styleId="CommentSubjectChar">
    <w:name w:val="Comment Subject Char"/>
    <w:basedOn w:val="CommentTextChar"/>
    <w:link w:val="CommentSubject"/>
    <w:uiPriority w:val="99"/>
    <w:rsid w:val="00EC5967"/>
    <w:rPr>
      <w:rFonts w:ascii="Calibri" w:eastAsia="Calibri" w:hAnsi="Calibri" w:cs="Traditional Arabic"/>
      <w:b/>
      <w:bCs/>
      <w:sz w:val="20"/>
      <w:szCs w:val="30"/>
      <w:lang w:val="x-none"/>
    </w:rPr>
  </w:style>
  <w:style w:type="paragraph" w:styleId="Revision">
    <w:name w:val="Revision"/>
    <w:hidden/>
    <w:uiPriority w:val="99"/>
    <w:semiHidden/>
    <w:rsid w:val="00EC5967"/>
    <w:pPr>
      <w:spacing w:after="0" w:line="240" w:lineRule="auto"/>
    </w:pPr>
    <w:rPr>
      <w:rFonts w:ascii="Times New Roman" w:hAnsi="Times New Roman" w:cs="Times New Roman"/>
      <w:sz w:val="20"/>
      <w:szCs w:val="20"/>
      <w:lang w:val="en-GB"/>
    </w:rPr>
  </w:style>
  <w:style w:type="paragraph" w:customStyle="1" w:styleId="Rvision1">
    <w:name w:val="Révision1"/>
    <w:hidden/>
    <w:uiPriority w:val="99"/>
    <w:semiHidden/>
    <w:rsid w:val="00EC5967"/>
    <w:pPr>
      <w:spacing w:after="0" w:line="240" w:lineRule="auto"/>
    </w:pPr>
    <w:rPr>
      <w:rFonts w:ascii="Times New Roman" w:hAnsi="Times New Roman" w:cs="Times New Roman"/>
      <w:sz w:val="20"/>
      <w:szCs w:val="20"/>
      <w:lang w:val="en-GB"/>
    </w:rPr>
  </w:style>
  <w:style w:type="character" w:customStyle="1" w:styleId="apple-converted-space">
    <w:name w:val="apple-converted-space"/>
    <w:rsid w:val="00EC5967"/>
  </w:style>
  <w:style w:type="paragraph" w:customStyle="1" w:styleId="Default">
    <w:name w:val="Default"/>
    <w:rsid w:val="00EC5967"/>
    <w:pPr>
      <w:autoSpaceDE w:val="0"/>
      <w:autoSpaceDN w:val="0"/>
      <w:adjustRightInd w:val="0"/>
      <w:spacing w:after="0" w:line="240" w:lineRule="auto"/>
    </w:pPr>
    <w:rPr>
      <w:rFonts w:ascii="Times New Roman" w:hAnsi="Times New Roman" w:cs="Times New Roman"/>
      <w:color w:val="000000"/>
      <w:sz w:val="24"/>
      <w:szCs w:val="24"/>
      <w:lang w:val="lt-LT" w:eastAsia="lt-LT"/>
    </w:rPr>
  </w:style>
  <w:style w:type="paragraph" w:customStyle="1" w:styleId="Pa3">
    <w:name w:val="Pa3"/>
    <w:basedOn w:val="Default"/>
    <w:next w:val="Default"/>
    <w:uiPriority w:val="99"/>
    <w:rsid w:val="00EC5967"/>
    <w:pPr>
      <w:spacing w:line="241" w:lineRule="atLeast"/>
    </w:pPr>
    <w:rPr>
      <w:rFonts w:ascii="Minion Pro" w:eastAsia="Calibri" w:hAnsi="Minion Pro"/>
      <w:color w:val="auto"/>
      <w:lang w:eastAsia="en-US"/>
    </w:rPr>
  </w:style>
  <w:style w:type="character" w:customStyle="1" w:styleId="A2">
    <w:name w:val="A2"/>
    <w:uiPriority w:val="99"/>
    <w:rsid w:val="00EC5967"/>
    <w:rPr>
      <w:rFonts w:cs="Minion Pr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D2C57-4D19-4DD6-AC00-DCC7A9458D9C}"/>
</file>

<file path=customXml/itemProps2.xml><?xml version="1.0" encoding="utf-8"?>
<ds:datastoreItem xmlns:ds="http://schemas.openxmlformats.org/officeDocument/2006/customXml" ds:itemID="{9B9114F3-7B95-455B-B61E-1BE82644B23B}"/>
</file>

<file path=customXml/itemProps3.xml><?xml version="1.0" encoding="utf-8"?>
<ds:datastoreItem xmlns:ds="http://schemas.openxmlformats.org/officeDocument/2006/customXml" ds:itemID="{E7642CF4-7EDE-41F1-890D-8B1A583A4B39}"/>
</file>

<file path=customXml/itemProps4.xml><?xml version="1.0" encoding="utf-8"?>
<ds:datastoreItem xmlns:ds="http://schemas.openxmlformats.org/officeDocument/2006/customXml" ds:itemID="{BB2D9340-A16B-466A-B64F-6583BE41C61D}"/>
</file>

<file path=docProps/app.xml><?xml version="1.0" encoding="utf-8"?>
<Properties xmlns="http://schemas.openxmlformats.org/officeDocument/2006/extended-properties" xmlns:vt="http://schemas.openxmlformats.org/officeDocument/2006/docPropsVTypes">
  <Template>A.dotm</Template>
  <TotalTime>0</TotalTime>
  <Pages>26</Pages>
  <Words>9102</Words>
  <Characters>46877</Characters>
  <Application>Microsoft Office Word</Application>
  <DocSecurity>0</DocSecurity>
  <Lines>781</Lines>
  <Paragraphs>240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A/HRC/29/33</vt:lpstr>
      <vt:lpstr>A/HRC/29/33</vt:lpstr>
    </vt:vector>
  </TitlesOfParts>
  <Company>DCM</Company>
  <LinksUpToDate>false</LinksUpToDate>
  <CharactersWithSpaces>55739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 of everyone to the enjoyment of the highest attainable standard of physical and mental health, Dainius Pūras in Arabic</dc:title>
  <dc:subject>Mohmmed abd al shakour</dc:subject>
  <dc:creator>Buhnam</dc:creator>
  <cp:keywords/>
  <dc:description/>
  <cp:lastModifiedBy>El-Maseri M.</cp:lastModifiedBy>
  <cp:revision>2</cp:revision>
  <cp:lastPrinted>2015-04-24T07:47:00Z</cp:lastPrinted>
  <dcterms:created xsi:type="dcterms:W3CDTF">2015-04-27T06:36:00Z</dcterms:created>
  <dcterms:modified xsi:type="dcterms:W3CDTF">2015-04-27T06:36:00Z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18100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