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42" w:rightFromText="142" w:vertAnchor="page" w:horzAnchor="page" w:tblpX="1135" w:tblpY="568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3820"/>
        <w:gridCol w:w="195"/>
        <w:gridCol w:w="1525"/>
        <w:gridCol w:w="2819"/>
      </w:tblGrid>
      <w:tr w:rsidR="003A0687" w:rsidRPr="00635870" w:rsidTr="006730C4">
        <w:trPr>
          <w:trHeight w:hRule="exact" w:val="851"/>
        </w:trPr>
        <w:tc>
          <w:tcPr>
            <w:tcW w:w="5100" w:type="dxa"/>
            <w:gridSpan w:val="2"/>
            <w:tcBorders>
              <w:bottom w:val="single" w:sz="4" w:space="0" w:color="auto"/>
            </w:tcBorders>
            <w:vAlign w:val="bottom"/>
          </w:tcPr>
          <w:p w:rsidR="003A0687" w:rsidRPr="009E6774" w:rsidRDefault="003A0687" w:rsidP="006730C4">
            <w:pPr>
              <w:spacing w:after="80" w:line="300" w:lineRule="exact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Организация Объединенных Наций</w:t>
            </w:r>
          </w:p>
        </w:tc>
        <w:tc>
          <w:tcPr>
            <w:tcW w:w="195" w:type="dxa"/>
            <w:tcBorders>
              <w:bottom w:val="single" w:sz="4" w:space="0" w:color="auto"/>
            </w:tcBorders>
            <w:vAlign w:val="bottom"/>
          </w:tcPr>
          <w:p w:rsidR="003A0687" w:rsidRPr="00343696" w:rsidRDefault="003A0687" w:rsidP="006730C4">
            <w:pPr>
              <w:jc w:val="right"/>
              <w:rPr>
                <w:lang w:val="en-US"/>
              </w:rPr>
            </w:pPr>
          </w:p>
        </w:tc>
        <w:tc>
          <w:tcPr>
            <w:tcW w:w="4344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3A0687" w:rsidRPr="00343696" w:rsidRDefault="003A0687" w:rsidP="006730C4">
            <w:pPr>
              <w:jc w:val="right"/>
              <w:rPr>
                <w:lang w:val="en-US"/>
              </w:rPr>
            </w:pPr>
            <w:r w:rsidRPr="008B2383">
              <w:rPr>
                <w:sz w:val="40"/>
                <w:szCs w:val="40"/>
                <w:lang w:val="en-US"/>
              </w:rPr>
              <w:t>A</w:t>
            </w:r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HRC</w:t>
            </w:r>
            <w:proofErr w:type="spellEnd"/>
            <w:r>
              <w:rPr>
                <w:lang w:val="en-US"/>
              </w:rPr>
              <w:t>/</w:t>
            </w:r>
            <w:fldSimple w:instr=" FILLIN  &quot;Введите часть символа после A/HRC/&quot;  \* MERGEFORMAT ">
              <w:r w:rsidR="00F42566">
                <w:t>29/33</w:t>
              </w:r>
            </w:fldSimple>
          </w:p>
        </w:tc>
      </w:tr>
      <w:tr w:rsidR="003A0687" w:rsidRPr="00635870" w:rsidTr="006730C4">
        <w:trPr>
          <w:trHeight w:hRule="exact" w:val="2835"/>
        </w:trPr>
        <w:tc>
          <w:tcPr>
            <w:tcW w:w="1280" w:type="dxa"/>
            <w:tcBorders>
              <w:top w:val="single" w:sz="4" w:space="0" w:color="auto"/>
              <w:bottom w:val="single" w:sz="12" w:space="0" w:color="auto"/>
            </w:tcBorders>
          </w:tcPr>
          <w:p w:rsidR="003A0687" w:rsidRPr="00635870" w:rsidRDefault="002D414F" w:rsidP="006730C4">
            <w:pPr>
              <w:spacing w:before="12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14375" cy="591820"/>
                  <wp:effectExtent l="0" t="0" r="9525" b="0"/>
                  <wp:docPr id="1" name="Рисунок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A0687" w:rsidRPr="003B1275" w:rsidRDefault="003A0687" w:rsidP="006730C4">
            <w:pPr>
              <w:spacing w:before="120" w:line="420" w:lineRule="exac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Генеральная Ассамблея</w:t>
            </w:r>
          </w:p>
        </w:tc>
        <w:tc>
          <w:tcPr>
            <w:tcW w:w="2819" w:type="dxa"/>
            <w:tcBorders>
              <w:top w:val="single" w:sz="4" w:space="0" w:color="auto"/>
              <w:bottom w:val="single" w:sz="12" w:space="0" w:color="auto"/>
            </w:tcBorders>
          </w:tcPr>
          <w:p w:rsidR="003A0687" w:rsidRDefault="003A0687" w:rsidP="006730C4">
            <w:pPr>
              <w:spacing w:before="240"/>
              <w:rPr>
                <w:lang w:val="en-US"/>
              </w:rPr>
            </w:pPr>
            <w:r>
              <w:rPr>
                <w:lang w:val="en-US"/>
              </w:rPr>
              <w:t>Distr</w:t>
            </w:r>
            <w:r>
              <w:t>.:</w:t>
            </w:r>
            <w:r>
              <w:rPr>
                <w:lang w:val="en-US"/>
              </w:rPr>
              <w:t xml:space="preserve"> </w:t>
            </w:r>
            <w:bookmarkStart w:id="1" w:name="ПолеСоСписком1"/>
            <w:r>
              <w:fldChar w:fldCharType="begin">
                <w:ffData>
                  <w:name w:val="ПолеСоСписком1"/>
                  <w:enabled/>
                  <w:calcOnExit w:val="0"/>
                  <w:ddList>
                    <w:listEntry w:val="General"/>
                    <w:listEntry w:val="Limited"/>
                    <w:listEntry w:val="Restricted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F42566">
              <w:fldChar w:fldCharType="separate"/>
            </w:r>
            <w:r>
              <w:fldChar w:fldCharType="end"/>
            </w:r>
            <w:bookmarkEnd w:id="1"/>
          </w:p>
          <w:p w:rsidR="003A0687" w:rsidRDefault="003A0687" w:rsidP="006730C4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FILLIN  "Введите дату документа" \* MERGEFORMAT </w:instrText>
            </w:r>
            <w:r w:rsidR="00F42566">
              <w:rPr>
                <w:lang w:val="en-US"/>
              </w:rPr>
              <w:fldChar w:fldCharType="separate"/>
            </w:r>
            <w:r w:rsidR="00F42566">
              <w:rPr>
                <w:lang w:val="en-US"/>
              </w:rPr>
              <w:t>2 April 2015</w:t>
            </w:r>
            <w:r>
              <w:rPr>
                <w:lang w:val="en-US"/>
              </w:rPr>
              <w:fldChar w:fldCharType="end"/>
            </w:r>
          </w:p>
          <w:p w:rsidR="003A0687" w:rsidRDefault="003A0687" w:rsidP="006730C4">
            <w:r>
              <w:rPr>
                <w:lang w:val="en-US"/>
              </w:rPr>
              <w:t>Russian</w:t>
            </w:r>
          </w:p>
          <w:p w:rsidR="003A0687" w:rsidRDefault="003A0687" w:rsidP="006730C4">
            <w:r>
              <w:rPr>
                <w:lang w:val="en-US"/>
              </w:rPr>
              <w:t>Original</w:t>
            </w:r>
            <w:r>
              <w:t xml:space="preserve">: </w:t>
            </w:r>
            <w:bookmarkStart w:id="2" w:name="ПолеСоСписком2"/>
            <w:r>
              <w:fldChar w:fldCharType="begin">
                <w:ffData>
                  <w:name w:val="ПолеСоСписком2"/>
                  <w:enabled/>
                  <w:calcOnExit w:val="0"/>
                  <w:ddList>
                    <w:listEntry w:val="English"/>
                    <w:listEntry w:val="French"/>
                    <w:listEntry w:val="Spanish"/>
                    <w:listEntry w:val="Arabic"/>
                    <w:listEntry w:val="Chinese"/>
                    <w:listEntry w:val="English/French"/>
                    <w:listEntry w:val="English and French"/>
                  </w:ddList>
                </w:ffData>
              </w:fldChar>
            </w:r>
            <w:r>
              <w:rPr>
                <w:lang w:val="en-US"/>
              </w:rPr>
              <w:instrText xml:space="preserve"> FORMDROPDOWN </w:instrText>
            </w:r>
            <w:r w:rsidR="00F42566">
              <w:fldChar w:fldCharType="separate"/>
            </w:r>
            <w:r>
              <w:fldChar w:fldCharType="end"/>
            </w:r>
            <w:bookmarkEnd w:id="2"/>
          </w:p>
          <w:p w:rsidR="003A0687" w:rsidRPr="00635870" w:rsidRDefault="003A0687" w:rsidP="006730C4"/>
        </w:tc>
      </w:tr>
    </w:tbl>
    <w:p w:rsidR="003A0687" w:rsidRDefault="003A0687" w:rsidP="006730C4">
      <w:pPr>
        <w:spacing w:before="120"/>
        <w:rPr>
          <w:b/>
          <w:sz w:val="24"/>
          <w:szCs w:val="24"/>
          <w:lang w:val="en-US"/>
        </w:rPr>
      </w:pPr>
      <w:r w:rsidRPr="001313C8">
        <w:rPr>
          <w:b/>
          <w:sz w:val="24"/>
          <w:szCs w:val="24"/>
        </w:rPr>
        <w:t>Совет по правам человека</w:t>
      </w:r>
    </w:p>
    <w:p w:rsidR="00F42566" w:rsidRPr="00F42566" w:rsidRDefault="00F42566" w:rsidP="00F42566">
      <w:pPr>
        <w:rPr>
          <w:b/>
        </w:rPr>
      </w:pPr>
      <w:r w:rsidRPr="00F42566">
        <w:rPr>
          <w:b/>
        </w:rPr>
        <w:t>Двадцать девятая сессия</w:t>
      </w:r>
    </w:p>
    <w:p w:rsidR="00F42566" w:rsidRDefault="00F42566" w:rsidP="00F42566">
      <w:r>
        <w:t>Пункт 3 повестки дня</w:t>
      </w:r>
    </w:p>
    <w:p w:rsidR="00F42566" w:rsidRPr="00F42566" w:rsidRDefault="00F42566" w:rsidP="00F42566">
      <w:pPr>
        <w:rPr>
          <w:b/>
        </w:rPr>
      </w:pPr>
      <w:r w:rsidRPr="00F42566">
        <w:rPr>
          <w:b/>
        </w:rPr>
        <w:t xml:space="preserve">Поощрение и защита всех прав человека, </w:t>
      </w:r>
    </w:p>
    <w:p w:rsidR="00F42566" w:rsidRPr="00F42566" w:rsidRDefault="00F42566" w:rsidP="00F42566">
      <w:pPr>
        <w:rPr>
          <w:b/>
        </w:rPr>
      </w:pPr>
      <w:r w:rsidRPr="00F42566">
        <w:rPr>
          <w:b/>
        </w:rPr>
        <w:t xml:space="preserve">гражданских, политических, экономических, </w:t>
      </w:r>
    </w:p>
    <w:p w:rsidR="00F42566" w:rsidRPr="00F42566" w:rsidRDefault="00F42566" w:rsidP="00F42566">
      <w:pPr>
        <w:rPr>
          <w:b/>
        </w:rPr>
      </w:pPr>
      <w:r w:rsidRPr="00F42566">
        <w:rPr>
          <w:b/>
        </w:rPr>
        <w:t xml:space="preserve">социальных и культурных прав, </w:t>
      </w:r>
    </w:p>
    <w:p w:rsidR="00F42566" w:rsidRPr="00F42566" w:rsidRDefault="00F42566" w:rsidP="00F42566">
      <w:pPr>
        <w:rPr>
          <w:b/>
        </w:rPr>
      </w:pPr>
      <w:r w:rsidRPr="00F42566">
        <w:rPr>
          <w:b/>
        </w:rPr>
        <w:t>включая право на развитие</w:t>
      </w:r>
    </w:p>
    <w:p w:rsidR="00F42566" w:rsidRDefault="00F42566" w:rsidP="00F42566">
      <w:pPr>
        <w:pStyle w:val="HChGR"/>
      </w:pPr>
      <w:r>
        <w:tab/>
      </w:r>
      <w:r>
        <w:tab/>
        <w:t xml:space="preserve">Доклад Специального докладчика по вопросу </w:t>
      </w:r>
      <w:r w:rsidRPr="00F42566">
        <w:br/>
      </w:r>
      <w:r>
        <w:t>о праве каждого человека на наивысший достижимый уровень физического и психического здоровья Дайнюса Пураса</w:t>
      </w:r>
    </w:p>
    <w:tbl>
      <w:tblPr>
        <w:tblStyle w:val="a8"/>
        <w:tblW w:w="0" w:type="auto"/>
        <w:tblBorders>
          <w:insideH w:val="none" w:sz="0" w:space="0" w:color="auto"/>
        </w:tblBorders>
        <w:tblLook w:val="05E0" w:firstRow="1" w:lastRow="1" w:firstColumn="1" w:lastColumn="1" w:noHBand="0" w:noVBand="1"/>
      </w:tblPr>
      <w:tblGrid>
        <w:gridCol w:w="9855"/>
      </w:tblGrid>
      <w:tr w:rsidR="00F42566" w:rsidTr="00F42566">
        <w:tc>
          <w:tcPr>
            <w:tcW w:w="9855" w:type="dxa"/>
            <w:shd w:val="clear" w:color="auto" w:fill="auto"/>
          </w:tcPr>
          <w:p w:rsidR="00F42566" w:rsidRPr="00F42566" w:rsidRDefault="00F42566" w:rsidP="00F42566">
            <w:pPr>
              <w:suppressAutoHyphens/>
              <w:spacing w:before="240" w:after="120"/>
              <w:ind w:left="255"/>
              <w:rPr>
                <w:i/>
                <w:sz w:val="24"/>
                <w:lang w:val="en-US"/>
              </w:rPr>
            </w:pPr>
            <w:r w:rsidRPr="00F42566">
              <w:rPr>
                <w:i/>
                <w:sz w:val="24"/>
                <w:lang w:val="en-US"/>
              </w:rPr>
              <w:t>Резюме</w:t>
            </w:r>
          </w:p>
        </w:tc>
      </w:tr>
      <w:tr w:rsidR="00F42566" w:rsidRPr="00F42566" w:rsidTr="00F42566">
        <w:tc>
          <w:tcPr>
            <w:tcW w:w="9855" w:type="dxa"/>
            <w:shd w:val="clear" w:color="auto" w:fill="auto"/>
          </w:tcPr>
          <w:p w:rsidR="00F42566" w:rsidRPr="00F42566" w:rsidRDefault="00F42566" w:rsidP="00F42566">
            <w:pPr>
              <w:pStyle w:val="SingleTxtGR"/>
            </w:pPr>
            <w:r>
              <w:rPr>
                <w:lang w:val="en-US"/>
              </w:rPr>
              <w:tab/>
            </w:r>
            <w:r>
              <w:t>В настоящем докладе, представляемом в соответствии с резолюцией 24/6 Совета, Специальный докладчик вкратце сообщает о своей деятельности, п</w:t>
            </w:r>
            <w:r>
              <w:t>о</w:t>
            </w:r>
            <w:r>
              <w:t>скольку он приступил к исполнению своих обязанностей в августе 2014 года.</w:t>
            </w:r>
          </w:p>
        </w:tc>
      </w:tr>
      <w:tr w:rsidR="00F42566" w:rsidRPr="00F42566" w:rsidTr="00F42566">
        <w:tc>
          <w:tcPr>
            <w:tcW w:w="9855" w:type="dxa"/>
            <w:shd w:val="clear" w:color="auto" w:fill="auto"/>
          </w:tcPr>
          <w:p w:rsidR="00F42566" w:rsidRDefault="00F42566" w:rsidP="00F42566">
            <w:pPr>
              <w:pStyle w:val="SingleTxtGR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t>Основное внимание в докладе уделяется деятельности в рамках мандата Специального докладчика по вопросу о праве на здоровье с особым упором на основы этого права и разработку основных контуров и содержания права на здоровье. Далее он анализирует вопрос о дальнейших мерах исходя из ныне</w:t>
            </w:r>
            <w:r>
              <w:t>ш</w:t>
            </w:r>
            <w:r>
              <w:t>него контекста, проблем и возможностей для полной реализации права на зд</w:t>
            </w:r>
            <w:r>
              <w:t>о</w:t>
            </w:r>
            <w:r>
              <w:t>ровье.</w:t>
            </w:r>
          </w:p>
        </w:tc>
      </w:tr>
      <w:tr w:rsidR="00F42566" w:rsidRPr="00F42566" w:rsidTr="00F42566">
        <w:tc>
          <w:tcPr>
            <w:tcW w:w="9855" w:type="dxa"/>
            <w:shd w:val="clear" w:color="auto" w:fill="auto"/>
          </w:tcPr>
          <w:p w:rsidR="00F42566" w:rsidRPr="00F42566" w:rsidRDefault="00F42566" w:rsidP="00F42566">
            <w:pPr>
              <w:pStyle w:val="SingleTxtGR"/>
            </w:pPr>
            <w:r>
              <w:rPr>
                <w:lang w:val="en-US"/>
              </w:rPr>
              <w:tab/>
            </w:r>
            <w:r>
              <w:t>Специальный докладчик представляет свои выводы и замечания.</w:t>
            </w:r>
          </w:p>
        </w:tc>
      </w:tr>
      <w:tr w:rsidR="00F42566" w:rsidRPr="00F42566" w:rsidTr="00F42566">
        <w:tc>
          <w:tcPr>
            <w:tcW w:w="9855" w:type="dxa"/>
            <w:shd w:val="clear" w:color="auto" w:fill="auto"/>
          </w:tcPr>
          <w:p w:rsidR="00F42566" w:rsidRPr="00F42566" w:rsidRDefault="00F42566" w:rsidP="00F42566"/>
        </w:tc>
      </w:tr>
    </w:tbl>
    <w:p w:rsidR="00F42566" w:rsidRDefault="00F42566" w:rsidP="00F42566">
      <w:pPr>
        <w:suppressAutoHyphens/>
        <w:spacing w:after="120"/>
        <w:rPr>
          <w:sz w:val="28"/>
        </w:rPr>
      </w:pPr>
      <w:r>
        <w:br w:type="page"/>
      </w:r>
      <w:r>
        <w:rPr>
          <w:sz w:val="28"/>
        </w:rPr>
        <w:lastRenderedPageBreak/>
        <w:t>Содержание</w:t>
      </w:r>
    </w:p>
    <w:p w:rsidR="00F42566" w:rsidRDefault="00F42566" w:rsidP="00F42566">
      <w:pPr>
        <w:tabs>
          <w:tab w:val="right" w:pos="8929"/>
          <w:tab w:val="right" w:pos="9638"/>
        </w:tabs>
        <w:suppressAutoHyphens/>
        <w:spacing w:after="120"/>
        <w:ind w:left="283"/>
        <w:rPr>
          <w:lang w:val="en-US"/>
        </w:rPr>
      </w:pPr>
      <w:r>
        <w:rPr>
          <w:i/>
          <w:sz w:val="18"/>
          <w:lang w:val="en-US"/>
        </w:rPr>
        <w:tab/>
        <w:t>Пункты</w:t>
      </w:r>
      <w:r>
        <w:rPr>
          <w:i/>
          <w:sz w:val="18"/>
          <w:lang w:val="en-US"/>
        </w:rPr>
        <w:tab/>
        <w:t>Стр.</w:t>
      </w:r>
    </w:p>
    <w:p w:rsidR="00F42566" w:rsidRPr="004C3D58" w:rsidRDefault="00F42566" w:rsidP="00F42566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>
        <w:rPr>
          <w:lang w:val="en-US"/>
        </w:rPr>
        <w:tab/>
      </w:r>
      <w:r>
        <w:t>I.</w:t>
      </w:r>
      <w:r>
        <w:tab/>
        <w:t>Введение</w:t>
      </w:r>
      <w:r w:rsidRPr="004C3D58">
        <w:tab/>
      </w:r>
      <w:r w:rsidRPr="004C3D58">
        <w:tab/>
        <w:t>1–3</w:t>
      </w:r>
      <w:r w:rsidRPr="004C3D58">
        <w:tab/>
      </w:r>
      <w:r w:rsidR="004C3D58" w:rsidRPr="004C3D58">
        <w:t>3</w:t>
      </w:r>
    </w:p>
    <w:p w:rsidR="00F42566" w:rsidRPr="004C3D58" w:rsidRDefault="00F42566" w:rsidP="00F42566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4C3D58">
        <w:tab/>
      </w:r>
      <w:r>
        <w:t>II.</w:t>
      </w:r>
      <w:r>
        <w:tab/>
        <w:t>Деятельность в отчетный период</w:t>
      </w:r>
      <w:r w:rsidRPr="00F42566">
        <w:tab/>
      </w:r>
      <w:r w:rsidRPr="00F42566">
        <w:tab/>
      </w:r>
      <w:r>
        <w:t>4–12</w:t>
      </w:r>
      <w:r w:rsidRPr="004C3D58">
        <w:tab/>
      </w:r>
      <w:r w:rsidR="004C3D58" w:rsidRPr="004C3D58">
        <w:t>3</w:t>
      </w:r>
    </w:p>
    <w:p w:rsidR="00F42566" w:rsidRPr="004C3D58" w:rsidRDefault="00F42566" w:rsidP="00F42566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4C3D58">
        <w:tab/>
      </w:r>
      <w:r w:rsidRPr="004C3D58">
        <w:tab/>
      </w:r>
      <w:r>
        <w:t>A.</w:t>
      </w:r>
      <w:r>
        <w:tab/>
        <w:t>Сообщения, направленные государствам</w:t>
      </w:r>
      <w:r w:rsidRPr="004C3D58">
        <w:tab/>
      </w:r>
      <w:r w:rsidRPr="004C3D58">
        <w:tab/>
      </w:r>
      <w:r>
        <w:t>4</w:t>
      </w:r>
      <w:r w:rsidRPr="004C3D58">
        <w:tab/>
      </w:r>
      <w:r w:rsidR="004C3D58" w:rsidRPr="004C3D58">
        <w:t>3</w:t>
      </w:r>
    </w:p>
    <w:p w:rsidR="00F42566" w:rsidRPr="004C3D58" w:rsidRDefault="00F42566" w:rsidP="00F42566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4C3D58">
        <w:tab/>
      </w:r>
      <w:r w:rsidRPr="004C3D58">
        <w:tab/>
      </w:r>
      <w:r>
        <w:t>B.</w:t>
      </w:r>
      <w:r>
        <w:tab/>
        <w:t>Посещения стран</w:t>
      </w:r>
      <w:r w:rsidRPr="004C3D58">
        <w:tab/>
      </w:r>
      <w:r w:rsidRPr="004C3D58">
        <w:tab/>
      </w:r>
      <w:r>
        <w:t>5–6</w:t>
      </w:r>
      <w:r w:rsidRPr="004C3D58">
        <w:tab/>
      </w:r>
      <w:r w:rsidR="004C3D58" w:rsidRPr="004C3D58">
        <w:t>3</w:t>
      </w:r>
    </w:p>
    <w:p w:rsidR="00F42566" w:rsidRPr="004C3D58" w:rsidRDefault="00F42566" w:rsidP="00F42566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4C3D58">
        <w:tab/>
      </w:r>
      <w:r w:rsidRPr="004C3D58">
        <w:tab/>
      </w:r>
      <w:r>
        <w:t>C.</w:t>
      </w:r>
      <w:r>
        <w:tab/>
        <w:t xml:space="preserve">Сотрудничество с системой Организации Объединенных Наций </w:t>
      </w:r>
      <w:r w:rsidRPr="00F42566">
        <w:br/>
      </w:r>
      <w:r w:rsidRPr="00F42566">
        <w:tab/>
      </w:r>
      <w:r w:rsidRPr="00F42566">
        <w:tab/>
      </w:r>
      <w:r w:rsidRPr="00F42566">
        <w:tab/>
      </w:r>
      <w:r>
        <w:t>и межправительственными организациями</w:t>
      </w:r>
      <w:r w:rsidRPr="00F42566">
        <w:tab/>
      </w:r>
      <w:r w:rsidRPr="00F42566">
        <w:tab/>
      </w:r>
      <w:r>
        <w:t>7–11</w:t>
      </w:r>
      <w:r w:rsidRPr="004C3D58">
        <w:tab/>
      </w:r>
      <w:r w:rsidR="004C3D58" w:rsidRPr="004C3D58">
        <w:t>3</w:t>
      </w:r>
    </w:p>
    <w:p w:rsidR="00F42566" w:rsidRPr="004C3D58" w:rsidRDefault="00F42566" w:rsidP="00F42566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4C3D58">
        <w:tab/>
      </w:r>
      <w:r w:rsidRPr="004C3D58">
        <w:tab/>
      </w:r>
      <w:r w:rsidR="00662AFA">
        <w:t>D.</w:t>
      </w:r>
      <w:r w:rsidR="00662AFA">
        <w:tab/>
        <w:t>Сотрудничество с неправительственными организациями</w:t>
      </w:r>
      <w:r w:rsidR="00662AFA" w:rsidRPr="00662AFA">
        <w:tab/>
      </w:r>
      <w:r w:rsidR="00662AFA" w:rsidRPr="00662AFA">
        <w:tab/>
      </w:r>
      <w:r w:rsidR="00662AFA">
        <w:t>12</w:t>
      </w:r>
      <w:r w:rsidR="00662AFA" w:rsidRPr="004C3D58">
        <w:tab/>
      </w:r>
      <w:r w:rsidR="004C3D58" w:rsidRPr="004C3D58">
        <w:t>4</w:t>
      </w:r>
    </w:p>
    <w:p w:rsidR="00662AFA" w:rsidRPr="004C3D58" w:rsidRDefault="00662AFA" w:rsidP="00F42566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4C3D58">
        <w:tab/>
      </w:r>
      <w:r>
        <w:t>III.</w:t>
      </w:r>
      <w:r>
        <w:tab/>
        <w:t>Обзор деятельности в рамках мандата (2003–2014 годы)</w:t>
      </w:r>
      <w:r w:rsidRPr="00662AFA">
        <w:tab/>
      </w:r>
      <w:r w:rsidRPr="00662AFA">
        <w:tab/>
      </w:r>
      <w:r>
        <w:t>13–31</w:t>
      </w:r>
      <w:r w:rsidRPr="004C3D58">
        <w:tab/>
      </w:r>
      <w:r w:rsidR="004C3D58" w:rsidRPr="004C3D58">
        <w:t>4</w:t>
      </w:r>
    </w:p>
    <w:p w:rsidR="00662AFA" w:rsidRPr="004C3D58" w:rsidRDefault="00662AFA" w:rsidP="00F42566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662AFA">
        <w:tab/>
      </w:r>
      <w:r>
        <w:t>IV.</w:t>
      </w:r>
      <w:r>
        <w:tab/>
        <w:t>Дальнейшие шаги: контекст, проблемы и возможности</w:t>
      </w:r>
      <w:r w:rsidRPr="00662AFA">
        <w:tab/>
      </w:r>
      <w:r w:rsidRPr="00662AFA">
        <w:tab/>
      </w:r>
      <w:r>
        <w:t>32–63</w:t>
      </w:r>
      <w:r w:rsidRPr="004C3D58">
        <w:tab/>
      </w:r>
      <w:r w:rsidR="004C3D58" w:rsidRPr="004C3D58">
        <w:t>8</w:t>
      </w:r>
    </w:p>
    <w:p w:rsidR="00662AFA" w:rsidRPr="004C3D58" w:rsidRDefault="00662AFA" w:rsidP="00F42566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4C3D58">
        <w:tab/>
      </w:r>
      <w:r w:rsidRPr="004C3D58">
        <w:tab/>
      </w:r>
      <w:r>
        <w:t>A.</w:t>
      </w:r>
      <w:r>
        <w:tab/>
        <w:t>Стратегический подход к праву на здоровье</w:t>
      </w:r>
      <w:r w:rsidRPr="00662AFA">
        <w:tab/>
      </w:r>
      <w:r w:rsidRPr="00662AFA">
        <w:tab/>
      </w:r>
      <w:r>
        <w:t>37–48</w:t>
      </w:r>
      <w:r w:rsidRPr="004C3D58">
        <w:tab/>
      </w:r>
      <w:r w:rsidR="004C3D58" w:rsidRPr="004C3D58">
        <w:t>9</w:t>
      </w:r>
    </w:p>
    <w:p w:rsidR="00662AFA" w:rsidRPr="004C3D58" w:rsidRDefault="00662AFA" w:rsidP="00F42566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4C3D58">
        <w:tab/>
      </w:r>
      <w:r w:rsidRPr="004C3D58">
        <w:tab/>
      </w:r>
      <w:r>
        <w:t>B.</w:t>
      </w:r>
      <w:r>
        <w:tab/>
        <w:t xml:space="preserve">Стратегии реализации права на здоровье: перекосы </w:t>
      </w:r>
      <w:r w:rsidRPr="00662AFA">
        <w:br/>
      </w:r>
      <w:r w:rsidRPr="00662AFA">
        <w:tab/>
      </w:r>
      <w:r w:rsidRPr="00662AFA">
        <w:tab/>
      </w:r>
      <w:r w:rsidRPr="00662AFA">
        <w:tab/>
      </w:r>
      <w:r>
        <w:t xml:space="preserve">в распределении полномочий, несбалансированные подходы </w:t>
      </w:r>
      <w:r w:rsidRPr="00662AFA">
        <w:br/>
      </w:r>
      <w:r w:rsidRPr="00662AFA">
        <w:tab/>
      </w:r>
      <w:r w:rsidRPr="00662AFA">
        <w:tab/>
      </w:r>
      <w:r w:rsidRPr="00662AFA">
        <w:tab/>
      </w:r>
      <w:r>
        <w:t>и другие проблемы</w:t>
      </w:r>
      <w:r w:rsidRPr="00662AFA">
        <w:tab/>
      </w:r>
      <w:r w:rsidRPr="00662AFA">
        <w:tab/>
      </w:r>
      <w:r>
        <w:t>49–63</w:t>
      </w:r>
      <w:r w:rsidRPr="004C3D58">
        <w:tab/>
      </w:r>
      <w:r w:rsidR="004C3D58" w:rsidRPr="004C3D58">
        <w:t>11</w:t>
      </w:r>
    </w:p>
    <w:p w:rsidR="00662AFA" w:rsidRPr="004C3D58" w:rsidRDefault="00662AFA" w:rsidP="00F42566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4C3D58">
        <w:tab/>
      </w:r>
      <w:r>
        <w:t>V.</w:t>
      </w:r>
      <w:r>
        <w:tab/>
        <w:t>Приоритетные темы</w:t>
      </w:r>
      <w:r w:rsidRPr="004C3D58">
        <w:tab/>
      </w:r>
      <w:r w:rsidRPr="004C3D58">
        <w:tab/>
      </w:r>
      <w:r>
        <w:t>64–118</w:t>
      </w:r>
      <w:r w:rsidRPr="004C3D58">
        <w:tab/>
      </w:r>
      <w:r w:rsidR="004C3D58" w:rsidRPr="004C3D58">
        <w:t>14</w:t>
      </w:r>
    </w:p>
    <w:p w:rsidR="00662AFA" w:rsidRPr="004C3D58" w:rsidRDefault="00662AFA" w:rsidP="00F42566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4C3D58">
        <w:tab/>
      </w:r>
      <w:r w:rsidRPr="004C3D58">
        <w:tab/>
      </w:r>
      <w:r>
        <w:t>A.</w:t>
      </w:r>
      <w:r>
        <w:tab/>
        <w:t xml:space="preserve">Здоровье людей во всем мире в повестке дня на период </w:t>
      </w:r>
      <w:r w:rsidRPr="00662AFA">
        <w:br/>
      </w:r>
      <w:r w:rsidRPr="00662AFA">
        <w:tab/>
      </w:r>
      <w:r w:rsidRPr="00662AFA">
        <w:tab/>
      </w:r>
      <w:r w:rsidRPr="00662AFA">
        <w:tab/>
      </w:r>
      <w:r>
        <w:t>после 2015 года</w:t>
      </w:r>
      <w:r w:rsidRPr="00662AFA">
        <w:tab/>
      </w:r>
      <w:r w:rsidRPr="00662AFA">
        <w:tab/>
      </w:r>
      <w:r>
        <w:t>64–67</w:t>
      </w:r>
      <w:r w:rsidRPr="004C3D58">
        <w:tab/>
      </w:r>
      <w:r w:rsidR="004C3D58" w:rsidRPr="004C3D58">
        <w:t>14</w:t>
      </w:r>
    </w:p>
    <w:p w:rsidR="00662AFA" w:rsidRPr="004C3D58" w:rsidRDefault="00662AFA" w:rsidP="00F42566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4C3D58">
        <w:tab/>
      </w:r>
      <w:r w:rsidRPr="004C3D58">
        <w:tab/>
      </w:r>
      <w:r>
        <w:t>B.</w:t>
      </w:r>
      <w:r>
        <w:tab/>
        <w:t>Право на здоровье и государственная политика</w:t>
      </w:r>
      <w:r w:rsidRPr="00662AFA">
        <w:tab/>
      </w:r>
      <w:r w:rsidRPr="00662AFA">
        <w:tab/>
      </w:r>
      <w:r>
        <w:t>68–73</w:t>
      </w:r>
      <w:r w:rsidRPr="004C3D58">
        <w:tab/>
      </w:r>
      <w:r w:rsidR="004C3D58" w:rsidRPr="004C3D58">
        <w:t>15</w:t>
      </w:r>
    </w:p>
    <w:p w:rsidR="00662AFA" w:rsidRPr="004C3D58" w:rsidRDefault="00662AFA" w:rsidP="00F42566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4C3D58">
        <w:tab/>
      </w:r>
      <w:r w:rsidRPr="004C3D58">
        <w:tab/>
      </w:r>
      <w:r>
        <w:t>C.</w:t>
      </w:r>
      <w:r>
        <w:tab/>
        <w:t>Психическое здоровье и эмоциональное благополучие</w:t>
      </w:r>
      <w:r w:rsidRPr="00662AFA">
        <w:tab/>
      </w:r>
      <w:r w:rsidRPr="00662AFA">
        <w:tab/>
      </w:r>
      <w:r>
        <w:t>74–85</w:t>
      </w:r>
      <w:r w:rsidRPr="004C3D58">
        <w:tab/>
      </w:r>
      <w:r w:rsidR="004C3D58" w:rsidRPr="004C3D58">
        <w:t>16</w:t>
      </w:r>
    </w:p>
    <w:p w:rsidR="00662AFA" w:rsidRPr="004C3D58" w:rsidRDefault="00662AFA" w:rsidP="00F42566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662AFA">
        <w:tab/>
      </w:r>
      <w:r w:rsidRPr="00662AFA">
        <w:tab/>
      </w:r>
      <w:r>
        <w:t>D.</w:t>
      </w:r>
      <w:r>
        <w:tab/>
        <w:t xml:space="preserve">Подход к праву на здоровье, основанный на концепции всего </w:t>
      </w:r>
      <w:r w:rsidRPr="00662AFA">
        <w:br/>
      </w:r>
      <w:r w:rsidRPr="00662AFA">
        <w:tab/>
      </w:r>
      <w:r w:rsidRPr="00662AFA">
        <w:tab/>
      </w:r>
      <w:r w:rsidRPr="00662AFA">
        <w:tab/>
      </w:r>
      <w:r>
        <w:t>жи</w:t>
      </w:r>
      <w:r>
        <w:t>з</w:t>
      </w:r>
      <w:r>
        <w:t>ненного цикла</w:t>
      </w:r>
      <w:r w:rsidRPr="00662AFA">
        <w:tab/>
      </w:r>
      <w:r w:rsidRPr="00662AFA">
        <w:tab/>
      </w:r>
      <w:r>
        <w:t>86–92</w:t>
      </w:r>
      <w:r w:rsidRPr="004C3D58">
        <w:tab/>
      </w:r>
      <w:r w:rsidR="004C3D58" w:rsidRPr="004C3D58">
        <w:t>1</w:t>
      </w:r>
      <w:r w:rsidR="00454109">
        <w:t>9</w:t>
      </w:r>
    </w:p>
    <w:p w:rsidR="00662AFA" w:rsidRPr="004C3D58" w:rsidRDefault="00662AFA" w:rsidP="00F42566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4C3D58">
        <w:tab/>
      </w:r>
      <w:r w:rsidRPr="004C3D58">
        <w:tab/>
      </w:r>
      <w:r>
        <w:t>E.</w:t>
      </w:r>
      <w:r>
        <w:tab/>
        <w:t>Право инвалидов на здоровье</w:t>
      </w:r>
      <w:r w:rsidRPr="00662AFA">
        <w:tab/>
      </w:r>
      <w:r w:rsidRPr="00662AFA">
        <w:tab/>
      </w:r>
      <w:r>
        <w:t>93–100</w:t>
      </w:r>
      <w:r w:rsidRPr="004C3D58">
        <w:tab/>
      </w:r>
      <w:r w:rsidR="004C3D58" w:rsidRPr="004C3D58">
        <w:t>20</w:t>
      </w:r>
    </w:p>
    <w:p w:rsidR="00662AFA" w:rsidRPr="004C3D58" w:rsidRDefault="00662AFA" w:rsidP="00F42566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4C3D58">
        <w:tab/>
      </w:r>
      <w:r w:rsidRPr="004C3D58">
        <w:tab/>
      </w:r>
      <w:r>
        <w:t>F.</w:t>
      </w:r>
      <w:r>
        <w:tab/>
        <w:t xml:space="preserve">Насилие как одно из серьезных препятствий на пути реализации </w:t>
      </w:r>
      <w:r w:rsidRPr="00662AFA">
        <w:br/>
      </w:r>
      <w:r w:rsidRPr="00662AFA">
        <w:tab/>
      </w:r>
      <w:r w:rsidRPr="00662AFA">
        <w:tab/>
      </w:r>
      <w:r w:rsidRPr="00662AFA">
        <w:tab/>
      </w:r>
      <w:r>
        <w:t>права на здоровье</w:t>
      </w:r>
      <w:r w:rsidRPr="00662AFA">
        <w:tab/>
      </w:r>
      <w:r w:rsidRPr="00662AFA">
        <w:tab/>
      </w:r>
      <w:r>
        <w:t>101–109</w:t>
      </w:r>
      <w:r w:rsidRPr="004C3D58">
        <w:tab/>
      </w:r>
      <w:r w:rsidR="004C3D58" w:rsidRPr="004C3D58">
        <w:t>21</w:t>
      </w:r>
    </w:p>
    <w:p w:rsidR="00662AFA" w:rsidRPr="004C3D58" w:rsidRDefault="00662AFA" w:rsidP="00F42566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4C3D58">
        <w:tab/>
      </w:r>
      <w:r w:rsidRPr="004C3D58">
        <w:tab/>
      </w:r>
      <w:r>
        <w:t>G.</w:t>
      </w:r>
      <w:r>
        <w:tab/>
        <w:t>Роль заинтересованных сторон</w:t>
      </w:r>
      <w:r w:rsidRPr="004C3D58">
        <w:tab/>
      </w:r>
      <w:r w:rsidRPr="004C3D58">
        <w:tab/>
      </w:r>
      <w:r>
        <w:t>110–118</w:t>
      </w:r>
      <w:r w:rsidRPr="004C3D58">
        <w:tab/>
      </w:r>
      <w:r w:rsidR="004C3D58" w:rsidRPr="004C3D58">
        <w:t>2</w:t>
      </w:r>
      <w:r w:rsidR="00454109">
        <w:t>3</w:t>
      </w:r>
    </w:p>
    <w:p w:rsidR="00662AFA" w:rsidRPr="004C3D58" w:rsidRDefault="00662AFA" w:rsidP="00F42566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4C3D58">
        <w:tab/>
      </w:r>
      <w:r>
        <w:t>VI.</w:t>
      </w:r>
      <w:r>
        <w:tab/>
        <w:t>Выводы и замечания</w:t>
      </w:r>
      <w:r w:rsidRPr="004C3D58">
        <w:tab/>
      </w:r>
      <w:r w:rsidRPr="004C3D58">
        <w:tab/>
      </w:r>
      <w:r>
        <w:t>119–122</w:t>
      </w:r>
      <w:r w:rsidRPr="004C3D58">
        <w:tab/>
      </w:r>
      <w:r w:rsidR="004C3D58" w:rsidRPr="004C3D58">
        <w:t>2</w:t>
      </w:r>
      <w:r w:rsidR="00454109">
        <w:t>5</w:t>
      </w:r>
    </w:p>
    <w:p w:rsidR="00662AFA" w:rsidRPr="00454109" w:rsidRDefault="00662AFA" w:rsidP="00F42566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 w:rsidRPr="004C3D58">
        <w:tab/>
      </w:r>
      <w:r w:rsidRPr="004C3D58">
        <w:tab/>
      </w:r>
      <w:r>
        <w:t>A.</w:t>
      </w:r>
      <w:r>
        <w:tab/>
        <w:t>Выводы</w:t>
      </w:r>
      <w:r>
        <w:rPr>
          <w:lang w:val="en-US"/>
        </w:rPr>
        <w:tab/>
      </w:r>
      <w:r>
        <w:rPr>
          <w:lang w:val="en-US"/>
        </w:rPr>
        <w:tab/>
      </w:r>
      <w:r>
        <w:t>119–121</w:t>
      </w:r>
      <w:r>
        <w:rPr>
          <w:lang w:val="en-US"/>
        </w:rPr>
        <w:tab/>
      </w:r>
      <w:r w:rsidR="004C3D58">
        <w:rPr>
          <w:lang w:val="en-US"/>
        </w:rPr>
        <w:t>2</w:t>
      </w:r>
      <w:r w:rsidR="00454109">
        <w:t>5</w:t>
      </w:r>
    </w:p>
    <w:p w:rsidR="00F42566" w:rsidRPr="00454109" w:rsidRDefault="00662AFA" w:rsidP="00662AFA">
      <w:pPr>
        <w:tabs>
          <w:tab w:val="right" w:pos="850"/>
          <w:tab w:val="left" w:pos="1134"/>
          <w:tab w:val="left" w:pos="1559"/>
          <w:tab w:val="left" w:pos="1984"/>
          <w:tab w:val="left" w:leader="dot" w:pos="7654"/>
          <w:tab w:val="right" w:pos="8929"/>
          <w:tab w:val="right" w:pos="9638"/>
        </w:tabs>
        <w:suppressAutoHyphens/>
        <w:spacing w:after="120"/>
      </w:pPr>
      <w:r>
        <w:rPr>
          <w:lang w:val="en-US"/>
        </w:rPr>
        <w:tab/>
      </w:r>
      <w:r>
        <w:rPr>
          <w:lang w:val="en-US"/>
        </w:rPr>
        <w:tab/>
      </w:r>
      <w:r>
        <w:t>B.</w:t>
      </w:r>
      <w:r>
        <w:tab/>
        <w:t>Замечания</w:t>
      </w:r>
      <w:r>
        <w:rPr>
          <w:lang w:val="en-US"/>
        </w:rPr>
        <w:tab/>
      </w:r>
      <w:r>
        <w:rPr>
          <w:lang w:val="en-US"/>
        </w:rPr>
        <w:tab/>
      </w:r>
      <w:r>
        <w:t>122</w:t>
      </w:r>
      <w:r w:rsidR="004C3D58">
        <w:rPr>
          <w:lang w:val="en-US"/>
        </w:rPr>
        <w:tab/>
        <w:t>2</w:t>
      </w:r>
      <w:r w:rsidR="00454109">
        <w:t>5</w:t>
      </w:r>
    </w:p>
    <w:p w:rsidR="00F42566" w:rsidRDefault="00F42566" w:rsidP="003F3D9C">
      <w:pPr>
        <w:pStyle w:val="HChGR"/>
      </w:pPr>
      <w:r>
        <w:br w:type="page"/>
      </w:r>
      <w:r>
        <w:lastRenderedPageBreak/>
        <w:tab/>
        <w:t>I.</w:t>
      </w:r>
      <w:r>
        <w:tab/>
        <w:t>Введение</w:t>
      </w:r>
    </w:p>
    <w:p w:rsidR="00F42566" w:rsidRDefault="00F42566" w:rsidP="00F42566">
      <w:pPr>
        <w:pStyle w:val="SingleTxtGR"/>
      </w:pPr>
      <w:r>
        <w:t>1.</w:t>
      </w:r>
      <w:r>
        <w:tab/>
        <w:t>Настоящий доклад является первым докладом, представляемым Совету недавно назначенным Специальным докладчиком Дайнюсом Пурасом, и дв</w:t>
      </w:r>
      <w:r>
        <w:t>а</w:t>
      </w:r>
      <w:r>
        <w:t>дцать четвертым тематическим докладом, представляемым мандатарием по в</w:t>
      </w:r>
      <w:r>
        <w:t>о</w:t>
      </w:r>
      <w:r>
        <w:t>просу об осуществлении права на здоровье с момента учреждения этого манд</w:t>
      </w:r>
      <w:r>
        <w:t>а</w:t>
      </w:r>
      <w:r>
        <w:t>та в 2003 году. Доклад представляется в соответствии с резолюцией 24/6 Сов</w:t>
      </w:r>
      <w:r>
        <w:t>е</w:t>
      </w:r>
      <w:r>
        <w:t>та.</w:t>
      </w:r>
    </w:p>
    <w:p w:rsidR="00F42566" w:rsidRDefault="00F42566" w:rsidP="00F42566">
      <w:pPr>
        <w:pStyle w:val="SingleTxtGR"/>
      </w:pPr>
      <w:r>
        <w:t>2.</w:t>
      </w:r>
      <w:r>
        <w:tab/>
        <w:t>Специальный докладчик представляет краткий отчет о своей деятельн</w:t>
      </w:r>
      <w:r>
        <w:t>о</w:t>
      </w:r>
      <w:r>
        <w:t>сти с момента его назначения, в том числе о сообщениях, посещениях стран и сотрудничестве с системой Организации Объединенных Наций и другими о</w:t>
      </w:r>
      <w:r>
        <w:t>с</w:t>
      </w:r>
      <w:r>
        <w:t>новными заинтересованными сторонами.</w:t>
      </w:r>
    </w:p>
    <w:p w:rsidR="00F42566" w:rsidRDefault="00F42566" w:rsidP="00F42566">
      <w:pPr>
        <w:pStyle w:val="SingleTxtGR"/>
      </w:pPr>
      <w:r>
        <w:t>3.</w:t>
      </w:r>
      <w:r>
        <w:tab/>
        <w:t>Специальный докладчик представляет обзор деятельности по выполн</w:t>
      </w:r>
      <w:r>
        <w:t>е</w:t>
      </w:r>
      <w:r>
        <w:t>нию мандата с 2003 года с особым упором на основы права на здоровье и ра</w:t>
      </w:r>
      <w:r>
        <w:t>з</w:t>
      </w:r>
      <w:r>
        <w:t>работку основных контуров и содержания этого права. Далее он анализирует вопрос о дальнейших мерах исходя из нынешнего контекста, проблем и во</w:t>
      </w:r>
      <w:r>
        <w:t>з</w:t>
      </w:r>
      <w:r>
        <w:t>можностей для полной реализации права на здоровье. Он излагает основные темы, являющиеся, по его мнению, приоритетными на предстоящие годы. В з</w:t>
      </w:r>
      <w:r>
        <w:t>а</w:t>
      </w:r>
      <w:r>
        <w:t>ключительной главе Специальный докладчик представляет свои выводы и з</w:t>
      </w:r>
      <w:r>
        <w:t>а</w:t>
      </w:r>
      <w:r>
        <w:t>мечания.</w:t>
      </w:r>
    </w:p>
    <w:p w:rsidR="00F42566" w:rsidRDefault="00F42566" w:rsidP="003F3D9C">
      <w:pPr>
        <w:pStyle w:val="HChGR"/>
      </w:pPr>
      <w:r>
        <w:tab/>
        <w:t>II.</w:t>
      </w:r>
      <w:r>
        <w:tab/>
        <w:t>Деятельность в отчетный период</w:t>
      </w:r>
    </w:p>
    <w:p w:rsidR="00F42566" w:rsidRDefault="00F42566" w:rsidP="003F3D9C">
      <w:pPr>
        <w:pStyle w:val="H1GR"/>
      </w:pPr>
      <w:r>
        <w:tab/>
        <w:t>A.</w:t>
      </w:r>
      <w:r>
        <w:tab/>
        <w:t>Сообщения, направленные государствам</w:t>
      </w:r>
    </w:p>
    <w:p w:rsidR="00F42566" w:rsidRDefault="00F42566" w:rsidP="00F42566">
      <w:pPr>
        <w:pStyle w:val="SingleTxtGR"/>
      </w:pPr>
      <w:r>
        <w:t>4.</w:t>
      </w:r>
      <w:r>
        <w:tab/>
        <w:t>За отчетный период с 1 марта 2014 года по 28 февраля 2015 года спец</w:t>
      </w:r>
      <w:r>
        <w:t>и</w:t>
      </w:r>
      <w:r>
        <w:t>альные докладчики направили 72 сообщения 39 государствам. На момент по</w:t>
      </w:r>
      <w:r>
        <w:t>д</w:t>
      </w:r>
      <w:r>
        <w:t>готовки настоящего доклада было получено 36 ответов, что свидетельствует о 52-процентном показателе представленных ответов.</w:t>
      </w:r>
    </w:p>
    <w:p w:rsidR="00F42566" w:rsidRDefault="00F42566" w:rsidP="003F3D9C">
      <w:pPr>
        <w:pStyle w:val="H1GR"/>
      </w:pPr>
      <w:r>
        <w:tab/>
        <w:t>B.</w:t>
      </w:r>
      <w:r>
        <w:tab/>
        <w:t>Посещения стран</w:t>
      </w:r>
    </w:p>
    <w:p w:rsidR="00F42566" w:rsidRDefault="00F42566" w:rsidP="00F42566">
      <w:pPr>
        <w:pStyle w:val="SingleTxtGR"/>
      </w:pPr>
      <w:r>
        <w:t>5.</w:t>
      </w:r>
      <w:r>
        <w:tab/>
        <w:t>За отчетный период Специальный докладчик совершил поездку в Мала</w:t>
      </w:r>
      <w:r>
        <w:t>й</w:t>
      </w:r>
      <w:r>
        <w:t>зию с 19 ноября по 2 декабря 2014 года. Он хотел бы поблагодарить правител</w:t>
      </w:r>
      <w:r>
        <w:t>ь</w:t>
      </w:r>
      <w:r>
        <w:t>ство за направленное приглашение и оказанное содействие в совершении п</w:t>
      </w:r>
      <w:r>
        <w:t>о</w:t>
      </w:r>
      <w:r>
        <w:t>ездки. Отдельный отчет об этой поездке был представлен в качестве добавл</w:t>
      </w:r>
      <w:r>
        <w:t>е</w:t>
      </w:r>
      <w:r>
        <w:t>ния 1 к настоящему докладу (A/HRC/29/33/Add.1). Правительство представило свои замечания по этому отчету (A/HRC/29/33/Add.2).</w:t>
      </w:r>
    </w:p>
    <w:p w:rsidR="00F42566" w:rsidRDefault="00F42566" w:rsidP="00F42566">
      <w:pPr>
        <w:pStyle w:val="SingleTxtGR"/>
      </w:pPr>
      <w:r>
        <w:t>6.</w:t>
      </w:r>
      <w:r>
        <w:tab/>
        <w:t>Специальный докладчик хотел бы поблагодарить правительство Алжира за его приглашение пос</w:t>
      </w:r>
      <w:r>
        <w:t>е</w:t>
      </w:r>
      <w:r>
        <w:t>тить эту страну и надеется, что эта поездка состоится в ближайшие месяцы.</w:t>
      </w:r>
    </w:p>
    <w:p w:rsidR="00F42566" w:rsidRDefault="00F42566" w:rsidP="003F3D9C">
      <w:pPr>
        <w:pStyle w:val="H1GR"/>
      </w:pPr>
      <w:r>
        <w:tab/>
        <w:t>C.</w:t>
      </w:r>
      <w:r>
        <w:tab/>
        <w:t>Сотрудничество с системой Организации Объединенных Наций и межправительственными организациями</w:t>
      </w:r>
    </w:p>
    <w:p w:rsidR="00F42566" w:rsidRDefault="00F42566" w:rsidP="00F42566">
      <w:pPr>
        <w:pStyle w:val="SingleTxtGR"/>
      </w:pPr>
      <w:r>
        <w:t>7.</w:t>
      </w:r>
      <w:r>
        <w:tab/>
        <w:t>Специальный докладчик принимал участие в сессиях, совещаниях и м</w:t>
      </w:r>
      <w:r>
        <w:t>е</w:t>
      </w:r>
      <w:r>
        <w:t>роприятиях, связанных с выполнением его мандата, в том числе в рамках вво</w:t>
      </w:r>
      <w:r>
        <w:t>д</w:t>
      </w:r>
      <w:r>
        <w:t xml:space="preserve">ного курса для новых мандатариев (3–5 сентября 2014 года); двадцать первом </w:t>
      </w:r>
      <w:r>
        <w:lastRenderedPageBreak/>
        <w:t>ежегодном совещании мандатариев специальных процедур Совета по правам человека (29 сентября</w:t>
      </w:r>
      <w:r w:rsidR="002862F6" w:rsidRPr="002862F6">
        <w:t xml:space="preserve"> </w:t>
      </w:r>
      <w:r>
        <w:t>–</w:t>
      </w:r>
      <w:r w:rsidR="002862F6" w:rsidRPr="002862F6">
        <w:t xml:space="preserve"> </w:t>
      </w:r>
      <w:r>
        <w:t>3 октября 2014 года); и шестьдесят девятой сессии Г</w:t>
      </w:r>
      <w:r>
        <w:t>е</w:t>
      </w:r>
      <w:r>
        <w:t>неральной Ассамблеи (27–30 октября 2014 года).</w:t>
      </w:r>
    </w:p>
    <w:p w:rsidR="00F42566" w:rsidRDefault="00F42566" w:rsidP="00F42566">
      <w:pPr>
        <w:pStyle w:val="SingleTxtGR"/>
      </w:pPr>
      <w:r>
        <w:t>8.</w:t>
      </w:r>
      <w:r>
        <w:tab/>
        <w:t>Кроме того, 18 сентября 2014 года, Специальный докладчик принял уч</w:t>
      </w:r>
      <w:r>
        <w:t>а</w:t>
      </w:r>
      <w:r>
        <w:t>стие в состоявшейся в Женеве официальной церемонии на высоком уровне, п</w:t>
      </w:r>
      <w:r>
        <w:t>о</w:t>
      </w:r>
      <w:r>
        <w:t>священной началу реализации технического руководства по вопросам примен</w:t>
      </w:r>
      <w:r>
        <w:t>е</w:t>
      </w:r>
      <w:r>
        <w:t>ния правозащитного подхода в целях сокращения и исключения случаев предотвратимой смертности и заболеваемости среди детей в возрасте до пяти лет.</w:t>
      </w:r>
    </w:p>
    <w:p w:rsidR="00F42566" w:rsidRDefault="00F42566" w:rsidP="00F42566">
      <w:pPr>
        <w:pStyle w:val="SingleTxtGR"/>
      </w:pPr>
      <w:r>
        <w:t>9.</w:t>
      </w:r>
      <w:r>
        <w:tab/>
        <w:t>В период с 9 по 11 декабря 2014 года Специальный докладчик был пр</w:t>
      </w:r>
      <w:r>
        <w:t>и</w:t>
      </w:r>
      <w:r>
        <w:t>глашен принять участие в работе совещания Программного координационного совета Объединенной программы Организации Объединенных Наций по ВИЧ/</w:t>
      </w:r>
      <w:r w:rsidR="003F3D9C" w:rsidRPr="003F3D9C">
        <w:br/>
      </w:r>
      <w:r>
        <w:t>СПИДу, состоявшегося в Женеве. В контексте этого совещания Специальный докладчик принял участие в различных совещаниях и мероприятиях, в том чи</w:t>
      </w:r>
      <w:r>
        <w:t>с</w:t>
      </w:r>
      <w:r>
        <w:t>ле по вопросам снижения вреда.</w:t>
      </w:r>
    </w:p>
    <w:p w:rsidR="00F42566" w:rsidRDefault="00F42566" w:rsidP="00F42566">
      <w:pPr>
        <w:pStyle w:val="SingleTxtGR"/>
      </w:pPr>
      <w:r>
        <w:t>10.</w:t>
      </w:r>
      <w:r>
        <w:tab/>
        <w:t>16 и 17 октября 2014 года Специальный докладчик был приглашен пр</w:t>
      </w:r>
      <w:r>
        <w:t>и</w:t>
      </w:r>
      <w:r>
        <w:t>нять участие в симпозиуме по вопросу о правах лиц с психосоциальными ра</w:t>
      </w:r>
      <w:r>
        <w:t>с</w:t>
      </w:r>
      <w:r>
        <w:t>стройствами, который был организован региональным отделением УВКПЧ для Европы в Брюсселе.</w:t>
      </w:r>
    </w:p>
    <w:p w:rsidR="00F42566" w:rsidRDefault="00F42566" w:rsidP="00F42566">
      <w:pPr>
        <w:pStyle w:val="SingleTxtGR"/>
      </w:pPr>
      <w:r>
        <w:t>11.</w:t>
      </w:r>
      <w:r>
        <w:tab/>
        <w:t>В период с 18 по 20 февраля Специальный докладчик принял участие в дискуссионной группе на Социальном форуме 2015 года, который состоялся в Женеве и был посвящен вопросам доступа к лекарствам в контексте права ка</w:t>
      </w:r>
      <w:r>
        <w:t>ж</w:t>
      </w:r>
      <w:r>
        <w:t>дого человека на наивысший достижимый уровень физического и психич</w:t>
      </w:r>
      <w:r>
        <w:t>е</w:t>
      </w:r>
      <w:r>
        <w:t>ского здоровья, в том числе передовой практике в этой области.</w:t>
      </w:r>
    </w:p>
    <w:p w:rsidR="00F42566" w:rsidRDefault="00F42566" w:rsidP="003F3D9C">
      <w:pPr>
        <w:pStyle w:val="H1GR"/>
      </w:pPr>
      <w:r>
        <w:tab/>
        <w:t>D.</w:t>
      </w:r>
      <w:r>
        <w:tab/>
        <w:t>Сотрудничество с неправительственными организациями</w:t>
      </w:r>
    </w:p>
    <w:p w:rsidR="00F42566" w:rsidRDefault="00F42566" w:rsidP="00F42566">
      <w:pPr>
        <w:pStyle w:val="SingleTxtGR"/>
      </w:pPr>
      <w:r>
        <w:t>12.</w:t>
      </w:r>
      <w:r>
        <w:tab/>
        <w:t>3 октября 2014 года Специальный докладчик принял участие в меропри</w:t>
      </w:r>
      <w:r>
        <w:t>я</w:t>
      </w:r>
      <w:r>
        <w:t>тии на тему "Аутизм и права человека на протяжении всей жизни", организ</w:t>
      </w:r>
      <w:r>
        <w:t>о</w:t>
      </w:r>
      <w:r>
        <w:t>ванном в Женеве Форумом НПО по вопросам здр</w:t>
      </w:r>
      <w:r>
        <w:t>а</w:t>
      </w:r>
      <w:r>
        <w:t>воохранения.</w:t>
      </w:r>
    </w:p>
    <w:p w:rsidR="00F42566" w:rsidRDefault="003F3D9C" w:rsidP="003F3D9C">
      <w:pPr>
        <w:pStyle w:val="HChGR"/>
      </w:pPr>
      <w:r>
        <w:rPr>
          <w:lang w:val="en-US"/>
        </w:rPr>
        <w:tab/>
      </w:r>
      <w:r w:rsidR="00F42566">
        <w:t>III.</w:t>
      </w:r>
      <w:r w:rsidR="00F42566">
        <w:tab/>
        <w:t>Обзор деятельно</w:t>
      </w:r>
      <w:r>
        <w:t xml:space="preserve">сти в рамках мандата </w:t>
      </w:r>
      <w:r w:rsidRPr="003F3D9C">
        <w:br/>
      </w:r>
      <w:r>
        <w:t>(2003–2014</w:t>
      </w:r>
      <w:r>
        <w:rPr>
          <w:lang w:val="en-US"/>
        </w:rPr>
        <w:t> </w:t>
      </w:r>
      <w:r w:rsidR="00F42566">
        <w:t>годы)</w:t>
      </w:r>
    </w:p>
    <w:p w:rsidR="00F42566" w:rsidRDefault="00F42566" w:rsidP="00F42566">
      <w:pPr>
        <w:pStyle w:val="SingleTxtGR"/>
      </w:pPr>
      <w:r>
        <w:t>13.</w:t>
      </w:r>
      <w:r>
        <w:tab/>
        <w:t>Мандат Специального докладчика по вопросу о праве каждого человека на наивысший достижимый уровень физического и психического здоровья пе</w:t>
      </w:r>
      <w:r>
        <w:t>р</w:t>
      </w:r>
      <w:r>
        <w:t>воначально был учрежден Комиссией по правам человека в апреле 2002 года резолюцией 2003/31 и срок его действия был возобновлен в резолюции 2005/24 в 2005 году. После того, как в июне 2006 года</w:t>
      </w:r>
      <w:r w:rsidR="003F3D9C">
        <w:t xml:space="preserve"> на смену Комиссии пришел Совет</w:t>
      </w:r>
      <w:r w:rsidR="003F3D9C">
        <w:rPr>
          <w:lang w:val="en-US"/>
        </w:rPr>
        <w:t> </w:t>
      </w:r>
      <w:r>
        <w:t>по правам человека, мандат был одобрен и п</w:t>
      </w:r>
      <w:r w:rsidR="003F3D9C">
        <w:t>родлевался Советом в рез</w:t>
      </w:r>
      <w:r w:rsidR="003F3D9C">
        <w:t>о</w:t>
      </w:r>
      <w:r w:rsidR="003F3D9C">
        <w:t>люциях</w:t>
      </w:r>
      <w:r w:rsidR="003F3D9C" w:rsidRPr="003F3D9C">
        <w:t xml:space="preserve"> </w:t>
      </w:r>
      <w:r>
        <w:t>6/29, 15/22 и 24/6.</w:t>
      </w:r>
    </w:p>
    <w:p w:rsidR="00F42566" w:rsidRDefault="00F42566" w:rsidP="00F42566">
      <w:pPr>
        <w:pStyle w:val="SingleTxtGR"/>
      </w:pPr>
      <w:r>
        <w:t>14.</w:t>
      </w:r>
      <w:r>
        <w:tab/>
        <w:t>Новый Специальный докладчик был назначен в августе 2014 года и сч</w:t>
      </w:r>
      <w:r>
        <w:t>и</w:t>
      </w:r>
      <w:r>
        <w:t>тает, что находится в привилегированном положении, так как ему была пред</w:t>
      </w:r>
      <w:r>
        <w:t>о</w:t>
      </w:r>
      <w:r>
        <w:t>ставлена возможность оценивать реализацию права на здоровье в предстоящие годы. Он будет использовать свой голос и все имеющиеся средства для выпо</w:t>
      </w:r>
      <w:r>
        <w:t>л</w:t>
      </w:r>
      <w:r>
        <w:t>нения своего мандата, а также содействовать полному осуществлению права на здоровье для всех. В своем первом докладе Совету по правам человека Спец</w:t>
      </w:r>
      <w:r>
        <w:t>и</w:t>
      </w:r>
      <w:r>
        <w:t xml:space="preserve">альный докладчик уделяет основное внимание деятельности в рамках мандата, </w:t>
      </w:r>
      <w:r>
        <w:lastRenderedPageBreak/>
        <w:t>в том числе проблемам и возможностям, а также вопросу о том, как он видит дальнейшие шаги по выполнению своих функций.</w:t>
      </w:r>
    </w:p>
    <w:p w:rsidR="00F42566" w:rsidRDefault="00F42566" w:rsidP="00F42566">
      <w:pPr>
        <w:pStyle w:val="SingleTxtGR"/>
      </w:pPr>
      <w:r>
        <w:t>15.</w:t>
      </w:r>
      <w:r>
        <w:tab/>
        <w:t>В течение первых лет существования мандата первый Специальный д</w:t>
      </w:r>
      <w:r>
        <w:t>о</w:t>
      </w:r>
      <w:r>
        <w:t>кладчик в сотрудничестве с Комитетом по экономическим, социальным и кул</w:t>
      </w:r>
      <w:r>
        <w:t>ь</w:t>
      </w:r>
      <w:r>
        <w:t>турным правам, Всемирной организацией здравоохр</w:t>
      </w:r>
      <w:r>
        <w:t>а</w:t>
      </w:r>
      <w:r>
        <w:t>нения (ВОЗ), гражданским обществом и научными кругами разработал основу для анализа права на охрану здоровья с целью облегчения его понимания и применения на практике в отн</w:t>
      </w:r>
      <w:r>
        <w:t>о</w:t>
      </w:r>
      <w:r>
        <w:t>шении стратегий, программ и проектов, связанных со здравоохранением.</w:t>
      </w:r>
    </w:p>
    <w:p w:rsidR="00F42566" w:rsidRDefault="00F42566" w:rsidP="00F42566">
      <w:pPr>
        <w:pStyle w:val="SingleTxtGR"/>
      </w:pPr>
      <w:r>
        <w:t>16.</w:t>
      </w:r>
      <w:r>
        <w:tab/>
        <w:t>Разработанные аналитические рамки состоят из нескольких ключевых элементов и имеют общее и всеохватное применение ко всем аспектам права на здоровье, включая основополагающие и социальные факторы, влияющие на с</w:t>
      </w:r>
      <w:r>
        <w:t>о</w:t>
      </w:r>
      <w:r>
        <w:t>стояние здоровья и оказание своевременного и надлежащего медицинского ух</w:t>
      </w:r>
      <w:r>
        <w:t>о</w:t>
      </w:r>
      <w:r>
        <w:t>да. Эти рамки направлены на решение важнейшего вопроса о том, что права ч</w:t>
      </w:r>
      <w:r>
        <w:t>е</w:t>
      </w:r>
      <w:r>
        <w:t>ловека в целом, и что право на здоровье в частности привносят в процесс выр</w:t>
      </w:r>
      <w:r>
        <w:t>а</w:t>
      </w:r>
      <w:r>
        <w:t>ботки политики (см. E/CN.4/2003/58, пункт 9). Этот вопрос сохраняет свою а</w:t>
      </w:r>
      <w:r>
        <w:t>к</w:t>
      </w:r>
      <w:r>
        <w:t>туальность, и Специальный докладчик будет продолжать учитывать его в своей работе.</w:t>
      </w:r>
    </w:p>
    <w:p w:rsidR="00F42566" w:rsidRDefault="00F42566" w:rsidP="00F42566">
      <w:pPr>
        <w:pStyle w:val="SingleTxtGR"/>
      </w:pPr>
      <w:r>
        <w:t>17.</w:t>
      </w:r>
      <w:r>
        <w:tab/>
        <w:t xml:space="preserve">Первый мандатарий определил три основные цели мандата: поощрять </w:t>
      </w:r>
      <w:r w:rsidR="003F3D9C" w:rsidRPr="003F3D9C">
        <w:t>−</w:t>
      </w:r>
      <w:r w:rsidR="003F3D9C">
        <w:t xml:space="preserve"> и</w:t>
      </w:r>
      <w:r w:rsidR="003F3D9C">
        <w:rPr>
          <w:lang w:val="en-US"/>
        </w:rPr>
        <w:t> </w:t>
      </w:r>
      <w:r>
        <w:t xml:space="preserve">предлагать другим поощрять </w:t>
      </w:r>
      <w:r w:rsidR="003F3D9C" w:rsidRPr="003F3D9C">
        <w:t>−</w:t>
      </w:r>
      <w:r>
        <w:t xml:space="preserve"> право на здоровье в качестве основополага</w:t>
      </w:r>
      <w:r>
        <w:t>ю</w:t>
      </w:r>
      <w:r>
        <w:t>щего права человека; прояснять контуры и содержание права на здоровье; и в</w:t>
      </w:r>
      <w:r>
        <w:t>ы</w:t>
      </w:r>
      <w:r>
        <w:t>являть эффективную практику для практического осуществления права на зд</w:t>
      </w:r>
      <w:r>
        <w:t>о</w:t>
      </w:r>
      <w:r>
        <w:t>ровье на уровне общины, на национальн</w:t>
      </w:r>
      <w:r w:rsidR="003F3D9C">
        <w:t>ом и международном уровнях (см.</w:t>
      </w:r>
      <w:r w:rsidR="003F3D9C">
        <w:rPr>
          <w:lang w:val="en-US"/>
        </w:rPr>
        <w:t> </w:t>
      </w:r>
      <w:r>
        <w:t>E/CN.4/2003/58, пункт 9). Тогдашний Специальный докладчик изучил эти три цели на основе анализа двух взаимосвязанных тем: право на здоровье в св</w:t>
      </w:r>
      <w:r>
        <w:t>я</w:t>
      </w:r>
      <w:r>
        <w:t>зи с нищетой с уделением особого внимания сформулированным в Декларации тысячелетия целям в области развития, связанным со здоровьем; и право на здоровье и фа</w:t>
      </w:r>
      <w:r>
        <w:t>к</w:t>
      </w:r>
      <w:r>
        <w:t>торы, влияющие на дискриминацию и стигматизацию.</w:t>
      </w:r>
    </w:p>
    <w:p w:rsidR="00F42566" w:rsidRDefault="00F42566" w:rsidP="00F42566">
      <w:pPr>
        <w:pStyle w:val="SingleTxtGR"/>
      </w:pPr>
      <w:r>
        <w:t>18.</w:t>
      </w:r>
      <w:r>
        <w:tab/>
        <w:t>В течение всего срока действия своего мандата бывший Специальный д</w:t>
      </w:r>
      <w:r>
        <w:t>о</w:t>
      </w:r>
      <w:r>
        <w:t>кладчик Пол Хант проводил различие между процессами, ориентированными на судебную практику и политический подход. Хотя оба эти подхода тесно св</w:t>
      </w:r>
      <w:r>
        <w:t>я</w:t>
      </w:r>
      <w:r>
        <w:t>заны и взаимно дополняют друг друга, первый из них направлен на поо</w:t>
      </w:r>
      <w:r>
        <w:t>щ</w:t>
      </w:r>
      <w:r>
        <w:t>рение и защиту права на здоровье посредством разработки правил и принципов, выт</w:t>
      </w:r>
      <w:r>
        <w:t>е</w:t>
      </w:r>
      <w:r>
        <w:t>кающих из прец</w:t>
      </w:r>
      <w:r>
        <w:t>е</w:t>
      </w:r>
      <w:r>
        <w:t>дентного права, и подготовки общих руководящих указаний на основе уроков, извлеченных в процессе разрешения конкретных споров. Пр</w:t>
      </w:r>
      <w:r>
        <w:t>и</w:t>
      </w:r>
      <w:r>
        <w:t>мерами такого подхода являются судебные и квазисудебные формы ответстве</w:t>
      </w:r>
      <w:r>
        <w:t>н</w:t>
      </w:r>
      <w:r>
        <w:t>ности. Бывший докладчик также подчеркнул, что политический подход не я</w:t>
      </w:r>
      <w:r>
        <w:t>в</w:t>
      </w:r>
      <w:r>
        <w:t>ляется "мягким" вариантом; наоборот, он налагает на директивные органы юридическое обязательство обеспечивать, чтобы система здравоохранения включала в себя всеобъемлющие планы охраны здоровья, охватывающие гос</w:t>
      </w:r>
      <w:r>
        <w:t>у</w:t>
      </w:r>
      <w:r>
        <w:t>дарственный и частный сектора, информационно-просветительские программы, ориентирова</w:t>
      </w:r>
      <w:r>
        <w:t>н</w:t>
      </w:r>
      <w:r>
        <w:t>ные на лиц, находящихся в неблагоприятном положении, и многие другие факторы, необходимые для обеспечения права на здоровье. Политич</w:t>
      </w:r>
      <w:r>
        <w:t>е</w:t>
      </w:r>
      <w:r>
        <w:t>ский подход не является подходом, не предусм</w:t>
      </w:r>
      <w:r w:rsidR="003F3D9C">
        <w:t>атривающим подотчетности: он</w:t>
      </w:r>
      <w:r w:rsidR="003F3D9C">
        <w:rPr>
          <w:lang w:val="en-US"/>
        </w:rPr>
        <w:t> </w:t>
      </w:r>
      <w:r>
        <w:t>требует применения судебных и несудебных форм проверок в отношении директивных органов.</w:t>
      </w:r>
    </w:p>
    <w:p w:rsidR="00F42566" w:rsidRDefault="00F42566" w:rsidP="00F42566">
      <w:pPr>
        <w:pStyle w:val="SingleTxtGR"/>
      </w:pPr>
      <w:r>
        <w:t>19.</w:t>
      </w:r>
      <w:r>
        <w:tab/>
        <w:t>Работа в рамках мандата включала в себя изучение проблем и возможн</w:t>
      </w:r>
      <w:r>
        <w:t>о</w:t>
      </w:r>
      <w:r>
        <w:t>стей, связанных с постепенной реализацией права на здоровье, и тех обяз</w:t>
      </w:r>
      <w:r>
        <w:t>а</w:t>
      </w:r>
      <w:r>
        <w:t>тельств, которые имеют непосредственные после</w:t>
      </w:r>
      <w:r>
        <w:t>д</w:t>
      </w:r>
      <w:r>
        <w:t>ствия. Что касается нехватки ресурсов и постепенного осуществления, то в международном праве прав чел</w:t>
      </w:r>
      <w:r>
        <w:t>о</w:t>
      </w:r>
      <w:r>
        <w:t>века признается, что осуществление права на здоровье происходит постепенно с учетом имеющихся ресурсов. Поэтому от развитого государства сегодня тр</w:t>
      </w:r>
      <w:r>
        <w:t>е</w:t>
      </w:r>
      <w:r>
        <w:lastRenderedPageBreak/>
        <w:t>буется соответствие более высокому стандарту, чем применительно к развив</w:t>
      </w:r>
      <w:r>
        <w:t>а</w:t>
      </w:r>
      <w:r>
        <w:t>ющемуся государству. Тем не менее, все государства обязаны добиваться п</w:t>
      </w:r>
      <w:r>
        <w:t>о</w:t>
      </w:r>
      <w:r>
        <w:t>степенного осуществления права на наивысший достижимый уровень здоровья. Для оценки прогресса необходимо определить показатели и ориентиры, и раб</w:t>
      </w:r>
      <w:r>
        <w:t>о</w:t>
      </w:r>
      <w:r>
        <w:t>та первого мандатария в этой области по-прежнему является весьма полезной (см. A/58/427 и E/CN.4/2006/58).</w:t>
      </w:r>
    </w:p>
    <w:p w:rsidR="00F42566" w:rsidRDefault="00F42566" w:rsidP="00F42566">
      <w:pPr>
        <w:pStyle w:val="SingleTxtGR"/>
      </w:pPr>
      <w:r>
        <w:t>20.</w:t>
      </w:r>
      <w:r>
        <w:tab/>
        <w:t>Предыдущие мандатарии представляли подробную информацию о пр</w:t>
      </w:r>
      <w:r>
        <w:t>о</w:t>
      </w:r>
      <w:r>
        <w:t>блемах и возможностях, связанных с правом на имеющиеся в наличии, досту</w:t>
      </w:r>
      <w:r>
        <w:t>п</w:t>
      </w:r>
      <w:r>
        <w:t>ные, приемлемые и качественные медицинские услуги. В этой связи системы медико-санитарного обслуживания лежат в основе права на здоровье и являю</w:t>
      </w:r>
      <w:r>
        <w:t>т</w:t>
      </w:r>
      <w:r>
        <w:t>ся одним из основополагающих структурных блоков в усилиях по обеспечению устойчивого развития, сокращения нищеты и экономического процветания (A/HRC/7/11, пункт 12). Принципы, закре</w:t>
      </w:r>
      <w:r>
        <w:t>п</w:t>
      </w:r>
      <w:r>
        <w:t>ленные в Алма-Атинской декларации по первичной медико-санитарной помощи 1978 года и Оттавской хартии по укреплению здоровья 1986 года, сохраняют свою актуальность и сегодня.</w:t>
      </w:r>
    </w:p>
    <w:p w:rsidR="00F42566" w:rsidRDefault="00F42566" w:rsidP="00F42566">
      <w:pPr>
        <w:pStyle w:val="SingleTxtGR"/>
      </w:pPr>
      <w:r>
        <w:t>21.</w:t>
      </w:r>
      <w:r>
        <w:tab/>
        <w:t>Работа в рамках мандата также включала в себя рассмотрение проблем, с которыми сталкиваются государства в процессе выполнения своих обяз</w:t>
      </w:r>
      <w:r>
        <w:t>а</w:t>
      </w:r>
      <w:r>
        <w:t>тельств по обеспечению в национальных бюджетах достаточных средств на цели здр</w:t>
      </w:r>
      <w:r>
        <w:t>а</w:t>
      </w:r>
      <w:r>
        <w:t>воохранения, с тем чтобы гарантировать справедливое распределение ресурсов на медицинское обслуживание и укреплять международное сотрудничество в целях поощрения устойчивого международного финансирования здравоохран</w:t>
      </w:r>
      <w:r>
        <w:t>е</w:t>
      </w:r>
      <w:r>
        <w:t>ния (см. A/67/302).</w:t>
      </w:r>
    </w:p>
    <w:p w:rsidR="00F42566" w:rsidRDefault="00F42566" w:rsidP="00F42566">
      <w:pPr>
        <w:pStyle w:val="SingleTxtGR"/>
      </w:pPr>
      <w:r>
        <w:t>22.</w:t>
      </w:r>
      <w:r>
        <w:tab/>
        <w:t xml:space="preserve">Работа предшественников Специального докладчика показала, что одним </w:t>
      </w:r>
      <w:r w:rsidR="008A6B9F">
        <w:t xml:space="preserve">из </w:t>
      </w:r>
      <w:r>
        <w:t>наиболее важных обязательств, оказывающих непосредственное воздействие на право на здоровье, является обязательство не допускать дискриминации</w:t>
      </w:r>
      <w:r w:rsidR="003F3D9C">
        <w:rPr>
          <w:rStyle w:val="ab"/>
        </w:rPr>
        <w:footnoteReference w:id="1"/>
      </w:r>
      <w:r>
        <w:t>. Это означает, что даже при дефиците ресурсов для выполнения этого обязател</w:t>
      </w:r>
      <w:r>
        <w:t>ь</w:t>
      </w:r>
      <w:r>
        <w:t>ства не должно действовать положение о постепенном осуществлении. Ди</w:t>
      </w:r>
      <w:r>
        <w:t>с</w:t>
      </w:r>
      <w:r>
        <w:t>криминация и стигматизация рассматриваются в качестве социальных факторов применительно к осуществлению права на здоровье, поскольку социальное н</w:t>
      </w:r>
      <w:r>
        <w:t>е</w:t>
      </w:r>
      <w:r>
        <w:t>равенство и изоляция определяют результаты в области здравоохранения и п</w:t>
      </w:r>
      <w:r>
        <w:t>о</w:t>
      </w:r>
      <w:r>
        <w:t>вышают бремя болезней, лежащее на маргинализированных группах. Кроме т</w:t>
      </w:r>
      <w:r>
        <w:t>о</w:t>
      </w:r>
      <w:r>
        <w:t>го, подверженность воздействию совокупных форм дискриминации и усиление существующего неравенства могут быть обусловлены особыми состояниями здоровья, такими как психические заболевания или ВИЧ/СПИД (E/CN.4/</w:t>
      </w:r>
      <w:r w:rsidR="003F3D9C" w:rsidRPr="003F3D9C">
        <w:br/>
      </w:r>
      <w:r>
        <w:t>2003/58, пункт 59).</w:t>
      </w:r>
    </w:p>
    <w:p w:rsidR="00F42566" w:rsidRDefault="00F42566" w:rsidP="00F42566">
      <w:pPr>
        <w:pStyle w:val="SingleTxtGR"/>
      </w:pPr>
      <w:r>
        <w:t>23.</w:t>
      </w:r>
      <w:r>
        <w:tab/>
        <w:t>В ходе работы предыдущих мандатариев была отмечена необходимость обеспечивать уважение, защиту и соблюдение права на здоровье и других св</w:t>
      </w:r>
      <w:r>
        <w:t>я</w:t>
      </w:r>
      <w:r>
        <w:t>занных с ним прав тех групп, которые, как представляется, находятся в уязв</w:t>
      </w:r>
      <w:r>
        <w:t>и</w:t>
      </w:r>
      <w:r>
        <w:t>мом положении и сталкиваются с дискриминацией в целом, в том числе при д</w:t>
      </w:r>
      <w:r>
        <w:t>о</w:t>
      </w:r>
      <w:r>
        <w:t>ступе к медицинскому обслуживанию.</w:t>
      </w:r>
    </w:p>
    <w:p w:rsidR="00F42566" w:rsidRDefault="00F42566" w:rsidP="00F42566">
      <w:pPr>
        <w:pStyle w:val="SingleTxtGR"/>
      </w:pPr>
      <w:r>
        <w:t>24.</w:t>
      </w:r>
      <w:r>
        <w:tab/>
        <w:t>Предыдущая работа по вопросам сексуального и репродуктивного здор</w:t>
      </w:r>
      <w:r>
        <w:t>о</w:t>
      </w:r>
      <w:r>
        <w:t>вья и прав, в том числе по проблеме материнской смертности, показала, что правозащитный подход к государственной политике в области здравоохранения может способствовать спасению жизней путем обеспечения того, чтобы пол</w:t>
      </w:r>
      <w:r>
        <w:t>и</w:t>
      </w:r>
      <w:r>
        <w:t>тика в области здравоохранения была справедливой, всеобъемлющей, неди</w:t>
      </w:r>
      <w:r>
        <w:t>с</w:t>
      </w:r>
      <w:r>
        <w:t>криминационной и основанной на принципах участия и объективности (A/61/338, пункт 29). Большинства случаев смертности, связанной с беременн</w:t>
      </w:r>
      <w:r>
        <w:t>о</w:t>
      </w:r>
      <w:r>
        <w:lastRenderedPageBreak/>
        <w:t xml:space="preserve">стью, и многих причин </w:t>
      </w:r>
      <w:r w:rsidR="00E26EE6">
        <w:t>смертности детей в возрасте до пяти</w:t>
      </w:r>
      <w:r>
        <w:t xml:space="preserve"> лет можно изб</w:t>
      </w:r>
      <w:r>
        <w:t>е</w:t>
      </w:r>
      <w:r>
        <w:t>жать. Наибольшему риску подвержены группы, проживающие в нищете, гру</w:t>
      </w:r>
      <w:r>
        <w:t>п</w:t>
      </w:r>
      <w:r>
        <w:t>пы в сельских районах и женщины из числа этнических и религиозных мен</w:t>
      </w:r>
      <w:r>
        <w:t>ь</w:t>
      </w:r>
      <w:r>
        <w:t>шинств или коренного населения. Женщины и дети должны быть в центре вс</w:t>
      </w:r>
      <w:r>
        <w:t>е</w:t>
      </w:r>
      <w:r>
        <w:t>объемлющего подхода к охране сексуального и репродуктивного здоровья и их права должны быть в полной мере признаны.</w:t>
      </w:r>
    </w:p>
    <w:p w:rsidR="00F42566" w:rsidRDefault="00F42566" w:rsidP="00F42566">
      <w:pPr>
        <w:pStyle w:val="SingleTxtGR"/>
      </w:pPr>
      <w:r>
        <w:t>25.</w:t>
      </w:r>
      <w:r>
        <w:tab/>
        <w:t>Кроме того, работа в рамках мандата была посвящена серьезному пагу</w:t>
      </w:r>
      <w:r>
        <w:t>б</w:t>
      </w:r>
      <w:r>
        <w:t>ному воздействию, кот</w:t>
      </w:r>
      <w:r>
        <w:t>о</w:t>
      </w:r>
      <w:r>
        <w:t>рое может оказывать на полное осуществление права на здоровье объявление противозаконными пр</w:t>
      </w:r>
      <w:r>
        <w:t>и</w:t>
      </w:r>
      <w:r>
        <w:t>надлежность к конкретной группе, поведение и состояние здоровья. Установление уголовной ответственности и принятие ограничительных законов являются неэффективными государстве</w:t>
      </w:r>
      <w:r>
        <w:t>н</w:t>
      </w:r>
      <w:r>
        <w:t>ными мерами в области здравоохранения и приводят к сокрытию медицинских сведений. Например, проделанная работа показала, что правовые ограничения на доступ к услугам по искусственному прерыванию беременности, комплек</w:t>
      </w:r>
      <w:r>
        <w:t>с</w:t>
      </w:r>
      <w:r>
        <w:t>ному просвещению и информированию по вопросам сексуального и репроду</w:t>
      </w:r>
      <w:r>
        <w:t>к</w:t>
      </w:r>
      <w:r>
        <w:t>тивного здоровья и методам контрацепции и планирования семьи могут оказать серьезное негативное воздействие на осуществление права на здоровье. Име</w:t>
      </w:r>
      <w:r>
        <w:t>ю</w:t>
      </w:r>
      <w:r>
        <w:t>щиеся данные свидетельствуют о том, что сюда входит негативное воздействие не только на доступ к товарам, услугам и информации, но и на возможность осуществления основных свобод и прав и на достоинство и самостоятельность отдельных лиц, в том числе женщин (см. A/66/254).</w:t>
      </w:r>
    </w:p>
    <w:p w:rsidR="00F42566" w:rsidRDefault="00F42566" w:rsidP="00F42566">
      <w:pPr>
        <w:pStyle w:val="SingleTxtGR"/>
      </w:pPr>
      <w:r>
        <w:t>26.</w:t>
      </w:r>
      <w:r>
        <w:tab/>
        <w:t>Предыдущие мандатарии также проанализировали негативное возде</w:t>
      </w:r>
      <w:r>
        <w:t>й</w:t>
      </w:r>
      <w:r>
        <w:t>ствие установления уголовной ответственности за однополые связи по взаи</w:t>
      </w:r>
      <w:r>
        <w:t>м</w:t>
      </w:r>
      <w:r>
        <w:t>ному согласию, сексуальную ориентацию и гендерную идентичность, работу в секс-индустрии и передачу ВИЧ (см. A/HRC/14/20). Эта работа показала, что карательные меры и установление уголовной ответственности неэффективны и служат препятствием для доступа к медицинским услугам, ведут к социальной стигматизации и изоляции и становятся причиной плохих показателей в обл</w:t>
      </w:r>
      <w:r>
        <w:t>а</w:t>
      </w:r>
      <w:r>
        <w:t>сти здравоохранения.</w:t>
      </w:r>
    </w:p>
    <w:p w:rsidR="00F42566" w:rsidRDefault="00F42566" w:rsidP="00F42566">
      <w:pPr>
        <w:pStyle w:val="SingleTxtGR"/>
      </w:pPr>
      <w:r>
        <w:t>27.</w:t>
      </w:r>
      <w:r>
        <w:tab/>
        <w:t>Что касается политики в области наркотиков, то, как показала работа предшественников Специального докладчика, существующий карательный р</w:t>
      </w:r>
      <w:r>
        <w:t>е</w:t>
      </w:r>
      <w:r>
        <w:t>жим международной системы, направленный на создание мира, свободного от наркотиков, потерпел неудачу, главным образом ввиду непринятия во вн</w:t>
      </w:r>
      <w:r>
        <w:t>и</w:t>
      </w:r>
      <w:r>
        <w:t>мание реалий, связанных с потреблением нарк</w:t>
      </w:r>
      <w:r w:rsidR="003F3D9C">
        <w:t>отиков и наркозависимостью (см.</w:t>
      </w:r>
      <w:r w:rsidR="003F3D9C">
        <w:rPr>
          <w:lang w:val="en-US"/>
        </w:rPr>
        <w:t> </w:t>
      </w:r>
      <w:r>
        <w:t>A/65/255). Существует необходимость смещения акцента в нынешнем р</w:t>
      </w:r>
      <w:r>
        <w:t>е</w:t>
      </w:r>
      <w:r>
        <w:t>жиме контроля над наркотиками со стратегий, ориентированных на конкретные вещества, на правозащитные аспекты. Имеющиеся данные свидетельствуют о том, что установление уголовной ответственности за некоторые модели повед</w:t>
      </w:r>
      <w:r>
        <w:t>е</w:t>
      </w:r>
      <w:r>
        <w:t>ния приводит к нежеланию обращаться за помощью, в том числе за услугами, связанными с охраной здоровья, и это должно быть предметом озабоченности властей. Применение чрезмерно карательных подходов приводит к нанесению более значительного ущерба здоровью по сравнению с тем ущербом, который власти стремятся не допустить.</w:t>
      </w:r>
    </w:p>
    <w:p w:rsidR="00F42566" w:rsidRDefault="00F42566" w:rsidP="00F42566">
      <w:pPr>
        <w:pStyle w:val="SingleTxtGR"/>
      </w:pPr>
      <w:r>
        <w:t>28.</w:t>
      </w:r>
      <w:r>
        <w:tab/>
        <w:t>Работа в рамках мандата также была посвящена важному вопросу дост</w:t>
      </w:r>
      <w:r>
        <w:t>у</w:t>
      </w:r>
      <w:r>
        <w:t>па к лекарствам. Мед</w:t>
      </w:r>
      <w:r>
        <w:t>и</w:t>
      </w:r>
      <w:r>
        <w:t>цинское обслуживание в случае возникновения болезни, а также профилактика, лечение и предупрежд</w:t>
      </w:r>
      <w:r>
        <w:t>е</w:t>
      </w:r>
      <w:r>
        <w:t>ние заболеваний в значительной степени зависят от своевременного доступа к качественным лекарствам. Н</w:t>
      </w:r>
      <w:r>
        <w:t>е</w:t>
      </w:r>
      <w:r>
        <w:t xml:space="preserve">смотря на достигнутый прогресс, по оценкам, 2 млрд. человек по-прежнему не имеют доступа к основным лекарствам. Сохраняется неразрывная связь между нищетой и осуществлением права на здоровье, когда развивающиеся страны в наибольшей степени нуждаются в лекарствах и в наименьшей степени имеют к </w:t>
      </w:r>
      <w:r>
        <w:lastRenderedPageBreak/>
        <w:t>ним доступ. Предыдущие мандатарии, включая Ананда Гровера, представляли подро</w:t>
      </w:r>
      <w:r>
        <w:t>б</w:t>
      </w:r>
      <w:r>
        <w:t>ную информацию о различных аспектах этой проблемы, таких как роль и ответственность фармацевтических компаний; воздействие законов об инте</w:t>
      </w:r>
      <w:r>
        <w:t>л</w:t>
      </w:r>
      <w:r>
        <w:t>лектуальной собственности и соглашений о свободной торговле; и последствия и элементы подхода, связанного с правом на здоровье, применительно к дост</w:t>
      </w:r>
      <w:r>
        <w:t>у</w:t>
      </w:r>
      <w:r>
        <w:t>пу к лекарствам (см. A/63/263, A/HRC/17/43 и A/HRC/23/42).</w:t>
      </w:r>
    </w:p>
    <w:p w:rsidR="00F42566" w:rsidRDefault="00F42566" w:rsidP="00F42566">
      <w:pPr>
        <w:pStyle w:val="SingleTxtGR"/>
      </w:pPr>
      <w:r>
        <w:t>29.</w:t>
      </w:r>
      <w:r>
        <w:tab/>
        <w:t>За последние 12 лет особое внимание в ходе выполнения мандата также уделялось двум другим ключевым элементам аналитических рамок права на здоровье: контролю и подотчетности. Без контроля и подотчетности все прав</w:t>
      </w:r>
      <w:r>
        <w:t>о</w:t>
      </w:r>
      <w:r>
        <w:t>защитные нормы и обязательства могут стать лишь пустыми обещаниями. По</w:t>
      </w:r>
      <w:r>
        <w:t>д</w:t>
      </w:r>
      <w:r>
        <w:t xml:space="preserve">отчетность в отношении права на здоровье и системы здравоохранения часто является довольно слабой (см. A/63/263). В процессе осуществления мандата была особо отмечена судебная ответственность (см. A/69/299), но при этом </w:t>
      </w:r>
      <w:r w:rsidR="003F3D9C" w:rsidRPr="003F3D9C">
        <w:t>−</w:t>
      </w:r>
      <w:r w:rsidR="003F3D9C">
        <w:t xml:space="preserve"> в</w:t>
      </w:r>
      <w:r w:rsidR="003F3D9C">
        <w:rPr>
          <w:lang w:val="en-US"/>
        </w:rPr>
        <w:t> </w:t>
      </w:r>
      <w:r>
        <w:t xml:space="preserve">том числе во время поездок в страны (Румынию, Уганду и Швецию) </w:t>
      </w:r>
      <w:r w:rsidR="003F3D9C" w:rsidRPr="003F3D9C">
        <w:t>−</w:t>
      </w:r>
      <w:r>
        <w:t xml:space="preserve"> также рассматривались и другие формы подотчетности, такие как оценка воздействия на здор</w:t>
      </w:r>
      <w:r>
        <w:t>о</w:t>
      </w:r>
      <w:r>
        <w:t>вье.</w:t>
      </w:r>
    </w:p>
    <w:p w:rsidR="00F42566" w:rsidRDefault="00F42566" w:rsidP="00F42566">
      <w:pPr>
        <w:pStyle w:val="SingleTxtGR"/>
      </w:pPr>
      <w:r>
        <w:t>30.</w:t>
      </w:r>
      <w:r>
        <w:tab/>
        <w:t>В других тематических докладах рассматривались вопросы осуществл</w:t>
      </w:r>
      <w:r>
        <w:t>е</w:t>
      </w:r>
      <w:r>
        <w:t>ния права на здоровье и лежащие в его основе определяющие факторы, включая водоснабжение и санитарию, гигиену труда, право на здоровье в условиях ко</w:t>
      </w:r>
      <w:r>
        <w:t>н</w:t>
      </w:r>
      <w:r>
        <w:t>фликта, нездоровые пищевые продукты и право на здоровье мигрантов, пож</w:t>
      </w:r>
      <w:r>
        <w:t>и</w:t>
      </w:r>
      <w:r>
        <w:t>лых людей и лиц с психосоциальными нарушениями (включая ключевой вопрос осознанного с</w:t>
      </w:r>
      <w:r>
        <w:t>о</w:t>
      </w:r>
      <w:r>
        <w:t>гласия).</w:t>
      </w:r>
    </w:p>
    <w:p w:rsidR="00F42566" w:rsidRDefault="00F42566" w:rsidP="00F42566">
      <w:pPr>
        <w:pStyle w:val="SingleTxtGR"/>
      </w:pPr>
      <w:r>
        <w:t>31.</w:t>
      </w:r>
      <w:r>
        <w:tab/>
        <w:t>Специальный докладчик выражает согласие со своими предшественн</w:t>
      </w:r>
      <w:r>
        <w:t>и</w:t>
      </w:r>
      <w:r>
        <w:t>ками в том, что необходим всеобъемлющий подход к праву на здоровье, охв</w:t>
      </w:r>
      <w:r>
        <w:t>а</w:t>
      </w:r>
      <w:r>
        <w:t>тывающий вопросы отмены уголовной ответственности за сексуальную орие</w:t>
      </w:r>
      <w:r>
        <w:t>н</w:t>
      </w:r>
      <w:r>
        <w:t>тацию и гендерную идентичность, определенные модели поведения и состо</w:t>
      </w:r>
      <w:r>
        <w:t>я</w:t>
      </w:r>
      <w:r>
        <w:t>ние здоровья, а также создание благоприятных правовых и административных м</w:t>
      </w:r>
      <w:r>
        <w:t>е</w:t>
      </w:r>
      <w:r>
        <w:t>ханизмов с упором на просвещение в области прав человека, конструктивное участие и расширение прав и возможностей групп, на которых направлены эти меры, и серьезные усилия по уменьшению стигматизации и дискриминации в обществе в целом.</w:t>
      </w:r>
    </w:p>
    <w:p w:rsidR="00F42566" w:rsidRPr="003F3D9C" w:rsidRDefault="00F42566" w:rsidP="003F3D9C">
      <w:pPr>
        <w:pStyle w:val="HChGR"/>
      </w:pPr>
      <w:r w:rsidRPr="003F3D9C">
        <w:tab/>
        <w:t>IV.</w:t>
      </w:r>
      <w:r w:rsidRPr="003F3D9C">
        <w:tab/>
        <w:t>Дальне</w:t>
      </w:r>
      <w:r w:rsidR="003F3D9C">
        <w:t>йшие шаги: контекст, проблемы и</w:t>
      </w:r>
      <w:r w:rsidR="003F3D9C">
        <w:rPr>
          <w:lang w:val="en-US"/>
        </w:rPr>
        <w:t> </w:t>
      </w:r>
      <w:r w:rsidRPr="003F3D9C">
        <w:t>возможности</w:t>
      </w:r>
    </w:p>
    <w:p w:rsidR="00F42566" w:rsidRDefault="00F42566" w:rsidP="00F42566">
      <w:pPr>
        <w:pStyle w:val="SingleTxtGR"/>
      </w:pPr>
      <w:r>
        <w:t>32.</w:t>
      </w:r>
      <w:r>
        <w:tab/>
        <w:t>Как отметил Джонатан Манн, "правозащитная основа обеспечивает более полезный подход к ан</w:t>
      </w:r>
      <w:r>
        <w:t>а</w:t>
      </w:r>
      <w:r>
        <w:t>лизу современных проблем в области здравоохранения и реагированию на них, чем любая другая основа, имевшаяся до настоящего вр</w:t>
      </w:r>
      <w:r>
        <w:t>е</w:t>
      </w:r>
      <w:r w:rsidR="003F3D9C">
        <w:t>мени в биомедицинской сфере"</w:t>
      </w:r>
      <w:r w:rsidR="003F3D9C">
        <w:rPr>
          <w:rStyle w:val="ab"/>
        </w:rPr>
        <w:footnoteReference w:id="2"/>
      </w:r>
      <w:r>
        <w:t>. С учетом этого замечания Специальный д</w:t>
      </w:r>
      <w:r>
        <w:t>о</w:t>
      </w:r>
      <w:r>
        <w:t>кладчик рассмотрит наиболее важные вопросы, связанные с выполнением сво</w:t>
      </w:r>
      <w:r>
        <w:t>е</w:t>
      </w:r>
      <w:r>
        <w:t>го мандата.</w:t>
      </w:r>
    </w:p>
    <w:p w:rsidR="00F42566" w:rsidRDefault="00F42566" w:rsidP="00F42566">
      <w:pPr>
        <w:pStyle w:val="SingleTxtGR"/>
      </w:pPr>
      <w:r>
        <w:t>33.</w:t>
      </w:r>
      <w:r>
        <w:tab/>
        <w:t>Право каждого человека на физическое и психическое здоровье может быть обеспечено лишь на основе согласованных и постоянных усилий и со</w:t>
      </w:r>
      <w:r>
        <w:t>в</w:t>
      </w:r>
      <w:r>
        <w:t>местной ответственности всех заинтересованных сторон на национальном, р</w:t>
      </w:r>
      <w:r>
        <w:t>е</w:t>
      </w:r>
      <w:r>
        <w:t>гиональном и глобальном уровнях. Оно требует твердой приверженности ос</w:t>
      </w:r>
      <w:r>
        <w:t>у</w:t>
      </w:r>
      <w:r>
        <w:t xml:space="preserve">ществлению универсальных принципов в области прав человека, закрепленных </w:t>
      </w:r>
      <w:r>
        <w:lastRenderedPageBreak/>
        <w:t>во Всеобщей декларации прав человека и нормах и стандартах в области прав человека.</w:t>
      </w:r>
    </w:p>
    <w:p w:rsidR="00F42566" w:rsidRDefault="00F42566" w:rsidP="00F42566">
      <w:pPr>
        <w:pStyle w:val="SingleTxtGR"/>
      </w:pPr>
      <w:r>
        <w:t>34.</w:t>
      </w:r>
      <w:r>
        <w:tab/>
        <w:t>Основываясь на результатах работы своих предшественников, Специал</w:t>
      </w:r>
      <w:r>
        <w:t>ь</w:t>
      </w:r>
      <w:r>
        <w:t>ный докладчик будет выступать за применение рамок права на здоровье для укрепления систем здравоохранения, подчеркивая при этом необходимость уд</w:t>
      </w:r>
      <w:r>
        <w:t>е</w:t>
      </w:r>
      <w:r>
        <w:t xml:space="preserve">ления приоритетного внимания в рамках политики в области здравоохранения вопросам благосостояния отдельных лиц и общин. Он будет изучать процессы в системах здравоохранения </w:t>
      </w:r>
      <w:r w:rsidR="003F3D9C" w:rsidRPr="003F3D9C">
        <w:t>−</w:t>
      </w:r>
      <w:r>
        <w:t xml:space="preserve"> как они происходят и кто принимает в них уч</w:t>
      </w:r>
      <w:r>
        <w:t>а</w:t>
      </w:r>
      <w:r>
        <w:t xml:space="preserve">стие, </w:t>
      </w:r>
      <w:r w:rsidR="003F3D9C" w:rsidRPr="003F3D9C">
        <w:t>−</w:t>
      </w:r>
      <w:r>
        <w:t xml:space="preserve"> уделяя особое внимание доступу к информации, участию и имеющимся механизмам подотчетности (см. A/HRC/7/11, пункты 38–64).</w:t>
      </w:r>
    </w:p>
    <w:p w:rsidR="00F42566" w:rsidRDefault="00F42566" w:rsidP="00F42566">
      <w:pPr>
        <w:pStyle w:val="SingleTxtGR"/>
      </w:pPr>
      <w:r>
        <w:t>35.</w:t>
      </w:r>
      <w:r>
        <w:tab/>
        <w:t>Специальный докладчик будет продолжать учитывать в своей работе ге</w:t>
      </w:r>
      <w:r>
        <w:t>н</w:t>
      </w:r>
      <w:r>
        <w:t>дерную проблематику, уделяя особое внимание сексуальному и репродуктивн</w:t>
      </w:r>
      <w:r>
        <w:t>о</w:t>
      </w:r>
      <w:r>
        <w:t>му здоровью и правам в качестве неотъемлемой составляющей права на здор</w:t>
      </w:r>
      <w:r>
        <w:t>о</w:t>
      </w:r>
      <w:r>
        <w:t>вье. Он будет применять основанный на жизненном цикле подход к своей раб</w:t>
      </w:r>
      <w:r>
        <w:t>о</w:t>
      </w:r>
      <w:r>
        <w:t>те, уделяя особое внимание потребностям детей и подростков в осуществлении права на здоровье и потребностям других групп, находящихся в уязвимом п</w:t>
      </w:r>
      <w:r>
        <w:t>о</w:t>
      </w:r>
      <w:r>
        <w:t>ложении, включая инвалидов. Он будет пр</w:t>
      </w:r>
      <w:r>
        <w:t>о</w:t>
      </w:r>
      <w:r>
        <w:t>должать уделять внимание вопросу доступа к лекарствам, включая доступ к лекарствам первой необходимости и находящимся под контролем, и правозащитным аспектам этого доступа.</w:t>
      </w:r>
    </w:p>
    <w:p w:rsidR="00F42566" w:rsidRDefault="00F42566" w:rsidP="00F42566">
      <w:pPr>
        <w:pStyle w:val="SingleTxtGR"/>
      </w:pPr>
      <w:r>
        <w:t>36.</w:t>
      </w:r>
      <w:r>
        <w:tab/>
        <w:t>В нынешнем контексте разработки целей в области устойчивого развития осуществление права на здоровье является чрезвычайно актуальным в качестве как предварительного условия, так и результата успешного процесса достиж</w:t>
      </w:r>
      <w:r>
        <w:t>е</w:t>
      </w:r>
      <w:r>
        <w:t>ния целей в области устойчивого развития и их основных элементов.</w:t>
      </w:r>
    </w:p>
    <w:p w:rsidR="00F42566" w:rsidRDefault="00F42566" w:rsidP="003F3D9C">
      <w:pPr>
        <w:pStyle w:val="H1GR"/>
      </w:pPr>
      <w:r>
        <w:tab/>
        <w:t>A.</w:t>
      </w:r>
      <w:r>
        <w:tab/>
        <w:t>Стратегический подход к праву на здоровье</w:t>
      </w:r>
    </w:p>
    <w:p w:rsidR="00F42566" w:rsidRDefault="00F42566" w:rsidP="00F42566">
      <w:pPr>
        <w:pStyle w:val="SingleTxtGR"/>
      </w:pPr>
      <w:r>
        <w:t>37.</w:t>
      </w:r>
      <w:r>
        <w:tab/>
        <w:t>Существуют различные и в равной степени приемлемые пути применения правозащитного подх</w:t>
      </w:r>
      <w:r>
        <w:t>о</w:t>
      </w:r>
      <w:r>
        <w:t>да к улучшению здоровья отдельных людей и населения в целом и поощрения права на здоровье в повседневной практике. Один из т</w:t>
      </w:r>
      <w:r>
        <w:t>а</w:t>
      </w:r>
      <w:r>
        <w:t>ких подходов заключается в анализе нормативных рамок, включая роль закон</w:t>
      </w:r>
      <w:r>
        <w:t>о</w:t>
      </w:r>
      <w:r>
        <w:t>дательства и разбирательств в судах, который</w:t>
      </w:r>
      <w:r w:rsidR="008A6B9F">
        <w:t>,</w:t>
      </w:r>
      <w:r>
        <w:t xml:space="preserve"> в частности</w:t>
      </w:r>
      <w:r w:rsidR="008A6B9F">
        <w:t>,</w:t>
      </w:r>
      <w:r>
        <w:t xml:space="preserve"> указывает на ва</w:t>
      </w:r>
      <w:r>
        <w:t>ж</w:t>
      </w:r>
      <w:r>
        <w:t>ность рассмотрения в судебно</w:t>
      </w:r>
      <w:r w:rsidR="008A6B9F">
        <w:t>м</w:t>
      </w:r>
      <w:r>
        <w:t xml:space="preserve"> порядке права на здоровье.</w:t>
      </w:r>
    </w:p>
    <w:p w:rsidR="00F42566" w:rsidRDefault="00F42566" w:rsidP="00F42566">
      <w:pPr>
        <w:pStyle w:val="SingleTxtGR"/>
      </w:pPr>
      <w:r>
        <w:t>38.</w:t>
      </w:r>
      <w:r>
        <w:tab/>
        <w:t xml:space="preserve">Подход, которому Специальный докладчик отдаст предпочтение, </w:t>
      </w:r>
      <w:r w:rsidR="003F3D9C" w:rsidRPr="003F3D9C">
        <w:t>−</w:t>
      </w:r>
      <w:r>
        <w:t xml:space="preserve"> это, как он называет, "стратегический подход", который ориентирован на здрав</w:t>
      </w:r>
      <w:r>
        <w:t>о</w:t>
      </w:r>
      <w:r>
        <w:t>охранение и связанные со здравоохранением стратегии, включая анализ пр</w:t>
      </w:r>
      <w:r>
        <w:t>о</w:t>
      </w:r>
      <w:r>
        <w:t>цессов и результатов сформулированных и осуществленных стратегий. В ра</w:t>
      </w:r>
      <w:r>
        <w:t>м</w:t>
      </w:r>
      <w:r>
        <w:t>ках этого подхода будет рассмотрен вопрос о том, основаны ли эти стратегии на правозащитном принципе и современных подходах к здравоохранению, в том числе на надежных научных данных.</w:t>
      </w:r>
    </w:p>
    <w:p w:rsidR="00F42566" w:rsidRDefault="00F42566" w:rsidP="00F42566">
      <w:pPr>
        <w:pStyle w:val="SingleTxtGR"/>
      </w:pPr>
      <w:r>
        <w:t>39.</w:t>
      </w:r>
      <w:r>
        <w:tab/>
        <w:t>Отход от универсальных правозащитных принципов и норм, закрепле</w:t>
      </w:r>
      <w:r>
        <w:t>н</w:t>
      </w:r>
      <w:r>
        <w:t>ных во Всеобщей декларации, и от данных, полученных в ходе применения с</w:t>
      </w:r>
      <w:r>
        <w:t>о</w:t>
      </w:r>
      <w:r>
        <w:t>временного подхода к здравоохранению, является одним из основных препя</w:t>
      </w:r>
      <w:r>
        <w:t>т</w:t>
      </w:r>
      <w:r>
        <w:t>ствий для эффективного осуществления права на здоровье. Специальный д</w:t>
      </w:r>
      <w:r>
        <w:t>о</w:t>
      </w:r>
      <w:r>
        <w:t>кладчик будет использовать рамки права на здоровье для выявления передовой практики в деле практического применения современных принципов поощр</w:t>
      </w:r>
      <w:r>
        <w:t>е</w:t>
      </w:r>
      <w:r>
        <w:t>ния здорового образа жизни. Он будет особо указывать на возможность сине</w:t>
      </w:r>
      <w:r>
        <w:t>р</w:t>
      </w:r>
      <w:r>
        <w:t>гизма между правами человека и современными подходами к здравоохр</w:t>
      </w:r>
      <w:r>
        <w:t>а</w:t>
      </w:r>
      <w:r>
        <w:t>нению для реализации права на здоровье во всем мире.</w:t>
      </w:r>
    </w:p>
    <w:p w:rsidR="00F42566" w:rsidRDefault="00F42566" w:rsidP="00F42566">
      <w:pPr>
        <w:pStyle w:val="SingleTxtGR"/>
      </w:pPr>
      <w:r>
        <w:t>40.</w:t>
      </w:r>
      <w:r>
        <w:tab/>
        <w:t xml:space="preserve">Одна из целей Специального докладчика будет заключаться в изучении "имплементационного разрыва". Правозащитный подход может быть весьма </w:t>
      </w:r>
      <w:r>
        <w:lastRenderedPageBreak/>
        <w:t>эффективным в деле осуществления стратегий и практических мер в области здравоохранения. Вместе с тем, несмотря на то, что основополагающие при</w:t>
      </w:r>
      <w:r>
        <w:t>н</w:t>
      </w:r>
      <w:r>
        <w:t>ципы и основные процедуры и механизмы в рамках права на здоровье были четко определены, по-прежнему сохраняется существенный разрыв между ра</w:t>
      </w:r>
      <w:r>
        <w:t>з</w:t>
      </w:r>
      <w:r>
        <w:t>работкой стратегий в области здравоохранения и их эффективным осуществл</w:t>
      </w:r>
      <w:r>
        <w:t>е</w:t>
      </w:r>
      <w:r>
        <w:t>нием в повседневной практике. В то время как разработка стратегий в области здравоохранения может быть удовлетворительной с точки зрения права на зд</w:t>
      </w:r>
      <w:r>
        <w:t>о</w:t>
      </w:r>
      <w:r>
        <w:t>ровье, их эффекти</w:t>
      </w:r>
      <w:r>
        <w:t>в</w:t>
      </w:r>
      <w:r>
        <w:t>ное осуществление остается серьезной проблемой.</w:t>
      </w:r>
    </w:p>
    <w:p w:rsidR="00F42566" w:rsidRDefault="00F42566" w:rsidP="00F42566">
      <w:pPr>
        <w:pStyle w:val="SingleTxtGR"/>
      </w:pPr>
      <w:r>
        <w:t>41.</w:t>
      </w:r>
      <w:r>
        <w:tab/>
        <w:t>Слишком часто неспособность применить на практике основные принц</w:t>
      </w:r>
      <w:r>
        <w:t>и</w:t>
      </w:r>
      <w:r>
        <w:t>пы связана не с финансовыми препятствиями, а главным образом с преоблад</w:t>
      </w:r>
      <w:r>
        <w:t>а</w:t>
      </w:r>
      <w:r>
        <w:t>ющим поведением заинтересованных сторон, которое не отвечает принципам прав человека и здравоохранения. Специальный докладчик будет уделять ос</w:t>
      </w:r>
      <w:r>
        <w:t>о</w:t>
      </w:r>
      <w:r>
        <w:t>бое внимание "имплементационному разрыву", но при этом будет продолжать делать упор на осн</w:t>
      </w:r>
      <w:r>
        <w:t>о</w:t>
      </w:r>
      <w:r>
        <w:t>вополагающие универсальные правозащитные принципы и нормы, толковать и увязывать их с повседневной практикой эффективного и</w:t>
      </w:r>
      <w:r>
        <w:t>н</w:t>
      </w:r>
      <w:r>
        <w:t>вестирования в здоровье отдельных людей и общества в целом.</w:t>
      </w:r>
    </w:p>
    <w:p w:rsidR="00F42566" w:rsidRDefault="00F42566" w:rsidP="00F42566">
      <w:pPr>
        <w:pStyle w:val="SingleTxtGR"/>
      </w:pPr>
      <w:r>
        <w:t>42.</w:t>
      </w:r>
      <w:r>
        <w:tab/>
        <w:t>Несмотря на работу многих тех, кто убедительно подчеркивал необход</w:t>
      </w:r>
      <w:r>
        <w:t>и</w:t>
      </w:r>
      <w:r>
        <w:t>мость и выгоды применения универсальных принципов в области прав челов</w:t>
      </w:r>
      <w:r>
        <w:t>е</w:t>
      </w:r>
      <w:r>
        <w:t>ка, по-прежнему наблюдается тенденция к прим</w:t>
      </w:r>
      <w:r>
        <w:t>е</w:t>
      </w:r>
      <w:r>
        <w:t>нению и оправданию узкого и избирательного подхода к правам человека, включая право на здоровье. Эта тенденция усилилась за последнее десятилетие и ставит под вопрос саму суть универсальных при</w:t>
      </w:r>
      <w:r>
        <w:t>н</w:t>
      </w:r>
      <w:r>
        <w:t>ципов и норм в области прав человека.</w:t>
      </w:r>
    </w:p>
    <w:p w:rsidR="00F42566" w:rsidRDefault="00F42566" w:rsidP="00F42566">
      <w:pPr>
        <w:pStyle w:val="SingleTxtGR"/>
      </w:pPr>
      <w:r>
        <w:t>43.</w:t>
      </w:r>
      <w:r>
        <w:tab/>
        <w:t>Например, такая регрессивная тенденция была отмечена в сфере секс</w:t>
      </w:r>
      <w:r>
        <w:t>у</w:t>
      </w:r>
      <w:r>
        <w:t>ального и репродуктивного здоровья и прав, а также в связи с дискриминацией находящихся в уязвимом положении групп, включая детей, зарегистрированных и нелегальных мигрантов, инвалидов</w:t>
      </w:r>
      <w:r w:rsidR="008A6B9F">
        <w:t>,</w:t>
      </w:r>
      <w:r>
        <w:t xml:space="preserve"> а также лесбиянок, гомосексуалистов, бисексуалов и транссексуалов. В своих докладах и в рамках своей другой де</w:t>
      </w:r>
      <w:r>
        <w:t>я</w:t>
      </w:r>
      <w:r>
        <w:t>тельности Специальный докладчик будет подчеркивать необходимость и ва</w:t>
      </w:r>
      <w:r>
        <w:t>ж</w:t>
      </w:r>
      <w:r>
        <w:t>ность применения принципа взаимозависимости и неделимости прав человека и будет подчеркивать важное значение этого для полного осуществления права на здоровье.</w:t>
      </w:r>
    </w:p>
    <w:p w:rsidR="00F42566" w:rsidRDefault="00F42566" w:rsidP="00F42566">
      <w:pPr>
        <w:pStyle w:val="SingleTxtGR"/>
      </w:pPr>
      <w:r>
        <w:t>44.</w:t>
      </w:r>
      <w:r>
        <w:tab/>
        <w:t>Специальный докладчик обеспокоен тем, что эта тенденция применения избирательного подхода к правам человека оказывает наиболее пагубное во</w:t>
      </w:r>
      <w:r>
        <w:t>з</w:t>
      </w:r>
      <w:r>
        <w:t>действие на те группы населения, которые сталк</w:t>
      </w:r>
      <w:r>
        <w:t>и</w:t>
      </w:r>
      <w:r>
        <w:t>ваются с дискриминацией де-юре или де-факто. Эти группы страдают от социальной изоляции, стигматиз</w:t>
      </w:r>
      <w:r>
        <w:t>а</w:t>
      </w:r>
      <w:r>
        <w:t>ции и унижения, которые оказывают негативное воздействие на состояние их здоровья. Они часто лишены доступа к медицинской помощи и услугам, в кот</w:t>
      </w:r>
      <w:r>
        <w:t>о</w:t>
      </w:r>
      <w:r>
        <w:t>рых они нуждаются, и конструктивного уч</w:t>
      </w:r>
      <w:r>
        <w:t>а</w:t>
      </w:r>
      <w:r>
        <w:t>стия в затрагивающих их процессах. Это группы в наибольшей степени нуждаются в качественных и учитывающих права человека услугах именно в силу своего положения.</w:t>
      </w:r>
    </w:p>
    <w:p w:rsidR="00F42566" w:rsidRDefault="00F42566" w:rsidP="00F42566">
      <w:pPr>
        <w:pStyle w:val="SingleTxtGR"/>
      </w:pPr>
      <w:r>
        <w:t>45.</w:t>
      </w:r>
      <w:r>
        <w:tab/>
        <w:t>Такой отход от универсальных правозащитных принципов и выборочный подход, при котором и</w:t>
      </w:r>
      <w:r>
        <w:t>г</w:t>
      </w:r>
      <w:r>
        <w:t>норируются или не в достаточной степени учитываются одно или несколько прав какой-либо группы населения, закрепляет порочный круг нищеты, неравенства, социальной изоляции, дискриминации и насилия и в долгосрочном плане оказывает негативное воздействие на состояние здоровья и развитие общества в целом.</w:t>
      </w:r>
    </w:p>
    <w:p w:rsidR="00F42566" w:rsidRDefault="00F42566" w:rsidP="00F42566">
      <w:pPr>
        <w:pStyle w:val="SingleTxtGR"/>
      </w:pPr>
      <w:r>
        <w:t>46.</w:t>
      </w:r>
      <w:r>
        <w:tab/>
        <w:t>Существуют хорошие примеры практики в области здравоохранения во всем мире, которые возникают в тех случаях, когда применяются соответств</w:t>
      </w:r>
      <w:r>
        <w:t>у</w:t>
      </w:r>
      <w:r>
        <w:t xml:space="preserve">ющие культурным и социальным запросам программы, в которых участвуют и получают возможность расширить свои права и возможности отдельные лица, </w:t>
      </w:r>
      <w:r>
        <w:lastRenderedPageBreak/>
        <w:t>семьи и общины. Такие примеры практики позволяют устранять традиционные барьеры между здравоохранением, просвещением, социальным обеспечением и другими секторами. Например, могут быть разработаны эффективные програ</w:t>
      </w:r>
      <w:r>
        <w:t>м</w:t>
      </w:r>
      <w:r>
        <w:t>мы, позволяющие сообществу содействовать предотвращению насилия, ос</w:t>
      </w:r>
      <w:r>
        <w:t>о</w:t>
      </w:r>
      <w:r>
        <w:t>бенно насилия в отношении женщин и бытового насилия. Инициативы на базе общин и общинные профилактические мероприятия также могут быть напра</w:t>
      </w:r>
      <w:r>
        <w:t>в</w:t>
      </w:r>
      <w:r>
        <w:t>лены на просвещение лиц, впервые ставших родителями, с акцентированием внимания на отношения между детьми и родителями. Может быть организована поддержка деятельности по планированию семьи с целью предотвращения ра</w:t>
      </w:r>
      <w:r>
        <w:t>н</w:t>
      </w:r>
      <w:r>
        <w:t>ней или нежелательной беременности посредством обеспечения всестороннего сексуального просвещения и информации и предоставления доступа к разли</w:t>
      </w:r>
      <w:r>
        <w:t>ч</w:t>
      </w:r>
      <w:r>
        <w:t>ным методам контрацепции.</w:t>
      </w:r>
    </w:p>
    <w:p w:rsidR="00F42566" w:rsidRDefault="00F42566" w:rsidP="00F42566">
      <w:pPr>
        <w:pStyle w:val="SingleTxtGR"/>
      </w:pPr>
      <w:r>
        <w:t>47.</w:t>
      </w:r>
      <w:r>
        <w:tab/>
        <w:t>Сотрудничество между секторами также может быть полезным для о</w:t>
      </w:r>
      <w:r>
        <w:t>б</w:t>
      </w:r>
      <w:r>
        <w:t>легчения доступа к дошкольному образованию, особенно для детей из семей, входящих в группу риска, и обеспечения готовности общины принять и вкл</w:t>
      </w:r>
      <w:r>
        <w:t>ю</w:t>
      </w:r>
      <w:r>
        <w:t xml:space="preserve">чить детей и взрослых </w:t>
      </w:r>
      <w:r w:rsidR="008A6B9F">
        <w:t>−</w:t>
      </w:r>
      <w:r>
        <w:t xml:space="preserve"> инвалидов в повседневную жизнь общества. Такой подход также предоставляет возможности подросткам и молодым людям, вх</w:t>
      </w:r>
      <w:r>
        <w:t>о</w:t>
      </w:r>
      <w:r>
        <w:t>дящим в группу риска, найти альтернативы насилию среди молодежи путем привлечения их к участию в общинных программ</w:t>
      </w:r>
      <w:r w:rsidR="008A6B9F">
        <w:t>ах</w:t>
      </w:r>
      <w:r>
        <w:t>, способствующих восс</w:t>
      </w:r>
      <w:r>
        <w:t>о</w:t>
      </w:r>
      <w:r>
        <w:t>зданию центров для пожилых людей, содействуя тем самым укреплению связей между поколениями и улучшению человеческих отношений в целом.</w:t>
      </w:r>
    </w:p>
    <w:p w:rsidR="00F42566" w:rsidRDefault="00F42566" w:rsidP="00F42566">
      <w:pPr>
        <w:pStyle w:val="SingleTxtGR"/>
      </w:pPr>
      <w:r>
        <w:t>48.</w:t>
      </w:r>
      <w:r>
        <w:tab/>
        <w:t>В случае эффективного осуществления "стратегического подхода" будут созданы благоприятные возможности для социальных инноваций посредством расширения прав и возможностей граждан, семей, общин и общества в целом. Благодаря использованию современных концепций поощрения здорового обр</w:t>
      </w:r>
      <w:r>
        <w:t>а</w:t>
      </w:r>
      <w:r>
        <w:t>за жизни и здравоохранения такой подход может также способствовать ко</w:t>
      </w:r>
      <w:r>
        <w:t>н</w:t>
      </w:r>
      <w:r>
        <w:t>структивному уч</w:t>
      </w:r>
      <w:r>
        <w:t>а</w:t>
      </w:r>
      <w:r>
        <w:t>стию всех заинтересованных сторон и укреплению защитных факторов и жизнестойкости отдельных людей и общин.</w:t>
      </w:r>
    </w:p>
    <w:p w:rsidR="00F42566" w:rsidRDefault="00F42566" w:rsidP="003F3D9C">
      <w:pPr>
        <w:pStyle w:val="H1GR"/>
      </w:pPr>
      <w:r>
        <w:tab/>
        <w:t>B.</w:t>
      </w:r>
      <w:r>
        <w:tab/>
        <w:t>Стратегии реализаци</w:t>
      </w:r>
      <w:r w:rsidR="003F3D9C">
        <w:t>и права на здоровье: перекосы в</w:t>
      </w:r>
      <w:r w:rsidR="003F3D9C">
        <w:rPr>
          <w:lang w:val="en-US"/>
        </w:rPr>
        <w:t> </w:t>
      </w:r>
      <w:r>
        <w:t>распределении полномочий, несбалан</w:t>
      </w:r>
      <w:r w:rsidR="003F3D9C">
        <w:t>сированные подходы и</w:t>
      </w:r>
      <w:r w:rsidR="003F3D9C">
        <w:rPr>
          <w:lang w:val="en-US"/>
        </w:rPr>
        <w:t> </w:t>
      </w:r>
      <w:r>
        <w:t>другие проблемы</w:t>
      </w:r>
    </w:p>
    <w:p w:rsidR="00F42566" w:rsidRDefault="00F42566" w:rsidP="00F42566">
      <w:pPr>
        <w:pStyle w:val="SingleTxtGR"/>
      </w:pPr>
      <w:r>
        <w:t>49.</w:t>
      </w:r>
      <w:r>
        <w:tab/>
        <w:t>Реализации основанного на научных данных медицинского обслуживания и здравоохранения ч</w:t>
      </w:r>
      <w:r>
        <w:t>а</w:t>
      </w:r>
      <w:r>
        <w:t>сто мешает отход от таких научных данных, что приводит к несбалансированным и неизбирательным политике и практическим мерам, которые препятствуют полной реализации прав человека, в том числе права на здоровье. Один из способов анализа проблем и возможностей на пути эффе</w:t>
      </w:r>
      <w:r>
        <w:t>к</w:t>
      </w:r>
      <w:r>
        <w:t>тивного осуществления права на здоровье заключается в том, чтобы основное внимание уделить необходимости обеспечения сбалансированности важных элементов этого права и недопущения тенденций и факторов, приводящих к п</w:t>
      </w:r>
      <w:r>
        <w:t>е</w:t>
      </w:r>
      <w:r>
        <w:t>рекосам в распределении полномочий и несправедливой политике и практике.</w:t>
      </w:r>
    </w:p>
    <w:p w:rsidR="00F42566" w:rsidRDefault="00F42566" w:rsidP="00F42566">
      <w:pPr>
        <w:pStyle w:val="SingleTxtGR"/>
      </w:pPr>
      <w:r>
        <w:t>50.</w:t>
      </w:r>
      <w:r>
        <w:tab/>
        <w:t>Дисбаланс в политике и практике в области здравоохранения часто явл</w:t>
      </w:r>
      <w:r>
        <w:t>я</w:t>
      </w:r>
      <w:r>
        <w:t>ется результатом борьбы за власть и следствием и признаком отсутствия тран</w:t>
      </w:r>
      <w:r>
        <w:t>с</w:t>
      </w:r>
      <w:r>
        <w:t>парентности, подотчетности и политической воли к тому, чтобы следовать установленным принципам и стандартам. Часто такой дисбаланс возникает как следствие отхода от целостного подхода к правам человека. Это усугубляется перекосами в распределении полномочий, которыми располагают заинтерес</w:t>
      </w:r>
      <w:r>
        <w:t>о</w:t>
      </w:r>
      <w:r>
        <w:t>ванные стороны и группы в рамках сектора здравоохранения и за его предел</w:t>
      </w:r>
      <w:r>
        <w:t>а</w:t>
      </w:r>
      <w:r>
        <w:t>ми. Такая избирательная политика и практика, как правило, приводит к неэ</w:t>
      </w:r>
      <w:r>
        <w:t>ф</w:t>
      </w:r>
      <w:r>
        <w:lastRenderedPageBreak/>
        <w:t>фективной политике в области здравоохранения и неэффективной, и даже вре</w:t>
      </w:r>
      <w:r>
        <w:t>д</w:t>
      </w:r>
      <w:r>
        <w:t>ной, практике медико-санитарной помощи и нарушениям прав человека.</w:t>
      </w:r>
    </w:p>
    <w:p w:rsidR="00F42566" w:rsidRDefault="00F42566" w:rsidP="00F42566">
      <w:pPr>
        <w:pStyle w:val="SingleTxtGR"/>
      </w:pPr>
      <w:r>
        <w:t>51.</w:t>
      </w:r>
      <w:r>
        <w:tab/>
        <w:t>Специальный докладчик обеспокоен случаями несбалансированной п</w:t>
      </w:r>
      <w:r>
        <w:t>о</w:t>
      </w:r>
      <w:r>
        <w:t>литики и практики, которая серьезно препятствует полному осуществлению права на здоровье. Этот дисбаланс может привести к созданию искусственной иерархии и избирательному подходу к правам человека, при котором предп</w:t>
      </w:r>
      <w:r>
        <w:t>о</w:t>
      </w:r>
      <w:r>
        <w:t>чтение будет отдаваться какой-либо одной группе прав, или к установлению различных стандартов в области прав человека для различных групп населения. Некоторые диспропорции и перекосы в распределении полномочий имеют м</w:t>
      </w:r>
      <w:r>
        <w:t>е</w:t>
      </w:r>
      <w:r>
        <w:t>сто в рамках различных элементов систем здравоохранения; например, сектор первичной медико-санитарной помощи часто не в состоянии конкурировать с сектором специализированной медицины в борьбе за получение бюджетных а</w:t>
      </w:r>
      <w:r>
        <w:t>с</w:t>
      </w:r>
      <w:r>
        <w:t>сигнований. Эти диспропорции также исторически приводили к неравному и</w:t>
      </w:r>
      <w:r>
        <w:t>н</w:t>
      </w:r>
      <w:r>
        <w:t>вестированию в охрану физического и психического здоровья.</w:t>
      </w:r>
    </w:p>
    <w:p w:rsidR="00F42566" w:rsidRDefault="00F42566" w:rsidP="003F3D9C">
      <w:pPr>
        <w:pStyle w:val="H23GR"/>
      </w:pPr>
      <w:r>
        <w:tab/>
        <w:t>1.</w:t>
      </w:r>
      <w:r>
        <w:tab/>
        <w:t>Отсутствие иерархии в сфере прав человека</w:t>
      </w:r>
    </w:p>
    <w:p w:rsidR="00F42566" w:rsidRDefault="00F42566" w:rsidP="00F42566">
      <w:pPr>
        <w:pStyle w:val="SingleTxtGR"/>
      </w:pPr>
      <w:r>
        <w:t>52.</w:t>
      </w:r>
      <w:r>
        <w:tab/>
        <w:t>Из прошлого и нынешнего опыта необходимо извлечь уроки, которые г</w:t>
      </w:r>
      <w:r>
        <w:t>о</w:t>
      </w:r>
      <w:r>
        <w:t>ворят о том, что любая иерархия в сфере прав человека, то есть предпочтение какого-либо одного права или одной группы прав по сравнению с другими, приводит к пагубным последствиям и систематическим нарушениям прав чел</w:t>
      </w:r>
      <w:r>
        <w:t>о</w:t>
      </w:r>
      <w:r>
        <w:t>века. Избирательные подходы лишают определенных групп их основных прав и препятствуют конструктивному участию и расширению прав и возможностей всех заинтересованных участников. Такое участие и расширение прав и во</w:t>
      </w:r>
      <w:r>
        <w:t>з</w:t>
      </w:r>
      <w:r>
        <w:t>можностей имеют решающее значение для позитивных результатов госуда</w:t>
      </w:r>
      <w:r>
        <w:t>р</w:t>
      </w:r>
      <w:r>
        <w:t>ственной политики, которые основаны на особом внимании, уделяемом лицам, находящимся в уязвимом положении.</w:t>
      </w:r>
    </w:p>
    <w:p w:rsidR="00F42566" w:rsidRDefault="00F42566" w:rsidP="00F42566">
      <w:pPr>
        <w:pStyle w:val="SingleTxtGR"/>
      </w:pPr>
      <w:r>
        <w:t>53.</w:t>
      </w:r>
      <w:r>
        <w:tab/>
        <w:t>Движением в защиту права на здоровье и прав человека было предста</w:t>
      </w:r>
      <w:r>
        <w:t>в</w:t>
      </w:r>
      <w:r>
        <w:t>лено множество примеров отсутствия достаточного внимания экономическим, социальным и культурным правам, которые воспр</w:t>
      </w:r>
      <w:r>
        <w:t>и</w:t>
      </w:r>
      <w:r>
        <w:t>нимались как не требующие немедленных мер на основании ошибочного толкования того факта, что они подлежат постепенной реализации. Эта тенденция к умалению важности эк</w:t>
      </w:r>
      <w:r>
        <w:t>о</w:t>
      </w:r>
      <w:r>
        <w:t>номических, социальных и культурных прав привела и продолжает приводить к пагубному сочетанию таких явлений, как нищета, неравенство и отсутствие с</w:t>
      </w:r>
      <w:r>
        <w:t>о</w:t>
      </w:r>
      <w:r>
        <w:t>ответствующих возможностей у больших групп населения, которые всле</w:t>
      </w:r>
      <w:r>
        <w:t>д</w:t>
      </w:r>
      <w:r>
        <w:t>ствие этого страдают из-за плохого состояния здоровья и препятствий на пути дост</w:t>
      </w:r>
      <w:r>
        <w:t>у</w:t>
      </w:r>
      <w:r>
        <w:t>па к медицинским услугам.</w:t>
      </w:r>
    </w:p>
    <w:p w:rsidR="00F42566" w:rsidRDefault="00F42566" w:rsidP="00F42566">
      <w:pPr>
        <w:pStyle w:val="SingleTxtGR"/>
      </w:pPr>
      <w:r>
        <w:t>54.</w:t>
      </w:r>
      <w:r>
        <w:tab/>
        <w:t>Подход, связанный с правом на здоровье, как компонент правозащитного подхода сформировался в последние десятилетия в качестве одного из мощных инструментов укрепления мер по достижению глобальной цели улучшения зд</w:t>
      </w:r>
      <w:r>
        <w:t>о</w:t>
      </w:r>
      <w:r>
        <w:t>ровья и повышения благосостояния населения. Вместе с тем он может также использоваться для мониторинга и предотвращения тех медико-санитарных условий и тенденций в рамках систем здравоохранения, которые могут прив</w:t>
      </w:r>
      <w:r>
        <w:t>о</w:t>
      </w:r>
      <w:r>
        <w:t>дить к нарушениям прав человека и оказывать негативное воздействие на зд</w:t>
      </w:r>
      <w:r>
        <w:t>о</w:t>
      </w:r>
      <w:r>
        <w:t>ровье людей и общества.</w:t>
      </w:r>
    </w:p>
    <w:p w:rsidR="00F42566" w:rsidRDefault="00F42566" w:rsidP="00F42566">
      <w:pPr>
        <w:pStyle w:val="SingleTxtGR"/>
      </w:pPr>
      <w:r>
        <w:t>55.</w:t>
      </w:r>
      <w:r>
        <w:tab/>
        <w:t>В этой связи Специальный докладчик будет продолжать подчеркивать необходимость сокращения масштабов нищеты и неравенства, в том числе в р</w:t>
      </w:r>
      <w:r>
        <w:t>е</w:t>
      </w:r>
      <w:r>
        <w:t>гионах и странах и между ними. Он будет делать это на основе анализа коре</w:t>
      </w:r>
      <w:r>
        <w:t>н</w:t>
      </w:r>
      <w:r>
        <w:t>ных причин расхождений между возможностями и реальным положением дел, между фактами, политикой и практикой и между обязательствами тех, кто их несет, и их эффективным выполнением.</w:t>
      </w:r>
    </w:p>
    <w:p w:rsidR="00F42566" w:rsidRDefault="00F42566" w:rsidP="00F42566">
      <w:pPr>
        <w:pStyle w:val="SingleTxtGR"/>
      </w:pPr>
      <w:r>
        <w:lastRenderedPageBreak/>
        <w:t>56.</w:t>
      </w:r>
      <w:r>
        <w:tab/>
        <w:t>Одним из последних примеров пагубных последствий неравенства стала эпидемия лихорадки Эбола в странах Западной Африки, имеющих слабые с</w:t>
      </w:r>
      <w:r>
        <w:t>и</w:t>
      </w:r>
      <w:r>
        <w:t>стемы здравоохранения, не способные обеспечить надлежащие меры реагир</w:t>
      </w:r>
      <w:r>
        <w:t>о</w:t>
      </w:r>
      <w:r>
        <w:t>вания. Одним из уроков, извлеченных из этой и других эпидемий, является важнос</w:t>
      </w:r>
      <w:r w:rsidR="008A6B9F">
        <w:t>ть социальной медицины, которая</w:t>
      </w:r>
      <w:r>
        <w:t xml:space="preserve"> начиная с XIX века свидетельствов</w:t>
      </w:r>
      <w:r>
        <w:t>а</w:t>
      </w:r>
      <w:r>
        <w:t>ла о том, что многие заболевания и эпидемии по своему происхождению явл</w:t>
      </w:r>
      <w:r>
        <w:t>я</w:t>
      </w:r>
      <w:r>
        <w:t>ются социальными заболеваниями, в связи с чем в рамках первичной проф</w:t>
      </w:r>
      <w:r>
        <w:t>и</w:t>
      </w:r>
      <w:r>
        <w:t>лактики должны быть надлежащим образом приняты во внимание соц</w:t>
      </w:r>
      <w:r>
        <w:t>и</w:t>
      </w:r>
      <w:r>
        <w:t xml:space="preserve">альные факторы, влияющие на здоровье, и контекст, в котором возникают эпидемии. </w:t>
      </w:r>
    </w:p>
    <w:p w:rsidR="00F42566" w:rsidRDefault="00F42566" w:rsidP="00F42566">
      <w:pPr>
        <w:pStyle w:val="SingleTxtGR"/>
      </w:pPr>
      <w:r>
        <w:t>57.</w:t>
      </w:r>
      <w:r>
        <w:tab/>
        <w:t>Связанный с Эболой кризис преподнес важные уроки в отношении мн</w:t>
      </w:r>
      <w:r>
        <w:t>о</w:t>
      </w:r>
      <w:r>
        <w:t>гих элементов права на здоровье. Он поставил под сомнение нашу готовность к чрезвычайным ситуациям на национальном, региональном и глобальном уро</w:t>
      </w:r>
      <w:r>
        <w:t>в</w:t>
      </w:r>
      <w:r>
        <w:t>нях. Он поставил ряд важных вопросов, таких как доступ к информации, дов</w:t>
      </w:r>
      <w:r>
        <w:t>е</w:t>
      </w:r>
      <w:r>
        <w:t>рие к государственным органам и безопасность медперсонала, и напомнил нам о важности соблюдения прав человека пострадавшего населения в контексте проблем в области общественной безопасности. Связанный с Эболой кризис вновь поднял вопрос о подотчетности и социальной ответстве</w:t>
      </w:r>
      <w:r>
        <w:t>н</w:t>
      </w:r>
      <w:r>
        <w:t>ности основных сторон, включая фармацевтические компании, и необходимости твердой рук</w:t>
      </w:r>
      <w:r>
        <w:t>о</w:t>
      </w:r>
      <w:r>
        <w:t>водящей роли государства в решении глобальных проблем здравоохранения.</w:t>
      </w:r>
    </w:p>
    <w:p w:rsidR="00F42566" w:rsidRDefault="00F42566" w:rsidP="00F42566">
      <w:pPr>
        <w:pStyle w:val="SingleTxtGR"/>
      </w:pPr>
      <w:r>
        <w:t>58.</w:t>
      </w:r>
      <w:r>
        <w:tab/>
        <w:t>Еще одним примером несбалансированного подхода к правам человека является воспрепятствование полному осуществлению права на здоровье в р</w:t>
      </w:r>
      <w:r>
        <w:t>е</w:t>
      </w:r>
      <w:r>
        <w:t>зультате неоправданных ограничений на осуществление гражданских и полит</w:t>
      </w:r>
      <w:r>
        <w:t>и</w:t>
      </w:r>
      <w:r>
        <w:t>ческих прав. Такой подход может привести к невыполнению принципов участия и расширения прав и возможностей</w:t>
      </w:r>
      <w:r w:rsidR="008A6B9F">
        <w:t>,</w:t>
      </w:r>
      <w:r>
        <w:t xml:space="preserve"> и он подрывает важную роль, которую м</w:t>
      </w:r>
      <w:r>
        <w:t>о</w:t>
      </w:r>
      <w:r>
        <w:t>жет играть гражданское общество в содействии обеспечению здоровья и благ</w:t>
      </w:r>
      <w:r>
        <w:t>о</w:t>
      </w:r>
      <w:r>
        <w:t>получия общества.</w:t>
      </w:r>
    </w:p>
    <w:p w:rsidR="00F42566" w:rsidRDefault="00F42566" w:rsidP="00F42566">
      <w:pPr>
        <w:pStyle w:val="SingleTxtGR"/>
      </w:pPr>
      <w:r>
        <w:t>59.</w:t>
      </w:r>
      <w:r>
        <w:tab/>
        <w:t>Не существует никакой иерархии в сфере прав человека, и любая попытка ограничить или под</w:t>
      </w:r>
      <w:r>
        <w:t>о</w:t>
      </w:r>
      <w:r>
        <w:t>рвать, умышленно или неумышленно, любое из основных прав человека может иметь пагубные последствия для здоровья и благососто</w:t>
      </w:r>
      <w:r>
        <w:t>я</w:t>
      </w:r>
      <w:r>
        <w:t>ния отдельных лиц и общества в целом. Поэтому наилучшим способом "вакц</w:t>
      </w:r>
      <w:r>
        <w:t>и</w:t>
      </w:r>
      <w:r>
        <w:t>нации" систем здравоохранения и принятия политических решений, направле</w:t>
      </w:r>
      <w:r>
        <w:t>н</w:t>
      </w:r>
      <w:r>
        <w:t>ных против отступления от согласованных принципов и стандартов, является применение правозащитного подхода в полном соответствии с принципами, з</w:t>
      </w:r>
      <w:r>
        <w:t>а</w:t>
      </w:r>
      <w:r>
        <w:t>крепленными во Всеобщей декларации прав человека и конве</w:t>
      </w:r>
      <w:r>
        <w:t>н</w:t>
      </w:r>
      <w:r>
        <w:t>циях и договорах по правам человека.</w:t>
      </w:r>
    </w:p>
    <w:p w:rsidR="00F42566" w:rsidRDefault="00F42566" w:rsidP="003F3D9C">
      <w:pPr>
        <w:pStyle w:val="H23GR"/>
      </w:pPr>
      <w:r>
        <w:tab/>
        <w:t>2.</w:t>
      </w:r>
      <w:r>
        <w:tab/>
        <w:t>Установление баланса между ключевыми элементами системы здравоохранения</w:t>
      </w:r>
    </w:p>
    <w:p w:rsidR="00F42566" w:rsidRDefault="00F42566" w:rsidP="00F42566">
      <w:pPr>
        <w:pStyle w:val="SingleTxtGR"/>
      </w:pPr>
      <w:r>
        <w:t>60.</w:t>
      </w:r>
      <w:r>
        <w:tab/>
        <w:t>Все ключевые элементы систем здравоохранения должны быть сбаланс</w:t>
      </w:r>
      <w:r>
        <w:t>и</w:t>
      </w:r>
      <w:r>
        <w:t>рованными. Это включает в себя взаимосвязь между лечебными и профилакт</w:t>
      </w:r>
      <w:r>
        <w:t>и</w:t>
      </w:r>
      <w:r>
        <w:t>ческими аспектами медицинского обслуживания, позволяющую не допустить ослабления первичного медико-санитарного обслуживания и профилакт</w:t>
      </w:r>
      <w:r>
        <w:t>и</w:t>
      </w:r>
      <w:r>
        <w:t>ческой медицины в результате перекосов в распределении полномочий. Необходимо укреплять современный подход к охране здоровья населения и обеспечивать справедливый баланс между всеми элементами системы медицинского обсл</w:t>
      </w:r>
      <w:r>
        <w:t>у</w:t>
      </w:r>
      <w:r>
        <w:t>живания, с тем чтобы в политике в области здравоохранения не доминировали вертикальные программы, ориентированные на конкретные заболевания, и сп</w:t>
      </w:r>
      <w:r>
        <w:t>е</w:t>
      </w:r>
      <w:r>
        <w:t>циализирова</w:t>
      </w:r>
      <w:r>
        <w:t>н</w:t>
      </w:r>
      <w:r>
        <w:t>ные медицинские услуги.</w:t>
      </w:r>
    </w:p>
    <w:p w:rsidR="00F42566" w:rsidRDefault="00F42566" w:rsidP="00F42566">
      <w:pPr>
        <w:pStyle w:val="SingleTxtGR"/>
      </w:pPr>
      <w:r>
        <w:t>61.</w:t>
      </w:r>
      <w:r>
        <w:tab/>
        <w:t>Кроме того, также должна быть сбалансирована роль сектора здравоохр</w:t>
      </w:r>
      <w:r>
        <w:t>а</w:t>
      </w:r>
      <w:r>
        <w:t>нения и других секторов в деле улучшения состояния здоровья отдельных лиц и населения в целом. Современное понимание эффективного осуществления пр</w:t>
      </w:r>
      <w:r>
        <w:t>а</w:t>
      </w:r>
      <w:r>
        <w:lastRenderedPageBreak/>
        <w:t>ва на здоровье требует подхода, предусматривающего учет вопросов здоровья во всех стратегиях. Для полного достижения таких целей, как снижение мл</w:t>
      </w:r>
      <w:r>
        <w:t>а</w:t>
      </w:r>
      <w:r>
        <w:t xml:space="preserve">денческой смертности и смертности детей в возрасте до </w:t>
      </w:r>
      <w:r w:rsidR="00E26EE6">
        <w:t>пяти</w:t>
      </w:r>
      <w:r>
        <w:t xml:space="preserve"> лет, улучшение психического здоровья, уменьшение бремени неинфекционных заболеваний или укрепление здоровья пожилых людей, необходимо обеспечить участие всех се</w:t>
      </w:r>
      <w:r>
        <w:t>к</w:t>
      </w:r>
      <w:r>
        <w:t>торов и подразделений, отвечающих за государственную политику.</w:t>
      </w:r>
    </w:p>
    <w:p w:rsidR="00F42566" w:rsidRDefault="00F42566" w:rsidP="00F42566">
      <w:pPr>
        <w:pStyle w:val="SingleTxtGR"/>
      </w:pPr>
      <w:r>
        <w:t>62.</w:t>
      </w:r>
      <w:r>
        <w:tab/>
        <w:t>Это не означает, что роль сектора здравоохранения должна ограничиват</w:t>
      </w:r>
      <w:r>
        <w:t>ь</w:t>
      </w:r>
      <w:r>
        <w:t>ся оказанием специал</w:t>
      </w:r>
      <w:r>
        <w:t>и</w:t>
      </w:r>
      <w:r>
        <w:t>зированной медицинской помощи. Напротив, сценарий, при котором министерства здравоохранения занимаются главным образом уд</w:t>
      </w:r>
      <w:r>
        <w:t>о</w:t>
      </w:r>
      <w:r>
        <w:t>влетворением потребностей в специализированной медицинской помощи, уст</w:t>
      </w:r>
      <w:r>
        <w:t>а</w:t>
      </w:r>
      <w:r>
        <w:t>рел. Роль сектора здравоохранения становится все более важной в таких обл</w:t>
      </w:r>
      <w:r>
        <w:t>а</w:t>
      </w:r>
      <w:r>
        <w:t>стях, как поощрение здорового образа жизни, профилактика проблем со здор</w:t>
      </w:r>
      <w:r>
        <w:t>о</w:t>
      </w:r>
      <w:r>
        <w:t>вьем и защита прав человека, особенно в рамках медико-санитарного обслуж</w:t>
      </w:r>
      <w:r>
        <w:t>и</w:t>
      </w:r>
      <w:r>
        <w:t>вания, с уделением особого внимания положению маргинализир</w:t>
      </w:r>
      <w:r>
        <w:t>о</w:t>
      </w:r>
      <w:r>
        <w:t>ванных групп. Сектор здравоохранения должен играть ведущую роль в поощрении подхода предусматривающего учет вопросов здоровья во всех стратегиях, и вместе с другими секторами брать на себя ответственность за состояние здоровья в о</w:t>
      </w:r>
      <w:r>
        <w:t>б</w:t>
      </w:r>
      <w:r>
        <w:t>ществе.</w:t>
      </w:r>
    </w:p>
    <w:p w:rsidR="00F42566" w:rsidRDefault="00F42566" w:rsidP="00F42566">
      <w:pPr>
        <w:pStyle w:val="SingleTxtGR"/>
      </w:pPr>
      <w:r>
        <w:t>63.</w:t>
      </w:r>
      <w:r>
        <w:tab/>
        <w:t>С учетом этого Специальный докладчик намерен проанализировать сл</w:t>
      </w:r>
      <w:r>
        <w:t>е</w:t>
      </w:r>
      <w:r>
        <w:t>дующие темы, входящие в число его приоритетов.</w:t>
      </w:r>
    </w:p>
    <w:p w:rsidR="00F42566" w:rsidRDefault="00F42566" w:rsidP="003F3D9C">
      <w:pPr>
        <w:pStyle w:val="HChGR"/>
      </w:pPr>
      <w:r>
        <w:tab/>
        <w:t>V.</w:t>
      </w:r>
      <w:r>
        <w:tab/>
        <w:t>Приоритетные темы</w:t>
      </w:r>
    </w:p>
    <w:p w:rsidR="00F42566" w:rsidRDefault="00F42566" w:rsidP="003F3D9C">
      <w:pPr>
        <w:pStyle w:val="H1GR"/>
      </w:pPr>
      <w:r>
        <w:tab/>
        <w:t>A.</w:t>
      </w:r>
      <w:r>
        <w:tab/>
        <w:t>Здоровье людей во всем мире в повестке дня на период после 2015 года</w:t>
      </w:r>
    </w:p>
    <w:p w:rsidR="00F42566" w:rsidRDefault="00F42566" w:rsidP="00F42566">
      <w:pPr>
        <w:pStyle w:val="SingleTxtGR"/>
      </w:pPr>
      <w:r>
        <w:t>64.</w:t>
      </w:r>
      <w:r>
        <w:tab/>
        <w:t>Переход от целей в области развития, сформулированных в Декларации тысячелетия, к целям в области устойчивого развития представляет собой ун</w:t>
      </w:r>
      <w:r>
        <w:t>и</w:t>
      </w:r>
      <w:r>
        <w:t>кальную возможность пересмотреть достижения и оценить нерешенные пр</w:t>
      </w:r>
      <w:r>
        <w:t>о</w:t>
      </w:r>
      <w:r>
        <w:t>блемы, затрагивающие право на здоровье и благополучие отдельных людей и общества. За десятилетие с 2000 по 2010 год удалось предотвратить примерно 3,3 м</w:t>
      </w:r>
      <w:r w:rsidR="00961387">
        <w:t>лн.</w:t>
      </w:r>
      <w:r>
        <w:t xml:space="preserve"> смертей от малярии, а от туберкулеза было спасено 22 м</w:t>
      </w:r>
      <w:r w:rsidR="00961387">
        <w:t>лн.</w:t>
      </w:r>
      <w:r>
        <w:t xml:space="preserve"> чело</w:t>
      </w:r>
      <w:r w:rsidR="00961387">
        <w:t xml:space="preserve">век. </w:t>
      </w:r>
      <w:r w:rsidR="00F70174">
        <w:br/>
      </w:r>
      <w:r w:rsidR="00961387">
        <w:t>С</w:t>
      </w:r>
      <w:r w:rsidR="00F70174">
        <w:t xml:space="preserve"> </w:t>
      </w:r>
      <w:r>
        <w:t>1995 года доступ к средствам ант</w:t>
      </w:r>
      <w:r>
        <w:t>и</w:t>
      </w:r>
      <w:r>
        <w:t>ретровирусной терапии для ВИЧ-инфицированных помог спасти 6,6 м</w:t>
      </w:r>
      <w:r w:rsidR="006106CD">
        <w:t>лн.</w:t>
      </w:r>
      <w:r>
        <w:t xml:space="preserve"> жизней. В то же время неуклонно улучшались показатели доступа к услугам по охране здоровья матери и ребе</w:t>
      </w:r>
      <w:r>
        <w:t>н</w:t>
      </w:r>
      <w:r>
        <w:t>ка</w:t>
      </w:r>
      <w:r w:rsidR="003F3D9C">
        <w:rPr>
          <w:rStyle w:val="ab"/>
        </w:rPr>
        <w:footnoteReference w:id="3"/>
      </w:r>
      <w:r>
        <w:t>.</w:t>
      </w:r>
    </w:p>
    <w:p w:rsidR="00F42566" w:rsidRDefault="00F42566" w:rsidP="00F42566">
      <w:pPr>
        <w:pStyle w:val="SingleTxtGR"/>
      </w:pPr>
      <w:r>
        <w:t>65.</w:t>
      </w:r>
      <w:r>
        <w:tab/>
        <w:t>С конца XIX века наука и практическая деятельность в области медицины и здравоохранения создали огромные возможности для предотвращения пре</w:t>
      </w:r>
      <w:r>
        <w:t>ж</w:t>
      </w:r>
      <w:r>
        <w:t>девременной смертности и улучшения здоровья и повышения благосостояния людей и общества. Многие научные открытия были успешно применены на практике, что привело к общему повышению ожидаемой продолжительности жизни, снижению уро</w:t>
      </w:r>
      <w:r>
        <w:t>в</w:t>
      </w:r>
      <w:r>
        <w:t>ня материнской и детской смертности, успешной борьбе со многими инфекционными заболеваниями и общему улучшению качества жизни населения мира.</w:t>
      </w:r>
    </w:p>
    <w:p w:rsidR="00F42566" w:rsidRDefault="00F42566" w:rsidP="00F42566">
      <w:pPr>
        <w:pStyle w:val="SingleTxtGR"/>
      </w:pPr>
      <w:r>
        <w:lastRenderedPageBreak/>
        <w:t>66.</w:t>
      </w:r>
      <w:r>
        <w:tab/>
        <w:t xml:space="preserve">Вместе с тем нынешние показатели предотвратимой смертности среди новорожденных детей в возрасте до </w:t>
      </w:r>
      <w:r w:rsidR="00E26EE6">
        <w:t>пяти</w:t>
      </w:r>
      <w:r>
        <w:t xml:space="preserve"> лет и взрослых по-прежнему непр</w:t>
      </w:r>
      <w:r>
        <w:t>и</w:t>
      </w:r>
      <w:r>
        <w:t>емлемо высоки. Всеобщий охват медицинским обслуживанием по-прежнему является мечтой для многих. Осуществлению права на здоровье препятствуют многие факторы, большинство из которых связаны с неравенством и избир</w:t>
      </w:r>
      <w:r>
        <w:t>а</w:t>
      </w:r>
      <w:r>
        <w:t>тельным подходом к правозащитным принципам и существующим научным данным. Эти вопросы могут и должны решаться при наличии твердой приве</w:t>
      </w:r>
      <w:r>
        <w:t>р</w:t>
      </w:r>
      <w:r>
        <w:t>женности со стороны государств и согласованных усилий всех заинтересова</w:t>
      </w:r>
      <w:r>
        <w:t>н</w:t>
      </w:r>
      <w:r>
        <w:t>ных сторон.</w:t>
      </w:r>
    </w:p>
    <w:p w:rsidR="00F42566" w:rsidRDefault="00F42566" w:rsidP="00F42566">
      <w:pPr>
        <w:pStyle w:val="SingleTxtGR"/>
      </w:pPr>
      <w:r>
        <w:t>67.</w:t>
      </w:r>
      <w:r>
        <w:tab/>
        <w:t>В контексте повестки дня на период после 2015 года рамки права на зд</w:t>
      </w:r>
      <w:r>
        <w:t>о</w:t>
      </w:r>
      <w:r>
        <w:t>ровье могут быть полезным и мощным аналитическим и оперативным инстр</w:t>
      </w:r>
      <w:r>
        <w:t>у</w:t>
      </w:r>
      <w:r>
        <w:t>ментом в деле перехода к целям в области устойчивого развития. А цели в о</w:t>
      </w:r>
      <w:r>
        <w:t>б</w:t>
      </w:r>
      <w:r>
        <w:t>ласти устойчивого развития могут сыграть важную роль в деле эффекти</w:t>
      </w:r>
      <w:r>
        <w:t>в</w:t>
      </w:r>
      <w:r>
        <w:t>ного и целостного осуществления права на здоровье, если в процессе их концептуал</w:t>
      </w:r>
      <w:r>
        <w:t>ь</w:t>
      </w:r>
      <w:r>
        <w:t>ной разработки будут реально учитываться права человека.</w:t>
      </w:r>
    </w:p>
    <w:p w:rsidR="00F42566" w:rsidRDefault="00F42566" w:rsidP="00125015">
      <w:pPr>
        <w:pStyle w:val="H1GR"/>
      </w:pPr>
      <w:r>
        <w:tab/>
        <w:t>B.</w:t>
      </w:r>
      <w:r>
        <w:tab/>
        <w:t>Право на здоровье и государственная политика</w:t>
      </w:r>
    </w:p>
    <w:p w:rsidR="00F42566" w:rsidRDefault="00F42566" w:rsidP="00F42566">
      <w:pPr>
        <w:pStyle w:val="SingleTxtGR"/>
      </w:pPr>
      <w:r>
        <w:t>68.</w:t>
      </w:r>
      <w:r>
        <w:tab/>
        <w:t>В XXI веке необходимо укрепить первичное медико-санитарное обсл</w:t>
      </w:r>
      <w:r>
        <w:t>у</w:t>
      </w:r>
      <w:r>
        <w:t>живание в качестве важнейшего элемента современной медицины и здрав</w:t>
      </w:r>
      <w:r>
        <w:t>о</w:t>
      </w:r>
      <w:r>
        <w:t>охранения. Необходимо подтвердить Алма-Атинскую декларацию и Оттавскую хартию по укреплению здоровья и следует выявлять коренные причины нев</w:t>
      </w:r>
      <w:r>
        <w:t>ы</w:t>
      </w:r>
      <w:r>
        <w:t>полнения обязательств в отношении охраны здоровья для всех к 2000 году.</w:t>
      </w:r>
    </w:p>
    <w:p w:rsidR="00F42566" w:rsidRDefault="00F42566" w:rsidP="00F42566">
      <w:pPr>
        <w:pStyle w:val="SingleTxtGR"/>
      </w:pPr>
      <w:r>
        <w:t>69.</w:t>
      </w:r>
      <w:r>
        <w:tab/>
        <w:t>Без хорошо развитой инфраструктуры первичного медико-санитарного обслуживания все дост</w:t>
      </w:r>
      <w:r>
        <w:t>и</w:t>
      </w:r>
      <w:r>
        <w:t>жения современной науки и практической деятельности в области медицины могут оказаться под угрозой и быть использованы не по назначению. В тех случаях, когда в стратегиях в области здравоохранения пр</w:t>
      </w:r>
      <w:r>
        <w:t>и</w:t>
      </w:r>
      <w:r>
        <w:t>оритетное внимание уделяется специализированным услугам, последние, как правило, предоставляются без необходимых этических и правозащитных гара</w:t>
      </w:r>
      <w:r>
        <w:t>н</w:t>
      </w:r>
      <w:r>
        <w:t>тий, что приводит к препятствиям в доступе к услугам для лиц и групп, име</w:t>
      </w:r>
      <w:r>
        <w:t>ю</w:t>
      </w:r>
      <w:r>
        <w:t>щих более существенные потребности в охране здоровья, или к неэффективн</w:t>
      </w:r>
      <w:r>
        <w:t>о</w:t>
      </w:r>
      <w:r>
        <w:t>му использованию этих услуг, или к тому и другому.</w:t>
      </w:r>
    </w:p>
    <w:p w:rsidR="00F42566" w:rsidRDefault="00F42566" w:rsidP="00F42566">
      <w:pPr>
        <w:pStyle w:val="SingleTxtGR"/>
      </w:pPr>
      <w:r>
        <w:t>70.</w:t>
      </w:r>
      <w:r>
        <w:tab/>
        <w:t>Специальный докладчик обеспокоен тем, что первичное медико-санитарное обслуживание и с</w:t>
      </w:r>
      <w:r>
        <w:t>о</w:t>
      </w:r>
      <w:r>
        <w:t>временный подход к охране здоровья населения часто проигрывают в борьбе за ресурсы биомедицинским моделям и вертикал</w:t>
      </w:r>
      <w:r>
        <w:t>ь</w:t>
      </w:r>
      <w:r>
        <w:t>ным программам лечения заболеваний с использованием специализированной медицинской помощи. В тех случаях, когда ресурсы выделяются на специал</w:t>
      </w:r>
      <w:r>
        <w:t>и</w:t>
      </w:r>
      <w:r>
        <w:t>зированную медицинскую помощь, это может усилить перекосы в распредел</w:t>
      </w:r>
      <w:r>
        <w:t>е</w:t>
      </w:r>
      <w:r>
        <w:t>нии полномочий и диспропорции в финансировании, что часто идет на пользу могущественным группам, представляющим свои интересы в секторе здрав</w:t>
      </w:r>
      <w:r>
        <w:t>о</w:t>
      </w:r>
      <w:r>
        <w:t>охранения и промышленности. При выполнении своего обязательства по защ</w:t>
      </w:r>
      <w:r>
        <w:t>и</w:t>
      </w:r>
      <w:r>
        <w:t>те, уважению и обеспеч</w:t>
      </w:r>
      <w:r>
        <w:t>е</w:t>
      </w:r>
      <w:r>
        <w:t>нию права на здоровье государства должны осознавать наличие перекосов в распределении полномочий и быть готовыми и в состо</w:t>
      </w:r>
      <w:r>
        <w:t>я</w:t>
      </w:r>
      <w:r>
        <w:t>нии решать эту проблему. Они должны также обеспечивать механизмы незав</w:t>
      </w:r>
      <w:r>
        <w:t>и</w:t>
      </w:r>
      <w:r>
        <w:t>симого мониторинга, поскольку такие механизмы являются важными инстр</w:t>
      </w:r>
      <w:r>
        <w:t>у</w:t>
      </w:r>
      <w:r>
        <w:t>ментами обеспечения подотчетности.</w:t>
      </w:r>
    </w:p>
    <w:p w:rsidR="00F42566" w:rsidRDefault="00F42566" w:rsidP="00F42566">
      <w:pPr>
        <w:pStyle w:val="SingleTxtGR"/>
      </w:pPr>
      <w:r>
        <w:t>71.</w:t>
      </w:r>
      <w:r>
        <w:tab/>
        <w:t>Если этого не происходит, перекосы и диспропорции в распределении полномочий могут привести к таким ситуациям, когда: a) предпочтение при распределении бюджетных средств отдается дорогостоящим биомедицинским технологиям, которые не обязательно используются с учетом этических соо</w:t>
      </w:r>
      <w:r>
        <w:t>б</w:t>
      </w:r>
      <w:r>
        <w:t>ражений и затратоэффективно; b) увеличивается число стимулов к коррупцио</w:t>
      </w:r>
      <w:r>
        <w:t>н</w:t>
      </w:r>
      <w:r>
        <w:t>ной практике, когда дорог</w:t>
      </w:r>
      <w:r>
        <w:t>о</w:t>
      </w:r>
      <w:r>
        <w:t xml:space="preserve">стоящее специализированное медицинское лечение в </w:t>
      </w:r>
      <w:r>
        <w:lastRenderedPageBreak/>
        <w:t>государственном секторе не осуществляе</w:t>
      </w:r>
      <w:r w:rsidR="00125015">
        <w:t>тся в интересах нуждающихся; c)</w:t>
      </w:r>
      <w:r w:rsidR="00125015">
        <w:rPr>
          <w:lang w:val="en-US"/>
        </w:rPr>
        <w:t> </w:t>
      </w:r>
      <w:r>
        <w:t>фильтры (уровни) в системах здравоохранения не функционируют надлеж</w:t>
      </w:r>
      <w:r>
        <w:t>а</w:t>
      </w:r>
      <w:r>
        <w:t>щим образом и лечение легких случаев происходит в рамках специализирова</w:t>
      </w:r>
      <w:r>
        <w:t>н</w:t>
      </w:r>
      <w:r>
        <w:t>ного медицинского обслуживания, что чревато для всей системы здравоохран</w:t>
      </w:r>
      <w:r>
        <w:t>е</w:t>
      </w:r>
      <w:r>
        <w:t>ния неэффективным применением принципов медицинской этики и управлен</w:t>
      </w:r>
      <w:r>
        <w:t>и</w:t>
      </w:r>
      <w:r>
        <w:t>ем экономикой здравоохранения. Это оказывает негативное воздействие на полное осуществление права на здоровье и приводит к негативным результатам в рамках всей сист</w:t>
      </w:r>
      <w:r>
        <w:t>е</w:t>
      </w:r>
      <w:r>
        <w:t>мы здравоохранения.</w:t>
      </w:r>
    </w:p>
    <w:p w:rsidR="00F42566" w:rsidRDefault="00F42566" w:rsidP="00F42566">
      <w:pPr>
        <w:pStyle w:val="SingleTxtGR"/>
      </w:pPr>
      <w:r>
        <w:t>72.</w:t>
      </w:r>
      <w:r>
        <w:tab/>
        <w:t>Устойчивое применение современного подхода к охране здоровья не только соответствует принципам обеспечения прав человека, но и является весьма эффективным средством развития и укрепления социальной справедл</w:t>
      </w:r>
      <w:r>
        <w:t>и</w:t>
      </w:r>
      <w:r>
        <w:t>вости и сплоченности. В этой связи трудно переоценить важность всеобщего охвата населения медико-санитарными услугами. За время, прошедшее после Международной конференции по первичной медико-санитарной помощи, им</w:t>
      </w:r>
      <w:r>
        <w:t>е</w:t>
      </w:r>
      <w:r>
        <w:t>ли место как многочисленные достижения, так и неудачи. Всеобщий охват я</w:t>
      </w:r>
      <w:r>
        <w:t>в</w:t>
      </w:r>
      <w:r>
        <w:t>ляется одним из центральных компонентов здоровой государственной пол</w:t>
      </w:r>
      <w:r>
        <w:t>и</w:t>
      </w:r>
      <w:r>
        <w:t>тики и его достижение в глобальном масштабе должно рассматриваться в качестве одной из основных целей повестки дня в области развития на период после 2015 года. Вместе с тем Специальный докла</w:t>
      </w:r>
      <w:r>
        <w:t>д</w:t>
      </w:r>
      <w:r>
        <w:t>чик полагает, что необходим более широкий комплексный подход, с тем чтобы никто, особенно те, кто находится в уязвимом положении и в наибольшей степени нуждается в медицинском о</w:t>
      </w:r>
      <w:r>
        <w:t>б</w:t>
      </w:r>
      <w:r>
        <w:t>служивании, не лишались ни де-юре, ни де-факто доступа к качественным услугам.</w:t>
      </w:r>
    </w:p>
    <w:p w:rsidR="00F42566" w:rsidRDefault="00F42566" w:rsidP="00F42566">
      <w:pPr>
        <w:pStyle w:val="SingleTxtGR"/>
      </w:pPr>
      <w:r>
        <w:t>73.</w:t>
      </w:r>
      <w:r>
        <w:tab/>
        <w:t>Всем международным и национальным участникам следует мобилизовать усилия с целью по</w:t>
      </w:r>
      <w:r>
        <w:t>д</w:t>
      </w:r>
      <w:r>
        <w:t>твердить и вдохнуть новую жизнь в решения исторической Международной конференции по первичной медико-санитарной помощи и Международной конференции по развитию здравоохранения. Полное ос</w:t>
      </w:r>
      <w:r>
        <w:t>у</w:t>
      </w:r>
      <w:r>
        <w:t>ществление права на здоровье может быть обеспечено лишь благодаря учит</w:t>
      </w:r>
      <w:r>
        <w:t>ы</w:t>
      </w:r>
      <w:r>
        <w:t>вающим права человека и культурные особенности стратегиям пропаганды зд</w:t>
      </w:r>
      <w:r>
        <w:t>о</w:t>
      </w:r>
      <w:r>
        <w:t>рового образа жизни, которые расширяют возможности людей в плане повыш</w:t>
      </w:r>
      <w:r>
        <w:t>е</w:t>
      </w:r>
      <w:r>
        <w:t>ния контроля за своей жизнью и улучшения состояния своего здоровья и своего благополучия.</w:t>
      </w:r>
    </w:p>
    <w:p w:rsidR="00F42566" w:rsidRDefault="00F42566" w:rsidP="00125015">
      <w:pPr>
        <w:pStyle w:val="H1GR"/>
      </w:pPr>
      <w:r>
        <w:tab/>
        <w:t>C.</w:t>
      </w:r>
      <w:r>
        <w:tab/>
        <w:t>Психическое здоровье и эмоциональное благополучие</w:t>
      </w:r>
    </w:p>
    <w:p w:rsidR="00F42566" w:rsidRDefault="00F42566" w:rsidP="00F42566">
      <w:pPr>
        <w:pStyle w:val="SingleTxtGR"/>
      </w:pPr>
      <w:r>
        <w:t>74.</w:t>
      </w:r>
      <w:r>
        <w:tab/>
        <w:t xml:space="preserve">Исторический разрыв </w:t>
      </w:r>
      <w:r w:rsidR="00125015" w:rsidRPr="00125015">
        <w:t>−</w:t>
      </w:r>
      <w:r>
        <w:t xml:space="preserve"> и в политике, и в практической деятельности </w:t>
      </w:r>
      <w:r w:rsidR="00125015" w:rsidRPr="00125015">
        <w:t>−</w:t>
      </w:r>
      <w:r>
        <w:t xml:space="preserve"> между психическим и физическим здоровьем, к сожалению, привел к полит</w:t>
      </w:r>
      <w:r>
        <w:t>и</w:t>
      </w:r>
      <w:r>
        <w:t>ческой, профессиональной и географической изоляции, маргинализации и стигматизации охраны психического здоровья.</w:t>
      </w:r>
    </w:p>
    <w:p w:rsidR="00F42566" w:rsidRDefault="00F42566" w:rsidP="00F42566">
      <w:pPr>
        <w:pStyle w:val="SingleTxtGR"/>
      </w:pPr>
      <w:r>
        <w:t>75.</w:t>
      </w:r>
      <w:r>
        <w:tab/>
        <w:t>Современный государственный подход к охране психического здоровья, сформировавшийся на мировой арене в конце XX века благодаря "критической массе" новых фактов, свидетельствующих о важности психического здоровья и эффективности комплексных подходов, по-прежнему сталкивается с огромн</w:t>
      </w:r>
      <w:r>
        <w:t>ы</w:t>
      </w:r>
      <w:r>
        <w:t>ми трудностями. Вызывает сожаление тот факт, что во многих странах и реги</w:t>
      </w:r>
      <w:r>
        <w:t>о</w:t>
      </w:r>
      <w:r>
        <w:t>нах мира совр</w:t>
      </w:r>
      <w:r>
        <w:t>е</w:t>
      </w:r>
      <w:r>
        <w:t>менные услуги в области охраны психического здоровья по-прежнему отсутствуют. Кроме того, в странах, которые могут себе позволить выделять ресурсы на услуги в области охраны психического здоровья, эти р</w:t>
      </w:r>
      <w:r>
        <w:t>е</w:t>
      </w:r>
      <w:r>
        <w:t>сурсы часто используются для поддержки изолированных психиатрических учреждений, в которых предоставление услуг сопровождается стигматизацией и несоблюдением прав человека.</w:t>
      </w:r>
    </w:p>
    <w:p w:rsidR="00F42566" w:rsidRDefault="00F42566" w:rsidP="00F42566">
      <w:pPr>
        <w:pStyle w:val="SingleTxtGR"/>
      </w:pPr>
      <w:r>
        <w:lastRenderedPageBreak/>
        <w:t>76.</w:t>
      </w:r>
      <w:r>
        <w:tab/>
        <w:t>Специальный докладчик хотел бы особо указать на два ключевых моме</w:t>
      </w:r>
      <w:r>
        <w:t>н</w:t>
      </w:r>
      <w:r>
        <w:t>та в современном государственном подходе к охране психического здоровья. Во-первых, не может быть здоровья без психического здоровья. Во-вторых, х</w:t>
      </w:r>
      <w:r>
        <w:t>о</w:t>
      </w:r>
      <w:r>
        <w:t>рошее психическое здоровье означает гораздо большее, чем отсутствие каких-либо психических расстройств.</w:t>
      </w:r>
    </w:p>
    <w:p w:rsidR="00F42566" w:rsidRDefault="00F42566" w:rsidP="00F42566">
      <w:pPr>
        <w:pStyle w:val="SingleTxtGR"/>
      </w:pPr>
      <w:r>
        <w:t>77.</w:t>
      </w:r>
      <w:r>
        <w:tab/>
        <w:t>Современное понимание психического здоровья включает в себя хорошее эмоциональное состояние и социальное благополучие, здоровые ненасил</w:t>
      </w:r>
      <w:r>
        <w:t>ь</w:t>
      </w:r>
      <w:r>
        <w:t xml:space="preserve">ственные отношения между отдельными лицами и группами, предполагающие взаимное доверие, терпимость и уважение </w:t>
      </w:r>
      <w:r w:rsidR="00125015">
        <w:t>достоинства каждого человека. В</w:t>
      </w:r>
      <w:r w:rsidR="00125015">
        <w:rPr>
          <w:lang w:val="en-US"/>
        </w:rPr>
        <w:t> </w:t>
      </w:r>
      <w:r>
        <w:t>этой связи поощрение психического здоровья должно быть одной из межди</w:t>
      </w:r>
      <w:r>
        <w:t>с</w:t>
      </w:r>
      <w:r>
        <w:t>циплинарных приоритетных задач, имеющих отношение к повестке дня в обл</w:t>
      </w:r>
      <w:r>
        <w:t>а</w:t>
      </w:r>
      <w:r>
        <w:t>сти устойчивого развития, поскольку оно касается многих ее элементов, вкл</w:t>
      </w:r>
      <w:r>
        <w:t>ю</w:t>
      </w:r>
      <w:r>
        <w:t>чая защиту достоинства людей в целях обеспечения здорового образа жизни и устойчивой всеохватной экономики; содействие созданию безопасного и ми</w:t>
      </w:r>
      <w:r>
        <w:t>р</w:t>
      </w:r>
      <w:r>
        <w:t>ного общества и надежных учреждений; и мобилизацию глобальной солида</w:t>
      </w:r>
      <w:r>
        <w:t>р</w:t>
      </w:r>
      <w:r>
        <w:t>ности в интересах устойчивого развития (см. A/69/700).</w:t>
      </w:r>
    </w:p>
    <w:p w:rsidR="00F42566" w:rsidRDefault="00F42566" w:rsidP="00F42566">
      <w:pPr>
        <w:pStyle w:val="SingleTxtGR"/>
      </w:pPr>
      <w:r>
        <w:t>78.</w:t>
      </w:r>
      <w:r>
        <w:tab/>
        <w:t>Благодаря инвестированию в надлежащую охрану психического здоровья детей и молодежи вносится существенный вклад не только в устойчивое разв</w:t>
      </w:r>
      <w:r>
        <w:t>и</w:t>
      </w:r>
      <w:r>
        <w:t>тие наших стран, для которых необходимы хорошие эмоциональные и познав</w:t>
      </w:r>
      <w:r>
        <w:t>а</w:t>
      </w:r>
      <w:r>
        <w:t>тельные способности людей, но и в устранение коренных причин н</w:t>
      </w:r>
      <w:r>
        <w:t>е</w:t>
      </w:r>
      <w:r>
        <w:t>терпимости и социальной изоляции и содействие формированию здорового и сплоченного общества.</w:t>
      </w:r>
    </w:p>
    <w:p w:rsidR="00F42566" w:rsidRDefault="00F42566" w:rsidP="00F42566">
      <w:pPr>
        <w:pStyle w:val="SingleTxtGR"/>
      </w:pPr>
      <w:r>
        <w:t>79.</w:t>
      </w:r>
      <w:r>
        <w:tab/>
        <w:t>По оценкам, на бремя, связанное с психическим здоровьем и психич</w:t>
      </w:r>
      <w:r>
        <w:t>е</w:t>
      </w:r>
      <w:r>
        <w:t>скими расстройствами, приходится 14</w:t>
      </w:r>
      <w:r w:rsidR="00ED1EDE">
        <w:t>%</w:t>
      </w:r>
      <w:r>
        <w:t xml:space="preserve"> от общего бремени болезней</w:t>
      </w:r>
      <w:r w:rsidR="004B2427">
        <w:rPr>
          <w:rStyle w:val="ab"/>
        </w:rPr>
        <w:footnoteReference w:id="4"/>
      </w:r>
      <w:r>
        <w:t>. В то же время, по сравнению с физическим здор</w:t>
      </w:r>
      <w:r>
        <w:t>о</w:t>
      </w:r>
      <w:r>
        <w:t>вьем, вопросам психического здоровья уделяется незначительное внимание, а объем направляемых в эту сферу ресу</w:t>
      </w:r>
      <w:r>
        <w:t>р</w:t>
      </w:r>
      <w:r>
        <w:t>сов является недостаточным.</w:t>
      </w:r>
    </w:p>
    <w:p w:rsidR="00F42566" w:rsidRDefault="00F42566" w:rsidP="00F42566">
      <w:pPr>
        <w:pStyle w:val="SingleTxtGR"/>
      </w:pPr>
      <w:r>
        <w:t>80.</w:t>
      </w:r>
      <w:r>
        <w:tab/>
        <w:t>В конце XX века международное сообщество пришло к осознанию двух основных моментов. Первый заключался в центральной роли психического здоровья в современной политике в области здрав</w:t>
      </w:r>
      <w:r>
        <w:t>о</w:t>
      </w:r>
      <w:r>
        <w:t>охранения с учетом тяжелого бремени, связанного с проблемами в области психического здоровья и психич</w:t>
      </w:r>
      <w:r>
        <w:t>е</w:t>
      </w:r>
      <w:r>
        <w:t>скими расстройствами. Второй момент заключался в том, что, в отличие от б</w:t>
      </w:r>
      <w:r>
        <w:t>о</w:t>
      </w:r>
      <w:r>
        <w:t>лее раннего понимания, эффективные меры возможны, если отказаться от уст</w:t>
      </w:r>
      <w:r>
        <w:t>а</w:t>
      </w:r>
      <w:r>
        <w:t>ревших традиций и применять современный подход к охране здоровья насел</w:t>
      </w:r>
      <w:r>
        <w:t>е</w:t>
      </w:r>
      <w:r>
        <w:t xml:space="preserve">ния. В XXI веке нет места для психиатрических учреждений, основанных на стигматизации </w:t>
      </w:r>
      <w:r w:rsidR="00125015">
        <w:t>и сегрегации, и, как сказала Г.</w:t>
      </w:r>
      <w:r>
        <w:t>Х. Брундтланд, необходимо "обе</w:t>
      </w:r>
      <w:r>
        <w:t>с</w:t>
      </w:r>
      <w:r>
        <w:t>печить, чтобы наше поколение было последним поколением, позволяющим стыду и позору превалировать над наукой и разумом"</w:t>
      </w:r>
      <w:r w:rsidR="004B2427">
        <w:rPr>
          <w:rStyle w:val="ab"/>
        </w:rPr>
        <w:footnoteReference w:id="5"/>
      </w:r>
      <w:r>
        <w:t>.</w:t>
      </w:r>
    </w:p>
    <w:p w:rsidR="00F42566" w:rsidRDefault="00F42566" w:rsidP="00F42566">
      <w:pPr>
        <w:pStyle w:val="SingleTxtGR"/>
      </w:pPr>
      <w:r>
        <w:t>81.</w:t>
      </w:r>
      <w:r>
        <w:tab/>
        <w:t xml:space="preserve">Однако спустя более десяти лет после публикации эпохального </w:t>
      </w:r>
      <w:r w:rsidRPr="00AE6E1C">
        <w:rPr>
          <w:i/>
        </w:rPr>
        <w:t>Доклада о состоянии здоровья в мире за 2001 год</w:t>
      </w:r>
      <w:r>
        <w:t xml:space="preserve"> охрана психического здоровья остается заложницей устаревших представлений и недостаточных услуг. Исследования показывают, что во многих случаях либо имеет место полное отсутствие дост</w:t>
      </w:r>
      <w:r>
        <w:t>у</w:t>
      </w:r>
      <w:r>
        <w:lastRenderedPageBreak/>
        <w:t>па к услугам по охране психического здоровья, либо эти услуги связаны со стигматизац</w:t>
      </w:r>
      <w:r w:rsidR="004B2427">
        <w:t>ией и нарушениями прав человека</w:t>
      </w:r>
      <w:r w:rsidR="004B2427">
        <w:rPr>
          <w:rStyle w:val="ab"/>
        </w:rPr>
        <w:footnoteReference w:id="6"/>
      </w:r>
      <w:r>
        <w:t>.</w:t>
      </w:r>
    </w:p>
    <w:p w:rsidR="00F42566" w:rsidRDefault="00F42566" w:rsidP="00F42566">
      <w:pPr>
        <w:pStyle w:val="SingleTxtGR"/>
      </w:pPr>
      <w:r>
        <w:t>82.</w:t>
      </w:r>
      <w:r>
        <w:tab/>
        <w:t>Одним из значительных препятствий на пути осуществления принципов современной охраны психического здоровья на государственном уровне являе</w:t>
      </w:r>
      <w:r>
        <w:t>т</w:t>
      </w:r>
      <w:r>
        <w:t>ся отсутствие политической воли, в том числе в отношении глобальной повес</w:t>
      </w:r>
      <w:r>
        <w:t>т</w:t>
      </w:r>
      <w:r>
        <w:t>ки дня в области здравоохранения, с тем чтобы признать центральную роль психического здоровья для полного осуществления права на здоровье и реал</w:t>
      </w:r>
      <w:r>
        <w:t>и</w:t>
      </w:r>
      <w:r>
        <w:t>зации принципа равенства между физическим и психическим здоровьем. Сп</w:t>
      </w:r>
      <w:r>
        <w:t>е</w:t>
      </w:r>
      <w:r>
        <w:t>циальный докладчик обеспокоен тем, что, несмотря на явные свидетельства все более тяжелого бремени психических заболеваний, многие заинтересованные стороны продолжают игнорировать эту область здравоохранения.</w:t>
      </w:r>
    </w:p>
    <w:p w:rsidR="00F42566" w:rsidRDefault="00F42566" w:rsidP="00F42566">
      <w:pPr>
        <w:pStyle w:val="SingleTxtGR"/>
      </w:pPr>
      <w:r>
        <w:t>83.</w:t>
      </w:r>
      <w:r>
        <w:tab/>
        <w:t>Психическое здоровье заслуживает гораздо большего внимания и должно в полной мере учитываться в целях в области устойчивого развития посре</w:t>
      </w:r>
      <w:r>
        <w:t>д</w:t>
      </w:r>
      <w:r>
        <w:t>ством разработки целей и контрольных показат</w:t>
      </w:r>
      <w:r>
        <w:t>е</w:t>
      </w:r>
      <w:r>
        <w:t>лей в области здравоохранения и устойчивого развития. Большое число самоубийств и попыток самоубийств является показателем того, что необходимо очень серьезно подойти к решению проблемы психического здоровья отдельных лиц и населения в целом</w:t>
      </w:r>
      <w:r w:rsidR="004B2427">
        <w:rPr>
          <w:rStyle w:val="ab"/>
        </w:rPr>
        <w:footnoteReference w:id="7"/>
      </w:r>
      <w:r>
        <w:t>. Необх</w:t>
      </w:r>
      <w:r>
        <w:t>о</w:t>
      </w:r>
      <w:r>
        <w:t>димо применять согласованные и эффективные меры с целью решения этой проблемы по существу и сокращения числа самоубийств, которое во многих странах достигло масштабов эпидемии. Специальный докладчик будет продо</w:t>
      </w:r>
      <w:r>
        <w:t>л</w:t>
      </w:r>
      <w:r>
        <w:t>жать анализировать актуальность прав человека в решении проблемы сам</w:t>
      </w:r>
      <w:r>
        <w:t>о</w:t>
      </w:r>
      <w:r>
        <w:t>убийств и других проблем психического здоровья, являющихся вызовом сист</w:t>
      </w:r>
      <w:r>
        <w:t>е</w:t>
      </w:r>
      <w:r>
        <w:t>ме здравоохранения.</w:t>
      </w:r>
    </w:p>
    <w:p w:rsidR="00F42566" w:rsidRDefault="00F42566" w:rsidP="00F42566">
      <w:pPr>
        <w:pStyle w:val="SingleTxtGR"/>
      </w:pPr>
      <w:r>
        <w:t>84.</w:t>
      </w:r>
      <w:r>
        <w:tab/>
        <w:t>В некоторых регионах ресурсы, выделяемые на услуги в области охраны психического здоровья, используются неэффективно и преимущественно для целей поддержания крупных изолированных учреждений долгосрочного псих</w:t>
      </w:r>
      <w:r>
        <w:t>и</w:t>
      </w:r>
      <w:r>
        <w:t>атрического лечения и отдельных психиатрических больниц. В таких учрежд</w:t>
      </w:r>
      <w:r>
        <w:t>е</w:t>
      </w:r>
      <w:r>
        <w:t>ниях слишком часто в чрезмерном объеме применяются психотропные лека</w:t>
      </w:r>
      <w:r>
        <w:t>р</w:t>
      </w:r>
      <w:r>
        <w:t>ственные препараты, в том числе в качестве меры сдерживания с помощью х</w:t>
      </w:r>
      <w:r>
        <w:t>и</w:t>
      </w:r>
      <w:r>
        <w:t>мических средств или даже в качестве меры наказания. Это является примером дисбаланса: когда ресурсы используются для биометрического вм</w:t>
      </w:r>
      <w:r>
        <w:t>е</w:t>
      </w:r>
      <w:r>
        <w:t>шательства и помещения больных в специальные лечебные учреждения, а не для разработки психосоциальных методов лечения посредством развития общинных услуг, к</w:t>
      </w:r>
      <w:r>
        <w:t>о</w:t>
      </w:r>
      <w:r>
        <w:t>торые бы в большей степени отвечали индивидуальным потребностям людей. Такие перекосы содействуют сохранению неэффективных систем, усиливают стигматизацию и социальную изоляцию и ведут к систематическим нарушен</w:t>
      </w:r>
      <w:r>
        <w:t>и</w:t>
      </w:r>
      <w:r>
        <w:t>ям прав человека, что иногда равносильно пыткам или жестокому обращению.</w:t>
      </w:r>
    </w:p>
    <w:p w:rsidR="00F42566" w:rsidRDefault="00F42566" w:rsidP="00F42566">
      <w:pPr>
        <w:pStyle w:val="SingleTxtGR"/>
      </w:pPr>
      <w:r>
        <w:t>85.</w:t>
      </w:r>
      <w:r>
        <w:tab/>
        <w:t>Это вновь свидетельствует о перекосах в распределении полномочий между заинтересованными группами, участвующими в различных формах предоставления услуг и медицинского вмешательства и об отсутствии трансп</w:t>
      </w:r>
      <w:r>
        <w:t>а</w:t>
      </w:r>
      <w:r>
        <w:t>рентности, мониторинга и подотчетности в системах охраны психического зд</w:t>
      </w:r>
      <w:r>
        <w:t>о</w:t>
      </w:r>
      <w:r>
        <w:t>ровья. В рекомендациях ВОЗ весьма четко говорится о пяти обязательных ко</w:t>
      </w:r>
      <w:r>
        <w:t>м</w:t>
      </w:r>
      <w:r>
        <w:t>понентах общинного ухода за лицами с тяжелыми психическими расстройств</w:t>
      </w:r>
      <w:r>
        <w:t>а</w:t>
      </w:r>
      <w:r>
        <w:t>ми, которые включают в себя доступ к психотропным лекарственным сре</w:t>
      </w:r>
      <w:r>
        <w:t>д</w:t>
      </w:r>
      <w:r>
        <w:t>ствам, психотерапии, психологической реабилитации, профессиональной ре</w:t>
      </w:r>
      <w:r>
        <w:t>а</w:t>
      </w:r>
      <w:r>
        <w:lastRenderedPageBreak/>
        <w:t>билитации и занятости, а также поддержку в обеспечении жильем. Однако во многих странах ряд этих ко</w:t>
      </w:r>
      <w:r>
        <w:t>м</w:t>
      </w:r>
      <w:r w:rsidR="004B2427">
        <w:t>понентов не реализуется</w:t>
      </w:r>
      <w:r w:rsidR="004B2427">
        <w:rPr>
          <w:rStyle w:val="ab"/>
        </w:rPr>
        <w:footnoteReference w:id="8"/>
      </w:r>
      <w:r>
        <w:t>.</w:t>
      </w:r>
    </w:p>
    <w:p w:rsidR="00F42566" w:rsidRDefault="00F42566" w:rsidP="00125015">
      <w:pPr>
        <w:pStyle w:val="H1GR"/>
      </w:pPr>
      <w:r>
        <w:tab/>
        <w:t>D.</w:t>
      </w:r>
      <w:r>
        <w:tab/>
        <w:t>Подход к праву на здоровье, основанный на концепции всего жи</w:t>
      </w:r>
      <w:r>
        <w:t>з</w:t>
      </w:r>
      <w:r>
        <w:t>ненного цикла</w:t>
      </w:r>
    </w:p>
    <w:p w:rsidR="00F42566" w:rsidRDefault="00F42566" w:rsidP="00F42566">
      <w:pPr>
        <w:pStyle w:val="SingleTxtGR"/>
      </w:pPr>
      <w:r>
        <w:t>86.</w:t>
      </w:r>
      <w:r>
        <w:tab/>
        <w:t>Имеются убедительные доказательства того, что многие дети умирают в слишком раннем возрасте по причинам, которые можно было бы предотвратить, и/или страдают от высокого уровня насилия и о</w:t>
      </w:r>
      <w:r>
        <w:t>т</w:t>
      </w:r>
      <w:r>
        <w:t>сутствия безопасности. Таким образом, состояние здоровья, качество жизни и благосостояние многих лиц, групп и общества в целом остаются на неприемлемо низком уровне во всем м</w:t>
      </w:r>
      <w:r>
        <w:t>и</w:t>
      </w:r>
      <w:r>
        <w:t>ре. Специальный докладчик считает, что подход, основанный на учете всего жизненного цикла, может быть использован в качестве одного из методов для определения важнейших элементов проблем и возможностей в плане сокращ</w:t>
      </w:r>
      <w:r>
        <w:t>е</w:t>
      </w:r>
      <w:r>
        <w:t>ния масштабов предотвратимой смертности и улучшения показателей в области здравоохран</w:t>
      </w:r>
      <w:r>
        <w:t>е</w:t>
      </w:r>
      <w:r>
        <w:t>ния, повышения благосостояния и качества жизни.</w:t>
      </w:r>
    </w:p>
    <w:p w:rsidR="00F42566" w:rsidRDefault="00F42566" w:rsidP="00F42566">
      <w:pPr>
        <w:pStyle w:val="SingleTxtGR"/>
      </w:pPr>
      <w:r>
        <w:t>87.</w:t>
      </w:r>
      <w:r>
        <w:tab/>
        <w:t>Специальный докладчик планирует рассмотреть проблемы, связанные с правом на здоровье, в том числе благодаря подходу, основанному на концепции всего жизненного цикла. Такой подход помогает определять важнейшие эл</w:t>
      </w:r>
      <w:r>
        <w:t>е</w:t>
      </w:r>
      <w:r>
        <w:t>менты проблем и возможностей, связанных с полной реализацией права на зд</w:t>
      </w:r>
      <w:r>
        <w:t>о</w:t>
      </w:r>
      <w:r>
        <w:t>ровье. Право на здоровье особенно нуждается в защите в течение ряда важных этапов жизненного цикла, поскольку в ходе этих этапов существует повыше</w:t>
      </w:r>
      <w:r>
        <w:t>н</w:t>
      </w:r>
      <w:r>
        <w:t>ный риск нарушений прав человека, включая право на здоровье. С другой ст</w:t>
      </w:r>
      <w:r>
        <w:t>о</w:t>
      </w:r>
      <w:r>
        <w:t>роны, меры, предпринимаемые в ходе этих критических этапов жизни, откр</w:t>
      </w:r>
      <w:r>
        <w:t>ы</w:t>
      </w:r>
      <w:r>
        <w:t>вают новые возможности и предоставляют новые средства для охраны здор</w:t>
      </w:r>
      <w:r>
        <w:t>о</w:t>
      </w:r>
      <w:r>
        <w:t>вья. Подход, основа</w:t>
      </w:r>
      <w:r>
        <w:t>н</w:t>
      </w:r>
      <w:r>
        <w:t>ный на концепции всего жизненного цикла, может помочь в деле профилактики хронических заболеваний во взрослой жизни благодаря эффективной защите детей от негативных факторов воздействия в раннем де</w:t>
      </w:r>
      <w:r>
        <w:t>т</w:t>
      </w:r>
      <w:r>
        <w:t>ском возрасте.</w:t>
      </w:r>
    </w:p>
    <w:p w:rsidR="00F42566" w:rsidRDefault="00F42566" w:rsidP="00F42566">
      <w:pPr>
        <w:pStyle w:val="SingleTxtGR"/>
      </w:pPr>
      <w:r>
        <w:t>88.</w:t>
      </w:r>
      <w:r>
        <w:tab/>
        <w:t>В соответствии с подходом, основанном на учете жизненного цикла, Специальный докладчик посвятит свой следующий тематический доклад пр</w:t>
      </w:r>
      <w:r>
        <w:t>о</w:t>
      </w:r>
      <w:r>
        <w:t>блемам, возможностям и наилучшим примерам практической деятельности в деле поощрения права на здоровье в раннем детском возрасте. Он проанализ</w:t>
      </w:r>
      <w:r>
        <w:t>и</w:t>
      </w:r>
      <w:r>
        <w:t xml:space="preserve">рует два взаимозависимых и неделимых права, непосредственно связанных с правом на здоровье: право на выживание и право на развитие в течение первых пяти лет жизни. </w:t>
      </w:r>
    </w:p>
    <w:p w:rsidR="00F42566" w:rsidRDefault="00F42566" w:rsidP="00F42566">
      <w:pPr>
        <w:pStyle w:val="SingleTxtGR"/>
      </w:pPr>
      <w:r>
        <w:t>89.</w:t>
      </w:r>
      <w:r>
        <w:tab/>
        <w:t>Право на выживание связано с предотвращением младенческой смертн</w:t>
      </w:r>
      <w:r>
        <w:t>о</w:t>
      </w:r>
      <w:r>
        <w:t xml:space="preserve">сти и смертности детей в возрасте до пяти лет. Несмотря на многие достижения в области медицины, ежегодно в мире умирает 6 млн. детей в возрасте до </w:t>
      </w:r>
      <w:r w:rsidR="00EB4DF9">
        <w:t>пяти</w:t>
      </w:r>
      <w:r>
        <w:t xml:space="preserve"> лет. Эти дети не умирают от неизвестных или неизлечимых болезней или заб</w:t>
      </w:r>
      <w:r>
        <w:t>о</w:t>
      </w:r>
      <w:r>
        <w:t>леваний; они умирают из-за условий, в которых живут они и их родители и пл</w:t>
      </w:r>
      <w:r>
        <w:t>о</w:t>
      </w:r>
      <w:r>
        <w:t>хого управления и н</w:t>
      </w:r>
      <w:r>
        <w:t>е</w:t>
      </w:r>
      <w:r>
        <w:t>надлежащей подотчетности.</w:t>
      </w:r>
    </w:p>
    <w:p w:rsidR="00F42566" w:rsidRDefault="00F42566" w:rsidP="00F42566">
      <w:pPr>
        <w:pStyle w:val="SingleTxtGR"/>
      </w:pPr>
      <w:r>
        <w:t>90.</w:t>
      </w:r>
      <w:r>
        <w:tab/>
        <w:t>Начало использования в 2014 году технического руководства по прим</w:t>
      </w:r>
      <w:r>
        <w:t>е</w:t>
      </w:r>
      <w:r>
        <w:t>нению правозащитного подхода к осуществлению политики и программ сокр</w:t>
      </w:r>
      <w:r>
        <w:t>а</w:t>
      </w:r>
      <w:r>
        <w:t>щения и исключения предотвратимой смертности и заболеваемости среди детей в возрасте до пяти лет (A/HRC/27/31) является важной попыткой положить к</w:t>
      </w:r>
      <w:r>
        <w:t>о</w:t>
      </w:r>
      <w:r>
        <w:t>нец этой неприемлемой эпидемии предотврат</w:t>
      </w:r>
      <w:r w:rsidR="00125015">
        <w:t>имых смертей среди младенцев. В</w:t>
      </w:r>
      <w:r w:rsidR="00125015">
        <w:rPr>
          <w:lang w:val="en-US"/>
        </w:rPr>
        <w:t> </w:t>
      </w:r>
      <w:r>
        <w:t xml:space="preserve">этой связи правозащитный подход имеет крайне важное значение, поскольку </w:t>
      </w:r>
      <w:r>
        <w:lastRenderedPageBreak/>
        <w:t>детская смертность неразрывно связана с правами человека женщин и широко распространенной дискриминацией в отношении уязвимых групп населения.</w:t>
      </w:r>
    </w:p>
    <w:p w:rsidR="00F42566" w:rsidRDefault="00F42566" w:rsidP="00F42566">
      <w:pPr>
        <w:pStyle w:val="SingleTxtGR"/>
      </w:pPr>
      <w:r>
        <w:t>91.</w:t>
      </w:r>
      <w:r>
        <w:tab/>
        <w:t>Еще одним не менее важным элементом права на здоровье детей является право на всестороннее развитие. Дети нуждаются в защите посредством поо</w:t>
      </w:r>
      <w:r>
        <w:t>щ</w:t>
      </w:r>
      <w:r>
        <w:t>рения и защиты их экономических, социальных и культурных прав. Кроме того, с момента своего рождения дети также должны рассматриваться как граждане, обладающие всеми правами, включая гражданские права и свободы. Их право на здоровье должно обеспечиваться не только посредством предотвращения детской смертности и заболеваемости, но и посредством защиты права детей на всестороннее развитие.</w:t>
      </w:r>
    </w:p>
    <w:p w:rsidR="00F42566" w:rsidRDefault="00F42566" w:rsidP="00F42566">
      <w:pPr>
        <w:pStyle w:val="SingleTxtGR"/>
      </w:pPr>
      <w:r>
        <w:t>92.</w:t>
      </w:r>
      <w:r>
        <w:tab/>
        <w:t>Подход, основанный на учете всего жизненного цикла, будет также пр</w:t>
      </w:r>
      <w:r>
        <w:t>и</w:t>
      </w:r>
      <w:r>
        <w:t>меняться при рассмотрении вопросов, связанных с правом подростков и мол</w:t>
      </w:r>
      <w:r>
        <w:t>о</w:t>
      </w:r>
      <w:r>
        <w:t>дежи на здоровье; ролью семьи и выполнением родительских обязанностей; в</w:t>
      </w:r>
      <w:r>
        <w:t>о</w:t>
      </w:r>
      <w:r>
        <w:t>просов психического здоровья и путей предотвращения насилия как проблемы здравоохранения; и важных вопросов, касающихся здорового образа жизни в процессе старения.</w:t>
      </w:r>
    </w:p>
    <w:p w:rsidR="00F42566" w:rsidRDefault="00F42566" w:rsidP="00125015">
      <w:pPr>
        <w:pStyle w:val="H1GR"/>
      </w:pPr>
      <w:r>
        <w:tab/>
        <w:t>E.</w:t>
      </w:r>
      <w:r>
        <w:tab/>
        <w:t>Право инвалидов на здоровье</w:t>
      </w:r>
    </w:p>
    <w:p w:rsidR="00F42566" w:rsidRDefault="00F42566" w:rsidP="00F42566">
      <w:pPr>
        <w:pStyle w:val="SingleTxtGR"/>
      </w:pPr>
      <w:r>
        <w:t>93.</w:t>
      </w:r>
      <w:r>
        <w:tab/>
        <w:t>Одна из первоочередных задач Специального докладчика будет закл</w:t>
      </w:r>
      <w:r>
        <w:t>ю</w:t>
      </w:r>
      <w:r>
        <w:t>чаться в том, чтобы изучить роль сектора здравоохранения и специалистов с</w:t>
      </w:r>
      <w:r>
        <w:t>и</w:t>
      </w:r>
      <w:r>
        <w:t>стемы здравоохранения в осуществлении амбициозных целей, определенных в Конвенции о правах инвалидов. Он рассчитывает рассмотреть эту роль в тесном сотрудничестве со Специальным докладчиком по вопросу о правах инвалидов и другими мандатариями и механизмами Организации Объединенных Наций.</w:t>
      </w:r>
    </w:p>
    <w:p w:rsidR="00F42566" w:rsidRDefault="00F42566" w:rsidP="00F42566">
      <w:pPr>
        <w:pStyle w:val="SingleTxtGR"/>
      </w:pPr>
      <w:r>
        <w:t>94.</w:t>
      </w:r>
      <w:r>
        <w:tab/>
        <w:t>Закрепленные в этой Конвенции стандарты в области прав человека представляют собой хорошую возможность пересмотреть историческое насл</w:t>
      </w:r>
      <w:r>
        <w:t>е</w:t>
      </w:r>
      <w:r>
        <w:t>дие предыдущих моделей и отойти от тех видов практики в области медици</w:t>
      </w:r>
      <w:r>
        <w:t>н</w:t>
      </w:r>
      <w:r>
        <w:t>ского обслуживания, которые идут вразрез с правами человека и современным подходом к здравоохранению. Существует уникальная и историческая возмо</w:t>
      </w:r>
      <w:r>
        <w:t>ж</w:t>
      </w:r>
      <w:r>
        <w:t>ность положить конец наследию чрезмерного и ненадлежащего использования биомедицинской модели.</w:t>
      </w:r>
    </w:p>
    <w:p w:rsidR="00F42566" w:rsidRDefault="00F42566" w:rsidP="00F42566">
      <w:pPr>
        <w:pStyle w:val="SingleTxtGR"/>
      </w:pPr>
      <w:r>
        <w:t>95.</w:t>
      </w:r>
      <w:r>
        <w:tab/>
        <w:t>Все инвалиды имеют право на здоровье, в том числе на качественные м</w:t>
      </w:r>
      <w:r>
        <w:t>е</w:t>
      </w:r>
      <w:r>
        <w:t>дицинские услуги. В этой связи инвалиды не должны подвергаться дискрим</w:t>
      </w:r>
      <w:r>
        <w:t>и</w:t>
      </w:r>
      <w:r>
        <w:t>нации и должны пользоваться этим правом в своих общинах наряду с лицами, не являющимися инвалидами. Специальный докладчик обеспокоен тем, что слишком часто дети и взрослые, имеющие различные формы инвалидности, лишены возможности в полной мере реализо</w:t>
      </w:r>
      <w:r w:rsidR="00125015">
        <w:t>вать свое право на здоровье. Он</w:t>
      </w:r>
      <w:r w:rsidR="00125015">
        <w:rPr>
          <w:lang w:val="en-US"/>
        </w:rPr>
        <w:t> </w:t>
      </w:r>
      <w:r>
        <w:t>рассмотрит этот серьезный вопрос, уделив особое внимание правам лиц с психосоциальными и умственными расстройствами.</w:t>
      </w:r>
    </w:p>
    <w:p w:rsidR="00F42566" w:rsidRDefault="00F42566" w:rsidP="00F42566">
      <w:pPr>
        <w:pStyle w:val="SingleTxtGR"/>
      </w:pPr>
      <w:r>
        <w:t>96.</w:t>
      </w:r>
      <w:r>
        <w:tab/>
        <w:t>Конвенция ставит под сомнение традиционные виды практики в области психиатрии — как на уровне науки, так и на</w:t>
      </w:r>
      <w:r w:rsidR="00125015">
        <w:t xml:space="preserve"> уровне клинической практики. В</w:t>
      </w:r>
      <w:r w:rsidR="00125015">
        <w:rPr>
          <w:lang w:val="en-US"/>
        </w:rPr>
        <w:t> </w:t>
      </w:r>
      <w:r>
        <w:t>этой связи существует серьезная необходимость обсуждения вопросов, кас</w:t>
      </w:r>
      <w:r>
        <w:t>а</w:t>
      </w:r>
      <w:r>
        <w:t>ющихся прав человека в психиатрии, и разработки механизмов эффективной защиты прав лиц с психическими расстройствами.</w:t>
      </w:r>
    </w:p>
    <w:p w:rsidR="00F42566" w:rsidRDefault="00F42566" w:rsidP="00F42566">
      <w:pPr>
        <w:pStyle w:val="SingleTxtGR"/>
      </w:pPr>
      <w:r>
        <w:t>97.</w:t>
      </w:r>
      <w:r>
        <w:tab/>
        <w:t>История психиатрии свидетельствует о том, что добрые намерения тех, кто предоставляет услуги, могут привести к нарушениям прав человека лиц, пользующихся такими услугами. Традиционные аргументы, на основании кот</w:t>
      </w:r>
      <w:r>
        <w:t>о</w:t>
      </w:r>
      <w:r>
        <w:t>рых ограничиваются права человека лиц с диагнозом психосоциальных и и</w:t>
      </w:r>
      <w:r>
        <w:t>н</w:t>
      </w:r>
      <w:r>
        <w:t>теллектуальных расстройств в связи с медицинской потребностью предост</w:t>
      </w:r>
      <w:r>
        <w:t>а</w:t>
      </w:r>
      <w:r>
        <w:lastRenderedPageBreak/>
        <w:t>вить этим лицам необходимое лечение и/или обеспечить их безопасность или общественную безопасность, в настоящее время ставятся под серьезное сомн</w:t>
      </w:r>
      <w:r>
        <w:t>е</w:t>
      </w:r>
      <w:r>
        <w:t>ние, поскольку они не соответствуют положениям Конвенции.</w:t>
      </w:r>
    </w:p>
    <w:p w:rsidR="00F42566" w:rsidRDefault="00F42566" w:rsidP="00F42566">
      <w:pPr>
        <w:pStyle w:val="SingleTxtGR"/>
      </w:pPr>
      <w:r>
        <w:t>98.</w:t>
      </w:r>
      <w:r>
        <w:tab/>
        <w:t>Специальный докладчик считает, что необходим серьезный диалог с уч</w:t>
      </w:r>
      <w:r>
        <w:t>а</w:t>
      </w:r>
      <w:r>
        <w:t>стием многих заинтересованных сторон по вопросам будущих моделей и пра</w:t>
      </w:r>
      <w:r>
        <w:t>к</w:t>
      </w:r>
      <w:r>
        <w:t>тики психиатрии, которые необходимы для урег</w:t>
      </w:r>
      <w:r>
        <w:t>у</w:t>
      </w:r>
      <w:r>
        <w:t>лирования ситуации во многих странах, в которых исключения, позволяющие ограничивать права человека пользователей услуг, к сожалению превращаются в правила, а лица с психос</w:t>
      </w:r>
      <w:r>
        <w:t>о</w:t>
      </w:r>
      <w:r>
        <w:t>циальными и инте</w:t>
      </w:r>
      <w:r>
        <w:t>л</w:t>
      </w:r>
      <w:r>
        <w:t>лектуальными расстройствами страдают от систематических или одноразовых нарушений их прав.</w:t>
      </w:r>
    </w:p>
    <w:p w:rsidR="00F42566" w:rsidRDefault="00F42566" w:rsidP="00F42566">
      <w:pPr>
        <w:pStyle w:val="SingleTxtGR"/>
      </w:pPr>
      <w:r>
        <w:t>99.</w:t>
      </w:r>
      <w:r>
        <w:tab/>
        <w:t>Большое число лиц с психосоциальными расстройствами лишены своб</w:t>
      </w:r>
      <w:r>
        <w:t>о</w:t>
      </w:r>
      <w:r>
        <w:t>ды в учреждениях закрытого типа и лишены правоспособности на основании их медицинского диагноза. Это является примером злоупотребления медици</w:t>
      </w:r>
      <w:r>
        <w:t>н</w:t>
      </w:r>
      <w:r>
        <w:t>ской наукой и практикой и подчеркивает необходимость переоценки роли сущ</w:t>
      </w:r>
      <w:r>
        <w:t>е</w:t>
      </w:r>
      <w:r>
        <w:t>ствующей биомедицинской модели как доминирующей модели в сфере псих</w:t>
      </w:r>
      <w:r>
        <w:t>и</w:t>
      </w:r>
      <w:r>
        <w:t>ческого здоровья. Для продвижения вперед текущей исследовательской и пра</w:t>
      </w:r>
      <w:r>
        <w:t>к</w:t>
      </w:r>
      <w:r>
        <w:t>тической деятельности следует рассмотреть ал</w:t>
      </w:r>
      <w:r>
        <w:t>ь</w:t>
      </w:r>
      <w:r>
        <w:t>тернативные модели, в которых особый упор делается на права человека, опыт и взаимоотношения и приним</w:t>
      </w:r>
      <w:r>
        <w:t>а</w:t>
      </w:r>
      <w:r>
        <w:t>ется во внимание социальный контекст.</w:t>
      </w:r>
    </w:p>
    <w:p w:rsidR="00F42566" w:rsidRDefault="00F42566" w:rsidP="00F42566">
      <w:pPr>
        <w:pStyle w:val="SingleTxtGR"/>
      </w:pPr>
      <w:r>
        <w:t>100.</w:t>
      </w:r>
      <w:r>
        <w:tab/>
        <w:t>Одним из важнейших вопросов является вопрос о совместной отве</w:t>
      </w:r>
      <w:r>
        <w:t>т</w:t>
      </w:r>
      <w:r>
        <w:t>ственности. Представители профессиональных групп в сфере здравоохранения, включая психиатрию, должны согласиться с тем, что все стороны заинтерес</w:t>
      </w:r>
      <w:r>
        <w:t>о</w:t>
      </w:r>
      <w:r>
        <w:t>ваны в отмене монополии на принятие решений и разработке механизмов обм</w:t>
      </w:r>
      <w:r>
        <w:t>е</w:t>
      </w:r>
      <w:r>
        <w:t>на знаниями и навыками между участниками, включая поставщиков и польз</w:t>
      </w:r>
      <w:r>
        <w:t>о</w:t>
      </w:r>
      <w:r>
        <w:t>вателей услуг, пре</w:t>
      </w:r>
      <w:r>
        <w:t>д</w:t>
      </w:r>
      <w:r>
        <w:t>ставителей директивных органов и гражданского общества, и совместного несения ими ответственн</w:t>
      </w:r>
      <w:r>
        <w:t>о</w:t>
      </w:r>
      <w:r>
        <w:t>сти.</w:t>
      </w:r>
    </w:p>
    <w:p w:rsidR="00F42566" w:rsidRDefault="00F42566" w:rsidP="00125015">
      <w:pPr>
        <w:pStyle w:val="H1GR"/>
      </w:pPr>
      <w:r>
        <w:tab/>
        <w:t>F.</w:t>
      </w:r>
      <w:r>
        <w:tab/>
        <w:t>Насилие как одно из серьезных препятствий на пути реализации права на здоровье</w:t>
      </w:r>
    </w:p>
    <w:p w:rsidR="00F42566" w:rsidRDefault="00F42566" w:rsidP="00F42566">
      <w:pPr>
        <w:pStyle w:val="SingleTxtGR"/>
      </w:pPr>
      <w:r>
        <w:t>101.</w:t>
      </w:r>
      <w:r>
        <w:tab/>
        <w:t>Специальный докладчик рассматривает защиту от всех форм насилия в качестве сквозного вопроса, присутствующего во всех ключевых элементах осуществления права на здоровье. Как недавно подчеркнул Верховный коми</w:t>
      </w:r>
      <w:r>
        <w:t>с</w:t>
      </w:r>
      <w:r>
        <w:t>сар Организации Объединенных Наций по правам человека, насилие и наруш</w:t>
      </w:r>
      <w:r>
        <w:t>е</w:t>
      </w:r>
      <w:r>
        <w:t>ния прав человека нередко обусловлены лишениями и дискриминацией отдел</w:t>
      </w:r>
      <w:r>
        <w:t>ь</w:t>
      </w:r>
      <w:r>
        <w:t>ных лиц и общин. Такие нарушения происходят не спонтанно, а "являются р</w:t>
      </w:r>
      <w:r>
        <w:t>е</w:t>
      </w:r>
      <w:r>
        <w:t>зультатом политических решений, которые ог</w:t>
      </w:r>
      <w:r w:rsidR="00125015">
        <w:t>раничивают свободу и участие, а</w:t>
      </w:r>
      <w:r w:rsidR="00125015">
        <w:rPr>
          <w:lang w:val="en-US"/>
        </w:rPr>
        <w:t> </w:t>
      </w:r>
      <w:r>
        <w:t>также создают преграды на пути к справедливому распределению ресурсов и возможностей"</w:t>
      </w:r>
      <w:r w:rsidR="004B2427">
        <w:rPr>
          <w:rStyle w:val="ab"/>
        </w:rPr>
        <w:footnoteReference w:id="9"/>
      </w:r>
      <w:r>
        <w:t>. Необходимо подходить к решению проблемы насилия всест</w:t>
      </w:r>
      <w:r>
        <w:t>о</w:t>
      </w:r>
      <w:r>
        <w:t>ронне и инициативно, рассматривая ее не только как причину серьезных нар</w:t>
      </w:r>
      <w:r>
        <w:t>у</w:t>
      </w:r>
      <w:r>
        <w:t>шений прав человека, но и как результат отсутствия политической воли к э</w:t>
      </w:r>
      <w:r>
        <w:t>ф</w:t>
      </w:r>
      <w:r>
        <w:t>фективному инвестированию в права человека, в том числе в право на здоровье.</w:t>
      </w:r>
    </w:p>
    <w:p w:rsidR="00F42566" w:rsidRDefault="00F42566" w:rsidP="00F42566">
      <w:pPr>
        <w:pStyle w:val="SingleTxtGR"/>
      </w:pPr>
      <w:r>
        <w:t>102.</w:t>
      </w:r>
      <w:r>
        <w:tab/>
        <w:t>Лишь к концу двадцатого столетия начало формироваться достаточное понимание тесной связи между насилием и здоровьем. Интересно, что по мере все большей увязки здоровья и прав человека схожую тенденцию можно было отметить на рубеже столетия, когда насилие в конечном итоге стали рассматр</w:t>
      </w:r>
      <w:r>
        <w:t>и</w:t>
      </w:r>
      <w:r>
        <w:lastRenderedPageBreak/>
        <w:t>вать как проблему здравоохранения. В 1996 году Всемирная ассамблея здрав</w:t>
      </w:r>
      <w:r>
        <w:t>о</w:t>
      </w:r>
      <w:r>
        <w:t>охранения объявила насилие "одной из основных проблем здравоохранения во всем мире"</w:t>
      </w:r>
      <w:r w:rsidR="004B2427">
        <w:rPr>
          <w:rStyle w:val="ab"/>
        </w:rPr>
        <w:footnoteReference w:id="10"/>
      </w:r>
      <w:r>
        <w:t>. С тех пор бремя насилия было документально подтверждено и была проведена оценка эффективности программ с уделением особого вним</w:t>
      </w:r>
      <w:r>
        <w:t>а</w:t>
      </w:r>
      <w:r>
        <w:t>ния женщинам и детям и реализуемым на базе общин инициативам.</w:t>
      </w:r>
    </w:p>
    <w:p w:rsidR="00F42566" w:rsidRDefault="00F42566" w:rsidP="00F42566">
      <w:pPr>
        <w:pStyle w:val="SingleTxtGR"/>
      </w:pPr>
      <w:r>
        <w:t>103.</w:t>
      </w:r>
      <w:r>
        <w:tab/>
        <w:t>Имеющиеся данные свидетельствуют о том, что в тех случаях, когда пр</w:t>
      </w:r>
      <w:r>
        <w:t>о</w:t>
      </w:r>
      <w:r>
        <w:t>блема насилия рассматривается в качестве одного вопросов здравоохранения, существует больше возможностей разорвать п</w:t>
      </w:r>
      <w:r>
        <w:t>о</w:t>
      </w:r>
      <w:r>
        <w:t>рочный круг насилия, нищеты и беспомощности и, в более долгосрочной перспективе, существенно сократить масштабы распространения всех форм насилия, в том числе коллективного насилия</w:t>
      </w:r>
      <w:r w:rsidR="004B2427">
        <w:rPr>
          <w:rStyle w:val="ab"/>
        </w:rPr>
        <w:footnoteReference w:id="11"/>
      </w:r>
      <w:r>
        <w:t>.</w:t>
      </w:r>
    </w:p>
    <w:p w:rsidR="00F42566" w:rsidRDefault="00F42566" w:rsidP="00F42566">
      <w:pPr>
        <w:pStyle w:val="SingleTxtGR"/>
      </w:pPr>
      <w:r>
        <w:t>104.</w:t>
      </w:r>
      <w:r>
        <w:tab/>
        <w:t>Все формы насилия вредны и наносят ущерб здоровью и развитию л</w:t>
      </w:r>
      <w:r>
        <w:t>ю</w:t>
      </w:r>
      <w:r>
        <w:t>дей, начиная с детей самого младшего возраста. Если встречающиеся в раннем детстве неблагоприятные факторы, включая все формы насилия в отношении детей, такие как физическое насилие и издевательства и хроническое отсу</w:t>
      </w:r>
      <w:r>
        <w:t>т</w:t>
      </w:r>
      <w:r>
        <w:t>ствие заботы, своевременно не устранять с помощью здоровой государственной политики, это может привести к хроническим заболеваниям среди взрослого населения, затрагивающим как физическое, так и психическое здоровье.</w:t>
      </w:r>
    </w:p>
    <w:p w:rsidR="00F42566" w:rsidRDefault="00F42566" w:rsidP="00F42566">
      <w:pPr>
        <w:pStyle w:val="SingleTxtGR"/>
      </w:pPr>
      <w:r>
        <w:t>105.</w:t>
      </w:r>
      <w:r>
        <w:tab/>
        <w:t>В соответствии с правозащитным подходом, а также с современным п</w:t>
      </w:r>
      <w:r>
        <w:t>о</w:t>
      </w:r>
      <w:r>
        <w:t>ниманием здравоохран</w:t>
      </w:r>
      <w:r>
        <w:t>е</w:t>
      </w:r>
      <w:r>
        <w:t>ния, следует воздерживаться от подразделения насилия на категории, выделяя серьезные формы и формы, которые рассматриваются как "более мягкие" и, следовательно, не пагубные. Это может привести к ра</w:t>
      </w:r>
      <w:r>
        <w:t>с</w:t>
      </w:r>
      <w:r>
        <w:t>пространению практики, которая оправдывается в качестве "мягкой" формы насилия и тем самым считается допустимой и даже рекомендуемой; к этому о</w:t>
      </w:r>
      <w:r>
        <w:t>т</w:t>
      </w:r>
      <w:r>
        <w:t>носится насилие в семье в отношении женщин, калечащие операции на же</w:t>
      </w:r>
      <w:r>
        <w:t>н</w:t>
      </w:r>
      <w:r>
        <w:t>ских половых органах или институциональный уход за маленькими детьми.</w:t>
      </w:r>
    </w:p>
    <w:p w:rsidR="00F42566" w:rsidRDefault="00F42566" w:rsidP="00F42566">
      <w:pPr>
        <w:pStyle w:val="SingleTxtGR"/>
      </w:pPr>
      <w:r>
        <w:t>106.</w:t>
      </w:r>
      <w:r>
        <w:tab/>
        <w:t>С точки зрения здравоохранения совокупное воздействие большого числа "мягких случаев" приводит к более значительному бремени для здоровья нас</w:t>
      </w:r>
      <w:r>
        <w:t>е</w:t>
      </w:r>
      <w:r>
        <w:t>ления, чем небольшое число "серьезных случаев"</w:t>
      </w:r>
      <w:r w:rsidR="004B2427">
        <w:rPr>
          <w:rStyle w:val="ab"/>
        </w:rPr>
        <w:footnoteReference w:id="12"/>
      </w:r>
      <w:r>
        <w:t>. Практика проявления те</w:t>
      </w:r>
      <w:r>
        <w:t>р</w:t>
      </w:r>
      <w:r>
        <w:t>пимости к более мягким формам насилия и их оправдания может заложить о</w:t>
      </w:r>
      <w:r>
        <w:t>с</w:t>
      </w:r>
      <w:r>
        <w:t>нову для серьезных нарушений прав человека, которые могут представлять с</w:t>
      </w:r>
      <w:r>
        <w:t>о</w:t>
      </w:r>
      <w:r>
        <w:t>бой грубые нарушения и даже жестокие преступления.</w:t>
      </w:r>
    </w:p>
    <w:p w:rsidR="00F42566" w:rsidRDefault="00F42566" w:rsidP="00F42566">
      <w:pPr>
        <w:pStyle w:val="SingleTxtGR"/>
      </w:pPr>
      <w:r>
        <w:t>107.</w:t>
      </w:r>
      <w:r>
        <w:tab/>
        <w:t>Любая форма насилия, включая коллективное насилие, не возникает на пустом месте. Насилие коренится в нездоровых отношениях между людьми и усугубляется неспособностью поощрять и защищать доброкачественные чел</w:t>
      </w:r>
      <w:r>
        <w:t>о</w:t>
      </w:r>
      <w:r>
        <w:t>веческие отношения, начиная с отношений между ребенком и лицом, обеспеч</w:t>
      </w:r>
      <w:r>
        <w:t>и</w:t>
      </w:r>
      <w:r>
        <w:t xml:space="preserve">вающим заботу о нем. Цикл насилия усиливается по мере взросления детей </w:t>
      </w:r>
      <w:r w:rsidR="00125015" w:rsidRPr="00125015">
        <w:t>−</w:t>
      </w:r>
      <w:r>
        <w:t xml:space="preserve"> будь то в семьях или учреждениях </w:t>
      </w:r>
      <w:r w:rsidR="00125015" w:rsidRPr="00125015">
        <w:t>−</w:t>
      </w:r>
      <w:r>
        <w:t xml:space="preserve"> если не удовлетворяются их базовые п</w:t>
      </w:r>
      <w:r>
        <w:t>о</w:t>
      </w:r>
      <w:r>
        <w:t>требности, в число которых входят не только необходимость выжить, но и необходимость чувствовать себя в безопасности и, таким образом, пол</w:t>
      </w:r>
      <w:r>
        <w:t>ь</w:t>
      </w:r>
      <w:r>
        <w:t>зоваться правом на здоровое развитие.</w:t>
      </w:r>
    </w:p>
    <w:p w:rsidR="00F42566" w:rsidRDefault="00F42566" w:rsidP="00F42566">
      <w:pPr>
        <w:pStyle w:val="SingleTxtGR"/>
      </w:pPr>
      <w:r>
        <w:lastRenderedPageBreak/>
        <w:t>108.</w:t>
      </w:r>
      <w:r>
        <w:tab/>
        <w:t>Наиболее эффективным средством предотвращения эпидемии насилия и различных форм отсутствия безопасности в современном мире является оказ</w:t>
      </w:r>
      <w:r>
        <w:t>а</w:t>
      </w:r>
      <w:r>
        <w:t>ние всесторонней поддержки всем формам с</w:t>
      </w:r>
      <w:r>
        <w:t>е</w:t>
      </w:r>
      <w:r>
        <w:t>мей, включая обеспечение доступа к продовольствию, жилью, медицинскому обслуживанию и образованию, но также и развитие у них базовых навыков воспитания детей. Качество отнош</w:t>
      </w:r>
      <w:r>
        <w:t>е</w:t>
      </w:r>
      <w:r>
        <w:t>ний между отдельными лицами в обществе становится все более важным эл</w:t>
      </w:r>
      <w:r>
        <w:t>е</w:t>
      </w:r>
      <w:r>
        <w:t>ментом осуществления права на здоровье и предупреждения цикла насилия. Право на здоровую окружающую среду должно включать в себя не только ф</w:t>
      </w:r>
      <w:r>
        <w:t>и</w:t>
      </w:r>
      <w:r>
        <w:t>зическую среду, но и эмоциональные и психосоциальные условия во всех учр</w:t>
      </w:r>
      <w:r>
        <w:t>е</w:t>
      </w:r>
      <w:r>
        <w:t>ждениях, семьях, школах, на рабочих местах, в общинах и обществе в целом.</w:t>
      </w:r>
    </w:p>
    <w:p w:rsidR="00F42566" w:rsidRDefault="00F42566" w:rsidP="00F42566">
      <w:pPr>
        <w:pStyle w:val="SingleTxtGR"/>
      </w:pPr>
      <w:r>
        <w:t>109.</w:t>
      </w:r>
      <w:r>
        <w:tab/>
        <w:t>Необходимо поощрять устойчивость и укрепление защитных факторов в людях, семьях, общинах и обществах и в большем объеме инвестировать в зд</w:t>
      </w:r>
      <w:r>
        <w:t>о</w:t>
      </w:r>
      <w:r>
        <w:t>ровые человеческие отношения, эмоциональное и социальное благосостояние и социальный капитал. Расширение прав и возможностей всех без исключения заинтересованных участников является одним из эффективных путей устран</w:t>
      </w:r>
      <w:r>
        <w:t>е</w:t>
      </w:r>
      <w:r>
        <w:t>ния основных угроз в сфере здравоохранения и проблемы нарушений прав ч</w:t>
      </w:r>
      <w:r>
        <w:t>е</w:t>
      </w:r>
      <w:r>
        <w:t>ловека, включая права на здоровье.</w:t>
      </w:r>
    </w:p>
    <w:p w:rsidR="00F42566" w:rsidRDefault="00F42566" w:rsidP="00125015">
      <w:pPr>
        <w:pStyle w:val="H1GR"/>
      </w:pPr>
      <w:r>
        <w:tab/>
        <w:t>G.</w:t>
      </w:r>
      <w:r>
        <w:tab/>
        <w:t>Роль заинтересованных сторон</w:t>
      </w:r>
    </w:p>
    <w:p w:rsidR="00F42566" w:rsidRDefault="00F42566" w:rsidP="00F42566">
      <w:pPr>
        <w:pStyle w:val="SingleTxtGR"/>
      </w:pPr>
      <w:r>
        <w:t>110.</w:t>
      </w:r>
      <w:r>
        <w:tab/>
        <w:t>Специальный докладчик считает, что активное и осознанное участие всех заинтересованных сторон является одним из ключевых элементов аналитич</w:t>
      </w:r>
      <w:r>
        <w:t>е</w:t>
      </w:r>
      <w:r>
        <w:t>ских рамок права на здоровье. Существует все большее понимание и все бол</w:t>
      </w:r>
      <w:r>
        <w:t>ь</w:t>
      </w:r>
      <w:r>
        <w:t>шее число свидетельств того, что отношения "сверху вниз" между правител</w:t>
      </w:r>
      <w:r>
        <w:t>ь</w:t>
      </w:r>
      <w:r>
        <w:t>ствами и местными властями и населением, включая гражданское общество, и патерналистские о</w:t>
      </w:r>
      <w:r>
        <w:t>т</w:t>
      </w:r>
      <w:r>
        <w:t>ношения между медицинским персоналом и пользователями медицинских услуг не могут эффективно содействовать реализации права на здоровье.</w:t>
      </w:r>
    </w:p>
    <w:p w:rsidR="00F42566" w:rsidRDefault="00F42566" w:rsidP="00F42566">
      <w:pPr>
        <w:pStyle w:val="SingleTxtGR"/>
      </w:pPr>
      <w:r>
        <w:t>111.</w:t>
      </w:r>
      <w:r>
        <w:tab/>
        <w:t>Конструктивное вовлечение всех участников и расширение прав и во</w:t>
      </w:r>
      <w:r>
        <w:t>з</w:t>
      </w:r>
      <w:r>
        <w:t>можностей тех, кто пользуется услугами, особенно неимущих и других групп, находящихся в уязвимом положении, является ва</w:t>
      </w:r>
      <w:r>
        <w:t>ж</w:t>
      </w:r>
      <w:r>
        <w:t>нейшим условием для полной реализации права на здоровье и других прав каждым человеком.</w:t>
      </w:r>
    </w:p>
    <w:p w:rsidR="00F42566" w:rsidRDefault="00F42566" w:rsidP="00F42566">
      <w:pPr>
        <w:pStyle w:val="SingleTxtGR"/>
      </w:pPr>
      <w:r>
        <w:t>112.</w:t>
      </w:r>
      <w:r>
        <w:tab/>
        <w:t>Субъекты гражданского общества должны иметь возможность выполнять свою работу по поощрению и защите прав человека, включая право на здор</w:t>
      </w:r>
      <w:r>
        <w:t>о</w:t>
      </w:r>
      <w:r>
        <w:t>вье, в безопасных и благоприятных условиях и не должны страдать в результате криминализации, стигматизации или притеснения в любой форме по причине выполняемой ими работы (см. доклад Специального докладчика по вопросу о положении правоз</w:t>
      </w:r>
      <w:r>
        <w:t>а</w:t>
      </w:r>
      <w:r>
        <w:t>щитников, A/HRC/25/55). Специальный докладчик считает, что существует очевидная и прямая связь между средой, в которой действует гражданское общество в конкретной стране, и уровнем осуществления осно</w:t>
      </w:r>
      <w:r>
        <w:t>в</w:t>
      </w:r>
      <w:r>
        <w:t xml:space="preserve">ных прав и свобод </w:t>
      </w:r>
      <w:r w:rsidR="00125015" w:rsidRPr="00125015">
        <w:t>−</w:t>
      </w:r>
      <w:r>
        <w:t xml:space="preserve"> не только общественных свобод, необходимых для проп</w:t>
      </w:r>
      <w:r>
        <w:t>а</w:t>
      </w:r>
      <w:r>
        <w:t>ганды прав человека, но и конкретных прав, за которые выступают правоз</w:t>
      </w:r>
      <w:r>
        <w:t>а</w:t>
      </w:r>
      <w:r>
        <w:t>щитники. Если субъекты гражданского общества подвергаются притеснениям или преследованию за свою деятельность по пропаганде и поощр</w:t>
      </w:r>
      <w:r>
        <w:t>е</w:t>
      </w:r>
      <w:r>
        <w:t>нию права на здоровье, это является одним из признаков серьезных пробелов в осуществл</w:t>
      </w:r>
      <w:r>
        <w:t>е</w:t>
      </w:r>
      <w:r>
        <w:t>нии самого права.</w:t>
      </w:r>
    </w:p>
    <w:p w:rsidR="00F42566" w:rsidRDefault="00F42566" w:rsidP="00F42566">
      <w:pPr>
        <w:pStyle w:val="SingleTxtGR"/>
      </w:pPr>
      <w:r>
        <w:t>113.</w:t>
      </w:r>
      <w:r>
        <w:tab/>
        <w:t>Крайне важно укреплять доверие и сотрудничество между государстве</w:t>
      </w:r>
      <w:r>
        <w:t>н</w:t>
      </w:r>
      <w:r>
        <w:t>ными учреждениями и учреждениями, представляющими государство, и учас</w:t>
      </w:r>
      <w:r>
        <w:t>т</w:t>
      </w:r>
      <w:r>
        <w:t>никами со стороны гражданского общества, представляющими население в ц</w:t>
      </w:r>
      <w:r>
        <w:t>е</w:t>
      </w:r>
      <w:r>
        <w:t xml:space="preserve">лом, включая группы общества, находящиеся в наиболее уязвимом положении. Важность такого сотрудничества нельзя недооценивать. Гражданское общество </w:t>
      </w:r>
      <w:r>
        <w:lastRenderedPageBreak/>
        <w:t>играет ключевую роль в качестве движущей силы перемен, выступает в по</w:t>
      </w:r>
      <w:r>
        <w:t>д</w:t>
      </w:r>
      <w:r>
        <w:t>держку передового опыта, осуществляет независимый контроль и во многих случаях предоставляет необходимые услуги. Доверительные партнерские о</w:t>
      </w:r>
      <w:r>
        <w:t>т</w:t>
      </w:r>
      <w:r>
        <w:t>ношения между государственными учреждениями, государственными службами здрав</w:t>
      </w:r>
      <w:r>
        <w:t>о</w:t>
      </w:r>
      <w:r>
        <w:t>охранения и некоммерческим сектором, включая гражданское общество, представляют собой одну из основ эффективной системы здравоохранения и выступают в качестве гарантии эффективного осуществления связанных с охраной здоровья прав человека.</w:t>
      </w:r>
    </w:p>
    <w:p w:rsidR="00F42566" w:rsidRDefault="00F42566" w:rsidP="00F42566">
      <w:pPr>
        <w:pStyle w:val="SingleTxtGR"/>
      </w:pPr>
      <w:r>
        <w:t>114.</w:t>
      </w:r>
      <w:r>
        <w:tab/>
        <w:t>Также важное значение имеет роль врачей и других медицинских рабо</w:t>
      </w:r>
      <w:r>
        <w:t>т</w:t>
      </w:r>
      <w:r>
        <w:t>ников. В условиях происходящих изменений существующей парадигмы, вкл</w:t>
      </w:r>
      <w:r>
        <w:t>ю</w:t>
      </w:r>
      <w:r>
        <w:t>чающих в себя переход от патерналистской мед</w:t>
      </w:r>
      <w:r>
        <w:t>и</w:t>
      </w:r>
      <w:r>
        <w:t>цины по принципу "сверху-вниз" к партнерству между поставщиками и пользователями медицинских услуг, медицина как сфера деятельности должна пересмотреть некоторые из своих традиционных подходов. Медицинские работники должны укреплять э</w:t>
      </w:r>
      <w:r>
        <w:t>ф</w:t>
      </w:r>
      <w:r>
        <w:t>фективную практику саморегулирования и деятельность по укреплению поте</w:t>
      </w:r>
      <w:r>
        <w:t>н</w:t>
      </w:r>
      <w:r>
        <w:t>циала в рамках своей профессии, с тем чтобы поощрять наилучшие тр</w:t>
      </w:r>
      <w:r>
        <w:t>а</w:t>
      </w:r>
      <w:r>
        <w:t>диции в области медицины и предотвращать случаи неэтического поведения и наруш</w:t>
      </w:r>
      <w:r>
        <w:t>е</w:t>
      </w:r>
      <w:r>
        <w:t>ний прав челов</w:t>
      </w:r>
      <w:r>
        <w:t>е</w:t>
      </w:r>
      <w:r>
        <w:t xml:space="preserve">ка. </w:t>
      </w:r>
    </w:p>
    <w:p w:rsidR="00F42566" w:rsidRDefault="00F42566" w:rsidP="00F42566">
      <w:pPr>
        <w:pStyle w:val="SingleTxtGR"/>
      </w:pPr>
      <w:r>
        <w:t>115.</w:t>
      </w:r>
      <w:r>
        <w:tab/>
        <w:t>Одним из важных элементов в этой связи является образование в секторе здравоохранения. Нео</w:t>
      </w:r>
      <w:r>
        <w:t>б</w:t>
      </w:r>
      <w:r>
        <w:t>ходимо подтвердить доктрину "пятизвездочных врачей"</w:t>
      </w:r>
      <w:r w:rsidR="004B2427">
        <w:rPr>
          <w:rStyle w:val="ab"/>
        </w:rPr>
        <w:footnoteReference w:id="13"/>
      </w:r>
      <w:r>
        <w:t xml:space="preserve"> в свете воплощения современных ценностей и научных данных в повседневную медицинскую практику. Современные врачи должны быть не только хорошими практикующими врачами, но и эффективными общинными лидерами, проп</w:t>
      </w:r>
      <w:r>
        <w:t>а</w:t>
      </w:r>
      <w:r>
        <w:t>гандистами, лицами, принимающими решения, и руководителями. Эта доктр</w:t>
      </w:r>
      <w:r>
        <w:t>и</w:t>
      </w:r>
      <w:r>
        <w:t>на должна дополняться надежным правозащитным подходом и фактами, пол</w:t>
      </w:r>
      <w:r>
        <w:t>у</w:t>
      </w:r>
      <w:r>
        <w:t>ченными в результате применения современного подхода к здрав</w:t>
      </w:r>
      <w:r>
        <w:t>о</w:t>
      </w:r>
      <w:r>
        <w:t>охранению.</w:t>
      </w:r>
    </w:p>
    <w:p w:rsidR="00F42566" w:rsidRDefault="00F42566" w:rsidP="00F42566">
      <w:pPr>
        <w:pStyle w:val="SingleTxtGR"/>
      </w:pPr>
      <w:r>
        <w:t>116.</w:t>
      </w:r>
      <w:r>
        <w:tab/>
        <w:t>Укрепление правозащитного аспекта в учебных программах по подгото</w:t>
      </w:r>
      <w:r>
        <w:t>в</w:t>
      </w:r>
      <w:r>
        <w:t>ке медработников будет отвечать интересам не только пользователей медици</w:t>
      </w:r>
      <w:r>
        <w:t>н</w:t>
      </w:r>
      <w:r>
        <w:t>ских услуг, но и врачей и других работников системы здравоохранения. Мед</w:t>
      </w:r>
      <w:r>
        <w:t>и</w:t>
      </w:r>
      <w:r>
        <w:t>цинское образование, а также медицинские исследования должны помочь в с</w:t>
      </w:r>
      <w:r>
        <w:t>о</w:t>
      </w:r>
      <w:r>
        <w:t>здании инструментов для устранения дисбалансов в тех случаях, когда перекос в распределении полномочий ведет к чрезмерному уделению внимания верхн</w:t>
      </w:r>
      <w:r>
        <w:t>е</w:t>
      </w:r>
      <w:r>
        <w:t>му уровню медицинского обслуживания, биомедицинским технологиям и др</w:t>
      </w:r>
      <w:r>
        <w:t>у</w:t>
      </w:r>
      <w:r>
        <w:t>гим компонентам чрезмерно используемой биомедицинской модели.</w:t>
      </w:r>
    </w:p>
    <w:p w:rsidR="00F42566" w:rsidRDefault="00F42566" w:rsidP="00F42566">
      <w:pPr>
        <w:pStyle w:val="SingleTxtGR"/>
      </w:pPr>
      <w:r>
        <w:t>117.</w:t>
      </w:r>
      <w:r>
        <w:tab/>
        <w:t>Следует напомнить об Эдинбургской декларации о медицинском образ</w:t>
      </w:r>
      <w:r>
        <w:t>о</w:t>
      </w:r>
      <w:r>
        <w:t>вании</w:t>
      </w:r>
      <w:r w:rsidR="004B2427">
        <w:rPr>
          <w:rStyle w:val="ab"/>
        </w:rPr>
        <w:footnoteReference w:id="14"/>
      </w:r>
      <w:r>
        <w:t xml:space="preserve"> и переориентировать образование и научные исследования на основы социальной медицины посредством организации учебной подготовки в рамках общин и содействия развитию социальных наук и качественных методов, явл</w:t>
      </w:r>
      <w:r>
        <w:t>я</w:t>
      </w:r>
      <w:r>
        <w:t>ющихся столь же актуальными</w:t>
      </w:r>
      <w:r w:rsidR="008A6B9F">
        <w:t>,</w:t>
      </w:r>
      <w:r>
        <w:t xml:space="preserve"> как и биомедицинские науки и количественные исследования. Это будет способствовать восстановлению равновесия на основе целостного подхода к содействию укреплению здоровья и повышению благоп</w:t>
      </w:r>
      <w:r>
        <w:t>о</w:t>
      </w:r>
      <w:r>
        <w:t>лучия отдельных лиц и общества.</w:t>
      </w:r>
    </w:p>
    <w:p w:rsidR="00F42566" w:rsidRDefault="00F42566" w:rsidP="00F42566">
      <w:pPr>
        <w:pStyle w:val="SingleTxtGR"/>
      </w:pPr>
      <w:r>
        <w:t>118.</w:t>
      </w:r>
      <w:r>
        <w:tab/>
        <w:t>Также следует особо отметить роль частных компаний, таких как фарм</w:t>
      </w:r>
      <w:r>
        <w:t>а</w:t>
      </w:r>
      <w:r>
        <w:t>цевтические компании. Работа предыдущих мандатариев имела важное знач</w:t>
      </w:r>
      <w:r>
        <w:t>е</w:t>
      </w:r>
      <w:r>
        <w:t>ние в плане акцентирования внимания на их обязанностях в отношении права на здоровье, что нашло свое отражение, в частности, в Правозащитных руков</w:t>
      </w:r>
      <w:r>
        <w:t>о</w:t>
      </w:r>
      <w:r>
        <w:t>дящих принципах для фармацевтических компаний, касающихся доступа к м</w:t>
      </w:r>
      <w:r>
        <w:t>е</w:t>
      </w:r>
      <w:r>
        <w:lastRenderedPageBreak/>
        <w:t>дицинским преп</w:t>
      </w:r>
      <w:r>
        <w:t>а</w:t>
      </w:r>
      <w:r>
        <w:t>ратам (A/63/263, приложение). Специальный докладчик будет рассматривать эти вопросы, с тем чтобы положить конец недопустимой практ</w:t>
      </w:r>
      <w:r>
        <w:t>и</w:t>
      </w:r>
      <w:r>
        <w:t>ке и покончить с глубоко укоренившимися предрассудками.</w:t>
      </w:r>
    </w:p>
    <w:p w:rsidR="00F42566" w:rsidRDefault="00F42566" w:rsidP="00125015">
      <w:pPr>
        <w:pStyle w:val="HChGR"/>
      </w:pPr>
      <w:r>
        <w:tab/>
        <w:t>VI.</w:t>
      </w:r>
      <w:r>
        <w:tab/>
        <w:t>Выводы и замечания</w:t>
      </w:r>
    </w:p>
    <w:p w:rsidR="00F42566" w:rsidRDefault="00F42566" w:rsidP="00125015">
      <w:pPr>
        <w:pStyle w:val="H1GR"/>
      </w:pPr>
      <w:r>
        <w:tab/>
        <w:t>A.</w:t>
      </w:r>
      <w:r>
        <w:tab/>
        <w:t>Выводы</w:t>
      </w:r>
    </w:p>
    <w:p w:rsidR="00F42566" w:rsidRDefault="00F42566" w:rsidP="00F42566">
      <w:pPr>
        <w:pStyle w:val="SingleTxtGR"/>
      </w:pPr>
      <w:r>
        <w:t>119.</w:t>
      </w:r>
      <w:r>
        <w:tab/>
      </w:r>
      <w:r w:rsidRPr="004B2427">
        <w:rPr>
          <w:b/>
        </w:rPr>
        <w:t>За последние несколько десятилетий были внесены поддающиеся и</w:t>
      </w:r>
      <w:r w:rsidRPr="004B2427">
        <w:rPr>
          <w:b/>
        </w:rPr>
        <w:t>з</w:t>
      </w:r>
      <w:r w:rsidRPr="004B2427">
        <w:rPr>
          <w:b/>
        </w:rPr>
        <w:t>мерению усовершенствования в показатели в области здравоохранения и осуществления права на здоровье во всем мире. Это позволило добиться важного прогресса в достижении целей в области развития и положить начало осуществлению во многих странах связанной со здоровьем госуда</w:t>
      </w:r>
      <w:r w:rsidRPr="004B2427">
        <w:rPr>
          <w:b/>
        </w:rPr>
        <w:t>р</w:t>
      </w:r>
      <w:r w:rsidRPr="004B2427">
        <w:rPr>
          <w:b/>
        </w:rPr>
        <w:t>ственной политики с применением правозащитного подхода, учитывающ</w:t>
      </w:r>
      <w:r w:rsidRPr="004B2427">
        <w:rPr>
          <w:b/>
        </w:rPr>
        <w:t>е</w:t>
      </w:r>
      <w:r w:rsidRPr="004B2427">
        <w:rPr>
          <w:b/>
        </w:rPr>
        <w:t>го современные тенденции в области здравоохранения.</w:t>
      </w:r>
    </w:p>
    <w:p w:rsidR="00F42566" w:rsidRDefault="00F42566" w:rsidP="00F42566">
      <w:pPr>
        <w:pStyle w:val="SingleTxtGR"/>
      </w:pPr>
      <w:r>
        <w:t>120.</w:t>
      </w:r>
      <w:r>
        <w:tab/>
      </w:r>
      <w:r w:rsidRPr="004B2427">
        <w:rPr>
          <w:b/>
        </w:rPr>
        <w:t>Кроме того, за последние 12 лет происходило укрепление основ права на здоровье с учетом ключевой роли прав человека в процессе выработки полит</w:t>
      </w:r>
      <w:r w:rsidRPr="004B2427">
        <w:rPr>
          <w:b/>
        </w:rPr>
        <w:t>и</w:t>
      </w:r>
      <w:r w:rsidRPr="004B2427">
        <w:rPr>
          <w:b/>
        </w:rPr>
        <w:t>ки. Специальный докладчик надеется и далее вносить свой вклад в полное осуществление права на здоровье и связанные с ним права путем предоставления руководящих указаний о том, как решать текущие пр</w:t>
      </w:r>
      <w:r w:rsidRPr="004B2427">
        <w:rPr>
          <w:b/>
        </w:rPr>
        <w:t>о</w:t>
      </w:r>
      <w:r w:rsidRPr="004B2427">
        <w:rPr>
          <w:b/>
        </w:rPr>
        <w:t>блемы и как использовать существу</w:t>
      </w:r>
      <w:r w:rsidRPr="004B2427">
        <w:rPr>
          <w:b/>
        </w:rPr>
        <w:t>ю</w:t>
      </w:r>
      <w:r w:rsidRPr="004B2427">
        <w:rPr>
          <w:b/>
        </w:rPr>
        <w:t>щие возможности.</w:t>
      </w:r>
    </w:p>
    <w:p w:rsidR="00F42566" w:rsidRDefault="00F42566" w:rsidP="00F42566">
      <w:pPr>
        <w:pStyle w:val="SingleTxtGR"/>
      </w:pPr>
      <w:r>
        <w:t>121.</w:t>
      </w:r>
      <w:r>
        <w:tab/>
      </w:r>
      <w:r w:rsidRPr="004B2427">
        <w:rPr>
          <w:b/>
        </w:rPr>
        <w:t>Государства несут главную ответственность за обеспечение условий, способствующих полной реализации права на здоровье и связанных с ним прав. Однако важную роль в этом вопросе также играют и другие заинт</w:t>
      </w:r>
      <w:r w:rsidRPr="004B2427">
        <w:rPr>
          <w:b/>
        </w:rPr>
        <w:t>е</w:t>
      </w:r>
      <w:r w:rsidRPr="004B2427">
        <w:rPr>
          <w:b/>
        </w:rPr>
        <w:t>ресованные стороны.</w:t>
      </w:r>
    </w:p>
    <w:p w:rsidR="00F42566" w:rsidRDefault="00F42566" w:rsidP="00125015">
      <w:pPr>
        <w:pStyle w:val="H1GR"/>
      </w:pPr>
      <w:r>
        <w:tab/>
        <w:t>B.</w:t>
      </w:r>
      <w:r>
        <w:tab/>
        <w:t>Замечания</w:t>
      </w:r>
    </w:p>
    <w:p w:rsidR="00F42566" w:rsidRPr="004B2427" w:rsidRDefault="00F42566" w:rsidP="00F42566">
      <w:pPr>
        <w:pStyle w:val="SingleTxtGR"/>
        <w:rPr>
          <w:b/>
        </w:rPr>
      </w:pPr>
      <w:r>
        <w:t>122.</w:t>
      </w:r>
      <w:r>
        <w:tab/>
      </w:r>
      <w:r w:rsidRPr="004B2427">
        <w:rPr>
          <w:b/>
        </w:rPr>
        <w:t>В этой связи с самого начала пребывания на своем посту Специал</w:t>
      </w:r>
      <w:r w:rsidRPr="004B2427">
        <w:rPr>
          <w:b/>
        </w:rPr>
        <w:t>ь</w:t>
      </w:r>
      <w:r w:rsidRPr="004B2427">
        <w:rPr>
          <w:b/>
        </w:rPr>
        <w:t>ный докладчик хотел бы пре</w:t>
      </w:r>
      <w:r w:rsidRPr="004B2427">
        <w:rPr>
          <w:b/>
        </w:rPr>
        <w:t>д</w:t>
      </w:r>
      <w:r w:rsidRPr="004B2427">
        <w:rPr>
          <w:b/>
        </w:rPr>
        <w:t>ставить следующие замечания:</w:t>
      </w:r>
    </w:p>
    <w:p w:rsidR="00F42566" w:rsidRPr="004B2427" w:rsidRDefault="00125015" w:rsidP="00F42566">
      <w:pPr>
        <w:pStyle w:val="SingleTxtGR"/>
        <w:rPr>
          <w:b/>
        </w:rPr>
      </w:pPr>
      <w:r w:rsidRPr="004B2427">
        <w:rPr>
          <w:b/>
          <w:lang w:val="en-US"/>
        </w:rPr>
        <w:tab/>
      </w:r>
      <w:r w:rsidR="00F42566" w:rsidRPr="004B2427">
        <w:rPr>
          <w:b/>
        </w:rPr>
        <w:t>a)</w:t>
      </w:r>
      <w:r w:rsidR="00F42566" w:rsidRPr="004B2427">
        <w:rPr>
          <w:b/>
        </w:rPr>
        <w:tab/>
        <w:t>отход от универсальных принципов и стандартов в области прав человека, закрепленных во Всеобщей декларации прав человека, и от данных, полученных на основе применения современного подхода в обл</w:t>
      </w:r>
      <w:r w:rsidR="00F42566" w:rsidRPr="004B2427">
        <w:rPr>
          <w:b/>
        </w:rPr>
        <w:t>а</w:t>
      </w:r>
      <w:r w:rsidR="00F42566" w:rsidRPr="004B2427">
        <w:rPr>
          <w:b/>
        </w:rPr>
        <w:t>сти здравоохранения, является одним из основных препятствий на пути эффективного осущест</w:t>
      </w:r>
      <w:r w:rsidR="00F42566" w:rsidRPr="004B2427">
        <w:rPr>
          <w:b/>
        </w:rPr>
        <w:t>в</w:t>
      </w:r>
      <w:r w:rsidR="00F42566" w:rsidRPr="004B2427">
        <w:rPr>
          <w:b/>
        </w:rPr>
        <w:t>ления права на здоровье;</w:t>
      </w:r>
    </w:p>
    <w:p w:rsidR="00F42566" w:rsidRPr="004B2427" w:rsidRDefault="00125015" w:rsidP="00F42566">
      <w:pPr>
        <w:pStyle w:val="SingleTxtGR"/>
        <w:rPr>
          <w:b/>
        </w:rPr>
      </w:pPr>
      <w:r w:rsidRPr="004B2427">
        <w:rPr>
          <w:b/>
          <w:lang w:val="en-US"/>
        </w:rPr>
        <w:tab/>
      </w:r>
      <w:r w:rsidR="00F42566" w:rsidRPr="004B2427">
        <w:rPr>
          <w:b/>
        </w:rPr>
        <w:t>b)</w:t>
      </w:r>
      <w:r w:rsidR="00F42566" w:rsidRPr="004B2427">
        <w:rPr>
          <w:b/>
        </w:rPr>
        <w:tab/>
        <w:t>история и полученные данные показывают, что избирательные подходы к правам человека закрепляют цикл нищеты, неравенства, соц</w:t>
      </w:r>
      <w:r w:rsidR="00F42566" w:rsidRPr="004B2427">
        <w:rPr>
          <w:b/>
        </w:rPr>
        <w:t>и</w:t>
      </w:r>
      <w:r w:rsidR="00F42566" w:rsidRPr="004B2427">
        <w:rPr>
          <w:b/>
        </w:rPr>
        <w:t>альной изоляции, дискриминации и насилия и негативно сказываются на полном ос</w:t>
      </w:r>
      <w:r w:rsidR="00F42566" w:rsidRPr="004B2427">
        <w:rPr>
          <w:b/>
        </w:rPr>
        <w:t>у</w:t>
      </w:r>
      <w:r w:rsidR="00F42566" w:rsidRPr="004B2427">
        <w:rPr>
          <w:b/>
        </w:rPr>
        <w:t>ществлении права на здоровье;</w:t>
      </w:r>
    </w:p>
    <w:p w:rsidR="00F42566" w:rsidRPr="004B2427" w:rsidRDefault="00125015" w:rsidP="00F42566">
      <w:pPr>
        <w:pStyle w:val="SingleTxtGR"/>
        <w:rPr>
          <w:b/>
        </w:rPr>
      </w:pPr>
      <w:r w:rsidRPr="004B2427">
        <w:rPr>
          <w:b/>
          <w:lang w:val="en-US"/>
        </w:rPr>
        <w:tab/>
      </w:r>
      <w:r w:rsidR="00F42566" w:rsidRPr="004B2427">
        <w:rPr>
          <w:b/>
        </w:rPr>
        <w:t>c)</w:t>
      </w:r>
      <w:r w:rsidR="00F42566" w:rsidRPr="004B2427">
        <w:rPr>
          <w:b/>
        </w:rPr>
        <w:tab/>
        <w:t>неравенство и дискриминация остаются одним из важнейших факторов, препятствующих полной реализации права на здоровье, что ст</w:t>
      </w:r>
      <w:r w:rsidR="00F42566" w:rsidRPr="004B2427">
        <w:rPr>
          <w:b/>
        </w:rPr>
        <w:t>а</w:t>
      </w:r>
      <w:r w:rsidR="00F42566" w:rsidRPr="004B2427">
        <w:rPr>
          <w:b/>
        </w:rPr>
        <w:t>вит под угрозу здоровое развитие людей и общества;</w:t>
      </w:r>
    </w:p>
    <w:p w:rsidR="00F42566" w:rsidRPr="004B2427" w:rsidRDefault="00125015" w:rsidP="00F42566">
      <w:pPr>
        <w:pStyle w:val="SingleTxtGR"/>
        <w:rPr>
          <w:b/>
        </w:rPr>
      </w:pPr>
      <w:r w:rsidRPr="004B2427">
        <w:rPr>
          <w:b/>
          <w:lang w:val="en-US"/>
        </w:rPr>
        <w:tab/>
      </w:r>
      <w:r w:rsidR="00F42566" w:rsidRPr="004B2427">
        <w:rPr>
          <w:b/>
        </w:rPr>
        <w:t>d)</w:t>
      </w:r>
      <w:r w:rsidR="00F42566" w:rsidRPr="004B2427">
        <w:rPr>
          <w:b/>
        </w:rPr>
        <w:tab/>
        <w:t>важным фактором в устранении существующих диспропорций и перекосов в распределении полномочий в процессе выработки и ос</w:t>
      </w:r>
      <w:r w:rsidR="00F42566" w:rsidRPr="004B2427">
        <w:rPr>
          <w:b/>
        </w:rPr>
        <w:t>у</w:t>
      </w:r>
      <w:r w:rsidR="00F42566" w:rsidRPr="004B2427">
        <w:rPr>
          <w:b/>
        </w:rPr>
        <w:t>ществления государственной политики в области здравоохранения являе</w:t>
      </w:r>
      <w:r w:rsidR="00F42566" w:rsidRPr="004B2427">
        <w:rPr>
          <w:b/>
        </w:rPr>
        <w:t>т</w:t>
      </w:r>
      <w:r w:rsidR="00F42566" w:rsidRPr="004B2427">
        <w:rPr>
          <w:b/>
        </w:rPr>
        <w:t>ся твердая политическая воля к применению в нормативных рамках и го</w:t>
      </w:r>
      <w:r w:rsidR="00F42566" w:rsidRPr="004B2427">
        <w:rPr>
          <w:b/>
        </w:rPr>
        <w:t>с</w:t>
      </w:r>
      <w:r w:rsidR="00F42566" w:rsidRPr="004B2427">
        <w:rPr>
          <w:b/>
        </w:rPr>
        <w:t>ударственной полит</w:t>
      </w:r>
      <w:r w:rsidR="00F42566" w:rsidRPr="004B2427">
        <w:rPr>
          <w:b/>
        </w:rPr>
        <w:t>и</w:t>
      </w:r>
      <w:r w:rsidR="00F42566" w:rsidRPr="004B2427">
        <w:rPr>
          <w:b/>
        </w:rPr>
        <w:t>ке правозащитных принципов и стандартов;</w:t>
      </w:r>
    </w:p>
    <w:p w:rsidR="00F42566" w:rsidRPr="004B2427" w:rsidRDefault="00125015" w:rsidP="00F42566">
      <w:pPr>
        <w:pStyle w:val="SingleTxtGR"/>
        <w:rPr>
          <w:b/>
        </w:rPr>
      </w:pPr>
      <w:r w:rsidRPr="004B2427">
        <w:rPr>
          <w:b/>
          <w:lang w:val="en-US"/>
        </w:rPr>
        <w:lastRenderedPageBreak/>
        <w:tab/>
      </w:r>
      <w:r w:rsidR="00F42566" w:rsidRPr="004B2427">
        <w:rPr>
          <w:b/>
        </w:rPr>
        <w:t>e)</w:t>
      </w:r>
      <w:r w:rsidR="00F42566" w:rsidRPr="004B2427">
        <w:rPr>
          <w:b/>
        </w:rPr>
        <w:tab/>
        <w:t>следует поощрять конструктивное участие и расширение прав и возможностей всех заинтересованных сторон, особенно групп, наход</w:t>
      </w:r>
      <w:r w:rsidR="00F42566" w:rsidRPr="004B2427">
        <w:rPr>
          <w:b/>
        </w:rPr>
        <w:t>я</w:t>
      </w:r>
      <w:r w:rsidR="00F42566" w:rsidRPr="004B2427">
        <w:rPr>
          <w:b/>
        </w:rPr>
        <w:t>щихся в уязвимом положении, и создать эффективные механизмы ко</w:t>
      </w:r>
      <w:r w:rsidR="00F42566" w:rsidRPr="004B2427">
        <w:rPr>
          <w:b/>
        </w:rPr>
        <w:t>н</w:t>
      </w:r>
      <w:r w:rsidR="00F42566" w:rsidRPr="004B2427">
        <w:rPr>
          <w:b/>
        </w:rPr>
        <w:t>троля и отчетности для обеспечения полного осуществления права на зд</w:t>
      </w:r>
      <w:r w:rsidR="00F42566" w:rsidRPr="004B2427">
        <w:rPr>
          <w:b/>
        </w:rPr>
        <w:t>о</w:t>
      </w:r>
      <w:r w:rsidR="00F42566" w:rsidRPr="004B2427">
        <w:rPr>
          <w:b/>
        </w:rPr>
        <w:t>ровье;</w:t>
      </w:r>
    </w:p>
    <w:p w:rsidR="00F42566" w:rsidRPr="004B2427" w:rsidRDefault="00125015" w:rsidP="00F42566">
      <w:pPr>
        <w:pStyle w:val="SingleTxtGR"/>
        <w:rPr>
          <w:b/>
        </w:rPr>
      </w:pPr>
      <w:r w:rsidRPr="004B2427">
        <w:rPr>
          <w:b/>
          <w:lang w:val="en-US"/>
        </w:rPr>
        <w:tab/>
      </w:r>
      <w:r w:rsidR="00F42566" w:rsidRPr="004B2427">
        <w:rPr>
          <w:b/>
        </w:rPr>
        <w:t>f)</w:t>
      </w:r>
      <w:r w:rsidR="00F42566" w:rsidRPr="004B2427">
        <w:rPr>
          <w:b/>
        </w:rPr>
        <w:tab/>
        <w:t>решающее значение по-прежнему имеет анализ функционир</w:t>
      </w:r>
      <w:r w:rsidR="00F42566" w:rsidRPr="004B2427">
        <w:rPr>
          <w:b/>
        </w:rPr>
        <w:t>о</w:t>
      </w:r>
      <w:r w:rsidR="00F42566" w:rsidRPr="004B2427">
        <w:rPr>
          <w:b/>
        </w:rPr>
        <w:t>вания и финансирования систем здравоохранения и необходимость обесп</w:t>
      </w:r>
      <w:r w:rsidR="00F42566" w:rsidRPr="004B2427">
        <w:rPr>
          <w:b/>
        </w:rPr>
        <w:t>е</w:t>
      </w:r>
      <w:r w:rsidR="00F42566" w:rsidRPr="004B2427">
        <w:rPr>
          <w:b/>
        </w:rPr>
        <w:t>чения права на имеющиеся в наличии, доступные, приемлемые и кач</w:t>
      </w:r>
      <w:r w:rsidR="00F42566" w:rsidRPr="004B2427">
        <w:rPr>
          <w:b/>
        </w:rPr>
        <w:t>е</w:t>
      </w:r>
      <w:r w:rsidR="00F42566" w:rsidRPr="004B2427">
        <w:rPr>
          <w:b/>
        </w:rPr>
        <w:t>ственные медици</w:t>
      </w:r>
      <w:r w:rsidR="00F42566" w:rsidRPr="004B2427">
        <w:rPr>
          <w:b/>
        </w:rPr>
        <w:t>н</w:t>
      </w:r>
      <w:r w:rsidR="00F42566" w:rsidRPr="004B2427">
        <w:rPr>
          <w:b/>
        </w:rPr>
        <w:t>ские услуги;</w:t>
      </w:r>
    </w:p>
    <w:p w:rsidR="00F42566" w:rsidRPr="004B2427" w:rsidRDefault="00125015" w:rsidP="00F42566">
      <w:pPr>
        <w:pStyle w:val="SingleTxtGR"/>
        <w:rPr>
          <w:b/>
        </w:rPr>
      </w:pPr>
      <w:r w:rsidRPr="004B2427">
        <w:rPr>
          <w:b/>
          <w:lang w:val="en-US"/>
        </w:rPr>
        <w:tab/>
      </w:r>
      <w:r w:rsidR="00F42566" w:rsidRPr="004B2427">
        <w:rPr>
          <w:b/>
        </w:rPr>
        <w:t>g)</w:t>
      </w:r>
      <w:r w:rsidR="00F42566" w:rsidRPr="004B2427">
        <w:rPr>
          <w:b/>
        </w:rPr>
        <w:tab/>
        <w:t xml:space="preserve">политический подход </w:t>
      </w:r>
      <w:r w:rsidRPr="004B2427">
        <w:rPr>
          <w:b/>
        </w:rPr>
        <w:t>−</w:t>
      </w:r>
      <w:r w:rsidR="00F42566" w:rsidRPr="004B2427">
        <w:rPr>
          <w:b/>
        </w:rPr>
        <w:t xml:space="preserve"> при его эффективном и творческом применении </w:t>
      </w:r>
      <w:r w:rsidRPr="004B2427">
        <w:rPr>
          <w:b/>
        </w:rPr>
        <w:t>−</w:t>
      </w:r>
      <w:r w:rsidR="00F42566" w:rsidRPr="004B2427">
        <w:rPr>
          <w:b/>
        </w:rPr>
        <w:t xml:space="preserve"> открывает ценные возможности для нововведений в соц</w:t>
      </w:r>
      <w:r w:rsidR="00F42566" w:rsidRPr="004B2427">
        <w:rPr>
          <w:b/>
        </w:rPr>
        <w:t>и</w:t>
      </w:r>
      <w:r w:rsidR="00F42566" w:rsidRPr="004B2427">
        <w:rPr>
          <w:b/>
        </w:rPr>
        <w:t>альной сфере посредством расширения прав и возможностей отдельных лиц, общин и общ</w:t>
      </w:r>
      <w:r w:rsidR="00F42566" w:rsidRPr="004B2427">
        <w:rPr>
          <w:b/>
        </w:rPr>
        <w:t>е</w:t>
      </w:r>
      <w:r w:rsidR="00F42566" w:rsidRPr="004B2427">
        <w:rPr>
          <w:b/>
        </w:rPr>
        <w:t>ства в целом;</w:t>
      </w:r>
    </w:p>
    <w:p w:rsidR="00F42566" w:rsidRPr="004B2427" w:rsidRDefault="00125015" w:rsidP="00F42566">
      <w:pPr>
        <w:pStyle w:val="SingleTxtGR"/>
        <w:rPr>
          <w:b/>
        </w:rPr>
      </w:pPr>
      <w:r w:rsidRPr="004B2427">
        <w:rPr>
          <w:b/>
          <w:lang w:val="en-US"/>
        </w:rPr>
        <w:tab/>
      </w:r>
      <w:r w:rsidR="00F42566" w:rsidRPr="004B2427">
        <w:rPr>
          <w:b/>
        </w:rPr>
        <w:t>h)</w:t>
      </w:r>
      <w:r w:rsidR="00F42566" w:rsidRPr="004B2427">
        <w:rPr>
          <w:b/>
        </w:rPr>
        <w:tab/>
        <w:t>все более важное значение приобретает роль сектора здрав</w:t>
      </w:r>
      <w:r w:rsidR="00F42566" w:rsidRPr="004B2427">
        <w:rPr>
          <w:b/>
        </w:rPr>
        <w:t>о</w:t>
      </w:r>
      <w:r w:rsidR="00F42566" w:rsidRPr="004B2427">
        <w:rPr>
          <w:b/>
        </w:rPr>
        <w:t>охранения, в том числе в деле поощрения и защиты прав человека, в час</w:t>
      </w:r>
      <w:r w:rsidR="00F42566" w:rsidRPr="004B2427">
        <w:rPr>
          <w:b/>
        </w:rPr>
        <w:t>т</w:t>
      </w:r>
      <w:r w:rsidR="00F42566" w:rsidRPr="004B2427">
        <w:rPr>
          <w:b/>
        </w:rPr>
        <w:t>ности ма</w:t>
      </w:r>
      <w:r w:rsidR="00F42566" w:rsidRPr="004B2427">
        <w:rPr>
          <w:b/>
        </w:rPr>
        <w:t>р</w:t>
      </w:r>
      <w:r w:rsidR="00F42566" w:rsidRPr="004B2427">
        <w:rPr>
          <w:b/>
        </w:rPr>
        <w:t>гинализированных групп. Сектор здравоохранения должен взять на себя руководящую роль в деле поощрения подхода, предусматривающ</w:t>
      </w:r>
      <w:r w:rsidR="00F42566" w:rsidRPr="004B2427">
        <w:rPr>
          <w:b/>
        </w:rPr>
        <w:t>е</w:t>
      </w:r>
      <w:r w:rsidR="00F42566" w:rsidRPr="004B2427">
        <w:rPr>
          <w:b/>
        </w:rPr>
        <w:t>го учет вопросов здоровья во всех стратегиях;</w:t>
      </w:r>
    </w:p>
    <w:p w:rsidR="00F42566" w:rsidRPr="004B2427" w:rsidRDefault="00125015" w:rsidP="00F42566">
      <w:pPr>
        <w:pStyle w:val="SingleTxtGR"/>
        <w:rPr>
          <w:b/>
        </w:rPr>
      </w:pPr>
      <w:r w:rsidRPr="004B2427">
        <w:rPr>
          <w:b/>
          <w:lang w:val="en-US"/>
        </w:rPr>
        <w:tab/>
      </w:r>
      <w:r w:rsidR="00F42566" w:rsidRPr="004B2427">
        <w:rPr>
          <w:b/>
        </w:rPr>
        <w:t>i)</w:t>
      </w:r>
      <w:r w:rsidR="00F42566" w:rsidRPr="004B2427">
        <w:rPr>
          <w:b/>
        </w:rPr>
        <w:tab/>
        <w:t>необходимо укрепить первичную медико-санитарную помощь в качестве основы системы здравоохранения, способствуя эффективному применению открытий в области современной медицины и здравоохран</w:t>
      </w:r>
      <w:r w:rsidR="00F42566" w:rsidRPr="004B2427">
        <w:rPr>
          <w:b/>
        </w:rPr>
        <w:t>е</w:t>
      </w:r>
      <w:r w:rsidR="00F42566" w:rsidRPr="004B2427">
        <w:rPr>
          <w:b/>
        </w:rPr>
        <w:t>ния;</w:t>
      </w:r>
    </w:p>
    <w:p w:rsidR="00F42566" w:rsidRPr="004B2427" w:rsidRDefault="00125015" w:rsidP="00F42566">
      <w:pPr>
        <w:pStyle w:val="SingleTxtGR"/>
        <w:rPr>
          <w:b/>
        </w:rPr>
      </w:pPr>
      <w:r w:rsidRPr="004B2427">
        <w:rPr>
          <w:b/>
          <w:lang w:val="en-US"/>
        </w:rPr>
        <w:tab/>
      </w:r>
      <w:r w:rsidR="00F42566" w:rsidRPr="004B2427">
        <w:rPr>
          <w:b/>
        </w:rPr>
        <w:t>j)</w:t>
      </w:r>
      <w:r w:rsidR="00F42566" w:rsidRPr="004B2427">
        <w:rPr>
          <w:b/>
        </w:rPr>
        <w:tab/>
        <w:t>одной из основных целей и одним из процессов в рамках п</w:t>
      </w:r>
      <w:r w:rsidR="00F42566" w:rsidRPr="004B2427">
        <w:rPr>
          <w:b/>
        </w:rPr>
        <w:t>о</w:t>
      </w:r>
      <w:r w:rsidR="00F42566" w:rsidRPr="004B2427">
        <w:rPr>
          <w:b/>
        </w:rPr>
        <w:t>вестки дня в области развития на период после 2015 года является дост</w:t>
      </w:r>
      <w:r w:rsidR="00F42566" w:rsidRPr="004B2427">
        <w:rPr>
          <w:b/>
        </w:rPr>
        <w:t>и</w:t>
      </w:r>
      <w:r w:rsidR="00F42566" w:rsidRPr="004B2427">
        <w:rPr>
          <w:b/>
        </w:rPr>
        <w:t>жение всео</w:t>
      </w:r>
      <w:r w:rsidR="00F42566" w:rsidRPr="004B2427">
        <w:rPr>
          <w:b/>
        </w:rPr>
        <w:t>б</w:t>
      </w:r>
      <w:r w:rsidR="00F42566" w:rsidRPr="004B2427">
        <w:rPr>
          <w:b/>
        </w:rPr>
        <w:t>щего охвата населения медико-санитарными услугами; в этой связи все заинтересованные стороны должны подтвердить и возродить обязательства, взятые в Алма-Атинской декларации и Оттавской хартии по укреплению здоровья;</w:t>
      </w:r>
    </w:p>
    <w:p w:rsidR="00F42566" w:rsidRPr="004B2427" w:rsidRDefault="00125015" w:rsidP="00F42566">
      <w:pPr>
        <w:pStyle w:val="SingleTxtGR"/>
        <w:rPr>
          <w:b/>
        </w:rPr>
      </w:pPr>
      <w:r w:rsidRPr="004B2427">
        <w:rPr>
          <w:b/>
          <w:lang w:val="en-US"/>
        </w:rPr>
        <w:tab/>
      </w:r>
      <w:r w:rsidR="00F42566" w:rsidRPr="004B2427">
        <w:rPr>
          <w:b/>
        </w:rPr>
        <w:t>k)</w:t>
      </w:r>
      <w:r w:rsidR="00F42566" w:rsidRPr="004B2427">
        <w:rPr>
          <w:b/>
        </w:rPr>
        <w:tab/>
        <w:t>не может быть здоровья без психического здоровья. Хорошее психическое здоровье означает гораздо большее, чем просто отсутствие психич</w:t>
      </w:r>
      <w:r w:rsidR="00F42566" w:rsidRPr="004B2427">
        <w:rPr>
          <w:b/>
        </w:rPr>
        <w:t>е</w:t>
      </w:r>
      <w:r w:rsidR="00F42566" w:rsidRPr="004B2427">
        <w:rPr>
          <w:b/>
        </w:rPr>
        <w:t>ских расстройств. Современное понимание психического здоровья включает в себя хорошее эмоциональное состояние и социальное благоп</w:t>
      </w:r>
      <w:r w:rsidR="00F42566" w:rsidRPr="004B2427">
        <w:rPr>
          <w:b/>
        </w:rPr>
        <w:t>о</w:t>
      </w:r>
      <w:r w:rsidR="00F42566" w:rsidRPr="004B2427">
        <w:rPr>
          <w:b/>
        </w:rPr>
        <w:t>лучие, здоровые ненасильственные отношения между отдельными лицами и группами, предполагающие взаимное доверие, терпимость и уважение достоинства каждого ч</w:t>
      </w:r>
      <w:r w:rsidR="00F42566" w:rsidRPr="004B2427">
        <w:rPr>
          <w:b/>
        </w:rPr>
        <w:t>е</w:t>
      </w:r>
      <w:r w:rsidR="00F42566" w:rsidRPr="004B2427">
        <w:rPr>
          <w:b/>
        </w:rPr>
        <w:t>ловека;</w:t>
      </w:r>
    </w:p>
    <w:p w:rsidR="00F42566" w:rsidRPr="004B2427" w:rsidRDefault="00125015" w:rsidP="00F42566">
      <w:pPr>
        <w:pStyle w:val="SingleTxtGR"/>
        <w:rPr>
          <w:b/>
        </w:rPr>
      </w:pPr>
      <w:r w:rsidRPr="004B2427">
        <w:rPr>
          <w:b/>
          <w:lang w:val="en-US"/>
        </w:rPr>
        <w:tab/>
      </w:r>
      <w:r w:rsidR="00F42566" w:rsidRPr="004B2427">
        <w:rPr>
          <w:b/>
        </w:rPr>
        <w:t>l)</w:t>
      </w:r>
      <w:r w:rsidR="00F42566" w:rsidRPr="004B2427">
        <w:rPr>
          <w:b/>
        </w:rPr>
        <w:tab/>
        <w:t>вопросы психического здоровья имеют отношение ко многим ключевым элементам повестки дня на период после 2015 года и разработке целей в области устойчивого развития; они должны стать одним из новых приоритетов государственной политики, рассматриваемых наравне с в</w:t>
      </w:r>
      <w:r w:rsidR="00F42566" w:rsidRPr="004B2427">
        <w:rPr>
          <w:b/>
        </w:rPr>
        <w:t>о</w:t>
      </w:r>
      <w:r w:rsidR="00F42566" w:rsidRPr="004B2427">
        <w:rPr>
          <w:b/>
        </w:rPr>
        <w:t>просами физического здоровья;</w:t>
      </w:r>
    </w:p>
    <w:p w:rsidR="00F42566" w:rsidRPr="004B2427" w:rsidRDefault="00125015" w:rsidP="00F42566">
      <w:pPr>
        <w:pStyle w:val="SingleTxtGR"/>
        <w:rPr>
          <w:b/>
        </w:rPr>
      </w:pPr>
      <w:r w:rsidRPr="004B2427">
        <w:rPr>
          <w:b/>
          <w:lang w:val="en-US"/>
        </w:rPr>
        <w:tab/>
      </w:r>
      <w:r w:rsidR="00F42566" w:rsidRPr="004B2427">
        <w:rPr>
          <w:b/>
        </w:rPr>
        <w:t>m)</w:t>
      </w:r>
      <w:r w:rsidR="00F42566" w:rsidRPr="004B2427">
        <w:rPr>
          <w:b/>
        </w:rPr>
        <w:tab/>
        <w:t>эффективное поощрение и защита прав детей и подростков о</w:t>
      </w:r>
      <w:r w:rsidR="00F42566" w:rsidRPr="004B2427">
        <w:rPr>
          <w:b/>
        </w:rPr>
        <w:t>т</w:t>
      </w:r>
      <w:r w:rsidR="00F42566" w:rsidRPr="004B2427">
        <w:rPr>
          <w:b/>
        </w:rPr>
        <w:t>крывают огромные возможности для полного осуществления права на зд</w:t>
      </w:r>
      <w:r w:rsidR="00F42566" w:rsidRPr="004B2427">
        <w:rPr>
          <w:b/>
        </w:rPr>
        <w:t>о</w:t>
      </w:r>
      <w:r w:rsidR="00F42566" w:rsidRPr="004B2427">
        <w:rPr>
          <w:b/>
        </w:rPr>
        <w:t>ровье в наших обществах. В межсекторальной политике и механизмах по</w:t>
      </w:r>
      <w:r w:rsidR="00F42566" w:rsidRPr="004B2427">
        <w:rPr>
          <w:b/>
        </w:rPr>
        <w:t>д</w:t>
      </w:r>
      <w:r w:rsidR="00F42566" w:rsidRPr="004B2427">
        <w:rPr>
          <w:b/>
        </w:rPr>
        <w:t>отчетности должна в полной мере учитываться взаимосвязь между правом на выживание и пр</w:t>
      </w:r>
      <w:r w:rsidR="00F42566" w:rsidRPr="004B2427">
        <w:rPr>
          <w:b/>
        </w:rPr>
        <w:t>а</w:t>
      </w:r>
      <w:r w:rsidR="00F42566" w:rsidRPr="004B2427">
        <w:rPr>
          <w:b/>
        </w:rPr>
        <w:t>вом на всестороннее развитие;</w:t>
      </w:r>
    </w:p>
    <w:p w:rsidR="00F42566" w:rsidRPr="004B2427" w:rsidRDefault="00125015" w:rsidP="00F42566">
      <w:pPr>
        <w:pStyle w:val="SingleTxtGR"/>
        <w:rPr>
          <w:b/>
        </w:rPr>
      </w:pPr>
      <w:r w:rsidRPr="004B2427">
        <w:rPr>
          <w:b/>
          <w:lang w:val="en-US"/>
        </w:rPr>
        <w:tab/>
      </w:r>
      <w:r w:rsidR="00F42566" w:rsidRPr="004B2427">
        <w:rPr>
          <w:b/>
        </w:rPr>
        <w:t>n)</w:t>
      </w:r>
      <w:r w:rsidR="00F42566" w:rsidRPr="004B2427">
        <w:rPr>
          <w:b/>
        </w:rPr>
        <w:tab/>
        <w:t>особое значение для права на здоровье имеют права инвалидов, и их необходимо защищать и поощрять сквозь призму Конвенции о правах инв</w:t>
      </w:r>
      <w:r w:rsidR="00F42566" w:rsidRPr="004B2427">
        <w:rPr>
          <w:b/>
        </w:rPr>
        <w:t>а</w:t>
      </w:r>
      <w:r w:rsidR="00F42566" w:rsidRPr="004B2427">
        <w:rPr>
          <w:b/>
        </w:rPr>
        <w:t>лидов. В этой связи необходимо пересмотреть роль медицинских служб и сп</w:t>
      </w:r>
      <w:r w:rsidR="00F42566" w:rsidRPr="004B2427">
        <w:rPr>
          <w:b/>
        </w:rPr>
        <w:t>е</w:t>
      </w:r>
      <w:r w:rsidR="00F42566" w:rsidRPr="004B2427">
        <w:rPr>
          <w:b/>
        </w:rPr>
        <w:t>циалистов и роль биомедицинской модели;</w:t>
      </w:r>
    </w:p>
    <w:p w:rsidR="00F42566" w:rsidRPr="004B2427" w:rsidRDefault="00125015" w:rsidP="00F42566">
      <w:pPr>
        <w:pStyle w:val="SingleTxtGR"/>
        <w:rPr>
          <w:b/>
        </w:rPr>
      </w:pPr>
      <w:r w:rsidRPr="004B2427">
        <w:rPr>
          <w:b/>
          <w:lang w:val="en-US"/>
        </w:rPr>
        <w:lastRenderedPageBreak/>
        <w:tab/>
      </w:r>
      <w:r w:rsidR="00F42566" w:rsidRPr="004B2427">
        <w:rPr>
          <w:b/>
        </w:rPr>
        <w:t>o)</w:t>
      </w:r>
      <w:r w:rsidR="00F42566" w:rsidRPr="004B2427">
        <w:rPr>
          <w:b/>
        </w:rPr>
        <w:tab/>
        <w:t>проблема насилия как проблема здравоохранения должна р</w:t>
      </w:r>
      <w:r w:rsidR="00F42566" w:rsidRPr="004B2427">
        <w:rPr>
          <w:b/>
        </w:rPr>
        <w:t>е</w:t>
      </w:r>
      <w:r w:rsidR="00F42566" w:rsidRPr="004B2427">
        <w:rPr>
          <w:b/>
        </w:rPr>
        <w:t>шаться в рамках согласованных усилий всех участников в качестве прав</w:t>
      </w:r>
      <w:r w:rsidR="00F42566" w:rsidRPr="004B2427">
        <w:rPr>
          <w:b/>
        </w:rPr>
        <w:t>о</w:t>
      </w:r>
      <w:r w:rsidR="00F42566" w:rsidRPr="004B2427">
        <w:rPr>
          <w:b/>
        </w:rPr>
        <w:t>защитной проблемы, оказывающей пагубное воздействие на здоровье о</w:t>
      </w:r>
      <w:r w:rsidR="00F42566" w:rsidRPr="004B2427">
        <w:rPr>
          <w:b/>
        </w:rPr>
        <w:t>т</w:t>
      </w:r>
      <w:r w:rsidR="00F42566" w:rsidRPr="004B2427">
        <w:rPr>
          <w:b/>
        </w:rPr>
        <w:t>дельных людей и общества в целом. Не должно быть никаких оправданий или обоснований л</w:t>
      </w:r>
      <w:r w:rsidR="00F42566" w:rsidRPr="004B2427">
        <w:rPr>
          <w:b/>
        </w:rPr>
        <w:t>ю</w:t>
      </w:r>
      <w:r w:rsidR="00F42566" w:rsidRPr="004B2427">
        <w:rPr>
          <w:b/>
        </w:rPr>
        <w:t>бых форм насилия;</w:t>
      </w:r>
    </w:p>
    <w:p w:rsidR="00F42566" w:rsidRDefault="004B2427" w:rsidP="00F42566">
      <w:pPr>
        <w:pStyle w:val="SingleTxtGR"/>
      </w:pPr>
      <w:r>
        <w:rPr>
          <w:b/>
        </w:rPr>
        <w:tab/>
      </w:r>
      <w:r w:rsidR="00F42566" w:rsidRPr="004B2427">
        <w:rPr>
          <w:b/>
        </w:rPr>
        <w:t>p)</w:t>
      </w:r>
      <w:r w:rsidR="00F42566" w:rsidRPr="004B2427">
        <w:rPr>
          <w:b/>
        </w:rPr>
        <w:tab/>
        <w:t>доверительные партнерские отношения между директивными органами, отвечающими за сектор здравоохранения, и субъектами гра</w:t>
      </w:r>
      <w:r w:rsidR="00F42566" w:rsidRPr="004B2427">
        <w:rPr>
          <w:b/>
        </w:rPr>
        <w:t>ж</w:t>
      </w:r>
      <w:r w:rsidR="00F42566" w:rsidRPr="004B2427">
        <w:rPr>
          <w:b/>
        </w:rPr>
        <w:t>данского общества, включая неправительственные организации, научные круги и профессиональные ассоциации, лежат в основе эффективной с</w:t>
      </w:r>
      <w:r w:rsidR="00F42566" w:rsidRPr="004B2427">
        <w:rPr>
          <w:b/>
        </w:rPr>
        <w:t>и</w:t>
      </w:r>
      <w:r w:rsidR="00F42566" w:rsidRPr="004B2427">
        <w:rPr>
          <w:b/>
        </w:rPr>
        <w:t>стемы здравоохранения и служат гарантией полного осуществления права на зд</w:t>
      </w:r>
      <w:r w:rsidR="00F42566" w:rsidRPr="004B2427">
        <w:rPr>
          <w:b/>
        </w:rPr>
        <w:t>о</w:t>
      </w:r>
      <w:r w:rsidR="00F42566" w:rsidRPr="004B2427">
        <w:rPr>
          <w:b/>
        </w:rPr>
        <w:t>ровье и связанных с ним прав.</w:t>
      </w:r>
    </w:p>
    <w:p w:rsidR="00E147C1" w:rsidRPr="004B2427" w:rsidRDefault="00125015" w:rsidP="00125015">
      <w:pPr>
        <w:spacing w:before="240"/>
        <w:jc w:val="center"/>
        <w:rPr>
          <w:u w:val="single"/>
        </w:rPr>
      </w:pPr>
      <w:r w:rsidRPr="004B2427">
        <w:rPr>
          <w:u w:val="single"/>
        </w:rPr>
        <w:tab/>
      </w:r>
      <w:r w:rsidRPr="004B2427">
        <w:rPr>
          <w:u w:val="single"/>
        </w:rPr>
        <w:tab/>
      </w:r>
      <w:r w:rsidRPr="004B2427">
        <w:rPr>
          <w:u w:val="single"/>
        </w:rPr>
        <w:tab/>
      </w:r>
    </w:p>
    <w:sectPr w:rsidR="00E147C1" w:rsidRPr="004B2427" w:rsidSect="00267F74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1701" w:right="1134" w:bottom="2268" w:left="1134" w:header="1134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B9F" w:rsidRDefault="008A6B9F">
      <w:r>
        <w:rPr>
          <w:lang w:val="en-US"/>
        </w:rPr>
        <w:tab/>
      </w:r>
      <w:r>
        <w:separator/>
      </w:r>
    </w:p>
  </w:endnote>
  <w:endnote w:type="continuationSeparator" w:id="0">
    <w:p w:rsidR="008A6B9F" w:rsidRDefault="008A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39T30Lfz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9F" w:rsidRPr="009A6F4A" w:rsidRDefault="008A6B9F" w:rsidP="00E147C1">
    <w:pPr>
      <w:pStyle w:val="ac"/>
      <w:rPr>
        <w:lang w:val="en-US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5924B6">
      <w:rPr>
        <w:rStyle w:val="ad"/>
        <w:noProof/>
      </w:rPr>
      <w:t>26</w:t>
    </w:r>
    <w:r>
      <w:rPr>
        <w:rStyle w:val="ad"/>
      </w:rPr>
      <w:fldChar w:fldCharType="end"/>
    </w:r>
    <w:r>
      <w:rPr>
        <w:lang w:val="en-US"/>
      </w:rPr>
      <w:tab/>
      <w:t>GE.15-07064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9F" w:rsidRPr="009A6F4A" w:rsidRDefault="008A6B9F" w:rsidP="00E147C1">
    <w:pPr>
      <w:pStyle w:val="ac"/>
      <w:rPr>
        <w:lang w:val="en-US"/>
      </w:rPr>
    </w:pPr>
    <w:r>
      <w:rPr>
        <w:lang w:val="en-US"/>
      </w:rPr>
      <w:t>GE.15-07064</w:t>
    </w:r>
    <w:r>
      <w:rPr>
        <w:lang w:val="en-US"/>
      </w:rPr>
      <w:tab/>
    </w: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5924B6">
      <w:rPr>
        <w:rStyle w:val="ad"/>
        <w:noProof/>
      </w:rPr>
      <w:t>27</w:t>
    </w:r>
    <w:r>
      <w:rPr>
        <w:rStyle w:val="a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965"/>
      <w:gridCol w:w="4654"/>
      <w:gridCol w:w="1236"/>
    </w:tblGrid>
    <w:tr w:rsidR="008A6B9F" w:rsidTr="00036FE6">
      <w:trPr>
        <w:trHeight w:val="438"/>
      </w:trPr>
      <w:tc>
        <w:tcPr>
          <w:tcW w:w="4068" w:type="dxa"/>
          <w:vAlign w:val="bottom"/>
        </w:tcPr>
        <w:p w:rsidR="008A6B9F" w:rsidRPr="006D4931" w:rsidRDefault="008A6B9F" w:rsidP="00125015">
          <w:r>
            <w:rPr>
              <w:lang w:val="en-US"/>
            </w:rPr>
            <w:t>GE.15</w:t>
          </w:r>
          <w:r w:rsidRPr="006D4931">
            <w:rPr>
              <w:lang w:val="en-US"/>
            </w:rPr>
            <w:t>-</w:t>
          </w:r>
          <w:r>
            <w:rPr>
              <w:lang w:val="en-US"/>
            </w:rPr>
            <w:t>07064</w:t>
          </w:r>
          <w:r w:rsidRPr="006D4931">
            <w:rPr>
              <w:lang w:val="en-US"/>
            </w:rPr>
            <w:t xml:space="preserve">  (R)</w:t>
          </w:r>
          <w:r>
            <w:rPr>
              <w:lang w:val="en-US"/>
            </w:rPr>
            <w:t xml:space="preserve">  300415  300415</w:t>
          </w:r>
        </w:p>
      </w:tc>
      <w:tc>
        <w:tcPr>
          <w:tcW w:w="4663" w:type="dxa"/>
          <w:vMerge w:val="restart"/>
          <w:vAlign w:val="bottom"/>
        </w:tcPr>
        <w:p w:rsidR="008A6B9F" w:rsidRDefault="008A6B9F" w:rsidP="00036FE6">
          <w:pPr>
            <w:spacing w:after="120"/>
            <w:jc w:val="right"/>
          </w:pPr>
          <w:r>
            <w:rPr>
              <w:b/>
              <w:noProof/>
              <w:lang w:eastAsia="ru-RU"/>
            </w:rPr>
            <w:drawing>
              <wp:inline distT="0" distB="0" distL="0" distR="0" wp14:anchorId="3C24E675" wp14:editId="6EA9DBE3">
                <wp:extent cx="2704465" cy="230505"/>
                <wp:effectExtent l="0" t="0" r="635" b="0"/>
                <wp:docPr id="2" name="Рисунок 2" descr="recycle_Russi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cycle_Russi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446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4" w:type="dxa"/>
          <w:vMerge w:val="restart"/>
          <w:vAlign w:val="bottom"/>
        </w:tcPr>
        <w:p w:rsidR="008A6B9F" w:rsidRDefault="008A6B9F" w:rsidP="00036FE6">
          <w:pPr>
            <w:jc w:val="right"/>
          </w:pPr>
          <w:r>
            <w:rPr>
              <w:noProof/>
              <w:lang w:eastAsia="ru-RU"/>
            </w:rPr>
            <w:drawing>
              <wp:inline distT="0" distB="0" distL="0" distR="0">
                <wp:extent cx="641409" cy="641409"/>
                <wp:effectExtent l="0" t="0" r="6350" b="6350"/>
                <wp:docPr id="3" name="Рисунок 3" descr="http://undocs.org/m2/QRCode2.ashx?DS=A/HRC/29/33&amp;Size=2&amp;Lang=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29/33&amp;Size=2&amp;Lang=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213" cy="640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6B9F" w:rsidRPr="00797A78" w:rsidTr="00036FE6">
      <w:tc>
        <w:tcPr>
          <w:tcW w:w="4068" w:type="dxa"/>
          <w:vAlign w:val="bottom"/>
        </w:tcPr>
        <w:p w:rsidR="008A6B9F" w:rsidRPr="00125015" w:rsidRDefault="008A6B9F" w:rsidP="00036FE6">
          <w:pPr>
            <w:spacing w:after="40"/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</w:pPr>
          <w:r w:rsidRPr="00125015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</w:t>
          </w:r>
          <w:r w:rsidRPr="00125015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</w:t>
          </w:r>
          <w:r w:rsidRPr="00125015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</w:t>
          </w:r>
          <w:r w:rsidRPr="00125015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</w:t>
          </w:r>
          <w:r w:rsidRPr="00125015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</w:t>
          </w:r>
          <w:r w:rsidRPr="00125015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</w:t>
          </w:r>
          <w:r w:rsidRPr="00125015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</w:t>
          </w:r>
          <w:r w:rsidRPr="00125015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</w:t>
          </w:r>
          <w:r w:rsidRPr="00125015">
            <w:rPr>
              <w:rFonts w:ascii="C39T30Lfz" w:hAnsi="C39T30Lfz"/>
              <w:spacing w:val="0"/>
              <w:w w:val="100"/>
              <w:kern w:val="0"/>
              <w:sz w:val="56"/>
              <w:szCs w:val="56"/>
              <w:lang w:val="en-US" w:eastAsia="ru-RU"/>
            </w:rPr>
            <w:t></w:t>
          </w:r>
        </w:p>
      </w:tc>
      <w:tc>
        <w:tcPr>
          <w:tcW w:w="4663" w:type="dxa"/>
          <w:vMerge/>
        </w:tcPr>
        <w:p w:rsidR="008A6B9F" w:rsidRDefault="008A6B9F" w:rsidP="00036FE6"/>
      </w:tc>
      <w:tc>
        <w:tcPr>
          <w:tcW w:w="1124" w:type="dxa"/>
          <w:vMerge/>
        </w:tcPr>
        <w:p w:rsidR="008A6B9F" w:rsidRDefault="008A6B9F" w:rsidP="00036FE6"/>
      </w:tc>
    </w:tr>
  </w:tbl>
  <w:p w:rsidR="008A6B9F" w:rsidRDefault="008A6B9F" w:rsidP="006D4931">
    <w:pPr>
      <w:spacing w:line="240" w:lineRule="auto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B9F" w:rsidRPr="00F71F63" w:rsidRDefault="008A6B9F" w:rsidP="00457634">
      <w:pPr>
        <w:tabs>
          <w:tab w:val="right" w:pos="2155"/>
        </w:tabs>
        <w:spacing w:after="80" w:line="240" w:lineRule="auto"/>
        <w:ind w:left="680"/>
        <w:rPr>
          <w:u w:val="single"/>
          <w:lang w:val="en-US"/>
        </w:rPr>
      </w:pPr>
      <w:r w:rsidRPr="00F71F63">
        <w:rPr>
          <w:u w:val="single"/>
          <w:lang w:val="en-US"/>
        </w:rPr>
        <w:tab/>
      </w:r>
    </w:p>
  </w:footnote>
  <w:footnote w:type="continuationSeparator" w:id="0">
    <w:p w:rsidR="008A6B9F" w:rsidRPr="00F71F63" w:rsidRDefault="008A6B9F" w:rsidP="00635E86">
      <w:pPr>
        <w:tabs>
          <w:tab w:val="right" w:pos="2155"/>
        </w:tabs>
        <w:spacing w:after="80" w:line="240" w:lineRule="auto"/>
        <w:rPr>
          <w:u w:val="single"/>
          <w:lang w:val="en-US"/>
        </w:rPr>
      </w:pPr>
      <w:r w:rsidRPr="00F71F63">
        <w:rPr>
          <w:u w:val="single"/>
          <w:lang w:val="en-US"/>
        </w:rPr>
        <w:tab/>
      </w:r>
    </w:p>
    <w:p w:rsidR="008A6B9F" w:rsidRPr="00635E86" w:rsidRDefault="008A6B9F" w:rsidP="00635E86">
      <w:pPr>
        <w:pStyle w:val="ac"/>
      </w:pPr>
    </w:p>
  </w:footnote>
  <w:footnote w:id="1">
    <w:p w:rsidR="008A6B9F" w:rsidRPr="003F3D9C" w:rsidRDefault="008A6B9F">
      <w:pPr>
        <w:pStyle w:val="af"/>
        <w:rPr>
          <w:lang w:val="ru-RU"/>
        </w:rPr>
      </w:pPr>
      <w:r>
        <w:tab/>
      </w:r>
      <w:r>
        <w:rPr>
          <w:rStyle w:val="ab"/>
        </w:rPr>
        <w:footnoteRef/>
      </w:r>
      <w:r w:rsidRPr="003F3D9C">
        <w:rPr>
          <w:lang w:val="ru-RU"/>
        </w:rPr>
        <w:tab/>
        <w:t>См. Комитет по экономическим, социальным и культурным правам, замечание общего порядка № 14 (2000 год) о праве на наивысший дос</w:t>
      </w:r>
      <w:r>
        <w:rPr>
          <w:lang w:val="ru-RU"/>
        </w:rPr>
        <w:t>тижимый уровень здоровья, пункт</w:t>
      </w:r>
      <w:r>
        <w:rPr>
          <w:lang w:val="en-US"/>
        </w:rPr>
        <w:t> </w:t>
      </w:r>
      <w:r w:rsidRPr="003F3D9C">
        <w:rPr>
          <w:lang w:val="ru-RU"/>
        </w:rPr>
        <w:t>43.</w:t>
      </w:r>
    </w:p>
  </w:footnote>
  <w:footnote w:id="2">
    <w:p w:rsidR="008A6B9F" w:rsidRPr="003F3D9C" w:rsidRDefault="008A6B9F">
      <w:pPr>
        <w:pStyle w:val="af"/>
        <w:rPr>
          <w:lang w:val="en-US"/>
        </w:rPr>
      </w:pPr>
      <w:r>
        <w:tab/>
      </w:r>
      <w:r>
        <w:rPr>
          <w:rStyle w:val="ab"/>
        </w:rPr>
        <w:footnoteRef/>
      </w:r>
      <w:r>
        <w:tab/>
      </w:r>
      <w:r w:rsidRPr="003F3D9C">
        <w:t xml:space="preserve">Mann, “Health and human rights. Protecting human rights is essential for promoting health”, </w:t>
      </w:r>
      <w:r w:rsidRPr="003369F6">
        <w:rPr>
          <w:i/>
        </w:rPr>
        <w:t>British Medical Journal</w:t>
      </w:r>
      <w:r w:rsidRPr="003F3D9C">
        <w:t>, No. 312 (1996), pp. 924–925.</w:t>
      </w:r>
    </w:p>
  </w:footnote>
  <w:footnote w:id="3">
    <w:p w:rsidR="008A6B9F" w:rsidRPr="003F3D9C" w:rsidRDefault="008A6B9F">
      <w:pPr>
        <w:pStyle w:val="af"/>
        <w:rPr>
          <w:lang w:val="ru-RU"/>
        </w:rPr>
      </w:pPr>
      <w:r>
        <w:tab/>
      </w:r>
      <w:r>
        <w:rPr>
          <w:rStyle w:val="ab"/>
        </w:rPr>
        <w:footnoteRef/>
      </w:r>
      <w:r w:rsidRPr="003F3D9C">
        <w:rPr>
          <w:lang w:val="ru-RU"/>
        </w:rPr>
        <w:tab/>
      </w:r>
      <w:r w:rsidRPr="00D62263">
        <w:rPr>
          <w:i/>
          <w:lang w:val="ru-RU"/>
        </w:rPr>
        <w:t>Доклад по итогам Саммита тысячелетия по вопросам развития, 2014 год</w:t>
      </w:r>
      <w:r>
        <w:rPr>
          <w:lang w:val="ru-RU"/>
        </w:rPr>
        <w:t>, цитируется</w:t>
      </w:r>
      <w:r>
        <w:rPr>
          <w:lang w:val="en-US"/>
        </w:rPr>
        <w:t> </w:t>
      </w:r>
      <w:r>
        <w:rPr>
          <w:lang w:val="ru-RU"/>
        </w:rPr>
        <w:t>в</w:t>
      </w:r>
      <w:r>
        <w:rPr>
          <w:lang w:val="en-US"/>
        </w:rPr>
        <w:t> </w:t>
      </w:r>
      <w:r w:rsidRPr="003F3D9C">
        <w:rPr>
          <w:lang w:val="ru-RU"/>
        </w:rPr>
        <w:t>докладе "Дорога к достойной жизни к 2030 году: искоренение нищеты, преобразование условий жизни всех людей и защита планеты", обобщающем докладе Генерального секретаря по повестке дня в области устойчивого развития на период после 2015 года (</w:t>
      </w:r>
      <w:r w:rsidRPr="003F3D9C">
        <w:t>A</w:t>
      </w:r>
      <w:r w:rsidRPr="003F3D9C">
        <w:rPr>
          <w:lang w:val="ru-RU"/>
        </w:rPr>
        <w:t>/69/700), пункт 17.</w:t>
      </w:r>
    </w:p>
  </w:footnote>
  <w:footnote w:id="4">
    <w:p w:rsidR="008A6B9F" w:rsidRPr="004B2427" w:rsidRDefault="008A6B9F">
      <w:pPr>
        <w:pStyle w:val="af"/>
        <w:rPr>
          <w:lang w:val="ru-RU"/>
        </w:rPr>
      </w:pPr>
      <w:r>
        <w:tab/>
      </w:r>
      <w:r>
        <w:rPr>
          <w:rStyle w:val="ab"/>
        </w:rPr>
        <w:footnoteRef/>
      </w:r>
      <w:r w:rsidRPr="004B2427">
        <w:rPr>
          <w:lang w:val="ru-RU"/>
        </w:rPr>
        <w:tab/>
        <w:t xml:space="preserve">Оценки ВОЗ, имеются на веб-сайте по адресу </w:t>
      </w:r>
      <w:hyperlink r:id="rId1" w:history="1">
        <w:r w:rsidRPr="004B2427">
          <w:rPr>
            <w:rStyle w:val="aff6"/>
            <w:u w:val="none"/>
          </w:rPr>
          <w:t>www</w:t>
        </w:r>
        <w:r w:rsidRPr="004B2427">
          <w:rPr>
            <w:rStyle w:val="aff6"/>
            <w:u w:val="none"/>
            <w:lang w:val="ru-RU"/>
          </w:rPr>
          <w:t>.</w:t>
        </w:r>
        <w:r w:rsidRPr="004B2427">
          <w:rPr>
            <w:rStyle w:val="aff6"/>
            <w:u w:val="none"/>
          </w:rPr>
          <w:t>who</w:t>
        </w:r>
        <w:r w:rsidRPr="004B2427">
          <w:rPr>
            <w:rStyle w:val="aff6"/>
            <w:u w:val="none"/>
            <w:lang w:val="ru-RU"/>
          </w:rPr>
          <w:t>.</w:t>
        </w:r>
        <w:r w:rsidRPr="004B2427">
          <w:rPr>
            <w:rStyle w:val="aff6"/>
            <w:u w:val="none"/>
          </w:rPr>
          <w:t>int</w:t>
        </w:r>
        <w:r w:rsidRPr="004B2427">
          <w:rPr>
            <w:rStyle w:val="aff6"/>
            <w:u w:val="none"/>
            <w:lang w:val="ru-RU"/>
          </w:rPr>
          <w:t>/</w:t>
        </w:r>
        <w:r w:rsidRPr="004B2427">
          <w:rPr>
            <w:rStyle w:val="aff6"/>
            <w:u w:val="none"/>
          </w:rPr>
          <w:t>mental</w:t>
        </w:r>
        <w:r w:rsidRPr="004B2427">
          <w:rPr>
            <w:rStyle w:val="aff6"/>
            <w:u w:val="none"/>
            <w:lang w:val="ru-RU"/>
          </w:rPr>
          <w:t>_</w:t>
        </w:r>
        <w:r w:rsidRPr="004B2427">
          <w:rPr>
            <w:rStyle w:val="aff6"/>
            <w:u w:val="none"/>
          </w:rPr>
          <w:t>health</w:t>
        </w:r>
        <w:r w:rsidRPr="004B2427">
          <w:rPr>
            <w:rStyle w:val="aff6"/>
            <w:u w:val="none"/>
            <w:lang w:val="ru-RU"/>
          </w:rPr>
          <w:t>/</w:t>
        </w:r>
        <w:r w:rsidRPr="004B2427">
          <w:rPr>
            <w:rStyle w:val="aff6"/>
            <w:u w:val="none"/>
          </w:rPr>
          <w:t>mhgap</w:t>
        </w:r>
        <w:r w:rsidRPr="004B2427">
          <w:rPr>
            <w:rStyle w:val="aff6"/>
            <w:u w:val="none"/>
            <w:lang w:val="ru-RU"/>
          </w:rPr>
          <w:t>/</w:t>
        </w:r>
        <w:r w:rsidRPr="004B2427">
          <w:rPr>
            <w:rStyle w:val="aff6"/>
            <w:u w:val="none"/>
          </w:rPr>
          <w:t>en</w:t>
        </w:r>
        <w:r w:rsidRPr="004B2427">
          <w:rPr>
            <w:rStyle w:val="aff6"/>
            <w:u w:val="none"/>
            <w:lang w:val="ru-RU"/>
          </w:rPr>
          <w:t>/</w:t>
        </w:r>
      </w:hyperlink>
      <w:r w:rsidRPr="004B2427">
        <w:rPr>
          <w:lang w:val="ru-RU"/>
        </w:rPr>
        <w:t>.</w:t>
      </w:r>
    </w:p>
  </w:footnote>
  <w:footnote w:id="5">
    <w:p w:rsidR="008A6B9F" w:rsidRPr="004B2427" w:rsidRDefault="008A6B9F">
      <w:pPr>
        <w:pStyle w:val="af"/>
        <w:rPr>
          <w:lang w:val="en-US"/>
        </w:rPr>
      </w:pPr>
      <w:r>
        <w:tab/>
      </w:r>
      <w:r>
        <w:rPr>
          <w:rStyle w:val="ab"/>
        </w:rPr>
        <w:footnoteRef/>
      </w:r>
      <w:r>
        <w:tab/>
      </w:r>
      <w:r w:rsidRPr="00840D9F">
        <w:rPr>
          <w:i/>
          <w:iCs/>
          <w:szCs w:val="18"/>
        </w:rPr>
        <w:t>World Health Report 2001: Mental Health: New Understanding, New Hope</w:t>
      </w:r>
      <w:r>
        <w:rPr>
          <w:i/>
          <w:iCs/>
          <w:szCs w:val="18"/>
        </w:rPr>
        <w:t xml:space="preserve"> </w:t>
      </w:r>
      <w:r>
        <w:rPr>
          <w:szCs w:val="18"/>
        </w:rPr>
        <w:t>(Geneva, Switzerland, 2001)</w:t>
      </w:r>
      <w:r w:rsidRPr="00D05FE0">
        <w:rPr>
          <w:szCs w:val="18"/>
        </w:rPr>
        <w:t xml:space="preserve">, </w:t>
      </w:r>
      <w:r>
        <w:rPr>
          <w:szCs w:val="18"/>
        </w:rPr>
        <w:t>p. x</w:t>
      </w:r>
      <w:r w:rsidRPr="00D05FE0">
        <w:rPr>
          <w:szCs w:val="18"/>
        </w:rPr>
        <w:t>.</w:t>
      </w:r>
    </w:p>
  </w:footnote>
  <w:footnote w:id="6">
    <w:p w:rsidR="008A6B9F" w:rsidRPr="004B2427" w:rsidRDefault="008A6B9F">
      <w:pPr>
        <w:pStyle w:val="af"/>
        <w:rPr>
          <w:lang w:val="en-US"/>
        </w:rPr>
      </w:pPr>
      <w:r>
        <w:tab/>
      </w:r>
      <w:r>
        <w:rPr>
          <w:rStyle w:val="ab"/>
        </w:rPr>
        <w:footnoteRef/>
      </w:r>
      <w:r>
        <w:tab/>
      </w:r>
      <w:r w:rsidRPr="00D05FE0">
        <w:rPr>
          <w:szCs w:val="18"/>
        </w:rPr>
        <w:t>Saraceno B., van Ommeren, M., Batniji, R., Cohen, A., Gu</w:t>
      </w:r>
      <w:r>
        <w:rPr>
          <w:szCs w:val="18"/>
        </w:rPr>
        <w:t>reje, O., Mahoney, J., Sridhar,</w:t>
      </w:r>
      <w:r w:rsidRPr="008A6B9F">
        <w:rPr>
          <w:szCs w:val="18"/>
          <w:lang w:val="en-US"/>
        </w:rPr>
        <w:t> </w:t>
      </w:r>
      <w:r w:rsidRPr="00D05FE0">
        <w:rPr>
          <w:szCs w:val="18"/>
        </w:rPr>
        <w:t xml:space="preserve">D., Chris Underhill, Ch., “Barriers to improvement of mental health services in low-income and middle-income countries”, </w:t>
      </w:r>
      <w:r w:rsidRPr="00840D9F">
        <w:rPr>
          <w:i/>
          <w:iCs/>
          <w:szCs w:val="18"/>
        </w:rPr>
        <w:t>The Lancet</w:t>
      </w:r>
      <w:r w:rsidRPr="00D05FE0">
        <w:rPr>
          <w:szCs w:val="18"/>
        </w:rPr>
        <w:t xml:space="preserve">, </w:t>
      </w:r>
      <w:r>
        <w:rPr>
          <w:szCs w:val="18"/>
        </w:rPr>
        <w:t>v</w:t>
      </w:r>
      <w:r w:rsidRPr="00D05FE0">
        <w:rPr>
          <w:szCs w:val="18"/>
        </w:rPr>
        <w:t>ol</w:t>
      </w:r>
      <w:r>
        <w:rPr>
          <w:szCs w:val="18"/>
        </w:rPr>
        <w:t>.</w:t>
      </w:r>
      <w:r w:rsidRPr="00D05FE0">
        <w:rPr>
          <w:szCs w:val="18"/>
        </w:rPr>
        <w:t xml:space="preserve"> 370</w:t>
      </w:r>
      <w:r>
        <w:rPr>
          <w:szCs w:val="18"/>
        </w:rPr>
        <w:t xml:space="preserve"> (2007)</w:t>
      </w:r>
      <w:r w:rsidRPr="00D05FE0">
        <w:rPr>
          <w:szCs w:val="18"/>
        </w:rPr>
        <w:t xml:space="preserve">, </w:t>
      </w:r>
      <w:r>
        <w:rPr>
          <w:szCs w:val="18"/>
        </w:rPr>
        <w:t xml:space="preserve">pp. </w:t>
      </w:r>
      <w:r w:rsidRPr="00D05FE0">
        <w:rPr>
          <w:szCs w:val="18"/>
        </w:rPr>
        <w:t>1164–1174.</w:t>
      </w:r>
    </w:p>
  </w:footnote>
  <w:footnote w:id="7">
    <w:p w:rsidR="008A6B9F" w:rsidRPr="004B2427" w:rsidRDefault="008A6B9F">
      <w:pPr>
        <w:pStyle w:val="af"/>
        <w:rPr>
          <w:lang w:val="ru-RU"/>
        </w:rPr>
      </w:pPr>
      <w:r>
        <w:tab/>
      </w:r>
      <w:r>
        <w:rPr>
          <w:rStyle w:val="ab"/>
        </w:rPr>
        <w:footnoteRef/>
      </w:r>
      <w:r w:rsidRPr="004B2427">
        <w:rPr>
          <w:lang w:val="ru-RU"/>
        </w:rPr>
        <w:tab/>
      </w:r>
      <w:r>
        <w:rPr>
          <w:szCs w:val="18"/>
          <w:lang w:val="ru-RU"/>
        </w:rPr>
        <w:t>См</w:t>
      </w:r>
      <w:r w:rsidRPr="00BC5984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ВОЗ</w:t>
      </w:r>
      <w:r w:rsidRPr="00BC5984">
        <w:rPr>
          <w:szCs w:val="18"/>
          <w:lang w:val="ru-RU"/>
        </w:rPr>
        <w:t>, "</w:t>
      </w:r>
      <w:r>
        <w:rPr>
          <w:szCs w:val="18"/>
          <w:lang w:val="ru-RU"/>
        </w:rPr>
        <w:t>Предотвращение</w:t>
      </w:r>
      <w:r w:rsidRPr="00BC598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самоубийств</w:t>
      </w:r>
      <w:r w:rsidRPr="00BC5984">
        <w:rPr>
          <w:szCs w:val="18"/>
          <w:lang w:val="ru-RU"/>
        </w:rPr>
        <w:t xml:space="preserve">: </w:t>
      </w:r>
      <w:r>
        <w:rPr>
          <w:szCs w:val="18"/>
          <w:lang w:val="ru-RU"/>
        </w:rPr>
        <w:t>глобальный</w:t>
      </w:r>
      <w:r w:rsidRPr="00BC598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императив</w:t>
      </w:r>
      <w:r w:rsidRPr="00BC5984">
        <w:rPr>
          <w:szCs w:val="18"/>
          <w:lang w:val="ru-RU"/>
        </w:rPr>
        <w:t>"</w:t>
      </w:r>
      <w:r>
        <w:rPr>
          <w:szCs w:val="18"/>
          <w:lang w:val="ru-RU"/>
        </w:rPr>
        <w:t xml:space="preserve"> (2014 год).</w:t>
      </w:r>
    </w:p>
  </w:footnote>
  <w:footnote w:id="8">
    <w:p w:rsidR="008A6B9F" w:rsidRPr="004B2427" w:rsidRDefault="008A6B9F">
      <w:pPr>
        <w:pStyle w:val="af"/>
        <w:rPr>
          <w:lang w:val="ru-RU"/>
        </w:rPr>
      </w:pPr>
      <w:r>
        <w:tab/>
      </w:r>
      <w:r>
        <w:rPr>
          <w:rStyle w:val="ab"/>
        </w:rPr>
        <w:footnoteRef/>
      </w:r>
      <w:r w:rsidRPr="004B2427">
        <w:rPr>
          <w:lang w:val="ru-RU"/>
        </w:rPr>
        <w:tab/>
      </w:r>
      <w:r>
        <w:rPr>
          <w:szCs w:val="18"/>
          <w:lang w:val="ru-RU"/>
        </w:rPr>
        <w:t>См</w:t>
      </w:r>
      <w:r w:rsidRPr="00EF6606">
        <w:rPr>
          <w:szCs w:val="18"/>
          <w:lang w:val="ru-RU"/>
        </w:rPr>
        <w:t xml:space="preserve">. </w:t>
      </w:r>
      <w:r>
        <w:rPr>
          <w:szCs w:val="18"/>
          <w:lang w:val="ru-RU"/>
        </w:rPr>
        <w:t xml:space="preserve">ВОЗ, </w:t>
      </w:r>
      <w:r w:rsidRPr="00EF6606">
        <w:rPr>
          <w:i/>
          <w:szCs w:val="18"/>
          <w:lang w:val="ru-RU"/>
        </w:rPr>
        <w:t>Доклад о состоянии здравоохранения в мире, 2001 год</w:t>
      </w:r>
      <w:r w:rsidRPr="00EF6606">
        <w:rPr>
          <w:szCs w:val="18"/>
          <w:lang w:val="ru-RU"/>
        </w:rPr>
        <w:t>.</w:t>
      </w:r>
    </w:p>
  </w:footnote>
  <w:footnote w:id="9">
    <w:p w:rsidR="008A6B9F" w:rsidRPr="004B2427" w:rsidRDefault="008A6B9F">
      <w:pPr>
        <w:pStyle w:val="af"/>
        <w:rPr>
          <w:lang w:val="ru-RU"/>
        </w:rPr>
      </w:pPr>
      <w:r>
        <w:tab/>
      </w:r>
      <w:r>
        <w:rPr>
          <w:rStyle w:val="ab"/>
        </w:rPr>
        <w:footnoteRef/>
      </w:r>
      <w:r w:rsidRPr="004B2427">
        <w:rPr>
          <w:lang w:val="ru-RU"/>
        </w:rPr>
        <w:tab/>
      </w:r>
      <w:r>
        <w:rPr>
          <w:szCs w:val="18"/>
          <w:lang w:val="ru-RU"/>
        </w:rPr>
        <w:t>Верховный комиссар Организации Объединенных Наций по правам человека, вступительная речь в рамках сегмента высокого уровня двадцать восьмой сессии Совета по правам человека, 2 марта 2015 года.</w:t>
      </w:r>
    </w:p>
  </w:footnote>
  <w:footnote w:id="10">
    <w:p w:rsidR="008A6B9F" w:rsidRPr="004B2427" w:rsidRDefault="008A6B9F">
      <w:pPr>
        <w:pStyle w:val="af"/>
        <w:rPr>
          <w:lang w:val="ru-RU"/>
        </w:rPr>
      </w:pPr>
      <w:r>
        <w:tab/>
      </w:r>
      <w:r>
        <w:rPr>
          <w:rStyle w:val="ab"/>
        </w:rPr>
        <w:footnoteRef/>
      </w:r>
      <w:r>
        <w:tab/>
      </w:r>
      <w:r>
        <w:rPr>
          <w:szCs w:val="18"/>
          <w:lang w:val="ru-RU"/>
        </w:rPr>
        <w:t xml:space="preserve">Резолюция </w:t>
      </w:r>
      <w:r w:rsidRPr="00D05FE0">
        <w:rPr>
          <w:szCs w:val="18"/>
        </w:rPr>
        <w:t xml:space="preserve">49.25 </w:t>
      </w:r>
      <w:r w:rsidRPr="00840D9F">
        <w:rPr>
          <w:szCs w:val="18"/>
        </w:rPr>
        <w:t>(1996)</w:t>
      </w:r>
      <w:r>
        <w:rPr>
          <w:szCs w:val="18"/>
          <w:lang w:val="ru-RU"/>
        </w:rPr>
        <w:t xml:space="preserve"> Всемирной ассамблеи здравоохранения.</w:t>
      </w:r>
    </w:p>
  </w:footnote>
  <w:footnote w:id="11">
    <w:p w:rsidR="008A6B9F" w:rsidRPr="004B2427" w:rsidRDefault="008A6B9F">
      <w:pPr>
        <w:pStyle w:val="af"/>
        <w:rPr>
          <w:lang w:val="ru-RU"/>
        </w:rPr>
      </w:pPr>
      <w:r>
        <w:tab/>
      </w:r>
      <w:r>
        <w:rPr>
          <w:rStyle w:val="ab"/>
        </w:rPr>
        <w:footnoteRef/>
      </w:r>
      <w:r w:rsidRPr="004B2427">
        <w:rPr>
          <w:lang w:val="fr-FR"/>
        </w:rPr>
        <w:tab/>
      </w:r>
      <w:r>
        <w:rPr>
          <w:szCs w:val="18"/>
          <w:lang w:val="ru-RU"/>
        </w:rPr>
        <w:t>См</w:t>
      </w:r>
      <w:r w:rsidRPr="00CD192C">
        <w:rPr>
          <w:szCs w:val="18"/>
          <w:lang w:val="fr-FR"/>
        </w:rPr>
        <w:t xml:space="preserve">. Etienne G. Krug et al. </w:t>
      </w:r>
      <w:r>
        <w:rPr>
          <w:szCs w:val="18"/>
        </w:rPr>
        <w:t>(eds.),</w:t>
      </w:r>
      <w:r w:rsidRPr="00D05FE0">
        <w:rPr>
          <w:szCs w:val="18"/>
        </w:rPr>
        <w:t xml:space="preserve"> </w:t>
      </w:r>
      <w:r>
        <w:rPr>
          <w:szCs w:val="18"/>
        </w:rPr>
        <w:t xml:space="preserve">“World </w:t>
      </w:r>
      <w:r w:rsidRPr="00D05FE0">
        <w:rPr>
          <w:szCs w:val="18"/>
        </w:rPr>
        <w:t>report on health and violence</w:t>
      </w:r>
      <w:r>
        <w:rPr>
          <w:szCs w:val="18"/>
        </w:rPr>
        <w:t>” (WHO, Geneva, 2002).</w:t>
      </w:r>
      <w:r w:rsidRPr="00D05FE0">
        <w:rPr>
          <w:szCs w:val="18"/>
        </w:rPr>
        <w:t xml:space="preserve"> </w:t>
      </w:r>
      <w:r>
        <w:rPr>
          <w:szCs w:val="18"/>
          <w:lang w:val="ru-RU"/>
        </w:rPr>
        <w:t>Имеется на веб-сайте по адресу</w:t>
      </w:r>
      <w:r w:rsidRPr="00CD192C">
        <w:rPr>
          <w:szCs w:val="18"/>
          <w:lang w:val="ru-RU"/>
        </w:rPr>
        <w:t xml:space="preserve"> </w:t>
      </w:r>
      <w:r w:rsidRPr="00D05FE0">
        <w:rPr>
          <w:szCs w:val="18"/>
        </w:rPr>
        <w:t>www</w:t>
      </w:r>
      <w:r w:rsidRPr="00CD192C">
        <w:rPr>
          <w:szCs w:val="18"/>
          <w:lang w:val="ru-RU"/>
        </w:rPr>
        <w:t>.</w:t>
      </w:r>
      <w:r w:rsidRPr="00D05FE0">
        <w:rPr>
          <w:szCs w:val="18"/>
        </w:rPr>
        <w:t>who</w:t>
      </w:r>
      <w:r w:rsidRPr="00CD192C">
        <w:rPr>
          <w:szCs w:val="18"/>
          <w:lang w:val="ru-RU"/>
        </w:rPr>
        <w:t>.</w:t>
      </w:r>
      <w:r w:rsidRPr="00D05FE0">
        <w:rPr>
          <w:szCs w:val="18"/>
        </w:rPr>
        <w:t>int</w:t>
      </w:r>
      <w:r w:rsidRPr="00CD192C">
        <w:rPr>
          <w:szCs w:val="18"/>
          <w:lang w:val="ru-RU"/>
        </w:rPr>
        <w:t>/</w:t>
      </w:r>
      <w:r w:rsidRPr="00D05FE0">
        <w:rPr>
          <w:szCs w:val="18"/>
        </w:rPr>
        <w:t>violence</w:t>
      </w:r>
      <w:r w:rsidRPr="00CD192C">
        <w:rPr>
          <w:szCs w:val="18"/>
          <w:lang w:val="ru-RU"/>
        </w:rPr>
        <w:t>_</w:t>
      </w:r>
      <w:r w:rsidRPr="00D05FE0">
        <w:rPr>
          <w:szCs w:val="18"/>
        </w:rPr>
        <w:t>injury</w:t>
      </w:r>
      <w:r w:rsidRPr="00CD192C">
        <w:rPr>
          <w:szCs w:val="18"/>
          <w:lang w:val="ru-RU"/>
        </w:rPr>
        <w:t>_</w:t>
      </w:r>
      <w:r w:rsidRPr="00D05FE0">
        <w:rPr>
          <w:szCs w:val="18"/>
        </w:rPr>
        <w:t>prevention</w:t>
      </w:r>
      <w:r w:rsidRPr="00CD192C">
        <w:rPr>
          <w:szCs w:val="18"/>
          <w:lang w:val="ru-RU"/>
        </w:rPr>
        <w:t>/</w:t>
      </w:r>
      <w:r>
        <w:rPr>
          <w:szCs w:val="18"/>
          <w:lang w:val="ru-RU"/>
        </w:rPr>
        <w:br/>
      </w:r>
      <w:r w:rsidRPr="00D05FE0">
        <w:rPr>
          <w:szCs w:val="18"/>
        </w:rPr>
        <w:t>violence</w:t>
      </w:r>
      <w:r w:rsidRPr="00CD192C">
        <w:rPr>
          <w:szCs w:val="18"/>
          <w:lang w:val="ru-RU"/>
        </w:rPr>
        <w:t>/</w:t>
      </w:r>
      <w:r w:rsidRPr="00D05FE0">
        <w:rPr>
          <w:szCs w:val="18"/>
        </w:rPr>
        <w:t>world</w:t>
      </w:r>
      <w:r w:rsidRPr="00CD192C">
        <w:rPr>
          <w:szCs w:val="18"/>
          <w:lang w:val="ru-RU"/>
        </w:rPr>
        <w:t>_</w:t>
      </w:r>
      <w:r w:rsidRPr="00D05FE0">
        <w:rPr>
          <w:szCs w:val="18"/>
        </w:rPr>
        <w:t>report</w:t>
      </w:r>
      <w:r w:rsidRPr="00CD192C">
        <w:rPr>
          <w:szCs w:val="18"/>
          <w:lang w:val="ru-RU"/>
        </w:rPr>
        <w:t>/</w:t>
      </w:r>
      <w:r w:rsidRPr="00D05FE0">
        <w:rPr>
          <w:szCs w:val="18"/>
        </w:rPr>
        <w:t>en</w:t>
      </w:r>
      <w:r w:rsidRPr="00CD192C">
        <w:rPr>
          <w:szCs w:val="18"/>
          <w:lang w:val="ru-RU"/>
        </w:rPr>
        <w:t>/.</w:t>
      </w:r>
    </w:p>
  </w:footnote>
  <w:footnote w:id="12">
    <w:p w:rsidR="008A6B9F" w:rsidRPr="004B2427" w:rsidRDefault="008A6B9F">
      <w:pPr>
        <w:pStyle w:val="af"/>
        <w:rPr>
          <w:lang w:val="ru-RU"/>
        </w:rPr>
      </w:pPr>
      <w:r>
        <w:tab/>
      </w:r>
      <w:r>
        <w:rPr>
          <w:rStyle w:val="ab"/>
        </w:rPr>
        <w:footnoteRef/>
      </w:r>
      <w:r w:rsidRPr="004B2427">
        <w:rPr>
          <w:lang w:val="ru-RU"/>
        </w:rPr>
        <w:tab/>
      </w:r>
      <w:r>
        <w:rPr>
          <w:szCs w:val="18"/>
          <w:lang w:val="ru-RU"/>
        </w:rPr>
        <w:t>См</w:t>
      </w:r>
      <w:r w:rsidRPr="007464E4">
        <w:rPr>
          <w:szCs w:val="18"/>
          <w:lang w:val="ru-RU"/>
        </w:rPr>
        <w:t xml:space="preserve">. </w:t>
      </w:r>
      <w:r w:rsidRPr="00D05FE0">
        <w:rPr>
          <w:szCs w:val="18"/>
        </w:rPr>
        <w:t>Geoffrey</w:t>
      </w:r>
      <w:r w:rsidRPr="007464E4">
        <w:rPr>
          <w:szCs w:val="18"/>
          <w:lang w:val="ru-RU"/>
        </w:rPr>
        <w:t xml:space="preserve"> </w:t>
      </w:r>
      <w:r w:rsidRPr="00D05FE0">
        <w:rPr>
          <w:szCs w:val="18"/>
        </w:rPr>
        <w:t>Rose</w:t>
      </w:r>
      <w:r w:rsidRPr="007464E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"Большое</w:t>
      </w:r>
      <w:r w:rsidRPr="007464E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число</w:t>
      </w:r>
      <w:r w:rsidRPr="007464E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людей</w:t>
      </w:r>
      <w:r w:rsidRPr="007464E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подверженных</w:t>
      </w:r>
      <w:r w:rsidRPr="007464E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небольшому</w:t>
      </w:r>
      <w:r w:rsidRPr="007464E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риску</w:t>
      </w:r>
      <w:r w:rsidRPr="007464E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может</w:t>
      </w:r>
      <w:r w:rsidRPr="007464E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привести</w:t>
      </w:r>
      <w:r w:rsidRPr="007464E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</w:t>
      </w:r>
      <w:r w:rsidRPr="007464E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гораздо</w:t>
      </w:r>
      <w:r w:rsidRPr="007464E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большему</w:t>
      </w:r>
      <w:r w:rsidRPr="007464E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числу</w:t>
      </w:r>
      <w:r w:rsidRPr="007464E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случаев</w:t>
      </w:r>
      <w:r w:rsidRPr="007464E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чем</w:t>
      </w:r>
      <w:r w:rsidRPr="007464E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небольшое число, подверженное высокому риску" в</w:t>
      </w:r>
      <w:r w:rsidRPr="007464E4">
        <w:rPr>
          <w:szCs w:val="18"/>
          <w:lang w:val="ru-RU"/>
        </w:rPr>
        <w:t xml:space="preserve"> </w:t>
      </w:r>
      <w:r w:rsidRPr="00840D9F">
        <w:rPr>
          <w:i/>
          <w:iCs/>
          <w:szCs w:val="18"/>
        </w:rPr>
        <w:t>The</w:t>
      </w:r>
      <w:r w:rsidRPr="007464E4">
        <w:rPr>
          <w:i/>
          <w:iCs/>
          <w:szCs w:val="18"/>
          <w:lang w:val="ru-RU"/>
        </w:rPr>
        <w:t xml:space="preserve"> </w:t>
      </w:r>
      <w:r w:rsidRPr="00840D9F">
        <w:rPr>
          <w:i/>
          <w:iCs/>
          <w:szCs w:val="18"/>
        </w:rPr>
        <w:t>Strategy</w:t>
      </w:r>
      <w:r w:rsidRPr="007464E4">
        <w:rPr>
          <w:i/>
          <w:iCs/>
          <w:szCs w:val="18"/>
          <w:lang w:val="ru-RU"/>
        </w:rPr>
        <w:t xml:space="preserve"> </w:t>
      </w:r>
      <w:r w:rsidRPr="00840D9F">
        <w:rPr>
          <w:i/>
          <w:iCs/>
          <w:szCs w:val="18"/>
        </w:rPr>
        <w:t>of</w:t>
      </w:r>
      <w:r w:rsidRPr="007464E4">
        <w:rPr>
          <w:i/>
          <w:iCs/>
          <w:szCs w:val="18"/>
          <w:lang w:val="ru-RU"/>
        </w:rPr>
        <w:t xml:space="preserve"> </w:t>
      </w:r>
      <w:r w:rsidRPr="00840D9F">
        <w:rPr>
          <w:i/>
          <w:iCs/>
          <w:szCs w:val="18"/>
        </w:rPr>
        <w:t>Preventive</w:t>
      </w:r>
      <w:r w:rsidRPr="007464E4">
        <w:rPr>
          <w:i/>
          <w:iCs/>
          <w:szCs w:val="18"/>
          <w:lang w:val="ru-RU"/>
        </w:rPr>
        <w:t xml:space="preserve"> </w:t>
      </w:r>
      <w:r w:rsidRPr="00840D9F">
        <w:rPr>
          <w:i/>
          <w:iCs/>
          <w:szCs w:val="18"/>
        </w:rPr>
        <w:t>Medicine</w:t>
      </w:r>
      <w:r w:rsidRPr="007464E4">
        <w:rPr>
          <w:szCs w:val="18"/>
          <w:lang w:val="ru-RU"/>
        </w:rPr>
        <w:t xml:space="preserve"> (</w:t>
      </w:r>
      <w:r w:rsidRPr="00D05FE0">
        <w:rPr>
          <w:szCs w:val="18"/>
        </w:rPr>
        <w:t>Oxford</w:t>
      </w:r>
      <w:r w:rsidRPr="007464E4">
        <w:rPr>
          <w:szCs w:val="18"/>
          <w:lang w:val="ru-RU"/>
        </w:rPr>
        <w:t xml:space="preserve"> </w:t>
      </w:r>
      <w:r w:rsidRPr="00D05FE0">
        <w:rPr>
          <w:szCs w:val="18"/>
        </w:rPr>
        <w:t>University</w:t>
      </w:r>
      <w:r w:rsidRPr="007464E4">
        <w:rPr>
          <w:szCs w:val="18"/>
          <w:lang w:val="ru-RU"/>
        </w:rPr>
        <w:t xml:space="preserve"> </w:t>
      </w:r>
      <w:r w:rsidRPr="00D05FE0">
        <w:rPr>
          <w:szCs w:val="18"/>
        </w:rPr>
        <w:t>Press</w:t>
      </w:r>
      <w:r w:rsidRPr="007464E4">
        <w:rPr>
          <w:szCs w:val="18"/>
          <w:lang w:val="ru-RU"/>
        </w:rPr>
        <w:t>, 1992).</w:t>
      </w:r>
    </w:p>
  </w:footnote>
  <w:footnote w:id="13">
    <w:p w:rsidR="008A6B9F" w:rsidRPr="004B2427" w:rsidRDefault="008A6B9F">
      <w:pPr>
        <w:pStyle w:val="af"/>
        <w:rPr>
          <w:lang w:val="en-US"/>
        </w:rPr>
      </w:pPr>
      <w:r>
        <w:tab/>
      </w:r>
      <w:r>
        <w:rPr>
          <w:rStyle w:val="ab"/>
        </w:rPr>
        <w:footnoteRef/>
      </w:r>
      <w:r>
        <w:tab/>
      </w:r>
      <w:r>
        <w:rPr>
          <w:szCs w:val="18"/>
        </w:rPr>
        <w:t xml:space="preserve">Dr. Charles </w:t>
      </w:r>
      <w:r w:rsidRPr="00D05FE0">
        <w:rPr>
          <w:szCs w:val="18"/>
        </w:rPr>
        <w:t>Boelen</w:t>
      </w:r>
      <w:r>
        <w:rPr>
          <w:szCs w:val="18"/>
        </w:rPr>
        <w:t>,</w:t>
      </w:r>
      <w:r w:rsidRPr="00D05FE0">
        <w:rPr>
          <w:szCs w:val="18"/>
        </w:rPr>
        <w:t xml:space="preserve"> “The five-star doctor: An asset to health care reform?” </w:t>
      </w:r>
      <w:r>
        <w:rPr>
          <w:szCs w:val="18"/>
        </w:rPr>
        <w:t>(</w:t>
      </w:r>
      <w:r w:rsidRPr="00D05FE0">
        <w:rPr>
          <w:szCs w:val="18"/>
        </w:rPr>
        <w:t>WHO</w:t>
      </w:r>
      <w:r>
        <w:rPr>
          <w:szCs w:val="18"/>
        </w:rPr>
        <w:t>, Geneva). A</w:t>
      </w:r>
      <w:r w:rsidRPr="00D05FE0">
        <w:rPr>
          <w:szCs w:val="18"/>
        </w:rPr>
        <w:t xml:space="preserve">vailable </w:t>
      </w:r>
      <w:r>
        <w:rPr>
          <w:szCs w:val="18"/>
        </w:rPr>
        <w:t>from</w:t>
      </w:r>
      <w:r w:rsidRPr="00D05FE0">
        <w:rPr>
          <w:szCs w:val="18"/>
        </w:rPr>
        <w:t xml:space="preserve"> www.who.int/hrh/en/HRDJ_1_1_02.pdf.</w:t>
      </w:r>
    </w:p>
  </w:footnote>
  <w:footnote w:id="14">
    <w:p w:rsidR="008A6B9F" w:rsidRPr="004B2427" w:rsidRDefault="008A6B9F">
      <w:pPr>
        <w:pStyle w:val="af"/>
        <w:rPr>
          <w:lang w:val="ru-RU"/>
        </w:rPr>
      </w:pPr>
      <w:r>
        <w:tab/>
      </w:r>
      <w:r>
        <w:rPr>
          <w:rStyle w:val="ab"/>
        </w:rPr>
        <w:footnoteRef/>
      </w:r>
      <w:r w:rsidRPr="004B2427">
        <w:rPr>
          <w:lang w:val="ru-RU"/>
        </w:rPr>
        <w:tab/>
      </w:r>
      <w:r>
        <w:rPr>
          <w:szCs w:val="18"/>
          <w:lang w:val="ru-RU"/>
        </w:rPr>
        <w:t>См</w:t>
      </w:r>
      <w:r w:rsidRPr="007C49D6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резолюцию</w:t>
      </w:r>
      <w:r w:rsidRPr="007C49D6">
        <w:rPr>
          <w:szCs w:val="18"/>
          <w:lang w:val="ru-RU"/>
        </w:rPr>
        <w:t xml:space="preserve"> 42.39 (1989)</w:t>
      </w:r>
      <w:r>
        <w:rPr>
          <w:szCs w:val="18"/>
          <w:lang w:val="ru-RU"/>
        </w:rPr>
        <w:t xml:space="preserve"> Всемирной ассамблеи здравоохранения.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9F" w:rsidRPr="004D6DD6" w:rsidRDefault="008A6B9F">
    <w:pPr>
      <w:pStyle w:val="a9"/>
      <w:rPr>
        <w:lang w:val="en-US"/>
      </w:rPr>
    </w:pPr>
    <w:r>
      <w:rPr>
        <w:lang w:val="en-US"/>
      </w:rPr>
      <w:t>A/HRC/29/33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9F" w:rsidRPr="009A6F4A" w:rsidRDefault="008A6B9F">
    <w:pPr>
      <w:pStyle w:val="a9"/>
      <w:rPr>
        <w:lang w:val="en-US"/>
      </w:rPr>
    </w:pPr>
    <w:r>
      <w:rPr>
        <w:lang w:val="en-US"/>
      </w:rPr>
      <w:tab/>
      <w:t>A/HRC/29/33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6A2F24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36686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EE73B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ACCA3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2A49F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F62B7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5EA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82C5B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0CBDA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A6A47F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61C2C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B8C6CF5"/>
    <w:multiLevelType w:val="hybridMultilevel"/>
    <w:tmpl w:val="93FCAD22"/>
    <w:lvl w:ilvl="0" w:tplc="F73C6636">
      <w:start w:val="1"/>
      <w:numFmt w:val="bullet"/>
      <w:pStyle w:val="Bullet2GR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676EF3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5BC90228"/>
    <w:multiLevelType w:val="hybridMultilevel"/>
    <w:tmpl w:val="E5464F8E"/>
    <w:lvl w:ilvl="0" w:tplc="FD0C5992">
      <w:start w:val="1"/>
      <w:numFmt w:val="decimal"/>
      <w:pStyle w:val="ParaNoGR"/>
      <w:lvlText w:val="%1."/>
      <w:lvlJc w:val="left"/>
      <w:pPr>
        <w:tabs>
          <w:tab w:val="num" w:pos="1491"/>
        </w:tabs>
        <w:ind w:left="113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BF12F8"/>
    <w:multiLevelType w:val="hybridMultilevel"/>
    <w:tmpl w:val="43A6C61A"/>
    <w:lvl w:ilvl="0" w:tplc="A652453E">
      <w:start w:val="1"/>
      <w:numFmt w:val="bullet"/>
      <w:pStyle w:val="Bullet1GR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783107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5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4"/>
  </w:num>
  <w:num w:numId="18">
    <w:abstractNumId w:val="11"/>
  </w:num>
  <w:num w:numId="19">
    <w:abstractNumId w:val="11"/>
  </w:num>
  <w:num w:numId="20">
    <w:abstractNumId w:val="14"/>
  </w:num>
  <w:num w:numId="21">
    <w:abstractNumId w:val="11"/>
  </w:num>
  <w:num w:numId="22">
    <w:abstractNumId w:val="13"/>
  </w:num>
  <w:num w:numId="2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567"/>
  <w:autoHyphenation/>
  <w:hyphenationZone w:val="357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66"/>
    <w:rsid w:val="000033D8"/>
    <w:rsid w:val="000054E3"/>
    <w:rsid w:val="00005C1C"/>
    <w:rsid w:val="00016553"/>
    <w:rsid w:val="000233B3"/>
    <w:rsid w:val="00023E9E"/>
    <w:rsid w:val="00026B0C"/>
    <w:rsid w:val="0003638E"/>
    <w:rsid w:val="00036FE6"/>
    <w:rsid w:val="00036FF2"/>
    <w:rsid w:val="0004010A"/>
    <w:rsid w:val="00043D88"/>
    <w:rsid w:val="00046E4D"/>
    <w:rsid w:val="0006401A"/>
    <w:rsid w:val="00072C27"/>
    <w:rsid w:val="00086182"/>
    <w:rsid w:val="00090891"/>
    <w:rsid w:val="00092E62"/>
    <w:rsid w:val="00097227"/>
    <w:rsid w:val="00097975"/>
    <w:rsid w:val="000A3DDF"/>
    <w:rsid w:val="000A60A0"/>
    <w:rsid w:val="000C3688"/>
    <w:rsid w:val="000D66FF"/>
    <w:rsid w:val="000D6863"/>
    <w:rsid w:val="00117AEE"/>
    <w:rsid w:val="00125015"/>
    <w:rsid w:val="001463F7"/>
    <w:rsid w:val="00156C82"/>
    <w:rsid w:val="0015769C"/>
    <w:rsid w:val="00180752"/>
    <w:rsid w:val="00185076"/>
    <w:rsid w:val="0018543C"/>
    <w:rsid w:val="00190231"/>
    <w:rsid w:val="00192ABD"/>
    <w:rsid w:val="001A75D5"/>
    <w:rsid w:val="001A7D40"/>
    <w:rsid w:val="001D07F7"/>
    <w:rsid w:val="001D3017"/>
    <w:rsid w:val="001D7B8F"/>
    <w:rsid w:val="001E48EE"/>
    <w:rsid w:val="001F2D04"/>
    <w:rsid w:val="001F6F09"/>
    <w:rsid w:val="0020059C"/>
    <w:rsid w:val="002019BD"/>
    <w:rsid w:val="00232D42"/>
    <w:rsid w:val="00237334"/>
    <w:rsid w:val="002444F4"/>
    <w:rsid w:val="002629A0"/>
    <w:rsid w:val="00267F74"/>
    <w:rsid w:val="0028492B"/>
    <w:rsid w:val="002862F6"/>
    <w:rsid w:val="00291C8F"/>
    <w:rsid w:val="002C5036"/>
    <w:rsid w:val="002C6A71"/>
    <w:rsid w:val="002C6D5F"/>
    <w:rsid w:val="002D15EA"/>
    <w:rsid w:val="002D414F"/>
    <w:rsid w:val="002D6C07"/>
    <w:rsid w:val="002E0CE6"/>
    <w:rsid w:val="002E1163"/>
    <w:rsid w:val="002E43F3"/>
    <w:rsid w:val="003215F5"/>
    <w:rsid w:val="00332891"/>
    <w:rsid w:val="003369F6"/>
    <w:rsid w:val="00356BB2"/>
    <w:rsid w:val="00360477"/>
    <w:rsid w:val="00367FC9"/>
    <w:rsid w:val="003711A1"/>
    <w:rsid w:val="00372123"/>
    <w:rsid w:val="00382B38"/>
    <w:rsid w:val="00386581"/>
    <w:rsid w:val="00387100"/>
    <w:rsid w:val="003951D3"/>
    <w:rsid w:val="003978C6"/>
    <w:rsid w:val="003A0687"/>
    <w:rsid w:val="003A3F16"/>
    <w:rsid w:val="003B40A9"/>
    <w:rsid w:val="003C016E"/>
    <w:rsid w:val="003D5EBD"/>
    <w:rsid w:val="003F3D9C"/>
    <w:rsid w:val="00401CE0"/>
    <w:rsid w:val="00403234"/>
    <w:rsid w:val="00407AC3"/>
    <w:rsid w:val="00414586"/>
    <w:rsid w:val="00415059"/>
    <w:rsid w:val="00424FDD"/>
    <w:rsid w:val="0043033D"/>
    <w:rsid w:val="00435FE4"/>
    <w:rsid w:val="00454109"/>
    <w:rsid w:val="00455AAF"/>
    <w:rsid w:val="00457634"/>
    <w:rsid w:val="00474F42"/>
    <w:rsid w:val="0048244D"/>
    <w:rsid w:val="004A0DE8"/>
    <w:rsid w:val="004A4CB7"/>
    <w:rsid w:val="004A57B5"/>
    <w:rsid w:val="004A725C"/>
    <w:rsid w:val="004B19DA"/>
    <w:rsid w:val="004B2427"/>
    <w:rsid w:val="004C2A53"/>
    <w:rsid w:val="004C3B35"/>
    <w:rsid w:val="004C3D58"/>
    <w:rsid w:val="004C43EC"/>
    <w:rsid w:val="004E6729"/>
    <w:rsid w:val="004F0E47"/>
    <w:rsid w:val="0051339C"/>
    <w:rsid w:val="0051412F"/>
    <w:rsid w:val="00522B6F"/>
    <w:rsid w:val="0052430E"/>
    <w:rsid w:val="005276AD"/>
    <w:rsid w:val="00540A9A"/>
    <w:rsid w:val="00543522"/>
    <w:rsid w:val="00545680"/>
    <w:rsid w:val="0056618E"/>
    <w:rsid w:val="00576F59"/>
    <w:rsid w:val="00577A34"/>
    <w:rsid w:val="00580AAD"/>
    <w:rsid w:val="005924B6"/>
    <w:rsid w:val="00593A04"/>
    <w:rsid w:val="005A6D5A"/>
    <w:rsid w:val="005B1B28"/>
    <w:rsid w:val="005B7D51"/>
    <w:rsid w:val="005B7F35"/>
    <w:rsid w:val="005C2081"/>
    <w:rsid w:val="005C678A"/>
    <w:rsid w:val="005D346D"/>
    <w:rsid w:val="005E74AB"/>
    <w:rsid w:val="00606A3E"/>
    <w:rsid w:val="006106CD"/>
    <w:rsid w:val="006115AA"/>
    <w:rsid w:val="006120AE"/>
    <w:rsid w:val="00635E86"/>
    <w:rsid w:val="00636A37"/>
    <w:rsid w:val="006501A5"/>
    <w:rsid w:val="006567B2"/>
    <w:rsid w:val="00662ADE"/>
    <w:rsid w:val="00662AFA"/>
    <w:rsid w:val="00664106"/>
    <w:rsid w:val="006730C4"/>
    <w:rsid w:val="006756F1"/>
    <w:rsid w:val="00677773"/>
    <w:rsid w:val="006805FC"/>
    <w:rsid w:val="006926C7"/>
    <w:rsid w:val="00694C37"/>
    <w:rsid w:val="006A1BEB"/>
    <w:rsid w:val="006A401C"/>
    <w:rsid w:val="006A7C6E"/>
    <w:rsid w:val="006B23D9"/>
    <w:rsid w:val="006C1814"/>
    <w:rsid w:val="006C2F45"/>
    <w:rsid w:val="006C361A"/>
    <w:rsid w:val="006C5657"/>
    <w:rsid w:val="006D4931"/>
    <w:rsid w:val="006D5E4E"/>
    <w:rsid w:val="006E6860"/>
    <w:rsid w:val="006E7183"/>
    <w:rsid w:val="006F5FBF"/>
    <w:rsid w:val="0070327E"/>
    <w:rsid w:val="00707B5F"/>
    <w:rsid w:val="00735602"/>
    <w:rsid w:val="0075279B"/>
    <w:rsid w:val="00753748"/>
    <w:rsid w:val="00762446"/>
    <w:rsid w:val="00781ACB"/>
    <w:rsid w:val="007A79EB"/>
    <w:rsid w:val="007D4CA0"/>
    <w:rsid w:val="007D7A23"/>
    <w:rsid w:val="007E38C3"/>
    <w:rsid w:val="007E549E"/>
    <w:rsid w:val="007E71C9"/>
    <w:rsid w:val="007F4651"/>
    <w:rsid w:val="007F7553"/>
    <w:rsid w:val="0080755E"/>
    <w:rsid w:val="008120D4"/>
    <w:rsid w:val="008139A5"/>
    <w:rsid w:val="00817F73"/>
    <w:rsid w:val="0082228E"/>
    <w:rsid w:val="00830402"/>
    <w:rsid w:val="008305D7"/>
    <w:rsid w:val="00834887"/>
    <w:rsid w:val="00842FED"/>
    <w:rsid w:val="008455CF"/>
    <w:rsid w:val="00847689"/>
    <w:rsid w:val="00861C52"/>
    <w:rsid w:val="008727A1"/>
    <w:rsid w:val="00886B0F"/>
    <w:rsid w:val="00891C08"/>
    <w:rsid w:val="008A2C8F"/>
    <w:rsid w:val="008A3879"/>
    <w:rsid w:val="008A5FA8"/>
    <w:rsid w:val="008A6B9F"/>
    <w:rsid w:val="008A7575"/>
    <w:rsid w:val="008B5F47"/>
    <w:rsid w:val="008C7B87"/>
    <w:rsid w:val="008D6A7A"/>
    <w:rsid w:val="008E3E87"/>
    <w:rsid w:val="008E7F13"/>
    <w:rsid w:val="008F3185"/>
    <w:rsid w:val="00912657"/>
    <w:rsid w:val="00915B0A"/>
    <w:rsid w:val="00926904"/>
    <w:rsid w:val="009372F0"/>
    <w:rsid w:val="00955022"/>
    <w:rsid w:val="00957B4D"/>
    <w:rsid w:val="00961387"/>
    <w:rsid w:val="00964EEA"/>
    <w:rsid w:val="00972A8F"/>
    <w:rsid w:val="00980C86"/>
    <w:rsid w:val="009B1D9B"/>
    <w:rsid w:val="009B4074"/>
    <w:rsid w:val="009C30BB"/>
    <w:rsid w:val="009C60BE"/>
    <w:rsid w:val="009E6279"/>
    <w:rsid w:val="009F00A6"/>
    <w:rsid w:val="009F56A7"/>
    <w:rsid w:val="009F5B05"/>
    <w:rsid w:val="00A026CA"/>
    <w:rsid w:val="00A07232"/>
    <w:rsid w:val="00A14800"/>
    <w:rsid w:val="00A156DE"/>
    <w:rsid w:val="00A157ED"/>
    <w:rsid w:val="00A2446A"/>
    <w:rsid w:val="00A4025D"/>
    <w:rsid w:val="00A678A4"/>
    <w:rsid w:val="00A800D1"/>
    <w:rsid w:val="00A820C3"/>
    <w:rsid w:val="00A92699"/>
    <w:rsid w:val="00AB5BF0"/>
    <w:rsid w:val="00AC1C95"/>
    <w:rsid w:val="00AC2CCB"/>
    <w:rsid w:val="00AC443A"/>
    <w:rsid w:val="00AE60E2"/>
    <w:rsid w:val="00AE6E1C"/>
    <w:rsid w:val="00B0169F"/>
    <w:rsid w:val="00B05F21"/>
    <w:rsid w:val="00B14EA9"/>
    <w:rsid w:val="00B30A3C"/>
    <w:rsid w:val="00B731EC"/>
    <w:rsid w:val="00B81305"/>
    <w:rsid w:val="00BB17DC"/>
    <w:rsid w:val="00BB1AF9"/>
    <w:rsid w:val="00BB4C4A"/>
    <w:rsid w:val="00BD3CAE"/>
    <w:rsid w:val="00BD5F3C"/>
    <w:rsid w:val="00C07C0F"/>
    <w:rsid w:val="00C145C4"/>
    <w:rsid w:val="00C20D2F"/>
    <w:rsid w:val="00C2131B"/>
    <w:rsid w:val="00C37AF8"/>
    <w:rsid w:val="00C37C79"/>
    <w:rsid w:val="00C41BBC"/>
    <w:rsid w:val="00C4598C"/>
    <w:rsid w:val="00C51419"/>
    <w:rsid w:val="00C54056"/>
    <w:rsid w:val="00C663A3"/>
    <w:rsid w:val="00C75CB2"/>
    <w:rsid w:val="00C90723"/>
    <w:rsid w:val="00C90D5C"/>
    <w:rsid w:val="00CA609E"/>
    <w:rsid w:val="00CA7DA4"/>
    <w:rsid w:val="00CB31FB"/>
    <w:rsid w:val="00CE3D6F"/>
    <w:rsid w:val="00CE79A5"/>
    <w:rsid w:val="00CF0042"/>
    <w:rsid w:val="00CF262F"/>
    <w:rsid w:val="00D025D5"/>
    <w:rsid w:val="00D26B13"/>
    <w:rsid w:val="00D26CC1"/>
    <w:rsid w:val="00D30662"/>
    <w:rsid w:val="00D32A0B"/>
    <w:rsid w:val="00D62263"/>
    <w:rsid w:val="00D6236B"/>
    <w:rsid w:val="00D809D1"/>
    <w:rsid w:val="00D84ECF"/>
    <w:rsid w:val="00DA2851"/>
    <w:rsid w:val="00DA2B7C"/>
    <w:rsid w:val="00DA5686"/>
    <w:rsid w:val="00DB2FC0"/>
    <w:rsid w:val="00DC671E"/>
    <w:rsid w:val="00DF18FA"/>
    <w:rsid w:val="00DF49CA"/>
    <w:rsid w:val="00DF775B"/>
    <w:rsid w:val="00E007F3"/>
    <w:rsid w:val="00E00DEA"/>
    <w:rsid w:val="00E06EF0"/>
    <w:rsid w:val="00E11679"/>
    <w:rsid w:val="00E147C1"/>
    <w:rsid w:val="00E26EE6"/>
    <w:rsid w:val="00E27471"/>
    <w:rsid w:val="00E307D1"/>
    <w:rsid w:val="00E46A04"/>
    <w:rsid w:val="00E717F3"/>
    <w:rsid w:val="00E72C5E"/>
    <w:rsid w:val="00E73451"/>
    <w:rsid w:val="00E7489F"/>
    <w:rsid w:val="00E75147"/>
    <w:rsid w:val="00E8167D"/>
    <w:rsid w:val="00E907E9"/>
    <w:rsid w:val="00E96BE7"/>
    <w:rsid w:val="00EA2CD0"/>
    <w:rsid w:val="00EB4DF9"/>
    <w:rsid w:val="00EC0044"/>
    <w:rsid w:val="00EC3A35"/>
    <w:rsid w:val="00EC6B9F"/>
    <w:rsid w:val="00ED1EDE"/>
    <w:rsid w:val="00EE516D"/>
    <w:rsid w:val="00EF4D1B"/>
    <w:rsid w:val="00EF7295"/>
    <w:rsid w:val="00F069D1"/>
    <w:rsid w:val="00F1503D"/>
    <w:rsid w:val="00F22712"/>
    <w:rsid w:val="00F275F5"/>
    <w:rsid w:val="00F33188"/>
    <w:rsid w:val="00F35BDE"/>
    <w:rsid w:val="00F411D5"/>
    <w:rsid w:val="00F42566"/>
    <w:rsid w:val="00F52A0E"/>
    <w:rsid w:val="00F70174"/>
    <w:rsid w:val="00F71F63"/>
    <w:rsid w:val="00F87506"/>
    <w:rsid w:val="00F92C41"/>
    <w:rsid w:val="00FA5522"/>
    <w:rsid w:val="00FA6E4A"/>
    <w:rsid w:val="00FB2B35"/>
    <w:rsid w:val="00FC4AE1"/>
    <w:rsid w:val="00FD09F4"/>
    <w:rsid w:val="00FD78A3"/>
    <w:rsid w:val="00FF6C8A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77773"/>
    <w:pPr>
      <w:spacing w:line="240" w:lineRule="atLeast"/>
    </w:pPr>
    <w:rPr>
      <w:spacing w:val="4"/>
      <w:w w:val="103"/>
      <w:kern w:val="14"/>
      <w:lang w:eastAsia="en-US"/>
    </w:rPr>
  </w:style>
  <w:style w:type="paragraph" w:styleId="1">
    <w:name w:val="heading 1"/>
    <w:aliases w:val="Table_GR"/>
    <w:basedOn w:val="a2"/>
    <w:next w:val="a2"/>
    <w:qFormat/>
    <w:rsid w:val="007E71C9"/>
    <w:pPr>
      <w:keepNext/>
      <w:tabs>
        <w:tab w:val="left" w:pos="567"/>
      </w:tabs>
      <w:spacing w:line="240" w:lineRule="auto"/>
      <w:jc w:val="both"/>
      <w:outlineLvl w:val="0"/>
    </w:pPr>
    <w:rPr>
      <w:rFonts w:cs="Arial"/>
      <w:b/>
      <w:bCs/>
      <w:szCs w:val="32"/>
      <w:lang w:eastAsia="ru-RU"/>
    </w:rPr>
  </w:style>
  <w:style w:type="paragraph" w:styleId="21">
    <w:name w:val="heading 2"/>
    <w:basedOn w:val="a2"/>
    <w:next w:val="a2"/>
    <w:qFormat/>
    <w:rsid w:val="007E71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7E71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7E71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7E71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7E71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7E71C9"/>
    <w:pPr>
      <w:spacing w:before="240" w:after="60"/>
      <w:outlineLvl w:val="6"/>
    </w:pPr>
    <w:rPr>
      <w:sz w:val="24"/>
    </w:rPr>
  </w:style>
  <w:style w:type="paragraph" w:styleId="8">
    <w:name w:val="heading 8"/>
    <w:basedOn w:val="a2"/>
    <w:next w:val="a2"/>
    <w:qFormat/>
    <w:rsid w:val="007E71C9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2"/>
    <w:next w:val="a2"/>
    <w:qFormat/>
    <w:rsid w:val="007E71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LGR">
    <w:name w:val="__S_L_GR"/>
    <w:basedOn w:val="a2"/>
    <w:next w:val="a2"/>
    <w:rsid w:val="00E73451"/>
    <w:pPr>
      <w:keepNext/>
      <w:keepLines/>
      <w:suppressAutoHyphens/>
      <w:spacing w:before="240" w:after="240" w:line="580" w:lineRule="exact"/>
      <w:ind w:left="1134" w:right="1134"/>
    </w:pPr>
    <w:rPr>
      <w:b/>
      <w:sz w:val="56"/>
      <w:lang w:eastAsia="ru-RU"/>
    </w:rPr>
  </w:style>
  <w:style w:type="paragraph" w:customStyle="1" w:styleId="SMGR">
    <w:name w:val="__S_M_GR"/>
    <w:basedOn w:val="a2"/>
    <w:next w:val="a2"/>
    <w:rsid w:val="00E73451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SSGR">
    <w:name w:val="__S_S_GR"/>
    <w:basedOn w:val="a2"/>
    <w:next w:val="a2"/>
    <w:rsid w:val="00E73451"/>
    <w:pPr>
      <w:keepNext/>
      <w:keepLines/>
      <w:suppressAutoHyphens/>
      <w:spacing w:before="240" w:after="240" w:line="300" w:lineRule="exact"/>
      <w:ind w:left="1134" w:right="1134"/>
    </w:pPr>
    <w:rPr>
      <w:b/>
      <w:sz w:val="28"/>
      <w:lang w:eastAsia="ru-RU"/>
    </w:rPr>
  </w:style>
  <w:style w:type="paragraph" w:customStyle="1" w:styleId="XLargeGR">
    <w:name w:val="__XLarge_GR"/>
    <w:basedOn w:val="a2"/>
    <w:next w:val="a2"/>
    <w:rsid w:val="00BB4C4A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Bullet1GR">
    <w:name w:val="_Bullet 1_GR"/>
    <w:basedOn w:val="a2"/>
    <w:rsid w:val="00BB4C4A"/>
    <w:pPr>
      <w:numPr>
        <w:numId w:val="20"/>
      </w:numPr>
      <w:spacing w:after="120"/>
      <w:ind w:right="1134"/>
      <w:jc w:val="both"/>
    </w:pPr>
    <w:rPr>
      <w:lang w:eastAsia="ru-RU"/>
    </w:rPr>
  </w:style>
  <w:style w:type="paragraph" w:customStyle="1" w:styleId="Bullet2GR">
    <w:name w:val="_Bullet 2_GR"/>
    <w:basedOn w:val="a2"/>
    <w:rsid w:val="00BB4C4A"/>
    <w:pPr>
      <w:numPr>
        <w:numId w:val="21"/>
      </w:numPr>
      <w:spacing w:after="120"/>
      <w:ind w:right="1134"/>
      <w:jc w:val="both"/>
    </w:pPr>
    <w:rPr>
      <w:lang w:eastAsia="ru-RU"/>
    </w:rPr>
  </w:style>
  <w:style w:type="numbering" w:styleId="111111">
    <w:name w:val="Outline List 2"/>
    <w:basedOn w:val="a5"/>
    <w:semiHidden/>
    <w:rsid w:val="007E71C9"/>
    <w:pPr>
      <w:numPr>
        <w:numId w:val="4"/>
      </w:numPr>
    </w:pPr>
  </w:style>
  <w:style w:type="numbering" w:styleId="1ai">
    <w:name w:val="Outline List 1"/>
    <w:basedOn w:val="a5"/>
    <w:semiHidden/>
    <w:rsid w:val="007E71C9"/>
    <w:pPr>
      <w:numPr>
        <w:numId w:val="5"/>
      </w:numPr>
    </w:pPr>
  </w:style>
  <w:style w:type="paragraph" w:styleId="HTML">
    <w:name w:val="HTML Address"/>
    <w:basedOn w:val="a2"/>
    <w:semiHidden/>
    <w:rsid w:val="007E71C9"/>
    <w:rPr>
      <w:i/>
      <w:iCs/>
    </w:rPr>
  </w:style>
  <w:style w:type="paragraph" w:styleId="a6">
    <w:name w:val="envelope address"/>
    <w:basedOn w:val="a2"/>
    <w:semiHidden/>
    <w:rsid w:val="007E71C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7">
    <w:name w:val="Date"/>
    <w:basedOn w:val="a2"/>
    <w:next w:val="a2"/>
    <w:semiHidden/>
    <w:rsid w:val="007E71C9"/>
  </w:style>
  <w:style w:type="paragraph" w:styleId="50">
    <w:name w:val="List Bullet 5"/>
    <w:basedOn w:val="a2"/>
    <w:semiHidden/>
    <w:rsid w:val="007E71C9"/>
    <w:pPr>
      <w:numPr>
        <w:numId w:val="10"/>
      </w:numPr>
    </w:pPr>
  </w:style>
  <w:style w:type="table" w:styleId="a8">
    <w:name w:val="Table Grid"/>
    <w:basedOn w:val="a4"/>
    <w:rsid w:val="003A068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Simple 1"/>
    <w:basedOn w:val="a4"/>
    <w:semiHidden/>
    <w:rsid w:val="007E71C9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aliases w:val="6_GR"/>
    <w:basedOn w:val="a2"/>
    <w:next w:val="a2"/>
    <w:rsid w:val="00C145C4"/>
    <w:pPr>
      <w:pBdr>
        <w:bottom w:val="single" w:sz="4" w:space="4" w:color="auto"/>
      </w:pBdr>
      <w:tabs>
        <w:tab w:val="right" w:pos="9639"/>
      </w:tabs>
      <w:suppressAutoHyphens/>
      <w:spacing w:line="240" w:lineRule="auto"/>
    </w:pPr>
    <w:rPr>
      <w:b/>
      <w:spacing w:val="0"/>
      <w:w w:val="100"/>
      <w:kern w:val="0"/>
      <w:sz w:val="18"/>
      <w:lang w:val="en-GB" w:eastAsia="ru-RU"/>
    </w:rPr>
  </w:style>
  <w:style w:type="character" w:styleId="aa">
    <w:name w:val="endnote reference"/>
    <w:aliases w:val="1_GR"/>
    <w:basedOn w:val="ab"/>
    <w:rsid w:val="008120D4"/>
    <w:rPr>
      <w:rFonts w:ascii="Times New Roman" w:hAnsi="Times New Roman"/>
      <w:dstrike w:val="0"/>
      <w:sz w:val="18"/>
      <w:vertAlign w:val="superscript"/>
    </w:rPr>
  </w:style>
  <w:style w:type="paragraph" w:styleId="ac">
    <w:name w:val="footer"/>
    <w:aliases w:val="3_GR"/>
    <w:basedOn w:val="a2"/>
    <w:rsid w:val="00E8167D"/>
    <w:pPr>
      <w:tabs>
        <w:tab w:val="right" w:pos="9639"/>
      </w:tabs>
      <w:suppressAutoHyphens/>
      <w:spacing w:line="240" w:lineRule="auto"/>
    </w:pPr>
    <w:rPr>
      <w:spacing w:val="0"/>
      <w:w w:val="100"/>
      <w:kern w:val="0"/>
      <w:sz w:val="16"/>
      <w:lang w:val="en-GB" w:eastAsia="ru-RU"/>
    </w:rPr>
  </w:style>
  <w:style w:type="character" w:styleId="ad">
    <w:name w:val="page number"/>
    <w:aliases w:val="7_GR"/>
    <w:basedOn w:val="a3"/>
    <w:rsid w:val="00E72C5E"/>
    <w:rPr>
      <w:rFonts w:ascii="Times New Roman" w:hAnsi="Times New Roman"/>
      <w:b/>
      <w:sz w:val="18"/>
    </w:rPr>
  </w:style>
  <w:style w:type="paragraph" w:styleId="ae">
    <w:name w:val="endnote text"/>
    <w:aliases w:val="2_GR"/>
    <w:basedOn w:val="af"/>
    <w:rsid w:val="00D84ECF"/>
  </w:style>
  <w:style w:type="paragraph" w:styleId="af">
    <w:name w:val="footnote text"/>
    <w:aliases w:val="5_GR"/>
    <w:basedOn w:val="a2"/>
    <w:rsid w:val="00D84ECF"/>
    <w:pPr>
      <w:tabs>
        <w:tab w:val="right" w:pos="1021"/>
      </w:tabs>
      <w:suppressAutoHyphens/>
      <w:spacing w:line="220" w:lineRule="exact"/>
      <w:ind w:left="1134" w:right="1134" w:hanging="1134"/>
    </w:pPr>
    <w:rPr>
      <w:spacing w:val="5"/>
      <w:w w:val="104"/>
      <w:sz w:val="18"/>
      <w:lang w:val="en-GB" w:eastAsia="ru-RU"/>
    </w:rPr>
  </w:style>
  <w:style w:type="paragraph" w:customStyle="1" w:styleId="ParaNoGR">
    <w:name w:val="_ParaNo._GR"/>
    <w:basedOn w:val="a2"/>
    <w:next w:val="a2"/>
    <w:rsid w:val="00E72C5E"/>
    <w:pPr>
      <w:numPr>
        <w:numId w:val="23"/>
      </w:numPr>
      <w:tabs>
        <w:tab w:val="left" w:pos="567"/>
      </w:tabs>
      <w:spacing w:after="120"/>
      <w:ind w:right="1134"/>
      <w:jc w:val="both"/>
      <w:outlineLvl w:val="0"/>
    </w:pPr>
    <w:rPr>
      <w:lang w:eastAsia="ru-RU"/>
    </w:rPr>
  </w:style>
  <w:style w:type="character" w:styleId="ab">
    <w:name w:val="footnote reference"/>
    <w:aliases w:val="4_GR"/>
    <w:basedOn w:val="a3"/>
    <w:rsid w:val="00BB17DC"/>
    <w:rPr>
      <w:rFonts w:ascii="Times New Roman" w:hAnsi="Times New Roman"/>
      <w:dstrike w:val="0"/>
      <w:sz w:val="18"/>
      <w:vertAlign w:val="superscript"/>
    </w:rPr>
  </w:style>
  <w:style w:type="character" w:styleId="HTML0">
    <w:name w:val="HTML Acronym"/>
    <w:basedOn w:val="a3"/>
    <w:semiHidden/>
    <w:rsid w:val="007E71C9"/>
  </w:style>
  <w:style w:type="table" w:styleId="-1">
    <w:name w:val="Table Web 1"/>
    <w:basedOn w:val="a4"/>
    <w:semiHidden/>
    <w:rsid w:val="007E71C9"/>
    <w:pPr>
      <w:spacing w:after="120" w:line="2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7E71C9"/>
    <w:pPr>
      <w:spacing w:after="120" w:line="2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0">
    <w:name w:val="Emphasis"/>
    <w:basedOn w:val="a3"/>
    <w:qFormat/>
    <w:rsid w:val="007E71C9"/>
    <w:rPr>
      <w:i/>
      <w:iCs/>
    </w:rPr>
  </w:style>
  <w:style w:type="paragraph" w:styleId="af1">
    <w:name w:val="Note Heading"/>
    <w:basedOn w:val="a2"/>
    <w:next w:val="a2"/>
    <w:semiHidden/>
    <w:rsid w:val="007E71C9"/>
  </w:style>
  <w:style w:type="table" w:styleId="af2">
    <w:name w:val="Table Elegant"/>
    <w:basedOn w:val="a4"/>
    <w:semiHidden/>
    <w:rsid w:val="007E71C9"/>
    <w:pPr>
      <w:spacing w:after="120" w:line="2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semiHidden/>
    <w:rsid w:val="007E71C9"/>
    <w:pPr>
      <w:spacing w:after="120" w:line="2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7E71C9"/>
    <w:pPr>
      <w:spacing w:after="120" w:line="2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7E71C9"/>
    <w:rPr>
      <w:rFonts w:ascii="Courier New" w:hAnsi="Courier New" w:cs="Courier New"/>
      <w:sz w:val="20"/>
      <w:szCs w:val="20"/>
    </w:rPr>
  </w:style>
  <w:style w:type="table" w:styleId="12">
    <w:name w:val="Table Classic 1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7E71C9"/>
    <w:pPr>
      <w:spacing w:after="120" w:line="2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7E71C9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rsid w:val="007E71C9"/>
  </w:style>
  <w:style w:type="paragraph" w:styleId="af4">
    <w:name w:val="Body Text First Indent"/>
    <w:basedOn w:val="af3"/>
    <w:semiHidden/>
    <w:rsid w:val="007E71C9"/>
    <w:pPr>
      <w:ind w:firstLine="210"/>
    </w:pPr>
  </w:style>
  <w:style w:type="paragraph" w:styleId="af5">
    <w:name w:val="Body Text Indent"/>
    <w:basedOn w:val="a2"/>
    <w:semiHidden/>
    <w:rsid w:val="007E71C9"/>
    <w:pPr>
      <w:ind w:left="283"/>
    </w:pPr>
  </w:style>
  <w:style w:type="paragraph" w:styleId="24">
    <w:name w:val="Body Text First Indent 2"/>
    <w:basedOn w:val="af5"/>
    <w:semiHidden/>
    <w:rsid w:val="007E71C9"/>
    <w:pPr>
      <w:ind w:firstLine="210"/>
    </w:pPr>
  </w:style>
  <w:style w:type="paragraph" w:styleId="a0">
    <w:name w:val="List Bullet"/>
    <w:basedOn w:val="a2"/>
    <w:semiHidden/>
    <w:rsid w:val="007E71C9"/>
    <w:pPr>
      <w:numPr>
        <w:numId w:val="6"/>
      </w:numPr>
    </w:pPr>
  </w:style>
  <w:style w:type="paragraph" w:styleId="20">
    <w:name w:val="List Bullet 2"/>
    <w:basedOn w:val="a2"/>
    <w:semiHidden/>
    <w:rsid w:val="007E71C9"/>
    <w:pPr>
      <w:numPr>
        <w:numId w:val="7"/>
      </w:numPr>
    </w:pPr>
  </w:style>
  <w:style w:type="paragraph" w:styleId="30">
    <w:name w:val="List Bullet 3"/>
    <w:basedOn w:val="a2"/>
    <w:semiHidden/>
    <w:rsid w:val="007E71C9"/>
    <w:pPr>
      <w:numPr>
        <w:numId w:val="8"/>
      </w:numPr>
    </w:pPr>
  </w:style>
  <w:style w:type="paragraph" w:styleId="40">
    <w:name w:val="List Bullet 4"/>
    <w:basedOn w:val="a2"/>
    <w:semiHidden/>
    <w:rsid w:val="007E71C9"/>
    <w:pPr>
      <w:numPr>
        <w:numId w:val="9"/>
      </w:numPr>
    </w:pPr>
  </w:style>
  <w:style w:type="paragraph" w:styleId="af6">
    <w:name w:val="Title"/>
    <w:basedOn w:val="a2"/>
    <w:qFormat/>
    <w:rsid w:val="007E71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line number"/>
    <w:basedOn w:val="a3"/>
    <w:semiHidden/>
    <w:rsid w:val="007E71C9"/>
  </w:style>
  <w:style w:type="paragraph" w:styleId="a">
    <w:name w:val="List Number"/>
    <w:basedOn w:val="a2"/>
    <w:semiHidden/>
    <w:rsid w:val="007E71C9"/>
    <w:pPr>
      <w:numPr>
        <w:numId w:val="11"/>
      </w:numPr>
    </w:pPr>
  </w:style>
  <w:style w:type="paragraph" w:styleId="2">
    <w:name w:val="List Number 2"/>
    <w:basedOn w:val="a2"/>
    <w:semiHidden/>
    <w:rsid w:val="007E71C9"/>
    <w:pPr>
      <w:numPr>
        <w:numId w:val="12"/>
      </w:numPr>
    </w:pPr>
  </w:style>
  <w:style w:type="paragraph" w:styleId="3">
    <w:name w:val="List Number 3"/>
    <w:basedOn w:val="a2"/>
    <w:semiHidden/>
    <w:rsid w:val="007E71C9"/>
    <w:pPr>
      <w:numPr>
        <w:numId w:val="13"/>
      </w:numPr>
    </w:pPr>
  </w:style>
  <w:style w:type="paragraph" w:styleId="4">
    <w:name w:val="List Number 4"/>
    <w:basedOn w:val="a2"/>
    <w:semiHidden/>
    <w:rsid w:val="007E71C9"/>
    <w:pPr>
      <w:numPr>
        <w:numId w:val="14"/>
      </w:numPr>
    </w:pPr>
  </w:style>
  <w:style w:type="paragraph" w:styleId="5">
    <w:name w:val="List Number 5"/>
    <w:basedOn w:val="a2"/>
    <w:semiHidden/>
    <w:rsid w:val="007E71C9"/>
    <w:pPr>
      <w:numPr>
        <w:numId w:val="15"/>
      </w:numPr>
    </w:pPr>
  </w:style>
  <w:style w:type="character" w:styleId="HTML3">
    <w:name w:val="HTML Sample"/>
    <w:basedOn w:val="a3"/>
    <w:semiHidden/>
    <w:rsid w:val="007E71C9"/>
    <w:rPr>
      <w:rFonts w:ascii="Courier New" w:hAnsi="Courier New" w:cs="Courier New"/>
    </w:rPr>
  </w:style>
  <w:style w:type="paragraph" w:styleId="25">
    <w:name w:val="envelope return"/>
    <w:basedOn w:val="a2"/>
    <w:semiHidden/>
    <w:rsid w:val="007E71C9"/>
    <w:rPr>
      <w:rFonts w:ascii="Arial" w:hAnsi="Arial" w:cs="Arial"/>
    </w:rPr>
  </w:style>
  <w:style w:type="table" w:styleId="13">
    <w:name w:val="Table 3D effects 1"/>
    <w:basedOn w:val="a4"/>
    <w:semiHidden/>
    <w:rsid w:val="007E71C9"/>
    <w:pPr>
      <w:spacing w:after="120" w:line="2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7E71C9"/>
    <w:pPr>
      <w:spacing w:after="120" w:line="2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7E71C9"/>
    <w:pPr>
      <w:spacing w:after="120" w:line="2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Normal (Web)"/>
    <w:basedOn w:val="a2"/>
    <w:semiHidden/>
    <w:rsid w:val="007E71C9"/>
    <w:rPr>
      <w:sz w:val="24"/>
    </w:rPr>
  </w:style>
  <w:style w:type="paragraph" w:styleId="af9">
    <w:name w:val="Normal Indent"/>
    <w:basedOn w:val="a2"/>
    <w:semiHidden/>
    <w:rsid w:val="007E71C9"/>
    <w:pPr>
      <w:ind w:left="567"/>
    </w:pPr>
  </w:style>
  <w:style w:type="character" w:styleId="HTML4">
    <w:name w:val="HTML Definition"/>
    <w:basedOn w:val="a3"/>
    <w:semiHidden/>
    <w:rsid w:val="007E71C9"/>
    <w:rPr>
      <w:i/>
      <w:iCs/>
    </w:rPr>
  </w:style>
  <w:style w:type="paragraph" w:styleId="27">
    <w:name w:val="Body Text 2"/>
    <w:basedOn w:val="a2"/>
    <w:semiHidden/>
    <w:rsid w:val="007E71C9"/>
    <w:pPr>
      <w:spacing w:line="480" w:lineRule="auto"/>
    </w:pPr>
  </w:style>
  <w:style w:type="paragraph" w:styleId="34">
    <w:name w:val="Body Text 3"/>
    <w:basedOn w:val="a2"/>
    <w:semiHidden/>
    <w:rsid w:val="007E71C9"/>
    <w:rPr>
      <w:sz w:val="16"/>
      <w:szCs w:val="16"/>
    </w:rPr>
  </w:style>
  <w:style w:type="paragraph" w:styleId="28">
    <w:name w:val="Body Text Indent 2"/>
    <w:basedOn w:val="a2"/>
    <w:semiHidden/>
    <w:rsid w:val="007E71C9"/>
    <w:pPr>
      <w:spacing w:line="480" w:lineRule="auto"/>
      <w:ind w:left="283"/>
    </w:pPr>
  </w:style>
  <w:style w:type="paragraph" w:styleId="35">
    <w:name w:val="Body Text Indent 3"/>
    <w:basedOn w:val="a2"/>
    <w:semiHidden/>
    <w:rsid w:val="007E71C9"/>
    <w:pPr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7E71C9"/>
    <w:rPr>
      <w:i/>
      <w:iCs/>
    </w:rPr>
  </w:style>
  <w:style w:type="character" w:styleId="HTML6">
    <w:name w:val="HTML Typewriter"/>
    <w:basedOn w:val="a3"/>
    <w:semiHidden/>
    <w:rsid w:val="007E71C9"/>
    <w:rPr>
      <w:rFonts w:ascii="Courier New" w:hAnsi="Courier New" w:cs="Courier New"/>
      <w:sz w:val="20"/>
      <w:szCs w:val="20"/>
    </w:rPr>
  </w:style>
  <w:style w:type="paragraph" w:styleId="afa">
    <w:name w:val="Subtitle"/>
    <w:basedOn w:val="a2"/>
    <w:qFormat/>
    <w:rsid w:val="007E71C9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b">
    <w:name w:val="Signature"/>
    <w:basedOn w:val="a2"/>
    <w:semiHidden/>
    <w:rsid w:val="007E71C9"/>
    <w:pPr>
      <w:ind w:left="4252"/>
    </w:pPr>
  </w:style>
  <w:style w:type="paragraph" w:styleId="afc">
    <w:name w:val="Salutation"/>
    <w:basedOn w:val="a2"/>
    <w:next w:val="a2"/>
    <w:semiHidden/>
    <w:rsid w:val="007E71C9"/>
  </w:style>
  <w:style w:type="paragraph" w:styleId="afd">
    <w:name w:val="List Continue"/>
    <w:basedOn w:val="a2"/>
    <w:semiHidden/>
    <w:rsid w:val="007E71C9"/>
    <w:pPr>
      <w:ind w:left="283"/>
    </w:pPr>
  </w:style>
  <w:style w:type="paragraph" w:styleId="29">
    <w:name w:val="List Continue 2"/>
    <w:basedOn w:val="a2"/>
    <w:semiHidden/>
    <w:rsid w:val="007E71C9"/>
    <w:pPr>
      <w:ind w:left="566"/>
    </w:pPr>
  </w:style>
  <w:style w:type="paragraph" w:styleId="36">
    <w:name w:val="List Continue 3"/>
    <w:basedOn w:val="a2"/>
    <w:semiHidden/>
    <w:rsid w:val="007E71C9"/>
    <w:pPr>
      <w:ind w:left="849"/>
    </w:pPr>
  </w:style>
  <w:style w:type="paragraph" w:styleId="43">
    <w:name w:val="List Continue 4"/>
    <w:basedOn w:val="a2"/>
    <w:semiHidden/>
    <w:rsid w:val="007E71C9"/>
    <w:pPr>
      <w:ind w:left="1132"/>
    </w:pPr>
  </w:style>
  <w:style w:type="paragraph" w:styleId="52">
    <w:name w:val="List Continue 5"/>
    <w:basedOn w:val="a2"/>
    <w:semiHidden/>
    <w:rsid w:val="007E71C9"/>
    <w:pPr>
      <w:ind w:left="1415"/>
    </w:pPr>
  </w:style>
  <w:style w:type="character" w:styleId="afe">
    <w:name w:val="FollowedHyperlink"/>
    <w:basedOn w:val="a3"/>
    <w:semiHidden/>
    <w:rsid w:val="007E71C9"/>
    <w:rPr>
      <w:color w:val="800080"/>
      <w:u w:val="single"/>
    </w:rPr>
  </w:style>
  <w:style w:type="table" w:styleId="2a">
    <w:name w:val="Table Simple 2"/>
    <w:basedOn w:val="a4"/>
    <w:semiHidden/>
    <w:rsid w:val="007E71C9"/>
    <w:pPr>
      <w:spacing w:after="120" w:line="2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">
    <w:name w:val="Closing"/>
    <w:basedOn w:val="a2"/>
    <w:semiHidden/>
    <w:rsid w:val="007E71C9"/>
    <w:pPr>
      <w:ind w:left="4252"/>
    </w:pPr>
  </w:style>
  <w:style w:type="table" w:styleId="14">
    <w:name w:val="Table Grid 1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7E71C9"/>
    <w:pPr>
      <w:spacing w:after="120" w:line="2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7E71C9"/>
    <w:pPr>
      <w:spacing w:after="120" w:line="2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7E71C9"/>
    <w:pPr>
      <w:spacing w:after="120" w:line="2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7E71C9"/>
    <w:pPr>
      <w:spacing w:after="120" w:line="2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0">
    <w:name w:val="Table Contemporary"/>
    <w:basedOn w:val="a4"/>
    <w:semiHidden/>
    <w:rsid w:val="007E71C9"/>
    <w:pPr>
      <w:spacing w:after="120" w:line="2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1">
    <w:name w:val="List"/>
    <w:basedOn w:val="a2"/>
    <w:semiHidden/>
    <w:rsid w:val="007E71C9"/>
    <w:pPr>
      <w:ind w:left="283" w:hanging="283"/>
    </w:pPr>
  </w:style>
  <w:style w:type="paragraph" w:styleId="2c">
    <w:name w:val="List 2"/>
    <w:basedOn w:val="a2"/>
    <w:semiHidden/>
    <w:rsid w:val="007E71C9"/>
    <w:pPr>
      <w:ind w:left="566" w:hanging="283"/>
    </w:pPr>
  </w:style>
  <w:style w:type="paragraph" w:styleId="39">
    <w:name w:val="List 3"/>
    <w:basedOn w:val="a2"/>
    <w:semiHidden/>
    <w:rsid w:val="007E71C9"/>
    <w:pPr>
      <w:ind w:left="849" w:hanging="283"/>
    </w:pPr>
  </w:style>
  <w:style w:type="paragraph" w:styleId="45">
    <w:name w:val="List 4"/>
    <w:basedOn w:val="a2"/>
    <w:semiHidden/>
    <w:rsid w:val="007E71C9"/>
    <w:pPr>
      <w:ind w:left="1132" w:hanging="283"/>
    </w:pPr>
  </w:style>
  <w:style w:type="paragraph" w:styleId="54">
    <w:name w:val="List 5"/>
    <w:basedOn w:val="a2"/>
    <w:semiHidden/>
    <w:rsid w:val="007E71C9"/>
    <w:pPr>
      <w:ind w:left="1415" w:hanging="283"/>
    </w:pPr>
  </w:style>
  <w:style w:type="paragraph" w:styleId="HTML7">
    <w:name w:val="HTML Preformatted"/>
    <w:basedOn w:val="a2"/>
    <w:semiHidden/>
    <w:rsid w:val="007E71C9"/>
    <w:rPr>
      <w:rFonts w:ascii="Courier New" w:hAnsi="Courier New" w:cs="Courier New"/>
    </w:rPr>
  </w:style>
  <w:style w:type="numbering" w:styleId="a1">
    <w:name w:val="Outline List 3"/>
    <w:basedOn w:val="a5"/>
    <w:semiHidden/>
    <w:rsid w:val="007E71C9"/>
    <w:pPr>
      <w:numPr>
        <w:numId w:val="16"/>
      </w:numPr>
    </w:pPr>
  </w:style>
  <w:style w:type="table" w:styleId="15">
    <w:name w:val="Table Columns 1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7E71C9"/>
    <w:pPr>
      <w:spacing w:after="120" w:line="2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7E71C9"/>
    <w:pPr>
      <w:spacing w:after="120" w:line="2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2">
    <w:name w:val="Strong"/>
    <w:basedOn w:val="a3"/>
    <w:qFormat/>
    <w:rsid w:val="007E71C9"/>
    <w:rPr>
      <w:b/>
      <w:bCs/>
    </w:rPr>
  </w:style>
  <w:style w:type="table" w:styleId="-10">
    <w:name w:val="Table List 1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7E71C9"/>
    <w:pPr>
      <w:spacing w:after="120" w:line="2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3">
    <w:name w:val="Table Theme"/>
    <w:basedOn w:val="a4"/>
    <w:semiHidden/>
    <w:rsid w:val="007E71C9"/>
    <w:pPr>
      <w:spacing w:after="120" w:line="2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7E71C9"/>
    <w:pPr>
      <w:spacing w:after="120" w:line="2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7E71C9"/>
    <w:pPr>
      <w:spacing w:after="120" w:line="2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7E71C9"/>
    <w:pPr>
      <w:spacing w:after="120" w:line="2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4">
    <w:name w:val="Block Text"/>
    <w:basedOn w:val="a2"/>
    <w:semiHidden/>
    <w:rsid w:val="007E71C9"/>
    <w:pPr>
      <w:ind w:left="1440" w:right="1440"/>
    </w:pPr>
  </w:style>
  <w:style w:type="character" w:styleId="HTML8">
    <w:name w:val="HTML Cite"/>
    <w:basedOn w:val="a3"/>
    <w:semiHidden/>
    <w:rsid w:val="007E71C9"/>
    <w:rPr>
      <w:i/>
      <w:iCs/>
    </w:rPr>
  </w:style>
  <w:style w:type="paragraph" w:styleId="aff5">
    <w:name w:val="E-mail Signature"/>
    <w:basedOn w:val="a2"/>
    <w:semiHidden/>
    <w:rsid w:val="007E71C9"/>
  </w:style>
  <w:style w:type="character" w:styleId="aff6">
    <w:name w:val="Hyperlink"/>
    <w:basedOn w:val="a3"/>
    <w:uiPriority w:val="99"/>
    <w:rsid w:val="007E71C9"/>
    <w:rPr>
      <w:color w:val="000000"/>
      <w:u w:val="single"/>
    </w:rPr>
  </w:style>
  <w:style w:type="paragraph" w:customStyle="1" w:styleId="H1GR">
    <w:name w:val="_ H_1_GR"/>
    <w:basedOn w:val="a2"/>
    <w:next w:val="a2"/>
    <w:rsid w:val="00762446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eastAsia="ru-RU"/>
    </w:rPr>
  </w:style>
  <w:style w:type="paragraph" w:customStyle="1" w:styleId="H23GR">
    <w:name w:val="_ H_2/3_GR"/>
    <w:basedOn w:val="a2"/>
    <w:next w:val="a2"/>
    <w:rsid w:val="00D809D1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b/>
      <w:lang w:eastAsia="ru-RU"/>
    </w:rPr>
  </w:style>
  <w:style w:type="paragraph" w:customStyle="1" w:styleId="H4GR">
    <w:name w:val="_ H_4_GR"/>
    <w:basedOn w:val="a2"/>
    <w:next w:val="a2"/>
    <w:rsid w:val="006120AE"/>
    <w:pPr>
      <w:keepNext/>
      <w:keepLines/>
      <w:tabs>
        <w:tab w:val="right" w:pos="851"/>
      </w:tabs>
      <w:suppressAutoHyphens/>
      <w:spacing w:before="40" w:after="120" w:line="240" w:lineRule="auto"/>
      <w:outlineLvl w:val="3"/>
    </w:pPr>
    <w:rPr>
      <w:i/>
      <w:spacing w:val="3"/>
      <w:lang w:eastAsia="ru-RU"/>
    </w:rPr>
  </w:style>
  <w:style w:type="paragraph" w:customStyle="1" w:styleId="H56GR">
    <w:name w:val="_ H_5/6_GR"/>
    <w:basedOn w:val="a2"/>
    <w:next w:val="a2"/>
    <w:rsid w:val="00E73451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lang w:eastAsia="ru-RU"/>
    </w:rPr>
  </w:style>
  <w:style w:type="table" w:styleId="aff7">
    <w:name w:val="Table Professional"/>
    <w:basedOn w:val="a4"/>
    <w:semiHidden/>
    <w:rsid w:val="007E71C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ChGR">
    <w:name w:val="_ H _Ch_GR"/>
    <w:basedOn w:val="a2"/>
    <w:next w:val="a2"/>
    <w:rsid w:val="00A026CA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b/>
      <w:sz w:val="28"/>
      <w:lang w:eastAsia="ru-RU"/>
    </w:rPr>
  </w:style>
  <w:style w:type="paragraph" w:customStyle="1" w:styleId="HMGR">
    <w:name w:val="_ H __M_GR"/>
    <w:basedOn w:val="a2"/>
    <w:next w:val="a2"/>
    <w:rsid w:val="00F275F5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b/>
      <w:sz w:val="34"/>
      <w:lang w:eastAsia="ru-RU"/>
    </w:rPr>
  </w:style>
  <w:style w:type="paragraph" w:styleId="aff8">
    <w:name w:val="toa heading"/>
    <w:basedOn w:val="a2"/>
    <w:next w:val="a2"/>
    <w:semiHidden/>
    <w:rsid w:val="007E71C9"/>
    <w:pPr>
      <w:spacing w:before="120"/>
    </w:pPr>
    <w:rPr>
      <w:rFonts w:ascii="Arial" w:hAnsi="Arial" w:cs="Arial"/>
      <w:b/>
      <w:bCs/>
      <w:sz w:val="24"/>
    </w:rPr>
  </w:style>
  <w:style w:type="paragraph" w:customStyle="1" w:styleId="SingleTxtGR">
    <w:name w:val="_ Single Txt_GR"/>
    <w:basedOn w:val="a2"/>
    <w:rsid w:val="00677773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/>
      <w:ind w:left="1134" w:right="1134"/>
      <w:jc w:val="both"/>
    </w:pPr>
  </w:style>
  <w:style w:type="paragraph" w:styleId="aff9">
    <w:name w:val="Plain Text"/>
    <w:basedOn w:val="a2"/>
    <w:semiHidden/>
    <w:rsid w:val="007E71C9"/>
    <w:rPr>
      <w:rFonts w:ascii="Courier New" w:hAnsi="Courier New" w:cs="Courier New"/>
    </w:rPr>
  </w:style>
  <w:style w:type="paragraph" w:styleId="affa">
    <w:name w:val="Message Header"/>
    <w:basedOn w:val="a2"/>
    <w:semiHidden/>
    <w:rsid w:val="007E71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styleId="affb">
    <w:name w:val="annotation reference"/>
    <w:basedOn w:val="a3"/>
    <w:semiHidden/>
    <w:rsid w:val="007E71C9"/>
    <w:rPr>
      <w:sz w:val="16"/>
      <w:szCs w:val="16"/>
    </w:rPr>
  </w:style>
  <w:style w:type="table" w:customStyle="1" w:styleId="TabNum">
    <w:name w:val="_TabNum"/>
    <w:basedOn w:val="a4"/>
    <w:rsid w:val="00086182"/>
    <w:pPr>
      <w:spacing w:before="40" w:after="40" w:line="220" w:lineRule="exact"/>
      <w:jc w:val="right"/>
    </w:pPr>
    <w:rPr>
      <w:sz w:val="18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cPr>
      <w:vAlign w:val="bottom"/>
    </w:tcPr>
    <w:tblStylePr w:type="firstCol">
      <w:pPr>
        <w:jc w:val="left"/>
      </w:p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Txt">
    <w:name w:val="_TabTxt"/>
    <w:basedOn w:val="a4"/>
    <w:rsid w:val="00086182"/>
    <w:pPr>
      <w:spacing w:before="40" w:after="120" w:line="240" w:lineRule="atLeast"/>
    </w:p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blStylePr w:type="lastCol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c">
    <w:name w:val="Balloon Text"/>
    <w:basedOn w:val="a2"/>
    <w:link w:val="affd"/>
    <w:rsid w:val="00E147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3"/>
    <w:link w:val="affc"/>
    <w:rsid w:val="00E147C1"/>
    <w:rPr>
      <w:rFonts w:ascii="Tahoma" w:hAnsi="Tahoma" w:cs="Tahoma"/>
      <w:spacing w:val="4"/>
      <w:w w:val="103"/>
      <w:kern w:val="14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677773"/>
    <w:pPr>
      <w:spacing w:line="240" w:lineRule="atLeast"/>
    </w:pPr>
    <w:rPr>
      <w:spacing w:val="4"/>
      <w:w w:val="103"/>
      <w:kern w:val="14"/>
      <w:lang w:eastAsia="en-US"/>
    </w:rPr>
  </w:style>
  <w:style w:type="paragraph" w:styleId="1">
    <w:name w:val="heading 1"/>
    <w:aliases w:val="Table_GR"/>
    <w:basedOn w:val="a2"/>
    <w:next w:val="a2"/>
    <w:qFormat/>
    <w:rsid w:val="007E71C9"/>
    <w:pPr>
      <w:keepNext/>
      <w:tabs>
        <w:tab w:val="left" w:pos="567"/>
      </w:tabs>
      <w:spacing w:line="240" w:lineRule="auto"/>
      <w:jc w:val="both"/>
      <w:outlineLvl w:val="0"/>
    </w:pPr>
    <w:rPr>
      <w:rFonts w:cs="Arial"/>
      <w:b/>
      <w:bCs/>
      <w:szCs w:val="32"/>
      <w:lang w:eastAsia="ru-RU"/>
    </w:rPr>
  </w:style>
  <w:style w:type="paragraph" w:styleId="21">
    <w:name w:val="heading 2"/>
    <w:basedOn w:val="a2"/>
    <w:next w:val="a2"/>
    <w:qFormat/>
    <w:rsid w:val="007E71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7E71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7E71C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7E71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7E71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7E71C9"/>
    <w:pPr>
      <w:spacing w:before="240" w:after="60"/>
      <w:outlineLvl w:val="6"/>
    </w:pPr>
    <w:rPr>
      <w:sz w:val="24"/>
    </w:rPr>
  </w:style>
  <w:style w:type="paragraph" w:styleId="8">
    <w:name w:val="heading 8"/>
    <w:basedOn w:val="a2"/>
    <w:next w:val="a2"/>
    <w:qFormat/>
    <w:rsid w:val="007E71C9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2"/>
    <w:next w:val="a2"/>
    <w:qFormat/>
    <w:rsid w:val="007E71C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SLGR">
    <w:name w:val="__S_L_GR"/>
    <w:basedOn w:val="a2"/>
    <w:next w:val="a2"/>
    <w:rsid w:val="00E73451"/>
    <w:pPr>
      <w:keepNext/>
      <w:keepLines/>
      <w:suppressAutoHyphens/>
      <w:spacing w:before="240" w:after="240" w:line="580" w:lineRule="exact"/>
      <w:ind w:left="1134" w:right="1134"/>
    </w:pPr>
    <w:rPr>
      <w:b/>
      <w:sz w:val="56"/>
      <w:lang w:eastAsia="ru-RU"/>
    </w:rPr>
  </w:style>
  <w:style w:type="paragraph" w:customStyle="1" w:styleId="SMGR">
    <w:name w:val="__S_M_GR"/>
    <w:basedOn w:val="a2"/>
    <w:next w:val="a2"/>
    <w:rsid w:val="00E73451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SSGR">
    <w:name w:val="__S_S_GR"/>
    <w:basedOn w:val="a2"/>
    <w:next w:val="a2"/>
    <w:rsid w:val="00E73451"/>
    <w:pPr>
      <w:keepNext/>
      <w:keepLines/>
      <w:suppressAutoHyphens/>
      <w:spacing w:before="240" w:after="240" w:line="300" w:lineRule="exact"/>
      <w:ind w:left="1134" w:right="1134"/>
    </w:pPr>
    <w:rPr>
      <w:b/>
      <w:sz w:val="28"/>
      <w:lang w:eastAsia="ru-RU"/>
    </w:rPr>
  </w:style>
  <w:style w:type="paragraph" w:customStyle="1" w:styleId="XLargeGR">
    <w:name w:val="__XLarge_GR"/>
    <w:basedOn w:val="a2"/>
    <w:next w:val="a2"/>
    <w:rsid w:val="00BB4C4A"/>
    <w:pPr>
      <w:keepNext/>
      <w:keepLines/>
      <w:suppressAutoHyphens/>
      <w:spacing w:before="240" w:after="240" w:line="420" w:lineRule="exact"/>
      <w:ind w:left="1134" w:right="1134"/>
    </w:pPr>
    <w:rPr>
      <w:b/>
      <w:sz w:val="40"/>
      <w:lang w:eastAsia="ru-RU"/>
    </w:rPr>
  </w:style>
  <w:style w:type="paragraph" w:customStyle="1" w:styleId="Bullet1GR">
    <w:name w:val="_Bullet 1_GR"/>
    <w:basedOn w:val="a2"/>
    <w:rsid w:val="00BB4C4A"/>
    <w:pPr>
      <w:numPr>
        <w:numId w:val="20"/>
      </w:numPr>
      <w:spacing w:after="120"/>
      <w:ind w:right="1134"/>
      <w:jc w:val="both"/>
    </w:pPr>
    <w:rPr>
      <w:lang w:eastAsia="ru-RU"/>
    </w:rPr>
  </w:style>
  <w:style w:type="paragraph" w:customStyle="1" w:styleId="Bullet2GR">
    <w:name w:val="_Bullet 2_GR"/>
    <w:basedOn w:val="a2"/>
    <w:rsid w:val="00BB4C4A"/>
    <w:pPr>
      <w:numPr>
        <w:numId w:val="21"/>
      </w:numPr>
      <w:spacing w:after="120"/>
      <w:ind w:right="1134"/>
      <w:jc w:val="both"/>
    </w:pPr>
    <w:rPr>
      <w:lang w:eastAsia="ru-RU"/>
    </w:rPr>
  </w:style>
  <w:style w:type="numbering" w:styleId="111111">
    <w:name w:val="Outline List 2"/>
    <w:basedOn w:val="a5"/>
    <w:semiHidden/>
    <w:rsid w:val="007E71C9"/>
    <w:pPr>
      <w:numPr>
        <w:numId w:val="4"/>
      </w:numPr>
    </w:pPr>
  </w:style>
  <w:style w:type="numbering" w:styleId="1ai">
    <w:name w:val="Outline List 1"/>
    <w:basedOn w:val="a5"/>
    <w:semiHidden/>
    <w:rsid w:val="007E71C9"/>
    <w:pPr>
      <w:numPr>
        <w:numId w:val="5"/>
      </w:numPr>
    </w:pPr>
  </w:style>
  <w:style w:type="paragraph" w:styleId="HTML">
    <w:name w:val="HTML Address"/>
    <w:basedOn w:val="a2"/>
    <w:semiHidden/>
    <w:rsid w:val="007E71C9"/>
    <w:rPr>
      <w:i/>
      <w:iCs/>
    </w:rPr>
  </w:style>
  <w:style w:type="paragraph" w:styleId="a6">
    <w:name w:val="envelope address"/>
    <w:basedOn w:val="a2"/>
    <w:semiHidden/>
    <w:rsid w:val="007E71C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7">
    <w:name w:val="Date"/>
    <w:basedOn w:val="a2"/>
    <w:next w:val="a2"/>
    <w:semiHidden/>
    <w:rsid w:val="007E71C9"/>
  </w:style>
  <w:style w:type="paragraph" w:styleId="50">
    <w:name w:val="List Bullet 5"/>
    <w:basedOn w:val="a2"/>
    <w:semiHidden/>
    <w:rsid w:val="007E71C9"/>
    <w:pPr>
      <w:numPr>
        <w:numId w:val="10"/>
      </w:numPr>
    </w:pPr>
  </w:style>
  <w:style w:type="table" w:styleId="a8">
    <w:name w:val="Table Grid"/>
    <w:basedOn w:val="a4"/>
    <w:rsid w:val="003A068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Simple 1"/>
    <w:basedOn w:val="a4"/>
    <w:semiHidden/>
    <w:rsid w:val="007E71C9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aliases w:val="6_GR"/>
    <w:basedOn w:val="a2"/>
    <w:next w:val="a2"/>
    <w:rsid w:val="00C145C4"/>
    <w:pPr>
      <w:pBdr>
        <w:bottom w:val="single" w:sz="4" w:space="4" w:color="auto"/>
      </w:pBdr>
      <w:tabs>
        <w:tab w:val="right" w:pos="9639"/>
      </w:tabs>
      <w:suppressAutoHyphens/>
      <w:spacing w:line="240" w:lineRule="auto"/>
    </w:pPr>
    <w:rPr>
      <w:b/>
      <w:spacing w:val="0"/>
      <w:w w:val="100"/>
      <w:kern w:val="0"/>
      <w:sz w:val="18"/>
      <w:lang w:val="en-GB" w:eastAsia="ru-RU"/>
    </w:rPr>
  </w:style>
  <w:style w:type="character" w:styleId="aa">
    <w:name w:val="endnote reference"/>
    <w:aliases w:val="1_GR"/>
    <w:basedOn w:val="ab"/>
    <w:rsid w:val="008120D4"/>
    <w:rPr>
      <w:rFonts w:ascii="Times New Roman" w:hAnsi="Times New Roman"/>
      <w:dstrike w:val="0"/>
      <w:sz w:val="18"/>
      <w:vertAlign w:val="superscript"/>
    </w:rPr>
  </w:style>
  <w:style w:type="paragraph" w:styleId="ac">
    <w:name w:val="footer"/>
    <w:aliases w:val="3_GR"/>
    <w:basedOn w:val="a2"/>
    <w:rsid w:val="00E8167D"/>
    <w:pPr>
      <w:tabs>
        <w:tab w:val="right" w:pos="9639"/>
      </w:tabs>
      <w:suppressAutoHyphens/>
      <w:spacing w:line="240" w:lineRule="auto"/>
    </w:pPr>
    <w:rPr>
      <w:spacing w:val="0"/>
      <w:w w:val="100"/>
      <w:kern w:val="0"/>
      <w:sz w:val="16"/>
      <w:lang w:val="en-GB" w:eastAsia="ru-RU"/>
    </w:rPr>
  </w:style>
  <w:style w:type="character" w:styleId="ad">
    <w:name w:val="page number"/>
    <w:aliases w:val="7_GR"/>
    <w:basedOn w:val="a3"/>
    <w:rsid w:val="00E72C5E"/>
    <w:rPr>
      <w:rFonts w:ascii="Times New Roman" w:hAnsi="Times New Roman"/>
      <w:b/>
      <w:sz w:val="18"/>
    </w:rPr>
  </w:style>
  <w:style w:type="paragraph" w:styleId="ae">
    <w:name w:val="endnote text"/>
    <w:aliases w:val="2_GR"/>
    <w:basedOn w:val="af"/>
    <w:rsid w:val="00D84ECF"/>
  </w:style>
  <w:style w:type="paragraph" w:styleId="af">
    <w:name w:val="footnote text"/>
    <w:aliases w:val="5_GR"/>
    <w:basedOn w:val="a2"/>
    <w:rsid w:val="00D84ECF"/>
    <w:pPr>
      <w:tabs>
        <w:tab w:val="right" w:pos="1021"/>
      </w:tabs>
      <w:suppressAutoHyphens/>
      <w:spacing w:line="220" w:lineRule="exact"/>
      <w:ind w:left="1134" w:right="1134" w:hanging="1134"/>
    </w:pPr>
    <w:rPr>
      <w:spacing w:val="5"/>
      <w:w w:val="104"/>
      <w:sz w:val="18"/>
      <w:lang w:val="en-GB" w:eastAsia="ru-RU"/>
    </w:rPr>
  </w:style>
  <w:style w:type="paragraph" w:customStyle="1" w:styleId="ParaNoGR">
    <w:name w:val="_ParaNo._GR"/>
    <w:basedOn w:val="a2"/>
    <w:next w:val="a2"/>
    <w:rsid w:val="00E72C5E"/>
    <w:pPr>
      <w:numPr>
        <w:numId w:val="23"/>
      </w:numPr>
      <w:tabs>
        <w:tab w:val="left" w:pos="567"/>
      </w:tabs>
      <w:spacing w:after="120"/>
      <w:ind w:right="1134"/>
      <w:jc w:val="both"/>
      <w:outlineLvl w:val="0"/>
    </w:pPr>
    <w:rPr>
      <w:lang w:eastAsia="ru-RU"/>
    </w:rPr>
  </w:style>
  <w:style w:type="character" w:styleId="ab">
    <w:name w:val="footnote reference"/>
    <w:aliases w:val="4_GR"/>
    <w:basedOn w:val="a3"/>
    <w:rsid w:val="00BB17DC"/>
    <w:rPr>
      <w:rFonts w:ascii="Times New Roman" w:hAnsi="Times New Roman"/>
      <w:dstrike w:val="0"/>
      <w:sz w:val="18"/>
      <w:vertAlign w:val="superscript"/>
    </w:rPr>
  </w:style>
  <w:style w:type="character" w:styleId="HTML0">
    <w:name w:val="HTML Acronym"/>
    <w:basedOn w:val="a3"/>
    <w:semiHidden/>
    <w:rsid w:val="007E71C9"/>
  </w:style>
  <w:style w:type="table" w:styleId="-1">
    <w:name w:val="Table Web 1"/>
    <w:basedOn w:val="a4"/>
    <w:semiHidden/>
    <w:rsid w:val="007E71C9"/>
    <w:pPr>
      <w:spacing w:after="120" w:line="2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7E71C9"/>
    <w:pPr>
      <w:spacing w:after="120" w:line="2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0">
    <w:name w:val="Emphasis"/>
    <w:basedOn w:val="a3"/>
    <w:qFormat/>
    <w:rsid w:val="007E71C9"/>
    <w:rPr>
      <w:i/>
      <w:iCs/>
    </w:rPr>
  </w:style>
  <w:style w:type="paragraph" w:styleId="af1">
    <w:name w:val="Note Heading"/>
    <w:basedOn w:val="a2"/>
    <w:next w:val="a2"/>
    <w:semiHidden/>
    <w:rsid w:val="007E71C9"/>
  </w:style>
  <w:style w:type="table" w:styleId="af2">
    <w:name w:val="Table Elegant"/>
    <w:basedOn w:val="a4"/>
    <w:semiHidden/>
    <w:rsid w:val="007E71C9"/>
    <w:pPr>
      <w:spacing w:after="120" w:line="2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semiHidden/>
    <w:rsid w:val="007E71C9"/>
    <w:pPr>
      <w:spacing w:after="120" w:line="2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7E71C9"/>
    <w:pPr>
      <w:spacing w:after="120" w:line="2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7E71C9"/>
    <w:rPr>
      <w:rFonts w:ascii="Courier New" w:hAnsi="Courier New" w:cs="Courier New"/>
      <w:sz w:val="20"/>
      <w:szCs w:val="20"/>
    </w:rPr>
  </w:style>
  <w:style w:type="table" w:styleId="12">
    <w:name w:val="Table Classic 1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7E71C9"/>
    <w:pPr>
      <w:spacing w:after="120" w:line="2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7E71C9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rsid w:val="007E71C9"/>
  </w:style>
  <w:style w:type="paragraph" w:styleId="af4">
    <w:name w:val="Body Text First Indent"/>
    <w:basedOn w:val="af3"/>
    <w:semiHidden/>
    <w:rsid w:val="007E71C9"/>
    <w:pPr>
      <w:ind w:firstLine="210"/>
    </w:pPr>
  </w:style>
  <w:style w:type="paragraph" w:styleId="af5">
    <w:name w:val="Body Text Indent"/>
    <w:basedOn w:val="a2"/>
    <w:semiHidden/>
    <w:rsid w:val="007E71C9"/>
    <w:pPr>
      <w:ind w:left="283"/>
    </w:pPr>
  </w:style>
  <w:style w:type="paragraph" w:styleId="24">
    <w:name w:val="Body Text First Indent 2"/>
    <w:basedOn w:val="af5"/>
    <w:semiHidden/>
    <w:rsid w:val="007E71C9"/>
    <w:pPr>
      <w:ind w:firstLine="210"/>
    </w:pPr>
  </w:style>
  <w:style w:type="paragraph" w:styleId="a0">
    <w:name w:val="List Bullet"/>
    <w:basedOn w:val="a2"/>
    <w:semiHidden/>
    <w:rsid w:val="007E71C9"/>
    <w:pPr>
      <w:numPr>
        <w:numId w:val="6"/>
      </w:numPr>
    </w:pPr>
  </w:style>
  <w:style w:type="paragraph" w:styleId="20">
    <w:name w:val="List Bullet 2"/>
    <w:basedOn w:val="a2"/>
    <w:semiHidden/>
    <w:rsid w:val="007E71C9"/>
    <w:pPr>
      <w:numPr>
        <w:numId w:val="7"/>
      </w:numPr>
    </w:pPr>
  </w:style>
  <w:style w:type="paragraph" w:styleId="30">
    <w:name w:val="List Bullet 3"/>
    <w:basedOn w:val="a2"/>
    <w:semiHidden/>
    <w:rsid w:val="007E71C9"/>
    <w:pPr>
      <w:numPr>
        <w:numId w:val="8"/>
      </w:numPr>
    </w:pPr>
  </w:style>
  <w:style w:type="paragraph" w:styleId="40">
    <w:name w:val="List Bullet 4"/>
    <w:basedOn w:val="a2"/>
    <w:semiHidden/>
    <w:rsid w:val="007E71C9"/>
    <w:pPr>
      <w:numPr>
        <w:numId w:val="9"/>
      </w:numPr>
    </w:pPr>
  </w:style>
  <w:style w:type="paragraph" w:styleId="af6">
    <w:name w:val="Title"/>
    <w:basedOn w:val="a2"/>
    <w:qFormat/>
    <w:rsid w:val="007E71C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line number"/>
    <w:basedOn w:val="a3"/>
    <w:semiHidden/>
    <w:rsid w:val="007E71C9"/>
  </w:style>
  <w:style w:type="paragraph" w:styleId="a">
    <w:name w:val="List Number"/>
    <w:basedOn w:val="a2"/>
    <w:semiHidden/>
    <w:rsid w:val="007E71C9"/>
    <w:pPr>
      <w:numPr>
        <w:numId w:val="11"/>
      </w:numPr>
    </w:pPr>
  </w:style>
  <w:style w:type="paragraph" w:styleId="2">
    <w:name w:val="List Number 2"/>
    <w:basedOn w:val="a2"/>
    <w:semiHidden/>
    <w:rsid w:val="007E71C9"/>
    <w:pPr>
      <w:numPr>
        <w:numId w:val="12"/>
      </w:numPr>
    </w:pPr>
  </w:style>
  <w:style w:type="paragraph" w:styleId="3">
    <w:name w:val="List Number 3"/>
    <w:basedOn w:val="a2"/>
    <w:semiHidden/>
    <w:rsid w:val="007E71C9"/>
    <w:pPr>
      <w:numPr>
        <w:numId w:val="13"/>
      </w:numPr>
    </w:pPr>
  </w:style>
  <w:style w:type="paragraph" w:styleId="4">
    <w:name w:val="List Number 4"/>
    <w:basedOn w:val="a2"/>
    <w:semiHidden/>
    <w:rsid w:val="007E71C9"/>
    <w:pPr>
      <w:numPr>
        <w:numId w:val="14"/>
      </w:numPr>
    </w:pPr>
  </w:style>
  <w:style w:type="paragraph" w:styleId="5">
    <w:name w:val="List Number 5"/>
    <w:basedOn w:val="a2"/>
    <w:semiHidden/>
    <w:rsid w:val="007E71C9"/>
    <w:pPr>
      <w:numPr>
        <w:numId w:val="15"/>
      </w:numPr>
    </w:pPr>
  </w:style>
  <w:style w:type="character" w:styleId="HTML3">
    <w:name w:val="HTML Sample"/>
    <w:basedOn w:val="a3"/>
    <w:semiHidden/>
    <w:rsid w:val="007E71C9"/>
    <w:rPr>
      <w:rFonts w:ascii="Courier New" w:hAnsi="Courier New" w:cs="Courier New"/>
    </w:rPr>
  </w:style>
  <w:style w:type="paragraph" w:styleId="25">
    <w:name w:val="envelope return"/>
    <w:basedOn w:val="a2"/>
    <w:semiHidden/>
    <w:rsid w:val="007E71C9"/>
    <w:rPr>
      <w:rFonts w:ascii="Arial" w:hAnsi="Arial" w:cs="Arial"/>
    </w:rPr>
  </w:style>
  <w:style w:type="table" w:styleId="13">
    <w:name w:val="Table 3D effects 1"/>
    <w:basedOn w:val="a4"/>
    <w:semiHidden/>
    <w:rsid w:val="007E71C9"/>
    <w:pPr>
      <w:spacing w:after="120" w:line="2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7E71C9"/>
    <w:pPr>
      <w:spacing w:after="120" w:line="2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7E71C9"/>
    <w:pPr>
      <w:spacing w:after="120" w:line="2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Normal (Web)"/>
    <w:basedOn w:val="a2"/>
    <w:semiHidden/>
    <w:rsid w:val="007E71C9"/>
    <w:rPr>
      <w:sz w:val="24"/>
    </w:rPr>
  </w:style>
  <w:style w:type="paragraph" w:styleId="af9">
    <w:name w:val="Normal Indent"/>
    <w:basedOn w:val="a2"/>
    <w:semiHidden/>
    <w:rsid w:val="007E71C9"/>
    <w:pPr>
      <w:ind w:left="567"/>
    </w:pPr>
  </w:style>
  <w:style w:type="character" w:styleId="HTML4">
    <w:name w:val="HTML Definition"/>
    <w:basedOn w:val="a3"/>
    <w:semiHidden/>
    <w:rsid w:val="007E71C9"/>
    <w:rPr>
      <w:i/>
      <w:iCs/>
    </w:rPr>
  </w:style>
  <w:style w:type="paragraph" w:styleId="27">
    <w:name w:val="Body Text 2"/>
    <w:basedOn w:val="a2"/>
    <w:semiHidden/>
    <w:rsid w:val="007E71C9"/>
    <w:pPr>
      <w:spacing w:line="480" w:lineRule="auto"/>
    </w:pPr>
  </w:style>
  <w:style w:type="paragraph" w:styleId="34">
    <w:name w:val="Body Text 3"/>
    <w:basedOn w:val="a2"/>
    <w:semiHidden/>
    <w:rsid w:val="007E71C9"/>
    <w:rPr>
      <w:sz w:val="16"/>
      <w:szCs w:val="16"/>
    </w:rPr>
  </w:style>
  <w:style w:type="paragraph" w:styleId="28">
    <w:name w:val="Body Text Indent 2"/>
    <w:basedOn w:val="a2"/>
    <w:semiHidden/>
    <w:rsid w:val="007E71C9"/>
    <w:pPr>
      <w:spacing w:line="480" w:lineRule="auto"/>
      <w:ind w:left="283"/>
    </w:pPr>
  </w:style>
  <w:style w:type="paragraph" w:styleId="35">
    <w:name w:val="Body Text Indent 3"/>
    <w:basedOn w:val="a2"/>
    <w:semiHidden/>
    <w:rsid w:val="007E71C9"/>
    <w:pPr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7E71C9"/>
    <w:rPr>
      <w:i/>
      <w:iCs/>
    </w:rPr>
  </w:style>
  <w:style w:type="character" w:styleId="HTML6">
    <w:name w:val="HTML Typewriter"/>
    <w:basedOn w:val="a3"/>
    <w:semiHidden/>
    <w:rsid w:val="007E71C9"/>
    <w:rPr>
      <w:rFonts w:ascii="Courier New" w:hAnsi="Courier New" w:cs="Courier New"/>
      <w:sz w:val="20"/>
      <w:szCs w:val="20"/>
    </w:rPr>
  </w:style>
  <w:style w:type="paragraph" w:styleId="afa">
    <w:name w:val="Subtitle"/>
    <w:basedOn w:val="a2"/>
    <w:qFormat/>
    <w:rsid w:val="007E71C9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afb">
    <w:name w:val="Signature"/>
    <w:basedOn w:val="a2"/>
    <w:semiHidden/>
    <w:rsid w:val="007E71C9"/>
    <w:pPr>
      <w:ind w:left="4252"/>
    </w:pPr>
  </w:style>
  <w:style w:type="paragraph" w:styleId="afc">
    <w:name w:val="Salutation"/>
    <w:basedOn w:val="a2"/>
    <w:next w:val="a2"/>
    <w:semiHidden/>
    <w:rsid w:val="007E71C9"/>
  </w:style>
  <w:style w:type="paragraph" w:styleId="afd">
    <w:name w:val="List Continue"/>
    <w:basedOn w:val="a2"/>
    <w:semiHidden/>
    <w:rsid w:val="007E71C9"/>
    <w:pPr>
      <w:ind w:left="283"/>
    </w:pPr>
  </w:style>
  <w:style w:type="paragraph" w:styleId="29">
    <w:name w:val="List Continue 2"/>
    <w:basedOn w:val="a2"/>
    <w:semiHidden/>
    <w:rsid w:val="007E71C9"/>
    <w:pPr>
      <w:ind w:left="566"/>
    </w:pPr>
  </w:style>
  <w:style w:type="paragraph" w:styleId="36">
    <w:name w:val="List Continue 3"/>
    <w:basedOn w:val="a2"/>
    <w:semiHidden/>
    <w:rsid w:val="007E71C9"/>
    <w:pPr>
      <w:ind w:left="849"/>
    </w:pPr>
  </w:style>
  <w:style w:type="paragraph" w:styleId="43">
    <w:name w:val="List Continue 4"/>
    <w:basedOn w:val="a2"/>
    <w:semiHidden/>
    <w:rsid w:val="007E71C9"/>
    <w:pPr>
      <w:ind w:left="1132"/>
    </w:pPr>
  </w:style>
  <w:style w:type="paragraph" w:styleId="52">
    <w:name w:val="List Continue 5"/>
    <w:basedOn w:val="a2"/>
    <w:semiHidden/>
    <w:rsid w:val="007E71C9"/>
    <w:pPr>
      <w:ind w:left="1415"/>
    </w:pPr>
  </w:style>
  <w:style w:type="character" w:styleId="afe">
    <w:name w:val="FollowedHyperlink"/>
    <w:basedOn w:val="a3"/>
    <w:semiHidden/>
    <w:rsid w:val="007E71C9"/>
    <w:rPr>
      <w:color w:val="800080"/>
      <w:u w:val="single"/>
    </w:rPr>
  </w:style>
  <w:style w:type="table" w:styleId="2a">
    <w:name w:val="Table Simple 2"/>
    <w:basedOn w:val="a4"/>
    <w:semiHidden/>
    <w:rsid w:val="007E71C9"/>
    <w:pPr>
      <w:spacing w:after="120" w:line="2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">
    <w:name w:val="Closing"/>
    <w:basedOn w:val="a2"/>
    <w:semiHidden/>
    <w:rsid w:val="007E71C9"/>
    <w:pPr>
      <w:ind w:left="4252"/>
    </w:pPr>
  </w:style>
  <w:style w:type="table" w:styleId="14">
    <w:name w:val="Table Grid 1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7E71C9"/>
    <w:pPr>
      <w:spacing w:after="120" w:line="2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7E71C9"/>
    <w:pPr>
      <w:spacing w:after="120" w:line="2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7E71C9"/>
    <w:pPr>
      <w:spacing w:after="120" w:line="2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7E71C9"/>
    <w:pPr>
      <w:spacing w:after="120" w:line="2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0">
    <w:name w:val="Table Contemporary"/>
    <w:basedOn w:val="a4"/>
    <w:semiHidden/>
    <w:rsid w:val="007E71C9"/>
    <w:pPr>
      <w:spacing w:after="120" w:line="2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1">
    <w:name w:val="List"/>
    <w:basedOn w:val="a2"/>
    <w:semiHidden/>
    <w:rsid w:val="007E71C9"/>
    <w:pPr>
      <w:ind w:left="283" w:hanging="283"/>
    </w:pPr>
  </w:style>
  <w:style w:type="paragraph" w:styleId="2c">
    <w:name w:val="List 2"/>
    <w:basedOn w:val="a2"/>
    <w:semiHidden/>
    <w:rsid w:val="007E71C9"/>
    <w:pPr>
      <w:ind w:left="566" w:hanging="283"/>
    </w:pPr>
  </w:style>
  <w:style w:type="paragraph" w:styleId="39">
    <w:name w:val="List 3"/>
    <w:basedOn w:val="a2"/>
    <w:semiHidden/>
    <w:rsid w:val="007E71C9"/>
    <w:pPr>
      <w:ind w:left="849" w:hanging="283"/>
    </w:pPr>
  </w:style>
  <w:style w:type="paragraph" w:styleId="45">
    <w:name w:val="List 4"/>
    <w:basedOn w:val="a2"/>
    <w:semiHidden/>
    <w:rsid w:val="007E71C9"/>
    <w:pPr>
      <w:ind w:left="1132" w:hanging="283"/>
    </w:pPr>
  </w:style>
  <w:style w:type="paragraph" w:styleId="54">
    <w:name w:val="List 5"/>
    <w:basedOn w:val="a2"/>
    <w:semiHidden/>
    <w:rsid w:val="007E71C9"/>
    <w:pPr>
      <w:ind w:left="1415" w:hanging="283"/>
    </w:pPr>
  </w:style>
  <w:style w:type="paragraph" w:styleId="HTML7">
    <w:name w:val="HTML Preformatted"/>
    <w:basedOn w:val="a2"/>
    <w:semiHidden/>
    <w:rsid w:val="007E71C9"/>
    <w:rPr>
      <w:rFonts w:ascii="Courier New" w:hAnsi="Courier New" w:cs="Courier New"/>
    </w:rPr>
  </w:style>
  <w:style w:type="numbering" w:styleId="a1">
    <w:name w:val="Outline List 3"/>
    <w:basedOn w:val="a5"/>
    <w:semiHidden/>
    <w:rsid w:val="007E71C9"/>
    <w:pPr>
      <w:numPr>
        <w:numId w:val="16"/>
      </w:numPr>
    </w:pPr>
  </w:style>
  <w:style w:type="table" w:styleId="15">
    <w:name w:val="Table Columns 1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7E71C9"/>
    <w:pPr>
      <w:spacing w:after="120" w:line="2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7E71C9"/>
    <w:pPr>
      <w:spacing w:after="120" w:line="2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7E71C9"/>
    <w:pPr>
      <w:spacing w:after="120" w:line="2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2">
    <w:name w:val="Strong"/>
    <w:basedOn w:val="a3"/>
    <w:qFormat/>
    <w:rsid w:val="007E71C9"/>
    <w:rPr>
      <w:b/>
      <w:bCs/>
    </w:rPr>
  </w:style>
  <w:style w:type="table" w:styleId="-10">
    <w:name w:val="Table List 1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7E71C9"/>
    <w:pPr>
      <w:spacing w:after="120" w:line="2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7E71C9"/>
    <w:pPr>
      <w:spacing w:after="120" w:line="2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7E71C9"/>
    <w:pPr>
      <w:spacing w:after="120" w:line="2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7E71C9"/>
    <w:pPr>
      <w:spacing w:after="120" w:line="2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3">
    <w:name w:val="Table Theme"/>
    <w:basedOn w:val="a4"/>
    <w:semiHidden/>
    <w:rsid w:val="007E71C9"/>
    <w:pPr>
      <w:spacing w:after="120" w:line="2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7E71C9"/>
    <w:pPr>
      <w:spacing w:after="120" w:line="2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7E71C9"/>
    <w:pPr>
      <w:spacing w:after="120" w:line="2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7E71C9"/>
    <w:pPr>
      <w:spacing w:after="120" w:line="2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4">
    <w:name w:val="Block Text"/>
    <w:basedOn w:val="a2"/>
    <w:semiHidden/>
    <w:rsid w:val="007E71C9"/>
    <w:pPr>
      <w:ind w:left="1440" w:right="1440"/>
    </w:pPr>
  </w:style>
  <w:style w:type="character" w:styleId="HTML8">
    <w:name w:val="HTML Cite"/>
    <w:basedOn w:val="a3"/>
    <w:semiHidden/>
    <w:rsid w:val="007E71C9"/>
    <w:rPr>
      <w:i/>
      <w:iCs/>
    </w:rPr>
  </w:style>
  <w:style w:type="paragraph" w:styleId="aff5">
    <w:name w:val="E-mail Signature"/>
    <w:basedOn w:val="a2"/>
    <w:semiHidden/>
    <w:rsid w:val="007E71C9"/>
  </w:style>
  <w:style w:type="character" w:styleId="aff6">
    <w:name w:val="Hyperlink"/>
    <w:basedOn w:val="a3"/>
    <w:uiPriority w:val="99"/>
    <w:rsid w:val="007E71C9"/>
    <w:rPr>
      <w:color w:val="000000"/>
      <w:u w:val="single"/>
    </w:rPr>
  </w:style>
  <w:style w:type="paragraph" w:customStyle="1" w:styleId="H1GR">
    <w:name w:val="_ H_1_GR"/>
    <w:basedOn w:val="a2"/>
    <w:next w:val="a2"/>
    <w:rsid w:val="00762446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b/>
      <w:sz w:val="24"/>
      <w:lang w:eastAsia="ru-RU"/>
    </w:rPr>
  </w:style>
  <w:style w:type="paragraph" w:customStyle="1" w:styleId="H23GR">
    <w:name w:val="_ H_2/3_GR"/>
    <w:basedOn w:val="a2"/>
    <w:next w:val="a2"/>
    <w:rsid w:val="00D809D1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b/>
      <w:lang w:eastAsia="ru-RU"/>
    </w:rPr>
  </w:style>
  <w:style w:type="paragraph" w:customStyle="1" w:styleId="H4GR">
    <w:name w:val="_ H_4_GR"/>
    <w:basedOn w:val="a2"/>
    <w:next w:val="a2"/>
    <w:rsid w:val="006120AE"/>
    <w:pPr>
      <w:keepNext/>
      <w:keepLines/>
      <w:tabs>
        <w:tab w:val="right" w:pos="851"/>
      </w:tabs>
      <w:suppressAutoHyphens/>
      <w:spacing w:before="40" w:after="120" w:line="240" w:lineRule="auto"/>
      <w:outlineLvl w:val="3"/>
    </w:pPr>
    <w:rPr>
      <w:i/>
      <w:spacing w:val="3"/>
      <w:lang w:eastAsia="ru-RU"/>
    </w:rPr>
  </w:style>
  <w:style w:type="paragraph" w:customStyle="1" w:styleId="H56GR">
    <w:name w:val="_ H_5/6_GR"/>
    <w:basedOn w:val="a2"/>
    <w:next w:val="a2"/>
    <w:rsid w:val="00E73451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lang w:eastAsia="ru-RU"/>
    </w:rPr>
  </w:style>
  <w:style w:type="table" w:styleId="aff7">
    <w:name w:val="Table Professional"/>
    <w:basedOn w:val="a4"/>
    <w:semiHidden/>
    <w:rsid w:val="007E71C9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ChGR">
    <w:name w:val="_ H _Ch_GR"/>
    <w:basedOn w:val="a2"/>
    <w:next w:val="a2"/>
    <w:rsid w:val="00A026CA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b/>
      <w:sz w:val="28"/>
      <w:lang w:eastAsia="ru-RU"/>
    </w:rPr>
  </w:style>
  <w:style w:type="paragraph" w:customStyle="1" w:styleId="HMGR">
    <w:name w:val="_ H __M_GR"/>
    <w:basedOn w:val="a2"/>
    <w:next w:val="a2"/>
    <w:rsid w:val="00F275F5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b/>
      <w:sz w:val="34"/>
      <w:lang w:eastAsia="ru-RU"/>
    </w:rPr>
  </w:style>
  <w:style w:type="paragraph" w:styleId="aff8">
    <w:name w:val="toa heading"/>
    <w:basedOn w:val="a2"/>
    <w:next w:val="a2"/>
    <w:semiHidden/>
    <w:rsid w:val="007E71C9"/>
    <w:pPr>
      <w:spacing w:before="120"/>
    </w:pPr>
    <w:rPr>
      <w:rFonts w:ascii="Arial" w:hAnsi="Arial" w:cs="Arial"/>
      <w:b/>
      <w:bCs/>
      <w:sz w:val="24"/>
    </w:rPr>
  </w:style>
  <w:style w:type="paragraph" w:customStyle="1" w:styleId="SingleTxtGR">
    <w:name w:val="_ Single Txt_GR"/>
    <w:basedOn w:val="a2"/>
    <w:rsid w:val="00677773"/>
    <w:pPr>
      <w:tabs>
        <w:tab w:val="left" w:pos="1701"/>
        <w:tab w:val="left" w:pos="2268"/>
        <w:tab w:val="left" w:pos="2835"/>
        <w:tab w:val="left" w:pos="3402"/>
        <w:tab w:val="left" w:pos="3969"/>
      </w:tabs>
      <w:spacing w:after="120"/>
      <w:ind w:left="1134" w:right="1134"/>
      <w:jc w:val="both"/>
    </w:pPr>
  </w:style>
  <w:style w:type="paragraph" w:styleId="aff9">
    <w:name w:val="Plain Text"/>
    <w:basedOn w:val="a2"/>
    <w:semiHidden/>
    <w:rsid w:val="007E71C9"/>
    <w:rPr>
      <w:rFonts w:ascii="Courier New" w:hAnsi="Courier New" w:cs="Courier New"/>
    </w:rPr>
  </w:style>
  <w:style w:type="paragraph" w:styleId="affa">
    <w:name w:val="Message Header"/>
    <w:basedOn w:val="a2"/>
    <w:semiHidden/>
    <w:rsid w:val="007E71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styleId="affb">
    <w:name w:val="annotation reference"/>
    <w:basedOn w:val="a3"/>
    <w:semiHidden/>
    <w:rsid w:val="007E71C9"/>
    <w:rPr>
      <w:sz w:val="16"/>
      <w:szCs w:val="16"/>
    </w:rPr>
  </w:style>
  <w:style w:type="table" w:customStyle="1" w:styleId="TabNum">
    <w:name w:val="_TabNum"/>
    <w:basedOn w:val="a4"/>
    <w:rsid w:val="00086182"/>
    <w:pPr>
      <w:spacing w:before="40" w:after="40" w:line="220" w:lineRule="exact"/>
      <w:jc w:val="right"/>
    </w:pPr>
    <w:rPr>
      <w:sz w:val="18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cPr>
      <w:vAlign w:val="bottom"/>
    </w:tcPr>
    <w:tblStylePr w:type="firstCol">
      <w:pPr>
        <w:jc w:val="left"/>
      </w:p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Txt">
    <w:name w:val="_TabTxt"/>
    <w:basedOn w:val="a4"/>
    <w:rsid w:val="00086182"/>
    <w:pPr>
      <w:spacing w:before="40" w:after="120" w:line="240" w:lineRule="atLeast"/>
    </w:p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blStylePr w:type="lastCol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c">
    <w:name w:val="Balloon Text"/>
    <w:basedOn w:val="a2"/>
    <w:link w:val="affd"/>
    <w:rsid w:val="00E147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3"/>
    <w:link w:val="affc"/>
    <w:rsid w:val="00E147C1"/>
    <w:rPr>
      <w:rFonts w:ascii="Tahoma" w:hAnsi="Tahoma" w:cs="Tahoma"/>
      <w:spacing w:val="4"/>
      <w:w w:val="103"/>
      <w:kern w:val="14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o.int/mental_health/mhgap/e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0\TEMPLATES\A%20HRC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30CDFAE2A6A4FA3E24F2239EB631E" ma:contentTypeVersion="2" ma:contentTypeDescription="Create a new document." ma:contentTypeScope="" ma:versionID="f252fc60af87667d461607fc27a2e9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6CAA9-458D-476D-9B46-FABC72B84299}"/>
</file>

<file path=customXml/itemProps2.xml><?xml version="1.0" encoding="utf-8"?>
<ds:datastoreItem xmlns:ds="http://schemas.openxmlformats.org/officeDocument/2006/customXml" ds:itemID="{B823745D-2BDC-42EA-A30F-DEB0EB10C0AF}"/>
</file>

<file path=customXml/itemProps3.xml><?xml version="1.0" encoding="utf-8"?>
<ds:datastoreItem xmlns:ds="http://schemas.openxmlformats.org/officeDocument/2006/customXml" ds:itemID="{9778A235-64C5-49E3-A5E2-65829A6BEE8A}"/>
</file>

<file path=customXml/itemProps4.xml><?xml version="1.0" encoding="utf-8"?>
<ds:datastoreItem xmlns:ds="http://schemas.openxmlformats.org/officeDocument/2006/customXml" ds:itemID="{489B452B-EEC7-462C-ADB6-C6D0A953142D}"/>
</file>

<file path=docProps/app.xml><?xml version="1.0" encoding="utf-8"?>
<Properties xmlns="http://schemas.openxmlformats.org/officeDocument/2006/extended-properties" xmlns:vt="http://schemas.openxmlformats.org/officeDocument/2006/docPropsVTypes">
  <Template>A HRC.dotm</Template>
  <TotalTime>1</TotalTime>
  <Pages>27</Pages>
  <Words>9938</Words>
  <Characters>67270</Characters>
  <Application>Microsoft Office Word</Application>
  <DocSecurity>0</DocSecurity>
  <Lines>1190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1507064</vt:lpstr>
    </vt:vector>
  </TitlesOfParts>
  <Company>CSD</Company>
  <LinksUpToDate>false</LinksUpToDate>
  <CharactersWithSpaces>77110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Special Rapporteur on the right of everyone to the enjoyment of the highest attainable standard of physical and mental health, Dainius Pūras in Russian</dc:title>
  <dc:subject>A/HRC/29/33</dc:subject>
  <dc:creator>Petelina Anna</dc:creator>
  <dc:description>Final</dc:description>
  <cp:lastModifiedBy>Petelina Anna</cp:lastModifiedBy>
  <cp:revision>3</cp:revision>
  <cp:lastPrinted>2015-04-30T12:36:00Z</cp:lastPrinted>
  <dcterms:created xsi:type="dcterms:W3CDTF">2015-04-30T12:36:00Z</dcterms:created>
  <dcterms:modified xsi:type="dcterms:W3CDTF">2015-04-30T12:37:00Z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0x010100C6130CDFAE2A6A4FA3E24F2239EB631E</vt:lpwstr>
  </property>
  <property fmtid="{D5CDD505-2E9C-101B-9397-08002B2CF9AE}" pid="3" name="Order">
    <vt:r8>17700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