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3820"/>
        <w:gridCol w:w="195"/>
        <w:gridCol w:w="1525"/>
        <w:gridCol w:w="2819"/>
      </w:tblGrid>
      <w:tr w:rsidR="003A0687" w:rsidRPr="00635870" w:rsidTr="006730C4">
        <w:trPr>
          <w:trHeight w:hRule="exact" w:val="851"/>
        </w:trPr>
        <w:tc>
          <w:tcPr>
            <w:tcW w:w="5100" w:type="dxa"/>
            <w:gridSpan w:val="2"/>
            <w:tcBorders>
              <w:bottom w:val="single" w:sz="4" w:space="0" w:color="auto"/>
            </w:tcBorders>
            <w:vAlign w:val="bottom"/>
          </w:tcPr>
          <w:p w:rsidR="003A0687" w:rsidRPr="009E6774" w:rsidRDefault="003A0687" w:rsidP="006730C4">
            <w:pPr>
              <w:spacing w:after="80" w:line="300" w:lineRule="exact"/>
              <w:rPr>
                <w:sz w:val="28"/>
              </w:rPr>
            </w:pPr>
            <w:r>
              <w:rPr>
                <w:sz w:val="28"/>
              </w:rPr>
              <w:t>Организация Объединенных Наций</w:t>
            </w:r>
          </w:p>
        </w:tc>
        <w:tc>
          <w:tcPr>
            <w:tcW w:w="195" w:type="dxa"/>
            <w:tcBorders>
              <w:bottom w:val="single" w:sz="4" w:space="0" w:color="auto"/>
            </w:tcBorders>
            <w:vAlign w:val="bottom"/>
          </w:tcPr>
          <w:p w:rsidR="003A0687" w:rsidRPr="00343696" w:rsidRDefault="003A0687" w:rsidP="006730C4">
            <w:pPr>
              <w:jc w:val="right"/>
              <w:rPr>
                <w:lang w:val="en-US"/>
              </w:rPr>
            </w:pPr>
          </w:p>
        </w:tc>
        <w:tc>
          <w:tcPr>
            <w:tcW w:w="4344" w:type="dxa"/>
            <w:gridSpan w:val="2"/>
            <w:tcBorders>
              <w:left w:val="nil"/>
              <w:bottom w:val="single" w:sz="4" w:space="0" w:color="auto"/>
            </w:tcBorders>
            <w:vAlign w:val="bottom"/>
          </w:tcPr>
          <w:p w:rsidR="003A0687" w:rsidRPr="00343696" w:rsidRDefault="003A0687" w:rsidP="006730C4">
            <w:pPr>
              <w:jc w:val="right"/>
              <w:rPr>
                <w:lang w:val="en-US"/>
              </w:rPr>
            </w:pPr>
            <w:r w:rsidRPr="008B2383">
              <w:rPr>
                <w:sz w:val="40"/>
                <w:szCs w:val="40"/>
                <w:lang w:val="en-US"/>
              </w:rPr>
              <w:t>A</w:t>
            </w:r>
            <w:r>
              <w:rPr>
                <w:lang w:val="en-US"/>
              </w:rPr>
              <w:t>/HRC/</w:t>
            </w:r>
            <w:r w:rsidR="00720347">
              <w:fldChar w:fldCharType="begin"/>
            </w:r>
            <w:r w:rsidR="00720347">
              <w:instrText xml:space="preserve"> FILLIN  "Введите часть символа после A/HRC/"  \* MERGEFORMAT </w:instrText>
            </w:r>
            <w:r w:rsidR="00720347">
              <w:fldChar w:fldCharType="separate"/>
            </w:r>
            <w:r w:rsidR="00A75F12">
              <w:t>29/48</w:t>
            </w:r>
            <w:r w:rsidR="00720347">
              <w:fldChar w:fldCharType="end"/>
            </w:r>
          </w:p>
        </w:tc>
      </w:tr>
      <w:tr w:rsidR="003A0687" w:rsidRPr="00635870" w:rsidTr="006730C4">
        <w:trPr>
          <w:trHeight w:hRule="exact" w:val="2835"/>
        </w:trPr>
        <w:tc>
          <w:tcPr>
            <w:tcW w:w="1280" w:type="dxa"/>
            <w:tcBorders>
              <w:top w:val="single" w:sz="4" w:space="0" w:color="auto"/>
              <w:bottom w:val="single" w:sz="12" w:space="0" w:color="auto"/>
            </w:tcBorders>
          </w:tcPr>
          <w:p w:rsidR="003A0687" w:rsidRPr="00635870" w:rsidRDefault="002D414F" w:rsidP="006730C4">
            <w:pPr>
              <w:spacing w:before="120"/>
              <w:jc w:val="center"/>
            </w:pPr>
            <w:r>
              <w:rPr>
                <w:noProof/>
                <w:lang w:eastAsia="ru-RU"/>
              </w:rPr>
              <w:drawing>
                <wp:inline distT="0" distB="0" distL="0" distR="0">
                  <wp:extent cx="714375" cy="591820"/>
                  <wp:effectExtent l="0" t="0" r="9525" b="0"/>
                  <wp:docPr id="1" name="Рисунок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1820"/>
                          </a:xfrm>
                          <a:prstGeom prst="rect">
                            <a:avLst/>
                          </a:prstGeom>
                          <a:noFill/>
                          <a:ln>
                            <a:noFill/>
                          </a:ln>
                        </pic:spPr>
                      </pic:pic>
                    </a:graphicData>
                  </a:graphic>
                </wp:inline>
              </w:drawing>
            </w:r>
          </w:p>
        </w:tc>
        <w:tc>
          <w:tcPr>
            <w:tcW w:w="5540" w:type="dxa"/>
            <w:gridSpan w:val="3"/>
            <w:tcBorders>
              <w:top w:val="single" w:sz="4" w:space="0" w:color="auto"/>
              <w:bottom w:val="single" w:sz="12" w:space="0" w:color="auto"/>
            </w:tcBorders>
          </w:tcPr>
          <w:p w:rsidR="003A0687" w:rsidRPr="003B1275" w:rsidRDefault="003A0687" w:rsidP="006730C4">
            <w:pPr>
              <w:spacing w:before="120" w:line="420" w:lineRule="exact"/>
              <w:rPr>
                <w:b/>
                <w:sz w:val="40"/>
                <w:szCs w:val="40"/>
              </w:rPr>
            </w:pPr>
            <w:r>
              <w:rPr>
                <w:b/>
                <w:sz w:val="40"/>
                <w:szCs w:val="40"/>
              </w:rPr>
              <w:t>Генеральная Ассамблея</w:t>
            </w:r>
          </w:p>
        </w:tc>
        <w:tc>
          <w:tcPr>
            <w:tcW w:w="2819" w:type="dxa"/>
            <w:tcBorders>
              <w:top w:val="single" w:sz="4" w:space="0" w:color="auto"/>
              <w:bottom w:val="single" w:sz="12" w:space="0" w:color="auto"/>
            </w:tcBorders>
          </w:tcPr>
          <w:p w:rsidR="003A0687" w:rsidRDefault="003A0687" w:rsidP="006730C4">
            <w:pPr>
              <w:spacing w:before="240"/>
              <w:rPr>
                <w:lang w:val="en-US"/>
              </w:rPr>
            </w:pPr>
            <w:r>
              <w:rPr>
                <w:lang w:val="en-US"/>
              </w:rPr>
              <w:t>Distr</w:t>
            </w:r>
            <w:r>
              <w:t>.:</w:t>
            </w:r>
            <w:r>
              <w:rPr>
                <w:lang w:val="en-US"/>
              </w:rPr>
              <w:t xml:space="preserve"> </w:t>
            </w:r>
            <w:bookmarkStart w:id="0" w:name="ПолеСоСписком1"/>
            <w:r>
              <w:fldChar w:fldCharType="begin">
                <w:ffData>
                  <w:name w:val="ПолеСоСписком1"/>
                  <w:enabled/>
                  <w:calcOnExit w:val="0"/>
                  <w:ddList>
                    <w:listEntry w:val="General"/>
                    <w:listEntry w:val="Limited"/>
                    <w:listEntry w:val="Restricted"/>
                  </w:ddList>
                </w:ffData>
              </w:fldChar>
            </w:r>
            <w:r>
              <w:rPr>
                <w:lang w:val="en-US"/>
              </w:rPr>
              <w:instrText xml:space="preserve"> FORMDROPDOWN </w:instrText>
            </w:r>
            <w:r w:rsidR="00720347">
              <w:fldChar w:fldCharType="separate"/>
            </w:r>
            <w:r>
              <w:fldChar w:fldCharType="end"/>
            </w:r>
            <w:bookmarkEnd w:id="0"/>
          </w:p>
          <w:p w:rsidR="003A0687" w:rsidRDefault="003A0687" w:rsidP="006730C4">
            <w:pPr>
              <w:rPr>
                <w:lang w:val="en-US"/>
              </w:rPr>
            </w:pPr>
            <w:r>
              <w:rPr>
                <w:lang w:val="en-US"/>
              </w:rPr>
              <w:fldChar w:fldCharType="begin"/>
            </w:r>
            <w:r>
              <w:rPr>
                <w:lang w:val="en-US"/>
              </w:rPr>
              <w:instrText xml:space="preserve"> FILLIN  "Введите дату документа" \* MERGEFORMAT </w:instrText>
            </w:r>
            <w:r>
              <w:rPr>
                <w:lang w:val="en-US"/>
              </w:rPr>
              <w:fldChar w:fldCharType="separate"/>
            </w:r>
            <w:r w:rsidR="00A75F12">
              <w:rPr>
                <w:lang w:val="en-US"/>
              </w:rPr>
              <w:t>20 April 2015</w:t>
            </w:r>
            <w:r>
              <w:rPr>
                <w:lang w:val="en-US"/>
              </w:rPr>
              <w:fldChar w:fldCharType="end"/>
            </w:r>
          </w:p>
          <w:p w:rsidR="003A0687" w:rsidRDefault="003A0687" w:rsidP="006730C4">
            <w:r>
              <w:rPr>
                <w:lang w:val="en-US"/>
              </w:rPr>
              <w:t>Russian</w:t>
            </w:r>
          </w:p>
          <w:p w:rsidR="003A0687" w:rsidRDefault="003A0687" w:rsidP="006730C4">
            <w:r>
              <w:rPr>
                <w:lang w:val="en-US"/>
              </w:rPr>
              <w:t>Original</w:t>
            </w:r>
            <w:r>
              <w:t xml:space="preserve">:  </w:t>
            </w:r>
            <w:bookmarkStart w:id="1" w:name="ПолеСоСписком2"/>
            <w:r>
              <w:fldChar w:fldCharType="begin">
                <w:ffData>
                  <w:name w:val="ПолеСоСписком2"/>
                  <w:enabled/>
                  <w:calcOnExit w:val="0"/>
                  <w:ddList>
                    <w:listEntry w:val="English"/>
                    <w:listEntry w:val="French"/>
                    <w:listEntry w:val="Spanish"/>
                    <w:listEntry w:val="Arabic"/>
                    <w:listEntry w:val="Chinese"/>
                    <w:listEntry w:val="English/French"/>
                    <w:listEntry w:val="English and French"/>
                  </w:ddList>
                </w:ffData>
              </w:fldChar>
            </w:r>
            <w:r>
              <w:rPr>
                <w:lang w:val="en-US"/>
              </w:rPr>
              <w:instrText xml:space="preserve"> FORMDROPDOWN </w:instrText>
            </w:r>
            <w:r w:rsidR="00720347">
              <w:fldChar w:fldCharType="separate"/>
            </w:r>
            <w:r>
              <w:fldChar w:fldCharType="end"/>
            </w:r>
            <w:bookmarkEnd w:id="1"/>
          </w:p>
          <w:p w:rsidR="003A0687" w:rsidRPr="00635870" w:rsidRDefault="003A0687" w:rsidP="006730C4"/>
        </w:tc>
      </w:tr>
    </w:tbl>
    <w:p w:rsidR="003A0687" w:rsidRDefault="003A0687" w:rsidP="006730C4">
      <w:pPr>
        <w:spacing w:before="120"/>
        <w:rPr>
          <w:b/>
          <w:sz w:val="24"/>
          <w:szCs w:val="24"/>
          <w:lang w:val="en-US"/>
        </w:rPr>
      </w:pPr>
      <w:r w:rsidRPr="001313C8">
        <w:rPr>
          <w:b/>
          <w:sz w:val="24"/>
          <w:szCs w:val="24"/>
        </w:rPr>
        <w:t>Совет по правам человека</w:t>
      </w:r>
    </w:p>
    <w:p w:rsidR="00A75F12" w:rsidRPr="00A75F12" w:rsidRDefault="00A75F12" w:rsidP="00A75F12">
      <w:pPr>
        <w:rPr>
          <w:b/>
          <w:bCs/>
        </w:rPr>
      </w:pPr>
      <w:r w:rsidRPr="00A75F12">
        <w:rPr>
          <w:b/>
          <w:bCs/>
        </w:rPr>
        <w:t>Двадцать девятая сессия</w:t>
      </w:r>
    </w:p>
    <w:p w:rsidR="00A75F12" w:rsidRPr="00A75F12" w:rsidRDefault="00A75F12" w:rsidP="00A75F12">
      <w:r w:rsidRPr="00A75F12">
        <w:t>Пункт 10 повестки дня</w:t>
      </w:r>
    </w:p>
    <w:p w:rsidR="00A75F12" w:rsidRPr="00A75F12" w:rsidRDefault="00A75F12" w:rsidP="00A75F12">
      <w:pPr>
        <w:rPr>
          <w:b/>
          <w:bCs/>
        </w:rPr>
      </w:pPr>
      <w:r w:rsidRPr="00A75F12">
        <w:rPr>
          <w:b/>
          <w:bCs/>
        </w:rPr>
        <w:t>Техническая помощь и создание потенциала</w:t>
      </w:r>
    </w:p>
    <w:p w:rsidR="00A75F12" w:rsidRDefault="00A75F12" w:rsidP="00A75F12">
      <w:pPr>
        <w:pStyle w:val="HChGR"/>
        <w:rPr>
          <w:b w:val="0"/>
          <w:sz w:val="20"/>
        </w:rPr>
      </w:pPr>
      <w:r w:rsidRPr="00A75F12">
        <w:tab/>
      </w:r>
      <w:r w:rsidRPr="00A75F12">
        <w:tab/>
        <w:t>Доклад Председателя Попечительского совета Добровольного фонда Организации Объединенных Наций для технического сотрудничества в области прав человека</w:t>
      </w:r>
      <w:r w:rsidRPr="00A75F12">
        <w:rPr>
          <w:b w:val="0"/>
          <w:sz w:val="20"/>
        </w:rPr>
        <w:footnoteReference w:customMarkFollows="1" w:id="1"/>
        <w:t>*</w:t>
      </w:r>
    </w:p>
    <w:tbl>
      <w:tblPr>
        <w:tblStyle w:val="a8"/>
        <w:tblW w:w="0" w:type="auto"/>
        <w:tblBorders>
          <w:insideH w:val="none" w:sz="0" w:space="0" w:color="auto"/>
        </w:tblBorders>
        <w:tblLook w:val="05E0" w:firstRow="1" w:lastRow="1" w:firstColumn="1" w:lastColumn="1" w:noHBand="0" w:noVBand="1"/>
      </w:tblPr>
      <w:tblGrid>
        <w:gridCol w:w="9855"/>
      </w:tblGrid>
      <w:tr w:rsidR="00A75F12" w:rsidTr="00A75F12">
        <w:tc>
          <w:tcPr>
            <w:tcW w:w="9855" w:type="dxa"/>
            <w:shd w:val="clear" w:color="auto" w:fill="auto"/>
          </w:tcPr>
          <w:p w:rsidR="00A75F12" w:rsidRPr="00A75F12" w:rsidRDefault="00A75F12" w:rsidP="00A75F12">
            <w:pPr>
              <w:suppressAutoHyphens/>
              <w:spacing w:before="240" w:after="120"/>
              <w:ind w:left="255"/>
              <w:rPr>
                <w:i/>
                <w:sz w:val="24"/>
                <w:lang w:eastAsia="ru-RU"/>
              </w:rPr>
            </w:pPr>
            <w:r w:rsidRPr="00A75F12">
              <w:rPr>
                <w:i/>
                <w:sz w:val="24"/>
                <w:lang w:eastAsia="ru-RU"/>
              </w:rPr>
              <w:t>Резюме</w:t>
            </w:r>
          </w:p>
        </w:tc>
      </w:tr>
      <w:tr w:rsidR="00A75F12" w:rsidTr="00A75F12">
        <w:tc>
          <w:tcPr>
            <w:tcW w:w="9855" w:type="dxa"/>
            <w:shd w:val="clear" w:color="auto" w:fill="auto"/>
          </w:tcPr>
          <w:p w:rsidR="00A75F12" w:rsidRDefault="00A75F12" w:rsidP="00A75F12">
            <w:pPr>
              <w:pStyle w:val="SingleTxtGR"/>
              <w:rPr>
                <w:lang w:eastAsia="ru-RU"/>
              </w:rPr>
            </w:pPr>
            <w:r>
              <w:tab/>
            </w:r>
            <w:r w:rsidRPr="00A75F12">
              <w:t>Настоящий доклад представляется в соответствии с резолюцией 18/18 Совета по правам человека, в которой Совет предложил Председателю Попеч</w:t>
            </w:r>
            <w:r w:rsidRPr="00A75F12">
              <w:t>и</w:t>
            </w:r>
            <w:r w:rsidRPr="00A75F12">
              <w:t>тельского совета Добровольного фонда Организации Объединенных Наций для технического сотрудничества в области прав человека ежегодно представлять Совету, начиная с его двадцатой сессии, всеобъемлющий доклад о работе Поп</w:t>
            </w:r>
            <w:r w:rsidRPr="00A75F12">
              <w:t>е</w:t>
            </w:r>
            <w:r w:rsidRPr="00A75F12">
              <w:t>чительского совета. В докладе содержится обновленная информация о работе Попечительского совета Фонда за время, прошедшее после представления предыдущего доклада Председателя Попечительского совета (</w:t>
            </w:r>
            <w:r w:rsidRPr="00A75F12">
              <w:rPr>
                <w:lang w:val="en-GB"/>
              </w:rPr>
              <w:t>A</w:t>
            </w:r>
            <w:r w:rsidRPr="00A75F12">
              <w:t>/</w:t>
            </w:r>
            <w:r w:rsidRPr="00A75F12">
              <w:rPr>
                <w:lang w:val="en-GB"/>
              </w:rPr>
              <w:t>HRC</w:t>
            </w:r>
            <w:r w:rsidRPr="00A75F12">
              <w:t>/26/51).</w:t>
            </w:r>
          </w:p>
        </w:tc>
      </w:tr>
      <w:tr w:rsidR="00A75F12" w:rsidTr="00A75F12">
        <w:tc>
          <w:tcPr>
            <w:tcW w:w="9855" w:type="dxa"/>
            <w:shd w:val="clear" w:color="auto" w:fill="auto"/>
          </w:tcPr>
          <w:p w:rsidR="00A75F12" w:rsidRDefault="00A75F12" w:rsidP="00A75F12">
            <w:pPr>
              <w:rPr>
                <w:lang w:eastAsia="ru-RU"/>
              </w:rPr>
            </w:pPr>
          </w:p>
        </w:tc>
      </w:tr>
    </w:tbl>
    <w:p w:rsidR="00A75F12" w:rsidRPr="00A75F12" w:rsidRDefault="00A75F12" w:rsidP="00A75F12">
      <w:pPr>
        <w:rPr>
          <w:lang w:eastAsia="ru-RU"/>
        </w:rPr>
      </w:pPr>
    </w:p>
    <w:p w:rsidR="00A75F12" w:rsidRDefault="00A75F12" w:rsidP="00A75F12">
      <w:pPr>
        <w:pStyle w:val="SingleTxtGR"/>
        <w:suppressAutoHyphens/>
        <w:ind w:left="0" w:right="0"/>
        <w:jc w:val="left"/>
        <w:rPr>
          <w:sz w:val="28"/>
        </w:rPr>
      </w:pPr>
      <w:r w:rsidRPr="00A75F12">
        <w:br w:type="page"/>
      </w:r>
      <w:r>
        <w:rPr>
          <w:sz w:val="28"/>
        </w:rPr>
        <w:lastRenderedPageBreak/>
        <w:t>Содержание</w:t>
      </w:r>
    </w:p>
    <w:p w:rsidR="00A75F12" w:rsidRDefault="00A75F12" w:rsidP="00A75F12">
      <w:pPr>
        <w:pStyle w:val="SingleTxtGR"/>
        <w:tabs>
          <w:tab w:val="clear" w:pos="1701"/>
          <w:tab w:val="clear" w:pos="2268"/>
          <w:tab w:val="clear" w:pos="2835"/>
          <w:tab w:val="clear" w:pos="3402"/>
          <w:tab w:val="clear" w:pos="3969"/>
          <w:tab w:val="right" w:pos="8929"/>
          <w:tab w:val="right" w:pos="9638"/>
        </w:tabs>
        <w:suppressAutoHyphens/>
        <w:ind w:left="283" w:right="0"/>
        <w:jc w:val="left"/>
      </w:pPr>
      <w:r>
        <w:rPr>
          <w:i/>
          <w:sz w:val="18"/>
        </w:rPr>
        <w:tab/>
        <w:t>Пункты</w:t>
      </w:r>
      <w:r>
        <w:rPr>
          <w:i/>
          <w:sz w:val="18"/>
        </w:rPr>
        <w:tab/>
        <w:t>Стр.</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right="0" w:hanging="1134"/>
        <w:jc w:val="left"/>
      </w:pPr>
      <w:r w:rsidRPr="00A75F12">
        <w:tab/>
        <w:t>I.</w:t>
      </w:r>
      <w:r w:rsidRPr="00A75F12">
        <w:tab/>
        <w:t xml:space="preserve">Введение </w:t>
      </w:r>
      <w:r w:rsidRPr="00A75F12">
        <w:tab/>
      </w:r>
      <w:r w:rsidRPr="00A75F12">
        <w:tab/>
        <w:t>1−6</w:t>
      </w:r>
      <w:r w:rsidRPr="00A75F12">
        <w:tab/>
        <w:t>3</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right="0" w:hanging="1134"/>
        <w:jc w:val="left"/>
      </w:pPr>
      <w:r w:rsidRPr="00A75F12">
        <w:tab/>
      </w:r>
      <w:r w:rsidRPr="00A75F12">
        <w:tab/>
        <w:t>A.</w:t>
      </w:r>
      <w:r w:rsidRPr="00A75F12">
        <w:tab/>
        <w:t>История вопроса</w:t>
      </w:r>
      <w:r w:rsidRPr="00A75F12">
        <w:tab/>
      </w:r>
      <w:r w:rsidRPr="00A75F12">
        <w:tab/>
        <w:t>1−2</w:t>
      </w:r>
      <w:r w:rsidRPr="00A75F12">
        <w:tab/>
        <w:t>3</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right="0" w:hanging="1134"/>
        <w:jc w:val="left"/>
      </w:pPr>
      <w:r w:rsidRPr="00A75F12">
        <w:tab/>
      </w:r>
      <w:r w:rsidRPr="00A75F12">
        <w:tab/>
        <w:t>B.</w:t>
      </w:r>
      <w:r w:rsidRPr="00A75F12">
        <w:tab/>
        <w:t>Мандат</w:t>
      </w:r>
      <w:r w:rsidRPr="00A75F12">
        <w:tab/>
      </w:r>
      <w:r w:rsidRPr="00A75F12">
        <w:tab/>
        <w:t>3−6</w:t>
      </w:r>
      <w:r w:rsidRPr="00A75F12">
        <w:tab/>
        <w:t>3</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right="0" w:hanging="1134"/>
        <w:jc w:val="left"/>
      </w:pPr>
      <w:r w:rsidRPr="00A75F12">
        <w:tab/>
        <w:t>II.</w:t>
      </w:r>
      <w:r w:rsidRPr="00A75F12">
        <w:tab/>
        <w:t xml:space="preserve">Мероприятия и результаты деятельности Добровольного фонда </w:t>
      </w:r>
      <w:r>
        <w:br/>
      </w:r>
      <w:r w:rsidRPr="00A75F12">
        <w:t>и Попечительского совета</w:t>
      </w:r>
      <w:r w:rsidRPr="00A75F12">
        <w:tab/>
      </w:r>
      <w:r w:rsidRPr="00A75F12">
        <w:tab/>
        <w:t>7−28</w:t>
      </w:r>
      <w:r w:rsidRPr="00A75F12">
        <w:tab/>
        <w:t>4</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right="0" w:hanging="1134"/>
        <w:jc w:val="left"/>
      </w:pPr>
      <w:r w:rsidRPr="00A75F12">
        <w:tab/>
      </w:r>
      <w:r w:rsidRPr="00A75F12">
        <w:tab/>
        <w:t>A.</w:t>
      </w:r>
      <w:r w:rsidRPr="00A75F12">
        <w:tab/>
        <w:t>Сороковая сессия</w:t>
      </w:r>
      <w:r w:rsidRPr="00A75F12">
        <w:tab/>
      </w:r>
      <w:r w:rsidRPr="00A75F12">
        <w:tab/>
        <w:t>7−13</w:t>
      </w:r>
      <w:r w:rsidRPr="00A75F12">
        <w:tab/>
        <w:t>4</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right="0" w:hanging="1134"/>
        <w:jc w:val="left"/>
      </w:pPr>
      <w:r w:rsidRPr="00A75F12">
        <w:tab/>
      </w:r>
      <w:r w:rsidRPr="00A75F12">
        <w:tab/>
        <w:t>B.</w:t>
      </w:r>
      <w:r w:rsidRPr="00A75F12">
        <w:tab/>
        <w:t>Сорок первая сессия</w:t>
      </w:r>
      <w:r w:rsidRPr="00A75F12">
        <w:tab/>
      </w:r>
      <w:r w:rsidRPr="00A75F12">
        <w:tab/>
        <w:t>14−28</w:t>
      </w:r>
      <w:r w:rsidRPr="00A75F12">
        <w:tab/>
        <w:t>6</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right="0" w:hanging="1134"/>
        <w:jc w:val="left"/>
      </w:pPr>
      <w:r w:rsidRPr="00A75F12">
        <w:tab/>
        <w:t>III.</w:t>
      </w:r>
      <w:r w:rsidRPr="00A75F12">
        <w:tab/>
        <w:t>Техн</w:t>
      </w:r>
      <w:r w:rsidR="00757B51">
        <w:t>ическое сотрудничество</w:t>
      </w:r>
      <w:r w:rsidR="00757B51">
        <w:tab/>
        <w:t>.</w:t>
      </w:r>
      <w:r w:rsidR="00757B51">
        <w:tab/>
        <w:t>29−54</w:t>
      </w:r>
      <w:r w:rsidR="00757B51">
        <w:tab/>
        <w:t>11</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1559" w:right="0" w:hanging="1559"/>
        <w:jc w:val="left"/>
      </w:pPr>
      <w:r w:rsidRPr="00A75F12">
        <w:tab/>
      </w:r>
      <w:r w:rsidRPr="00A75F12">
        <w:tab/>
        <w:t>A.</w:t>
      </w:r>
      <w:r w:rsidRPr="00A75F12">
        <w:tab/>
        <w:t xml:space="preserve">Техническое сотрудничество, самое широкое участие в нем </w:t>
      </w:r>
      <w:r>
        <w:br/>
      </w:r>
      <w:r w:rsidRPr="00A75F12">
        <w:t xml:space="preserve">всех слоев национального общества и взаимодополняемость </w:t>
      </w:r>
      <w:r>
        <w:br/>
      </w:r>
      <w:r w:rsidRPr="00A75F12">
        <w:t xml:space="preserve">с усилиями региональных и субрегиональных правозащитных </w:t>
      </w:r>
      <w:r>
        <w:br/>
      </w:r>
      <w:r w:rsidRPr="00A75F12">
        <w:t>механизмов</w:t>
      </w:r>
      <w:r w:rsidRPr="00A75F12">
        <w:tab/>
      </w:r>
      <w:r w:rsidRPr="00A75F12">
        <w:tab/>
        <w:t>29−37</w:t>
      </w:r>
      <w:r w:rsidRPr="00A75F12">
        <w:tab/>
      </w:r>
      <w:r w:rsidR="00757B51">
        <w:t>11</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1559" w:right="0" w:hanging="1559"/>
        <w:jc w:val="left"/>
      </w:pPr>
      <w:r w:rsidRPr="00A75F12">
        <w:tab/>
      </w:r>
      <w:r w:rsidRPr="00A75F12">
        <w:tab/>
        <w:t>B.</w:t>
      </w:r>
      <w:r w:rsidRPr="00A75F12">
        <w:tab/>
        <w:t xml:space="preserve">Синергия и партнерство с другими учреждениями </w:t>
      </w:r>
      <w:r>
        <w:br/>
      </w:r>
      <w:r w:rsidRPr="00A75F12">
        <w:t>Организации Объединенных Наций</w:t>
      </w:r>
      <w:r w:rsidRPr="00A75F12">
        <w:tab/>
      </w:r>
      <w:r w:rsidRPr="00A75F12">
        <w:tab/>
        <w:t>38−41</w:t>
      </w:r>
      <w:r w:rsidRPr="00A75F12">
        <w:tab/>
        <w:t>1</w:t>
      </w:r>
      <w:r w:rsidR="00757B51">
        <w:t>4</w:t>
      </w:r>
    </w:p>
    <w:p w:rsidR="00A75F12" w:rsidRPr="00A75F12" w:rsidRDefault="00A75F12" w:rsidP="00D946DF">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1559" w:right="0" w:hanging="1559"/>
        <w:jc w:val="left"/>
      </w:pPr>
      <w:r w:rsidRPr="00A75F12">
        <w:tab/>
      </w:r>
      <w:r w:rsidRPr="00A75F12">
        <w:tab/>
        <w:t>C.</w:t>
      </w:r>
      <w:r w:rsidRPr="00A75F12">
        <w:tab/>
        <w:t xml:space="preserve">Оценка результатов в области технического сотрудничества </w:t>
      </w:r>
      <w:r>
        <w:br/>
      </w:r>
      <w:r w:rsidRPr="00A75F12">
        <w:t xml:space="preserve">и меры реагирования со стороны Управления Верховного </w:t>
      </w:r>
      <w:r>
        <w:br/>
      </w:r>
      <w:r w:rsidRPr="00A75F12">
        <w:t>комиссара</w:t>
      </w:r>
      <w:r w:rsidRPr="00A75F12">
        <w:tab/>
      </w:r>
      <w:r w:rsidRPr="00A75F12">
        <w:tab/>
        <w:t>42−44</w:t>
      </w:r>
      <w:r w:rsidRPr="00A75F12">
        <w:tab/>
        <w:t>1</w:t>
      </w:r>
      <w:r w:rsidR="00757B51">
        <w:t>5</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left="1559" w:right="0" w:hanging="1559"/>
        <w:jc w:val="left"/>
      </w:pPr>
      <w:r w:rsidRPr="00A75F12">
        <w:tab/>
      </w:r>
      <w:r w:rsidRPr="00A75F12">
        <w:tab/>
        <w:t>D.</w:t>
      </w:r>
      <w:r w:rsidRPr="00A75F12">
        <w:tab/>
        <w:t xml:space="preserve">Справочные руководства по вопросам технического </w:t>
      </w:r>
      <w:r>
        <w:br/>
      </w:r>
      <w:r w:rsidRPr="00A75F12">
        <w:t>сотрудничества</w:t>
      </w:r>
      <w:r w:rsidRPr="00A75F12">
        <w:tab/>
      </w:r>
      <w:r w:rsidRPr="00A75F12">
        <w:tab/>
        <w:t>45−49</w:t>
      </w:r>
      <w:r w:rsidRPr="00A75F12">
        <w:tab/>
        <w:t>1</w:t>
      </w:r>
      <w:r w:rsidR="00757B51">
        <w:t>5</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right="0" w:hanging="1134"/>
        <w:jc w:val="left"/>
      </w:pPr>
      <w:r w:rsidRPr="00A75F12">
        <w:tab/>
      </w:r>
      <w:r w:rsidRPr="00A75F12">
        <w:tab/>
        <w:t>E.</w:t>
      </w:r>
      <w:r w:rsidRPr="00A75F12">
        <w:tab/>
        <w:t>Основные выводы, выявленные трудности и рекомендации</w:t>
      </w:r>
      <w:r w:rsidRPr="00A75F12">
        <w:tab/>
      </w:r>
      <w:r w:rsidRPr="00A75F12">
        <w:tab/>
        <w:t>50−54</w:t>
      </w:r>
      <w:r w:rsidRPr="00A75F12">
        <w:tab/>
        <w:t>1</w:t>
      </w:r>
      <w:r w:rsidR="00757B51">
        <w:t>7</w:t>
      </w:r>
    </w:p>
    <w:p w:rsidR="00A75F12" w:rsidRPr="00A75F12"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right="0" w:hanging="1134"/>
        <w:jc w:val="left"/>
      </w:pPr>
      <w:r w:rsidRPr="00A75F12">
        <w:tab/>
        <w:t>IV.</w:t>
      </w:r>
      <w:r w:rsidRPr="00A75F12">
        <w:tab/>
        <w:t>Состояние финансирования и доноры</w:t>
      </w:r>
      <w:r w:rsidRPr="00A75F12">
        <w:tab/>
      </w:r>
      <w:r w:rsidRPr="00A75F12">
        <w:tab/>
        <w:t>55−58</w:t>
      </w:r>
      <w:r w:rsidRPr="00A75F12">
        <w:tab/>
        <w:t>1</w:t>
      </w:r>
      <w:r w:rsidR="00757B51">
        <w:t>8</w:t>
      </w:r>
    </w:p>
    <w:p w:rsidR="00A75F12" w:rsidRPr="00D946DF"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7654"/>
          <w:tab w:val="right" w:pos="8929"/>
          <w:tab w:val="right" w:pos="9638"/>
        </w:tabs>
        <w:suppressAutoHyphens/>
        <w:ind w:right="0" w:hanging="1134"/>
        <w:jc w:val="left"/>
        <w:rPr>
          <w:lang w:val="en-US"/>
        </w:rPr>
      </w:pPr>
      <w:r w:rsidRPr="00A75F12">
        <w:t>Приложения</w:t>
      </w:r>
    </w:p>
    <w:p w:rsidR="00A75F12" w:rsidRPr="00757B51"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9"/>
          <w:tab w:val="right" w:pos="8929"/>
          <w:tab w:val="right" w:pos="9638"/>
        </w:tabs>
        <w:suppressAutoHyphens/>
        <w:ind w:right="0" w:hanging="1134"/>
        <w:jc w:val="left"/>
        <w:rPr>
          <w:lang w:val="en-US"/>
        </w:rPr>
      </w:pPr>
      <w:r w:rsidRPr="00D946DF">
        <w:rPr>
          <w:lang w:val="en-US"/>
        </w:rPr>
        <w:tab/>
        <w:t>I.</w:t>
      </w:r>
      <w:r w:rsidRPr="00D946DF">
        <w:rPr>
          <w:lang w:val="en-US"/>
        </w:rPr>
        <w:tab/>
        <w:t>Voluntary Fund cost plan and expenditures: 2013</w:t>
      </w:r>
      <w:r w:rsidRPr="00D946DF">
        <w:rPr>
          <w:lang w:val="en-US"/>
        </w:rPr>
        <w:tab/>
      </w:r>
      <w:r w:rsidRPr="00D946DF">
        <w:rPr>
          <w:lang w:val="en-US"/>
        </w:rPr>
        <w:tab/>
      </w:r>
      <w:r w:rsidRPr="00D946DF">
        <w:rPr>
          <w:lang w:val="en-US"/>
        </w:rPr>
        <w:tab/>
      </w:r>
      <w:r w:rsidR="00757B51" w:rsidRPr="00757B51">
        <w:rPr>
          <w:lang w:val="en-US"/>
        </w:rPr>
        <w:t>20</w:t>
      </w:r>
    </w:p>
    <w:p w:rsidR="00A75F12" w:rsidRPr="00757B51"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9"/>
          <w:tab w:val="right" w:pos="8929"/>
          <w:tab w:val="right" w:pos="9638"/>
        </w:tabs>
        <w:suppressAutoHyphens/>
        <w:ind w:right="0" w:hanging="1134"/>
        <w:jc w:val="left"/>
        <w:rPr>
          <w:lang w:val="en-US"/>
        </w:rPr>
      </w:pPr>
      <w:r w:rsidRPr="00D946DF">
        <w:rPr>
          <w:lang w:val="en-US"/>
        </w:rPr>
        <w:tab/>
        <w:t>II.</w:t>
      </w:r>
      <w:r w:rsidRPr="00D946DF">
        <w:rPr>
          <w:lang w:val="en-US"/>
        </w:rPr>
        <w:tab/>
        <w:t>Voluntary Fund cost plan and expenditures: 2014</w:t>
      </w:r>
      <w:r w:rsidRPr="00D946DF">
        <w:rPr>
          <w:lang w:val="en-US"/>
        </w:rPr>
        <w:tab/>
      </w:r>
      <w:r w:rsidRPr="00D946DF">
        <w:rPr>
          <w:lang w:val="en-US"/>
        </w:rPr>
        <w:tab/>
      </w:r>
      <w:r w:rsidRPr="00D946DF">
        <w:rPr>
          <w:lang w:val="en-US"/>
        </w:rPr>
        <w:tab/>
      </w:r>
      <w:r w:rsidR="00757B51" w:rsidRPr="00757B51">
        <w:rPr>
          <w:lang w:val="en-US"/>
        </w:rPr>
        <w:t>21</w:t>
      </w:r>
    </w:p>
    <w:p w:rsidR="00A75F12" w:rsidRPr="00757B51"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9"/>
          <w:tab w:val="right" w:pos="8929"/>
          <w:tab w:val="right" w:pos="9638"/>
        </w:tabs>
        <w:suppressAutoHyphens/>
        <w:ind w:right="0" w:hanging="1134"/>
        <w:jc w:val="left"/>
        <w:rPr>
          <w:lang w:val="en-US"/>
        </w:rPr>
      </w:pPr>
      <w:r w:rsidRPr="00D946DF">
        <w:rPr>
          <w:lang w:val="en-US"/>
        </w:rPr>
        <w:tab/>
        <w:t>III.</w:t>
      </w:r>
      <w:r w:rsidRPr="00D946DF">
        <w:rPr>
          <w:lang w:val="en-US"/>
        </w:rPr>
        <w:tab/>
        <w:t>Financial status of the Voluntary Fund: 2014</w:t>
      </w:r>
      <w:r w:rsidRPr="00D946DF">
        <w:rPr>
          <w:lang w:val="en-US"/>
        </w:rPr>
        <w:tab/>
      </w:r>
      <w:r w:rsidRPr="00D946DF">
        <w:rPr>
          <w:lang w:val="en-US"/>
        </w:rPr>
        <w:tab/>
      </w:r>
      <w:r w:rsidRPr="00D946DF">
        <w:rPr>
          <w:lang w:val="en-US"/>
        </w:rPr>
        <w:tab/>
      </w:r>
      <w:r w:rsidR="00757B51" w:rsidRPr="00757B51">
        <w:rPr>
          <w:lang w:val="en-US"/>
        </w:rPr>
        <w:t>22</w:t>
      </w:r>
    </w:p>
    <w:p w:rsidR="00A75F12" w:rsidRPr="00757B51" w:rsidRDefault="00A75F12" w:rsidP="00A75F12">
      <w:pPr>
        <w:pStyle w:val="SingleTxtGR"/>
        <w:tabs>
          <w:tab w:val="clear" w:pos="1701"/>
          <w:tab w:val="clear" w:pos="2268"/>
          <w:tab w:val="clear" w:pos="2835"/>
          <w:tab w:val="clear" w:pos="3402"/>
          <w:tab w:val="clear" w:pos="3969"/>
          <w:tab w:val="right" w:pos="850"/>
          <w:tab w:val="left" w:pos="1134"/>
          <w:tab w:val="left" w:pos="1559"/>
          <w:tab w:val="left" w:pos="1984"/>
          <w:tab w:val="left" w:leader="dot" w:pos="8789"/>
          <w:tab w:val="right" w:pos="8929"/>
          <w:tab w:val="right" w:pos="9638"/>
        </w:tabs>
        <w:suppressAutoHyphens/>
        <w:ind w:right="0" w:hanging="1134"/>
        <w:jc w:val="left"/>
        <w:rPr>
          <w:lang w:val="en-US"/>
        </w:rPr>
      </w:pPr>
      <w:r w:rsidRPr="00D946DF">
        <w:rPr>
          <w:lang w:val="en-US"/>
        </w:rPr>
        <w:tab/>
        <w:t>IV.</w:t>
      </w:r>
      <w:r w:rsidRPr="00D946DF">
        <w:rPr>
          <w:lang w:val="en-US"/>
        </w:rPr>
        <w:tab/>
        <w:t>List of donors and contributors</w:t>
      </w:r>
      <w:r w:rsidRPr="00D946DF">
        <w:rPr>
          <w:lang w:val="en-US"/>
        </w:rPr>
        <w:tab/>
      </w:r>
      <w:r w:rsidRPr="00D946DF">
        <w:rPr>
          <w:lang w:val="en-US"/>
        </w:rPr>
        <w:tab/>
      </w:r>
      <w:r w:rsidRPr="00D946DF">
        <w:rPr>
          <w:lang w:val="en-US"/>
        </w:rPr>
        <w:tab/>
        <w:t>2</w:t>
      </w:r>
      <w:r w:rsidR="00757B51" w:rsidRPr="00757B51">
        <w:rPr>
          <w:lang w:val="en-US"/>
        </w:rPr>
        <w:t>3</w:t>
      </w:r>
    </w:p>
    <w:p w:rsidR="00A75F12" w:rsidRPr="00A75F12" w:rsidRDefault="00A75F12" w:rsidP="00A75F12">
      <w:pPr>
        <w:pStyle w:val="HChGR"/>
      </w:pPr>
      <w:r w:rsidRPr="00720347">
        <w:rPr>
          <w:lang w:val="en-US"/>
        </w:rPr>
        <w:br w:type="page"/>
      </w:r>
      <w:bookmarkStart w:id="2" w:name="_GoBack"/>
      <w:bookmarkEnd w:id="2"/>
      <w:r w:rsidRPr="00720347">
        <w:rPr>
          <w:lang w:val="en-US"/>
        </w:rPr>
        <w:lastRenderedPageBreak/>
        <w:tab/>
      </w:r>
      <w:r w:rsidRPr="00A75F12">
        <w:rPr>
          <w:lang w:val="en-GB"/>
        </w:rPr>
        <w:t>I</w:t>
      </w:r>
      <w:r w:rsidRPr="00A75F12">
        <w:t>.</w:t>
      </w:r>
      <w:r w:rsidRPr="00A75F12">
        <w:tab/>
        <w:t>Введение</w:t>
      </w:r>
    </w:p>
    <w:p w:rsidR="00A75F12" w:rsidRPr="00A75F12" w:rsidRDefault="00A75F12" w:rsidP="00A75F12">
      <w:pPr>
        <w:pStyle w:val="H1GR"/>
      </w:pPr>
      <w:r w:rsidRPr="00A75F12">
        <w:tab/>
      </w:r>
      <w:r w:rsidRPr="00A75F12">
        <w:rPr>
          <w:lang w:val="en-GB"/>
        </w:rPr>
        <w:t>A</w:t>
      </w:r>
      <w:r w:rsidRPr="00A75F12">
        <w:t>.</w:t>
      </w:r>
      <w:r w:rsidRPr="00A75F12">
        <w:tab/>
        <w:t>История вопроса</w:t>
      </w:r>
    </w:p>
    <w:p w:rsidR="00A75F12" w:rsidRPr="00A75F12" w:rsidRDefault="00A75F12" w:rsidP="00A75F12">
      <w:pPr>
        <w:pStyle w:val="SingleTxtGR"/>
      </w:pPr>
      <w:r w:rsidRPr="00A75F12">
        <w:t>1.</w:t>
      </w:r>
      <w:r w:rsidRPr="00A75F12">
        <w:tab/>
        <w:t>Добровольный фонд Организации Объединенных Наций для техническ</w:t>
      </w:r>
      <w:r w:rsidRPr="00A75F12">
        <w:t>о</w:t>
      </w:r>
      <w:r w:rsidRPr="00A75F12">
        <w:t>го сотрудничества в области прав человека, учрежденный в соответствии с р</w:t>
      </w:r>
      <w:r w:rsidRPr="00A75F12">
        <w:t>е</w:t>
      </w:r>
      <w:r w:rsidRPr="00A75F12">
        <w:t>золюцией 1987/83 Комиссии по правам человека, получает добровольные взн</w:t>
      </w:r>
      <w:r w:rsidRPr="00A75F12">
        <w:t>о</w:t>
      </w:r>
      <w:r w:rsidRPr="00A75F12">
        <w:t>сы от правительств, организаций и частных лиц. Задача Фонда заключается в оказании финансовой поддержки в области международного сотрудничества по вопросам создания и укрепления национальных и региональных институтов и инфраструктуры, которые будут оказывать долгосрочное воздействие на сове</w:t>
      </w:r>
      <w:r w:rsidRPr="00A75F12">
        <w:t>р</w:t>
      </w:r>
      <w:r w:rsidRPr="00A75F12">
        <w:t xml:space="preserve">шенствование осуществления международных правозащитных стандартов. </w:t>
      </w:r>
    </w:p>
    <w:p w:rsidR="00A75F12" w:rsidRPr="00A75F12" w:rsidRDefault="00A75F12" w:rsidP="00D946DF">
      <w:pPr>
        <w:pStyle w:val="SingleTxtGR"/>
      </w:pPr>
      <w:r w:rsidRPr="00A75F12">
        <w:t>2.</w:t>
      </w:r>
      <w:r w:rsidRPr="00A75F12">
        <w:tab/>
        <w:t>Попечительский совет приступил к работе в 1993 году, и его члены назначаются Генеральным секретарем на трехлетний возобновляемый срок. Мандатом Совета предусмотрено оказание помощи Генеральному секретарю в упорядочении и рационализации методов работы и процедур программы техн</w:t>
      </w:r>
      <w:r w:rsidRPr="00A75F12">
        <w:t>и</w:t>
      </w:r>
      <w:r w:rsidRPr="00A75F12">
        <w:t>ческого сотрудничества. Совет проводит свои сессии два раза в год и предста</w:t>
      </w:r>
      <w:r w:rsidRPr="00A75F12">
        <w:t>в</w:t>
      </w:r>
      <w:r w:rsidRPr="00A75F12">
        <w:t>ляет доклады о своей работе Генеральному секретарю и Совету по правам ч</w:t>
      </w:r>
      <w:r w:rsidRPr="00A75F12">
        <w:t>е</w:t>
      </w:r>
      <w:r w:rsidRPr="00A75F12">
        <w:t>ловека. В настоящее время членами Совета являются Мариклер Акоста Уркиди (Мексика), Кристофер Сидоти (Австралия), Лин Лим (Малайзия), Валериу Н</w:t>
      </w:r>
      <w:r w:rsidRPr="00A75F12">
        <w:t>и</w:t>
      </w:r>
      <w:r w:rsidRPr="00A75F12">
        <w:t>колаэ (Румыния) и Эси Сатерленд-Эдди (Гана). Г-н Никола</w:t>
      </w:r>
      <w:r w:rsidR="00D946DF">
        <w:t>э</w:t>
      </w:r>
      <w:r w:rsidRPr="00A75F12">
        <w:t xml:space="preserve"> и г-жа Сатерленд-Эдди были назначены в Совет в январе 2015 года соответственно вместо Созара Субари (Грузия) и Фатимы Мбайе (Мавритания), срок полномочий которых и</w:t>
      </w:r>
      <w:r w:rsidRPr="00A75F12">
        <w:t>с</w:t>
      </w:r>
      <w:r w:rsidRPr="00A75F12">
        <w:t xml:space="preserve">тек 31 декабря 2014 года. Совет избрал г-жу Акосту Председателем на период с 30 июня 2014 года по 30 июня 2015 года, когда ее сменит Лин Лим, избранный председателем Совета на его сорок первой сессии в Пномпене и Бангкоке. </w:t>
      </w:r>
    </w:p>
    <w:p w:rsidR="00A75F12" w:rsidRPr="00A75F12" w:rsidRDefault="00A75F12" w:rsidP="00A75F12">
      <w:pPr>
        <w:pStyle w:val="H1GR"/>
      </w:pPr>
      <w:r w:rsidRPr="00A75F12">
        <w:tab/>
      </w:r>
      <w:r w:rsidRPr="00A75F12">
        <w:rPr>
          <w:lang w:val="en-GB"/>
        </w:rPr>
        <w:t>B</w:t>
      </w:r>
      <w:r w:rsidRPr="00A75F12">
        <w:t>.</w:t>
      </w:r>
      <w:r w:rsidRPr="00A75F12">
        <w:tab/>
        <w:t>Мандат</w:t>
      </w:r>
    </w:p>
    <w:p w:rsidR="00A75F12" w:rsidRPr="00A75F12" w:rsidRDefault="00A75F12" w:rsidP="00A75F12">
      <w:pPr>
        <w:pStyle w:val="SingleTxtGR"/>
      </w:pPr>
      <w:r w:rsidRPr="00A75F12">
        <w:t>3.</w:t>
      </w:r>
      <w:r w:rsidRPr="00A75F12">
        <w:tab/>
        <w:t>В отчетный период Попечительский совет продолжал активно взаимоде</w:t>
      </w:r>
      <w:r w:rsidRPr="00A75F12">
        <w:t>й</w:t>
      </w:r>
      <w:r w:rsidRPr="00A75F12">
        <w:t>ствовать с Управлением Верховного комиссара Организации Объединенных Наций по правам человека (УВКПЧ), в том числе с его полевыми представ</w:t>
      </w:r>
      <w:r w:rsidRPr="00A75F12">
        <w:t>и</w:t>
      </w:r>
      <w:r w:rsidRPr="00A75F12">
        <w:t>тельствами, предоставляя консультации по вопросам направленности политики и стратегической перспективы в отношении компонентов технического сотру</w:t>
      </w:r>
      <w:r w:rsidRPr="00A75F12">
        <w:t>д</w:t>
      </w:r>
      <w:r w:rsidRPr="00A75F12">
        <w:t>ничества всех его программ. Данный переориентированный подход, применя</w:t>
      </w:r>
      <w:r w:rsidRPr="00A75F12">
        <w:t>е</w:t>
      </w:r>
      <w:r w:rsidRPr="00A75F12">
        <w:t>мый в рамках широкого определения технического сотрудничества, был согл</w:t>
      </w:r>
      <w:r w:rsidRPr="00A75F12">
        <w:t>а</w:t>
      </w:r>
      <w:r w:rsidRPr="00A75F12">
        <w:t>сован Попечительским советом и представлен государствам-членам в ежего</w:t>
      </w:r>
      <w:r w:rsidRPr="00A75F12">
        <w:t>д</w:t>
      </w:r>
      <w:r w:rsidRPr="00A75F12">
        <w:t>ном докладе Генерального секретаря, направленном Совету по правам человека в 2011 году</w:t>
      </w:r>
      <w:r w:rsidRPr="00A75F12">
        <w:rPr>
          <w:sz w:val="18"/>
          <w:szCs w:val="18"/>
          <w:vertAlign w:val="superscript"/>
          <w:lang w:val="en-GB"/>
        </w:rPr>
        <w:footnoteReference w:id="2"/>
      </w:r>
      <w:r w:rsidRPr="00A75F12">
        <w:t>.</w:t>
      </w:r>
    </w:p>
    <w:p w:rsidR="00A75F12" w:rsidRPr="00A75F12" w:rsidRDefault="00A75F12" w:rsidP="00A75F12">
      <w:pPr>
        <w:pStyle w:val="SingleTxtGR"/>
      </w:pPr>
      <w:r w:rsidRPr="00A75F12">
        <w:t>4.</w:t>
      </w:r>
      <w:r w:rsidRPr="00A75F12">
        <w:tab/>
        <w:t>Члены Совета являются также полноправными членам Попечительского совета Добровольного фонда для оказания финансовой и технической помощи в проведении универсального периодического обзора. В этом качестве они пр</w:t>
      </w:r>
      <w:r w:rsidRPr="00A75F12">
        <w:t>о</w:t>
      </w:r>
      <w:r w:rsidRPr="00A75F12">
        <w:t>должали предоставлять УВКПЧ консультации по вопросам политики в целях обеспечения максимальной эффективности технической помощи и финансовой поддержки, которые оказываются государствам при выполнении рекомендаций, сделанных в рамках универсального периодического обзора и со стороны др</w:t>
      </w:r>
      <w:r w:rsidRPr="00A75F12">
        <w:t>у</w:t>
      </w:r>
      <w:r w:rsidRPr="00A75F12">
        <w:t xml:space="preserve">гих международных механизмов на национальном уровне (см. </w:t>
      </w:r>
      <w:r w:rsidRPr="00A75F12">
        <w:rPr>
          <w:lang w:val="en-GB"/>
        </w:rPr>
        <w:t>A</w:t>
      </w:r>
      <w:r w:rsidRPr="00A75F12">
        <w:t>/</w:t>
      </w:r>
      <w:r w:rsidRPr="00A75F12">
        <w:rPr>
          <w:lang w:val="en-GB"/>
        </w:rPr>
        <w:t>HRC</w:t>
      </w:r>
      <w:r w:rsidRPr="00A75F12">
        <w:t>/29/22).</w:t>
      </w:r>
    </w:p>
    <w:p w:rsidR="00A75F12" w:rsidRPr="00A75F12" w:rsidRDefault="00A75F12" w:rsidP="00A75F12">
      <w:pPr>
        <w:pStyle w:val="SingleTxtGR"/>
      </w:pPr>
      <w:r w:rsidRPr="00A75F12">
        <w:lastRenderedPageBreak/>
        <w:t>5.</w:t>
      </w:r>
      <w:r w:rsidRPr="00A75F12">
        <w:tab/>
        <w:t>Сессии Совета, проведенные как в Женеве, так и в странах, где предста</w:t>
      </w:r>
      <w:r w:rsidRPr="00A75F12">
        <w:t>в</w:t>
      </w:r>
      <w:r w:rsidRPr="00A75F12">
        <w:t>лено УВКПЧ, стали особенно полезными в плане улучшения понимания пар</w:t>
      </w:r>
      <w:r w:rsidRPr="00A75F12">
        <w:t>а</w:t>
      </w:r>
      <w:r w:rsidRPr="00A75F12">
        <w:t>метров взаимодействия и взаимоукрепляющих аспектов поддержки, которая оказывается со стороны УВКПЧ через оба фонда. Эти аспекты наряду с диску</w:t>
      </w:r>
      <w:r w:rsidRPr="00A75F12">
        <w:t>с</w:t>
      </w:r>
      <w:r w:rsidRPr="00A75F12">
        <w:t>сией об определяющих финансовых и административных компонентах в работе двух фондов помогли членам Совета продолжить совершенствование разли</w:t>
      </w:r>
      <w:r w:rsidRPr="00A75F12">
        <w:t>ч</w:t>
      </w:r>
      <w:r w:rsidRPr="00A75F12">
        <w:t>ных аспектов их сдвоенных или раздельных мандатов для более эффективного достижения своих целей и дальнейшего укрепления взаимодополняемости двух фондов. Ввиду этого Совет рекомендует УВКПЧ продолжить развитие возмо</w:t>
      </w:r>
      <w:r w:rsidRPr="00A75F12">
        <w:t>ж</w:t>
      </w:r>
      <w:r w:rsidRPr="00A75F12">
        <w:t xml:space="preserve">ностей для большей интеграции аспектов, относящихся к деятельности двух фондов.  </w:t>
      </w:r>
    </w:p>
    <w:p w:rsidR="00A75F12" w:rsidRPr="00A75F12" w:rsidRDefault="00A75F12" w:rsidP="00D946DF">
      <w:pPr>
        <w:pStyle w:val="SingleTxtGR"/>
      </w:pPr>
      <w:r w:rsidRPr="00A75F12">
        <w:t>6.</w:t>
      </w:r>
      <w:r w:rsidRPr="00A75F12">
        <w:tab/>
        <w:t>Настоящий доклад охватывает работу Совета по выполнению функций в отношении Добровольного фонда для технического сотрудничества в области прав человека в период сороковой и сорок первой сессий. В ходе этих сессий Совет продолжал изучение финансируемых этим Фондом различных компоне</w:t>
      </w:r>
      <w:r w:rsidRPr="00A75F12">
        <w:t>н</w:t>
      </w:r>
      <w:r w:rsidRPr="00A75F12">
        <w:t xml:space="preserve">тов программы технического сотрудничества в области прав человека в рамках Общеорганизационного плана управления УВКПЧ на 2014−2017 годы в целях определения ориентиров в политике и подготовки рекомендаций в отношении технического сотрудничества УВКПЧ. </w:t>
      </w:r>
    </w:p>
    <w:p w:rsidR="00A75F12" w:rsidRPr="00A75F12" w:rsidRDefault="00A75F12" w:rsidP="00A75F12">
      <w:pPr>
        <w:pStyle w:val="HChGR"/>
      </w:pPr>
      <w:r w:rsidRPr="00A75F12">
        <w:tab/>
      </w:r>
      <w:r w:rsidRPr="00A75F12">
        <w:rPr>
          <w:lang w:val="en-GB"/>
        </w:rPr>
        <w:t>II</w:t>
      </w:r>
      <w:r w:rsidRPr="00A75F12">
        <w:t>.</w:t>
      </w:r>
      <w:r w:rsidRPr="00A75F12">
        <w:tab/>
        <w:t>Мероприятия и результаты деятельности Добровольного фонда и Попечительского совета</w:t>
      </w:r>
    </w:p>
    <w:p w:rsidR="00A75F12" w:rsidRPr="00A75F12" w:rsidRDefault="00A75F12" w:rsidP="00A75F12">
      <w:pPr>
        <w:pStyle w:val="H1GR"/>
      </w:pPr>
      <w:r w:rsidRPr="00A75F12">
        <w:tab/>
      </w:r>
      <w:r w:rsidRPr="00A75F12">
        <w:rPr>
          <w:lang w:val="en-GB"/>
        </w:rPr>
        <w:t>A</w:t>
      </w:r>
      <w:r w:rsidRPr="00A75F12">
        <w:t>.</w:t>
      </w:r>
      <w:r w:rsidRPr="00A75F12">
        <w:tab/>
        <w:t>Сороковая сессия</w:t>
      </w:r>
    </w:p>
    <w:p w:rsidR="00A75F12" w:rsidRPr="00A75F12" w:rsidRDefault="00A75F12" w:rsidP="00D946DF">
      <w:pPr>
        <w:pStyle w:val="SingleTxtGR"/>
      </w:pPr>
      <w:r w:rsidRPr="00A75F12">
        <w:t>7.</w:t>
      </w:r>
      <w:r w:rsidRPr="00A75F12">
        <w:tab/>
        <w:t>Попечительский совет Добровольного фонда для технического сотрудн</w:t>
      </w:r>
      <w:r w:rsidRPr="00A75F12">
        <w:t>и</w:t>
      </w:r>
      <w:r w:rsidRPr="00A75F12">
        <w:t>чества в области прав человека провел свою сороковую сессию 14</w:t>
      </w:r>
      <w:r w:rsidR="00D946DF">
        <w:t>−</w:t>
      </w:r>
      <w:r w:rsidRPr="00A75F12">
        <w:t>16 октября 2014 года в Женеве. Работой сессии руководила Мариклер Акоста, избранная Председателем Попечительского совета на его тридцать девятой сессии. На</w:t>
      </w:r>
      <w:r>
        <w:t> </w:t>
      </w:r>
      <w:r w:rsidRPr="00A75F12">
        <w:t xml:space="preserve">сессии присутствовали все члены Совета. </w:t>
      </w:r>
    </w:p>
    <w:p w:rsidR="00A75F12" w:rsidRPr="00A75F12" w:rsidRDefault="00A75F12" w:rsidP="00A75F12">
      <w:pPr>
        <w:pStyle w:val="SingleTxtGR"/>
      </w:pPr>
      <w:r w:rsidRPr="00A75F12">
        <w:t>8.</w:t>
      </w:r>
      <w:r w:rsidRPr="00A75F12">
        <w:tab/>
        <w:t>Главными задачами сессии являлись: подведение оценки финансового и административного положения фонда и предстоящих планов на 2015 год; предоставление комментариев к проекту практического руководства УВКПЧ в отношении пространства для деятельности гражданского общества и правоз</w:t>
      </w:r>
      <w:r w:rsidRPr="00A75F12">
        <w:t>а</w:t>
      </w:r>
      <w:r w:rsidRPr="00A75F12">
        <w:t>щитной системы Организации Объединенных Наций; обмен мнениями о тек</w:t>
      </w:r>
      <w:r w:rsidRPr="00A75F12">
        <w:t>у</w:t>
      </w:r>
      <w:r w:rsidRPr="00A75F12">
        <w:t>щих правозащитных вызовах и проблемах, таких как вирус Эбола и/или гум</w:t>
      </w:r>
      <w:r w:rsidRPr="00A75F12">
        <w:t>а</w:t>
      </w:r>
      <w:r w:rsidRPr="00A75F12">
        <w:t>нитарные ситуации, включая конфликты и небезопасность, и их воздействие на достижение целей УВКПЧ; углубление понимания работы правозащитных ко</w:t>
      </w:r>
      <w:r w:rsidRPr="00A75F12">
        <w:t>м</w:t>
      </w:r>
      <w:r w:rsidRPr="00A75F12">
        <w:t>понентов в составе миротворческих миссий Организации Объединенных Наций в области технического сотрудничества; и рассмотрение последующих мер по итогам предыдущих визитов, с особым акцентом на регионе Ближнего Востока и Северной Африки. Совет воспользовался также сессией в Женеве для дал</w:t>
      </w:r>
      <w:r w:rsidRPr="00A75F12">
        <w:t>ь</w:t>
      </w:r>
      <w:r w:rsidRPr="00A75F12">
        <w:t>нейшего предоставления экспертных рекомендаций и консультаций по темат</w:t>
      </w:r>
      <w:r w:rsidRPr="00A75F12">
        <w:t>и</w:t>
      </w:r>
      <w:r w:rsidRPr="00A75F12">
        <w:t>ческим стратегиям УВКПЧ и их компонентам технического сотрудничества, в</w:t>
      </w:r>
      <w:r>
        <w:t> </w:t>
      </w:r>
      <w:r w:rsidRPr="00A75F12">
        <w:t>частности по процедуре раннего оповещения и защите прав человека в ситу</w:t>
      </w:r>
      <w:r w:rsidRPr="00A75F12">
        <w:t>а</w:t>
      </w:r>
      <w:r w:rsidRPr="00A75F12">
        <w:t>циях конфликтов или отсутствия безопасности, по расширению демократич</w:t>
      </w:r>
      <w:r w:rsidRPr="00A75F12">
        <w:t>е</w:t>
      </w:r>
      <w:r w:rsidRPr="00A75F12">
        <w:t>ского пространства, а также по правам человека в процессе развития и в сфере экономики. Использование правозащитных показателей, их адаптация к наци</w:t>
      </w:r>
      <w:r w:rsidRPr="00A75F12">
        <w:t>о</w:t>
      </w:r>
      <w:r w:rsidRPr="00A75F12">
        <w:t>нальным ситуациям и практическое применение в оценке воздействия на м</w:t>
      </w:r>
      <w:r w:rsidRPr="00A75F12">
        <w:t>е</w:t>
      </w:r>
      <w:r w:rsidRPr="00A75F12">
        <w:t xml:space="preserve">стах, а также доступные инструменты в сфере бизнеса и прав человека стали вопросами, которым Совет уделил особое внимание с учетом вызванного к ним </w:t>
      </w:r>
      <w:r w:rsidRPr="00A75F12">
        <w:lastRenderedPageBreak/>
        <w:t>интереса в ходе недавних страновых поездок. Кроме того, Совет получил о</w:t>
      </w:r>
      <w:r w:rsidRPr="00A75F12">
        <w:t>б</w:t>
      </w:r>
      <w:r w:rsidRPr="00A75F12">
        <w:t xml:space="preserve">новленную информацию о ходе подготовки повестки дня в области развития на период после 2015 года. </w:t>
      </w:r>
    </w:p>
    <w:p w:rsidR="00E147C1" w:rsidRDefault="00A75F12" w:rsidP="00A75F12">
      <w:pPr>
        <w:pStyle w:val="SingleTxtGR"/>
      </w:pPr>
      <w:r w:rsidRPr="00A75F12">
        <w:t>9.</w:t>
      </w:r>
      <w:r w:rsidRPr="00A75F12">
        <w:tab/>
        <w:t>Совет заслушал сообщение Верховного комиссара о финансовом полож</w:t>
      </w:r>
      <w:r w:rsidRPr="00A75F12">
        <w:t>е</w:t>
      </w:r>
      <w:r w:rsidRPr="00A75F12">
        <w:t>нии УВКПЧ и объеме добровольных взносов, в том числе в Добровольный фонд для технического сотрудничества в области прав человека, которые, к с</w:t>
      </w:r>
      <w:r w:rsidRPr="00A75F12">
        <w:t>о</w:t>
      </w:r>
      <w:r w:rsidRPr="00A75F12">
        <w:t>жалению, не растут такими же темпами, как запросы на содействие и ожидания со стороны государств. Совет выразил глубокую озабоченность в связи с ф</w:t>
      </w:r>
      <w:r w:rsidRPr="00A75F12">
        <w:t>и</w:t>
      </w:r>
      <w:r w:rsidRPr="00A75F12">
        <w:t>нансовым положением УВКПЧ и заявил о своей полной поддержке Верховного комиссара и его призыва увеличить выделение ресурсов как из регулярного бюджета Организации Объединенных Наций, так и за счет добровольных взн</w:t>
      </w:r>
      <w:r w:rsidRPr="00A75F12">
        <w:t>о</w:t>
      </w:r>
      <w:r w:rsidRPr="00A75F12">
        <w:t>сов, особенно в такое переломное время, когда операционный потенциал Управления должен еще более укрепляться, а не перегружаться. В свете данной ситуации и в качестве символического жеста Совет решил провести в 2015 году только одну сессию (полевая сессия) и отложить до 2016 года свою вторую се</w:t>
      </w:r>
      <w:r w:rsidRPr="00A75F12">
        <w:t>с</w:t>
      </w:r>
      <w:r w:rsidRPr="00A75F12">
        <w:t>сию (сессия в штаб-квартире), которая состоится в привязке к полевой сессии. При поддержке секретариата Совет применяет современные технологии для постоянного представления обновленной информации об управлении Фондом и использовании его средств.</w:t>
      </w:r>
    </w:p>
    <w:p w:rsidR="002A6A96" w:rsidRPr="00972AE3" w:rsidRDefault="002A6A96" w:rsidP="002A6A96">
      <w:pPr>
        <w:pStyle w:val="SingleTxtGR"/>
      </w:pPr>
      <w:r w:rsidRPr="00972AE3">
        <w:t>10.</w:t>
      </w:r>
      <w:r w:rsidRPr="00972AE3">
        <w:tab/>
        <w:t xml:space="preserve">Совет с удовлетворением отметил качество информации секретариата и его готовность представлять специальные </w:t>
      </w:r>
      <w:r>
        <w:t>отчеты</w:t>
      </w:r>
      <w:r w:rsidRPr="00972AE3">
        <w:t xml:space="preserve"> с соответствующими свед</w:t>
      </w:r>
      <w:r w:rsidRPr="00972AE3">
        <w:t>е</w:t>
      </w:r>
      <w:r w:rsidRPr="00972AE3">
        <w:t xml:space="preserve">ниями об использовании Фонда, чему способствовали недавние технические нововведения и полноценное использование системы </w:t>
      </w:r>
      <w:r>
        <w:t>мониторинга</w:t>
      </w:r>
      <w:r w:rsidRPr="00972AE3">
        <w:t xml:space="preserve"> работы по УВКПЧ в целом. Презентация секретариатом конкретных программ, финанс</w:t>
      </w:r>
      <w:r w:rsidRPr="00972AE3">
        <w:t>и</w:t>
      </w:r>
      <w:r w:rsidRPr="00972AE3">
        <w:t>руемых Фондом по регионам и относящи</w:t>
      </w:r>
      <w:r>
        <w:t>х</w:t>
      </w:r>
      <w:r w:rsidRPr="00972AE3">
        <w:t>ся к различным тематическим страт</w:t>
      </w:r>
      <w:r w:rsidRPr="00972AE3">
        <w:t>е</w:t>
      </w:r>
      <w:r w:rsidRPr="00972AE3">
        <w:t xml:space="preserve">гиям, дополнялась брифингами и </w:t>
      </w:r>
      <w:r>
        <w:t>обсуждениями</w:t>
      </w:r>
      <w:r w:rsidRPr="00972AE3">
        <w:t xml:space="preserve"> с сотрудниками Службы по политике, планированию, мониторингу и оценке, Служб поддержки программ и управления и Секции по работе с донорами и внешним сношениям, которые предоставляли дополнительную обновленную информацию о состоянии всех финансовых и практических аспектов работы Фонда. Совет обсудил с соотве</w:t>
      </w:r>
      <w:r w:rsidRPr="00972AE3">
        <w:t>т</w:t>
      </w:r>
      <w:r w:rsidRPr="00972AE3">
        <w:t xml:space="preserve">ствующими службами Управления проблему низкого уровня взносов в Фонд на фоне его растущих финансовых запросов, что в 2014 году вынудило Верховного комиссара выделить Фонду 8 млн. долл. из суммы нецелевых взносов </w:t>
      </w:r>
      <w:r>
        <w:t xml:space="preserve">в УВКПЧ </w:t>
      </w:r>
      <w:r w:rsidRPr="00972AE3">
        <w:t xml:space="preserve">для покрытия текущего дефицита финансирования </w:t>
      </w:r>
      <w:r>
        <w:t>в</w:t>
      </w:r>
      <w:r w:rsidRPr="00972AE3">
        <w:t xml:space="preserve"> бюджет</w:t>
      </w:r>
      <w:r>
        <w:t>е</w:t>
      </w:r>
      <w:r w:rsidRPr="00972AE3">
        <w:t xml:space="preserve"> Фонда. </w:t>
      </w:r>
    </w:p>
    <w:p w:rsidR="002A6A96" w:rsidRPr="00972AE3" w:rsidRDefault="002A6A96" w:rsidP="002A6A96">
      <w:pPr>
        <w:pStyle w:val="SingleTxtGR"/>
      </w:pPr>
      <w:r w:rsidRPr="00972AE3">
        <w:t>11.</w:t>
      </w:r>
      <w:r w:rsidRPr="00972AE3">
        <w:tab/>
        <w:t xml:space="preserve">Совету было предложено внести вклад </w:t>
      </w:r>
      <w:r>
        <w:t>в выпуск публикации</w:t>
      </w:r>
      <w:r w:rsidRPr="00972AE3">
        <w:t xml:space="preserve"> </w:t>
      </w:r>
      <w:r w:rsidRPr="003E43BE">
        <w:rPr>
          <w:i/>
        </w:rPr>
        <w:t>Простра</w:t>
      </w:r>
      <w:r w:rsidRPr="003E43BE">
        <w:rPr>
          <w:i/>
        </w:rPr>
        <w:t>н</w:t>
      </w:r>
      <w:r w:rsidRPr="003E43BE">
        <w:rPr>
          <w:i/>
        </w:rPr>
        <w:t xml:space="preserve">ство для гражданского общества и </w:t>
      </w:r>
      <w:r>
        <w:rPr>
          <w:i/>
        </w:rPr>
        <w:t xml:space="preserve">правозащитная </w:t>
      </w:r>
      <w:r w:rsidRPr="003E43BE">
        <w:rPr>
          <w:i/>
        </w:rPr>
        <w:t>система Организации Об</w:t>
      </w:r>
      <w:r w:rsidRPr="003E43BE">
        <w:rPr>
          <w:i/>
        </w:rPr>
        <w:t>ъ</w:t>
      </w:r>
      <w:r w:rsidRPr="003E43BE">
        <w:rPr>
          <w:i/>
        </w:rPr>
        <w:t xml:space="preserve">единенных Наций </w:t>
      </w:r>
      <w:r>
        <w:rPr>
          <w:i/>
        </w:rPr>
        <w:t>−</w:t>
      </w:r>
      <w:r w:rsidRPr="003E43BE">
        <w:rPr>
          <w:i/>
        </w:rPr>
        <w:t xml:space="preserve"> Практическое руководство для гражданского общества</w:t>
      </w:r>
      <w:r w:rsidRPr="00972AE3">
        <w:t xml:space="preserve">, </w:t>
      </w:r>
      <w:r>
        <w:t>подготовленной</w:t>
      </w:r>
      <w:r w:rsidRPr="00972AE3">
        <w:t xml:space="preserve"> Секцией УВКПЧ по вопросам гражданского общества. Цель руководства состоит в освещении вопросов, относящихся к работе субъектов гражданского общества, при обзоре условий и среды, необходимых для свобо</w:t>
      </w:r>
      <w:r w:rsidRPr="00972AE3">
        <w:t>д</w:t>
      </w:r>
      <w:r w:rsidRPr="00972AE3">
        <w:t>ного и независимого гражданского общества, включая соответствующие ме</w:t>
      </w:r>
      <w:r w:rsidRPr="00972AE3">
        <w:t>ж</w:t>
      </w:r>
      <w:r w:rsidRPr="00972AE3">
        <w:t>дународные правозащитные стандарты</w:t>
      </w:r>
      <w:r>
        <w:t>, касающиеся</w:t>
      </w:r>
      <w:r w:rsidRPr="00972AE3">
        <w:t xml:space="preserve"> свободы выражения мн</w:t>
      </w:r>
      <w:r w:rsidRPr="00972AE3">
        <w:t>е</w:t>
      </w:r>
      <w:r w:rsidRPr="00972AE3">
        <w:t>ний, ассоциации и мирных собраний и прав</w:t>
      </w:r>
      <w:r>
        <w:t>а</w:t>
      </w:r>
      <w:r w:rsidRPr="00972AE3">
        <w:t xml:space="preserve"> на участие в ведении госуда</w:t>
      </w:r>
      <w:r w:rsidRPr="00972AE3">
        <w:t>р</w:t>
      </w:r>
      <w:r w:rsidRPr="00972AE3">
        <w:t xml:space="preserve">ственных дел. В руководстве содержатся примеры сотрудничества правительств и субъектов гражданского общества </w:t>
      </w:r>
      <w:r>
        <w:t>в деле</w:t>
      </w:r>
      <w:r w:rsidRPr="00972AE3">
        <w:t xml:space="preserve"> развити</w:t>
      </w:r>
      <w:r>
        <w:t>я</w:t>
      </w:r>
      <w:r w:rsidRPr="00972AE3">
        <w:t xml:space="preserve"> пространства для гражда</w:t>
      </w:r>
      <w:r w:rsidRPr="00972AE3">
        <w:t>н</w:t>
      </w:r>
      <w:r w:rsidRPr="00972AE3">
        <w:t xml:space="preserve">ского общества, </w:t>
      </w:r>
      <w:r>
        <w:t xml:space="preserve">с тем </w:t>
      </w:r>
      <w:r w:rsidRPr="00972AE3">
        <w:t>чтобы оно могло осуществлять свою работу по продв</w:t>
      </w:r>
      <w:r w:rsidRPr="00972AE3">
        <w:t>и</w:t>
      </w:r>
      <w:r w:rsidRPr="00972AE3">
        <w:t>жению всех прав человека (гражданских, культурных, экономических, полит</w:t>
      </w:r>
      <w:r w:rsidRPr="00972AE3">
        <w:t>и</w:t>
      </w:r>
      <w:r w:rsidRPr="00972AE3">
        <w:t xml:space="preserve">ческих и социальных прав) для всех. Некоторые включенные в него примеры </w:t>
      </w:r>
      <w:r>
        <w:t>стали</w:t>
      </w:r>
      <w:r w:rsidRPr="00972AE3">
        <w:t xml:space="preserve"> реал</w:t>
      </w:r>
      <w:r>
        <w:t>ьностью благодаря</w:t>
      </w:r>
      <w:r w:rsidRPr="00972AE3">
        <w:t xml:space="preserve"> поддержк</w:t>
      </w:r>
      <w:r>
        <w:t>е</w:t>
      </w:r>
      <w:r w:rsidRPr="00972AE3">
        <w:t xml:space="preserve"> партнеров на местах </w:t>
      </w:r>
      <w:r>
        <w:t>со стороны</w:t>
      </w:r>
      <w:r w:rsidRPr="00972AE3">
        <w:t xml:space="preserve"> До</w:t>
      </w:r>
      <w:r w:rsidRPr="00972AE3">
        <w:t>б</w:t>
      </w:r>
      <w:r w:rsidRPr="00972AE3">
        <w:t>ровольного фонда для технического сотрудничества. Одним из примеров стала разработка в Мексике Закона о защите пра</w:t>
      </w:r>
      <w:r w:rsidR="00757B51">
        <w:t>возащитников и журналистов 2012 </w:t>
      </w:r>
      <w:r w:rsidRPr="00972AE3">
        <w:t xml:space="preserve">года. В ходе визита в Тунис в 2013 году Совет смог обсудить с партнерами </w:t>
      </w:r>
      <w:r w:rsidRPr="00972AE3">
        <w:lastRenderedPageBreak/>
        <w:t>на местах вопросы участия организаций гражданского общества в ряде иници</w:t>
      </w:r>
      <w:r w:rsidRPr="00972AE3">
        <w:t>а</w:t>
      </w:r>
      <w:r w:rsidRPr="00972AE3">
        <w:t xml:space="preserve">тив в процессе </w:t>
      </w:r>
      <w:r>
        <w:t xml:space="preserve">перехода к </w:t>
      </w:r>
      <w:r w:rsidRPr="00972AE3">
        <w:t>демократии, в том числе в подготовке законов о пр</w:t>
      </w:r>
      <w:r w:rsidRPr="00972AE3">
        <w:t>и</w:t>
      </w:r>
      <w:r w:rsidRPr="00972AE3">
        <w:t>соединении к ряду международных правозащитных договоров. Укрепление п</w:t>
      </w:r>
      <w:r w:rsidRPr="00972AE3">
        <w:t>о</w:t>
      </w:r>
      <w:r w:rsidRPr="00972AE3">
        <w:t>тенциала субъектов гражданского общества по взаимодействию с междунаро</w:t>
      </w:r>
      <w:r w:rsidRPr="00972AE3">
        <w:t>д</w:t>
      </w:r>
      <w:r w:rsidRPr="00972AE3">
        <w:t>ными правозащитными механизмами должно сопровождаться развитием и</w:t>
      </w:r>
      <w:r w:rsidRPr="00972AE3">
        <w:t>н</w:t>
      </w:r>
      <w:r w:rsidRPr="00972AE3">
        <w:t xml:space="preserve">струментария </w:t>
      </w:r>
      <w:r>
        <w:t>для</w:t>
      </w:r>
      <w:r w:rsidRPr="00972AE3">
        <w:t xml:space="preserve"> надлежаще</w:t>
      </w:r>
      <w:r>
        <w:t>го</w:t>
      </w:r>
      <w:r w:rsidRPr="00972AE3">
        <w:t xml:space="preserve"> реагировани</w:t>
      </w:r>
      <w:r>
        <w:t>я</w:t>
      </w:r>
      <w:r w:rsidRPr="00972AE3">
        <w:t xml:space="preserve"> на рост потребностей в этой о</w:t>
      </w:r>
      <w:r w:rsidRPr="00972AE3">
        <w:t>б</w:t>
      </w:r>
      <w:r w:rsidRPr="00972AE3">
        <w:t>ласти. Это особенно важно в контексте прискорбного увеличения числа соо</w:t>
      </w:r>
      <w:r w:rsidRPr="00972AE3">
        <w:t>б</w:t>
      </w:r>
      <w:r w:rsidRPr="00972AE3">
        <w:t xml:space="preserve">щений о случаях репрессий в отношении субъектов гражданского общества во многих регионах мира.   </w:t>
      </w:r>
    </w:p>
    <w:p w:rsidR="002A6A96" w:rsidRPr="00972AE3" w:rsidRDefault="002A6A96" w:rsidP="002A6A96">
      <w:pPr>
        <w:pStyle w:val="SingleTxtGR"/>
      </w:pPr>
      <w:r w:rsidRPr="00972AE3">
        <w:t>12.</w:t>
      </w:r>
      <w:r w:rsidRPr="00972AE3">
        <w:tab/>
      </w:r>
      <w:r>
        <w:t>Совет за</w:t>
      </w:r>
      <w:r w:rsidRPr="00972AE3">
        <w:t>слушал</w:t>
      </w:r>
      <w:r>
        <w:t xml:space="preserve"> сообщение</w:t>
      </w:r>
      <w:r w:rsidRPr="00972AE3">
        <w:t xml:space="preserve"> Секции быстрого реагирования и поддержк</w:t>
      </w:r>
      <w:r>
        <w:t>и</w:t>
      </w:r>
      <w:r w:rsidRPr="00972AE3">
        <w:t xml:space="preserve"> миротворческих миссий о содействии</w:t>
      </w:r>
      <w:r>
        <w:t xml:space="preserve">, </w:t>
      </w:r>
      <w:r w:rsidRPr="00972AE3">
        <w:t>оказываемом миротворческим миссиям Организации Объединенных Наций путем включения в их состав правозащи</w:t>
      </w:r>
      <w:r w:rsidRPr="00972AE3">
        <w:t>т</w:t>
      </w:r>
      <w:r w:rsidRPr="00972AE3">
        <w:t xml:space="preserve">ных компонентов. С учетом сложного характера таких ситуаций поддержка </w:t>
      </w:r>
      <w:r>
        <w:t>со стороны этих</w:t>
      </w:r>
      <w:r w:rsidRPr="00972AE3">
        <w:t xml:space="preserve"> компонентов является ощутимой. Обмен опытом по итогам раб</w:t>
      </w:r>
      <w:r w:rsidRPr="00972AE3">
        <w:t>о</w:t>
      </w:r>
      <w:r w:rsidRPr="00972AE3">
        <w:t>ты в Афганистане, Демократической Республике Конго и Гаити должен испол</w:t>
      </w:r>
      <w:r w:rsidRPr="00972AE3">
        <w:t>ь</w:t>
      </w:r>
      <w:r w:rsidRPr="00972AE3">
        <w:t>зоваться для дальнейшего повышения значимости компонентов в ходе перег</w:t>
      </w:r>
      <w:r w:rsidRPr="00972AE3">
        <w:t>о</w:t>
      </w:r>
      <w:r w:rsidRPr="00972AE3">
        <w:t>воров об у</w:t>
      </w:r>
      <w:r>
        <w:t>твер</w:t>
      </w:r>
      <w:r w:rsidRPr="00972AE3">
        <w:t>ждении мандатов миссий. Совет отмечает сложившуюся практ</w:t>
      </w:r>
      <w:r w:rsidRPr="00972AE3">
        <w:t>и</w:t>
      </w:r>
      <w:r w:rsidRPr="00972AE3">
        <w:t>ку невыделения средств таким миссиям на программы технического сотрудн</w:t>
      </w:r>
      <w:r w:rsidRPr="00972AE3">
        <w:t>и</w:t>
      </w:r>
      <w:r w:rsidRPr="00972AE3">
        <w:t xml:space="preserve">чества, которые сфокусированы на правозащитных компонентах, в силу </w:t>
      </w:r>
      <w:r>
        <w:t>колл</w:t>
      </w:r>
      <w:r>
        <w:t>и</w:t>
      </w:r>
      <w:r>
        <w:t>ди</w:t>
      </w:r>
      <w:r w:rsidRPr="00972AE3">
        <w:t xml:space="preserve">рующих приоритетов. Этот вопрос, по мнению Совета, должен быть вновь рассмотрен и тщательно проанализирован. Совет заинтересован в повышении </w:t>
      </w:r>
      <w:r>
        <w:t xml:space="preserve">уровня </w:t>
      </w:r>
      <w:r w:rsidRPr="00972AE3">
        <w:t>своих знаний о программах технического сотрудничества данных ко</w:t>
      </w:r>
      <w:r w:rsidRPr="00972AE3">
        <w:t>м</w:t>
      </w:r>
      <w:r w:rsidRPr="00972AE3">
        <w:t>понентов и изучает возможность посещения одной из миссий по поддержанию мира в ближайшем будущем.</w:t>
      </w:r>
    </w:p>
    <w:p w:rsidR="002A6A96" w:rsidRPr="00972AE3" w:rsidRDefault="002A6A96" w:rsidP="002A6A96">
      <w:pPr>
        <w:pStyle w:val="SingleTxtGR"/>
      </w:pPr>
      <w:r w:rsidRPr="00972AE3">
        <w:t>13.</w:t>
      </w:r>
      <w:r w:rsidRPr="00972AE3">
        <w:tab/>
        <w:t xml:space="preserve">Совет провел </w:t>
      </w:r>
      <w:r>
        <w:t>обсуждения</w:t>
      </w:r>
      <w:r w:rsidRPr="00972AE3">
        <w:t xml:space="preserve"> с соответствующими сотрудниками Секции Ближнего Востока и Северной Африки и, посредством телеконференций, с р</w:t>
      </w:r>
      <w:r w:rsidRPr="00972AE3">
        <w:t>у</w:t>
      </w:r>
      <w:r w:rsidRPr="00972AE3">
        <w:t>ководителями полевых представительств УВКПЧ в этом регионе по вопросам развития событий на местах со времени предыдущих визитов Совета в ряд представительств УВКПЧ. Работа Управления в регионе наглядно демонстр</w:t>
      </w:r>
      <w:r w:rsidRPr="00972AE3">
        <w:t>и</w:t>
      </w:r>
      <w:r w:rsidRPr="00972AE3">
        <w:t>рует важность задействования всего потенциала Управления, с тем чтобы те</w:t>
      </w:r>
      <w:r w:rsidRPr="00972AE3">
        <w:t>х</w:t>
      </w:r>
      <w:r w:rsidRPr="00972AE3">
        <w:t xml:space="preserve">ническое сотрудничество и консультационные услуги четко основывались на всеобъемлющем и </w:t>
      </w:r>
      <w:r>
        <w:t>целостном</w:t>
      </w:r>
      <w:r w:rsidRPr="00972AE3">
        <w:t xml:space="preserve"> понимании конкретных условий на местах по итогам систематического мониторинга и анализа. Перспективы </w:t>
      </w:r>
      <w:r>
        <w:t xml:space="preserve">достижения </w:t>
      </w:r>
      <w:r w:rsidRPr="00972AE3">
        <w:t>ощутимого успеха в области осуществления программ технического сотрудн</w:t>
      </w:r>
      <w:r w:rsidRPr="00972AE3">
        <w:t>и</w:t>
      </w:r>
      <w:r w:rsidRPr="00972AE3">
        <w:t>чества повышаются, когда действует всеобъемлющая стратегия, интегриру</w:t>
      </w:r>
      <w:r w:rsidRPr="00972AE3">
        <w:t>ю</w:t>
      </w:r>
      <w:r w:rsidRPr="00972AE3">
        <w:t>щая все соответствующие компоненты работы Управления. Еще одним реша</w:t>
      </w:r>
      <w:r w:rsidRPr="00972AE3">
        <w:t>ю</w:t>
      </w:r>
      <w:r w:rsidRPr="00972AE3">
        <w:t xml:space="preserve">щим аспектом является необходимость </w:t>
      </w:r>
      <w:r>
        <w:t>средне</w:t>
      </w:r>
      <w:r w:rsidRPr="00972AE3">
        <w:t>срочного и долгосрочного вза</w:t>
      </w:r>
      <w:r w:rsidRPr="00972AE3">
        <w:t>и</w:t>
      </w:r>
      <w:r w:rsidRPr="00972AE3">
        <w:t xml:space="preserve">модействия в целях </w:t>
      </w:r>
      <w:r>
        <w:t>обеспечения</w:t>
      </w:r>
      <w:r w:rsidRPr="00972AE3">
        <w:t xml:space="preserve"> результат</w:t>
      </w:r>
      <w:r>
        <w:t>ивности</w:t>
      </w:r>
      <w:r w:rsidRPr="00972AE3">
        <w:t xml:space="preserve"> усилий по укреплению п</w:t>
      </w:r>
      <w:r w:rsidRPr="00972AE3">
        <w:t>о</w:t>
      </w:r>
      <w:r w:rsidRPr="00972AE3">
        <w:t xml:space="preserve">тенциала. В этой связи опыт работы представительств в Тунисе и Палестине служит </w:t>
      </w:r>
      <w:r>
        <w:t>источником вдохновения</w:t>
      </w:r>
      <w:r w:rsidRPr="00972AE3">
        <w:t xml:space="preserve"> для аналогичных программ в других частях данного региона и в других регионах.     </w:t>
      </w:r>
    </w:p>
    <w:p w:rsidR="002A6A96" w:rsidRPr="00972AE3" w:rsidRDefault="002A6A96" w:rsidP="002A6A96">
      <w:pPr>
        <w:pStyle w:val="H1GR"/>
      </w:pPr>
      <w:r w:rsidRPr="00972AE3">
        <w:tab/>
        <w:t>B.</w:t>
      </w:r>
      <w:r w:rsidRPr="00972AE3">
        <w:tab/>
        <w:t>Сорок первая сессия</w:t>
      </w:r>
    </w:p>
    <w:p w:rsidR="002A6A96" w:rsidRPr="00972AE3" w:rsidRDefault="002A6A96" w:rsidP="002A6A96">
      <w:pPr>
        <w:pStyle w:val="SingleTxtGR"/>
      </w:pPr>
      <w:r w:rsidRPr="00972AE3">
        <w:t>14.</w:t>
      </w:r>
      <w:r w:rsidRPr="00972AE3">
        <w:tab/>
        <w:t xml:space="preserve">В соответствии с принятой Советом практикой проведения одной из двух ежегодных сессий в странах, где расположены полевые представительства </w:t>
      </w:r>
      <w:r>
        <w:br/>
      </w:r>
      <w:r w:rsidRPr="00972AE3">
        <w:t>УВКПЧ, сорок первая сессия состоялась в Пномпене 9</w:t>
      </w:r>
      <w:r>
        <w:t>−</w:t>
      </w:r>
      <w:r w:rsidRPr="00972AE3">
        <w:t>11 февраля 2015 года и в Бангкоке 12</w:t>
      </w:r>
      <w:r>
        <w:t>−</w:t>
      </w:r>
      <w:r w:rsidRPr="00972AE3">
        <w:t>13 февраля 2015 года. Уже в четвертый раз сессия Совета была организована за пределами Женевы.</w:t>
      </w:r>
    </w:p>
    <w:p w:rsidR="002A6A96" w:rsidRPr="00972AE3" w:rsidRDefault="002A6A96" w:rsidP="002A6A96">
      <w:pPr>
        <w:pStyle w:val="SingleTxtGR"/>
      </w:pPr>
      <w:r w:rsidRPr="00972AE3">
        <w:t>15.</w:t>
      </w:r>
      <w:r w:rsidRPr="00972AE3">
        <w:tab/>
        <w:t xml:space="preserve">Визит в представительство УВКПЧ в Камбодже – старейшее полевое присутствие Управления, учрежденное в 1993 году и восходящее истоками к </w:t>
      </w:r>
      <w:r w:rsidRPr="00972AE3">
        <w:lastRenderedPageBreak/>
        <w:t>Переходной администрации Организации Объединенных Наций в Камбодже, предоставил Совету прекрасную возможность изучить</w:t>
      </w:r>
      <w:r>
        <w:t xml:space="preserve"> на месте</w:t>
      </w:r>
      <w:r w:rsidRPr="00972AE3">
        <w:t xml:space="preserve">, как различные компоненты работы </w:t>
      </w:r>
      <w:r>
        <w:t>Управления</w:t>
      </w:r>
      <w:r w:rsidRPr="00972AE3">
        <w:t xml:space="preserve">, включая </w:t>
      </w:r>
      <w:r>
        <w:t xml:space="preserve">его </w:t>
      </w:r>
      <w:r w:rsidRPr="00972AE3">
        <w:t>программы технического сотру</w:t>
      </w:r>
      <w:r w:rsidRPr="00972AE3">
        <w:t>д</w:t>
      </w:r>
      <w:r w:rsidRPr="00972AE3">
        <w:t>ничества, взаимодействуют между собой для надлежащего обслуживания и поддержки национальных усилий по реализации прав человека всеми. Осно</w:t>
      </w:r>
      <w:r w:rsidRPr="00972AE3">
        <w:t>в</w:t>
      </w:r>
      <w:r w:rsidRPr="00972AE3">
        <w:t>ная цель визитов, как и в случае предыдущих сессий и поездок на места, з</w:t>
      </w:r>
      <w:r w:rsidRPr="00972AE3">
        <w:t>а</w:t>
      </w:r>
      <w:r w:rsidRPr="00972AE3">
        <w:t xml:space="preserve">ключалась в продолжении сбора замечаний </w:t>
      </w:r>
      <w:r>
        <w:t>на месте</w:t>
      </w:r>
      <w:r w:rsidRPr="00972AE3">
        <w:t xml:space="preserve"> относительно </w:t>
      </w:r>
      <w:r>
        <w:t>полезности</w:t>
      </w:r>
      <w:r w:rsidRPr="00972AE3">
        <w:t xml:space="preserve"> усилий УВКПЧ в сфере технического сотрудничества и областей, требующих укрепления мер при разработке и осуществлении программ УВКПЧ. Совет имел </w:t>
      </w:r>
      <w:r>
        <w:t xml:space="preserve">также </w:t>
      </w:r>
      <w:r w:rsidRPr="00972AE3">
        <w:t xml:space="preserve">возможность изучить вопрос о том, насколько тесно разработка и осуществление таких программ </w:t>
      </w:r>
      <w:r>
        <w:t>связаны</w:t>
      </w:r>
      <w:r w:rsidRPr="00972AE3">
        <w:t xml:space="preserve"> со всеми компонентами различных направлений деятельности Управления и как оно взаимодействует с другими учреждениями Организации Объединенных Наций </w:t>
      </w:r>
      <w:r>
        <w:t>в деле</w:t>
      </w:r>
      <w:r w:rsidRPr="00972AE3">
        <w:t xml:space="preserve"> поощрения прав ч</w:t>
      </w:r>
      <w:r w:rsidRPr="00972AE3">
        <w:t>е</w:t>
      </w:r>
      <w:r w:rsidRPr="00972AE3">
        <w:t xml:space="preserve">ловека. </w:t>
      </w:r>
    </w:p>
    <w:p w:rsidR="002A6A96" w:rsidRPr="00972AE3" w:rsidRDefault="002A6A96" w:rsidP="002A6A96">
      <w:pPr>
        <w:pStyle w:val="SingleTxtGR"/>
      </w:pPr>
      <w:r w:rsidRPr="00972AE3">
        <w:t>16.</w:t>
      </w:r>
      <w:r w:rsidRPr="00972AE3">
        <w:tab/>
        <w:t>Визит в Региональное отделение УВКПЧ для Юго-Восточной Азии в Бангкоке предоставил членам Совета возможность улучшить понимание хара</w:t>
      </w:r>
      <w:r w:rsidRPr="00972AE3">
        <w:t>к</w:t>
      </w:r>
      <w:r w:rsidRPr="00972AE3">
        <w:t>тера оказываемой поддержки</w:t>
      </w:r>
      <w:r>
        <w:t xml:space="preserve"> через призму</w:t>
      </w:r>
      <w:r w:rsidRPr="00972AE3">
        <w:t xml:space="preserve"> региональн</w:t>
      </w:r>
      <w:r>
        <w:t>ых условий</w:t>
      </w:r>
      <w:r w:rsidRPr="00972AE3">
        <w:t>. Совет отм</w:t>
      </w:r>
      <w:r w:rsidRPr="00972AE3">
        <w:t>е</w:t>
      </w:r>
      <w:r w:rsidRPr="00972AE3">
        <w:t>тил, что за последние три года Отделение претерпело существенные трансфо</w:t>
      </w:r>
      <w:r w:rsidRPr="00972AE3">
        <w:t>р</w:t>
      </w:r>
      <w:r w:rsidRPr="00972AE3">
        <w:t xml:space="preserve">мации, которые укрепили потенциал УВКПЧ </w:t>
      </w:r>
      <w:r>
        <w:t>для</w:t>
      </w:r>
      <w:r w:rsidRPr="00972AE3">
        <w:t xml:space="preserve"> реагировани</w:t>
      </w:r>
      <w:r>
        <w:t>я</w:t>
      </w:r>
      <w:r w:rsidRPr="00972AE3">
        <w:t xml:space="preserve"> и оказани</w:t>
      </w:r>
      <w:r>
        <w:t>я</w:t>
      </w:r>
      <w:r w:rsidRPr="00972AE3">
        <w:t xml:space="preserve"> по</w:t>
      </w:r>
      <w:r w:rsidRPr="00972AE3">
        <w:t>д</w:t>
      </w:r>
      <w:r w:rsidRPr="00972AE3">
        <w:t xml:space="preserve">держки в </w:t>
      </w:r>
      <w:r>
        <w:t>сложных</w:t>
      </w:r>
      <w:r w:rsidRPr="00972AE3">
        <w:t xml:space="preserve"> ситуациях. Совет с удовлетворением отметил практическую деятельность регионального отделения УВКПЧ и приветствовал предпринятые усилия по его дальнейшему укреплению. Визит подтвердил мнение Совета о том, что для УВКПЧ важно и далее вести дело к созданию региональных отд</w:t>
      </w:r>
      <w:r w:rsidRPr="00972AE3">
        <w:t>е</w:t>
      </w:r>
      <w:r w:rsidRPr="00972AE3">
        <w:t>лений во всех регионах для обеспечения глобального охвата и осуществления мандата Верховного комиссара во всей его совокупности в соответствии с рез</w:t>
      </w:r>
      <w:r w:rsidRPr="00972AE3">
        <w:t>о</w:t>
      </w:r>
      <w:r w:rsidRPr="00972AE3">
        <w:t xml:space="preserve">люцией 48/141 Генеральной </w:t>
      </w:r>
      <w:r w:rsidR="00EA4BB1" w:rsidRPr="00972AE3">
        <w:t>А</w:t>
      </w:r>
      <w:r w:rsidRPr="00972AE3">
        <w:t xml:space="preserve">ссамблеи. Находясь в Бангкоке, Совет провел </w:t>
      </w:r>
      <w:r>
        <w:t>также встречи</w:t>
      </w:r>
      <w:r w:rsidRPr="00972AE3">
        <w:t xml:space="preserve"> с советниками по правам человека, размещенными в страновых группах Организации Объединенных Наций в регионе. При поддержке Добр</w:t>
      </w:r>
      <w:r w:rsidRPr="00972AE3">
        <w:t>о</w:t>
      </w:r>
      <w:r w:rsidRPr="00972AE3">
        <w:t>вольного фонда советники были назначены в такие страны</w:t>
      </w:r>
      <w:r>
        <w:t>,</w:t>
      </w:r>
      <w:r w:rsidRPr="00972AE3">
        <w:t xml:space="preserve"> как Шри-Ланка и Папуа</w:t>
      </w:r>
      <w:r>
        <w:t>-</w:t>
      </w:r>
      <w:r w:rsidRPr="00972AE3">
        <w:t>Новая Гвинея</w:t>
      </w:r>
      <w:r>
        <w:t>,</w:t>
      </w:r>
      <w:r w:rsidRPr="00972AE3">
        <w:t xml:space="preserve"> или же размещ</w:t>
      </w:r>
      <w:r>
        <w:t>аются</w:t>
      </w:r>
      <w:r w:rsidRPr="00972AE3">
        <w:t xml:space="preserve"> под эгидой Группы Организации Объединенных Наций по вопросам развития – в структуре Рабочей группы по правам человека в ряде государств, включая Тимор</w:t>
      </w:r>
      <w:r>
        <w:t>-Лешти</w:t>
      </w:r>
      <w:r w:rsidRPr="00972AE3">
        <w:t xml:space="preserve"> и Филиппины.</w:t>
      </w:r>
    </w:p>
    <w:p w:rsidR="002A6A96" w:rsidRPr="00972AE3" w:rsidRDefault="002A6A96" w:rsidP="002A6A96">
      <w:pPr>
        <w:pStyle w:val="SingleTxtGR"/>
      </w:pPr>
      <w:r w:rsidRPr="00972AE3">
        <w:t xml:space="preserve">17. </w:t>
      </w:r>
      <w:r w:rsidRPr="00972AE3">
        <w:tab/>
        <w:t>В Камбодже Совет обсудил работу представительства УВКПЧ по техн</w:t>
      </w:r>
      <w:r w:rsidRPr="00972AE3">
        <w:t>и</w:t>
      </w:r>
      <w:r w:rsidRPr="00972AE3">
        <w:t>ческому сотрудничеству с различными национальными властями, партнерами Организации Объединенных Наций и организациями гражданского общества. В</w:t>
      </w:r>
      <w:r>
        <w:t> </w:t>
      </w:r>
      <w:r w:rsidRPr="00972AE3">
        <w:t>данном контексте были посещены отдельные проекты, такие как переселе</w:t>
      </w:r>
      <w:r w:rsidRPr="00972AE3">
        <w:t>н</w:t>
      </w:r>
      <w:r w:rsidRPr="00972AE3">
        <w:t xml:space="preserve">ческий </w:t>
      </w:r>
      <w:r>
        <w:t>центр</w:t>
      </w:r>
      <w:r w:rsidRPr="00972AE3">
        <w:t xml:space="preserve"> в Удонге, суд в Кампонг</w:t>
      </w:r>
      <w:r>
        <w:t>с</w:t>
      </w:r>
      <w:r w:rsidRPr="00972AE3">
        <w:t>п</w:t>
      </w:r>
      <w:r>
        <w:t>ы</w:t>
      </w:r>
      <w:r w:rsidRPr="00972AE3">
        <w:t xml:space="preserve"> и исправительный центр № 1, где С</w:t>
      </w:r>
      <w:r w:rsidRPr="00972AE3">
        <w:t>о</w:t>
      </w:r>
      <w:r w:rsidRPr="00972AE3">
        <w:t>вет был проинформирован о конкретной ситуации в сфере прав человека на о</w:t>
      </w:r>
      <w:r w:rsidRPr="00972AE3">
        <w:t>с</w:t>
      </w:r>
      <w:r w:rsidRPr="00972AE3">
        <w:t>нове замечаний представительства УВКПЧ, а также о том, как конкретные пр</w:t>
      </w:r>
      <w:r w:rsidRPr="00972AE3">
        <w:t>о</w:t>
      </w:r>
      <w:r w:rsidRPr="00972AE3">
        <w:t>граммы технического сотрудничества и консультационные услуги содействов</w:t>
      </w:r>
      <w:r w:rsidRPr="00972AE3">
        <w:t>а</w:t>
      </w:r>
      <w:r w:rsidRPr="00972AE3">
        <w:t>ли национальным учреждениям, в частности государственным властям, вкл</w:t>
      </w:r>
      <w:r w:rsidRPr="00972AE3">
        <w:t>ю</w:t>
      </w:r>
      <w:r w:rsidRPr="00972AE3">
        <w:t xml:space="preserve">чая Министерство внутренних дел и Министерство юстиции, в преодолении остающихся </w:t>
      </w:r>
      <w:r>
        <w:t>трудностей.</w:t>
      </w:r>
    </w:p>
    <w:p w:rsidR="002A6A96" w:rsidRPr="00972AE3" w:rsidRDefault="002A6A96" w:rsidP="002A6A96">
      <w:pPr>
        <w:pStyle w:val="SingleTxtGR"/>
      </w:pPr>
      <w:r w:rsidRPr="00972AE3">
        <w:t>18.</w:t>
      </w:r>
      <w:r w:rsidRPr="00972AE3">
        <w:tab/>
        <w:t xml:space="preserve">В ходе визита Совет провел </w:t>
      </w:r>
      <w:r>
        <w:t>встречи</w:t>
      </w:r>
      <w:r w:rsidRPr="00972AE3">
        <w:t xml:space="preserve"> с представителями Министерства иностранных дел, Министерства внутренних дел и други</w:t>
      </w:r>
      <w:r>
        <w:t>х</w:t>
      </w:r>
      <w:r w:rsidRPr="00972AE3">
        <w:t xml:space="preserve"> соответствующи</w:t>
      </w:r>
      <w:r>
        <w:t>х</w:t>
      </w:r>
      <w:r w:rsidRPr="00972AE3">
        <w:t xml:space="preserve"> государственны</w:t>
      </w:r>
      <w:r>
        <w:t>х</w:t>
      </w:r>
      <w:r w:rsidRPr="00972AE3">
        <w:t xml:space="preserve"> учреждени</w:t>
      </w:r>
      <w:r>
        <w:t>й</w:t>
      </w:r>
      <w:r w:rsidRPr="00972AE3">
        <w:t xml:space="preserve"> по вопросам поддержки, предоставляемой в ра</w:t>
      </w:r>
      <w:r w:rsidRPr="00972AE3">
        <w:t>з</w:t>
      </w:r>
      <w:r w:rsidRPr="00972AE3">
        <w:t xml:space="preserve">личных тематических областях, в том числе </w:t>
      </w:r>
      <w:r>
        <w:t>по линии</w:t>
      </w:r>
      <w:r w:rsidRPr="00972AE3">
        <w:t xml:space="preserve"> технического сотрудн</w:t>
      </w:r>
      <w:r w:rsidRPr="00972AE3">
        <w:t>и</w:t>
      </w:r>
      <w:r w:rsidRPr="00972AE3">
        <w:t xml:space="preserve">чества и консультационных услуг. Речь </w:t>
      </w:r>
      <w:r>
        <w:t>шла</w:t>
      </w:r>
      <w:r w:rsidRPr="00972AE3">
        <w:t>, например, о последующей де</w:t>
      </w:r>
      <w:r w:rsidRPr="00972AE3">
        <w:t>я</w:t>
      </w:r>
      <w:r w:rsidRPr="00972AE3">
        <w:t>тельности в связи с рекомендациями правозащитных механизмов в сфере р</w:t>
      </w:r>
      <w:r w:rsidRPr="00972AE3">
        <w:t>е</w:t>
      </w:r>
      <w:r w:rsidRPr="00972AE3">
        <w:t xml:space="preserve">формы судебной системы, реформы пенитенциарной системы, осуществления Конвенции против пыток и Факультативного протокола к ней, </w:t>
      </w:r>
      <w:r>
        <w:t xml:space="preserve">земельных </w:t>
      </w:r>
      <w:r w:rsidRPr="00972AE3">
        <w:t xml:space="preserve">прав и права на жилище. Основной темой </w:t>
      </w:r>
      <w:r>
        <w:t>обсуждений</w:t>
      </w:r>
      <w:r w:rsidRPr="00972AE3">
        <w:t xml:space="preserve"> с соответствующими заинтер</w:t>
      </w:r>
      <w:r w:rsidRPr="00972AE3">
        <w:t>е</w:t>
      </w:r>
      <w:r w:rsidRPr="00972AE3">
        <w:lastRenderedPageBreak/>
        <w:t>сованными сторонами также стали вопросы</w:t>
      </w:r>
      <w:r>
        <w:t xml:space="preserve">, касающиеся </w:t>
      </w:r>
      <w:r w:rsidRPr="00972AE3">
        <w:t>положения правоз</w:t>
      </w:r>
      <w:r w:rsidRPr="00972AE3">
        <w:t>а</w:t>
      </w:r>
      <w:r w:rsidRPr="00972AE3">
        <w:t>щитников и решающе</w:t>
      </w:r>
      <w:r>
        <w:t>го</w:t>
      </w:r>
      <w:r w:rsidRPr="00972AE3">
        <w:t xml:space="preserve"> значени</w:t>
      </w:r>
      <w:r>
        <w:t>я</w:t>
      </w:r>
      <w:r w:rsidRPr="00972AE3">
        <w:t xml:space="preserve"> поддержания открытого пространства для субъектов гражданского общества в целях дальнейшей поддержки усилий гос</w:t>
      </w:r>
      <w:r w:rsidRPr="00972AE3">
        <w:t>у</w:t>
      </w:r>
      <w:r w:rsidRPr="00972AE3">
        <w:t xml:space="preserve">дарства в сфере прав человека. </w:t>
      </w:r>
      <w:r>
        <w:t>О</w:t>
      </w:r>
      <w:r w:rsidRPr="00972AE3">
        <w:t>собенно важным для Совета стал фактор поз</w:t>
      </w:r>
      <w:r w:rsidRPr="00972AE3">
        <w:t>и</w:t>
      </w:r>
      <w:r w:rsidRPr="00972AE3">
        <w:t>тивного сотрудничества между представительством УВКПЧ и Министерством внутренних дел. Представительство смогло использовать свой объединител</w:t>
      </w:r>
      <w:r w:rsidRPr="00972AE3">
        <w:t>ь</w:t>
      </w:r>
      <w:r w:rsidRPr="00972AE3">
        <w:t>ный потенциал для продвижения диалога и взаимопонимания по ключевым т</w:t>
      </w:r>
      <w:r w:rsidRPr="00972AE3">
        <w:t>е</w:t>
      </w:r>
      <w:r w:rsidRPr="00972AE3">
        <w:t>кущим вопросам, в том числе касающимся доступа к земле и эксплуатации природных ресурсов.</w:t>
      </w:r>
    </w:p>
    <w:p w:rsidR="002A6A96" w:rsidRPr="00972AE3" w:rsidRDefault="002A6A96" w:rsidP="002A6A96">
      <w:pPr>
        <w:pStyle w:val="SingleTxtGR"/>
      </w:pPr>
      <w:r w:rsidRPr="00972AE3">
        <w:t>19.</w:t>
      </w:r>
      <w:r w:rsidRPr="00972AE3">
        <w:tab/>
        <w:t xml:space="preserve">В ходе </w:t>
      </w:r>
      <w:r>
        <w:t>встреч</w:t>
      </w:r>
      <w:r w:rsidRPr="00972AE3">
        <w:t xml:space="preserve"> с представителями Министерства юстиции Совет также смог </w:t>
      </w:r>
      <w:r>
        <w:t>оценить</w:t>
      </w:r>
      <w:r w:rsidRPr="00972AE3">
        <w:t xml:space="preserve"> прогресс, достигнутый в области укрепления судебной системы в стране. Одним из вопросов, обсужденных с Министерством внутренних дел и Министерством юстиции, стала проблема переполненности тюрем, в чем Совет смог удостовериться в ходе посещения исправительного центра № 1. Совет п</w:t>
      </w:r>
      <w:r w:rsidRPr="00972AE3">
        <w:t>о</w:t>
      </w:r>
      <w:r w:rsidRPr="00972AE3">
        <w:t>считал, что в целях развития прогресса, достигнутого к настоящему времени за счет программ технического сотрудничества в области реформы пенитенциа</w:t>
      </w:r>
      <w:r w:rsidRPr="00972AE3">
        <w:t>р</w:t>
      </w:r>
      <w:r w:rsidRPr="00972AE3">
        <w:t>ной системы, Камбоджа может запросить у представительства УВКПЧ допо</w:t>
      </w:r>
      <w:r w:rsidRPr="00972AE3">
        <w:t>л</w:t>
      </w:r>
      <w:r w:rsidRPr="00972AE3">
        <w:t>нительную поддержку, в частности по вопросам, требующим совместных де</w:t>
      </w:r>
      <w:r w:rsidRPr="00972AE3">
        <w:t>й</w:t>
      </w:r>
      <w:r w:rsidRPr="00972AE3">
        <w:t>ствий от обоих министерств для эффективного реагирования на серьезные оз</w:t>
      </w:r>
      <w:r w:rsidRPr="00972AE3">
        <w:t>а</w:t>
      </w:r>
      <w:r w:rsidRPr="00972AE3">
        <w:t>боченности по поводу переполненности тюрем и большого числа лиц, наход</w:t>
      </w:r>
      <w:r w:rsidRPr="00972AE3">
        <w:t>я</w:t>
      </w:r>
      <w:r w:rsidRPr="00972AE3">
        <w:t>щихся в предварительном заключении. Посещение суда в Кампонг</w:t>
      </w:r>
      <w:r>
        <w:t>с</w:t>
      </w:r>
      <w:r w:rsidRPr="00972AE3">
        <w:t>п</w:t>
      </w:r>
      <w:r>
        <w:t>ы</w:t>
      </w:r>
      <w:r w:rsidRPr="00972AE3">
        <w:t>, постр</w:t>
      </w:r>
      <w:r w:rsidRPr="00972AE3">
        <w:t>о</w:t>
      </w:r>
      <w:r w:rsidRPr="00972AE3">
        <w:t>енного и действующего при поддержке УВКПЧ и Программы развития Орган</w:t>
      </w:r>
      <w:r w:rsidRPr="00972AE3">
        <w:t>и</w:t>
      </w:r>
      <w:r w:rsidRPr="00972AE3">
        <w:t>зации Объединенных Наций, предоставил</w:t>
      </w:r>
      <w:r>
        <w:t>о</w:t>
      </w:r>
      <w:r w:rsidRPr="00972AE3">
        <w:t xml:space="preserve"> Совету возможность отметить как достигнутый прогресс, так и остающиеся вызовы в сфере судебной реформы. Совет отметил </w:t>
      </w:r>
      <w:r>
        <w:t xml:space="preserve">также </w:t>
      </w:r>
      <w:r w:rsidRPr="00972AE3">
        <w:t>результаты усилий в рамках технического сотрудничества, предпринятых в области разработки и осуществления нового Уголовно-процессуального кодекса, в том числе участие всех судей и прокуроров в кру</w:t>
      </w:r>
      <w:r w:rsidRPr="00972AE3">
        <w:t>г</w:t>
      </w:r>
      <w:r w:rsidRPr="00972AE3">
        <w:t xml:space="preserve">лом столе и открытые дискуссии по всей стране в целях выявления вызовов и возможных решений в данной сфере. Совет позитивно оценил колоссальные усилия, предпринятые </w:t>
      </w:r>
      <w:r>
        <w:t>в</w:t>
      </w:r>
      <w:r w:rsidRPr="00972AE3">
        <w:t xml:space="preserve"> цел</w:t>
      </w:r>
      <w:r>
        <w:t>ях</w:t>
      </w:r>
      <w:r w:rsidRPr="00972AE3">
        <w:t xml:space="preserve"> полной перестройки судебной системы </w:t>
      </w:r>
      <w:r>
        <w:t xml:space="preserve">в </w:t>
      </w:r>
      <w:r w:rsidRPr="00972AE3">
        <w:t>Ка</w:t>
      </w:r>
      <w:r w:rsidRPr="00972AE3">
        <w:t>м</w:t>
      </w:r>
      <w:r w:rsidRPr="00972AE3">
        <w:t>бодж</w:t>
      </w:r>
      <w:r>
        <w:t>е</w:t>
      </w:r>
      <w:r w:rsidRPr="00972AE3">
        <w:t xml:space="preserve">, однако сохранил </w:t>
      </w:r>
      <w:r>
        <w:t>обеспокоенность</w:t>
      </w:r>
      <w:r w:rsidRPr="00972AE3">
        <w:t xml:space="preserve"> в связи с остающейся острой необх</w:t>
      </w:r>
      <w:r w:rsidRPr="00972AE3">
        <w:t>о</w:t>
      </w:r>
      <w:r w:rsidRPr="00972AE3">
        <w:t>димостью оказания поддержки для запуска полноценного функционирования новой системы. Это становится все более насущным с учетом того, что госуда</w:t>
      </w:r>
      <w:r w:rsidRPr="00972AE3">
        <w:t>р</w:t>
      </w:r>
      <w:r w:rsidRPr="00972AE3">
        <w:t>ственные должностные лица проинформировали Совет о существенном сокр</w:t>
      </w:r>
      <w:r w:rsidRPr="00972AE3">
        <w:t>а</w:t>
      </w:r>
      <w:r>
        <w:t>щении ресурсов на эти цели.</w:t>
      </w:r>
    </w:p>
    <w:p w:rsidR="002A6A96" w:rsidRPr="00972AE3" w:rsidRDefault="002A6A96" w:rsidP="002A6A96">
      <w:pPr>
        <w:pStyle w:val="SingleTxtGR"/>
      </w:pPr>
      <w:r w:rsidRPr="00972AE3">
        <w:t>20.</w:t>
      </w:r>
      <w:r w:rsidRPr="00972AE3">
        <w:tab/>
        <w:t xml:space="preserve">Совет провел </w:t>
      </w:r>
      <w:r>
        <w:t>встречи</w:t>
      </w:r>
      <w:r w:rsidRPr="00972AE3">
        <w:t xml:space="preserve"> с Камбоджийским комитетом по правам человека по вопросам технической поддержки, предоставляемой УВКПЧ и другими партнерами по Организации Объединенных Наций </w:t>
      </w:r>
      <w:r>
        <w:t xml:space="preserve">в связи с </w:t>
      </w:r>
      <w:r w:rsidRPr="00972AE3">
        <w:t>ряд</w:t>
      </w:r>
      <w:r>
        <w:t>ом</w:t>
      </w:r>
      <w:r w:rsidRPr="00972AE3">
        <w:t xml:space="preserve"> законотво</w:t>
      </w:r>
      <w:r w:rsidRPr="00972AE3">
        <w:t>р</w:t>
      </w:r>
      <w:r w:rsidRPr="00972AE3">
        <w:t xml:space="preserve">ческих процессов. Были обсуждены озабоченности в отношении как текущих </w:t>
      </w:r>
      <w:r>
        <w:t>трудностей</w:t>
      </w:r>
      <w:r w:rsidRPr="00972AE3">
        <w:t>, испытываемых гражданским обществом, так и потенциального воздействия предложенного законодательства на пространство для деятельн</w:t>
      </w:r>
      <w:r w:rsidRPr="00972AE3">
        <w:t>о</w:t>
      </w:r>
      <w:r w:rsidRPr="00972AE3">
        <w:t>сти организаций гражданского общества. Совет выразил большую надежду</w:t>
      </w:r>
      <w:r>
        <w:t xml:space="preserve"> на то</w:t>
      </w:r>
      <w:r w:rsidRPr="00972AE3">
        <w:t xml:space="preserve">, что любые планируемые в этом направлении инициативы будут полностью учитывать существующие международные стандарты и образцы </w:t>
      </w:r>
      <w:r>
        <w:t>передовой</w:t>
      </w:r>
      <w:r w:rsidRPr="00972AE3">
        <w:t xml:space="preserve"> практики в мировом масштабе. Поддержание такого пространства является важнейшим фактором для того, чтобы гражданское общество продолжало и</w:t>
      </w:r>
      <w:r w:rsidRPr="00972AE3">
        <w:t>г</w:t>
      </w:r>
      <w:r w:rsidRPr="00972AE3">
        <w:t xml:space="preserve">рать ключевую роль в процессе национального развития.  </w:t>
      </w:r>
    </w:p>
    <w:p w:rsidR="002A6A96" w:rsidRPr="00972AE3" w:rsidRDefault="002A6A96" w:rsidP="002A6A96">
      <w:pPr>
        <w:pStyle w:val="SingleTxtGR"/>
      </w:pPr>
      <w:r w:rsidRPr="00972AE3">
        <w:t>21.</w:t>
      </w:r>
      <w:r w:rsidRPr="00972AE3">
        <w:tab/>
        <w:t xml:space="preserve">В Пномпене и Бангкоке Совет провел </w:t>
      </w:r>
      <w:r>
        <w:t>встречи</w:t>
      </w:r>
      <w:r w:rsidRPr="00972AE3">
        <w:t xml:space="preserve"> с представителями гра</w:t>
      </w:r>
      <w:r w:rsidRPr="00972AE3">
        <w:t>ж</w:t>
      </w:r>
      <w:r w:rsidRPr="00972AE3">
        <w:t>данского общества как на страновом, так и региональном уровнях относительно усиливающихся ограничений их работы, усилий УВКПЧ по защите и расшир</w:t>
      </w:r>
      <w:r w:rsidRPr="00972AE3">
        <w:t>е</w:t>
      </w:r>
      <w:r w:rsidRPr="00972AE3">
        <w:t>нию пространства для гражданского общества, а также полученной от Управл</w:t>
      </w:r>
      <w:r w:rsidRPr="00972AE3">
        <w:t>е</w:t>
      </w:r>
      <w:r w:rsidRPr="00972AE3">
        <w:t xml:space="preserve">ния технической поддержки для укрепления потенциала по </w:t>
      </w:r>
      <w:r>
        <w:t>улучшению</w:t>
      </w:r>
      <w:r w:rsidRPr="00972AE3">
        <w:t xml:space="preserve"> взаим</w:t>
      </w:r>
      <w:r w:rsidRPr="00972AE3">
        <w:t>о</w:t>
      </w:r>
      <w:r w:rsidRPr="00972AE3">
        <w:lastRenderedPageBreak/>
        <w:t>действия с правозащитными механизмами. Среди других обсужденных вопр</w:t>
      </w:r>
      <w:r w:rsidRPr="00972AE3">
        <w:t>о</w:t>
      </w:r>
      <w:r w:rsidRPr="00972AE3">
        <w:t xml:space="preserve">сов </w:t>
      </w:r>
      <w:r>
        <w:t>можно отметить</w:t>
      </w:r>
      <w:r w:rsidRPr="00972AE3">
        <w:t xml:space="preserve"> озабоченности в связи с положением правозащитников, поощрение свободы выражения мнений и собраний и участие в национальных политических процессах. Совет был проинформирован </w:t>
      </w:r>
      <w:r>
        <w:t xml:space="preserve">также </w:t>
      </w:r>
      <w:r w:rsidRPr="00972AE3">
        <w:t xml:space="preserve">о правозащитных проблемах, касающихся земельных ресурсов и окружающей среды, миграции и борьбы с торговлей людьми.  </w:t>
      </w:r>
    </w:p>
    <w:p w:rsidR="002A6A96" w:rsidRPr="00972AE3" w:rsidRDefault="002A6A96" w:rsidP="002A6A96">
      <w:pPr>
        <w:pStyle w:val="SingleTxtGR"/>
      </w:pPr>
      <w:r w:rsidRPr="00972AE3">
        <w:t>22.</w:t>
      </w:r>
      <w:r w:rsidRPr="00972AE3">
        <w:tab/>
        <w:t>В ходе встреч с Советом представители учреждений и программ Орган</w:t>
      </w:r>
      <w:r w:rsidRPr="00972AE3">
        <w:t>и</w:t>
      </w:r>
      <w:r w:rsidRPr="00972AE3">
        <w:t xml:space="preserve">зации Объединенных Наций в Пномпене и Бангкоке подтвердили решающую руководящую роль, которую УВКПЧ </w:t>
      </w:r>
      <w:r>
        <w:t xml:space="preserve">играет </w:t>
      </w:r>
      <w:r w:rsidRPr="00972AE3">
        <w:t>в поддержке процесса интеграции рекомендаций международных правозащитных механизмов, в том числе спец</w:t>
      </w:r>
      <w:r w:rsidRPr="00972AE3">
        <w:t>и</w:t>
      </w:r>
      <w:r w:rsidRPr="00972AE3">
        <w:t>альных процедур, договорных органов и универсального периодического обз</w:t>
      </w:r>
      <w:r w:rsidRPr="00972AE3">
        <w:t>о</w:t>
      </w:r>
      <w:r w:rsidRPr="00972AE3">
        <w:t>ра, в программный инструментарий Организации Объединенных Наций на м</w:t>
      </w:r>
      <w:r w:rsidRPr="00972AE3">
        <w:t>е</w:t>
      </w:r>
      <w:r w:rsidRPr="00972AE3">
        <w:t xml:space="preserve">стах, включая </w:t>
      </w:r>
      <w:r>
        <w:t xml:space="preserve">Рамочные программы </w:t>
      </w:r>
      <w:r w:rsidRPr="00972AE3">
        <w:t>Организации Объединенных Наций</w:t>
      </w:r>
      <w:r>
        <w:t xml:space="preserve"> по ок</w:t>
      </w:r>
      <w:r>
        <w:t>а</w:t>
      </w:r>
      <w:r>
        <w:t>занию помощи в целях</w:t>
      </w:r>
      <w:r w:rsidRPr="00972AE3">
        <w:t xml:space="preserve"> развития. Когда итоговые выводы этих механизмов б</w:t>
      </w:r>
      <w:r w:rsidRPr="00972AE3">
        <w:t>у</w:t>
      </w:r>
      <w:r w:rsidRPr="00972AE3">
        <w:t>дут полностью интегрированы в начальные этапы процессов программиров</w:t>
      </w:r>
      <w:r w:rsidRPr="00972AE3">
        <w:t>а</w:t>
      </w:r>
      <w:r w:rsidRPr="00972AE3">
        <w:t>ния, планирования и оценки, появ</w:t>
      </w:r>
      <w:r>
        <w:t>л</w:t>
      </w:r>
      <w:r w:rsidRPr="00972AE3">
        <w:t>я</w:t>
      </w:r>
      <w:r>
        <w:t>ю</w:t>
      </w:r>
      <w:r w:rsidRPr="00972AE3">
        <w:t>тся более широкие возможности для ра</w:t>
      </w:r>
      <w:r w:rsidRPr="00972AE3">
        <w:t>з</w:t>
      </w:r>
      <w:r w:rsidRPr="00972AE3">
        <w:t>работки устойчивых программ для поддержки усилий государств по реагиров</w:t>
      </w:r>
      <w:r w:rsidRPr="00972AE3">
        <w:t>а</w:t>
      </w:r>
      <w:r w:rsidRPr="00972AE3">
        <w:t>нию на серьезные правозащитные проблемы и по развитию прочных партне</w:t>
      </w:r>
      <w:r w:rsidRPr="00972AE3">
        <w:t>р</w:t>
      </w:r>
      <w:r w:rsidRPr="00972AE3">
        <w:t>с</w:t>
      </w:r>
      <w:r>
        <w:t>ких связей</w:t>
      </w:r>
      <w:r w:rsidRPr="00972AE3">
        <w:t xml:space="preserve"> с соответствующими национальными учреждениями. В данном контексте </w:t>
      </w:r>
      <w:r>
        <w:t>обсуждения</w:t>
      </w:r>
      <w:r w:rsidRPr="00972AE3">
        <w:t xml:space="preserve"> с размещенными в регионе советниками по правам чел</w:t>
      </w:r>
      <w:r w:rsidRPr="00972AE3">
        <w:t>о</w:t>
      </w:r>
      <w:r w:rsidRPr="00972AE3">
        <w:t>века стали особенно информативными в плане перспектив и областей, нужд</w:t>
      </w:r>
      <w:r w:rsidRPr="00972AE3">
        <w:t>а</w:t>
      </w:r>
      <w:r w:rsidRPr="00972AE3">
        <w:t xml:space="preserve">ющихся в совершенствовании, </w:t>
      </w:r>
      <w:r>
        <w:t>особенно</w:t>
      </w:r>
      <w:r w:rsidRPr="00972AE3">
        <w:t xml:space="preserve"> в </w:t>
      </w:r>
      <w:r>
        <w:t>части</w:t>
      </w:r>
      <w:r w:rsidRPr="00972AE3">
        <w:t>, каса</w:t>
      </w:r>
      <w:r>
        <w:t>ющей</w:t>
      </w:r>
      <w:r w:rsidRPr="00972AE3">
        <w:t xml:space="preserve">ся их потенциала </w:t>
      </w:r>
      <w:r>
        <w:t>в деле</w:t>
      </w:r>
      <w:r w:rsidRPr="00972AE3">
        <w:t xml:space="preserve"> предоставлени</w:t>
      </w:r>
      <w:r>
        <w:t>я</w:t>
      </w:r>
      <w:r w:rsidRPr="00972AE3">
        <w:t xml:space="preserve"> технической поддержки и консультационных услуг в с</w:t>
      </w:r>
      <w:r w:rsidRPr="00972AE3">
        <w:t>о</w:t>
      </w:r>
      <w:r w:rsidRPr="00972AE3">
        <w:t>трудничестве с другими учреждениями Организации Объединенных Наций.</w:t>
      </w:r>
    </w:p>
    <w:p w:rsidR="002A6A96" w:rsidRPr="00972AE3" w:rsidRDefault="002A6A96" w:rsidP="002A6A96">
      <w:pPr>
        <w:pStyle w:val="SingleTxtGR"/>
      </w:pPr>
      <w:r w:rsidRPr="00972AE3">
        <w:t>23.</w:t>
      </w:r>
      <w:r w:rsidRPr="00972AE3">
        <w:tab/>
        <w:t>Совет воспользовался своим визитом в Бангкок для обсуждения с предс</w:t>
      </w:r>
      <w:r w:rsidRPr="00972AE3">
        <w:t>е</w:t>
      </w:r>
      <w:r w:rsidRPr="00972AE3">
        <w:t>дателями национальных комиссий по правам человека Малайзии и Филиппин (посредством телеконференции) вопроса об оказании УВКПЧ содействия в с</w:t>
      </w:r>
      <w:r w:rsidRPr="00972AE3">
        <w:t>о</w:t>
      </w:r>
      <w:r w:rsidRPr="00972AE3">
        <w:t>здании и укреплении национальных систем защиты прав человека, ключевым компонентом которых являются национальные правозащитные учреждения, с</w:t>
      </w:r>
      <w:r w:rsidRPr="00972AE3">
        <w:t>о</w:t>
      </w:r>
      <w:r w:rsidRPr="00972AE3">
        <w:t xml:space="preserve">ответствующие Парижским принципам. Совет обсудил </w:t>
      </w:r>
      <w:r>
        <w:t xml:space="preserve">также </w:t>
      </w:r>
      <w:r w:rsidRPr="00972AE3">
        <w:t xml:space="preserve">развитие событий вокруг Межправительственной комиссии по правам человека Ассоциации </w:t>
      </w:r>
      <w:r>
        <w:t>гос</w:t>
      </w:r>
      <w:r>
        <w:t>у</w:t>
      </w:r>
      <w:r>
        <w:t xml:space="preserve">дарств </w:t>
      </w:r>
      <w:r w:rsidRPr="00972AE3">
        <w:t xml:space="preserve">Юго-Восточной Азии. Совет подтвердил свою точку зрения, </w:t>
      </w:r>
      <w:r>
        <w:t>согласно которой</w:t>
      </w:r>
      <w:r w:rsidRPr="00972AE3">
        <w:t xml:space="preserve"> в рамках технического сотрудничества в области прав человека перв</w:t>
      </w:r>
      <w:r w:rsidRPr="00972AE3">
        <w:t>о</w:t>
      </w:r>
      <w:r w:rsidRPr="00972AE3">
        <w:t xml:space="preserve">степенное значение должно </w:t>
      </w:r>
      <w:r>
        <w:t>придаваться</w:t>
      </w:r>
      <w:r w:rsidRPr="00972AE3">
        <w:t xml:space="preserve"> развитию и укреплению национальных систем защиты прав человека и правозащитных учреждений. Он с удовлетвор</w:t>
      </w:r>
      <w:r w:rsidRPr="00972AE3">
        <w:t>е</w:t>
      </w:r>
      <w:r w:rsidRPr="00972AE3">
        <w:t>нием выяснил, что в 6 из 11 государств Юго-Восточной Азии существуют национальные правозащитные учреждения и что пять из этих шести имеют а</w:t>
      </w:r>
      <w:r w:rsidRPr="00972AE3">
        <w:t>к</w:t>
      </w:r>
      <w:r w:rsidRPr="00972AE3">
        <w:t xml:space="preserve">кредитационный статус </w:t>
      </w:r>
      <w:r>
        <w:t>"</w:t>
      </w:r>
      <w:r w:rsidRPr="00972AE3">
        <w:t>А</w:t>
      </w:r>
      <w:r>
        <w:t>"</w:t>
      </w:r>
      <w:r w:rsidRPr="00972AE3">
        <w:t>. Совет отметил серьезную поддержку, оказываемую национальным правозащитным учреждениям со стороны регионального отд</w:t>
      </w:r>
      <w:r w:rsidRPr="00972AE3">
        <w:t>е</w:t>
      </w:r>
      <w:r w:rsidRPr="00972AE3">
        <w:t>ления</w:t>
      </w:r>
      <w:r w:rsidR="00EA4BB1">
        <w:t>,</w:t>
      </w:r>
      <w:r w:rsidRPr="00972AE3">
        <w:t xml:space="preserve"> и его тесное сотрудничество с ними. Он рекомендовал региональному отделению и другим полевым представительствам УВКПЧ </w:t>
      </w:r>
      <w:r>
        <w:t xml:space="preserve">в регионе </w:t>
      </w:r>
      <w:r w:rsidRPr="00972AE3">
        <w:t>продо</w:t>
      </w:r>
      <w:r w:rsidRPr="00972AE3">
        <w:t>л</w:t>
      </w:r>
      <w:r w:rsidRPr="00972AE3">
        <w:t>жать данное содействие и сотрудничество.</w:t>
      </w:r>
    </w:p>
    <w:p w:rsidR="002A6A96" w:rsidRPr="00972AE3" w:rsidRDefault="002A6A96" w:rsidP="002A6A96">
      <w:pPr>
        <w:pStyle w:val="SingleTxtGR"/>
      </w:pPr>
      <w:r w:rsidRPr="00972AE3">
        <w:t>24.</w:t>
      </w:r>
      <w:r w:rsidRPr="00972AE3">
        <w:tab/>
        <w:t>Совет пришел к заключению, что в ходе пр</w:t>
      </w:r>
      <w:r>
        <w:t>ограммного цикла на период 2014−</w:t>
      </w:r>
      <w:r w:rsidRPr="00972AE3">
        <w:t xml:space="preserve">2017 годов приоритеты УВКПЧ в Камбодже соответствуют ожиданиям национальных заинтересованных сторон и что по прошествии 20 </w:t>
      </w:r>
      <w:r>
        <w:t xml:space="preserve">с лишним </w:t>
      </w:r>
      <w:r w:rsidRPr="00972AE3">
        <w:t>лет со времени своего образования Отделение по-прежнему рассматривается в к</w:t>
      </w:r>
      <w:r w:rsidRPr="00972AE3">
        <w:t>а</w:t>
      </w:r>
      <w:r w:rsidRPr="00972AE3">
        <w:t xml:space="preserve">честве надежного партнера, обладающего потенциалом </w:t>
      </w:r>
      <w:r>
        <w:t xml:space="preserve">для </w:t>
      </w:r>
      <w:r w:rsidRPr="00972AE3">
        <w:t>адекватного реаг</w:t>
      </w:r>
      <w:r w:rsidRPr="00972AE3">
        <w:t>и</w:t>
      </w:r>
      <w:r w:rsidRPr="00972AE3">
        <w:t>рования на новые вызовы, в частности в сфере доступа к земельным ресурсам и жилью. Совет считает, что Отделение совместно с соответствующими госуда</w:t>
      </w:r>
      <w:r w:rsidRPr="00972AE3">
        <w:t>р</w:t>
      </w:r>
      <w:r w:rsidRPr="00972AE3">
        <w:t>ственными учреждениями может воспользоваться наращиванием своих усилий и возможностей для продолжения оказания поддержки, с тем чтобы особые п</w:t>
      </w:r>
      <w:r w:rsidRPr="00972AE3">
        <w:t>о</w:t>
      </w:r>
      <w:r w:rsidRPr="00972AE3">
        <w:t>требности для защиты пространства гражданского общества и работы правоз</w:t>
      </w:r>
      <w:r w:rsidRPr="00972AE3">
        <w:t>а</w:t>
      </w:r>
      <w:r w:rsidRPr="00972AE3">
        <w:lastRenderedPageBreak/>
        <w:t>щитников и организаций, сыгравших решающую роль в поддержке достигнут</w:t>
      </w:r>
      <w:r w:rsidRPr="00972AE3">
        <w:t>о</w:t>
      </w:r>
      <w:r w:rsidRPr="00972AE3">
        <w:t xml:space="preserve">го в стране прогресса, реализовались в конкретных действиях по укреплению их потенциала. Это в особенности важно в </w:t>
      </w:r>
      <w:r>
        <w:t>свете</w:t>
      </w:r>
      <w:r w:rsidRPr="00972AE3">
        <w:t xml:space="preserve"> подготовки к следующему и</w:t>
      </w:r>
      <w:r w:rsidRPr="00972AE3">
        <w:t>з</w:t>
      </w:r>
      <w:r w:rsidRPr="00972AE3">
        <w:t>бирательному циклу, в ходе которого Отделение может предоставить ценные консультации в рамках его тематической стратегии по расширению демократ</w:t>
      </w:r>
      <w:r w:rsidRPr="00972AE3">
        <w:t>и</w:t>
      </w:r>
      <w:r w:rsidRPr="00972AE3">
        <w:t xml:space="preserve">ческого пространства.  </w:t>
      </w:r>
    </w:p>
    <w:p w:rsidR="002A6A96" w:rsidRPr="00972AE3" w:rsidRDefault="002A6A96" w:rsidP="002A6A96">
      <w:pPr>
        <w:pStyle w:val="SingleTxtGR"/>
      </w:pPr>
      <w:r w:rsidRPr="00972AE3">
        <w:t>25.</w:t>
      </w:r>
      <w:r w:rsidRPr="00972AE3">
        <w:tab/>
        <w:t xml:space="preserve">Совет полагает, что программа Регионального отделения УВКПЧ для Юго-Восточной Азии соответствует </w:t>
      </w:r>
      <w:r>
        <w:t xml:space="preserve">также </w:t>
      </w:r>
      <w:r w:rsidRPr="00972AE3">
        <w:t>ожиданиям основных партнеров, с которыми встретился Совет, включая государственных должностных лиц, пре</w:t>
      </w:r>
      <w:r w:rsidRPr="00972AE3">
        <w:t>д</w:t>
      </w:r>
      <w:r w:rsidRPr="00972AE3">
        <w:t>ставителей региональных и национальных правозащитных механизмов, гра</w:t>
      </w:r>
      <w:r w:rsidRPr="00972AE3">
        <w:t>ж</w:t>
      </w:r>
      <w:r w:rsidRPr="00972AE3">
        <w:t>данского общества и партнеров по Организации Объединенных Наций. Совет рекомендует Отделению продолж</w:t>
      </w:r>
      <w:r>
        <w:t>а</w:t>
      </w:r>
      <w:r w:rsidRPr="00972AE3">
        <w:t xml:space="preserve">ть </w:t>
      </w:r>
      <w:r>
        <w:t xml:space="preserve">прилагать усилия для </w:t>
      </w:r>
      <w:r w:rsidRPr="00972AE3">
        <w:t>укреплени</w:t>
      </w:r>
      <w:r>
        <w:t>я сущ</w:t>
      </w:r>
      <w:r>
        <w:t>е</w:t>
      </w:r>
      <w:r>
        <w:t>ствующих</w:t>
      </w:r>
      <w:r w:rsidRPr="00972AE3">
        <w:t xml:space="preserve"> методологий тематических исследований, усовершенствовать мех</w:t>
      </w:r>
      <w:r w:rsidRPr="00972AE3">
        <w:t>а</w:t>
      </w:r>
      <w:r w:rsidRPr="00972AE3">
        <w:t xml:space="preserve">низмы сбора и анализа данных, обобщения накопленного опыта и образцов </w:t>
      </w:r>
      <w:r>
        <w:t>п</w:t>
      </w:r>
      <w:r>
        <w:t>е</w:t>
      </w:r>
      <w:r>
        <w:t>редовой</w:t>
      </w:r>
      <w:r w:rsidRPr="00972AE3">
        <w:t xml:space="preserve"> практики. Совет с особым удовлетворением отмечает недавнее укре</w:t>
      </w:r>
      <w:r w:rsidRPr="00972AE3">
        <w:t>п</w:t>
      </w:r>
      <w:r w:rsidRPr="00972AE3">
        <w:t xml:space="preserve">ление потенциала Регионального отделения в целях реагирования на </w:t>
      </w:r>
      <w:r>
        <w:t>чрезв</w:t>
      </w:r>
      <w:r>
        <w:t>ы</w:t>
      </w:r>
      <w:r>
        <w:t xml:space="preserve">чайные </w:t>
      </w:r>
      <w:r w:rsidRPr="00972AE3">
        <w:t>гуманитарные ситуации и расширения свое</w:t>
      </w:r>
      <w:r>
        <w:t>го</w:t>
      </w:r>
      <w:r w:rsidRPr="00972AE3">
        <w:t xml:space="preserve"> тематическо</w:t>
      </w:r>
      <w:r>
        <w:t>го экспертн</w:t>
      </w:r>
      <w:r>
        <w:t>о</w:t>
      </w:r>
      <w:r>
        <w:t>го опыта</w:t>
      </w:r>
      <w:r w:rsidRPr="00972AE3">
        <w:t>, в частности по вопросам, связанны</w:t>
      </w:r>
      <w:r w:rsidR="00EA4BB1">
        <w:t>м</w:t>
      </w:r>
      <w:r w:rsidRPr="00972AE3">
        <w:t xml:space="preserve"> с земельными ресурсами. Совет рекомендует УВКПЧ продолжить задействование тематическо</w:t>
      </w:r>
      <w:r>
        <w:t>го</w:t>
      </w:r>
      <w:r w:rsidRPr="00972AE3">
        <w:t xml:space="preserve"> эксперт</w:t>
      </w:r>
      <w:r>
        <w:t>ного опыта</w:t>
      </w:r>
      <w:r w:rsidRPr="00972AE3">
        <w:t xml:space="preserve"> в своих региональных представительствах, с тем чтобы сделать так</w:t>
      </w:r>
      <w:r>
        <w:t>ой опыт</w:t>
      </w:r>
      <w:r w:rsidRPr="00972AE3">
        <w:t xml:space="preserve"> более доступн</w:t>
      </w:r>
      <w:r>
        <w:t>ым</w:t>
      </w:r>
      <w:r w:rsidRPr="00972AE3">
        <w:t xml:space="preserve"> на региональном и страновом уровнях.</w:t>
      </w:r>
    </w:p>
    <w:p w:rsidR="002A6A96" w:rsidRPr="00972AE3" w:rsidRDefault="002A6A96" w:rsidP="002A6A96">
      <w:pPr>
        <w:pStyle w:val="SingleTxtGR"/>
      </w:pPr>
      <w:r w:rsidRPr="00972AE3">
        <w:t>26.</w:t>
      </w:r>
      <w:r w:rsidRPr="00972AE3">
        <w:tab/>
        <w:t>Совет вновь был весьма впечатлен преданностью делу и самоотдачей значительного числа сотрудников УВКПЧ и других учреждений Организации Объединенных Наций, с которыми он встретился в ходе визитов. Эти дол</w:t>
      </w:r>
      <w:r w:rsidRPr="00972AE3">
        <w:t>ж</w:t>
      </w:r>
      <w:r w:rsidRPr="00972AE3">
        <w:t>ностные лица зачастую работают в сложных и напряженных условиях. Нередко они сталкиваются с ситуациями, когда они должны работать в изоляции от св</w:t>
      </w:r>
      <w:r w:rsidRPr="00972AE3">
        <w:t>о</w:t>
      </w:r>
      <w:r w:rsidRPr="00972AE3">
        <w:t>их коллег и</w:t>
      </w:r>
      <w:r>
        <w:t xml:space="preserve"> −</w:t>
      </w:r>
      <w:r w:rsidRPr="00972AE3">
        <w:t xml:space="preserve"> во многих случаях</w:t>
      </w:r>
      <w:r>
        <w:t xml:space="preserve"> −</w:t>
      </w:r>
      <w:r w:rsidRPr="00972AE3">
        <w:t xml:space="preserve"> от своих семей. В ходе своих визитов Совет отметил невероятную </w:t>
      </w:r>
      <w:r>
        <w:t>отдачу от работы</w:t>
      </w:r>
      <w:r w:rsidRPr="00972AE3">
        <w:t xml:space="preserve"> сотрудников, которые обладают опытом работы на различных участках УВКПЧ, в различных регионах и на различных направлениях системы Организации Объединенных Наций в области оказания содействия в создании устойчивых программ и партнерств на местах.</w:t>
      </w:r>
    </w:p>
    <w:p w:rsidR="00EA4BB1" w:rsidRPr="00180464" w:rsidRDefault="00EA4BB1" w:rsidP="00EA4BB1">
      <w:pPr>
        <w:pStyle w:val="SingleTxtGR"/>
      </w:pPr>
      <w:r w:rsidRPr="00180464">
        <w:t>27.</w:t>
      </w:r>
      <w:r w:rsidRPr="00180464">
        <w:tab/>
        <w:t xml:space="preserve">Как это было продемонстрировано в ходе недавних визитов и </w:t>
      </w:r>
      <w:r>
        <w:t>встреч</w:t>
      </w:r>
      <w:r w:rsidRPr="00180464">
        <w:t xml:space="preserve"> со всеми партнерами на местах, непосредственное наблюдение за ситуацией на местах является особенно полезным для Совета при определении проблем и предоставлении консультаций относительно путей дальнейшего укрепления технического сотрудничества УВКПЧ. Работоспособность Управления и им</w:t>
      </w:r>
      <w:r w:rsidRPr="00180464">
        <w:t>е</w:t>
      </w:r>
      <w:r w:rsidRPr="00180464">
        <w:t>ющиеся у него возможности для присутствия в тех местах, где требуются ко</w:t>
      </w:r>
      <w:r w:rsidRPr="00180464">
        <w:t>н</w:t>
      </w:r>
      <w:r w:rsidRPr="00180464">
        <w:t xml:space="preserve">кретные действия, и для использования всего </w:t>
      </w:r>
      <w:r>
        <w:t>имеющегося</w:t>
      </w:r>
      <w:r w:rsidRPr="00180464">
        <w:t xml:space="preserve"> инструментария в рамках всей сферы мандата Верховного комиссара являются решающими для осуществления эффективного технического сотрудничества. В ходе визитов С</w:t>
      </w:r>
      <w:r w:rsidRPr="00180464">
        <w:t>о</w:t>
      </w:r>
      <w:r w:rsidRPr="00180464">
        <w:t>вета в Африку, на американский континент и в Азию были выявлены и задок</w:t>
      </w:r>
      <w:r w:rsidRPr="00180464">
        <w:t>у</w:t>
      </w:r>
      <w:r w:rsidRPr="00180464">
        <w:t xml:space="preserve">ментированы многочисленные образцы </w:t>
      </w:r>
      <w:r>
        <w:t>передовой</w:t>
      </w:r>
      <w:r w:rsidRPr="00180464">
        <w:t xml:space="preserve"> практики, </w:t>
      </w:r>
      <w:r>
        <w:t>обеспечивающие</w:t>
      </w:r>
      <w:r w:rsidRPr="00180464">
        <w:t xml:space="preserve"> ощутимы</w:t>
      </w:r>
      <w:r>
        <w:t>е</w:t>
      </w:r>
      <w:r w:rsidRPr="00180464">
        <w:t xml:space="preserve"> результат</w:t>
      </w:r>
      <w:r>
        <w:t>ы</w:t>
      </w:r>
      <w:r w:rsidRPr="00180464">
        <w:t>, как это отмечалось в его последних тематических д</w:t>
      </w:r>
      <w:r w:rsidRPr="00180464">
        <w:t>о</w:t>
      </w:r>
      <w:r w:rsidRPr="00180464">
        <w:t>кладах Совету по правам человека по вопросу о техническом сотрудничестве, национальных стратегиях и инклюзивном и основывающемся на участии ра</w:t>
      </w:r>
      <w:r w:rsidRPr="00180464">
        <w:t>з</w:t>
      </w:r>
      <w:r w:rsidRPr="00180464">
        <w:t>витии</w:t>
      </w:r>
      <w:r w:rsidRPr="00180464">
        <w:rPr>
          <w:vertAlign w:val="superscript"/>
        </w:rPr>
        <w:footnoteReference w:id="3"/>
      </w:r>
      <w:r w:rsidRPr="00180464">
        <w:t xml:space="preserve">, а также в ежегодных докладах Управления. Эти наработки могут быть воспроизведены или </w:t>
      </w:r>
      <w:r>
        <w:t>заимствованы</w:t>
      </w:r>
      <w:r w:rsidRPr="00180464">
        <w:t xml:space="preserve"> в других регионах мира.   </w:t>
      </w:r>
    </w:p>
    <w:p w:rsidR="00EA4BB1" w:rsidRPr="00180464" w:rsidRDefault="00EA4BB1" w:rsidP="00EA4BB1">
      <w:pPr>
        <w:pStyle w:val="SingleTxtGR"/>
      </w:pPr>
      <w:r w:rsidRPr="00180464">
        <w:t>28.</w:t>
      </w:r>
      <w:r w:rsidRPr="00180464">
        <w:tab/>
        <w:t>В последний день пребывания в Бангкоке Совет провел внутреннее сов</w:t>
      </w:r>
      <w:r w:rsidRPr="00180464">
        <w:t>е</w:t>
      </w:r>
      <w:r w:rsidRPr="00180464">
        <w:t>щание, где продолжил обсуждение своей программы на будущее. В ходе сов</w:t>
      </w:r>
      <w:r w:rsidRPr="00180464">
        <w:t>е</w:t>
      </w:r>
      <w:r w:rsidRPr="00180464">
        <w:lastRenderedPageBreak/>
        <w:t>щания Совет официально приветствовал двух вновь назначенных членов: Эси С</w:t>
      </w:r>
      <w:r>
        <w:t>а</w:t>
      </w:r>
      <w:r w:rsidRPr="00180464">
        <w:t>терл</w:t>
      </w:r>
      <w:r>
        <w:t>е</w:t>
      </w:r>
      <w:r w:rsidRPr="00180464">
        <w:t>нд-</w:t>
      </w:r>
      <w:r>
        <w:t>Э</w:t>
      </w:r>
      <w:r w:rsidRPr="00180464">
        <w:t>дди и Валериу Никола</w:t>
      </w:r>
      <w:r>
        <w:t>э</w:t>
      </w:r>
      <w:r w:rsidRPr="00180464">
        <w:t>. Новым Председателем Совета был избран Лин Лим, который с 1 июля 2015</w:t>
      </w:r>
      <w:r>
        <w:t> год</w:t>
      </w:r>
      <w:r w:rsidRPr="00180464">
        <w:t>а сменит на этом посту г-жу Акосту. Совет предложил также изучить возможность того, чтобы сфокусировать следующую полевую сессию в 2016</w:t>
      </w:r>
      <w:r>
        <w:t> год</w:t>
      </w:r>
      <w:r w:rsidRPr="00180464">
        <w:t>у на положении в Европе и регионе Центральной Азии и совместить ее с укороченной и отложенной ежегодной сессией в Жен</w:t>
      </w:r>
      <w:r w:rsidRPr="00180464">
        <w:t>е</w:t>
      </w:r>
      <w:r w:rsidRPr="00180464">
        <w:t xml:space="preserve">ве.  </w:t>
      </w:r>
    </w:p>
    <w:p w:rsidR="00EA4BB1" w:rsidRPr="00180464" w:rsidRDefault="00EA4BB1" w:rsidP="00EA4BB1">
      <w:pPr>
        <w:pStyle w:val="HChGR"/>
      </w:pPr>
      <w:r w:rsidRPr="00180464">
        <w:tab/>
      </w:r>
      <w:r w:rsidRPr="00180464">
        <w:rPr>
          <w:lang w:val="en-GB"/>
        </w:rPr>
        <w:t>III</w:t>
      </w:r>
      <w:r w:rsidRPr="00180464">
        <w:t>.</w:t>
      </w:r>
      <w:r w:rsidRPr="00180464">
        <w:tab/>
        <w:t>Техническое сотрудничество</w:t>
      </w:r>
    </w:p>
    <w:p w:rsidR="00EA4BB1" w:rsidRPr="00180464" w:rsidRDefault="00EA4BB1" w:rsidP="00EA4BB1">
      <w:pPr>
        <w:pStyle w:val="H1GR"/>
      </w:pPr>
      <w:r w:rsidRPr="00180464">
        <w:tab/>
        <w:t>A.</w:t>
      </w:r>
      <w:r w:rsidRPr="00180464">
        <w:tab/>
        <w:t>Техническое сотрудничество, самое широкое участие в нем всех слоев национального общества и взаимодополняемость с</w:t>
      </w:r>
      <w:r>
        <w:t> </w:t>
      </w:r>
      <w:r w:rsidRPr="00180464">
        <w:t xml:space="preserve">усилиями региональных и субрегиональных правозащитных механизмов  </w:t>
      </w:r>
    </w:p>
    <w:p w:rsidR="00EA4BB1" w:rsidRPr="00180464" w:rsidRDefault="00EA4BB1" w:rsidP="00EA4BB1">
      <w:pPr>
        <w:pStyle w:val="SingleTxtGR"/>
      </w:pPr>
      <w:r w:rsidRPr="00180464">
        <w:t>29.</w:t>
      </w:r>
      <w:r w:rsidRPr="00180464">
        <w:tab/>
        <w:t>Попечительский совет обратил внимание Совета по правам человека на ряд компонентов для эффективного технического сотрудничества УВКПЧ, к</w:t>
      </w:r>
      <w:r w:rsidRPr="00180464">
        <w:t>о</w:t>
      </w:r>
      <w:r w:rsidRPr="00180464">
        <w:t>торые стали очевидными в ходе его работы по надзору за управлением Добр</w:t>
      </w:r>
      <w:r w:rsidRPr="00180464">
        <w:t>о</w:t>
      </w:r>
      <w:r w:rsidRPr="00180464">
        <w:t>вольн</w:t>
      </w:r>
      <w:r>
        <w:t>ым</w:t>
      </w:r>
      <w:r w:rsidRPr="00180464">
        <w:t xml:space="preserve"> фонд</w:t>
      </w:r>
      <w:r>
        <w:t>ом</w:t>
      </w:r>
      <w:r w:rsidRPr="00180464">
        <w:t xml:space="preserve">. Попечительский совет </w:t>
      </w:r>
      <w:r>
        <w:t>в</w:t>
      </w:r>
      <w:r w:rsidRPr="00180464">
        <w:t xml:space="preserve"> своих доклад</w:t>
      </w:r>
      <w:r>
        <w:t>ах</w:t>
      </w:r>
      <w:r w:rsidRPr="00180464">
        <w:t xml:space="preserve"> и презентаци</w:t>
      </w:r>
      <w:r>
        <w:t>ях</w:t>
      </w:r>
      <w:r w:rsidRPr="00180464">
        <w:t xml:space="preserve"> С</w:t>
      </w:r>
      <w:r w:rsidRPr="00180464">
        <w:t>о</w:t>
      </w:r>
      <w:r w:rsidRPr="00180464">
        <w:t>вету по правам человека уже конкретизировал следующие компоненты: а) ва</w:t>
      </w:r>
      <w:r w:rsidRPr="00180464">
        <w:t>ж</w:t>
      </w:r>
      <w:r w:rsidRPr="00180464">
        <w:t xml:space="preserve">ность </w:t>
      </w:r>
      <w:r>
        <w:t>осуществления</w:t>
      </w:r>
      <w:r w:rsidRPr="00180464">
        <w:t xml:space="preserve"> технического сотрудничества на основе универсальности и неделимости всех прав человека, включая его аспекты защиты и поощрения; </w:t>
      </w:r>
      <w:r w:rsidRPr="00180464">
        <w:rPr>
          <w:lang w:val="fr-FR"/>
        </w:rPr>
        <w:t>b</w:t>
      </w:r>
      <w:r w:rsidRPr="00180464">
        <w:t>) решающее значение построения и укрепления национальных основ и инст</w:t>
      </w:r>
      <w:r w:rsidRPr="00180464">
        <w:t>и</w:t>
      </w:r>
      <w:r w:rsidRPr="00180464">
        <w:t>тутов в области прав человека посредством технического сотрудничества и ко</w:t>
      </w:r>
      <w:r w:rsidRPr="00180464">
        <w:t>н</w:t>
      </w:r>
      <w:r w:rsidRPr="00180464">
        <w:t>сультационных услуг при поддержке УВКПЧ; и с)</w:t>
      </w:r>
      <w:r>
        <w:t> </w:t>
      </w:r>
      <w:r w:rsidRPr="00180464">
        <w:t xml:space="preserve">важность партнерства с учреждениями Организации Объединенных Наций на местах.  </w:t>
      </w:r>
    </w:p>
    <w:p w:rsidR="00EA4BB1" w:rsidRPr="00180464" w:rsidRDefault="00EA4BB1" w:rsidP="00EA4BB1">
      <w:pPr>
        <w:pStyle w:val="SingleTxtGR"/>
      </w:pPr>
      <w:r w:rsidRPr="00180464">
        <w:t>30.</w:t>
      </w:r>
      <w:r w:rsidRPr="00180464">
        <w:tab/>
        <w:t>В рамках своей программы работы на ближайшие</w:t>
      </w:r>
      <w:r>
        <w:t> год</w:t>
      </w:r>
      <w:r w:rsidRPr="00180464">
        <w:t>ы Совет хотел бы продолжить конкретизацию основных элементов вышеупомянутых компоне</w:t>
      </w:r>
      <w:r w:rsidRPr="00180464">
        <w:t>н</w:t>
      </w:r>
      <w:r w:rsidRPr="00180464">
        <w:t xml:space="preserve">тов, поскольку, по его мнению, это было бы полезно для поддержки Управления в области </w:t>
      </w:r>
      <w:r>
        <w:t>реализации</w:t>
      </w:r>
      <w:r w:rsidRPr="00180464">
        <w:t xml:space="preserve"> аспектов технического сотрудничества его программы на 2014</w:t>
      </w:r>
      <w:r>
        <w:t>−</w:t>
      </w:r>
      <w:r w:rsidRPr="00180464">
        <w:t>2017 и последующие</w:t>
      </w:r>
      <w:r>
        <w:t> год</w:t>
      </w:r>
      <w:r w:rsidRPr="00180464">
        <w:t>ы. В настоящем докладе Совет раскрывает свою точку зрения о том, что для успешности и эффективности программ технич</w:t>
      </w:r>
      <w:r w:rsidRPr="00180464">
        <w:t>е</w:t>
      </w:r>
      <w:r w:rsidRPr="00180464">
        <w:t>ского сотрудничества они должны обеспечивать самое широкое участие всех слоев национального общества и дополнять усилия региональных и субреги</w:t>
      </w:r>
      <w:r w:rsidRPr="00180464">
        <w:t>о</w:t>
      </w:r>
      <w:r w:rsidRPr="00180464">
        <w:t xml:space="preserve">нальных правозащитных механизмов </w:t>
      </w:r>
      <w:r>
        <w:t>−</w:t>
      </w:r>
      <w:r w:rsidRPr="00180464">
        <w:t xml:space="preserve"> одного из упомянутых компонентов.  </w:t>
      </w:r>
    </w:p>
    <w:p w:rsidR="00EA4BB1" w:rsidRPr="00180464" w:rsidRDefault="00EA4BB1" w:rsidP="00EA4BB1">
      <w:pPr>
        <w:pStyle w:val="SingleTxtGR"/>
      </w:pPr>
      <w:r w:rsidRPr="00180464">
        <w:t>31.</w:t>
      </w:r>
      <w:r w:rsidRPr="00180464">
        <w:tab/>
        <w:t>Эффективное техническое сотрудничество должно основываться на с</w:t>
      </w:r>
      <w:r w:rsidRPr="00180464">
        <w:t>а</w:t>
      </w:r>
      <w:r w:rsidRPr="00180464">
        <w:t>мом широком участии всех слоев национального общества и консультациях с ними. Этот аспект является ключевым элементом для достижения двух осно</w:t>
      </w:r>
      <w:r w:rsidRPr="00180464">
        <w:t>в</w:t>
      </w:r>
      <w:r w:rsidRPr="00180464">
        <w:t>ных целей технического сотрудничества, которые состоят в улучшении системы поощрения и защиты прав человека для всех и в обеспечении устойчивости р</w:t>
      </w:r>
      <w:r w:rsidRPr="00180464">
        <w:t>е</w:t>
      </w:r>
      <w:r w:rsidRPr="00180464">
        <w:t xml:space="preserve">зультатов.  </w:t>
      </w:r>
    </w:p>
    <w:p w:rsidR="00EA4BB1" w:rsidRPr="00180464" w:rsidRDefault="00EA4BB1" w:rsidP="00EA4BB1">
      <w:pPr>
        <w:pStyle w:val="SingleTxtGR"/>
      </w:pPr>
      <w:r w:rsidRPr="00180464">
        <w:t>32.</w:t>
      </w:r>
      <w:r w:rsidRPr="00180464">
        <w:tab/>
        <w:t xml:space="preserve">Термин </w:t>
      </w:r>
      <w:r>
        <w:t>"</w:t>
      </w:r>
      <w:r w:rsidRPr="00180464">
        <w:t>участие</w:t>
      </w:r>
      <w:r>
        <w:t>"</w:t>
      </w:r>
      <w:r w:rsidRPr="00180464">
        <w:t xml:space="preserve"> должен пониматься как всеобъемлющее понятие, отн</w:t>
      </w:r>
      <w:r w:rsidRPr="00180464">
        <w:t>о</w:t>
      </w:r>
      <w:r w:rsidRPr="00180464">
        <w:t>сящееся к взаимодействию со всеми соответствующими субъектами на всех этапах процесса технического сотрудничества</w:t>
      </w:r>
      <w:r>
        <w:t>:</w:t>
      </w:r>
      <w:r w:rsidRPr="00180464">
        <w:t xml:space="preserve"> от оценки потребностей до ра</w:t>
      </w:r>
      <w:r w:rsidRPr="00180464">
        <w:t>з</w:t>
      </w:r>
      <w:r w:rsidRPr="00180464">
        <w:t xml:space="preserve">работки, </w:t>
      </w:r>
      <w:r>
        <w:t>формули</w:t>
      </w:r>
      <w:r w:rsidRPr="00180464">
        <w:t xml:space="preserve">рования, осуществления, мониторинга и оценки воздействия этих программ. Необходимо отметить, что в данном случае как процесс, так и результат одинаково важны и взаимозависимы. Без надлежащего </w:t>
      </w:r>
      <w:r>
        <w:t>правозащитн</w:t>
      </w:r>
      <w:r>
        <w:t>о</w:t>
      </w:r>
      <w:r>
        <w:t>го</w:t>
      </w:r>
      <w:r w:rsidRPr="00180464">
        <w:t xml:space="preserve"> процесса не может быть надлежащего </w:t>
      </w:r>
      <w:r>
        <w:t>правозащитного</w:t>
      </w:r>
      <w:r w:rsidRPr="00180464">
        <w:t xml:space="preserve"> результата. Инвест</w:t>
      </w:r>
      <w:r w:rsidRPr="00180464">
        <w:t>и</w:t>
      </w:r>
      <w:r w:rsidRPr="00180464">
        <w:t>рование в полноценное участие всех секторов общества является ключевым элементом в обеспечении того, чтобы усилия по укреплению национальных м</w:t>
      </w:r>
      <w:r w:rsidRPr="00180464">
        <w:t>е</w:t>
      </w:r>
      <w:r w:rsidRPr="00180464">
        <w:lastRenderedPageBreak/>
        <w:t>ханизмов защиты прав человека, в том числе за счет совершенствования зак</w:t>
      </w:r>
      <w:r w:rsidRPr="00180464">
        <w:t>о</w:t>
      </w:r>
      <w:r w:rsidRPr="00180464">
        <w:t>нодательства, стратегий и институтов, выстраивались и развивались устойч</w:t>
      </w:r>
      <w:r w:rsidRPr="00180464">
        <w:t>и</w:t>
      </w:r>
      <w:r w:rsidRPr="00180464">
        <w:t>вым образом и чтобы инвестиции продолжали давать результаты после прекр</w:t>
      </w:r>
      <w:r w:rsidRPr="00180464">
        <w:t>а</w:t>
      </w:r>
      <w:r w:rsidRPr="00180464">
        <w:t xml:space="preserve">щения технической поддержки.   </w:t>
      </w:r>
    </w:p>
    <w:p w:rsidR="00EA4BB1" w:rsidRPr="00180464" w:rsidRDefault="00EA4BB1" w:rsidP="00EA4BB1">
      <w:pPr>
        <w:pStyle w:val="SingleTxtGR"/>
      </w:pPr>
      <w:r w:rsidRPr="00180464">
        <w:t>33.</w:t>
      </w:r>
      <w:r w:rsidRPr="00180464">
        <w:tab/>
        <w:t>Участие является основополагающим принципом прав человека – и пр</w:t>
      </w:r>
      <w:r w:rsidRPr="00180464">
        <w:t>а</w:t>
      </w:r>
      <w:r w:rsidRPr="00180464">
        <w:t>вом человека само по себе</w:t>
      </w:r>
      <w:r>
        <w:t xml:space="preserve"> −</w:t>
      </w:r>
      <w:r w:rsidRPr="00180464">
        <w:t xml:space="preserve"> а также центральным элементом эффективности и устойчивости усилий в области развития, в том числе </w:t>
      </w:r>
      <w:r>
        <w:t>в рамках</w:t>
      </w:r>
      <w:r w:rsidRPr="00180464">
        <w:t xml:space="preserve"> технического сотрудничеств</w:t>
      </w:r>
      <w:r w:rsidR="00435454">
        <w:t>а</w:t>
      </w:r>
      <w:r w:rsidRPr="00180464">
        <w:t xml:space="preserve"> и содействия. Оно требует, чтобы все </w:t>
      </w:r>
      <w:r>
        <w:t>люди</w:t>
      </w:r>
      <w:r w:rsidRPr="00180464">
        <w:t xml:space="preserve"> из всех секторов общества </w:t>
      </w:r>
      <w:r>
        <w:t>имели</w:t>
      </w:r>
      <w:r w:rsidRPr="00180464">
        <w:t xml:space="preserve"> право на активное, свободное, </w:t>
      </w:r>
      <w:r>
        <w:t xml:space="preserve">конструктивное и </w:t>
      </w:r>
      <w:r w:rsidRPr="00180464">
        <w:t>осознанное участие в любых усилиях государства, направленных на полную реализацию права на достойную жизнь. Пользование правом на участие зависит от реализ</w:t>
      </w:r>
      <w:r w:rsidRPr="00180464">
        <w:t>а</w:t>
      </w:r>
      <w:r w:rsidRPr="00180464">
        <w:t>ции других прав человека, включая</w:t>
      </w:r>
      <w:r>
        <w:t>, в частности,</w:t>
      </w:r>
      <w:r w:rsidRPr="00180464">
        <w:t xml:space="preserve"> право на свободу ассоциации, собраний и выражения мнений. Для предоставления возможности </w:t>
      </w:r>
      <w:r>
        <w:t>конструкти</w:t>
      </w:r>
      <w:r>
        <w:t>в</w:t>
      </w:r>
      <w:r>
        <w:t>ного</w:t>
      </w:r>
      <w:r w:rsidRPr="00180464">
        <w:t xml:space="preserve"> участия необходимо обеспечить свободный доступ к информации и по</w:t>
      </w:r>
      <w:r w:rsidRPr="00180464">
        <w:t>л</w:t>
      </w:r>
      <w:r w:rsidRPr="00180464">
        <w:t>ную транспарентность в процессах принятия решений. Многочисленные пр</w:t>
      </w:r>
      <w:r w:rsidRPr="00180464">
        <w:t>о</w:t>
      </w:r>
      <w:r w:rsidRPr="00180464">
        <w:t xml:space="preserve">граммы технического сотрудничества на национальном уровне, </w:t>
      </w:r>
      <w:r>
        <w:t>осуществля</w:t>
      </w:r>
      <w:r>
        <w:t>е</w:t>
      </w:r>
      <w:r>
        <w:t>мые</w:t>
      </w:r>
      <w:r w:rsidRPr="00180464">
        <w:t xml:space="preserve"> при содействии Организации Объединенных Наций, специально разраб</w:t>
      </w:r>
      <w:r w:rsidRPr="00180464">
        <w:t>о</w:t>
      </w:r>
      <w:r w:rsidRPr="00180464">
        <w:t>таны для поддержки национальных усилий по созданию среды, в которой эти права могут быть полностью реализованы, а результаты данных программ и</w:t>
      </w:r>
      <w:r w:rsidRPr="00180464">
        <w:t>с</w:t>
      </w:r>
      <w:r w:rsidRPr="00180464">
        <w:t xml:space="preserve">пользованы всеми.   </w:t>
      </w:r>
    </w:p>
    <w:p w:rsidR="00EA4BB1" w:rsidRPr="00180464" w:rsidRDefault="00EA4BB1" w:rsidP="00EA4BB1">
      <w:pPr>
        <w:pStyle w:val="SingleTxtGR"/>
      </w:pPr>
      <w:r w:rsidRPr="00180464">
        <w:t>34.</w:t>
      </w:r>
      <w:r w:rsidRPr="00180464">
        <w:tab/>
        <w:t>В различных регионах и странах женщины сталкиваются с глубоко ук</w:t>
      </w:r>
      <w:r w:rsidRPr="00180464">
        <w:t>о</w:t>
      </w:r>
      <w:r w:rsidRPr="00180464">
        <w:t>рен</w:t>
      </w:r>
      <w:r>
        <w:t>ившимися</w:t>
      </w:r>
      <w:r w:rsidRPr="00180464">
        <w:t xml:space="preserve"> вызовами в области реализации </w:t>
      </w:r>
      <w:r>
        <w:t xml:space="preserve">права на </w:t>
      </w:r>
      <w:r w:rsidRPr="00180464">
        <w:t>полно</w:t>
      </w:r>
      <w:r>
        <w:t>ценное</w:t>
      </w:r>
      <w:r w:rsidRPr="00180464">
        <w:t xml:space="preserve"> участи</w:t>
      </w:r>
      <w:r>
        <w:t>е</w:t>
      </w:r>
      <w:r w:rsidRPr="00180464">
        <w:t xml:space="preserve"> в процессах принятия решений и управления, в особенности женщин</w:t>
      </w:r>
      <w:r>
        <w:t>ы</w:t>
      </w:r>
      <w:r w:rsidRPr="00180464">
        <w:t xml:space="preserve"> из марг</w:t>
      </w:r>
      <w:r w:rsidRPr="00180464">
        <w:t>и</w:t>
      </w:r>
      <w:r w:rsidRPr="00180464">
        <w:t xml:space="preserve">нализованных и обездоленных групп населения. Женщины </w:t>
      </w:r>
      <w:r>
        <w:t>недостаточно</w:t>
      </w:r>
      <w:r w:rsidRPr="00180464">
        <w:t xml:space="preserve"> пре</w:t>
      </w:r>
      <w:r w:rsidRPr="00180464">
        <w:t>д</w:t>
      </w:r>
      <w:r w:rsidRPr="00180464">
        <w:t>ставлены в соответствующих общ</w:t>
      </w:r>
      <w:r>
        <w:t>инных</w:t>
      </w:r>
      <w:r w:rsidRPr="00180464">
        <w:t xml:space="preserve"> организациях, местных учреждениях и законодательных </w:t>
      </w:r>
      <w:r>
        <w:t>директивных органах</w:t>
      </w:r>
      <w:r w:rsidRPr="00180464">
        <w:t xml:space="preserve">, которые являются важными каналами для обеспечения участия. Существующие во многих обществах глубоко </w:t>
      </w:r>
      <w:r>
        <w:t>укор</w:t>
      </w:r>
      <w:r>
        <w:t>е</w:t>
      </w:r>
      <w:r>
        <w:t>нившиеся</w:t>
      </w:r>
      <w:r w:rsidRPr="00180464">
        <w:t xml:space="preserve"> гендерные предубеждения могут </w:t>
      </w:r>
      <w:r>
        <w:t>диктовать</w:t>
      </w:r>
      <w:r w:rsidRPr="00180464">
        <w:t xml:space="preserve"> необходимость введения квот для женщин </w:t>
      </w:r>
      <w:r>
        <w:t>в целях</w:t>
      </w:r>
      <w:r w:rsidRPr="00180464">
        <w:t xml:space="preserve"> обеспечения их участия</w:t>
      </w:r>
      <w:r>
        <w:t>, в частности,</w:t>
      </w:r>
      <w:r w:rsidRPr="00180464">
        <w:t xml:space="preserve"> в образовател</w:t>
      </w:r>
      <w:r w:rsidRPr="00180464">
        <w:t>ь</w:t>
      </w:r>
      <w:r w:rsidRPr="00180464">
        <w:t>ных программах и программах профессиональной подготовки, занятия ими р</w:t>
      </w:r>
      <w:r w:rsidRPr="00180464">
        <w:t>у</w:t>
      </w:r>
      <w:r w:rsidRPr="00180464">
        <w:t xml:space="preserve">ководящих </w:t>
      </w:r>
      <w:r>
        <w:t>должностей</w:t>
      </w:r>
      <w:r w:rsidRPr="00180464">
        <w:t xml:space="preserve"> в </w:t>
      </w:r>
      <w:r>
        <w:t xml:space="preserve">директивных </w:t>
      </w:r>
      <w:r w:rsidRPr="00180464">
        <w:t xml:space="preserve">органах в </w:t>
      </w:r>
      <w:r>
        <w:t>интересах</w:t>
      </w:r>
      <w:r w:rsidRPr="00180464">
        <w:t xml:space="preserve"> достижения ге</w:t>
      </w:r>
      <w:r w:rsidRPr="00180464">
        <w:t>н</w:t>
      </w:r>
      <w:r w:rsidRPr="00180464">
        <w:t>дерного равенства и расширения прав и возможностей женщин. По этим пр</w:t>
      </w:r>
      <w:r w:rsidRPr="00180464">
        <w:t>и</w:t>
      </w:r>
      <w:r w:rsidRPr="00180464">
        <w:t xml:space="preserve">чинам на всех этапах </w:t>
      </w:r>
      <w:r>
        <w:t xml:space="preserve">реализации </w:t>
      </w:r>
      <w:r w:rsidRPr="00180464">
        <w:t>эффективных программ технического сотру</w:t>
      </w:r>
      <w:r w:rsidRPr="00180464">
        <w:t>д</w:t>
      </w:r>
      <w:r w:rsidRPr="00180464">
        <w:t xml:space="preserve">ничества, особенно в сфере прав человека, начиная от разработки и кончая их осуществлением, необходимо принимать во внимание все эти </w:t>
      </w:r>
      <w:r>
        <w:t>трудности</w:t>
      </w:r>
      <w:r w:rsidRPr="00180464">
        <w:t xml:space="preserve"> и в</w:t>
      </w:r>
      <w:r w:rsidRPr="00180464">
        <w:t>ы</w:t>
      </w:r>
      <w:r w:rsidRPr="00180464">
        <w:t>зовы, в том числе фактор мобильности, ресурсы, обязанности по уходу за дет</w:t>
      </w:r>
      <w:r w:rsidRPr="00180464">
        <w:t>ь</w:t>
      </w:r>
      <w:r w:rsidRPr="00180464">
        <w:t>ми и отсутствие осведомленности о соответствующих стратегиях, с тем чтобы они не сдерживали и</w:t>
      </w:r>
      <w:r>
        <w:t xml:space="preserve"> не</w:t>
      </w:r>
      <w:r w:rsidRPr="00180464">
        <w:t xml:space="preserve"> ограничивали активное участие женщин на всех уро</w:t>
      </w:r>
      <w:r w:rsidRPr="00180464">
        <w:t>в</w:t>
      </w:r>
      <w:r w:rsidRPr="00180464">
        <w:t>нях общественной и государственной жизни. Ряд образцов позитивной практ</w:t>
      </w:r>
      <w:r w:rsidRPr="00180464">
        <w:t>и</w:t>
      </w:r>
      <w:r w:rsidRPr="00180464">
        <w:t>ки по обеспечению участия женщин заключа</w:t>
      </w:r>
      <w:r w:rsidR="00435454">
        <w:t>е</w:t>
      </w:r>
      <w:r w:rsidRPr="00180464">
        <w:t>тся, например, в активном побу</w:t>
      </w:r>
      <w:r w:rsidRPr="00180464">
        <w:t>ж</w:t>
      </w:r>
      <w:r w:rsidRPr="00180464">
        <w:t>дении женщин к внесению предложений в ходе дискуссий, в принятии мер к получению женщинами надлежащей информации об участии, в предоставлении услуг по уходу за детьми на период участия, в планировании совещаний с уч</w:t>
      </w:r>
      <w:r w:rsidRPr="00180464">
        <w:t>е</w:t>
      </w:r>
      <w:r w:rsidRPr="00180464">
        <w:t xml:space="preserve">том их совместимости с обязанностями женщин по уходу за детьми и, при необходимости, в проведении отдельных совещаний для женщин.   </w:t>
      </w:r>
    </w:p>
    <w:p w:rsidR="00EA4BB1" w:rsidRPr="00180464" w:rsidRDefault="00EA4BB1" w:rsidP="00EA4BB1">
      <w:pPr>
        <w:pStyle w:val="SingleTxtGR"/>
      </w:pPr>
      <w:r w:rsidRPr="00180464">
        <w:t>35.</w:t>
      </w:r>
      <w:r w:rsidRPr="00180464">
        <w:tab/>
        <w:t xml:space="preserve">В ходе визитов в полевые представительства УВКПЧ и </w:t>
      </w:r>
      <w:r>
        <w:t>обсуждений</w:t>
      </w:r>
      <w:r w:rsidRPr="00180464">
        <w:t xml:space="preserve"> с го</w:t>
      </w:r>
      <w:r w:rsidRPr="00180464">
        <w:t>с</w:t>
      </w:r>
      <w:r w:rsidRPr="00180464">
        <w:t>ударственными учреждениям</w:t>
      </w:r>
      <w:r>
        <w:t>и</w:t>
      </w:r>
      <w:r w:rsidRPr="00180464">
        <w:t xml:space="preserve"> Совет отметил ряд препятствий для </w:t>
      </w:r>
      <w:r>
        <w:t>констру</w:t>
      </w:r>
      <w:r>
        <w:t>к</w:t>
      </w:r>
      <w:r>
        <w:t>тивного</w:t>
      </w:r>
      <w:r w:rsidRPr="00180464">
        <w:t xml:space="preserve"> участия женщин и инновационную практику по поощрению участия. К</w:t>
      </w:r>
      <w:r>
        <w:t> </w:t>
      </w:r>
      <w:r w:rsidRPr="00180464">
        <w:t xml:space="preserve">сожалению, возможности для адекватного реагирования на препятствия или для обмена перспективным опытом зачастую ограничены. </w:t>
      </w:r>
      <w:r>
        <w:t>В ходе частных встреч</w:t>
      </w:r>
      <w:r w:rsidRPr="00180464">
        <w:t xml:space="preserve"> с Советом представители государств и основные заинтересованные ст</w:t>
      </w:r>
      <w:r w:rsidRPr="00180464">
        <w:t>о</w:t>
      </w:r>
      <w:r w:rsidRPr="00180464">
        <w:t xml:space="preserve">роны признали ключевую объединяющую роль УВКПЧ в поддержке процессов </w:t>
      </w:r>
      <w:r w:rsidRPr="00180464">
        <w:lastRenderedPageBreak/>
        <w:t>консультаций и участия. В последнем докладе Верховного комиссара о техн</w:t>
      </w:r>
      <w:r w:rsidRPr="00180464">
        <w:t>и</w:t>
      </w:r>
      <w:r w:rsidRPr="00180464">
        <w:t>ческо</w:t>
      </w:r>
      <w:r>
        <w:t>й</w:t>
      </w:r>
      <w:r w:rsidRPr="00180464">
        <w:t xml:space="preserve"> </w:t>
      </w:r>
      <w:r>
        <w:t>помощи в целях</w:t>
      </w:r>
      <w:r w:rsidRPr="00180464">
        <w:t xml:space="preserve"> поддержки инклюзивного и основывающегося на уч</w:t>
      </w:r>
      <w:r w:rsidRPr="00180464">
        <w:t>а</w:t>
      </w:r>
      <w:r w:rsidRPr="00180464">
        <w:t>стии развития и сокращения масштабов нищеты на национальном уровне (A/HRC/28/42) содержатся соответствующие примеры в сфере участия, в том числе реализованные благодаря Фонду, которые могут вдохновить другие гос</w:t>
      </w:r>
      <w:r w:rsidRPr="00180464">
        <w:t>у</w:t>
      </w:r>
      <w:r w:rsidRPr="00180464">
        <w:t xml:space="preserve">дарства на обращение за поддержкой в этой важной области. </w:t>
      </w:r>
    </w:p>
    <w:p w:rsidR="00EA4BB1" w:rsidRDefault="00EA4BB1" w:rsidP="00EA4BB1">
      <w:pPr>
        <w:pStyle w:val="SingleTxtGR"/>
      </w:pPr>
      <w:r w:rsidRPr="00180464">
        <w:t>36.</w:t>
      </w:r>
      <w:r w:rsidRPr="00180464">
        <w:tab/>
        <w:t>В ходе своей полевой сессии Совет смог посетить некоторые из объектов, включенных в качестве примеров в вышеупомянутый доклад, и другие анал</w:t>
      </w:r>
      <w:r w:rsidRPr="00180464">
        <w:t>о</w:t>
      </w:r>
      <w:r w:rsidRPr="00180464">
        <w:t>гичные проекты, а также обсудить с соответствующими заинтересованными сторонами и получателями помощи вопрос о том, каким образом стимулиров</w:t>
      </w:r>
      <w:r w:rsidRPr="00180464">
        <w:t>а</w:t>
      </w:r>
      <w:r w:rsidRPr="00180464">
        <w:t>л</w:t>
      </w:r>
      <w:r>
        <w:t>о</w:t>
      </w:r>
      <w:r w:rsidRPr="00180464">
        <w:t>сь и могл</w:t>
      </w:r>
      <w:r>
        <w:t>о</w:t>
      </w:r>
      <w:r w:rsidRPr="00180464">
        <w:t xml:space="preserve"> бы стимулироваться </w:t>
      </w:r>
      <w:r>
        <w:t>эффективное и конструктивное участие в рамках</w:t>
      </w:r>
      <w:r w:rsidRPr="00180464">
        <w:t xml:space="preserve"> технического сотрудничества и консультационных услуг. Например, в ходе визита в Мексику в 2014</w:t>
      </w:r>
      <w:r>
        <w:t> год</w:t>
      </w:r>
      <w:r w:rsidRPr="00180464">
        <w:t>у Совет обсудил с Министерством внутренних дел действующие при поддержке странового представительства УВКПЧ пр</w:t>
      </w:r>
      <w:r w:rsidRPr="00180464">
        <w:t>о</w:t>
      </w:r>
      <w:r w:rsidRPr="00180464">
        <w:t>граммы по разработке национального плана действий по правам человека и другие общегосударственные планы, включая механизмы обеспечения участия. В Коауиле Совет имел возможность внимательно рассмотреть и обсудить с г</w:t>
      </w:r>
      <w:r w:rsidRPr="00180464">
        <w:t>у</w:t>
      </w:r>
      <w:r w:rsidRPr="00180464">
        <w:t>бернатором штата и другими заинтересованными сторонами внедрение плана действий в области прав человека на уровне</w:t>
      </w:r>
      <w:r>
        <w:t xml:space="preserve"> штата</w:t>
      </w:r>
      <w:r w:rsidRPr="00180464">
        <w:t>. В ходе визита в Маврит</w:t>
      </w:r>
      <w:r w:rsidRPr="00180464">
        <w:t>а</w:t>
      </w:r>
      <w:r w:rsidRPr="00180464">
        <w:t>нию в 2013</w:t>
      </w:r>
      <w:r>
        <w:t> год</w:t>
      </w:r>
      <w:r w:rsidRPr="00180464">
        <w:t>у Совет получил информацию об усилиях по укреплению поте</w:t>
      </w:r>
      <w:r w:rsidRPr="00180464">
        <w:t>н</w:t>
      </w:r>
      <w:r w:rsidRPr="00180464">
        <w:t>циала странового представительства УВКПЧ в области поддержки обществе</w:t>
      </w:r>
      <w:r w:rsidRPr="00180464">
        <w:t>н</w:t>
      </w:r>
      <w:r w:rsidRPr="00180464">
        <w:t>ных коалиций по борьбе с рабством, результатом которых стало укрепление з</w:t>
      </w:r>
      <w:r w:rsidRPr="00180464">
        <w:t>а</w:t>
      </w:r>
      <w:r w:rsidRPr="00180464">
        <w:t>конодательства и работа в области более эффективного правоприменения. Во время недавнего визита в Камбоджу Совет с особым удовлетворением отметил уровень признания со стороны руководства Министерства внутренних дел об</w:t>
      </w:r>
      <w:r w:rsidRPr="00180464">
        <w:t>ъ</w:t>
      </w:r>
      <w:r w:rsidRPr="00180464">
        <w:t>единяющей роли отделения Управления в Камбодже. Речь идет о содействии правительству в области проведения диалога с провинциями и о стимулиров</w:t>
      </w:r>
      <w:r w:rsidRPr="00180464">
        <w:t>а</w:t>
      </w:r>
      <w:r w:rsidRPr="00180464">
        <w:t>нии участия соответствующих групп населения</w:t>
      </w:r>
      <w:r>
        <w:t xml:space="preserve"> −</w:t>
      </w:r>
      <w:r w:rsidRPr="00180464">
        <w:t xml:space="preserve"> с особым акцентом на обе</w:t>
      </w:r>
      <w:r w:rsidRPr="00180464">
        <w:t>з</w:t>
      </w:r>
      <w:r w:rsidRPr="00180464">
        <w:t>доленны</w:t>
      </w:r>
      <w:r>
        <w:t>х</w:t>
      </w:r>
      <w:r w:rsidRPr="00180464">
        <w:t xml:space="preserve"> сло</w:t>
      </w:r>
      <w:r>
        <w:t>ях −</w:t>
      </w:r>
      <w:r w:rsidRPr="00180464">
        <w:t xml:space="preserve"> в целях решения текущих острых </w:t>
      </w:r>
      <w:r>
        <w:t>правозащитных</w:t>
      </w:r>
      <w:r w:rsidRPr="00180464">
        <w:t xml:space="preserve"> вопросов, включая земельные права. </w:t>
      </w:r>
    </w:p>
    <w:p w:rsidR="00EA4BB1" w:rsidRPr="00180464" w:rsidRDefault="00EA4BB1" w:rsidP="00EA4BB1">
      <w:pPr>
        <w:pStyle w:val="SingleTxtGR"/>
      </w:pPr>
      <w:r w:rsidRPr="00180464">
        <w:t>37.</w:t>
      </w:r>
      <w:r w:rsidRPr="00180464">
        <w:tab/>
        <w:t>Недостаточная представленность наиболее дискриминируемых групп, в том числе этнических меньшинств, коренных народов и других наиболее обе</w:t>
      </w:r>
      <w:r w:rsidRPr="00180464">
        <w:t>з</w:t>
      </w:r>
      <w:r w:rsidRPr="00180464">
        <w:t>доленных групп населения</w:t>
      </w:r>
      <w:r>
        <w:t>,</w:t>
      </w:r>
      <w:r w:rsidRPr="00180464">
        <w:t xml:space="preserve"> в процессах консультаций и принятия решений остается серьезной проблемой, которая должна решаться при обеспечении </w:t>
      </w:r>
      <w:r>
        <w:t>ко</w:t>
      </w:r>
      <w:r>
        <w:t>н</w:t>
      </w:r>
      <w:r>
        <w:t>структивного</w:t>
      </w:r>
      <w:r w:rsidRPr="00180464">
        <w:t xml:space="preserve"> и эффективного участия. Рост социальной </w:t>
      </w:r>
      <w:r>
        <w:t>изолированности</w:t>
      </w:r>
      <w:r w:rsidRPr="00180464">
        <w:t xml:space="preserve"> и расширение социально-экономического разрыва между большинством насел</w:t>
      </w:r>
      <w:r w:rsidRPr="00180464">
        <w:t>е</w:t>
      </w:r>
      <w:r w:rsidRPr="00180464">
        <w:t>ния и этими группами представля</w:t>
      </w:r>
      <w:r>
        <w:t>ю</w:t>
      </w:r>
      <w:r w:rsidRPr="00180464">
        <w:t xml:space="preserve">т </w:t>
      </w:r>
      <w:r>
        <w:t xml:space="preserve">собой </w:t>
      </w:r>
      <w:r w:rsidRPr="00180464">
        <w:t xml:space="preserve">вызов, который требует </w:t>
      </w:r>
      <w:r>
        <w:t>гораздо б</w:t>
      </w:r>
      <w:r>
        <w:t>о</w:t>
      </w:r>
      <w:r>
        <w:t>лее действенных</w:t>
      </w:r>
      <w:r w:rsidRPr="00180464">
        <w:t xml:space="preserve"> стратегий и </w:t>
      </w:r>
      <w:r>
        <w:t>мер</w:t>
      </w:r>
      <w:r w:rsidRPr="00180464">
        <w:t xml:space="preserve"> со стороны всех заинтересованных субъектов. Поддержка в области укрепления потенциала и институциональная поддержка </w:t>
      </w:r>
      <w:r>
        <w:t>отдельных</w:t>
      </w:r>
      <w:r w:rsidRPr="00180464">
        <w:t xml:space="preserve"> лиц и организаций, представляющих наиболее уязвимые и дискр</w:t>
      </w:r>
      <w:r w:rsidRPr="00180464">
        <w:t>и</w:t>
      </w:r>
      <w:r w:rsidRPr="00180464">
        <w:t xml:space="preserve">минируемые группы населения, должна стать более ощутимой </w:t>
      </w:r>
      <w:r>
        <w:t>в рамках</w:t>
      </w:r>
      <w:r w:rsidRPr="00180464">
        <w:t xml:space="preserve"> тем</w:t>
      </w:r>
      <w:r w:rsidRPr="00180464">
        <w:t>а</w:t>
      </w:r>
      <w:r w:rsidRPr="00180464">
        <w:t>тических стратегий представительств УВКПЧ и действующих программ Упра</w:t>
      </w:r>
      <w:r w:rsidRPr="00180464">
        <w:t>в</w:t>
      </w:r>
      <w:r w:rsidRPr="00180464">
        <w:t>ления по осуществлению этих стратегий. Базируясь на своем многолетнем оп</w:t>
      </w:r>
      <w:r w:rsidRPr="00180464">
        <w:t>ы</w:t>
      </w:r>
      <w:r w:rsidRPr="00180464">
        <w:t xml:space="preserve">те, Управление за счет программ технического сотрудничества разработало множество образцов </w:t>
      </w:r>
      <w:r>
        <w:t>передовой</w:t>
      </w:r>
      <w:r w:rsidRPr="00180464">
        <w:t xml:space="preserve"> практики, касающейся, например, участия к</w:t>
      </w:r>
      <w:r w:rsidRPr="00180464">
        <w:t>о</w:t>
      </w:r>
      <w:r w:rsidRPr="00180464">
        <w:t>ренных народов; представительства и участия лиц, принадлежащих к меньши</w:t>
      </w:r>
      <w:r w:rsidRPr="00180464">
        <w:t>н</w:t>
      </w:r>
      <w:r w:rsidRPr="00180464">
        <w:t>ствам; и полноценного вовлечения инвалидов в процесс разработки соотве</w:t>
      </w:r>
      <w:r w:rsidRPr="00180464">
        <w:t>т</w:t>
      </w:r>
      <w:r w:rsidRPr="00180464">
        <w:t xml:space="preserve">ствующих стандартов. Совет рекомендует Управлению и далее выстраивать свои действия на этом опыте, сопрягая их с опытом других соответствующих организаций, включая региональные правозащитные институты и механизмы.   </w:t>
      </w:r>
    </w:p>
    <w:p w:rsidR="00EA4BB1" w:rsidRPr="00180464" w:rsidRDefault="00EA4BB1" w:rsidP="00EA4BB1">
      <w:pPr>
        <w:pStyle w:val="H1GR"/>
      </w:pPr>
      <w:r w:rsidRPr="00180464">
        <w:lastRenderedPageBreak/>
        <w:tab/>
        <w:t>B.</w:t>
      </w:r>
      <w:r w:rsidRPr="00180464">
        <w:tab/>
        <w:t>Синерги</w:t>
      </w:r>
      <w:r>
        <w:t>я</w:t>
      </w:r>
      <w:r w:rsidRPr="00180464">
        <w:t xml:space="preserve"> и партнерство с другими учреждениями Организации Объединенных Наций </w:t>
      </w:r>
    </w:p>
    <w:p w:rsidR="00EA4BB1" w:rsidRPr="00180464" w:rsidRDefault="00EA4BB1" w:rsidP="00EA4BB1">
      <w:pPr>
        <w:pStyle w:val="SingleTxtGR"/>
        <w:rPr>
          <w:bCs/>
        </w:rPr>
      </w:pPr>
      <w:r w:rsidRPr="00180464">
        <w:rPr>
          <w:bCs/>
        </w:rPr>
        <w:t>38.</w:t>
      </w:r>
      <w:r w:rsidRPr="00180464">
        <w:rPr>
          <w:bCs/>
        </w:rPr>
        <w:tab/>
        <w:t>В ходе своих сессий, в том числе во время визитов в страновые предст</w:t>
      </w:r>
      <w:r w:rsidRPr="00180464">
        <w:rPr>
          <w:bCs/>
        </w:rPr>
        <w:t>а</w:t>
      </w:r>
      <w:r w:rsidRPr="00180464">
        <w:rPr>
          <w:bCs/>
        </w:rPr>
        <w:t>вительства УВКПЧ, Совет продолжает уделять повышенное внимание вопросам синерги</w:t>
      </w:r>
      <w:r>
        <w:rPr>
          <w:bCs/>
        </w:rPr>
        <w:t>и</w:t>
      </w:r>
      <w:r w:rsidRPr="00180464">
        <w:rPr>
          <w:bCs/>
        </w:rPr>
        <w:t xml:space="preserve"> и партнерства </w:t>
      </w:r>
      <w:r>
        <w:rPr>
          <w:bCs/>
        </w:rPr>
        <w:t>между</w:t>
      </w:r>
      <w:r w:rsidRPr="00180464">
        <w:rPr>
          <w:bCs/>
        </w:rPr>
        <w:t xml:space="preserve"> учреждени</w:t>
      </w:r>
      <w:r>
        <w:rPr>
          <w:bCs/>
        </w:rPr>
        <w:t>ями</w:t>
      </w:r>
      <w:r w:rsidRPr="00180464">
        <w:rPr>
          <w:bCs/>
        </w:rPr>
        <w:t xml:space="preserve"> и программ</w:t>
      </w:r>
      <w:r>
        <w:rPr>
          <w:bCs/>
        </w:rPr>
        <w:t>ами</w:t>
      </w:r>
      <w:r w:rsidRPr="00180464">
        <w:rPr>
          <w:bCs/>
        </w:rPr>
        <w:t xml:space="preserve"> Организации Объединенных Наций  в области технического сотрудничества по правам чел</w:t>
      </w:r>
      <w:r w:rsidRPr="00180464">
        <w:rPr>
          <w:bCs/>
        </w:rPr>
        <w:t>о</w:t>
      </w:r>
      <w:r w:rsidRPr="00180464">
        <w:rPr>
          <w:bCs/>
        </w:rPr>
        <w:t>века. Поощрение и защита прав человека явля</w:t>
      </w:r>
      <w:r>
        <w:rPr>
          <w:bCs/>
        </w:rPr>
        <w:t>ю</w:t>
      </w:r>
      <w:r w:rsidRPr="00180464">
        <w:rPr>
          <w:bCs/>
        </w:rPr>
        <w:t>тся одн</w:t>
      </w:r>
      <w:r>
        <w:rPr>
          <w:bCs/>
        </w:rPr>
        <w:t>им</w:t>
      </w:r>
      <w:r w:rsidRPr="00180464">
        <w:rPr>
          <w:bCs/>
        </w:rPr>
        <w:t xml:space="preserve"> из </w:t>
      </w:r>
      <w:r>
        <w:rPr>
          <w:bCs/>
        </w:rPr>
        <w:t xml:space="preserve">трех </w:t>
      </w:r>
      <w:r w:rsidRPr="00180464">
        <w:rPr>
          <w:bCs/>
        </w:rPr>
        <w:t xml:space="preserve">основных </w:t>
      </w:r>
      <w:r>
        <w:rPr>
          <w:bCs/>
        </w:rPr>
        <w:t>направлений деятельности</w:t>
      </w:r>
      <w:r w:rsidRPr="00180464">
        <w:rPr>
          <w:bCs/>
        </w:rPr>
        <w:t xml:space="preserve"> Организации Объединенных Наций и, таким обр</w:t>
      </w:r>
      <w:r w:rsidRPr="00180464">
        <w:rPr>
          <w:bCs/>
        </w:rPr>
        <w:t>а</w:t>
      </w:r>
      <w:r w:rsidRPr="00180464">
        <w:rPr>
          <w:bCs/>
        </w:rPr>
        <w:t>зом, вход</w:t>
      </w:r>
      <w:r w:rsidR="00435454">
        <w:rPr>
          <w:bCs/>
        </w:rPr>
        <w:t>я</w:t>
      </w:r>
      <w:r w:rsidRPr="00180464">
        <w:rPr>
          <w:bCs/>
        </w:rPr>
        <w:t>т в сферу ответственности всех учреждений Организации Объед</w:t>
      </w:r>
      <w:r w:rsidRPr="00180464">
        <w:rPr>
          <w:bCs/>
        </w:rPr>
        <w:t>и</w:t>
      </w:r>
      <w:r w:rsidRPr="00180464">
        <w:rPr>
          <w:bCs/>
        </w:rPr>
        <w:t>ненных Наций. Каждое из них может внести в это вклад в рамках собственного мандата, дополняя работу Верховного комиссара, в целях повышения эффе</w:t>
      </w:r>
      <w:r w:rsidRPr="00180464">
        <w:rPr>
          <w:bCs/>
        </w:rPr>
        <w:t>к</w:t>
      </w:r>
      <w:r w:rsidRPr="00180464">
        <w:rPr>
          <w:bCs/>
        </w:rPr>
        <w:t>тивности Организации Объединенных Наций в целом. Совет осведомлен также о крайне ограниченных ресурсах Верховного комиссара как в абсолютном, так и в относительном выражении, по сравнению со многими другими учрежден</w:t>
      </w:r>
      <w:r w:rsidRPr="00180464">
        <w:rPr>
          <w:bCs/>
        </w:rPr>
        <w:t>и</w:t>
      </w:r>
      <w:r w:rsidRPr="00180464">
        <w:rPr>
          <w:bCs/>
        </w:rPr>
        <w:t xml:space="preserve">ями Организации Объединенных Наций, а также о необходимости, по наиболее практическим соображениям, стимулировать другие учреждения Организации Объединенных Наций к разделению бремени ответственности </w:t>
      </w:r>
      <w:r>
        <w:rPr>
          <w:bCs/>
        </w:rPr>
        <w:t>за</w:t>
      </w:r>
      <w:r w:rsidRPr="00180464">
        <w:rPr>
          <w:bCs/>
        </w:rPr>
        <w:t xml:space="preserve"> реализаци</w:t>
      </w:r>
      <w:r>
        <w:rPr>
          <w:bCs/>
        </w:rPr>
        <w:t>ю</w:t>
      </w:r>
      <w:r w:rsidRPr="00180464">
        <w:rPr>
          <w:bCs/>
        </w:rPr>
        <w:t xml:space="preserve"> правозащитной составляющей</w:t>
      </w:r>
      <w:r>
        <w:rPr>
          <w:bCs/>
        </w:rPr>
        <w:t xml:space="preserve"> их деятельности</w:t>
      </w:r>
      <w:r w:rsidRPr="00180464">
        <w:rPr>
          <w:bCs/>
        </w:rPr>
        <w:t xml:space="preserve">. </w:t>
      </w:r>
    </w:p>
    <w:p w:rsidR="00EA4BB1" w:rsidRPr="00180464" w:rsidRDefault="00EA4BB1" w:rsidP="00EA4BB1">
      <w:pPr>
        <w:pStyle w:val="SingleTxtGR"/>
        <w:rPr>
          <w:bCs/>
        </w:rPr>
      </w:pPr>
      <w:r w:rsidRPr="00180464">
        <w:rPr>
          <w:bCs/>
        </w:rPr>
        <w:t>39.</w:t>
      </w:r>
      <w:r w:rsidRPr="00180464">
        <w:rPr>
          <w:bCs/>
        </w:rPr>
        <w:tab/>
        <w:t xml:space="preserve">Во время </w:t>
      </w:r>
      <w:r>
        <w:rPr>
          <w:bCs/>
        </w:rPr>
        <w:t>последних встреч</w:t>
      </w:r>
      <w:r w:rsidRPr="00180464">
        <w:rPr>
          <w:bCs/>
        </w:rPr>
        <w:t xml:space="preserve"> с координаторами-резидентами Организации Объединенных Наций и представителями других учреждений и программ О</w:t>
      </w:r>
      <w:r w:rsidRPr="00180464">
        <w:rPr>
          <w:bCs/>
        </w:rPr>
        <w:t>р</w:t>
      </w:r>
      <w:r w:rsidRPr="00180464">
        <w:rPr>
          <w:bCs/>
        </w:rPr>
        <w:t>ганизации Объединенных Наций (например, в Малайзии – посредством тел</w:t>
      </w:r>
      <w:r w:rsidRPr="00180464">
        <w:rPr>
          <w:bCs/>
        </w:rPr>
        <w:t>е</w:t>
      </w:r>
      <w:r w:rsidRPr="00180464">
        <w:rPr>
          <w:bCs/>
        </w:rPr>
        <w:t>конференции</w:t>
      </w:r>
      <w:r>
        <w:rPr>
          <w:bCs/>
        </w:rPr>
        <w:t xml:space="preserve"> − и</w:t>
      </w:r>
      <w:r w:rsidRPr="00180464">
        <w:rPr>
          <w:bCs/>
        </w:rPr>
        <w:t xml:space="preserve"> в Таиланде в 2015</w:t>
      </w:r>
      <w:r>
        <w:rPr>
          <w:bCs/>
        </w:rPr>
        <w:t> год</w:t>
      </w:r>
      <w:r w:rsidRPr="00180464">
        <w:rPr>
          <w:bCs/>
        </w:rPr>
        <w:t>у, в Мексике в 2014</w:t>
      </w:r>
      <w:r>
        <w:rPr>
          <w:bCs/>
        </w:rPr>
        <w:t> год</w:t>
      </w:r>
      <w:r w:rsidRPr="00180464">
        <w:rPr>
          <w:bCs/>
        </w:rPr>
        <w:t>у и</w:t>
      </w:r>
      <w:r>
        <w:rPr>
          <w:bCs/>
        </w:rPr>
        <w:t>,</w:t>
      </w:r>
      <w:r w:rsidRPr="00180464">
        <w:rPr>
          <w:bCs/>
        </w:rPr>
        <w:t xml:space="preserve"> ранее</w:t>
      </w:r>
      <w:r>
        <w:rPr>
          <w:bCs/>
        </w:rPr>
        <w:t>,</w:t>
      </w:r>
      <w:r w:rsidRPr="00180464">
        <w:rPr>
          <w:bCs/>
        </w:rPr>
        <w:t xml:space="preserve"> в Т</w:t>
      </w:r>
      <w:r w:rsidRPr="00180464">
        <w:rPr>
          <w:bCs/>
        </w:rPr>
        <w:t>у</w:t>
      </w:r>
      <w:r w:rsidRPr="00180464">
        <w:rPr>
          <w:bCs/>
        </w:rPr>
        <w:t>нисе и Мавритании) Совету представилась возможность выяснить, в какой ст</w:t>
      </w:r>
      <w:r w:rsidRPr="00180464">
        <w:rPr>
          <w:bCs/>
        </w:rPr>
        <w:t>е</w:t>
      </w:r>
      <w:r w:rsidRPr="00180464">
        <w:rPr>
          <w:bCs/>
        </w:rPr>
        <w:t>пени программы, основн</w:t>
      </w:r>
      <w:r>
        <w:rPr>
          <w:bCs/>
        </w:rPr>
        <w:t>ые</w:t>
      </w:r>
      <w:r w:rsidRPr="00180464">
        <w:rPr>
          <w:bCs/>
        </w:rPr>
        <w:t xml:space="preserve"> приоритет</w:t>
      </w:r>
      <w:r>
        <w:rPr>
          <w:bCs/>
        </w:rPr>
        <w:t>ы</w:t>
      </w:r>
      <w:r w:rsidRPr="00180464">
        <w:rPr>
          <w:bCs/>
        </w:rPr>
        <w:t xml:space="preserve"> и мероприятия того или иного предст</w:t>
      </w:r>
      <w:r w:rsidRPr="00180464">
        <w:rPr>
          <w:bCs/>
        </w:rPr>
        <w:t>а</w:t>
      </w:r>
      <w:r w:rsidRPr="00180464">
        <w:rPr>
          <w:bCs/>
        </w:rPr>
        <w:t xml:space="preserve">вительства УВКПЧ соответствуют </w:t>
      </w:r>
      <w:r>
        <w:rPr>
          <w:bCs/>
        </w:rPr>
        <w:t xml:space="preserve">и отвечают </w:t>
      </w:r>
      <w:r w:rsidRPr="00180464">
        <w:rPr>
          <w:bCs/>
        </w:rPr>
        <w:t>уровню основных проблем в сфере прав человека и требованиям различных партнеров страны и каким обр</w:t>
      </w:r>
      <w:r w:rsidRPr="00180464">
        <w:rPr>
          <w:bCs/>
        </w:rPr>
        <w:t>а</w:t>
      </w:r>
      <w:r w:rsidRPr="00180464">
        <w:rPr>
          <w:bCs/>
        </w:rPr>
        <w:t>зом они связаны с рамками Организации Объединенных Наций в области ра</w:t>
      </w:r>
      <w:r w:rsidRPr="00180464">
        <w:rPr>
          <w:bCs/>
        </w:rPr>
        <w:t>з</w:t>
      </w:r>
      <w:r w:rsidRPr="00180464">
        <w:rPr>
          <w:bCs/>
        </w:rPr>
        <w:t xml:space="preserve">вития, другими инструментами программирования и совместными усилиями Организации Объединенных Наций в области развития на местах.  </w:t>
      </w:r>
    </w:p>
    <w:p w:rsidR="00EA4BB1" w:rsidRPr="00180464" w:rsidRDefault="00EA4BB1" w:rsidP="00EA4BB1">
      <w:pPr>
        <w:pStyle w:val="SingleTxtGR"/>
        <w:rPr>
          <w:bCs/>
        </w:rPr>
      </w:pPr>
      <w:r w:rsidRPr="00180464">
        <w:rPr>
          <w:bCs/>
        </w:rPr>
        <w:t>40.</w:t>
      </w:r>
      <w:r w:rsidRPr="00180464">
        <w:rPr>
          <w:bCs/>
        </w:rPr>
        <w:tab/>
        <w:t>Совет отметил, что Управление смогло стать чрезвычайно инновацио</w:t>
      </w:r>
      <w:r w:rsidRPr="00180464">
        <w:rPr>
          <w:bCs/>
        </w:rPr>
        <w:t>н</w:t>
      </w:r>
      <w:r w:rsidRPr="00180464">
        <w:rPr>
          <w:bCs/>
        </w:rPr>
        <w:t>ным и активным, принимая при этом во внимание имеющиеся у него весьма ограниченные ресурсы, и было признано надежным и важным партнером в о</w:t>
      </w:r>
      <w:r w:rsidRPr="00180464">
        <w:rPr>
          <w:bCs/>
        </w:rPr>
        <w:t>б</w:t>
      </w:r>
      <w:r w:rsidRPr="00180464">
        <w:rPr>
          <w:bCs/>
        </w:rPr>
        <w:t xml:space="preserve">ласти </w:t>
      </w:r>
      <w:r>
        <w:rPr>
          <w:bCs/>
        </w:rPr>
        <w:t xml:space="preserve">предоставления </w:t>
      </w:r>
      <w:r w:rsidRPr="00180464">
        <w:rPr>
          <w:bCs/>
        </w:rPr>
        <w:t>совместных услуг по укреплению потенциала и консул</w:t>
      </w:r>
      <w:r w:rsidRPr="00180464">
        <w:rPr>
          <w:bCs/>
        </w:rPr>
        <w:t>ь</w:t>
      </w:r>
      <w:r w:rsidRPr="00180464">
        <w:rPr>
          <w:bCs/>
        </w:rPr>
        <w:t>таци</w:t>
      </w:r>
      <w:r>
        <w:rPr>
          <w:bCs/>
        </w:rPr>
        <w:t>й</w:t>
      </w:r>
      <w:r w:rsidRPr="00180464">
        <w:rPr>
          <w:bCs/>
        </w:rPr>
        <w:t xml:space="preserve"> </w:t>
      </w:r>
      <w:r>
        <w:rPr>
          <w:bCs/>
        </w:rPr>
        <w:t>со стороны</w:t>
      </w:r>
      <w:r w:rsidRPr="00180464">
        <w:rPr>
          <w:bCs/>
        </w:rPr>
        <w:t xml:space="preserve"> Организаци</w:t>
      </w:r>
      <w:r>
        <w:rPr>
          <w:bCs/>
        </w:rPr>
        <w:t>и</w:t>
      </w:r>
      <w:r w:rsidRPr="00180464">
        <w:rPr>
          <w:bCs/>
        </w:rPr>
        <w:t xml:space="preserve"> Объединенных Наций по запросам правител</w:t>
      </w:r>
      <w:r w:rsidRPr="00180464">
        <w:rPr>
          <w:bCs/>
        </w:rPr>
        <w:t>ь</w:t>
      </w:r>
      <w:r w:rsidRPr="00180464">
        <w:rPr>
          <w:bCs/>
        </w:rPr>
        <w:t xml:space="preserve">ств.   </w:t>
      </w:r>
    </w:p>
    <w:p w:rsidR="00EA4BB1" w:rsidRPr="00180464" w:rsidRDefault="00EA4BB1" w:rsidP="00EA4BB1">
      <w:pPr>
        <w:pStyle w:val="SingleTxtGR"/>
        <w:rPr>
          <w:bCs/>
        </w:rPr>
      </w:pPr>
      <w:r w:rsidRPr="00180464">
        <w:rPr>
          <w:bCs/>
        </w:rPr>
        <w:t>41.</w:t>
      </w:r>
      <w:r w:rsidRPr="00180464">
        <w:rPr>
          <w:bCs/>
        </w:rPr>
        <w:tab/>
        <w:t xml:space="preserve">Например, </w:t>
      </w:r>
      <w:r>
        <w:rPr>
          <w:bCs/>
        </w:rPr>
        <w:t>обсуждения</w:t>
      </w:r>
      <w:r w:rsidRPr="00180464">
        <w:rPr>
          <w:bCs/>
        </w:rPr>
        <w:t xml:space="preserve"> с координатором</w:t>
      </w:r>
      <w:r>
        <w:rPr>
          <w:bCs/>
        </w:rPr>
        <w:t>-</w:t>
      </w:r>
      <w:r w:rsidRPr="00180464">
        <w:rPr>
          <w:bCs/>
        </w:rPr>
        <w:t>резидентом</w:t>
      </w:r>
      <w:r>
        <w:rPr>
          <w:bCs/>
        </w:rPr>
        <w:t xml:space="preserve"> </w:t>
      </w:r>
      <w:r w:rsidRPr="00180464">
        <w:rPr>
          <w:bCs/>
        </w:rPr>
        <w:t>в Малайзии в ос</w:t>
      </w:r>
      <w:r w:rsidRPr="00180464">
        <w:rPr>
          <w:bCs/>
        </w:rPr>
        <w:t>о</w:t>
      </w:r>
      <w:r w:rsidRPr="00180464">
        <w:rPr>
          <w:bCs/>
        </w:rPr>
        <w:t xml:space="preserve">бенности помогли получить </w:t>
      </w:r>
      <w:r>
        <w:rPr>
          <w:bCs/>
        </w:rPr>
        <w:t>представление</w:t>
      </w:r>
      <w:r w:rsidRPr="00180464">
        <w:rPr>
          <w:bCs/>
        </w:rPr>
        <w:t xml:space="preserve"> о том, что ожидается от Управления со стороны системы Организации Объединенных Наций, а также о том, каким образом Управление может оказывать поддержку своим региональным предст</w:t>
      </w:r>
      <w:r w:rsidRPr="00180464">
        <w:rPr>
          <w:bCs/>
        </w:rPr>
        <w:t>а</w:t>
      </w:r>
      <w:r w:rsidRPr="00180464">
        <w:rPr>
          <w:bCs/>
        </w:rPr>
        <w:t xml:space="preserve">вительствам, таким, например, как Региональное отделение для Юго-Восточной Азии в Бангкоке. В ходе </w:t>
      </w:r>
      <w:r>
        <w:rPr>
          <w:bCs/>
        </w:rPr>
        <w:t>обсуждений</w:t>
      </w:r>
      <w:r w:rsidRPr="00180464">
        <w:rPr>
          <w:bCs/>
        </w:rPr>
        <w:t xml:space="preserve"> была особо подчеркнута роль Управления в обеспечении </w:t>
      </w:r>
      <w:r>
        <w:rPr>
          <w:bCs/>
        </w:rPr>
        <w:t xml:space="preserve">всестороннего </w:t>
      </w:r>
      <w:r w:rsidRPr="00180464">
        <w:rPr>
          <w:bCs/>
        </w:rPr>
        <w:t xml:space="preserve">учета правозащитного компонента во всей работе страновых групп Организации Объединенных Наций, </w:t>
      </w:r>
      <w:r>
        <w:rPr>
          <w:bCs/>
        </w:rPr>
        <w:t>равно как и способность</w:t>
      </w:r>
      <w:r w:rsidRPr="00180464">
        <w:rPr>
          <w:bCs/>
        </w:rPr>
        <w:t xml:space="preserve"> Управлени</w:t>
      </w:r>
      <w:r>
        <w:rPr>
          <w:bCs/>
        </w:rPr>
        <w:t>я</w:t>
      </w:r>
      <w:r w:rsidRPr="00180464">
        <w:rPr>
          <w:bCs/>
        </w:rPr>
        <w:t xml:space="preserve"> предоставлять своевременные и </w:t>
      </w:r>
      <w:r>
        <w:rPr>
          <w:bCs/>
        </w:rPr>
        <w:t>предметные</w:t>
      </w:r>
      <w:r w:rsidRPr="00180464">
        <w:rPr>
          <w:bCs/>
        </w:rPr>
        <w:t xml:space="preserve"> консультации по соо</w:t>
      </w:r>
      <w:r w:rsidRPr="00180464">
        <w:rPr>
          <w:bCs/>
        </w:rPr>
        <w:t>т</w:t>
      </w:r>
      <w:r w:rsidRPr="00180464">
        <w:rPr>
          <w:bCs/>
        </w:rPr>
        <w:t>ветствующим нормативным вопросам в области прав человека. Тем не менее все партнеры по Организации Объединенных Наций признали, что представ</w:t>
      </w:r>
      <w:r w:rsidRPr="00180464">
        <w:rPr>
          <w:bCs/>
        </w:rPr>
        <w:t>и</w:t>
      </w:r>
      <w:r w:rsidRPr="00180464">
        <w:rPr>
          <w:bCs/>
        </w:rPr>
        <w:t>тельство Управления с надлежащим персоналом и полномочиями является кл</w:t>
      </w:r>
      <w:r w:rsidRPr="00180464">
        <w:rPr>
          <w:bCs/>
        </w:rPr>
        <w:t>ю</w:t>
      </w:r>
      <w:r w:rsidRPr="00180464">
        <w:rPr>
          <w:bCs/>
        </w:rPr>
        <w:t xml:space="preserve">чевым фактором в </w:t>
      </w:r>
      <w:r>
        <w:rPr>
          <w:bCs/>
        </w:rPr>
        <w:t>деле</w:t>
      </w:r>
      <w:r w:rsidRPr="00180464">
        <w:rPr>
          <w:bCs/>
        </w:rPr>
        <w:t xml:space="preserve"> предоставления адекватного содействия для совместной разработки программ технического сотрудничества по просьбе соответству</w:t>
      </w:r>
      <w:r w:rsidRPr="00180464">
        <w:rPr>
          <w:bCs/>
        </w:rPr>
        <w:t>ю</w:t>
      </w:r>
      <w:r w:rsidRPr="00180464">
        <w:rPr>
          <w:bCs/>
        </w:rPr>
        <w:t>щи</w:t>
      </w:r>
      <w:r>
        <w:rPr>
          <w:bCs/>
        </w:rPr>
        <w:t>х</w:t>
      </w:r>
      <w:r w:rsidRPr="00180464">
        <w:rPr>
          <w:bCs/>
        </w:rPr>
        <w:t xml:space="preserve"> государственны</w:t>
      </w:r>
      <w:r>
        <w:rPr>
          <w:bCs/>
        </w:rPr>
        <w:t>х</w:t>
      </w:r>
      <w:r w:rsidRPr="00180464">
        <w:rPr>
          <w:bCs/>
        </w:rPr>
        <w:t xml:space="preserve"> учреждени</w:t>
      </w:r>
      <w:r>
        <w:rPr>
          <w:bCs/>
        </w:rPr>
        <w:t>й</w:t>
      </w:r>
      <w:r w:rsidRPr="00180464">
        <w:rPr>
          <w:bCs/>
        </w:rPr>
        <w:t xml:space="preserve"> и в тесном сотрудничестве с</w:t>
      </w:r>
      <w:r>
        <w:rPr>
          <w:bCs/>
        </w:rPr>
        <w:t xml:space="preserve"> ними</w:t>
      </w:r>
      <w:r w:rsidRPr="00180464">
        <w:rPr>
          <w:bCs/>
        </w:rPr>
        <w:t xml:space="preserve">.   </w:t>
      </w:r>
    </w:p>
    <w:p w:rsidR="00EA4BB1" w:rsidRPr="00180464" w:rsidRDefault="00EA4BB1" w:rsidP="00EA4BB1">
      <w:pPr>
        <w:pStyle w:val="H1GR"/>
      </w:pPr>
      <w:r w:rsidRPr="00180464">
        <w:lastRenderedPageBreak/>
        <w:tab/>
        <w:t>C.</w:t>
      </w:r>
      <w:r w:rsidRPr="00180464">
        <w:tab/>
        <w:t>Оценка результатов в области технического сотрудничества и</w:t>
      </w:r>
      <w:r>
        <w:t> </w:t>
      </w:r>
      <w:r w:rsidRPr="00180464">
        <w:t xml:space="preserve">меры реагирования со стороны Управления Верховного комиссара  </w:t>
      </w:r>
    </w:p>
    <w:p w:rsidR="00EA4BB1" w:rsidRPr="00180464" w:rsidRDefault="00EA4BB1" w:rsidP="00EA4BB1">
      <w:pPr>
        <w:pStyle w:val="SingleTxtGR"/>
      </w:pPr>
      <w:r w:rsidRPr="00180464">
        <w:t>42.</w:t>
      </w:r>
      <w:r w:rsidRPr="00180464">
        <w:tab/>
        <w:t>В ходе своих последних сессий в Женеве, и особенно на местах, Совет на деле увидел, как УВКПЧ в настоящее время в практическом плане переш</w:t>
      </w:r>
      <w:r>
        <w:t>ло</w:t>
      </w:r>
      <w:r w:rsidRPr="00180464">
        <w:t xml:space="preserve"> к оценке результатов деятельности на государственном уровне и к контролю</w:t>
      </w:r>
      <w:r>
        <w:t xml:space="preserve"> за</w:t>
      </w:r>
      <w:r w:rsidRPr="00180464">
        <w:t xml:space="preserve"> осуществлени</w:t>
      </w:r>
      <w:r>
        <w:t>ем</w:t>
      </w:r>
      <w:r w:rsidRPr="00180464">
        <w:t xml:space="preserve"> программ посредством полноценного использования системы мониторинга эффективности всеми представительствами Управления и его подразделениями в штаб-квартире. Востребованность данной системы </w:t>
      </w:r>
      <w:r w:rsidR="00435454" w:rsidRPr="00180464">
        <w:t>была</w:t>
      </w:r>
      <w:r w:rsidR="00435454">
        <w:t xml:space="preserve"> </w:t>
      </w:r>
      <w:r>
        <w:t xml:space="preserve">еще раз </w:t>
      </w:r>
      <w:r w:rsidRPr="00180464">
        <w:t>подтверждена в 2015</w:t>
      </w:r>
      <w:r>
        <w:t> год</w:t>
      </w:r>
      <w:r w:rsidRPr="00180464">
        <w:t>у в ходе обзора</w:t>
      </w:r>
      <w:r w:rsidRPr="005160D0">
        <w:t xml:space="preserve"> </w:t>
      </w:r>
      <w:r w:rsidRPr="00180464">
        <w:t>программы, проведенно</w:t>
      </w:r>
      <w:r>
        <w:t>го</w:t>
      </w:r>
      <w:r w:rsidRPr="00180464">
        <w:t xml:space="preserve"> в контексте усилий Управления по реагированию на сложную финансовую ситу</w:t>
      </w:r>
      <w:r w:rsidRPr="00180464">
        <w:t>а</w:t>
      </w:r>
      <w:r w:rsidRPr="00180464">
        <w:t>цию. Члены Совета с большим удовлетворением отметили впечатляющие р</w:t>
      </w:r>
      <w:r w:rsidRPr="00180464">
        <w:t>е</w:t>
      </w:r>
      <w:r w:rsidRPr="00180464">
        <w:t xml:space="preserve">зультаты, которых помогает добиться </w:t>
      </w:r>
      <w:r>
        <w:t>более активное</w:t>
      </w:r>
      <w:r w:rsidRPr="00180464">
        <w:t xml:space="preserve">, систематическое и </w:t>
      </w:r>
      <w:r>
        <w:t>э</w:t>
      </w:r>
      <w:r>
        <w:t>ф</w:t>
      </w:r>
      <w:r>
        <w:t>фективное</w:t>
      </w:r>
      <w:r w:rsidRPr="00180464">
        <w:t xml:space="preserve"> использование данной системы.     </w:t>
      </w:r>
    </w:p>
    <w:p w:rsidR="00EA4BB1" w:rsidRPr="00180464" w:rsidRDefault="00EA4BB1" w:rsidP="00EA4BB1">
      <w:pPr>
        <w:pStyle w:val="SingleTxtGR"/>
      </w:pPr>
      <w:r w:rsidRPr="00180464">
        <w:t>43.</w:t>
      </w:r>
      <w:r w:rsidRPr="00180464">
        <w:tab/>
        <w:t xml:space="preserve">В ходе сессий </w:t>
      </w:r>
      <w:r>
        <w:t xml:space="preserve">на местах </w:t>
      </w:r>
      <w:r w:rsidRPr="00180464">
        <w:t>в 2015</w:t>
      </w:r>
      <w:r>
        <w:t> год</w:t>
      </w:r>
      <w:r w:rsidRPr="00180464">
        <w:t>у Совет смог, в частности, отметить, как система, которая увязывает планирование, мониторинг, выпуск докладов и обмен опытом, позволяет Управлению контролировать осуществление своих программ в реальном времени и делать необходимые корректировки, с тем чт</w:t>
      </w:r>
      <w:r w:rsidRPr="00180464">
        <w:t>о</w:t>
      </w:r>
      <w:r w:rsidRPr="00180464">
        <w:t xml:space="preserve">бы обеспечить достижение заранее определенных результатов. Совет признал также обнадеживающим тот факт, что полевые представительства все больше используют данную систему для выявления </w:t>
      </w:r>
      <w:r>
        <w:t>передовой</w:t>
      </w:r>
      <w:r w:rsidRPr="00180464">
        <w:t xml:space="preserve"> практики в целях </w:t>
      </w:r>
      <w:r>
        <w:t>ее</w:t>
      </w:r>
      <w:r w:rsidRPr="00180464">
        <w:t xml:space="preserve"> и</w:t>
      </w:r>
      <w:r w:rsidRPr="00180464">
        <w:t>с</w:t>
      </w:r>
      <w:r w:rsidRPr="00180464">
        <w:t xml:space="preserve">пользования при разработке собственных программ.  </w:t>
      </w:r>
    </w:p>
    <w:p w:rsidR="00EA4BB1" w:rsidRPr="00180464" w:rsidRDefault="00EA4BB1" w:rsidP="00EA4BB1">
      <w:pPr>
        <w:pStyle w:val="SingleTxtGR"/>
      </w:pPr>
      <w:r w:rsidRPr="00180464">
        <w:rPr>
          <w:bCs/>
        </w:rPr>
        <w:t>44</w:t>
      </w:r>
      <w:r w:rsidRPr="00180464">
        <w:t>.</w:t>
      </w:r>
      <w:r w:rsidRPr="00180464">
        <w:tab/>
        <w:t>Совет высоко оценивает усилия УВКПЧ по обеспечению полноценного функционирования данной системы и ее использования всеми подразделениями по планированию. Он полагает, что следующими вызовами для УВКПЧ станут совершенствование выпуска докладов путем повышения потенциала сотрудн</w:t>
      </w:r>
      <w:r w:rsidRPr="00180464">
        <w:t>и</w:t>
      </w:r>
      <w:r w:rsidRPr="00180464">
        <w:t xml:space="preserve">ков </w:t>
      </w:r>
      <w:r>
        <w:t>для</w:t>
      </w:r>
      <w:r w:rsidRPr="00180464">
        <w:t xml:space="preserve"> их насыщени</w:t>
      </w:r>
      <w:r>
        <w:t>я</w:t>
      </w:r>
      <w:r w:rsidRPr="00180464">
        <w:t xml:space="preserve"> точной и относящейся к делу информацией; и дальне</w:t>
      </w:r>
      <w:r w:rsidRPr="00180464">
        <w:t>й</w:t>
      </w:r>
      <w:r w:rsidRPr="00180464">
        <w:t>шее совершенствование использования системы старши</w:t>
      </w:r>
      <w:r>
        <w:t>ми</w:t>
      </w:r>
      <w:r w:rsidRPr="00180464">
        <w:t xml:space="preserve"> должностны</w:t>
      </w:r>
      <w:r>
        <w:t>ми</w:t>
      </w:r>
      <w:r w:rsidRPr="00180464">
        <w:t xml:space="preserve"> л</w:t>
      </w:r>
      <w:r w:rsidRPr="00180464">
        <w:t>и</w:t>
      </w:r>
      <w:r w:rsidRPr="00180464">
        <w:t>ц</w:t>
      </w:r>
      <w:r>
        <w:t>ами</w:t>
      </w:r>
      <w:r w:rsidRPr="00180464">
        <w:t xml:space="preserve"> в их повседневной работе и в процессе принятия решений. Хотя пров</w:t>
      </w:r>
      <w:r w:rsidRPr="00180464">
        <w:t>е</w:t>
      </w:r>
      <w:r w:rsidRPr="00180464">
        <w:t>денные в последние</w:t>
      </w:r>
      <w:r>
        <w:t> год</w:t>
      </w:r>
      <w:r w:rsidRPr="00180464">
        <w:t>ы обновления, включая внедрение финансового модуля, весьма позитивно оцениваются Советом, существует необходимость дальне</w:t>
      </w:r>
      <w:r w:rsidRPr="00180464">
        <w:t>й</w:t>
      </w:r>
      <w:r w:rsidRPr="00180464">
        <w:t xml:space="preserve">ших усовершенствований и их гармонизации с другими системами Управления по административному и финансовому учету. Совет рекомендует Секретариату Организации Объединенных Наций обеспечить, чтобы переход УВКПЧ к новой системе ресурсного планирования </w:t>
      </w:r>
      <w:r>
        <w:t>"</w:t>
      </w:r>
      <w:r w:rsidRPr="00180464">
        <w:t>Умоджа</w:t>
      </w:r>
      <w:r>
        <w:t>"</w:t>
      </w:r>
      <w:r w:rsidRPr="00180464">
        <w:t xml:space="preserve"> не имел отрицательных после</w:t>
      </w:r>
      <w:r w:rsidRPr="00180464">
        <w:t>д</w:t>
      </w:r>
      <w:r w:rsidRPr="00180464">
        <w:t xml:space="preserve">ствий для достижений системы мониторинга эффективности работы, а </w:t>
      </w:r>
      <w:r>
        <w:t>обесп</w:t>
      </w:r>
      <w:r>
        <w:t>е</w:t>
      </w:r>
      <w:r>
        <w:t>чил их развитие</w:t>
      </w:r>
      <w:r w:rsidRPr="00180464">
        <w:t xml:space="preserve">. </w:t>
      </w:r>
    </w:p>
    <w:p w:rsidR="00435454" w:rsidRPr="008059B0" w:rsidRDefault="00435454" w:rsidP="00435454">
      <w:pPr>
        <w:pStyle w:val="H1GR"/>
        <w:rPr>
          <w:rFonts w:eastAsia="SimSun"/>
        </w:rPr>
      </w:pPr>
      <w:r w:rsidRPr="00720347">
        <w:rPr>
          <w:rFonts w:eastAsia="SimSun"/>
        </w:rPr>
        <w:tab/>
      </w:r>
      <w:r w:rsidRPr="008059B0">
        <w:rPr>
          <w:rFonts w:eastAsia="SimSun"/>
        </w:rPr>
        <w:t>D.</w:t>
      </w:r>
      <w:r w:rsidRPr="008059B0">
        <w:rPr>
          <w:rFonts w:eastAsia="SimSun"/>
        </w:rPr>
        <w:tab/>
        <w:t>Справочные руководства по вопросам технического сотрудничества</w:t>
      </w:r>
    </w:p>
    <w:p w:rsidR="00435454" w:rsidRPr="008059B0" w:rsidRDefault="00435454" w:rsidP="00435454">
      <w:pPr>
        <w:pStyle w:val="SingleTxtGR"/>
        <w:rPr>
          <w:rFonts w:eastAsia="SimSun"/>
        </w:rPr>
      </w:pPr>
      <w:r w:rsidRPr="008059B0">
        <w:rPr>
          <w:rFonts w:eastAsia="SimSun"/>
        </w:rPr>
        <w:t>45.</w:t>
      </w:r>
      <w:r w:rsidRPr="008059B0">
        <w:rPr>
          <w:rFonts w:eastAsia="SimSun"/>
        </w:rPr>
        <w:tab/>
        <w:t>Техническое сотрудничество как один из имеющихся в распоряжении УВКПЧ инструментов для выполнения мандата Верховного комиссара является эффективным средством решения проблем со знаниями и потенциалом на стр</w:t>
      </w:r>
      <w:r w:rsidRPr="008059B0">
        <w:rPr>
          <w:rFonts w:eastAsia="SimSun"/>
        </w:rPr>
        <w:t>а</w:t>
      </w:r>
      <w:r w:rsidRPr="008059B0">
        <w:rPr>
          <w:rFonts w:eastAsia="SimSun"/>
        </w:rPr>
        <w:t xml:space="preserve">новом уровне, а также поддержки усилий стран по заполнению имеющихся пробелов. </w:t>
      </w:r>
      <w:r>
        <w:rPr>
          <w:rFonts w:eastAsia="SimSun"/>
        </w:rPr>
        <w:t>Для</w:t>
      </w:r>
      <w:r w:rsidRPr="008059B0">
        <w:rPr>
          <w:rFonts w:eastAsia="SimSun"/>
        </w:rPr>
        <w:t xml:space="preserve"> </w:t>
      </w:r>
      <w:r>
        <w:rPr>
          <w:rFonts w:eastAsia="SimSun"/>
        </w:rPr>
        <w:t>облегчения</w:t>
      </w:r>
      <w:r w:rsidRPr="008059B0">
        <w:rPr>
          <w:rFonts w:eastAsia="SimSun"/>
        </w:rPr>
        <w:t xml:space="preserve"> эффективности программ в области технического с</w:t>
      </w:r>
      <w:r w:rsidRPr="008059B0">
        <w:rPr>
          <w:rFonts w:eastAsia="SimSun"/>
        </w:rPr>
        <w:t>о</w:t>
      </w:r>
      <w:r w:rsidRPr="008059B0">
        <w:rPr>
          <w:rFonts w:eastAsia="SimSun"/>
        </w:rPr>
        <w:t>трудничества они должны основываться на всеобъемлющем анализе ситуации, тщательной оценке потенциала и ключевых изъянов. Усиленная ориентация Управления на укрепление своего методического инструментария по планир</w:t>
      </w:r>
      <w:r w:rsidRPr="008059B0">
        <w:rPr>
          <w:rFonts w:eastAsia="SimSun"/>
        </w:rPr>
        <w:t>о</w:t>
      </w:r>
      <w:r w:rsidRPr="008059B0">
        <w:rPr>
          <w:rFonts w:eastAsia="SimSun"/>
        </w:rPr>
        <w:t xml:space="preserve">ванию и программированию (в частности, в ходе подготовки </w:t>
      </w:r>
      <w:r>
        <w:rPr>
          <w:rFonts w:eastAsia="SimSun"/>
        </w:rPr>
        <w:t>обще</w:t>
      </w:r>
      <w:r w:rsidRPr="008059B0">
        <w:rPr>
          <w:rFonts w:eastAsia="SimSun"/>
        </w:rPr>
        <w:t>организац</w:t>
      </w:r>
      <w:r w:rsidRPr="008059B0">
        <w:rPr>
          <w:rFonts w:eastAsia="SimSun"/>
        </w:rPr>
        <w:t>и</w:t>
      </w:r>
      <w:r w:rsidRPr="008059B0">
        <w:rPr>
          <w:rFonts w:eastAsia="SimSun"/>
        </w:rPr>
        <w:lastRenderedPageBreak/>
        <w:t>онного плана управления на период 2014</w:t>
      </w:r>
      <w:r>
        <w:rPr>
          <w:rFonts w:eastAsia="SimSun"/>
        </w:rPr>
        <w:t>−2017 годов) повысила</w:t>
      </w:r>
      <w:r w:rsidRPr="008059B0">
        <w:rPr>
          <w:rFonts w:eastAsia="SimSun"/>
        </w:rPr>
        <w:t xml:space="preserve"> его потенциал </w:t>
      </w:r>
      <w:r>
        <w:rPr>
          <w:rFonts w:eastAsia="SimSun"/>
        </w:rPr>
        <w:t>для</w:t>
      </w:r>
      <w:r w:rsidRPr="008059B0">
        <w:rPr>
          <w:rFonts w:eastAsia="SimSun"/>
        </w:rPr>
        <w:t xml:space="preserve"> улучшен</w:t>
      </w:r>
      <w:r>
        <w:rPr>
          <w:rFonts w:eastAsia="SimSun"/>
        </w:rPr>
        <w:t>ия</w:t>
      </w:r>
      <w:r w:rsidRPr="008059B0">
        <w:rPr>
          <w:rFonts w:eastAsia="SimSun"/>
        </w:rPr>
        <w:t xml:space="preserve"> реагировани</w:t>
      </w:r>
      <w:r>
        <w:rPr>
          <w:rFonts w:eastAsia="SimSun"/>
        </w:rPr>
        <w:t>я</w:t>
      </w:r>
      <w:r w:rsidRPr="008059B0">
        <w:rPr>
          <w:rFonts w:eastAsia="SimSun"/>
        </w:rPr>
        <w:t xml:space="preserve"> на выявленные потребности и запросы в сфере технических и консультационных услуг на местах посредством, например, дальнейшего развития процесса консультаций с основными заинтересованными сторонами.</w:t>
      </w:r>
      <w:r>
        <w:t xml:space="preserve"> </w:t>
      </w:r>
      <w:r w:rsidRPr="008059B0">
        <w:rPr>
          <w:rFonts w:eastAsia="SimSun"/>
        </w:rPr>
        <w:t xml:space="preserve"> </w:t>
      </w:r>
    </w:p>
    <w:p w:rsidR="00435454" w:rsidRPr="008059B0" w:rsidRDefault="00435454" w:rsidP="00435454">
      <w:pPr>
        <w:pStyle w:val="SingleTxtGR"/>
        <w:rPr>
          <w:rFonts w:eastAsia="SimSun"/>
        </w:rPr>
      </w:pPr>
      <w:r w:rsidRPr="008059B0">
        <w:rPr>
          <w:rFonts w:eastAsia="SimSun"/>
        </w:rPr>
        <w:t>46.</w:t>
      </w:r>
      <w:r w:rsidRPr="008059B0">
        <w:rPr>
          <w:rFonts w:eastAsia="SimSun"/>
        </w:rPr>
        <w:tab/>
        <w:t>УВКПЧ продолжало разрабатывать и предоставлять специальные спр</w:t>
      </w:r>
      <w:r w:rsidRPr="008059B0">
        <w:rPr>
          <w:rFonts w:eastAsia="SimSun"/>
        </w:rPr>
        <w:t>а</w:t>
      </w:r>
      <w:r w:rsidRPr="008059B0">
        <w:rPr>
          <w:rFonts w:eastAsia="SimSun"/>
        </w:rPr>
        <w:t xml:space="preserve">вочники по вопросам технического сотрудничества для </w:t>
      </w:r>
      <w:r>
        <w:rPr>
          <w:rFonts w:eastAsia="SimSun"/>
        </w:rPr>
        <w:t>разъяснения</w:t>
      </w:r>
      <w:r w:rsidRPr="008059B0">
        <w:rPr>
          <w:rFonts w:eastAsia="SimSun"/>
        </w:rPr>
        <w:t xml:space="preserve"> свои</w:t>
      </w:r>
      <w:r>
        <w:rPr>
          <w:rFonts w:eastAsia="SimSun"/>
        </w:rPr>
        <w:t>м</w:t>
      </w:r>
      <w:r w:rsidRPr="008059B0">
        <w:rPr>
          <w:rFonts w:eastAsia="SimSun"/>
        </w:rPr>
        <w:t xml:space="preserve"> п</w:t>
      </w:r>
      <w:r w:rsidRPr="008059B0">
        <w:rPr>
          <w:rFonts w:eastAsia="SimSun"/>
        </w:rPr>
        <w:t>о</w:t>
      </w:r>
      <w:r w:rsidRPr="008059B0">
        <w:rPr>
          <w:rFonts w:eastAsia="SimSun"/>
        </w:rPr>
        <w:t>левы</w:t>
      </w:r>
      <w:r>
        <w:rPr>
          <w:rFonts w:eastAsia="SimSun"/>
        </w:rPr>
        <w:t>м</w:t>
      </w:r>
      <w:r w:rsidRPr="008059B0">
        <w:rPr>
          <w:rFonts w:eastAsia="SimSun"/>
        </w:rPr>
        <w:t xml:space="preserve"> представительств</w:t>
      </w:r>
      <w:r>
        <w:rPr>
          <w:rFonts w:eastAsia="SimSun"/>
        </w:rPr>
        <w:t>ам</w:t>
      </w:r>
      <w:r w:rsidRPr="008059B0">
        <w:rPr>
          <w:rFonts w:eastAsia="SimSun"/>
        </w:rPr>
        <w:t xml:space="preserve"> и персонал</w:t>
      </w:r>
      <w:r>
        <w:rPr>
          <w:rFonts w:eastAsia="SimSun"/>
        </w:rPr>
        <w:t>у</w:t>
      </w:r>
      <w:r w:rsidRPr="008059B0">
        <w:rPr>
          <w:rFonts w:eastAsia="SimSun"/>
        </w:rPr>
        <w:t xml:space="preserve"> подход</w:t>
      </w:r>
      <w:r>
        <w:rPr>
          <w:rFonts w:eastAsia="SimSun"/>
        </w:rPr>
        <w:t>ы</w:t>
      </w:r>
      <w:r w:rsidRPr="008059B0">
        <w:rPr>
          <w:rFonts w:eastAsia="SimSun"/>
        </w:rPr>
        <w:t xml:space="preserve"> УВКПЧ к техническому с</w:t>
      </w:r>
      <w:r w:rsidRPr="008059B0">
        <w:rPr>
          <w:rFonts w:eastAsia="SimSun"/>
        </w:rPr>
        <w:t>о</w:t>
      </w:r>
      <w:r w:rsidRPr="008059B0">
        <w:rPr>
          <w:rFonts w:eastAsia="SimSun"/>
        </w:rPr>
        <w:t xml:space="preserve">трудничеству и </w:t>
      </w:r>
      <w:r>
        <w:rPr>
          <w:rFonts w:eastAsia="SimSun"/>
        </w:rPr>
        <w:t>для</w:t>
      </w:r>
      <w:r w:rsidRPr="008059B0">
        <w:rPr>
          <w:rFonts w:eastAsia="SimSun"/>
        </w:rPr>
        <w:t xml:space="preserve"> обеспечения доступа к обновленной информации УВКПЧ о политике, практике и процедурах в области технического сотрудничества и управления, ориентированного на достижение конкретных результатов.</w:t>
      </w:r>
      <w:r>
        <w:t xml:space="preserve"> </w:t>
      </w:r>
    </w:p>
    <w:p w:rsidR="00435454" w:rsidRPr="008059B0" w:rsidRDefault="00435454" w:rsidP="00435454">
      <w:pPr>
        <w:pStyle w:val="SingleTxtGR"/>
        <w:rPr>
          <w:rFonts w:eastAsia="SimSun"/>
        </w:rPr>
      </w:pPr>
      <w:r w:rsidRPr="008059B0">
        <w:rPr>
          <w:rFonts w:eastAsia="SimSun"/>
        </w:rPr>
        <w:t>47.</w:t>
      </w:r>
      <w:r w:rsidRPr="008059B0">
        <w:rPr>
          <w:rFonts w:eastAsia="SimSun"/>
        </w:rPr>
        <w:tab/>
        <w:t>Совет признал усилия Управления по использованию достижений и оп</w:t>
      </w:r>
      <w:r w:rsidRPr="008059B0">
        <w:rPr>
          <w:rFonts w:eastAsia="SimSun"/>
        </w:rPr>
        <w:t>ы</w:t>
      </w:r>
      <w:r w:rsidRPr="008059B0">
        <w:rPr>
          <w:rFonts w:eastAsia="SimSun"/>
        </w:rPr>
        <w:t xml:space="preserve">та, отраженных в исследовании о защитном </w:t>
      </w:r>
      <w:r>
        <w:rPr>
          <w:rFonts w:eastAsia="SimSun"/>
        </w:rPr>
        <w:t>воздействии</w:t>
      </w:r>
      <w:r w:rsidRPr="008059B0">
        <w:rPr>
          <w:rFonts w:eastAsia="SimSun"/>
        </w:rPr>
        <w:t xml:space="preserve"> полевых представ</w:t>
      </w:r>
      <w:r w:rsidRPr="008059B0">
        <w:rPr>
          <w:rFonts w:eastAsia="SimSun"/>
        </w:rPr>
        <w:t>и</w:t>
      </w:r>
      <w:r w:rsidRPr="008059B0">
        <w:rPr>
          <w:rFonts w:eastAsia="SimSun"/>
        </w:rPr>
        <w:t>тельств Организации Объединенных Наций по правам человека</w:t>
      </w:r>
      <w:r>
        <w:rPr>
          <w:rStyle w:val="ab"/>
          <w:rFonts w:eastAsia="SimSun"/>
        </w:rPr>
        <w:footnoteReference w:id="4"/>
      </w:r>
      <w:r w:rsidRPr="008059B0">
        <w:rPr>
          <w:rFonts w:eastAsia="SimSun"/>
        </w:rPr>
        <w:t xml:space="preserve">, особенно важными для укрепления потенциала сотрудников полевых представительств УВКПЧ посредством профессиональной подготовки и семинаров </w:t>
      </w:r>
      <w:r>
        <w:rPr>
          <w:rFonts w:eastAsia="SimSun"/>
        </w:rPr>
        <w:t>по вопросам</w:t>
      </w:r>
      <w:r w:rsidRPr="008059B0">
        <w:rPr>
          <w:rFonts w:eastAsia="SimSun"/>
        </w:rPr>
        <w:t xml:space="preserve"> последующей деятельности. В ходе всех своих визитов Совет с удовлетворен</w:t>
      </w:r>
      <w:r w:rsidRPr="008059B0">
        <w:rPr>
          <w:rFonts w:eastAsia="SimSun"/>
        </w:rPr>
        <w:t>и</w:t>
      </w:r>
      <w:r w:rsidRPr="008059B0">
        <w:rPr>
          <w:rFonts w:eastAsia="SimSun"/>
        </w:rPr>
        <w:t xml:space="preserve">ем отметил признание со стороны государственных органов, национальных правозащитных учреждений и организаций гражданского общества </w:t>
      </w:r>
      <w:r>
        <w:rPr>
          <w:rFonts w:eastAsia="SimSun"/>
        </w:rPr>
        <w:t>мобилиз</w:t>
      </w:r>
      <w:r>
        <w:rPr>
          <w:rFonts w:eastAsia="SimSun"/>
        </w:rPr>
        <w:t>у</w:t>
      </w:r>
      <w:r>
        <w:rPr>
          <w:rFonts w:eastAsia="SimSun"/>
        </w:rPr>
        <w:t>ющих</w:t>
      </w:r>
      <w:r w:rsidRPr="008059B0">
        <w:rPr>
          <w:rFonts w:eastAsia="SimSun"/>
        </w:rPr>
        <w:t xml:space="preserve"> усилий УВКПЧ и его персонала, а также способности Управления по</w:t>
      </w:r>
      <w:r w:rsidRPr="008059B0">
        <w:rPr>
          <w:rFonts w:eastAsia="SimSun"/>
        </w:rPr>
        <w:t>д</w:t>
      </w:r>
      <w:r w:rsidRPr="008059B0">
        <w:rPr>
          <w:rFonts w:eastAsia="SimSun"/>
        </w:rPr>
        <w:t xml:space="preserve">держивать доверие при готовности </w:t>
      </w:r>
      <w:r>
        <w:rPr>
          <w:rFonts w:eastAsia="SimSun"/>
        </w:rPr>
        <w:t>откровенно</w:t>
      </w:r>
      <w:r w:rsidRPr="008059B0">
        <w:rPr>
          <w:rFonts w:eastAsia="SimSun"/>
        </w:rPr>
        <w:t xml:space="preserve"> обсуждать сложные вопросы</w:t>
      </w:r>
      <w:r>
        <w:rPr>
          <w:rFonts w:eastAsia="SimSun"/>
        </w:rPr>
        <w:t xml:space="preserve"> на основе </w:t>
      </w:r>
      <w:r w:rsidRPr="008059B0">
        <w:rPr>
          <w:rFonts w:eastAsia="SimSun"/>
        </w:rPr>
        <w:t xml:space="preserve">своей работы по </w:t>
      </w:r>
      <w:r>
        <w:rPr>
          <w:rFonts w:eastAsia="SimSun"/>
        </w:rPr>
        <w:t>наблюдению</w:t>
      </w:r>
      <w:r w:rsidRPr="008059B0">
        <w:rPr>
          <w:rFonts w:eastAsia="SimSun"/>
        </w:rPr>
        <w:t xml:space="preserve"> и мониторингу и адаптироваться к изм</w:t>
      </w:r>
      <w:r w:rsidRPr="008059B0">
        <w:rPr>
          <w:rFonts w:eastAsia="SimSun"/>
        </w:rPr>
        <w:t>е</w:t>
      </w:r>
      <w:r w:rsidRPr="008059B0">
        <w:rPr>
          <w:rFonts w:eastAsia="SimSun"/>
        </w:rPr>
        <w:t>няющимся обстоятельствам без ущерба для основных приоритетов. Например, представительство УВКПЧ в Мексике, которое получает поддержку из Фонда, воспользовалось данными усилиями по укреплению потенциала. Совет приве</w:t>
      </w:r>
      <w:r w:rsidRPr="008059B0">
        <w:rPr>
          <w:rFonts w:eastAsia="SimSun"/>
        </w:rPr>
        <w:t>т</w:t>
      </w:r>
      <w:r w:rsidRPr="008059B0">
        <w:rPr>
          <w:rFonts w:eastAsia="SimSun"/>
        </w:rPr>
        <w:t>ствует планы Управления по дальнейшему укреплению потенциала на местах</w:t>
      </w:r>
      <w:r>
        <w:rPr>
          <w:rFonts w:eastAsia="SimSun"/>
        </w:rPr>
        <w:t xml:space="preserve"> на основе</w:t>
      </w:r>
      <w:r w:rsidRPr="008059B0">
        <w:rPr>
          <w:rFonts w:eastAsia="SimSun"/>
        </w:rPr>
        <w:t xml:space="preserve"> это</w:t>
      </w:r>
      <w:r>
        <w:rPr>
          <w:rFonts w:eastAsia="SimSun"/>
        </w:rPr>
        <w:t>го</w:t>
      </w:r>
      <w:r w:rsidRPr="008059B0">
        <w:rPr>
          <w:rFonts w:eastAsia="SimSun"/>
        </w:rPr>
        <w:t xml:space="preserve"> полезно</w:t>
      </w:r>
      <w:r>
        <w:rPr>
          <w:rFonts w:eastAsia="SimSun"/>
        </w:rPr>
        <w:t>го</w:t>
      </w:r>
      <w:r w:rsidRPr="008059B0">
        <w:rPr>
          <w:rFonts w:eastAsia="SimSun"/>
        </w:rPr>
        <w:t xml:space="preserve"> опыт</w:t>
      </w:r>
      <w:r>
        <w:rPr>
          <w:rFonts w:eastAsia="SimSun"/>
        </w:rPr>
        <w:t>а</w:t>
      </w:r>
      <w:r w:rsidRPr="008059B0">
        <w:rPr>
          <w:rFonts w:eastAsia="SimSun"/>
        </w:rPr>
        <w:t xml:space="preserve"> и </w:t>
      </w:r>
      <w:r>
        <w:rPr>
          <w:rFonts w:eastAsia="SimSun"/>
        </w:rPr>
        <w:t>извлеченных</w:t>
      </w:r>
      <w:r w:rsidRPr="008059B0">
        <w:rPr>
          <w:rFonts w:eastAsia="SimSun"/>
        </w:rPr>
        <w:t xml:space="preserve"> </w:t>
      </w:r>
      <w:r>
        <w:rPr>
          <w:rFonts w:eastAsia="SimSun"/>
        </w:rPr>
        <w:t>уроков</w:t>
      </w:r>
      <w:r w:rsidRPr="008059B0">
        <w:rPr>
          <w:rFonts w:eastAsia="SimSun"/>
        </w:rPr>
        <w:t>.</w:t>
      </w:r>
      <w:r>
        <w:t xml:space="preserve"> </w:t>
      </w:r>
    </w:p>
    <w:p w:rsidR="00435454" w:rsidRPr="008059B0" w:rsidRDefault="00435454" w:rsidP="00435454">
      <w:pPr>
        <w:pStyle w:val="SingleTxtGR"/>
        <w:rPr>
          <w:rFonts w:eastAsia="SimSun"/>
        </w:rPr>
      </w:pPr>
      <w:r w:rsidRPr="008059B0">
        <w:rPr>
          <w:rFonts w:eastAsia="SimSun"/>
        </w:rPr>
        <w:t>48.</w:t>
      </w:r>
      <w:r w:rsidRPr="008059B0">
        <w:rPr>
          <w:rFonts w:eastAsia="SimSun"/>
        </w:rPr>
        <w:tab/>
        <w:t xml:space="preserve">Добровольный фонд традиционно предоставлял поддержку </w:t>
      </w:r>
      <w:r>
        <w:rPr>
          <w:rFonts w:eastAsia="SimSun"/>
        </w:rPr>
        <w:t>в деле орг</w:t>
      </w:r>
      <w:r>
        <w:rPr>
          <w:rFonts w:eastAsia="SimSun"/>
        </w:rPr>
        <w:t>а</w:t>
      </w:r>
      <w:r>
        <w:rPr>
          <w:rFonts w:eastAsia="SimSun"/>
        </w:rPr>
        <w:t xml:space="preserve">низации работы </w:t>
      </w:r>
      <w:r w:rsidRPr="008059B0">
        <w:rPr>
          <w:rFonts w:eastAsia="SimSun"/>
        </w:rPr>
        <w:t>советников по правам человека при координаторах</w:t>
      </w:r>
      <w:r>
        <w:rPr>
          <w:rFonts w:eastAsia="SimSun"/>
        </w:rPr>
        <w:t>-</w:t>
      </w:r>
      <w:r w:rsidRPr="008059B0">
        <w:rPr>
          <w:rFonts w:eastAsia="SimSun"/>
        </w:rPr>
        <w:t>резидентах Организации Объединенных Наций и в рамках страновых групп. С 2012 года размещение советников по правам человека осуществляется в рамках нового механизма, разработанного Группой Организации Объединенных Наций по в</w:t>
      </w:r>
      <w:r w:rsidRPr="008059B0">
        <w:rPr>
          <w:rFonts w:eastAsia="SimSun"/>
        </w:rPr>
        <w:t>о</w:t>
      </w:r>
      <w:r w:rsidRPr="008059B0">
        <w:rPr>
          <w:rFonts w:eastAsia="SimSun"/>
        </w:rPr>
        <w:t xml:space="preserve">просам развития и поддерживаемого </w:t>
      </w:r>
      <w:r>
        <w:rPr>
          <w:rFonts w:eastAsia="SimSun"/>
        </w:rPr>
        <w:t xml:space="preserve">специальным </w:t>
      </w:r>
      <w:r w:rsidRPr="008059B0">
        <w:rPr>
          <w:rFonts w:eastAsia="SimSun"/>
        </w:rPr>
        <w:t>многодонорским целевым фондом. В этой связи советники по правам человека, назначенные до утвержд</w:t>
      </w:r>
      <w:r w:rsidRPr="008059B0">
        <w:rPr>
          <w:rFonts w:eastAsia="SimSun"/>
        </w:rPr>
        <w:t>е</w:t>
      </w:r>
      <w:r w:rsidRPr="008059B0">
        <w:rPr>
          <w:rFonts w:eastAsia="SimSun"/>
        </w:rPr>
        <w:t>ния данного механизма в стратегии 2012 года (и, таким образом, финансиру</w:t>
      </w:r>
      <w:r w:rsidRPr="008059B0">
        <w:rPr>
          <w:rFonts w:eastAsia="SimSun"/>
        </w:rPr>
        <w:t>е</w:t>
      </w:r>
      <w:r w:rsidRPr="008059B0">
        <w:rPr>
          <w:rFonts w:eastAsia="SimSun"/>
        </w:rPr>
        <w:t>мые Добровольным фондом)</w:t>
      </w:r>
      <w:r>
        <w:rPr>
          <w:rFonts w:eastAsia="SimSun"/>
        </w:rPr>
        <w:t>,</w:t>
      </w:r>
      <w:r w:rsidRPr="008059B0">
        <w:rPr>
          <w:rFonts w:eastAsia="SimSun"/>
        </w:rPr>
        <w:t xml:space="preserve"> осуществляют деятельность параллельно с сове</w:t>
      </w:r>
      <w:r w:rsidRPr="008059B0">
        <w:rPr>
          <w:rFonts w:eastAsia="SimSun"/>
        </w:rPr>
        <w:t>т</w:t>
      </w:r>
      <w:r w:rsidRPr="008059B0">
        <w:rPr>
          <w:rFonts w:eastAsia="SimSun"/>
        </w:rPr>
        <w:t>никами, финансируемыми из упомянутого многодонорского фонда. Совет выс</w:t>
      </w:r>
      <w:r w:rsidRPr="008059B0">
        <w:rPr>
          <w:rFonts w:eastAsia="SimSun"/>
        </w:rPr>
        <w:t>о</w:t>
      </w:r>
      <w:r w:rsidRPr="008059B0">
        <w:rPr>
          <w:rFonts w:eastAsia="SimSun"/>
        </w:rPr>
        <w:t xml:space="preserve">ко оценил усилия УВКПЧ по </w:t>
      </w:r>
      <w:r>
        <w:rPr>
          <w:rFonts w:eastAsia="SimSun"/>
        </w:rPr>
        <w:t>согласованию порядка</w:t>
      </w:r>
      <w:r w:rsidRPr="008059B0">
        <w:rPr>
          <w:rFonts w:eastAsia="SimSun"/>
        </w:rPr>
        <w:t xml:space="preserve"> размещения всех советн</w:t>
      </w:r>
      <w:r w:rsidRPr="008059B0">
        <w:rPr>
          <w:rFonts w:eastAsia="SimSun"/>
        </w:rPr>
        <w:t>и</w:t>
      </w:r>
      <w:r w:rsidRPr="008059B0">
        <w:rPr>
          <w:rFonts w:eastAsia="SimSun"/>
        </w:rPr>
        <w:t>ков, вне зависимости от источника финансирования, с указанной стратегией. Он приветствует</w:t>
      </w:r>
      <w:r w:rsidRPr="00C733C4">
        <w:rPr>
          <w:rFonts w:eastAsia="SimSun"/>
        </w:rPr>
        <w:t xml:space="preserve"> </w:t>
      </w:r>
      <w:r w:rsidRPr="008059B0">
        <w:rPr>
          <w:rFonts w:eastAsia="SimSun"/>
        </w:rPr>
        <w:t>также</w:t>
      </w:r>
      <w:r>
        <w:t xml:space="preserve"> </w:t>
      </w:r>
      <w:r w:rsidRPr="008059B0">
        <w:rPr>
          <w:rFonts w:eastAsia="SimSun"/>
        </w:rPr>
        <w:t xml:space="preserve">недавние инициативы, направленные на укрепление </w:t>
      </w:r>
      <w:r>
        <w:rPr>
          <w:rFonts w:eastAsia="SimSun"/>
        </w:rPr>
        <w:t>способности</w:t>
      </w:r>
      <w:r w:rsidRPr="008059B0">
        <w:rPr>
          <w:rFonts w:eastAsia="SimSun"/>
        </w:rPr>
        <w:t xml:space="preserve"> советников по правам человека осуществлять управление, орие</w:t>
      </w:r>
      <w:r w:rsidRPr="008059B0">
        <w:rPr>
          <w:rFonts w:eastAsia="SimSun"/>
        </w:rPr>
        <w:t>н</w:t>
      </w:r>
      <w:r w:rsidRPr="008059B0">
        <w:rPr>
          <w:rFonts w:eastAsia="SimSun"/>
        </w:rPr>
        <w:t>тированное на конкретные результаты. Поскольку в ответ на увеличивающийся спрос число назначаемых советников выросло, очень кстати пришлись такие инициативы</w:t>
      </w:r>
      <w:r>
        <w:rPr>
          <w:rFonts w:eastAsia="SimSun"/>
        </w:rPr>
        <w:t>,</w:t>
      </w:r>
      <w:r w:rsidRPr="008059B0">
        <w:rPr>
          <w:rFonts w:eastAsia="SimSun"/>
        </w:rPr>
        <w:t xml:space="preserve"> как глобальное рабочее совещание для советников по правам ч</w:t>
      </w:r>
      <w:r w:rsidRPr="008059B0">
        <w:rPr>
          <w:rFonts w:eastAsia="SimSun"/>
        </w:rPr>
        <w:t>е</w:t>
      </w:r>
      <w:r w:rsidRPr="008059B0">
        <w:rPr>
          <w:rFonts w:eastAsia="SimSun"/>
        </w:rPr>
        <w:t xml:space="preserve">ловека, </w:t>
      </w:r>
      <w:r>
        <w:rPr>
          <w:rFonts w:eastAsia="SimSun"/>
        </w:rPr>
        <w:t>проведенное</w:t>
      </w:r>
      <w:r w:rsidRPr="008059B0">
        <w:rPr>
          <w:rFonts w:eastAsia="SimSun"/>
        </w:rPr>
        <w:t xml:space="preserve"> в Женеве 30 июня – 4 июля 2014 г</w:t>
      </w:r>
      <w:r>
        <w:rPr>
          <w:rFonts w:eastAsia="SimSun"/>
        </w:rPr>
        <w:t>ода</w:t>
      </w:r>
      <w:r w:rsidRPr="008059B0">
        <w:rPr>
          <w:rFonts w:eastAsia="SimSun"/>
        </w:rPr>
        <w:t xml:space="preserve">, </w:t>
      </w:r>
      <w:r>
        <w:rPr>
          <w:rFonts w:eastAsia="SimSun"/>
        </w:rPr>
        <w:t>в</w:t>
      </w:r>
      <w:r w:rsidRPr="008059B0">
        <w:rPr>
          <w:rFonts w:eastAsia="SimSun"/>
        </w:rPr>
        <w:t xml:space="preserve"> цел</w:t>
      </w:r>
      <w:r>
        <w:rPr>
          <w:rFonts w:eastAsia="SimSun"/>
        </w:rPr>
        <w:t>ях</w:t>
      </w:r>
      <w:r w:rsidRPr="008059B0">
        <w:rPr>
          <w:rFonts w:eastAsia="SimSun"/>
        </w:rPr>
        <w:t xml:space="preserve"> укрепления их потенциала посредством обмена опытом и методами работы.</w:t>
      </w:r>
      <w:r>
        <w:t xml:space="preserve"> </w:t>
      </w:r>
      <w:r w:rsidRPr="008059B0">
        <w:rPr>
          <w:rFonts w:eastAsia="SimSun"/>
        </w:rPr>
        <w:t xml:space="preserve"> </w:t>
      </w:r>
    </w:p>
    <w:p w:rsidR="00435454" w:rsidRPr="008059B0" w:rsidRDefault="00435454" w:rsidP="00435454">
      <w:pPr>
        <w:pStyle w:val="SingleTxtGR"/>
        <w:rPr>
          <w:rFonts w:eastAsia="SimSun"/>
        </w:rPr>
      </w:pPr>
      <w:r w:rsidRPr="008059B0">
        <w:rPr>
          <w:rFonts w:eastAsia="SimSun"/>
        </w:rPr>
        <w:lastRenderedPageBreak/>
        <w:t>49.</w:t>
      </w:r>
      <w:r w:rsidRPr="008059B0">
        <w:rPr>
          <w:rFonts w:eastAsia="SimSun"/>
        </w:rPr>
        <w:tab/>
        <w:t>Совет рекомендует УВКПЧ и в дальнейшем развивать такие инициативы для всех видов полевых представительств, получающих поддержку из Добр</w:t>
      </w:r>
      <w:r w:rsidRPr="008059B0">
        <w:rPr>
          <w:rFonts w:eastAsia="SimSun"/>
        </w:rPr>
        <w:t>о</w:t>
      </w:r>
      <w:r w:rsidRPr="008059B0">
        <w:rPr>
          <w:rFonts w:eastAsia="SimSun"/>
        </w:rPr>
        <w:t>вольного фонда для технического сотрудничества, а также завершить составл</w:t>
      </w:r>
      <w:r w:rsidRPr="008059B0">
        <w:rPr>
          <w:rFonts w:eastAsia="SimSun"/>
        </w:rPr>
        <w:t>е</w:t>
      </w:r>
      <w:r w:rsidRPr="008059B0">
        <w:rPr>
          <w:rFonts w:eastAsia="SimSun"/>
        </w:rPr>
        <w:t>ние справочника по вопросам технического сотрудничества и обновлять его на регулярной основе.</w:t>
      </w:r>
      <w:r>
        <w:t xml:space="preserve"> </w:t>
      </w:r>
    </w:p>
    <w:p w:rsidR="00435454" w:rsidRPr="008059B0" w:rsidRDefault="00435454" w:rsidP="00435454">
      <w:pPr>
        <w:pStyle w:val="H1GR"/>
        <w:rPr>
          <w:rFonts w:eastAsia="SimSun"/>
        </w:rPr>
      </w:pPr>
      <w:r w:rsidRPr="008059B0">
        <w:rPr>
          <w:rFonts w:eastAsia="SimSun"/>
        </w:rPr>
        <w:tab/>
        <w:t>E.</w:t>
      </w:r>
      <w:r w:rsidRPr="008059B0">
        <w:rPr>
          <w:rFonts w:eastAsia="SimSun"/>
        </w:rPr>
        <w:tab/>
        <w:t>Основные выводы, выявленные трудности и рекомендации</w:t>
      </w:r>
    </w:p>
    <w:p w:rsidR="00435454" w:rsidRPr="008059B0" w:rsidRDefault="00435454" w:rsidP="00435454">
      <w:pPr>
        <w:pStyle w:val="SingleTxtGR"/>
        <w:rPr>
          <w:rFonts w:eastAsia="SimSun"/>
        </w:rPr>
      </w:pPr>
      <w:r w:rsidRPr="008059B0">
        <w:rPr>
          <w:rFonts w:eastAsia="SimSun"/>
        </w:rPr>
        <w:t>50.</w:t>
      </w:r>
      <w:r w:rsidRPr="008059B0">
        <w:rPr>
          <w:rFonts w:eastAsia="SimSun"/>
        </w:rPr>
        <w:tab/>
        <w:t>В ходе визитов в полевые представительства УВКПЧ, тематических се</w:t>
      </w:r>
      <w:r w:rsidRPr="008059B0">
        <w:rPr>
          <w:rFonts w:eastAsia="SimSun"/>
        </w:rPr>
        <w:t>с</w:t>
      </w:r>
      <w:r w:rsidRPr="008059B0">
        <w:rPr>
          <w:rFonts w:eastAsia="SimSun"/>
        </w:rPr>
        <w:t>сий в Женеве, реализации последующих действий, консультаций по осущест</w:t>
      </w:r>
      <w:r w:rsidRPr="008059B0">
        <w:rPr>
          <w:rFonts w:eastAsia="SimSun"/>
        </w:rPr>
        <w:t>в</w:t>
      </w:r>
      <w:r w:rsidRPr="008059B0">
        <w:rPr>
          <w:rFonts w:eastAsia="SimSun"/>
        </w:rPr>
        <w:t>лению тематических стратегий в рамках программного цикла на 2014</w:t>
      </w:r>
      <w:r>
        <w:rPr>
          <w:rFonts w:eastAsia="SimSun"/>
        </w:rPr>
        <w:t>−</w:t>
      </w:r>
      <w:r w:rsidRPr="008059B0">
        <w:rPr>
          <w:rFonts w:eastAsia="SimSun"/>
        </w:rPr>
        <w:t>2017 г</w:t>
      </w:r>
      <w:r w:rsidRPr="008059B0">
        <w:rPr>
          <w:rFonts w:eastAsia="SimSun"/>
        </w:rPr>
        <w:t>о</w:t>
      </w:r>
      <w:r w:rsidRPr="008059B0">
        <w:rPr>
          <w:rFonts w:eastAsia="SimSun"/>
        </w:rPr>
        <w:t xml:space="preserve">ды, а также в контексте возросших возможностей </w:t>
      </w:r>
      <w:r>
        <w:rPr>
          <w:rFonts w:eastAsia="SimSun"/>
        </w:rPr>
        <w:t>для</w:t>
      </w:r>
      <w:r w:rsidRPr="008059B0">
        <w:rPr>
          <w:rFonts w:eastAsia="SimSun"/>
        </w:rPr>
        <w:t xml:space="preserve"> отслеживани</w:t>
      </w:r>
      <w:r>
        <w:rPr>
          <w:rFonts w:eastAsia="SimSun"/>
        </w:rPr>
        <w:t>я</w:t>
      </w:r>
      <w:r w:rsidRPr="008059B0">
        <w:rPr>
          <w:rFonts w:eastAsia="SimSun"/>
        </w:rPr>
        <w:t xml:space="preserve"> взаимод</w:t>
      </w:r>
      <w:r w:rsidRPr="008059B0">
        <w:rPr>
          <w:rFonts w:eastAsia="SimSun"/>
        </w:rPr>
        <w:t>о</w:t>
      </w:r>
      <w:r w:rsidRPr="008059B0">
        <w:rPr>
          <w:rFonts w:eastAsia="SimSun"/>
        </w:rPr>
        <w:t>полняемости поддержки</w:t>
      </w:r>
      <w:r>
        <w:rPr>
          <w:rFonts w:eastAsia="SimSun"/>
        </w:rPr>
        <w:t xml:space="preserve"> по линии обоих фондов</w:t>
      </w:r>
      <w:r w:rsidRPr="008059B0">
        <w:rPr>
          <w:rFonts w:eastAsia="SimSun"/>
        </w:rPr>
        <w:t xml:space="preserve"> Совет расширил представл</w:t>
      </w:r>
      <w:r w:rsidRPr="008059B0">
        <w:rPr>
          <w:rFonts w:eastAsia="SimSun"/>
        </w:rPr>
        <w:t>е</w:t>
      </w:r>
      <w:r w:rsidRPr="008059B0">
        <w:rPr>
          <w:rFonts w:eastAsia="SimSun"/>
        </w:rPr>
        <w:t>ние о программах Управления, их компонентах технического сотрудничества и о связях с другой работой Управления и прочих программ Организации Об</w:t>
      </w:r>
      <w:r w:rsidRPr="008059B0">
        <w:rPr>
          <w:rFonts w:eastAsia="SimSun"/>
        </w:rPr>
        <w:t>ъ</w:t>
      </w:r>
      <w:r w:rsidRPr="008059B0">
        <w:rPr>
          <w:rFonts w:eastAsia="SimSun"/>
        </w:rPr>
        <w:t>единенных Наций. Это существенно расширило перспективы для стратегич</w:t>
      </w:r>
      <w:r w:rsidRPr="008059B0">
        <w:rPr>
          <w:rFonts w:eastAsia="SimSun"/>
        </w:rPr>
        <w:t>е</w:t>
      </w:r>
      <w:r w:rsidRPr="008059B0">
        <w:rPr>
          <w:rFonts w:eastAsia="SimSun"/>
        </w:rPr>
        <w:t xml:space="preserve">ского и </w:t>
      </w:r>
      <w:r>
        <w:rPr>
          <w:rFonts w:eastAsia="SimSun"/>
        </w:rPr>
        <w:t>программного</w:t>
      </w:r>
      <w:r w:rsidRPr="008059B0">
        <w:rPr>
          <w:rFonts w:eastAsia="SimSun"/>
        </w:rPr>
        <w:t xml:space="preserve"> консультирования по компонентам технического сотру</w:t>
      </w:r>
      <w:r w:rsidRPr="008059B0">
        <w:rPr>
          <w:rFonts w:eastAsia="SimSun"/>
        </w:rPr>
        <w:t>д</w:t>
      </w:r>
      <w:r w:rsidRPr="008059B0">
        <w:rPr>
          <w:rFonts w:eastAsia="SimSun"/>
        </w:rPr>
        <w:t>ничества в рамках</w:t>
      </w:r>
      <w:r>
        <w:t xml:space="preserve"> </w:t>
      </w:r>
      <w:r w:rsidRPr="008059B0">
        <w:rPr>
          <w:rFonts w:eastAsia="SimSun"/>
        </w:rPr>
        <w:t>поддержки</w:t>
      </w:r>
      <w:r>
        <w:rPr>
          <w:rFonts w:eastAsia="SimSun"/>
        </w:rPr>
        <w:t>,</w:t>
      </w:r>
      <w:r w:rsidRPr="008059B0">
        <w:rPr>
          <w:rFonts w:eastAsia="SimSun"/>
        </w:rPr>
        <w:t xml:space="preserve"> предоставляемой УВКПЧ. </w:t>
      </w:r>
    </w:p>
    <w:p w:rsidR="00435454" w:rsidRPr="008059B0" w:rsidRDefault="00435454" w:rsidP="00435454">
      <w:pPr>
        <w:pStyle w:val="SingleTxtGR"/>
        <w:rPr>
          <w:rFonts w:eastAsia="SimSun"/>
        </w:rPr>
      </w:pPr>
      <w:r w:rsidRPr="008059B0">
        <w:rPr>
          <w:rFonts w:eastAsia="SimSun"/>
        </w:rPr>
        <w:t>51.</w:t>
      </w:r>
      <w:r w:rsidRPr="008059B0">
        <w:rPr>
          <w:rFonts w:eastAsia="SimSun"/>
        </w:rPr>
        <w:tab/>
      </w:r>
      <w:r>
        <w:rPr>
          <w:rFonts w:eastAsia="SimSun"/>
        </w:rPr>
        <w:t>Посредством</w:t>
      </w:r>
      <w:r w:rsidRPr="008059B0">
        <w:rPr>
          <w:rFonts w:eastAsia="SimSun"/>
        </w:rPr>
        <w:t xml:space="preserve"> консультаций со всеми партнерами на местах Совет смог подтвердить свою точку зрения о том, что зачастую искусственное разделение между различными видами работы УВКПЧ по поддержке государств в </w:t>
      </w:r>
      <w:r>
        <w:rPr>
          <w:rFonts w:eastAsia="SimSun"/>
        </w:rPr>
        <w:t>деле</w:t>
      </w:r>
      <w:r w:rsidRPr="008059B0">
        <w:rPr>
          <w:rFonts w:eastAsia="SimSun"/>
        </w:rPr>
        <w:t xml:space="preserve"> в</w:t>
      </w:r>
      <w:r w:rsidRPr="008059B0">
        <w:rPr>
          <w:rFonts w:eastAsia="SimSun"/>
        </w:rPr>
        <w:t>ы</w:t>
      </w:r>
      <w:r w:rsidRPr="008059B0">
        <w:rPr>
          <w:rFonts w:eastAsia="SimSun"/>
        </w:rPr>
        <w:t>полнения их обязательств по обеспечению реализации прав человека для всех не всегда отражает реальные потребности и запросы на местах. Еще одна ва</w:t>
      </w:r>
      <w:r w:rsidRPr="008059B0">
        <w:rPr>
          <w:rFonts w:eastAsia="SimSun"/>
        </w:rPr>
        <w:t>ж</w:t>
      </w:r>
      <w:r w:rsidRPr="008059B0">
        <w:rPr>
          <w:rFonts w:eastAsia="SimSun"/>
        </w:rPr>
        <w:t xml:space="preserve">ная роль Управления заключается в </w:t>
      </w:r>
      <w:r>
        <w:rPr>
          <w:rFonts w:eastAsia="SimSun"/>
        </w:rPr>
        <w:t>консультировании в рамках</w:t>
      </w:r>
      <w:r w:rsidRPr="008059B0">
        <w:rPr>
          <w:rFonts w:eastAsia="SimSun"/>
        </w:rPr>
        <w:t xml:space="preserve"> технического сотрудничества и консультационных услуг не только государств и </w:t>
      </w:r>
      <w:r>
        <w:rPr>
          <w:rFonts w:eastAsia="SimSun"/>
        </w:rPr>
        <w:t xml:space="preserve">других </w:t>
      </w:r>
      <w:r w:rsidRPr="008059B0">
        <w:rPr>
          <w:rFonts w:eastAsia="SimSun"/>
        </w:rPr>
        <w:t>нац</w:t>
      </w:r>
      <w:r w:rsidRPr="008059B0">
        <w:rPr>
          <w:rFonts w:eastAsia="SimSun"/>
        </w:rPr>
        <w:t>и</w:t>
      </w:r>
      <w:r w:rsidRPr="008059B0">
        <w:rPr>
          <w:rFonts w:eastAsia="SimSun"/>
        </w:rPr>
        <w:t>ональных заинтересованных сторон, но и других участников системы Орган</w:t>
      </w:r>
      <w:r w:rsidRPr="008059B0">
        <w:rPr>
          <w:rFonts w:eastAsia="SimSun"/>
        </w:rPr>
        <w:t>и</w:t>
      </w:r>
      <w:r w:rsidRPr="008059B0">
        <w:rPr>
          <w:rFonts w:eastAsia="SimSun"/>
        </w:rPr>
        <w:t>зации Объединенных Наций относительно того, как обеспечить включение в</w:t>
      </w:r>
      <w:r w:rsidRPr="008059B0">
        <w:rPr>
          <w:rFonts w:eastAsia="SimSun"/>
        </w:rPr>
        <w:t>о</w:t>
      </w:r>
      <w:r w:rsidRPr="008059B0">
        <w:rPr>
          <w:rFonts w:eastAsia="SimSun"/>
        </w:rPr>
        <w:t xml:space="preserve">просов поощрения и защиты прав человека в их программы. Эти элементы должны приниматься во внимание для полноценного понимания термина </w:t>
      </w:r>
      <w:r>
        <w:rPr>
          <w:rFonts w:eastAsia="SimSun"/>
        </w:rPr>
        <w:t>"</w:t>
      </w:r>
      <w:r w:rsidRPr="008059B0">
        <w:rPr>
          <w:rFonts w:eastAsia="SimSun"/>
        </w:rPr>
        <w:t>те</w:t>
      </w:r>
      <w:r w:rsidRPr="008059B0">
        <w:rPr>
          <w:rFonts w:eastAsia="SimSun"/>
        </w:rPr>
        <w:t>х</w:t>
      </w:r>
      <w:r w:rsidRPr="008059B0">
        <w:rPr>
          <w:rFonts w:eastAsia="SimSun"/>
        </w:rPr>
        <w:t>ническое сотрудничество</w:t>
      </w:r>
      <w:r>
        <w:rPr>
          <w:rFonts w:eastAsia="SimSun"/>
        </w:rPr>
        <w:t>"</w:t>
      </w:r>
      <w:r w:rsidRPr="008059B0">
        <w:rPr>
          <w:rFonts w:eastAsia="SimSun"/>
        </w:rPr>
        <w:t xml:space="preserve"> в области прав человека, которое </w:t>
      </w:r>
      <w:r>
        <w:rPr>
          <w:rFonts w:eastAsia="SimSun"/>
        </w:rPr>
        <w:t>осуществляется</w:t>
      </w:r>
      <w:r w:rsidRPr="008059B0">
        <w:rPr>
          <w:rFonts w:eastAsia="SimSun"/>
        </w:rPr>
        <w:t xml:space="preserve"> УВКПЧ в полном соответствии с мандатом Верховного комиссара. Совет выр</w:t>
      </w:r>
      <w:r w:rsidRPr="008059B0">
        <w:rPr>
          <w:rFonts w:eastAsia="SimSun"/>
        </w:rPr>
        <w:t>а</w:t>
      </w:r>
      <w:r w:rsidRPr="008059B0">
        <w:rPr>
          <w:rFonts w:eastAsia="SimSun"/>
        </w:rPr>
        <w:t>жает большую надежду на то, что его взгляды на компоненты эффективного технического сотрудничества смогут содействовать единому пониманию данн</w:t>
      </w:r>
      <w:r w:rsidRPr="008059B0">
        <w:rPr>
          <w:rFonts w:eastAsia="SimSun"/>
        </w:rPr>
        <w:t>о</w:t>
      </w:r>
      <w:r w:rsidRPr="008059B0">
        <w:rPr>
          <w:rFonts w:eastAsia="SimSun"/>
        </w:rPr>
        <w:t xml:space="preserve">го вопроса, сокращая разрыв между традиционными представлениями внешней аудитории о техническом сотрудничестве и </w:t>
      </w:r>
      <w:r>
        <w:rPr>
          <w:rFonts w:eastAsia="SimSun"/>
        </w:rPr>
        <w:t>возможностями</w:t>
      </w:r>
      <w:r w:rsidRPr="008059B0">
        <w:rPr>
          <w:rFonts w:eastAsia="SimSun"/>
        </w:rPr>
        <w:t xml:space="preserve"> Управления и Орг</w:t>
      </w:r>
      <w:r w:rsidRPr="008059B0">
        <w:rPr>
          <w:rFonts w:eastAsia="SimSun"/>
        </w:rPr>
        <w:t>а</w:t>
      </w:r>
      <w:r w:rsidRPr="008059B0">
        <w:rPr>
          <w:rFonts w:eastAsia="SimSun"/>
        </w:rPr>
        <w:t xml:space="preserve">низации Объединенных Наций в целом </w:t>
      </w:r>
      <w:r>
        <w:rPr>
          <w:rFonts w:eastAsia="SimSun"/>
        </w:rPr>
        <w:t xml:space="preserve">в деле </w:t>
      </w:r>
      <w:r w:rsidRPr="008059B0">
        <w:rPr>
          <w:rFonts w:eastAsia="SimSun"/>
        </w:rPr>
        <w:t>предоставлени</w:t>
      </w:r>
      <w:r>
        <w:rPr>
          <w:rFonts w:eastAsia="SimSun"/>
        </w:rPr>
        <w:t>я</w:t>
      </w:r>
      <w:r w:rsidRPr="008059B0">
        <w:rPr>
          <w:rFonts w:eastAsia="SimSun"/>
        </w:rPr>
        <w:t xml:space="preserve"> такой поддержки </w:t>
      </w:r>
      <w:r>
        <w:rPr>
          <w:rFonts w:eastAsia="SimSun"/>
        </w:rPr>
        <w:t>на данном этапе</w:t>
      </w:r>
      <w:r w:rsidRPr="008059B0">
        <w:rPr>
          <w:rFonts w:eastAsia="SimSun"/>
        </w:rPr>
        <w:t xml:space="preserve"> и в рамках их соответствующих мандатов. </w:t>
      </w:r>
    </w:p>
    <w:p w:rsidR="00435454" w:rsidRPr="008059B0" w:rsidRDefault="00435454" w:rsidP="00435454">
      <w:pPr>
        <w:pStyle w:val="SingleTxtGR"/>
        <w:rPr>
          <w:rFonts w:eastAsia="SimSun"/>
        </w:rPr>
      </w:pPr>
      <w:r w:rsidRPr="008059B0">
        <w:rPr>
          <w:rFonts w:eastAsia="SimSun"/>
        </w:rPr>
        <w:t>52.</w:t>
      </w:r>
      <w:r w:rsidRPr="008059B0">
        <w:rPr>
          <w:rFonts w:eastAsia="SimSun"/>
        </w:rPr>
        <w:tab/>
        <w:t xml:space="preserve">Совет впечатлен инновационными подходами, </w:t>
      </w:r>
      <w:r>
        <w:rPr>
          <w:rFonts w:eastAsia="SimSun"/>
        </w:rPr>
        <w:t xml:space="preserve">большим числом примеров передовой </w:t>
      </w:r>
      <w:r w:rsidRPr="008059B0">
        <w:rPr>
          <w:rFonts w:eastAsia="SimSun"/>
        </w:rPr>
        <w:t>практик</w:t>
      </w:r>
      <w:r>
        <w:rPr>
          <w:rFonts w:eastAsia="SimSun"/>
        </w:rPr>
        <w:t>и</w:t>
      </w:r>
      <w:r w:rsidRPr="008059B0">
        <w:rPr>
          <w:rFonts w:eastAsia="SimSun"/>
        </w:rPr>
        <w:t xml:space="preserve"> и накопленным опытом в Управлении в целом, которые м</w:t>
      </w:r>
      <w:r w:rsidRPr="008059B0">
        <w:rPr>
          <w:rFonts w:eastAsia="SimSun"/>
        </w:rPr>
        <w:t>о</w:t>
      </w:r>
      <w:r w:rsidRPr="008059B0">
        <w:rPr>
          <w:rFonts w:eastAsia="SimSun"/>
        </w:rPr>
        <w:t xml:space="preserve">гут и далее укрепить программу </w:t>
      </w:r>
      <w:r>
        <w:rPr>
          <w:rFonts w:eastAsia="SimSun"/>
        </w:rPr>
        <w:t xml:space="preserve">самого </w:t>
      </w:r>
      <w:r w:rsidRPr="008059B0">
        <w:rPr>
          <w:rFonts w:eastAsia="SimSun"/>
        </w:rPr>
        <w:t>Управления и программы других учр</w:t>
      </w:r>
      <w:r w:rsidRPr="008059B0">
        <w:rPr>
          <w:rFonts w:eastAsia="SimSun"/>
        </w:rPr>
        <w:t>е</w:t>
      </w:r>
      <w:r w:rsidRPr="008059B0">
        <w:rPr>
          <w:rFonts w:eastAsia="SimSun"/>
        </w:rPr>
        <w:t>ждений Организации Объединенных Наций, если они будут надлежащим</w:t>
      </w:r>
      <w:r w:rsidRPr="00612865">
        <w:rPr>
          <w:rFonts w:eastAsia="SimSun"/>
        </w:rPr>
        <w:t xml:space="preserve"> </w:t>
      </w:r>
      <w:r w:rsidRPr="008059B0">
        <w:rPr>
          <w:rFonts w:eastAsia="SimSun"/>
        </w:rPr>
        <w:t>обр</w:t>
      </w:r>
      <w:r w:rsidRPr="008059B0">
        <w:rPr>
          <w:rFonts w:eastAsia="SimSun"/>
        </w:rPr>
        <w:t>а</w:t>
      </w:r>
      <w:r w:rsidRPr="008059B0">
        <w:rPr>
          <w:rFonts w:eastAsia="SimSun"/>
        </w:rPr>
        <w:t>зом и своевременн</w:t>
      </w:r>
      <w:r>
        <w:rPr>
          <w:rFonts w:eastAsia="SimSun"/>
        </w:rPr>
        <w:t>о</w:t>
      </w:r>
      <w:r w:rsidRPr="008059B0">
        <w:rPr>
          <w:rFonts w:eastAsia="SimSun"/>
        </w:rPr>
        <w:t xml:space="preserve"> использованы в рамках регионов и во всех регионах. Ос</w:t>
      </w:r>
      <w:r w:rsidRPr="008059B0">
        <w:rPr>
          <w:rFonts w:eastAsia="SimSun"/>
        </w:rPr>
        <w:t>о</w:t>
      </w:r>
      <w:r w:rsidRPr="008059B0">
        <w:rPr>
          <w:rFonts w:eastAsia="SimSun"/>
        </w:rPr>
        <w:t xml:space="preserve">знавая дефицит ресурсов и вызовы на местах, имеющиеся у многих участников системы Организации Объединенных Наций, Совет с особым удовлетворением констатировал приверженность и потенциал персонала УВКПЧ на местах в </w:t>
      </w:r>
      <w:r>
        <w:rPr>
          <w:rFonts w:eastAsia="SimSun"/>
        </w:rPr>
        <w:t>д</w:t>
      </w:r>
      <w:r>
        <w:rPr>
          <w:rFonts w:eastAsia="SimSun"/>
        </w:rPr>
        <w:t>е</w:t>
      </w:r>
      <w:r>
        <w:rPr>
          <w:rFonts w:eastAsia="SimSun"/>
        </w:rPr>
        <w:t>ле реагирования на эти вызовы</w:t>
      </w:r>
      <w:r w:rsidRPr="008059B0">
        <w:rPr>
          <w:rFonts w:eastAsia="SimSun"/>
        </w:rPr>
        <w:t xml:space="preserve"> и разработки инновационных решений и </w:t>
      </w:r>
      <w:r>
        <w:rPr>
          <w:rFonts w:eastAsia="SimSun"/>
        </w:rPr>
        <w:t>пре</w:t>
      </w:r>
      <w:r>
        <w:rPr>
          <w:rFonts w:eastAsia="SimSun"/>
        </w:rPr>
        <w:t>д</w:t>
      </w:r>
      <w:r>
        <w:rPr>
          <w:rFonts w:eastAsia="SimSun"/>
        </w:rPr>
        <w:t>ложений</w:t>
      </w:r>
      <w:r w:rsidRPr="008059B0">
        <w:rPr>
          <w:rFonts w:eastAsia="SimSun"/>
        </w:rPr>
        <w:t xml:space="preserve">. За последние пять лет Совет отметил </w:t>
      </w:r>
      <w:r>
        <w:rPr>
          <w:rFonts w:eastAsia="SimSun"/>
        </w:rPr>
        <w:t>более активные</w:t>
      </w:r>
      <w:r w:rsidRPr="008059B0">
        <w:rPr>
          <w:rFonts w:eastAsia="SimSun"/>
        </w:rPr>
        <w:t xml:space="preserve"> усилия Упра</w:t>
      </w:r>
      <w:r w:rsidRPr="008059B0">
        <w:rPr>
          <w:rFonts w:eastAsia="SimSun"/>
        </w:rPr>
        <w:t>в</w:t>
      </w:r>
      <w:r w:rsidRPr="008059B0">
        <w:rPr>
          <w:rFonts w:eastAsia="SimSun"/>
        </w:rPr>
        <w:t xml:space="preserve">ления по стимулированию обмена </w:t>
      </w:r>
      <w:r>
        <w:rPr>
          <w:rFonts w:eastAsia="SimSun"/>
        </w:rPr>
        <w:t xml:space="preserve">передовым опытом </w:t>
      </w:r>
      <w:r w:rsidRPr="008059B0">
        <w:rPr>
          <w:rFonts w:eastAsia="SimSun"/>
        </w:rPr>
        <w:t>в контексте его деятел</w:t>
      </w:r>
      <w:r w:rsidRPr="008059B0">
        <w:rPr>
          <w:rFonts w:eastAsia="SimSun"/>
        </w:rPr>
        <w:t>ь</w:t>
      </w:r>
      <w:r w:rsidRPr="008059B0">
        <w:rPr>
          <w:rFonts w:eastAsia="SimSun"/>
        </w:rPr>
        <w:t xml:space="preserve">ности по планированию и </w:t>
      </w:r>
      <w:r>
        <w:rPr>
          <w:rFonts w:eastAsia="SimSun"/>
        </w:rPr>
        <w:t>в рамках</w:t>
      </w:r>
      <w:r w:rsidRPr="008059B0">
        <w:rPr>
          <w:rFonts w:eastAsia="SimSun"/>
        </w:rPr>
        <w:t xml:space="preserve"> важных внутренних механизмов, таких как ежегодное совещание глав полевых представительств в Женеве. Данная практ</w:t>
      </w:r>
      <w:r w:rsidRPr="008059B0">
        <w:rPr>
          <w:rFonts w:eastAsia="SimSun"/>
        </w:rPr>
        <w:t>и</w:t>
      </w:r>
      <w:r w:rsidRPr="008059B0">
        <w:rPr>
          <w:rFonts w:eastAsia="SimSun"/>
        </w:rPr>
        <w:t>ка в особенности приветствуется и должна укрепляться далее наряду с дал</w:t>
      </w:r>
      <w:r w:rsidRPr="008059B0">
        <w:rPr>
          <w:rFonts w:eastAsia="SimSun"/>
        </w:rPr>
        <w:t>ь</w:t>
      </w:r>
      <w:r w:rsidRPr="008059B0">
        <w:rPr>
          <w:rFonts w:eastAsia="SimSun"/>
        </w:rPr>
        <w:t>нейшим развитием инструментов по обмену опытом.</w:t>
      </w:r>
      <w:r>
        <w:t xml:space="preserve"> </w:t>
      </w:r>
    </w:p>
    <w:p w:rsidR="00435454" w:rsidRPr="008059B0" w:rsidRDefault="00435454" w:rsidP="00435454">
      <w:pPr>
        <w:pStyle w:val="SingleTxtGR"/>
        <w:rPr>
          <w:rFonts w:eastAsia="SimSun"/>
        </w:rPr>
      </w:pPr>
      <w:r w:rsidRPr="008059B0">
        <w:rPr>
          <w:rFonts w:eastAsia="SimSun"/>
        </w:rPr>
        <w:lastRenderedPageBreak/>
        <w:t>53.</w:t>
      </w:r>
      <w:r w:rsidRPr="008059B0">
        <w:rPr>
          <w:rFonts w:eastAsia="SimSun"/>
        </w:rPr>
        <w:tab/>
        <w:t>Совет подчеркивает важно</w:t>
      </w:r>
      <w:r>
        <w:rPr>
          <w:rFonts w:eastAsia="SimSun"/>
        </w:rPr>
        <w:t>е значение</w:t>
      </w:r>
      <w:r w:rsidRPr="008059B0">
        <w:rPr>
          <w:rFonts w:eastAsia="SimSun"/>
        </w:rPr>
        <w:t xml:space="preserve"> дальнейшего укрепления потенци</w:t>
      </w:r>
      <w:r w:rsidRPr="008059B0">
        <w:rPr>
          <w:rFonts w:eastAsia="SimSun"/>
        </w:rPr>
        <w:t>а</w:t>
      </w:r>
      <w:r w:rsidRPr="008059B0">
        <w:rPr>
          <w:rFonts w:eastAsia="SimSun"/>
        </w:rPr>
        <w:t xml:space="preserve">ла и возможностей персонала УВКПЧ, особенно работающего на местах. Совет хотел бы рекомендовать, чтобы выпускаемые </w:t>
      </w:r>
      <w:r>
        <w:rPr>
          <w:rFonts w:eastAsia="SimSun"/>
        </w:rPr>
        <w:t>руководства</w:t>
      </w:r>
      <w:r w:rsidRPr="008059B0">
        <w:rPr>
          <w:rFonts w:eastAsia="SimSun"/>
        </w:rPr>
        <w:t xml:space="preserve"> по мобилизации р</w:t>
      </w:r>
      <w:r w:rsidRPr="008059B0">
        <w:rPr>
          <w:rFonts w:eastAsia="SimSun"/>
        </w:rPr>
        <w:t>е</w:t>
      </w:r>
      <w:r w:rsidRPr="008059B0">
        <w:rPr>
          <w:rFonts w:eastAsia="SimSun"/>
        </w:rPr>
        <w:t xml:space="preserve">сурсов на </w:t>
      </w:r>
      <w:r>
        <w:rPr>
          <w:rFonts w:eastAsia="SimSun"/>
        </w:rPr>
        <w:t>местном</w:t>
      </w:r>
      <w:r w:rsidRPr="008059B0">
        <w:rPr>
          <w:rFonts w:eastAsia="SimSun"/>
        </w:rPr>
        <w:t xml:space="preserve"> уровне сопровождались</w:t>
      </w:r>
      <w:r w:rsidRPr="00AE68D6">
        <w:rPr>
          <w:rFonts w:eastAsia="SimSun"/>
        </w:rPr>
        <w:t xml:space="preserve"> </w:t>
      </w:r>
      <w:r w:rsidRPr="008059B0">
        <w:rPr>
          <w:rFonts w:eastAsia="SimSun"/>
        </w:rPr>
        <w:t>также усиленной программой по укреплению потенциала лиц, задействованных в сборе средств на местном уровне, в целях достижения ожидаемых резуль</w:t>
      </w:r>
      <w:r>
        <w:rPr>
          <w:rFonts w:eastAsia="SimSun"/>
        </w:rPr>
        <w:t xml:space="preserve">татов от предпринятых усилий. </w:t>
      </w:r>
    </w:p>
    <w:p w:rsidR="00435454" w:rsidRPr="008059B0" w:rsidRDefault="00435454" w:rsidP="00435454">
      <w:pPr>
        <w:pStyle w:val="SingleTxtGR"/>
        <w:rPr>
          <w:rFonts w:eastAsia="SimSun"/>
        </w:rPr>
      </w:pPr>
      <w:r w:rsidRPr="008059B0">
        <w:rPr>
          <w:rFonts w:eastAsia="SimSun"/>
        </w:rPr>
        <w:t>54.</w:t>
      </w:r>
      <w:r w:rsidRPr="008059B0">
        <w:rPr>
          <w:rFonts w:eastAsia="SimSun"/>
        </w:rPr>
        <w:tab/>
        <w:t xml:space="preserve">Секретариат должен поддерживать УВКПЧ в </w:t>
      </w:r>
      <w:r>
        <w:rPr>
          <w:rFonts w:eastAsia="SimSun"/>
        </w:rPr>
        <w:t>деле создания</w:t>
      </w:r>
      <w:r w:rsidRPr="008059B0">
        <w:rPr>
          <w:rFonts w:eastAsia="SimSun"/>
        </w:rPr>
        <w:t xml:space="preserve"> надлежащих механизмов для карьерного роста, принимая во внимание </w:t>
      </w:r>
      <w:r>
        <w:rPr>
          <w:rFonts w:eastAsia="SimSun"/>
        </w:rPr>
        <w:t>порой</w:t>
      </w:r>
      <w:r w:rsidRPr="008059B0">
        <w:rPr>
          <w:rFonts w:eastAsia="SimSun"/>
        </w:rPr>
        <w:t xml:space="preserve"> чрезвычайно сложные условия работы персонала, особенно в кризисных ситуациях. Прин</w:t>
      </w:r>
      <w:r w:rsidRPr="008059B0">
        <w:rPr>
          <w:rFonts w:eastAsia="SimSun"/>
        </w:rPr>
        <w:t>я</w:t>
      </w:r>
      <w:r w:rsidRPr="008059B0">
        <w:rPr>
          <w:rFonts w:eastAsia="SimSun"/>
        </w:rPr>
        <w:t xml:space="preserve">тые Секретариатом новые меры по обеспечению передвижения персонала </w:t>
      </w:r>
      <w:r w:rsidRPr="005947B5">
        <w:rPr>
          <w:rFonts w:eastAsia="SimSun"/>
        </w:rPr>
        <w:br/>
      </w:r>
      <w:r>
        <w:rPr>
          <w:rFonts w:eastAsia="SimSun"/>
        </w:rPr>
        <w:t>УВКПЧ</w:t>
      </w:r>
      <w:r w:rsidRPr="008059B0">
        <w:rPr>
          <w:rFonts w:eastAsia="SimSun"/>
        </w:rPr>
        <w:t xml:space="preserve"> и других сотрудников Организации Объединенных Наций</w:t>
      </w:r>
      <w:r>
        <w:rPr>
          <w:rFonts w:eastAsia="SimSun"/>
        </w:rPr>
        <w:t xml:space="preserve"> между ра</w:t>
      </w:r>
      <w:r>
        <w:rPr>
          <w:rFonts w:eastAsia="SimSun"/>
        </w:rPr>
        <w:t>з</w:t>
      </w:r>
      <w:r>
        <w:rPr>
          <w:rFonts w:eastAsia="SimSun"/>
        </w:rPr>
        <w:t>ными местами службы</w:t>
      </w:r>
      <w:r w:rsidRPr="008059B0">
        <w:rPr>
          <w:rFonts w:eastAsia="SimSun"/>
        </w:rPr>
        <w:t xml:space="preserve"> заслуживают высокой оценки. Совет хотел бы удостов</w:t>
      </w:r>
      <w:r w:rsidRPr="008059B0">
        <w:rPr>
          <w:rFonts w:eastAsia="SimSun"/>
        </w:rPr>
        <w:t>е</w:t>
      </w:r>
      <w:r w:rsidRPr="008059B0">
        <w:rPr>
          <w:rFonts w:eastAsia="SimSun"/>
        </w:rPr>
        <w:t xml:space="preserve">риться, что эти меры не ослабляют, а укрепляют и поддерживают </w:t>
      </w:r>
      <w:r>
        <w:rPr>
          <w:rFonts w:eastAsia="SimSun"/>
        </w:rPr>
        <w:t>осуществле</w:t>
      </w:r>
      <w:r>
        <w:rPr>
          <w:rFonts w:eastAsia="SimSun"/>
        </w:rPr>
        <w:t>н</w:t>
      </w:r>
      <w:r>
        <w:rPr>
          <w:rFonts w:eastAsia="SimSun"/>
        </w:rPr>
        <w:t>ные за многие годы</w:t>
      </w:r>
      <w:r w:rsidRPr="008059B0">
        <w:rPr>
          <w:rFonts w:eastAsia="SimSun"/>
        </w:rPr>
        <w:t xml:space="preserve"> инвестиции в создание мощного экспертного потенциала по правам человека в кадровом составе Организации Объединенных Наций. Это может стать решающим фактором для </w:t>
      </w:r>
      <w:r>
        <w:rPr>
          <w:rFonts w:eastAsia="SimSun"/>
        </w:rPr>
        <w:t>способности</w:t>
      </w:r>
      <w:r w:rsidRPr="008059B0">
        <w:rPr>
          <w:rFonts w:eastAsia="SimSun"/>
        </w:rPr>
        <w:t xml:space="preserve"> Управления </w:t>
      </w:r>
      <w:r>
        <w:rPr>
          <w:rFonts w:eastAsia="SimSun"/>
        </w:rPr>
        <w:t>эффективно</w:t>
      </w:r>
      <w:r w:rsidRPr="008059B0">
        <w:rPr>
          <w:rFonts w:eastAsia="SimSun"/>
        </w:rPr>
        <w:t xml:space="preserve"> удовлетвор</w:t>
      </w:r>
      <w:r>
        <w:rPr>
          <w:rFonts w:eastAsia="SimSun"/>
        </w:rPr>
        <w:t>ять</w:t>
      </w:r>
      <w:r w:rsidRPr="008059B0">
        <w:rPr>
          <w:rFonts w:eastAsia="SimSun"/>
        </w:rPr>
        <w:t xml:space="preserve"> нарастающи</w:t>
      </w:r>
      <w:r>
        <w:rPr>
          <w:rFonts w:eastAsia="SimSun"/>
        </w:rPr>
        <w:t>е</w:t>
      </w:r>
      <w:r w:rsidRPr="008059B0">
        <w:rPr>
          <w:rFonts w:eastAsia="SimSun"/>
        </w:rPr>
        <w:t xml:space="preserve"> запрос</w:t>
      </w:r>
      <w:r>
        <w:rPr>
          <w:rFonts w:eastAsia="SimSun"/>
        </w:rPr>
        <w:t>ы</w:t>
      </w:r>
      <w:r w:rsidRPr="008059B0">
        <w:rPr>
          <w:rFonts w:eastAsia="SimSun"/>
        </w:rPr>
        <w:t xml:space="preserve"> на техническое сотрудничество </w:t>
      </w:r>
      <w:r>
        <w:rPr>
          <w:rFonts w:eastAsia="SimSun"/>
        </w:rPr>
        <w:t>со стор</w:t>
      </w:r>
      <w:r>
        <w:rPr>
          <w:rFonts w:eastAsia="SimSun"/>
        </w:rPr>
        <w:t>о</w:t>
      </w:r>
      <w:r>
        <w:rPr>
          <w:rFonts w:eastAsia="SimSun"/>
        </w:rPr>
        <w:t>ны</w:t>
      </w:r>
      <w:r w:rsidRPr="008059B0">
        <w:rPr>
          <w:rFonts w:eastAsia="SimSun"/>
        </w:rPr>
        <w:t xml:space="preserve"> государств-членов.</w:t>
      </w:r>
      <w:r>
        <w:t xml:space="preserve">  </w:t>
      </w:r>
    </w:p>
    <w:p w:rsidR="00435454" w:rsidRPr="008059B0" w:rsidRDefault="00435454" w:rsidP="00435454">
      <w:pPr>
        <w:pStyle w:val="HChGR"/>
      </w:pPr>
      <w:r w:rsidRPr="008059B0">
        <w:tab/>
        <w:t>IV.</w:t>
      </w:r>
      <w:r w:rsidRPr="008059B0">
        <w:tab/>
        <w:t>Состояние финансирования и доноры</w:t>
      </w:r>
    </w:p>
    <w:p w:rsidR="00435454" w:rsidRPr="008059B0" w:rsidRDefault="00435454" w:rsidP="00435454">
      <w:pPr>
        <w:pStyle w:val="SingleTxtGR"/>
      </w:pPr>
      <w:r w:rsidRPr="008059B0">
        <w:t>55.</w:t>
      </w:r>
      <w:r w:rsidRPr="008059B0">
        <w:tab/>
        <w:t xml:space="preserve">В ходе своих совещаний в октябре 2014 года и в феврале 2015 года Совет был проинформирован об общем финансовом </w:t>
      </w:r>
      <w:r>
        <w:t>положении</w:t>
      </w:r>
      <w:r w:rsidRPr="008059B0">
        <w:t xml:space="preserve"> УВКПЧ и его дон</w:t>
      </w:r>
      <w:r w:rsidRPr="008059B0">
        <w:t>о</w:t>
      </w:r>
      <w:r w:rsidRPr="008059B0">
        <w:t>рах, финансовом положении Добровольного фонда для технического сотрудн</w:t>
      </w:r>
      <w:r w:rsidRPr="008059B0">
        <w:t>и</w:t>
      </w:r>
      <w:r w:rsidRPr="008059B0">
        <w:t>чества в области прав человека в 2014 году и его деятельности в рамках общей системы финансирования, в том числе о взаимосвязях с другими внебюдже</w:t>
      </w:r>
      <w:r w:rsidRPr="008059B0">
        <w:t>т</w:t>
      </w:r>
      <w:r w:rsidRPr="008059B0">
        <w:t xml:space="preserve">ными источниками, а также о </w:t>
      </w:r>
      <w:r>
        <w:t>прогнозах</w:t>
      </w:r>
      <w:r w:rsidRPr="008059B0">
        <w:t xml:space="preserve"> поступлени</w:t>
      </w:r>
      <w:r>
        <w:t>я</w:t>
      </w:r>
      <w:r w:rsidRPr="008059B0">
        <w:t xml:space="preserve"> средств и предлагаемом плане работы Фонда на 2015 год. На протяжении всего 2014 года расходы Фо</w:t>
      </w:r>
      <w:r w:rsidRPr="008059B0">
        <w:t>н</w:t>
      </w:r>
      <w:r w:rsidRPr="008059B0">
        <w:t>да вновь увеличивались без соответствующего роста объема финансовых взн</w:t>
      </w:r>
      <w:r w:rsidRPr="008059B0">
        <w:t>о</w:t>
      </w:r>
      <w:r w:rsidRPr="008059B0">
        <w:t>сов. О данной ситуации Попечительский совет постоянно сообща</w:t>
      </w:r>
      <w:r>
        <w:t>ет</w:t>
      </w:r>
      <w:r w:rsidRPr="008059B0">
        <w:t xml:space="preserve"> Совету по правам человека в своих ежегодных докладах.</w:t>
      </w:r>
      <w:r>
        <w:t xml:space="preserve"> </w:t>
      </w:r>
      <w:r w:rsidRPr="008059B0">
        <w:tab/>
        <w:t xml:space="preserve"> </w:t>
      </w:r>
    </w:p>
    <w:p w:rsidR="00435454" w:rsidRPr="008059B0" w:rsidRDefault="00435454" w:rsidP="00435454">
      <w:pPr>
        <w:pStyle w:val="SingleTxtGR"/>
      </w:pPr>
      <w:r w:rsidRPr="008059B0">
        <w:t>56.</w:t>
      </w:r>
      <w:r w:rsidRPr="008059B0">
        <w:tab/>
        <w:t>В 2014 году общие расходы Добровольного фонда для технического с</w:t>
      </w:r>
      <w:r w:rsidRPr="008059B0">
        <w:t>о</w:t>
      </w:r>
      <w:r w:rsidRPr="008059B0">
        <w:t>трудничества в области прав человека составили 20,2 млн. долл</w:t>
      </w:r>
      <w:r>
        <w:t>аров</w:t>
      </w:r>
      <w:r w:rsidRPr="008059B0">
        <w:t>. Фонд п</w:t>
      </w:r>
      <w:r w:rsidRPr="008059B0">
        <w:t>о</w:t>
      </w:r>
      <w:r w:rsidRPr="008059B0">
        <w:t>лучил в общей сложности 17,7 млн. долл. в качестве добровольных взносов, из которых 9,7 млн. долл. являлись целевыми, а 8 млн. долл. были выделены Фо</w:t>
      </w:r>
      <w:r w:rsidRPr="008059B0">
        <w:t>н</w:t>
      </w:r>
      <w:r w:rsidRPr="008059B0">
        <w:t xml:space="preserve">ду из суммы нецелевых взносов в УВКПЧ. </w:t>
      </w:r>
      <w:r>
        <w:t>Возникший</w:t>
      </w:r>
      <w:r w:rsidRPr="008059B0">
        <w:t xml:space="preserve"> дефицит в размере </w:t>
      </w:r>
      <w:r>
        <w:t>2,5 </w:t>
      </w:r>
      <w:r w:rsidRPr="008059B0">
        <w:t>млн.</w:t>
      </w:r>
      <w:r>
        <w:t> </w:t>
      </w:r>
      <w:r w:rsidRPr="008059B0">
        <w:t>долл. на конец 2014 года был покрыт из других имеющихся резервов. В</w:t>
      </w:r>
      <w:r>
        <w:t> </w:t>
      </w:r>
      <w:r w:rsidRPr="008059B0">
        <w:t>этот период Фонд продолжал выделять ресурсы для технического сотрудн</w:t>
      </w:r>
      <w:r w:rsidRPr="008059B0">
        <w:t>и</w:t>
      </w:r>
      <w:r w:rsidRPr="008059B0">
        <w:t>чества в целях построения надежной основы прав человека на национальном уровне в 30 регионах, государствах и территориях. Сюда относится оказание поддержки 16 советникам по правам человека (в Чаде, Эквадоре, Гондурасе, Кении, Мадагаскаре, Нигере, Папуа</w:t>
      </w:r>
      <w:r>
        <w:t>-</w:t>
      </w:r>
      <w:r w:rsidRPr="008059B0">
        <w:t>Новой Гвинее, Парагвае, на Мальдивских Островах, в Республике Молдова, Российской Федерации, Руанде, на Южном Кавказе (Грузия), в Шри-Ланке, Тиморе</w:t>
      </w:r>
      <w:r>
        <w:t>-Лешти</w:t>
      </w:r>
      <w:r w:rsidRPr="008059B0">
        <w:t xml:space="preserve"> и Украине); восьми компоне</w:t>
      </w:r>
      <w:r w:rsidRPr="008059B0">
        <w:t>н</w:t>
      </w:r>
      <w:r w:rsidRPr="008059B0">
        <w:t>там по правам человека миротворческих миссий (в Афганистане, Кот</w:t>
      </w:r>
      <w:r>
        <w:t>-</w:t>
      </w:r>
      <w:r w:rsidRPr="008059B0">
        <w:t>д’Ивуаре, Дарфуре (Судан), Гвинее-Бисау, Гаити, Либерии, Ливии и Сомали); и шести страновым/самостоятельным отделениям (в Боливии (Многонациональном Го</w:t>
      </w:r>
      <w:r w:rsidRPr="008059B0">
        <w:t>с</w:t>
      </w:r>
      <w:r w:rsidRPr="008059B0">
        <w:t>ударстве), Косово</w:t>
      </w:r>
      <w:r>
        <w:rPr>
          <w:rStyle w:val="ab"/>
        </w:rPr>
        <w:footnoteReference w:id="5"/>
      </w:r>
      <w:r w:rsidRPr="008059B0">
        <w:t>, Мавритании, Мексике, Того и Государстве Палестина). П</w:t>
      </w:r>
      <w:r w:rsidRPr="008059B0">
        <w:t>о</w:t>
      </w:r>
      <w:r w:rsidRPr="008059B0">
        <w:lastRenderedPageBreak/>
        <w:t xml:space="preserve">дробные данные о взносах и программах содержатся в ежегодном докладе </w:t>
      </w:r>
      <w:r>
        <w:br/>
        <w:t>УВКПЧ</w:t>
      </w:r>
      <w:r w:rsidRPr="008059B0">
        <w:t xml:space="preserve"> за 2014 год.</w:t>
      </w:r>
      <w:r>
        <w:t xml:space="preserve"> </w:t>
      </w:r>
    </w:p>
    <w:p w:rsidR="00435454" w:rsidRPr="008059B0" w:rsidRDefault="00435454" w:rsidP="00435454">
      <w:pPr>
        <w:pStyle w:val="SingleTxtGR"/>
      </w:pPr>
      <w:r w:rsidRPr="008059B0">
        <w:t>57.</w:t>
      </w:r>
      <w:r w:rsidRPr="008059B0">
        <w:tab/>
        <w:t>Через Фонд Управление содействовало усилиям на страновом уровне по инкорпорированию международных правозащитных стандартов в национальное законодательство, политику и практику и способствовало созданию и укрепл</w:t>
      </w:r>
      <w:r w:rsidRPr="008059B0">
        <w:t>е</w:t>
      </w:r>
      <w:r w:rsidRPr="008059B0">
        <w:t>нию национального потенциала для соблюдения этих стандартов. Укрепление системы отправления правосудия и потенциала для поощрения гендерного р</w:t>
      </w:r>
      <w:r w:rsidRPr="008059B0">
        <w:t>а</w:t>
      </w:r>
      <w:r w:rsidRPr="008059B0">
        <w:t>венства и прав женщин также находилось в центре многочисленных программ, получающ</w:t>
      </w:r>
      <w:r>
        <w:t>их поддержку из средств Фонда. В рамках</w:t>
      </w:r>
      <w:r w:rsidRPr="008059B0">
        <w:t xml:space="preserve"> недавно установленного тематического приоритета в области расширения демократического простра</w:t>
      </w:r>
      <w:r w:rsidRPr="008059B0">
        <w:t>н</w:t>
      </w:r>
      <w:r w:rsidRPr="008059B0">
        <w:t>ства были созданы возможности для более активной вовлеченности в процесс формирования и функционирования быстрореагирующих национальных прав</w:t>
      </w:r>
      <w:r w:rsidRPr="008059B0">
        <w:t>о</w:t>
      </w:r>
      <w:r w:rsidRPr="008059B0">
        <w:t>защитных учреждений, а также в образовательные программы в сфере прав ч</w:t>
      </w:r>
      <w:r w:rsidRPr="008059B0">
        <w:t>е</w:t>
      </w:r>
      <w:r w:rsidRPr="008059B0">
        <w:t>ловека. Кроме того, был</w:t>
      </w:r>
      <w:r>
        <w:t xml:space="preserve"> </w:t>
      </w:r>
      <w:r w:rsidRPr="008059B0">
        <w:t>укреплен правозащитный потенциал координаторов</w:t>
      </w:r>
      <w:r>
        <w:t>-резидентов</w:t>
      </w:r>
      <w:r w:rsidRPr="008059B0">
        <w:t xml:space="preserve"> Организации Объединенных Наций и ее страновых групп посре</w:t>
      </w:r>
      <w:r w:rsidRPr="008059B0">
        <w:t>д</w:t>
      </w:r>
      <w:r w:rsidRPr="008059B0">
        <w:t>ством дальнейшего размещения советников по правам человека. Подробная и</w:t>
      </w:r>
      <w:r w:rsidRPr="008059B0">
        <w:t>н</w:t>
      </w:r>
      <w:r w:rsidRPr="008059B0">
        <w:t>формация о поступлениях и расходах Добровольн</w:t>
      </w:r>
      <w:r>
        <w:t>ого</w:t>
      </w:r>
      <w:r w:rsidRPr="008059B0">
        <w:t xml:space="preserve"> фонд</w:t>
      </w:r>
      <w:r>
        <w:t>а</w:t>
      </w:r>
      <w:r w:rsidRPr="008059B0">
        <w:t xml:space="preserve">, его финансовом положении в 2014 году, а также перечень доноров и спонсоров содержатся в приложениях к настоящему докладу (см. приложения I–IV). </w:t>
      </w:r>
    </w:p>
    <w:p w:rsidR="00435454" w:rsidRPr="008059B0" w:rsidRDefault="00435454" w:rsidP="00435454">
      <w:pPr>
        <w:pStyle w:val="SingleTxtGR"/>
      </w:pPr>
      <w:r w:rsidRPr="008059B0">
        <w:t>58.</w:t>
      </w:r>
      <w:r w:rsidRPr="008059B0">
        <w:tab/>
        <w:t xml:space="preserve">Во время своих сессий и совещаний с УВКПЧ и государствами-членами Совет продолжает подчеркивать важность обеспечения устойчивого роста взносов в УВКПЧ и Фонд и подтверждает свое мнение о том, что увеличение объема нецелевых поступлений позволит УВКПЧ действовать более гибко при </w:t>
      </w:r>
      <w:r>
        <w:t>решении поставленных</w:t>
      </w:r>
      <w:r w:rsidRPr="008059B0">
        <w:t xml:space="preserve"> приоритет</w:t>
      </w:r>
      <w:r>
        <w:t>ных задач</w:t>
      </w:r>
      <w:r w:rsidRPr="008059B0">
        <w:t xml:space="preserve"> и лучше реагировать на растущие потребности.</w:t>
      </w:r>
      <w:r>
        <w:t xml:space="preserve"> </w:t>
      </w:r>
    </w:p>
    <w:p w:rsidR="00435454" w:rsidRPr="00720347" w:rsidRDefault="00435454" w:rsidP="005E28ED">
      <w:pPr>
        <w:pStyle w:val="HChGR"/>
        <w:spacing w:before="0"/>
        <w:rPr>
          <w:lang w:val="en-US"/>
        </w:rPr>
      </w:pPr>
      <w:r w:rsidRPr="00720347">
        <w:rPr>
          <w:lang w:val="en-US"/>
        </w:rPr>
        <w:br w:type="page"/>
      </w:r>
      <w:r w:rsidRPr="00720347">
        <w:rPr>
          <w:lang w:val="en-US"/>
        </w:rPr>
        <w:lastRenderedPageBreak/>
        <w:t>Annex I</w:t>
      </w:r>
    </w:p>
    <w:p w:rsidR="00435454" w:rsidRPr="008059B0" w:rsidRDefault="00435454" w:rsidP="00435454">
      <w:pPr>
        <w:jc w:val="right"/>
        <w:rPr>
          <w:i/>
          <w:lang w:val="en-US"/>
        </w:rPr>
      </w:pPr>
      <w:r w:rsidRPr="008059B0">
        <w:rPr>
          <w:i/>
          <w:lang w:val="en-US"/>
        </w:rPr>
        <w:t>[English only]</w:t>
      </w:r>
    </w:p>
    <w:p w:rsidR="00435454" w:rsidRDefault="00435454" w:rsidP="00435454">
      <w:pPr>
        <w:pStyle w:val="HChG"/>
        <w:spacing w:after="120"/>
      </w:pPr>
      <w:r>
        <w:tab/>
      </w:r>
      <w:r>
        <w:tab/>
      </w:r>
      <w:r w:rsidRPr="00F75583">
        <w:t xml:space="preserve">Voluntary Fund </w:t>
      </w:r>
      <w:r>
        <w:t>cost plan and expenditures: 2013</w:t>
      </w:r>
    </w:p>
    <w:p w:rsidR="00435454" w:rsidRPr="00211D28" w:rsidRDefault="00435454" w:rsidP="00435454">
      <w:r>
        <w:rPr>
          <w:noProof/>
          <w:lang w:eastAsia="ru-RU"/>
        </w:rPr>
        <w:drawing>
          <wp:inline distT="0" distB="0" distL="0" distR="0" wp14:anchorId="3CD9FB58" wp14:editId="118C2973">
            <wp:extent cx="6022975" cy="7047230"/>
            <wp:effectExtent l="0" t="0" r="0" b="127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22975" cy="7047230"/>
                    </a:xfrm>
                    <a:prstGeom prst="rect">
                      <a:avLst/>
                    </a:prstGeom>
                    <a:noFill/>
                    <a:ln>
                      <a:noFill/>
                    </a:ln>
                  </pic:spPr>
                </pic:pic>
              </a:graphicData>
            </a:graphic>
          </wp:inline>
        </w:drawing>
      </w:r>
    </w:p>
    <w:p w:rsidR="00435454" w:rsidRDefault="00435454" w:rsidP="00435454">
      <w:pPr>
        <w:pStyle w:val="HChG"/>
        <w:spacing w:before="240" w:after="120"/>
      </w:pPr>
      <w:r>
        <w:lastRenderedPageBreak/>
        <w:t xml:space="preserve">Annex II </w:t>
      </w:r>
    </w:p>
    <w:p w:rsidR="00435454" w:rsidRPr="00436E0E" w:rsidRDefault="00435454" w:rsidP="00435454">
      <w:pPr>
        <w:pStyle w:val="SingleTxtG"/>
        <w:ind w:right="141"/>
        <w:jc w:val="right"/>
        <w:rPr>
          <w:i/>
        </w:rPr>
      </w:pPr>
      <w:r w:rsidRPr="00436E0E">
        <w:rPr>
          <w:i/>
        </w:rPr>
        <w:t>[English only]</w:t>
      </w:r>
    </w:p>
    <w:p w:rsidR="00435454" w:rsidRDefault="00435454" w:rsidP="00435454">
      <w:pPr>
        <w:pStyle w:val="HChG"/>
      </w:pPr>
      <w:r>
        <w:tab/>
      </w:r>
      <w:r>
        <w:tab/>
      </w:r>
      <w:r w:rsidRPr="00B262DD">
        <w:t xml:space="preserve">Voluntary Fund </w:t>
      </w:r>
      <w:r>
        <w:t>cost plan and expenditures: 2014</w:t>
      </w:r>
    </w:p>
    <w:p w:rsidR="00435454" w:rsidRPr="00211D28" w:rsidRDefault="00435454" w:rsidP="00435454">
      <w:r>
        <w:rPr>
          <w:noProof/>
          <w:lang w:eastAsia="ru-RU"/>
        </w:rPr>
        <w:drawing>
          <wp:inline distT="0" distB="0" distL="0" distR="0" wp14:anchorId="491EE962" wp14:editId="41EC2ED1">
            <wp:extent cx="5882640" cy="7010400"/>
            <wp:effectExtent l="0" t="0" r="381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2640" cy="7010400"/>
                    </a:xfrm>
                    <a:prstGeom prst="rect">
                      <a:avLst/>
                    </a:prstGeom>
                    <a:noFill/>
                    <a:ln>
                      <a:noFill/>
                    </a:ln>
                  </pic:spPr>
                </pic:pic>
              </a:graphicData>
            </a:graphic>
          </wp:inline>
        </w:drawing>
      </w:r>
    </w:p>
    <w:p w:rsidR="00435454" w:rsidRDefault="00435454" w:rsidP="00435454">
      <w:pPr>
        <w:pStyle w:val="HChG"/>
        <w:spacing w:after="120"/>
      </w:pPr>
      <w:r w:rsidRPr="008871CD">
        <w:lastRenderedPageBreak/>
        <w:t>Annex III</w:t>
      </w:r>
    </w:p>
    <w:p w:rsidR="00435454" w:rsidRPr="00436E0E" w:rsidRDefault="00435454" w:rsidP="00435454">
      <w:pPr>
        <w:pStyle w:val="SingleTxtG"/>
        <w:ind w:right="0"/>
        <w:jc w:val="right"/>
        <w:rPr>
          <w:i/>
        </w:rPr>
      </w:pPr>
      <w:r w:rsidRPr="00436E0E">
        <w:rPr>
          <w:i/>
        </w:rPr>
        <w:t>[English only]</w:t>
      </w:r>
    </w:p>
    <w:p w:rsidR="00435454" w:rsidRDefault="00435454" w:rsidP="00435454">
      <w:pPr>
        <w:pStyle w:val="HChG"/>
        <w:spacing w:after="120"/>
      </w:pPr>
      <w:r>
        <w:tab/>
      </w:r>
      <w:r>
        <w:tab/>
      </w:r>
      <w:r w:rsidRPr="00D011DC">
        <w:t>Financial status of the Voluntary Fund: 201</w:t>
      </w:r>
      <w:r>
        <w:t>4</w:t>
      </w:r>
    </w:p>
    <w:p w:rsidR="00435454" w:rsidRPr="00C81566" w:rsidRDefault="00435454" w:rsidP="00435454">
      <w:r>
        <w:rPr>
          <w:noProof/>
          <w:lang w:eastAsia="ru-RU"/>
        </w:rPr>
        <w:drawing>
          <wp:inline distT="0" distB="0" distL="0" distR="0" wp14:anchorId="1CCCD614" wp14:editId="793D820C">
            <wp:extent cx="4888865" cy="6864350"/>
            <wp:effectExtent l="0" t="0" r="698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8865" cy="6864350"/>
                    </a:xfrm>
                    <a:prstGeom prst="rect">
                      <a:avLst/>
                    </a:prstGeom>
                    <a:noFill/>
                    <a:ln>
                      <a:noFill/>
                    </a:ln>
                  </pic:spPr>
                </pic:pic>
              </a:graphicData>
            </a:graphic>
          </wp:inline>
        </w:drawing>
      </w:r>
    </w:p>
    <w:p w:rsidR="00435454" w:rsidRDefault="00435454" w:rsidP="00435454"/>
    <w:p w:rsidR="00435454" w:rsidRDefault="005E28ED" w:rsidP="00435454">
      <w:pPr>
        <w:pStyle w:val="HChG"/>
      </w:pPr>
      <w:r>
        <w:br w:type="page"/>
      </w:r>
      <w:r w:rsidR="00435454">
        <w:lastRenderedPageBreak/>
        <w:t>Annex IV</w:t>
      </w:r>
    </w:p>
    <w:p w:rsidR="00435454" w:rsidRPr="008059B0" w:rsidRDefault="00435454" w:rsidP="00435454">
      <w:pPr>
        <w:jc w:val="right"/>
        <w:rPr>
          <w:i/>
          <w:lang w:val="en-US"/>
        </w:rPr>
      </w:pPr>
      <w:r w:rsidRPr="008059B0">
        <w:rPr>
          <w:i/>
          <w:lang w:val="en-US"/>
        </w:rPr>
        <w:t>[English only]</w:t>
      </w:r>
    </w:p>
    <w:p w:rsidR="00435454" w:rsidRDefault="00435454" w:rsidP="00435454">
      <w:pPr>
        <w:pStyle w:val="HChG"/>
        <w:spacing w:before="120" w:after="120"/>
      </w:pPr>
      <w:r>
        <w:tab/>
      </w:r>
      <w:r>
        <w:tab/>
        <w:t>List of donors and contributors</w:t>
      </w:r>
    </w:p>
    <w:p w:rsidR="00435454" w:rsidRDefault="00435454" w:rsidP="00435454">
      <w:pPr>
        <w:spacing w:before="240"/>
        <w:ind w:left="1134" w:right="1134"/>
        <w:jc w:val="center"/>
      </w:pPr>
      <w:r>
        <w:rPr>
          <w:noProof/>
          <w:lang w:eastAsia="ru-RU"/>
        </w:rPr>
        <w:drawing>
          <wp:inline distT="0" distB="0" distL="0" distR="0" wp14:anchorId="47B2FCD2" wp14:editId="3899E4DF">
            <wp:extent cx="3797935" cy="659574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935" cy="6595745"/>
                    </a:xfrm>
                    <a:prstGeom prst="rect">
                      <a:avLst/>
                    </a:prstGeom>
                    <a:noFill/>
                    <a:ln>
                      <a:noFill/>
                    </a:ln>
                  </pic:spPr>
                </pic:pic>
              </a:graphicData>
            </a:graphic>
          </wp:inline>
        </w:drawing>
      </w:r>
    </w:p>
    <w:p w:rsidR="002A6A96" w:rsidRDefault="00435454" w:rsidP="005E28ED">
      <w:pPr>
        <w:spacing w:before="240"/>
        <w:ind w:left="1134" w:right="1134"/>
        <w:jc w:val="center"/>
      </w:pPr>
      <w:r>
        <w:rPr>
          <w:u w:val="single"/>
        </w:rPr>
        <w:tab/>
      </w:r>
      <w:r>
        <w:rPr>
          <w:u w:val="single"/>
        </w:rPr>
        <w:tab/>
      </w:r>
      <w:r>
        <w:rPr>
          <w:u w:val="single"/>
        </w:rPr>
        <w:tab/>
      </w:r>
    </w:p>
    <w:sectPr w:rsidR="002A6A96" w:rsidSect="00267F74">
      <w:headerReference w:type="even" r:id="rId13"/>
      <w:headerReference w:type="default" r:id="rId14"/>
      <w:footerReference w:type="even" r:id="rId15"/>
      <w:footerReference w:type="default" r:id="rId16"/>
      <w:footerReference w:type="first" r:id="rId17"/>
      <w:pgSz w:w="11907" w:h="16840" w:code="9"/>
      <w:pgMar w:top="1701" w:right="1134" w:bottom="2268" w:left="1134" w:header="1134" w:footer="170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54" w:rsidRDefault="00435454">
      <w:r>
        <w:rPr>
          <w:lang w:val="en-US"/>
        </w:rPr>
        <w:tab/>
      </w:r>
      <w:r>
        <w:separator/>
      </w:r>
    </w:p>
  </w:endnote>
  <w:endnote w:type="continuationSeparator" w:id="0">
    <w:p w:rsidR="00435454" w:rsidRDefault="0043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54" w:rsidRPr="009A6F4A" w:rsidRDefault="00435454" w:rsidP="00E147C1">
    <w:pPr>
      <w:pStyle w:val="ac"/>
      <w:rPr>
        <w:lang w:val="en-US"/>
      </w:rPr>
    </w:pPr>
    <w:r>
      <w:rPr>
        <w:rStyle w:val="ad"/>
      </w:rPr>
      <w:fldChar w:fldCharType="begin"/>
    </w:r>
    <w:r>
      <w:rPr>
        <w:rStyle w:val="ad"/>
      </w:rPr>
      <w:instrText xml:space="preserve"> PAGE </w:instrText>
    </w:r>
    <w:r>
      <w:rPr>
        <w:rStyle w:val="ad"/>
      </w:rPr>
      <w:fldChar w:fldCharType="separate"/>
    </w:r>
    <w:r w:rsidR="00720347">
      <w:rPr>
        <w:rStyle w:val="ad"/>
        <w:noProof/>
      </w:rPr>
      <w:t>2</w:t>
    </w:r>
    <w:r>
      <w:rPr>
        <w:rStyle w:val="ad"/>
      </w:rPr>
      <w:fldChar w:fldCharType="end"/>
    </w:r>
    <w:r>
      <w:rPr>
        <w:lang w:val="en-US"/>
      </w:rPr>
      <w:tab/>
      <w:t>GE.15-08037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54" w:rsidRPr="009A6F4A" w:rsidRDefault="00435454" w:rsidP="00E147C1">
    <w:pPr>
      <w:pStyle w:val="ac"/>
      <w:rPr>
        <w:lang w:val="en-US"/>
      </w:rPr>
    </w:pPr>
    <w:r>
      <w:rPr>
        <w:lang w:val="en-US"/>
      </w:rPr>
      <w:t>GE.15-08037</w:t>
    </w:r>
    <w:r>
      <w:rPr>
        <w:lang w:val="en-US"/>
      </w:rPr>
      <w:tab/>
    </w:r>
    <w:r>
      <w:rPr>
        <w:rStyle w:val="ad"/>
      </w:rPr>
      <w:fldChar w:fldCharType="begin"/>
    </w:r>
    <w:r>
      <w:rPr>
        <w:rStyle w:val="ad"/>
      </w:rPr>
      <w:instrText xml:space="preserve"> PAGE </w:instrText>
    </w:r>
    <w:r>
      <w:rPr>
        <w:rStyle w:val="ad"/>
      </w:rPr>
      <w:fldChar w:fldCharType="separate"/>
    </w:r>
    <w:r w:rsidR="00720347">
      <w:rPr>
        <w:rStyle w:val="ad"/>
        <w:noProof/>
      </w:rPr>
      <w:t>3</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34"/>
      <w:gridCol w:w="4625"/>
      <w:gridCol w:w="1596"/>
    </w:tblGrid>
    <w:tr w:rsidR="00435454" w:rsidTr="00036FE6">
      <w:trPr>
        <w:trHeight w:val="438"/>
      </w:trPr>
      <w:tc>
        <w:tcPr>
          <w:tcW w:w="4068" w:type="dxa"/>
          <w:vAlign w:val="bottom"/>
        </w:tcPr>
        <w:p w:rsidR="00435454" w:rsidRPr="002A6A96" w:rsidRDefault="00435454" w:rsidP="00E147C1">
          <w:r>
            <w:rPr>
              <w:lang w:val="en-US"/>
            </w:rPr>
            <w:t>GE.15</w:t>
          </w:r>
          <w:r w:rsidRPr="006D4931">
            <w:rPr>
              <w:lang w:val="en-US"/>
            </w:rPr>
            <w:t>-</w:t>
          </w:r>
          <w:r>
            <w:rPr>
              <w:lang w:val="en-US"/>
            </w:rPr>
            <w:t>08037</w:t>
          </w:r>
          <w:r w:rsidRPr="006D4931">
            <w:rPr>
              <w:lang w:val="en-US"/>
            </w:rPr>
            <w:t xml:space="preserve">   (R)</w:t>
          </w:r>
          <w:r>
            <w:rPr>
              <w:lang w:val="en-US"/>
            </w:rPr>
            <w:t xml:space="preserve">   </w:t>
          </w:r>
          <w:r>
            <w:t>150515   180515</w:t>
          </w:r>
        </w:p>
      </w:tc>
      <w:tc>
        <w:tcPr>
          <w:tcW w:w="4663" w:type="dxa"/>
          <w:vMerge w:val="restart"/>
          <w:vAlign w:val="bottom"/>
        </w:tcPr>
        <w:p w:rsidR="00435454" w:rsidRDefault="00435454" w:rsidP="00036FE6">
          <w:pPr>
            <w:spacing w:after="120"/>
            <w:jc w:val="right"/>
          </w:pPr>
          <w:r>
            <w:rPr>
              <w:b/>
              <w:noProof/>
              <w:lang w:eastAsia="ru-RU"/>
            </w:rPr>
            <w:drawing>
              <wp:inline distT="0" distB="0" distL="0" distR="0" wp14:anchorId="285A7B7C" wp14:editId="32400696">
                <wp:extent cx="2704465" cy="230505"/>
                <wp:effectExtent l="0" t="0" r="635" b="0"/>
                <wp:docPr id="2" name="Рисунок 2" descr="recycle_Russ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Russi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4465" cy="230505"/>
                        </a:xfrm>
                        <a:prstGeom prst="rect">
                          <a:avLst/>
                        </a:prstGeom>
                        <a:noFill/>
                        <a:ln>
                          <a:noFill/>
                        </a:ln>
                      </pic:spPr>
                    </pic:pic>
                  </a:graphicData>
                </a:graphic>
              </wp:inline>
            </w:drawing>
          </w:r>
        </w:p>
      </w:tc>
      <w:tc>
        <w:tcPr>
          <w:tcW w:w="1124" w:type="dxa"/>
          <w:vMerge w:val="restart"/>
          <w:vAlign w:val="bottom"/>
        </w:tcPr>
        <w:p w:rsidR="00435454" w:rsidRDefault="00435454" w:rsidP="00036FE6">
          <w:pPr>
            <w:jc w:val="right"/>
          </w:pPr>
          <w:r>
            <w:rPr>
              <w:noProof/>
              <w:lang w:eastAsia="ru-RU"/>
            </w:rPr>
            <w:drawing>
              <wp:inline distT="0" distB="0" distL="0" distR="0">
                <wp:extent cx="869315" cy="869315"/>
                <wp:effectExtent l="0" t="0" r="6985" b="6985"/>
                <wp:docPr id="3" name="Рисунок 3" descr="http://undocs.org/m2/QRCode2.ashx?DS=A/HRC/29/48&amp;Size=2&amp;Lan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29/48&amp;Size=2&amp;Lan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9315" cy="869315"/>
                        </a:xfrm>
                        <a:prstGeom prst="rect">
                          <a:avLst/>
                        </a:prstGeom>
                        <a:noFill/>
                        <a:ln>
                          <a:noFill/>
                        </a:ln>
                      </pic:spPr>
                    </pic:pic>
                  </a:graphicData>
                </a:graphic>
              </wp:inline>
            </w:drawing>
          </w:r>
        </w:p>
      </w:tc>
    </w:tr>
    <w:tr w:rsidR="00435454" w:rsidRPr="00797A78" w:rsidTr="00036FE6">
      <w:tc>
        <w:tcPr>
          <w:tcW w:w="4068" w:type="dxa"/>
          <w:vAlign w:val="bottom"/>
        </w:tcPr>
        <w:p w:rsidR="00435454" w:rsidRPr="00A75F12" w:rsidRDefault="00435454" w:rsidP="00036FE6">
          <w:pPr>
            <w:spacing w:after="40"/>
            <w:rPr>
              <w:rFonts w:ascii="C39T30Lfz" w:hAnsi="C39T30Lfz"/>
              <w:spacing w:val="0"/>
              <w:w w:val="100"/>
              <w:kern w:val="0"/>
              <w:sz w:val="56"/>
              <w:szCs w:val="56"/>
              <w:lang w:val="en-US" w:eastAsia="ru-RU"/>
            </w:rPr>
          </w:pPr>
          <w:r w:rsidRPr="00A75F12">
            <w:rPr>
              <w:rFonts w:ascii="C39T30Lfz" w:hAnsi="C39T30Lfz"/>
              <w:spacing w:val="0"/>
              <w:w w:val="100"/>
              <w:kern w:val="0"/>
              <w:sz w:val="56"/>
              <w:szCs w:val="56"/>
              <w:lang w:val="en-US" w:eastAsia="ru-RU"/>
            </w:rPr>
            <w:t></w:t>
          </w:r>
          <w:r w:rsidRPr="00A75F12">
            <w:rPr>
              <w:rFonts w:ascii="C39T30Lfz" w:hAnsi="C39T30Lfz"/>
              <w:spacing w:val="0"/>
              <w:w w:val="100"/>
              <w:kern w:val="0"/>
              <w:sz w:val="56"/>
              <w:szCs w:val="56"/>
              <w:lang w:val="en-US" w:eastAsia="ru-RU"/>
            </w:rPr>
            <w:t></w:t>
          </w:r>
          <w:r w:rsidRPr="00A75F12">
            <w:rPr>
              <w:rFonts w:ascii="C39T30Lfz" w:hAnsi="C39T30Lfz"/>
              <w:spacing w:val="0"/>
              <w:w w:val="100"/>
              <w:kern w:val="0"/>
              <w:sz w:val="56"/>
              <w:szCs w:val="56"/>
              <w:lang w:val="en-US" w:eastAsia="ru-RU"/>
            </w:rPr>
            <w:t></w:t>
          </w:r>
          <w:r w:rsidRPr="00A75F12">
            <w:rPr>
              <w:rFonts w:ascii="C39T30Lfz" w:hAnsi="C39T30Lfz"/>
              <w:spacing w:val="0"/>
              <w:w w:val="100"/>
              <w:kern w:val="0"/>
              <w:sz w:val="56"/>
              <w:szCs w:val="56"/>
              <w:lang w:val="en-US" w:eastAsia="ru-RU"/>
            </w:rPr>
            <w:t></w:t>
          </w:r>
          <w:r w:rsidRPr="00A75F12">
            <w:rPr>
              <w:rFonts w:ascii="C39T30Lfz" w:hAnsi="C39T30Lfz"/>
              <w:spacing w:val="0"/>
              <w:w w:val="100"/>
              <w:kern w:val="0"/>
              <w:sz w:val="56"/>
              <w:szCs w:val="56"/>
              <w:lang w:val="en-US" w:eastAsia="ru-RU"/>
            </w:rPr>
            <w:t></w:t>
          </w:r>
          <w:r w:rsidRPr="00A75F12">
            <w:rPr>
              <w:rFonts w:ascii="C39T30Lfz" w:hAnsi="C39T30Lfz"/>
              <w:spacing w:val="0"/>
              <w:w w:val="100"/>
              <w:kern w:val="0"/>
              <w:sz w:val="56"/>
              <w:szCs w:val="56"/>
              <w:lang w:val="en-US" w:eastAsia="ru-RU"/>
            </w:rPr>
            <w:t></w:t>
          </w:r>
          <w:r w:rsidRPr="00A75F12">
            <w:rPr>
              <w:rFonts w:ascii="C39T30Lfz" w:hAnsi="C39T30Lfz"/>
              <w:spacing w:val="0"/>
              <w:w w:val="100"/>
              <w:kern w:val="0"/>
              <w:sz w:val="56"/>
              <w:szCs w:val="56"/>
              <w:lang w:val="en-US" w:eastAsia="ru-RU"/>
            </w:rPr>
            <w:t></w:t>
          </w:r>
          <w:r w:rsidRPr="00A75F12">
            <w:rPr>
              <w:rFonts w:ascii="C39T30Lfz" w:hAnsi="C39T30Lfz"/>
              <w:spacing w:val="0"/>
              <w:w w:val="100"/>
              <w:kern w:val="0"/>
              <w:sz w:val="56"/>
              <w:szCs w:val="56"/>
              <w:lang w:val="en-US" w:eastAsia="ru-RU"/>
            </w:rPr>
            <w:t></w:t>
          </w:r>
          <w:r w:rsidRPr="00A75F12">
            <w:rPr>
              <w:rFonts w:ascii="C39T30Lfz" w:hAnsi="C39T30Lfz"/>
              <w:spacing w:val="0"/>
              <w:w w:val="100"/>
              <w:kern w:val="0"/>
              <w:sz w:val="56"/>
              <w:szCs w:val="56"/>
              <w:lang w:val="en-US" w:eastAsia="ru-RU"/>
            </w:rPr>
            <w:t></w:t>
          </w:r>
        </w:p>
      </w:tc>
      <w:tc>
        <w:tcPr>
          <w:tcW w:w="4663" w:type="dxa"/>
          <w:vMerge/>
        </w:tcPr>
        <w:p w:rsidR="00435454" w:rsidRDefault="00435454" w:rsidP="00036FE6"/>
      </w:tc>
      <w:tc>
        <w:tcPr>
          <w:tcW w:w="1124" w:type="dxa"/>
          <w:vMerge/>
        </w:tcPr>
        <w:p w:rsidR="00435454" w:rsidRDefault="00435454" w:rsidP="00036FE6"/>
      </w:tc>
    </w:tr>
  </w:tbl>
  <w:p w:rsidR="00435454" w:rsidRDefault="00435454" w:rsidP="006D4931">
    <w:pPr>
      <w:spacing w:line="240" w:lineRule="auto"/>
      <w:rPr>
        <w:sz w:val="2"/>
        <w:szCs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54" w:rsidRPr="00F71F63" w:rsidRDefault="00435454" w:rsidP="00457634">
      <w:pPr>
        <w:tabs>
          <w:tab w:val="right" w:pos="2155"/>
        </w:tabs>
        <w:spacing w:after="80" w:line="240" w:lineRule="auto"/>
        <w:ind w:left="680"/>
        <w:rPr>
          <w:u w:val="single"/>
          <w:lang w:val="en-US"/>
        </w:rPr>
      </w:pPr>
      <w:r w:rsidRPr="00F71F63">
        <w:rPr>
          <w:u w:val="single"/>
          <w:lang w:val="en-US"/>
        </w:rPr>
        <w:tab/>
      </w:r>
    </w:p>
  </w:footnote>
  <w:footnote w:type="continuationSeparator" w:id="0">
    <w:p w:rsidR="00435454" w:rsidRPr="00F71F63" w:rsidRDefault="00435454" w:rsidP="00635E86">
      <w:pPr>
        <w:tabs>
          <w:tab w:val="right" w:pos="2155"/>
        </w:tabs>
        <w:spacing w:after="80" w:line="240" w:lineRule="auto"/>
        <w:rPr>
          <w:u w:val="single"/>
          <w:lang w:val="en-US"/>
        </w:rPr>
      </w:pPr>
      <w:r w:rsidRPr="00F71F63">
        <w:rPr>
          <w:u w:val="single"/>
          <w:lang w:val="en-US"/>
        </w:rPr>
        <w:tab/>
      </w:r>
    </w:p>
    <w:p w:rsidR="00435454" w:rsidRPr="00635E86" w:rsidRDefault="00435454" w:rsidP="00635E86">
      <w:pPr>
        <w:pStyle w:val="ac"/>
      </w:pPr>
    </w:p>
  </w:footnote>
  <w:footnote w:id="1">
    <w:p w:rsidR="00435454" w:rsidRPr="00265357" w:rsidRDefault="00435454" w:rsidP="00A75F12">
      <w:pPr>
        <w:pStyle w:val="af"/>
        <w:rPr>
          <w:lang w:val="ru-RU"/>
        </w:rPr>
      </w:pPr>
      <w:r>
        <w:tab/>
      </w:r>
      <w:r w:rsidRPr="00A75F12">
        <w:rPr>
          <w:rStyle w:val="ab"/>
          <w:szCs w:val="18"/>
          <w:vertAlign w:val="baseline"/>
          <w:lang w:val="ru-RU"/>
        </w:rPr>
        <w:t>*</w:t>
      </w:r>
      <w:r w:rsidRPr="00265357">
        <w:rPr>
          <w:lang w:val="ru-RU"/>
        </w:rPr>
        <w:tab/>
      </w:r>
      <w:r>
        <w:rPr>
          <w:szCs w:val="18"/>
          <w:lang w:val="ru-RU"/>
        </w:rPr>
        <w:t>Приложения</w:t>
      </w:r>
      <w:r w:rsidRPr="00265357">
        <w:rPr>
          <w:szCs w:val="18"/>
          <w:lang w:val="ru-RU"/>
        </w:rPr>
        <w:t xml:space="preserve"> </w:t>
      </w:r>
      <w:r>
        <w:rPr>
          <w:szCs w:val="18"/>
          <w:lang w:val="ru-RU"/>
        </w:rPr>
        <w:t>к</w:t>
      </w:r>
      <w:r w:rsidRPr="00265357">
        <w:rPr>
          <w:szCs w:val="18"/>
          <w:lang w:val="ru-RU"/>
        </w:rPr>
        <w:t xml:space="preserve"> </w:t>
      </w:r>
      <w:r>
        <w:rPr>
          <w:szCs w:val="18"/>
          <w:lang w:val="ru-RU"/>
        </w:rPr>
        <w:t>настоящему</w:t>
      </w:r>
      <w:r w:rsidRPr="00265357">
        <w:rPr>
          <w:szCs w:val="18"/>
          <w:lang w:val="ru-RU"/>
        </w:rPr>
        <w:t xml:space="preserve"> </w:t>
      </w:r>
      <w:r>
        <w:rPr>
          <w:szCs w:val="18"/>
          <w:lang w:val="ru-RU"/>
        </w:rPr>
        <w:t>докладу</w:t>
      </w:r>
      <w:r w:rsidRPr="00265357">
        <w:rPr>
          <w:szCs w:val="18"/>
          <w:lang w:val="ru-RU"/>
        </w:rPr>
        <w:t xml:space="preserve"> </w:t>
      </w:r>
      <w:r>
        <w:rPr>
          <w:szCs w:val="18"/>
          <w:lang w:val="ru-RU"/>
        </w:rPr>
        <w:t>распространяются</w:t>
      </w:r>
      <w:r w:rsidRPr="00265357">
        <w:rPr>
          <w:szCs w:val="18"/>
          <w:lang w:val="ru-RU"/>
        </w:rPr>
        <w:t xml:space="preserve"> </w:t>
      </w:r>
      <w:r>
        <w:rPr>
          <w:szCs w:val="18"/>
          <w:lang w:val="ru-RU"/>
        </w:rPr>
        <w:t>только на том языке</w:t>
      </w:r>
      <w:r w:rsidRPr="00265357">
        <w:rPr>
          <w:szCs w:val="18"/>
          <w:lang w:val="ru-RU"/>
        </w:rPr>
        <w:t>,</w:t>
      </w:r>
      <w:r>
        <w:rPr>
          <w:szCs w:val="18"/>
          <w:lang w:val="ru-RU"/>
        </w:rPr>
        <w:t xml:space="preserve"> на котором они были представлены</w:t>
      </w:r>
      <w:r w:rsidRPr="00265357">
        <w:rPr>
          <w:szCs w:val="18"/>
          <w:lang w:val="ru-RU"/>
        </w:rPr>
        <w:t>.</w:t>
      </w:r>
    </w:p>
  </w:footnote>
  <w:footnote w:id="2">
    <w:p w:rsidR="00435454" w:rsidRPr="00720347" w:rsidRDefault="00435454" w:rsidP="00A75F12">
      <w:pPr>
        <w:tabs>
          <w:tab w:val="right" w:pos="1021"/>
        </w:tabs>
        <w:spacing w:line="220" w:lineRule="exact"/>
        <w:ind w:left="1134" w:right="1134" w:hanging="1134"/>
        <w:rPr>
          <w:sz w:val="18"/>
          <w:szCs w:val="18"/>
          <w:lang w:val="en-US"/>
        </w:rPr>
      </w:pPr>
      <w:r w:rsidRPr="00265357">
        <w:rPr>
          <w:sz w:val="18"/>
          <w:szCs w:val="18"/>
        </w:rPr>
        <w:tab/>
      </w:r>
      <w:r w:rsidRPr="00EA0E1B">
        <w:rPr>
          <w:rStyle w:val="ab"/>
          <w:szCs w:val="18"/>
        </w:rPr>
        <w:footnoteRef/>
      </w:r>
      <w:r w:rsidRPr="00720347">
        <w:rPr>
          <w:sz w:val="18"/>
          <w:szCs w:val="18"/>
          <w:lang w:val="en-US"/>
        </w:rPr>
        <w:tab/>
        <w:t>A/HRC/16/66.</w:t>
      </w:r>
    </w:p>
  </w:footnote>
  <w:footnote w:id="3">
    <w:p w:rsidR="00435454" w:rsidRDefault="00435454" w:rsidP="00EA4BB1">
      <w:pPr>
        <w:pStyle w:val="af"/>
        <w:rPr>
          <w:lang w:eastAsia="en-US"/>
        </w:rPr>
      </w:pPr>
      <w:r>
        <w:tab/>
      </w:r>
      <w:r>
        <w:rPr>
          <w:rStyle w:val="ab"/>
        </w:rPr>
        <w:footnoteRef/>
      </w:r>
      <w:r>
        <w:tab/>
        <w:t>A/HRC/27/41 </w:t>
      </w:r>
      <w:r>
        <w:rPr>
          <w:lang w:val="ru-RU"/>
        </w:rPr>
        <w:t>и</w:t>
      </w:r>
      <w:r>
        <w:t xml:space="preserve"> A/HRC/28/42.</w:t>
      </w:r>
    </w:p>
  </w:footnote>
  <w:footnote w:id="4">
    <w:p w:rsidR="00435454" w:rsidRPr="00B52E79" w:rsidRDefault="00435454" w:rsidP="00435454">
      <w:pPr>
        <w:pStyle w:val="af"/>
        <w:rPr>
          <w:lang w:val="en-US"/>
        </w:rPr>
      </w:pPr>
      <w:r>
        <w:tab/>
      </w:r>
      <w:r>
        <w:rPr>
          <w:rStyle w:val="ab"/>
        </w:rPr>
        <w:footnoteRef/>
      </w:r>
      <w:r>
        <w:tab/>
      </w:r>
      <w:r>
        <w:rPr>
          <w:rFonts w:eastAsia="SimSun"/>
        </w:rPr>
        <w:t xml:space="preserve">Liam </w:t>
      </w:r>
      <w:proofErr w:type="spellStart"/>
      <w:r>
        <w:rPr>
          <w:rFonts w:eastAsia="SimSun"/>
        </w:rPr>
        <w:t>Mahony</w:t>
      </w:r>
      <w:proofErr w:type="spellEnd"/>
      <w:r>
        <w:rPr>
          <w:rFonts w:eastAsia="SimSun"/>
        </w:rPr>
        <w:t xml:space="preserve"> and Roger Nash, </w:t>
      </w:r>
      <w:r w:rsidRPr="004C584E">
        <w:rPr>
          <w:rFonts w:eastAsia="SimSun"/>
          <w:i/>
        </w:rPr>
        <w:t>Influence on the Ground: Understanding and Strengthening the Protection Impact of United Nations Human Rights Field Presences</w:t>
      </w:r>
      <w:r>
        <w:rPr>
          <w:rFonts w:eastAsia="SimSun"/>
        </w:rPr>
        <w:t xml:space="preserve"> (Brewster, Massachusetts, </w:t>
      </w:r>
      <w:proofErr w:type="spellStart"/>
      <w:r>
        <w:rPr>
          <w:rFonts w:eastAsia="SimSun"/>
        </w:rPr>
        <w:t>Fieldview</w:t>
      </w:r>
      <w:proofErr w:type="spellEnd"/>
      <w:r>
        <w:rPr>
          <w:rFonts w:eastAsia="SimSun"/>
        </w:rPr>
        <w:t xml:space="preserve"> Solutions, 2012).</w:t>
      </w:r>
    </w:p>
  </w:footnote>
  <w:footnote w:id="5">
    <w:p w:rsidR="00435454" w:rsidRPr="0040037F" w:rsidRDefault="00435454" w:rsidP="00435454">
      <w:pPr>
        <w:pStyle w:val="af"/>
        <w:rPr>
          <w:lang w:val="ru-RU"/>
        </w:rPr>
      </w:pPr>
      <w:r>
        <w:tab/>
      </w:r>
      <w:r>
        <w:rPr>
          <w:rStyle w:val="ab"/>
        </w:rPr>
        <w:footnoteRef/>
      </w:r>
      <w:r w:rsidRPr="0040037F">
        <w:rPr>
          <w:lang w:val="ru-RU"/>
        </w:rPr>
        <w:tab/>
      </w:r>
      <w:r>
        <w:rPr>
          <w:lang w:val="ru-RU"/>
        </w:rPr>
        <w:t>Ссылка</w:t>
      </w:r>
      <w:r w:rsidRPr="003B106C">
        <w:rPr>
          <w:lang w:val="ru-RU"/>
        </w:rPr>
        <w:t xml:space="preserve"> </w:t>
      </w:r>
      <w:r>
        <w:rPr>
          <w:lang w:val="ru-RU"/>
        </w:rPr>
        <w:t>на</w:t>
      </w:r>
      <w:r w:rsidRPr="003B106C">
        <w:rPr>
          <w:lang w:val="ru-RU"/>
        </w:rPr>
        <w:t xml:space="preserve"> </w:t>
      </w:r>
      <w:r>
        <w:rPr>
          <w:lang w:val="ru-RU"/>
        </w:rPr>
        <w:t>Косово</w:t>
      </w:r>
      <w:r w:rsidRPr="003B106C">
        <w:rPr>
          <w:lang w:val="ru-RU"/>
        </w:rPr>
        <w:t xml:space="preserve"> </w:t>
      </w:r>
      <w:r>
        <w:rPr>
          <w:lang w:val="ru-RU"/>
        </w:rPr>
        <w:t>понимается</w:t>
      </w:r>
      <w:r w:rsidRPr="003B106C">
        <w:rPr>
          <w:lang w:val="ru-RU"/>
        </w:rPr>
        <w:t xml:space="preserve"> </w:t>
      </w:r>
      <w:r>
        <w:rPr>
          <w:lang w:val="ru-RU"/>
        </w:rPr>
        <w:t>в</w:t>
      </w:r>
      <w:r w:rsidRPr="003B106C">
        <w:rPr>
          <w:lang w:val="ru-RU"/>
        </w:rPr>
        <w:t xml:space="preserve"> </w:t>
      </w:r>
      <w:r>
        <w:rPr>
          <w:lang w:val="ru-RU"/>
        </w:rPr>
        <w:t>полном</w:t>
      </w:r>
      <w:r w:rsidRPr="003B106C">
        <w:rPr>
          <w:lang w:val="ru-RU"/>
        </w:rPr>
        <w:t xml:space="preserve"> </w:t>
      </w:r>
      <w:r>
        <w:rPr>
          <w:lang w:val="ru-RU"/>
        </w:rPr>
        <w:t>соответствии</w:t>
      </w:r>
      <w:r w:rsidRPr="003B106C">
        <w:rPr>
          <w:lang w:val="ru-RU"/>
        </w:rPr>
        <w:t xml:space="preserve"> </w:t>
      </w:r>
      <w:r>
        <w:rPr>
          <w:lang w:val="ru-RU"/>
        </w:rPr>
        <w:t>с</w:t>
      </w:r>
      <w:r w:rsidRPr="003B106C">
        <w:rPr>
          <w:lang w:val="ru-RU"/>
        </w:rPr>
        <w:t xml:space="preserve"> </w:t>
      </w:r>
      <w:r>
        <w:rPr>
          <w:lang w:val="ru-RU"/>
        </w:rPr>
        <w:t>резолюцией</w:t>
      </w:r>
      <w:r w:rsidRPr="003B106C">
        <w:rPr>
          <w:lang w:val="ru-RU"/>
        </w:rPr>
        <w:t xml:space="preserve"> 1244</w:t>
      </w:r>
      <w:r>
        <w:rPr>
          <w:lang w:val="ru-RU"/>
        </w:rPr>
        <w:t xml:space="preserve"> (</w:t>
      </w:r>
      <w:r w:rsidRPr="003B106C">
        <w:rPr>
          <w:lang w:val="ru-RU"/>
        </w:rPr>
        <w:t>1999</w:t>
      </w:r>
      <w:r>
        <w:rPr>
          <w:lang w:val="ru-RU"/>
        </w:rPr>
        <w:t>)</w:t>
      </w:r>
      <w:r w:rsidRPr="003B106C">
        <w:rPr>
          <w:lang w:val="ru-RU"/>
        </w:rPr>
        <w:t xml:space="preserve"> </w:t>
      </w:r>
      <w:r>
        <w:rPr>
          <w:lang w:val="ru-RU"/>
        </w:rPr>
        <w:t>Совета</w:t>
      </w:r>
      <w:r w:rsidRPr="003B106C">
        <w:rPr>
          <w:lang w:val="ru-RU"/>
        </w:rPr>
        <w:t xml:space="preserve"> </w:t>
      </w:r>
      <w:r>
        <w:rPr>
          <w:lang w:val="ru-RU"/>
        </w:rPr>
        <w:t>Безопасности</w:t>
      </w:r>
      <w:r w:rsidRPr="003B106C">
        <w:rPr>
          <w:lang w:val="ru-RU"/>
        </w:rPr>
        <w:t xml:space="preserve"> </w:t>
      </w:r>
      <w:r>
        <w:rPr>
          <w:lang w:val="ru-RU"/>
        </w:rPr>
        <w:t>и без какого-либо предопределения статуса Косово.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54" w:rsidRPr="004D6DD6" w:rsidRDefault="00435454">
    <w:pPr>
      <w:pStyle w:val="a9"/>
      <w:rPr>
        <w:lang w:val="en-US"/>
      </w:rPr>
    </w:pPr>
    <w:r w:rsidRPr="00A75F12">
      <w:rPr>
        <w:lang w:val="en-US"/>
      </w:rPr>
      <w:t>A/HRC/29/48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454" w:rsidRPr="009A6F4A" w:rsidRDefault="00435454" w:rsidP="00A75F12">
    <w:pPr>
      <w:pStyle w:val="a9"/>
      <w:rPr>
        <w:lang w:val="en-US"/>
      </w:rPr>
    </w:pPr>
    <w:r>
      <w:rPr>
        <w:lang w:val="en-US"/>
      </w:rPr>
      <w:tab/>
    </w:r>
    <w:r w:rsidRPr="00A75F12">
      <w:rPr>
        <w:lang w:val="en-US"/>
      </w:rPr>
      <w:t>A/HRC/29/48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6A2F240"/>
    <w:lvl w:ilvl="0">
      <w:start w:val="1"/>
      <w:numFmt w:val="decimal"/>
      <w:pStyle w:val="5"/>
      <w:lvlText w:val="%1."/>
      <w:lvlJc w:val="left"/>
      <w:pPr>
        <w:tabs>
          <w:tab w:val="num" w:pos="1492"/>
        </w:tabs>
        <w:ind w:left="1492" w:hanging="360"/>
      </w:pPr>
    </w:lvl>
  </w:abstractNum>
  <w:abstractNum w:abstractNumId="1">
    <w:nsid w:val="FFFFFF7D"/>
    <w:multiLevelType w:val="singleLevel"/>
    <w:tmpl w:val="6336686A"/>
    <w:lvl w:ilvl="0">
      <w:start w:val="1"/>
      <w:numFmt w:val="decimal"/>
      <w:pStyle w:val="4"/>
      <w:lvlText w:val="%1."/>
      <w:lvlJc w:val="left"/>
      <w:pPr>
        <w:tabs>
          <w:tab w:val="num" w:pos="1209"/>
        </w:tabs>
        <w:ind w:left="1209" w:hanging="360"/>
      </w:pPr>
    </w:lvl>
  </w:abstractNum>
  <w:abstractNum w:abstractNumId="2">
    <w:nsid w:val="FFFFFF7E"/>
    <w:multiLevelType w:val="singleLevel"/>
    <w:tmpl w:val="F3EE73BE"/>
    <w:lvl w:ilvl="0">
      <w:start w:val="1"/>
      <w:numFmt w:val="decimal"/>
      <w:pStyle w:val="3"/>
      <w:lvlText w:val="%1."/>
      <w:lvlJc w:val="left"/>
      <w:pPr>
        <w:tabs>
          <w:tab w:val="num" w:pos="926"/>
        </w:tabs>
        <w:ind w:left="926" w:hanging="360"/>
      </w:pPr>
    </w:lvl>
  </w:abstractNum>
  <w:abstractNum w:abstractNumId="3">
    <w:nsid w:val="FFFFFF7F"/>
    <w:multiLevelType w:val="singleLevel"/>
    <w:tmpl w:val="A1ACCA3C"/>
    <w:lvl w:ilvl="0">
      <w:start w:val="1"/>
      <w:numFmt w:val="decimal"/>
      <w:pStyle w:val="2"/>
      <w:lvlText w:val="%1."/>
      <w:lvlJc w:val="left"/>
      <w:pPr>
        <w:tabs>
          <w:tab w:val="num" w:pos="643"/>
        </w:tabs>
        <w:ind w:left="643" w:hanging="360"/>
      </w:pPr>
    </w:lvl>
  </w:abstractNum>
  <w:abstractNum w:abstractNumId="4">
    <w:nsid w:val="FFFFFF80"/>
    <w:multiLevelType w:val="singleLevel"/>
    <w:tmpl w:val="022A49F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0F62B7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565EAD56"/>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F82C5B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330CBDAE"/>
    <w:lvl w:ilvl="0">
      <w:start w:val="1"/>
      <w:numFmt w:val="decimal"/>
      <w:pStyle w:val="a"/>
      <w:lvlText w:val="%1."/>
      <w:lvlJc w:val="left"/>
      <w:pPr>
        <w:tabs>
          <w:tab w:val="num" w:pos="360"/>
        </w:tabs>
        <w:ind w:left="360" w:hanging="360"/>
      </w:pPr>
    </w:lvl>
  </w:abstractNum>
  <w:abstractNum w:abstractNumId="9">
    <w:nsid w:val="FFFFFF89"/>
    <w:multiLevelType w:val="singleLevel"/>
    <w:tmpl w:val="AA6A47F6"/>
    <w:lvl w:ilvl="0">
      <w:start w:val="1"/>
      <w:numFmt w:val="bullet"/>
      <w:pStyle w:val="a0"/>
      <w:lvlText w:val=""/>
      <w:lvlJc w:val="left"/>
      <w:pPr>
        <w:tabs>
          <w:tab w:val="num" w:pos="360"/>
        </w:tabs>
        <w:ind w:left="360" w:hanging="360"/>
      </w:pPr>
      <w:rPr>
        <w:rFonts w:ascii="Symbol" w:hAnsi="Symbol" w:hint="default"/>
      </w:rPr>
    </w:lvl>
  </w:abstractNum>
  <w:abstractNum w:abstractNumId="10">
    <w:nsid w:val="0C361C2C"/>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B8C6CF5"/>
    <w:multiLevelType w:val="hybridMultilevel"/>
    <w:tmpl w:val="93FCAD22"/>
    <w:lvl w:ilvl="0" w:tplc="F73C6636">
      <w:start w:val="1"/>
      <w:numFmt w:val="bullet"/>
      <w:pStyle w:val="Bullet2GR"/>
      <w:lvlText w:val="•"/>
      <w:lvlJc w:val="left"/>
      <w:pPr>
        <w:tabs>
          <w:tab w:val="num" w:pos="2268"/>
        </w:tabs>
        <w:ind w:left="2268"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3676EF3"/>
    <w:multiLevelType w:val="multilevel"/>
    <w:tmpl w:val="04190023"/>
    <w:styleLink w:val="a1"/>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5BC90228"/>
    <w:multiLevelType w:val="hybridMultilevel"/>
    <w:tmpl w:val="E5464F8E"/>
    <w:lvl w:ilvl="0" w:tplc="FD0C5992">
      <w:start w:val="1"/>
      <w:numFmt w:val="decimal"/>
      <w:pStyle w:val="ParaNoGR"/>
      <w:lvlText w:val="%1."/>
      <w:lvlJc w:val="left"/>
      <w:pPr>
        <w:tabs>
          <w:tab w:val="num" w:pos="1491"/>
        </w:tabs>
        <w:ind w:left="113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5BF12F8"/>
    <w:multiLevelType w:val="hybridMultilevel"/>
    <w:tmpl w:val="43A6C61A"/>
    <w:lvl w:ilvl="0" w:tplc="A652453E">
      <w:start w:val="1"/>
      <w:numFmt w:val="bullet"/>
      <w:pStyle w:val="Bullet1GR"/>
      <w:lvlText w:val="•"/>
      <w:lvlJc w:val="left"/>
      <w:pPr>
        <w:tabs>
          <w:tab w:val="num" w:pos="1701"/>
        </w:tabs>
        <w:ind w:left="1701" w:hanging="17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778310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1"/>
  </w:num>
  <w:num w:numId="3">
    <w:abstractNumId w:val="13"/>
  </w:num>
  <w:num w:numId="4">
    <w:abstractNumId w:val="15"/>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4"/>
  </w:num>
  <w:num w:numId="18">
    <w:abstractNumId w:val="11"/>
  </w:num>
  <w:num w:numId="19">
    <w:abstractNumId w:val="11"/>
  </w:num>
  <w:num w:numId="20">
    <w:abstractNumId w:val="14"/>
  </w:num>
  <w:num w:numId="21">
    <w:abstractNumId w:val="11"/>
  </w:num>
  <w:num w:numId="22">
    <w:abstractNumId w:val="13"/>
  </w:num>
  <w:num w:numId="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7"/>
  <w:activeWritingStyle w:appName="MSWord" w:lang="en-US" w:vendorID="64" w:dllVersion="131078" w:nlCheck="1" w:checkStyle="1"/>
  <w:activeWritingStyle w:appName="MSWord" w:lang="en-GB" w:vendorID="64" w:dllVersion="131078" w:nlCheck="1" w:checkStyle="1"/>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567"/>
  <w:autoHyphenation/>
  <w:hyphenationZone w:val="357"/>
  <w:doNotHyphenateCaps/>
  <w:evenAndOddHeaders/>
  <w:characterSpacingControl w:val="doNotCompress"/>
  <w:hdrShapeDefaults>
    <o:shapedefaults v:ext="edit" spidmax="8193"/>
  </w:hdrShapeDefaults>
  <w:footnotePr>
    <w:footnote w:id="-1"/>
    <w:footnote w:id="0"/>
  </w:footnotePr>
  <w:endnotePr>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12"/>
    <w:rsid w:val="000033D8"/>
    <w:rsid w:val="000054E3"/>
    <w:rsid w:val="00005C1C"/>
    <w:rsid w:val="00016553"/>
    <w:rsid w:val="000233B3"/>
    <w:rsid w:val="00023E9E"/>
    <w:rsid w:val="00026B0C"/>
    <w:rsid w:val="0003638E"/>
    <w:rsid w:val="00036FE6"/>
    <w:rsid w:val="00036FF2"/>
    <w:rsid w:val="0004010A"/>
    <w:rsid w:val="00043D88"/>
    <w:rsid w:val="00046E4D"/>
    <w:rsid w:val="0006401A"/>
    <w:rsid w:val="00072C27"/>
    <w:rsid w:val="00086182"/>
    <w:rsid w:val="00090891"/>
    <w:rsid w:val="00092E62"/>
    <w:rsid w:val="00097227"/>
    <w:rsid w:val="00097975"/>
    <w:rsid w:val="000A3DDF"/>
    <w:rsid w:val="000A60A0"/>
    <w:rsid w:val="000C3688"/>
    <w:rsid w:val="000D66FF"/>
    <w:rsid w:val="000D6863"/>
    <w:rsid w:val="00117AEE"/>
    <w:rsid w:val="001463F7"/>
    <w:rsid w:val="00156C82"/>
    <w:rsid w:val="0015769C"/>
    <w:rsid w:val="00180752"/>
    <w:rsid w:val="00185076"/>
    <w:rsid w:val="0018543C"/>
    <w:rsid w:val="00190231"/>
    <w:rsid w:val="00192ABD"/>
    <w:rsid w:val="001A75D5"/>
    <w:rsid w:val="001A7D40"/>
    <w:rsid w:val="001D07F7"/>
    <w:rsid w:val="001D3017"/>
    <w:rsid w:val="001D7B8F"/>
    <w:rsid w:val="001E48EE"/>
    <w:rsid w:val="001F2D04"/>
    <w:rsid w:val="0020059C"/>
    <w:rsid w:val="002019BD"/>
    <w:rsid w:val="00232D42"/>
    <w:rsid w:val="00237334"/>
    <w:rsid w:val="002444F4"/>
    <w:rsid w:val="002629A0"/>
    <w:rsid w:val="00267F74"/>
    <w:rsid w:val="0028492B"/>
    <w:rsid w:val="00291C8F"/>
    <w:rsid w:val="002A6A96"/>
    <w:rsid w:val="002C5036"/>
    <w:rsid w:val="002C6A71"/>
    <w:rsid w:val="002C6D5F"/>
    <w:rsid w:val="002D15EA"/>
    <w:rsid w:val="002D414F"/>
    <w:rsid w:val="002D6C07"/>
    <w:rsid w:val="002E0CE6"/>
    <w:rsid w:val="002E1163"/>
    <w:rsid w:val="002E43F3"/>
    <w:rsid w:val="003215F5"/>
    <w:rsid w:val="00332891"/>
    <w:rsid w:val="00356BB2"/>
    <w:rsid w:val="00360477"/>
    <w:rsid w:val="00367FC9"/>
    <w:rsid w:val="003711A1"/>
    <w:rsid w:val="00372123"/>
    <w:rsid w:val="00382B38"/>
    <w:rsid w:val="00386581"/>
    <w:rsid w:val="00387100"/>
    <w:rsid w:val="003951D3"/>
    <w:rsid w:val="003978C6"/>
    <w:rsid w:val="003A0687"/>
    <w:rsid w:val="003A3F16"/>
    <w:rsid w:val="003B40A9"/>
    <w:rsid w:val="003C016E"/>
    <w:rsid w:val="003D5EBD"/>
    <w:rsid w:val="00401CE0"/>
    <w:rsid w:val="00403234"/>
    <w:rsid w:val="00407AC3"/>
    <w:rsid w:val="00414586"/>
    <w:rsid w:val="00415059"/>
    <w:rsid w:val="00424FDD"/>
    <w:rsid w:val="0043033D"/>
    <w:rsid w:val="00435454"/>
    <w:rsid w:val="00435FE4"/>
    <w:rsid w:val="00455AAF"/>
    <w:rsid w:val="00457634"/>
    <w:rsid w:val="00474F42"/>
    <w:rsid w:val="0048244D"/>
    <w:rsid w:val="004A0DE8"/>
    <w:rsid w:val="004A4CB7"/>
    <w:rsid w:val="004A57B5"/>
    <w:rsid w:val="004B19DA"/>
    <w:rsid w:val="004C2A53"/>
    <w:rsid w:val="004C3B35"/>
    <w:rsid w:val="004C43EC"/>
    <w:rsid w:val="004E6729"/>
    <w:rsid w:val="004F0E47"/>
    <w:rsid w:val="0051339C"/>
    <w:rsid w:val="0051412F"/>
    <w:rsid w:val="00522B6F"/>
    <w:rsid w:val="0052430E"/>
    <w:rsid w:val="005276AD"/>
    <w:rsid w:val="00540A9A"/>
    <w:rsid w:val="00543522"/>
    <w:rsid w:val="00545680"/>
    <w:rsid w:val="0056618E"/>
    <w:rsid w:val="00576F59"/>
    <w:rsid w:val="00577A34"/>
    <w:rsid w:val="00580AAD"/>
    <w:rsid w:val="00593A04"/>
    <w:rsid w:val="005A6D5A"/>
    <w:rsid w:val="005B1B28"/>
    <w:rsid w:val="005B7D51"/>
    <w:rsid w:val="005B7F35"/>
    <w:rsid w:val="005C2081"/>
    <w:rsid w:val="005C678A"/>
    <w:rsid w:val="005D346D"/>
    <w:rsid w:val="005E28ED"/>
    <w:rsid w:val="005E74AB"/>
    <w:rsid w:val="00606A3E"/>
    <w:rsid w:val="006115AA"/>
    <w:rsid w:val="006120AE"/>
    <w:rsid w:val="00635E86"/>
    <w:rsid w:val="00636A37"/>
    <w:rsid w:val="006501A5"/>
    <w:rsid w:val="006567B2"/>
    <w:rsid w:val="00662ADE"/>
    <w:rsid w:val="00664106"/>
    <w:rsid w:val="006730C4"/>
    <w:rsid w:val="006756F1"/>
    <w:rsid w:val="00677773"/>
    <w:rsid w:val="006805FC"/>
    <w:rsid w:val="006926C7"/>
    <w:rsid w:val="00694C37"/>
    <w:rsid w:val="006A1BEB"/>
    <w:rsid w:val="006A401C"/>
    <w:rsid w:val="006A7C6E"/>
    <w:rsid w:val="006B23D9"/>
    <w:rsid w:val="006C1814"/>
    <w:rsid w:val="006C2F45"/>
    <w:rsid w:val="006C361A"/>
    <w:rsid w:val="006C5657"/>
    <w:rsid w:val="006D4931"/>
    <w:rsid w:val="006D5E4E"/>
    <w:rsid w:val="006E6860"/>
    <w:rsid w:val="006E7183"/>
    <w:rsid w:val="006F5FBF"/>
    <w:rsid w:val="0070327E"/>
    <w:rsid w:val="00707B5F"/>
    <w:rsid w:val="00720347"/>
    <w:rsid w:val="00735602"/>
    <w:rsid w:val="0075279B"/>
    <w:rsid w:val="00753748"/>
    <w:rsid w:val="00757B51"/>
    <w:rsid w:val="00762446"/>
    <w:rsid w:val="00781ACB"/>
    <w:rsid w:val="007A79EB"/>
    <w:rsid w:val="007D4CA0"/>
    <w:rsid w:val="007D7A23"/>
    <w:rsid w:val="007E38C3"/>
    <w:rsid w:val="007E549E"/>
    <w:rsid w:val="007E71C9"/>
    <w:rsid w:val="007F4651"/>
    <w:rsid w:val="007F7553"/>
    <w:rsid w:val="0080755E"/>
    <w:rsid w:val="008120D4"/>
    <w:rsid w:val="008139A5"/>
    <w:rsid w:val="00817F73"/>
    <w:rsid w:val="0082228E"/>
    <w:rsid w:val="00830402"/>
    <w:rsid w:val="008305D7"/>
    <w:rsid w:val="00834887"/>
    <w:rsid w:val="00842FED"/>
    <w:rsid w:val="008455CF"/>
    <w:rsid w:val="00847689"/>
    <w:rsid w:val="00861C52"/>
    <w:rsid w:val="008727A1"/>
    <w:rsid w:val="00886B0F"/>
    <w:rsid w:val="00891C08"/>
    <w:rsid w:val="008A2C8F"/>
    <w:rsid w:val="008A3879"/>
    <w:rsid w:val="008A5FA8"/>
    <w:rsid w:val="008A7575"/>
    <w:rsid w:val="008B5F47"/>
    <w:rsid w:val="008C7B87"/>
    <w:rsid w:val="008D6A7A"/>
    <w:rsid w:val="008E3E87"/>
    <w:rsid w:val="008E7F13"/>
    <w:rsid w:val="008F3185"/>
    <w:rsid w:val="00912657"/>
    <w:rsid w:val="00915B0A"/>
    <w:rsid w:val="00926904"/>
    <w:rsid w:val="009372F0"/>
    <w:rsid w:val="00955022"/>
    <w:rsid w:val="00957B4D"/>
    <w:rsid w:val="00964EEA"/>
    <w:rsid w:val="00972A8F"/>
    <w:rsid w:val="00980C86"/>
    <w:rsid w:val="009B1D9B"/>
    <w:rsid w:val="009B4074"/>
    <w:rsid w:val="009C30BB"/>
    <w:rsid w:val="009C60BE"/>
    <w:rsid w:val="009E6279"/>
    <w:rsid w:val="009F00A6"/>
    <w:rsid w:val="009F56A7"/>
    <w:rsid w:val="009F5B05"/>
    <w:rsid w:val="00A026CA"/>
    <w:rsid w:val="00A07232"/>
    <w:rsid w:val="00A14800"/>
    <w:rsid w:val="00A156DE"/>
    <w:rsid w:val="00A157ED"/>
    <w:rsid w:val="00A2446A"/>
    <w:rsid w:val="00A4025D"/>
    <w:rsid w:val="00A678A4"/>
    <w:rsid w:val="00A75F12"/>
    <w:rsid w:val="00A800D1"/>
    <w:rsid w:val="00A820C3"/>
    <w:rsid w:val="00A92699"/>
    <w:rsid w:val="00AB5BF0"/>
    <w:rsid w:val="00AC1C95"/>
    <w:rsid w:val="00AC2CCB"/>
    <w:rsid w:val="00AC443A"/>
    <w:rsid w:val="00AE60E2"/>
    <w:rsid w:val="00B0169F"/>
    <w:rsid w:val="00B05F21"/>
    <w:rsid w:val="00B14EA9"/>
    <w:rsid w:val="00B30A3C"/>
    <w:rsid w:val="00B731EC"/>
    <w:rsid w:val="00B81305"/>
    <w:rsid w:val="00BB17DC"/>
    <w:rsid w:val="00BB1AF9"/>
    <w:rsid w:val="00BB4C4A"/>
    <w:rsid w:val="00BD3CAE"/>
    <w:rsid w:val="00BD5F3C"/>
    <w:rsid w:val="00C07C0F"/>
    <w:rsid w:val="00C145C4"/>
    <w:rsid w:val="00C20D2F"/>
    <w:rsid w:val="00C2131B"/>
    <w:rsid w:val="00C34062"/>
    <w:rsid w:val="00C37AF8"/>
    <w:rsid w:val="00C37C79"/>
    <w:rsid w:val="00C41BBC"/>
    <w:rsid w:val="00C4598C"/>
    <w:rsid w:val="00C51419"/>
    <w:rsid w:val="00C54056"/>
    <w:rsid w:val="00C663A3"/>
    <w:rsid w:val="00C75CB2"/>
    <w:rsid w:val="00C90723"/>
    <w:rsid w:val="00C90D5C"/>
    <w:rsid w:val="00C91016"/>
    <w:rsid w:val="00CA609E"/>
    <w:rsid w:val="00CA7DA4"/>
    <w:rsid w:val="00CB31FB"/>
    <w:rsid w:val="00CE3D6F"/>
    <w:rsid w:val="00CE79A5"/>
    <w:rsid w:val="00CF0042"/>
    <w:rsid w:val="00CF262F"/>
    <w:rsid w:val="00D025D5"/>
    <w:rsid w:val="00D26B13"/>
    <w:rsid w:val="00D26CC1"/>
    <w:rsid w:val="00D30662"/>
    <w:rsid w:val="00D32A0B"/>
    <w:rsid w:val="00D6236B"/>
    <w:rsid w:val="00D809D1"/>
    <w:rsid w:val="00D84ECF"/>
    <w:rsid w:val="00D946DF"/>
    <w:rsid w:val="00DA2851"/>
    <w:rsid w:val="00DA2B7C"/>
    <w:rsid w:val="00DA5686"/>
    <w:rsid w:val="00DB2FC0"/>
    <w:rsid w:val="00DF18FA"/>
    <w:rsid w:val="00DF49CA"/>
    <w:rsid w:val="00DF775B"/>
    <w:rsid w:val="00E007F3"/>
    <w:rsid w:val="00E00DEA"/>
    <w:rsid w:val="00E06EF0"/>
    <w:rsid w:val="00E11679"/>
    <w:rsid w:val="00E147C1"/>
    <w:rsid w:val="00E307D1"/>
    <w:rsid w:val="00E46A04"/>
    <w:rsid w:val="00E717F3"/>
    <w:rsid w:val="00E72C5E"/>
    <w:rsid w:val="00E73451"/>
    <w:rsid w:val="00E7489F"/>
    <w:rsid w:val="00E75147"/>
    <w:rsid w:val="00E8167D"/>
    <w:rsid w:val="00E907E9"/>
    <w:rsid w:val="00E96BE7"/>
    <w:rsid w:val="00EA2CD0"/>
    <w:rsid w:val="00EA4BB1"/>
    <w:rsid w:val="00EC0044"/>
    <w:rsid w:val="00EC3A35"/>
    <w:rsid w:val="00EC6B9F"/>
    <w:rsid w:val="00EE516D"/>
    <w:rsid w:val="00EF4D1B"/>
    <w:rsid w:val="00EF7295"/>
    <w:rsid w:val="00F069D1"/>
    <w:rsid w:val="00F1503D"/>
    <w:rsid w:val="00F22712"/>
    <w:rsid w:val="00F275F5"/>
    <w:rsid w:val="00F33188"/>
    <w:rsid w:val="00F35BDE"/>
    <w:rsid w:val="00F411D5"/>
    <w:rsid w:val="00F43ABD"/>
    <w:rsid w:val="00F52A0E"/>
    <w:rsid w:val="00F71F63"/>
    <w:rsid w:val="00F87506"/>
    <w:rsid w:val="00F92C41"/>
    <w:rsid w:val="00FA5522"/>
    <w:rsid w:val="00FA6E4A"/>
    <w:rsid w:val="00FB2B35"/>
    <w:rsid w:val="00FC4AE1"/>
    <w:rsid w:val="00FD09F4"/>
    <w:rsid w:val="00FD78A3"/>
    <w:rsid w:val="00FF6C8A"/>
    <w:rsid w:val="00FF7CE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77773"/>
    <w:pPr>
      <w:spacing w:line="240" w:lineRule="atLeast"/>
    </w:pPr>
    <w:rPr>
      <w:spacing w:val="4"/>
      <w:w w:val="103"/>
      <w:kern w:val="14"/>
      <w:lang w:eastAsia="en-US"/>
    </w:rPr>
  </w:style>
  <w:style w:type="paragraph" w:styleId="1">
    <w:name w:val="heading 1"/>
    <w:aliases w:val="Table_GR"/>
    <w:basedOn w:val="a2"/>
    <w:next w:val="a2"/>
    <w:qFormat/>
    <w:rsid w:val="007E71C9"/>
    <w:pPr>
      <w:keepNext/>
      <w:tabs>
        <w:tab w:val="left" w:pos="567"/>
      </w:tabs>
      <w:spacing w:line="240" w:lineRule="auto"/>
      <w:jc w:val="both"/>
      <w:outlineLvl w:val="0"/>
    </w:pPr>
    <w:rPr>
      <w:rFonts w:cs="Arial"/>
      <w:b/>
      <w:bCs/>
      <w:szCs w:val="32"/>
      <w:lang w:eastAsia="ru-RU"/>
    </w:rPr>
  </w:style>
  <w:style w:type="paragraph" w:styleId="21">
    <w:name w:val="heading 2"/>
    <w:basedOn w:val="a2"/>
    <w:next w:val="a2"/>
    <w:qFormat/>
    <w:rsid w:val="007E71C9"/>
    <w:pPr>
      <w:keepNext/>
      <w:spacing w:before="240" w:after="60"/>
      <w:outlineLvl w:val="1"/>
    </w:pPr>
    <w:rPr>
      <w:rFonts w:ascii="Arial" w:hAnsi="Arial" w:cs="Arial"/>
      <w:b/>
      <w:bCs/>
      <w:i/>
      <w:iCs/>
      <w:sz w:val="28"/>
      <w:szCs w:val="28"/>
    </w:rPr>
  </w:style>
  <w:style w:type="paragraph" w:styleId="31">
    <w:name w:val="heading 3"/>
    <w:basedOn w:val="a2"/>
    <w:next w:val="a2"/>
    <w:qFormat/>
    <w:rsid w:val="007E71C9"/>
    <w:pPr>
      <w:keepNext/>
      <w:spacing w:before="240" w:after="60"/>
      <w:outlineLvl w:val="2"/>
    </w:pPr>
    <w:rPr>
      <w:rFonts w:ascii="Arial" w:hAnsi="Arial" w:cs="Arial"/>
      <w:b/>
      <w:bCs/>
      <w:sz w:val="26"/>
      <w:szCs w:val="26"/>
    </w:rPr>
  </w:style>
  <w:style w:type="paragraph" w:styleId="41">
    <w:name w:val="heading 4"/>
    <w:basedOn w:val="a2"/>
    <w:next w:val="a2"/>
    <w:qFormat/>
    <w:rsid w:val="007E71C9"/>
    <w:pPr>
      <w:keepNext/>
      <w:spacing w:before="240" w:after="60"/>
      <w:outlineLvl w:val="3"/>
    </w:pPr>
    <w:rPr>
      <w:b/>
      <w:bCs/>
      <w:sz w:val="28"/>
      <w:szCs w:val="28"/>
    </w:rPr>
  </w:style>
  <w:style w:type="paragraph" w:styleId="51">
    <w:name w:val="heading 5"/>
    <w:basedOn w:val="a2"/>
    <w:next w:val="a2"/>
    <w:qFormat/>
    <w:rsid w:val="007E71C9"/>
    <w:pPr>
      <w:spacing w:before="240" w:after="60"/>
      <w:outlineLvl w:val="4"/>
    </w:pPr>
    <w:rPr>
      <w:b/>
      <w:bCs/>
      <w:i/>
      <w:iCs/>
      <w:sz w:val="26"/>
      <w:szCs w:val="26"/>
    </w:rPr>
  </w:style>
  <w:style w:type="paragraph" w:styleId="6">
    <w:name w:val="heading 6"/>
    <w:basedOn w:val="a2"/>
    <w:next w:val="a2"/>
    <w:qFormat/>
    <w:rsid w:val="007E71C9"/>
    <w:pPr>
      <w:spacing w:before="240" w:after="60"/>
      <w:outlineLvl w:val="5"/>
    </w:pPr>
    <w:rPr>
      <w:b/>
      <w:bCs/>
      <w:sz w:val="22"/>
      <w:szCs w:val="22"/>
    </w:rPr>
  </w:style>
  <w:style w:type="paragraph" w:styleId="7">
    <w:name w:val="heading 7"/>
    <w:basedOn w:val="a2"/>
    <w:next w:val="a2"/>
    <w:qFormat/>
    <w:rsid w:val="007E71C9"/>
    <w:pPr>
      <w:spacing w:before="240" w:after="60"/>
      <w:outlineLvl w:val="6"/>
    </w:pPr>
    <w:rPr>
      <w:sz w:val="24"/>
    </w:rPr>
  </w:style>
  <w:style w:type="paragraph" w:styleId="8">
    <w:name w:val="heading 8"/>
    <w:basedOn w:val="a2"/>
    <w:next w:val="a2"/>
    <w:qFormat/>
    <w:rsid w:val="007E71C9"/>
    <w:pPr>
      <w:spacing w:before="240" w:after="60"/>
      <w:outlineLvl w:val="7"/>
    </w:pPr>
    <w:rPr>
      <w:i/>
      <w:iCs/>
      <w:sz w:val="24"/>
    </w:rPr>
  </w:style>
  <w:style w:type="paragraph" w:styleId="9">
    <w:name w:val="heading 9"/>
    <w:basedOn w:val="a2"/>
    <w:next w:val="a2"/>
    <w:qFormat/>
    <w:rsid w:val="007E71C9"/>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LGR">
    <w:name w:val="__S_L_GR"/>
    <w:basedOn w:val="a2"/>
    <w:next w:val="a2"/>
    <w:rsid w:val="00E73451"/>
    <w:pPr>
      <w:keepNext/>
      <w:keepLines/>
      <w:suppressAutoHyphens/>
      <w:spacing w:before="240" w:after="240" w:line="580" w:lineRule="exact"/>
      <w:ind w:left="1134" w:right="1134"/>
    </w:pPr>
    <w:rPr>
      <w:b/>
      <w:sz w:val="56"/>
      <w:lang w:eastAsia="ru-RU"/>
    </w:rPr>
  </w:style>
  <w:style w:type="paragraph" w:customStyle="1" w:styleId="SMGR">
    <w:name w:val="__S_M_GR"/>
    <w:basedOn w:val="a2"/>
    <w:next w:val="a2"/>
    <w:rsid w:val="00E73451"/>
    <w:pPr>
      <w:keepNext/>
      <w:keepLines/>
      <w:suppressAutoHyphens/>
      <w:spacing w:before="240" w:after="240" w:line="420" w:lineRule="exact"/>
      <w:ind w:left="1134" w:right="1134"/>
    </w:pPr>
    <w:rPr>
      <w:b/>
      <w:sz w:val="40"/>
      <w:lang w:eastAsia="ru-RU"/>
    </w:rPr>
  </w:style>
  <w:style w:type="paragraph" w:customStyle="1" w:styleId="SSGR">
    <w:name w:val="__S_S_GR"/>
    <w:basedOn w:val="a2"/>
    <w:next w:val="a2"/>
    <w:rsid w:val="00E73451"/>
    <w:pPr>
      <w:keepNext/>
      <w:keepLines/>
      <w:suppressAutoHyphens/>
      <w:spacing w:before="240" w:after="240" w:line="300" w:lineRule="exact"/>
      <w:ind w:left="1134" w:right="1134"/>
    </w:pPr>
    <w:rPr>
      <w:b/>
      <w:sz w:val="28"/>
      <w:lang w:eastAsia="ru-RU"/>
    </w:rPr>
  </w:style>
  <w:style w:type="paragraph" w:customStyle="1" w:styleId="XLargeGR">
    <w:name w:val="__XLarge_GR"/>
    <w:basedOn w:val="a2"/>
    <w:next w:val="a2"/>
    <w:rsid w:val="00BB4C4A"/>
    <w:pPr>
      <w:keepNext/>
      <w:keepLines/>
      <w:suppressAutoHyphens/>
      <w:spacing w:before="240" w:after="240" w:line="420" w:lineRule="exact"/>
      <w:ind w:left="1134" w:right="1134"/>
    </w:pPr>
    <w:rPr>
      <w:b/>
      <w:sz w:val="40"/>
      <w:lang w:eastAsia="ru-RU"/>
    </w:rPr>
  </w:style>
  <w:style w:type="paragraph" w:customStyle="1" w:styleId="Bullet1GR">
    <w:name w:val="_Bullet 1_GR"/>
    <w:basedOn w:val="a2"/>
    <w:rsid w:val="00BB4C4A"/>
    <w:pPr>
      <w:numPr>
        <w:numId w:val="20"/>
      </w:numPr>
      <w:spacing w:after="120"/>
      <w:ind w:right="1134"/>
      <w:jc w:val="both"/>
    </w:pPr>
    <w:rPr>
      <w:lang w:eastAsia="ru-RU"/>
    </w:rPr>
  </w:style>
  <w:style w:type="paragraph" w:customStyle="1" w:styleId="Bullet2GR">
    <w:name w:val="_Bullet 2_GR"/>
    <w:basedOn w:val="a2"/>
    <w:rsid w:val="00BB4C4A"/>
    <w:pPr>
      <w:numPr>
        <w:numId w:val="21"/>
      </w:numPr>
      <w:tabs>
        <w:tab w:val="clear" w:pos="2268"/>
        <w:tab w:val="num" w:pos="360"/>
      </w:tabs>
      <w:spacing w:after="120"/>
      <w:ind w:left="0" w:right="1134" w:firstLine="0"/>
      <w:jc w:val="both"/>
    </w:pPr>
    <w:rPr>
      <w:lang w:eastAsia="ru-RU"/>
    </w:rPr>
  </w:style>
  <w:style w:type="numbering" w:styleId="111111">
    <w:name w:val="Outline List 2"/>
    <w:basedOn w:val="a5"/>
    <w:semiHidden/>
    <w:rsid w:val="007E71C9"/>
    <w:pPr>
      <w:numPr>
        <w:numId w:val="4"/>
      </w:numPr>
    </w:pPr>
  </w:style>
  <w:style w:type="numbering" w:styleId="1ai">
    <w:name w:val="Outline List 1"/>
    <w:basedOn w:val="a5"/>
    <w:semiHidden/>
    <w:rsid w:val="007E71C9"/>
    <w:pPr>
      <w:numPr>
        <w:numId w:val="5"/>
      </w:numPr>
    </w:pPr>
  </w:style>
  <w:style w:type="paragraph" w:styleId="HTML">
    <w:name w:val="HTML Address"/>
    <w:basedOn w:val="a2"/>
    <w:semiHidden/>
    <w:rsid w:val="007E71C9"/>
    <w:rPr>
      <w:i/>
      <w:iCs/>
    </w:rPr>
  </w:style>
  <w:style w:type="paragraph" w:styleId="a6">
    <w:name w:val="envelope address"/>
    <w:basedOn w:val="a2"/>
    <w:semiHidden/>
    <w:rsid w:val="007E71C9"/>
    <w:pPr>
      <w:framePr w:w="7920" w:h="1980" w:hRule="exact" w:hSpace="180" w:wrap="auto" w:hAnchor="page" w:xAlign="center" w:yAlign="bottom"/>
      <w:ind w:left="2880"/>
    </w:pPr>
    <w:rPr>
      <w:rFonts w:ascii="Arial" w:hAnsi="Arial" w:cs="Arial"/>
      <w:sz w:val="24"/>
    </w:rPr>
  </w:style>
  <w:style w:type="paragraph" w:styleId="a7">
    <w:name w:val="Date"/>
    <w:basedOn w:val="a2"/>
    <w:next w:val="a2"/>
    <w:semiHidden/>
    <w:rsid w:val="007E71C9"/>
  </w:style>
  <w:style w:type="paragraph" w:styleId="50">
    <w:name w:val="List Bullet 5"/>
    <w:basedOn w:val="a2"/>
    <w:semiHidden/>
    <w:rsid w:val="007E71C9"/>
    <w:pPr>
      <w:numPr>
        <w:numId w:val="10"/>
      </w:numPr>
    </w:pPr>
  </w:style>
  <w:style w:type="table" w:styleId="a8">
    <w:name w:val="Table Grid"/>
    <w:basedOn w:val="a4"/>
    <w:rsid w:val="003A068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Simple 1"/>
    <w:basedOn w:val="a4"/>
    <w:semiHidden/>
    <w:rsid w:val="007E71C9"/>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9">
    <w:name w:val="header"/>
    <w:aliases w:val="6_GR"/>
    <w:basedOn w:val="a2"/>
    <w:next w:val="a2"/>
    <w:rsid w:val="00C145C4"/>
    <w:pPr>
      <w:pBdr>
        <w:bottom w:val="single" w:sz="4" w:space="4" w:color="auto"/>
      </w:pBdr>
      <w:tabs>
        <w:tab w:val="right" w:pos="9639"/>
      </w:tabs>
      <w:suppressAutoHyphens/>
      <w:spacing w:line="240" w:lineRule="auto"/>
    </w:pPr>
    <w:rPr>
      <w:b/>
      <w:spacing w:val="0"/>
      <w:w w:val="100"/>
      <w:kern w:val="0"/>
      <w:sz w:val="18"/>
      <w:lang w:val="en-GB" w:eastAsia="ru-RU"/>
    </w:rPr>
  </w:style>
  <w:style w:type="character" w:styleId="aa">
    <w:name w:val="endnote reference"/>
    <w:aliases w:val="1_GR"/>
    <w:basedOn w:val="ab"/>
    <w:rsid w:val="008120D4"/>
    <w:rPr>
      <w:rFonts w:ascii="Times New Roman" w:hAnsi="Times New Roman"/>
      <w:dstrike w:val="0"/>
      <w:sz w:val="18"/>
      <w:vertAlign w:val="superscript"/>
    </w:rPr>
  </w:style>
  <w:style w:type="paragraph" w:styleId="ac">
    <w:name w:val="footer"/>
    <w:aliases w:val="3_GR"/>
    <w:basedOn w:val="a2"/>
    <w:rsid w:val="00E8167D"/>
    <w:pPr>
      <w:tabs>
        <w:tab w:val="right" w:pos="9639"/>
      </w:tabs>
      <w:suppressAutoHyphens/>
      <w:spacing w:line="240" w:lineRule="auto"/>
    </w:pPr>
    <w:rPr>
      <w:spacing w:val="0"/>
      <w:w w:val="100"/>
      <w:kern w:val="0"/>
      <w:sz w:val="16"/>
      <w:lang w:val="en-GB" w:eastAsia="ru-RU"/>
    </w:rPr>
  </w:style>
  <w:style w:type="character" w:styleId="ad">
    <w:name w:val="page number"/>
    <w:aliases w:val="7_GR"/>
    <w:basedOn w:val="a3"/>
    <w:rsid w:val="00E72C5E"/>
    <w:rPr>
      <w:rFonts w:ascii="Times New Roman" w:hAnsi="Times New Roman"/>
      <w:b/>
      <w:sz w:val="18"/>
    </w:rPr>
  </w:style>
  <w:style w:type="paragraph" w:styleId="ae">
    <w:name w:val="endnote text"/>
    <w:aliases w:val="2_GR"/>
    <w:basedOn w:val="af"/>
    <w:rsid w:val="00D84ECF"/>
  </w:style>
  <w:style w:type="paragraph" w:styleId="af">
    <w:name w:val="footnote text"/>
    <w:aliases w:val="5_GR,5_G,Footnote Text Char Char Char,Footnote Text Char Char Char Char Char Char Char,Footnote Text Char Char Char Char Char,Footnote Text Char Char Char Char Char Char,Footnote Text Char Char Char Char Ch Char,Footnote Text Char2 Char1"/>
    <w:basedOn w:val="a2"/>
    <w:link w:val="af0"/>
    <w:qFormat/>
    <w:rsid w:val="00D84ECF"/>
    <w:pPr>
      <w:tabs>
        <w:tab w:val="right" w:pos="1021"/>
      </w:tabs>
      <w:suppressAutoHyphens/>
      <w:spacing w:line="220" w:lineRule="exact"/>
      <w:ind w:left="1134" w:right="1134" w:hanging="1134"/>
    </w:pPr>
    <w:rPr>
      <w:spacing w:val="5"/>
      <w:w w:val="104"/>
      <w:sz w:val="18"/>
      <w:lang w:val="en-GB" w:eastAsia="ru-RU"/>
    </w:rPr>
  </w:style>
  <w:style w:type="paragraph" w:customStyle="1" w:styleId="ParaNoGR">
    <w:name w:val="_ParaNo._GR"/>
    <w:basedOn w:val="a2"/>
    <w:next w:val="a2"/>
    <w:rsid w:val="00E72C5E"/>
    <w:pPr>
      <w:numPr>
        <w:numId w:val="23"/>
      </w:numPr>
      <w:tabs>
        <w:tab w:val="left" w:pos="567"/>
      </w:tabs>
      <w:spacing w:after="120"/>
      <w:ind w:right="1134"/>
      <w:jc w:val="both"/>
      <w:outlineLvl w:val="0"/>
    </w:pPr>
    <w:rPr>
      <w:lang w:eastAsia="ru-RU"/>
    </w:rPr>
  </w:style>
  <w:style w:type="character" w:styleId="ab">
    <w:name w:val="footnote reference"/>
    <w:aliases w:val="4_GR,4_G,Footnotes refss,Footnote Refernece,Footnote Ref,16 Point,Superscript 6 Point,ftref,[0],Texto de nota al pie,Appel note de bas de p.,callout,Ref,de nota al pie"/>
    <w:basedOn w:val="a3"/>
    <w:qFormat/>
    <w:rsid w:val="00BB17DC"/>
    <w:rPr>
      <w:rFonts w:ascii="Times New Roman" w:hAnsi="Times New Roman"/>
      <w:dstrike w:val="0"/>
      <w:sz w:val="18"/>
      <w:vertAlign w:val="superscript"/>
    </w:rPr>
  </w:style>
  <w:style w:type="character" w:styleId="HTML0">
    <w:name w:val="HTML Acronym"/>
    <w:basedOn w:val="a3"/>
    <w:semiHidden/>
    <w:rsid w:val="007E71C9"/>
  </w:style>
  <w:style w:type="table" w:styleId="-1">
    <w:name w:val="Table Web 1"/>
    <w:basedOn w:val="a4"/>
    <w:semiHidden/>
    <w:rsid w:val="007E71C9"/>
    <w:pPr>
      <w:spacing w:after="120" w:line="2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7E71C9"/>
    <w:pPr>
      <w:spacing w:after="120" w:line="2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1">
    <w:name w:val="Emphasis"/>
    <w:basedOn w:val="a3"/>
    <w:qFormat/>
    <w:rsid w:val="007E71C9"/>
    <w:rPr>
      <w:i/>
      <w:iCs/>
    </w:rPr>
  </w:style>
  <w:style w:type="paragraph" w:styleId="af2">
    <w:name w:val="Note Heading"/>
    <w:basedOn w:val="a2"/>
    <w:next w:val="a2"/>
    <w:semiHidden/>
    <w:rsid w:val="007E71C9"/>
  </w:style>
  <w:style w:type="table" w:styleId="af3">
    <w:name w:val="Table Elegant"/>
    <w:basedOn w:val="a4"/>
    <w:semiHidden/>
    <w:rsid w:val="007E71C9"/>
    <w:pPr>
      <w:spacing w:after="120" w:line="2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semiHidden/>
    <w:rsid w:val="007E71C9"/>
    <w:pPr>
      <w:spacing w:after="120" w:line="2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Subtle 2"/>
    <w:basedOn w:val="a4"/>
    <w:semiHidden/>
    <w:rsid w:val="007E71C9"/>
    <w:pPr>
      <w:spacing w:after="120" w:line="2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3"/>
    <w:semiHidden/>
    <w:rsid w:val="007E71C9"/>
    <w:rPr>
      <w:rFonts w:ascii="Courier New" w:hAnsi="Courier New" w:cs="Courier New"/>
      <w:sz w:val="20"/>
      <w:szCs w:val="20"/>
    </w:rPr>
  </w:style>
  <w:style w:type="table" w:styleId="12">
    <w:name w:val="Table Classic 1"/>
    <w:basedOn w:val="a4"/>
    <w:semiHidden/>
    <w:rsid w:val="007E71C9"/>
    <w:pPr>
      <w:spacing w:after="120" w:line="2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Classic 2"/>
    <w:basedOn w:val="a4"/>
    <w:semiHidden/>
    <w:rsid w:val="007E71C9"/>
    <w:pPr>
      <w:spacing w:after="120" w:line="2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2">
    <w:name w:val="Table Classic 3"/>
    <w:basedOn w:val="a4"/>
    <w:semiHidden/>
    <w:rsid w:val="007E71C9"/>
    <w:pPr>
      <w:spacing w:after="120" w:line="2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7E71C9"/>
    <w:pPr>
      <w:spacing w:after="120" w:line="2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3"/>
    <w:semiHidden/>
    <w:rsid w:val="007E71C9"/>
    <w:rPr>
      <w:rFonts w:ascii="Courier New" w:hAnsi="Courier New" w:cs="Courier New"/>
      <w:sz w:val="20"/>
      <w:szCs w:val="20"/>
    </w:rPr>
  </w:style>
  <w:style w:type="paragraph" w:styleId="af4">
    <w:name w:val="Body Text"/>
    <w:basedOn w:val="a2"/>
    <w:semiHidden/>
    <w:rsid w:val="007E71C9"/>
  </w:style>
  <w:style w:type="paragraph" w:styleId="af5">
    <w:name w:val="Body Text First Indent"/>
    <w:basedOn w:val="af4"/>
    <w:semiHidden/>
    <w:rsid w:val="007E71C9"/>
    <w:pPr>
      <w:ind w:firstLine="210"/>
    </w:pPr>
  </w:style>
  <w:style w:type="paragraph" w:styleId="af6">
    <w:name w:val="Body Text Indent"/>
    <w:basedOn w:val="a2"/>
    <w:semiHidden/>
    <w:rsid w:val="007E71C9"/>
    <w:pPr>
      <w:ind w:left="283"/>
    </w:pPr>
  </w:style>
  <w:style w:type="paragraph" w:styleId="24">
    <w:name w:val="Body Text First Indent 2"/>
    <w:basedOn w:val="af6"/>
    <w:semiHidden/>
    <w:rsid w:val="007E71C9"/>
    <w:pPr>
      <w:ind w:firstLine="210"/>
    </w:pPr>
  </w:style>
  <w:style w:type="paragraph" w:styleId="a0">
    <w:name w:val="List Bullet"/>
    <w:basedOn w:val="a2"/>
    <w:semiHidden/>
    <w:rsid w:val="007E71C9"/>
    <w:pPr>
      <w:numPr>
        <w:numId w:val="6"/>
      </w:numPr>
    </w:pPr>
  </w:style>
  <w:style w:type="paragraph" w:styleId="20">
    <w:name w:val="List Bullet 2"/>
    <w:basedOn w:val="a2"/>
    <w:semiHidden/>
    <w:rsid w:val="007E71C9"/>
    <w:pPr>
      <w:numPr>
        <w:numId w:val="7"/>
      </w:numPr>
    </w:pPr>
  </w:style>
  <w:style w:type="paragraph" w:styleId="30">
    <w:name w:val="List Bullet 3"/>
    <w:basedOn w:val="a2"/>
    <w:semiHidden/>
    <w:rsid w:val="007E71C9"/>
    <w:pPr>
      <w:numPr>
        <w:numId w:val="8"/>
      </w:numPr>
    </w:pPr>
  </w:style>
  <w:style w:type="paragraph" w:styleId="40">
    <w:name w:val="List Bullet 4"/>
    <w:basedOn w:val="a2"/>
    <w:semiHidden/>
    <w:rsid w:val="007E71C9"/>
    <w:pPr>
      <w:numPr>
        <w:numId w:val="9"/>
      </w:numPr>
    </w:pPr>
  </w:style>
  <w:style w:type="paragraph" w:styleId="af7">
    <w:name w:val="Title"/>
    <w:basedOn w:val="a2"/>
    <w:qFormat/>
    <w:rsid w:val="007E71C9"/>
    <w:pPr>
      <w:spacing w:before="240" w:after="60"/>
      <w:jc w:val="center"/>
      <w:outlineLvl w:val="0"/>
    </w:pPr>
    <w:rPr>
      <w:rFonts w:ascii="Arial" w:hAnsi="Arial" w:cs="Arial"/>
      <w:b/>
      <w:bCs/>
      <w:kern w:val="28"/>
      <w:sz w:val="32"/>
      <w:szCs w:val="32"/>
    </w:rPr>
  </w:style>
  <w:style w:type="character" w:styleId="af8">
    <w:name w:val="line number"/>
    <w:basedOn w:val="a3"/>
    <w:semiHidden/>
    <w:rsid w:val="007E71C9"/>
  </w:style>
  <w:style w:type="paragraph" w:styleId="a">
    <w:name w:val="List Number"/>
    <w:basedOn w:val="a2"/>
    <w:semiHidden/>
    <w:rsid w:val="007E71C9"/>
    <w:pPr>
      <w:numPr>
        <w:numId w:val="11"/>
      </w:numPr>
    </w:pPr>
  </w:style>
  <w:style w:type="paragraph" w:styleId="2">
    <w:name w:val="List Number 2"/>
    <w:basedOn w:val="a2"/>
    <w:semiHidden/>
    <w:rsid w:val="007E71C9"/>
    <w:pPr>
      <w:numPr>
        <w:numId w:val="12"/>
      </w:numPr>
    </w:pPr>
  </w:style>
  <w:style w:type="paragraph" w:styleId="3">
    <w:name w:val="List Number 3"/>
    <w:basedOn w:val="a2"/>
    <w:semiHidden/>
    <w:rsid w:val="007E71C9"/>
    <w:pPr>
      <w:numPr>
        <w:numId w:val="13"/>
      </w:numPr>
    </w:pPr>
  </w:style>
  <w:style w:type="paragraph" w:styleId="4">
    <w:name w:val="List Number 4"/>
    <w:basedOn w:val="a2"/>
    <w:semiHidden/>
    <w:rsid w:val="007E71C9"/>
    <w:pPr>
      <w:numPr>
        <w:numId w:val="14"/>
      </w:numPr>
    </w:pPr>
  </w:style>
  <w:style w:type="paragraph" w:styleId="5">
    <w:name w:val="List Number 5"/>
    <w:basedOn w:val="a2"/>
    <w:semiHidden/>
    <w:rsid w:val="007E71C9"/>
    <w:pPr>
      <w:numPr>
        <w:numId w:val="15"/>
      </w:numPr>
    </w:pPr>
  </w:style>
  <w:style w:type="character" w:styleId="HTML3">
    <w:name w:val="HTML Sample"/>
    <w:basedOn w:val="a3"/>
    <w:semiHidden/>
    <w:rsid w:val="007E71C9"/>
    <w:rPr>
      <w:rFonts w:ascii="Courier New" w:hAnsi="Courier New" w:cs="Courier New"/>
    </w:rPr>
  </w:style>
  <w:style w:type="paragraph" w:styleId="25">
    <w:name w:val="envelope return"/>
    <w:basedOn w:val="a2"/>
    <w:semiHidden/>
    <w:rsid w:val="007E71C9"/>
    <w:rPr>
      <w:rFonts w:ascii="Arial" w:hAnsi="Arial" w:cs="Arial"/>
    </w:rPr>
  </w:style>
  <w:style w:type="table" w:styleId="13">
    <w:name w:val="Table 3D effects 1"/>
    <w:basedOn w:val="a4"/>
    <w:semiHidden/>
    <w:rsid w:val="007E71C9"/>
    <w:pPr>
      <w:spacing w:after="120" w:line="2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4"/>
    <w:semiHidden/>
    <w:rsid w:val="007E71C9"/>
    <w:pPr>
      <w:spacing w:after="120" w:line="2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semiHidden/>
    <w:rsid w:val="007E71C9"/>
    <w:pPr>
      <w:spacing w:after="120" w:line="2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9">
    <w:name w:val="Normal (Web)"/>
    <w:basedOn w:val="a2"/>
    <w:semiHidden/>
    <w:rsid w:val="007E71C9"/>
    <w:rPr>
      <w:sz w:val="24"/>
    </w:rPr>
  </w:style>
  <w:style w:type="paragraph" w:styleId="afa">
    <w:name w:val="Normal Indent"/>
    <w:basedOn w:val="a2"/>
    <w:semiHidden/>
    <w:rsid w:val="007E71C9"/>
    <w:pPr>
      <w:ind w:left="567"/>
    </w:pPr>
  </w:style>
  <w:style w:type="character" w:styleId="HTML4">
    <w:name w:val="HTML Definition"/>
    <w:basedOn w:val="a3"/>
    <w:semiHidden/>
    <w:rsid w:val="007E71C9"/>
    <w:rPr>
      <w:i/>
      <w:iCs/>
    </w:rPr>
  </w:style>
  <w:style w:type="paragraph" w:styleId="27">
    <w:name w:val="Body Text 2"/>
    <w:basedOn w:val="a2"/>
    <w:semiHidden/>
    <w:rsid w:val="007E71C9"/>
    <w:pPr>
      <w:spacing w:line="480" w:lineRule="auto"/>
    </w:pPr>
  </w:style>
  <w:style w:type="paragraph" w:styleId="34">
    <w:name w:val="Body Text 3"/>
    <w:basedOn w:val="a2"/>
    <w:semiHidden/>
    <w:rsid w:val="007E71C9"/>
    <w:rPr>
      <w:sz w:val="16"/>
      <w:szCs w:val="16"/>
    </w:rPr>
  </w:style>
  <w:style w:type="paragraph" w:styleId="28">
    <w:name w:val="Body Text Indent 2"/>
    <w:basedOn w:val="a2"/>
    <w:semiHidden/>
    <w:rsid w:val="007E71C9"/>
    <w:pPr>
      <w:spacing w:line="480" w:lineRule="auto"/>
      <w:ind w:left="283"/>
    </w:pPr>
  </w:style>
  <w:style w:type="paragraph" w:styleId="35">
    <w:name w:val="Body Text Indent 3"/>
    <w:basedOn w:val="a2"/>
    <w:semiHidden/>
    <w:rsid w:val="007E71C9"/>
    <w:pPr>
      <w:ind w:left="283"/>
    </w:pPr>
    <w:rPr>
      <w:sz w:val="16"/>
      <w:szCs w:val="16"/>
    </w:rPr>
  </w:style>
  <w:style w:type="character" w:styleId="HTML5">
    <w:name w:val="HTML Variable"/>
    <w:basedOn w:val="a3"/>
    <w:semiHidden/>
    <w:rsid w:val="007E71C9"/>
    <w:rPr>
      <w:i/>
      <w:iCs/>
    </w:rPr>
  </w:style>
  <w:style w:type="character" w:styleId="HTML6">
    <w:name w:val="HTML Typewriter"/>
    <w:basedOn w:val="a3"/>
    <w:semiHidden/>
    <w:rsid w:val="007E71C9"/>
    <w:rPr>
      <w:rFonts w:ascii="Courier New" w:hAnsi="Courier New" w:cs="Courier New"/>
      <w:sz w:val="20"/>
      <w:szCs w:val="20"/>
    </w:rPr>
  </w:style>
  <w:style w:type="paragraph" w:styleId="afb">
    <w:name w:val="Subtitle"/>
    <w:basedOn w:val="a2"/>
    <w:qFormat/>
    <w:rsid w:val="007E71C9"/>
    <w:pPr>
      <w:spacing w:after="60"/>
      <w:jc w:val="center"/>
      <w:outlineLvl w:val="1"/>
    </w:pPr>
    <w:rPr>
      <w:rFonts w:ascii="Arial" w:hAnsi="Arial" w:cs="Arial"/>
      <w:sz w:val="24"/>
    </w:rPr>
  </w:style>
  <w:style w:type="paragraph" w:styleId="afc">
    <w:name w:val="Signature"/>
    <w:basedOn w:val="a2"/>
    <w:semiHidden/>
    <w:rsid w:val="007E71C9"/>
    <w:pPr>
      <w:ind w:left="4252"/>
    </w:pPr>
  </w:style>
  <w:style w:type="paragraph" w:styleId="afd">
    <w:name w:val="Salutation"/>
    <w:basedOn w:val="a2"/>
    <w:next w:val="a2"/>
    <w:semiHidden/>
    <w:rsid w:val="007E71C9"/>
  </w:style>
  <w:style w:type="paragraph" w:styleId="afe">
    <w:name w:val="List Continue"/>
    <w:basedOn w:val="a2"/>
    <w:semiHidden/>
    <w:rsid w:val="007E71C9"/>
    <w:pPr>
      <w:ind w:left="283"/>
    </w:pPr>
  </w:style>
  <w:style w:type="paragraph" w:styleId="29">
    <w:name w:val="List Continue 2"/>
    <w:basedOn w:val="a2"/>
    <w:semiHidden/>
    <w:rsid w:val="007E71C9"/>
    <w:pPr>
      <w:ind w:left="566"/>
    </w:pPr>
  </w:style>
  <w:style w:type="paragraph" w:styleId="36">
    <w:name w:val="List Continue 3"/>
    <w:basedOn w:val="a2"/>
    <w:semiHidden/>
    <w:rsid w:val="007E71C9"/>
    <w:pPr>
      <w:ind w:left="849"/>
    </w:pPr>
  </w:style>
  <w:style w:type="paragraph" w:styleId="43">
    <w:name w:val="List Continue 4"/>
    <w:basedOn w:val="a2"/>
    <w:semiHidden/>
    <w:rsid w:val="007E71C9"/>
    <w:pPr>
      <w:ind w:left="1132"/>
    </w:pPr>
  </w:style>
  <w:style w:type="paragraph" w:styleId="52">
    <w:name w:val="List Continue 5"/>
    <w:basedOn w:val="a2"/>
    <w:semiHidden/>
    <w:rsid w:val="007E71C9"/>
    <w:pPr>
      <w:ind w:left="1415"/>
    </w:pPr>
  </w:style>
  <w:style w:type="character" w:styleId="aff">
    <w:name w:val="FollowedHyperlink"/>
    <w:basedOn w:val="a3"/>
    <w:semiHidden/>
    <w:rsid w:val="007E71C9"/>
    <w:rPr>
      <w:color w:val="800080"/>
      <w:u w:val="single"/>
    </w:rPr>
  </w:style>
  <w:style w:type="table" w:styleId="2a">
    <w:name w:val="Table Simple 2"/>
    <w:basedOn w:val="a4"/>
    <w:semiHidden/>
    <w:rsid w:val="007E71C9"/>
    <w:pPr>
      <w:spacing w:after="120" w:line="2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0">
    <w:name w:val="Closing"/>
    <w:basedOn w:val="a2"/>
    <w:semiHidden/>
    <w:rsid w:val="007E71C9"/>
    <w:pPr>
      <w:ind w:left="4252"/>
    </w:pPr>
  </w:style>
  <w:style w:type="table" w:styleId="14">
    <w:name w:val="Table Grid 1"/>
    <w:basedOn w:val="a4"/>
    <w:semiHidden/>
    <w:rsid w:val="007E71C9"/>
    <w:pPr>
      <w:spacing w:after="120" w:line="2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7E71C9"/>
    <w:pPr>
      <w:spacing w:after="120" w:line="2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7E71C9"/>
    <w:pPr>
      <w:spacing w:after="120" w:line="2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4"/>
    <w:semiHidden/>
    <w:rsid w:val="007E71C9"/>
    <w:pPr>
      <w:spacing w:after="120" w:line="2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4"/>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7E71C9"/>
    <w:pPr>
      <w:spacing w:after="120" w:line="2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7E71C9"/>
    <w:pPr>
      <w:spacing w:after="120" w:line="2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1">
    <w:name w:val="Table Contemporary"/>
    <w:basedOn w:val="a4"/>
    <w:semiHidden/>
    <w:rsid w:val="007E71C9"/>
    <w:pPr>
      <w:spacing w:after="120" w:line="2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2">
    <w:name w:val="List"/>
    <w:basedOn w:val="a2"/>
    <w:semiHidden/>
    <w:rsid w:val="007E71C9"/>
    <w:pPr>
      <w:ind w:left="283" w:hanging="283"/>
    </w:pPr>
  </w:style>
  <w:style w:type="paragraph" w:styleId="2c">
    <w:name w:val="List 2"/>
    <w:basedOn w:val="a2"/>
    <w:semiHidden/>
    <w:rsid w:val="007E71C9"/>
    <w:pPr>
      <w:ind w:left="566" w:hanging="283"/>
    </w:pPr>
  </w:style>
  <w:style w:type="paragraph" w:styleId="39">
    <w:name w:val="List 3"/>
    <w:basedOn w:val="a2"/>
    <w:semiHidden/>
    <w:rsid w:val="007E71C9"/>
    <w:pPr>
      <w:ind w:left="849" w:hanging="283"/>
    </w:pPr>
  </w:style>
  <w:style w:type="paragraph" w:styleId="45">
    <w:name w:val="List 4"/>
    <w:basedOn w:val="a2"/>
    <w:semiHidden/>
    <w:rsid w:val="007E71C9"/>
    <w:pPr>
      <w:ind w:left="1132" w:hanging="283"/>
    </w:pPr>
  </w:style>
  <w:style w:type="paragraph" w:styleId="54">
    <w:name w:val="List 5"/>
    <w:basedOn w:val="a2"/>
    <w:semiHidden/>
    <w:rsid w:val="007E71C9"/>
    <w:pPr>
      <w:ind w:left="1415" w:hanging="283"/>
    </w:pPr>
  </w:style>
  <w:style w:type="paragraph" w:styleId="HTML7">
    <w:name w:val="HTML Preformatted"/>
    <w:basedOn w:val="a2"/>
    <w:semiHidden/>
    <w:rsid w:val="007E71C9"/>
    <w:rPr>
      <w:rFonts w:ascii="Courier New" w:hAnsi="Courier New" w:cs="Courier New"/>
    </w:rPr>
  </w:style>
  <w:style w:type="numbering" w:styleId="a1">
    <w:name w:val="Outline List 3"/>
    <w:basedOn w:val="a5"/>
    <w:semiHidden/>
    <w:rsid w:val="007E71C9"/>
    <w:pPr>
      <w:numPr>
        <w:numId w:val="16"/>
      </w:numPr>
    </w:pPr>
  </w:style>
  <w:style w:type="table" w:styleId="15">
    <w:name w:val="Table Columns 1"/>
    <w:basedOn w:val="a4"/>
    <w:semiHidden/>
    <w:rsid w:val="007E71C9"/>
    <w:pPr>
      <w:spacing w:after="120" w:line="2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7E71C9"/>
    <w:pPr>
      <w:spacing w:after="120" w:line="2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7E71C9"/>
    <w:pPr>
      <w:spacing w:after="120" w:line="2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4"/>
    <w:semiHidden/>
    <w:rsid w:val="007E71C9"/>
    <w:pPr>
      <w:spacing w:after="120" w:line="2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4"/>
    <w:semiHidden/>
    <w:rsid w:val="007E71C9"/>
    <w:pPr>
      <w:spacing w:after="120" w:line="2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3">
    <w:name w:val="Strong"/>
    <w:basedOn w:val="a3"/>
    <w:qFormat/>
    <w:rsid w:val="007E71C9"/>
    <w:rPr>
      <w:b/>
      <w:bCs/>
    </w:rPr>
  </w:style>
  <w:style w:type="table" w:styleId="-10">
    <w:name w:val="Table List 1"/>
    <w:basedOn w:val="a4"/>
    <w:semiHidden/>
    <w:rsid w:val="007E71C9"/>
    <w:pPr>
      <w:spacing w:after="120" w:line="2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7E71C9"/>
    <w:pPr>
      <w:spacing w:after="120" w:line="2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rsid w:val="007E71C9"/>
    <w:pPr>
      <w:spacing w:after="120" w:line="2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7E71C9"/>
    <w:pPr>
      <w:spacing w:after="120" w:line="2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7E71C9"/>
    <w:pPr>
      <w:spacing w:after="120" w:line="2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7E71C9"/>
    <w:pPr>
      <w:spacing w:after="120" w:line="2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7E71C9"/>
    <w:pPr>
      <w:spacing w:after="120" w:line="2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4">
    <w:name w:val="Table Theme"/>
    <w:basedOn w:val="a4"/>
    <w:semiHidden/>
    <w:rsid w:val="007E71C9"/>
    <w:pPr>
      <w:spacing w:after="120" w:line="2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olorful 1"/>
    <w:basedOn w:val="a4"/>
    <w:semiHidden/>
    <w:rsid w:val="007E71C9"/>
    <w:pPr>
      <w:spacing w:after="120" w:line="2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4"/>
    <w:semiHidden/>
    <w:rsid w:val="007E71C9"/>
    <w:pPr>
      <w:spacing w:after="120" w:line="2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4"/>
    <w:semiHidden/>
    <w:rsid w:val="007E71C9"/>
    <w:pPr>
      <w:spacing w:after="120" w:line="2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5">
    <w:name w:val="Block Text"/>
    <w:basedOn w:val="a2"/>
    <w:semiHidden/>
    <w:rsid w:val="007E71C9"/>
    <w:pPr>
      <w:ind w:left="1440" w:right="1440"/>
    </w:pPr>
  </w:style>
  <w:style w:type="character" w:styleId="HTML8">
    <w:name w:val="HTML Cite"/>
    <w:basedOn w:val="a3"/>
    <w:semiHidden/>
    <w:rsid w:val="007E71C9"/>
    <w:rPr>
      <w:i/>
      <w:iCs/>
    </w:rPr>
  </w:style>
  <w:style w:type="paragraph" w:styleId="aff6">
    <w:name w:val="E-mail Signature"/>
    <w:basedOn w:val="a2"/>
    <w:semiHidden/>
    <w:rsid w:val="007E71C9"/>
  </w:style>
  <w:style w:type="character" w:styleId="aff7">
    <w:name w:val="Hyperlink"/>
    <w:basedOn w:val="a3"/>
    <w:semiHidden/>
    <w:rsid w:val="007E71C9"/>
    <w:rPr>
      <w:color w:val="000000"/>
      <w:u w:val="single"/>
    </w:rPr>
  </w:style>
  <w:style w:type="paragraph" w:customStyle="1" w:styleId="H1GR">
    <w:name w:val="_ H_1_GR"/>
    <w:basedOn w:val="a2"/>
    <w:next w:val="a2"/>
    <w:qFormat/>
    <w:rsid w:val="00762446"/>
    <w:pPr>
      <w:keepNext/>
      <w:keepLines/>
      <w:tabs>
        <w:tab w:val="right" w:pos="851"/>
      </w:tabs>
      <w:suppressAutoHyphens/>
      <w:spacing w:before="360" w:after="240" w:line="270" w:lineRule="exact"/>
      <w:ind w:left="1134" w:right="1134" w:hanging="1134"/>
    </w:pPr>
    <w:rPr>
      <w:b/>
      <w:sz w:val="24"/>
      <w:lang w:eastAsia="ru-RU"/>
    </w:rPr>
  </w:style>
  <w:style w:type="paragraph" w:customStyle="1" w:styleId="H23GR">
    <w:name w:val="_ H_2/3_GR"/>
    <w:basedOn w:val="a2"/>
    <w:next w:val="a2"/>
    <w:rsid w:val="00D809D1"/>
    <w:pPr>
      <w:keepNext/>
      <w:keepLines/>
      <w:tabs>
        <w:tab w:val="right" w:pos="851"/>
      </w:tabs>
      <w:suppressAutoHyphens/>
      <w:spacing w:before="240" w:after="120" w:line="240" w:lineRule="exact"/>
      <w:ind w:left="1134" w:right="1134" w:hanging="1134"/>
    </w:pPr>
    <w:rPr>
      <w:b/>
      <w:lang w:eastAsia="ru-RU"/>
    </w:rPr>
  </w:style>
  <w:style w:type="paragraph" w:customStyle="1" w:styleId="H4GR">
    <w:name w:val="_ H_4_GR"/>
    <w:basedOn w:val="a2"/>
    <w:next w:val="a2"/>
    <w:rsid w:val="006120AE"/>
    <w:pPr>
      <w:keepNext/>
      <w:keepLines/>
      <w:tabs>
        <w:tab w:val="right" w:pos="851"/>
      </w:tabs>
      <w:suppressAutoHyphens/>
      <w:spacing w:before="40" w:after="120" w:line="240" w:lineRule="auto"/>
      <w:outlineLvl w:val="3"/>
    </w:pPr>
    <w:rPr>
      <w:i/>
      <w:spacing w:val="3"/>
      <w:lang w:eastAsia="ru-RU"/>
    </w:rPr>
  </w:style>
  <w:style w:type="paragraph" w:customStyle="1" w:styleId="H56GR">
    <w:name w:val="_ H_5/6_GR"/>
    <w:basedOn w:val="a2"/>
    <w:next w:val="a2"/>
    <w:rsid w:val="00E73451"/>
    <w:pPr>
      <w:keepNext/>
      <w:keepLines/>
      <w:tabs>
        <w:tab w:val="right" w:pos="851"/>
      </w:tabs>
      <w:suppressAutoHyphens/>
      <w:spacing w:before="240" w:after="120" w:line="240" w:lineRule="exact"/>
      <w:ind w:left="1134" w:right="1134" w:hanging="1134"/>
    </w:pPr>
    <w:rPr>
      <w:lang w:eastAsia="ru-RU"/>
    </w:rPr>
  </w:style>
  <w:style w:type="table" w:styleId="aff8">
    <w:name w:val="Table Professional"/>
    <w:basedOn w:val="a4"/>
    <w:semiHidden/>
    <w:rsid w:val="007E71C9"/>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ChGR">
    <w:name w:val="_ H _Ch_GR"/>
    <w:basedOn w:val="a2"/>
    <w:next w:val="a2"/>
    <w:qFormat/>
    <w:rsid w:val="00A026CA"/>
    <w:pPr>
      <w:keepNext/>
      <w:keepLines/>
      <w:tabs>
        <w:tab w:val="right" w:pos="851"/>
      </w:tabs>
      <w:suppressAutoHyphens/>
      <w:spacing w:before="360" w:after="240" w:line="300" w:lineRule="exact"/>
      <w:ind w:left="1134" w:right="1134" w:hanging="1134"/>
    </w:pPr>
    <w:rPr>
      <w:b/>
      <w:sz w:val="28"/>
      <w:lang w:eastAsia="ru-RU"/>
    </w:rPr>
  </w:style>
  <w:style w:type="paragraph" w:customStyle="1" w:styleId="HMGR">
    <w:name w:val="_ H __M_GR"/>
    <w:basedOn w:val="a2"/>
    <w:next w:val="a2"/>
    <w:rsid w:val="00F275F5"/>
    <w:pPr>
      <w:keepNext/>
      <w:keepLines/>
      <w:tabs>
        <w:tab w:val="right" w:pos="851"/>
      </w:tabs>
      <w:suppressAutoHyphens/>
      <w:spacing w:before="240" w:after="240" w:line="360" w:lineRule="exact"/>
      <w:ind w:left="1134" w:right="1134" w:hanging="1134"/>
    </w:pPr>
    <w:rPr>
      <w:b/>
      <w:sz w:val="34"/>
      <w:lang w:eastAsia="ru-RU"/>
    </w:rPr>
  </w:style>
  <w:style w:type="paragraph" w:styleId="aff9">
    <w:name w:val="toa heading"/>
    <w:basedOn w:val="a2"/>
    <w:next w:val="a2"/>
    <w:semiHidden/>
    <w:rsid w:val="007E71C9"/>
    <w:pPr>
      <w:spacing w:before="120"/>
    </w:pPr>
    <w:rPr>
      <w:rFonts w:ascii="Arial" w:hAnsi="Arial" w:cs="Arial"/>
      <w:b/>
      <w:bCs/>
      <w:sz w:val="24"/>
    </w:rPr>
  </w:style>
  <w:style w:type="paragraph" w:customStyle="1" w:styleId="SingleTxtGR">
    <w:name w:val="_ Single Txt_GR"/>
    <w:basedOn w:val="a2"/>
    <w:qFormat/>
    <w:rsid w:val="00677773"/>
    <w:pPr>
      <w:tabs>
        <w:tab w:val="left" w:pos="1701"/>
        <w:tab w:val="left" w:pos="2268"/>
        <w:tab w:val="left" w:pos="2835"/>
        <w:tab w:val="left" w:pos="3402"/>
        <w:tab w:val="left" w:pos="3969"/>
      </w:tabs>
      <w:spacing w:after="120"/>
      <w:ind w:left="1134" w:right="1134"/>
      <w:jc w:val="both"/>
    </w:pPr>
  </w:style>
  <w:style w:type="paragraph" w:styleId="affa">
    <w:name w:val="Plain Text"/>
    <w:basedOn w:val="a2"/>
    <w:semiHidden/>
    <w:rsid w:val="007E71C9"/>
    <w:rPr>
      <w:rFonts w:ascii="Courier New" w:hAnsi="Courier New" w:cs="Courier New"/>
    </w:rPr>
  </w:style>
  <w:style w:type="paragraph" w:styleId="affb">
    <w:name w:val="Message Header"/>
    <w:basedOn w:val="a2"/>
    <w:semiHidden/>
    <w:rsid w:val="007E71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styleId="affc">
    <w:name w:val="annotation reference"/>
    <w:basedOn w:val="a3"/>
    <w:semiHidden/>
    <w:rsid w:val="007E71C9"/>
    <w:rPr>
      <w:sz w:val="16"/>
      <w:szCs w:val="16"/>
    </w:rPr>
  </w:style>
  <w:style w:type="table" w:customStyle="1" w:styleId="TabNum">
    <w:name w:val="_TabNum"/>
    <w:basedOn w:val="a4"/>
    <w:rsid w:val="00086182"/>
    <w:pPr>
      <w:spacing w:before="40" w:after="40" w:line="220" w:lineRule="exact"/>
      <w:jc w:val="right"/>
    </w:pPr>
    <w:rPr>
      <w:sz w:val="18"/>
    </w:rPr>
    <w:tblPr>
      <w:tblBorders>
        <w:top w:val="single" w:sz="4" w:space="0" w:color="auto"/>
        <w:bottom w:val="single" w:sz="12" w:space="0" w:color="auto"/>
      </w:tblBorders>
      <w:tblCellMar>
        <w:left w:w="28"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a4"/>
    <w:rsid w:val="00086182"/>
    <w:pPr>
      <w:spacing w:before="40" w:after="120" w:line="240" w:lineRule="atLeast"/>
    </w:pPr>
    <w:tblPr>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styleId="affd">
    <w:name w:val="Balloon Text"/>
    <w:basedOn w:val="a2"/>
    <w:link w:val="affe"/>
    <w:rsid w:val="00E147C1"/>
    <w:pPr>
      <w:spacing w:line="240" w:lineRule="auto"/>
    </w:pPr>
    <w:rPr>
      <w:rFonts w:ascii="Tahoma" w:hAnsi="Tahoma" w:cs="Tahoma"/>
      <w:sz w:val="16"/>
      <w:szCs w:val="16"/>
    </w:rPr>
  </w:style>
  <w:style w:type="character" w:customStyle="1" w:styleId="affe">
    <w:name w:val="Текст выноски Знак"/>
    <w:basedOn w:val="a3"/>
    <w:link w:val="affd"/>
    <w:rsid w:val="00E147C1"/>
    <w:rPr>
      <w:rFonts w:ascii="Tahoma" w:hAnsi="Tahoma" w:cs="Tahoma"/>
      <w:spacing w:val="4"/>
      <w:w w:val="103"/>
      <w:kern w:val="14"/>
      <w:sz w:val="16"/>
      <w:szCs w:val="16"/>
      <w:lang w:eastAsia="en-US"/>
    </w:rPr>
  </w:style>
  <w:style w:type="character" w:customStyle="1" w:styleId="af0">
    <w:name w:val="Текст сноски Знак"/>
    <w:aliases w:val="5_GR Знак,5_G Знак,Footnote Text Char Char Char Знак,Footnote Text Char Char Char Char Char Char Char Знак,Footnote Text Char Char Char Char Char Знак,Footnote Text Char Char Char Char Char Char Знак,Footnote Text Char2 Char1 Знак"/>
    <w:basedOn w:val="a3"/>
    <w:link w:val="af"/>
    <w:rsid w:val="00EA4BB1"/>
    <w:rPr>
      <w:spacing w:val="5"/>
      <w:w w:val="104"/>
      <w:kern w:val="14"/>
      <w:sz w:val="18"/>
      <w:lang w:val="en-GB"/>
    </w:rPr>
  </w:style>
  <w:style w:type="paragraph" w:customStyle="1" w:styleId="SingleTxtG">
    <w:name w:val="_ Single Txt_G"/>
    <w:basedOn w:val="a2"/>
    <w:link w:val="SingleTxtGChar"/>
    <w:rsid w:val="00435454"/>
    <w:pPr>
      <w:suppressAutoHyphens/>
      <w:spacing w:after="120"/>
      <w:ind w:left="1134" w:right="1134"/>
      <w:jc w:val="both"/>
    </w:pPr>
    <w:rPr>
      <w:spacing w:val="0"/>
      <w:w w:val="100"/>
      <w:kern w:val="0"/>
      <w:lang w:val="en-GB"/>
    </w:rPr>
  </w:style>
  <w:style w:type="paragraph" w:customStyle="1" w:styleId="HChG">
    <w:name w:val="_ H _Ch_G"/>
    <w:basedOn w:val="a2"/>
    <w:next w:val="a2"/>
    <w:rsid w:val="00435454"/>
    <w:pPr>
      <w:keepNext/>
      <w:keepLines/>
      <w:tabs>
        <w:tab w:val="right" w:pos="851"/>
      </w:tabs>
      <w:suppressAutoHyphens/>
      <w:spacing w:before="360" w:after="240" w:line="300" w:lineRule="exact"/>
      <w:ind w:left="1134" w:right="1134" w:hanging="1134"/>
    </w:pPr>
    <w:rPr>
      <w:b/>
      <w:spacing w:val="0"/>
      <w:w w:val="100"/>
      <w:kern w:val="0"/>
      <w:sz w:val="28"/>
      <w:lang w:val="en-GB"/>
    </w:rPr>
  </w:style>
  <w:style w:type="character" w:customStyle="1" w:styleId="SingleTxtGChar">
    <w:name w:val="_ Single Txt_G Char"/>
    <w:link w:val="SingleTxtG"/>
    <w:rsid w:val="00435454"/>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677773"/>
    <w:pPr>
      <w:spacing w:line="240" w:lineRule="atLeast"/>
    </w:pPr>
    <w:rPr>
      <w:spacing w:val="4"/>
      <w:w w:val="103"/>
      <w:kern w:val="14"/>
      <w:lang w:eastAsia="en-US"/>
    </w:rPr>
  </w:style>
  <w:style w:type="paragraph" w:styleId="1">
    <w:name w:val="heading 1"/>
    <w:aliases w:val="Table_GR"/>
    <w:basedOn w:val="a2"/>
    <w:next w:val="a2"/>
    <w:qFormat/>
    <w:rsid w:val="007E71C9"/>
    <w:pPr>
      <w:keepNext/>
      <w:tabs>
        <w:tab w:val="left" w:pos="567"/>
      </w:tabs>
      <w:spacing w:line="240" w:lineRule="auto"/>
      <w:jc w:val="both"/>
      <w:outlineLvl w:val="0"/>
    </w:pPr>
    <w:rPr>
      <w:rFonts w:cs="Arial"/>
      <w:b/>
      <w:bCs/>
      <w:szCs w:val="32"/>
      <w:lang w:eastAsia="ru-RU"/>
    </w:rPr>
  </w:style>
  <w:style w:type="paragraph" w:styleId="21">
    <w:name w:val="heading 2"/>
    <w:basedOn w:val="a2"/>
    <w:next w:val="a2"/>
    <w:qFormat/>
    <w:rsid w:val="007E71C9"/>
    <w:pPr>
      <w:keepNext/>
      <w:spacing w:before="240" w:after="60"/>
      <w:outlineLvl w:val="1"/>
    </w:pPr>
    <w:rPr>
      <w:rFonts w:ascii="Arial" w:hAnsi="Arial" w:cs="Arial"/>
      <w:b/>
      <w:bCs/>
      <w:i/>
      <w:iCs/>
      <w:sz w:val="28"/>
      <w:szCs w:val="28"/>
    </w:rPr>
  </w:style>
  <w:style w:type="paragraph" w:styleId="31">
    <w:name w:val="heading 3"/>
    <w:basedOn w:val="a2"/>
    <w:next w:val="a2"/>
    <w:qFormat/>
    <w:rsid w:val="007E71C9"/>
    <w:pPr>
      <w:keepNext/>
      <w:spacing w:before="240" w:after="60"/>
      <w:outlineLvl w:val="2"/>
    </w:pPr>
    <w:rPr>
      <w:rFonts w:ascii="Arial" w:hAnsi="Arial" w:cs="Arial"/>
      <w:b/>
      <w:bCs/>
      <w:sz w:val="26"/>
      <w:szCs w:val="26"/>
    </w:rPr>
  </w:style>
  <w:style w:type="paragraph" w:styleId="41">
    <w:name w:val="heading 4"/>
    <w:basedOn w:val="a2"/>
    <w:next w:val="a2"/>
    <w:qFormat/>
    <w:rsid w:val="007E71C9"/>
    <w:pPr>
      <w:keepNext/>
      <w:spacing w:before="240" w:after="60"/>
      <w:outlineLvl w:val="3"/>
    </w:pPr>
    <w:rPr>
      <w:b/>
      <w:bCs/>
      <w:sz w:val="28"/>
      <w:szCs w:val="28"/>
    </w:rPr>
  </w:style>
  <w:style w:type="paragraph" w:styleId="51">
    <w:name w:val="heading 5"/>
    <w:basedOn w:val="a2"/>
    <w:next w:val="a2"/>
    <w:qFormat/>
    <w:rsid w:val="007E71C9"/>
    <w:pPr>
      <w:spacing w:before="240" w:after="60"/>
      <w:outlineLvl w:val="4"/>
    </w:pPr>
    <w:rPr>
      <w:b/>
      <w:bCs/>
      <w:i/>
      <w:iCs/>
      <w:sz w:val="26"/>
      <w:szCs w:val="26"/>
    </w:rPr>
  </w:style>
  <w:style w:type="paragraph" w:styleId="6">
    <w:name w:val="heading 6"/>
    <w:basedOn w:val="a2"/>
    <w:next w:val="a2"/>
    <w:qFormat/>
    <w:rsid w:val="007E71C9"/>
    <w:pPr>
      <w:spacing w:before="240" w:after="60"/>
      <w:outlineLvl w:val="5"/>
    </w:pPr>
    <w:rPr>
      <w:b/>
      <w:bCs/>
      <w:sz w:val="22"/>
      <w:szCs w:val="22"/>
    </w:rPr>
  </w:style>
  <w:style w:type="paragraph" w:styleId="7">
    <w:name w:val="heading 7"/>
    <w:basedOn w:val="a2"/>
    <w:next w:val="a2"/>
    <w:qFormat/>
    <w:rsid w:val="007E71C9"/>
    <w:pPr>
      <w:spacing w:before="240" w:after="60"/>
      <w:outlineLvl w:val="6"/>
    </w:pPr>
    <w:rPr>
      <w:sz w:val="24"/>
    </w:rPr>
  </w:style>
  <w:style w:type="paragraph" w:styleId="8">
    <w:name w:val="heading 8"/>
    <w:basedOn w:val="a2"/>
    <w:next w:val="a2"/>
    <w:qFormat/>
    <w:rsid w:val="007E71C9"/>
    <w:pPr>
      <w:spacing w:before="240" w:after="60"/>
      <w:outlineLvl w:val="7"/>
    </w:pPr>
    <w:rPr>
      <w:i/>
      <w:iCs/>
      <w:sz w:val="24"/>
    </w:rPr>
  </w:style>
  <w:style w:type="paragraph" w:styleId="9">
    <w:name w:val="heading 9"/>
    <w:basedOn w:val="a2"/>
    <w:next w:val="a2"/>
    <w:qFormat/>
    <w:rsid w:val="007E71C9"/>
    <w:p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SLGR">
    <w:name w:val="__S_L_GR"/>
    <w:basedOn w:val="a2"/>
    <w:next w:val="a2"/>
    <w:rsid w:val="00E73451"/>
    <w:pPr>
      <w:keepNext/>
      <w:keepLines/>
      <w:suppressAutoHyphens/>
      <w:spacing w:before="240" w:after="240" w:line="580" w:lineRule="exact"/>
      <w:ind w:left="1134" w:right="1134"/>
    </w:pPr>
    <w:rPr>
      <w:b/>
      <w:sz w:val="56"/>
      <w:lang w:eastAsia="ru-RU"/>
    </w:rPr>
  </w:style>
  <w:style w:type="paragraph" w:customStyle="1" w:styleId="SMGR">
    <w:name w:val="__S_M_GR"/>
    <w:basedOn w:val="a2"/>
    <w:next w:val="a2"/>
    <w:rsid w:val="00E73451"/>
    <w:pPr>
      <w:keepNext/>
      <w:keepLines/>
      <w:suppressAutoHyphens/>
      <w:spacing w:before="240" w:after="240" w:line="420" w:lineRule="exact"/>
      <w:ind w:left="1134" w:right="1134"/>
    </w:pPr>
    <w:rPr>
      <w:b/>
      <w:sz w:val="40"/>
      <w:lang w:eastAsia="ru-RU"/>
    </w:rPr>
  </w:style>
  <w:style w:type="paragraph" w:customStyle="1" w:styleId="SSGR">
    <w:name w:val="__S_S_GR"/>
    <w:basedOn w:val="a2"/>
    <w:next w:val="a2"/>
    <w:rsid w:val="00E73451"/>
    <w:pPr>
      <w:keepNext/>
      <w:keepLines/>
      <w:suppressAutoHyphens/>
      <w:spacing w:before="240" w:after="240" w:line="300" w:lineRule="exact"/>
      <w:ind w:left="1134" w:right="1134"/>
    </w:pPr>
    <w:rPr>
      <w:b/>
      <w:sz w:val="28"/>
      <w:lang w:eastAsia="ru-RU"/>
    </w:rPr>
  </w:style>
  <w:style w:type="paragraph" w:customStyle="1" w:styleId="XLargeGR">
    <w:name w:val="__XLarge_GR"/>
    <w:basedOn w:val="a2"/>
    <w:next w:val="a2"/>
    <w:rsid w:val="00BB4C4A"/>
    <w:pPr>
      <w:keepNext/>
      <w:keepLines/>
      <w:suppressAutoHyphens/>
      <w:spacing w:before="240" w:after="240" w:line="420" w:lineRule="exact"/>
      <w:ind w:left="1134" w:right="1134"/>
    </w:pPr>
    <w:rPr>
      <w:b/>
      <w:sz w:val="40"/>
      <w:lang w:eastAsia="ru-RU"/>
    </w:rPr>
  </w:style>
  <w:style w:type="paragraph" w:customStyle="1" w:styleId="Bullet1GR">
    <w:name w:val="_Bullet 1_GR"/>
    <w:basedOn w:val="a2"/>
    <w:rsid w:val="00BB4C4A"/>
    <w:pPr>
      <w:numPr>
        <w:numId w:val="20"/>
      </w:numPr>
      <w:spacing w:after="120"/>
      <w:ind w:right="1134"/>
      <w:jc w:val="both"/>
    </w:pPr>
    <w:rPr>
      <w:lang w:eastAsia="ru-RU"/>
    </w:rPr>
  </w:style>
  <w:style w:type="paragraph" w:customStyle="1" w:styleId="Bullet2GR">
    <w:name w:val="_Bullet 2_GR"/>
    <w:basedOn w:val="a2"/>
    <w:rsid w:val="00BB4C4A"/>
    <w:pPr>
      <w:numPr>
        <w:numId w:val="21"/>
      </w:numPr>
      <w:tabs>
        <w:tab w:val="clear" w:pos="2268"/>
        <w:tab w:val="num" w:pos="360"/>
      </w:tabs>
      <w:spacing w:after="120"/>
      <w:ind w:left="0" w:right="1134" w:firstLine="0"/>
      <w:jc w:val="both"/>
    </w:pPr>
    <w:rPr>
      <w:lang w:eastAsia="ru-RU"/>
    </w:rPr>
  </w:style>
  <w:style w:type="numbering" w:styleId="111111">
    <w:name w:val="Outline List 2"/>
    <w:basedOn w:val="a5"/>
    <w:semiHidden/>
    <w:rsid w:val="007E71C9"/>
    <w:pPr>
      <w:numPr>
        <w:numId w:val="4"/>
      </w:numPr>
    </w:pPr>
  </w:style>
  <w:style w:type="numbering" w:styleId="1ai">
    <w:name w:val="Outline List 1"/>
    <w:basedOn w:val="a5"/>
    <w:semiHidden/>
    <w:rsid w:val="007E71C9"/>
    <w:pPr>
      <w:numPr>
        <w:numId w:val="5"/>
      </w:numPr>
    </w:pPr>
  </w:style>
  <w:style w:type="paragraph" w:styleId="HTML">
    <w:name w:val="HTML Address"/>
    <w:basedOn w:val="a2"/>
    <w:semiHidden/>
    <w:rsid w:val="007E71C9"/>
    <w:rPr>
      <w:i/>
      <w:iCs/>
    </w:rPr>
  </w:style>
  <w:style w:type="paragraph" w:styleId="a6">
    <w:name w:val="envelope address"/>
    <w:basedOn w:val="a2"/>
    <w:semiHidden/>
    <w:rsid w:val="007E71C9"/>
    <w:pPr>
      <w:framePr w:w="7920" w:h="1980" w:hRule="exact" w:hSpace="180" w:wrap="auto" w:hAnchor="page" w:xAlign="center" w:yAlign="bottom"/>
      <w:ind w:left="2880"/>
    </w:pPr>
    <w:rPr>
      <w:rFonts w:ascii="Arial" w:hAnsi="Arial" w:cs="Arial"/>
      <w:sz w:val="24"/>
    </w:rPr>
  </w:style>
  <w:style w:type="paragraph" w:styleId="a7">
    <w:name w:val="Date"/>
    <w:basedOn w:val="a2"/>
    <w:next w:val="a2"/>
    <w:semiHidden/>
    <w:rsid w:val="007E71C9"/>
  </w:style>
  <w:style w:type="paragraph" w:styleId="50">
    <w:name w:val="List Bullet 5"/>
    <w:basedOn w:val="a2"/>
    <w:semiHidden/>
    <w:rsid w:val="007E71C9"/>
    <w:pPr>
      <w:numPr>
        <w:numId w:val="10"/>
      </w:numPr>
    </w:pPr>
  </w:style>
  <w:style w:type="table" w:styleId="a8">
    <w:name w:val="Table Grid"/>
    <w:basedOn w:val="a4"/>
    <w:rsid w:val="003A0687"/>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Simple 1"/>
    <w:basedOn w:val="a4"/>
    <w:semiHidden/>
    <w:rsid w:val="007E71C9"/>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9">
    <w:name w:val="header"/>
    <w:aliases w:val="6_GR"/>
    <w:basedOn w:val="a2"/>
    <w:next w:val="a2"/>
    <w:rsid w:val="00C145C4"/>
    <w:pPr>
      <w:pBdr>
        <w:bottom w:val="single" w:sz="4" w:space="4" w:color="auto"/>
      </w:pBdr>
      <w:tabs>
        <w:tab w:val="right" w:pos="9639"/>
      </w:tabs>
      <w:suppressAutoHyphens/>
      <w:spacing w:line="240" w:lineRule="auto"/>
    </w:pPr>
    <w:rPr>
      <w:b/>
      <w:spacing w:val="0"/>
      <w:w w:val="100"/>
      <w:kern w:val="0"/>
      <w:sz w:val="18"/>
      <w:lang w:val="en-GB" w:eastAsia="ru-RU"/>
    </w:rPr>
  </w:style>
  <w:style w:type="character" w:styleId="aa">
    <w:name w:val="endnote reference"/>
    <w:aliases w:val="1_GR"/>
    <w:basedOn w:val="ab"/>
    <w:rsid w:val="008120D4"/>
    <w:rPr>
      <w:rFonts w:ascii="Times New Roman" w:hAnsi="Times New Roman"/>
      <w:dstrike w:val="0"/>
      <w:sz w:val="18"/>
      <w:vertAlign w:val="superscript"/>
    </w:rPr>
  </w:style>
  <w:style w:type="paragraph" w:styleId="ac">
    <w:name w:val="footer"/>
    <w:aliases w:val="3_GR"/>
    <w:basedOn w:val="a2"/>
    <w:rsid w:val="00E8167D"/>
    <w:pPr>
      <w:tabs>
        <w:tab w:val="right" w:pos="9639"/>
      </w:tabs>
      <w:suppressAutoHyphens/>
      <w:spacing w:line="240" w:lineRule="auto"/>
    </w:pPr>
    <w:rPr>
      <w:spacing w:val="0"/>
      <w:w w:val="100"/>
      <w:kern w:val="0"/>
      <w:sz w:val="16"/>
      <w:lang w:val="en-GB" w:eastAsia="ru-RU"/>
    </w:rPr>
  </w:style>
  <w:style w:type="character" w:styleId="ad">
    <w:name w:val="page number"/>
    <w:aliases w:val="7_GR"/>
    <w:basedOn w:val="a3"/>
    <w:rsid w:val="00E72C5E"/>
    <w:rPr>
      <w:rFonts w:ascii="Times New Roman" w:hAnsi="Times New Roman"/>
      <w:b/>
      <w:sz w:val="18"/>
    </w:rPr>
  </w:style>
  <w:style w:type="paragraph" w:styleId="ae">
    <w:name w:val="endnote text"/>
    <w:aliases w:val="2_GR"/>
    <w:basedOn w:val="af"/>
    <w:rsid w:val="00D84ECF"/>
  </w:style>
  <w:style w:type="paragraph" w:styleId="af">
    <w:name w:val="footnote text"/>
    <w:aliases w:val="5_GR,5_G,Footnote Text Char Char Char,Footnote Text Char Char Char Char Char Char Char,Footnote Text Char Char Char Char Char,Footnote Text Char Char Char Char Char Char,Footnote Text Char Char Char Char Ch Char,Footnote Text Char2 Char1"/>
    <w:basedOn w:val="a2"/>
    <w:link w:val="af0"/>
    <w:qFormat/>
    <w:rsid w:val="00D84ECF"/>
    <w:pPr>
      <w:tabs>
        <w:tab w:val="right" w:pos="1021"/>
      </w:tabs>
      <w:suppressAutoHyphens/>
      <w:spacing w:line="220" w:lineRule="exact"/>
      <w:ind w:left="1134" w:right="1134" w:hanging="1134"/>
    </w:pPr>
    <w:rPr>
      <w:spacing w:val="5"/>
      <w:w w:val="104"/>
      <w:sz w:val="18"/>
      <w:lang w:val="en-GB" w:eastAsia="ru-RU"/>
    </w:rPr>
  </w:style>
  <w:style w:type="paragraph" w:customStyle="1" w:styleId="ParaNoGR">
    <w:name w:val="_ParaNo._GR"/>
    <w:basedOn w:val="a2"/>
    <w:next w:val="a2"/>
    <w:rsid w:val="00E72C5E"/>
    <w:pPr>
      <w:numPr>
        <w:numId w:val="23"/>
      </w:numPr>
      <w:tabs>
        <w:tab w:val="left" w:pos="567"/>
      </w:tabs>
      <w:spacing w:after="120"/>
      <w:ind w:right="1134"/>
      <w:jc w:val="both"/>
      <w:outlineLvl w:val="0"/>
    </w:pPr>
    <w:rPr>
      <w:lang w:eastAsia="ru-RU"/>
    </w:rPr>
  </w:style>
  <w:style w:type="character" w:styleId="ab">
    <w:name w:val="footnote reference"/>
    <w:aliases w:val="4_GR,4_G,Footnotes refss,Footnote Refernece,Footnote Ref,16 Point,Superscript 6 Point,ftref,[0],Texto de nota al pie,Appel note de bas de p.,callout,Ref,de nota al pie"/>
    <w:basedOn w:val="a3"/>
    <w:qFormat/>
    <w:rsid w:val="00BB17DC"/>
    <w:rPr>
      <w:rFonts w:ascii="Times New Roman" w:hAnsi="Times New Roman"/>
      <w:dstrike w:val="0"/>
      <w:sz w:val="18"/>
      <w:vertAlign w:val="superscript"/>
    </w:rPr>
  </w:style>
  <w:style w:type="character" w:styleId="HTML0">
    <w:name w:val="HTML Acronym"/>
    <w:basedOn w:val="a3"/>
    <w:semiHidden/>
    <w:rsid w:val="007E71C9"/>
  </w:style>
  <w:style w:type="table" w:styleId="-1">
    <w:name w:val="Table Web 1"/>
    <w:basedOn w:val="a4"/>
    <w:semiHidden/>
    <w:rsid w:val="007E71C9"/>
    <w:pPr>
      <w:spacing w:after="120" w:line="2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7E71C9"/>
    <w:pPr>
      <w:spacing w:after="120" w:line="2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1">
    <w:name w:val="Emphasis"/>
    <w:basedOn w:val="a3"/>
    <w:qFormat/>
    <w:rsid w:val="007E71C9"/>
    <w:rPr>
      <w:i/>
      <w:iCs/>
    </w:rPr>
  </w:style>
  <w:style w:type="paragraph" w:styleId="af2">
    <w:name w:val="Note Heading"/>
    <w:basedOn w:val="a2"/>
    <w:next w:val="a2"/>
    <w:semiHidden/>
    <w:rsid w:val="007E71C9"/>
  </w:style>
  <w:style w:type="table" w:styleId="af3">
    <w:name w:val="Table Elegant"/>
    <w:basedOn w:val="a4"/>
    <w:semiHidden/>
    <w:rsid w:val="007E71C9"/>
    <w:pPr>
      <w:spacing w:after="120" w:line="2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semiHidden/>
    <w:rsid w:val="007E71C9"/>
    <w:pPr>
      <w:spacing w:after="120" w:line="2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Subtle 2"/>
    <w:basedOn w:val="a4"/>
    <w:semiHidden/>
    <w:rsid w:val="007E71C9"/>
    <w:pPr>
      <w:spacing w:after="120" w:line="2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1">
    <w:name w:val="HTML Keyboard"/>
    <w:basedOn w:val="a3"/>
    <w:semiHidden/>
    <w:rsid w:val="007E71C9"/>
    <w:rPr>
      <w:rFonts w:ascii="Courier New" w:hAnsi="Courier New" w:cs="Courier New"/>
      <w:sz w:val="20"/>
      <w:szCs w:val="20"/>
    </w:rPr>
  </w:style>
  <w:style w:type="table" w:styleId="12">
    <w:name w:val="Table Classic 1"/>
    <w:basedOn w:val="a4"/>
    <w:semiHidden/>
    <w:rsid w:val="007E71C9"/>
    <w:pPr>
      <w:spacing w:after="120" w:line="2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Classic 2"/>
    <w:basedOn w:val="a4"/>
    <w:semiHidden/>
    <w:rsid w:val="007E71C9"/>
    <w:pPr>
      <w:spacing w:after="120" w:line="2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2">
    <w:name w:val="Table Classic 3"/>
    <w:basedOn w:val="a4"/>
    <w:semiHidden/>
    <w:rsid w:val="007E71C9"/>
    <w:pPr>
      <w:spacing w:after="120" w:line="2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7E71C9"/>
    <w:pPr>
      <w:spacing w:after="120" w:line="2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2">
    <w:name w:val="HTML Code"/>
    <w:basedOn w:val="a3"/>
    <w:semiHidden/>
    <w:rsid w:val="007E71C9"/>
    <w:rPr>
      <w:rFonts w:ascii="Courier New" w:hAnsi="Courier New" w:cs="Courier New"/>
      <w:sz w:val="20"/>
      <w:szCs w:val="20"/>
    </w:rPr>
  </w:style>
  <w:style w:type="paragraph" w:styleId="af4">
    <w:name w:val="Body Text"/>
    <w:basedOn w:val="a2"/>
    <w:semiHidden/>
    <w:rsid w:val="007E71C9"/>
  </w:style>
  <w:style w:type="paragraph" w:styleId="af5">
    <w:name w:val="Body Text First Indent"/>
    <w:basedOn w:val="af4"/>
    <w:semiHidden/>
    <w:rsid w:val="007E71C9"/>
    <w:pPr>
      <w:ind w:firstLine="210"/>
    </w:pPr>
  </w:style>
  <w:style w:type="paragraph" w:styleId="af6">
    <w:name w:val="Body Text Indent"/>
    <w:basedOn w:val="a2"/>
    <w:semiHidden/>
    <w:rsid w:val="007E71C9"/>
    <w:pPr>
      <w:ind w:left="283"/>
    </w:pPr>
  </w:style>
  <w:style w:type="paragraph" w:styleId="24">
    <w:name w:val="Body Text First Indent 2"/>
    <w:basedOn w:val="af6"/>
    <w:semiHidden/>
    <w:rsid w:val="007E71C9"/>
    <w:pPr>
      <w:ind w:firstLine="210"/>
    </w:pPr>
  </w:style>
  <w:style w:type="paragraph" w:styleId="a0">
    <w:name w:val="List Bullet"/>
    <w:basedOn w:val="a2"/>
    <w:semiHidden/>
    <w:rsid w:val="007E71C9"/>
    <w:pPr>
      <w:numPr>
        <w:numId w:val="6"/>
      </w:numPr>
    </w:pPr>
  </w:style>
  <w:style w:type="paragraph" w:styleId="20">
    <w:name w:val="List Bullet 2"/>
    <w:basedOn w:val="a2"/>
    <w:semiHidden/>
    <w:rsid w:val="007E71C9"/>
    <w:pPr>
      <w:numPr>
        <w:numId w:val="7"/>
      </w:numPr>
    </w:pPr>
  </w:style>
  <w:style w:type="paragraph" w:styleId="30">
    <w:name w:val="List Bullet 3"/>
    <w:basedOn w:val="a2"/>
    <w:semiHidden/>
    <w:rsid w:val="007E71C9"/>
    <w:pPr>
      <w:numPr>
        <w:numId w:val="8"/>
      </w:numPr>
    </w:pPr>
  </w:style>
  <w:style w:type="paragraph" w:styleId="40">
    <w:name w:val="List Bullet 4"/>
    <w:basedOn w:val="a2"/>
    <w:semiHidden/>
    <w:rsid w:val="007E71C9"/>
    <w:pPr>
      <w:numPr>
        <w:numId w:val="9"/>
      </w:numPr>
    </w:pPr>
  </w:style>
  <w:style w:type="paragraph" w:styleId="af7">
    <w:name w:val="Title"/>
    <w:basedOn w:val="a2"/>
    <w:qFormat/>
    <w:rsid w:val="007E71C9"/>
    <w:pPr>
      <w:spacing w:before="240" w:after="60"/>
      <w:jc w:val="center"/>
      <w:outlineLvl w:val="0"/>
    </w:pPr>
    <w:rPr>
      <w:rFonts w:ascii="Arial" w:hAnsi="Arial" w:cs="Arial"/>
      <w:b/>
      <w:bCs/>
      <w:kern w:val="28"/>
      <w:sz w:val="32"/>
      <w:szCs w:val="32"/>
    </w:rPr>
  </w:style>
  <w:style w:type="character" w:styleId="af8">
    <w:name w:val="line number"/>
    <w:basedOn w:val="a3"/>
    <w:semiHidden/>
    <w:rsid w:val="007E71C9"/>
  </w:style>
  <w:style w:type="paragraph" w:styleId="a">
    <w:name w:val="List Number"/>
    <w:basedOn w:val="a2"/>
    <w:semiHidden/>
    <w:rsid w:val="007E71C9"/>
    <w:pPr>
      <w:numPr>
        <w:numId w:val="11"/>
      </w:numPr>
    </w:pPr>
  </w:style>
  <w:style w:type="paragraph" w:styleId="2">
    <w:name w:val="List Number 2"/>
    <w:basedOn w:val="a2"/>
    <w:semiHidden/>
    <w:rsid w:val="007E71C9"/>
    <w:pPr>
      <w:numPr>
        <w:numId w:val="12"/>
      </w:numPr>
    </w:pPr>
  </w:style>
  <w:style w:type="paragraph" w:styleId="3">
    <w:name w:val="List Number 3"/>
    <w:basedOn w:val="a2"/>
    <w:semiHidden/>
    <w:rsid w:val="007E71C9"/>
    <w:pPr>
      <w:numPr>
        <w:numId w:val="13"/>
      </w:numPr>
    </w:pPr>
  </w:style>
  <w:style w:type="paragraph" w:styleId="4">
    <w:name w:val="List Number 4"/>
    <w:basedOn w:val="a2"/>
    <w:semiHidden/>
    <w:rsid w:val="007E71C9"/>
    <w:pPr>
      <w:numPr>
        <w:numId w:val="14"/>
      </w:numPr>
    </w:pPr>
  </w:style>
  <w:style w:type="paragraph" w:styleId="5">
    <w:name w:val="List Number 5"/>
    <w:basedOn w:val="a2"/>
    <w:semiHidden/>
    <w:rsid w:val="007E71C9"/>
    <w:pPr>
      <w:numPr>
        <w:numId w:val="15"/>
      </w:numPr>
    </w:pPr>
  </w:style>
  <w:style w:type="character" w:styleId="HTML3">
    <w:name w:val="HTML Sample"/>
    <w:basedOn w:val="a3"/>
    <w:semiHidden/>
    <w:rsid w:val="007E71C9"/>
    <w:rPr>
      <w:rFonts w:ascii="Courier New" w:hAnsi="Courier New" w:cs="Courier New"/>
    </w:rPr>
  </w:style>
  <w:style w:type="paragraph" w:styleId="25">
    <w:name w:val="envelope return"/>
    <w:basedOn w:val="a2"/>
    <w:semiHidden/>
    <w:rsid w:val="007E71C9"/>
    <w:rPr>
      <w:rFonts w:ascii="Arial" w:hAnsi="Arial" w:cs="Arial"/>
    </w:rPr>
  </w:style>
  <w:style w:type="table" w:styleId="13">
    <w:name w:val="Table 3D effects 1"/>
    <w:basedOn w:val="a4"/>
    <w:semiHidden/>
    <w:rsid w:val="007E71C9"/>
    <w:pPr>
      <w:spacing w:after="120" w:line="2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6">
    <w:name w:val="Table 3D effects 2"/>
    <w:basedOn w:val="a4"/>
    <w:semiHidden/>
    <w:rsid w:val="007E71C9"/>
    <w:pPr>
      <w:spacing w:after="120" w:line="2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semiHidden/>
    <w:rsid w:val="007E71C9"/>
    <w:pPr>
      <w:spacing w:after="120" w:line="2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9">
    <w:name w:val="Normal (Web)"/>
    <w:basedOn w:val="a2"/>
    <w:semiHidden/>
    <w:rsid w:val="007E71C9"/>
    <w:rPr>
      <w:sz w:val="24"/>
    </w:rPr>
  </w:style>
  <w:style w:type="paragraph" w:styleId="afa">
    <w:name w:val="Normal Indent"/>
    <w:basedOn w:val="a2"/>
    <w:semiHidden/>
    <w:rsid w:val="007E71C9"/>
    <w:pPr>
      <w:ind w:left="567"/>
    </w:pPr>
  </w:style>
  <w:style w:type="character" w:styleId="HTML4">
    <w:name w:val="HTML Definition"/>
    <w:basedOn w:val="a3"/>
    <w:semiHidden/>
    <w:rsid w:val="007E71C9"/>
    <w:rPr>
      <w:i/>
      <w:iCs/>
    </w:rPr>
  </w:style>
  <w:style w:type="paragraph" w:styleId="27">
    <w:name w:val="Body Text 2"/>
    <w:basedOn w:val="a2"/>
    <w:semiHidden/>
    <w:rsid w:val="007E71C9"/>
    <w:pPr>
      <w:spacing w:line="480" w:lineRule="auto"/>
    </w:pPr>
  </w:style>
  <w:style w:type="paragraph" w:styleId="34">
    <w:name w:val="Body Text 3"/>
    <w:basedOn w:val="a2"/>
    <w:semiHidden/>
    <w:rsid w:val="007E71C9"/>
    <w:rPr>
      <w:sz w:val="16"/>
      <w:szCs w:val="16"/>
    </w:rPr>
  </w:style>
  <w:style w:type="paragraph" w:styleId="28">
    <w:name w:val="Body Text Indent 2"/>
    <w:basedOn w:val="a2"/>
    <w:semiHidden/>
    <w:rsid w:val="007E71C9"/>
    <w:pPr>
      <w:spacing w:line="480" w:lineRule="auto"/>
      <w:ind w:left="283"/>
    </w:pPr>
  </w:style>
  <w:style w:type="paragraph" w:styleId="35">
    <w:name w:val="Body Text Indent 3"/>
    <w:basedOn w:val="a2"/>
    <w:semiHidden/>
    <w:rsid w:val="007E71C9"/>
    <w:pPr>
      <w:ind w:left="283"/>
    </w:pPr>
    <w:rPr>
      <w:sz w:val="16"/>
      <w:szCs w:val="16"/>
    </w:rPr>
  </w:style>
  <w:style w:type="character" w:styleId="HTML5">
    <w:name w:val="HTML Variable"/>
    <w:basedOn w:val="a3"/>
    <w:semiHidden/>
    <w:rsid w:val="007E71C9"/>
    <w:rPr>
      <w:i/>
      <w:iCs/>
    </w:rPr>
  </w:style>
  <w:style w:type="character" w:styleId="HTML6">
    <w:name w:val="HTML Typewriter"/>
    <w:basedOn w:val="a3"/>
    <w:semiHidden/>
    <w:rsid w:val="007E71C9"/>
    <w:rPr>
      <w:rFonts w:ascii="Courier New" w:hAnsi="Courier New" w:cs="Courier New"/>
      <w:sz w:val="20"/>
      <w:szCs w:val="20"/>
    </w:rPr>
  </w:style>
  <w:style w:type="paragraph" w:styleId="afb">
    <w:name w:val="Subtitle"/>
    <w:basedOn w:val="a2"/>
    <w:qFormat/>
    <w:rsid w:val="007E71C9"/>
    <w:pPr>
      <w:spacing w:after="60"/>
      <w:jc w:val="center"/>
      <w:outlineLvl w:val="1"/>
    </w:pPr>
    <w:rPr>
      <w:rFonts w:ascii="Arial" w:hAnsi="Arial" w:cs="Arial"/>
      <w:sz w:val="24"/>
    </w:rPr>
  </w:style>
  <w:style w:type="paragraph" w:styleId="afc">
    <w:name w:val="Signature"/>
    <w:basedOn w:val="a2"/>
    <w:semiHidden/>
    <w:rsid w:val="007E71C9"/>
    <w:pPr>
      <w:ind w:left="4252"/>
    </w:pPr>
  </w:style>
  <w:style w:type="paragraph" w:styleId="afd">
    <w:name w:val="Salutation"/>
    <w:basedOn w:val="a2"/>
    <w:next w:val="a2"/>
    <w:semiHidden/>
    <w:rsid w:val="007E71C9"/>
  </w:style>
  <w:style w:type="paragraph" w:styleId="afe">
    <w:name w:val="List Continue"/>
    <w:basedOn w:val="a2"/>
    <w:semiHidden/>
    <w:rsid w:val="007E71C9"/>
    <w:pPr>
      <w:ind w:left="283"/>
    </w:pPr>
  </w:style>
  <w:style w:type="paragraph" w:styleId="29">
    <w:name w:val="List Continue 2"/>
    <w:basedOn w:val="a2"/>
    <w:semiHidden/>
    <w:rsid w:val="007E71C9"/>
    <w:pPr>
      <w:ind w:left="566"/>
    </w:pPr>
  </w:style>
  <w:style w:type="paragraph" w:styleId="36">
    <w:name w:val="List Continue 3"/>
    <w:basedOn w:val="a2"/>
    <w:semiHidden/>
    <w:rsid w:val="007E71C9"/>
    <w:pPr>
      <w:ind w:left="849"/>
    </w:pPr>
  </w:style>
  <w:style w:type="paragraph" w:styleId="43">
    <w:name w:val="List Continue 4"/>
    <w:basedOn w:val="a2"/>
    <w:semiHidden/>
    <w:rsid w:val="007E71C9"/>
    <w:pPr>
      <w:ind w:left="1132"/>
    </w:pPr>
  </w:style>
  <w:style w:type="paragraph" w:styleId="52">
    <w:name w:val="List Continue 5"/>
    <w:basedOn w:val="a2"/>
    <w:semiHidden/>
    <w:rsid w:val="007E71C9"/>
    <w:pPr>
      <w:ind w:left="1415"/>
    </w:pPr>
  </w:style>
  <w:style w:type="character" w:styleId="aff">
    <w:name w:val="FollowedHyperlink"/>
    <w:basedOn w:val="a3"/>
    <w:semiHidden/>
    <w:rsid w:val="007E71C9"/>
    <w:rPr>
      <w:color w:val="800080"/>
      <w:u w:val="single"/>
    </w:rPr>
  </w:style>
  <w:style w:type="table" w:styleId="2a">
    <w:name w:val="Table Simple 2"/>
    <w:basedOn w:val="a4"/>
    <w:semiHidden/>
    <w:rsid w:val="007E71C9"/>
    <w:pPr>
      <w:spacing w:after="120" w:line="2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0">
    <w:name w:val="Closing"/>
    <w:basedOn w:val="a2"/>
    <w:semiHidden/>
    <w:rsid w:val="007E71C9"/>
    <w:pPr>
      <w:ind w:left="4252"/>
    </w:pPr>
  </w:style>
  <w:style w:type="table" w:styleId="14">
    <w:name w:val="Table Grid 1"/>
    <w:basedOn w:val="a4"/>
    <w:semiHidden/>
    <w:rsid w:val="007E71C9"/>
    <w:pPr>
      <w:spacing w:after="120" w:line="2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7E71C9"/>
    <w:pPr>
      <w:spacing w:after="120" w:line="2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7E71C9"/>
    <w:pPr>
      <w:spacing w:after="120" w:line="2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4">
    <w:name w:val="Table Grid 4"/>
    <w:basedOn w:val="a4"/>
    <w:semiHidden/>
    <w:rsid w:val="007E71C9"/>
    <w:pPr>
      <w:spacing w:after="120" w:line="2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4"/>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7E71C9"/>
    <w:pPr>
      <w:spacing w:after="120" w:line="2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7E71C9"/>
    <w:pPr>
      <w:spacing w:after="120" w:line="2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1">
    <w:name w:val="Table Contemporary"/>
    <w:basedOn w:val="a4"/>
    <w:semiHidden/>
    <w:rsid w:val="007E71C9"/>
    <w:pPr>
      <w:spacing w:after="120" w:line="2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2">
    <w:name w:val="List"/>
    <w:basedOn w:val="a2"/>
    <w:semiHidden/>
    <w:rsid w:val="007E71C9"/>
    <w:pPr>
      <w:ind w:left="283" w:hanging="283"/>
    </w:pPr>
  </w:style>
  <w:style w:type="paragraph" w:styleId="2c">
    <w:name w:val="List 2"/>
    <w:basedOn w:val="a2"/>
    <w:semiHidden/>
    <w:rsid w:val="007E71C9"/>
    <w:pPr>
      <w:ind w:left="566" w:hanging="283"/>
    </w:pPr>
  </w:style>
  <w:style w:type="paragraph" w:styleId="39">
    <w:name w:val="List 3"/>
    <w:basedOn w:val="a2"/>
    <w:semiHidden/>
    <w:rsid w:val="007E71C9"/>
    <w:pPr>
      <w:ind w:left="849" w:hanging="283"/>
    </w:pPr>
  </w:style>
  <w:style w:type="paragraph" w:styleId="45">
    <w:name w:val="List 4"/>
    <w:basedOn w:val="a2"/>
    <w:semiHidden/>
    <w:rsid w:val="007E71C9"/>
    <w:pPr>
      <w:ind w:left="1132" w:hanging="283"/>
    </w:pPr>
  </w:style>
  <w:style w:type="paragraph" w:styleId="54">
    <w:name w:val="List 5"/>
    <w:basedOn w:val="a2"/>
    <w:semiHidden/>
    <w:rsid w:val="007E71C9"/>
    <w:pPr>
      <w:ind w:left="1415" w:hanging="283"/>
    </w:pPr>
  </w:style>
  <w:style w:type="paragraph" w:styleId="HTML7">
    <w:name w:val="HTML Preformatted"/>
    <w:basedOn w:val="a2"/>
    <w:semiHidden/>
    <w:rsid w:val="007E71C9"/>
    <w:rPr>
      <w:rFonts w:ascii="Courier New" w:hAnsi="Courier New" w:cs="Courier New"/>
    </w:rPr>
  </w:style>
  <w:style w:type="numbering" w:styleId="a1">
    <w:name w:val="Outline List 3"/>
    <w:basedOn w:val="a5"/>
    <w:semiHidden/>
    <w:rsid w:val="007E71C9"/>
    <w:pPr>
      <w:numPr>
        <w:numId w:val="16"/>
      </w:numPr>
    </w:pPr>
  </w:style>
  <w:style w:type="table" w:styleId="15">
    <w:name w:val="Table Columns 1"/>
    <w:basedOn w:val="a4"/>
    <w:semiHidden/>
    <w:rsid w:val="007E71C9"/>
    <w:pPr>
      <w:spacing w:after="120" w:line="2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7E71C9"/>
    <w:pPr>
      <w:spacing w:after="120" w:line="2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semiHidden/>
    <w:rsid w:val="007E71C9"/>
    <w:pPr>
      <w:spacing w:after="120" w:line="2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6">
    <w:name w:val="Table Columns 4"/>
    <w:basedOn w:val="a4"/>
    <w:semiHidden/>
    <w:rsid w:val="007E71C9"/>
    <w:pPr>
      <w:spacing w:after="120" w:line="2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4"/>
    <w:semiHidden/>
    <w:rsid w:val="007E71C9"/>
    <w:pPr>
      <w:spacing w:after="120" w:line="2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3">
    <w:name w:val="Strong"/>
    <w:basedOn w:val="a3"/>
    <w:qFormat/>
    <w:rsid w:val="007E71C9"/>
    <w:rPr>
      <w:b/>
      <w:bCs/>
    </w:rPr>
  </w:style>
  <w:style w:type="table" w:styleId="-10">
    <w:name w:val="Table List 1"/>
    <w:basedOn w:val="a4"/>
    <w:semiHidden/>
    <w:rsid w:val="007E71C9"/>
    <w:pPr>
      <w:spacing w:after="120" w:line="2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7E71C9"/>
    <w:pPr>
      <w:spacing w:after="120" w:line="2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4"/>
    <w:semiHidden/>
    <w:rsid w:val="007E71C9"/>
    <w:pPr>
      <w:spacing w:after="120" w:line="2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7E71C9"/>
    <w:pPr>
      <w:spacing w:after="120" w:line="2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7E71C9"/>
    <w:pPr>
      <w:spacing w:after="120" w:line="2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7E71C9"/>
    <w:pPr>
      <w:spacing w:after="120" w:line="2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7E71C9"/>
    <w:pPr>
      <w:spacing w:after="120" w:line="2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7E71C9"/>
    <w:pPr>
      <w:spacing w:after="120" w:line="2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4">
    <w:name w:val="Table Theme"/>
    <w:basedOn w:val="a4"/>
    <w:semiHidden/>
    <w:rsid w:val="007E71C9"/>
    <w:pPr>
      <w:spacing w:after="120" w:line="2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Colorful 1"/>
    <w:basedOn w:val="a4"/>
    <w:semiHidden/>
    <w:rsid w:val="007E71C9"/>
    <w:pPr>
      <w:spacing w:after="120" w:line="2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e">
    <w:name w:val="Table Colorful 2"/>
    <w:basedOn w:val="a4"/>
    <w:semiHidden/>
    <w:rsid w:val="007E71C9"/>
    <w:pPr>
      <w:spacing w:after="120" w:line="2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b">
    <w:name w:val="Table Colorful 3"/>
    <w:basedOn w:val="a4"/>
    <w:semiHidden/>
    <w:rsid w:val="007E71C9"/>
    <w:pPr>
      <w:spacing w:after="120" w:line="2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5">
    <w:name w:val="Block Text"/>
    <w:basedOn w:val="a2"/>
    <w:semiHidden/>
    <w:rsid w:val="007E71C9"/>
    <w:pPr>
      <w:ind w:left="1440" w:right="1440"/>
    </w:pPr>
  </w:style>
  <w:style w:type="character" w:styleId="HTML8">
    <w:name w:val="HTML Cite"/>
    <w:basedOn w:val="a3"/>
    <w:semiHidden/>
    <w:rsid w:val="007E71C9"/>
    <w:rPr>
      <w:i/>
      <w:iCs/>
    </w:rPr>
  </w:style>
  <w:style w:type="paragraph" w:styleId="aff6">
    <w:name w:val="E-mail Signature"/>
    <w:basedOn w:val="a2"/>
    <w:semiHidden/>
    <w:rsid w:val="007E71C9"/>
  </w:style>
  <w:style w:type="character" w:styleId="aff7">
    <w:name w:val="Hyperlink"/>
    <w:basedOn w:val="a3"/>
    <w:semiHidden/>
    <w:rsid w:val="007E71C9"/>
    <w:rPr>
      <w:color w:val="000000"/>
      <w:u w:val="single"/>
    </w:rPr>
  </w:style>
  <w:style w:type="paragraph" w:customStyle="1" w:styleId="H1GR">
    <w:name w:val="_ H_1_GR"/>
    <w:basedOn w:val="a2"/>
    <w:next w:val="a2"/>
    <w:qFormat/>
    <w:rsid w:val="00762446"/>
    <w:pPr>
      <w:keepNext/>
      <w:keepLines/>
      <w:tabs>
        <w:tab w:val="right" w:pos="851"/>
      </w:tabs>
      <w:suppressAutoHyphens/>
      <w:spacing w:before="360" w:after="240" w:line="270" w:lineRule="exact"/>
      <w:ind w:left="1134" w:right="1134" w:hanging="1134"/>
    </w:pPr>
    <w:rPr>
      <w:b/>
      <w:sz w:val="24"/>
      <w:lang w:eastAsia="ru-RU"/>
    </w:rPr>
  </w:style>
  <w:style w:type="paragraph" w:customStyle="1" w:styleId="H23GR">
    <w:name w:val="_ H_2/3_GR"/>
    <w:basedOn w:val="a2"/>
    <w:next w:val="a2"/>
    <w:rsid w:val="00D809D1"/>
    <w:pPr>
      <w:keepNext/>
      <w:keepLines/>
      <w:tabs>
        <w:tab w:val="right" w:pos="851"/>
      </w:tabs>
      <w:suppressAutoHyphens/>
      <w:spacing w:before="240" w:after="120" w:line="240" w:lineRule="exact"/>
      <w:ind w:left="1134" w:right="1134" w:hanging="1134"/>
    </w:pPr>
    <w:rPr>
      <w:b/>
      <w:lang w:eastAsia="ru-RU"/>
    </w:rPr>
  </w:style>
  <w:style w:type="paragraph" w:customStyle="1" w:styleId="H4GR">
    <w:name w:val="_ H_4_GR"/>
    <w:basedOn w:val="a2"/>
    <w:next w:val="a2"/>
    <w:rsid w:val="006120AE"/>
    <w:pPr>
      <w:keepNext/>
      <w:keepLines/>
      <w:tabs>
        <w:tab w:val="right" w:pos="851"/>
      </w:tabs>
      <w:suppressAutoHyphens/>
      <w:spacing w:before="40" w:after="120" w:line="240" w:lineRule="auto"/>
      <w:outlineLvl w:val="3"/>
    </w:pPr>
    <w:rPr>
      <w:i/>
      <w:spacing w:val="3"/>
      <w:lang w:eastAsia="ru-RU"/>
    </w:rPr>
  </w:style>
  <w:style w:type="paragraph" w:customStyle="1" w:styleId="H56GR">
    <w:name w:val="_ H_5/6_GR"/>
    <w:basedOn w:val="a2"/>
    <w:next w:val="a2"/>
    <w:rsid w:val="00E73451"/>
    <w:pPr>
      <w:keepNext/>
      <w:keepLines/>
      <w:tabs>
        <w:tab w:val="right" w:pos="851"/>
      </w:tabs>
      <w:suppressAutoHyphens/>
      <w:spacing w:before="240" w:after="120" w:line="240" w:lineRule="exact"/>
      <w:ind w:left="1134" w:right="1134" w:hanging="1134"/>
    </w:pPr>
    <w:rPr>
      <w:lang w:eastAsia="ru-RU"/>
    </w:rPr>
  </w:style>
  <w:style w:type="table" w:styleId="aff8">
    <w:name w:val="Table Professional"/>
    <w:basedOn w:val="a4"/>
    <w:semiHidden/>
    <w:rsid w:val="007E71C9"/>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ChGR">
    <w:name w:val="_ H _Ch_GR"/>
    <w:basedOn w:val="a2"/>
    <w:next w:val="a2"/>
    <w:qFormat/>
    <w:rsid w:val="00A026CA"/>
    <w:pPr>
      <w:keepNext/>
      <w:keepLines/>
      <w:tabs>
        <w:tab w:val="right" w:pos="851"/>
      </w:tabs>
      <w:suppressAutoHyphens/>
      <w:spacing w:before="360" w:after="240" w:line="300" w:lineRule="exact"/>
      <w:ind w:left="1134" w:right="1134" w:hanging="1134"/>
    </w:pPr>
    <w:rPr>
      <w:b/>
      <w:sz w:val="28"/>
      <w:lang w:eastAsia="ru-RU"/>
    </w:rPr>
  </w:style>
  <w:style w:type="paragraph" w:customStyle="1" w:styleId="HMGR">
    <w:name w:val="_ H __M_GR"/>
    <w:basedOn w:val="a2"/>
    <w:next w:val="a2"/>
    <w:rsid w:val="00F275F5"/>
    <w:pPr>
      <w:keepNext/>
      <w:keepLines/>
      <w:tabs>
        <w:tab w:val="right" w:pos="851"/>
      </w:tabs>
      <w:suppressAutoHyphens/>
      <w:spacing w:before="240" w:after="240" w:line="360" w:lineRule="exact"/>
      <w:ind w:left="1134" w:right="1134" w:hanging="1134"/>
    </w:pPr>
    <w:rPr>
      <w:b/>
      <w:sz w:val="34"/>
      <w:lang w:eastAsia="ru-RU"/>
    </w:rPr>
  </w:style>
  <w:style w:type="paragraph" w:styleId="aff9">
    <w:name w:val="toa heading"/>
    <w:basedOn w:val="a2"/>
    <w:next w:val="a2"/>
    <w:semiHidden/>
    <w:rsid w:val="007E71C9"/>
    <w:pPr>
      <w:spacing w:before="120"/>
    </w:pPr>
    <w:rPr>
      <w:rFonts w:ascii="Arial" w:hAnsi="Arial" w:cs="Arial"/>
      <w:b/>
      <w:bCs/>
      <w:sz w:val="24"/>
    </w:rPr>
  </w:style>
  <w:style w:type="paragraph" w:customStyle="1" w:styleId="SingleTxtGR">
    <w:name w:val="_ Single Txt_GR"/>
    <w:basedOn w:val="a2"/>
    <w:qFormat/>
    <w:rsid w:val="00677773"/>
    <w:pPr>
      <w:tabs>
        <w:tab w:val="left" w:pos="1701"/>
        <w:tab w:val="left" w:pos="2268"/>
        <w:tab w:val="left" w:pos="2835"/>
        <w:tab w:val="left" w:pos="3402"/>
        <w:tab w:val="left" w:pos="3969"/>
      </w:tabs>
      <w:spacing w:after="120"/>
      <w:ind w:left="1134" w:right="1134"/>
      <w:jc w:val="both"/>
    </w:pPr>
  </w:style>
  <w:style w:type="paragraph" w:styleId="affa">
    <w:name w:val="Plain Text"/>
    <w:basedOn w:val="a2"/>
    <w:semiHidden/>
    <w:rsid w:val="007E71C9"/>
    <w:rPr>
      <w:rFonts w:ascii="Courier New" w:hAnsi="Courier New" w:cs="Courier New"/>
    </w:rPr>
  </w:style>
  <w:style w:type="paragraph" w:styleId="affb">
    <w:name w:val="Message Header"/>
    <w:basedOn w:val="a2"/>
    <w:semiHidden/>
    <w:rsid w:val="007E71C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character" w:styleId="affc">
    <w:name w:val="annotation reference"/>
    <w:basedOn w:val="a3"/>
    <w:semiHidden/>
    <w:rsid w:val="007E71C9"/>
    <w:rPr>
      <w:sz w:val="16"/>
      <w:szCs w:val="16"/>
    </w:rPr>
  </w:style>
  <w:style w:type="table" w:customStyle="1" w:styleId="TabNum">
    <w:name w:val="_TabNum"/>
    <w:basedOn w:val="a4"/>
    <w:rsid w:val="00086182"/>
    <w:pPr>
      <w:spacing w:before="40" w:after="40" w:line="220" w:lineRule="exact"/>
      <w:jc w:val="right"/>
    </w:pPr>
    <w:rPr>
      <w:sz w:val="18"/>
    </w:rPr>
    <w:tblPr>
      <w:tblBorders>
        <w:top w:val="single" w:sz="4" w:space="0" w:color="auto"/>
        <w:bottom w:val="single" w:sz="12" w:space="0" w:color="auto"/>
      </w:tblBorders>
      <w:tblCellMar>
        <w:left w:w="28" w:type="dxa"/>
        <w:right w:w="28" w:type="dxa"/>
      </w:tblCellMar>
    </w:tblPr>
    <w:tcPr>
      <w:vAlign w:val="bottom"/>
    </w:tcPr>
    <w:tblStylePr w:type="firstCol">
      <w:pPr>
        <w:jc w:val="left"/>
      </w:pPr>
      <w:tblPr/>
      <w:tcPr>
        <w:tcBorders>
          <w:top w:val="single" w:sz="4" w:space="0" w:color="auto"/>
          <w:left w:val="nil"/>
          <w:bottom w:val="single" w:sz="12" w:space="0" w:color="auto"/>
          <w:right w:val="nil"/>
          <w:insideH w:val="nil"/>
          <w:insideV w:val="nil"/>
          <w:tl2br w:val="nil"/>
          <w:tr2bl w:val="nil"/>
        </w:tcBorders>
      </w:tcPr>
    </w:tblStylePr>
  </w:style>
  <w:style w:type="table" w:customStyle="1" w:styleId="TabTxt">
    <w:name w:val="_TabTxt"/>
    <w:basedOn w:val="a4"/>
    <w:rsid w:val="00086182"/>
    <w:pPr>
      <w:spacing w:before="40" w:after="120" w:line="240" w:lineRule="atLeast"/>
    </w:pPr>
    <w:tblPr>
      <w:tblBorders>
        <w:top w:val="single" w:sz="4" w:space="0" w:color="auto"/>
        <w:bottom w:val="single" w:sz="12" w:space="0" w:color="auto"/>
      </w:tblBorders>
      <w:tblCellMar>
        <w:left w:w="28" w:type="dxa"/>
        <w:right w:w="28" w:type="dxa"/>
      </w:tblCellMar>
    </w:tblPr>
    <w:tblStylePr w:type="lastCol">
      <w:tblPr/>
      <w:tcPr>
        <w:tcBorders>
          <w:top w:val="single" w:sz="4" w:space="0" w:color="auto"/>
          <w:left w:val="nil"/>
          <w:bottom w:val="single" w:sz="12" w:space="0" w:color="auto"/>
          <w:right w:val="nil"/>
          <w:insideH w:val="nil"/>
          <w:insideV w:val="nil"/>
          <w:tl2br w:val="nil"/>
          <w:tr2bl w:val="nil"/>
        </w:tcBorders>
      </w:tcPr>
    </w:tblStylePr>
  </w:style>
  <w:style w:type="paragraph" w:styleId="affd">
    <w:name w:val="Balloon Text"/>
    <w:basedOn w:val="a2"/>
    <w:link w:val="affe"/>
    <w:rsid w:val="00E147C1"/>
    <w:pPr>
      <w:spacing w:line="240" w:lineRule="auto"/>
    </w:pPr>
    <w:rPr>
      <w:rFonts w:ascii="Tahoma" w:hAnsi="Tahoma" w:cs="Tahoma"/>
      <w:sz w:val="16"/>
      <w:szCs w:val="16"/>
    </w:rPr>
  </w:style>
  <w:style w:type="character" w:customStyle="1" w:styleId="affe">
    <w:name w:val="Текст выноски Знак"/>
    <w:basedOn w:val="a3"/>
    <w:link w:val="affd"/>
    <w:rsid w:val="00E147C1"/>
    <w:rPr>
      <w:rFonts w:ascii="Tahoma" w:hAnsi="Tahoma" w:cs="Tahoma"/>
      <w:spacing w:val="4"/>
      <w:w w:val="103"/>
      <w:kern w:val="14"/>
      <w:sz w:val="16"/>
      <w:szCs w:val="16"/>
      <w:lang w:eastAsia="en-US"/>
    </w:rPr>
  </w:style>
  <w:style w:type="character" w:customStyle="1" w:styleId="af0">
    <w:name w:val="Текст сноски Знак"/>
    <w:aliases w:val="5_GR Знак,5_G Знак,Footnote Text Char Char Char Знак,Footnote Text Char Char Char Char Char Char Char Знак,Footnote Text Char Char Char Char Char Знак,Footnote Text Char Char Char Char Char Char Знак,Footnote Text Char2 Char1 Знак"/>
    <w:basedOn w:val="a3"/>
    <w:link w:val="af"/>
    <w:rsid w:val="00EA4BB1"/>
    <w:rPr>
      <w:spacing w:val="5"/>
      <w:w w:val="104"/>
      <w:kern w:val="14"/>
      <w:sz w:val="18"/>
      <w:lang w:val="en-GB"/>
    </w:rPr>
  </w:style>
  <w:style w:type="paragraph" w:customStyle="1" w:styleId="SingleTxtG">
    <w:name w:val="_ Single Txt_G"/>
    <w:basedOn w:val="a2"/>
    <w:link w:val="SingleTxtGChar"/>
    <w:rsid w:val="00435454"/>
    <w:pPr>
      <w:suppressAutoHyphens/>
      <w:spacing w:after="120"/>
      <w:ind w:left="1134" w:right="1134"/>
      <w:jc w:val="both"/>
    </w:pPr>
    <w:rPr>
      <w:spacing w:val="0"/>
      <w:w w:val="100"/>
      <w:kern w:val="0"/>
      <w:lang w:val="en-GB"/>
    </w:rPr>
  </w:style>
  <w:style w:type="paragraph" w:customStyle="1" w:styleId="HChG">
    <w:name w:val="_ H _Ch_G"/>
    <w:basedOn w:val="a2"/>
    <w:next w:val="a2"/>
    <w:rsid w:val="00435454"/>
    <w:pPr>
      <w:keepNext/>
      <w:keepLines/>
      <w:tabs>
        <w:tab w:val="right" w:pos="851"/>
      </w:tabs>
      <w:suppressAutoHyphens/>
      <w:spacing w:before="360" w:after="240" w:line="300" w:lineRule="exact"/>
      <w:ind w:left="1134" w:right="1134" w:hanging="1134"/>
    </w:pPr>
    <w:rPr>
      <w:b/>
      <w:spacing w:val="0"/>
      <w:w w:val="100"/>
      <w:kern w:val="0"/>
      <w:sz w:val="28"/>
      <w:lang w:val="en-GB"/>
    </w:rPr>
  </w:style>
  <w:style w:type="character" w:customStyle="1" w:styleId="SingleTxtGChar">
    <w:name w:val="_ Single Txt_G Char"/>
    <w:link w:val="SingleTxtG"/>
    <w:rsid w:val="0043545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customXml" Target="../customXml/item3.xml"/></Relationships>
</file>

<file path=word/_rels/footer3.xml.rels><?xml version="1.0" encoding="UTF-8" standalone="yes"?>
<Relationships xmlns="http://schemas.openxmlformats.org/package/2006/relationships"><Relationship Id="rId2" Type="http://schemas.openxmlformats.org/officeDocument/2006/relationships/image" Target="media/image7.gif"/><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0\TEMPLATES\A%20HRC.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30CDFAE2A6A4FA3E24F2239EB631E" ma:contentTypeVersion="2" ma:contentTypeDescription="Create a new document." ma:contentTypeScope="" ma:versionID="f252fc60af87667d461607fc27a2e9b1">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1C6C5-0D82-4658-BD76-8E5FCB3527A1}"/>
</file>

<file path=customXml/itemProps2.xml><?xml version="1.0" encoding="utf-8"?>
<ds:datastoreItem xmlns:ds="http://schemas.openxmlformats.org/officeDocument/2006/customXml" ds:itemID="{17809CA7-3202-4F46-9A8D-6F0ADFA9ED63}"/>
</file>

<file path=customXml/itemProps3.xml><?xml version="1.0" encoding="utf-8"?>
<ds:datastoreItem xmlns:ds="http://schemas.openxmlformats.org/officeDocument/2006/customXml" ds:itemID="{FA8681B5-7A51-4CC8-A787-036BFE03FBB6}"/>
</file>

<file path=docProps/app.xml><?xml version="1.0" encoding="utf-8"?>
<Properties xmlns="http://schemas.openxmlformats.org/officeDocument/2006/extended-properties" xmlns:vt="http://schemas.openxmlformats.org/officeDocument/2006/docPropsVTypes">
  <Template>A HRC.dotm</Template>
  <TotalTime>1</TotalTime>
  <Pages>23</Pages>
  <Words>7333</Words>
  <Characters>50751</Characters>
  <Application>Microsoft Office Word</Application>
  <DocSecurity>0</DocSecurity>
  <Lines>906</Lines>
  <Paragraphs>134</Paragraphs>
  <ScaleCrop>false</ScaleCrop>
  <HeadingPairs>
    <vt:vector size="2" baseType="variant">
      <vt:variant>
        <vt:lpstr>Название</vt:lpstr>
      </vt:variant>
      <vt:variant>
        <vt:i4>1</vt:i4>
      </vt:variant>
    </vt:vector>
  </HeadingPairs>
  <TitlesOfParts>
    <vt:vector size="1" baseType="lpstr">
      <vt:lpstr>Организация Объединенных Наций</vt:lpstr>
    </vt:vector>
  </TitlesOfParts>
  <Company>CSD</Company>
  <LinksUpToDate>false</LinksUpToDate>
  <CharactersWithSpaces>57950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Chairperson of the Board of Trustees of the United Nations Voluntary Fund for Technical Cooperation in the Field of Human Rights in Russian</dc:title>
  <dc:creator>Maykov</dc:creator>
  <cp:lastModifiedBy>Анна Благодатских</cp:lastModifiedBy>
  <cp:revision>3</cp:revision>
  <cp:lastPrinted>2015-05-18T14:33:00Z</cp:lastPrinted>
  <dcterms:created xsi:type="dcterms:W3CDTF">2015-05-18T14:33:00Z</dcterms:created>
  <dcterms:modified xsi:type="dcterms:W3CDTF">2015-05-18T14:34:00Z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0x010100C6130CDFAE2A6A4FA3E24F2239EB631E</vt:lpwstr>
  </property>
  <property fmtid="{D5CDD505-2E9C-101B-9397-08002B2CF9AE}" pid="3" name="Order">
    <vt:r8>48100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