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2AA" w:rsidRPr="004935C3" w:rsidRDefault="006862AA" w:rsidP="006862AA">
      <w:pPr>
        <w:pStyle w:val="SingleTxt"/>
        <w:spacing w:line="240" w:lineRule="auto"/>
        <w:rPr>
          <w:sz w:val="2"/>
          <w:lang w:val="fr-CH"/>
        </w:rPr>
        <w:sectPr w:rsidR="006862AA" w:rsidRPr="004935C3" w:rsidSect="006862AA">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bookmarkStart w:id="0" w:name="_GoBack"/>
      <w:bookmarkEnd w:id="0"/>
    </w:p>
    <w:p w:rsidR="006862AA" w:rsidRPr="004935C3" w:rsidRDefault="006862AA" w:rsidP="006862AA">
      <w:pPr>
        <w:pStyle w:val="H1"/>
        <w:rPr>
          <w:lang w:val="fr-CH"/>
        </w:rPr>
      </w:pPr>
      <w:r w:rsidRPr="004935C3">
        <w:rPr>
          <w:lang w:val="fr-CH"/>
        </w:rPr>
        <w:lastRenderedPageBreak/>
        <w:t>Conseil des droits de l’homme</w:t>
      </w:r>
    </w:p>
    <w:p w:rsidR="006862AA" w:rsidRPr="004935C3" w:rsidRDefault="00671C1B" w:rsidP="006862AA">
      <w:pPr>
        <w:pStyle w:val="H23"/>
        <w:rPr>
          <w:lang w:val="fr-CH"/>
        </w:rPr>
      </w:pPr>
      <w:r w:rsidRPr="004935C3">
        <w:rPr>
          <w:lang w:val="fr-CH"/>
        </w:rPr>
        <w:t>Trentième</w:t>
      </w:r>
      <w:r w:rsidR="006862AA" w:rsidRPr="004935C3">
        <w:rPr>
          <w:lang w:val="fr-CH"/>
        </w:rPr>
        <w:t xml:space="preserve"> session</w:t>
      </w:r>
    </w:p>
    <w:p w:rsidR="006862AA" w:rsidRPr="004935C3" w:rsidRDefault="006862AA" w:rsidP="006862AA">
      <w:pPr>
        <w:rPr>
          <w:lang w:val="fr-CH"/>
        </w:rPr>
      </w:pPr>
      <w:r w:rsidRPr="004935C3">
        <w:rPr>
          <w:lang w:val="fr-CH"/>
        </w:rPr>
        <w:t xml:space="preserve">Point </w:t>
      </w:r>
      <w:r w:rsidR="00671C1B" w:rsidRPr="004935C3">
        <w:rPr>
          <w:lang w:val="fr-CH"/>
        </w:rPr>
        <w:t>6</w:t>
      </w:r>
      <w:r w:rsidRPr="004935C3">
        <w:rPr>
          <w:lang w:val="fr-CH"/>
        </w:rPr>
        <w:t xml:space="preserve"> de l'ordre du jour</w:t>
      </w:r>
    </w:p>
    <w:p w:rsidR="00671C1B" w:rsidRPr="004935C3" w:rsidRDefault="00671C1B" w:rsidP="006862AA">
      <w:pPr>
        <w:rPr>
          <w:b/>
          <w:lang w:val="fr-CH"/>
        </w:rPr>
      </w:pPr>
      <w:r w:rsidRPr="004935C3">
        <w:rPr>
          <w:b/>
          <w:lang w:val="fr-CH"/>
        </w:rPr>
        <w:t>Examen périodique universel</w:t>
      </w:r>
    </w:p>
    <w:p w:rsidR="006862AA" w:rsidRPr="004935C3" w:rsidRDefault="006862AA" w:rsidP="00671C1B">
      <w:pPr>
        <w:pStyle w:val="SingleTxt"/>
        <w:spacing w:after="0" w:line="120" w:lineRule="exact"/>
        <w:ind w:left="0"/>
        <w:rPr>
          <w:sz w:val="10"/>
          <w:lang w:val="fr-CH"/>
        </w:rPr>
      </w:pPr>
    </w:p>
    <w:p w:rsidR="00671C1B" w:rsidRPr="004935C3" w:rsidRDefault="00671C1B" w:rsidP="00671C1B">
      <w:pPr>
        <w:pStyle w:val="SingleTxt"/>
        <w:spacing w:after="0" w:line="120" w:lineRule="exact"/>
        <w:ind w:left="0"/>
        <w:rPr>
          <w:sz w:val="10"/>
          <w:lang w:val="fr-CH"/>
        </w:rPr>
      </w:pPr>
    </w:p>
    <w:p w:rsidR="00671C1B" w:rsidRPr="004935C3" w:rsidRDefault="00671C1B" w:rsidP="00671C1B">
      <w:pPr>
        <w:pStyle w:val="SingleTxt"/>
        <w:spacing w:after="0" w:line="120" w:lineRule="exact"/>
        <w:ind w:left="0"/>
        <w:rPr>
          <w:sz w:val="10"/>
          <w:lang w:val="fr-CH"/>
        </w:rPr>
      </w:pPr>
    </w:p>
    <w:p w:rsidR="00D94BDF" w:rsidRPr="004935C3" w:rsidRDefault="00D94BDF" w:rsidP="00D94BDF">
      <w:pPr>
        <w:pStyle w:val="HM"/>
        <w:tabs>
          <w:tab w:val="right" w:pos="1022"/>
          <w:tab w:val="left" w:pos="1267"/>
          <w:tab w:val="left" w:pos="2218"/>
          <w:tab w:val="left" w:pos="2693"/>
          <w:tab w:val="left" w:pos="3182"/>
          <w:tab w:val="left" w:pos="3658"/>
          <w:tab w:val="left" w:pos="4133"/>
          <w:tab w:val="left" w:pos="4622"/>
          <w:tab w:val="left" w:pos="5098"/>
          <w:tab w:val="left" w:pos="5573"/>
          <w:tab w:val="left" w:pos="6048"/>
        </w:tabs>
        <w:ind w:left="1267" w:hanging="1267"/>
        <w:rPr>
          <w:sz w:val="28"/>
          <w:lang w:val="fr-CH"/>
        </w:rPr>
      </w:pPr>
      <w:r w:rsidRPr="004935C3">
        <w:rPr>
          <w:lang w:val="fr-CH"/>
        </w:rPr>
        <w:tab/>
      </w:r>
      <w:r w:rsidRPr="004935C3">
        <w:rPr>
          <w:lang w:val="fr-CH"/>
        </w:rPr>
        <w:tab/>
        <w:t xml:space="preserve">Rapport du Groupe de travail sur l’Examen </w:t>
      </w:r>
      <w:r w:rsidRPr="004935C3">
        <w:rPr>
          <w:lang w:val="fr-CH"/>
        </w:rPr>
        <w:br/>
        <w:t>périodique universel</w:t>
      </w:r>
      <w:r w:rsidRPr="004935C3">
        <w:rPr>
          <w:rStyle w:val="FootnoteReference"/>
          <w:b w:val="0"/>
          <w:sz w:val="20"/>
          <w:szCs w:val="20"/>
          <w:vertAlign w:val="baseline"/>
          <w:lang w:val="fr-CH"/>
        </w:rPr>
        <w:footnoteReference w:customMarkFollows="1" w:id="1"/>
        <w:t>*</w:t>
      </w:r>
    </w:p>
    <w:p w:rsidR="00D94BDF" w:rsidRPr="004935C3" w:rsidRDefault="00D94BDF" w:rsidP="00D94BDF">
      <w:pPr>
        <w:pStyle w:val="HM"/>
        <w:tabs>
          <w:tab w:val="right" w:pos="1022"/>
          <w:tab w:val="left" w:pos="1267"/>
          <w:tab w:val="left" w:pos="2218"/>
          <w:tab w:val="left" w:pos="2693"/>
          <w:tab w:val="left" w:pos="3182"/>
          <w:tab w:val="left" w:pos="3658"/>
          <w:tab w:val="left" w:pos="4133"/>
          <w:tab w:val="left" w:pos="4622"/>
          <w:tab w:val="left" w:pos="5098"/>
          <w:tab w:val="left" w:pos="5573"/>
          <w:tab w:val="left" w:pos="6048"/>
        </w:tabs>
        <w:spacing w:line="120" w:lineRule="exact"/>
        <w:rPr>
          <w:sz w:val="10"/>
          <w:lang w:val="fr-CH"/>
        </w:rPr>
      </w:pPr>
    </w:p>
    <w:p w:rsidR="00D94BDF" w:rsidRPr="004935C3" w:rsidRDefault="00D94BDF" w:rsidP="00D94BDF">
      <w:pPr>
        <w:pStyle w:val="HM"/>
        <w:tabs>
          <w:tab w:val="right" w:pos="1022"/>
          <w:tab w:val="left" w:pos="1267"/>
          <w:tab w:val="left" w:pos="2218"/>
          <w:tab w:val="left" w:pos="2693"/>
          <w:tab w:val="left" w:pos="3182"/>
          <w:tab w:val="left" w:pos="3658"/>
          <w:tab w:val="left" w:pos="4133"/>
          <w:tab w:val="left" w:pos="4622"/>
          <w:tab w:val="left" w:pos="5098"/>
          <w:tab w:val="left" w:pos="5573"/>
          <w:tab w:val="left" w:pos="6048"/>
        </w:tabs>
        <w:spacing w:line="120" w:lineRule="exact"/>
        <w:rPr>
          <w:sz w:val="10"/>
          <w:lang w:val="fr-CH"/>
        </w:rPr>
      </w:pPr>
    </w:p>
    <w:p w:rsidR="00D94BDF" w:rsidRPr="004935C3" w:rsidRDefault="00D94BDF" w:rsidP="00D94BDF">
      <w:pPr>
        <w:pStyle w:val="HM"/>
        <w:tabs>
          <w:tab w:val="right" w:pos="1022"/>
          <w:tab w:val="left" w:pos="1267"/>
          <w:tab w:val="left" w:pos="2218"/>
          <w:tab w:val="left" w:pos="2693"/>
          <w:tab w:val="left" w:pos="3182"/>
          <w:tab w:val="left" w:pos="3658"/>
          <w:tab w:val="left" w:pos="4133"/>
          <w:tab w:val="left" w:pos="4622"/>
          <w:tab w:val="left" w:pos="5098"/>
          <w:tab w:val="left" w:pos="5573"/>
          <w:tab w:val="left" w:pos="6048"/>
        </w:tabs>
        <w:rPr>
          <w:sz w:val="28"/>
          <w:lang w:val="fr-CH"/>
        </w:rPr>
      </w:pPr>
      <w:r w:rsidRPr="004935C3">
        <w:rPr>
          <w:lang w:val="fr-CH"/>
        </w:rPr>
        <w:tab/>
      </w:r>
      <w:r w:rsidRPr="004935C3">
        <w:rPr>
          <w:lang w:val="fr-CH"/>
        </w:rPr>
        <w:tab/>
        <w:t>Andorre</w:t>
      </w:r>
    </w:p>
    <w:p w:rsidR="00D94BDF" w:rsidRPr="004935C3" w:rsidRDefault="00D94BDF" w:rsidP="00D94BDF">
      <w:pPr>
        <w:keepNext/>
        <w:keepLines/>
        <w:tabs>
          <w:tab w:val="right" w:pos="851"/>
        </w:tabs>
        <w:spacing w:line="120" w:lineRule="exact"/>
        <w:ind w:left="1134" w:right="1134" w:hanging="1134"/>
        <w:rPr>
          <w:sz w:val="10"/>
          <w:lang w:val="fr-CH"/>
        </w:rPr>
      </w:pPr>
    </w:p>
    <w:p w:rsidR="00D94BDF" w:rsidRPr="004935C3" w:rsidRDefault="00D94BDF" w:rsidP="00D94BDF">
      <w:pPr>
        <w:keepNext/>
        <w:keepLines/>
        <w:tabs>
          <w:tab w:val="right" w:pos="851"/>
        </w:tabs>
        <w:spacing w:line="120" w:lineRule="exact"/>
        <w:ind w:left="1134" w:right="1134" w:hanging="1134"/>
        <w:rPr>
          <w:sz w:val="10"/>
          <w:lang w:val="fr-CH"/>
        </w:rPr>
      </w:pPr>
    </w:p>
    <w:p w:rsidR="00D94BDF" w:rsidRPr="004935C3" w:rsidRDefault="00D94BDF" w:rsidP="00D94BDF">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4935C3">
        <w:rPr>
          <w:lang w:val="fr-CH"/>
        </w:rPr>
        <w:tab/>
      </w:r>
      <w:r w:rsidRPr="004935C3">
        <w:rPr>
          <w:lang w:val="fr-CH"/>
        </w:rPr>
        <w:tab/>
        <w:t>Additif</w:t>
      </w:r>
    </w:p>
    <w:p w:rsidR="00D94BDF" w:rsidRPr="004935C3" w:rsidRDefault="00D94BDF" w:rsidP="00D94BDF">
      <w:pPr>
        <w:pStyle w:val="SingleTxt"/>
        <w:spacing w:after="0" w:line="120" w:lineRule="exact"/>
        <w:rPr>
          <w:sz w:val="10"/>
          <w:lang w:val="fr-CH"/>
        </w:rPr>
      </w:pPr>
    </w:p>
    <w:p w:rsidR="00D94BDF" w:rsidRPr="004935C3" w:rsidRDefault="00D94BDF" w:rsidP="00D94BDF">
      <w:pPr>
        <w:pStyle w:val="SingleTxt"/>
        <w:spacing w:after="0" w:line="120" w:lineRule="exact"/>
        <w:rPr>
          <w:sz w:val="10"/>
          <w:lang w:val="fr-CH"/>
        </w:rPr>
      </w:pPr>
    </w:p>
    <w:p w:rsidR="00671C1B" w:rsidRPr="004935C3" w:rsidRDefault="00D94BDF" w:rsidP="00D94BD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4935C3">
        <w:rPr>
          <w:lang w:val="fr-CH"/>
        </w:rPr>
        <w:tab/>
      </w:r>
      <w:r w:rsidRPr="004935C3">
        <w:rPr>
          <w:lang w:val="fr-CH"/>
        </w:rPr>
        <w:tab/>
        <w:t>Observations sur les conclusions et/ou recommandations, engagements et réponses de l’État examiné</w:t>
      </w:r>
    </w:p>
    <w:p w:rsidR="00D94BDF" w:rsidRPr="004935C3" w:rsidRDefault="00D94BDF">
      <w:pPr>
        <w:spacing w:line="240" w:lineRule="auto"/>
        <w:rPr>
          <w:lang w:val="fr-CH"/>
        </w:rPr>
      </w:pPr>
      <w:r w:rsidRPr="004935C3">
        <w:rPr>
          <w:lang w:val="fr-CH"/>
        </w:rPr>
        <w:br w:type="page"/>
      </w:r>
    </w:p>
    <w:p w:rsidR="007C5EBF" w:rsidRPr="004935C3" w:rsidRDefault="007C5EBF" w:rsidP="007C5EBF">
      <w:pPr>
        <w:pStyle w:val="SingleTxt"/>
        <w:numPr>
          <w:ilvl w:val="0"/>
          <w:numId w:val="7"/>
        </w:numPr>
        <w:tabs>
          <w:tab w:val="clear" w:pos="475"/>
          <w:tab w:val="num" w:pos="1742"/>
        </w:tabs>
        <w:ind w:left="1267"/>
        <w:rPr>
          <w:lang w:val="fr-CH"/>
        </w:rPr>
      </w:pPr>
      <w:r w:rsidRPr="004935C3">
        <w:rPr>
          <w:lang w:val="fr-CH"/>
        </w:rPr>
        <w:lastRenderedPageBreak/>
        <w:t>Andorre a présenté son deuxième rapport au titre de l’Examen périodique universel le 7 mai 2015. Au cours du débat, 39 États Membres ont pris la parole et 85</w:t>
      </w:r>
      <w:r w:rsidR="004935C3">
        <w:rPr>
          <w:lang w:val="fr-CH"/>
        </w:rPr>
        <w:t> </w:t>
      </w:r>
      <w:r w:rsidRPr="004935C3">
        <w:rPr>
          <w:lang w:val="fr-CH"/>
        </w:rPr>
        <w:t>recommandations ont été formulées.</w:t>
      </w:r>
    </w:p>
    <w:p w:rsidR="007C5EBF" w:rsidRPr="004935C3" w:rsidRDefault="007C5EBF" w:rsidP="007C5EBF">
      <w:pPr>
        <w:pStyle w:val="SingleTxt"/>
        <w:numPr>
          <w:ilvl w:val="0"/>
          <w:numId w:val="7"/>
        </w:numPr>
        <w:tabs>
          <w:tab w:val="clear" w:pos="475"/>
          <w:tab w:val="num" w:pos="1742"/>
        </w:tabs>
        <w:ind w:left="1267"/>
        <w:rPr>
          <w:lang w:val="fr-CH"/>
        </w:rPr>
      </w:pPr>
      <w:r w:rsidRPr="004935C3">
        <w:rPr>
          <w:lang w:val="fr-CH"/>
        </w:rPr>
        <w:t>Le 12 mai 2015, le Groupe de travail sur l’examen périodique universel a adopté le rapport comportant les recommandations. L’Andorre a indiqué qu’elle acceptait neuf recommandations, qu’elle en prenait deux en considération et qu’elle communiquerait sa position ultérieurement concernant les 74 recommandations restantes.</w:t>
      </w:r>
    </w:p>
    <w:p w:rsidR="007C5EBF" w:rsidRPr="004935C3" w:rsidRDefault="007C5EBF" w:rsidP="007C5EBF">
      <w:pPr>
        <w:pStyle w:val="SingleTxt"/>
        <w:numPr>
          <w:ilvl w:val="0"/>
          <w:numId w:val="7"/>
        </w:numPr>
        <w:tabs>
          <w:tab w:val="clear" w:pos="475"/>
          <w:tab w:val="num" w:pos="1742"/>
        </w:tabs>
        <w:ind w:left="1267"/>
        <w:rPr>
          <w:lang w:val="fr-CH"/>
        </w:rPr>
      </w:pPr>
      <w:r w:rsidRPr="004935C3">
        <w:rPr>
          <w:lang w:val="fr-CH"/>
        </w:rPr>
        <w:t>L’Andorre souhaite modifier sa position concernant les deux recommandations qui ont été prises en considération. (par. 85.1 et 85.2).</w:t>
      </w:r>
    </w:p>
    <w:p w:rsidR="007C5EBF" w:rsidRPr="004935C3" w:rsidRDefault="007C5EBF" w:rsidP="004935C3">
      <w:pPr>
        <w:pStyle w:val="SingleTxt"/>
        <w:numPr>
          <w:ilvl w:val="0"/>
          <w:numId w:val="7"/>
        </w:numPr>
        <w:tabs>
          <w:tab w:val="clear" w:pos="475"/>
          <w:tab w:val="num" w:pos="1742"/>
        </w:tabs>
        <w:spacing w:after="100"/>
        <w:ind w:left="1267"/>
        <w:rPr>
          <w:lang w:val="fr-CH"/>
        </w:rPr>
      </w:pPr>
      <w:r w:rsidRPr="004935C3">
        <w:rPr>
          <w:lang w:val="fr-CH"/>
        </w:rPr>
        <w:t>En ce qui concerne la recommandation figurant au paragraphe 85.1, l’Andorre considère qu’elle a déjà été mise en œuvre. Le Code pénal, suite à la dernière modification qui y a été apportée, incrimine pleinement la traite des êtres humains, comme cela a été expliqué dans le rapport ainsi que dans le rapport du Groupe de travail.</w:t>
      </w:r>
    </w:p>
    <w:p w:rsidR="007C5EBF" w:rsidRPr="004935C3" w:rsidRDefault="007C5EBF" w:rsidP="004935C3">
      <w:pPr>
        <w:pStyle w:val="SingleTxt"/>
        <w:numPr>
          <w:ilvl w:val="0"/>
          <w:numId w:val="7"/>
        </w:numPr>
        <w:tabs>
          <w:tab w:val="clear" w:pos="475"/>
          <w:tab w:val="num" w:pos="1742"/>
        </w:tabs>
        <w:spacing w:after="100"/>
        <w:ind w:left="1267"/>
        <w:rPr>
          <w:lang w:val="fr-CH"/>
        </w:rPr>
      </w:pPr>
      <w:r w:rsidRPr="004935C3">
        <w:rPr>
          <w:lang w:val="fr-CH"/>
        </w:rPr>
        <w:t>En ce qui concerne la recommandation figurant au paragraphe 85.2, l’Andorre considère qu’elle a également déjà été mise en œuvre. L’article 476 de la loi n</w:t>
      </w:r>
      <w:r w:rsidR="00520978">
        <w:rPr>
          <w:vertAlign w:val="superscript"/>
          <w:lang w:val="fr-CH"/>
        </w:rPr>
        <w:t>o </w:t>
      </w:r>
      <w:r w:rsidR="00520978">
        <w:rPr>
          <w:lang w:val="fr-CH"/>
        </w:rPr>
        <w:t>40/2014</w:t>
      </w:r>
      <w:r w:rsidRPr="004935C3">
        <w:rPr>
          <w:lang w:val="fr-CH"/>
        </w:rPr>
        <w:t>, tel qu’il a été modifié, interdit expressément les châtiments corporels, comme cela a été expliqué lors de la présentation du rapport ainsi que dans le rapport du Groupe de travail.</w:t>
      </w:r>
    </w:p>
    <w:p w:rsidR="007C5EBF" w:rsidRPr="004935C3" w:rsidRDefault="007C5EBF" w:rsidP="004935C3">
      <w:pPr>
        <w:pStyle w:val="SingleTxt"/>
        <w:numPr>
          <w:ilvl w:val="0"/>
          <w:numId w:val="7"/>
        </w:numPr>
        <w:tabs>
          <w:tab w:val="clear" w:pos="475"/>
          <w:tab w:val="num" w:pos="1742"/>
        </w:tabs>
        <w:spacing w:after="100"/>
        <w:ind w:left="1267"/>
        <w:rPr>
          <w:lang w:val="fr-CH"/>
        </w:rPr>
      </w:pPr>
      <w:r w:rsidRPr="004935C3">
        <w:rPr>
          <w:lang w:val="fr-CH"/>
        </w:rPr>
        <w:t>Compte tenu de ce qui précède, l’Andorre accepte les deux recommandations, celles-ci ayant déjà été mises en œuvre.</w:t>
      </w:r>
    </w:p>
    <w:p w:rsidR="007C5EBF" w:rsidRPr="004935C3" w:rsidRDefault="007C5EBF" w:rsidP="004935C3">
      <w:pPr>
        <w:pStyle w:val="SingleTxt"/>
        <w:numPr>
          <w:ilvl w:val="0"/>
          <w:numId w:val="7"/>
        </w:numPr>
        <w:tabs>
          <w:tab w:val="clear" w:pos="475"/>
          <w:tab w:val="num" w:pos="1742"/>
        </w:tabs>
        <w:spacing w:after="100"/>
        <w:ind w:left="1267"/>
        <w:rPr>
          <w:lang w:val="fr-CH"/>
        </w:rPr>
      </w:pPr>
      <w:r w:rsidRPr="004935C3">
        <w:rPr>
          <w:lang w:val="fr-CH"/>
        </w:rPr>
        <w:t>Le Ministère des affaires étrangères a été chargé de réunir les recommandations et de les porter à la connaissance des services gouvernementaux concernés pour examen.</w:t>
      </w:r>
    </w:p>
    <w:p w:rsidR="007C5EBF" w:rsidRPr="004935C3" w:rsidRDefault="007C5EBF" w:rsidP="004935C3">
      <w:pPr>
        <w:pStyle w:val="SingleTxt"/>
        <w:numPr>
          <w:ilvl w:val="0"/>
          <w:numId w:val="7"/>
        </w:numPr>
        <w:tabs>
          <w:tab w:val="clear" w:pos="475"/>
          <w:tab w:val="num" w:pos="1742"/>
        </w:tabs>
        <w:spacing w:after="100"/>
        <w:ind w:left="1267"/>
        <w:rPr>
          <w:lang w:val="fr-CH"/>
        </w:rPr>
      </w:pPr>
      <w:r w:rsidRPr="004935C3">
        <w:rPr>
          <w:lang w:val="fr-CH"/>
        </w:rPr>
        <w:t>Dans ce deuxième cycle de l’Examen périodique universel, l’Andorre accepte 41 des recommandations formulées et prend en considération les 44 recommandations restantes.</w:t>
      </w:r>
    </w:p>
    <w:p w:rsidR="007C5EBF" w:rsidRPr="004935C3" w:rsidRDefault="007C5EBF" w:rsidP="004935C3">
      <w:pPr>
        <w:pStyle w:val="SingleTxt"/>
        <w:numPr>
          <w:ilvl w:val="0"/>
          <w:numId w:val="7"/>
        </w:numPr>
        <w:tabs>
          <w:tab w:val="clear" w:pos="475"/>
          <w:tab w:val="num" w:pos="1742"/>
        </w:tabs>
        <w:spacing w:after="100"/>
        <w:ind w:left="1267"/>
        <w:rPr>
          <w:lang w:val="fr-CH"/>
        </w:rPr>
      </w:pPr>
      <w:r w:rsidRPr="004935C3">
        <w:rPr>
          <w:lang w:val="fr-CH"/>
        </w:rPr>
        <w:t xml:space="preserve">Le présent rapport a été remis au Conseil général (Parlement) et au </w:t>
      </w:r>
      <w:proofErr w:type="spellStart"/>
      <w:r w:rsidR="00520978">
        <w:rPr>
          <w:i/>
          <w:lang w:val="fr-CH"/>
        </w:rPr>
        <w:t>Raon</w:t>
      </w:r>
      <w:r w:rsidRPr="004935C3">
        <w:rPr>
          <w:i/>
          <w:lang w:val="fr-CH"/>
        </w:rPr>
        <w:t>ador</w:t>
      </w:r>
      <w:proofErr w:type="spellEnd"/>
      <w:r w:rsidRPr="004935C3">
        <w:rPr>
          <w:i/>
          <w:lang w:val="fr-CH"/>
        </w:rPr>
        <w:t xml:space="preserve"> </w:t>
      </w:r>
      <w:proofErr w:type="spellStart"/>
      <w:r w:rsidRPr="004935C3">
        <w:rPr>
          <w:i/>
          <w:lang w:val="fr-CH"/>
        </w:rPr>
        <w:t>del</w:t>
      </w:r>
      <w:proofErr w:type="spellEnd"/>
      <w:r w:rsidRPr="004935C3">
        <w:rPr>
          <w:i/>
          <w:lang w:val="fr-CH"/>
        </w:rPr>
        <w:t xml:space="preserve"> </w:t>
      </w:r>
      <w:proofErr w:type="spellStart"/>
      <w:r w:rsidRPr="004935C3">
        <w:rPr>
          <w:i/>
          <w:lang w:val="fr-CH"/>
        </w:rPr>
        <w:t>Ciutadà</w:t>
      </w:r>
      <w:proofErr w:type="spellEnd"/>
      <w:r w:rsidRPr="004935C3">
        <w:rPr>
          <w:lang w:val="fr-CH"/>
        </w:rPr>
        <w:t xml:space="preserve"> (Médiateur), et a été diffusé auprès de la société civile par les médias officiels.</w:t>
      </w:r>
    </w:p>
    <w:p w:rsidR="00D94BDF" w:rsidRPr="004935C3" w:rsidRDefault="007C5EBF" w:rsidP="004935C3">
      <w:pPr>
        <w:pStyle w:val="SingleTxt"/>
        <w:numPr>
          <w:ilvl w:val="0"/>
          <w:numId w:val="7"/>
        </w:numPr>
        <w:tabs>
          <w:tab w:val="clear" w:pos="475"/>
          <w:tab w:val="num" w:pos="1742"/>
        </w:tabs>
        <w:spacing w:after="100"/>
        <w:ind w:left="1267"/>
        <w:rPr>
          <w:lang w:val="fr-CH"/>
        </w:rPr>
      </w:pPr>
      <w:r w:rsidRPr="004935C3">
        <w:rPr>
          <w:lang w:val="fr-CH"/>
        </w:rPr>
        <w:t>On trouvera dans le tableau ci-après les 74 recommandations qui étaient en attente d’examen, avec l’indication de la position adoptée par le Gouvernement de l’Andorre et les notes explicatives correspondantes.</w:t>
      </w:r>
    </w:p>
    <w:p w:rsidR="00A9115E" w:rsidRPr="004935C3" w:rsidRDefault="00A9115E" w:rsidP="004935C3">
      <w:pPr>
        <w:pStyle w:val="SingleTxt"/>
        <w:spacing w:after="0" w:line="120" w:lineRule="exact"/>
        <w:rPr>
          <w:sz w:val="10"/>
          <w:lang w:val="fr-CH"/>
        </w:rPr>
      </w:pPr>
    </w:p>
    <w:p w:rsidR="004935C3" w:rsidRPr="004935C3" w:rsidRDefault="004935C3" w:rsidP="00A9115E">
      <w:pPr>
        <w:pStyle w:val="SingleTxt"/>
        <w:spacing w:after="0" w:line="120" w:lineRule="exact"/>
        <w:rPr>
          <w:sz w:val="10"/>
          <w:lang w:val="fr-CH"/>
        </w:rPr>
      </w:pPr>
    </w:p>
    <w:tbl>
      <w:tblPr>
        <w:tblW w:w="8768" w:type="dxa"/>
        <w:tblInd w:w="1267" w:type="dxa"/>
        <w:tblLayout w:type="fixed"/>
        <w:tblCellMar>
          <w:left w:w="0" w:type="dxa"/>
          <w:right w:w="0" w:type="dxa"/>
        </w:tblCellMar>
        <w:tblLook w:val="04A0" w:firstRow="1" w:lastRow="0" w:firstColumn="1" w:lastColumn="0" w:noHBand="0" w:noVBand="1"/>
      </w:tblPr>
      <w:tblGrid>
        <w:gridCol w:w="1163"/>
        <w:gridCol w:w="2070"/>
        <w:gridCol w:w="5535"/>
      </w:tblGrid>
      <w:tr w:rsidR="004935C3" w:rsidRPr="004935C3" w:rsidTr="004935C3">
        <w:trPr>
          <w:tblHeader/>
        </w:trPr>
        <w:tc>
          <w:tcPr>
            <w:tcW w:w="1163" w:type="dxa"/>
            <w:tcBorders>
              <w:top w:val="single" w:sz="4" w:space="0" w:color="auto"/>
              <w:bottom w:val="single" w:sz="12" w:space="0" w:color="auto"/>
            </w:tcBorders>
            <w:shd w:val="clear" w:color="auto" w:fill="auto"/>
            <w:vAlign w:val="bottom"/>
          </w:tcPr>
          <w:p w:rsidR="004935C3" w:rsidRPr="004935C3" w:rsidRDefault="004935C3" w:rsidP="0097063B">
            <w:pPr>
              <w:spacing w:before="80" w:after="80" w:line="160" w:lineRule="exact"/>
              <w:ind w:right="40"/>
              <w:rPr>
                <w:i/>
                <w:sz w:val="14"/>
                <w:szCs w:val="20"/>
                <w:lang w:val="fr-CH"/>
              </w:rPr>
            </w:pPr>
            <w:r w:rsidRPr="004935C3">
              <w:rPr>
                <w:i/>
                <w:sz w:val="14"/>
                <w:lang w:val="fr-CH"/>
              </w:rPr>
              <w:t>Recommandation figurant au </w:t>
            </w:r>
            <w:r w:rsidRPr="004935C3">
              <w:rPr>
                <w:i/>
                <w:sz w:val="14"/>
                <w:szCs w:val="20"/>
                <w:lang w:val="fr-CH"/>
              </w:rPr>
              <w:t>paragraphe</w:t>
            </w:r>
          </w:p>
        </w:tc>
        <w:tc>
          <w:tcPr>
            <w:tcW w:w="2070" w:type="dxa"/>
            <w:tcBorders>
              <w:top w:val="single" w:sz="4" w:space="0" w:color="auto"/>
              <w:bottom w:val="single" w:sz="12" w:space="0" w:color="auto"/>
            </w:tcBorders>
            <w:shd w:val="clear" w:color="auto" w:fill="auto"/>
            <w:vAlign w:val="bottom"/>
          </w:tcPr>
          <w:p w:rsidR="004935C3" w:rsidRPr="004935C3" w:rsidRDefault="004935C3" w:rsidP="0097063B">
            <w:pPr>
              <w:spacing w:before="80" w:after="80" w:line="160" w:lineRule="exact"/>
              <w:ind w:right="40"/>
              <w:rPr>
                <w:i/>
                <w:sz w:val="14"/>
                <w:szCs w:val="20"/>
                <w:lang w:val="fr-CH"/>
              </w:rPr>
            </w:pPr>
            <w:r w:rsidRPr="004935C3">
              <w:rPr>
                <w:i/>
                <w:sz w:val="14"/>
                <w:szCs w:val="20"/>
                <w:lang w:val="fr-CH"/>
              </w:rPr>
              <w:t>Position</w:t>
            </w:r>
          </w:p>
        </w:tc>
        <w:tc>
          <w:tcPr>
            <w:tcW w:w="5535" w:type="dxa"/>
            <w:tcBorders>
              <w:top w:val="single" w:sz="4" w:space="0" w:color="auto"/>
              <w:bottom w:val="single" w:sz="12" w:space="0" w:color="auto"/>
            </w:tcBorders>
            <w:shd w:val="clear" w:color="auto" w:fill="auto"/>
            <w:vAlign w:val="bottom"/>
          </w:tcPr>
          <w:p w:rsidR="004935C3" w:rsidRPr="004935C3" w:rsidRDefault="004935C3" w:rsidP="0097063B">
            <w:pPr>
              <w:spacing w:before="80" w:after="80" w:line="160" w:lineRule="exact"/>
              <w:ind w:right="40"/>
              <w:rPr>
                <w:i/>
                <w:sz w:val="14"/>
                <w:szCs w:val="20"/>
                <w:lang w:val="fr-CH"/>
              </w:rPr>
            </w:pPr>
            <w:r w:rsidRPr="004935C3">
              <w:rPr>
                <w:i/>
                <w:sz w:val="14"/>
                <w:szCs w:val="20"/>
                <w:lang w:val="fr-CH"/>
              </w:rPr>
              <w:t>Notes explicatives</w:t>
            </w:r>
          </w:p>
        </w:tc>
      </w:tr>
      <w:tr w:rsidR="004935C3" w:rsidRPr="004935C3" w:rsidTr="004935C3">
        <w:tblPrEx>
          <w:tblLook w:val="0000" w:firstRow="0" w:lastRow="0" w:firstColumn="0" w:lastColumn="0" w:noHBand="0" w:noVBand="0"/>
        </w:tblPrEx>
        <w:trPr>
          <w:trHeight w:hRule="exact" w:val="115"/>
          <w:tblHeader/>
        </w:trPr>
        <w:tc>
          <w:tcPr>
            <w:tcW w:w="1163" w:type="dxa"/>
            <w:tcBorders>
              <w:top w:val="single" w:sz="12" w:space="0" w:color="auto"/>
            </w:tcBorders>
            <w:shd w:val="clear" w:color="auto" w:fill="auto"/>
            <w:vAlign w:val="bottom"/>
          </w:tcPr>
          <w:p w:rsidR="004935C3" w:rsidRPr="004935C3" w:rsidRDefault="004935C3" w:rsidP="0097063B">
            <w:pPr>
              <w:suppressAutoHyphens/>
              <w:spacing w:before="40" w:after="80"/>
              <w:ind w:right="40"/>
              <w:rPr>
                <w:lang w:val="fr-CH"/>
              </w:rPr>
            </w:pPr>
          </w:p>
        </w:tc>
        <w:tc>
          <w:tcPr>
            <w:tcW w:w="2070" w:type="dxa"/>
            <w:tcBorders>
              <w:top w:val="single" w:sz="12" w:space="0" w:color="auto"/>
            </w:tcBorders>
            <w:shd w:val="clear" w:color="auto" w:fill="auto"/>
            <w:vAlign w:val="bottom"/>
          </w:tcPr>
          <w:p w:rsidR="004935C3" w:rsidRPr="004935C3" w:rsidRDefault="004935C3" w:rsidP="0097063B">
            <w:pPr>
              <w:suppressAutoHyphens/>
              <w:spacing w:before="40" w:after="80"/>
              <w:ind w:right="397"/>
              <w:rPr>
                <w:lang w:val="fr-CH"/>
              </w:rPr>
            </w:pPr>
          </w:p>
        </w:tc>
        <w:tc>
          <w:tcPr>
            <w:tcW w:w="5535" w:type="dxa"/>
            <w:tcBorders>
              <w:top w:val="single" w:sz="12" w:space="0" w:color="auto"/>
            </w:tcBorders>
            <w:shd w:val="clear" w:color="auto" w:fill="auto"/>
            <w:vAlign w:val="bottom"/>
          </w:tcPr>
          <w:p w:rsidR="004935C3" w:rsidRPr="004935C3" w:rsidRDefault="004935C3" w:rsidP="0097063B">
            <w:pPr>
              <w:suppressAutoHyphens/>
              <w:spacing w:before="40" w:after="80"/>
              <w:ind w:right="397"/>
              <w:rPr>
                <w:lang w:val="fr-CH"/>
              </w:rPr>
            </w:pP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84.1</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Prise en considération</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L’Andorre s’est engagée à se livrer à un examen détaillé de la</w:t>
            </w:r>
            <w:r w:rsidRPr="004935C3">
              <w:rPr>
                <w:lang w:val="fr-CH"/>
              </w:rPr>
              <w:t> </w:t>
            </w:r>
            <w:r w:rsidRPr="004935C3">
              <w:rPr>
                <w:szCs w:val="20"/>
                <w:lang w:val="fr-CH"/>
              </w:rPr>
              <w:t>législation pour déterminer s’il est nécessaire de prendre une mesure à cet égard. L’Andorre renouvelle cet engagement, ce qui ne préjuge pas de la question de savoir si, en définitive, elle prendra des mesures pour harmoniser pleinement sa législation avec le Statut de Rome.</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84.2</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Prise en considération</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lang w:val="fr-CH"/>
              </w:rPr>
            </w:pPr>
            <w:r w:rsidRPr="004935C3">
              <w:rPr>
                <w:szCs w:val="20"/>
                <w:lang w:val="fr-CH"/>
              </w:rPr>
              <w:t>L’Andorre a fait part de sa volonté de continuer à ratifier les principaux instruments internationaux relatifs aux droits de l’homme, mais a souligné la nécessité de procéder à des examens approfondis de la législation dans le domaine visé par chacun des instruments internationaux cités avant d’y adhérer.</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L’Andorre accepte d’adhérer au Protocole facultatif se rapportant à</w:t>
            </w:r>
            <w:r w:rsidRPr="004935C3">
              <w:rPr>
                <w:lang w:val="fr-CH"/>
              </w:rPr>
              <w:t> </w:t>
            </w:r>
            <w:r w:rsidRPr="004935C3">
              <w:rPr>
                <w:szCs w:val="20"/>
                <w:lang w:val="fr-CH"/>
              </w:rPr>
              <w:t>la Convention contre la torture et autres peines ou traitements cruels, inhumains ou dégradants.</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84.3</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Prise en considération</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L’Andorre procédera à un examen de sa législation dans le domaine visé par chacun des instruments internationaux cités, sans</w:t>
            </w:r>
            <w:r w:rsidRPr="004935C3">
              <w:rPr>
                <w:lang w:val="fr-CH"/>
              </w:rPr>
              <w:t> </w:t>
            </w:r>
            <w:r w:rsidRPr="004935C3">
              <w:rPr>
                <w:szCs w:val="20"/>
                <w:lang w:val="fr-CH"/>
              </w:rPr>
              <w:t>que cela préjuge de son adhésion à ceux-ci.</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lang w:val="fr-CH"/>
              </w:rPr>
            </w:pP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lang w:val="fr-CH"/>
              </w:rPr>
            </w:pP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lang w:val="fr-CH"/>
              </w:rPr>
            </w:pPr>
            <w:r w:rsidRPr="004935C3">
              <w:rPr>
                <w:szCs w:val="20"/>
                <w:lang w:val="fr-CH"/>
              </w:rPr>
              <w:t>L’Andorre accepte d’adhérer au Protocole facultatif se rapportant à</w:t>
            </w:r>
            <w:r w:rsidRPr="004935C3">
              <w:rPr>
                <w:lang w:val="fr-CH"/>
              </w:rPr>
              <w:t xml:space="preserve"> </w:t>
            </w:r>
            <w:r w:rsidRPr="004935C3">
              <w:rPr>
                <w:szCs w:val="20"/>
                <w:lang w:val="fr-CH"/>
              </w:rPr>
              <w:t>la Convention contre la torture et autres peines ou traitements cruels, inhumains ou dégradants.</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84.4</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Prise en considération</w:t>
            </w:r>
          </w:p>
        </w:tc>
        <w:tc>
          <w:tcPr>
            <w:tcW w:w="5535" w:type="dxa"/>
            <w:shd w:val="clear" w:color="auto" w:fill="auto"/>
          </w:tcPr>
          <w:p w:rsidR="004935C3" w:rsidRPr="004935C3" w:rsidRDefault="004935C3" w:rsidP="00520978">
            <w:pPr>
              <w:tabs>
                <w:tab w:val="left" w:pos="288"/>
                <w:tab w:val="left" w:pos="576"/>
                <w:tab w:val="left" w:pos="864"/>
                <w:tab w:val="left" w:pos="1152"/>
              </w:tabs>
              <w:spacing w:before="40" w:after="80"/>
              <w:ind w:right="40"/>
              <w:rPr>
                <w:szCs w:val="20"/>
                <w:lang w:val="fr-CH"/>
              </w:rPr>
            </w:pPr>
            <w:r w:rsidRPr="004935C3">
              <w:rPr>
                <w:szCs w:val="20"/>
                <w:lang w:val="fr-CH"/>
              </w:rPr>
              <w:t xml:space="preserve">L’Andorre n’est pas en mesure de s’engager à adhérer à la </w:t>
            </w:r>
            <w:r w:rsidR="00520978">
              <w:rPr>
                <w:szCs w:val="20"/>
                <w:lang w:val="fr-CH"/>
              </w:rPr>
              <w:t>C</w:t>
            </w:r>
            <w:r w:rsidRPr="004935C3">
              <w:rPr>
                <w:szCs w:val="20"/>
                <w:lang w:val="fr-CH"/>
              </w:rPr>
              <w:t>onvention mentionnée.</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84.5</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Prise en considération</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Voir la réponse concernant la recommandation figurant au paragraphe 84.4.</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84.6</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Prise en considération</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L’Andorre n’est actuellement pas en mesure de s’engager à examiner la convention mentionnée, mais elle procédera à l’examen d’autres instruments internationaux relatifs aux droits de</w:t>
            </w:r>
            <w:r w:rsidRPr="004935C3">
              <w:rPr>
                <w:lang w:val="fr-CH"/>
              </w:rPr>
              <w:t xml:space="preserve"> </w:t>
            </w:r>
            <w:r w:rsidRPr="004935C3">
              <w:rPr>
                <w:szCs w:val="20"/>
                <w:lang w:val="fr-CH"/>
              </w:rPr>
              <w:t>l’homme mentionnés dans d’autres recommandations.</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84.7</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Prise en considération</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Voir la réponse concernant la recommandation figurant au paragraphe 84.6.</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84.8</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Prise en considération</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L’Andorre n’est pas en mesure d’adhérer au Pacte international relatif aux droits économiques, sociaux et culturels, mais elle proc</w:t>
            </w:r>
            <w:r w:rsidRPr="004935C3">
              <w:rPr>
                <w:lang w:val="fr-CH"/>
              </w:rPr>
              <w:t>é</w:t>
            </w:r>
            <w:r w:rsidRPr="004935C3">
              <w:rPr>
                <w:szCs w:val="20"/>
                <w:lang w:val="fr-CH"/>
              </w:rPr>
              <w:t>dera à l’examen de sa législation conformément aux recommandations figurant aux paragraphes 84.2 et 84.11.</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84.9</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Prise en considération</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Voir la réponse concernant la recommandation figurant au paragraphe 84.8.</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84.10</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Prise en considération</w:t>
            </w:r>
          </w:p>
        </w:tc>
        <w:tc>
          <w:tcPr>
            <w:tcW w:w="5535" w:type="dxa"/>
            <w:shd w:val="clear" w:color="auto" w:fill="auto"/>
          </w:tcPr>
          <w:p w:rsidR="004935C3" w:rsidRPr="004935C3" w:rsidRDefault="004935C3" w:rsidP="00E66A10">
            <w:pPr>
              <w:tabs>
                <w:tab w:val="left" w:pos="288"/>
                <w:tab w:val="left" w:pos="576"/>
                <w:tab w:val="left" w:pos="864"/>
                <w:tab w:val="left" w:pos="1152"/>
              </w:tabs>
              <w:spacing w:before="40" w:after="80"/>
              <w:ind w:right="40"/>
              <w:rPr>
                <w:szCs w:val="20"/>
                <w:lang w:val="fr-CH"/>
              </w:rPr>
            </w:pPr>
            <w:r w:rsidRPr="004935C3">
              <w:rPr>
                <w:szCs w:val="20"/>
                <w:lang w:val="fr-CH"/>
              </w:rPr>
              <w:t xml:space="preserve">Voir la réponse </w:t>
            </w:r>
            <w:r w:rsidR="00E66A10">
              <w:rPr>
                <w:szCs w:val="20"/>
                <w:lang w:val="fr-CH"/>
              </w:rPr>
              <w:t>concernant</w:t>
            </w:r>
            <w:r w:rsidRPr="004935C3">
              <w:rPr>
                <w:szCs w:val="20"/>
                <w:lang w:val="fr-CH"/>
              </w:rPr>
              <w:t xml:space="preserve"> la recommandation figurant au paragraphe</w:t>
            </w:r>
            <w:r w:rsidR="00E66A10">
              <w:rPr>
                <w:szCs w:val="20"/>
                <w:lang w:val="fr-CH"/>
              </w:rPr>
              <w:t> </w:t>
            </w:r>
            <w:r w:rsidRPr="004935C3">
              <w:rPr>
                <w:szCs w:val="20"/>
                <w:lang w:val="fr-CH"/>
              </w:rPr>
              <w:t>84.8.</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84.11</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Acceptée</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Andorre examinera sa législation eu égard aux des dispositions du</w:t>
            </w:r>
            <w:r w:rsidRPr="004935C3">
              <w:rPr>
                <w:lang w:val="fr-CH"/>
              </w:rPr>
              <w:t xml:space="preserve"> </w:t>
            </w:r>
            <w:r w:rsidRPr="004935C3">
              <w:rPr>
                <w:szCs w:val="20"/>
                <w:lang w:val="fr-CH"/>
              </w:rPr>
              <w:t>Pacte international relatif aux droits économiques, sociaux et culturels, sans que cela préjuge de la question de savoir si, en définitive, elle adhérera à cet instrument.</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84.12</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Prise en considération</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Voir la réponse concernant la recommandation figurant au paragraphe 84.8.</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84.13</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Prise en considération</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Voir la réponse concernant la recommandation figurant au paragraphe 84.8.</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lang w:val="fr-CH"/>
              </w:rPr>
            </w:pP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lang w:val="fr-CH"/>
              </w:rPr>
            </w:pP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lang w:val="fr-CH"/>
              </w:rPr>
            </w:pPr>
            <w:r w:rsidRPr="004935C3">
              <w:rPr>
                <w:szCs w:val="20"/>
                <w:lang w:val="fr-CH"/>
              </w:rPr>
              <w:t>L’Andorre accepte d’adhérer au Protocole facultatif se rapportant à</w:t>
            </w:r>
            <w:r w:rsidRPr="004935C3">
              <w:rPr>
                <w:lang w:val="fr-CH"/>
              </w:rPr>
              <w:t> </w:t>
            </w:r>
            <w:r w:rsidRPr="004935C3">
              <w:rPr>
                <w:szCs w:val="20"/>
                <w:lang w:val="fr-CH"/>
              </w:rPr>
              <w:t>la Convention contre la torture et autres peines ou traitements cruels, inhumains ou dégradants.</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84.14</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Acceptée</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84.15</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Acceptée</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84.16</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Prise en considération</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Voir la réponse concernant la recommandation figurant au paragraphe 84.2.</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84.17</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Prise en considération</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Voir la réponse concernant la recommandation figurant au paragraphe 84.2.</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84.18</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Acceptée</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84.19</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Prise en considération</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L’Andorre n’est pas membre de l’Organisation internationale du Travail (OIT) et ne peut pas adhérer aux conventions de l’OIT. Il convient de noter, cependant, que sa législation du travail est conforme aux principales conventions de l’OIT. Ainsi, le Code des relations du travail, dans le chapitre 5 (</w:t>
            </w:r>
            <w:r w:rsidRPr="004935C3">
              <w:rPr>
                <w:lang w:val="fr-CH"/>
              </w:rPr>
              <w:t>« </w:t>
            </w:r>
            <w:r w:rsidRPr="004935C3">
              <w:rPr>
                <w:szCs w:val="20"/>
                <w:lang w:val="fr-CH"/>
              </w:rPr>
              <w:t>Travail des mineurs</w:t>
            </w:r>
            <w:r w:rsidRPr="004935C3">
              <w:rPr>
                <w:lang w:val="fr-CH"/>
              </w:rPr>
              <w:t> »</w:t>
            </w:r>
            <w:r w:rsidRPr="004935C3">
              <w:rPr>
                <w:szCs w:val="20"/>
                <w:lang w:val="fr-CH"/>
              </w:rPr>
              <w:t xml:space="preserve">) de son titre II, reprend les dispositions de la Convention </w:t>
            </w:r>
            <w:r w:rsidRPr="004935C3">
              <w:rPr>
                <w:lang w:val="fr-CH"/>
              </w:rPr>
              <w:t>n</w:t>
            </w:r>
            <w:r w:rsidRPr="004935C3">
              <w:rPr>
                <w:vertAlign w:val="superscript"/>
                <w:lang w:val="fr-CH"/>
              </w:rPr>
              <w:t>o</w:t>
            </w:r>
            <w:r w:rsidRPr="004935C3">
              <w:rPr>
                <w:lang w:val="fr-CH"/>
              </w:rPr>
              <w:t> </w:t>
            </w:r>
            <w:r w:rsidRPr="004935C3">
              <w:rPr>
                <w:szCs w:val="20"/>
                <w:lang w:val="fr-CH"/>
              </w:rPr>
              <w:t>138 de l’OIT.</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84.20</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Prise en considération</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L’Andorre n’est pas membre de l’OIT et ne peut pas adhérer à ses conventions. Il convient de préciser qu’elle n’a pas de réglementation expresse relative aux travailleurs domestiques mais que ceux-ci se voient garantir les mêmes droits que ceux dont jouissent les autres travailleurs.</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84.21</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Prise en considération</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L’Andorre n’est pas membre de l’OIT et ne peut pas adhérer aux conventions de l’OIT. Cependant, le Code des relations du travail, dans ses articles 4, 45 et 74.2, pose le principe de la non-discrimination fondée sur le sexe.</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84.22</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Prise en considération</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L’Andorre dispose de ressources trop limitées pour être membre de toutes les organisations internationales. Cependant, il convient de souligner que sa législation du travail est conforme aux normes internationales et aux dispositions des principales conventions de l’OIT. En outre, celles-ci s’appliquent à titre de droit subsidiaire, conformément au Code des relations du travail.</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84.23</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Acceptée</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L’Andorre examinera cette recommandation, sans que cela préjuge de la question de savoir si, en définitive, elle adhérera.</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84.24</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Prise en considération</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L’Andorre a eu et continue d’avoir une structure démographique particulière, caractérisée par la présence d’une population immigrante dont la plus grande partie provient de pays voisins ou proches. Le fait d’avoir trois systèmes d’enseignement public gratuit, à savoir un système espagnol, un système français et un système andorran, a facilité l’intégration de la population immigrée dans le pays. En outre, l’Andorre a ratifié en 2008 le Protocole n</w:t>
            </w:r>
            <w:r w:rsidRPr="004935C3">
              <w:rPr>
                <w:szCs w:val="20"/>
                <w:vertAlign w:val="superscript"/>
                <w:lang w:val="fr-CH"/>
              </w:rPr>
              <w:t>o</w:t>
            </w:r>
            <w:r w:rsidRPr="004935C3">
              <w:rPr>
                <w:szCs w:val="20"/>
                <w:lang w:val="fr-CH"/>
              </w:rPr>
              <w:t xml:space="preserve"> 12 à la Convention de sauvegarde des </w:t>
            </w:r>
            <w:r w:rsidRPr="004935C3">
              <w:rPr>
                <w:lang w:val="fr-CH"/>
              </w:rPr>
              <w:t>d</w:t>
            </w:r>
            <w:r w:rsidRPr="004935C3">
              <w:rPr>
                <w:szCs w:val="20"/>
                <w:lang w:val="fr-CH"/>
              </w:rPr>
              <w:t>roits de l’</w:t>
            </w:r>
            <w:r w:rsidRPr="004935C3">
              <w:rPr>
                <w:lang w:val="fr-CH"/>
              </w:rPr>
              <w:t>h</w:t>
            </w:r>
            <w:r w:rsidRPr="004935C3">
              <w:rPr>
                <w:szCs w:val="20"/>
                <w:lang w:val="fr-CH"/>
              </w:rPr>
              <w:t xml:space="preserve">omme et des </w:t>
            </w:r>
            <w:r w:rsidRPr="004935C3">
              <w:rPr>
                <w:lang w:val="fr-CH"/>
              </w:rPr>
              <w:t>l</w:t>
            </w:r>
            <w:r w:rsidRPr="004935C3">
              <w:rPr>
                <w:szCs w:val="20"/>
                <w:lang w:val="fr-CH"/>
              </w:rPr>
              <w:t>ibertés fondamentales, qui prévoit notamment que les droits et libertés prévus par la loi doivent être assurés sans discrimination aucune.</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lang w:val="fr-CH"/>
              </w:rPr>
            </w:pP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lang w:val="fr-CH"/>
              </w:rPr>
            </w:pP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lang w:val="fr-CH"/>
              </w:rPr>
            </w:pPr>
            <w:r w:rsidRPr="004935C3">
              <w:rPr>
                <w:szCs w:val="20"/>
                <w:lang w:val="fr-CH"/>
              </w:rPr>
              <w:t>En revanche, l’Andorre n’envisage pas, pour le moment, d’adhérer à la Convention-cadre pour la protection des minorités nationales.</w:t>
            </w:r>
          </w:p>
        </w:tc>
      </w:tr>
      <w:tr w:rsidR="004935C3" w:rsidRPr="004935C3" w:rsidTr="004935C3">
        <w:tc>
          <w:tcPr>
            <w:tcW w:w="1163" w:type="dxa"/>
            <w:shd w:val="clear" w:color="auto" w:fill="auto"/>
          </w:tcPr>
          <w:p w:rsidR="004935C3" w:rsidRPr="004935C3" w:rsidRDefault="004935C3" w:rsidP="004935C3">
            <w:pPr>
              <w:keepNext/>
              <w:tabs>
                <w:tab w:val="left" w:pos="288"/>
                <w:tab w:val="left" w:pos="576"/>
                <w:tab w:val="left" w:pos="864"/>
                <w:tab w:val="left" w:pos="1152"/>
              </w:tabs>
              <w:spacing w:before="40" w:after="80"/>
              <w:ind w:right="43"/>
              <w:rPr>
                <w:szCs w:val="20"/>
                <w:lang w:val="fr-CH"/>
              </w:rPr>
            </w:pPr>
            <w:r w:rsidRPr="004935C3">
              <w:rPr>
                <w:szCs w:val="20"/>
                <w:lang w:val="fr-CH"/>
              </w:rPr>
              <w:t>84.25</w:t>
            </w:r>
          </w:p>
        </w:tc>
        <w:tc>
          <w:tcPr>
            <w:tcW w:w="2070" w:type="dxa"/>
            <w:shd w:val="clear" w:color="auto" w:fill="auto"/>
          </w:tcPr>
          <w:p w:rsidR="004935C3" w:rsidRPr="004935C3" w:rsidRDefault="004935C3" w:rsidP="004935C3">
            <w:pPr>
              <w:keepNext/>
              <w:tabs>
                <w:tab w:val="left" w:pos="288"/>
                <w:tab w:val="left" w:pos="576"/>
                <w:tab w:val="left" w:pos="864"/>
                <w:tab w:val="left" w:pos="1152"/>
              </w:tabs>
              <w:spacing w:before="40" w:after="80"/>
              <w:ind w:right="43"/>
              <w:rPr>
                <w:szCs w:val="20"/>
                <w:lang w:val="fr-CH"/>
              </w:rPr>
            </w:pPr>
            <w:r w:rsidRPr="004935C3">
              <w:rPr>
                <w:szCs w:val="20"/>
                <w:lang w:val="fr-CH"/>
              </w:rPr>
              <w:t>Prise en considération</w:t>
            </w:r>
          </w:p>
        </w:tc>
        <w:tc>
          <w:tcPr>
            <w:tcW w:w="5535" w:type="dxa"/>
            <w:shd w:val="clear" w:color="auto" w:fill="auto"/>
          </w:tcPr>
          <w:p w:rsidR="004935C3" w:rsidRPr="004935C3" w:rsidRDefault="004935C3" w:rsidP="004935C3">
            <w:pPr>
              <w:keepNext/>
              <w:tabs>
                <w:tab w:val="left" w:pos="288"/>
                <w:tab w:val="left" w:pos="576"/>
                <w:tab w:val="left" w:pos="864"/>
                <w:tab w:val="left" w:pos="1152"/>
              </w:tabs>
              <w:spacing w:before="40" w:after="80"/>
              <w:ind w:right="43"/>
              <w:rPr>
                <w:szCs w:val="20"/>
                <w:lang w:val="fr-CH"/>
              </w:rPr>
            </w:pPr>
            <w:r w:rsidRPr="004935C3">
              <w:rPr>
                <w:szCs w:val="20"/>
                <w:lang w:val="fr-CH"/>
              </w:rPr>
              <w:t>Modifier la législation pour dépénaliser l’avortement pratiqué dans certaines circonstances, comme il est recommandé, suppose de modifier l’article 8.1 de la Constitution, qui garantit le droit à la vie et protège pleinement celle-ci à tous les stades.</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84.26</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Prise en considération</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Voir la réponse concernant la recommandation figurant au paragraphe 84.25.</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84.27</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Prise en considération</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L’An</w:t>
            </w:r>
            <w:r w:rsidRPr="004935C3">
              <w:rPr>
                <w:lang w:val="fr-CH"/>
              </w:rPr>
              <w:t>dorre est dotée de la loi du 21 </w:t>
            </w:r>
            <w:r w:rsidRPr="004935C3">
              <w:rPr>
                <w:szCs w:val="20"/>
                <w:lang w:val="fr-CH"/>
              </w:rPr>
              <w:t>mars 1996 relative à l’adoption et aux autres formes de protection des mineurs vulnérables. Au fil des ans, des dispositions ont été intégrées dans diverses de lois sectorielles pour garantir les droits des enfants. Ainsi, le Code pénal, à la suite de la dernière modification qui y a été apportée conformément à la loi n</w:t>
            </w:r>
            <w:r w:rsidRPr="004935C3">
              <w:rPr>
                <w:szCs w:val="20"/>
                <w:vertAlign w:val="superscript"/>
                <w:lang w:val="fr-CH"/>
              </w:rPr>
              <w:t>o</w:t>
            </w:r>
            <w:r w:rsidRPr="004935C3">
              <w:rPr>
                <w:szCs w:val="20"/>
                <w:lang w:val="fr-CH"/>
              </w:rPr>
              <w:t xml:space="preserve"> 40/2014, prévoit l’incrimination de maltraitance physique, y compris de châtiments corporels. En ce qui concerne la définition des rôles et des responsabilités des organismes publics en matière d’enfance, l’article 2 du décret du </w:t>
            </w:r>
            <w:r w:rsidRPr="004935C3">
              <w:rPr>
                <w:lang w:val="fr-CH"/>
              </w:rPr>
              <w:t>3 </w:t>
            </w:r>
            <w:r w:rsidRPr="004935C3">
              <w:rPr>
                <w:szCs w:val="20"/>
                <w:lang w:val="fr-CH"/>
              </w:rPr>
              <w:t xml:space="preserve">janvier 2013 portant modification du Règlement relatif aux adoptions dispose que la Direction générale des services sociaux est l’organisme gouvernemental compétent en matière de protection et de prise en charge des enfants en situation de risque, d’abandon, de </w:t>
            </w:r>
            <w:proofErr w:type="spellStart"/>
            <w:r w:rsidRPr="004935C3">
              <w:rPr>
                <w:szCs w:val="20"/>
                <w:lang w:val="fr-CH"/>
              </w:rPr>
              <w:t>préadoption</w:t>
            </w:r>
            <w:proofErr w:type="spellEnd"/>
            <w:r w:rsidRPr="004935C3">
              <w:rPr>
                <w:szCs w:val="20"/>
                <w:lang w:val="fr-CH"/>
              </w:rPr>
              <w:t xml:space="preserve"> et d’adoption, en application des dispositions de la loi du 21 mars 1996.</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lang w:val="fr-CH"/>
              </w:rPr>
            </w:pP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lang w:val="fr-CH"/>
              </w:rPr>
            </w:pP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lang w:val="fr-CH"/>
              </w:rPr>
            </w:pPr>
            <w:r w:rsidRPr="004935C3">
              <w:rPr>
                <w:szCs w:val="20"/>
                <w:lang w:val="fr-CH"/>
              </w:rPr>
              <w:t>Pour cette raison, l’Andorre considère que son cadre normatif définit suffisamment les rôles et les responsabilités des organismes publics.</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84.28</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Prise en considération</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L’Andorre codifie progressivement le droit civil et elle examinera la question de savoir si la diffamation doit être dépénalisée et intégrée dans le nouveau Code civil, mais elle ne peut pas s’engager à se conformer à cette recommandation dans le délai imparti.</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84.29</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Acceptée</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 xml:space="preserve">L’Andorre considère que les tribunaux et l’institution du </w:t>
            </w:r>
            <w:proofErr w:type="spellStart"/>
            <w:r w:rsidRPr="003E41B6">
              <w:rPr>
                <w:i/>
                <w:szCs w:val="20"/>
                <w:lang w:val="fr-CH"/>
              </w:rPr>
              <w:t>Raonador</w:t>
            </w:r>
            <w:proofErr w:type="spellEnd"/>
            <w:r w:rsidRPr="003E41B6">
              <w:rPr>
                <w:i/>
                <w:szCs w:val="20"/>
                <w:lang w:val="fr-CH"/>
              </w:rPr>
              <w:t xml:space="preserve"> </w:t>
            </w:r>
            <w:proofErr w:type="spellStart"/>
            <w:r w:rsidRPr="003E41B6">
              <w:rPr>
                <w:i/>
                <w:szCs w:val="20"/>
                <w:lang w:val="fr-CH"/>
              </w:rPr>
              <w:t>del</w:t>
            </w:r>
            <w:proofErr w:type="spellEnd"/>
            <w:r w:rsidRPr="003E41B6">
              <w:rPr>
                <w:i/>
                <w:szCs w:val="20"/>
                <w:lang w:val="fr-CH"/>
              </w:rPr>
              <w:t xml:space="preserve"> </w:t>
            </w:r>
            <w:proofErr w:type="spellStart"/>
            <w:r w:rsidRPr="003E41B6">
              <w:rPr>
                <w:i/>
                <w:szCs w:val="20"/>
                <w:lang w:val="fr-CH"/>
              </w:rPr>
              <w:t>Ciutadà</w:t>
            </w:r>
            <w:proofErr w:type="spellEnd"/>
            <w:r w:rsidRPr="004935C3">
              <w:rPr>
                <w:szCs w:val="20"/>
                <w:lang w:val="fr-CH"/>
              </w:rPr>
              <w:t xml:space="preserve"> (Médiateur) sont les principaux garants des droits de l’homme dans le pays. Cependant, elle estime qu’il convient de réaliser une étude sur l’opportunité de créer une institution nationale des droits de l’homme dans le pays conformément aux Principes de Paris, sans que cela préjuge de la question de savoir si en définitive elle proc</w:t>
            </w:r>
            <w:r w:rsidRPr="004935C3">
              <w:rPr>
                <w:lang w:val="fr-CH"/>
              </w:rPr>
              <w:t>é</w:t>
            </w:r>
            <w:r w:rsidRPr="004935C3">
              <w:rPr>
                <w:szCs w:val="20"/>
                <w:lang w:val="fr-CH"/>
              </w:rPr>
              <w:t>dera à la création d’une telle institution.</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84.30</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Prise en considération</w:t>
            </w:r>
          </w:p>
        </w:tc>
        <w:tc>
          <w:tcPr>
            <w:tcW w:w="5535" w:type="dxa"/>
            <w:shd w:val="clear" w:color="auto" w:fill="auto"/>
          </w:tcPr>
          <w:p w:rsidR="004935C3" w:rsidRPr="004935C3" w:rsidRDefault="004935C3" w:rsidP="003E41B6">
            <w:pPr>
              <w:tabs>
                <w:tab w:val="left" w:pos="288"/>
                <w:tab w:val="left" w:pos="576"/>
                <w:tab w:val="left" w:pos="864"/>
                <w:tab w:val="left" w:pos="1152"/>
              </w:tabs>
              <w:spacing w:before="40" w:after="80"/>
              <w:ind w:right="40"/>
              <w:rPr>
                <w:szCs w:val="20"/>
                <w:lang w:val="fr-CH"/>
              </w:rPr>
            </w:pPr>
            <w:r w:rsidRPr="004935C3">
              <w:rPr>
                <w:szCs w:val="20"/>
                <w:lang w:val="fr-CH"/>
              </w:rPr>
              <w:t>L’Andorre ne peut pas garantir qu’elle créera une institution nationale des droits de l’homme, mais elle étudiera la question, conformément à la recommandation figurant au paragraphe</w:t>
            </w:r>
            <w:r w:rsidR="003E41B6">
              <w:rPr>
                <w:szCs w:val="20"/>
                <w:lang w:val="fr-CH"/>
              </w:rPr>
              <w:t> </w:t>
            </w:r>
            <w:r w:rsidRPr="004935C3">
              <w:rPr>
                <w:szCs w:val="20"/>
                <w:lang w:val="fr-CH"/>
              </w:rPr>
              <w:t>84.29.</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84.31</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Prise en considération</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Voir la réponse concernant la recommandation figurant au paragraphe 84.30.</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84.32</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Prise en considération</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Voir la réponse concernant la recommandation figurant au paragraphe 84.30.</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84.33</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Prise en considération</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Voir la réponse concernant la recommandation figurant au paragraphe 84.30.</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84.34</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Prise en considération</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Voir la réponse concernant la recommandation figurant au paragraphe 84.30.</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84.35</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Acceptée</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84.36</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Prise en considération</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Compte tenu de la structure démographique et administrative du pays, l’Andorre envisage actuellement l’amélioration des droits de l’homme dans une optique sectorielle et en fonction des compétences de chaque ministère et service du Gouvernement. Cependant, conformément à la recommandation figurant au paragraphe 84.29, elle étudiera la possibilité d’habiliter l’institution nationale des droits de l’homme à formuler des recommandations et à</w:t>
            </w:r>
            <w:r>
              <w:rPr>
                <w:szCs w:val="20"/>
                <w:lang w:val="fr-CH"/>
              </w:rPr>
              <w:t xml:space="preserve"> </w:t>
            </w:r>
            <w:r w:rsidRPr="004935C3">
              <w:rPr>
                <w:szCs w:val="20"/>
                <w:lang w:val="fr-CH"/>
              </w:rPr>
              <w:t>participer à l’élaboration d’un plan d’action national en faveur des droits de l’homme.</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84.37</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Acceptée</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84.38</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Acceptée</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84.39</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Prise en considération</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La ratification de la Convention du Conseil de l’Europe sur la protection des enfants contre l’exploitation et les abus sexuels, et la</w:t>
            </w:r>
            <w:r w:rsidRPr="004935C3">
              <w:rPr>
                <w:lang w:val="fr-CH"/>
              </w:rPr>
              <w:t> </w:t>
            </w:r>
            <w:r w:rsidRPr="004935C3">
              <w:rPr>
                <w:szCs w:val="20"/>
                <w:lang w:val="fr-CH"/>
              </w:rPr>
              <w:t>modification du Code pénal, en application de la loi n</w:t>
            </w:r>
            <w:r w:rsidRPr="004935C3">
              <w:rPr>
                <w:szCs w:val="20"/>
                <w:vertAlign w:val="superscript"/>
                <w:lang w:val="fr-CH"/>
              </w:rPr>
              <w:t>o</w:t>
            </w:r>
            <w:r w:rsidRPr="004935C3">
              <w:rPr>
                <w:szCs w:val="20"/>
                <w:lang w:val="fr-CH"/>
              </w:rPr>
              <w:t> 40/2014, ont eu pour effet d’ériger en infraction la traite des êtres humains, y</w:t>
            </w:r>
            <w:r w:rsidRPr="004935C3">
              <w:rPr>
                <w:lang w:val="fr-CH"/>
              </w:rPr>
              <w:t> </w:t>
            </w:r>
            <w:r w:rsidRPr="004935C3">
              <w:rPr>
                <w:szCs w:val="20"/>
                <w:lang w:val="fr-CH"/>
              </w:rPr>
              <w:t>compris à des fins de prélèvement d’organes, de réduction en esclavage ou en servitude et d’exploitation sexuelle.</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lang w:val="fr-CH"/>
              </w:rPr>
            </w:pP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lang w:val="fr-CH"/>
              </w:rPr>
            </w:pP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lang w:val="fr-CH"/>
              </w:rPr>
            </w:pPr>
            <w:r w:rsidRPr="004935C3">
              <w:rPr>
                <w:szCs w:val="20"/>
                <w:lang w:val="fr-CH"/>
              </w:rPr>
              <w:t>Cependant, l’Andorre n’est pas en mesure de procéder à une nouvelle modification de la législation pénale pour étendre la responsabilité pénale aux personnes morales car cela supposerait de revoir la question de la responsabilité pénale dans son ensemble.</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84.40</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Prise en considération</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L’Andorre considère que sa législation prévoit déjà la réparation des victimes. En ce qui concerne la question des politiques visant spécifiquement à lutter contre le travail forcé et la prostitution, les autorités sont toujours attentives à toute activité liée à ces phénomènes. En outre, aucune activité de ce type n’a été observée, de sorte que l’on ne peut pas concevoir de politiques s’y rapportant.</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84.41</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Prise en considération</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L’Andorre n’a pas de programmes de lutte contre la traite des êtres humains car il est un fait que l’on n’observe pas ce phénomène dans le pays. Cependant, les autorités compétentes restent attentives à toute activité qui pourrait y être liée.</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84.42</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Prise en considération</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Voir la réponse concernant la recommandation figurant au paragraphe 84.41.</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84.43</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Acceptée</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p>
        </w:tc>
      </w:tr>
      <w:tr w:rsidR="004935C3" w:rsidRPr="004935C3" w:rsidTr="004935C3">
        <w:tc>
          <w:tcPr>
            <w:tcW w:w="1163" w:type="dxa"/>
            <w:shd w:val="clear" w:color="auto" w:fill="auto"/>
          </w:tcPr>
          <w:p w:rsidR="004935C3" w:rsidRPr="004935C3" w:rsidRDefault="004935C3" w:rsidP="004935C3">
            <w:pPr>
              <w:keepNext/>
              <w:tabs>
                <w:tab w:val="left" w:pos="288"/>
                <w:tab w:val="left" w:pos="576"/>
                <w:tab w:val="left" w:pos="864"/>
                <w:tab w:val="left" w:pos="1152"/>
              </w:tabs>
              <w:spacing w:before="40" w:after="80"/>
              <w:ind w:right="43"/>
              <w:rPr>
                <w:szCs w:val="20"/>
                <w:lang w:val="fr-CH"/>
              </w:rPr>
            </w:pPr>
            <w:r w:rsidRPr="004935C3">
              <w:rPr>
                <w:szCs w:val="20"/>
                <w:lang w:val="fr-CH"/>
              </w:rPr>
              <w:t>84.44</w:t>
            </w:r>
          </w:p>
        </w:tc>
        <w:tc>
          <w:tcPr>
            <w:tcW w:w="2070" w:type="dxa"/>
            <w:shd w:val="clear" w:color="auto" w:fill="auto"/>
          </w:tcPr>
          <w:p w:rsidR="004935C3" w:rsidRPr="004935C3" w:rsidRDefault="004935C3" w:rsidP="004935C3">
            <w:pPr>
              <w:keepNext/>
              <w:tabs>
                <w:tab w:val="left" w:pos="288"/>
                <w:tab w:val="left" w:pos="576"/>
                <w:tab w:val="left" w:pos="864"/>
                <w:tab w:val="left" w:pos="1152"/>
              </w:tabs>
              <w:spacing w:before="40" w:after="80"/>
              <w:ind w:right="43"/>
              <w:rPr>
                <w:szCs w:val="20"/>
                <w:lang w:val="fr-CH"/>
              </w:rPr>
            </w:pPr>
            <w:r w:rsidRPr="004935C3">
              <w:rPr>
                <w:szCs w:val="20"/>
                <w:lang w:val="fr-CH"/>
              </w:rPr>
              <w:t>Acceptée</w:t>
            </w:r>
          </w:p>
        </w:tc>
        <w:tc>
          <w:tcPr>
            <w:tcW w:w="5535" w:type="dxa"/>
            <w:shd w:val="clear" w:color="auto" w:fill="auto"/>
          </w:tcPr>
          <w:p w:rsidR="004935C3" w:rsidRPr="004935C3" w:rsidRDefault="004935C3" w:rsidP="004935C3">
            <w:pPr>
              <w:keepNext/>
              <w:tabs>
                <w:tab w:val="left" w:pos="288"/>
                <w:tab w:val="left" w:pos="576"/>
                <w:tab w:val="left" w:pos="864"/>
                <w:tab w:val="left" w:pos="1152"/>
              </w:tabs>
              <w:spacing w:before="40" w:after="80"/>
              <w:ind w:right="43"/>
              <w:rPr>
                <w:szCs w:val="20"/>
                <w:lang w:val="fr-CH"/>
              </w:rPr>
            </w:pPr>
            <w:r w:rsidRPr="004935C3">
              <w:rPr>
                <w:szCs w:val="20"/>
                <w:lang w:val="fr-CH"/>
              </w:rPr>
              <w:t>L’Andorre considère que cette recommandation a déjà été mise en œuvre. À la suite de la dernière modification apportée au Code pénal en application de la loi n</w:t>
            </w:r>
            <w:r w:rsidRPr="004935C3">
              <w:rPr>
                <w:szCs w:val="20"/>
                <w:vertAlign w:val="superscript"/>
                <w:lang w:val="fr-CH"/>
              </w:rPr>
              <w:t>o</w:t>
            </w:r>
            <w:r w:rsidRPr="004935C3">
              <w:rPr>
                <w:szCs w:val="20"/>
                <w:lang w:val="fr-CH"/>
              </w:rPr>
              <w:t> 40/2014, celui-ci prévoit l’infraction d’incitation publique à la violence raciale, à la haine et à la discrimination. Ainsi, le</w:t>
            </w:r>
            <w:r w:rsidRPr="004935C3">
              <w:rPr>
                <w:lang w:val="fr-CH"/>
              </w:rPr>
              <w:t xml:space="preserve"> paragraphe 1 du nouvel article </w:t>
            </w:r>
            <w:r w:rsidRPr="004935C3">
              <w:rPr>
                <w:szCs w:val="20"/>
                <w:lang w:val="fr-CH"/>
              </w:rPr>
              <w:t>338 prévoit qu’est puni d’une peine d’emprisonnement allant de trois mois à trois ans la personne qui, po</w:t>
            </w:r>
            <w:r w:rsidRPr="004935C3">
              <w:rPr>
                <w:lang w:val="fr-CH"/>
              </w:rPr>
              <w:t>ur des motifs de discrimination :</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lang w:val="fr-CH"/>
              </w:rPr>
            </w:pP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lang w:val="fr-CH"/>
              </w:rPr>
            </w:pPr>
          </w:p>
        </w:tc>
        <w:tc>
          <w:tcPr>
            <w:tcW w:w="5535" w:type="dxa"/>
            <w:shd w:val="clear" w:color="auto" w:fill="auto"/>
          </w:tcPr>
          <w:p w:rsidR="004935C3" w:rsidRPr="004935C3" w:rsidRDefault="004935C3" w:rsidP="004935C3">
            <w:pPr>
              <w:pStyle w:val="Bullet1G"/>
              <w:numPr>
                <w:ilvl w:val="0"/>
                <w:numId w:val="8"/>
              </w:numPr>
              <w:tabs>
                <w:tab w:val="clear" w:pos="1701"/>
                <w:tab w:val="num" w:pos="239"/>
                <w:tab w:val="left" w:pos="288"/>
                <w:tab w:val="left" w:pos="576"/>
                <w:tab w:val="left" w:pos="864"/>
                <w:tab w:val="left" w:pos="1152"/>
              </w:tabs>
              <w:kinsoku/>
              <w:overflowPunct/>
              <w:autoSpaceDE/>
              <w:autoSpaceDN/>
              <w:adjustRightInd/>
              <w:snapToGrid/>
              <w:spacing w:after="80" w:line="240" w:lineRule="exact"/>
              <w:ind w:left="144" w:right="43" w:hanging="144"/>
              <w:jc w:val="left"/>
              <w:rPr>
                <w:sz w:val="20"/>
              </w:rPr>
            </w:pPr>
            <w:r w:rsidRPr="004935C3">
              <w:rPr>
                <w:sz w:val="20"/>
              </w:rPr>
              <w:t>Incite publiquement à la violence, à la haine ou à la discrimination à l’égard d’une personne ou d’un groupe de personnes;</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lang w:val="fr-CH"/>
              </w:rPr>
            </w:pP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lang w:val="fr-CH"/>
              </w:rPr>
            </w:pPr>
          </w:p>
        </w:tc>
        <w:tc>
          <w:tcPr>
            <w:tcW w:w="5535" w:type="dxa"/>
            <w:shd w:val="clear" w:color="auto" w:fill="auto"/>
          </w:tcPr>
          <w:p w:rsidR="004935C3" w:rsidRPr="004935C3" w:rsidRDefault="004935C3" w:rsidP="004935C3">
            <w:pPr>
              <w:pStyle w:val="Bullet1G"/>
              <w:numPr>
                <w:ilvl w:val="0"/>
                <w:numId w:val="8"/>
              </w:numPr>
              <w:tabs>
                <w:tab w:val="clear" w:pos="1701"/>
                <w:tab w:val="num" w:pos="239"/>
                <w:tab w:val="left" w:pos="288"/>
                <w:tab w:val="left" w:pos="576"/>
                <w:tab w:val="left" w:pos="864"/>
                <w:tab w:val="left" w:pos="1152"/>
              </w:tabs>
              <w:kinsoku/>
              <w:overflowPunct/>
              <w:autoSpaceDE/>
              <w:autoSpaceDN/>
              <w:adjustRightInd/>
              <w:snapToGrid/>
              <w:spacing w:after="80" w:line="240" w:lineRule="exact"/>
              <w:ind w:left="144" w:right="43" w:hanging="144"/>
              <w:jc w:val="left"/>
              <w:rPr>
                <w:sz w:val="20"/>
              </w:rPr>
            </w:pPr>
            <w:r w:rsidRPr="004935C3">
              <w:rPr>
                <w:sz w:val="20"/>
              </w:rPr>
              <w:t>Injurie publiquement, calomnie, diffame ou menace une personne ou un groupe de personnes;</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lang w:val="fr-CH"/>
              </w:rPr>
            </w:pP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lang w:val="fr-CH"/>
              </w:rPr>
            </w:pPr>
          </w:p>
        </w:tc>
        <w:tc>
          <w:tcPr>
            <w:tcW w:w="5535" w:type="dxa"/>
            <w:shd w:val="clear" w:color="auto" w:fill="auto"/>
          </w:tcPr>
          <w:p w:rsidR="004935C3" w:rsidRPr="004935C3" w:rsidRDefault="004935C3" w:rsidP="004935C3">
            <w:pPr>
              <w:pStyle w:val="Bullet1G"/>
              <w:numPr>
                <w:ilvl w:val="0"/>
                <w:numId w:val="8"/>
              </w:numPr>
              <w:tabs>
                <w:tab w:val="clear" w:pos="1701"/>
                <w:tab w:val="num" w:pos="239"/>
                <w:tab w:val="left" w:pos="288"/>
                <w:tab w:val="left" w:pos="576"/>
                <w:tab w:val="left" w:pos="864"/>
                <w:tab w:val="left" w:pos="1152"/>
              </w:tabs>
              <w:kinsoku/>
              <w:overflowPunct/>
              <w:autoSpaceDE/>
              <w:autoSpaceDN/>
              <w:adjustRightInd/>
              <w:snapToGrid/>
              <w:spacing w:after="80" w:line="240" w:lineRule="exact"/>
              <w:ind w:left="144" w:right="43" w:hanging="144"/>
              <w:jc w:val="left"/>
              <w:rPr>
                <w:sz w:val="20"/>
              </w:rPr>
            </w:pPr>
            <w:r w:rsidRPr="004935C3">
              <w:rPr>
                <w:sz w:val="20"/>
              </w:rPr>
              <w:t>Diffuse publiquement, par quelque moyen que ce soit, une idéologie ou une doctrine qui affirme la supériorité d’un groupe de personnes, ou qui rabaisse ou dénigre un groupe de personnes;</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lang w:val="fr-CH"/>
              </w:rPr>
            </w:pP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lang w:val="fr-CH"/>
              </w:rPr>
            </w:pPr>
          </w:p>
        </w:tc>
        <w:tc>
          <w:tcPr>
            <w:tcW w:w="5535" w:type="dxa"/>
            <w:shd w:val="clear" w:color="auto" w:fill="auto"/>
          </w:tcPr>
          <w:p w:rsidR="004935C3" w:rsidRPr="004935C3" w:rsidRDefault="004935C3" w:rsidP="004935C3">
            <w:pPr>
              <w:pStyle w:val="Bullet1G"/>
              <w:numPr>
                <w:ilvl w:val="0"/>
                <w:numId w:val="8"/>
              </w:numPr>
              <w:tabs>
                <w:tab w:val="clear" w:pos="1701"/>
                <w:tab w:val="num" w:pos="239"/>
                <w:tab w:val="left" w:pos="288"/>
                <w:tab w:val="left" w:pos="576"/>
                <w:tab w:val="left" w:pos="864"/>
                <w:tab w:val="left" w:pos="1152"/>
              </w:tabs>
              <w:kinsoku/>
              <w:overflowPunct/>
              <w:autoSpaceDE/>
              <w:autoSpaceDN/>
              <w:adjustRightInd/>
              <w:snapToGrid/>
              <w:spacing w:after="80" w:line="240" w:lineRule="exact"/>
              <w:ind w:left="144" w:right="43" w:hanging="144"/>
              <w:jc w:val="left"/>
              <w:rPr>
                <w:sz w:val="20"/>
              </w:rPr>
            </w:pPr>
            <w:r w:rsidRPr="004935C3">
              <w:rPr>
                <w:sz w:val="20"/>
              </w:rPr>
              <w:t>Diffuse ou distribue publiquement tout matériel comportant des images ou des expressions constitutives des faits décrits précédemment.</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84.45</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Acceptée</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Voir la réponse concernant la recommandation figurant au paragraphe 84.44</w:t>
            </w:r>
            <w:r w:rsidR="00E51E00">
              <w:rPr>
                <w:szCs w:val="20"/>
                <w:lang w:val="fr-CH"/>
              </w:rPr>
              <w:t>.</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84.46</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Prise en considération</w:t>
            </w:r>
          </w:p>
        </w:tc>
        <w:tc>
          <w:tcPr>
            <w:tcW w:w="5535" w:type="dxa"/>
            <w:shd w:val="clear" w:color="auto" w:fill="auto"/>
          </w:tcPr>
          <w:p w:rsidR="004935C3" w:rsidRPr="004935C3" w:rsidRDefault="004935C3" w:rsidP="003E41B6">
            <w:pPr>
              <w:tabs>
                <w:tab w:val="left" w:pos="288"/>
                <w:tab w:val="left" w:pos="576"/>
                <w:tab w:val="left" w:pos="864"/>
                <w:tab w:val="left" w:pos="1152"/>
              </w:tabs>
              <w:spacing w:before="40" w:after="80"/>
              <w:ind w:right="40"/>
              <w:rPr>
                <w:szCs w:val="20"/>
                <w:lang w:val="fr-CH"/>
              </w:rPr>
            </w:pPr>
            <w:r w:rsidRPr="004935C3">
              <w:rPr>
                <w:szCs w:val="20"/>
                <w:lang w:val="fr-CH"/>
              </w:rPr>
              <w:t xml:space="preserve">L’Andorre est dotée de tribunaux et de l’institution du </w:t>
            </w:r>
            <w:proofErr w:type="spellStart"/>
            <w:r w:rsidRPr="003E41B6">
              <w:rPr>
                <w:i/>
                <w:szCs w:val="20"/>
                <w:lang w:val="fr-CH"/>
              </w:rPr>
              <w:t>Raonador</w:t>
            </w:r>
            <w:proofErr w:type="spellEnd"/>
            <w:r w:rsidRPr="003E41B6">
              <w:rPr>
                <w:i/>
                <w:szCs w:val="20"/>
                <w:lang w:val="fr-CH"/>
              </w:rPr>
              <w:t xml:space="preserve"> </w:t>
            </w:r>
            <w:proofErr w:type="spellStart"/>
            <w:r w:rsidRPr="003E41B6">
              <w:rPr>
                <w:i/>
                <w:szCs w:val="20"/>
                <w:lang w:val="fr-CH"/>
              </w:rPr>
              <w:t>del</w:t>
            </w:r>
            <w:proofErr w:type="spellEnd"/>
            <w:r w:rsidRPr="003E41B6">
              <w:rPr>
                <w:i/>
                <w:szCs w:val="20"/>
                <w:lang w:val="fr-CH"/>
              </w:rPr>
              <w:t xml:space="preserve"> </w:t>
            </w:r>
            <w:proofErr w:type="spellStart"/>
            <w:r w:rsidRPr="003E41B6">
              <w:rPr>
                <w:i/>
                <w:szCs w:val="20"/>
                <w:lang w:val="fr-CH"/>
              </w:rPr>
              <w:t>Ciutadà</w:t>
            </w:r>
            <w:proofErr w:type="spellEnd"/>
            <w:r w:rsidRPr="004935C3">
              <w:rPr>
                <w:szCs w:val="20"/>
                <w:lang w:val="fr-CH"/>
              </w:rPr>
              <w:t xml:space="preserve"> (Médiateur), qui </w:t>
            </w:r>
            <w:proofErr w:type="gramStart"/>
            <w:r w:rsidRPr="004935C3">
              <w:rPr>
                <w:szCs w:val="20"/>
                <w:lang w:val="fr-CH"/>
              </w:rPr>
              <w:t>sont</w:t>
            </w:r>
            <w:proofErr w:type="gramEnd"/>
            <w:r w:rsidRPr="004935C3">
              <w:rPr>
                <w:szCs w:val="20"/>
                <w:lang w:val="fr-CH"/>
              </w:rPr>
              <w:t xml:space="preserve"> les principaux garants des droits de l’homme. Elle estime qu’il ne serait pas opportun de créer une nouvelle institution car cela entraînerait un dédoublement de compétences. Cependant, dans le prolongement de la recommandation figurant au paragraphe</w:t>
            </w:r>
            <w:r w:rsidR="003E41B6">
              <w:rPr>
                <w:szCs w:val="20"/>
                <w:lang w:val="fr-CH"/>
              </w:rPr>
              <w:t> </w:t>
            </w:r>
            <w:r w:rsidRPr="004935C3">
              <w:rPr>
                <w:szCs w:val="20"/>
                <w:lang w:val="fr-CH"/>
              </w:rPr>
              <w:t>84.29, elle étudiera la possibilité que l’institution nationale ait la compétence décrite.</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84.47</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Acceptée</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84.48</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Acceptée</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84.49</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Prise en considération</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L’Andorre s’est engagée à adopter une loi d’ensemble sur l’égalité des sexes. Cependant, compte tenu du fait que le tissu entrepreneurial est essentiellement composé de petites et moyennes entreprises, l’Andorre ne prévoit pas d’instaurer des quotas pour assurer une représentation paritaire dans les conseils d’administration des entreprises.</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84.50</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Acceptée</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84.51</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Acceptée</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84.52</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Acceptée</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84.53</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Acceptée</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84.54</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Acceptée</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L’Andorre considère que cette recommandation a déjà été mise en œuvre. L’article 6.1 de la Constitution dispose que tous sont égaux devant la loi.</w:t>
            </w:r>
          </w:p>
        </w:tc>
      </w:tr>
      <w:tr w:rsidR="004935C3" w:rsidRPr="004935C3" w:rsidTr="004935C3">
        <w:tc>
          <w:tcPr>
            <w:tcW w:w="1163" w:type="dxa"/>
            <w:shd w:val="clear" w:color="auto" w:fill="auto"/>
          </w:tcPr>
          <w:p w:rsidR="004935C3" w:rsidRPr="004935C3" w:rsidRDefault="004935C3" w:rsidP="004935C3">
            <w:pPr>
              <w:keepNext/>
              <w:tabs>
                <w:tab w:val="left" w:pos="288"/>
                <w:tab w:val="left" w:pos="576"/>
                <w:tab w:val="left" w:pos="864"/>
                <w:tab w:val="left" w:pos="1152"/>
              </w:tabs>
              <w:spacing w:before="40" w:after="80"/>
              <w:ind w:right="43"/>
              <w:rPr>
                <w:lang w:val="fr-CH"/>
              </w:rPr>
            </w:pPr>
          </w:p>
        </w:tc>
        <w:tc>
          <w:tcPr>
            <w:tcW w:w="2070" w:type="dxa"/>
            <w:shd w:val="clear" w:color="auto" w:fill="auto"/>
          </w:tcPr>
          <w:p w:rsidR="004935C3" w:rsidRPr="004935C3" w:rsidRDefault="004935C3" w:rsidP="004935C3">
            <w:pPr>
              <w:keepNext/>
              <w:tabs>
                <w:tab w:val="left" w:pos="288"/>
                <w:tab w:val="left" w:pos="576"/>
                <w:tab w:val="left" w:pos="864"/>
                <w:tab w:val="left" w:pos="1152"/>
              </w:tabs>
              <w:spacing w:before="40" w:after="80"/>
              <w:ind w:right="43"/>
              <w:rPr>
                <w:lang w:val="fr-CH"/>
              </w:rPr>
            </w:pPr>
          </w:p>
        </w:tc>
        <w:tc>
          <w:tcPr>
            <w:tcW w:w="5535" w:type="dxa"/>
            <w:shd w:val="clear" w:color="auto" w:fill="auto"/>
          </w:tcPr>
          <w:p w:rsidR="004935C3" w:rsidRPr="004935C3" w:rsidRDefault="004935C3" w:rsidP="004935C3">
            <w:pPr>
              <w:keepNext/>
              <w:tabs>
                <w:tab w:val="left" w:pos="288"/>
                <w:tab w:val="left" w:pos="576"/>
                <w:tab w:val="left" w:pos="864"/>
                <w:tab w:val="left" w:pos="1152"/>
              </w:tabs>
              <w:spacing w:before="40" w:after="80"/>
              <w:ind w:right="43"/>
              <w:rPr>
                <w:lang w:val="fr-CH"/>
              </w:rPr>
            </w:pPr>
            <w:r w:rsidRPr="004935C3">
              <w:rPr>
                <w:szCs w:val="20"/>
                <w:lang w:val="fr-CH"/>
              </w:rPr>
              <w:t>En outre, le paragraphe 4 de l’article 338 du Code pénal dispose que l’autorité ou l’agent public qui commet un acte motivé par la discrimination est puni d’une peine d’emprisonnement pouvant aller jusqu’à un an et d’interdiction d’exercer une fonction publique pendant une période pouvant allant jusqu’à trois ans.</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lang w:val="fr-CH"/>
              </w:rPr>
            </w:pP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lang w:val="fr-CH"/>
              </w:rPr>
            </w:pP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lang w:val="fr-CH"/>
              </w:rPr>
            </w:pPr>
            <w:r w:rsidRPr="004935C3">
              <w:rPr>
                <w:szCs w:val="20"/>
                <w:lang w:val="fr-CH"/>
              </w:rPr>
              <w:t>Par conséquent, les droits des détenus sont pris en compte et respectés, que ceux-ci soient andorrans ou étrangers. De plus, des ressources humaines et matérielles supplémentaires ont été dégagées afin de réduire la durée des procédures pénales.</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84.55</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Prise en considération</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Le système juridique offre des voies de recours administratives et judiciaires en cas de violation des droits de l’homme. L’article 85.1 de la Constitution consacre l’indépendance du pouvoir judiciaire. La Constitution charge également le Conseil supérieur de la justice et le ministère public de veiller au respect et à l’application des lois, ainsi qu’à l’indépendance des tribunaux (art</w:t>
            </w:r>
            <w:r w:rsidRPr="004935C3">
              <w:rPr>
                <w:lang w:val="fr-CH"/>
              </w:rPr>
              <w:t>. </w:t>
            </w:r>
            <w:r w:rsidRPr="004935C3">
              <w:rPr>
                <w:szCs w:val="20"/>
                <w:lang w:val="fr-CH"/>
              </w:rPr>
              <w:t>89 et 93).</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lang w:val="fr-CH"/>
              </w:rPr>
            </w:pP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lang w:val="fr-CH"/>
              </w:rPr>
            </w:pP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lang w:val="fr-CH"/>
              </w:rPr>
            </w:pPr>
            <w:r w:rsidRPr="004935C3">
              <w:rPr>
                <w:szCs w:val="20"/>
                <w:lang w:val="fr-CH"/>
              </w:rPr>
              <w:t>Pour cette raison, et eu égard à la structure démographique et administrative du pays, l’Andorre ne juge pas opportun de créer une nouvelle institution.</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lang w:val="fr-CH"/>
              </w:rPr>
            </w:pP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lang w:val="fr-CH"/>
              </w:rPr>
            </w:pP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lang w:val="fr-CH"/>
              </w:rPr>
            </w:pPr>
            <w:r w:rsidRPr="004935C3">
              <w:rPr>
                <w:szCs w:val="20"/>
                <w:lang w:val="fr-CH"/>
              </w:rPr>
              <w:t>En outre, dans le prolongement de la recommandation formulée au paragraphe 84.29, l’Andorre étudiera la possibilité d’attribuer à l’institution nationale des droits de l’homme des compétences en matière d’accusations de mauvais traitements portées contre la police.</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84.56</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Acceptée</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84.57</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Prise en considération</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L’Andorre négocie actuellement un accord d’association avec l’Union européenne et, une fois achevées ces négociations, elle examinera la question de l’opportunité de réviser sa législation relative à la nationalité. L’Andorre n’est pas en mesure, pour le moment, d’accepter cette recommandation.</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84.58</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Prise en considération</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 xml:space="preserve">Les travailleurs temporaires se font délivrer un permis de travail et de séjour d’une durée de validité n’excédant pas </w:t>
            </w:r>
            <w:r w:rsidRPr="004935C3">
              <w:rPr>
                <w:lang w:val="fr-CH"/>
              </w:rPr>
              <w:t>douze</w:t>
            </w:r>
            <w:r w:rsidRPr="004935C3">
              <w:rPr>
                <w:szCs w:val="20"/>
                <w:lang w:val="fr-CH"/>
              </w:rPr>
              <w:t xml:space="preserve"> mois. Une fois expirée la validité du permis de travail et de séjour, son renouvellement ne peut pas être demandé avant l’expiration du délai de cinq mois prévu par la loi. Compte tenu de la courte durée du séjour des travailleurs temporaires, l’Andorre n’est pas en mesure, pour le moment, de modifier la législation pour garantir aux travailleurs temporaires le droit au regroupement familial.</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84.59</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Acceptée</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84.60</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Acceptée</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84.61</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Prise en considération</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 xml:space="preserve">L’article 11.1 de la Constitution garantit la liberté de pensée, de religion et de culte. L’article 11.2 dispose que la liberté de manifester sa religion ou sa conviction ne peut faire l’objet que des seules restrictions prévues par la loi et qui sont nécessaires à la protection de la sécurité, de l’ordre et de la santé publique, ou de la morale ou des libertés et droits fondamentaux d’autrui. L’Andorre considère que l’article 11.3 ne reconnaît que les relations historiques entre l’État et l’Église catholique, et qu’en aucun cas cela </w:t>
            </w:r>
            <w:proofErr w:type="gramStart"/>
            <w:r w:rsidRPr="004935C3">
              <w:rPr>
                <w:szCs w:val="20"/>
                <w:lang w:val="fr-CH"/>
              </w:rPr>
              <w:t>n’entraîne</w:t>
            </w:r>
            <w:proofErr w:type="gramEnd"/>
            <w:r w:rsidRPr="004935C3">
              <w:rPr>
                <w:szCs w:val="20"/>
                <w:lang w:val="fr-CH"/>
              </w:rPr>
              <w:t xml:space="preserve"> une limitation de la liberté de religion ou de conviction, qui est reconnue par la Constitution.</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84.62</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Prise en considération</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 xml:space="preserve">La loi </w:t>
            </w:r>
            <w:r w:rsidRPr="004935C3">
              <w:rPr>
                <w:lang w:val="fr-CH"/>
              </w:rPr>
              <w:t>n</w:t>
            </w:r>
            <w:r w:rsidRPr="004935C3">
              <w:rPr>
                <w:vertAlign w:val="superscript"/>
                <w:lang w:val="fr-CH"/>
              </w:rPr>
              <w:t>o</w:t>
            </w:r>
            <w:r w:rsidRPr="004935C3">
              <w:rPr>
                <w:lang w:val="fr-CH"/>
              </w:rPr>
              <w:t> </w:t>
            </w:r>
            <w:r w:rsidRPr="004935C3">
              <w:rPr>
                <w:szCs w:val="20"/>
                <w:lang w:val="fr-CH"/>
              </w:rPr>
              <w:t>30/2014 relative à la protection civile et aux droits au respect de la vie privée, à l’honneur et à l’image a pour objet de réglementer et de définir les situations dans lesquelles l’exercice de la liberté d’expression et d’opinion peut entraîner une violation des droits au respect de la vie privée, à l’honneur et à l’image. L’Andorre n’estime pas que cette loi entraîne une limitation de l’accès à l’information, ni une limitation du droit à la liberté d’expression.</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84.63</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Acceptée</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84.64</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Acceptée</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84.65</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Acceptée</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84.66</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Acceptée</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84.67</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Acceptée</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84.68</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Acceptée</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84.69</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Acceptée</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84.70</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Acceptée</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84.71</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Prise en considération</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L’Andorre n’estime pas qu’il serait opportun, pour le moment, de renforcer ses politiques nationales en faveur de la promotion et de la protection des droits des immigrés, car elle a eu et elle continue d’avoir une structure démographique particulière, caractérisée par la forte présence d’une population immigrante dont la plus grande partie provient de pays voisins ou proches. Le fait d’avoir trois systèmes d’enseignement publics et gratuits, à savoir un système espagnol, un système français et un système andorran, a facilité l’intégration de la population immigrée dans le pays.</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84.72</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Prise en considération</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Voir la réponse concernant la recommandation figurant au paragraphe 84.71</w:t>
            </w:r>
            <w:r w:rsidR="00E51E00">
              <w:rPr>
                <w:szCs w:val="20"/>
                <w:lang w:val="fr-CH"/>
              </w:rPr>
              <w:t>.</w:t>
            </w:r>
          </w:p>
        </w:tc>
      </w:tr>
      <w:tr w:rsidR="004935C3" w:rsidRPr="004935C3" w:rsidTr="004935C3">
        <w:tc>
          <w:tcPr>
            <w:tcW w:w="1163"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84.73</w:t>
            </w:r>
          </w:p>
        </w:tc>
        <w:tc>
          <w:tcPr>
            <w:tcW w:w="2070"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Prise en considération</w:t>
            </w:r>
          </w:p>
        </w:tc>
        <w:tc>
          <w:tcPr>
            <w:tcW w:w="5535" w:type="dxa"/>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L’Andorre négocie actuellement un accord d’association avec l’Union européenne et, une fois achevées ces négociations, elle examinera la question de l’opportunité d’harmoniser sa législation relative à l’asile et aux réfugiés avec le cadre international applicable.</w:t>
            </w:r>
          </w:p>
        </w:tc>
      </w:tr>
      <w:tr w:rsidR="004935C3" w:rsidRPr="004935C3" w:rsidTr="004935C3">
        <w:tc>
          <w:tcPr>
            <w:tcW w:w="1163" w:type="dxa"/>
            <w:tcBorders>
              <w:bottom w:val="single" w:sz="12" w:space="0" w:color="auto"/>
            </w:tcBorders>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84.74</w:t>
            </w:r>
          </w:p>
        </w:tc>
        <w:tc>
          <w:tcPr>
            <w:tcW w:w="2070" w:type="dxa"/>
            <w:tcBorders>
              <w:bottom w:val="single" w:sz="12" w:space="0" w:color="auto"/>
            </w:tcBorders>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Prise en considération</w:t>
            </w:r>
          </w:p>
        </w:tc>
        <w:tc>
          <w:tcPr>
            <w:tcW w:w="5535" w:type="dxa"/>
            <w:tcBorders>
              <w:bottom w:val="single" w:sz="12" w:space="0" w:color="auto"/>
            </w:tcBorders>
            <w:shd w:val="clear" w:color="auto" w:fill="auto"/>
          </w:tcPr>
          <w:p w:rsidR="004935C3" w:rsidRPr="004935C3" w:rsidRDefault="004935C3" w:rsidP="0097063B">
            <w:pPr>
              <w:tabs>
                <w:tab w:val="left" w:pos="288"/>
                <w:tab w:val="left" w:pos="576"/>
                <w:tab w:val="left" w:pos="864"/>
                <w:tab w:val="left" w:pos="1152"/>
              </w:tabs>
              <w:spacing w:before="40" w:after="80"/>
              <w:ind w:right="40"/>
              <w:rPr>
                <w:szCs w:val="20"/>
                <w:lang w:val="fr-CH"/>
              </w:rPr>
            </w:pPr>
            <w:r w:rsidRPr="004935C3">
              <w:rPr>
                <w:szCs w:val="20"/>
                <w:lang w:val="fr-CH"/>
              </w:rPr>
              <w:t>Voir la réponse concernant la recommandation figurant au paragraphe 84.73.</w:t>
            </w:r>
          </w:p>
        </w:tc>
      </w:tr>
    </w:tbl>
    <w:p w:rsidR="00A9115E" w:rsidRPr="004935C3" w:rsidRDefault="004935C3" w:rsidP="004935C3">
      <w:pPr>
        <w:pStyle w:val="SingleTxt"/>
        <w:spacing w:after="0" w:line="240" w:lineRule="auto"/>
        <w:rPr>
          <w:lang w:val="fr-CH"/>
        </w:rPr>
      </w:pPr>
      <w:r w:rsidRPr="004935C3">
        <w:rPr>
          <w:noProof/>
          <w:w w:val="100"/>
          <w:lang w:val="en-GB" w:eastAsia="en-GB"/>
        </w:rPr>
        <mc:AlternateContent>
          <mc:Choice Requires="wps">
            <w:drawing>
              <wp:anchor distT="0" distB="0" distL="114300" distR="114300" simplePos="0" relativeHeight="251659264" behindDoc="0" locked="0" layoutInCell="1" allowOverlap="1" wp14:anchorId="43541748" wp14:editId="0C0DF40F">
                <wp:simplePos x="0" y="0"/>
                <wp:positionH relativeFrom="page">
                  <wp:posOffset>3429000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" strokecolor="#010000" strokeweight=".25pt">
                <w10:wrap anchorx="page"/>
              </v:line>
            </w:pict>
          </mc:Fallback>
        </mc:AlternateContent>
      </w:r>
    </w:p>
    <w:sectPr w:rsidR="00A9115E" w:rsidRPr="004935C3" w:rsidSect="006862AA">
      <w:endnotePr>
        <w:numFmt w:val="decimal"/>
      </w:endnotePr>
      <w:type w:val="continuous"/>
      <w:pgSz w:w="11909" w:h="16834"/>
      <w:pgMar w:top="1742" w:right="936" w:bottom="1898" w:left="936" w:header="576" w:footer="103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8CC" w:rsidRDefault="004428CC" w:rsidP="00F3330B">
      <w:pPr>
        <w:spacing w:line="240" w:lineRule="auto"/>
      </w:pPr>
      <w:r>
        <w:separator/>
      </w:r>
    </w:p>
  </w:endnote>
  <w:endnote w:type="continuationSeparator" w:id="0">
    <w:p w:rsidR="004428CC" w:rsidRDefault="004428CC"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6862AA" w:rsidTr="006862AA">
      <w:trPr>
        <w:jc w:val="center"/>
      </w:trPr>
      <w:tc>
        <w:tcPr>
          <w:tcW w:w="5126" w:type="dxa"/>
          <w:shd w:val="clear" w:color="auto" w:fill="auto"/>
        </w:tcPr>
        <w:p w:rsidR="006862AA" w:rsidRPr="006862AA" w:rsidRDefault="006862AA" w:rsidP="006862AA">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106CC9">
            <w:rPr>
              <w:b w:val="0"/>
              <w:w w:val="103"/>
              <w:sz w:val="14"/>
            </w:rPr>
            <w:t>GE.15-15525</w:t>
          </w:r>
          <w:r>
            <w:rPr>
              <w:b w:val="0"/>
              <w:w w:val="103"/>
              <w:sz w:val="14"/>
            </w:rPr>
            <w:fldChar w:fldCharType="end"/>
          </w:r>
        </w:p>
      </w:tc>
      <w:tc>
        <w:tcPr>
          <w:tcW w:w="5127" w:type="dxa"/>
          <w:shd w:val="clear" w:color="auto" w:fill="auto"/>
        </w:tcPr>
        <w:p w:rsidR="006862AA" w:rsidRPr="006862AA" w:rsidRDefault="006862AA" w:rsidP="006862AA">
          <w:pPr>
            <w:pStyle w:val="Footer"/>
            <w:rPr>
              <w:w w:val="103"/>
            </w:rPr>
          </w:pPr>
          <w:r>
            <w:rPr>
              <w:w w:val="103"/>
            </w:rPr>
            <w:fldChar w:fldCharType="begin"/>
          </w:r>
          <w:r>
            <w:rPr>
              <w:w w:val="103"/>
            </w:rPr>
            <w:instrText xml:space="preserve"> PAGE  \* Arabic  \* MERGEFORMAT </w:instrText>
          </w:r>
          <w:r>
            <w:rPr>
              <w:w w:val="103"/>
            </w:rPr>
            <w:fldChar w:fldCharType="separate"/>
          </w:r>
          <w:r w:rsidR="00676635">
            <w:rPr>
              <w:noProof/>
              <w:w w:val="103"/>
            </w:rPr>
            <w:t>8</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676635">
            <w:rPr>
              <w:noProof/>
              <w:w w:val="103"/>
            </w:rPr>
            <w:t>8</w:t>
          </w:r>
          <w:r>
            <w:rPr>
              <w:w w:val="103"/>
            </w:rPr>
            <w:fldChar w:fldCharType="end"/>
          </w:r>
        </w:p>
      </w:tc>
    </w:tr>
  </w:tbl>
  <w:p w:rsidR="006862AA" w:rsidRPr="006862AA" w:rsidRDefault="006862AA" w:rsidP="006862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6862AA" w:rsidTr="006862AA">
      <w:trPr>
        <w:jc w:val="center"/>
      </w:trPr>
      <w:tc>
        <w:tcPr>
          <w:tcW w:w="5126" w:type="dxa"/>
          <w:shd w:val="clear" w:color="auto" w:fill="auto"/>
        </w:tcPr>
        <w:p w:rsidR="006862AA" w:rsidRPr="006862AA" w:rsidRDefault="006862AA" w:rsidP="006862AA">
          <w:pPr>
            <w:pStyle w:val="Footer"/>
            <w:jc w:val="right"/>
            <w:rPr>
              <w:w w:val="103"/>
            </w:rPr>
          </w:pPr>
          <w:r>
            <w:rPr>
              <w:w w:val="103"/>
            </w:rPr>
            <w:fldChar w:fldCharType="begin"/>
          </w:r>
          <w:r>
            <w:rPr>
              <w:w w:val="103"/>
            </w:rPr>
            <w:instrText xml:space="preserve"> PAGE  \* Arabic  \* MERGEFORMAT </w:instrText>
          </w:r>
          <w:r>
            <w:rPr>
              <w:w w:val="103"/>
            </w:rPr>
            <w:fldChar w:fldCharType="separate"/>
          </w:r>
          <w:r w:rsidR="00676635">
            <w:rPr>
              <w:noProof/>
              <w:w w:val="103"/>
            </w:rPr>
            <w:t>9</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676635">
            <w:rPr>
              <w:noProof/>
              <w:w w:val="103"/>
            </w:rPr>
            <w:t>9</w:t>
          </w:r>
          <w:r>
            <w:rPr>
              <w:w w:val="103"/>
            </w:rPr>
            <w:fldChar w:fldCharType="end"/>
          </w:r>
        </w:p>
      </w:tc>
      <w:tc>
        <w:tcPr>
          <w:tcW w:w="5127" w:type="dxa"/>
          <w:shd w:val="clear" w:color="auto" w:fill="auto"/>
        </w:tcPr>
        <w:p w:rsidR="006862AA" w:rsidRPr="006862AA" w:rsidRDefault="006862AA" w:rsidP="006862AA">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106CC9">
            <w:rPr>
              <w:b w:val="0"/>
              <w:w w:val="103"/>
              <w:sz w:val="14"/>
            </w:rPr>
            <w:t>GE.15-15525</w:t>
          </w:r>
          <w:r>
            <w:rPr>
              <w:b w:val="0"/>
              <w:w w:val="103"/>
              <w:sz w:val="14"/>
            </w:rPr>
            <w:fldChar w:fldCharType="end"/>
          </w:r>
        </w:p>
      </w:tc>
    </w:tr>
  </w:tbl>
  <w:p w:rsidR="006862AA" w:rsidRPr="006862AA" w:rsidRDefault="006862AA" w:rsidP="006862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2AA" w:rsidRDefault="006862AA">
    <w:pPr>
      <w:pStyle w:val="Footer"/>
    </w:pPr>
    <w:r>
      <w:rPr>
        <w:noProof/>
        <w:lang w:val="en-GB" w:eastAsia="en-GB"/>
      </w:rPr>
      <w:drawing>
        <wp:anchor distT="0" distB="0" distL="114300" distR="114300" simplePos="0" relativeHeight="251658240" behindDoc="0" locked="0" layoutInCell="1" allowOverlap="1" wp14:anchorId="71D76D6A" wp14:editId="708D7484">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0/9/Add.1&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9/Add.1&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6862AA" w:rsidTr="006862AA">
      <w:tc>
        <w:tcPr>
          <w:tcW w:w="3859" w:type="dxa"/>
        </w:tcPr>
        <w:p w:rsidR="006862AA" w:rsidRDefault="006862AA" w:rsidP="006862AA">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106CC9">
            <w:rPr>
              <w:b w:val="0"/>
              <w:sz w:val="20"/>
            </w:rPr>
            <w:t>GE.15-15525 (F)</w:t>
          </w:r>
          <w:r>
            <w:rPr>
              <w:b w:val="0"/>
              <w:sz w:val="20"/>
            </w:rPr>
            <w:fldChar w:fldCharType="end"/>
          </w:r>
          <w:r>
            <w:rPr>
              <w:b w:val="0"/>
              <w:sz w:val="20"/>
            </w:rPr>
            <w:t xml:space="preserve">    210915    </w:t>
          </w:r>
          <w:r w:rsidR="00D94BDF">
            <w:rPr>
              <w:b w:val="0"/>
              <w:sz w:val="20"/>
            </w:rPr>
            <w:t>1210</w:t>
          </w:r>
          <w:r>
            <w:rPr>
              <w:b w:val="0"/>
              <w:sz w:val="20"/>
            </w:rPr>
            <w:t>15</w:t>
          </w:r>
        </w:p>
        <w:p w:rsidR="006862AA" w:rsidRPr="006862AA" w:rsidRDefault="006862AA" w:rsidP="006862AA">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106CC9">
            <w:rPr>
              <w:rFonts w:ascii="Barcode 3 of 9 by request" w:hAnsi="Barcode 3 of 9 by request"/>
              <w:b w:val="0"/>
              <w:spacing w:val="0"/>
              <w:w w:val="100"/>
              <w:sz w:val="24"/>
            </w:rPr>
            <w:t>*1515525*</w:t>
          </w:r>
          <w:r>
            <w:rPr>
              <w:rFonts w:ascii="Barcode 3 of 9 by request" w:hAnsi="Barcode 3 of 9 by request"/>
              <w:b w:val="0"/>
              <w:spacing w:val="0"/>
              <w:w w:val="100"/>
              <w:sz w:val="24"/>
            </w:rPr>
            <w:fldChar w:fldCharType="end"/>
          </w:r>
        </w:p>
      </w:tc>
      <w:tc>
        <w:tcPr>
          <w:tcW w:w="5127" w:type="dxa"/>
        </w:tcPr>
        <w:p w:rsidR="006862AA" w:rsidRDefault="006862AA" w:rsidP="006862AA">
          <w:pPr>
            <w:pStyle w:val="Footer"/>
            <w:spacing w:line="240" w:lineRule="atLeast"/>
            <w:jc w:val="right"/>
            <w:rPr>
              <w:b w:val="0"/>
              <w:sz w:val="20"/>
            </w:rPr>
          </w:pPr>
          <w:r>
            <w:rPr>
              <w:b w:val="0"/>
              <w:noProof/>
              <w:sz w:val="20"/>
              <w:lang w:val="en-GB" w:eastAsia="en-GB"/>
            </w:rPr>
            <w:drawing>
              <wp:inline distT="0" distB="0" distL="0" distR="0" wp14:anchorId="7DBBD347" wp14:editId="29A53737">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6862AA" w:rsidRPr="006862AA" w:rsidRDefault="006862AA" w:rsidP="006862AA">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8CC" w:rsidRPr="00D94BDF" w:rsidRDefault="00D94BDF" w:rsidP="00D94BDF">
      <w:pPr>
        <w:pStyle w:val="Footer"/>
        <w:spacing w:after="80"/>
        <w:ind w:left="792"/>
        <w:rPr>
          <w:sz w:val="16"/>
        </w:rPr>
      </w:pPr>
      <w:r w:rsidRPr="00D94BDF">
        <w:rPr>
          <w:sz w:val="16"/>
        </w:rPr>
        <w:t>__________________</w:t>
      </w:r>
    </w:p>
  </w:footnote>
  <w:footnote w:type="continuationSeparator" w:id="0">
    <w:p w:rsidR="004428CC" w:rsidRPr="00D94BDF" w:rsidRDefault="00D94BDF" w:rsidP="00D94BDF">
      <w:pPr>
        <w:pStyle w:val="Footer"/>
        <w:spacing w:after="80"/>
        <w:ind w:left="792"/>
        <w:rPr>
          <w:sz w:val="16"/>
        </w:rPr>
      </w:pPr>
      <w:r w:rsidRPr="00D94BDF">
        <w:rPr>
          <w:sz w:val="16"/>
        </w:rPr>
        <w:t>__________________</w:t>
      </w:r>
    </w:p>
  </w:footnote>
  <w:footnote w:id="1">
    <w:p w:rsidR="00D94BDF" w:rsidRPr="00D94BDF" w:rsidRDefault="00D94BDF" w:rsidP="00D94BDF">
      <w:pPr>
        <w:pStyle w:val="FootnoteText"/>
        <w:tabs>
          <w:tab w:val="right" w:pos="1195"/>
          <w:tab w:val="left" w:pos="1267"/>
          <w:tab w:val="left" w:pos="1742"/>
          <w:tab w:val="left" w:pos="2218"/>
          <w:tab w:val="left" w:pos="2693"/>
        </w:tabs>
        <w:ind w:left="1267" w:right="1260" w:hanging="432"/>
        <w:rPr>
          <w:lang w:val="fr-CH"/>
        </w:rPr>
      </w:pPr>
      <w:r>
        <w:tab/>
      </w:r>
      <w:r w:rsidRPr="00D94BDF">
        <w:rPr>
          <w:rStyle w:val="FootnoteReference"/>
          <w:vertAlign w:val="baseline"/>
        </w:rPr>
        <w:t>*</w:t>
      </w:r>
      <w:r w:rsidRPr="00D94BDF">
        <w:t xml:space="preserve"> </w:t>
      </w:r>
      <w:r w:rsidRPr="00D94BDF">
        <w:tab/>
      </w:r>
      <w:r>
        <w:rPr>
          <w:lang w:val="fr-FR"/>
        </w:rPr>
        <w:t>Le présent document n’a pas été revu par les services d’édition avant d’être envoyé aux services de traduction de l’Organisation des Nations Unies.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6862AA" w:rsidTr="006862AA">
      <w:trPr>
        <w:trHeight w:hRule="exact" w:val="864"/>
        <w:jc w:val="center"/>
      </w:trPr>
      <w:tc>
        <w:tcPr>
          <w:tcW w:w="4882" w:type="dxa"/>
          <w:shd w:val="clear" w:color="auto" w:fill="auto"/>
          <w:vAlign w:val="bottom"/>
        </w:tcPr>
        <w:p w:rsidR="006862AA" w:rsidRPr="006862AA" w:rsidRDefault="006862AA" w:rsidP="006862AA">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106CC9">
            <w:rPr>
              <w:b/>
              <w:color w:val="000000"/>
            </w:rPr>
            <w:t>A/HRC/30/9/Add.1</w:t>
          </w:r>
          <w:r>
            <w:rPr>
              <w:b/>
              <w:color w:val="000000"/>
            </w:rPr>
            <w:fldChar w:fldCharType="end"/>
          </w:r>
        </w:p>
      </w:tc>
      <w:tc>
        <w:tcPr>
          <w:tcW w:w="5127" w:type="dxa"/>
          <w:shd w:val="clear" w:color="auto" w:fill="auto"/>
          <w:vAlign w:val="bottom"/>
        </w:tcPr>
        <w:p w:rsidR="006862AA" w:rsidRDefault="006862AA" w:rsidP="006862AA">
          <w:pPr>
            <w:pStyle w:val="Header"/>
          </w:pPr>
        </w:p>
      </w:tc>
    </w:tr>
  </w:tbl>
  <w:p w:rsidR="006862AA" w:rsidRPr="006862AA" w:rsidRDefault="006862AA" w:rsidP="006862AA">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6862AA" w:rsidTr="006862AA">
      <w:trPr>
        <w:trHeight w:hRule="exact" w:val="864"/>
        <w:jc w:val="center"/>
      </w:trPr>
      <w:tc>
        <w:tcPr>
          <w:tcW w:w="4882" w:type="dxa"/>
          <w:shd w:val="clear" w:color="auto" w:fill="auto"/>
          <w:vAlign w:val="bottom"/>
        </w:tcPr>
        <w:p w:rsidR="006862AA" w:rsidRDefault="006862AA" w:rsidP="006862AA">
          <w:pPr>
            <w:pStyle w:val="Header"/>
          </w:pPr>
        </w:p>
      </w:tc>
      <w:tc>
        <w:tcPr>
          <w:tcW w:w="5127" w:type="dxa"/>
          <w:shd w:val="clear" w:color="auto" w:fill="auto"/>
          <w:vAlign w:val="bottom"/>
        </w:tcPr>
        <w:p w:rsidR="006862AA" w:rsidRPr="006862AA" w:rsidRDefault="006862AA" w:rsidP="006862AA">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106CC9">
            <w:rPr>
              <w:b/>
              <w:color w:val="000000"/>
            </w:rPr>
            <w:t>A/HRC/30/9/Add.1</w:t>
          </w:r>
          <w:r>
            <w:rPr>
              <w:b/>
              <w:color w:val="000000"/>
            </w:rPr>
            <w:fldChar w:fldCharType="end"/>
          </w:r>
        </w:p>
      </w:tc>
    </w:tr>
  </w:tbl>
  <w:p w:rsidR="006862AA" w:rsidRPr="006862AA" w:rsidRDefault="006862AA" w:rsidP="006862AA">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6862AA" w:rsidTr="006862AA">
      <w:trPr>
        <w:trHeight w:hRule="exact" w:val="864"/>
      </w:trPr>
      <w:tc>
        <w:tcPr>
          <w:tcW w:w="1267" w:type="dxa"/>
          <w:tcBorders>
            <w:bottom w:val="single" w:sz="4" w:space="0" w:color="auto"/>
          </w:tcBorders>
          <w:shd w:val="clear" w:color="auto" w:fill="auto"/>
          <w:vAlign w:val="bottom"/>
        </w:tcPr>
        <w:p w:rsidR="006862AA" w:rsidRDefault="006862AA" w:rsidP="006862AA">
          <w:pPr>
            <w:pStyle w:val="Header"/>
            <w:spacing w:after="120"/>
          </w:pPr>
        </w:p>
      </w:tc>
      <w:tc>
        <w:tcPr>
          <w:tcW w:w="2059" w:type="dxa"/>
          <w:tcBorders>
            <w:bottom w:val="single" w:sz="4" w:space="0" w:color="auto"/>
          </w:tcBorders>
          <w:shd w:val="clear" w:color="auto" w:fill="auto"/>
          <w:vAlign w:val="bottom"/>
        </w:tcPr>
        <w:p w:rsidR="006862AA" w:rsidRPr="006862AA" w:rsidRDefault="006862AA" w:rsidP="006862AA">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6862AA" w:rsidRDefault="006862AA" w:rsidP="006862AA">
          <w:pPr>
            <w:pStyle w:val="Header"/>
            <w:spacing w:after="120"/>
          </w:pPr>
        </w:p>
      </w:tc>
      <w:tc>
        <w:tcPr>
          <w:tcW w:w="6653" w:type="dxa"/>
          <w:gridSpan w:val="4"/>
          <w:tcBorders>
            <w:bottom w:val="single" w:sz="4" w:space="0" w:color="auto"/>
          </w:tcBorders>
          <w:shd w:val="clear" w:color="auto" w:fill="auto"/>
          <w:vAlign w:val="bottom"/>
        </w:tcPr>
        <w:p w:rsidR="006862AA" w:rsidRPr="006862AA" w:rsidRDefault="006862AA" w:rsidP="006862AA">
          <w:pPr>
            <w:spacing w:after="80" w:line="240" w:lineRule="auto"/>
            <w:jc w:val="right"/>
            <w:rPr>
              <w:position w:val="-4"/>
            </w:rPr>
          </w:pPr>
          <w:r>
            <w:rPr>
              <w:position w:val="-4"/>
              <w:sz w:val="40"/>
            </w:rPr>
            <w:t>A</w:t>
          </w:r>
          <w:r>
            <w:rPr>
              <w:position w:val="-4"/>
            </w:rPr>
            <w:t>/HRC/30/9/Add.1</w:t>
          </w:r>
        </w:p>
      </w:tc>
    </w:tr>
    <w:tr w:rsidR="006862AA" w:rsidRPr="006862AA" w:rsidTr="006862AA">
      <w:trPr>
        <w:gridAfter w:val="1"/>
        <w:wAfter w:w="18" w:type="dxa"/>
        <w:trHeight w:hRule="exact" w:val="2880"/>
      </w:trPr>
      <w:tc>
        <w:tcPr>
          <w:tcW w:w="1267" w:type="dxa"/>
          <w:tcBorders>
            <w:top w:val="single" w:sz="4" w:space="0" w:color="auto"/>
            <w:bottom w:val="single" w:sz="12" w:space="0" w:color="auto"/>
          </w:tcBorders>
          <w:shd w:val="clear" w:color="auto" w:fill="auto"/>
        </w:tcPr>
        <w:p w:rsidR="006862AA" w:rsidRPr="006862AA" w:rsidRDefault="006862AA" w:rsidP="006862AA">
          <w:pPr>
            <w:pStyle w:val="Header"/>
            <w:spacing w:before="120" w:line="240" w:lineRule="auto"/>
            <w:ind w:left="-72"/>
            <w:jc w:val="center"/>
          </w:pPr>
          <w:r>
            <w:t xml:space="preserve">  </w:t>
          </w:r>
          <w:r>
            <w:rPr>
              <w:noProof/>
              <w:lang w:val="en-GB" w:eastAsia="en-GB"/>
            </w:rPr>
            <w:drawing>
              <wp:inline distT="0" distB="0" distL="0" distR="0" wp14:anchorId="5E6BDFF2" wp14:editId="6B7B3CC6">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6862AA" w:rsidRPr="006862AA" w:rsidRDefault="006862AA" w:rsidP="006862AA">
          <w:pPr>
            <w:pStyle w:val="XLarge"/>
            <w:spacing w:before="109"/>
          </w:pPr>
          <w:r>
            <w:t>Assemblée générale</w:t>
          </w:r>
        </w:p>
      </w:tc>
      <w:tc>
        <w:tcPr>
          <w:tcW w:w="245" w:type="dxa"/>
          <w:tcBorders>
            <w:top w:val="single" w:sz="4" w:space="0" w:color="auto"/>
            <w:bottom w:val="single" w:sz="12" w:space="0" w:color="auto"/>
          </w:tcBorders>
          <w:shd w:val="clear" w:color="auto" w:fill="auto"/>
        </w:tcPr>
        <w:p w:rsidR="006862AA" w:rsidRPr="006862AA" w:rsidRDefault="006862AA" w:rsidP="006862AA">
          <w:pPr>
            <w:pStyle w:val="Header"/>
            <w:spacing w:before="109"/>
          </w:pPr>
        </w:p>
      </w:tc>
      <w:tc>
        <w:tcPr>
          <w:tcW w:w="3280" w:type="dxa"/>
          <w:tcBorders>
            <w:top w:val="single" w:sz="4" w:space="0" w:color="auto"/>
            <w:bottom w:val="single" w:sz="12" w:space="0" w:color="auto"/>
          </w:tcBorders>
          <w:shd w:val="clear" w:color="auto" w:fill="auto"/>
        </w:tcPr>
        <w:p w:rsidR="006862AA" w:rsidRDefault="006862AA" w:rsidP="006862AA">
          <w:pPr>
            <w:pStyle w:val="Distribution"/>
            <w:rPr>
              <w:color w:val="000000"/>
            </w:rPr>
          </w:pPr>
          <w:r>
            <w:rPr>
              <w:color w:val="000000"/>
            </w:rPr>
            <w:t xml:space="preserve">Distr. </w:t>
          </w:r>
          <w:proofErr w:type="spellStart"/>
          <w:r>
            <w:rPr>
              <w:color w:val="000000"/>
            </w:rPr>
            <w:t>générale</w:t>
          </w:r>
          <w:proofErr w:type="spellEnd"/>
        </w:p>
        <w:p w:rsidR="006862AA" w:rsidRDefault="006862AA" w:rsidP="006862AA">
          <w:pPr>
            <w:pStyle w:val="Publication"/>
            <w:rPr>
              <w:color w:val="000000"/>
            </w:rPr>
          </w:pPr>
          <w:r>
            <w:rPr>
              <w:color w:val="000000"/>
            </w:rPr>
            <w:t xml:space="preserve">14 </w:t>
          </w:r>
          <w:proofErr w:type="spellStart"/>
          <w:r>
            <w:rPr>
              <w:color w:val="000000"/>
            </w:rPr>
            <w:t>septembre</w:t>
          </w:r>
          <w:proofErr w:type="spellEnd"/>
          <w:r>
            <w:rPr>
              <w:color w:val="000000"/>
            </w:rPr>
            <w:t xml:space="preserve"> 2015</w:t>
          </w:r>
        </w:p>
        <w:p w:rsidR="006862AA" w:rsidRDefault="006862AA" w:rsidP="006862AA">
          <w:pPr>
            <w:rPr>
              <w:lang w:val="en-US"/>
            </w:rPr>
          </w:pPr>
          <w:proofErr w:type="spellStart"/>
          <w:r>
            <w:rPr>
              <w:lang w:val="en-US"/>
            </w:rPr>
            <w:t>Français</w:t>
          </w:r>
          <w:proofErr w:type="spellEnd"/>
        </w:p>
        <w:p w:rsidR="006862AA" w:rsidRPr="006862AA" w:rsidRDefault="006862AA" w:rsidP="006862AA">
          <w:pPr>
            <w:pStyle w:val="Original"/>
            <w:rPr>
              <w:color w:val="000000"/>
            </w:rPr>
          </w:pPr>
          <w:r>
            <w:rPr>
              <w:color w:val="000000"/>
            </w:rPr>
            <w:t xml:space="preserve">Original : </w:t>
          </w:r>
          <w:proofErr w:type="spellStart"/>
          <w:r>
            <w:rPr>
              <w:color w:val="000000"/>
            </w:rPr>
            <w:t>espagnol</w:t>
          </w:r>
          <w:proofErr w:type="spellEnd"/>
        </w:p>
      </w:tc>
    </w:tr>
  </w:tbl>
  <w:p w:rsidR="006862AA" w:rsidRPr="006862AA" w:rsidRDefault="006862AA" w:rsidP="006862AA">
    <w:pPr>
      <w:pStyle w:val="Header"/>
      <w:spacing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290"/>
    <w:multiLevelType w:val="hybridMultilevel"/>
    <w:tmpl w:val="A73C1F7A"/>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1">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7">
    <w:nsid w:val="7C534B99"/>
    <w:multiLevelType w:val="singleLevel"/>
    <w:tmpl w:val="3150199E"/>
    <w:lvl w:ilvl="0">
      <w:start w:val="1"/>
      <w:numFmt w:val="decimal"/>
      <w:lvlRestart w:val="0"/>
      <w:lvlText w:val="%1."/>
      <w:lvlJc w:val="left"/>
      <w:pPr>
        <w:tabs>
          <w:tab w:val="num" w:pos="475"/>
        </w:tabs>
        <w:ind w:left="0" w:firstLine="0"/>
      </w:pPr>
      <w:rPr>
        <w:w w:val="100"/>
      </w:rPr>
    </w:lvl>
  </w:abstractNum>
  <w:num w:numId="1">
    <w:abstractNumId w:val="2"/>
  </w:num>
  <w:num w:numId="2">
    <w:abstractNumId w:val="1"/>
  </w:num>
  <w:num w:numId="3">
    <w:abstractNumId w:val="3"/>
  </w:num>
  <w:num w:numId="4">
    <w:abstractNumId w:val="5"/>
  </w:num>
  <w:num w:numId="5">
    <w:abstractNumId w:val="0"/>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SortMethod w:val="0003"/>
  <w:defaultTabStop w:val="475"/>
  <w:doNotHyphenateCaps/>
  <w:evenAndOddHeaders/>
  <w:characterSpacingControl w:val="doNotCompress"/>
  <w:hdrShapeDefaults>
    <o:shapedefaults v:ext="edit" spidmax="12289"/>
  </w:hdrShapeDefaults>
  <w:footnotePr>
    <w:footnote w:id="-1"/>
    <w:footnote w:id="0"/>
  </w:footnotePr>
  <w:endnotePr>
    <w:pos w:val="sectEnd"/>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5525*"/>
    <w:docVar w:name="CreationDt" w:val="9/21/2015 3:31: PM"/>
    <w:docVar w:name="DocCategory" w:val="Doc"/>
    <w:docVar w:name="DocType" w:val="Final"/>
    <w:docVar w:name="DutyStation" w:val="Geneva"/>
    <w:docVar w:name="FooterJN" w:val="GE.15-15525"/>
    <w:docVar w:name="jobn" w:val="GE.15-15525 (F)"/>
    <w:docVar w:name="jobnDT" w:val="GE.15-15525 (F)   210915"/>
    <w:docVar w:name="jobnDTDT" w:val="GE.15-15525 (F)   210915   210915"/>
    <w:docVar w:name="JobNo" w:val="GE.1515525F"/>
    <w:docVar w:name="JobNo2" w:val="GE.1520747F"/>
    <w:docVar w:name="LocalDrive" w:val="0"/>
    <w:docVar w:name="OandT" w:val="Nath V."/>
    <w:docVar w:name="PaperSize" w:val="A4"/>
    <w:docVar w:name="sss1" w:val="A/HRC/30/9/Add.1"/>
    <w:docVar w:name="sss2" w:val="-"/>
    <w:docVar w:name="Symbol1" w:val="A/HRC/30/9/Add.1"/>
    <w:docVar w:name="Symbol2" w:val="-"/>
  </w:docVars>
  <w:rsids>
    <w:rsidRoot w:val="004428CC"/>
    <w:rsid w:val="000015B8"/>
    <w:rsid w:val="000046A5"/>
    <w:rsid w:val="000055FB"/>
    <w:rsid w:val="00010C97"/>
    <w:rsid w:val="00016483"/>
    <w:rsid w:val="00022173"/>
    <w:rsid w:val="0002226F"/>
    <w:rsid w:val="00022B4A"/>
    <w:rsid w:val="00023E37"/>
    <w:rsid w:val="000249FF"/>
    <w:rsid w:val="00025DE5"/>
    <w:rsid w:val="000274C2"/>
    <w:rsid w:val="00033DC9"/>
    <w:rsid w:val="000378DE"/>
    <w:rsid w:val="00040497"/>
    <w:rsid w:val="00041ABD"/>
    <w:rsid w:val="00046145"/>
    <w:rsid w:val="00050D9C"/>
    <w:rsid w:val="00054482"/>
    <w:rsid w:val="0005669A"/>
    <w:rsid w:val="00057151"/>
    <w:rsid w:val="000571B5"/>
    <w:rsid w:val="000616D7"/>
    <w:rsid w:val="000636D2"/>
    <w:rsid w:val="00063B2D"/>
    <w:rsid w:val="000643C1"/>
    <w:rsid w:val="000658A4"/>
    <w:rsid w:val="00065BD4"/>
    <w:rsid w:val="000675CF"/>
    <w:rsid w:val="00071173"/>
    <w:rsid w:val="0007246F"/>
    <w:rsid w:val="000746A5"/>
    <w:rsid w:val="000776CA"/>
    <w:rsid w:val="00077CC4"/>
    <w:rsid w:val="00083D89"/>
    <w:rsid w:val="00085112"/>
    <w:rsid w:val="0008708F"/>
    <w:rsid w:val="00091BC1"/>
    <w:rsid w:val="00091DBD"/>
    <w:rsid w:val="00096B3C"/>
    <w:rsid w:val="000A18B6"/>
    <w:rsid w:val="000A24DE"/>
    <w:rsid w:val="000A2612"/>
    <w:rsid w:val="000A3AB1"/>
    <w:rsid w:val="000A4A47"/>
    <w:rsid w:val="000A74D1"/>
    <w:rsid w:val="000B0E9A"/>
    <w:rsid w:val="000B1A18"/>
    <w:rsid w:val="000B2CD0"/>
    <w:rsid w:val="000B3ED4"/>
    <w:rsid w:val="000B5AF0"/>
    <w:rsid w:val="000B6B84"/>
    <w:rsid w:val="000B7004"/>
    <w:rsid w:val="000C085A"/>
    <w:rsid w:val="000C349B"/>
    <w:rsid w:val="000C683C"/>
    <w:rsid w:val="000D44E3"/>
    <w:rsid w:val="000D5D82"/>
    <w:rsid w:val="000D66AC"/>
    <w:rsid w:val="000D7ED4"/>
    <w:rsid w:val="000E1550"/>
    <w:rsid w:val="000E1ABE"/>
    <w:rsid w:val="000F04A8"/>
    <w:rsid w:val="000F1B8A"/>
    <w:rsid w:val="000F299A"/>
    <w:rsid w:val="000F36A0"/>
    <w:rsid w:val="000F53E9"/>
    <w:rsid w:val="000F6A05"/>
    <w:rsid w:val="000F6E7D"/>
    <w:rsid w:val="001027E2"/>
    <w:rsid w:val="0010575E"/>
    <w:rsid w:val="00106549"/>
    <w:rsid w:val="00106CC9"/>
    <w:rsid w:val="00107710"/>
    <w:rsid w:val="00107C97"/>
    <w:rsid w:val="0011255C"/>
    <w:rsid w:val="001126A7"/>
    <w:rsid w:val="00112FE9"/>
    <w:rsid w:val="0011497A"/>
    <w:rsid w:val="001156F7"/>
    <w:rsid w:val="00116149"/>
    <w:rsid w:val="00123812"/>
    <w:rsid w:val="001256F6"/>
    <w:rsid w:val="001262BA"/>
    <w:rsid w:val="00126FB2"/>
    <w:rsid w:val="0013186C"/>
    <w:rsid w:val="00132A45"/>
    <w:rsid w:val="001359FA"/>
    <w:rsid w:val="00140666"/>
    <w:rsid w:val="0014233F"/>
    <w:rsid w:val="00143703"/>
    <w:rsid w:val="00144DE1"/>
    <w:rsid w:val="00145A1F"/>
    <w:rsid w:val="001466A3"/>
    <w:rsid w:val="00147051"/>
    <w:rsid w:val="001471CF"/>
    <w:rsid w:val="00151710"/>
    <w:rsid w:val="00151AC8"/>
    <w:rsid w:val="00155B70"/>
    <w:rsid w:val="00160E65"/>
    <w:rsid w:val="00161368"/>
    <w:rsid w:val="0016199B"/>
    <w:rsid w:val="00162C83"/>
    <w:rsid w:val="001639FC"/>
    <w:rsid w:val="00163D26"/>
    <w:rsid w:val="00164BB5"/>
    <w:rsid w:val="00166384"/>
    <w:rsid w:val="001709F1"/>
    <w:rsid w:val="00180387"/>
    <w:rsid w:val="00183EBF"/>
    <w:rsid w:val="00186793"/>
    <w:rsid w:val="0019082C"/>
    <w:rsid w:val="00192D05"/>
    <w:rsid w:val="00193A8C"/>
    <w:rsid w:val="001A2E2D"/>
    <w:rsid w:val="001A4BAA"/>
    <w:rsid w:val="001A4F4E"/>
    <w:rsid w:val="001A76F3"/>
    <w:rsid w:val="001B5583"/>
    <w:rsid w:val="001B5A24"/>
    <w:rsid w:val="001C0599"/>
    <w:rsid w:val="001C3C57"/>
    <w:rsid w:val="001C4664"/>
    <w:rsid w:val="001C4EBE"/>
    <w:rsid w:val="001C5B90"/>
    <w:rsid w:val="001D0E60"/>
    <w:rsid w:val="001D272D"/>
    <w:rsid w:val="001D280C"/>
    <w:rsid w:val="001D294E"/>
    <w:rsid w:val="001E2D50"/>
    <w:rsid w:val="001E44F3"/>
    <w:rsid w:val="001F053A"/>
    <w:rsid w:val="001F2DA6"/>
    <w:rsid w:val="001F4DBE"/>
    <w:rsid w:val="001F62AF"/>
    <w:rsid w:val="001F793D"/>
    <w:rsid w:val="001F7E9D"/>
    <w:rsid w:val="002021E9"/>
    <w:rsid w:val="00202789"/>
    <w:rsid w:val="00202F1F"/>
    <w:rsid w:val="00205199"/>
    <w:rsid w:val="0020521E"/>
    <w:rsid w:val="00206598"/>
    <w:rsid w:val="00207CAA"/>
    <w:rsid w:val="0021168F"/>
    <w:rsid w:val="002178A7"/>
    <w:rsid w:val="002220FF"/>
    <w:rsid w:val="00237D01"/>
    <w:rsid w:val="00240F64"/>
    <w:rsid w:val="002410E3"/>
    <w:rsid w:val="00241F29"/>
    <w:rsid w:val="00243D1C"/>
    <w:rsid w:val="00245B48"/>
    <w:rsid w:val="00246425"/>
    <w:rsid w:val="00252402"/>
    <w:rsid w:val="00254656"/>
    <w:rsid w:val="0025545A"/>
    <w:rsid w:val="00261E82"/>
    <w:rsid w:val="0026332C"/>
    <w:rsid w:val="0026552F"/>
    <w:rsid w:val="0026565F"/>
    <w:rsid w:val="00266AFD"/>
    <w:rsid w:val="00270780"/>
    <w:rsid w:val="002730C7"/>
    <w:rsid w:val="0027435B"/>
    <w:rsid w:val="00276E85"/>
    <w:rsid w:val="00280143"/>
    <w:rsid w:val="00280E2F"/>
    <w:rsid w:val="002810F0"/>
    <w:rsid w:val="00281BC7"/>
    <w:rsid w:val="00283CAA"/>
    <w:rsid w:val="00285DC4"/>
    <w:rsid w:val="00286531"/>
    <w:rsid w:val="002867C7"/>
    <w:rsid w:val="0029018C"/>
    <w:rsid w:val="002A07EF"/>
    <w:rsid w:val="002A2122"/>
    <w:rsid w:val="002A27E5"/>
    <w:rsid w:val="002A69DB"/>
    <w:rsid w:val="002B037D"/>
    <w:rsid w:val="002B1D15"/>
    <w:rsid w:val="002B4A7F"/>
    <w:rsid w:val="002B5449"/>
    <w:rsid w:val="002B5928"/>
    <w:rsid w:val="002C3640"/>
    <w:rsid w:val="002C3FD3"/>
    <w:rsid w:val="002C419A"/>
    <w:rsid w:val="002C472D"/>
    <w:rsid w:val="002C77CF"/>
    <w:rsid w:val="002D45C0"/>
    <w:rsid w:val="002D5981"/>
    <w:rsid w:val="002D7EC0"/>
    <w:rsid w:val="002D7EFC"/>
    <w:rsid w:val="002E11E9"/>
    <w:rsid w:val="002E1745"/>
    <w:rsid w:val="002E20E0"/>
    <w:rsid w:val="002E2420"/>
    <w:rsid w:val="002E2E27"/>
    <w:rsid w:val="002E3850"/>
    <w:rsid w:val="002E3856"/>
    <w:rsid w:val="002E420C"/>
    <w:rsid w:val="002E56C8"/>
    <w:rsid w:val="002E76EC"/>
    <w:rsid w:val="002E79AF"/>
    <w:rsid w:val="002F048A"/>
    <w:rsid w:val="002F0E01"/>
    <w:rsid w:val="002F1E33"/>
    <w:rsid w:val="002F5482"/>
    <w:rsid w:val="002F5972"/>
    <w:rsid w:val="00303A3C"/>
    <w:rsid w:val="00303D82"/>
    <w:rsid w:val="00303E4E"/>
    <w:rsid w:val="003047D2"/>
    <w:rsid w:val="00306DE1"/>
    <w:rsid w:val="0030788D"/>
    <w:rsid w:val="00316628"/>
    <w:rsid w:val="00316B58"/>
    <w:rsid w:val="00320084"/>
    <w:rsid w:val="003235C7"/>
    <w:rsid w:val="00326270"/>
    <w:rsid w:val="0032685C"/>
    <w:rsid w:val="0032728E"/>
    <w:rsid w:val="00332A87"/>
    <w:rsid w:val="00333703"/>
    <w:rsid w:val="003342DF"/>
    <w:rsid w:val="00334FEB"/>
    <w:rsid w:val="00337015"/>
    <w:rsid w:val="003406CA"/>
    <w:rsid w:val="00340736"/>
    <w:rsid w:val="00343F8A"/>
    <w:rsid w:val="003441A5"/>
    <w:rsid w:val="00347E5F"/>
    <w:rsid w:val="003506F1"/>
    <w:rsid w:val="003555DE"/>
    <w:rsid w:val="00355810"/>
    <w:rsid w:val="003559A7"/>
    <w:rsid w:val="00356B67"/>
    <w:rsid w:val="00362737"/>
    <w:rsid w:val="00362F57"/>
    <w:rsid w:val="003640A0"/>
    <w:rsid w:val="00365932"/>
    <w:rsid w:val="003738C0"/>
    <w:rsid w:val="003810FF"/>
    <w:rsid w:val="003824F9"/>
    <w:rsid w:val="00384511"/>
    <w:rsid w:val="00385D78"/>
    <w:rsid w:val="003864EE"/>
    <w:rsid w:val="00386953"/>
    <w:rsid w:val="003909DD"/>
    <w:rsid w:val="00391295"/>
    <w:rsid w:val="00391342"/>
    <w:rsid w:val="00392934"/>
    <w:rsid w:val="00393A67"/>
    <w:rsid w:val="00393C9F"/>
    <w:rsid w:val="003942F1"/>
    <w:rsid w:val="00395031"/>
    <w:rsid w:val="00395EB8"/>
    <w:rsid w:val="003968AB"/>
    <w:rsid w:val="00396ABF"/>
    <w:rsid w:val="00397343"/>
    <w:rsid w:val="003A2037"/>
    <w:rsid w:val="003A4ED6"/>
    <w:rsid w:val="003A56DC"/>
    <w:rsid w:val="003B411E"/>
    <w:rsid w:val="003B445F"/>
    <w:rsid w:val="003B49BF"/>
    <w:rsid w:val="003B60DA"/>
    <w:rsid w:val="003B60EE"/>
    <w:rsid w:val="003B668A"/>
    <w:rsid w:val="003C012D"/>
    <w:rsid w:val="003C16E3"/>
    <w:rsid w:val="003C222D"/>
    <w:rsid w:val="003C252F"/>
    <w:rsid w:val="003C6DDA"/>
    <w:rsid w:val="003C7AEA"/>
    <w:rsid w:val="003C7D21"/>
    <w:rsid w:val="003D15A3"/>
    <w:rsid w:val="003D35C1"/>
    <w:rsid w:val="003D635C"/>
    <w:rsid w:val="003D7BC4"/>
    <w:rsid w:val="003E1642"/>
    <w:rsid w:val="003E3E2D"/>
    <w:rsid w:val="003E3E48"/>
    <w:rsid w:val="003E41B6"/>
    <w:rsid w:val="003E47D8"/>
    <w:rsid w:val="003E4E03"/>
    <w:rsid w:val="003F108A"/>
    <w:rsid w:val="003F11A9"/>
    <w:rsid w:val="003F1243"/>
    <w:rsid w:val="003F27A0"/>
    <w:rsid w:val="003F34C6"/>
    <w:rsid w:val="003F57D1"/>
    <w:rsid w:val="00401219"/>
    <w:rsid w:val="004039C7"/>
    <w:rsid w:val="004065B7"/>
    <w:rsid w:val="004066EB"/>
    <w:rsid w:val="00406E1E"/>
    <w:rsid w:val="00414C9D"/>
    <w:rsid w:val="00415A2B"/>
    <w:rsid w:val="00416293"/>
    <w:rsid w:val="004204AE"/>
    <w:rsid w:val="0042753D"/>
    <w:rsid w:val="004309B5"/>
    <w:rsid w:val="0043103D"/>
    <w:rsid w:val="00432662"/>
    <w:rsid w:val="00433AB0"/>
    <w:rsid w:val="004342B2"/>
    <w:rsid w:val="00435015"/>
    <w:rsid w:val="00441593"/>
    <w:rsid w:val="004428CC"/>
    <w:rsid w:val="00443A00"/>
    <w:rsid w:val="00444609"/>
    <w:rsid w:val="004448E6"/>
    <w:rsid w:val="00450D24"/>
    <w:rsid w:val="00452DA5"/>
    <w:rsid w:val="00453DAB"/>
    <w:rsid w:val="0045423E"/>
    <w:rsid w:val="004548AC"/>
    <w:rsid w:val="00455176"/>
    <w:rsid w:val="00455E42"/>
    <w:rsid w:val="00457D04"/>
    <w:rsid w:val="00460112"/>
    <w:rsid w:val="00461788"/>
    <w:rsid w:val="004627F7"/>
    <w:rsid w:val="004638A8"/>
    <w:rsid w:val="00464787"/>
    <w:rsid w:val="004669E9"/>
    <w:rsid w:val="00472794"/>
    <w:rsid w:val="00475F9F"/>
    <w:rsid w:val="00476698"/>
    <w:rsid w:val="00477592"/>
    <w:rsid w:val="004814BB"/>
    <w:rsid w:val="00481634"/>
    <w:rsid w:val="00487428"/>
    <w:rsid w:val="00491CD5"/>
    <w:rsid w:val="00492510"/>
    <w:rsid w:val="00492DC3"/>
    <w:rsid w:val="004935C3"/>
    <w:rsid w:val="004973EC"/>
    <w:rsid w:val="004A0AA6"/>
    <w:rsid w:val="004A1763"/>
    <w:rsid w:val="004A186E"/>
    <w:rsid w:val="004A2319"/>
    <w:rsid w:val="004A2455"/>
    <w:rsid w:val="004A698E"/>
    <w:rsid w:val="004A7606"/>
    <w:rsid w:val="004B1DBB"/>
    <w:rsid w:val="004B7E99"/>
    <w:rsid w:val="004C1A6A"/>
    <w:rsid w:val="004C304C"/>
    <w:rsid w:val="004C38FF"/>
    <w:rsid w:val="004C5C41"/>
    <w:rsid w:val="004D13C8"/>
    <w:rsid w:val="004D4F44"/>
    <w:rsid w:val="004D5D20"/>
    <w:rsid w:val="004D6212"/>
    <w:rsid w:val="004D789D"/>
    <w:rsid w:val="004E0FB8"/>
    <w:rsid w:val="004E272F"/>
    <w:rsid w:val="004E2B64"/>
    <w:rsid w:val="004E4258"/>
    <w:rsid w:val="004E47A4"/>
    <w:rsid w:val="004F1F9F"/>
    <w:rsid w:val="004F2765"/>
    <w:rsid w:val="004F53F0"/>
    <w:rsid w:val="004F69D3"/>
    <w:rsid w:val="004F6B7C"/>
    <w:rsid w:val="005049A9"/>
    <w:rsid w:val="00505F1C"/>
    <w:rsid w:val="0050603C"/>
    <w:rsid w:val="00506B44"/>
    <w:rsid w:val="005100BC"/>
    <w:rsid w:val="0051451F"/>
    <w:rsid w:val="0051666F"/>
    <w:rsid w:val="0051772A"/>
    <w:rsid w:val="00517E8B"/>
    <w:rsid w:val="00520271"/>
    <w:rsid w:val="00520978"/>
    <w:rsid w:val="00520B7B"/>
    <w:rsid w:val="00522110"/>
    <w:rsid w:val="00522657"/>
    <w:rsid w:val="00523069"/>
    <w:rsid w:val="00523378"/>
    <w:rsid w:val="0052413A"/>
    <w:rsid w:val="00525A3D"/>
    <w:rsid w:val="00527615"/>
    <w:rsid w:val="00527DD0"/>
    <w:rsid w:val="00533905"/>
    <w:rsid w:val="005372C0"/>
    <w:rsid w:val="00541630"/>
    <w:rsid w:val="0054168D"/>
    <w:rsid w:val="00542357"/>
    <w:rsid w:val="00551176"/>
    <w:rsid w:val="00551EAE"/>
    <w:rsid w:val="00552150"/>
    <w:rsid w:val="005522D6"/>
    <w:rsid w:val="005536AE"/>
    <w:rsid w:val="00554B37"/>
    <w:rsid w:val="0055536F"/>
    <w:rsid w:val="005669CA"/>
    <w:rsid w:val="00575199"/>
    <w:rsid w:val="005770F6"/>
    <w:rsid w:val="00577899"/>
    <w:rsid w:val="00577BDD"/>
    <w:rsid w:val="005811A3"/>
    <w:rsid w:val="00583566"/>
    <w:rsid w:val="00584E7A"/>
    <w:rsid w:val="00585CA8"/>
    <w:rsid w:val="00585DEA"/>
    <w:rsid w:val="0058795C"/>
    <w:rsid w:val="00590A88"/>
    <w:rsid w:val="00591AA0"/>
    <w:rsid w:val="0059357F"/>
    <w:rsid w:val="00593781"/>
    <w:rsid w:val="00594AE2"/>
    <w:rsid w:val="005958B3"/>
    <w:rsid w:val="00596647"/>
    <w:rsid w:val="00597A85"/>
    <w:rsid w:val="005A037D"/>
    <w:rsid w:val="005A0DEC"/>
    <w:rsid w:val="005A1E12"/>
    <w:rsid w:val="005A305D"/>
    <w:rsid w:val="005A6A6E"/>
    <w:rsid w:val="005A6D92"/>
    <w:rsid w:val="005A6DD6"/>
    <w:rsid w:val="005A7976"/>
    <w:rsid w:val="005B33A4"/>
    <w:rsid w:val="005B5D99"/>
    <w:rsid w:val="005B74B8"/>
    <w:rsid w:val="005C1353"/>
    <w:rsid w:val="005C3A63"/>
    <w:rsid w:val="005C65C2"/>
    <w:rsid w:val="005C765D"/>
    <w:rsid w:val="005C7B4D"/>
    <w:rsid w:val="005D7CA9"/>
    <w:rsid w:val="005F12E0"/>
    <w:rsid w:val="005F2726"/>
    <w:rsid w:val="005F2A30"/>
    <w:rsid w:val="005F2FA6"/>
    <w:rsid w:val="005F35C5"/>
    <w:rsid w:val="005F6A9F"/>
    <w:rsid w:val="005F6E3F"/>
    <w:rsid w:val="0060033F"/>
    <w:rsid w:val="00603211"/>
    <w:rsid w:val="0060375B"/>
    <w:rsid w:val="00606A0C"/>
    <w:rsid w:val="00607448"/>
    <w:rsid w:val="0060792E"/>
    <w:rsid w:val="00611860"/>
    <w:rsid w:val="00611DA0"/>
    <w:rsid w:val="00612407"/>
    <w:rsid w:val="006125AC"/>
    <w:rsid w:val="00616E84"/>
    <w:rsid w:val="00617EBE"/>
    <w:rsid w:val="0062117B"/>
    <w:rsid w:val="00622055"/>
    <w:rsid w:val="00632332"/>
    <w:rsid w:val="006361EE"/>
    <w:rsid w:val="0063657E"/>
    <w:rsid w:val="00636EB6"/>
    <w:rsid w:val="006407EF"/>
    <w:rsid w:val="006423E0"/>
    <w:rsid w:val="00646F60"/>
    <w:rsid w:val="0064762B"/>
    <w:rsid w:val="00650623"/>
    <w:rsid w:val="0065129E"/>
    <w:rsid w:val="006512C8"/>
    <w:rsid w:val="00653CD3"/>
    <w:rsid w:val="00656E62"/>
    <w:rsid w:val="006573FC"/>
    <w:rsid w:val="00660D00"/>
    <w:rsid w:val="00662686"/>
    <w:rsid w:val="00665605"/>
    <w:rsid w:val="00665692"/>
    <w:rsid w:val="006660B5"/>
    <w:rsid w:val="00671687"/>
    <w:rsid w:val="00671C1B"/>
    <w:rsid w:val="00673F2C"/>
    <w:rsid w:val="00675A53"/>
    <w:rsid w:val="00676635"/>
    <w:rsid w:val="006770E8"/>
    <w:rsid w:val="006803F5"/>
    <w:rsid w:val="006817AB"/>
    <w:rsid w:val="006853D8"/>
    <w:rsid w:val="006862AA"/>
    <w:rsid w:val="006866E8"/>
    <w:rsid w:val="00687FB1"/>
    <w:rsid w:val="0069608C"/>
    <w:rsid w:val="00697952"/>
    <w:rsid w:val="006A04E6"/>
    <w:rsid w:val="006A0B3D"/>
    <w:rsid w:val="006A2F71"/>
    <w:rsid w:val="006A5910"/>
    <w:rsid w:val="006B1ABC"/>
    <w:rsid w:val="006B64BE"/>
    <w:rsid w:val="006C1A92"/>
    <w:rsid w:val="006C3BDD"/>
    <w:rsid w:val="006C449D"/>
    <w:rsid w:val="006D0C9B"/>
    <w:rsid w:val="006D1115"/>
    <w:rsid w:val="006D138E"/>
    <w:rsid w:val="006D1B76"/>
    <w:rsid w:val="006D5832"/>
    <w:rsid w:val="006E215F"/>
    <w:rsid w:val="006E3D5C"/>
    <w:rsid w:val="006E4078"/>
    <w:rsid w:val="006E4E12"/>
    <w:rsid w:val="006E4EFA"/>
    <w:rsid w:val="006E5649"/>
    <w:rsid w:val="006F41DD"/>
    <w:rsid w:val="006F5A33"/>
    <w:rsid w:val="006F6787"/>
    <w:rsid w:val="006F6EDD"/>
    <w:rsid w:val="006F79A5"/>
    <w:rsid w:val="007033D2"/>
    <w:rsid w:val="00704AF5"/>
    <w:rsid w:val="0070555E"/>
    <w:rsid w:val="00707DF8"/>
    <w:rsid w:val="00711F00"/>
    <w:rsid w:val="0071328D"/>
    <w:rsid w:val="00721866"/>
    <w:rsid w:val="0072436A"/>
    <w:rsid w:val="00735F3A"/>
    <w:rsid w:val="00735FB1"/>
    <w:rsid w:val="007367E1"/>
    <w:rsid w:val="007379A0"/>
    <w:rsid w:val="00743131"/>
    <w:rsid w:val="0074339E"/>
    <w:rsid w:val="00744BE5"/>
    <w:rsid w:val="00744D58"/>
    <w:rsid w:val="00745376"/>
    <w:rsid w:val="0074587F"/>
    <w:rsid w:val="00750C8F"/>
    <w:rsid w:val="0075110B"/>
    <w:rsid w:val="007517F6"/>
    <w:rsid w:val="007531C9"/>
    <w:rsid w:val="007537B8"/>
    <w:rsid w:val="00754913"/>
    <w:rsid w:val="00755393"/>
    <w:rsid w:val="007553FC"/>
    <w:rsid w:val="007609C3"/>
    <w:rsid w:val="00760F66"/>
    <w:rsid w:val="00761561"/>
    <w:rsid w:val="00762F97"/>
    <w:rsid w:val="0076382E"/>
    <w:rsid w:val="00763AE4"/>
    <w:rsid w:val="00765152"/>
    <w:rsid w:val="00767FBE"/>
    <w:rsid w:val="00770DEF"/>
    <w:rsid w:val="00770EB4"/>
    <w:rsid w:val="00772106"/>
    <w:rsid w:val="00772CF6"/>
    <w:rsid w:val="00772EB1"/>
    <w:rsid w:val="00774368"/>
    <w:rsid w:val="0077589C"/>
    <w:rsid w:val="00775BFD"/>
    <w:rsid w:val="007769D2"/>
    <w:rsid w:val="00780058"/>
    <w:rsid w:val="007804F4"/>
    <w:rsid w:val="00781F43"/>
    <w:rsid w:val="0078267A"/>
    <w:rsid w:val="00783270"/>
    <w:rsid w:val="0078374C"/>
    <w:rsid w:val="007842C1"/>
    <w:rsid w:val="00786271"/>
    <w:rsid w:val="007867FB"/>
    <w:rsid w:val="00790459"/>
    <w:rsid w:val="00790682"/>
    <w:rsid w:val="00790789"/>
    <w:rsid w:val="00791633"/>
    <w:rsid w:val="00792100"/>
    <w:rsid w:val="0079292B"/>
    <w:rsid w:val="0079302E"/>
    <w:rsid w:val="0079379B"/>
    <w:rsid w:val="0079452A"/>
    <w:rsid w:val="00794EC6"/>
    <w:rsid w:val="00794FED"/>
    <w:rsid w:val="00795AD7"/>
    <w:rsid w:val="007961E2"/>
    <w:rsid w:val="007A345A"/>
    <w:rsid w:val="007A3D35"/>
    <w:rsid w:val="007A78C2"/>
    <w:rsid w:val="007B05E9"/>
    <w:rsid w:val="007B1E17"/>
    <w:rsid w:val="007C0C1F"/>
    <w:rsid w:val="007C206E"/>
    <w:rsid w:val="007C2936"/>
    <w:rsid w:val="007C5EBF"/>
    <w:rsid w:val="007C662A"/>
    <w:rsid w:val="007C7D7F"/>
    <w:rsid w:val="007D33BA"/>
    <w:rsid w:val="007D6FCB"/>
    <w:rsid w:val="007D7FD4"/>
    <w:rsid w:val="007E2FEB"/>
    <w:rsid w:val="007E74E9"/>
    <w:rsid w:val="007F0ED6"/>
    <w:rsid w:val="007F1AB9"/>
    <w:rsid w:val="007F3DCC"/>
    <w:rsid w:val="007F49BD"/>
    <w:rsid w:val="007F6F95"/>
    <w:rsid w:val="007F77CB"/>
    <w:rsid w:val="00800903"/>
    <w:rsid w:val="008040BA"/>
    <w:rsid w:val="00804131"/>
    <w:rsid w:val="00804565"/>
    <w:rsid w:val="00806A3B"/>
    <w:rsid w:val="00807CA4"/>
    <w:rsid w:val="008100FD"/>
    <w:rsid w:val="008114C3"/>
    <w:rsid w:val="00814C2A"/>
    <w:rsid w:val="00816ECE"/>
    <w:rsid w:val="008173CF"/>
    <w:rsid w:val="00817884"/>
    <w:rsid w:val="0082537E"/>
    <w:rsid w:val="00825C31"/>
    <w:rsid w:val="00833A79"/>
    <w:rsid w:val="00833BFF"/>
    <w:rsid w:val="0083677A"/>
    <w:rsid w:val="00837284"/>
    <w:rsid w:val="0083731D"/>
    <w:rsid w:val="00837549"/>
    <w:rsid w:val="008415FE"/>
    <w:rsid w:val="00842319"/>
    <w:rsid w:val="008435C2"/>
    <w:rsid w:val="00844B5C"/>
    <w:rsid w:val="00846431"/>
    <w:rsid w:val="00850A6F"/>
    <w:rsid w:val="00851353"/>
    <w:rsid w:val="008555BA"/>
    <w:rsid w:val="00856155"/>
    <w:rsid w:val="00856CD0"/>
    <w:rsid w:val="008579A6"/>
    <w:rsid w:val="00860226"/>
    <w:rsid w:val="00861D7A"/>
    <w:rsid w:val="00862E29"/>
    <w:rsid w:val="00863E44"/>
    <w:rsid w:val="0086499F"/>
    <w:rsid w:val="00865A5F"/>
    <w:rsid w:val="00867D33"/>
    <w:rsid w:val="00867F04"/>
    <w:rsid w:val="008703DB"/>
    <w:rsid w:val="008710A1"/>
    <w:rsid w:val="0087489F"/>
    <w:rsid w:val="00875E49"/>
    <w:rsid w:val="0088158E"/>
    <w:rsid w:val="0088258D"/>
    <w:rsid w:val="008829F3"/>
    <w:rsid w:val="00882D4B"/>
    <w:rsid w:val="00887256"/>
    <w:rsid w:val="00890BEA"/>
    <w:rsid w:val="00890EF0"/>
    <w:rsid w:val="00891ADA"/>
    <w:rsid w:val="008962D4"/>
    <w:rsid w:val="008A3ABC"/>
    <w:rsid w:val="008A4C0E"/>
    <w:rsid w:val="008A5334"/>
    <w:rsid w:val="008A630B"/>
    <w:rsid w:val="008A734B"/>
    <w:rsid w:val="008B24ED"/>
    <w:rsid w:val="008B5932"/>
    <w:rsid w:val="008C1225"/>
    <w:rsid w:val="008C1646"/>
    <w:rsid w:val="008C189A"/>
    <w:rsid w:val="008C1E51"/>
    <w:rsid w:val="008C2C0E"/>
    <w:rsid w:val="008C5E6B"/>
    <w:rsid w:val="008C6672"/>
    <w:rsid w:val="008D2DCF"/>
    <w:rsid w:val="008D3043"/>
    <w:rsid w:val="008D3318"/>
    <w:rsid w:val="008D4C00"/>
    <w:rsid w:val="008D52CD"/>
    <w:rsid w:val="008D5C5F"/>
    <w:rsid w:val="008D613D"/>
    <w:rsid w:val="008D756B"/>
    <w:rsid w:val="008E07B5"/>
    <w:rsid w:val="008E1E88"/>
    <w:rsid w:val="008E4FFA"/>
    <w:rsid w:val="008E5CC1"/>
    <w:rsid w:val="008E6532"/>
    <w:rsid w:val="008E6CA6"/>
    <w:rsid w:val="008E7FF5"/>
    <w:rsid w:val="008F125F"/>
    <w:rsid w:val="008F3DAE"/>
    <w:rsid w:val="008F6630"/>
    <w:rsid w:val="008F7622"/>
    <w:rsid w:val="0090311E"/>
    <w:rsid w:val="0090438E"/>
    <w:rsid w:val="0090704E"/>
    <w:rsid w:val="009133F5"/>
    <w:rsid w:val="00914786"/>
    <w:rsid w:val="00915680"/>
    <w:rsid w:val="00915FB9"/>
    <w:rsid w:val="0091610E"/>
    <w:rsid w:val="00916373"/>
    <w:rsid w:val="00916548"/>
    <w:rsid w:val="00916A77"/>
    <w:rsid w:val="00921BE8"/>
    <w:rsid w:val="00922E3D"/>
    <w:rsid w:val="009316DC"/>
    <w:rsid w:val="00931752"/>
    <w:rsid w:val="00932FDF"/>
    <w:rsid w:val="00936529"/>
    <w:rsid w:val="00940B65"/>
    <w:rsid w:val="0094133A"/>
    <w:rsid w:val="0094148D"/>
    <w:rsid w:val="009419AD"/>
    <w:rsid w:val="0095064A"/>
    <w:rsid w:val="00951A0B"/>
    <w:rsid w:val="009535B3"/>
    <w:rsid w:val="00953A36"/>
    <w:rsid w:val="00955DBA"/>
    <w:rsid w:val="00957244"/>
    <w:rsid w:val="00962CAC"/>
    <w:rsid w:val="00964BDE"/>
    <w:rsid w:val="009676D3"/>
    <w:rsid w:val="00970A5C"/>
    <w:rsid w:val="00971E24"/>
    <w:rsid w:val="00975B07"/>
    <w:rsid w:val="0098128C"/>
    <w:rsid w:val="009813FE"/>
    <w:rsid w:val="00983DD0"/>
    <w:rsid w:val="0098506E"/>
    <w:rsid w:val="0098670F"/>
    <w:rsid w:val="00986E56"/>
    <w:rsid w:val="00990AFB"/>
    <w:rsid w:val="00991387"/>
    <w:rsid w:val="00992A5D"/>
    <w:rsid w:val="00993B88"/>
    <w:rsid w:val="00993D02"/>
    <w:rsid w:val="009943AB"/>
    <w:rsid w:val="00994740"/>
    <w:rsid w:val="00995515"/>
    <w:rsid w:val="009966F8"/>
    <w:rsid w:val="009A10C4"/>
    <w:rsid w:val="009A142A"/>
    <w:rsid w:val="009A17F4"/>
    <w:rsid w:val="009A325B"/>
    <w:rsid w:val="009A3FE3"/>
    <w:rsid w:val="009A4787"/>
    <w:rsid w:val="009A7DEC"/>
    <w:rsid w:val="009B0AF7"/>
    <w:rsid w:val="009B0BFB"/>
    <w:rsid w:val="009B4398"/>
    <w:rsid w:val="009B4EEC"/>
    <w:rsid w:val="009C1815"/>
    <w:rsid w:val="009C5249"/>
    <w:rsid w:val="009C70D0"/>
    <w:rsid w:val="009C7F1B"/>
    <w:rsid w:val="009D5A2E"/>
    <w:rsid w:val="009D702B"/>
    <w:rsid w:val="009E0573"/>
    <w:rsid w:val="009E06DE"/>
    <w:rsid w:val="009E09FA"/>
    <w:rsid w:val="009E246F"/>
    <w:rsid w:val="009E76A1"/>
    <w:rsid w:val="009F004A"/>
    <w:rsid w:val="009F235E"/>
    <w:rsid w:val="009F29EB"/>
    <w:rsid w:val="009F2D3B"/>
    <w:rsid w:val="009F3C78"/>
    <w:rsid w:val="009F5ACE"/>
    <w:rsid w:val="009F7FE9"/>
    <w:rsid w:val="00A00A92"/>
    <w:rsid w:val="00A02426"/>
    <w:rsid w:val="00A0589C"/>
    <w:rsid w:val="00A06CAB"/>
    <w:rsid w:val="00A12A69"/>
    <w:rsid w:val="00A12DBB"/>
    <w:rsid w:val="00A150A7"/>
    <w:rsid w:val="00A151B8"/>
    <w:rsid w:val="00A157E7"/>
    <w:rsid w:val="00A210DD"/>
    <w:rsid w:val="00A21443"/>
    <w:rsid w:val="00A22ED0"/>
    <w:rsid w:val="00A24099"/>
    <w:rsid w:val="00A264B0"/>
    <w:rsid w:val="00A2768E"/>
    <w:rsid w:val="00A329BC"/>
    <w:rsid w:val="00A33E3C"/>
    <w:rsid w:val="00A3426E"/>
    <w:rsid w:val="00A353ED"/>
    <w:rsid w:val="00A375D9"/>
    <w:rsid w:val="00A37FBB"/>
    <w:rsid w:val="00A4236C"/>
    <w:rsid w:val="00A43CAC"/>
    <w:rsid w:val="00A45E20"/>
    <w:rsid w:val="00A46DB8"/>
    <w:rsid w:val="00A52DF2"/>
    <w:rsid w:val="00A54A5E"/>
    <w:rsid w:val="00A55810"/>
    <w:rsid w:val="00A56E3B"/>
    <w:rsid w:val="00A57C5A"/>
    <w:rsid w:val="00A64AD2"/>
    <w:rsid w:val="00A72C1F"/>
    <w:rsid w:val="00A72F5E"/>
    <w:rsid w:val="00A75482"/>
    <w:rsid w:val="00A761B5"/>
    <w:rsid w:val="00A83E5E"/>
    <w:rsid w:val="00A84C12"/>
    <w:rsid w:val="00A85CA4"/>
    <w:rsid w:val="00A85D04"/>
    <w:rsid w:val="00A85DB4"/>
    <w:rsid w:val="00A86044"/>
    <w:rsid w:val="00A9115E"/>
    <w:rsid w:val="00A96709"/>
    <w:rsid w:val="00A97EBD"/>
    <w:rsid w:val="00AA260F"/>
    <w:rsid w:val="00AA5F19"/>
    <w:rsid w:val="00AA750A"/>
    <w:rsid w:val="00AB001C"/>
    <w:rsid w:val="00AB37EB"/>
    <w:rsid w:val="00AB39C5"/>
    <w:rsid w:val="00AB4438"/>
    <w:rsid w:val="00AB4466"/>
    <w:rsid w:val="00AB6814"/>
    <w:rsid w:val="00AB6863"/>
    <w:rsid w:val="00AB6BE3"/>
    <w:rsid w:val="00AB71F3"/>
    <w:rsid w:val="00AC0555"/>
    <w:rsid w:val="00AC625F"/>
    <w:rsid w:val="00AC67C3"/>
    <w:rsid w:val="00AC6CA3"/>
    <w:rsid w:val="00AC6DB5"/>
    <w:rsid w:val="00AD3D04"/>
    <w:rsid w:val="00AD500D"/>
    <w:rsid w:val="00AD7C27"/>
    <w:rsid w:val="00AE0DF0"/>
    <w:rsid w:val="00AE10E9"/>
    <w:rsid w:val="00AE164F"/>
    <w:rsid w:val="00AE73A1"/>
    <w:rsid w:val="00AE7F88"/>
    <w:rsid w:val="00AF4648"/>
    <w:rsid w:val="00AF4DD3"/>
    <w:rsid w:val="00AF6B78"/>
    <w:rsid w:val="00B01631"/>
    <w:rsid w:val="00B01D80"/>
    <w:rsid w:val="00B05198"/>
    <w:rsid w:val="00B0544B"/>
    <w:rsid w:val="00B06C4C"/>
    <w:rsid w:val="00B078C6"/>
    <w:rsid w:val="00B10BF5"/>
    <w:rsid w:val="00B145B5"/>
    <w:rsid w:val="00B152AC"/>
    <w:rsid w:val="00B16C8B"/>
    <w:rsid w:val="00B20969"/>
    <w:rsid w:val="00B22BE8"/>
    <w:rsid w:val="00B2356B"/>
    <w:rsid w:val="00B249F3"/>
    <w:rsid w:val="00B25B74"/>
    <w:rsid w:val="00B26B93"/>
    <w:rsid w:val="00B26C0B"/>
    <w:rsid w:val="00B27126"/>
    <w:rsid w:val="00B32CDE"/>
    <w:rsid w:val="00B34479"/>
    <w:rsid w:val="00B34D72"/>
    <w:rsid w:val="00B362BE"/>
    <w:rsid w:val="00B363A2"/>
    <w:rsid w:val="00B37213"/>
    <w:rsid w:val="00B41711"/>
    <w:rsid w:val="00B44EB6"/>
    <w:rsid w:val="00B503F3"/>
    <w:rsid w:val="00B504C9"/>
    <w:rsid w:val="00B52A47"/>
    <w:rsid w:val="00B53FB4"/>
    <w:rsid w:val="00B541C6"/>
    <w:rsid w:val="00B556DD"/>
    <w:rsid w:val="00B5798F"/>
    <w:rsid w:val="00B57EB0"/>
    <w:rsid w:val="00B61CB4"/>
    <w:rsid w:val="00B6512B"/>
    <w:rsid w:val="00B65DB9"/>
    <w:rsid w:val="00B66644"/>
    <w:rsid w:val="00B67756"/>
    <w:rsid w:val="00B70DA9"/>
    <w:rsid w:val="00B712B0"/>
    <w:rsid w:val="00B71802"/>
    <w:rsid w:val="00B7200B"/>
    <w:rsid w:val="00B76414"/>
    <w:rsid w:val="00B77EB8"/>
    <w:rsid w:val="00B81A2A"/>
    <w:rsid w:val="00B84109"/>
    <w:rsid w:val="00B85BDA"/>
    <w:rsid w:val="00B870D6"/>
    <w:rsid w:val="00B874A9"/>
    <w:rsid w:val="00B932C8"/>
    <w:rsid w:val="00B93B31"/>
    <w:rsid w:val="00B9457F"/>
    <w:rsid w:val="00B965BF"/>
    <w:rsid w:val="00BA06B1"/>
    <w:rsid w:val="00BA3125"/>
    <w:rsid w:val="00BA3654"/>
    <w:rsid w:val="00BA600B"/>
    <w:rsid w:val="00BC05C8"/>
    <w:rsid w:val="00BC0F9A"/>
    <w:rsid w:val="00BC34D9"/>
    <w:rsid w:val="00BC3D5F"/>
    <w:rsid w:val="00BC43E2"/>
    <w:rsid w:val="00BD0917"/>
    <w:rsid w:val="00BD1607"/>
    <w:rsid w:val="00BD45A0"/>
    <w:rsid w:val="00BD45BA"/>
    <w:rsid w:val="00BE1D55"/>
    <w:rsid w:val="00BE2F51"/>
    <w:rsid w:val="00BE3214"/>
    <w:rsid w:val="00BE5325"/>
    <w:rsid w:val="00BE5439"/>
    <w:rsid w:val="00BE62DB"/>
    <w:rsid w:val="00BE7E1A"/>
    <w:rsid w:val="00BF041C"/>
    <w:rsid w:val="00BF055A"/>
    <w:rsid w:val="00BF0B13"/>
    <w:rsid w:val="00BF651C"/>
    <w:rsid w:val="00BF7BD3"/>
    <w:rsid w:val="00C01B04"/>
    <w:rsid w:val="00C01B3A"/>
    <w:rsid w:val="00C03721"/>
    <w:rsid w:val="00C05291"/>
    <w:rsid w:val="00C06025"/>
    <w:rsid w:val="00C067A3"/>
    <w:rsid w:val="00C115C1"/>
    <w:rsid w:val="00C118DD"/>
    <w:rsid w:val="00C13C81"/>
    <w:rsid w:val="00C14A5C"/>
    <w:rsid w:val="00C14B0A"/>
    <w:rsid w:val="00C23EFE"/>
    <w:rsid w:val="00C26CD3"/>
    <w:rsid w:val="00C3047B"/>
    <w:rsid w:val="00C30749"/>
    <w:rsid w:val="00C3163F"/>
    <w:rsid w:val="00C35E4D"/>
    <w:rsid w:val="00C436F7"/>
    <w:rsid w:val="00C45692"/>
    <w:rsid w:val="00C46175"/>
    <w:rsid w:val="00C47E57"/>
    <w:rsid w:val="00C55B02"/>
    <w:rsid w:val="00C56142"/>
    <w:rsid w:val="00C56B3A"/>
    <w:rsid w:val="00C56EFE"/>
    <w:rsid w:val="00C57F00"/>
    <w:rsid w:val="00C60C0B"/>
    <w:rsid w:val="00C66382"/>
    <w:rsid w:val="00C67F09"/>
    <w:rsid w:val="00C72788"/>
    <w:rsid w:val="00C75F9C"/>
    <w:rsid w:val="00C76A5E"/>
    <w:rsid w:val="00C865D9"/>
    <w:rsid w:val="00C87110"/>
    <w:rsid w:val="00C90813"/>
    <w:rsid w:val="00C90C2B"/>
    <w:rsid w:val="00C9553C"/>
    <w:rsid w:val="00C9582B"/>
    <w:rsid w:val="00C978FA"/>
    <w:rsid w:val="00CA13F9"/>
    <w:rsid w:val="00CA2B14"/>
    <w:rsid w:val="00CA2D2A"/>
    <w:rsid w:val="00CA40E0"/>
    <w:rsid w:val="00CA4C49"/>
    <w:rsid w:val="00CA67AB"/>
    <w:rsid w:val="00CA789C"/>
    <w:rsid w:val="00CB016F"/>
    <w:rsid w:val="00CB0CBE"/>
    <w:rsid w:val="00CB1C6D"/>
    <w:rsid w:val="00CB2393"/>
    <w:rsid w:val="00CB5956"/>
    <w:rsid w:val="00CB60A9"/>
    <w:rsid w:val="00CC3EAA"/>
    <w:rsid w:val="00CD4A8B"/>
    <w:rsid w:val="00CE3799"/>
    <w:rsid w:val="00CE4AA9"/>
    <w:rsid w:val="00CE5477"/>
    <w:rsid w:val="00CE7ADD"/>
    <w:rsid w:val="00CF5E7B"/>
    <w:rsid w:val="00CF7A75"/>
    <w:rsid w:val="00D00362"/>
    <w:rsid w:val="00D01153"/>
    <w:rsid w:val="00D02293"/>
    <w:rsid w:val="00D026B6"/>
    <w:rsid w:val="00D03953"/>
    <w:rsid w:val="00D03F61"/>
    <w:rsid w:val="00D047D6"/>
    <w:rsid w:val="00D047EE"/>
    <w:rsid w:val="00D12150"/>
    <w:rsid w:val="00D12CFB"/>
    <w:rsid w:val="00D1326C"/>
    <w:rsid w:val="00D1431B"/>
    <w:rsid w:val="00D14690"/>
    <w:rsid w:val="00D15BBA"/>
    <w:rsid w:val="00D16823"/>
    <w:rsid w:val="00D16F48"/>
    <w:rsid w:val="00D17215"/>
    <w:rsid w:val="00D265B2"/>
    <w:rsid w:val="00D26BA6"/>
    <w:rsid w:val="00D27D4B"/>
    <w:rsid w:val="00D301BE"/>
    <w:rsid w:val="00D320C3"/>
    <w:rsid w:val="00D33B40"/>
    <w:rsid w:val="00D35146"/>
    <w:rsid w:val="00D3596F"/>
    <w:rsid w:val="00D42F04"/>
    <w:rsid w:val="00D447E5"/>
    <w:rsid w:val="00D457D0"/>
    <w:rsid w:val="00D463A4"/>
    <w:rsid w:val="00D4699C"/>
    <w:rsid w:val="00D47877"/>
    <w:rsid w:val="00D513A1"/>
    <w:rsid w:val="00D57D07"/>
    <w:rsid w:val="00D618E7"/>
    <w:rsid w:val="00D619A2"/>
    <w:rsid w:val="00D66AB5"/>
    <w:rsid w:val="00D676A0"/>
    <w:rsid w:val="00D70856"/>
    <w:rsid w:val="00D73117"/>
    <w:rsid w:val="00D73D86"/>
    <w:rsid w:val="00D8335C"/>
    <w:rsid w:val="00D9068D"/>
    <w:rsid w:val="00D92B16"/>
    <w:rsid w:val="00D93862"/>
    <w:rsid w:val="00D93CC2"/>
    <w:rsid w:val="00D94BDF"/>
    <w:rsid w:val="00D9629E"/>
    <w:rsid w:val="00D97633"/>
    <w:rsid w:val="00DA2106"/>
    <w:rsid w:val="00DA23EB"/>
    <w:rsid w:val="00DA4ECD"/>
    <w:rsid w:val="00DB02EF"/>
    <w:rsid w:val="00DB0A56"/>
    <w:rsid w:val="00DB1699"/>
    <w:rsid w:val="00DB3DC8"/>
    <w:rsid w:val="00DB5115"/>
    <w:rsid w:val="00DB5177"/>
    <w:rsid w:val="00DB5C75"/>
    <w:rsid w:val="00DB66E6"/>
    <w:rsid w:val="00DC23FE"/>
    <w:rsid w:val="00DC38B9"/>
    <w:rsid w:val="00DC5B37"/>
    <w:rsid w:val="00DC5DDD"/>
    <w:rsid w:val="00DD309E"/>
    <w:rsid w:val="00DE01B6"/>
    <w:rsid w:val="00DE1304"/>
    <w:rsid w:val="00DE1DD3"/>
    <w:rsid w:val="00DE1FBD"/>
    <w:rsid w:val="00DE4677"/>
    <w:rsid w:val="00DE64ED"/>
    <w:rsid w:val="00DF064D"/>
    <w:rsid w:val="00DF0CBF"/>
    <w:rsid w:val="00E003D9"/>
    <w:rsid w:val="00E00C20"/>
    <w:rsid w:val="00E028F6"/>
    <w:rsid w:val="00E0543E"/>
    <w:rsid w:val="00E0753F"/>
    <w:rsid w:val="00E10BF1"/>
    <w:rsid w:val="00E11B5C"/>
    <w:rsid w:val="00E13E2B"/>
    <w:rsid w:val="00E22DB7"/>
    <w:rsid w:val="00E23C1B"/>
    <w:rsid w:val="00E24D2B"/>
    <w:rsid w:val="00E25DDC"/>
    <w:rsid w:val="00E345BF"/>
    <w:rsid w:val="00E34D59"/>
    <w:rsid w:val="00E35C78"/>
    <w:rsid w:val="00E405EA"/>
    <w:rsid w:val="00E40877"/>
    <w:rsid w:val="00E51E00"/>
    <w:rsid w:val="00E51F8B"/>
    <w:rsid w:val="00E51FCF"/>
    <w:rsid w:val="00E529D4"/>
    <w:rsid w:val="00E53839"/>
    <w:rsid w:val="00E53C18"/>
    <w:rsid w:val="00E53F41"/>
    <w:rsid w:val="00E54488"/>
    <w:rsid w:val="00E56D2F"/>
    <w:rsid w:val="00E635B9"/>
    <w:rsid w:val="00E6363C"/>
    <w:rsid w:val="00E66700"/>
    <w:rsid w:val="00E66A10"/>
    <w:rsid w:val="00E66AD7"/>
    <w:rsid w:val="00E67B0A"/>
    <w:rsid w:val="00E71BAD"/>
    <w:rsid w:val="00E733FF"/>
    <w:rsid w:val="00E74106"/>
    <w:rsid w:val="00E74864"/>
    <w:rsid w:val="00E754E8"/>
    <w:rsid w:val="00E75EF4"/>
    <w:rsid w:val="00E82FD8"/>
    <w:rsid w:val="00E834E7"/>
    <w:rsid w:val="00E83ABA"/>
    <w:rsid w:val="00E83E70"/>
    <w:rsid w:val="00E86286"/>
    <w:rsid w:val="00E878FF"/>
    <w:rsid w:val="00E91E16"/>
    <w:rsid w:val="00E952EF"/>
    <w:rsid w:val="00E96437"/>
    <w:rsid w:val="00E968A0"/>
    <w:rsid w:val="00E97145"/>
    <w:rsid w:val="00EA4196"/>
    <w:rsid w:val="00EB0BAE"/>
    <w:rsid w:val="00EB0F20"/>
    <w:rsid w:val="00EB1632"/>
    <w:rsid w:val="00EB377B"/>
    <w:rsid w:val="00EB4086"/>
    <w:rsid w:val="00EB4EB6"/>
    <w:rsid w:val="00EB535D"/>
    <w:rsid w:val="00EC34E0"/>
    <w:rsid w:val="00EC5385"/>
    <w:rsid w:val="00EC5430"/>
    <w:rsid w:val="00EC60B6"/>
    <w:rsid w:val="00EC6373"/>
    <w:rsid w:val="00EC7853"/>
    <w:rsid w:val="00ED047D"/>
    <w:rsid w:val="00ED0A59"/>
    <w:rsid w:val="00ED297E"/>
    <w:rsid w:val="00ED4626"/>
    <w:rsid w:val="00ED5B3C"/>
    <w:rsid w:val="00ED732D"/>
    <w:rsid w:val="00ED7BC4"/>
    <w:rsid w:val="00EE104D"/>
    <w:rsid w:val="00EE5F6D"/>
    <w:rsid w:val="00EE7E10"/>
    <w:rsid w:val="00EF0701"/>
    <w:rsid w:val="00EF11F2"/>
    <w:rsid w:val="00EF236F"/>
    <w:rsid w:val="00EF3067"/>
    <w:rsid w:val="00F03AFB"/>
    <w:rsid w:val="00F03CB2"/>
    <w:rsid w:val="00F13DC7"/>
    <w:rsid w:val="00F14729"/>
    <w:rsid w:val="00F14ED7"/>
    <w:rsid w:val="00F150D6"/>
    <w:rsid w:val="00F17670"/>
    <w:rsid w:val="00F17A90"/>
    <w:rsid w:val="00F2031D"/>
    <w:rsid w:val="00F2622B"/>
    <w:rsid w:val="00F26369"/>
    <w:rsid w:val="00F31671"/>
    <w:rsid w:val="00F3240D"/>
    <w:rsid w:val="00F328DE"/>
    <w:rsid w:val="00F3330B"/>
    <w:rsid w:val="00F357CB"/>
    <w:rsid w:val="00F35CA0"/>
    <w:rsid w:val="00F36A57"/>
    <w:rsid w:val="00F4019F"/>
    <w:rsid w:val="00F405BB"/>
    <w:rsid w:val="00F4328A"/>
    <w:rsid w:val="00F44706"/>
    <w:rsid w:val="00F44A91"/>
    <w:rsid w:val="00F45420"/>
    <w:rsid w:val="00F51EF7"/>
    <w:rsid w:val="00F5253C"/>
    <w:rsid w:val="00F52A72"/>
    <w:rsid w:val="00F54C59"/>
    <w:rsid w:val="00F609CB"/>
    <w:rsid w:val="00F64004"/>
    <w:rsid w:val="00F642D3"/>
    <w:rsid w:val="00F65F73"/>
    <w:rsid w:val="00F6631A"/>
    <w:rsid w:val="00F66E3F"/>
    <w:rsid w:val="00F70436"/>
    <w:rsid w:val="00F713DB"/>
    <w:rsid w:val="00F730A9"/>
    <w:rsid w:val="00F735FC"/>
    <w:rsid w:val="00F738D2"/>
    <w:rsid w:val="00F73A7C"/>
    <w:rsid w:val="00F75F3B"/>
    <w:rsid w:val="00F77CB4"/>
    <w:rsid w:val="00F83763"/>
    <w:rsid w:val="00F83C6C"/>
    <w:rsid w:val="00F84EA3"/>
    <w:rsid w:val="00F85513"/>
    <w:rsid w:val="00F86D76"/>
    <w:rsid w:val="00F877CE"/>
    <w:rsid w:val="00F90614"/>
    <w:rsid w:val="00F90A2F"/>
    <w:rsid w:val="00F91BD0"/>
    <w:rsid w:val="00F9239B"/>
    <w:rsid w:val="00F92E85"/>
    <w:rsid w:val="00F9336C"/>
    <w:rsid w:val="00F93BDC"/>
    <w:rsid w:val="00F95080"/>
    <w:rsid w:val="00F9544F"/>
    <w:rsid w:val="00F9741A"/>
    <w:rsid w:val="00FA2589"/>
    <w:rsid w:val="00FA34DF"/>
    <w:rsid w:val="00FA3F4D"/>
    <w:rsid w:val="00FA3FBD"/>
    <w:rsid w:val="00FA62B4"/>
    <w:rsid w:val="00FA70CF"/>
    <w:rsid w:val="00FA71DD"/>
    <w:rsid w:val="00FB3AA4"/>
    <w:rsid w:val="00FB3C35"/>
    <w:rsid w:val="00FB4627"/>
    <w:rsid w:val="00FC0F57"/>
    <w:rsid w:val="00FC1BC9"/>
    <w:rsid w:val="00FC4133"/>
    <w:rsid w:val="00FC41DA"/>
    <w:rsid w:val="00FC5C65"/>
    <w:rsid w:val="00FC75B8"/>
    <w:rsid w:val="00FC75D3"/>
    <w:rsid w:val="00FD318F"/>
    <w:rsid w:val="00FD54BE"/>
    <w:rsid w:val="00FD7CD4"/>
    <w:rsid w:val="00FE2498"/>
    <w:rsid w:val="00FE3548"/>
    <w:rsid w:val="00FE3F2D"/>
    <w:rsid w:val="00FE6556"/>
    <w:rsid w:val="00FF09A4"/>
    <w:rsid w:val="00FF204B"/>
    <w:rsid w:val="00FF2151"/>
    <w:rsid w:val="00FF2899"/>
    <w:rsid w:val="00FF28A0"/>
    <w:rsid w:val="00FF3067"/>
    <w:rsid w:val="00FF30B7"/>
    <w:rsid w:val="00FF4236"/>
    <w:rsid w:val="00FF5A88"/>
    <w:rsid w:val="00FF6271"/>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Normal"/>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SingleTxt"/>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aliases w:val="5_G"/>
    <w:basedOn w:val="Normal"/>
    <w:link w:val="FootnoteTextChar"/>
    <w:rsid w:val="00611DA0"/>
    <w:pPr>
      <w:spacing w:line="210" w:lineRule="exact"/>
    </w:pPr>
    <w:rPr>
      <w:sz w:val="17"/>
      <w:szCs w:val="20"/>
    </w:rPr>
  </w:style>
  <w:style w:type="character" w:customStyle="1" w:styleId="FootnoteTextChar">
    <w:name w:val="Footnote Text Char"/>
    <w:aliases w:val="5_G Char"/>
    <w:link w:val="FootnoteText"/>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6862AA"/>
    <w:rPr>
      <w:sz w:val="16"/>
      <w:szCs w:val="16"/>
    </w:rPr>
  </w:style>
  <w:style w:type="paragraph" w:styleId="CommentText">
    <w:name w:val="annotation text"/>
    <w:basedOn w:val="Normal"/>
    <w:link w:val="CommentTextChar"/>
    <w:uiPriority w:val="99"/>
    <w:semiHidden/>
    <w:unhideWhenUsed/>
    <w:rsid w:val="006862AA"/>
    <w:pPr>
      <w:spacing w:line="240" w:lineRule="auto"/>
    </w:pPr>
    <w:rPr>
      <w:szCs w:val="20"/>
    </w:rPr>
  </w:style>
  <w:style w:type="character" w:customStyle="1" w:styleId="CommentTextChar">
    <w:name w:val="Comment Text Char"/>
    <w:basedOn w:val="DefaultParagraphFont"/>
    <w:link w:val="CommentText"/>
    <w:uiPriority w:val="99"/>
    <w:semiHidden/>
    <w:rsid w:val="006862AA"/>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6862AA"/>
    <w:rPr>
      <w:b/>
      <w:bCs/>
    </w:rPr>
  </w:style>
  <w:style w:type="character" w:customStyle="1" w:styleId="CommentSubjectChar">
    <w:name w:val="Comment Subject Char"/>
    <w:basedOn w:val="CommentTextChar"/>
    <w:link w:val="CommentSubject"/>
    <w:uiPriority w:val="99"/>
    <w:semiHidden/>
    <w:rsid w:val="006862AA"/>
    <w:rPr>
      <w:rFonts w:ascii="Times New Roman" w:hAnsi="Times New Roman"/>
      <w:b/>
      <w:bCs/>
      <w:spacing w:val="4"/>
      <w:w w:val="103"/>
      <w:kern w:val="14"/>
      <w:lang w:val="fr-CA"/>
    </w:rPr>
  </w:style>
  <w:style w:type="paragraph" w:customStyle="1" w:styleId="Bullet1G">
    <w:name w:val="_Bullet 1_G"/>
    <w:basedOn w:val="Normal"/>
    <w:qFormat/>
    <w:rsid w:val="00D94BDF"/>
    <w:pPr>
      <w:numPr>
        <w:numId w:val="6"/>
      </w:numPr>
      <w:suppressAutoHyphens/>
      <w:kinsoku w:val="0"/>
      <w:overflowPunct w:val="0"/>
      <w:autoSpaceDE w:val="0"/>
      <w:autoSpaceDN w:val="0"/>
      <w:adjustRightInd w:val="0"/>
      <w:snapToGrid w:val="0"/>
      <w:spacing w:after="120" w:line="240" w:lineRule="atLeast"/>
      <w:ind w:right="1134"/>
      <w:jc w:val="both"/>
    </w:pPr>
    <w:rPr>
      <w:rFonts w:eastAsia="Calibri"/>
      <w:spacing w:val="0"/>
      <w:w w:val="100"/>
      <w:kern w:val="0"/>
      <w:sz w:val="24"/>
      <w:szCs w:val="20"/>
      <w:lang w:val="fr-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Normal"/>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SingleTxt"/>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aliases w:val="5_G"/>
    <w:basedOn w:val="Normal"/>
    <w:link w:val="FootnoteTextChar"/>
    <w:rsid w:val="00611DA0"/>
    <w:pPr>
      <w:spacing w:line="210" w:lineRule="exact"/>
    </w:pPr>
    <w:rPr>
      <w:sz w:val="17"/>
      <w:szCs w:val="20"/>
    </w:rPr>
  </w:style>
  <w:style w:type="character" w:customStyle="1" w:styleId="FootnoteTextChar">
    <w:name w:val="Footnote Text Char"/>
    <w:aliases w:val="5_G Char"/>
    <w:link w:val="FootnoteText"/>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6862AA"/>
    <w:rPr>
      <w:sz w:val="16"/>
      <w:szCs w:val="16"/>
    </w:rPr>
  </w:style>
  <w:style w:type="paragraph" w:styleId="CommentText">
    <w:name w:val="annotation text"/>
    <w:basedOn w:val="Normal"/>
    <w:link w:val="CommentTextChar"/>
    <w:uiPriority w:val="99"/>
    <w:semiHidden/>
    <w:unhideWhenUsed/>
    <w:rsid w:val="006862AA"/>
    <w:pPr>
      <w:spacing w:line="240" w:lineRule="auto"/>
    </w:pPr>
    <w:rPr>
      <w:szCs w:val="20"/>
    </w:rPr>
  </w:style>
  <w:style w:type="character" w:customStyle="1" w:styleId="CommentTextChar">
    <w:name w:val="Comment Text Char"/>
    <w:basedOn w:val="DefaultParagraphFont"/>
    <w:link w:val="CommentText"/>
    <w:uiPriority w:val="99"/>
    <w:semiHidden/>
    <w:rsid w:val="006862AA"/>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6862AA"/>
    <w:rPr>
      <w:b/>
      <w:bCs/>
    </w:rPr>
  </w:style>
  <w:style w:type="character" w:customStyle="1" w:styleId="CommentSubjectChar">
    <w:name w:val="Comment Subject Char"/>
    <w:basedOn w:val="CommentTextChar"/>
    <w:link w:val="CommentSubject"/>
    <w:uiPriority w:val="99"/>
    <w:semiHidden/>
    <w:rsid w:val="006862AA"/>
    <w:rPr>
      <w:rFonts w:ascii="Times New Roman" w:hAnsi="Times New Roman"/>
      <w:b/>
      <w:bCs/>
      <w:spacing w:val="4"/>
      <w:w w:val="103"/>
      <w:kern w:val="14"/>
      <w:lang w:val="fr-CA"/>
    </w:rPr>
  </w:style>
  <w:style w:type="paragraph" w:customStyle="1" w:styleId="Bullet1G">
    <w:name w:val="_Bullet 1_G"/>
    <w:basedOn w:val="Normal"/>
    <w:qFormat/>
    <w:rsid w:val="00D94BDF"/>
    <w:pPr>
      <w:numPr>
        <w:numId w:val="6"/>
      </w:numPr>
      <w:suppressAutoHyphens/>
      <w:kinsoku w:val="0"/>
      <w:overflowPunct w:val="0"/>
      <w:autoSpaceDE w:val="0"/>
      <w:autoSpaceDN w:val="0"/>
      <w:adjustRightInd w:val="0"/>
      <w:snapToGrid w:val="0"/>
      <w:spacing w:after="120" w:line="240" w:lineRule="atLeast"/>
      <w:ind w:right="1134"/>
      <w:jc w:val="both"/>
    </w:pPr>
    <w:rPr>
      <w:rFonts w:eastAsia="Calibri"/>
      <w:spacing w:val="0"/>
      <w:w w:val="100"/>
      <w:kern w:val="0"/>
      <w:sz w:val="24"/>
      <w:szCs w:val="20"/>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6BD824-819F-46AE-A48A-EB7417EE080D}"/>
</file>

<file path=customXml/itemProps2.xml><?xml version="1.0" encoding="utf-8"?>
<ds:datastoreItem xmlns:ds="http://schemas.openxmlformats.org/officeDocument/2006/customXml" ds:itemID="{4D1ABDC6-CD19-451D-A7E8-7C9A0E7880AB}"/>
</file>

<file path=customXml/itemProps3.xml><?xml version="1.0" encoding="utf-8"?>
<ds:datastoreItem xmlns:ds="http://schemas.openxmlformats.org/officeDocument/2006/customXml" ds:itemID="{55456745-5475-4B82-ACB9-4B5A97D43552}"/>
</file>

<file path=customXml/itemProps4.xml><?xml version="1.0" encoding="utf-8"?>
<ds:datastoreItem xmlns:ds="http://schemas.openxmlformats.org/officeDocument/2006/customXml" ds:itemID="{6F53A912-16C6-48C6-9CAD-AA0E7C5BA16E}"/>
</file>

<file path=docProps/app.xml><?xml version="1.0" encoding="utf-8"?>
<Properties xmlns="http://schemas.openxmlformats.org/officeDocument/2006/extended-properties" xmlns:vt="http://schemas.openxmlformats.org/officeDocument/2006/docPropsVTypes">
  <Template>Normal</Template>
  <TotalTime>0</TotalTime>
  <Pages>9</Pages>
  <Words>3005</Words>
  <Characters>17135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20100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of the Report of the Working Group on the Universal Periodic Review - Andorra in French</dc:title>
  <dc:creator>Nath V.</dc:creator>
  <cp:lastModifiedBy>Valeriano De Castro</cp:lastModifiedBy>
  <cp:revision>2</cp:revision>
  <cp:lastPrinted>2015-10-12T06:28:00Z</cp:lastPrinted>
  <dcterms:created xsi:type="dcterms:W3CDTF">2015-10-30T09:19:00Z</dcterms:created>
  <dcterms:modified xsi:type="dcterms:W3CDTF">2015-10-30T09:19:00Z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1515525F</vt:lpwstr>
  </property>
  <property fmtid="{D5CDD505-2E9C-101B-9397-08002B2CF9AE}" pid="3" name="ODSRefJobNo">
    <vt:lpwstr>1520747F</vt:lpwstr>
  </property>
  <property fmtid="{D5CDD505-2E9C-101B-9397-08002B2CF9AE}" pid="4" name="Symbol1">
    <vt:lpwstr>A/HRC/30/9/Add.1</vt:lpwstr>
  </property>
  <property fmtid="{D5CDD505-2E9C-101B-9397-08002B2CF9AE}" pid="5" name="Symbol2">
    <vt:lpwstr/>
  </property>
  <property fmtid="{D5CDD505-2E9C-101B-9397-08002B2CF9AE}" pid="6" name="Translator">
    <vt:lpwstr/>
  </property>
  <property fmtid="{D5CDD505-2E9C-101B-9397-08002B2CF9AE}" pid="7" name="Operator">
    <vt:lpwstr>Nath V.</vt:lpwstr>
  </property>
  <property fmtid="{D5CDD505-2E9C-101B-9397-08002B2CF9AE}" pid="8" name="DraftPages">
    <vt:lpwstr> </vt:lpwstr>
  </property>
  <property fmtid="{D5CDD505-2E9C-101B-9397-08002B2CF9AE}" pid="9" name="Comment">
    <vt:lpwstr/>
  </property>
  <property fmtid="{D5CDD505-2E9C-101B-9397-08002B2CF9AE}" pid="10" name="Distribution">
    <vt:lpwstr>générale</vt:lpwstr>
  </property>
  <property fmtid="{D5CDD505-2E9C-101B-9397-08002B2CF9AE}" pid="11" name="Publication Date">
    <vt:lpwstr>14 septembre 2015</vt:lpwstr>
  </property>
  <property fmtid="{D5CDD505-2E9C-101B-9397-08002B2CF9AE}" pid="12" name="Original">
    <vt:lpwstr>espagnol</vt:lpwstr>
  </property>
  <property fmtid="{D5CDD505-2E9C-101B-9397-08002B2CF9AE}" pid="13" name="Release Date">
    <vt:lpwstr>210915</vt:lpwstr>
  </property>
  <property fmtid="{D5CDD505-2E9C-101B-9397-08002B2CF9AE}" pid="14" name="ContentTypeId">
    <vt:lpwstr>0x010100EF670F518423CB4F888C4265EEC2C475</vt:lpwstr>
  </property>
  <property fmtid="{D5CDD505-2E9C-101B-9397-08002B2CF9AE}" pid="15" name="Order">
    <vt:r8>55400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