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2" w:rightFromText="142" w:vertAnchor="page" w:horzAnchor="page" w:tblpX="1135" w:tblpY="568"/>
        <w:tblOverlap w:val="never"/>
        <w:tblW w:w="9639" w:type="dxa"/>
        <w:tblLayout w:type="fixed"/>
        <w:tblCellMar>
          <w:left w:w="0" w:type="dxa"/>
          <w:right w:w="0" w:type="dxa"/>
        </w:tblCellMar>
        <w:tblLook w:val="01E0" w:firstRow="1" w:lastRow="1" w:firstColumn="1" w:lastColumn="1" w:noHBand="0" w:noVBand="0"/>
      </w:tblPr>
      <w:tblGrid>
        <w:gridCol w:w="1259"/>
        <w:gridCol w:w="2236"/>
        <w:gridCol w:w="3214"/>
        <w:gridCol w:w="2930"/>
      </w:tblGrid>
      <w:tr w:rsidR="00963CBA" w:rsidRPr="000328F5" w:rsidTr="001308EE">
        <w:trPr>
          <w:trHeight w:val="851"/>
        </w:trPr>
        <w:tc>
          <w:tcPr>
            <w:tcW w:w="1259" w:type="dxa"/>
            <w:tcBorders>
              <w:top w:val="nil"/>
              <w:left w:val="nil"/>
              <w:bottom w:val="single" w:sz="4" w:space="0" w:color="auto"/>
              <w:right w:val="nil"/>
            </w:tcBorders>
          </w:tcPr>
          <w:p w:rsidR="00446DE4" w:rsidRPr="000735F7" w:rsidRDefault="00446DE4" w:rsidP="000735F7">
            <w:pPr>
              <w:spacing w:line="20" w:lineRule="exact"/>
              <w:rPr>
                <w:sz w:val="2"/>
              </w:rPr>
            </w:pPr>
            <w:bookmarkStart w:id="0" w:name="_GoBack"/>
            <w:bookmarkEnd w:id="0"/>
          </w:p>
          <w:p w:rsidR="000735F7" w:rsidRPr="000328F5" w:rsidRDefault="000735F7" w:rsidP="00FA7DF3">
            <w:pPr>
              <w:spacing w:after="80" w:line="340" w:lineRule="exact"/>
            </w:pPr>
          </w:p>
        </w:tc>
        <w:tc>
          <w:tcPr>
            <w:tcW w:w="2236" w:type="dxa"/>
            <w:tcBorders>
              <w:top w:val="nil"/>
              <w:left w:val="nil"/>
              <w:bottom w:val="single" w:sz="4" w:space="0" w:color="auto"/>
              <w:right w:val="nil"/>
            </w:tcBorders>
            <w:vAlign w:val="bottom"/>
          </w:tcPr>
          <w:p w:rsidR="00446DE4" w:rsidRPr="000328F5" w:rsidRDefault="000328F5" w:rsidP="0022130F">
            <w:pPr>
              <w:spacing w:after="80" w:line="300" w:lineRule="exact"/>
              <w:rPr>
                <w:sz w:val="28"/>
                <w:szCs w:val="28"/>
              </w:rPr>
            </w:pPr>
            <w:r w:rsidRPr="000328F5">
              <w:rPr>
                <w:sz w:val="28"/>
              </w:rPr>
              <w:t>Naciones Unidas</w:t>
            </w:r>
          </w:p>
        </w:tc>
        <w:tc>
          <w:tcPr>
            <w:tcW w:w="6144" w:type="dxa"/>
            <w:gridSpan w:val="2"/>
            <w:tcBorders>
              <w:top w:val="nil"/>
              <w:left w:val="nil"/>
              <w:bottom w:val="single" w:sz="4" w:space="0" w:color="auto"/>
              <w:right w:val="nil"/>
            </w:tcBorders>
            <w:vAlign w:val="bottom"/>
          </w:tcPr>
          <w:p w:rsidR="00446DE4" w:rsidRPr="000328F5" w:rsidRDefault="001308EE" w:rsidP="001308EE">
            <w:pPr>
              <w:jc w:val="right"/>
            </w:pPr>
            <w:r w:rsidRPr="001308EE">
              <w:rPr>
                <w:sz w:val="40"/>
              </w:rPr>
              <w:t>A</w:t>
            </w:r>
            <w:r>
              <w:t>/HRC/30/9/Add.1</w:t>
            </w:r>
          </w:p>
        </w:tc>
      </w:tr>
      <w:tr w:rsidR="003107FA" w:rsidRPr="000328F5" w:rsidTr="001308EE">
        <w:trPr>
          <w:trHeight w:val="2835"/>
        </w:trPr>
        <w:tc>
          <w:tcPr>
            <w:tcW w:w="1259" w:type="dxa"/>
            <w:tcBorders>
              <w:top w:val="single" w:sz="4" w:space="0" w:color="auto"/>
              <w:left w:val="nil"/>
              <w:bottom w:val="single" w:sz="12" w:space="0" w:color="auto"/>
              <w:right w:val="nil"/>
            </w:tcBorders>
          </w:tcPr>
          <w:p w:rsidR="003107FA" w:rsidRPr="000328F5" w:rsidRDefault="00FC4BDD" w:rsidP="00956D9B">
            <w:pPr>
              <w:spacing w:before="120"/>
              <w:jc w:val="center"/>
            </w:pPr>
            <w:r>
              <w:rPr>
                <w:noProof/>
                <w:lang w:val="en-GB" w:eastAsia="en-GB"/>
              </w:rPr>
              <w:drawing>
                <wp:inline distT="0" distB="0" distL="0" distR="0">
                  <wp:extent cx="714375" cy="590550"/>
                  <wp:effectExtent l="0" t="0" r="9525" b="0"/>
                  <wp:docPr id="1" name="Pictur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450" w:type="dxa"/>
            <w:gridSpan w:val="2"/>
            <w:tcBorders>
              <w:top w:val="single" w:sz="4" w:space="0" w:color="auto"/>
              <w:left w:val="nil"/>
              <w:bottom w:val="single" w:sz="12" w:space="0" w:color="auto"/>
              <w:right w:val="nil"/>
            </w:tcBorders>
          </w:tcPr>
          <w:p w:rsidR="003107FA" w:rsidRPr="000328F5" w:rsidRDefault="000328F5" w:rsidP="00EF5BDB">
            <w:pPr>
              <w:spacing w:before="120" w:line="420" w:lineRule="exact"/>
              <w:rPr>
                <w:b/>
                <w:sz w:val="40"/>
                <w:szCs w:val="40"/>
              </w:rPr>
            </w:pPr>
            <w:r w:rsidRPr="000328F5">
              <w:rPr>
                <w:b/>
                <w:sz w:val="40"/>
                <w:szCs w:val="40"/>
              </w:rPr>
              <w:t>Asamblea General</w:t>
            </w:r>
          </w:p>
        </w:tc>
        <w:tc>
          <w:tcPr>
            <w:tcW w:w="2930" w:type="dxa"/>
            <w:tcBorders>
              <w:top w:val="single" w:sz="4" w:space="0" w:color="auto"/>
              <w:left w:val="nil"/>
              <w:bottom w:val="single" w:sz="12" w:space="0" w:color="auto"/>
              <w:right w:val="nil"/>
            </w:tcBorders>
          </w:tcPr>
          <w:p w:rsidR="003107FA" w:rsidRDefault="001308EE" w:rsidP="001308EE">
            <w:pPr>
              <w:spacing w:before="240" w:line="240" w:lineRule="exact"/>
            </w:pPr>
            <w:r>
              <w:t>Distr. general</w:t>
            </w:r>
          </w:p>
          <w:p w:rsidR="001308EE" w:rsidRDefault="00FC4BDD" w:rsidP="001308EE">
            <w:pPr>
              <w:spacing w:line="240" w:lineRule="exact"/>
            </w:pPr>
            <w:r>
              <w:t>14</w:t>
            </w:r>
            <w:r w:rsidR="001308EE">
              <w:t xml:space="preserve"> de se</w:t>
            </w:r>
            <w:r w:rsidR="00222FAB">
              <w:t>p</w:t>
            </w:r>
            <w:r w:rsidR="001308EE">
              <w:t>tiembre de 2015</w:t>
            </w:r>
          </w:p>
          <w:p w:rsidR="001308EE" w:rsidRDefault="001308EE" w:rsidP="001308EE">
            <w:pPr>
              <w:spacing w:line="240" w:lineRule="exact"/>
            </w:pPr>
          </w:p>
          <w:p w:rsidR="001308EE" w:rsidRPr="000328F5" w:rsidRDefault="001308EE" w:rsidP="001308EE">
            <w:pPr>
              <w:spacing w:line="240" w:lineRule="exact"/>
            </w:pPr>
            <w:r>
              <w:t>Original: español</w:t>
            </w:r>
          </w:p>
        </w:tc>
      </w:tr>
    </w:tbl>
    <w:p w:rsidR="001308EE" w:rsidRPr="00191CA2" w:rsidRDefault="001308EE" w:rsidP="001308EE">
      <w:pPr>
        <w:suppressAutoHyphens w:val="0"/>
        <w:spacing w:before="120"/>
        <w:rPr>
          <w:b/>
          <w:bCs/>
          <w:sz w:val="24"/>
          <w:szCs w:val="24"/>
          <w:lang w:eastAsia="es-ES"/>
        </w:rPr>
      </w:pPr>
      <w:r w:rsidRPr="00191CA2">
        <w:rPr>
          <w:b/>
          <w:bCs/>
          <w:sz w:val="24"/>
          <w:szCs w:val="24"/>
          <w:lang w:eastAsia="es-ES"/>
        </w:rPr>
        <w:t>Consejo de Derechos Humanos</w:t>
      </w:r>
    </w:p>
    <w:p w:rsidR="001308EE" w:rsidRPr="00191CA2" w:rsidRDefault="001308EE" w:rsidP="001308EE">
      <w:pPr>
        <w:suppressAutoHyphens w:val="0"/>
        <w:rPr>
          <w:b/>
          <w:bCs/>
          <w:lang w:eastAsia="es-ES"/>
        </w:rPr>
      </w:pPr>
      <w:r>
        <w:rPr>
          <w:b/>
          <w:bCs/>
          <w:lang w:eastAsia="es-ES"/>
        </w:rPr>
        <w:t>30</w:t>
      </w:r>
      <w:r w:rsidRPr="00191CA2">
        <w:rPr>
          <w:b/>
          <w:bCs/>
          <w:lang w:eastAsia="es-ES"/>
        </w:rPr>
        <w:t>º período de sesiones</w:t>
      </w:r>
    </w:p>
    <w:p w:rsidR="001308EE" w:rsidRPr="00191CA2" w:rsidRDefault="001308EE" w:rsidP="001308EE">
      <w:pPr>
        <w:suppressAutoHyphens w:val="0"/>
        <w:rPr>
          <w:lang w:eastAsia="es-ES"/>
        </w:rPr>
      </w:pPr>
      <w:r w:rsidRPr="00191CA2">
        <w:rPr>
          <w:lang w:eastAsia="es-ES"/>
        </w:rPr>
        <w:t>Tema 6 de la agenda</w:t>
      </w:r>
    </w:p>
    <w:p w:rsidR="001308EE" w:rsidRPr="00191CA2" w:rsidRDefault="001308EE" w:rsidP="001308EE">
      <w:pPr>
        <w:suppressAutoHyphens w:val="0"/>
        <w:rPr>
          <w:b/>
          <w:lang w:eastAsia="es-ES"/>
        </w:rPr>
      </w:pPr>
      <w:r w:rsidRPr="00191CA2">
        <w:rPr>
          <w:b/>
          <w:lang w:eastAsia="es-ES"/>
        </w:rPr>
        <w:t>Examen Periódico Universal</w:t>
      </w:r>
    </w:p>
    <w:p w:rsidR="001308EE" w:rsidRPr="00191CA2" w:rsidRDefault="001308EE" w:rsidP="001308EE">
      <w:pPr>
        <w:keepNext/>
        <w:keepLines/>
        <w:tabs>
          <w:tab w:val="right" w:pos="851"/>
        </w:tabs>
        <w:spacing w:before="360" w:after="240" w:line="300" w:lineRule="exact"/>
        <w:ind w:left="1134" w:right="1134" w:hanging="1134"/>
        <w:rPr>
          <w:b/>
          <w:sz w:val="28"/>
          <w:lang w:eastAsia="es-ES"/>
        </w:rPr>
      </w:pPr>
      <w:r w:rsidRPr="00191CA2">
        <w:rPr>
          <w:b/>
          <w:sz w:val="28"/>
          <w:lang w:eastAsia="es-ES"/>
        </w:rPr>
        <w:tab/>
      </w:r>
      <w:r w:rsidRPr="00191CA2">
        <w:rPr>
          <w:b/>
          <w:sz w:val="28"/>
          <w:lang w:eastAsia="es-ES"/>
        </w:rPr>
        <w:tab/>
        <w:t xml:space="preserve">Informe del Grupo de Trabajo sobre el Examen </w:t>
      </w:r>
      <w:r w:rsidRPr="00191CA2">
        <w:rPr>
          <w:b/>
          <w:sz w:val="28"/>
          <w:lang w:eastAsia="es-ES"/>
        </w:rPr>
        <w:br/>
        <w:t>Periódico Universal</w:t>
      </w:r>
      <w:r w:rsidRPr="00191CA2">
        <w:rPr>
          <w:lang w:eastAsia="es-ES"/>
        </w:rPr>
        <w:footnoteReference w:customMarkFollows="1" w:id="2"/>
        <w:t>*</w:t>
      </w:r>
    </w:p>
    <w:p w:rsidR="001308EE" w:rsidRPr="00191CA2" w:rsidRDefault="001308EE" w:rsidP="001308EE">
      <w:pPr>
        <w:keepNext/>
        <w:keepLines/>
        <w:tabs>
          <w:tab w:val="right" w:pos="851"/>
        </w:tabs>
        <w:spacing w:before="360" w:after="240" w:line="300" w:lineRule="exact"/>
        <w:ind w:left="1134" w:right="1134" w:hanging="1134"/>
        <w:rPr>
          <w:b/>
          <w:sz w:val="28"/>
          <w:lang w:eastAsia="es-ES"/>
        </w:rPr>
      </w:pPr>
      <w:r>
        <w:rPr>
          <w:b/>
          <w:sz w:val="28"/>
          <w:lang w:eastAsia="es-ES"/>
        </w:rPr>
        <w:tab/>
      </w:r>
      <w:r>
        <w:rPr>
          <w:b/>
          <w:sz w:val="28"/>
          <w:lang w:eastAsia="es-ES"/>
        </w:rPr>
        <w:tab/>
        <w:t>Andorra</w:t>
      </w:r>
    </w:p>
    <w:p w:rsidR="001308EE" w:rsidRPr="00191CA2" w:rsidRDefault="001308EE" w:rsidP="001308EE">
      <w:pPr>
        <w:keepNext/>
        <w:keepLines/>
        <w:tabs>
          <w:tab w:val="right" w:pos="851"/>
        </w:tabs>
        <w:spacing w:before="240" w:after="120" w:line="240" w:lineRule="exact"/>
        <w:ind w:left="1134" w:right="1134" w:hanging="1134"/>
        <w:rPr>
          <w:b/>
          <w:lang w:eastAsia="es-ES"/>
        </w:rPr>
      </w:pPr>
      <w:r>
        <w:rPr>
          <w:b/>
          <w:lang w:eastAsia="es-ES"/>
        </w:rPr>
        <w:tab/>
      </w:r>
      <w:r>
        <w:rPr>
          <w:b/>
          <w:lang w:eastAsia="es-ES"/>
        </w:rPr>
        <w:tab/>
        <w:t>Adición</w:t>
      </w:r>
    </w:p>
    <w:p w:rsidR="001308EE" w:rsidRPr="00191CA2" w:rsidRDefault="001308EE" w:rsidP="001308EE">
      <w:pPr>
        <w:keepNext/>
        <w:keepLines/>
        <w:tabs>
          <w:tab w:val="right" w:pos="851"/>
        </w:tabs>
        <w:spacing w:before="360" w:after="240" w:line="270" w:lineRule="exact"/>
        <w:ind w:left="1134" w:right="1134" w:hanging="1134"/>
        <w:rPr>
          <w:b/>
          <w:sz w:val="24"/>
          <w:lang w:eastAsia="es-ES"/>
        </w:rPr>
      </w:pPr>
      <w:r w:rsidRPr="00191CA2">
        <w:rPr>
          <w:b/>
          <w:sz w:val="24"/>
          <w:lang w:eastAsia="es-ES"/>
        </w:rPr>
        <w:tab/>
      </w:r>
      <w:r w:rsidRPr="00191CA2">
        <w:rPr>
          <w:b/>
          <w:sz w:val="24"/>
          <w:lang w:eastAsia="es-ES"/>
        </w:rPr>
        <w:tab/>
        <w:t>Observaciones sobre las conclusiones y/o recomendaciones, compromisos voluntarios y respuestas del Estado examinado</w:t>
      </w:r>
    </w:p>
    <w:p w:rsidR="00222FAB" w:rsidRPr="00222FAB" w:rsidRDefault="001308EE" w:rsidP="00222FAB">
      <w:pPr>
        <w:pStyle w:val="SingleTxtG"/>
        <w:rPr>
          <w:lang w:eastAsia="es-ES"/>
        </w:rPr>
      </w:pPr>
      <w:r w:rsidRPr="00191CA2">
        <w:rPr>
          <w:lang w:eastAsia="es-ES"/>
        </w:rPr>
        <w:br w:type="page"/>
      </w:r>
      <w:r w:rsidR="00222FAB">
        <w:rPr>
          <w:lang w:eastAsia="es-ES"/>
        </w:rPr>
        <w:lastRenderedPageBreak/>
        <w:t>1.</w:t>
      </w:r>
      <w:r w:rsidR="00222FAB">
        <w:rPr>
          <w:lang w:eastAsia="es-ES"/>
        </w:rPr>
        <w:tab/>
      </w:r>
      <w:r w:rsidR="00222FAB" w:rsidRPr="00222FAB">
        <w:rPr>
          <w:lang w:eastAsia="es-ES"/>
        </w:rPr>
        <w:t>Andorra presentó su segundo informe del Examen Periódico Universal (EPU) el 7 de mayo de 2015. Durante su presentación, 39 Estados miembros tomaron la palabra y formularon 85 recomendaciones.</w:t>
      </w:r>
    </w:p>
    <w:p w:rsidR="00222FAB" w:rsidRPr="00222FAB" w:rsidRDefault="00222FAB" w:rsidP="00222FAB">
      <w:pPr>
        <w:pStyle w:val="SingleTxtG"/>
        <w:rPr>
          <w:lang w:eastAsia="es-ES"/>
        </w:rPr>
      </w:pPr>
      <w:r>
        <w:rPr>
          <w:lang w:eastAsia="es-ES"/>
        </w:rPr>
        <w:t>2.</w:t>
      </w:r>
      <w:r>
        <w:rPr>
          <w:lang w:eastAsia="es-ES"/>
        </w:rPr>
        <w:tab/>
      </w:r>
      <w:r w:rsidRPr="00222FAB">
        <w:rPr>
          <w:lang w:eastAsia="es-ES"/>
        </w:rPr>
        <w:t>El 12 de mayo de 2015, el Grupo de Trabajo del Examen Periódico Universal (GT-EPU) aprobó la sección de las recomendaciones. Andorra comunicó la aceptación de 9 recomendaciones, la toma en consideración de 2 y pospuso su posición respecto de las 74 recomendaciones restantes.</w:t>
      </w:r>
    </w:p>
    <w:p w:rsidR="00222FAB" w:rsidRPr="00222FAB" w:rsidRDefault="00222FAB" w:rsidP="00222FAB">
      <w:pPr>
        <w:pStyle w:val="SingleTxtG"/>
        <w:rPr>
          <w:lang w:eastAsia="es-ES"/>
        </w:rPr>
      </w:pPr>
      <w:r>
        <w:rPr>
          <w:lang w:eastAsia="es-ES"/>
        </w:rPr>
        <w:t>3.</w:t>
      </w:r>
      <w:r>
        <w:rPr>
          <w:lang w:eastAsia="es-ES"/>
        </w:rPr>
        <w:tab/>
      </w:r>
      <w:r w:rsidRPr="00222FAB">
        <w:rPr>
          <w:lang w:eastAsia="es-ES"/>
        </w:rPr>
        <w:t>Andorra quisiera rectificar su posición acerca de las 2 recomendaciones tomadas en consideración (85.1 y 85.2).</w:t>
      </w:r>
    </w:p>
    <w:p w:rsidR="00222FAB" w:rsidRPr="00222FAB" w:rsidRDefault="00222FAB" w:rsidP="00222FAB">
      <w:pPr>
        <w:pStyle w:val="SingleTxtG"/>
        <w:rPr>
          <w:lang w:eastAsia="es-ES"/>
        </w:rPr>
      </w:pPr>
      <w:r>
        <w:rPr>
          <w:lang w:eastAsia="es-ES"/>
        </w:rPr>
        <w:t>4.</w:t>
      </w:r>
      <w:r>
        <w:rPr>
          <w:lang w:eastAsia="es-ES"/>
        </w:rPr>
        <w:tab/>
      </w:r>
      <w:r w:rsidRPr="00222FAB">
        <w:rPr>
          <w:lang w:eastAsia="es-ES"/>
        </w:rPr>
        <w:t>En relación a la recomendación 85.1, Andorra considera que ya está implementada. La última modificación del Código Penal ha completado la tipificación del delito de tráfico de seres humanos, tal y como se expuso en el mismo info</w:t>
      </w:r>
      <w:r>
        <w:rPr>
          <w:lang w:eastAsia="es-ES"/>
        </w:rPr>
        <w:t>rme y en el informe del GT-EPU.</w:t>
      </w:r>
    </w:p>
    <w:p w:rsidR="00222FAB" w:rsidRPr="00222FAB" w:rsidRDefault="00222FAB" w:rsidP="00222FAB">
      <w:pPr>
        <w:pStyle w:val="SingleTxtG"/>
        <w:rPr>
          <w:lang w:eastAsia="es-ES"/>
        </w:rPr>
      </w:pPr>
      <w:r>
        <w:rPr>
          <w:lang w:eastAsia="es-ES"/>
        </w:rPr>
        <w:t>5.</w:t>
      </w:r>
      <w:r>
        <w:rPr>
          <w:lang w:eastAsia="es-ES"/>
        </w:rPr>
        <w:tab/>
      </w:r>
      <w:r w:rsidRPr="00222FAB">
        <w:rPr>
          <w:lang w:eastAsia="es-ES"/>
        </w:rPr>
        <w:t>En lo concerniente a la recomendación 85.2, Andorra considera que también está implementada. La modificación del artículo 476, recogida en la Ley 40/2014, prohíbe explícitamente el castigo corporal, tal y como se explicó durante la presentación del informe y en el informe del GT-EPU.</w:t>
      </w:r>
    </w:p>
    <w:p w:rsidR="00222FAB" w:rsidRPr="00222FAB" w:rsidRDefault="00222FAB" w:rsidP="00222FAB">
      <w:pPr>
        <w:pStyle w:val="SingleTxtG"/>
        <w:rPr>
          <w:lang w:eastAsia="es-ES"/>
        </w:rPr>
      </w:pPr>
      <w:r>
        <w:rPr>
          <w:lang w:eastAsia="es-ES"/>
        </w:rPr>
        <w:t>6.</w:t>
      </w:r>
      <w:r>
        <w:rPr>
          <w:lang w:eastAsia="es-ES"/>
        </w:rPr>
        <w:tab/>
      </w:r>
      <w:r w:rsidRPr="00222FAB">
        <w:rPr>
          <w:lang w:eastAsia="es-ES"/>
        </w:rPr>
        <w:t>Teniendo en consideración lo expuesto anteriormente, Andorra desea aceptar las dos recomendaciones mencionadas, al considerar que ambas ya se encuentran implementadas.</w:t>
      </w:r>
    </w:p>
    <w:p w:rsidR="00222FAB" w:rsidRPr="00222FAB" w:rsidRDefault="00222FAB" w:rsidP="00222FAB">
      <w:pPr>
        <w:pStyle w:val="SingleTxtG"/>
        <w:rPr>
          <w:lang w:eastAsia="es-ES"/>
        </w:rPr>
      </w:pPr>
      <w:r>
        <w:rPr>
          <w:lang w:eastAsia="es-ES"/>
        </w:rPr>
        <w:t>7.</w:t>
      </w:r>
      <w:r>
        <w:rPr>
          <w:lang w:eastAsia="es-ES"/>
        </w:rPr>
        <w:tab/>
      </w:r>
      <w:r w:rsidRPr="00222FAB">
        <w:rPr>
          <w:lang w:eastAsia="es-ES"/>
        </w:rPr>
        <w:t>El Ministerio de Asuntos Exteriores ha sido el encargado de recoger las recomendaciones y ponerlas en conocimiento de los Departamentos del Gobierno implicados para su correspondiente estudio.</w:t>
      </w:r>
    </w:p>
    <w:p w:rsidR="00222FAB" w:rsidRPr="00222FAB" w:rsidRDefault="00222FAB" w:rsidP="00222FAB">
      <w:pPr>
        <w:pStyle w:val="SingleTxtG"/>
        <w:rPr>
          <w:lang w:eastAsia="es-ES"/>
        </w:rPr>
      </w:pPr>
      <w:r>
        <w:rPr>
          <w:lang w:eastAsia="es-ES"/>
        </w:rPr>
        <w:t>8.</w:t>
      </w:r>
      <w:r>
        <w:rPr>
          <w:lang w:eastAsia="es-ES"/>
        </w:rPr>
        <w:tab/>
      </w:r>
      <w:r w:rsidRPr="00222FAB">
        <w:rPr>
          <w:lang w:eastAsia="es-ES"/>
        </w:rPr>
        <w:t>Andorra en este segundo ciclo del Examen Periódico Universal acepta 41 recomendaciones y toma en consideración las 44 recomendaciones restantes.</w:t>
      </w:r>
    </w:p>
    <w:p w:rsidR="00222FAB" w:rsidRPr="00222FAB" w:rsidRDefault="00222FAB" w:rsidP="00222FAB">
      <w:pPr>
        <w:pStyle w:val="SingleTxtG"/>
        <w:rPr>
          <w:lang w:eastAsia="es-ES"/>
        </w:rPr>
      </w:pPr>
      <w:r>
        <w:rPr>
          <w:lang w:eastAsia="es-ES"/>
        </w:rPr>
        <w:t>9.</w:t>
      </w:r>
      <w:r>
        <w:rPr>
          <w:lang w:eastAsia="es-ES"/>
        </w:rPr>
        <w:tab/>
      </w:r>
      <w:r w:rsidRPr="00222FAB">
        <w:rPr>
          <w:lang w:eastAsia="es-ES"/>
        </w:rPr>
        <w:t xml:space="preserve">El presente informe ha sido remitido al </w:t>
      </w:r>
      <w:r w:rsidRPr="00222FAB">
        <w:rPr>
          <w:i/>
          <w:lang w:eastAsia="es-ES"/>
        </w:rPr>
        <w:t>Consell General</w:t>
      </w:r>
      <w:r w:rsidRPr="00222FAB">
        <w:rPr>
          <w:lang w:eastAsia="es-ES"/>
        </w:rPr>
        <w:t xml:space="preserve"> (Parlamento), al </w:t>
      </w:r>
      <w:r w:rsidRPr="00222FAB">
        <w:rPr>
          <w:i/>
          <w:lang w:eastAsia="es-ES"/>
        </w:rPr>
        <w:t>Raonador del Ciutadà</w:t>
      </w:r>
      <w:r w:rsidRPr="00222FAB">
        <w:rPr>
          <w:lang w:eastAsia="es-ES"/>
        </w:rPr>
        <w:t xml:space="preserve"> (Ombudsman) y a la sociedad civil mediante su difusión por los medios oficiales.</w:t>
      </w:r>
    </w:p>
    <w:p w:rsidR="00222FAB" w:rsidRPr="00222FAB" w:rsidRDefault="00222FAB" w:rsidP="00222FAB">
      <w:pPr>
        <w:pStyle w:val="SingleTxtG"/>
        <w:rPr>
          <w:lang w:eastAsia="es-ES"/>
        </w:rPr>
      </w:pPr>
      <w:r>
        <w:rPr>
          <w:lang w:eastAsia="es-ES"/>
        </w:rPr>
        <w:t>10.</w:t>
      </w:r>
      <w:r>
        <w:rPr>
          <w:lang w:eastAsia="es-ES"/>
        </w:rPr>
        <w:tab/>
      </w:r>
      <w:r w:rsidRPr="00222FAB">
        <w:rPr>
          <w:lang w:eastAsia="es-ES"/>
        </w:rPr>
        <w:t>A continuación, se presenta un cuadro con las 74 recomendaciones pendientes de valoración, con la posición adoptada por el Gobierno de Andorra y las correspondientes notas explicativas.</w:t>
      </w:r>
    </w:p>
    <w:p w:rsidR="00222FAB" w:rsidRPr="00222FAB" w:rsidRDefault="00222FAB" w:rsidP="00222FAB"/>
    <w:tbl>
      <w:tblPr>
        <w:tblW w:w="8505" w:type="dxa"/>
        <w:tblInd w:w="1134" w:type="dxa"/>
        <w:tblLayout w:type="fixed"/>
        <w:tblCellMar>
          <w:left w:w="0" w:type="dxa"/>
          <w:right w:w="0" w:type="dxa"/>
        </w:tblCellMar>
        <w:tblLook w:val="04A0" w:firstRow="1" w:lastRow="0" w:firstColumn="1" w:lastColumn="0" w:noHBand="0" w:noVBand="1"/>
      </w:tblPr>
      <w:tblGrid>
        <w:gridCol w:w="1492"/>
        <w:gridCol w:w="2238"/>
        <w:gridCol w:w="4775"/>
      </w:tblGrid>
      <w:tr w:rsidR="00222FAB" w:rsidRPr="003034F3" w:rsidTr="003034F3">
        <w:tc>
          <w:tcPr>
            <w:tcW w:w="1492" w:type="dxa"/>
            <w:tcBorders>
              <w:top w:val="single" w:sz="4" w:space="0" w:color="auto"/>
              <w:bottom w:val="single" w:sz="12" w:space="0" w:color="auto"/>
            </w:tcBorders>
            <w:shd w:val="clear" w:color="auto" w:fill="auto"/>
            <w:vAlign w:val="bottom"/>
          </w:tcPr>
          <w:p w:rsidR="00222FAB" w:rsidRPr="003034F3" w:rsidRDefault="005626FA" w:rsidP="003034F3">
            <w:pPr>
              <w:spacing w:before="80" w:after="80" w:line="200" w:lineRule="exact"/>
              <w:ind w:right="113"/>
              <w:rPr>
                <w:i/>
                <w:sz w:val="16"/>
              </w:rPr>
            </w:pPr>
            <w:r w:rsidRPr="003034F3">
              <w:rPr>
                <w:i/>
                <w:sz w:val="16"/>
              </w:rPr>
              <w:t>Recomendaciones</w:t>
            </w:r>
          </w:p>
        </w:tc>
        <w:tc>
          <w:tcPr>
            <w:tcW w:w="2238" w:type="dxa"/>
            <w:tcBorders>
              <w:top w:val="single" w:sz="4" w:space="0" w:color="auto"/>
              <w:bottom w:val="single" w:sz="12" w:space="0" w:color="auto"/>
            </w:tcBorders>
            <w:shd w:val="clear" w:color="auto" w:fill="auto"/>
            <w:vAlign w:val="bottom"/>
          </w:tcPr>
          <w:p w:rsidR="00222FAB" w:rsidRPr="003034F3" w:rsidRDefault="005626FA" w:rsidP="003034F3">
            <w:pPr>
              <w:spacing w:before="80" w:after="80" w:line="200" w:lineRule="exact"/>
              <w:ind w:right="113"/>
              <w:rPr>
                <w:i/>
                <w:sz w:val="16"/>
              </w:rPr>
            </w:pPr>
            <w:r w:rsidRPr="003034F3">
              <w:rPr>
                <w:i/>
                <w:sz w:val="16"/>
              </w:rPr>
              <w:t>Posiciones</w:t>
            </w:r>
          </w:p>
        </w:tc>
        <w:tc>
          <w:tcPr>
            <w:tcW w:w="4775" w:type="dxa"/>
            <w:tcBorders>
              <w:top w:val="single" w:sz="4" w:space="0" w:color="auto"/>
              <w:bottom w:val="single" w:sz="12" w:space="0" w:color="auto"/>
            </w:tcBorders>
            <w:shd w:val="clear" w:color="auto" w:fill="auto"/>
            <w:vAlign w:val="bottom"/>
          </w:tcPr>
          <w:p w:rsidR="00222FAB" w:rsidRPr="003034F3" w:rsidRDefault="005626FA" w:rsidP="003034F3">
            <w:pPr>
              <w:spacing w:before="80" w:after="80" w:line="200" w:lineRule="exact"/>
              <w:ind w:right="113"/>
              <w:rPr>
                <w:i/>
                <w:sz w:val="16"/>
              </w:rPr>
            </w:pPr>
            <w:r w:rsidRPr="003034F3">
              <w:rPr>
                <w:i/>
                <w:sz w:val="16"/>
              </w:rPr>
              <w:t>Notas explicativas</w:t>
            </w:r>
          </w:p>
        </w:tc>
      </w:tr>
      <w:tr w:rsidR="00222FAB" w:rsidRPr="00222FAB" w:rsidTr="003034F3">
        <w:tc>
          <w:tcPr>
            <w:tcW w:w="1492" w:type="dxa"/>
            <w:tcBorders>
              <w:top w:val="single" w:sz="12" w:space="0" w:color="auto"/>
            </w:tcBorders>
            <w:shd w:val="clear" w:color="auto" w:fill="auto"/>
          </w:tcPr>
          <w:p w:rsidR="00222FAB" w:rsidRPr="00222FAB" w:rsidRDefault="005626FA" w:rsidP="003034F3">
            <w:pPr>
              <w:spacing w:before="40" w:after="120"/>
              <w:ind w:right="113"/>
            </w:pPr>
            <w:r w:rsidRPr="003034F3">
              <w:rPr>
                <w:lang w:val="ca-ES"/>
              </w:rPr>
              <w:t>84.1.</w:t>
            </w:r>
          </w:p>
        </w:tc>
        <w:tc>
          <w:tcPr>
            <w:tcW w:w="2238" w:type="dxa"/>
            <w:tcBorders>
              <w:top w:val="single" w:sz="12" w:space="0" w:color="auto"/>
            </w:tcBorders>
            <w:shd w:val="clear" w:color="auto" w:fill="auto"/>
          </w:tcPr>
          <w:p w:rsidR="00222FAB" w:rsidRPr="00222FAB" w:rsidRDefault="005626FA" w:rsidP="003034F3">
            <w:pPr>
              <w:spacing w:before="40" w:after="120"/>
              <w:ind w:right="113"/>
            </w:pPr>
            <w:r w:rsidRPr="005626FA">
              <w:t>Tomada en consideración</w:t>
            </w:r>
          </w:p>
        </w:tc>
        <w:tc>
          <w:tcPr>
            <w:tcW w:w="4775" w:type="dxa"/>
            <w:tcBorders>
              <w:top w:val="single" w:sz="12" w:space="0" w:color="auto"/>
            </w:tcBorders>
            <w:shd w:val="clear" w:color="auto" w:fill="auto"/>
          </w:tcPr>
          <w:p w:rsidR="00222FAB" w:rsidRPr="00222FAB" w:rsidRDefault="005626FA" w:rsidP="003034F3">
            <w:pPr>
              <w:spacing w:before="40" w:after="120"/>
              <w:ind w:right="113"/>
            </w:pPr>
            <w:r w:rsidRPr="005626FA">
              <w:t>Andorra se comprometió a realizar un estudio detallado de la legislación para valorar si es necesaria cualquier medida al respecto. Andorra reitera su compromiso, sin perjuicio de que finalmente se realicen las acciones para adecuar plenamente su legislación con el Estatuto de Roma.</w:t>
            </w:r>
          </w:p>
        </w:tc>
      </w:tr>
      <w:tr w:rsidR="00222FAB" w:rsidRPr="00222FAB" w:rsidTr="003034F3">
        <w:tc>
          <w:tcPr>
            <w:tcW w:w="1492" w:type="dxa"/>
            <w:shd w:val="clear" w:color="auto" w:fill="auto"/>
          </w:tcPr>
          <w:p w:rsidR="00222FAB" w:rsidRPr="00222FAB" w:rsidRDefault="005626FA" w:rsidP="003034F3">
            <w:pPr>
              <w:spacing w:before="40" w:after="120"/>
              <w:ind w:right="113"/>
            </w:pPr>
            <w:r w:rsidRPr="003034F3">
              <w:rPr>
                <w:lang w:val="ca-ES"/>
              </w:rPr>
              <w:t>84.2.</w:t>
            </w:r>
          </w:p>
        </w:tc>
        <w:tc>
          <w:tcPr>
            <w:tcW w:w="2238" w:type="dxa"/>
            <w:shd w:val="clear" w:color="auto" w:fill="auto"/>
          </w:tcPr>
          <w:p w:rsidR="00222FAB" w:rsidRPr="00222FAB" w:rsidRDefault="005626FA" w:rsidP="003034F3">
            <w:pPr>
              <w:spacing w:before="40" w:after="120"/>
              <w:ind w:right="113"/>
            </w:pPr>
            <w:r w:rsidRPr="005626FA">
              <w:t>Tomada en consideración</w:t>
            </w:r>
          </w:p>
        </w:tc>
        <w:tc>
          <w:tcPr>
            <w:tcW w:w="4775" w:type="dxa"/>
            <w:shd w:val="clear" w:color="auto" w:fill="auto"/>
          </w:tcPr>
          <w:p w:rsidR="00222FAB" w:rsidRDefault="005626FA" w:rsidP="009102F1">
            <w:pPr>
              <w:spacing w:before="40" w:after="60"/>
              <w:ind w:right="113"/>
            </w:pPr>
            <w:r w:rsidRPr="005626FA">
              <w:t>Andorra expresó su voluntad de seguir ratificando los principales instrumentos internacionales de derechos humanos, pero destacó la necesidad de realizar previamente estudios exhaustivos de la legislación respecto de cada uno de los instrumentos internacionales citados, antes de proceder a la adhesión de los mismos.</w:t>
            </w:r>
          </w:p>
          <w:p w:rsidR="009102F1" w:rsidRPr="00222FAB" w:rsidRDefault="009102F1" w:rsidP="003034F3">
            <w:pPr>
              <w:spacing w:before="40" w:after="120"/>
              <w:ind w:right="113"/>
            </w:pPr>
            <w:r w:rsidRPr="009102F1">
              <w:t>Andorra acepta adherirse al Protocolo opcional del Convenio contra la Tortura (OP-CAT).</w:t>
            </w:r>
          </w:p>
        </w:tc>
      </w:tr>
      <w:tr w:rsidR="00222FAB" w:rsidRPr="00222FAB" w:rsidTr="003034F3">
        <w:tc>
          <w:tcPr>
            <w:tcW w:w="1492" w:type="dxa"/>
            <w:shd w:val="clear" w:color="auto" w:fill="auto"/>
          </w:tcPr>
          <w:p w:rsidR="00222FAB" w:rsidRPr="00222FAB" w:rsidRDefault="005626FA" w:rsidP="003034F3">
            <w:pPr>
              <w:spacing w:before="40" w:after="120"/>
              <w:ind w:right="113"/>
            </w:pPr>
            <w:r>
              <w:lastRenderedPageBreak/>
              <w:t>84.3.</w:t>
            </w:r>
          </w:p>
        </w:tc>
        <w:tc>
          <w:tcPr>
            <w:tcW w:w="2238" w:type="dxa"/>
            <w:shd w:val="clear" w:color="auto" w:fill="auto"/>
          </w:tcPr>
          <w:p w:rsidR="00222FAB" w:rsidRPr="00222FAB" w:rsidRDefault="005626FA" w:rsidP="003034F3">
            <w:pPr>
              <w:spacing w:before="40" w:after="120"/>
              <w:ind w:right="113"/>
            </w:pPr>
            <w:r w:rsidRPr="005626FA">
              <w:t>Tomada en consideración</w:t>
            </w:r>
          </w:p>
        </w:tc>
        <w:tc>
          <w:tcPr>
            <w:tcW w:w="4775" w:type="dxa"/>
            <w:shd w:val="clear" w:color="auto" w:fill="auto"/>
          </w:tcPr>
          <w:p w:rsidR="005626FA" w:rsidRPr="005626FA" w:rsidRDefault="005626FA" w:rsidP="003034F3">
            <w:pPr>
              <w:spacing w:before="40" w:after="60"/>
              <w:ind w:right="113"/>
            </w:pPr>
            <w:r w:rsidRPr="005626FA">
              <w:t>Andorra procederá al estudio de su legislación respecto de cada uno de los instrumentos internacionales citados, sin perjuicio que se proceda a la adhesión de los mismos.</w:t>
            </w:r>
          </w:p>
          <w:p w:rsidR="00222FAB" w:rsidRPr="00222FAB" w:rsidRDefault="005626FA" w:rsidP="003034F3">
            <w:pPr>
              <w:spacing w:before="40" w:after="120"/>
              <w:ind w:right="113"/>
            </w:pPr>
            <w:r w:rsidRPr="005626FA">
              <w:t>Andorra acepta adherirse al OP-CAT.</w:t>
            </w:r>
          </w:p>
        </w:tc>
      </w:tr>
      <w:tr w:rsidR="00222FAB" w:rsidRPr="00222FAB" w:rsidTr="003034F3">
        <w:tc>
          <w:tcPr>
            <w:tcW w:w="1492" w:type="dxa"/>
            <w:shd w:val="clear" w:color="auto" w:fill="auto"/>
          </w:tcPr>
          <w:p w:rsidR="00222FAB" w:rsidRPr="00222FAB" w:rsidRDefault="005626FA" w:rsidP="003034F3">
            <w:pPr>
              <w:spacing w:before="40" w:after="120"/>
              <w:ind w:right="113"/>
            </w:pPr>
            <w:r>
              <w:t>84.4.</w:t>
            </w:r>
          </w:p>
        </w:tc>
        <w:tc>
          <w:tcPr>
            <w:tcW w:w="2238" w:type="dxa"/>
            <w:shd w:val="clear" w:color="auto" w:fill="auto"/>
          </w:tcPr>
          <w:p w:rsidR="00222FAB" w:rsidRPr="00222FAB" w:rsidRDefault="005626FA" w:rsidP="003034F3">
            <w:pPr>
              <w:spacing w:before="40" w:after="120"/>
              <w:ind w:right="113"/>
            </w:pPr>
            <w:r w:rsidRPr="005626FA">
              <w:t>Tomada en consideración</w:t>
            </w:r>
          </w:p>
        </w:tc>
        <w:tc>
          <w:tcPr>
            <w:tcW w:w="4775" w:type="dxa"/>
            <w:shd w:val="clear" w:color="auto" w:fill="auto"/>
          </w:tcPr>
          <w:p w:rsidR="00222FAB" w:rsidRPr="00222FAB" w:rsidRDefault="005626FA" w:rsidP="003034F3">
            <w:pPr>
              <w:spacing w:before="40" w:after="120"/>
              <w:ind w:right="113"/>
            </w:pPr>
            <w:r w:rsidRPr="005626FA">
              <w:t>Andorra no puede comprometerse a adherirse al mencionado Convenio.</w:t>
            </w:r>
          </w:p>
        </w:tc>
      </w:tr>
      <w:tr w:rsidR="00222FAB" w:rsidRPr="00222FAB" w:rsidTr="003034F3">
        <w:tc>
          <w:tcPr>
            <w:tcW w:w="1492" w:type="dxa"/>
            <w:shd w:val="clear" w:color="auto" w:fill="auto"/>
          </w:tcPr>
          <w:p w:rsidR="00222FAB" w:rsidRPr="00222FAB" w:rsidRDefault="005626FA" w:rsidP="003034F3">
            <w:pPr>
              <w:spacing w:before="40" w:after="120"/>
              <w:ind w:right="113"/>
            </w:pPr>
            <w:r>
              <w:t>84.5.</w:t>
            </w:r>
          </w:p>
        </w:tc>
        <w:tc>
          <w:tcPr>
            <w:tcW w:w="2238" w:type="dxa"/>
            <w:shd w:val="clear" w:color="auto" w:fill="auto"/>
          </w:tcPr>
          <w:p w:rsidR="00222FAB" w:rsidRPr="00222FAB" w:rsidRDefault="005626FA" w:rsidP="003034F3">
            <w:pPr>
              <w:spacing w:before="40" w:after="120"/>
              <w:ind w:right="113"/>
            </w:pPr>
            <w:r w:rsidRPr="005626FA">
              <w:t>Tomada en consideración</w:t>
            </w:r>
          </w:p>
        </w:tc>
        <w:tc>
          <w:tcPr>
            <w:tcW w:w="4775" w:type="dxa"/>
            <w:shd w:val="clear" w:color="auto" w:fill="auto"/>
          </w:tcPr>
          <w:p w:rsidR="00222FAB" w:rsidRPr="00222FAB" w:rsidRDefault="005626FA" w:rsidP="003034F3">
            <w:pPr>
              <w:spacing w:before="40" w:after="120"/>
              <w:ind w:right="113"/>
            </w:pPr>
            <w:r w:rsidRPr="005626FA">
              <w:t>Véase 84.4</w:t>
            </w:r>
            <w:r>
              <w:t>.</w:t>
            </w:r>
          </w:p>
        </w:tc>
      </w:tr>
      <w:tr w:rsidR="00222FAB" w:rsidRPr="00222FAB" w:rsidTr="003034F3">
        <w:tc>
          <w:tcPr>
            <w:tcW w:w="1492" w:type="dxa"/>
            <w:shd w:val="clear" w:color="auto" w:fill="auto"/>
          </w:tcPr>
          <w:p w:rsidR="00222FAB" w:rsidRPr="00222FAB" w:rsidRDefault="005626FA" w:rsidP="003034F3">
            <w:pPr>
              <w:spacing w:before="40" w:after="120"/>
              <w:ind w:right="113"/>
            </w:pPr>
            <w:r>
              <w:t>84.6.</w:t>
            </w:r>
          </w:p>
        </w:tc>
        <w:tc>
          <w:tcPr>
            <w:tcW w:w="2238" w:type="dxa"/>
            <w:shd w:val="clear" w:color="auto" w:fill="auto"/>
          </w:tcPr>
          <w:p w:rsidR="00222FAB" w:rsidRPr="00222FAB" w:rsidRDefault="005626FA" w:rsidP="003034F3">
            <w:pPr>
              <w:spacing w:before="40" w:after="120"/>
              <w:ind w:right="113"/>
            </w:pPr>
            <w:r w:rsidRPr="005626FA">
              <w:t>Tomada en consideración</w:t>
            </w:r>
          </w:p>
        </w:tc>
        <w:tc>
          <w:tcPr>
            <w:tcW w:w="4775" w:type="dxa"/>
            <w:shd w:val="clear" w:color="auto" w:fill="auto"/>
          </w:tcPr>
          <w:p w:rsidR="00222FAB" w:rsidRPr="00222FAB" w:rsidRDefault="005626FA" w:rsidP="003034F3">
            <w:pPr>
              <w:spacing w:before="40" w:after="120"/>
              <w:ind w:right="113"/>
            </w:pPr>
            <w:r w:rsidRPr="005626FA">
              <w:t>Andorra, por el momento, no puede comprometerse al estudio del citado Convenio, pero sí procederá al estudio de otros instrumentos internacionales de derechos humanos mencionados en otras recomendaciones.</w:t>
            </w:r>
          </w:p>
        </w:tc>
      </w:tr>
      <w:tr w:rsidR="00222FAB" w:rsidRPr="00222FAB" w:rsidTr="003034F3">
        <w:tc>
          <w:tcPr>
            <w:tcW w:w="1492" w:type="dxa"/>
            <w:shd w:val="clear" w:color="auto" w:fill="auto"/>
          </w:tcPr>
          <w:p w:rsidR="00222FAB" w:rsidRPr="00222FAB" w:rsidRDefault="005626FA" w:rsidP="003034F3">
            <w:pPr>
              <w:spacing w:before="40" w:after="120"/>
              <w:ind w:right="113"/>
            </w:pPr>
            <w:r>
              <w:t>84.7.</w:t>
            </w:r>
          </w:p>
        </w:tc>
        <w:tc>
          <w:tcPr>
            <w:tcW w:w="2238" w:type="dxa"/>
            <w:shd w:val="clear" w:color="auto" w:fill="auto"/>
          </w:tcPr>
          <w:p w:rsidR="00222FAB" w:rsidRPr="00222FAB" w:rsidRDefault="005626FA" w:rsidP="003034F3">
            <w:pPr>
              <w:spacing w:before="40" w:after="120"/>
              <w:ind w:right="113"/>
            </w:pPr>
            <w:r w:rsidRPr="005626FA">
              <w:t>Tomada en consideración</w:t>
            </w:r>
          </w:p>
        </w:tc>
        <w:tc>
          <w:tcPr>
            <w:tcW w:w="4775" w:type="dxa"/>
            <w:shd w:val="clear" w:color="auto" w:fill="auto"/>
          </w:tcPr>
          <w:p w:rsidR="00222FAB" w:rsidRPr="00222FAB" w:rsidRDefault="005626FA" w:rsidP="003034F3">
            <w:pPr>
              <w:spacing w:before="40" w:after="120"/>
              <w:ind w:right="113"/>
            </w:pPr>
            <w:r w:rsidRPr="005626FA">
              <w:t>Véase 84.6</w:t>
            </w:r>
            <w:r>
              <w:t>.</w:t>
            </w:r>
          </w:p>
        </w:tc>
      </w:tr>
      <w:tr w:rsidR="00222FAB" w:rsidRPr="00222FAB" w:rsidTr="003034F3">
        <w:tc>
          <w:tcPr>
            <w:tcW w:w="1492" w:type="dxa"/>
            <w:shd w:val="clear" w:color="auto" w:fill="auto"/>
          </w:tcPr>
          <w:p w:rsidR="00222FAB" w:rsidRPr="00222FAB" w:rsidRDefault="005626FA" w:rsidP="003034F3">
            <w:pPr>
              <w:spacing w:before="40" w:after="120"/>
              <w:ind w:right="113"/>
            </w:pPr>
            <w:r>
              <w:t>84.8.</w:t>
            </w:r>
          </w:p>
        </w:tc>
        <w:tc>
          <w:tcPr>
            <w:tcW w:w="2238" w:type="dxa"/>
            <w:shd w:val="clear" w:color="auto" w:fill="auto"/>
          </w:tcPr>
          <w:p w:rsidR="00222FAB" w:rsidRPr="00222FAB" w:rsidRDefault="005626FA" w:rsidP="003034F3">
            <w:pPr>
              <w:spacing w:before="40" w:after="120"/>
              <w:ind w:right="113"/>
            </w:pPr>
            <w:r w:rsidRPr="005626FA">
              <w:t>Tomada en consideración</w:t>
            </w:r>
          </w:p>
        </w:tc>
        <w:tc>
          <w:tcPr>
            <w:tcW w:w="4775" w:type="dxa"/>
            <w:shd w:val="clear" w:color="auto" w:fill="auto"/>
          </w:tcPr>
          <w:p w:rsidR="00222FAB" w:rsidRPr="00222FAB" w:rsidRDefault="005626FA" w:rsidP="003034F3">
            <w:pPr>
              <w:spacing w:before="40" w:after="120"/>
              <w:ind w:right="113"/>
            </w:pPr>
            <w:r w:rsidRPr="005626FA">
              <w:t>Andorra no puede adherirse al Pacto Internacional de Derechos Económicos, Sociales y Culturales (PIDESC), pero sí que procederá al estudio de su legislación de acuerdo con lo expuesto en la recomendaciones 84.2 y 84.11</w:t>
            </w:r>
            <w:r>
              <w:t>.</w:t>
            </w:r>
          </w:p>
        </w:tc>
      </w:tr>
      <w:tr w:rsidR="00222FAB" w:rsidRPr="00222FAB" w:rsidTr="003034F3">
        <w:tc>
          <w:tcPr>
            <w:tcW w:w="1492" w:type="dxa"/>
            <w:shd w:val="clear" w:color="auto" w:fill="auto"/>
          </w:tcPr>
          <w:p w:rsidR="00222FAB" w:rsidRPr="00222FAB" w:rsidRDefault="005626FA" w:rsidP="003034F3">
            <w:pPr>
              <w:spacing w:before="40" w:after="120"/>
              <w:ind w:right="113"/>
            </w:pPr>
            <w:r>
              <w:t>84.9.</w:t>
            </w:r>
          </w:p>
        </w:tc>
        <w:tc>
          <w:tcPr>
            <w:tcW w:w="2238" w:type="dxa"/>
            <w:shd w:val="clear" w:color="auto" w:fill="auto"/>
          </w:tcPr>
          <w:p w:rsidR="00222FAB" w:rsidRPr="00222FAB" w:rsidRDefault="005626FA" w:rsidP="003034F3">
            <w:pPr>
              <w:spacing w:before="40" w:after="120"/>
              <w:ind w:right="113"/>
            </w:pPr>
            <w:r w:rsidRPr="005626FA">
              <w:t>Tomada en consideración</w:t>
            </w:r>
          </w:p>
        </w:tc>
        <w:tc>
          <w:tcPr>
            <w:tcW w:w="4775" w:type="dxa"/>
            <w:shd w:val="clear" w:color="auto" w:fill="auto"/>
          </w:tcPr>
          <w:p w:rsidR="00222FAB" w:rsidRPr="00222FAB" w:rsidRDefault="005626FA" w:rsidP="003034F3">
            <w:pPr>
              <w:spacing w:before="40" w:after="120"/>
              <w:ind w:right="113"/>
            </w:pPr>
            <w:r w:rsidRPr="005626FA">
              <w:t>Véase 84.8</w:t>
            </w:r>
            <w:r>
              <w:t>.</w:t>
            </w:r>
          </w:p>
        </w:tc>
      </w:tr>
      <w:tr w:rsidR="00222FAB" w:rsidRPr="00222FAB" w:rsidTr="003034F3">
        <w:tc>
          <w:tcPr>
            <w:tcW w:w="1492" w:type="dxa"/>
            <w:shd w:val="clear" w:color="auto" w:fill="auto"/>
          </w:tcPr>
          <w:p w:rsidR="00222FAB" w:rsidRPr="00222FAB" w:rsidRDefault="005626FA" w:rsidP="003034F3">
            <w:pPr>
              <w:spacing w:before="40" w:after="120"/>
              <w:ind w:right="113"/>
            </w:pPr>
            <w:r>
              <w:t>84.10.</w:t>
            </w:r>
          </w:p>
        </w:tc>
        <w:tc>
          <w:tcPr>
            <w:tcW w:w="2238" w:type="dxa"/>
            <w:shd w:val="clear" w:color="auto" w:fill="auto"/>
          </w:tcPr>
          <w:p w:rsidR="00222FAB" w:rsidRPr="00222FAB" w:rsidRDefault="005626FA" w:rsidP="003034F3">
            <w:pPr>
              <w:spacing w:before="40" w:after="120"/>
              <w:ind w:right="113"/>
            </w:pPr>
            <w:r w:rsidRPr="005626FA">
              <w:t>Tomada en consideración</w:t>
            </w:r>
          </w:p>
        </w:tc>
        <w:tc>
          <w:tcPr>
            <w:tcW w:w="4775" w:type="dxa"/>
            <w:shd w:val="clear" w:color="auto" w:fill="auto"/>
          </w:tcPr>
          <w:p w:rsidR="00222FAB" w:rsidRPr="00222FAB" w:rsidRDefault="005626FA" w:rsidP="003034F3">
            <w:pPr>
              <w:spacing w:before="40" w:after="120"/>
              <w:ind w:right="113"/>
            </w:pPr>
            <w:r w:rsidRPr="005626FA">
              <w:t>Véase 84.8</w:t>
            </w:r>
            <w:r>
              <w:t>.</w:t>
            </w:r>
          </w:p>
        </w:tc>
      </w:tr>
      <w:tr w:rsidR="00222FAB" w:rsidRPr="00222FAB" w:rsidTr="003034F3">
        <w:tc>
          <w:tcPr>
            <w:tcW w:w="1492" w:type="dxa"/>
            <w:shd w:val="clear" w:color="auto" w:fill="auto"/>
          </w:tcPr>
          <w:p w:rsidR="00222FAB" w:rsidRPr="00222FAB" w:rsidRDefault="005626FA" w:rsidP="003034F3">
            <w:pPr>
              <w:spacing w:before="40" w:after="120"/>
              <w:ind w:right="113"/>
            </w:pPr>
            <w:r>
              <w:t>84.11.</w:t>
            </w:r>
          </w:p>
        </w:tc>
        <w:tc>
          <w:tcPr>
            <w:tcW w:w="2238" w:type="dxa"/>
            <w:shd w:val="clear" w:color="auto" w:fill="auto"/>
          </w:tcPr>
          <w:p w:rsidR="00222FAB" w:rsidRPr="00222FAB" w:rsidRDefault="005626FA" w:rsidP="003034F3">
            <w:pPr>
              <w:spacing w:before="40" w:after="120"/>
              <w:ind w:right="113"/>
            </w:pPr>
            <w:r w:rsidRPr="005626FA">
              <w:t>Aceptada</w:t>
            </w:r>
          </w:p>
        </w:tc>
        <w:tc>
          <w:tcPr>
            <w:tcW w:w="4775" w:type="dxa"/>
            <w:shd w:val="clear" w:color="auto" w:fill="auto"/>
          </w:tcPr>
          <w:p w:rsidR="00222FAB" w:rsidRPr="00222FAB" w:rsidRDefault="005626FA" w:rsidP="003034F3">
            <w:pPr>
              <w:spacing w:before="40" w:after="120"/>
              <w:ind w:right="113"/>
            </w:pPr>
            <w:r w:rsidRPr="005626FA">
              <w:t>Andorra estudiará su legislación en relación a las disposiciones previstas en el PIDESC, sin perjuicio de que finalmente se proceda a su adhesión.</w:t>
            </w:r>
          </w:p>
        </w:tc>
      </w:tr>
      <w:tr w:rsidR="00222FAB" w:rsidRPr="00222FAB" w:rsidTr="003034F3">
        <w:tc>
          <w:tcPr>
            <w:tcW w:w="1492" w:type="dxa"/>
            <w:shd w:val="clear" w:color="auto" w:fill="auto"/>
          </w:tcPr>
          <w:p w:rsidR="00222FAB" w:rsidRPr="00222FAB" w:rsidRDefault="005626FA" w:rsidP="003034F3">
            <w:pPr>
              <w:spacing w:before="40" w:after="120"/>
              <w:ind w:right="113"/>
            </w:pPr>
            <w:r>
              <w:t>84.12.</w:t>
            </w:r>
          </w:p>
        </w:tc>
        <w:tc>
          <w:tcPr>
            <w:tcW w:w="2238" w:type="dxa"/>
            <w:shd w:val="clear" w:color="auto" w:fill="auto"/>
          </w:tcPr>
          <w:p w:rsidR="00222FAB" w:rsidRPr="00222FAB" w:rsidRDefault="00877080" w:rsidP="003034F3">
            <w:pPr>
              <w:spacing w:before="40" w:after="120"/>
              <w:ind w:right="113"/>
            </w:pPr>
            <w:r w:rsidRPr="00877080">
              <w:t>Tomada en consideración</w:t>
            </w:r>
          </w:p>
        </w:tc>
        <w:tc>
          <w:tcPr>
            <w:tcW w:w="4775" w:type="dxa"/>
            <w:shd w:val="clear" w:color="auto" w:fill="auto"/>
          </w:tcPr>
          <w:p w:rsidR="00222FAB" w:rsidRPr="00222FAB" w:rsidRDefault="00877080" w:rsidP="003034F3">
            <w:pPr>
              <w:spacing w:before="40" w:after="120"/>
              <w:ind w:right="113"/>
            </w:pPr>
            <w:r w:rsidRPr="00877080">
              <w:t>Véase 84.8</w:t>
            </w:r>
            <w:r>
              <w:t>.</w:t>
            </w:r>
          </w:p>
        </w:tc>
      </w:tr>
      <w:tr w:rsidR="00222FAB" w:rsidRPr="00222FAB" w:rsidTr="003034F3">
        <w:tc>
          <w:tcPr>
            <w:tcW w:w="1492" w:type="dxa"/>
            <w:shd w:val="clear" w:color="auto" w:fill="auto"/>
          </w:tcPr>
          <w:p w:rsidR="00222FAB" w:rsidRPr="00222FAB" w:rsidRDefault="005626FA" w:rsidP="003034F3">
            <w:pPr>
              <w:spacing w:before="40" w:after="120"/>
              <w:ind w:right="113"/>
            </w:pPr>
            <w:r>
              <w:t>84.13.</w:t>
            </w:r>
          </w:p>
        </w:tc>
        <w:tc>
          <w:tcPr>
            <w:tcW w:w="2238" w:type="dxa"/>
            <w:shd w:val="clear" w:color="auto" w:fill="auto"/>
          </w:tcPr>
          <w:p w:rsidR="00222FAB" w:rsidRPr="00222FAB" w:rsidRDefault="00877080" w:rsidP="003034F3">
            <w:pPr>
              <w:spacing w:before="40" w:after="120"/>
              <w:ind w:right="113"/>
            </w:pPr>
            <w:r w:rsidRPr="00877080">
              <w:t>Tomada en consideración</w:t>
            </w:r>
          </w:p>
        </w:tc>
        <w:tc>
          <w:tcPr>
            <w:tcW w:w="4775" w:type="dxa"/>
            <w:shd w:val="clear" w:color="auto" w:fill="auto"/>
          </w:tcPr>
          <w:p w:rsidR="00222FAB" w:rsidRDefault="00877080" w:rsidP="009102F1">
            <w:pPr>
              <w:spacing w:before="40" w:after="60"/>
              <w:ind w:right="113"/>
            </w:pPr>
            <w:r w:rsidRPr="00877080">
              <w:t>Véase 84.8</w:t>
            </w:r>
            <w:r>
              <w:t>.</w:t>
            </w:r>
          </w:p>
          <w:p w:rsidR="009102F1" w:rsidRPr="00222FAB" w:rsidRDefault="009102F1" w:rsidP="003034F3">
            <w:pPr>
              <w:spacing w:before="40" w:after="120"/>
              <w:ind w:right="113"/>
            </w:pPr>
            <w:r w:rsidRPr="009102F1">
              <w:t>Andorra acepta adherirse al OP-CAT.</w:t>
            </w:r>
          </w:p>
        </w:tc>
      </w:tr>
      <w:tr w:rsidR="00222FAB" w:rsidRPr="00222FAB" w:rsidTr="003034F3">
        <w:tc>
          <w:tcPr>
            <w:tcW w:w="1492" w:type="dxa"/>
            <w:shd w:val="clear" w:color="auto" w:fill="auto"/>
          </w:tcPr>
          <w:p w:rsidR="00222FAB" w:rsidRPr="00222FAB" w:rsidRDefault="005626FA" w:rsidP="003034F3">
            <w:pPr>
              <w:spacing w:before="40" w:after="120"/>
              <w:ind w:right="113"/>
            </w:pPr>
            <w:r>
              <w:t>84.14.</w:t>
            </w:r>
          </w:p>
        </w:tc>
        <w:tc>
          <w:tcPr>
            <w:tcW w:w="2238" w:type="dxa"/>
            <w:shd w:val="clear" w:color="auto" w:fill="auto"/>
          </w:tcPr>
          <w:p w:rsidR="00222FAB" w:rsidRPr="00222FAB" w:rsidRDefault="00877080" w:rsidP="003034F3">
            <w:pPr>
              <w:spacing w:before="40" w:after="120"/>
              <w:ind w:right="113"/>
            </w:pPr>
            <w:r w:rsidRPr="00877080">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5626FA" w:rsidP="003034F3">
            <w:pPr>
              <w:spacing w:before="40" w:after="120"/>
              <w:ind w:right="113"/>
            </w:pPr>
            <w:r>
              <w:t>84.15.</w:t>
            </w:r>
          </w:p>
        </w:tc>
        <w:tc>
          <w:tcPr>
            <w:tcW w:w="2238" w:type="dxa"/>
            <w:shd w:val="clear" w:color="auto" w:fill="auto"/>
          </w:tcPr>
          <w:p w:rsidR="00222FAB" w:rsidRPr="00222FAB" w:rsidRDefault="00877080" w:rsidP="003034F3">
            <w:pPr>
              <w:spacing w:before="40" w:after="120"/>
              <w:ind w:right="113"/>
            </w:pPr>
            <w:r w:rsidRPr="00877080">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5626FA" w:rsidP="003034F3">
            <w:pPr>
              <w:spacing w:before="40" w:after="120"/>
              <w:ind w:right="113"/>
            </w:pPr>
            <w:r>
              <w:t>84.16.</w:t>
            </w:r>
          </w:p>
        </w:tc>
        <w:tc>
          <w:tcPr>
            <w:tcW w:w="2238" w:type="dxa"/>
            <w:shd w:val="clear" w:color="auto" w:fill="auto"/>
          </w:tcPr>
          <w:p w:rsidR="00222FAB" w:rsidRPr="00222FAB" w:rsidRDefault="002A324D" w:rsidP="003034F3">
            <w:pPr>
              <w:spacing w:before="40" w:after="120"/>
              <w:ind w:right="113"/>
            </w:pPr>
            <w:r w:rsidRPr="002A324D">
              <w:t>Tomada en consideración</w:t>
            </w:r>
          </w:p>
        </w:tc>
        <w:tc>
          <w:tcPr>
            <w:tcW w:w="4775" w:type="dxa"/>
            <w:shd w:val="clear" w:color="auto" w:fill="auto"/>
          </w:tcPr>
          <w:p w:rsidR="00222FAB" w:rsidRPr="00222FAB" w:rsidRDefault="002A324D" w:rsidP="003034F3">
            <w:pPr>
              <w:spacing w:before="40" w:after="120"/>
              <w:ind w:right="113"/>
            </w:pPr>
            <w:r w:rsidRPr="002A324D">
              <w:t>Véase 84.2.</w:t>
            </w:r>
          </w:p>
        </w:tc>
      </w:tr>
      <w:tr w:rsidR="00222FAB" w:rsidRPr="00222FAB" w:rsidTr="003034F3">
        <w:tc>
          <w:tcPr>
            <w:tcW w:w="1492" w:type="dxa"/>
            <w:shd w:val="clear" w:color="auto" w:fill="auto"/>
          </w:tcPr>
          <w:p w:rsidR="00222FAB" w:rsidRPr="00222FAB" w:rsidRDefault="005626FA" w:rsidP="003034F3">
            <w:pPr>
              <w:spacing w:before="40" w:after="120"/>
              <w:ind w:right="113"/>
            </w:pPr>
            <w:r>
              <w:t>84.17.</w:t>
            </w:r>
          </w:p>
        </w:tc>
        <w:tc>
          <w:tcPr>
            <w:tcW w:w="2238" w:type="dxa"/>
            <w:shd w:val="clear" w:color="auto" w:fill="auto"/>
          </w:tcPr>
          <w:p w:rsidR="00222FAB" w:rsidRPr="00222FAB" w:rsidRDefault="002A324D" w:rsidP="003034F3">
            <w:pPr>
              <w:spacing w:before="40" w:after="120"/>
              <w:ind w:right="113"/>
            </w:pPr>
            <w:r w:rsidRPr="002A324D">
              <w:t>Tomada en consideración</w:t>
            </w:r>
          </w:p>
        </w:tc>
        <w:tc>
          <w:tcPr>
            <w:tcW w:w="4775" w:type="dxa"/>
            <w:shd w:val="clear" w:color="auto" w:fill="auto"/>
          </w:tcPr>
          <w:p w:rsidR="00222FAB" w:rsidRPr="00222FAB" w:rsidRDefault="002A324D" w:rsidP="003034F3">
            <w:pPr>
              <w:spacing w:before="40" w:after="120"/>
              <w:ind w:right="113"/>
            </w:pPr>
            <w:r w:rsidRPr="002A324D">
              <w:t>Véase 84.2.</w:t>
            </w:r>
          </w:p>
        </w:tc>
      </w:tr>
      <w:tr w:rsidR="00222FAB" w:rsidRPr="00222FAB" w:rsidTr="003034F3">
        <w:tc>
          <w:tcPr>
            <w:tcW w:w="1492" w:type="dxa"/>
            <w:shd w:val="clear" w:color="auto" w:fill="auto"/>
          </w:tcPr>
          <w:p w:rsidR="00222FAB" w:rsidRPr="00222FAB" w:rsidRDefault="005626FA" w:rsidP="003034F3">
            <w:pPr>
              <w:spacing w:before="40" w:after="120"/>
              <w:ind w:right="113"/>
            </w:pPr>
            <w:r>
              <w:t>84.18.</w:t>
            </w:r>
          </w:p>
        </w:tc>
        <w:tc>
          <w:tcPr>
            <w:tcW w:w="2238" w:type="dxa"/>
            <w:shd w:val="clear" w:color="auto" w:fill="auto"/>
          </w:tcPr>
          <w:p w:rsidR="00222FAB" w:rsidRPr="00222FAB" w:rsidRDefault="002A324D" w:rsidP="003034F3">
            <w:pPr>
              <w:spacing w:before="40" w:after="120"/>
              <w:ind w:right="113"/>
            </w:pPr>
            <w:r w:rsidRPr="002A324D">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5626FA" w:rsidP="003034F3">
            <w:pPr>
              <w:spacing w:before="40" w:after="120"/>
              <w:ind w:right="113"/>
            </w:pPr>
            <w:r>
              <w:t>84.19.</w:t>
            </w:r>
          </w:p>
        </w:tc>
        <w:tc>
          <w:tcPr>
            <w:tcW w:w="2238" w:type="dxa"/>
            <w:shd w:val="clear" w:color="auto" w:fill="auto"/>
          </w:tcPr>
          <w:p w:rsidR="00222FAB" w:rsidRPr="00222FAB" w:rsidRDefault="002A324D" w:rsidP="003034F3">
            <w:pPr>
              <w:spacing w:before="40" w:after="120"/>
              <w:ind w:right="113"/>
            </w:pPr>
            <w:r w:rsidRPr="002A324D">
              <w:t>Tomada en consideración</w:t>
            </w:r>
          </w:p>
        </w:tc>
        <w:tc>
          <w:tcPr>
            <w:tcW w:w="4775" w:type="dxa"/>
            <w:shd w:val="clear" w:color="auto" w:fill="auto"/>
          </w:tcPr>
          <w:p w:rsidR="00222FAB" w:rsidRPr="00222FAB" w:rsidRDefault="002A324D" w:rsidP="003034F3">
            <w:pPr>
              <w:spacing w:before="40" w:after="120"/>
              <w:ind w:right="113"/>
            </w:pPr>
            <w:r w:rsidRPr="002A324D">
              <w:t>Andorra no es parte de la Organización Internacional del Trabajo (OIT) y no puede adherirse a los Convenios de la OIT. Cabe señalar, sin embargo, que la legislación laboral del país cumple con los principales Convenios de la OIT. Concretamente, el Código de Relaciones Laborales, en su título II, Capítulo 5 “Trabajo de los Menores” contempla les disposiciones del Convenio número 138.</w:t>
            </w:r>
          </w:p>
        </w:tc>
      </w:tr>
      <w:tr w:rsidR="00222FAB" w:rsidRPr="00222FAB" w:rsidTr="003034F3">
        <w:tc>
          <w:tcPr>
            <w:tcW w:w="1492" w:type="dxa"/>
            <w:shd w:val="clear" w:color="auto" w:fill="auto"/>
          </w:tcPr>
          <w:p w:rsidR="00222FAB" w:rsidRPr="00222FAB" w:rsidRDefault="005626FA" w:rsidP="003034F3">
            <w:pPr>
              <w:spacing w:before="40" w:after="120"/>
              <w:ind w:right="113"/>
            </w:pPr>
            <w:r>
              <w:t>84.20.</w:t>
            </w:r>
          </w:p>
        </w:tc>
        <w:tc>
          <w:tcPr>
            <w:tcW w:w="2238" w:type="dxa"/>
            <w:shd w:val="clear" w:color="auto" w:fill="auto"/>
          </w:tcPr>
          <w:p w:rsidR="00222FAB" w:rsidRPr="00222FAB" w:rsidRDefault="002A324D" w:rsidP="003034F3">
            <w:pPr>
              <w:spacing w:before="40" w:after="120"/>
              <w:ind w:right="113"/>
            </w:pPr>
            <w:r w:rsidRPr="002A324D">
              <w:t>Tomada en consideración</w:t>
            </w:r>
          </w:p>
        </w:tc>
        <w:tc>
          <w:tcPr>
            <w:tcW w:w="4775" w:type="dxa"/>
            <w:shd w:val="clear" w:color="auto" w:fill="auto"/>
          </w:tcPr>
          <w:p w:rsidR="00222FAB" w:rsidRPr="00222FAB" w:rsidRDefault="002A324D" w:rsidP="003034F3">
            <w:pPr>
              <w:spacing w:before="40" w:after="120"/>
              <w:ind w:right="113"/>
            </w:pPr>
            <w:r w:rsidRPr="002A324D">
              <w:t>Andorra no es parte de la OIT y no puede adherirse a los Convenios de la OIT. Cabe indicar que no existe una reglamentación específica para el colectivo de los trabajadores domésticos, pero se les garantizan los mismos derechos que al resto de trabajadores.</w:t>
            </w:r>
          </w:p>
        </w:tc>
      </w:tr>
      <w:tr w:rsidR="00222FAB" w:rsidRPr="00222FAB" w:rsidTr="003034F3">
        <w:tc>
          <w:tcPr>
            <w:tcW w:w="1492" w:type="dxa"/>
            <w:shd w:val="clear" w:color="auto" w:fill="auto"/>
          </w:tcPr>
          <w:p w:rsidR="00222FAB" w:rsidRPr="00222FAB" w:rsidRDefault="005626FA" w:rsidP="003034F3">
            <w:pPr>
              <w:spacing w:before="40" w:after="120"/>
              <w:ind w:right="113"/>
            </w:pPr>
            <w:r>
              <w:t>84.21.</w:t>
            </w:r>
          </w:p>
        </w:tc>
        <w:tc>
          <w:tcPr>
            <w:tcW w:w="2238" w:type="dxa"/>
            <w:shd w:val="clear" w:color="auto" w:fill="auto"/>
          </w:tcPr>
          <w:p w:rsidR="00222FAB" w:rsidRPr="00222FAB" w:rsidRDefault="002A324D" w:rsidP="003034F3">
            <w:pPr>
              <w:spacing w:before="40" w:after="120"/>
              <w:ind w:right="113"/>
            </w:pPr>
            <w:r w:rsidRPr="002A324D">
              <w:t>Tomada en consideración</w:t>
            </w:r>
          </w:p>
        </w:tc>
        <w:tc>
          <w:tcPr>
            <w:tcW w:w="4775" w:type="dxa"/>
            <w:shd w:val="clear" w:color="auto" w:fill="auto"/>
          </w:tcPr>
          <w:p w:rsidR="00222FAB" w:rsidRPr="00222FAB" w:rsidRDefault="002A324D" w:rsidP="003034F3">
            <w:pPr>
              <w:spacing w:before="40" w:after="120"/>
              <w:ind w:right="113"/>
            </w:pPr>
            <w:r w:rsidRPr="002A324D">
              <w:t>Andorra no es parte de la OIT y no puede adherirse a los Convenios de la OIT. No obstante, el Código de Relaciones Laborales, en sus artículos 4, 45 y 74.2 prevé la no discriminación por razones de sexo.</w:t>
            </w:r>
          </w:p>
        </w:tc>
      </w:tr>
      <w:tr w:rsidR="00222FAB" w:rsidRPr="00222FAB" w:rsidTr="003034F3">
        <w:tc>
          <w:tcPr>
            <w:tcW w:w="1492" w:type="dxa"/>
            <w:shd w:val="clear" w:color="auto" w:fill="auto"/>
          </w:tcPr>
          <w:p w:rsidR="00222FAB" w:rsidRPr="00222FAB" w:rsidRDefault="005626FA" w:rsidP="003034F3">
            <w:pPr>
              <w:spacing w:before="40" w:after="120"/>
              <w:ind w:right="113"/>
            </w:pPr>
            <w:r>
              <w:t>84.22.</w:t>
            </w:r>
          </w:p>
        </w:tc>
        <w:tc>
          <w:tcPr>
            <w:tcW w:w="2238" w:type="dxa"/>
            <w:shd w:val="clear" w:color="auto" w:fill="auto"/>
          </w:tcPr>
          <w:p w:rsidR="00222FAB" w:rsidRPr="00222FAB" w:rsidRDefault="002A324D" w:rsidP="003034F3">
            <w:pPr>
              <w:spacing w:before="40" w:after="120"/>
              <w:ind w:right="113"/>
            </w:pPr>
            <w:r w:rsidRPr="002A324D">
              <w:t>Tomada en consideración</w:t>
            </w:r>
          </w:p>
        </w:tc>
        <w:tc>
          <w:tcPr>
            <w:tcW w:w="4775" w:type="dxa"/>
            <w:shd w:val="clear" w:color="auto" w:fill="auto"/>
          </w:tcPr>
          <w:p w:rsidR="00222FAB" w:rsidRPr="00222FAB" w:rsidRDefault="002A324D" w:rsidP="003034F3">
            <w:pPr>
              <w:spacing w:before="40" w:after="120"/>
              <w:ind w:right="113"/>
            </w:pPr>
            <w:r w:rsidRPr="002A324D">
              <w:t>Andorra cuenta con recursos limitados para formar parte de todos los organismos internacionales. A pesar de ello, cabe destacar que la legislación laboral es conforme con los estándares internacionales y se cumple con las disposiciones de los principales Convenios de la OIT. Además se aplican como derecho subsidiario de acuerdo con el Código de Relaciones Laborales.</w:t>
            </w:r>
          </w:p>
        </w:tc>
      </w:tr>
      <w:tr w:rsidR="00222FAB" w:rsidRPr="00222FAB" w:rsidTr="003034F3">
        <w:tc>
          <w:tcPr>
            <w:tcW w:w="1492" w:type="dxa"/>
            <w:shd w:val="clear" w:color="auto" w:fill="auto"/>
          </w:tcPr>
          <w:p w:rsidR="00222FAB" w:rsidRPr="00222FAB" w:rsidRDefault="005626FA" w:rsidP="003034F3">
            <w:pPr>
              <w:spacing w:before="40" w:after="120"/>
              <w:ind w:right="113"/>
            </w:pPr>
            <w:r>
              <w:t>84.23.</w:t>
            </w:r>
          </w:p>
        </w:tc>
        <w:tc>
          <w:tcPr>
            <w:tcW w:w="2238" w:type="dxa"/>
            <w:shd w:val="clear" w:color="auto" w:fill="auto"/>
          </w:tcPr>
          <w:p w:rsidR="00222FAB" w:rsidRPr="00222FAB" w:rsidRDefault="002A324D" w:rsidP="003034F3">
            <w:pPr>
              <w:spacing w:before="40" w:after="120"/>
              <w:ind w:right="113"/>
            </w:pPr>
            <w:r w:rsidRPr="002A324D">
              <w:t>Aceptada</w:t>
            </w:r>
          </w:p>
        </w:tc>
        <w:tc>
          <w:tcPr>
            <w:tcW w:w="4775" w:type="dxa"/>
            <w:shd w:val="clear" w:color="auto" w:fill="auto"/>
          </w:tcPr>
          <w:p w:rsidR="00222FAB" w:rsidRPr="00222FAB" w:rsidRDefault="002A324D" w:rsidP="003034F3">
            <w:pPr>
              <w:spacing w:before="40" w:after="120"/>
              <w:ind w:right="113"/>
            </w:pPr>
            <w:r w:rsidRPr="002A324D">
              <w:t>Andorra procederá a su estudio, sin perjuicio de que finalmente se proceda a su adhesión.</w:t>
            </w:r>
          </w:p>
        </w:tc>
      </w:tr>
      <w:tr w:rsidR="00222FAB" w:rsidRPr="00222FAB" w:rsidTr="003034F3">
        <w:tc>
          <w:tcPr>
            <w:tcW w:w="1492" w:type="dxa"/>
            <w:shd w:val="clear" w:color="auto" w:fill="auto"/>
          </w:tcPr>
          <w:p w:rsidR="00222FAB" w:rsidRPr="00222FAB" w:rsidRDefault="005626FA" w:rsidP="003034F3">
            <w:pPr>
              <w:spacing w:before="40" w:after="120"/>
              <w:ind w:right="113"/>
            </w:pPr>
            <w:r>
              <w:t>84.24.</w:t>
            </w:r>
          </w:p>
        </w:tc>
        <w:tc>
          <w:tcPr>
            <w:tcW w:w="2238" w:type="dxa"/>
            <w:shd w:val="clear" w:color="auto" w:fill="auto"/>
          </w:tcPr>
          <w:p w:rsidR="00222FAB" w:rsidRPr="00222FAB" w:rsidRDefault="00C57B54" w:rsidP="003034F3">
            <w:pPr>
              <w:spacing w:before="40" w:after="120"/>
              <w:ind w:right="113"/>
            </w:pPr>
            <w:r w:rsidRPr="00C57B54">
              <w:t>Tomada en consideración</w:t>
            </w:r>
          </w:p>
        </w:tc>
        <w:tc>
          <w:tcPr>
            <w:tcW w:w="4775" w:type="dxa"/>
            <w:shd w:val="clear" w:color="auto" w:fill="auto"/>
          </w:tcPr>
          <w:p w:rsidR="00C57B54" w:rsidRPr="00C57B54" w:rsidRDefault="00C57B54" w:rsidP="003034F3">
            <w:pPr>
              <w:spacing w:before="40" w:after="60"/>
              <w:ind w:right="113"/>
            </w:pPr>
            <w:r w:rsidRPr="00C57B54">
              <w:t xml:space="preserve">Andorra ha contado y cuenta con una estructura demográfica singular, caracterizada por la presencia de población inmigrante mayoritariamente de los países vecinos o cercanos. La presencia de tres sistemas educativos públicos y gratuitos, el español, el francés y el andorrano, ha favorecido la integración de la población inmigrante en el país. Además, Andorra ratificó en 2008 el Protocolo número 12 al Convenio para la Protección de los Derechos Humanos y las Libertades Fundamentales, que establece, entre otros aspectos, que los derechos y libertades determinados por ley, deben ser garantizados sin ningún tipo de discriminación. </w:t>
            </w:r>
          </w:p>
          <w:p w:rsidR="00222FAB" w:rsidRPr="00222FAB" w:rsidRDefault="00C57B54" w:rsidP="003034F3">
            <w:pPr>
              <w:spacing w:before="40" w:after="120"/>
              <w:ind w:right="113"/>
            </w:pPr>
            <w:r w:rsidRPr="00C57B54">
              <w:t>Por contra, Andorra no se plantea, por el momento, adherirse al Convenio marco para la protección de las Minorías Nacionales.</w:t>
            </w:r>
          </w:p>
        </w:tc>
      </w:tr>
      <w:tr w:rsidR="00222FAB" w:rsidRPr="00222FAB" w:rsidTr="003034F3">
        <w:tc>
          <w:tcPr>
            <w:tcW w:w="1492" w:type="dxa"/>
            <w:shd w:val="clear" w:color="auto" w:fill="auto"/>
          </w:tcPr>
          <w:p w:rsidR="00222FAB" w:rsidRPr="00222FAB" w:rsidRDefault="002A324D" w:rsidP="003034F3">
            <w:pPr>
              <w:spacing w:before="40" w:after="120"/>
              <w:ind w:right="113"/>
            </w:pPr>
            <w:r>
              <w:t>84.25.</w:t>
            </w:r>
          </w:p>
        </w:tc>
        <w:tc>
          <w:tcPr>
            <w:tcW w:w="2238" w:type="dxa"/>
            <w:shd w:val="clear" w:color="auto" w:fill="auto"/>
          </w:tcPr>
          <w:p w:rsidR="00222FAB" w:rsidRPr="00222FAB" w:rsidRDefault="00C57B54" w:rsidP="003034F3">
            <w:pPr>
              <w:spacing w:before="40" w:after="120"/>
              <w:ind w:right="113"/>
            </w:pPr>
            <w:r w:rsidRPr="00C57B54">
              <w:t>Tomada en consideración</w:t>
            </w:r>
          </w:p>
        </w:tc>
        <w:tc>
          <w:tcPr>
            <w:tcW w:w="4775" w:type="dxa"/>
            <w:shd w:val="clear" w:color="auto" w:fill="auto"/>
          </w:tcPr>
          <w:p w:rsidR="00222FAB" w:rsidRPr="00222FAB" w:rsidRDefault="00C57B54" w:rsidP="003034F3">
            <w:pPr>
              <w:spacing w:before="40" w:after="120"/>
              <w:ind w:right="113"/>
            </w:pPr>
            <w:r w:rsidRPr="00C57B54">
              <w:t>La modificación de la legislación con el propósito de despenalizar el aborto, bajo ciertos supuestos, tal y como se recomienda supone proceder a la modificación del artículo 8.1 de la Constitución que garantiza el derecho a la vida y la protege plenamente en todas sus fases.</w:t>
            </w:r>
          </w:p>
        </w:tc>
      </w:tr>
      <w:tr w:rsidR="00222FAB" w:rsidRPr="00222FAB" w:rsidTr="003034F3">
        <w:tc>
          <w:tcPr>
            <w:tcW w:w="1492" w:type="dxa"/>
            <w:shd w:val="clear" w:color="auto" w:fill="auto"/>
          </w:tcPr>
          <w:p w:rsidR="00222FAB" w:rsidRPr="00222FAB" w:rsidRDefault="002A324D" w:rsidP="003034F3">
            <w:pPr>
              <w:spacing w:before="40" w:after="120"/>
              <w:ind w:right="113"/>
            </w:pPr>
            <w:r>
              <w:t>84.26.</w:t>
            </w:r>
          </w:p>
        </w:tc>
        <w:tc>
          <w:tcPr>
            <w:tcW w:w="2238" w:type="dxa"/>
            <w:shd w:val="clear" w:color="auto" w:fill="auto"/>
          </w:tcPr>
          <w:p w:rsidR="00222FAB" w:rsidRPr="00222FAB" w:rsidRDefault="00C57B54" w:rsidP="003034F3">
            <w:pPr>
              <w:spacing w:before="40" w:after="120"/>
              <w:ind w:right="113"/>
            </w:pPr>
            <w:r w:rsidRPr="00C57B54">
              <w:t>Tomada en consideración</w:t>
            </w:r>
          </w:p>
        </w:tc>
        <w:tc>
          <w:tcPr>
            <w:tcW w:w="4775" w:type="dxa"/>
            <w:shd w:val="clear" w:color="auto" w:fill="auto"/>
          </w:tcPr>
          <w:p w:rsidR="00222FAB" w:rsidRPr="00222FAB" w:rsidRDefault="00C57B54" w:rsidP="003034F3">
            <w:pPr>
              <w:spacing w:before="40" w:after="120"/>
              <w:ind w:right="113"/>
            </w:pPr>
            <w:r w:rsidRPr="00C57B54">
              <w:t>Véase 84.25</w:t>
            </w:r>
            <w:r>
              <w:t>.</w:t>
            </w:r>
          </w:p>
        </w:tc>
      </w:tr>
      <w:tr w:rsidR="00222FAB" w:rsidRPr="00222FAB" w:rsidTr="003034F3">
        <w:tc>
          <w:tcPr>
            <w:tcW w:w="1492" w:type="dxa"/>
            <w:shd w:val="clear" w:color="auto" w:fill="auto"/>
          </w:tcPr>
          <w:p w:rsidR="00222FAB" w:rsidRPr="00222FAB" w:rsidRDefault="002A324D" w:rsidP="003034F3">
            <w:pPr>
              <w:spacing w:before="40" w:after="120"/>
              <w:ind w:right="113"/>
            </w:pPr>
            <w:r>
              <w:t>84.27.</w:t>
            </w:r>
          </w:p>
        </w:tc>
        <w:tc>
          <w:tcPr>
            <w:tcW w:w="2238" w:type="dxa"/>
            <w:shd w:val="clear" w:color="auto" w:fill="auto"/>
          </w:tcPr>
          <w:p w:rsidR="00222FAB" w:rsidRPr="00222FAB" w:rsidRDefault="00C57B54" w:rsidP="003034F3">
            <w:pPr>
              <w:spacing w:before="40" w:after="120"/>
              <w:ind w:right="113"/>
            </w:pPr>
            <w:r w:rsidRPr="00C57B54">
              <w:t>Tomada en consideración</w:t>
            </w:r>
          </w:p>
        </w:tc>
        <w:tc>
          <w:tcPr>
            <w:tcW w:w="4775" w:type="dxa"/>
            <w:shd w:val="clear" w:color="auto" w:fill="auto"/>
          </w:tcPr>
          <w:p w:rsidR="00C57B54" w:rsidRPr="00C57B54" w:rsidRDefault="00C57B54" w:rsidP="003034F3">
            <w:pPr>
              <w:spacing w:before="40" w:after="60"/>
              <w:ind w:right="113"/>
            </w:pPr>
            <w:r w:rsidRPr="00C57B54">
              <w:t>Andorra cuenta con la Ley calificada de la adopción y otras formas de protección al menor desamparado, de 21 de marzo de 1996. A lo largo de los años, se han introducido disposiciones en varias leyes sectoriales con el propósito de garantizar los derechos de los niños. Por ejemplo, la última modificación del Código Penal, prevista en la Ley 40/2014 ha permitido completar la tipificación de maltratos físicos, incluyendo los castigos corporales. Por lo que se refiere a la identificación de las funciones y responsabilidades de las agencias gubernamentales en materia de infancia, el artículo 2 del Decreto del 3 de enero de 2013, de modificación del Reglamento de Adopciones, establece que la Dirección de Servicios Sociales es el órgano del Gobierno competente en materia de protección y atención a los niños en situación de riesgo, abandono, preadopción y adopción, desarrollando de tal forma las disposiciones de la ley de 21 de marzo de 1996.</w:t>
            </w:r>
          </w:p>
          <w:p w:rsidR="00222FAB" w:rsidRPr="00222FAB" w:rsidRDefault="00C57B54" w:rsidP="003034F3">
            <w:pPr>
              <w:spacing w:before="40" w:after="120"/>
              <w:ind w:right="113"/>
            </w:pPr>
            <w:r w:rsidRPr="00C57B54">
              <w:t>Por este motivo, Andorra considera que el marco normativo define suficientemente las funciones y responsabilidades de las agencias gubernamentales.</w:t>
            </w:r>
          </w:p>
        </w:tc>
      </w:tr>
      <w:tr w:rsidR="00222FAB" w:rsidRPr="00222FAB" w:rsidTr="003034F3">
        <w:tc>
          <w:tcPr>
            <w:tcW w:w="1492" w:type="dxa"/>
            <w:shd w:val="clear" w:color="auto" w:fill="auto"/>
          </w:tcPr>
          <w:p w:rsidR="00222FAB" w:rsidRPr="00222FAB" w:rsidRDefault="002A324D" w:rsidP="003034F3">
            <w:pPr>
              <w:spacing w:before="40" w:after="120"/>
              <w:ind w:right="113"/>
            </w:pPr>
            <w:r>
              <w:t>84.28.</w:t>
            </w:r>
          </w:p>
        </w:tc>
        <w:tc>
          <w:tcPr>
            <w:tcW w:w="2238" w:type="dxa"/>
            <w:shd w:val="clear" w:color="auto" w:fill="auto"/>
          </w:tcPr>
          <w:p w:rsidR="00222FAB" w:rsidRPr="00222FAB" w:rsidRDefault="00C57B54" w:rsidP="003034F3">
            <w:pPr>
              <w:spacing w:before="40" w:after="120"/>
              <w:ind w:right="113"/>
            </w:pPr>
            <w:r w:rsidRPr="00C57B54">
              <w:t>Tomada en consideración</w:t>
            </w:r>
          </w:p>
        </w:tc>
        <w:tc>
          <w:tcPr>
            <w:tcW w:w="4775" w:type="dxa"/>
            <w:shd w:val="clear" w:color="auto" w:fill="auto"/>
          </w:tcPr>
          <w:p w:rsidR="00222FAB" w:rsidRPr="00222FAB" w:rsidRDefault="00C57B54" w:rsidP="003034F3">
            <w:pPr>
              <w:spacing w:before="40" w:after="120"/>
              <w:ind w:right="113"/>
            </w:pPr>
            <w:r w:rsidRPr="00C57B54">
              <w:t>Andorra está codificando de forma progresiva el derecho civil propio y valorará si la difamación debe ser despenalizada y trasladada al nuevo Código Civil, pero no puede comprometerse a cumplir con la recomendación durante el plazo establecido.</w:t>
            </w:r>
          </w:p>
        </w:tc>
      </w:tr>
      <w:tr w:rsidR="00222FAB" w:rsidRPr="00222FAB" w:rsidTr="003034F3">
        <w:tc>
          <w:tcPr>
            <w:tcW w:w="1492" w:type="dxa"/>
            <w:shd w:val="clear" w:color="auto" w:fill="auto"/>
          </w:tcPr>
          <w:p w:rsidR="00222FAB" w:rsidRPr="00222FAB" w:rsidRDefault="002A324D" w:rsidP="003034F3">
            <w:pPr>
              <w:spacing w:before="40" w:after="120"/>
              <w:ind w:right="113"/>
            </w:pPr>
            <w:r>
              <w:t>84.29.</w:t>
            </w:r>
          </w:p>
        </w:tc>
        <w:tc>
          <w:tcPr>
            <w:tcW w:w="2238" w:type="dxa"/>
            <w:shd w:val="clear" w:color="auto" w:fill="auto"/>
          </w:tcPr>
          <w:p w:rsidR="00222FAB" w:rsidRPr="00222FAB" w:rsidRDefault="00C57B54" w:rsidP="003034F3">
            <w:pPr>
              <w:spacing w:before="40" w:after="120"/>
              <w:ind w:right="113"/>
            </w:pPr>
            <w:r w:rsidRPr="00C57B54">
              <w:t>Aceptada</w:t>
            </w:r>
          </w:p>
        </w:tc>
        <w:tc>
          <w:tcPr>
            <w:tcW w:w="4775" w:type="dxa"/>
            <w:shd w:val="clear" w:color="auto" w:fill="auto"/>
          </w:tcPr>
          <w:p w:rsidR="00222FAB" w:rsidRPr="00222FAB" w:rsidRDefault="00C57B54" w:rsidP="003034F3">
            <w:pPr>
              <w:spacing w:before="40" w:after="120"/>
              <w:ind w:right="113"/>
            </w:pPr>
            <w:r w:rsidRPr="00C57B54">
              <w:t xml:space="preserve">Andorra considera que los tribunales de justicia y la figura del </w:t>
            </w:r>
            <w:r w:rsidRPr="003034F3">
              <w:rPr>
                <w:i/>
              </w:rPr>
              <w:t>Raonador del Ciutadà</w:t>
            </w:r>
            <w:r w:rsidRPr="00C57B54">
              <w:t xml:space="preserve"> (Ombudsman) son los principales garantes de los derechos humanos en el país. No obstante, se cree oportuno realizar un estudio sobre la idoneidad de crear una Institución Nacional de Derechos Humanos (INDH) en el país de conformidad con los Principios de París, sin perjuicio de que finalmente se proceda a su creación.</w:t>
            </w:r>
          </w:p>
        </w:tc>
      </w:tr>
      <w:tr w:rsidR="00222FAB" w:rsidRPr="00222FAB" w:rsidTr="003034F3">
        <w:tc>
          <w:tcPr>
            <w:tcW w:w="1492" w:type="dxa"/>
            <w:shd w:val="clear" w:color="auto" w:fill="auto"/>
          </w:tcPr>
          <w:p w:rsidR="00222FAB" w:rsidRPr="00222FAB" w:rsidRDefault="002A324D" w:rsidP="003034F3">
            <w:pPr>
              <w:spacing w:before="40" w:after="120"/>
              <w:ind w:right="113"/>
            </w:pPr>
            <w:r>
              <w:t>84.30.</w:t>
            </w:r>
          </w:p>
        </w:tc>
        <w:tc>
          <w:tcPr>
            <w:tcW w:w="2238" w:type="dxa"/>
            <w:shd w:val="clear" w:color="auto" w:fill="auto"/>
          </w:tcPr>
          <w:p w:rsidR="00222FAB" w:rsidRPr="00222FAB" w:rsidRDefault="00C57B54" w:rsidP="003034F3">
            <w:pPr>
              <w:spacing w:before="40" w:after="120"/>
              <w:ind w:right="113"/>
            </w:pPr>
            <w:r w:rsidRPr="00C57B54">
              <w:t>Tomada en consideración</w:t>
            </w:r>
          </w:p>
        </w:tc>
        <w:tc>
          <w:tcPr>
            <w:tcW w:w="4775" w:type="dxa"/>
            <w:shd w:val="clear" w:color="auto" w:fill="auto"/>
          </w:tcPr>
          <w:p w:rsidR="00222FAB" w:rsidRPr="00222FAB" w:rsidRDefault="00C57B54" w:rsidP="003034F3">
            <w:pPr>
              <w:spacing w:before="40" w:after="120"/>
              <w:ind w:right="113"/>
            </w:pPr>
            <w:r w:rsidRPr="00C57B54">
              <w:t>Andorra no puede garantizar que la INDH se cree, pero sí procederá a su estudio, de acuerdo con lo expuesto en la recomendación 84.29.</w:t>
            </w:r>
          </w:p>
        </w:tc>
      </w:tr>
      <w:tr w:rsidR="00222FAB" w:rsidRPr="00222FAB" w:rsidTr="003034F3">
        <w:tc>
          <w:tcPr>
            <w:tcW w:w="1492" w:type="dxa"/>
            <w:shd w:val="clear" w:color="auto" w:fill="auto"/>
          </w:tcPr>
          <w:p w:rsidR="00222FAB" w:rsidRPr="00222FAB" w:rsidRDefault="002A324D" w:rsidP="003034F3">
            <w:pPr>
              <w:spacing w:before="40" w:after="120"/>
              <w:ind w:right="113"/>
            </w:pPr>
            <w:r>
              <w:t>84.31.</w:t>
            </w:r>
          </w:p>
        </w:tc>
        <w:tc>
          <w:tcPr>
            <w:tcW w:w="2238" w:type="dxa"/>
            <w:shd w:val="clear" w:color="auto" w:fill="auto"/>
          </w:tcPr>
          <w:p w:rsidR="00222FAB" w:rsidRPr="00222FAB" w:rsidRDefault="00C57B54" w:rsidP="003034F3">
            <w:pPr>
              <w:spacing w:before="40" w:after="120"/>
              <w:ind w:right="113"/>
            </w:pPr>
            <w:r w:rsidRPr="00C57B54">
              <w:t>Tomada en consideración</w:t>
            </w:r>
          </w:p>
        </w:tc>
        <w:tc>
          <w:tcPr>
            <w:tcW w:w="4775" w:type="dxa"/>
            <w:shd w:val="clear" w:color="auto" w:fill="auto"/>
          </w:tcPr>
          <w:p w:rsidR="00222FAB" w:rsidRPr="00222FAB" w:rsidRDefault="00C57B54" w:rsidP="003034F3">
            <w:pPr>
              <w:spacing w:before="40" w:after="120"/>
              <w:ind w:right="113"/>
            </w:pPr>
            <w:r w:rsidRPr="00C57B54">
              <w:t>Véase 84.30</w:t>
            </w:r>
            <w:r>
              <w:t>.</w:t>
            </w:r>
          </w:p>
        </w:tc>
      </w:tr>
      <w:tr w:rsidR="00222FAB" w:rsidRPr="00222FAB" w:rsidTr="003034F3">
        <w:tc>
          <w:tcPr>
            <w:tcW w:w="1492" w:type="dxa"/>
            <w:shd w:val="clear" w:color="auto" w:fill="auto"/>
          </w:tcPr>
          <w:p w:rsidR="00222FAB" w:rsidRPr="00222FAB" w:rsidRDefault="002A324D" w:rsidP="003034F3">
            <w:pPr>
              <w:spacing w:before="40" w:after="120"/>
              <w:ind w:right="113"/>
            </w:pPr>
            <w:r>
              <w:t>84.32.</w:t>
            </w:r>
          </w:p>
        </w:tc>
        <w:tc>
          <w:tcPr>
            <w:tcW w:w="2238" w:type="dxa"/>
            <w:shd w:val="clear" w:color="auto" w:fill="auto"/>
          </w:tcPr>
          <w:p w:rsidR="00222FAB" w:rsidRPr="00222FAB" w:rsidRDefault="00C57B54" w:rsidP="003034F3">
            <w:pPr>
              <w:spacing w:before="40" w:after="120"/>
              <w:ind w:right="113"/>
            </w:pPr>
            <w:r w:rsidRPr="00C57B54">
              <w:t>Tomada en consideración</w:t>
            </w:r>
          </w:p>
        </w:tc>
        <w:tc>
          <w:tcPr>
            <w:tcW w:w="4775" w:type="dxa"/>
            <w:shd w:val="clear" w:color="auto" w:fill="auto"/>
          </w:tcPr>
          <w:p w:rsidR="00222FAB" w:rsidRPr="00222FAB" w:rsidRDefault="00C57B54" w:rsidP="003034F3">
            <w:pPr>
              <w:spacing w:before="40" w:after="120"/>
              <w:ind w:right="113"/>
            </w:pPr>
            <w:r w:rsidRPr="00C57B54">
              <w:t>Véase 84.30</w:t>
            </w:r>
            <w:r>
              <w:t>.</w:t>
            </w:r>
          </w:p>
        </w:tc>
      </w:tr>
      <w:tr w:rsidR="00222FAB" w:rsidRPr="00222FAB" w:rsidTr="003034F3">
        <w:tc>
          <w:tcPr>
            <w:tcW w:w="1492" w:type="dxa"/>
            <w:shd w:val="clear" w:color="auto" w:fill="auto"/>
          </w:tcPr>
          <w:p w:rsidR="00222FAB" w:rsidRPr="00222FAB" w:rsidRDefault="002A324D" w:rsidP="003034F3">
            <w:pPr>
              <w:spacing w:before="40" w:after="120"/>
              <w:ind w:right="113"/>
            </w:pPr>
            <w:r>
              <w:t>84.33.</w:t>
            </w:r>
          </w:p>
        </w:tc>
        <w:tc>
          <w:tcPr>
            <w:tcW w:w="2238" w:type="dxa"/>
            <w:shd w:val="clear" w:color="auto" w:fill="auto"/>
          </w:tcPr>
          <w:p w:rsidR="00222FAB" w:rsidRPr="00222FAB" w:rsidRDefault="00C57B54" w:rsidP="003034F3">
            <w:pPr>
              <w:spacing w:before="40" w:after="120"/>
              <w:ind w:right="113"/>
            </w:pPr>
            <w:r w:rsidRPr="00C57B54">
              <w:t>Tomada en consideración</w:t>
            </w:r>
          </w:p>
        </w:tc>
        <w:tc>
          <w:tcPr>
            <w:tcW w:w="4775" w:type="dxa"/>
            <w:shd w:val="clear" w:color="auto" w:fill="auto"/>
          </w:tcPr>
          <w:p w:rsidR="00222FAB" w:rsidRPr="00222FAB" w:rsidRDefault="00C57B54" w:rsidP="003034F3">
            <w:pPr>
              <w:spacing w:before="40" w:after="120"/>
              <w:ind w:right="113"/>
            </w:pPr>
            <w:r w:rsidRPr="00C57B54">
              <w:t>Véase 84.30</w:t>
            </w:r>
            <w:r>
              <w:t>.</w:t>
            </w:r>
          </w:p>
        </w:tc>
      </w:tr>
      <w:tr w:rsidR="00222FAB" w:rsidRPr="00222FAB" w:rsidTr="003034F3">
        <w:tc>
          <w:tcPr>
            <w:tcW w:w="1492" w:type="dxa"/>
            <w:shd w:val="clear" w:color="auto" w:fill="auto"/>
          </w:tcPr>
          <w:p w:rsidR="00222FAB" w:rsidRPr="00222FAB" w:rsidRDefault="002A324D" w:rsidP="003034F3">
            <w:pPr>
              <w:spacing w:before="40" w:after="120"/>
              <w:ind w:right="113"/>
            </w:pPr>
            <w:r>
              <w:t>84.34.</w:t>
            </w:r>
          </w:p>
        </w:tc>
        <w:tc>
          <w:tcPr>
            <w:tcW w:w="2238" w:type="dxa"/>
            <w:shd w:val="clear" w:color="auto" w:fill="auto"/>
          </w:tcPr>
          <w:p w:rsidR="00222FAB" w:rsidRPr="00222FAB" w:rsidRDefault="00C57B54" w:rsidP="003034F3">
            <w:pPr>
              <w:spacing w:before="40" w:after="120"/>
              <w:ind w:right="113"/>
            </w:pPr>
            <w:r w:rsidRPr="00C57B54">
              <w:t>Tomada en consideración</w:t>
            </w:r>
          </w:p>
        </w:tc>
        <w:tc>
          <w:tcPr>
            <w:tcW w:w="4775" w:type="dxa"/>
            <w:shd w:val="clear" w:color="auto" w:fill="auto"/>
          </w:tcPr>
          <w:p w:rsidR="00222FAB" w:rsidRPr="00222FAB" w:rsidRDefault="00C57B54" w:rsidP="003034F3">
            <w:pPr>
              <w:spacing w:before="40" w:after="120"/>
              <w:ind w:right="113"/>
            </w:pPr>
            <w:r w:rsidRPr="00C57B54">
              <w:t>Véase 84.30</w:t>
            </w:r>
            <w:r>
              <w:t>.</w:t>
            </w:r>
          </w:p>
        </w:tc>
      </w:tr>
      <w:tr w:rsidR="00222FAB" w:rsidRPr="00222FAB" w:rsidTr="003034F3">
        <w:tc>
          <w:tcPr>
            <w:tcW w:w="1492" w:type="dxa"/>
            <w:shd w:val="clear" w:color="auto" w:fill="auto"/>
          </w:tcPr>
          <w:p w:rsidR="00222FAB" w:rsidRPr="00222FAB" w:rsidRDefault="002A324D" w:rsidP="003034F3">
            <w:pPr>
              <w:spacing w:before="40" w:after="120"/>
              <w:ind w:right="113"/>
            </w:pPr>
            <w:r>
              <w:t>84.35.</w:t>
            </w:r>
          </w:p>
        </w:tc>
        <w:tc>
          <w:tcPr>
            <w:tcW w:w="2238" w:type="dxa"/>
            <w:shd w:val="clear" w:color="auto" w:fill="auto"/>
          </w:tcPr>
          <w:p w:rsidR="00222FAB" w:rsidRPr="00222FAB" w:rsidRDefault="00C57B54" w:rsidP="003034F3">
            <w:pPr>
              <w:spacing w:before="40" w:after="120"/>
              <w:ind w:right="113"/>
            </w:pPr>
            <w:r w:rsidRPr="00C57B54">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2A324D" w:rsidP="003034F3">
            <w:pPr>
              <w:spacing w:before="40" w:after="120"/>
              <w:ind w:right="113"/>
            </w:pPr>
            <w:r>
              <w:t>84.36.</w:t>
            </w:r>
          </w:p>
        </w:tc>
        <w:tc>
          <w:tcPr>
            <w:tcW w:w="2238" w:type="dxa"/>
            <w:shd w:val="clear" w:color="auto" w:fill="auto"/>
          </w:tcPr>
          <w:p w:rsidR="00222FAB" w:rsidRPr="00222FAB" w:rsidRDefault="00C57B54" w:rsidP="003034F3">
            <w:pPr>
              <w:spacing w:before="40" w:after="120"/>
              <w:ind w:right="113"/>
            </w:pPr>
            <w:r w:rsidRPr="00C57B54">
              <w:t>Tomada en consideración</w:t>
            </w:r>
          </w:p>
        </w:tc>
        <w:tc>
          <w:tcPr>
            <w:tcW w:w="4775" w:type="dxa"/>
            <w:shd w:val="clear" w:color="auto" w:fill="auto"/>
          </w:tcPr>
          <w:p w:rsidR="00222FAB" w:rsidRPr="00222FAB" w:rsidRDefault="00C57B54" w:rsidP="003034F3">
            <w:pPr>
              <w:spacing w:before="40" w:after="120"/>
              <w:ind w:right="113"/>
            </w:pPr>
            <w:r w:rsidRPr="00C57B54">
              <w:t>Atendiendo la estructura demográfica y administrativa del país, Andorra considera actualmente la mejora de la situación de los derechos humanos de manera sectorial y de acuerdo con las competencias establecidas de cada Ministerio y Departamento del Gobierno. No obstante, de acuerdo con la recomendación 84.29, se valorará la posibilidad que la INDH tenga atribuida la competencia de recomendar y participar en el desarrollo de un plan nacional de derechos humanos.</w:t>
            </w:r>
          </w:p>
        </w:tc>
      </w:tr>
      <w:tr w:rsidR="00222FAB" w:rsidRPr="00222FAB" w:rsidTr="003034F3">
        <w:tc>
          <w:tcPr>
            <w:tcW w:w="1492" w:type="dxa"/>
            <w:shd w:val="clear" w:color="auto" w:fill="auto"/>
          </w:tcPr>
          <w:p w:rsidR="00222FAB" w:rsidRPr="00222FAB" w:rsidRDefault="002A324D" w:rsidP="003034F3">
            <w:pPr>
              <w:spacing w:before="40" w:after="120"/>
              <w:ind w:right="113"/>
            </w:pPr>
            <w:r>
              <w:t>84.37.</w:t>
            </w:r>
          </w:p>
        </w:tc>
        <w:tc>
          <w:tcPr>
            <w:tcW w:w="2238" w:type="dxa"/>
            <w:shd w:val="clear" w:color="auto" w:fill="auto"/>
          </w:tcPr>
          <w:p w:rsidR="00222FAB" w:rsidRPr="00222FAB" w:rsidRDefault="00C57B54" w:rsidP="003034F3">
            <w:pPr>
              <w:spacing w:before="40" w:after="120"/>
              <w:ind w:right="113"/>
            </w:pPr>
            <w:r w:rsidRPr="00C57B54">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2A324D" w:rsidP="003034F3">
            <w:pPr>
              <w:spacing w:before="40" w:after="120"/>
              <w:ind w:right="113"/>
            </w:pPr>
            <w:r>
              <w:t>84.38.</w:t>
            </w:r>
          </w:p>
        </w:tc>
        <w:tc>
          <w:tcPr>
            <w:tcW w:w="2238" w:type="dxa"/>
            <w:shd w:val="clear" w:color="auto" w:fill="auto"/>
          </w:tcPr>
          <w:p w:rsidR="00222FAB" w:rsidRPr="00222FAB" w:rsidRDefault="00C57B54" w:rsidP="003034F3">
            <w:pPr>
              <w:spacing w:before="40" w:after="120"/>
              <w:ind w:right="113"/>
            </w:pPr>
            <w:r w:rsidRPr="00C57B54">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2A324D" w:rsidP="003034F3">
            <w:pPr>
              <w:spacing w:before="40" w:after="120"/>
              <w:ind w:right="113"/>
            </w:pPr>
            <w:r>
              <w:t>84.39.</w:t>
            </w:r>
          </w:p>
        </w:tc>
        <w:tc>
          <w:tcPr>
            <w:tcW w:w="2238" w:type="dxa"/>
            <w:shd w:val="clear" w:color="auto" w:fill="auto"/>
          </w:tcPr>
          <w:p w:rsidR="00222FAB" w:rsidRPr="00222FAB" w:rsidRDefault="00C57B54" w:rsidP="003034F3">
            <w:pPr>
              <w:spacing w:before="40" w:after="120"/>
              <w:ind w:right="113"/>
            </w:pPr>
            <w:r w:rsidRPr="00C57B54">
              <w:t>Tomada en consideración</w:t>
            </w:r>
          </w:p>
        </w:tc>
        <w:tc>
          <w:tcPr>
            <w:tcW w:w="4775" w:type="dxa"/>
            <w:shd w:val="clear" w:color="auto" w:fill="auto"/>
          </w:tcPr>
          <w:p w:rsidR="00C57B54" w:rsidRPr="00C57B54" w:rsidRDefault="00C57B54" w:rsidP="003034F3">
            <w:pPr>
              <w:spacing w:before="40" w:after="60"/>
              <w:ind w:right="113"/>
            </w:pPr>
            <w:r w:rsidRPr="00C57B54">
              <w:t>La ratificación del Convenio del Consejo de Europa para la protección de los niños contra la explotación y el abuso sexual y la modificación del Código Penal, recogida en la Ley calificada 40/2014, ha permitido completar la tipificación del delito de tráfico de seres humanos, incluyendo el tráfico de seres humanos con la finalidad de extracción de órganos, esclavitud o servidumbre y con fines de explotación sexual.</w:t>
            </w:r>
          </w:p>
          <w:p w:rsidR="00222FAB" w:rsidRPr="00222FAB" w:rsidRDefault="00C57B54" w:rsidP="003034F3">
            <w:pPr>
              <w:spacing w:before="40" w:after="120"/>
              <w:ind w:right="113"/>
            </w:pPr>
            <w:r w:rsidRPr="00C57B54">
              <w:t>A pesar de ello, Andorra no puede realizar una nueva modificación de la normativa penal para ampliar la responsabilidad penal a las personas jurídicas, puesto que ello conllevaría replantear globalmente la cuestión de la responsabilidad penal actual.</w:t>
            </w:r>
          </w:p>
        </w:tc>
      </w:tr>
      <w:tr w:rsidR="00222FAB" w:rsidRPr="00222FAB" w:rsidTr="003034F3">
        <w:tc>
          <w:tcPr>
            <w:tcW w:w="1492" w:type="dxa"/>
            <w:shd w:val="clear" w:color="auto" w:fill="auto"/>
          </w:tcPr>
          <w:p w:rsidR="00222FAB" w:rsidRPr="00222FAB" w:rsidRDefault="002A324D" w:rsidP="003034F3">
            <w:pPr>
              <w:spacing w:before="40" w:after="120"/>
              <w:ind w:right="113"/>
            </w:pPr>
            <w:r>
              <w:t>84.40.</w:t>
            </w:r>
          </w:p>
        </w:tc>
        <w:tc>
          <w:tcPr>
            <w:tcW w:w="2238" w:type="dxa"/>
            <w:shd w:val="clear" w:color="auto" w:fill="auto"/>
          </w:tcPr>
          <w:p w:rsidR="00222FAB" w:rsidRPr="00222FAB" w:rsidRDefault="00C57B54" w:rsidP="003034F3">
            <w:pPr>
              <w:spacing w:before="40" w:after="120"/>
              <w:ind w:right="113"/>
            </w:pPr>
            <w:r w:rsidRPr="00C57B54">
              <w:t>Tomada en consideración</w:t>
            </w:r>
          </w:p>
        </w:tc>
        <w:tc>
          <w:tcPr>
            <w:tcW w:w="4775" w:type="dxa"/>
            <w:shd w:val="clear" w:color="auto" w:fill="auto"/>
          </w:tcPr>
          <w:p w:rsidR="00222FAB" w:rsidRPr="00222FAB" w:rsidRDefault="00C57B54" w:rsidP="003034F3">
            <w:pPr>
              <w:spacing w:before="40" w:after="120"/>
              <w:ind w:right="113"/>
            </w:pPr>
            <w:r w:rsidRPr="00C57B54">
              <w:t>Andorra considera que la legislación ya prevé la reparación a las víctimas. En lo que se refiere a políticas específicas para luchar contra el trabajo forzoso y la prostitución, las autoridades están siempre alerta hacia cualquier actividad relacionada. Además, no se tiene constancia de ninguna actividad relacionada, por lo que no puede diseñar políticas al respecto.</w:t>
            </w:r>
          </w:p>
        </w:tc>
      </w:tr>
      <w:tr w:rsidR="00222FAB" w:rsidRPr="00222FAB" w:rsidTr="003034F3">
        <w:tc>
          <w:tcPr>
            <w:tcW w:w="1492" w:type="dxa"/>
            <w:shd w:val="clear" w:color="auto" w:fill="auto"/>
          </w:tcPr>
          <w:p w:rsidR="00222FAB" w:rsidRPr="00222FAB" w:rsidRDefault="002A324D" w:rsidP="003034F3">
            <w:pPr>
              <w:spacing w:before="40" w:after="120"/>
              <w:ind w:right="113"/>
            </w:pPr>
            <w:r>
              <w:t>84.41.</w:t>
            </w:r>
          </w:p>
        </w:tc>
        <w:tc>
          <w:tcPr>
            <w:tcW w:w="2238" w:type="dxa"/>
            <w:shd w:val="clear" w:color="auto" w:fill="auto"/>
          </w:tcPr>
          <w:p w:rsidR="00222FAB" w:rsidRPr="00222FAB" w:rsidRDefault="00C57B54" w:rsidP="003034F3">
            <w:pPr>
              <w:spacing w:before="40" w:after="120"/>
              <w:ind w:right="113"/>
            </w:pPr>
            <w:r w:rsidRPr="00C57B54">
              <w:t>Tomada en consideración</w:t>
            </w:r>
          </w:p>
        </w:tc>
        <w:tc>
          <w:tcPr>
            <w:tcW w:w="4775" w:type="dxa"/>
            <w:shd w:val="clear" w:color="auto" w:fill="auto"/>
          </w:tcPr>
          <w:p w:rsidR="00222FAB" w:rsidRPr="00222FAB" w:rsidRDefault="00C57B54" w:rsidP="003034F3">
            <w:pPr>
              <w:spacing w:before="40" w:after="120"/>
              <w:ind w:right="113"/>
            </w:pPr>
            <w:r w:rsidRPr="00C57B54">
              <w:t>Andorra no cuenta con programas de lucha contra el tráfico de seres humanos, dado que es una realidad que no se tiene constancia que tenga lugar en el país. Asimismo, las autoridades competentes están alerta hacia cualquier actividad delictiva relacionada.</w:t>
            </w:r>
          </w:p>
        </w:tc>
      </w:tr>
      <w:tr w:rsidR="00222FAB" w:rsidRPr="00222FAB" w:rsidTr="003034F3">
        <w:tc>
          <w:tcPr>
            <w:tcW w:w="1492" w:type="dxa"/>
            <w:shd w:val="clear" w:color="auto" w:fill="auto"/>
          </w:tcPr>
          <w:p w:rsidR="00222FAB" w:rsidRPr="00222FAB" w:rsidRDefault="002A324D" w:rsidP="003034F3">
            <w:pPr>
              <w:spacing w:before="40" w:after="120"/>
              <w:ind w:right="113"/>
            </w:pPr>
            <w:r>
              <w:t>84.42.</w:t>
            </w:r>
          </w:p>
        </w:tc>
        <w:tc>
          <w:tcPr>
            <w:tcW w:w="2238" w:type="dxa"/>
            <w:shd w:val="clear" w:color="auto" w:fill="auto"/>
          </w:tcPr>
          <w:p w:rsidR="00222FAB" w:rsidRPr="00222FAB" w:rsidRDefault="00C57B54" w:rsidP="003034F3">
            <w:pPr>
              <w:spacing w:before="40" w:after="120"/>
              <w:ind w:right="113"/>
            </w:pPr>
            <w:r w:rsidRPr="00C57B54">
              <w:t>Tomada en consideración</w:t>
            </w:r>
          </w:p>
        </w:tc>
        <w:tc>
          <w:tcPr>
            <w:tcW w:w="4775" w:type="dxa"/>
            <w:shd w:val="clear" w:color="auto" w:fill="auto"/>
          </w:tcPr>
          <w:p w:rsidR="00222FAB" w:rsidRPr="00222FAB" w:rsidRDefault="00C57B54" w:rsidP="003034F3">
            <w:pPr>
              <w:spacing w:before="40" w:after="120"/>
              <w:ind w:right="113"/>
            </w:pPr>
            <w:r w:rsidRPr="00C57B54">
              <w:t>Véase 84.41</w:t>
            </w:r>
            <w:r>
              <w:t>.</w:t>
            </w:r>
          </w:p>
        </w:tc>
      </w:tr>
      <w:tr w:rsidR="00222FAB" w:rsidRPr="00222FAB" w:rsidTr="003034F3">
        <w:tc>
          <w:tcPr>
            <w:tcW w:w="1492" w:type="dxa"/>
            <w:shd w:val="clear" w:color="auto" w:fill="auto"/>
          </w:tcPr>
          <w:p w:rsidR="00222FAB" w:rsidRPr="00222FAB" w:rsidRDefault="00AE216C" w:rsidP="003034F3">
            <w:pPr>
              <w:spacing w:before="40" w:after="120"/>
              <w:ind w:right="113"/>
            </w:pPr>
            <w:r>
              <w:t>84.43.</w:t>
            </w:r>
          </w:p>
        </w:tc>
        <w:tc>
          <w:tcPr>
            <w:tcW w:w="2238" w:type="dxa"/>
            <w:shd w:val="clear" w:color="auto" w:fill="auto"/>
          </w:tcPr>
          <w:p w:rsidR="00222FAB" w:rsidRPr="00222FAB" w:rsidRDefault="00AE216C" w:rsidP="003034F3">
            <w:pPr>
              <w:spacing w:before="40" w:after="120"/>
              <w:ind w:right="113"/>
            </w:pPr>
            <w:r w:rsidRPr="00AE216C">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AE216C" w:rsidP="003034F3">
            <w:pPr>
              <w:spacing w:before="40" w:after="120"/>
              <w:ind w:right="113"/>
            </w:pPr>
            <w:r>
              <w:t>84.44.</w:t>
            </w:r>
          </w:p>
        </w:tc>
        <w:tc>
          <w:tcPr>
            <w:tcW w:w="2238" w:type="dxa"/>
            <w:shd w:val="clear" w:color="auto" w:fill="auto"/>
          </w:tcPr>
          <w:p w:rsidR="00222FAB" w:rsidRPr="00222FAB" w:rsidRDefault="00AE216C" w:rsidP="003034F3">
            <w:pPr>
              <w:spacing w:before="40" w:after="120"/>
              <w:ind w:right="113"/>
            </w:pPr>
            <w:r w:rsidRPr="00AE216C">
              <w:t>Aceptada</w:t>
            </w:r>
          </w:p>
        </w:tc>
        <w:tc>
          <w:tcPr>
            <w:tcW w:w="4775" w:type="dxa"/>
            <w:shd w:val="clear" w:color="auto" w:fill="auto"/>
          </w:tcPr>
          <w:p w:rsidR="00AE216C" w:rsidRPr="00AE216C" w:rsidRDefault="00AE216C" w:rsidP="003034F3">
            <w:pPr>
              <w:spacing w:before="40" w:after="60"/>
              <w:ind w:right="113"/>
            </w:pPr>
            <w:r w:rsidRPr="00AE216C">
              <w:t>Andorra considera que la recomendación ya se encuentra implementada. La última modificación del Código Penal, prevista en la Ley 40/2014, prevé la tipificación del delito de incitación pública a la violencia racial, al odio y la discriminación. Entre otros, el nuevo artículo 338, párrafo 1, establece la pena de prisión de tres meses a tres años, a quién por, por razón de móvil discriminatorio:</w:t>
            </w:r>
          </w:p>
          <w:p w:rsidR="00AE216C" w:rsidRPr="00AE216C" w:rsidRDefault="00AE216C" w:rsidP="003034F3">
            <w:pPr>
              <w:pStyle w:val="Bullet1G"/>
              <w:tabs>
                <w:tab w:val="clear" w:pos="1701"/>
                <w:tab w:val="num" w:pos="239"/>
              </w:tabs>
              <w:spacing w:after="60"/>
              <w:ind w:left="239" w:hanging="239"/>
            </w:pPr>
            <w:r w:rsidRPr="00AE216C">
              <w:t>incite públicamente a la violencia, el odio o la discriminación contra una persona o grupo de personas,</w:t>
            </w:r>
          </w:p>
          <w:p w:rsidR="00AE216C" w:rsidRPr="00AE216C" w:rsidRDefault="00AE216C" w:rsidP="003034F3">
            <w:pPr>
              <w:pStyle w:val="Bullet1G"/>
              <w:tabs>
                <w:tab w:val="clear" w:pos="1701"/>
                <w:tab w:val="num" w:pos="239"/>
              </w:tabs>
              <w:spacing w:after="60"/>
              <w:ind w:left="239" w:hanging="239"/>
            </w:pPr>
            <w:r w:rsidRPr="00AE216C">
              <w:t>injurie públicamente, calumnie, difame o amenace a una persona o grupo de personas,</w:t>
            </w:r>
          </w:p>
          <w:p w:rsidR="00AE216C" w:rsidRPr="00AE216C" w:rsidRDefault="00AE216C" w:rsidP="003034F3">
            <w:pPr>
              <w:pStyle w:val="Bullet1G"/>
              <w:tabs>
                <w:tab w:val="clear" w:pos="1701"/>
                <w:tab w:val="num" w:pos="239"/>
              </w:tabs>
              <w:spacing w:after="60"/>
              <w:ind w:left="239" w:hanging="239"/>
            </w:pPr>
            <w:r w:rsidRPr="00AE216C">
              <w:t>exprese públicamente, por cualquier medio, una ideología o una doctrina que afirma la superioridad de un grupo de personas, o que la menosprecia o denigra,</w:t>
            </w:r>
          </w:p>
          <w:p w:rsidR="00222FAB" w:rsidRPr="00222FAB" w:rsidRDefault="00AE216C" w:rsidP="003034F3">
            <w:pPr>
              <w:pStyle w:val="Bullet1G"/>
              <w:tabs>
                <w:tab w:val="clear" w:pos="1701"/>
                <w:tab w:val="num" w:pos="239"/>
              </w:tabs>
              <w:ind w:left="239" w:hanging="239"/>
            </w:pPr>
            <w:r w:rsidRPr="00AE216C">
              <w:t>difunda o distribuya públicamente cualquier material que contenga imágenes o expresiones contenidas en las conductas anteriores.</w:t>
            </w:r>
          </w:p>
        </w:tc>
      </w:tr>
      <w:tr w:rsidR="00222FAB" w:rsidRPr="00222FAB" w:rsidTr="003034F3">
        <w:tc>
          <w:tcPr>
            <w:tcW w:w="1492" w:type="dxa"/>
            <w:shd w:val="clear" w:color="auto" w:fill="auto"/>
          </w:tcPr>
          <w:p w:rsidR="00222FAB" w:rsidRPr="00222FAB" w:rsidRDefault="00AE216C" w:rsidP="003034F3">
            <w:pPr>
              <w:spacing w:before="40" w:after="120"/>
              <w:ind w:right="113"/>
            </w:pPr>
            <w:r>
              <w:t>84.45.</w:t>
            </w:r>
          </w:p>
        </w:tc>
        <w:tc>
          <w:tcPr>
            <w:tcW w:w="2238" w:type="dxa"/>
            <w:shd w:val="clear" w:color="auto" w:fill="auto"/>
          </w:tcPr>
          <w:p w:rsidR="00222FAB" w:rsidRPr="00222FAB" w:rsidRDefault="00AE216C" w:rsidP="003034F3">
            <w:pPr>
              <w:spacing w:before="40" w:after="120"/>
              <w:ind w:right="113"/>
            </w:pPr>
            <w:r w:rsidRPr="00AE216C">
              <w:t>Aceptada</w:t>
            </w:r>
          </w:p>
        </w:tc>
        <w:tc>
          <w:tcPr>
            <w:tcW w:w="4775" w:type="dxa"/>
            <w:shd w:val="clear" w:color="auto" w:fill="auto"/>
          </w:tcPr>
          <w:p w:rsidR="00222FAB" w:rsidRPr="00222FAB" w:rsidRDefault="00A51B39" w:rsidP="003034F3">
            <w:pPr>
              <w:spacing w:before="40" w:after="120"/>
              <w:ind w:right="113"/>
            </w:pPr>
            <w:r w:rsidRPr="00A51B39">
              <w:t>Véase 84.44</w:t>
            </w:r>
            <w:r>
              <w:t>.</w:t>
            </w:r>
          </w:p>
        </w:tc>
      </w:tr>
      <w:tr w:rsidR="00222FAB" w:rsidRPr="00222FAB" w:rsidTr="003034F3">
        <w:tc>
          <w:tcPr>
            <w:tcW w:w="1492" w:type="dxa"/>
            <w:shd w:val="clear" w:color="auto" w:fill="auto"/>
          </w:tcPr>
          <w:p w:rsidR="00222FAB" w:rsidRPr="00222FAB" w:rsidRDefault="00AE216C" w:rsidP="003034F3">
            <w:pPr>
              <w:spacing w:before="40" w:after="120"/>
              <w:ind w:right="113"/>
            </w:pPr>
            <w:r>
              <w:t>84.46.</w:t>
            </w:r>
          </w:p>
        </w:tc>
        <w:tc>
          <w:tcPr>
            <w:tcW w:w="2238" w:type="dxa"/>
            <w:shd w:val="clear" w:color="auto" w:fill="auto"/>
          </w:tcPr>
          <w:p w:rsidR="00222FAB" w:rsidRPr="00222FAB" w:rsidRDefault="00FB2248" w:rsidP="003034F3">
            <w:pPr>
              <w:spacing w:before="40" w:after="120"/>
              <w:ind w:right="113"/>
            </w:pPr>
            <w:r w:rsidRPr="00FB2248">
              <w:t>Tomada en consideración</w:t>
            </w:r>
          </w:p>
        </w:tc>
        <w:tc>
          <w:tcPr>
            <w:tcW w:w="4775" w:type="dxa"/>
            <w:shd w:val="clear" w:color="auto" w:fill="auto"/>
          </w:tcPr>
          <w:p w:rsidR="00222FAB" w:rsidRPr="00222FAB" w:rsidRDefault="00FB2248" w:rsidP="003034F3">
            <w:pPr>
              <w:spacing w:before="40" w:after="120"/>
              <w:ind w:right="113"/>
            </w:pPr>
            <w:r w:rsidRPr="00FB2248">
              <w:t xml:space="preserve">Andorra cuenta con los tribunales de justicia y la figura del </w:t>
            </w:r>
            <w:r w:rsidRPr="003034F3">
              <w:rPr>
                <w:i/>
              </w:rPr>
              <w:t>Raonador del Ciutadà</w:t>
            </w:r>
            <w:r w:rsidRPr="00FB2248">
              <w:t xml:space="preserve"> (Ombudsman) como principales garantes de los derechos humanos. Andorra no cree oportuno crear una nueva institución, ya que supondría la duplicación de competencias. Sin embargo, siguiendo la recomendación 84.29, se estudiará la posibilidad que la INDH pueda asumir la competencia recomendada.</w:t>
            </w:r>
          </w:p>
        </w:tc>
      </w:tr>
      <w:tr w:rsidR="00222FAB" w:rsidRPr="00222FAB" w:rsidTr="003034F3">
        <w:tc>
          <w:tcPr>
            <w:tcW w:w="1492" w:type="dxa"/>
            <w:shd w:val="clear" w:color="auto" w:fill="auto"/>
          </w:tcPr>
          <w:p w:rsidR="00222FAB" w:rsidRPr="00222FAB" w:rsidRDefault="00AE216C" w:rsidP="003034F3">
            <w:pPr>
              <w:spacing w:before="40" w:after="120"/>
              <w:ind w:right="113"/>
            </w:pPr>
            <w:r>
              <w:t>84.47.</w:t>
            </w:r>
          </w:p>
        </w:tc>
        <w:tc>
          <w:tcPr>
            <w:tcW w:w="2238" w:type="dxa"/>
            <w:shd w:val="clear" w:color="auto" w:fill="auto"/>
          </w:tcPr>
          <w:p w:rsidR="00222FAB" w:rsidRPr="00222FAB" w:rsidRDefault="00FB2248" w:rsidP="003034F3">
            <w:pPr>
              <w:spacing w:before="40" w:after="120"/>
              <w:ind w:right="113"/>
            </w:pPr>
            <w:r w:rsidRPr="00FB2248">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AE216C" w:rsidP="003034F3">
            <w:pPr>
              <w:spacing w:before="40" w:after="120"/>
              <w:ind w:right="113"/>
            </w:pPr>
            <w:r>
              <w:t>84.48.</w:t>
            </w:r>
          </w:p>
        </w:tc>
        <w:tc>
          <w:tcPr>
            <w:tcW w:w="2238" w:type="dxa"/>
            <w:shd w:val="clear" w:color="auto" w:fill="auto"/>
          </w:tcPr>
          <w:p w:rsidR="00222FAB" w:rsidRPr="00222FAB" w:rsidRDefault="00FB2248" w:rsidP="003034F3">
            <w:pPr>
              <w:spacing w:before="40" w:after="120"/>
              <w:ind w:right="113"/>
            </w:pPr>
            <w:r w:rsidRPr="00FB2248">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AE216C" w:rsidP="003034F3">
            <w:pPr>
              <w:spacing w:before="40" w:after="120"/>
              <w:ind w:right="113"/>
            </w:pPr>
            <w:r>
              <w:t>84.49.</w:t>
            </w:r>
          </w:p>
        </w:tc>
        <w:tc>
          <w:tcPr>
            <w:tcW w:w="2238" w:type="dxa"/>
            <w:shd w:val="clear" w:color="auto" w:fill="auto"/>
          </w:tcPr>
          <w:p w:rsidR="00222FAB" w:rsidRPr="00222FAB" w:rsidRDefault="00FB2248" w:rsidP="003034F3">
            <w:pPr>
              <w:spacing w:before="40" w:after="120"/>
              <w:ind w:right="113"/>
            </w:pPr>
            <w:r w:rsidRPr="00FB2248">
              <w:t>Tomada en consideración</w:t>
            </w:r>
          </w:p>
        </w:tc>
        <w:tc>
          <w:tcPr>
            <w:tcW w:w="4775" w:type="dxa"/>
            <w:shd w:val="clear" w:color="auto" w:fill="auto"/>
          </w:tcPr>
          <w:p w:rsidR="00222FAB" w:rsidRPr="00222FAB" w:rsidRDefault="00FB2248" w:rsidP="003034F3">
            <w:pPr>
              <w:spacing w:before="40" w:after="120"/>
              <w:ind w:right="113"/>
            </w:pPr>
            <w:r w:rsidRPr="00FB2248">
              <w:t>Andorra se compromete a adoptar una ley integral para la igualdad de género. Por contra, teniendo en consideración que el tejido empresarial está compuesto mayormente por pequeña y mediana empresa, Andorra no prevé establecer cuotas de representación paritaria en los consejos ejecutivos de las empresas.</w:t>
            </w:r>
          </w:p>
        </w:tc>
      </w:tr>
      <w:tr w:rsidR="00222FAB" w:rsidRPr="00222FAB" w:rsidTr="003034F3">
        <w:tc>
          <w:tcPr>
            <w:tcW w:w="1492" w:type="dxa"/>
            <w:shd w:val="clear" w:color="auto" w:fill="auto"/>
          </w:tcPr>
          <w:p w:rsidR="00222FAB" w:rsidRPr="00222FAB" w:rsidRDefault="00AE216C" w:rsidP="003034F3">
            <w:pPr>
              <w:spacing w:before="40" w:after="120"/>
              <w:ind w:right="113"/>
            </w:pPr>
            <w:r>
              <w:t>84.50.</w:t>
            </w:r>
          </w:p>
        </w:tc>
        <w:tc>
          <w:tcPr>
            <w:tcW w:w="2238" w:type="dxa"/>
            <w:shd w:val="clear" w:color="auto" w:fill="auto"/>
          </w:tcPr>
          <w:p w:rsidR="00222FAB" w:rsidRPr="00222FAB" w:rsidRDefault="00FB2248" w:rsidP="003034F3">
            <w:pPr>
              <w:spacing w:before="40" w:after="120"/>
              <w:ind w:right="113"/>
            </w:pPr>
            <w:r w:rsidRPr="00FB2248">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FB2248" w:rsidP="003034F3">
            <w:pPr>
              <w:spacing w:before="40" w:after="120"/>
              <w:ind w:right="113"/>
            </w:pPr>
            <w:r>
              <w:t>84.51.</w:t>
            </w:r>
          </w:p>
        </w:tc>
        <w:tc>
          <w:tcPr>
            <w:tcW w:w="2238" w:type="dxa"/>
            <w:shd w:val="clear" w:color="auto" w:fill="auto"/>
          </w:tcPr>
          <w:p w:rsidR="00222FAB" w:rsidRPr="00222FAB" w:rsidRDefault="00FB2248" w:rsidP="003034F3">
            <w:pPr>
              <w:spacing w:before="40" w:after="120"/>
              <w:ind w:right="113"/>
            </w:pPr>
            <w:r w:rsidRPr="00FB2248">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FB2248" w:rsidP="003034F3">
            <w:pPr>
              <w:spacing w:before="40" w:after="120"/>
              <w:ind w:right="113"/>
            </w:pPr>
            <w:r>
              <w:t>84.52.</w:t>
            </w:r>
          </w:p>
        </w:tc>
        <w:tc>
          <w:tcPr>
            <w:tcW w:w="2238" w:type="dxa"/>
            <w:shd w:val="clear" w:color="auto" w:fill="auto"/>
          </w:tcPr>
          <w:p w:rsidR="00222FAB" w:rsidRPr="00222FAB" w:rsidRDefault="003C1812" w:rsidP="003034F3">
            <w:pPr>
              <w:spacing w:before="40" w:after="120"/>
              <w:ind w:right="113"/>
            </w:pPr>
            <w:r w:rsidRPr="003C1812">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FB2248" w:rsidP="003034F3">
            <w:pPr>
              <w:spacing w:before="40" w:after="120"/>
              <w:ind w:right="113"/>
            </w:pPr>
            <w:r>
              <w:t>84.53.</w:t>
            </w:r>
          </w:p>
        </w:tc>
        <w:tc>
          <w:tcPr>
            <w:tcW w:w="2238" w:type="dxa"/>
            <w:shd w:val="clear" w:color="auto" w:fill="auto"/>
          </w:tcPr>
          <w:p w:rsidR="00222FAB" w:rsidRPr="00222FAB" w:rsidRDefault="003C1812" w:rsidP="003034F3">
            <w:pPr>
              <w:spacing w:before="40" w:after="120"/>
              <w:ind w:right="113"/>
            </w:pPr>
            <w:r w:rsidRPr="003C1812">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FB2248" w:rsidP="003034F3">
            <w:pPr>
              <w:spacing w:before="40" w:after="120"/>
              <w:ind w:right="113"/>
            </w:pPr>
            <w:r>
              <w:t>84.54.</w:t>
            </w:r>
          </w:p>
        </w:tc>
        <w:tc>
          <w:tcPr>
            <w:tcW w:w="2238" w:type="dxa"/>
            <w:shd w:val="clear" w:color="auto" w:fill="auto"/>
          </w:tcPr>
          <w:p w:rsidR="00222FAB" w:rsidRPr="00222FAB" w:rsidRDefault="003C1812" w:rsidP="003034F3">
            <w:pPr>
              <w:spacing w:before="40" w:after="120"/>
              <w:ind w:right="113"/>
            </w:pPr>
            <w:r w:rsidRPr="003C1812">
              <w:t>Aceptada</w:t>
            </w:r>
          </w:p>
        </w:tc>
        <w:tc>
          <w:tcPr>
            <w:tcW w:w="4775" w:type="dxa"/>
            <w:shd w:val="clear" w:color="auto" w:fill="auto"/>
          </w:tcPr>
          <w:p w:rsidR="003C1812" w:rsidRPr="003C1812" w:rsidRDefault="003C1812" w:rsidP="003034F3">
            <w:pPr>
              <w:spacing w:before="40" w:after="60"/>
              <w:ind w:right="113"/>
            </w:pPr>
            <w:r w:rsidRPr="003C1812">
              <w:t>Andorra considera que la recomendación ya está implementada. El artículo 6.1 de la Constitución proclama que todas las pe</w:t>
            </w:r>
            <w:r>
              <w:t>rsonas son iguales ante la ley.</w:t>
            </w:r>
          </w:p>
          <w:p w:rsidR="003C1812" w:rsidRPr="003C1812" w:rsidRDefault="003C1812" w:rsidP="003034F3">
            <w:pPr>
              <w:spacing w:before="40" w:after="60"/>
              <w:ind w:right="113"/>
            </w:pPr>
            <w:r w:rsidRPr="003C1812">
              <w:t>También, el artículo 338 párrafo 4 del Código Penal prevé que la autoridad o el funcionario público que actúe con móvil discriminatorio, tiene que ser castigado con pena de prisión de hasta un año e inhabilitación para el ejercicio del cargo público de hasta tres años.</w:t>
            </w:r>
          </w:p>
          <w:p w:rsidR="00222FAB" w:rsidRPr="00222FAB" w:rsidRDefault="003C1812" w:rsidP="003034F3">
            <w:pPr>
              <w:spacing w:before="40" w:after="120"/>
              <w:ind w:right="113"/>
            </w:pPr>
            <w:r w:rsidRPr="003C1812">
              <w:t>Por tanto, los derechos de las persones detenidas son atendidos y respetados con independencia de si son nacionales o extranjeros. Además, se han aumentado los recursos humanos y materiales con la finalidad de reducir la duración de los procesos judiciales penales.</w:t>
            </w:r>
          </w:p>
        </w:tc>
      </w:tr>
      <w:tr w:rsidR="00222FAB" w:rsidRPr="00222FAB" w:rsidTr="003034F3">
        <w:tc>
          <w:tcPr>
            <w:tcW w:w="1492" w:type="dxa"/>
            <w:shd w:val="clear" w:color="auto" w:fill="auto"/>
          </w:tcPr>
          <w:p w:rsidR="00222FAB" w:rsidRPr="00222FAB" w:rsidRDefault="00FB2248" w:rsidP="003034F3">
            <w:pPr>
              <w:spacing w:before="40" w:after="120"/>
              <w:ind w:right="113"/>
            </w:pPr>
            <w:r>
              <w:t>84.55.</w:t>
            </w:r>
          </w:p>
        </w:tc>
        <w:tc>
          <w:tcPr>
            <w:tcW w:w="2238" w:type="dxa"/>
            <w:shd w:val="clear" w:color="auto" w:fill="auto"/>
          </w:tcPr>
          <w:p w:rsidR="00222FAB" w:rsidRPr="00222FAB" w:rsidRDefault="003C1812" w:rsidP="003034F3">
            <w:pPr>
              <w:spacing w:before="40" w:after="120"/>
              <w:ind w:right="113"/>
            </w:pPr>
            <w:r w:rsidRPr="003C1812">
              <w:t>Tomada en consideración</w:t>
            </w:r>
          </w:p>
        </w:tc>
        <w:tc>
          <w:tcPr>
            <w:tcW w:w="4775" w:type="dxa"/>
            <w:shd w:val="clear" w:color="auto" w:fill="auto"/>
          </w:tcPr>
          <w:p w:rsidR="003C1812" w:rsidRPr="003C1812" w:rsidRDefault="003C1812" w:rsidP="003034F3">
            <w:pPr>
              <w:spacing w:before="40" w:after="60"/>
              <w:ind w:right="113"/>
            </w:pPr>
            <w:r w:rsidRPr="003C1812">
              <w:t xml:space="preserve">El ordenamiento jurídico prevé los recursos administrativos y judiciales ante una eventual violación de los derechos humanos. La Constitución reconoce la independencia del poder judicial en su artículo 85.1 También encomienda al Consejo Superior de la Justicia y al Ministerio Fiscal velar por la defensa y la aplicación de las leyes, así como por la independencia de los Tribunales (artículos 89 y 93 de la Constitución). </w:t>
            </w:r>
          </w:p>
          <w:p w:rsidR="003C1812" w:rsidRPr="003C1812" w:rsidRDefault="003C1812" w:rsidP="003034F3">
            <w:pPr>
              <w:spacing w:before="40" w:after="60"/>
              <w:ind w:right="113"/>
            </w:pPr>
            <w:r w:rsidRPr="003C1812">
              <w:t>Por ese motivo, y teniendo en cuenta además la estructura demográfica y administrativa del país, no se considera oportuno crear una nueva institución.</w:t>
            </w:r>
          </w:p>
          <w:p w:rsidR="00222FAB" w:rsidRPr="00222FAB" w:rsidRDefault="003C1812" w:rsidP="003034F3">
            <w:pPr>
              <w:spacing w:before="40" w:after="120"/>
              <w:ind w:right="113"/>
            </w:pPr>
            <w:r w:rsidRPr="003C1812">
              <w:t>También, en seguimiento con la recomendación 84.29, Andorra estudiará la posibilidad que el INDH sea competente en el ámbito de las acusaciones de abusos policiales.</w:t>
            </w:r>
          </w:p>
        </w:tc>
      </w:tr>
      <w:tr w:rsidR="00222FAB" w:rsidRPr="00222FAB" w:rsidTr="003034F3">
        <w:tc>
          <w:tcPr>
            <w:tcW w:w="1492" w:type="dxa"/>
            <w:shd w:val="clear" w:color="auto" w:fill="auto"/>
          </w:tcPr>
          <w:p w:rsidR="00222FAB" w:rsidRPr="00222FAB" w:rsidRDefault="00FB2248" w:rsidP="003034F3">
            <w:pPr>
              <w:spacing w:before="40" w:after="120"/>
              <w:ind w:right="113"/>
            </w:pPr>
            <w:r>
              <w:t>84.56.</w:t>
            </w:r>
          </w:p>
        </w:tc>
        <w:tc>
          <w:tcPr>
            <w:tcW w:w="2238" w:type="dxa"/>
            <w:shd w:val="clear" w:color="auto" w:fill="auto"/>
          </w:tcPr>
          <w:p w:rsidR="00222FAB" w:rsidRPr="00222FAB" w:rsidRDefault="003C1812" w:rsidP="003034F3">
            <w:pPr>
              <w:spacing w:before="40" w:after="120"/>
              <w:ind w:right="113"/>
            </w:pPr>
            <w:r w:rsidRPr="003C1812">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FB2248" w:rsidP="003034F3">
            <w:pPr>
              <w:spacing w:before="40" w:after="120"/>
              <w:ind w:right="113"/>
            </w:pPr>
            <w:r>
              <w:t>84.57.</w:t>
            </w:r>
          </w:p>
        </w:tc>
        <w:tc>
          <w:tcPr>
            <w:tcW w:w="2238" w:type="dxa"/>
            <w:shd w:val="clear" w:color="auto" w:fill="auto"/>
          </w:tcPr>
          <w:p w:rsidR="00222FAB" w:rsidRPr="00222FAB" w:rsidRDefault="003C1812" w:rsidP="003034F3">
            <w:pPr>
              <w:spacing w:before="40" w:after="120"/>
              <w:ind w:right="113"/>
            </w:pPr>
            <w:r w:rsidRPr="003C1812">
              <w:t>Tomada en consideración</w:t>
            </w:r>
          </w:p>
        </w:tc>
        <w:tc>
          <w:tcPr>
            <w:tcW w:w="4775" w:type="dxa"/>
            <w:shd w:val="clear" w:color="auto" w:fill="auto"/>
          </w:tcPr>
          <w:p w:rsidR="00222FAB" w:rsidRPr="00222FAB" w:rsidRDefault="003C1812" w:rsidP="003034F3">
            <w:pPr>
              <w:spacing w:before="40" w:after="120"/>
              <w:ind w:right="113"/>
            </w:pPr>
            <w:r w:rsidRPr="003C1812">
              <w:t>Andorra actualmente está negociando un Acuerdo de Asociación con la Unión Europea y valorará, una vez finalizadas las negociaciones, la oportunidad de revisar su legislación en materia de nacionalidad. Andorra no puede, por el momento, aceptar esta recomendación.</w:t>
            </w:r>
          </w:p>
        </w:tc>
      </w:tr>
      <w:tr w:rsidR="00222FAB" w:rsidRPr="00222FAB" w:rsidTr="003034F3">
        <w:tc>
          <w:tcPr>
            <w:tcW w:w="1492" w:type="dxa"/>
            <w:shd w:val="clear" w:color="auto" w:fill="auto"/>
          </w:tcPr>
          <w:p w:rsidR="00222FAB" w:rsidRPr="00222FAB" w:rsidRDefault="00FB2248" w:rsidP="003034F3">
            <w:pPr>
              <w:spacing w:before="40" w:after="120"/>
              <w:ind w:right="113"/>
            </w:pPr>
            <w:r>
              <w:t>84.58.</w:t>
            </w:r>
          </w:p>
        </w:tc>
        <w:tc>
          <w:tcPr>
            <w:tcW w:w="2238" w:type="dxa"/>
            <w:shd w:val="clear" w:color="auto" w:fill="auto"/>
          </w:tcPr>
          <w:p w:rsidR="00222FAB" w:rsidRPr="00222FAB" w:rsidRDefault="003C1812" w:rsidP="003034F3">
            <w:pPr>
              <w:spacing w:before="40" w:after="120"/>
              <w:ind w:right="113"/>
            </w:pPr>
            <w:r w:rsidRPr="003C1812">
              <w:t>Tomada en consideración</w:t>
            </w:r>
          </w:p>
        </w:tc>
        <w:tc>
          <w:tcPr>
            <w:tcW w:w="4775" w:type="dxa"/>
            <w:shd w:val="clear" w:color="auto" w:fill="auto"/>
          </w:tcPr>
          <w:p w:rsidR="00222FAB" w:rsidRPr="00222FAB" w:rsidRDefault="003C1812" w:rsidP="003034F3">
            <w:pPr>
              <w:spacing w:before="40" w:after="120"/>
              <w:ind w:right="113"/>
            </w:pPr>
            <w:r w:rsidRPr="003C1812">
              <w:t>Los trabajadores temporales, obtienen un permiso de trabajo y de residencia válido no superior a los 12 meses. Expirada la vigencia del permiso de trabajo y residencia, no pueden solicitar su renovación hasta que no hayan transcurrido los 5 meses estipulados en la ley. Teniendo en consideración la corta estancia de los trabajadores temporales, Andorra no puede, por el momento, modificar la ley para garantizar el derecho a la reunificación familiar a los trabajadores temporales.</w:t>
            </w:r>
          </w:p>
        </w:tc>
      </w:tr>
      <w:tr w:rsidR="00222FAB" w:rsidRPr="00222FAB" w:rsidTr="003034F3">
        <w:tc>
          <w:tcPr>
            <w:tcW w:w="1492" w:type="dxa"/>
            <w:shd w:val="clear" w:color="auto" w:fill="auto"/>
          </w:tcPr>
          <w:p w:rsidR="00222FAB" w:rsidRPr="00222FAB" w:rsidRDefault="00FB2248" w:rsidP="003034F3">
            <w:pPr>
              <w:spacing w:before="40" w:after="120"/>
              <w:ind w:right="113"/>
            </w:pPr>
            <w:r>
              <w:t>84.59.</w:t>
            </w:r>
          </w:p>
        </w:tc>
        <w:tc>
          <w:tcPr>
            <w:tcW w:w="2238" w:type="dxa"/>
            <w:shd w:val="clear" w:color="auto" w:fill="auto"/>
          </w:tcPr>
          <w:p w:rsidR="00222FAB" w:rsidRPr="00222FAB" w:rsidRDefault="003C1812" w:rsidP="003034F3">
            <w:pPr>
              <w:spacing w:before="40" w:after="120"/>
              <w:ind w:right="113"/>
            </w:pPr>
            <w:r w:rsidRPr="003C1812">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FB2248" w:rsidP="003034F3">
            <w:pPr>
              <w:spacing w:before="40" w:after="120"/>
              <w:ind w:right="113"/>
            </w:pPr>
            <w:r>
              <w:t>84.60.</w:t>
            </w:r>
          </w:p>
        </w:tc>
        <w:tc>
          <w:tcPr>
            <w:tcW w:w="2238" w:type="dxa"/>
            <w:shd w:val="clear" w:color="auto" w:fill="auto"/>
          </w:tcPr>
          <w:p w:rsidR="00222FAB" w:rsidRPr="00222FAB" w:rsidRDefault="003C1812" w:rsidP="003034F3">
            <w:pPr>
              <w:spacing w:before="40" w:after="120"/>
              <w:ind w:right="113"/>
            </w:pPr>
            <w:r w:rsidRPr="003C1812">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FB2248" w:rsidP="003034F3">
            <w:pPr>
              <w:spacing w:before="40" w:after="120"/>
              <w:ind w:right="113"/>
            </w:pPr>
            <w:r>
              <w:t>84.61.</w:t>
            </w:r>
          </w:p>
        </w:tc>
        <w:tc>
          <w:tcPr>
            <w:tcW w:w="2238" w:type="dxa"/>
            <w:shd w:val="clear" w:color="auto" w:fill="auto"/>
          </w:tcPr>
          <w:p w:rsidR="00222FAB" w:rsidRPr="00222FAB" w:rsidRDefault="003C1812" w:rsidP="003034F3">
            <w:pPr>
              <w:spacing w:before="40" w:after="120"/>
              <w:ind w:right="113"/>
            </w:pPr>
            <w:r w:rsidRPr="003C1812">
              <w:t>Tomada en consideración</w:t>
            </w:r>
          </w:p>
        </w:tc>
        <w:tc>
          <w:tcPr>
            <w:tcW w:w="4775" w:type="dxa"/>
            <w:shd w:val="clear" w:color="auto" w:fill="auto"/>
          </w:tcPr>
          <w:p w:rsidR="00222FAB" w:rsidRPr="00222FAB" w:rsidRDefault="003C1812" w:rsidP="003034F3">
            <w:pPr>
              <w:spacing w:before="40" w:after="120"/>
              <w:ind w:right="113"/>
            </w:pPr>
            <w:r w:rsidRPr="003C1812">
              <w:t>La Constitución, en su artículo 11.1, garantiza la libertad ideológica, religiosa y de culto. En el artículo 11.2 se establece que la libertad de manifestar la propia religión o las propias creencias están sujetas únicamente a las limitaciones establecidas por la ley que sean necesarias para proteger la seguridad, el orden, la salud o la moral pública o los derechos y libertades fundamentales de las otras personas. Andorra considera que el artículo 11.3 únicamente reconoce las relaciones históricas del Estado con la Iglesia Católica, pero, en ningún caso, ello supone una limitación a la libertad de credo o de religión, que se encuentran reconocidos en la Constitución.</w:t>
            </w:r>
          </w:p>
        </w:tc>
      </w:tr>
      <w:tr w:rsidR="00222FAB" w:rsidRPr="00222FAB" w:rsidTr="003034F3">
        <w:tc>
          <w:tcPr>
            <w:tcW w:w="1492" w:type="dxa"/>
            <w:shd w:val="clear" w:color="auto" w:fill="auto"/>
          </w:tcPr>
          <w:p w:rsidR="00222FAB" w:rsidRPr="00222FAB" w:rsidRDefault="00FB2248" w:rsidP="003034F3">
            <w:pPr>
              <w:spacing w:before="40" w:after="120"/>
              <w:ind w:right="113"/>
            </w:pPr>
            <w:r>
              <w:t>84.62.</w:t>
            </w:r>
          </w:p>
        </w:tc>
        <w:tc>
          <w:tcPr>
            <w:tcW w:w="2238" w:type="dxa"/>
            <w:shd w:val="clear" w:color="auto" w:fill="auto"/>
          </w:tcPr>
          <w:p w:rsidR="00222FAB" w:rsidRPr="00222FAB" w:rsidRDefault="003C1812" w:rsidP="003034F3">
            <w:pPr>
              <w:spacing w:before="40" w:after="120"/>
              <w:ind w:right="113"/>
            </w:pPr>
            <w:r w:rsidRPr="003C1812">
              <w:t>Tomada en consideración</w:t>
            </w:r>
          </w:p>
        </w:tc>
        <w:tc>
          <w:tcPr>
            <w:tcW w:w="4775" w:type="dxa"/>
            <w:shd w:val="clear" w:color="auto" w:fill="auto"/>
          </w:tcPr>
          <w:p w:rsidR="00222FAB" w:rsidRPr="00222FAB" w:rsidRDefault="003C1812" w:rsidP="003034F3">
            <w:pPr>
              <w:spacing w:before="40" w:after="120"/>
              <w:ind w:right="113"/>
            </w:pPr>
            <w:r w:rsidRPr="003C1812">
              <w:t>La Ley 30/2014, calificada de protección civil de los derechos a la intimidad, el honor y a la propia imagen tiene por objeto regular y definir las situaciones en las que el ejercicio de la libertad de expresión y de opinión puede suponer una vulneración de los derechos a la intimidad, el honor y la propia imagen. Andorra no considera que la mencionada ley suponga una limitación al acceso a la información, ni una limitación al derecho a la libertad de expresión.</w:t>
            </w:r>
          </w:p>
        </w:tc>
      </w:tr>
      <w:tr w:rsidR="00222FAB" w:rsidRPr="00222FAB" w:rsidTr="003034F3">
        <w:tc>
          <w:tcPr>
            <w:tcW w:w="1492" w:type="dxa"/>
            <w:shd w:val="clear" w:color="auto" w:fill="auto"/>
          </w:tcPr>
          <w:p w:rsidR="00222FAB" w:rsidRPr="00222FAB" w:rsidRDefault="003C1812" w:rsidP="003034F3">
            <w:pPr>
              <w:spacing w:before="40" w:after="120"/>
              <w:ind w:right="113"/>
            </w:pPr>
            <w:r>
              <w:t>84.63.</w:t>
            </w:r>
          </w:p>
        </w:tc>
        <w:tc>
          <w:tcPr>
            <w:tcW w:w="2238" w:type="dxa"/>
            <w:shd w:val="clear" w:color="auto" w:fill="auto"/>
          </w:tcPr>
          <w:p w:rsidR="00222FAB" w:rsidRPr="00222FAB" w:rsidRDefault="003C1812" w:rsidP="003034F3">
            <w:pPr>
              <w:spacing w:before="40" w:after="120"/>
              <w:ind w:right="113"/>
            </w:pPr>
            <w:r w:rsidRPr="003C1812">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3C1812" w:rsidP="003034F3">
            <w:pPr>
              <w:spacing w:before="40" w:after="120"/>
              <w:ind w:right="113"/>
            </w:pPr>
            <w:r>
              <w:t>84.64.</w:t>
            </w:r>
          </w:p>
        </w:tc>
        <w:tc>
          <w:tcPr>
            <w:tcW w:w="2238" w:type="dxa"/>
            <w:shd w:val="clear" w:color="auto" w:fill="auto"/>
          </w:tcPr>
          <w:p w:rsidR="00222FAB" w:rsidRPr="00222FAB" w:rsidRDefault="003C1812" w:rsidP="003034F3">
            <w:pPr>
              <w:spacing w:before="40" w:after="120"/>
              <w:ind w:right="113"/>
            </w:pPr>
            <w:r w:rsidRPr="003C1812">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3C1812" w:rsidP="003034F3">
            <w:pPr>
              <w:spacing w:before="40" w:after="120"/>
              <w:ind w:right="113"/>
            </w:pPr>
            <w:r>
              <w:t>84.65.</w:t>
            </w:r>
          </w:p>
        </w:tc>
        <w:tc>
          <w:tcPr>
            <w:tcW w:w="2238" w:type="dxa"/>
            <w:shd w:val="clear" w:color="auto" w:fill="auto"/>
          </w:tcPr>
          <w:p w:rsidR="00222FAB" w:rsidRPr="00222FAB" w:rsidRDefault="003C1812" w:rsidP="003034F3">
            <w:pPr>
              <w:spacing w:before="40" w:after="120"/>
              <w:ind w:right="113"/>
            </w:pPr>
            <w:r w:rsidRPr="003C1812">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3C1812" w:rsidP="003034F3">
            <w:pPr>
              <w:spacing w:before="40" w:after="120"/>
              <w:ind w:right="113"/>
            </w:pPr>
            <w:r>
              <w:t>84.66.</w:t>
            </w:r>
          </w:p>
        </w:tc>
        <w:tc>
          <w:tcPr>
            <w:tcW w:w="2238" w:type="dxa"/>
            <w:shd w:val="clear" w:color="auto" w:fill="auto"/>
          </w:tcPr>
          <w:p w:rsidR="00222FAB" w:rsidRPr="00222FAB" w:rsidRDefault="003C1812" w:rsidP="003034F3">
            <w:pPr>
              <w:spacing w:before="40" w:after="120"/>
              <w:ind w:right="113"/>
            </w:pPr>
            <w:r w:rsidRPr="003C1812">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3C1812" w:rsidP="003034F3">
            <w:pPr>
              <w:spacing w:before="40" w:after="120"/>
              <w:ind w:right="113"/>
            </w:pPr>
            <w:r>
              <w:t>84.67.</w:t>
            </w:r>
          </w:p>
        </w:tc>
        <w:tc>
          <w:tcPr>
            <w:tcW w:w="2238" w:type="dxa"/>
            <w:shd w:val="clear" w:color="auto" w:fill="auto"/>
          </w:tcPr>
          <w:p w:rsidR="00222FAB" w:rsidRPr="00222FAB" w:rsidRDefault="003C1812" w:rsidP="003034F3">
            <w:pPr>
              <w:spacing w:before="40" w:after="120"/>
              <w:ind w:right="113"/>
            </w:pPr>
            <w:r w:rsidRPr="003C1812">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3C1812" w:rsidP="003034F3">
            <w:pPr>
              <w:spacing w:before="40" w:after="120"/>
              <w:ind w:right="113"/>
            </w:pPr>
            <w:r>
              <w:t>84.68.</w:t>
            </w:r>
          </w:p>
        </w:tc>
        <w:tc>
          <w:tcPr>
            <w:tcW w:w="2238" w:type="dxa"/>
            <w:shd w:val="clear" w:color="auto" w:fill="auto"/>
          </w:tcPr>
          <w:p w:rsidR="00222FAB" w:rsidRPr="00222FAB" w:rsidRDefault="003C1812" w:rsidP="003034F3">
            <w:pPr>
              <w:spacing w:before="40" w:after="120"/>
              <w:ind w:right="113"/>
            </w:pPr>
            <w:r w:rsidRPr="003C1812">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3C1812" w:rsidP="003034F3">
            <w:pPr>
              <w:spacing w:before="40" w:after="120"/>
              <w:ind w:right="113"/>
            </w:pPr>
            <w:r>
              <w:t>84.69.</w:t>
            </w:r>
          </w:p>
        </w:tc>
        <w:tc>
          <w:tcPr>
            <w:tcW w:w="2238" w:type="dxa"/>
            <w:shd w:val="clear" w:color="auto" w:fill="auto"/>
          </w:tcPr>
          <w:p w:rsidR="00222FAB" w:rsidRPr="00222FAB" w:rsidRDefault="003C1812" w:rsidP="003034F3">
            <w:pPr>
              <w:spacing w:before="40" w:after="120"/>
              <w:ind w:right="113"/>
            </w:pPr>
            <w:r w:rsidRPr="003C1812">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3C1812" w:rsidP="003034F3">
            <w:pPr>
              <w:spacing w:before="40" w:after="120"/>
              <w:ind w:right="113"/>
            </w:pPr>
            <w:r>
              <w:t>84.70.</w:t>
            </w:r>
          </w:p>
        </w:tc>
        <w:tc>
          <w:tcPr>
            <w:tcW w:w="2238" w:type="dxa"/>
            <w:shd w:val="clear" w:color="auto" w:fill="auto"/>
          </w:tcPr>
          <w:p w:rsidR="00222FAB" w:rsidRPr="00222FAB" w:rsidRDefault="003C1812" w:rsidP="003034F3">
            <w:pPr>
              <w:spacing w:before="40" w:after="120"/>
              <w:ind w:right="113"/>
            </w:pPr>
            <w:r w:rsidRPr="003C1812">
              <w:t>Aceptada</w:t>
            </w:r>
          </w:p>
        </w:tc>
        <w:tc>
          <w:tcPr>
            <w:tcW w:w="4775" w:type="dxa"/>
            <w:shd w:val="clear" w:color="auto" w:fill="auto"/>
          </w:tcPr>
          <w:p w:rsidR="00222FAB" w:rsidRPr="00222FAB" w:rsidRDefault="00222FAB" w:rsidP="003034F3">
            <w:pPr>
              <w:spacing w:before="40" w:after="120"/>
              <w:ind w:right="113"/>
            </w:pPr>
          </w:p>
        </w:tc>
      </w:tr>
      <w:tr w:rsidR="00222FAB" w:rsidRPr="00222FAB" w:rsidTr="003034F3">
        <w:tc>
          <w:tcPr>
            <w:tcW w:w="1492" w:type="dxa"/>
            <w:shd w:val="clear" w:color="auto" w:fill="auto"/>
          </w:tcPr>
          <w:p w:rsidR="00222FAB" w:rsidRPr="00222FAB" w:rsidRDefault="003C1812" w:rsidP="003034F3">
            <w:pPr>
              <w:spacing w:before="40" w:after="120"/>
              <w:ind w:right="113"/>
            </w:pPr>
            <w:r>
              <w:t>84.71.</w:t>
            </w:r>
          </w:p>
        </w:tc>
        <w:tc>
          <w:tcPr>
            <w:tcW w:w="2238" w:type="dxa"/>
            <w:shd w:val="clear" w:color="auto" w:fill="auto"/>
          </w:tcPr>
          <w:p w:rsidR="00222FAB" w:rsidRPr="00222FAB" w:rsidRDefault="003C1812" w:rsidP="003034F3">
            <w:pPr>
              <w:spacing w:before="40" w:after="120"/>
              <w:ind w:right="113"/>
            </w:pPr>
            <w:r w:rsidRPr="003C1812">
              <w:t>Tomada en consideración</w:t>
            </w:r>
          </w:p>
        </w:tc>
        <w:tc>
          <w:tcPr>
            <w:tcW w:w="4775" w:type="dxa"/>
            <w:shd w:val="clear" w:color="auto" w:fill="auto"/>
          </w:tcPr>
          <w:p w:rsidR="00222FAB" w:rsidRPr="00222FAB" w:rsidRDefault="003C1812" w:rsidP="003034F3">
            <w:pPr>
              <w:spacing w:before="40" w:after="120"/>
              <w:ind w:right="113"/>
            </w:pPr>
            <w:r w:rsidRPr="003C1812">
              <w:t>Andorra no cree oportuno, por el momento, reforzar sus políticas nacionales para promover y proteger los derechos de los inmigrantes, puesto que ha contado y cuenta con una estructura demográfica singular, caracterizada por la importante presencia de población inmigrante de los países vecinos o cercanos. La presencia de tres sistemas educativos públicos y gratuitos, el español, el francés y el andorrano, ha favorecido la integración de la población inmigrante en el país.</w:t>
            </w:r>
          </w:p>
        </w:tc>
      </w:tr>
      <w:tr w:rsidR="00222FAB" w:rsidRPr="00222FAB" w:rsidTr="003034F3">
        <w:tc>
          <w:tcPr>
            <w:tcW w:w="1492" w:type="dxa"/>
            <w:shd w:val="clear" w:color="auto" w:fill="auto"/>
          </w:tcPr>
          <w:p w:rsidR="00222FAB" w:rsidRPr="00222FAB" w:rsidRDefault="003C1812" w:rsidP="003034F3">
            <w:pPr>
              <w:spacing w:before="40" w:after="120"/>
              <w:ind w:right="113"/>
            </w:pPr>
            <w:r>
              <w:t>84.72.</w:t>
            </w:r>
          </w:p>
        </w:tc>
        <w:tc>
          <w:tcPr>
            <w:tcW w:w="2238" w:type="dxa"/>
            <w:shd w:val="clear" w:color="auto" w:fill="auto"/>
          </w:tcPr>
          <w:p w:rsidR="00222FAB" w:rsidRPr="00222FAB" w:rsidRDefault="003C1812" w:rsidP="003034F3">
            <w:pPr>
              <w:spacing w:before="40" w:after="120"/>
              <w:ind w:right="113"/>
            </w:pPr>
            <w:r w:rsidRPr="003C1812">
              <w:t>Tomada en consideración</w:t>
            </w:r>
          </w:p>
        </w:tc>
        <w:tc>
          <w:tcPr>
            <w:tcW w:w="4775" w:type="dxa"/>
            <w:shd w:val="clear" w:color="auto" w:fill="auto"/>
          </w:tcPr>
          <w:p w:rsidR="00222FAB" w:rsidRPr="00222FAB" w:rsidRDefault="003C1812" w:rsidP="003034F3">
            <w:pPr>
              <w:spacing w:before="40" w:after="120"/>
              <w:ind w:right="113"/>
            </w:pPr>
            <w:r w:rsidRPr="003C1812">
              <w:t>Véase 84.71</w:t>
            </w:r>
            <w:r>
              <w:t>.</w:t>
            </w:r>
          </w:p>
        </w:tc>
      </w:tr>
      <w:tr w:rsidR="00222FAB" w:rsidRPr="00222FAB" w:rsidTr="003034F3">
        <w:tc>
          <w:tcPr>
            <w:tcW w:w="1492" w:type="dxa"/>
            <w:shd w:val="clear" w:color="auto" w:fill="auto"/>
          </w:tcPr>
          <w:p w:rsidR="00222FAB" w:rsidRPr="00222FAB" w:rsidRDefault="003C1812" w:rsidP="003034F3">
            <w:pPr>
              <w:spacing w:before="40" w:after="120"/>
              <w:ind w:right="113"/>
            </w:pPr>
            <w:r>
              <w:t>84.73.</w:t>
            </w:r>
          </w:p>
        </w:tc>
        <w:tc>
          <w:tcPr>
            <w:tcW w:w="2238" w:type="dxa"/>
            <w:shd w:val="clear" w:color="auto" w:fill="auto"/>
          </w:tcPr>
          <w:p w:rsidR="00222FAB" w:rsidRPr="00222FAB" w:rsidRDefault="003C1812" w:rsidP="003034F3">
            <w:pPr>
              <w:spacing w:before="40" w:after="120"/>
              <w:ind w:right="113"/>
            </w:pPr>
            <w:r w:rsidRPr="003C1812">
              <w:t>Tomada en consideración</w:t>
            </w:r>
          </w:p>
        </w:tc>
        <w:tc>
          <w:tcPr>
            <w:tcW w:w="4775" w:type="dxa"/>
            <w:shd w:val="clear" w:color="auto" w:fill="auto"/>
          </w:tcPr>
          <w:p w:rsidR="00222FAB" w:rsidRPr="00222FAB" w:rsidRDefault="003C1812" w:rsidP="003034F3">
            <w:pPr>
              <w:spacing w:before="40" w:after="120"/>
              <w:ind w:right="113"/>
            </w:pPr>
            <w:r w:rsidRPr="003C1812">
              <w:t>Andorra actualmente está negociando un Acuerdo de Asociación con la Unión Europea y valorará, una vez finalizadas las negociaciones, la oportunidad de armonizar su legislación en materia de asilo y refugiados al marco internacional vigente.</w:t>
            </w:r>
          </w:p>
        </w:tc>
      </w:tr>
      <w:tr w:rsidR="00222FAB" w:rsidRPr="00222FAB" w:rsidTr="003034F3">
        <w:tc>
          <w:tcPr>
            <w:tcW w:w="1492" w:type="dxa"/>
            <w:tcBorders>
              <w:bottom w:val="single" w:sz="12" w:space="0" w:color="auto"/>
            </w:tcBorders>
            <w:shd w:val="clear" w:color="auto" w:fill="auto"/>
          </w:tcPr>
          <w:p w:rsidR="00222FAB" w:rsidRPr="00222FAB" w:rsidRDefault="003C1812" w:rsidP="003034F3">
            <w:pPr>
              <w:spacing w:before="40" w:after="120"/>
              <w:ind w:right="113"/>
            </w:pPr>
            <w:r>
              <w:t>84.74.</w:t>
            </w:r>
          </w:p>
        </w:tc>
        <w:tc>
          <w:tcPr>
            <w:tcW w:w="2238" w:type="dxa"/>
            <w:tcBorders>
              <w:bottom w:val="single" w:sz="12" w:space="0" w:color="auto"/>
            </w:tcBorders>
            <w:shd w:val="clear" w:color="auto" w:fill="auto"/>
          </w:tcPr>
          <w:p w:rsidR="00222FAB" w:rsidRPr="00222FAB" w:rsidRDefault="003C1812" w:rsidP="003034F3">
            <w:pPr>
              <w:spacing w:before="40" w:after="120"/>
              <w:ind w:right="113"/>
            </w:pPr>
            <w:r w:rsidRPr="003C1812">
              <w:t>Tomada en consideración</w:t>
            </w:r>
          </w:p>
        </w:tc>
        <w:tc>
          <w:tcPr>
            <w:tcW w:w="4775" w:type="dxa"/>
            <w:tcBorders>
              <w:bottom w:val="single" w:sz="12" w:space="0" w:color="auto"/>
            </w:tcBorders>
            <w:shd w:val="clear" w:color="auto" w:fill="auto"/>
          </w:tcPr>
          <w:p w:rsidR="00222FAB" w:rsidRPr="00222FAB" w:rsidRDefault="003C1812" w:rsidP="003034F3">
            <w:pPr>
              <w:spacing w:before="40" w:after="120"/>
              <w:ind w:right="113"/>
            </w:pPr>
            <w:r w:rsidRPr="003C1812">
              <w:t>Véase 84.73</w:t>
            </w:r>
            <w:r>
              <w:t>.</w:t>
            </w:r>
          </w:p>
        </w:tc>
      </w:tr>
    </w:tbl>
    <w:p w:rsidR="00FD7C12" w:rsidRPr="001B4AE7" w:rsidRDefault="001B4AE7" w:rsidP="001B4AE7">
      <w:pPr>
        <w:spacing w:before="240"/>
        <w:ind w:left="1134" w:right="1134"/>
        <w:jc w:val="center"/>
        <w:rPr>
          <w:u w:val="single"/>
        </w:rPr>
      </w:pPr>
      <w:r>
        <w:rPr>
          <w:u w:val="single"/>
        </w:rPr>
        <w:tab/>
      </w:r>
      <w:r>
        <w:rPr>
          <w:u w:val="single"/>
        </w:rPr>
        <w:tab/>
      </w:r>
      <w:r>
        <w:rPr>
          <w:u w:val="single"/>
        </w:rPr>
        <w:tab/>
      </w:r>
    </w:p>
    <w:sectPr w:rsidR="00FD7C12" w:rsidRPr="001B4AE7" w:rsidSect="000735F7">
      <w:headerReference w:type="even" r:id="rId10"/>
      <w:headerReference w:type="default" r:id="rId11"/>
      <w:footerReference w:type="even" r:id="rId12"/>
      <w:footerReference w:type="default" r:id="rId13"/>
      <w:footerReference w:type="first" r:id="rId14"/>
      <w:endnotePr>
        <w:numFmt w:val="decimal"/>
      </w:endnotePr>
      <w:pgSz w:w="11907" w:h="16840" w:code="9"/>
      <w:pgMar w:top="1701" w:right="1134" w:bottom="2268" w:left="1134" w:header="1134" w:footer="1354"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F09" w:rsidRDefault="00413F09"/>
  </w:endnote>
  <w:endnote w:type="continuationSeparator" w:id="0">
    <w:p w:rsidR="00413F09" w:rsidRDefault="00413F09"/>
  </w:endnote>
  <w:endnote w:type="continuationNotice" w:id="1">
    <w:p w:rsidR="00413F09" w:rsidRDefault="00413F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rcode 3 of 9 by request">
    <w:altName w:val="Tw Cen MT Condensed Extra Bold"/>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8EE" w:rsidRPr="001308EE" w:rsidRDefault="001308EE" w:rsidP="001308EE">
    <w:pPr>
      <w:pStyle w:val="Footer"/>
      <w:tabs>
        <w:tab w:val="right" w:pos="9638"/>
      </w:tabs>
    </w:pPr>
    <w:r w:rsidRPr="001308EE">
      <w:rPr>
        <w:b/>
        <w:sz w:val="18"/>
      </w:rPr>
      <w:fldChar w:fldCharType="begin"/>
    </w:r>
    <w:r w:rsidRPr="001308EE">
      <w:rPr>
        <w:b/>
        <w:sz w:val="18"/>
      </w:rPr>
      <w:instrText xml:space="preserve"> PAGE  \* MERGEFORMAT </w:instrText>
    </w:r>
    <w:r w:rsidRPr="001308EE">
      <w:rPr>
        <w:b/>
        <w:sz w:val="18"/>
      </w:rPr>
      <w:fldChar w:fldCharType="separate"/>
    </w:r>
    <w:r w:rsidR="00B36946">
      <w:rPr>
        <w:b/>
        <w:noProof/>
        <w:sz w:val="18"/>
      </w:rPr>
      <w:t>8</w:t>
    </w:r>
    <w:r w:rsidRPr="001308EE">
      <w:rPr>
        <w:b/>
        <w:sz w:val="18"/>
      </w:rPr>
      <w:fldChar w:fldCharType="end"/>
    </w:r>
    <w:r>
      <w:rPr>
        <w:sz w:val="18"/>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8EE" w:rsidRPr="001308EE" w:rsidRDefault="001308EE" w:rsidP="001308EE">
    <w:pPr>
      <w:pStyle w:val="Footer"/>
      <w:tabs>
        <w:tab w:val="right" w:pos="9638"/>
      </w:tabs>
      <w:rPr>
        <w:b/>
        <w:sz w:val="18"/>
      </w:rPr>
    </w:pPr>
    <w:r>
      <w:tab/>
    </w:r>
    <w:r w:rsidRPr="001308EE">
      <w:rPr>
        <w:b/>
        <w:sz w:val="18"/>
      </w:rPr>
      <w:fldChar w:fldCharType="begin"/>
    </w:r>
    <w:r w:rsidRPr="001308EE">
      <w:rPr>
        <w:b/>
        <w:sz w:val="18"/>
      </w:rPr>
      <w:instrText xml:space="preserve"> PAGE  \* MERGEFORMAT </w:instrText>
    </w:r>
    <w:r w:rsidRPr="001308EE">
      <w:rPr>
        <w:b/>
        <w:sz w:val="18"/>
      </w:rPr>
      <w:fldChar w:fldCharType="separate"/>
    </w:r>
    <w:r w:rsidR="00B36946">
      <w:rPr>
        <w:b/>
        <w:noProof/>
        <w:sz w:val="18"/>
      </w:rPr>
      <w:t>9</w:t>
    </w:r>
    <w:r w:rsidRPr="001308EE">
      <w:rPr>
        <w:b/>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4896"/>
    </w:tblGrid>
    <w:tr w:rsidR="000735F7" w:rsidTr="000735F7">
      <w:tc>
        <w:tcPr>
          <w:tcW w:w="3614" w:type="dxa"/>
          <w:shd w:val="clear" w:color="auto" w:fill="auto"/>
        </w:tcPr>
        <w:p w:rsidR="000735F7" w:rsidRDefault="000735F7" w:rsidP="000735F7">
          <w:pPr>
            <w:pStyle w:val="Footer"/>
            <w:rPr>
              <w:sz w:val="20"/>
            </w:rPr>
          </w:pPr>
          <w:r>
            <w:rPr>
              <w:noProof/>
              <w:sz w:val="20"/>
              <w:lang w:eastAsia="en-GB"/>
            </w:rPr>
            <w:drawing>
              <wp:anchor distT="0" distB="0" distL="114300" distR="114300" simplePos="0" relativeHeight="251658240" behindDoc="0" locked="0" layoutInCell="1" allowOverlap="1">
                <wp:simplePos x="0" y="0"/>
                <wp:positionH relativeFrom="column">
                  <wp:posOffset>5412740</wp:posOffset>
                </wp:positionH>
                <wp:positionV relativeFrom="paragraph">
                  <wp:posOffset>-365760</wp:posOffset>
                </wp:positionV>
                <wp:extent cx="694690" cy="694690"/>
                <wp:effectExtent l="0" t="0" r="0" b="0"/>
                <wp:wrapNone/>
                <wp:docPr id="3" name="Picture 3" descr="http://undocs.org/m2/QRCode2.ashx?DS=A/HRC/30/9/ADD.1&amp;Size =1&amp;Lang = 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0/9/ADD.1&amp;Size =1&amp;Lang = 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r>
            <w:rPr>
              <w:sz w:val="20"/>
            </w:rPr>
            <w:t>GE.15-15525</w:t>
          </w:r>
          <w:r w:rsidR="00536E01">
            <w:rPr>
              <w:sz w:val="20"/>
            </w:rPr>
            <w:t xml:space="preserve"> </w:t>
          </w:r>
          <w:r>
            <w:rPr>
              <w:sz w:val="20"/>
            </w:rPr>
            <w:t>(S)</w:t>
          </w:r>
        </w:p>
        <w:p w:rsidR="000735F7" w:rsidRPr="000735F7" w:rsidRDefault="000735F7" w:rsidP="000735F7">
          <w:pPr>
            <w:pStyle w:val="Footer"/>
            <w:rPr>
              <w:rFonts w:ascii="Barcode 3 of 9 by request" w:hAnsi="Barcode 3 of 9 by request"/>
              <w:sz w:val="24"/>
            </w:rPr>
          </w:pPr>
          <w:r>
            <w:rPr>
              <w:rFonts w:ascii="Barcode 3 of 9 by request" w:hAnsi="Barcode 3 of 9 by request"/>
              <w:sz w:val="24"/>
            </w:rPr>
            <w:t>*1515525*</w:t>
          </w:r>
        </w:p>
      </w:tc>
      <w:tc>
        <w:tcPr>
          <w:tcW w:w="4896" w:type="dxa"/>
          <w:shd w:val="clear" w:color="auto" w:fill="auto"/>
        </w:tcPr>
        <w:p w:rsidR="000735F7" w:rsidRDefault="000735F7" w:rsidP="000735F7">
          <w:pPr>
            <w:pStyle w:val="Footer"/>
            <w:spacing w:line="240" w:lineRule="atLeast"/>
            <w:jc w:val="right"/>
            <w:rPr>
              <w:sz w:val="20"/>
            </w:rPr>
          </w:pPr>
          <w:r>
            <w:rPr>
              <w:noProof/>
              <w:sz w:val="20"/>
              <w:lang w:eastAsia="en-GB"/>
            </w:rPr>
            <w:drawing>
              <wp:inline distT="0" distB="0" distL="0" distR="0">
                <wp:extent cx="1082042" cy="231648"/>
                <wp:effectExtent l="0" t="0" r="381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82042" cy="231648"/>
                        </a:xfrm>
                        <a:prstGeom prst="rect">
                          <a:avLst/>
                        </a:prstGeom>
                      </pic:spPr>
                    </pic:pic>
                  </a:graphicData>
                </a:graphic>
              </wp:inline>
            </w:drawing>
          </w:r>
        </w:p>
      </w:tc>
    </w:tr>
  </w:tbl>
  <w:p w:rsidR="000735F7" w:rsidRPr="000735F7" w:rsidRDefault="000735F7" w:rsidP="000735F7">
    <w:pPr>
      <w:pStyle w:val="Foo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F09" w:rsidRPr="000B175B" w:rsidRDefault="00413F09" w:rsidP="000B175B">
      <w:pPr>
        <w:tabs>
          <w:tab w:val="right" w:pos="2155"/>
        </w:tabs>
        <w:spacing w:after="80"/>
        <w:ind w:left="680"/>
        <w:rPr>
          <w:u w:val="single"/>
        </w:rPr>
      </w:pPr>
      <w:r>
        <w:rPr>
          <w:u w:val="single"/>
        </w:rPr>
        <w:tab/>
      </w:r>
    </w:p>
  </w:footnote>
  <w:footnote w:type="continuationSeparator" w:id="0">
    <w:p w:rsidR="00413F09" w:rsidRPr="00FC68B7" w:rsidRDefault="00413F09" w:rsidP="00FC68B7">
      <w:pPr>
        <w:tabs>
          <w:tab w:val="left" w:pos="2155"/>
        </w:tabs>
        <w:spacing w:after="80"/>
        <w:ind w:left="680"/>
        <w:rPr>
          <w:u w:val="single"/>
        </w:rPr>
      </w:pPr>
      <w:r>
        <w:rPr>
          <w:u w:val="single"/>
        </w:rPr>
        <w:tab/>
      </w:r>
    </w:p>
  </w:footnote>
  <w:footnote w:type="continuationNotice" w:id="1">
    <w:p w:rsidR="00413F09" w:rsidRDefault="00413F09"/>
  </w:footnote>
  <w:footnote w:id="2">
    <w:p w:rsidR="001308EE" w:rsidRPr="00FC4BDD" w:rsidRDefault="001308EE" w:rsidP="001308EE">
      <w:pPr>
        <w:pStyle w:val="FootnoteText"/>
        <w:rPr>
          <w:sz w:val="20"/>
          <w:lang w:val="es-ES"/>
        </w:rPr>
      </w:pPr>
      <w:r>
        <w:tab/>
      </w:r>
      <w:r w:rsidRPr="00FC4BDD">
        <w:rPr>
          <w:rStyle w:val="FootnoteReference"/>
          <w:sz w:val="20"/>
          <w:lang w:val="es-ES"/>
        </w:rPr>
        <w:t>*</w:t>
      </w:r>
      <w:r w:rsidRPr="00FC4BDD">
        <w:rPr>
          <w:lang w:val="es-ES"/>
        </w:rPr>
        <w:tab/>
        <w:t>El presente documento no fue objeto de revisión editorial antes de ser enviado a los servicios de traducción de las Naciones Unidas.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8EE" w:rsidRPr="001308EE" w:rsidRDefault="001308EE">
    <w:pPr>
      <w:pStyle w:val="Header"/>
    </w:pPr>
    <w:r>
      <w:t>A/HRC/30/9/Add.1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08EE" w:rsidRPr="001308EE" w:rsidRDefault="001308EE" w:rsidP="001308EE">
    <w:pPr>
      <w:pStyle w:val="Header"/>
      <w:jc w:val="right"/>
    </w:pPr>
    <w:r>
      <w:t>A/HRC/30/9/Add.1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E253887"/>
    <w:multiLevelType w:val="hybridMultilevel"/>
    <w:tmpl w:val="497EC7CC"/>
    <w:lvl w:ilvl="0" w:tplc="FAE4B376">
      <w:start w:val="1"/>
      <w:numFmt w:val="bullet"/>
      <w:pStyle w:val="Bullet2G"/>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E2937B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31A12325"/>
    <w:multiLevelType w:val="hybridMultilevel"/>
    <w:tmpl w:val="FF0E5B48"/>
    <w:lvl w:ilvl="0" w:tplc="6D5E22D8">
      <w:start w:val="1"/>
      <w:numFmt w:val="bullet"/>
      <w:pStyle w:val="Bullet1G"/>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3CA5530E"/>
    <w:multiLevelType w:val="hybridMultilevel"/>
    <w:tmpl w:val="828A5666"/>
    <w:lvl w:ilvl="0" w:tplc="0A50DAAC">
      <w:start w:val="1"/>
      <w:numFmt w:val="decimal"/>
      <w:lvlText w:val="%1."/>
      <w:lvlJc w:val="left"/>
      <w:pPr>
        <w:tabs>
          <w:tab w:val="num" w:pos="720"/>
        </w:tabs>
        <w:ind w:left="720" w:hanging="360"/>
      </w:pPr>
      <w:rPr>
        <w:rFonts w:hint="default"/>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481F08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3"/>
  </w:num>
  <w:num w:numId="2">
    <w:abstractNumId w:val="1"/>
  </w:num>
  <w:num w:numId="3">
    <w:abstractNumId w:val="2"/>
  </w:num>
  <w:num w:numId="4">
    <w:abstractNumId w:val="5"/>
  </w:num>
  <w:num w:numId="5">
    <w:abstractNumId w:val="0"/>
  </w:num>
  <w:num w:numId="6">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fr-CH" w:vendorID="64" w:dllVersion="131078" w:nlCheck="1" w:checkStyle="1"/>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357"/>
  <w:doNotHyphenateCaps/>
  <w:evenAndOddHeaders/>
  <w:displayHorizontalDrawingGridEvery w:val="0"/>
  <w:displayVerticalDrawingGridEvery w:val="0"/>
  <w:doNotUseMarginsForDrawingGridOrigin/>
  <w:noPunctuationKerning/>
  <w:characterSpacingControl w:val="doNotCompress"/>
  <w:hdrShapeDefaults>
    <o:shapedefaults v:ext="edit" spidmax="716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8EE"/>
    <w:rsid w:val="000328F5"/>
    <w:rsid w:val="000403D1"/>
    <w:rsid w:val="000449AA"/>
    <w:rsid w:val="00050F6B"/>
    <w:rsid w:val="000720D1"/>
    <w:rsid w:val="00072C8C"/>
    <w:rsid w:val="000735F7"/>
    <w:rsid w:val="00073E70"/>
    <w:rsid w:val="00091419"/>
    <w:rsid w:val="000931C0"/>
    <w:rsid w:val="000B175B"/>
    <w:rsid w:val="000B3A0F"/>
    <w:rsid w:val="000E0415"/>
    <w:rsid w:val="001308EE"/>
    <w:rsid w:val="00146D32"/>
    <w:rsid w:val="001509BA"/>
    <w:rsid w:val="00184F17"/>
    <w:rsid w:val="001A649D"/>
    <w:rsid w:val="001B4AE7"/>
    <w:rsid w:val="001B4B04"/>
    <w:rsid w:val="001C6663"/>
    <w:rsid w:val="001C7895"/>
    <w:rsid w:val="001D26DF"/>
    <w:rsid w:val="00211E0B"/>
    <w:rsid w:val="00211E72"/>
    <w:rsid w:val="00214047"/>
    <w:rsid w:val="0022130F"/>
    <w:rsid w:val="00222FAB"/>
    <w:rsid w:val="00237785"/>
    <w:rsid w:val="00241466"/>
    <w:rsid w:val="00253D58"/>
    <w:rsid w:val="002A324D"/>
    <w:rsid w:val="002C0119"/>
    <w:rsid w:val="002C21F0"/>
    <w:rsid w:val="003034F3"/>
    <w:rsid w:val="003107FA"/>
    <w:rsid w:val="003229D8"/>
    <w:rsid w:val="003239D8"/>
    <w:rsid w:val="00335A2F"/>
    <w:rsid w:val="0039277A"/>
    <w:rsid w:val="003972E0"/>
    <w:rsid w:val="003C1812"/>
    <w:rsid w:val="003C2CC4"/>
    <w:rsid w:val="003D4B23"/>
    <w:rsid w:val="00413F09"/>
    <w:rsid w:val="00424C80"/>
    <w:rsid w:val="004325CB"/>
    <w:rsid w:val="0044503A"/>
    <w:rsid w:val="00446DE4"/>
    <w:rsid w:val="00451EC3"/>
    <w:rsid w:val="004859EC"/>
    <w:rsid w:val="00496A15"/>
    <w:rsid w:val="004F55ED"/>
    <w:rsid w:val="0052176C"/>
    <w:rsid w:val="005261E5"/>
    <w:rsid w:val="00536E01"/>
    <w:rsid w:val="005420F2"/>
    <w:rsid w:val="00542574"/>
    <w:rsid w:val="005436AB"/>
    <w:rsid w:val="00546DBF"/>
    <w:rsid w:val="005552B5"/>
    <w:rsid w:val="005626FA"/>
    <w:rsid w:val="00571365"/>
    <w:rsid w:val="005B048C"/>
    <w:rsid w:val="005B3DB3"/>
    <w:rsid w:val="005B6E48"/>
    <w:rsid w:val="00611FC4"/>
    <w:rsid w:val="006176FB"/>
    <w:rsid w:val="006301B4"/>
    <w:rsid w:val="00640B26"/>
    <w:rsid w:val="00670741"/>
    <w:rsid w:val="006A7392"/>
    <w:rsid w:val="006B3189"/>
    <w:rsid w:val="006B7D65"/>
    <w:rsid w:val="006E564B"/>
    <w:rsid w:val="0072632A"/>
    <w:rsid w:val="0074200B"/>
    <w:rsid w:val="007A6296"/>
    <w:rsid w:val="007B6BA5"/>
    <w:rsid w:val="007C1B62"/>
    <w:rsid w:val="007C3390"/>
    <w:rsid w:val="007C4F4B"/>
    <w:rsid w:val="007D2CDC"/>
    <w:rsid w:val="007D5327"/>
    <w:rsid w:val="007F6611"/>
    <w:rsid w:val="008155C3"/>
    <w:rsid w:val="008175E9"/>
    <w:rsid w:val="0082243E"/>
    <w:rsid w:val="008242D7"/>
    <w:rsid w:val="00856CD2"/>
    <w:rsid w:val="00871FD5"/>
    <w:rsid w:val="00877080"/>
    <w:rsid w:val="008979B1"/>
    <w:rsid w:val="008A6B25"/>
    <w:rsid w:val="008A6C4F"/>
    <w:rsid w:val="008C1E4D"/>
    <w:rsid w:val="008E0E46"/>
    <w:rsid w:val="008F1729"/>
    <w:rsid w:val="00907C3F"/>
    <w:rsid w:val="009102F1"/>
    <w:rsid w:val="0093707B"/>
    <w:rsid w:val="009400EB"/>
    <w:rsid w:val="009427E3"/>
    <w:rsid w:val="00956D9B"/>
    <w:rsid w:val="00963CBA"/>
    <w:rsid w:val="009654B7"/>
    <w:rsid w:val="00991261"/>
    <w:rsid w:val="009A0B83"/>
    <w:rsid w:val="009B3800"/>
    <w:rsid w:val="009D50DB"/>
    <w:rsid w:val="00A05E0B"/>
    <w:rsid w:val="00A1427D"/>
    <w:rsid w:val="00A4634F"/>
    <w:rsid w:val="00A51B39"/>
    <w:rsid w:val="00A72F22"/>
    <w:rsid w:val="00A748A6"/>
    <w:rsid w:val="00A879A4"/>
    <w:rsid w:val="00A87E95"/>
    <w:rsid w:val="00A92E29"/>
    <w:rsid w:val="00AD09E9"/>
    <w:rsid w:val="00AE216C"/>
    <w:rsid w:val="00AF0576"/>
    <w:rsid w:val="00AF3829"/>
    <w:rsid w:val="00B037F0"/>
    <w:rsid w:val="00B30179"/>
    <w:rsid w:val="00B3317B"/>
    <w:rsid w:val="00B334DC"/>
    <w:rsid w:val="00B3631A"/>
    <w:rsid w:val="00B36946"/>
    <w:rsid w:val="00B53013"/>
    <w:rsid w:val="00B67F5E"/>
    <w:rsid w:val="00B73E65"/>
    <w:rsid w:val="00B81E12"/>
    <w:rsid w:val="00B97FA8"/>
    <w:rsid w:val="00BC1385"/>
    <w:rsid w:val="00BC74E9"/>
    <w:rsid w:val="00BE618E"/>
    <w:rsid w:val="00C24693"/>
    <w:rsid w:val="00C35F0B"/>
    <w:rsid w:val="00C463DD"/>
    <w:rsid w:val="00C5756F"/>
    <w:rsid w:val="00C57B54"/>
    <w:rsid w:val="00C64458"/>
    <w:rsid w:val="00C745C3"/>
    <w:rsid w:val="00CB0AB8"/>
    <w:rsid w:val="00CC0B55"/>
    <w:rsid w:val="00CE4A8F"/>
    <w:rsid w:val="00CF7D43"/>
    <w:rsid w:val="00D11129"/>
    <w:rsid w:val="00D2031B"/>
    <w:rsid w:val="00D22332"/>
    <w:rsid w:val="00D25FE2"/>
    <w:rsid w:val="00D43252"/>
    <w:rsid w:val="00D550F9"/>
    <w:rsid w:val="00D978C6"/>
    <w:rsid w:val="00DA67AD"/>
    <w:rsid w:val="00DB18CE"/>
    <w:rsid w:val="00DE3EC0"/>
    <w:rsid w:val="00E12B6B"/>
    <w:rsid w:val="00E130AB"/>
    <w:rsid w:val="00E438D9"/>
    <w:rsid w:val="00E5644E"/>
    <w:rsid w:val="00E7260F"/>
    <w:rsid w:val="00E96630"/>
    <w:rsid w:val="00EB0FB9"/>
    <w:rsid w:val="00ED7A2A"/>
    <w:rsid w:val="00EF1D7F"/>
    <w:rsid w:val="00EF5BDB"/>
    <w:rsid w:val="00F07FD9"/>
    <w:rsid w:val="00F23933"/>
    <w:rsid w:val="00F40E75"/>
    <w:rsid w:val="00F52936"/>
    <w:rsid w:val="00FA7DF3"/>
    <w:rsid w:val="00FB2248"/>
    <w:rsid w:val="00FC4BDD"/>
    <w:rsid w:val="00FC68B7"/>
    <w:rsid w:val="00FD7C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119"/>
    <w:pPr>
      <w:suppressAutoHyphens/>
      <w:spacing w:line="240" w:lineRule="atLeast"/>
    </w:pPr>
    <w:rPr>
      <w:lang w:val="es-ES" w:eastAsia="en-US"/>
    </w:rPr>
  </w:style>
  <w:style w:type="paragraph" w:styleId="Heading1">
    <w:name w:val="heading 1"/>
    <w:aliases w:val="Table_G"/>
    <w:basedOn w:val="SingleTxtG"/>
    <w:next w:val="SingleTxtG"/>
    <w:qFormat/>
    <w:rsid w:val="002C0119"/>
    <w:pPr>
      <w:spacing w:after="0" w:line="240" w:lineRule="auto"/>
      <w:ind w:right="0"/>
      <w:jc w:val="left"/>
      <w:outlineLvl w:val="0"/>
    </w:pPr>
    <w:rPr>
      <w:lang w:val="en-GB"/>
    </w:rPr>
  </w:style>
  <w:style w:type="paragraph" w:styleId="Heading2">
    <w:name w:val="heading 2"/>
    <w:basedOn w:val="Normal"/>
    <w:next w:val="Normal"/>
    <w:qFormat/>
    <w:rsid w:val="002C0119"/>
    <w:pPr>
      <w:spacing w:line="240" w:lineRule="auto"/>
      <w:outlineLvl w:val="1"/>
    </w:pPr>
    <w:rPr>
      <w:lang w:val="en-GB"/>
    </w:rPr>
  </w:style>
  <w:style w:type="paragraph" w:styleId="Heading3">
    <w:name w:val="heading 3"/>
    <w:basedOn w:val="Normal"/>
    <w:next w:val="Normal"/>
    <w:qFormat/>
    <w:rsid w:val="002C0119"/>
    <w:pPr>
      <w:spacing w:line="240" w:lineRule="auto"/>
      <w:outlineLvl w:val="2"/>
    </w:pPr>
    <w:rPr>
      <w:lang w:val="en-GB"/>
    </w:rPr>
  </w:style>
  <w:style w:type="paragraph" w:styleId="Heading4">
    <w:name w:val="heading 4"/>
    <w:basedOn w:val="Normal"/>
    <w:next w:val="Normal"/>
    <w:qFormat/>
    <w:rsid w:val="002C0119"/>
    <w:pPr>
      <w:spacing w:line="240" w:lineRule="auto"/>
      <w:outlineLvl w:val="3"/>
    </w:pPr>
    <w:rPr>
      <w:lang w:val="en-GB"/>
    </w:rPr>
  </w:style>
  <w:style w:type="paragraph" w:styleId="Heading5">
    <w:name w:val="heading 5"/>
    <w:basedOn w:val="Normal"/>
    <w:next w:val="Normal"/>
    <w:qFormat/>
    <w:rsid w:val="002C0119"/>
    <w:pPr>
      <w:spacing w:line="240" w:lineRule="auto"/>
      <w:outlineLvl w:val="4"/>
    </w:pPr>
    <w:rPr>
      <w:lang w:val="en-GB"/>
    </w:rPr>
  </w:style>
  <w:style w:type="paragraph" w:styleId="Heading6">
    <w:name w:val="heading 6"/>
    <w:basedOn w:val="Normal"/>
    <w:next w:val="Normal"/>
    <w:qFormat/>
    <w:rsid w:val="002C0119"/>
    <w:pPr>
      <w:spacing w:line="240" w:lineRule="auto"/>
      <w:outlineLvl w:val="5"/>
    </w:pPr>
    <w:rPr>
      <w:lang w:val="en-GB"/>
    </w:rPr>
  </w:style>
  <w:style w:type="paragraph" w:styleId="Heading7">
    <w:name w:val="heading 7"/>
    <w:basedOn w:val="Normal"/>
    <w:next w:val="Normal"/>
    <w:qFormat/>
    <w:rsid w:val="002C0119"/>
    <w:pPr>
      <w:spacing w:line="240" w:lineRule="auto"/>
      <w:outlineLvl w:val="6"/>
    </w:pPr>
    <w:rPr>
      <w:lang w:val="en-GB"/>
    </w:rPr>
  </w:style>
  <w:style w:type="paragraph" w:styleId="Heading8">
    <w:name w:val="heading 8"/>
    <w:basedOn w:val="Normal"/>
    <w:next w:val="Normal"/>
    <w:qFormat/>
    <w:rsid w:val="002C0119"/>
    <w:pPr>
      <w:spacing w:line="240" w:lineRule="auto"/>
      <w:outlineLvl w:val="7"/>
    </w:pPr>
    <w:rPr>
      <w:lang w:val="en-GB"/>
    </w:rPr>
  </w:style>
  <w:style w:type="paragraph" w:styleId="Heading9">
    <w:name w:val="heading 9"/>
    <w:basedOn w:val="Normal"/>
    <w:next w:val="Normal"/>
    <w:qFormat/>
    <w:rsid w:val="002C0119"/>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2C0119"/>
    <w:rPr>
      <w:rFonts w:ascii="Times New Roman" w:hAnsi="Times New Roman"/>
      <w:sz w:val="18"/>
      <w:vertAlign w:val="superscript"/>
    </w:rPr>
  </w:style>
  <w:style w:type="character" w:styleId="EndnoteReference">
    <w:name w:val="endnote reference"/>
    <w:aliases w:val="1_G"/>
    <w:rsid w:val="002C0119"/>
    <w:rPr>
      <w:rFonts w:ascii="Times New Roman" w:hAnsi="Times New Roman"/>
      <w:sz w:val="18"/>
      <w:vertAlign w:val="superscript"/>
    </w:rPr>
  </w:style>
  <w:style w:type="paragraph" w:styleId="Header">
    <w:name w:val="header"/>
    <w:aliases w:val="6_G"/>
    <w:basedOn w:val="Normal"/>
    <w:rsid w:val="002C0119"/>
    <w:pPr>
      <w:pBdr>
        <w:bottom w:val="single" w:sz="4" w:space="4" w:color="auto"/>
      </w:pBdr>
      <w:spacing w:line="240" w:lineRule="auto"/>
    </w:pPr>
    <w:rPr>
      <w:b/>
      <w:sz w:val="18"/>
      <w:lang w:val="en-GB"/>
    </w:rPr>
  </w:style>
  <w:style w:type="table" w:styleId="TableGrid">
    <w:name w:val="Table Grid"/>
    <w:basedOn w:val="TableNormal"/>
    <w:semiHidden/>
    <w:rsid w:val="002C011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6301B4"/>
    <w:rPr>
      <w:color w:val="auto"/>
      <w:u w:val="none"/>
    </w:rPr>
  </w:style>
  <w:style w:type="character" w:styleId="FollowedHyperlink">
    <w:name w:val="FollowedHyperlink"/>
    <w:semiHidden/>
    <w:rsid w:val="006301B4"/>
    <w:rPr>
      <w:color w:val="auto"/>
      <w:u w:val="none"/>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2C0119"/>
    <w:pPr>
      <w:tabs>
        <w:tab w:val="right" w:pos="1021"/>
      </w:tabs>
      <w:spacing w:line="220" w:lineRule="exact"/>
      <w:ind w:left="1134" w:right="1134" w:hanging="1134"/>
    </w:pPr>
    <w:rPr>
      <w:sz w:val="18"/>
      <w:lang w:val="en-GB"/>
    </w:rPr>
  </w:style>
  <w:style w:type="paragraph" w:styleId="EndnoteText">
    <w:name w:val="endnote text"/>
    <w:aliases w:val="2_G"/>
    <w:basedOn w:val="FootnoteText"/>
    <w:rsid w:val="002C0119"/>
  </w:style>
  <w:style w:type="character" w:styleId="PageNumber">
    <w:name w:val="page number"/>
    <w:aliases w:val="7_G"/>
    <w:rsid w:val="002C0119"/>
    <w:rPr>
      <w:rFonts w:ascii="Times New Roman" w:hAnsi="Times New Roman"/>
      <w:b/>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numPr>
        <w:numId w:val="1"/>
      </w:numPr>
      <w:spacing w:after="120"/>
      <w:ind w:right="1134"/>
      <w:jc w:val="both"/>
    </w:pPr>
  </w:style>
  <w:style w:type="paragraph" w:styleId="Footer">
    <w:name w:val="footer"/>
    <w:aliases w:val="3_G"/>
    <w:basedOn w:val="Normal"/>
    <w:rsid w:val="002C0119"/>
    <w:pPr>
      <w:spacing w:line="240" w:lineRule="auto"/>
    </w:pPr>
    <w:rPr>
      <w:sz w:val="16"/>
      <w:lang w:val="en-GB"/>
    </w:rPr>
  </w:style>
  <w:style w:type="paragraph" w:customStyle="1" w:styleId="Bullet2G">
    <w:name w:val="_Bullet 2_G"/>
    <w:basedOn w:val="Normal"/>
    <w:rsid w:val="003C2CC4"/>
    <w:pPr>
      <w:numPr>
        <w:numId w:val="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3631A"/>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1308EE"/>
    <w:rPr>
      <w:sz w:val="18"/>
      <w:lang w:eastAsia="en-US"/>
    </w:rPr>
  </w:style>
  <w:style w:type="paragraph" w:styleId="BalloonText">
    <w:name w:val="Balloon Text"/>
    <w:basedOn w:val="Normal"/>
    <w:link w:val="BalloonTextChar"/>
    <w:rsid w:val="009102F1"/>
    <w:pPr>
      <w:spacing w:line="240" w:lineRule="auto"/>
    </w:pPr>
    <w:rPr>
      <w:rFonts w:ascii="Tahoma" w:hAnsi="Tahoma" w:cs="Tahoma"/>
      <w:sz w:val="16"/>
      <w:szCs w:val="16"/>
    </w:rPr>
  </w:style>
  <w:style w:type="character" w:customStyle="1" w:styleId="BalloonTextChar">
    <w:name w:val="Balloon Text Char"/>
    <w:link w:val="BalloonText"/>
    <w:rsid w:val="009102F1"/>
    <w:rPr>
      <w:rFonts w:ascii="Tahoma" w:hAnsi="Tahoma" w:cs="Tahoma"/>
      <w:sz w:val="16"/>
      <w:szCs w:val="16"/>
      <w:lang w:val="es-ES" w:eastAsia="en-US"/>
    </w:rPr>
  </w:style>
  <w:style w:type="character" w:styleId="CommentReference">
    <w:name w:val="annotation reference"/>
    <w:basedOn w:val="DefaultParagraphFont"/>
    <w:rsid w:val="000735F7"/>
    <w:rPr>
      <w:sz w:val="16"/>
      <w:szCs w:val="16"/>
    </w:rPr>
  </w:style>
  <w:style w:type="paragraph" w:styleId="CommentText">
    <w:name w:val="annotation text"/>
    <w:basedOn w:val="Normal"/>
    <w:link w:val="CommentTextChar"/>
    <w:rsid w:val="000735F7"/>
    <w:pPr>
      <w:spacing w:line="240" w:lineRule="auto"/>
    </w:pPr>
  </w:style>
  <w:style w:type="character" w:customStyle="1" w:styleId="CommentTextChar">
    <w:name w:val="Comment Text Char"/>
    <w:basedOn w:val="DefaultParagraphFont"/>
    <w:link w:val="CommentText"/>
    <w:rsid w:val="000735F7"/>
    <w:rPr>
      <w:lang w:val="es-ES" w:eastAsia="en-US"/>
    </w:rPr>
  </w:style>
  <w:style w:type="paragraph" w:styleId="CommentSubject">
    <w:name w:val="annotation subject"/>
    <w:basedOn w:val="CommentText"/>
    <w:next w:val="CommentText"/>
    <w:link w:val="CommentSubjectChar"/>
    <w:rsid w:val="000735F7"/>
    <w:rPr>
      <w:b/>
      <w:bCs/>
    </w:rPr>
  </w:style>
  <w:style w:type="character" w:customStyle="1" w:styleId="CommentSubjectChar">
    <w:name w:val="Comment Subject Char"/>
    <w:basedOn w:val="CommentTextChar"/>
    <w:link w:val="CommentSubject"/>
    <w:rsid w:val="000735F7"/>
    <w:rPr>
      <w:b/>
      <w:bCs/>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C0119"/>
    <w:pPr>
      <w:suppressAutoHyphens/>
      <w:spacing w:line="240" w:lineRule="atLeast"/>
    </w:pPr>
    <w:rPr>
      <w:lang w:val="es-ES" w:eastAsia="en-US"/>
    </w:rPr>
  </w:style>
  <w:style w:type="paragraph" w:styleId="Heading1">
    <w:name w:val="heading 1"/>
    <w:aliases w:val="Table_G"/>
    <w:basedOn w:val="SingleTxtG"/>
    <w:next w:val="SingleTxtG"/>
    <w:qFormat/>
    <w:rsid w:val="002C0119"/>
    <w:pPr>
      <w:spacing w:after="0" w:line="240" w:lineRule="auto"/>
      <w:ind w:right="0"/>
      <w:jc w:val="left"/>
      <w:outlineLvl w:val="0"/>
    </w:pPr>
    <w:rPr>
      <w:lang w:val="en-GB"/>
    </w:rPr>
  </w:style>
  <w:style w:type="paragraph" w:styleId="Heading2">
    <w:name w:val="heading 2"/>
    <w:basedOn w:val="Normal"/>
    <w:next w:val="Normal"/>
    <w:qFormat/>
    <w:rsid w:val="002C0119"/>
    <w:pPr>
      <w:spacing w:line="240" w:lineRule="auto"/>
      <w:outlineLvl w:val="1"/>
    </w:pPr>
    <w:rPr>
      <w:lang w:val="en-GB"/>
    </w:rPr>
  </w:style>
  <w:style w:type="paragraph" w:styleId="Heading3">
    <w:name w:val="heading 3"/>
    <w:basedOn w:val="Normal"/>
    <w:next w:val="Normal"/>
    <w:qFormat/>
    <w:rsid w:val="002C0119"/>
    <w:pPr>
      <w:spacing w:line="240" w:lineRule="auto"/>
      <w:outlineLvl w:val="2"/>
    </w:pPr>
    <w:rPr>
      <w:lang w:val="en-GB"/>
    </w:rPr>
  </w:style>
  <w:style w:type="paragraph" w:styleId="Heading4">
    <w:name w:val="heading 4"/>
    <w:basedOn w:val="Normal"/>
    <w:next w:val="Normal"/>
    <w:qFormat/>
    <w:rsid w:val="002C0119"/>
    <w:pPr>
      <w:spacing w:line="240" w:lineRule="auto"/>
      <w:outlineLvl w:val="3"/>
    </w:pPr>
    <w:rPr>
      <w:lang w:val="en-GB"/>
    </w:rPr>
  </w:style>
  <w:style w:type="paragraph" w:styleId="Heading5">
    <w:name w:val="heading 5"/>
    <w:basedOn w:val="Normal"/>
    <w:next w:val="Normal"/>
    <w:qFormat/>
    <w:rsid w:val="002C0119"/>
    <w:pPr>
      <w:spacing w:line="240" w:lineRule="auto"/>
      <w:outlineLvl w:val="4"/>
    </w:pPr>
    <w:rPr>
      <w:lang w:val="en-GB"/>
    </w:rPr>
  </w:style>
  <w:style w:type="paragraph" w:styleId="Heading6">
    <w:name w:val="heading 6"/>
    <w:basedOn w:val="Normal"/>
    <w:next w:val="Normal"/>
    <w:qFormat/>
    <w:rsid w:val="002C0119"/>
    <w:pPr>
      <w:spacing w:line="240" w:lineRule="auto"/>
      <w:outlineLvl w:val="5"/>
    </w:pPr>
    <w:rPr>
      <w:lang w:val="en-GB"/>
    </w:rPr>
  </w:style>
  <w:style w:type="paragraph" w:styleId="Heading7">
    <w:name w:val="heading 7"/>
    <w:basedOn w:val="Normal"/>
    <w:next w:val="Normal"/>
    <w:qFormat/>
    <w:rsid w:val="002C0119"/>
    <w:pPr>
      <w:spacing w:line="240" w:lineRule="auto"/>
      <w:outlineLvl w:val="6"/>
    </w:pPr>
    <w:rPr>
      <w:lang w:val="en-GB"/>
    </w:rPr>
  </w:style>
  <w:style w:type="paragraph" w:styleId="Heading8">
    <w:name w:val="heading 8"/>
    <w:basedOn w:val="Normal"/>
    <w:next w:val="Normal"/>
    <w:qFormat/>
    <w:rsid w:val="002C0119"/>
    <w:pPr>
      <w:spacing w:line="240" w:lineRule="auto"/>
      <w:outlineLvl w:val="7"/>
    </w:pPr>
    <w:rPr>
      <w:lang w:val="en-GB"/>
    </w:rPr>
  </w:style>
  <w:style w:type="paragraph" w:styleId="Heading9">
    <w:name w:val="heading 9"/>
    <w:basedOn w:val="Normal"/>
    <w:next w:val="Normal"/>
    <w:qFormat/>
    <w:rsid w:val="002C0119"/>
    <w:pPr>
      <w:spacing w:line="240" w:lineRule="auto"/>
      <w:outlineLvl w:val="8"/>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FootnoteReference">
    <w:name w:val="footnote reference"/>
    <w:aliases w:val="4_G"/>
    <w:rsid w:val="002C0119"/>
    <w:rPr>
      <w:rFonts w:ascii="Times New Roman" w:hAnsi="Times New Roman"/>
      <w:sz w:val="18"/>
      <w:vertAlign w:val="superscript"/>
    </w:rPr>
  </w:style>
  <w:style w:type="character" w:styleId="EndnoteReference">
    <w:name w:val="endnote reference"/>
    <w:aliases w:val="1_G"/>
    <w:rsid w:val="002C0119"/>
    <w:rPr>
      <w:rFonts w:ascii="Times New Roman" w:hAnsi="Times New Roman"/>
      <w:sz w:val="18"/>
      <w:vertAlign w:val="superscript"/>
    </w:rPr>
  </w:style>
  <w:style w:type="paragraph" w:styleId="Header">
    <w:name w:val="header"/>
    <w:aliases w:val="6_G"/>
    <w:basedOn w:val="Normal"/>
    <w:rsid w:val="002C0119"/>
    <w:pPr>
      <w:pBdr>
        <w:bottom w:val="single" w:sz="4" w:space="4" w:color="auto"/>
      </w:pBdr>
      <w:spacing w:line="240" w:lineRule="auto"/>
    </w:pPr>
    <w:rPr>
      <w:b/>
      <w:sz w:val="18"/>
      <w:lang w:val="en-GB"/>
    </w:rPr>
  </w:style>
  <w:style w:type="table" w:styleId="TableGrid">
    <w:name w:val="Table Grid"/>
    <w:basedOn w:val="TableNormal"/>
    <w:semiHidden/>
    <w:rsid w:val="002C0119"/>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semiHidden/>
    <w:rsid w:val="006301B4"/>
    <w:rPr>
      <w:color w:val="auto"/>
      <w:u w:val="none"/>
    </w:rPr>
  </w:style>
  <w:style w:type="character" w:styleId="FollowedHyperlink">
    <w:name w:val="FollowedHyperlink"/>
    <w:semiHidden/>
    <w:rsid w:val="006301B4"/>
    <w:rPr>
      <w:color w:val="auto"/>
      <w:u w:val="none"/>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paragraph" w:styleId="FootnoteText">
    <w:name w:val="footnote text"/>
    <w:aliases w:val="5_G"/>
    <w:basedOn w:val="Normal"/>
    <w:link w:val="FootnoteTextChar"/>
    <w:rsid w:val="002C0119"/>
    <w:pPr>
      <w:tabs>
        <w:tab w:val="right" w:pos="1021"/>
      </w:tabs>
      <w:spacing w:line="220" w:lineRule="exact"/>
      <w:ind w:left="1134" w:right="1134" w:hanging="1134"/>
    </w:pPr>
    <w:rPr>
      <w:sz w:val="18"/>
      <w:lang w:val="en-GB"/>
    </w:rPr>
  </w:style>
  <w:style w:type="paragraph" w:styleId="EndnoteText">
    <w:name w:val="endnote text"/>
    <w:aliases w:val="2_G"/>
    <w:basedOn w:val="FootnoteText"/>
    <w:rsid w:val="002C0119"/>
  </w:style>
  <w:style w:type="character" w:styleId="PageNumber">
    <w:name w:val="page number"/>
    <w:aliases w:val="7_G"/>
    <w:rsid w:val="002C0119"/>
    <w:rPr>
      <w:rFonts w:ascii="Times New Roman" w:hAnsi="Times New Roman"/>
      <w:b/>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customStyle="1" w:styleId="Bullet1G">
    <w:name w:val="_Bullet 1_G"/>
    <w:basedOn w:val="Normal"/>
    <w:rsid w:val="0072632A"/>
    <w:pPr>
      <w:numPr>
        <w:numId w:val="1"/>
      </w:numPr>
      <w:spacing w:after="120"/>
      <w:ind w:right="1134"/>
      <w:jc w:val="both"/>
    </w:pPr>
  </w:style>
  <w:style w:type="paragraph" w:styleId="Footer">
    <w:name w:val="footer"/>
    <w:aliases w:val="3_G"/>
    <w:basedOn w:val="Normal"/>
    <w:rsid w:val="002C0119"/>
    <w:pPr>
      <w:spacing w:line="240" w:lineRule="auto"/>
    </w:pPr>
    <w:rPr>
      <w:sz w:val="16"/>
      <w:lang w:val="en-GB"/>
    </w:rPr>
  </w:style>
  <w:style w:type="paragraph" w:customStyle="1" w:styleId="Bullet2G">
    <w:name w:val="_Bullet 2_G"/>
    <w:basedOn w:val="Normal"/>
    <w:rsid w:val="003C2CC4"/>
    <w:pPr>
      <w:numPr>
        <w:numId w:val="2"/>
      </w:numPr>
      <w:spacing w:after="120"/>
      <w:ind w:right="1134"/>
      <w:jc w:val="both"/>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rsid w:val="00B3631A"/>
    <w:pPr>
      <w:keepNext/>
      <w:keepLines/>
      <w:tabs>
        <w:tab w:val="right" w:pos="851"/>
      </w:tabs>
      <w:spacing w:before="240" w:after="120" w:line="240" w:lineRule="exact"/>
      <w:ind w:left="1134" w:right="1134" w:hanging="1134"/>
    </w:pPr>
  </w:style>
  <w:style w:type="character" w:customStyle="1" w:styleId="FootnoteTextChar">
    <w:name w:val="Footnote Text Char"/>
    <w:aliases w:val="5_G Char"/>
    <w:link w:val="FootnoteText"/>
    <w:rsid w:val="001308EE"/>
    <w:rPr>
      <w:sz w:val="18"/>
      <w:lang w:eastAsia="en-US"/>
    </w:rPr>
  </w:style>
  <w:style w:type="paragraph" w:styleId="BalloonText">
    <w:name w:val="Balloon Text"/>
    <w:basedOn w:val="Normal"/>
    <w:link w:val="BalloonTextChar"/>
    <w:rsid w:val="009102F1"/>
    <w:pPr>
      <w:spacing w:line="240" w:lineRule="auto"/>
    </w:pPr>
    <w:rPr>
      <w:rFonts w:ascii="Tahoma" w:hAnsi="Tahoma" w:cs="Tahoma"/>
      <w:sz w:val="16"/>
      <w:szCs w:val="16"/>
    </w:rPr>
  </w:style>
  <w:style w:type="character" w:customStyle="1" w:styleId="BalloonTextChar">
    <w:name w:val="Balloon Text Char"/>
    <w:link w:val="BalloonText"/>
    <w:rsid w:val="009102F1"/>
    <w:rPr>
      <w:rFonts w:ascii="Tahoma" w:hAnsi="Tahoma" w:cs="Tahoma"/>
      <w:sz w:val="16"/>
      <w:szCs w:val="16"/>
      <w:lang w:val="es-ES" w:eastAsia="en-US"/>
    </w:rPr>
  </w:style>
  <w:style w:type="character" w:styleId="CommentReference">
    <w:name w:val="annotation reference"/>
    <w:basedOn w:val="DefaultParagraphFont"/>
    <w:rsid w:val="000735F7"/>
    <w:rPr>
      <w:sz w:val="16"/>
      <w:szCs w:val="16"/>
    </w:rPr>
  </w:style>
  <w:style w:type="paragraph" w:styleId="CommentText">
    <w:name w:val="annotation text"/>
    <w:basedOn w:val="Normal"/>
    <w:link w:val="CommentTextChar"/>
    <w:rsid w:val="000735F7"/>
    <w:pPr>
      <w:spacing w:line="240" w:lineRule="auto"/>
    </w:pPr>
  </w:style>
  <w:style w:type="character" w:customStyle="1" w:styleId="CommentTextChar">
    <w:name w:val="Comment Text Char"/>
    <w:basedOn w:val="DefaultParagraphFont"/>
    <w:link w:val="CommentText"/>
    <w:rsid w:val="000735F7"/>
    <w:rPr>
      <w:lang w:val="es-ES" w:eastAsia="en-US"/>
    </w:rPr>
  </w:style>
  <w:style w:type="paragraph" w:styleId="CommentSubject">
    <w:name w:val="annotation subject"/>
    <w:basedOn w:val="CommentText"/>
    <w:next w:val="CommentText"/>
    <w:link w:val="CommentSubjectChar"/>
    <w:rsid w:val="000735F7"/>
    <w:rPr>
      <w:b/>
      <w:bCs/>
    </w:rPr>
  </w:style>
  <w:style w:type="character" w:customStyle="1" w:styleId="CommentSubjectChar">
    <w:name w:val="Comment Subject Char"/>
    <w:basedOn w:val="CommentTextChar"/>
    <w:link w:val="CommentSubject"/>
    <w:rsid w:val="000735F7"/>
    <w:rPr>
      <w:b/>
      <w:bCs/>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settings.xml.rels><?xml version="1.0" encoding="UTF-8" standalone="yes"?>
<Relationships xmlns="http://schemas.openxmlformats.org/package/2006/relationships"><Relationship Id="rId1" Type="http://schemas.openxmlformats.org/officeDocument/2006/relationships/attachedTemplate" Target="file:///D:\UN%20Docs%202010\A_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670F518423CB4F888C4265EEC2C475" ma:contentTypeVersion="2" ma:contentTypeDescription="Create a new document." ma:contentTypeScope="" ma:versionID="ebb03bda892d24bac8d68337884879b0">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69F9E1-61E2-46EF-9E8A-A3840571E88B}"/>
</file>

<file path=customXml/itemProps2.xml><?xml version="1.0" encoding="utf-8"?>
<ds:datastoreItem xmlns:ds="http://schemas.openxmlformats.org/officeDocument/2006/customXml" ds:itemID="{5E189099-6119-4D0F-8057-69370389C217}"/>
</file>

<file path=customXml/itemProps3.xml><?xml version="1.0" encoding="utf-8"?>
<ds:datastoreItem xmlns:ds="http://schemas.openxmlformats.org/officeDocument/2006/customXml" ds:itemID="{52055494-6A53-4E95-934F-01B765DB8291}"/>
</file>

<file path=customXml/itemProps4.xml><?xml version="1.0" encoding="utf-8"?>
<ds:datastoreItem xmlns:ds="http://schemas.openxmlformats.org/officeDocument/2006/customXml" ds:itemID="{7DEDD26A-92D4-44AA-AB0A-844F397431FB}"/>
</file>

<file path=docProps/app.xml><?xml version="1.0" encoding="utf-8"?>
<Properties xmlns="http://schemas.openxmlformats.org/officeDocument/2006/extended-properties" xmlns:vt="http://schemas.openxmlformats.org/officeDocument/2006/docPropsVTypes">
  <Template>A_S.dotm</Template>
  <TotalTime>0</TotalTime>
  <Pages>9</Pages>
  <Words>2656</Words>
  <Characters>15141</Characters>
  <Application>Microsoft Office Word</Application>
  <DocSecurity>0</DocSecurity>
  <Lines>126</Lines>
  <Paragraphs>35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CSD</Company>
  <LinksUpToDate>false</LinksUpToDate>
  <CharactersWithSpaces>17762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Addendum of the Report of the Working Group on the Universal Periodic Review - Andorra in Spanish</dc:title>
  <dc:creator>Sumiko IHARA</dc:creator>
  <cp:lastModifiedBy>veronique lanz</cp:lastModifiedBy>
  <cp:revision>2</cp:revision>
  <cp:lastPrinted>2015-09-22T07:18:00Z</cp:lastPrinted>
  <dcterms:created xsi:type="dcterms:W3CDTF">2015-09-24T07:32:00Z</dcterms:created>
  <dcterms:modified xsi:type="dcterms:W3CDTF">2015-09-24T07:32:00Z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0x010100EF670F518423CB4F888C4265EEC2C475</vt:lpwstr>
  </property>
  <property fmtid="{D5CDD505-2E9C-101B-9397-08002B2CF9AE}" pid="3" name="Order">
    <vt:r8>55600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xd_Signature">
    <vt:bool>false</vt:bool>
  </property>
</Properties>
</file>