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70" w:rsidRDefault="005D3970" w:rsidP="005D3970">
      <w:pPr>
        <w:spacing w:line="240" w:lineRule="auto"/>
        <w:rPr>
          <w:sz w:val="2"/>
        </w:rPr>
        <w:sectPr w:rsidR="005D3970" w:rsidSect="005D3970">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p>
    <w:p w:rsidR="005D3970" w:rsidRDefault="005D3970" w:rsidP="005D3970">
      <w:pPr>
        <w:pStyle w:val="H1"/>
      </w:pPr>
      <w:r>
        <w:lastRenderedPageBreak/>
        <w:t>Conseil des droits de l’homme</w:t>
      </w:r>
    </w:p>
    <w:p w:rsidR="0004777A" w:rsidRPr="0004777A" w:rsidRDefault="0004777A" w:rsidP="0004777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Pr>
          <w:lang w:val="fr-CH"/>
        </w:rPr>
        <w:t>Trentième</w:t>
      </w:r>
      <w:r w:rsidRPr="0004777A">
        <w:rPr>
          <w:lang w:val="fr-CH"/>
        </w:rPr>
        <w:t xml:space="preserve"> session</w:t>
      </w:r>
    </w:p>
    <w:p w:rsidR="0004777A" w:rsidRPr="0004777A" w:rsidRDefault="0004777A" w:rsidP="0004777A">
      <w:pPr>
        <w:rPr>
          <w:lang w:val="fr-CH"/>
        </w:rPr>
      </w:pPr>
      <w:r w:rsidRPr="0004777A">
        <w:rPr>
          <w:lang w:val="fr-CH"/>
        </w:rPr>
        <w:t>Point 6 de l’ordre du jour</w:t>
      </w:r>
    </w:p>
    <w:p w:rsidR="0004777A" w:rsidRPr="0004777A" w:rsidRDefault="0004777A" w:rsidP="0004777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04777A">
        <w:rPr>
          <w:lang w:val="fr-CH"/>
        </w:rPr>
        <w:t>Examen périodique universel</w:t>
      </w:r>
    </w:p>
    <w:p w:rsidR="0004777A" w:rsidRPr="0004777A" w:rsidRDefault="0004777A" w:rsidP="0004777A">
      <w:pPr>
        <w:pStyle w:val="SingleTxt"/>
        <w:spacing w:after="0" w:line="120" w:lineRule="exact"/>
        <w:rPr>
          <w:b/>
          <w:sz w:val="10"/>
          <w:lang w:val="fr-CH"/>
        </w:rPr>
      </w:pPr>
    </w:p>
    <w:p w:rsidR="0004777A" w:rsidRPr="0004777A" w:rsidRDefault="0004777A" w:rsidP="0004777A">
      <w:pPr>
        <w:pStyle w:val="SingleTxt"/>
        <w:spacing w:after="0" w:line="120" w:lineRule="exact"/>
        <w:rPr>
          <w:b/>
          <w:sz w:val="10"/>
          <w:lang w:val="fr-CH"/>
        </w:rPr>
      </w:pPr>
    </w:p>
    <w:p w:rsidR="0004777A" w:rsidRPr="0004777A" w:rsidRDefault="0004777A" w:rsidP="0004777A">
      <w:pPr>
        <w:pStyle w:val="SingleTxt"/>
        <w:spacing w:after="0" w:line="120" w:lineRule="exact"/>
        <w:rPr>
          <w:b/>
          <w:sz w:val="10"/>
          <w:lang w:val="fr-CH"/>
        </w:rPr>
      </w:pPr>
    </w:p>
    <w:p w:rsidR="0004777A" w:rsidRDefault="0004777A" w:rsidP="0004777A">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vertAlign w:val="superscript"/>
          <w:lang w:val="fr-CH"/>
        </w:rPr>
      </w:pPr>
      <w:r>
        <w:rPr>
          <w:lang w:val="fr-CH"/>
        </w:rPr>
        <w:tab/>
      </w:r>
      <w:r>
        <w:rPr>
          <w:lang w:val="fr-CH"/>
        </w:rPr>
        <w:tab/>
      </w:r>
      <w:r w:rsidRPr="0004777A">
        <w:rPr>
          <w:lang w:val="fr-CH"/>
        </w:rPr>
        <w:t xml:space="preserve">Rapport du Groupe de travail </w:t>
      </w:r>
      <w:r>
        <w:rPr>
          <w:lang w:val="fr-CH"/>
        </w:rPr>
        <w:br/>
      </w:r>
      <w:r w:rsidRPr="0004777A">
        <w:rPr>
          <w:lang w:val="fr-CH"/>
        </w:rPr>
        <w:t>sur l’Examen périodique universel</w:t>
      </w:r>
      <w:r w:rsidRPr="0030284C">
        <w:rPr>
          <w:rStyle w:val="FootnoteReference"/>
          <w:b w:val="0"/>
          <w:color w:val="auto"/>
          <w:sz w:val="20"/>
          <w:szCs w:val="20"/>
          <w:vertAlign w:val="baseline"/>
          <w:lang w:val="fr-CH"/>
        </w:rPr>
        <w:footnoteReference w:customMarkFollows="1" w:id="1"/>
        <w:t>*</w:t>
      </w:r>
    </w:p>
    <w:p w:rsidR="0004777A" w:rsidRPr="0004777A" w:rsidRDefault="0004777A" w:rsidP="0004777A">
      <w:pPr>
        <w:pStyle w:val="SingleTxt"/>
        <w:spacing w:after="0" w:line="120" w:lineRule="exact"/>
        <w:rPr>
          <w:sz w:val="10"/>
          <w:lang w:val="fr-CH"/>
        </w:rPr>
      </w:pPr>
    </w:p>
    <w:p w:rsidR="0004777A" w:rsidRPr="0004777A" w:rsidRDefault="0004777A" w:rsidP="0004777A">
      <w:pPr>
        <w:pStyle w:val="SingleTxt"/>
        <w:spacing w:after="0" w:line="120" w:lineRule="exact"/>
        <w:rPr>
          <w:sz w:val="10"/>
          <w:lang w:val="fr-CH"/>
        </w:rPr>
      </w:pPr>
    </w:p>
    <w:p w:rsidR="005D3970" w:rsidRDefault="0004777A" w:rsidP="0004777A">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Pr="0004777A">
        <w:rPr>
          <w:lang w:val="fr-CH"/>
        </w:rPr>
        <w:t>Bulgarie</w:t>
      </w:r>
    </w:p>
    <w:p w:rsidR="0004777A" w:rsidRPr="0004777A" w:rsidRDefault="0004777A" w:rsidP="0004777A">
      <w:pPr>
        <w:pStyle w:val="SingleTxt"/>
        <w:spacing w:after="0" w:line="120" w:lineRule="exact"/>
        <w:rPr>
          <w:sz w:val="10"/>
          <w:lang w:val="fr-CH"/>
        </w:rPr>
      </w:pPr>
    </w:p>
    <w:p w:rsidR="0004777A" w:rsidRPr="0004777A" w:rsidRDefault="0004777A" w:rsidP="0004777A">
      <w:pPr>
        <w:pStyle w:val="SingleTxt"/>
        <w:spacing w:after="0" w:line="120" w:lineRule="exact"/>
        <w:rPr>
          <w:sz w:val="10"/>
          <w:lang w:val="fr-CH"/>
        </w:rPr>
      </w:pPr>
    </w:p>
    <w:p w:rsidR="0004777A" w:rsidRDefault="0004777A">
      <w:pPr>
        <w:spacing w:line="240" w:lineRule="auto"/>
        <w:rPr>
          <w:lang w:val="fr-CH"/>
        </w:rPr>
      </w:pPr>
      <w:r>
        <w:rPr>
          <w:lang w:val="fr-CH"/>
        </w:rPr>
        <w:br w:type="page"/>
      </w:r>
    </w:p>
    <w:p w:rsidR="00157E53" w:rsidRPr="00157E53" w:rsidRDefault="00157E53" w:rsidP="00157E53">
      <w:pPr>
        <w:pStyle w:val="HCH"/>
        <w:spacing w:after="120"/>
        <w:rPr>
          <w:lang w:val="fr-CH"/>
        </w:rPr>
      </w:pPr>
      <w:r>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157E53" w:rsidRPr="00157E53" w:rsidTr="00157E53">
        <w:tc>
          <w:tcPr>
            <w:tcW w:w="1060" w:type="dxa"/>
            <w:shd w:val="clear" w:color="auto" w:fill="auto"/>
          </w:tcPr>
          <w:p w:rsidR="00157E53" w:rsidRPr="00157E53" w:rsidRDefault="00157E53" w:rsidP="00157E53">
            <w:pPr>
              <w:spacing w:after="120" w:line="240" w:lineRule="auto"/>
              <w:jc w:val="right"/>
              <w:rPr>
                <w:i/>
                <w:sz w:val="14"/>
                <w:lang w:val="fr-CH"/>
              </w:rPr>
            </w:pPr>
          </w:p>
        </w:tc>
        <w:tc>
          <w:tcPr>
            <w:tcW w:w="7315" w:type="dxa"/>
            <w:shd w:val="clear" w:color="auto" w:fill="auto"/>
          </w:tcPr>
          <w:p w:rsidR="00157E53" w:rsidRPr="00157E53" w:rsidRDefault="00157E53" w:rsidP="00157E53">
            <w:pPr>
              <w:spacing w:after="120" w:line="240" w:lineRule="auto"/>
              <w:rPr>
                <w:i/>
                <w:sz w:val="14"/>
                <w:lang w:val="fr-CH"/>
              </w:rPr>
            </w:pPr>
          </w:p>
        </w:tc>
        <w:tc>
          <w:tcPr>
            <w:tcW w:w="994" w:type="dxa"/>
            <w:shd w:val="clear" w:color="auto" w:fill="auto"/>
          </w:tcPr>
          <w:p w:rsidR="00157E53" w:rsidRPr="00157E53" w:rsidRDefault="00157E53" w:rsidP="00157E53">
            <w:pPr>
              <w:spacing w:after="120" w:line="240" w:lineRule="auto"/>
              <w:jc w:val="right"/>
              <w:rPr>
                <w:i/>
                <w:sz w:val="14"/>
                <w:lang w:val="fr-CH"/>
              </w:rPr>
            </w:pPr>
          </w:p>
        </w:tc>
        <w:tc>
          <w:tcPr>
            <w:tcW w:w="675" w:type="dxa"/>
            <w:shd w:val="clear" w:color="auto" w:fill="auto"/>
          </w:tcPr>
          <w:p w:rsidR="00157E53" w:rsidRPr="00157E53" w:rsidRDefault="00157E53" w:rsidP="00157E53">
            <w:pPr>
              <w:spacing w:after="120" w:line="240" w:lineRule="auto"/>
              <w:jc w:val="right"/>
              <w:rPr>
                <w:i/>
                <w:sz w:val="14"/>
                <w:lang w:val="fr-CH"/>
              </w:rPr>
            </w:pPr>
            <w:r>
              <w:rPr>
                <w:i/>
                <w:sz w:val="14"/>
                <w:lang w:val="fr-CH"/>
              </w:rPr>
              <w:t>Page</w:t>
            </w:r>
          </w:p>
        </w:tc>
      </w:tr>
      <w:tr w:rsidR="00157E53" w:rsidRPr="00157E53" w:rsidTr="00157E53">
        <w:tc>
          <w:tcPr>
            <w:tcW w:w="9369" w:type="dxa"/>
            <w:gridSpan w:val="3"/>
            <w:shd w:val="clear" w:color="auto" w:fill="auto"/>
          </w:tcPr>
          <w:p w:rsidR="00157E53" w:rsidRPr="00157E53" w:rsidRDefault="00157E53" w:rsidP="00157E53">
            <w:pPr>
              <w:pStyle w:val="ListParagraph"/>
              <w:tabs>
                <w:tab w:val="left" w:pos="1296"/>
                <w:tab w:val="left" w:pos="1728"/>
                <w:tab w:val="right" w:leader="dot" w:pos="9360"/>
              </w:tabs>
              <w:suppressAutoHyphens/>
              <w:spacing w:after="120"/>
              <w:ind w:left="1296"/>
              <w:rPr>
                <w:lang w:val="fr-CH"/>
              </w:rPr>
            </w:pPr>
            <w:r>
              <w:rPr>
                <w:lang w:val="fr-CH"/>
              </w:rPr>
              <w:t>Introduction</w:t>
            </w:r>
            <w:r>
              <w:rPr>
                <w:spacing w:val="60"/>
                <w:sz w:val="17"/>
                <w:lang w:val="fr-CH"/>
              </w:rPr>
              <w:tab/>
            </w:r>
          </w:p>
        </w:tc>
        <w:tc>
          <w:tcPr>
            <w:tcW w:w="675" w:type="dxa"/>
            <w:shd w:val="clear" w:color="auto" w:fill="auto"/>
            <w:vAlign w:val="bottom"/>
          </w:tcPr>
          <w:p w:rsidR="00157E53" w:rsidRPr="00157E53" w:rsidRDefault="00157E53" w:rsidP="00157E53">
            <w:pPr>
              <w:spacing w:after="120"/>
              <w:ind w:right="40"/>
              <w:jc w:val="right"/>
              <w:rPr>
                <w:lang w:val="fr-CH"/>
              </w:rPr>
            </w:pPr>
            <w:r>
              <w:rPr>
                <w:lang w:val="fr-CH"/>
              </w:rPr>
              <w:t>3</w:t>
            </w:r>
          </w:p>
        </w:tc>
      </w:tr>
      <w:tr w:rsidR="00157E53" w:rsidRPr="00157E53" w:rsidTr="00157E53">
        <w:tc>
          <w:tcPr>
            <w:tcW w:w="9369" w:type="dxa"/>
            <w:gridSpan w:val="3"/>
            <w:shd w:val="clear" w:color="auto" w:fill="auto"/>
          </w:tcPr>
          <w:p w:rsidR="00157E53" w:rsidRDefault="00157E53" w:rsidP="00157E53">
            <w:pPr>
              <w:pStyle w:val="ListParagraph"/>
              <w:numPr>
                <w:ilvl w:val="0"/>
                <w:numId w:val="15"/>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Pr>
                <w:lang w:val="fr-CH"/>
              </w:rPr>
              <w:t>Résumé des débats au titre de l’Examen</w:t>
            </w:r>
            <w:r>
              <w:rPr>
                <w:spacing w:val="60"/>
                <w:sz w:val="17"/>
                <w:lang w:val="fr-CH"/>
              </w:rPr>
              <w:tab/>
            </w:r>
          </w:p>
        </w:tc>
        <w:tc>
          <w:tcPr>
            <w:tcW w:w="675" w:type="dxa"/>
            <w:shd w:val="clear" w:color="auto" w:fill="auto"/>
            <w:vAlign w:val="bottom"/>
          </w:tcPr>
          <w:p w:rsidR="00157E53" w:rsidRDefault="00157E53" w:rsidP="00157E53">
            <w:pPr>
              <w:spacing w:after="120"/>
              <w:ind w:right="40"/>
              <w:jc w:val="right"/>
              <w:rPr>
                <w:lang w:val="fr-CH"/>
              </w:rPr>
            </w:pPr>
            <w:r>
              <w:rPr>
                <w:lang w:val="fr-CH"/>
              </w:rPr>
              <w:t>3</w:t>
            </w:r>
          </w:p>
        </w:tc>
      </w:tr>
      <w:tr w:rsidR="00157E53" w:rsidRPr="00157E53" w:rsidTr="00157E53">
        <w:tc>
          <w:tcPr>
            <w:tcW w:w="9369" w:type="dxa"/>
            <w:gridSpan w:val="3"/>
            <w:shd w:val="clear" w:color="auto" w:fill="auto"/>
          </w:tcPr>
          <w:p w:rsidR="00157E53" w:rsidRDefault="00157E53" w:rsidP="00157E53">
            <w:pPr>
              <w:pStyle w:val="ListParagraph"/>
              <w:numPr>
                <w:ilvl w:val="1"/>
                <w:numId w:val="15"/>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Pr>
                <w:lang w:val="fr-CH"/>
              </w:rPr>
              <w:t>Exposé de l’État examiné</w:t>
            </w:r>
            <w:r>
              <w:rPr>
                <w:spacing w:val="60"/>
                <w:sz w:val="17"/>
                <w:lang w:val="fr-CH"/>
              </w:rPr>
              <w:tab/>
            </w:r>
          </w:p>
        </w:tc>
        <w:tc>
          <w:tcPr>
            <w:tcW w:w="675" w:type="dxa"/>
            <w:shd w:val="clear" w:color="auto" w:fill="auto"/>
            <w:vAlign w:val="bottom"/>
          </w:tcPr>
          <w:p w:rsidR="00157E53" w:rsidRDefault="00157E53" w:rsidP="00157E53">
            <w:pPr>
              <w:spacing w:after="120"/>
              <w:ind w:right="40"/>
              <w:jc w:val="right"/>
              <w:rPr>
                <w:lang w:val="fr-CH"/>
              </w:rPr>
            </w:pPr>
            <w:r>
              <w:rPr>
                <w:lang w:val="fr-CH"/>
              </w:rPr>
              <w:t>3</w:t>
            </w:r>
          </w:p>
        </w:tc>
      </w:tr>
      <w:tr w:rsidR="00157E53" w:rsidRPr="00157E53" w:rsidTr="00157E53">
        <w:tc>
          <w:tcPr>
            <w:tcW w:w="9369" w:type="dxa"/>
            <w:gridSpan w:val="3"/>
            <w:shd w:val="clear" w:color="auto" w:fill="auto"/>
          </w:tcPr>
          <w:p w:rsidR="00157E53" w:rsidRDefault="00157E53" w:rsidP="00157E53">
            <w:pPr>
              <w:pStyle w:val="ListParagraph"/>
              <w:numPr>
                <w:ilvl w:val="1"/>
                <w:numId w:val="15"/>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Pr>
                <w:lang w:val="fr-CH"/>
              </w:rPr>
              <w:t>Dialogue et réponses de l’État examiné</w:t>
            </w:r>
            <w:r>
              <w:rPr>
                <w:spacing w:val="60"/>
                <w:sz w:val="17"/>
                <w:lang w:val="fr-CH"/>
              </w:rPr>
              <w:tab/>
            </w:r>
          </w:p>
        </w:tc>
        <w:tc>
          <w:tcPr>
            <w:tcW w:w="675" w:type="dxa"/>
            <w:shd w:val="clear" w:color="auto" w:fill="auto"/>
            <w:vAlign w:val="bottom"/>
          </w:tcPr>
          <w:p w:rsidR="00157E53" w:rsidRDefault="00157E53" w:rsidP="00157E53">
            <w:pPr>
              <w:spacing w:after="120"/>
              <w:ind w:right="40"/>
              <w:jc w:val="right"/>
              <w:rPr>
                <w:lang w:val="fr-CH"/>
              </w:rPr>
            </w:pPr>
            <w:r>
              <w:rPr>
                <w:lang w:val="fr-CH"/>
              </w:rPr>
              <w:t>7</w:t>
            </w:r>
          </w:p>
        </w:tc>
      </w:tr>
      <w:tr w:rsidR="00157E53" w:rsidRPr="00157E53" w:rsidTr="00157E53">
        <w:tc>
          <w:tcPr>
            <w:tcW w:w="9369" w:type="dxa"/>
            <w:gridSpan w:val="3"/>
            <w:shd w:val="clear" w:color="auto" w:fill="auto"/>
          </w:tcPr>
          <w:p w:rsidR="00157E53" w:rsidRDefault="00157E53" w:rsidP="00157E53">
            <w:pPr>
              <w:pStyle w:val="ListParagraph"/>
              <w:numPr>
                <w:ilvl w:val="0"/>
                <w:numId w:val="15"/>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Pr>
                <w:lang w:val="fr-CH"/>
              </w:rPr>
              <w:t>Conclusions et/ou recommandations</w:t>
            </w:r>
            <w:r>
              <w:rPr>
                <w:spacing w:val="60"/>
                <w:sz w:val="17"/>
                <w:lang w:val="fr-CH"/>
              </w:rPr>
              <w:tab/>
            </w:r>
          </w:p>
        </w:tc>
        <w:tc>
          <w:tcPr>
            <w:tcW w:w="675" w:type="dxa"/>
            <w:shd w:val="clear" w:color="auto" w:fill="auto"/>
            <w:vAlign w:val="bottom"/>
          </w:tcPr>
          <w:p w:rsidR="00157E53" w:rsidRDefault="00157E53" w:rsidP="00157E53">
            <w:pPr>
              <w:spacing w:after="120"/>
              <w:ind w:right="40"/>
              <w:jc w:val="right"/>
              <w:rPr>
                <w:lang w:val="fr-CH"/>
              </w:rPr>
            </w:pPr>
            <w:r>
              <w:rPr>
                <w:lang w:val="fr-CH"/>
              </w:rPr>
              <w:t>17</w:t>
            </w:r>
          </w:p>
        </w:tc>
      </w:tr>
      <w:tr w:rsidR="00157E53" w:rsidRPr="00157E53" w:rsidTr="00157E53">
        <w:tc>
          <w:tcPr>
            <w:tcW w:w="9369" w:type="dxa"/>
            <w:gridSpan w:val="3"/>
            <w:shd w:val="clear" w:color="auto" w:fill="auto"/>
          </w:tcPr>
          <w:p w:rsidR="00157E53" w:rsidRDefault="00157E53" w:rsidP="00157E53">
            <w:pPr>
              <w:pStyle w:val="ListParagraph"/>
              <w:tabs>
                <w:tab w:val="left" w:pos="1728"/>
                <w:tab w:val="right" w:leader="dot" w:pos="9360"/>
              </w:tabs>
              <w:suppressAutoHyphens/>
              <w:spacing w:after="120"/>
              <w:ind w:left="0"/>
              <w:rPr>
                <w:lang w:val="fr-CH"/>
              </w:rPr>
            </w:pPr>
            <w:r>
              <w:rPr>
                <w:lang w:val="fr-CH"/>
              </w:rPr>
              <w:t>Annexe</w:t>
            </w:r>
          </w:p>
        </w:tc>
        <w:tc>
          <w:tcPr>
            <w:tcW w:w="675" w:type="dxa"/>
            <w:shd w:val="clear" w:color="auto" w:fill="auto"/>
            <w:vAlign w:val="bottom"/>
          </w:tcPr>
          <w:p w:rsidR="00157E53" w:rsidRDefault="00157E53" w:rsidP="00157E53">
            <w:pPr>
              <w:spacing w:after="120"/>
              <w:ind w:right="40"/>
              <w:jc w:val="right"/>
              <w:rPr>
                <w:lang w:val="fr-CH"/>
              </w:rPr>
            </w:pPr>
          </w:p>
        </w:tc>
      </w:tr>
      <w:tr w:rsidR="00157E53" w:rsidRPr="00157E53" w:rsidTr="00157E53">
        <w:tc>
          <w:tcPr>
            <w:tcW w:w="9369" w:type="dxa"/>
            <w:gridSpan w:val="3"/>
            <w:shd w:val="clear" w:color="auto" w:fill="auto"/>
          </w:tcPr>
          <w:p w:rsidR="00157E53" w:rsidRDefault="00157E53" w:rsidP="00157E53">
            <w:pPr>
              <w:pStyle w:val="ListParagraph"/>
              <w:numPr>
                <w:ilvl w:val="0"/>
                <w:numId w:val="15"/>
              </w:numPr>
              <w:tabs>
                <w:tab w:val="left" w:pos="1296"/>
                <w:tab w:val="left" w:pos="1728"/>
                <w:tab w:val="left" w:pos="2160"/>
                <w:tab w:val="left" w:pos="2592"/>
                <w:tab w:val="left" w:pos="3024"/>
                <w:tab w:val="left" w:pos="3456"/>
                <w:tab w:val="right" w:leader="dot" w:pos="9360"/>
              </w:tabs>
              <w:suppressAutoHyphens/>
              <w:spacing w:after="120"/>
              <w:rPr>
                <w:lang w:val="fr-CH"/>
              </w:rPr>
            </w:pPr>
            <w:r>
              <w:rPr>
                <w:lang w:val="fr-CH"/>
              </w:rPr>
              <w:t>Composition of the delegation</w:t>
            </w:r>
            <w:r>
              <w:rPr>
                <w:spacing w:val="60"/>
                <w:sz w:val="17"/>
                <w:lang w:val="fr-CH"/>
              </w:rPr>
              <w:tab/>
            </w:r>
          </w:p>
        </w:tc>
        <w:tc>
          <w:tcPr>
            <w:tcW w:w="675" w:type="dxa"/>
            <w:shd w:val="clear" w:color="auto" w:fill="auto"/>
            <w:vAlign w:val="bottom"/>
          </w:tcPr>
          <w:p w:rsidR="00157E53" w:rsidRDefault="00157E53" w:rsidP="00157E53">
            <w:pPr>
              <w:spacing w:after="120"/>
              <w:ind w:right="40"/>
              <w:jc w:val="right"/>
              <w:rPr>
                <w:lang w:val="fr-CH"/>
              </w:rPr>
            </w:pPr>
            <w:r>
              <w:rPr>
                <w:lang w:val="fr-CH"/>
              </w:rPr>
              <w:t>30</w:t>
            </w:r>
          </w:p>
        </w:tc>
      </w:tr>
    </w:tbl>
    <w:p w:rsidR="00157E53" w:rsidRDefault="00157E53" w:rsidP="00762AB2">
      <w:pPr>
        <w:rPr>
          <w:lang w:val="fr-CH"/>
        </w:rPr>
      </w:pPr>
    </w:p>
    <w:p w:rsidR="0050667F" w:rsidRDefault="0050667F">
      <w:pPr>
        <w:spacing w:line="240" w:lineRule="auto"/>
        <w:rPr>
          <w:lang w:val="fr-CH"/>
        </w:rPr>
      </w:pPr>
      <w:r>
        <w:rPr>
          <w:lang w:val="fr-CH"/>
        </w:rPr>
        <w:br w:type="page"/>
      </w:r>
    </w:p>
    <w:p w:rsidR="002B4198" w:rsidRDefault="002B4198" w:rsidP="002B419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Pr>
          <w:lang w:val="en-GB"/>
        </w:rPr>
        <w:lastRenderedPageBreak/>
        <w:tab/>
      </w:r>
      <w:r>
        <w:rPr>
          <w:lang w:val="en-GB"/>
        </w:rPr>
        <w:tab/>
      </w:r>
      <w:r w:rsidRPr="002B4198">
        <w:rPr>
          <w:lang w:val="en-GB"/>
        </w:rPr>
        <w:t>Introduction</w:t>
      </w:r>
    </w:p>
    <w:p w:rsidR="002B4198" w:rsidRPr="002B4198" w:rsidRDefault="002B4198" w:rsidP="002B4198">
      <w:pPr>
        <w:pStyle w:val="SingleTxt"/>
        <w:spacing w:after="0" w:line="120" w:lineRule="exact"/>
        <w:rPr>
          <w:sz w:val="10"/>
          <w:lang w:val="en-GB"/>
        </w:rPr>
      </w:pPr>
    </w:p>
    <w:p w:rsidR="002B4198" w:rsidRPr="002B4198" w:rsidRDefault="002B4198" w:rsidP="002B4198">
      <w:pPr>
        <w:pStyle w:val="SingleTxt"/>
        <w:spacing w:after="0" w:line="120" w:lineRule="exact"/>
        <w:rPr>
          <w:sz w:val="10"/>
          <w:lang w:val="en-GB"/>
        </w:rPr>
      </w:pP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Le Groupe de travail sur l’Examen périodique universel, cr</w:t>
      </w:r>
      <w:r>
        <w:rPr>
          <w:lang w:val="fr-CH"/>
        </w:rPr>
        <w:t xml:space="preserve">éé conformément à la résolution </w:t>
      </w:r>
      <w:r w:rsidRPr="002B4198">
        <w:rPr>
          <w:lang w:val="fr-CH"/>
        </w:rPr>
        <w:t xml:space="preserve">5/1 du Conseil des droits de l’homme, a tenu sa vingt-deuxième session </w:t>
      </w:r>
      <w:r>
        <w:rPr>
          <w:lang w:val="fr-CH"/>
        </w:rPr>
        <w:t xml:space="preserve">du </w:t>
      </w:r>
      <w:r w:rsidRPr="002B4198">
        <w:rPr>
          <w:lang w:val="fr-CH"/>
        </w:rPr>
        <w:t xml:space="preserve">4 au </w:t>
      </w:r>
      <w:r>
        <w:rPr>
          <w:lang w:val="fr-CH"/>
        </w:rPr>
        <w:t>15 </w:t>
      </w:r>
      <w:r w:rsidRPr="002B4198">
        <w:rPr>
          <w:lang w:val="fr-CH"/>
        </w:rPr>
        <w:t>mai 2015.</w:t>
      </w:r>
      <w:r>
        <w:rPr>
          <w:lang w:val="fr-CH"/>
        </w:rPr>
        <w:t xml:space="preserve"> </w:t>
      </w:r>
      <w:r w:rsidRPr="002B4198">
        <w:rPr>
          <w:lang w:val="fr-CH"/>
        </w:rPr>
        <w:t xml:space="preserve">L’Examen concernant la Bulgarie a eu lieu à la huitième séance, le </w:t>
      </w:r>
      <w:r>
        <w:rPr>
          <w:lang w:val="fr-CH"/>
        </w:rPr>
        <w:t>7 </w:t>
      </w:r>
      <w:r w:rsidRPr="002B4198">
        <w:rPr>
          <w:lang w:val="fr-CH"/>
        </w:rPr>
        <w:t>mai 2015. La</w:t>
      </w:r>
      <w:r>
        <w:rPr>
          <w:lang w:val="fr-CH"/>
        </w:rPr>
        <w:t xml:space="preserve"> </w:t>
      </w:r>
      <w:r w:rsidRPr="002B4198">
        <w:rPr>
          <w:lang w:val="fr-CH"/>
        </w:rPr>
        <w:t>délégation bulgare était dirigée par la Vice-Ministre des affaires étrangères, Katia Todorova. À sa quatorzième séance, tenue le 12</w:t>
      </w:r>
      <w:r>
        <w:rPr>
          <w:lang w:val="fr-CH"/>
        </w:rPr>
        <w:t> </w:t>
      </w:r>
      <w:r w:rsidRPr="002B4198">
        <w:rPr>
          <w:lang w:val="fr-CH"/>
        </w:rPr>
        <w:t>mai 2015, le Groupe de travail a adopté le présent rapport concernant la Bulgarie.</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Le</w:t>
      </w:r>
      <w:r>
        <w:rPr>
          <w:lang w:val="fr-CH"/>
        </w:rPr>
        <w:t xml:space="preserve"> 13 </w:t>
      </w:r>
      <w:r w:rsidRPr="002B4198">
        <w:rPr>
          <w:lang w:val="fr-CH"/>
        </w:rPr>
        <w:t>janvier 2015, afin de faciliter l’Examen concernant la Bulgarie, le Conseil des droits de l’homme avait constitué le groupe de rapporteurs (troïka) suivant</w:t>
      </w:r>
      <w:r>
        <w:rPr>
          <w:lang w:val="fr-CH"/>
        </w:rPr>
        <w:t> </w:t>
      </w:r>
      <w:r w:rsidRPr="002B4198">
        <w:rPr>
          <w:lang w:val="fr-CH"/>
        </w:rPr>
        <w:t>: Côte d’Ivoire, Irlande et Pakistan.</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Conformément au paragraphe 15 de l’annexe à la résolution 5/1 </w:t>
      </w:r>
      <w:r>
        <w:rPr>
          <w:lang w:val="fr-CH"/>
        </w:rPr>
        <w:t>et au paragraphe </w:t>
      </w:r>
      <w:r w:rsidRPr="002B4198">
        <w:rPr>
          <w:lang w:val="fr-CH"/>
        </w:rPr>
        <w:t>5 de l’annexe à la résolution 16/21, les documents ci-après avaient été établis en</w:t>
      </w:r>
      <w:r>
        <w:rPr>
          <w:lang w:val="fr-CH"/>
        </w:rPr>
        <w:t xml:space="preserve"> </w:t>
      </w:r>
      <w:r w:rsidRPr="002B4198">
        <w:rPr>
          <w:lang w:val="fr-CH"/>
        </w:rPr>
        <w:t>vue de l’Examen concernant la Bulgarie</w:t>
      </w:r>
      <w:r>
        <w:rPr>
          <w:lang w:val="fr-CH"/>
        </w:rPr>
        <w:t> </w:t>
      </w:r>
      <w:r w:rsidRPr="002B4198">
        <w:rPr>
          <w:lang w:val="fr-CH"/>
        </w:rPr>
        <w:t>:</w:t>
      </w:r>
    </w:p>
    <w:p w:rsidR="002B4198" w:rsidRPr="002B4198" w:rsidRDefault="002B4198" w:rsidP="002B4198">
      <w:pPr>
        <w:pStyle w:val="SingleTxt"/>
        <w:rPr>
          <w:lang w:val="fr-CH"/>
        </w:rPr>
      </w:pPr>
      <w:r>
        <w:rPr>
          <w:lang w:val="fr-CH"/>
        </w:rPr>
        <w:tab/>
      </w:r>
      <w:r w:rsidRPr="002B4198">
        <w:rPr>
          <w:lang w:val="fr-CH"/>
        </w:rPr>
        <w:t>a)</w:t>
      </w:r>
      <w:r w:rsidRPr="002B4198">
        <w:rPr>
          <w:lang w:val="fr-CH"/>
        </w:rPr>
        <w:tab/>
        <w:t>U</w:t>
      </w:r>
      <w:r w:rsidR="004C3CAD">
        <w:rPr>
          <w:lang w:val="fr-CH"/>
        </w:rPr>
        <w:t>n rapport national (A/HRC/WG.6/2</w:t>
      </w:r>
      <w:r w:rsidRPr="002B4198">
        <w:rPr>
          <w:lang w:val="fr-CH"/>
        </w:rPr>
        <w:t>2/BGR/1);</w:t>
      </w:r>
    </w:p>
    <w:p w:rsidR="002B4198" w:rsidRPr="002B4198" w:rsidRDefault="002B4198" w:rsidP="002B4198">
      <w:pPr>
        <w:pStyle w:val="SingleTxt"/>
        <w:rPr>
          <w:lang w:val="fr-CH"/>
        </w:rPr>
      </w:pPr>
      <w:r>
        <w:rPr>
          <w:lang w:val="fr-CH"/>
        </w:rPr>
        <w:tab/>
      </w:r>
      <w:r w:rsidRPr="002B4198">
        <w:rPr>
          <w:lang w:val="fr-CH"/>
        </w:rPr>
        <w:t>b)</w:t>
      </w:r>
      <w:r w:rsidRPr="002B4198">
        <w:rPr>
          <w:lang w:val="fr-CH"/>
        </w:rPr>
        <w:tab/>
        <w:t>Une compilation établie par le Haut-Commissariat aux droits de l’</w:t>
      </w:r>
      <w:r>
        <w:rPr>
          <w:lang w:val="fr-CH"/>
        </w:rPr>
        <w:t>homme (HCDH</w:t>
      </w:r>
      <w:r w:rsidR="000025EC">
        <w:rPr>
          <w:lang w:val="fr-CH"/>
        </w:rPr>
        <w:t>) (A/HRC/WG.6/2</w:t>
      </w:r>
      <w:r w:rsidRPr="002B4198">
        <w:rPr>
          <w:lang w:val="fr-CH"/>
        </w:rPr>
        <w:t>2/BGR/2);</w:t>
      </w:r>
    </w:p>
    <w:p w:rsidR="002B4198" w:rsidRPr="002B4198" w:rsidRDefault="002B4198" w:rsidP="002B4198">
      <w:pPr>
        <w:pStyle w:val="SingleTxt"/>
        <w:rPr>
          <w:lang w:val="fr-CH"/>
        </w:rPr>
      </w:pPr>
      <w:r>
        <w:rPr>
          <w:lang w:val="fr-CH"/>
        </w:rPr>
        <w:tab/>
      </w:r>
      <w:r w:rsidRPr="002B4198">
        <w:rPr>
          <w:lang w:val="fr-CH"/>
        </w:rPr>
        <w:t>c)</w:t>
      </w:r>
      <w:r w:rsidRPr="002B4198">
        <w:rPr>
          <w:lang w:val="fr-CH"/>
        </w:rPr>
        <w:tab/>
        <w:t>Un résumé établi par le HCDH (A</w:t>
      </w:r>
      <w:r w:rsidR="000025EC">
        <w:rPr>
          <w:lang w:val="fr-CH"/>
        </w:rPr>
        <w:t>/HRC/WG.6/2</w:t>
      </w:r>
      <w:r w:rsidRPr="002B4198">
        <w:rPr>
          <w:lang w:val="fr-CH"/>
        </w:rPr>
        <w:t>2/BGR/3).</w:t>
      </w:r>
    </w:p>
    <w:p w:rsidR="002B4198" w:rsidRDefault="002B4198" w:rsidP="00F50051">
      <w:pPr>
        <w:pStyle w:val="SingleTxt"/>
        <w:numPr>
          <w:ilvl w:val="0"/>
          <w:numId w:val="8"/>
        </w:numPr>
        <w:tabs>
          <w:tab w:val="clear" w:pos="475"/>
          <w:tab w:val="num" w:pos="1742"/>
        </w:tabs>
        <w:ind w:left="1267"/>
        <w:rPr>
          <w:lang w:val="fr-CH"/>
        </w:rPr>
      </w:pPr>
      <w:r w:rsidRPr="002B4198">
        <w:rPr>
          <w:lang w:val="fr-CH"/>
        </w:rPr>
        <w:t xml:space="preserve">Une liste de questions préparée à l’avance par l’Allemagne, la Belgique, l’Espagne, le Liechtenstein, le Mexique, </w:t>
      </w:r>
      <w:r w:rsidR="00DC15BF" w:rsidRPr="002B4198">
        <w:rPr>
          <w:lang w:val="fr-CH"/>
        </w:rPr>
        <w:t xml:space="preserve">la Norvège, </w:t>
      </w:r>
      <w:r w:rsidRPr="002B4198">
        <w:rPr>
          <w:lang w:val="fr-CH"/>
        </w:rPr>
        <w:t xml:space="preserve">les Pays-Bas, la République tchèque, le Royaume-Uni de Grande-Bretagne et d’Irlande du Nord, la Slovénie et la Suède avait été transmise à la Bulgarie par l’intermédiaire de la </w:t>
      </w:r>
      <w:r w:rsidR="009D1A49" w:rsidRPr="002B4198">
        <w:rPr>
          <w:lang w:val="fr-CH"/>
        </w:rPr>
        <w:t>troïka</w:t>
      </w:r>
      <w:r w:rsidRPr="0030284C">
        <w:rPr>
          <w:rStyle w:val="FootnoteReference"/>
          <w:color w:val="auto"/>
          <w:lang w:val="fr-CH"/>
        </w:rPr>
        <w:footnoteReference w:id="2"/>
      </w:r>
      <w:r w:rsidRPr="002B4198">
        <w:rPr>
          <w:lang w:val="fr-CH"/>
        </w:rPr>
        <w:t xml:space="preserve">. Cette liste peut être consultée sur le site </w:t>
      </w:r>
      <w:r w:rsidR="005F7A55">
        <w:rPr>
          <w:lang w:val="fr-CH"/>
        </w:rPr>
        <w:t>E</w:t>
      </w:r>
      <w:r w:rsidRPr="002B4198">
        <w:rPr>
          <w:lang w:val="fr-CH"/>
        </w:rPr>
        <w:t>xtranet de l’Examen périodique universel.</w:t>
      </w:r>
    </w:p>
    <w:p w:rsidR="005F7A55" w:rsidRPr="005F7A55" w:rsidRDefault="005F7A55" w:rsidP="005F7A55">
      <w:pPr>
        <w:pStyle w:val="SingleTxt"/>
        <w:spacing w:after="0" w:line="120" w:lineRule="exact"/>
        <w:rPr>
          <w:sz w:val="10"/>
          <w:lang w:val="fr-CH"/>
        </w:rPr>
      </w:pPr>
    </w:p>
    <w:p w:rsidR="005F7A55" w:rsidRPr="005F7A55" w:rsidRDefault="005F7A55" w:rsidP="005F7A55">
      <w:pPr>
        <w:pStyle w:val="SingleTxt"/>
        <w:spacing w:after="0" w:line="120" w:lineRule="exact"/>
        <w:rPr>
          <w:sz w:val="10"/>
          <w:lang w:val="fr-CH"/>
        </w:rPr>
      </w:pPr>
    </w:p>
    <w:p w:rsidR="002B4198" w:rsidRDefault="002B4198" w:rsidP="005F7A5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B4198">
        <w:rPr>
          <w:lang w:val="fr-CH"/>
        </w:rPr>
        <w:tab/>
        <w:t>I.</w:t>
      </w:r>
      <w:r w:rsidRPr="002B4198">
        <w:rPr>
          <w:lang w:val="fr-CH"/>
        </w:rPr>
        <w:tab/>
        <w:t>Résumé des débats au titre de l’Examen</w:t>
      </w:r>
    </w:p>
    <w:p w:rsidR="005F7A55" w:rsidRPr="005F7A55" w:rsidRDefault="005F7A55" w:rsidP="005F7A55">
      <w:pPr>
        <w:pStyle w:val="SingleTxt"/>
        <w:spacing w:after="0" w:line="120" w:lineRule="exact"/>
        <w:rPr>
          <w:sz w:val="10"/>
          <w:lang w:val="fr-CH"/>
        </w:rPr>
      </w:pPr>
    </w:p>
    <w:p w:rsidR="005F7A55" w:rsidRPr="005F7A55" w:rsidRDefault="005F7A55" w:rsidP="005F7A55">
      <w:pPr>
        <w:pStyle w:val="SingleTxt"/>
        <w:spacing w:after="0" w:line="120" w:lineRule="exact"/>
        <w:rPr>
          <w:sz w:val="10"/>
          <w:lang w:val="fr-CH"/>
        </w:rPr>
      </w:pPr>
    </w:p>
    <w:p w:rsidR="002B4198" w:rsidRDefault="002B4198" w:rsidP="005F7A5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B4198">
        <w:rPr>
          <w:lang w:val="fr-CH"/>
        </w:rPr>
        <w:tab/>
        <w:t>A.</w:t>
      </w:r>
      <w:r w:rsidRPr="002B4198">
        <w:rPr>
          <w:lang w:val="fr-CH"/>
        </w:rPr>
        <w:tab/>
        <w:t>Exposé de l’État examiné</w:t>
      </w:r>
    </w:p>
    <w:p w:rsidR="005F7A55" w:rsidRPr="005F7A55" w:rsidRDefault="005F7A55" w:rsidP="005F7A55">
      <w:pPr>
        <w:pStyle w:val="SingleTxt"/>
        <w:spacing w:after="0" w:line="120" w:lineRule="exact"/>
        <w:rPr>
          <w:sz w:val="10"/>
          <w:lang w:val="fr-CH"/>
        </w:rPr>
      </w:pPr>
    </w:p>
    <w:p w:rsidR="005F7A55" w:rsidRPr="005F7A55" w:rsidRDefault="005F7A55" w:rsidP="005F7A55">
      <w:pPr>
        <w:pStyle w:val="SingleTxt"/>
        <w:spacing w:after="0" w:line="120" w:lineRule="exact"/>
        <w:rPr>
          <w:sz w:val="10"/>
          <w:lang w:val="fr-CH"/>
        </w:rPr>
      </w:pP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La délégation a déclaré que le rapport national avait été préparé dans le cadre d’un processus coopératif et transparent avec la participation des organismes gouvernementaux concernés et sur la base des contributions précieuses des représentants de la société civile. Le projet a été publié sur la page officielle du Ministère des affaires étrangères en vue de la tenue de vastes consultations publiques.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Depuis son premier </w:t>
      </w:r>
      <w:r w:rsidR="005F7A55">
        <w:rPr>
          <w:lang w:val="fr-CH"/>
        </w:rPr>
        <w:t>E</w:t>
      </w:r>
      <w:r w:rsidRPr="002B4198">
        <w:rPr>
          <w:lang w:val="fr-CH"/>
        </w:rPr>
        <w:t>xamen périodique universel, le Gouvernement a fait des efforts pour mettre en œuvre les recommandations issues de l’examen et pour renforcer les capacités des mécanismes relatifs aux droits de l’homme. La Bulgarie a présenté volontairement un rapport à mi-parcours en 2013. La délégation a souligné les progrès considérables accomplis en ce qui concerne le renforcement du cadre institutionnel et législatif pour la promotion et la protection des droits de l’homme.</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En 2013, le Mécanisme national de coordination concernant les droits de l’homme a été établi pour améliorer la coordination entre les autorités pertinentes et les représentants de la société civile pour la mise en œuvre des obligations internationales relatives aux droits de l’homme de la Bulgarie. La Bulgarie a adopté la pratique consistant à établir des groupes de travail </w:t>
      </w:r>
      <w:r w:rsidR="005F7A55">
        <w:rPr>
          <w:lang w:val="fr-CH"/>
        </w:rPr>
        <w:t>chargés du s</w:t>
      </w:r>
      <w:r w:rsidRPr="002B4198">
        <w:rPr>
          <w:lang w:val="fr-CH"/>
        </w:rPr>
        <w:t xml:space="preserve">uivi des recommandations issues de l’Examen périodique universel. Les institutions nationales relatives aux droits de l’homme </w:t>
      </w:r>
      <w:r w:rsidR="005F7A55">
        <w:rPr>
          <w:lang w:val="fr-CH"/>
        </w:rPr>
        <w:t xml:space="preserve">ont participé à ces </w:t>
      </w:r>
      <w:r w:rsidRPr="002B4198">
        <w:rPr>
          <w:lang w:val="fr-CH"/>
        </w:rPr>
        <w:t>groupes de travail.</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lastRenderedPageBreak/>
        <w:t xml:space="preserve">En 2011, le Comité international de coordination des institutions nationales pour la promotion et la protection des droits de l’homme a accordé la lettre </w:t>
      </w:r>
      <w:r w:rsidR="00877003">
        <w:rPr>
          <w:lang w:val="fr-CH"/>
        </w:rPr>
        <w:t>« </w:t>
      </w:r>
      <w:r w:rsidRPr="002B4198">
        <w:rPr>
          <w:lang w:val="fr-CH"/>
        </w:rPr>
        <w:t>B</w:t>
      </w:r>
      <w:r w:rsidR="00877003">
        <w:rPr>
          <w:lang w:val="fr-CH"/>
        </w:rPr>
        <w:t xml:space="preserve"> » </w:t>
      </w:r>
      <w:r w:rsidRPr="002B4198">
        <w:rPr>
          <w:lang w:val="fr-CH"/>
        </w:rPr>
        <w:t xml:space="preserve">à la Commission pour la protection </w:t>
      </w:r>
      <w:r w:rsidR="00877003">
        <w:rPr>
          <w:lang w:val="fr-CH"/>
        </w:rPr>
        <w:t>contre</w:t>
      </w:r>
      <w:r w:rsidRPr="002B4198">
        <w:rPr>
          <w:lang w:val="fr-CH"/>
        </w:rPr>
        <w:t xml:space="preserve"> la discrimination et au Médiateur. Le Médiateur a fait office de </w:t>
      </w:r>
      <w:r w:rsidR="00877003">
        <w:rPr>
          <w:lang w:val="fr-CH"/>
        </w:rPr>
        <w:t>m</w:t>
      </w:r>
      <w:r w:rsidRPr="002B4198">
        <w:rPr>
          <w:lang w:val="fr-CH"/>
        </w:rPr>
        <w:t>écanisme national de prévention depuis les récents amendements apportés à la loi relative au Médiateur.</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Depuis 2011, le Conseil national de coopération concernant les questions ethniques et d’inté</w:t>
      </w:r>
      <w:r w:rsidR="00F40440">
        <w:rPr>
          <w:lang w:val="fr-CH"/>
        </w:rPr>
        <w:t>gration, un organe consultatif g</w:t>
      </w:r>
      <w:r w:rsidRPr="002B4198">
        <w:rPr>
          <w:lang w:val="fr-CH"/>
        </w:rPr>
        <w:t>ouvernement</w:t>
      </w:r>
      <w:r w:rsidR="00F40440">
        <w:rPr>
          <w:lang w:val="fr-CH"/>
        </w:rPr>
        <w:t>al</w:t>
      </w:r>
      <w:r w:rsidRPr="002B4198">
        <w:rPr>
          <w:lang w:val="fr-CH"/>
        </w:rPr>
        <w:t>, coordonne et supervise la mise en œuvre du Plan d’action national pour la Décennie pour l’intégration des Roms 2005-2015.</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La délégation a déclaré que les recommandations du Conseil de l’Europe et de l’Organisation pour la sécurité et la coopération en Europe (OSCE) avaient été prises en considération lors de l’élaboration des Codes électoraux qui sont entrés en vigueur en 2014.</w:t>
      </w:r>
    </w:p>
    <w:p w:rsidR="002B4198" w:rsidRPr="002B4198" w:rsidRDefault="002B4198" w:rsidP="00F50051">
      <w:pPr>
        <w:pStyle w:val="SingleTxt"/>
        <w:numPr>
          <w:ilvl w:val="0"/>
          <w:numId w:val="8"/>
        </w:numPr>
        <w:tabs>
          <w:tab w:val="clear" w:pos="475"/>
          <w:tab w:val="num" w:pos="1742"/>
        </w:tabs>
        <w:ind w:left="1267"/>
        <w:rPr>
          <w:lang w:val="fr-CH"/>
        </w:rPr>
      </w:pPr>
      <w:r w:rsidRPr="00C13B4A">
        <w:rPr>
          <w:lang w:val="fr-CH"/>
        </w:rPr>
        <w:t xml:space="preserve">La délégation a déclaré que le Gouvernement prêtait une attention particulière à toutes les recommandations qui préconisaient la réforme de l’appareil judiciaire car il estimait que cette réforme était importante pour la protection des droits de l’homme. Les recommandations du Rapporteur spécial sur l’indépendance des juges et des avocats avaient été prises </w:t>
      </w:r>
      <w:r w:rsidRPr="002B4198">
        <w:rPr>
          <w:lang w:val="fr-CH"/>
        </w:rPr>
        <w:t xml:space="preserve">en compte lors de l’élaboration, en 2012, des amendements à la loi relative à l’appareil judiciaire. La stratégie actualisée pour poursuivre la réforme du judiciaire, qui a été adoptée en 2015, a fixé les objectifs de modernisation de ce secteur et </w:t>
      </w:r>
      <w:r w:rsidR="001F67F2">
        <w:rPr>
          <w:lang w:val="fr-CH"/>
        </w:rPr>
        <w:t xml:space="preserve">d’achèvement de </w:t>
      </w:r>
      <w:r w:rsidRPr="002B4198">
        <w:rPr>
          <w:lang w:val="fr-CH"/>
        </w:rPr>
        <w:t xml:space="preserve">la réforme </w:t>
      </w:r>
      <w:r w:rsidR="00C13B4A">
        <w:rPr>
          <w:lang w:val="fr-CH"/>
        </w:rPr>
        <w:t>au cours d</w:t>
      </w:r>
      <w:r w:rsidRPr="002B4198">
        <w:rPr>
          <w:lang w:val="fr-CH"/>
        </w:rPr>
        <w:t>es sept prochaines années. La priorité essentielle de la réforme était de garantir l’indépendance totale du judic</w:t>
      </w:r>
      <w:r w:rsidR="009D178F">
        <w:rPr>
          <w:lang w:val="fr-CH"/>
        </w:rPr>
        <w:t>i</w:t>
      </w:r>
      <w:r w:rsidRPr="002B4198">
        <w:rPr>
          <w:lang w:val="fr-CH"/>
        </w:rPr>
        <w:t>aire et de veiller à son bon fonctionnement.</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Des progrès </w:t>
      </w:r>
      <w:r w:rsidR="00C13B4A">
        <w:rPr>
          <w:lang w:val="fr-CH"/>
        </w:rPr>
        <w:t>ont</w:t>
      </w:r>
      <w:r w:rsidRPr="002B4198">
        <w:rPr>
          <w:lang w:val="fr-CH"/>
        </w:rPr>
        <w:t xml:space="preserve"> été constatés en ce qui concerne l’établissement d’un mécanisme de réparation destiné aux victimes de violations des droits de l’homme. Le Gouvernement a établi une procédure visant à indemniser les citoyens et les entités juridiques pour les dommages résultant de retards excessifs dans les procédures administratives et pénales. L’Assemblée nationale a chargé le Gouvernement de présenter un rapport annuel sur la mise en œuvre des décisions de la Cour européenne des droits de l’homme </w:t>
      </w:r>
      <w:r w:rsidR="00C13B4A">
        <w:rPr>
          <w:lang w:val="fr-CH"/>
        </w:rPr>
        <w:t xml:space="preserve">relatives </w:t>
      </w:r>
      <w:r w:rsidRPr="002B4198">
        <w:rPr>
          <w:lang w:val="fr-CH"/>
        </w:rPr>
        <w:t>à la Bulgarie. En 2014, le Gouvernement a</w:t>
      </w:r>
      <w:r w:rsidR="00C13B4A">
        <w:rPr>
          <w:lang w:val="fr-CH"/>
        </w:rPr>
        <w:t xml:space="preserve"> </w:t>
      </w:r>
      <w:r w:rsidRPr="002B4198">
        <w:rPr>
          <w:lang w:val="fr-CH"/>
        </w:rPr>
        <w:t xml:space="preserve">adopté une décision pour </w:t>
      </w:r>
      <w:r w:rsidR="00C13B4A">
        <w:rPr>
          <w:lang w:val="fr-CH"/>
        </w:rPr>
        <w:t>le</w:t>
      </w:r>
      <w:r w:rsidRPr="002B4198">
        <w:rPr>
          <w:lang w:val="fr-CH"/>
        </w:rPr>
        <w:t xml:space="preserve"> versement unique </w:t>
      </w:r>
      <w:r w:rsidR="00C13B4A">
        <w:rPr>
          <w:lang w:val="fr-CH"/>
        </w:rPr>
        <w:t>d’</w:t>
      </w:r>
      <w:r w:rsidRPr="002B4198">
        <w:rPr>
          <w:lang w:val="fr-CH"/>
        </w:rPr>
        <w:t xml:space="preserve">une indemnité </w:t>
      </w:r>
      <w:r w:rsidR="00C13B4A">
        <w:rPr>
          <w:lang w:val="fr-CH"/>
        </w:rPr>
        <w:t xml:space="preserve">à tous les auteurs des </w:t>
      </w:r>
      <w:r w:rsidRPr="002B4198">
        <w:rPr>
          <w:lang w:val="fr-CH"/>
        </w:rPr>
        <w:t>plaintes déposées pour lesquelles réparation avait été recommandée par les organes conventionnels relatifs aux droits de l’homme</w:t>
      </w:r>
      <w:r w:rsidR="00C13B4A">
        <w:rPr>
          <w:lang w:val="fr-CH"/>
        </w:rPr>
        <w:t xml:space="preserve"> de l’ONU</w:t>
      </w:r>
      <w:r w:rsidRPr="002B4198">
        <w:rPr>
          <w:lang w:val="fr-CH"/>
        </w:rPr>
        <w:t>. En 2015, le Mécanisme national de coordination concernant les droits de l’homme a approuvé un mécanisme juridique à des fins de compensation financière après que les organes conventionnels eurent formulé des recommandations concernant les plaintes.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Au cours de la période examinée, la Bulgarie a adhéré à plusieurs instruments internationaux relatifs aux droits de l’homme, notamment le Protocole facultatif se rapportant à la Convention contre la torture et d’autres peines ou traitements cruels, inhumains ou dégradants, la Convention</w:t>
      </w:r>
      <w:r w:rsidR="006514A4">
        <w:rPr>
          <w:lang w:val="fr-CH"/>
        </w:rPr>
        <w:t xml:space="preserve"> relative aux </w:t>
      </w:r>
      <w:r w:rsidRPr="002B4198">
        <w:rPr>
          <w:lang w:val="fr-CH"/>
        </w:rPr>
        <w:t xml:space="preserve">droits des personnes handicapées et la Convention sur la réduction des cas d’apatridie. La délégation a fait part de l’engagement de la Bulgarie </w:t>
      </w:r>
      <w:r w:rsidR="006514A4">
        <w:rPr>
          <w:lang w:val="fr-CH"/>
        </w:rPr>
        <w:t>à</w:t>
      </w:r>
      <w:r w:rsidRPr="002B4198">
        <w:rPr>
          <w:lang w:val="fr-CH"/>
        </w:rPr>
        <w:t xml:space="preserve"> ratifier </w:t>
      </w:r>
      <w:r w:rsidR="001F67F2">
        <w:rPr>
          <w:lang w:val="fr-CH"/>
        </w:rPr>
        <w:t xml:space="preserve">le Protocole facultatif se rapportant au Pacte international relatif aux droits économiques, sociaux et culturels et </w:t>
      </w:r>
      <w:r w:rsidRPr="002B4198">
        <w:rPr>
          <w:lang w:val="fr-CH"/>
        </w:rPr>
        <w:t xml:space="preserve">le Protocole facultatif se rapportant à la Convention internationale pour la protection de toutes les personnes contre les disparitions forcées. La Bulgarie avait présenté ses rapports au Comité des droits de l’enfant et au Comité des droits des personnes handicapées. Elle avait également </w:t>
      </w:r>
      <w:r w:rsidR="006514A4">
        <w:rPr>
          <w:lang w:val="fr-CH"/>
        </w:rPr>
        <w:t>adressé</w:t>
      </w:r>
      <w:r w:rsidRPr="002B4198">
        <w:rPr>
          <w:lang w:val="fr-CH"/>
        </w:rPr>
        <w:t xml:space="preserve"> une invitation permanente à tous les titulaires de mandat au titre des procédures spéciales du Conseil des droits de l’homme.</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Au cours de la période examinée, la Bulgarie a accompli des progrès en matière de renforcement de</w:t>
      </w:r>
      <w:r w:rsidR="00283329">
        <w:rPr>
          <w:lang w:val="fr-CH"/>
        </w:rPr>
        <w:t>s</w:t>
      </w:r>
      <w:r w:rsidRPr="002B4198">
        <w:rPr>
          <w:lang w:val="fr-CH"/>
        </w:rPr>
        <w:t xml:space="preserve"> capacité</w:t>
      </w:r>
      <w:r w:rsidR="00283329">
        <w:rPr>
          <w:lang w:val="fr-CH"/>
        </w:rPr>
        <w:t>s</w:t>
      </w:r>
      <w:r w:rsidRPr="002B4198">
        <w:rPr>
          <w:lang w:val="fr-CH"/>
        </w:rPr>
        <w:t xml:space="preserve"> nationale</w:t>
      </w:r>
      <w:r w:rsidR="00283329">
        <w:rPr>
          <w:lang w:val="fr-CH"/>
        </w:rPr>
        <w:t>s</w:t>
      </w:r>
      <w:r w:rsidRPr="002B4198">
        <w:rPr>
          <w:lang w:val="fr-CH"/>
        </w:rPr>
        <w:t xml:space="preserve"> pour la promotion et la protection des droits de l’homme. La situation des droits de l’homme s’était améliorée, mais des efforts </w:t>
      </w:r>
      <w:r w:rsidRPr="002B4198">
        <w:rPr>
          <w:lang w:val="fr-CH"/>
        </w:rPr>
        <w:lastRenderedPageBreak/>
        <w:t xml:space="preserve">supplémentaires s’imposaient dans certains domaines. Gardant </w:t>
      </w:r>
      <w:r w:rsidR="00283329">
        <w:rPr>
          <w:lang w:val="fr-CH"/>
        </w:rPr>
        <w:t xml:space="preserve">cela </w:t>
      </w:r>
      <w:r w:rsidRPr="002B4198">
        <w:rPr>
          <w:lang w:val="fr-CH"/>
        </w:rPr>
        <w:t>à l’esprit</w:t>
      </w:r>
      <w:r w:rsidR="00283329">
        <w:rPr>
          <w:lang w:val="fr-CH"/>
        </w:rPr>
        <w:t>,</w:t>
      </w:r>
      <w:r w:rsidRPr="002B4198">
        <w:rPr>
          <w:lang w:val="fr-CH"/>
        </w:rPr>
        <w:t xml:space="preserve"> le Mécanisme national de coordination concernant les droits de l’homme a approuvé les priorités nationales dans le domaine des droits de l’homme</w:t>
      </w:r>
      <w:r w:rsidR="00283329">
        <w:rPr>
          <w:lang w:val="fr-CH"/>
        </w:rPr>
        <w:t>,</w:t>
      </w:r>
      <w:r w:rsidRPr="002B4198">
        <w:rPr>
          <w:lang w:val="fr-CH"/>
        </w:rPr>
        <w:t xml:space="preserve"> qui comprenaient la protection des droits de l’enfant, </w:t>
      </w:r>
      <w:r w:rsidR="00283329">
        <w:rPr>
          <w:lang w:val="fr-CH"/>
        </w:rPr>
        <w:t>d</w:t>
      </w:r>
      <w:r w:rsidRPr="002B4198">
        <w:rPr>
          <w:lang w:val="fr-CH"/>
        </w:rPr>
        <w:t>es personnes handicapées et des migrants et réfugiés, le renforcement de l’égalité des sexes, la promotion de la tolérance ethnique et religieuse et l</w:t>
      </w:r>
      <w:r w:rsidR="00283329">
        <w:rPr>
          <w:lang w:val="fr-CH"/>
        </w:rPr>
        <w:t>’intégration effective des Roms.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La délégation a exprimé sa gratitude à toutes les délégations qui avaient soumis des questions à l’avance et y avaient répondu. En réponse à l’afflux de réfugiés en 2013, le Gouvernement avait amélioré les conditions de vie des personnes ayant besoin d’une protection internationale et construit de nouvelles installations et infrastructures pouvant </w:t>
      </w:r>
      <w:r w:rsidR="00F15702">
        <w:rPr>
          <w:lang w:val="fr-CH"/>
        </w:rPr>
        <w:t>accueillir</w:t>
      </w:r>
      <w:r w:rsidRPr="002B4198">
        <w:rPr>
          <w:lang w:val="fr-CH"/>
        </w:rPr>
        <w:t xml:space="preserve"> 6</w:t>
      </w:r>
      <w:r w:rsidR="00F15702">
        <w:rPr>
          <w:lang w:val="fr-CH"/>
        </w:rPr>
        <w:t> </w:t>
      </w:r>
      <w:r w:rsidRPr="002B4198">
        <w:rPr>
          <w:lang w:val="fr-CH"/>
        </w:rPr>
        <w:t>000 personnes. Des progrès avaient été constatés en ce qui concerne l’enregistrement et le traitement des demandes de protection internationale</w:t>
      </w:r>
      <w:r w:rsidR="00F15702">
        <w:rPr>
          <w:lang w:val="fr-CH"/>
        </w:rPr>
        <w:t>.</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En 2014, le Gouvernement avait adopté la Stratégie nationale d’intégration pour les individus bénéficiant d’une protection internationale en Bulgarie (2014-2020), qui </w:t>
      </w:r>
      <w:r w:rsidR="00F15702">
        <w:rPr>
          <w:lang w:val="fr-CH"/>
        </w:rPr>
        <w:t>accordait</w:t>
      </w:r>
      <w:r w:rsidRPr="002B4198">
        <w:rPr>
          <w:lang w:val="fr-CH"/>
        </w:rPr>
        <w:t xml:space="preserve"> une attention particulière aux personnes vulnérables ayant des besoins spécifiques et aux mineurs non</w:t>
      </w:r>
      <w:r w:rsidR="004849DF">
        <w:rPr>
          <w:lang w:val="fr-CH"/>
        </w:rPr>
        <w:t xml:space="preserve"> </w:t>
      </w:r>
      <w:r w:rsidRPr="002B4198">
        <w:rPr>
          <w:lang w:val="fr-CH"/>
        </w:rPr>
        <w:t xml:space="preserve">accompagnés. Les enfants avaient reçu une aide juridique, </w:t>
      </w:r>
      <w:r w:rsidR="00F15702">
        <w:rPr>
          <w:lang w:val="fr-CH"/>
        </w:rPr>
        <w:t xml:space="preserve">et </w:t>
      </w:r>
      <w:r w:rsidRPr="002B4198">
        <w:rPr>
          <w:lang w:val="fr-CH"/>
        </w:rPr>
        <w:t>bénéficié de soins de santé et</w:t>
      </w:r>
      <w:r w:rsidR="00F15702">
        <w:rPr>
          <w:lang w:val="fr-CH"/>
        </w:rPr>
        <w:t xml:space="preserve"> du droit </w:t>
      </w:r>
      <w:r w:rsidRPr="002B4198">
        <w:rPr>
          <w:lang w:val="fr-CH"/>
        </w:rPr>
        <w:t xml:space="preserve">de poursuivre leur éducation. En ce qui concerne la nomination de </w:t>
      </w:r>
      <w:r w:rsidR="00F15702">
        <w:rPr>
          <w:lang w:val="fr-CH"/>
        </w:rPr>
        <w:t>protecteurs</w:t>
      </w:r>
      <w:r w:rsidRPr="002B4198">
        <w:rPr>
          <w:lang w:val="fr-CH"/>
        </w:rPr>
        <w:t xml:space="preserve"> ou de tuteurs pour les enfants non</w:t>
      </w:r>
      <w:r w:rsidR="004849DF">
        <w:rPr>
          <w:lang w:val="fr-CH"/>
        </w:rPr>
        <w:t xml:space="preserve"> </w:t>
      </w:r>
      <w:r w:rsidRPr="002B4198">
        <w:rPr>
          <w:lang w:val="fr-CH"/>
        </w:rPr>
        <w:t>accompagnés, un projet de loi qui permettrait à l’A</w:t>
      </w:r>
      <w:r w:rsidR="00F15702">
        <w:rPr>
          <w:lang w:val="fr-CH"/>
        </w:rPr>
        <w:t>gence chargée de l’a</w:t>
      </w:r>
      <w:r w:rsidRPr="002B4198">
        <w:rPr>
          <w:lang w:val="fr-CH"/>
        </w:rPr>
        <w:t>ction sociale de nommer un représentant de l’enfant, a été tran</w:t>
      </w:r>
      <w:r w:rsidR="00F15702">
        <w:rPr>
          <w:lang w:val="fr-CH"/>
        </w:rPr>
        <w:t>s</w:t>
      </w:r>
      <w:r w:rsidRPr="002B4198">
        <w:rPr>
          <w:lang w:val="fr-CH"/>
        </w:rPr>
        <w:t xml:space="preserve">mis pour examen </w:t>
      </w:r>
      <w:r w:rsidR="00F15702">
        <w:rPr>
          <w:lang w:val="fr-CH"/>
        </w:rPr>
        <w:t>à</w:t>
      </w:r>
      <w:r w:rsidRPr="002B4198">
        <w:rPr>
          <w:lang w:val="fr-CH"/>
        </w:rPr>
        <w:t xml:space="preserve"> l’Assemblée nationale.</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En ce qui concerne les questions </w:t>
      </w:r>
      <w:r w:rsidR="00164DAB">
        <w:rPr>
          <w:lang w:val="fr-CH"/>
        </w:rPr>
        <w:t>touchant</w:t>
      </w:r>
      <w:r w:rsidRPr="002B4198">
        <w:rPr>
          <w:lang w:val="fr-CH"/>
        </w:rPr>
        <w:t xml:space="preserve"> le</w:t>
      </w:r>
      <w:r w:rsidR="00164DAB">
        <w:rPr>
          <w:lang w:val="fr-CH"/>
        </w:rPr>
        <w:t>s</w:t>
      </w:r>
      <w:r w:rsidRPr="002B4198">
        <w:rPr>
          <w:lang w:val="fr-CH"/>
        </w:rPr>
        <w:t xml:space="preserve"> crime</w:t>
      </w:r>
      <w:r w:rsidR="00164DAB">
        <w:rPr>
          <w:lang w:val="fr-CH"/>
        </w:rPr>
        <w:t>s et</w:t>
      </w:r>
      <w:r w:rsidRPr="002B4198">
        <w:rPr>
          <w:lang w:val="fr-CH"/>
        </w:rPr>
        <w:t xml:space="preserve"> les propos haineux et l’intolérance, la délégation a déclaré que </w:t>
      </w:r>
      <w:r w:rsidR="00164DAB">
        <w:rPr>
          <w:lang w:val="fr-CH"/>
        </w:rPr>
        <w:t>l</w:t>
      </w:r>
      <w:r w:rsidRPr="002B4198">
        <w:rPr>
          <w:lang w:val="fr-CH"/>
        </w:rPr>
        <w:t xml:space="preserve">a législation </w:t>
      </w:r>
      <w:r w:rsidR="00164DAB">
        <w:rPr>
          <w:lang w:val="fr-CH"/>
        </w:rPr>
        <w:t xml:space="preserve">bulgare </w:t>
      </w:r>
      <w:r w:rsidRPr="002B4198">
        <w:rPr>
          <w:lang w:val="fr-CH"/>
        </w:rPr>
        <w:t xml:space="preserve">prévoyait un cadre juridique </w:t>
      </w:r>
      <w:r w:rsidR="00164DAB" w:rsidRPr="002B4198">
        <w:rPr>
          <w:lang w:val="fr-CH"/>
        </w:rPr>
        <w:t xml:space="preserve">solide </w:t>
      </w:r>
      <w:r w:rsidRPr="002B4198">
        <w:rPr>
          <w:lang w:val="fr-CH"/>
        </w:rPr>
        <w:t>pour lutter contre tous les crime</w:t>
      </w:r>
      <w:r w:rsidR="004849DF">
        <w:rPr>
          <w:lang w:val="fr-CH"/>
        </w:rPr>
        <w:t>s</w:t>
      </w:r>
      <w:r w:rsidRPr="002B4198">
        <w:rPr>
          <w:lang w:val="fr-CH"/>
        </w:rPr>
        <w:t xml:space="preserve"> haine</w:t>
      </w:r>
      <w:r w:rsidR="00164DAB">
        <w:rPr>
          <w:lang w:val="fr-CH"/>
        </w:rPr>
        <w:t>ux</w:t>
      </w:r>
      <w:r w:rsidRPr="002B4198">
        <w:rPr>
          <w:lang w:val="fr-CH"/>
        </w:rPr>
        <w:t>, le racisme et la xénophobie, et le Code pénal reconn</w:t>
      </w:r>
      <w:r w:rsidR="00164DAB">
        <w:rPr>
          <w:lang w:val="fr-CH"/>
        </w:rPr>
        <w:t>aissait</w:t>
      </w:r>
      <w:r w:rsidRPr="002B4198">
        <w:rPr>
          <w:lang w:val="fr-CH"/>
        </w:rPr>
        <w:t xml:space="preserve"> chaque motivation raciale comme une circonstance aggravante </w:t>
      </w:r>
      <w:r w:rsidR="00164DAB">
        <w:rPr>
          <w:lang w:val="fr-CH"/>
        </w:rPr>
        <w:t>des infractions pénales</w:t>
      </w:r>
      <w:r w:rsidRPr="002B4198">
        <w:rPr>
          <w:lang w:val="fr-CH"/>
        </w:rPr>
        <w:t>. Des projets d’amendements au Code, qui prévoient de criminaliser l’incitation publique à la violence ou à la haine fondée sur des motifs religieux, fa</w:t>
      </w:r>
      <w:r w:rsidR="009D1A49">
        <w:rPr>
          <w:lang w:val="fr-CH"/>
        </w:rPr>
        <w:t>isaient l’objet d’un</w:t>
      </w:r>
      <w:r w:rsidRPr="002B4198">
        <w:rPr>
          <w:lang w:val="fr-CH"/>
        </w:rPr>
        <w:t xml:space="preserve"> examen </w:t>
      </w:r>
      <w:r w:rsidR="00164DAB">
        <w:rPr>
          <w:lang w:val="fr-CH"/>
        </w:rPr>
        <w:t>à</w:t>
      </w:r>
      <w:r w:rsidRPr="002B4198">
        <w:rPr>
          <w:lang w:val="fr-CH"/>
        </w:rPr>
        <w:t xml:space="preserve"> l’Assemblée nationale.</w:t>
      </w:r>
    </w:p>
    <w:p w:rsidR="002B4198" w:rsidRPr="002B4198" w:rsidRDefault="002B4198" w:rsidP="00F50051">
      <w:pPr>
        <w:pStyle w:val="SingleTxt"/>
        <w:numPr>
          <w:ilvl w:val="0"/>
          <w:numId w:val="8"/>
        </w:numPr>
        <w:tabs>
          <w:tab w:val="clear" w:pos="475"/>
          <w:tab w:val="num" w:pos="1742"/>
        </w:tabs>
        <w:ind w:left="1267"/>
        <w:rPr>
          <w:lang w:val="fr-FR"/>
        </w:rPr>
      </w:pPr>
      <w:r w:rsidRPr="002B4198">
        <w:rPr>
          <w:lang w:val="fr-CH"/>
        </w:rPr>
        <w:t xml:space="preserve">Des progrès avaient été faits en ce qui concerne la collaboration entre le Bureau du procureur et les autorités chargées de mener des enquêtes pour identifier les motifs discriminatoires et en rendre compte </w:t>
      </w:r>
      <w:r w:rsidR="0043666C">
        <w:rPr>
          <w:lang w:val="fr-CH"/>
        </w:rPr>
        <w:t xml:space="preserve">dès le début de </w:t>
      </w:r>
      <w:r w:rsidRPr="002B4198">
        <w:rPr>
          <w:lang w:val="fr-FR"/>
        </w:rPr>
        <w:t xml:space="preserve">la procédure pénale </w:t>
      </w:r>
      <w:r w:rsidR="0043666C">
        <w:rPr>
          <w:lang w:val="fr-FR"/>
        </w:rPr>
        <w:t xml:space="preserve">avant le </w:t>
      </w:r>
      <w:r w:rsidRPr="002B4198">
        <w:rPr>
          <w:lang w:val="fr-FR"/>
        </w:rPr>
        <w:t>procès. Bien que l’orientation sexuelle et l’identité de genre ne soient pas expressément définies en tant que circonstances aggravantes dans le Code pénal, de</w:t>
      </w:r>
      <w:r w:rsidR="0043666C">
        <w:rPr>
          <w:lang w:val="fr-FR"/>
        </w:rPr>
        <w:t xml:space="preserve"> tels éléments de l’infraction </w:t>
      </w:r>
      <w:r w:rsidRPr="002B4198">
        <w:rPr>
          <w:lang w:val="fr-FR"/>
        </w:rPr>
        <w:t xml:space="preserve">avaient été pris en compte pendant le procès et </w:t>
      </w:r>
      <w:r w:rsidR="0043666C">
        <w:rPr>
          <w:lang w:val="fr-FR"/>
        </w:rPr>
        <w:t xml:space="preserve">dans </w:t>
      </w:r>
      <w:r w:rsidRPr="002B4198">
        <w:rPr>
          <w:lang w:val="fr-FR"/>
        </w:rPr>
        <w:t xml:space="preserve">les jugements des tribunaux. À cet égard, des cours de formation ont été régulièrement dispensés pour renforcer les qualifications des procureurs. Des mesures </w:t>
      </w:r>
      <w:r w:rsidR="0043666C">
        <w:rPr>
          <w:lang w:val="fr-FR"/>
        </w:rPr>
        <w:t xml:space="preserve">visant à sensibiliser le </w:t>
      </w:r>
      <w:r w:rsidRPr="002B4198">
        <w:rPr>
          <w:lang w:val="fr-FR"/>
        </w:rPr>
        <w:t xml:space="preserve">public ont été mises en œuvre afin de promouvoir la tolérance et </w:t>
      </w:r>
      <w:r w:rsidR="0043666C">
        <w:rPr>
          <w:lang w:val="fr-FR"/>
        </w:rPr>
        <w:t xml:space="preserve">lutter contre les discours haineux et </w:t>
      </w:r>
      <w:r w:rsidRPr="002B4198">
        <w:rPr>
          <w:lang w:val="fr-FR"/>
        </w:rPr>
        <w:t>l’incitation à la violence raciale ou ethnique dans le discours politique et les médias.</w:t>
      </w:r>
    </w:p>
    <w:p w:rsidR="002B4198" w:rsidRPr="002B4198" w:rsidRDefault="002B4198" w:rsidP="00F50051">
      <w:pPr>
        <w:pStyle w:val="SingleTxt"/>
        <w:numPr>
          <w:ilvl w:val="0"/>
          <w:numId w:val="8"/>
        </w:numPr>
        <w:tabs>
          <w:tab w:val="clear" w:pos="475"/>
          <w:tab w:val="num" w:pos="1742"/>
        </w:tabs>
        <w:ind w:left="1267"/>
        <w:rPr>
          <w:lang w:val="fr-FR"/>
        </w:rPr>
      </w:pPr>
      <w:r w:rsidRPr="002B4198">
        <w:rPr>
          <w:lang w:val="fr-FR"/>
        </w:rPr>
        <w:t xml:space="preserve">La Stratégie nationale d’intégration des Roms (2012-2020) devait être mise en œuvre en deux étapes : 2012-2014 et 2014-2020. En conséquence, 28 stratégies régionales et 220 plans d’action municipaux pour l’intégration des Roms ont été adoptés en prenant en considération les besoins et caractéristiques des communautés locales. </w:t>
      </w:r>
      <w:r w:rsidR="0043666C">
        <w:rPr>
          <w:lang w:val="fr-FR"/>
        </w:rPr>
        <w:t xml:space="preserve">Cette stratégie considère </w:t>
      </w:r>
      <w:r w:rsidRPr="002B4198">
        <w:rPr>
          <w:lang w:val="fr-FR"/>
        </w:rPr>
        <w:t xml:space="preserve">l’éducation </w:t>
      </w:r>
      <w:r w:rsidR="0043666C">
        <w:rPr>
          <w:lang w:val="fr-FR"/>
        </w:rPr>
        <w:t>comme</w:t>
      </w:r>
      <w:r w:rsidRPr="002B4198">
        <w:rPr>
          <w:lang w:val="fr-FR"/>
        </w:rPr>
        <w:t xml:space="preserve"> la première priorité de la politique d’intégration. Des efforts ont été déployés afin de renforcer l’intégration des enfants d’origine rom dans le système d’enseignement général. En outre, certaines mesures ont été prises pour réduire le taux d’abandon scolaire de ces enfants. Le Ministère de l’éducation et de la science, en coopération avec les inspections régionales pour l’éducation et les municipalités, </w:t>
      </w:r>
      <w:r w:rsidR="0043666C">
        <w:rPr>
          <w:lang w:val="fr-FR"/>
        </w:rPr>
        <w:t>a</w:t>
      </w:r>
      <w:r w:rsidRPr="002B4198">
        <w:rPr>
          <w:lang w:val="fr-FR"/>
        </w:rPr>
        <w:t xml:space="preserve"> supervisé les crèches et les écoles afin d’éviter </w:t>
      </w:r>
      <w:r w:rsidR="0043666C">
        <w:rPr>
          <w:lang w:val="fr-FR"/>
        </w:rPr>
        <w:t xml:space="preserve">que les enfants appartenant à des groupes ethniques ne soient placés dans des </w:t>
      </w:r>
      <w:r w:rsidRPr="002B4198">
        <w:rPr>
          <w:lang w:val="fr-FR"/>
        </w:rPr>
        <w:t>classes spéciales.</w:t>
      </w:r>
    </w:p>
    <w:p w:rsidR="002B4198" w:rsidRPr="002B4198" w:rsidRDefault="002B4198" w:rsidP="00F50051">
      <w:pPr>
        <w:pStyle w:val="SingleTxt"/>
        <w:numPr>
          <w:ilvl w:val="0"/>
          <w:numId w:val="8"/>
        </w:numPr>
        <w:tabs>
          <w:tab w:val="clear" w:pos="475"/>
          <w:tab w:val="num" w:pos="1742"/>
        </w:tabs>
        <w:ind w:left="1267"/>
        <w:rPr>
          <w:lang w:val="fr-FR"/>
        </w:rPr>
      </w:pPr>
      <w:r w:rsidRPr="002B4198">
        <w:rPr>
          <w:lang w:val="fr-FR"/>
        </w:rPr>
        <w:lastRenderedPageBreak/>
        <w:t>En ce qui concerne l</w:t>
      </w:r>
      <w:r w:rsidR="00277896">
        <w:rPr>
          <w:lang w:val="fr-FR"/>
        </w:rPr>
        <w:t xml:space="preserve">a situation dans les prisons </w:t>
      </w:r>
      <w:r w:rsidRPr="002B4198">
        <w:rPr>
          <w:lang w:val="fr-FR"/>
        </w:rPr>
        <w:t xml:space="preserve">et la surpopulation carcérale, la délégation a déclaré que deux nouveaux centres de détention avaient été ouverts et qu’un projet avait été mis en œuvre pour améliorer les conditions des centres de détention et des prisons. Les autorités avaient collaboré avec la Norvège </w:t>
      </w:r>
      <w:r w:rsidR="00277896">
        <w:rPr>
          <w:lang w:val="fr-FR"/>
        </w:rPr>
        <w:t xml:space="preserve">au sujet d’un </w:t>
      </w:r>
      <w:r w:rsidRPr="002B4198">
        <w:rPr>
          <w:lang w:val="fr-FR"/>
        </w:rPr>
        <w:t xml:space="preserve">projet conjoint </w:t>
      </w:r>
      <w:r w:rsidR="00277896">
        <w:rPr>
          <w:lang w:val="fr-FR"/>
        </w:rPr>
        <w:t xml:space="preserve">visant à </w:t>
      </w:r>
      <w:r w:rsidRPr="002B4198">
        <w:rPr>
          <w:lang w:val="fr-FR"/>
        </w:rPr>
        <w:t>introduire le contrôle électronique de certaines catégories de délinquants afin de réduire le nombre de prisonniers.</w:t>
      </w:r>
    </w:p>
    <w:p w:rsidR="002B4198" w:rsidRPr="002B4198" w:rsidRDefault="002A31CB" w:rsidP="00F50051">
      <w:pPr>
        <w:pStyle w:val="SingleTxt"/>
        <w:numPr>
          <w:ilvl w:val="0"/>
          <w:numId w:val="8"/>
        </w:numPr>
        <w:tabs>
          <w:tab w:val="clear" w:pos="475"/>
          <w:tab w:val="num" w:pos="1742"/>
        </w:tabs>
        <w:ind w:left="1267"/>
        <w:rPr>
          <w:lang w:val="fr-FR"/>
        </w:rPr>
      </w:pPr>
      <w:r>
        <w:rPr>
          <w:lang w:val="fr-FR"/>
        </w:rPr>
        <w:t xml:space="preserve">S’agissant du soutien </w:t>
      </w:r>
      <w:r w:rsidR="002B4198" w:rsidRPr="002B4198">
        <w:rPr>
          <w:lang w:val="fr-FR"/>
        </w:rPr>
        <w:t>aux familles avec des enfants handicapés et le système de justice pour mineurs, la délégation a déclaré que la législation prévoyait l’</w:t>
      </w:r>
      <w:r>
        <w:rPr>
          <w:lang w:val="fr-FR"/>
        </w:rPr>
        <w:t>égalité</w:t>
      </w:r>
      <w:r w:rsidR="002B4198" w:rsidRPr="002B4198">
        <w:rPr>
          <w:lang w:val="fr-FR"/>
        </w:rPr>
        <w:t xml:space="preserve"> des chances et l’intégration sociale des enfants handicapés et qu’un soutien financier était prévu pour les familles qui élèvent des enfants handicapés. Plusieurs mesures avaient été prises pour améliorer la législation </w:t>
      </w:r>
      <w:r>
        <w:rPr>
          <w:lang w:val="fr-FR"/>
        </w:rPr>
        <w:t>relative à</w:t>
      </w:r>
      <w:r w:rsidR="002B4198" w:rsidRPr="002B4198">
        <w:rPr>
          <w:lang w:val="fr-FR"/>
        </w:rPr>
        <w:t xml:space="preserve"> la justice pour mineurs.</w:t>
      </w:r>
    </w:p>
    <w:p w:rsidR="002B4198" w:rsidRPr="002B4198" w:rsidRDefault="002B4198" w:rsidP="00F50051">
      <w:pPr>
        <w:pStyle w:val="SingleTxt"/>
        <w:numPr>
          <w:ilvl w:val="0"/>
          <w:numId w:val="8"/>
        </w:numPr>
        <w:tabs>
          <w:tab w:val="clear" w:pos="475"/>
          <w:tab w:val="num" w:pos="1742"/>
        </w:tabs>
        <w:ind w:left="1267"/>
        <w:rPr>
          <w:lang w:val="fr-FR"/>
        </w:rPr>
      </w:pPr>
      <w:r w:rsidRPr="002B4198">
        <w:rPr>
          <w:lang w:val="fr-FR"/>
        </w:rPr>
        <w:t>La Bulgarie renforçait en outre ses mesures visant à garantir la non-discrimination et l’égalité des chances pour les personnes handicapées, ainsi que leur intégration dans tous les domaines de la vie publique.</w:t>
      </w:r>
    </w:p>
    <w:p w:rsidR="002B4198" w:rsidRPr="002B4198" w:rsidRDefault="002B4198" w:rsidP="00F50051">
      <w:pPr>
        <w:pStyle w:val="SingleTxt"/>
        <w:numPr>
          <w:ilvl w:val="0"/>
          <w:numId w:val="8"/>
        </w:numPr>
        <w:tabs>
          <w:tab w:val="clear" w:pos="475"/>
          <w:tab w:val="num" w:pos="1742"/>
        </w:tabs>
        <w:ind w:left="1267"/>
        <w:rPr>
          <w:lang w:val="fr-FR"/>
        </w:rPr>
      </w:pPr>
      <w:r w:rsidRPr="002B4198">
        <w:rPr>
          <w:lang w:val="fr-FR"/>
        </w:rPr>
        <w:t>Pour ce qui est des lesbiennes, gays, bisexuels</w:t>
      </w:r>
      <w:r w:rsidR="00D36763">
        <w:rPr>
          <w:lang w:val="fr-FR"/>
        </w:rPr>
        <w:t xml:space="preserve"> et</w:t>
      </w:r>
      <w:r w:rsidRPr="002B4198">
        <w:rPr>
          <w:lang w:val="fr-FR"/>
        </w:rPr>
        <w:t xml:space="preserve"> transgenres (LGBT), les autorités ont continué d’adopter des politiques cohérentes visant à prévenir et à éliminer toute forme de discrimination, notamment à l’égard de ces personnes.</w:t>
      </w:r>
    </w:p>
    <w:p w:rsidR="002B4198" w:rsidRPr="002B4198" w:rsidRDefault="002B4198" w:rsidP="00F50051">
      <w:pPr>
        <w:pStyle w:val="SingleTxt"/>
        <w:numPr>
          <w:ilvl w:val="0"/>
          <w:numId w:val="8"/>
        </w:numPr>
        <w:tabs>
          <w:tab w:val="clear" w:pos="475"/>
          <w:tab w:val="num" w:pos="1742"/>
        </w:tabs>
        <w:ind w:left="1267"/>
        <w:rPr>
          <w:lang w:val="fr-FR"/>
        </w:rPr>
      </w:pPr>
      <w:r w:rsidRPr="002B4198">
        <w:rPr>
          <w:lang w:val="fr-FR"/>
        </w:rPr>
        <w:t>En ce qui concerne la violence domestique, la délégation a indiqué que le Gouvernement, en coopération avec les organisations n</w:t>
      </w:r>
      <w:r w:rsidR="00D36763">
        <w:rPr>
          <w:lang w:val="fr-FR"/>
        </w:rPr>
        <w:t>on gouvernementales (ONG), avai</w:t>
      </w:r>
      <w:r w:rsidRPr="002B4198">
        <w:rPr>
          <w:lang w:val="fr-FR"/>
        </w:rPr>
        <w:t xml:space="preserve">t mis en œuvre des mesures </w:t>
      </w:r>
      <w:r w:rsidR="00D36763">
        <w:rPr>
          <w:lang w:val="fr-FR"/>
        </w:rPr>
        <w:t>pour lutter contre ce phénomène</w:t>
      </w:r>
      <w:r w:rsidRPr="002B4198">
        <w:rPr>
          <w:lang w:val="fr-FR"/>
        </w:rPr>
        <w:t xml:space="preserve">. L’Alliance pour la prévention de la violence domestique a fourni des services de supervision afin d’assurer le respect des réglementations internationales et la protection maximale aux victimes. Des campagnes et des initiatives </w:t>
      </w:r>
      <w:r w:rsidR="00193D64" w:rsidRPr="002B4198">
        <w:rPr>
          <w:lang w:val="fr-FR"/>
        </w:rPr>
        <w:t xml:space="preserve">publiques </w:t>
      </w:r>
      <w:r w:rsidRPr="002B4198">
        <w:rPr>
          <w:lang w:val="fr-FR"/>
        </w:rPr>
        <w:t xml:space="preserve">sont menées régulièrement pour sensibiliser le public à la violence domestique et faire connaître les mécanismes de protection </w:t>
      </w:r>
      <w:r w:rsidR="00193D64">
        <w:rPr>
          <w:lang w:val="fr-FR"/>
        </w:rPr>
        <w:t>en vigueur</w:t>
      </w:r>
      <w:r w:rsidRPr="002B4198">
        <w:rPr>
          <w:lang w:val="fr-FR"/>
        </w:rPr>
        <w:t xml:space="preserve">. La délégation a également souligné que les services sociaux existants </w:t>
      </w:r>
      <w:r w:rsidR="00193D64">
        <w:rPr>
          <w:lang w:val="fr-FR"/>
        </w:rPr>
        <w:t>apportaient</w:t>
      </w:r>
      <w:r w:rsidRPr="002B4198">
        <w:rPr>
          <w:lang w:val="fr-FR"/>
        </w:rPr>
        <w:t xml:space="preserve"> un soutien aux victimes.</w:t>
      </w:r>
    </w:p>
    <w:p w:rsidR="002B4198" w:rsidRPr="002B4198" w:rsidRDefault="00193D64" w:rsidP="00F50051">
      <w:pPr>
        <w:pStyle w:val="SingleTxt"/>
        <w:numPr>
          <w:ilvl w:val="0"/>
          <w:numId w:val="8"/>
        </w:numPr>
        <w:tabs>
          <w:tab w:val="clear" w:pos="475"/>
          <w:tab w:val="num" w:pos="1742"/>
        </w:tabs>
        <w:ind w:left="1267"/>
        <w:rPr>
          <w:lang w:val="fr-FR"/>
        </w:rPr>
      </w:pPr>
      <w:r>
        <w:rPr>
          <w:lang w:val="fr-FR"/>
        </w:rPr>
        <w:t xml:space="preserve">S’agissant de </w:t>
      </w:r>
      <w:r w:rsidR="002B4198" w:rsidRPr="002B4198">
        <w:rPr>
          <w:lang w:val="fr-FR"/>
        </w:rPr>
        <w:t xml:space="preserve">la portée des agressions sexuelles, la délégation a déclaré que ces violations </w:t>
      </w:r>
      <w:r w:rsidR="00150F3A">
        <w:rPr>
          <w:lang w:val="fr-FR"/>
        </w:rPr>
        <w:t xml:space="preserve">étaient prévues par </w:t>
      </w:r>
      <w:r w:rsidR="002B4198" w:rsidRPr="002B4198">
        <w:rPr>
          <w:lang w:val="fr-FR"/>
        </w:rPr>
        <w:t xml:space="preserve">la législation et que l’absence de consentement était une condition préalable à l’établissement du </w:t>
      </w:r>
      <w:r w:rsidR="002B4198" w:rsidRPr="00150F3A">
        <w:rPr>
          <w:i/>
          <w:lang w:val="fr-FR"/>
        </w:rPr>
        <w:t>corp</w:t>
      </w:r>
      <w:r w:rsidR="00150F3A" w:rsidRPr="00150F3A">
        <w:rPr>
          <w:i/>
          <w:lang w:val="fr-FR"/>
        </w:rPr>
        <w:t>u</w:t>
      </w:r>
      <w:r w:rsidR="002B4198" w:rsidRPr="00150F3A">
        <w:rPr>
          <w:i/>
          <w:lang w:val="fr-FR"/>
        </w:rPr>
        <w:t xml:space="preserve">s </w:t>
      </w:r>
      <w:r w:rsidR="00150F3A" w:rsidRPr="00150F3A">
        <w:rPr>
          <w:i/>
          <w:lang w:val="fr-FR"/>
        </w:rPr>
        <w:t>delicti</w:t>
      </w:r>
      <w:r w:rsidR="002B4198" w:rsidRPr="002B4198">
        <w:rPr>
          <w:lang w:val="fr-FR"/>
        </w:rPr>
        <w:t xml:space="preserve"> et que le consentement devait être fondé sur la </w:t>
      </w:r>
      <w:r w:rsidR="00150F3A">
        <w:rPr>
          <w:lang w:val="fr-FR"/>
        </w:rPr>
        <w:t>libre</w:t>
      </w:r>
      <w:r w:rsidR="002B4198" w:rsidRPr="002B4198">
        <w:rPr>
          <w:lang w:val="fr-FR"/>
        </w:rPr>
        <w:t xml:space="preserve"> volonté de la victime.</w:t>
      </w:r>
    </w:p>
    <w:p w:rsidR="002B4198" w:rsidRPr="002B4198" w:rsidRDefault="002B4198" w:rsidP="00F50051">
      <w:pPr>
        <w:pStyle w:val="SingleTxt"/>
        <w:numPr>
          <w:ilvl w:val="0"/>
          <w:numId w:val="8"/>
        </w:numPr>
        <w:tabs>
          <w:tab w:val="clear" w:pos="475"/>
          <w:tab w:val="num" w:pos="1742"/>
        </w:tabs>
        <w:ind w:left="1267"/>
        <w:rPr>
          <w:lang w:val="fr-FR"/>
        </w:rPr>
      </w:pPr>
      <w:r w:rsidRPr="00F50051">
        <w:rPr>
          <w:lang w:val="fr-CH"/>
        </w:rPr>
        <w:t>En réponse aux questions concernant la traite des êtres humains, la délégation a</w:t>
      </w:r>
      <w:r w:rsidRPr="002B4198">
        <w:rPr>
          <w:lang w:val="fr-FR"/>
        </w:rPr>
        <w:t xml:space="preserve"> rappelé que la Commission nationale de lutte contre la traite des êtres humains continuait d’</w:t>
      </w:r>
      <w:r w:rsidR="009D1A49" w:rsidRPr="002B4198">
        <w:rPr>
          <w:lang w:val="fr-FR"/>
        </w:rPr>
        <w:t>œuvrer</w:t>
      </w:r>
      <w:r w:rsidRPr="002B4198">
        <w:rPr>
          <w:lang w:val="fr-FR"/>
        </w:rPr>
        <w:t xml:space="preserve"> en faveur des groupes vulnérables, en particulier la communauté rom, les femmes et les enfants. Le Gouvernement avait mis en œuvre plusieurs mesures visant à prévenir la traite des personnes à des fins d’exploitation </w:t>
      </w:r>
      <w:r w:rsidR="00150F3A">
        <w:rPr>
          <w:lang w:val="fr-FR"/>
        </w:rPr>
        <w:t>par le</w:t>
      </w:r>
      <w:r w:rsidRPr="002B4198">
        <w:rPr>
          <w:lang w:val="fr-FR"/>
        </w:rPr>
        <w:t xml:space="preserve"> travail et d’exploitation sexuelle, à fournir une aide aux victimes de la traite, à renforcer la poursuite des personnes coupables de la traite des femmes et des enfants, et à améliorer la coopération avec les autorités </w:t>
      </w:r>
      <w:r w:rsidR="00150F3A">
        <w:rPr>
          <w:lang w:val="fr-FR"/>
        </w:rPr>
        <w:t>compétentes</w:t>
      </w:r>
      <w:r w:rsidRPr="002B4198">
        <w:rPr>
          <w:lang w:val="fr-FR"/>
        </w:rPr>
        <w:t xml:space="preserve"> d’autres pays pour enquêter sur les formes transnationales de traite.</w:t>
      </w:r>
    </w:p>
    <w:p w:rsidR="002B4198" w:rsidRPr="002B4198" w:rsidRDefault="002B4198" w:rsidP="00F50051">
      <w:pPr>
        <w:pStyle w:val="SingleTxt"/>
        <w:numPr>
          <w:ilvl w:val="0"/>
          <w:numId w:val="8"/>
        </w:numPr>
        <w:tabs>
          <w:tab w:val="clear" w:pos="475"/>
          <w:tab w:val="num" w:pos="1742"/>
        </w:tabs>
        <w:ind w:left="1267"/>
        <w:rPr>
          <w:lang w:val="fr-FR"/>
        </w:rPr>
      </w:pPr>
      <w:r w:rsidRPr="002B4198">
        <w:rPr>
          <w:lang w:val="fr-FR"/>
        </w:rPr>
        <w:t>La délégation a souligné qu</w:t>
      </w:r>
      <w:r w:rsidR="00150F3A">
        <w:rPr>
          <w:lang w:val="fr-FR"/>
        </w:rPr>
        <w:t xml:space="preserve">’en vertu de </w:t>
      </w:r>
      <w:r w:rsidR="00B104E6">
        <w:rPr>
          <w:lang w:val="fr-FR"/>
        </w:rPr>
        <w:t>la Stratégie anti</w:t>
      </w:r>
      <w:r w:rsidRPr="002B4198">
        <w:rPr>
          <w:lang w:val="fr-FR"/>
        </w:rPr>
        <w:t>corruption</w:t>
      </w:r>
      <w:r w:rsidR="00150F3A">
        <w:rPr>
          <w:lang w:val="fr-FR"/>
        </w:rPr>
        <w:t xml:space="preserve">, un organe de lutte contre la corruption avait été établi, </w:t>
      </w:r>
      <w:r w:rsidRPr="002B4198">
        <w:rPr>
          <w:lang w:val="fr-FR"/>
        </w:rPr>
        <w:t>accompagné de garanties de transparence dans la nomination de sa direction et de son personnel.</w:t>
      </w:r>
    </w:p>
    <w:p w:rsidR="002B4198" w:rsidRPr="002B4198" w:rsidRDefault="002B4198" w:rsidP="00F50051">
      <w:pPr>
        <w:pStyle w:val="SingleTxt"/>
        <w:numPr>
          <w:ilvl w:val="0"/>
          <w:numId w:val="8"/>
        </w:numPr>
        <w:tabs>
          <w:tab w:val="clear" w:pos="475"/>
          <w:tab w:val="num" w:pos="1742"/>
        </w:tabs>
        <w:ind w:left="1267"/>
        <w:rPr>
          <w:lang w:val="fr-FR"/>
        </w:rPr>
      </w:pPr>
      <w:r w:rsidRPr="002B4198">
        <w:rPr>
          <w:lang w:val="fr-FR"/>
        </w:rPr>
        <w:t xml:space="preserve">En ce qui concerne la propriété des médias, la délégation a déclaré que le Gouvernement avait présenté son programme en 2015, </w:t>
      </w:r>
      <w:r w:rsidR="00830815">
        <w:rPr>
          <w:lang w:val="fr-FR"/>
        </w:rPr>
        <w:t xml:space="preserve">prévoyant de nouvelles </w:t>
      </w:r>
      <w:r w:rsidRPr="002B4198">
        <w:rPr>
          <w:lang w:val="fr-FR"/>
        </w:rPr>
        <w:t xml:space="preserve">réglementations relatives à l’acquisition et à la fusion des médias, </w:t>
      </w:r>
      <w:r w:rsidR="00830815">
        <w:rPr>
          <w:lang w:val="fr-FR"/>
        </w:rPr>
        <w:t xml:space="preserve">destinées à </w:t>
      </w:r>
      <w:r w:rsidRPr="002B4198">
        <w:rPr>
          <w:lang w:val="fr-FR"/>
        </w:rPr>
        <w:t xml:space="preserve">éliminer </w:t>
      </w:r>
      <w:r w:rsidR="00830815">
        <w:rPr>
          <w:lang w:val="fr-FR"/>
        </w:rPr>
        <w:t xml:space="preserve">toute </w:t>
      </w:r>
      <w:r w:rsidRPr="002B4198">
        <w:rPr>
          <w:lang w:val="fr-FR"/>
        </w:rPr>
        <w:t>influence éventuelle d’un propriétaire unique</w:t>
      </w:r>
      <w:r w:rsidR="00830815">
        <w:rPr>
          <w:lang w:val="fr-FR"/>
        </w:rPr>
        <w:t xml:space="preserve"> sur le monde des médias</w:t>
      </w:r>
      <w:r w:rsidRPr="002B4198">
        <w:rPr>
          <w:lang w:val="fr-FR"/>
        </w:rPr>
        <w:t>.</w:t>
      </w:r>
    </w:p>
    <w:p w:rsidR="002B4198" w:rsidRPr="002B4198" w:rsidRDefault="002B4198" w:rsidP="00F50051">
      <w:pPr>
        <w:pStyle w:val="SingleTxt"/>
        <w:numPr>
          <w:ilvl w:val="0"/>
          <w:numId w:val="8"/>
        </w:numPr>
        <w:tabs>
          <w:tab w:val="clear" w:pos="475"/>
          <w:tab w:val="num" w:pos="1742"/>
        </w:tabs>
        <w:ind w:left="1267"/>
        <w:rPr>
          <w:lang w:val="fr-FR"/>
        </w:rPr>
      </w:pPr>
      <w:r w:rsidRPr="002B4198">
        <w:rPr>
          <w:lang w:val="fr-FR"/>
        </w:rPr>
        <w:t xml:space="preserve">En réponse aux questions, la délégation a indiqué que la ratification de la Convention internationale pour la protection de toutes les personnes contre les disparitions forcées avait été examinée au sein du Mécanisme national de coordination concernant les droits de l’homme. Il </w:t>
      </w:r>
      <w:r w:rsidR="008A7651">
        <w:rPr>
          <w:lang w:val="fr-FR"/>
        </w:rPr>
        <w:t xml:space="preserve">en est ressorti </w:t>
      </w:r>
      <w:r w:rsidRPr="002B4198">
        <w:rPr>
          <w:lang w:val="fr-FR"/>
        </w:rPr>
        <w:t xml:space="preserve">qu’un examen de la législation </w:t>
      </w:r>
      <w:r w:rsidRPr="002B4198">
        <w:rPr>
          <w:lang w:val="fr-FR"/>
        </w:rPr>
        <w:lastRenderedPageBreak/>
        <w:t>nationale était nécessaire pour adopter une définition de la disparition forcée et créer un mécanisme effectif de répar</w:t>
      </w:r>
      <w:r w:rsidR="0096066A">
        <w:rPr>
          <w:lang w:val="fr-FR"/>
        </w:rPr>
        <w:t>ation pour les victimes et leur</w:t>
      </w:r>
      <w:r w:rsidRPr="002B4198">
        <w:rPr>
          <w:lang w:val="fr-FR"/>
        </w:rPr>
        <w:t xml:space="preserve"> famille. À cet égard, un groupe de travail avait été établi pour rédiger des amendements à la législation. La délégation a déclaré que la Bulgarie envisagerait d’adhérer à la Convention internationale pour la protection des droits de tous les travailleurs </w:t>
      </w:r>
      <w:r w:rsidR="0096066A">
        <w:rPr>
          <w:lang w:val="fr-FR"/>
        </w:rPr>
        <w:t>migrants et des membres de leur</w:t>
      </w:r>
      <w:r w:rsidRPr="002B4198">
        <w:rPr>
          <w:lang w:val="fr-FR"/>
        </w:rPr>
        <w:t xml:space="preserve"> </w:t>
      </w:r>
      <w:r w:rsidR="0096066A">
        <w:rPr>
          <w:lang w:val="fr-FR"/>
        </w:rPr>
        <w:t>famille</w:t>
      </w:r>
      <w:r w:rsidRPr="002B4198">
        <w:rPr>
          <w:lang w:val="fr-FR"/>
        </w:rPr>
        <w:t xml:space="preserve"> lorsqu’un accord serait conclu avec l’Union européenne sur cette question.</w:t>
      </w:r>
    </w:p>
    <w:p w:rsidR="002B4198" w:rsidRPr="002B4198" w:rsidRDefault="002B4198" w:rsidP="00F50051">
      <w:pPr>
        <w:pStyle w:val="SingleTxt"/>
        <w:numPr>
          <w:ilvl w:val="0"/>
          <w:numId w:val="8"/>
        </w:numPr>
        <w:tabs>
          <w:tab w:val="clear" w:pos="475"/>
          <w:tab w:val="num" w:pos="1742"/>
        </w:tabs>
        <w:ind w:left="1267"/>
        <w:rPr>
          <w:lang w:val="fr-FR"/>
        </w:rPr>
      </w:pPr>
      <w:r w:rsidRPr="002B4198">
        <w:rPr>
          <w:lang w:val="fr-FR"/>
        </w:rPr>
        <w:t>Pour ce qui est de la mise en œuvre du Statut de Rome de la Cour pénale internationale et de la ratification éventuelle des amendements concernant le crime d’agression, la délégation a déclaré que la législation était pleinement conforme au Statut pour ce qui était de</w:t>
      </w:r>
      <w:r w:rsidR="002D28FF">
        <w:rPr>
          <w:lang w:val="fr-FR"/>
        </w:rPr>
        <w:t xml:space="preserve"> l’incrimination </w:t>
      </w:r>
      <w:r w:rsidRPr="002B4198">
        <w:rPr>
          <w:lang w:val="fr-FR"/>
        </w:rPr>
        <w:t>des infractions qui en relevaient. Des mesures concrètes pour la ratification des amendements n’avaient pas encore été prises.</w:t>
      </w:r>
    </w:p>
    <w:p w:rsidR="002B4198" w:rsidRDefault="002B4198" w:rsidP="00F50051">
      <w:pPr>
        <w:pStyle w:val="SingleTxt"/>
        <w:numPr>
          <w:ilvl w:val="0"/>
          <w:numId w:val="8"/>
        </w:numPr>
        <w:tabs>
          <w:tab w:val="clear" w:pos="475"/>
          <w:tab w:val="num" w:pos="1742"/>
        </w:tabs>
        <w:ind w:left="1267"/>
        <w:rPr>
          <w:lang w:val="fr-FR"/>
        </w:rPr>
      </w:pPr>
      <w:r w:rsidRPr="002B4198">
        <w:rPr>
          <w:lang w:val="fr-FR"/>
        </w:rPr>
        <w:t>En ce qui concerne la représentation des organisations de la société civile dans les travaux du Mécanisme national de coordination concernant les droits de l’homme, la délégation a expliqué qu’il n’était pas nécessaire de s’enregistrer au préalable pour participer aux travaux du Mécanisme et toutes les ONG s’occupant des droits de l’homme ont été encouragées à prendre part aux réunions portant sur leurs domaines d’intérêt.</w:t>
      </w:r>
    </w:p>
    <w:p w:rsidR="00072960" w:rsidRPr="00072960" w:rsidRDefault="00072960" w:rsidP="00072960">
      <w:pPr>
        <w:pStyle w:val="SingleTxt"/>
        <w:spacing w:after="0" w:line="120" w:lineRule="exact"/>
        <w:rPr>
          <w:sz w:val="10"/>
          <w:lang w:val="fr-FR"/>
        </w:rPr>
      </w:pPr>
    </w:p>
    <w:p w:rsidR="00072960" w:rsidRPr="00072960" w:rsidRDefault="00072960" w:rsidP="00072960">
      <w:pPr>
        <w:pStyle w:val="SingleTxt"/>
        <w:spacing w:after="0" w:line="120" w:lineRule="exact"/>
        <w:rPr>
          <w:sz w:val="10"/>
          <w:lang w:val="fr-FR"/>
        </w:rPr>
      </w:pPr>
    </w:p>
    <w:p w:rsidR="002B4198" w:rsidRDefault="00072960" w:rsidP="0007296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2B4198" w:rsidRPr="002B4198">
        <w:rPr>
          <w:lang w:val="fr-CH"/>
        </w:rPr>
        <w:t>B.</w:t>
      </w:r>
      <w:r w:rsidR="002B4198" w:rsidRPr="002B4198">
        <w:rPr>
          <w:lang w:val="fr-CH"/>
        </w:rPr>
        <w:tab/>
        <w:t>Dialogue et réponses de l’État examiné</w:t>
      </w:r>
    </w:p>
    <w:p w:rsidR="00072960" w:rsidRPr="00072960" w:rsidRDefault="00072960" w:rsidP="00072960">
      <w:pPr>
        <w:pStyle w:val="SingleTxt"/>
        <w:spacing w:after="0" w:line="120" w:lineRule="exact"/>
        <w:rPr>
          <w:sz w:val="10"/>
          <w:lang w:val="fr-CH"/>
        </w:rPr>
      </w:pPr>
    </w:p>
    <w:p w:rsidR="00072960" w:rsidRPr="00072960" w:rsidRDefault="00072960" w:rsidP="00072960">
      <w:pPr>
        <w:pStyle w:val="SingleTxt"/>
        <w:spacing w:after="0" w:line="120" w:lineRule="exact"/>
        <w:rPr>
          <w:sz w:val="10"/>
          <w:lang w:val="fr-CH"/>
        </w:rPr>
      </w:pP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Au cours du dialogue, 75 délégations ont fait des déclarations. On trouvera les recommandations faites à cette occasion dans la partie II du présent rapport.</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L’Espagne a félicité la Bulgarie d’avoir ratifié la Convention relative aux droits des personnes handicapées. Elle était préoccupée par les agressions et le discours haineux à l’égard des Roms. L’Espagne a déclaré que des efforts devaient être faits en ce qui concerne l’égalité des sexes. Elle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Le Soudan s’est félicité des progrès législatifs et institutionnels accomplis depuis le premier </w:t>
      </w:r>
      <w:r w:rsidR="00605712">
        <w:rPr>
          <w:lang w:val="fr-CH"/>
        </w:rPr>
        <w:t>E</w:t>
      </w:r>
      <w:r w:rsidRPr="002B4198">
        <w:rPr>
          <w:lang w:val="fr-CH"/>
        </w:rPr>
        <w:t xml:space="preserve">xamen périodique universel, en particulier de l’adoption des </w:t>
      </w:r>
      <w:r w:rsidR="00D4437C">
        <w:rPr>
          <w:lang w:val="fr-CH"/>
        </w:rPr>
        <w:t>C</w:t>
      </w:r>
      <w:r w:rsidRPr="002B4198">
        <w:rPr>
          <w:lang w:val="fr-CH"/>
        </w:rPr>
        <w:t xml:space="preserve">odes électoraux, </w:t>
      </w:r>
      <w:r w:rsidR="00605712">
        <w:rPr>
          <w:lang w:val="fr-CH"/>
        </w:rPr>
        <w:t>d</w:t>
      </w:r>
      <w:r w:rsidRPr="002B4198">
        <w:rPr>
          <w:lang w:val="fr-CH"/>
        </w:rPr>
        <w:t xml:space="preserve">es amendements à la loi relative au système judiciaire de 2010 et </w:t>
      </w:r>
      <w:r w:rsidR="00605712">
        <w:rPr>
          <w:lang w:val="fr-CH"/>
        </w:rPr>
        <w:t xml:space="preserve">de </w:t>
      </w:r>
      <w:r w:rsidRPr="002B4198">
        <w:rPr>
          <w:lang w:val="fr-CH"/>
        </w:rPr>
        <w:t>la stratégie actualisée pour poursuivre la réforme du secteur judiciaire. Il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La Suède a rappelé qu’au cours de l’examen précédent, la Bulgarie ava</w:t>
      </w:r>
      <w:r w:rsidR="009D1A49">
        <w:rPr>
          <w:lang w:val="fr-CH"/>
        </w:rPr>
        <w:t>i</w:t>
      </w:r>
      <w:r w:rsidRPr="002B4198">
        <w:rPr>
          <w:lang w:val="fr-CH"/>
        </w:rPr>
        <w:t xml:space="preserve">t accepté une recommandation sur les conditions de détention. Elle a fait référence aux plaintes concernant les mauvaises conditions de détention et </w:t>
      </w:r>
      <w:r w:rsidR="00605712">
        <w:rPr>
          <w:lang w:val="fr-CH"/>
        </w:rPr>
        <w:t>l</w:t>
      </w:r>
      <w:r w:rsidRPr="002B4198">
        <w:rPr>
          <w:lang w:val="fr-CH"/>
        </w:rPr>
        <w:t>e traitement des migrants dans les centres de détention. Elle a déclaré que les enfants non accompagnés étaient hébergés avec les adultes dans les centres d’accueil. La Suède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La Suisse a noté que la Bulgarie avait accepté plusieurs recommandations afin de lutter contre la violence conjugale. Toutefois, ce phénomène n’était pas un crime en vertu de la loi. La </w:t>
      </w:r>
      <w:r w:rsidR="00605712">
        <w:rPr>
          <w:lang w:val="fr-CH"/>
        </w:rPr>
        <w:t>S</w:t>
      </w:r>
      <w:r w:rsidRPr="002B4198">
        <w:rPr>
          <w:lang w:val="fr-CH"/>
        </w:rPr>
        <w:t>uisse était préoccupée par le caractère inadéquat de la protection offert</w:t>
      </w:r>
      <w:r w:rsidR="00605712">
        <w:rPr>
          <w:lang w:val="fr-CH"/>
        </w:rPr>
        <w:t>e</w:t>
      </w:r>
      <w:r w:rsidRPr="002B4198">
        <w:rPr>
          <w:lang w:val="fr-CH"/>
        </w:rPr>
        <w:t xml:space="preserve"> aux personnes lesbiennes, gays, bisexuelles, transgenres et intersexuées. Elle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La </w:t>
      </w:r>
      <w:r w:rsidR="009D1A49" w:rsidRPr="002B4198">
        <w:rPr>
          <w:lang w:val="fr-CH"/>
        </w:rPr>
        <w:t>Thaïlande</w:t>
      </w:r>
      <w:r w:rsidRPr="002B4198">
        <w:rPr>
          <w:lang w:val="fr-CH"/>
        </w:rPr>
        <w:t xml:space="preserve"> a encouragé la Bulgarie à mettre en place des mesures législatives, administratives ou autres pour garantir le plein respect des droits des enfants, notamment dans le domaine de la justice pour mineurs</w:t>
      </w:r>
      <w:r w:rsidR="000670E3">
        <w:rPr>
          <w:lang w:val="fr-CH"/>
        </w:rPr>
        <w:t>,</w:t>
      </w:r>
      <w:r w:rsidRPr="002B4198">
        <w:rPr>
          <w:lang w:val="fr-CH"/>
        </w:rPr>
        <w:t xml:space="preserve"> et de re</w:t>
      </w:r>
      <w:r w:rsidR="000670E3">
        <w:rPr>
          <w:lang w:val="fr-CH"/>
        </w:rPr>
        <w:t>doubler d’</w:t>
      </w:r>
      <w:r w:rsidRPr="002B4198">
        <w:rPr>
          <w:lang w:val="fr-CH"/>
        </w:rPr>
        <w:t xml:space="preserve">efforts </w:t>
      </w:r>
      <w:r w:rsidR="000670E3">
        <w:rPr>
          <w:lang w:val="fr-CH"/>
        </w:rPr>
        <w:t xml:space="preserve">pour promouvoir </w:t>
      </w:r>
      <w:r w:rsidRPr="002B4198">
        <w:rPr>
          <w:lang w:val="fr-CH"/>
        </w:rPr>
        <w:t xml:space="preserve">l’accès aux services sociaux </w:t>
      </w:r>
      <w:r w:rsidR="000670E3">
        <w:rPr>
          <w:lang w:val="fr-CH"/>
        </w:rPr>
        <w:t>p</w:t>
      </w:r>
      <w:r w:rsidRPr="002B4198">
        <w:rPr>
          <w:lang w:val="fr-CH"/>
        </w:rPr>
        <w:t>our les personnes handicapées. La Thaïlande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lastRenderedPageBreak/>
        <w:t>L’</w:t>
      </w:r>
      <w:r w:rsidR="000670E3">
        <w:rPr>
          <w:lang w:val="fr-CH"/>
        </w:rPr>
        <w:t>e</w:t>
      </w:r>
      <w:r w:rsidRPr="002B4198">
        <w:rPr>
          <w:lang w:val="fr-CH"/>
        </w:rPr>
        <w:t>x-République yougoslave de Macédoine s’est félicitée de l’établissement du Mécanisme national de coordination concernant les droits de l’homme, ce qui renforcerait la protection des droits de l’homme de tous les citoyens, indépendamment de leur origine ethnique. Elle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Le Timor-Leste s’est félicité de la création d’un tribunal pénal spécialisé pour traiter les affaires de corruption et de criminalité organisée. Il était toutefois préoccupé par l</w:t>
      </w:r>
      <w:r w:rsidR="000670E3">
        <w:rPr>
          <w:lang w:val="fr-CH"/>
        </w:rPr>
        <w:t xml:space="preserve">es informations faisant état d’actes de </w:t>
      </w:r>
      <w:r w:rsidRPr="002B4198">
        <w:rPr>
          <w:lang w:val="fr-CH"/>
        </w:rPr>
        <w:t>violence fondés sur un sentiment anti</w:t>
      </w:r>
      <w:r w:rsidR="00D4437C">
        <w:rPr>
          <w:lang w:val="fr-CH"/>
        </w:rPr>
        <w:t>étrangers et anti</w:t>
      </w:r>
      <w:r w:rsidRPr="002B4198">
        <w:rPr>
          <w:lang w:val="fr-CH"/>
        </w:rPr>
        <w:t>réfugiés. Le Timor-Leste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Trinité-et-Tobago s’est félicitée de l’établissement du Mécanisme national de coordination concernant les droits de l’homme, destiné à simplifier les efforts </w:t>
      </w:r>
      <w:r w:rsidR="000670E3">
        <w:rPr>
          <w:lang w:val="fr-CH"/>
        </w:rPr>
        <w:t xml:space="preserve">que fait </w:t>
      </w:r>
      <w:r w:rsidRPr="002B4198">
        <w:rPr>
          <w:lang w:val="fr-CH"/>
        </w:rPr>
        <w:t xml:space="preserve">la Bulgarie </w:t>
      </w:r>
      <w:r w:rsidR="000670E3">
        <w:rPr>
          <w:lang w:val="fr-CH"/>
        </w:rPr>
        <w:t>pour</w:t>
      </w:r>
      <w:r w:rsidRPr="002B4198">
        <w:rPr>
          <w:lang w:val="fr-CH"/>
        </w:rPr>
        <w:t xml:space="preserve"> s’acquitter de ses responsabilités conformément aux divers mécanismes relatifs aux droits de l’homme. Elle a également pris note des mesures prises pour adhérer à d’autres instruments internationaux. Elle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La Turquie a accueilli avec intérêt les efforts accomplis pa</w:t>
      </w:r>
      <w:r w:rsidR="00D4437C">
        <w:rPr>
          <w:lang w:val="fr-CH"/>
        </w:rPr>
        <w:t>r</w:t>
      </w:r>
      <w:r w:rsidRPr="002B4198">
        <w:rPr>
          <w:lang w:val="fr-CH"/>
        </w:rPr>
        <w:t xml:space="preserve"> la Bulgarie pour coopérer avec les mécanismes internationaux de coordination relatifs aux droits de l’homme. Elle était préoccupée par la discrimination dont étaient victimes les minorités et par l’impunité pour les violations des droits de l’homme commises par le passé. La Turquie a noté que la législation </w:t>
      </w:r>
      <w:r w:rsidR="000670E3">
        <w:rPr>
          <w:lang w:val="fr-CH"/>
        </w:rPr>
        <w:t>limitait</w:t>
      </w:r>
      <w:r w:rsidRPr="002B4198">
        <w:rPr>
          <w:lang w:val="fr-CH"/>
        </w:rPr>
        <w:t xml:space="preserve"> la langue de la campagne électorale au </w:t>
      </w:r>
      <w:r w:rsidR="00D4437C">
        <w:rPr>
          <w:lang w:val="fr-CH"/>
        </w:rPr>
        <w:t>b</w:t>
      </w:r>
      <w:r w:rsidRPr="002B4198">
        <w:rPr>
          <w:lang w:val="fr-CH"/>
        </w:rPr>
        <w:t>ulgare. La Turquie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Le Turkménistan a noté que la Bulgarie avait fourni une mise à jour complète des mesures prises par le Gouvernement afin d’améliorer la situation des droits de l’homme sur le terrain. Il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L’Ukraine a salué la Bulgarie pour ses efforts visant à mettre en œuvre les recommandations issues du premier cycle d</w:t>
      </w:r>
      <w:r w:rsidR="00143A12">
        <w:rPr>
          <w:lang w:val="fr-CH"/>
        </w:rPr>
        <w:t>e l</w:t>
      </w:r>
      <w:r w:rsidRPr="002B4198">
        <w:rPr>
          <w:lang w:val="fr-CH"/>
        </w:rPr>
        <w:t xml:space="preserve">’Examen périodique universel et a pris note des mesures adoptées afin de </w:t>
      </w:r>
      <w:r w:rsidR="009D1A49" w:rsidRPr="002B4198">
        <w:rPr>
          <w:lang w:val="fr-CH"/>
        </w:rPr>
        <w:t>promouvoir</w:t>
      </w:r>
      <w:r w:rsidRPr="002B4198">
        <w:rPr>
          <w:lang w:val="fr-CH"/>
        </w:rPr>
        <w:t xml:space="preserve"> la protection des minorités, la ratification de plusieurs instruments internationaux des droits de l’homme et l’adoption d’une stratégie pour les individus bénéficiant d’une protection internationale. Elle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Le Royaume-Uni a </w:t>
      </w:r>
      <w:r w:rsidR="00143A12">
        <w:rPr>
          <w:lang w:val="fr-CH"/>
        </w:rPr>
        <w:t xml:space="preserve">constaté que </w:t>
      </w:r>
      <w:r w:rsidRPr="002B4198">
        <w:rPr>
          <w:lang w:val="fr-CH"/>
        </w:rPr>
        <w:t xml:space="preserve">la Bulgarie </w:t>
      </w:r>
      <w:r w:rsidR="00143A12">
        <w:rPr>
          <w:lang w:val="fr-CH"/>
        </w:rPr>
        <w:t xml:space="preserve">s’était engagée à améliorer la situation des Roms et il l’a encouragée à </w:t>
      </w:r>
      <w:r w:rsidRPr="002B4198">
        <w:rPr>
          <w:lang w:val="fr-CH"/>
        </w:rPr>
        <w:t xml:space="preserve">prendre d’autres mesures au niveau municipal. Il a exprimé l’espoir que le Gouvernement ferait mieux comprendre les droits des lesbiennes, des gays, des bisexuels et des transgenres </w:t>
      </w:r>
      <w:bookmarkStart w:id="1" w:name="hit2"/>
      <w:bookmarkEnd w:id="1"/>
      <w:r w:rsidR="009D1A49">
        <w:rPr>
          <w:lang w:val="fr-CH"/>
        </w:rPr>
        <w:t>(</w:t>
      </w:r>
      <w:r w:rsidRPr="002B4198">
        <w:rPr>
          <w:lang w:val="fr-CH"/>
        </w:rPr>
        <w:t>LGBT). Il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Les États-Unis d’Amérique </w:t>
      </w:r>
      <w:r w:rsidR="007E6350">
        <w:rPr>
          <w:lang w:val="fr-CH"/>
        </w:rPr>
        <w:t>s’inquiétaient de ce que</w:t>
      </w:r>
      <w:r w:rsidRPr="002B4198">
        <w:rPr>
          <w:lang w:val="fr-CH"/>
        </w:rPr>
        <w:t xml:space="preserve"> la pression des </w:t>
      </w:r>
      <w:r w:rsidR="007E6350">
        <w:rPr>
          <w:lang w:val="fr-CH"/>
        </w:rPr>
        <w:t>entreprises</w:t>
      </w:r>
      <w:r w:rsidRPr="002B4198">
        <w:rPr>
          <w:lang w:val="fr-CH"/>
        </w:rPr>
        <w:t xml:space="preserve"> et des milieux politiques augmentait</w:t>
      </w:r>
      <w:r w:rsidR="007E6350">
        <w:rPr>
          <w:lang w:val="fr-CH"/>
        </w:rPr>
        <w:t xml:space="preserve"> l’auto</w:t>
      </w:r>
      <w:r w:rsidRPr="002B4198">
        <w:rPr>
          <w:lang w:val="fr-CH"/>
        </w:rPr>
        <w:t xml:space="preserve">censure des médias et la corruption nuisait à la confiance dans l’appareil judiciaire et d’autres institutions gouvernementales. Ils ont </w:t>
      </w:r>
      <w:r w:rsidR="007E6350">
        <w:rPr>
          <w:lang w:val="fr-CH"/>
        </w:rPr>
        <w:t>formulé</w:t>
      </w:r>
      <w:r w:rsidRPr="002B4198">
        <w:rPr>
          <w:lang w:val="fr-CH"/>
        </w:rPr>
        <w:t xml:space="preserve"> plusieurs préoccupations concernant les droits des minorités. Ils ont prié la Bulgarie de promouvoir et de protéger les droits de l’homme des migrants et des demandeurs d’asile. Les </w:t>
      </w:r>
      <w:r w:rsidR="009D1A49" w:rsidRPr="002B4198">
        <w:rPr>
          <w:lang w:val="fr-CH"/>
        </w:rPr>
        <w:t>États-Unis</w:t>
      </w:r>
      <w:r w:rsidRPr="002B4198">
        <w:rPr>
          <w:lang w:val="fr-CH"/>
        </w:rPr>
        <w:t xml:space="preserve"> ont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L’Uruguay a pris note de la ratification du Protocole facultatif se rapportant à la Convention contre la torture et </w:t>
      </w:r>
      <w:r w:rsidR="003F5E39">
        <w:rPr>
          <w:lang w:val="fr-CH"/>
        </w:rPr>
        <w:t xml:space="preserve">de </w:t>
      </w:r>
      <w:r w:rsidRPr="002B4198">
        <w:rPr>
          <w:lang w:val="fr-CH"/>
        </w:rPr>
        <w:t xml:space="preserve">la Convention relative aux droits des personnes handicapées, et il a encouragé la Bulgarie à ratifier le Protocole </w:t>
      </w:r>
      <w:r w:rsidR="009D1A49" w:rsidRPr="002B4198">
        <w:rPr>
          <w:lang w:val="fr-CH"/>
        </w:rPr>
        <w:t>facultatif</w:t>
      </w:r>
      <w:r w:rsidRPr="002B4198">
        <w:rPr>
          <w:lang w:val="fr-CH"/>
        </w:rPr>
        <w:t xml:space="preserve"> se rapportant au Pacte international relatif aux droits économiques, sociaux et culturels et la Convention internationale pour la protection de toutes les personnes contre les disparitions forcées. L’Uruguay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La République bolivarienne du </w:t>
      </w:r>
      <w:r w:rsidR="009D1A49" w:rsidRPr="002B4198">
        <w:rPr>
          <w:lang w:val="fr-CH"/>
        </w:rPr>
        <w:t>Venezuela</w:t>
      </w:r>
      <w:r w:rsidRPr="002B4198">
        <w:rPr>
          <w:lang w:val="fr-CH"/>
        </w:rPr>
        <w:t xml:space="preserve"> a </w:t>
      </w:r>
      <w:r w:rsidR="003F5E39">
        <w:rPr>
          <w:lang w:val="fr-CH"/>
        </w:rPr>
        <w:t xml:space="preserve">constaté que </w:t>
      </w:r>
      <w:r w:rsidRPr="002B4198">
        <w:rPr>
          <w:lang w:val="fr-CH"/>
        </w:rPr>
        <w:t xml:space="preserve">la Bulgarie était devenue partie à la Convention relative aux droits des personnes handicapés. Elle a souligné les efforts visant à améliorer les conditions de vie des Roms et a pris note de l’adoption de la Stratégie d’intégration des Roms ainsi que des progrès accomplis en </w:t>
      </w:r>
      <w:r w:rsidRPr="002B4198">
        <w:rPr>
          <w:lang w:val="fr-CH"/>
        </w:rPr>
        <w:lastRenderedPageBreak/>
        <w:t>ce qui concerne la protection des droits des femmes. Elle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L’Albanie a salué l’établissement du Mécanisme national de coordination </w:t>
      </w:r>
      <w:r w:rsidR="003F5E39">
        <w:rPr>
          <w:lang w:val="fr-CH"/>
        </w:rPr>
        <w:t xml:space="preserve">concernant les droits de l’homme et de la Commission pour </w:t>
      </w:r>
      <w:r w:rsidRPr="002B4198">
        <w:rPr>
          <w:lang w:val="fr-CH"/>
        </w:rPr>
        <w:t>la protection contre la discrimination. Elle a noté les domaines prioritaires en matière de droits de l’homme, tels que la tolérance religieuse et ethnique, l’intégration des Roms et la protection des droits des migrants et des réfugiés. L’Albanie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L’Algérie s’est félicitée de l’établissement du Mécanisme national de coordination concernant les droits de l’homme et a encouragé la Bulgarie à </w:t>
      </w:r>
      <w:r w:rsidR="003F5416">
        <w:rPr>
          <w:lang w:val="fr-CH"/>
        </w:rPr>
        <w:t xml:space="preserve">poursuivre son action visant à éliminer les </w:t>
      </w:r>
      <w:r w:rsidRPr="002B4198">
        <w:rPr>
          <w:lang w:val="fr-CH"/>
        </w:rPr>
        <w:t xml:space="preserve">pratiques discriminatoires à l’égard des femmes et </w:t>
      </w:r>
      <w:r w:rsidR="003F5416">
        <w:rPr>
          <w:lang w:val="fr-CH"/>
        </w:rPr>
        <w:t>à</w:t>
      </w:r>
      <w:r w:rsidRPr="002B4198">
        <w:rPr>
          <w:lang w:val="fr-CH"/>
        </w:rPr>
        <w:t xml:space="preserve"> renforcer les programmes de lutte contre le travail des enfants et le phénomène des enfants des rues. L’Algérie a formulé des recommandations.</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L’Angola a salué l’adoption de mesures législatives et administratives visant à renforcer l’efficacité de l’appareil judiciaire. Il a souligné le programme de développement </w:t>
      </w:r>
      <w:r w:rsidR="003F5416">
        <w:rPr>
          <w:lang w:val="fr-CH"/>
        </w:rPr>
        <w:t>pour 202</w:t>
      </w:r>
      <w:r w:rsidRPr="002B4198">
        <w:rPr>
          <w:lang w:val="fr-CH"/>
        </w:rPr>
        <w:t xml:space="preserve">0 et la stratégie nationale de réduction de la pauvreté et de promotion et d’intégration sociale </w:t>
      </w:r>
      <w:r w:rsidR="00141845">
        <w:rPr>
          <w:lang w:val="fr-CH"/>
        </w:rPr>
        <w:t>(</w:t>
      </w:r>
      <w:r w:rsidRPr="002B4198">
        <w:rPr>
          <w:lang w:val="fr-CH"/>
        </w:rPr>
        <w:t>2020</w:t>
      </w:r>
      <w:r w:rsidR="00141845">
        <w:rPr>
          <w:lang w:val="fr-CH"/>
        </w:rPr>
        <w:t>)</w:t>
      </w:r>
      <w:r w:rsidRPr="002B4198">
        <w:rPr>
          <w:lang w:val="fr-CH"/>
        </w:rPr>
        <w:t>. L’Angola a formulé des recommandations</w:t>
      </w:r>
      <w:r w:rsidR="003F5416">
        <w:rPr>
          <w:lang w:val="fr-CH"/>
        </w:rPr>
        <w:t>.</w:t>
      </w:r>
    </w:p>
    <w:p w:rsidR="002B4198" w:rsidRPr="002B4198" w:rsidRDefault="002B4198" w:rsidP="00F50051">
      <w:pPr>
        <w:pStyle w:val="SingleTxt"/>
        <w:numPr>
          <w:ilvl w:val="0"/>
          <w:numId w:val="8"/>
        </w:numPr>
        <w:tabs>
          <w:tab w:val="clear" w:pos="475"/>
          <w:tab w:val="num" w:pos="1742"/>
        </w:tabs>
        <w:ind w:left="1267"/>
        <w:rPr>
          <w:lang w:val="fr-CH"/>
        </w:rPr>
      </w:pPr>
      <w:r w:rsidRPr="002B4198">
        <w:rPr>
          <w:lang w:val="fr-CH"/>
        </w:rPr>
        <w:t xml:space="preserve">L’Argentine a </w:t>
      </w:r>
      <w:r w:rsidR="0085186C">
        <w:rPr>
          <w:lang w:val="fr-CH"/>
        </w:rPr>
        <w:t xml:space="preserve">pris </w:t>
      </w:r>
      <w:r w:rsidRPr="002B4198">
        <w:rPr>
          <w:lang w:val="fr-CH"/>
        </w:rPr>
        <w:t>not</w:t>
      </w:r>
      <w:r w:rsidR="0085186C">
        <w:rPr>
          <w:lang w:val="fr-CH"/>
        </w:rPr>
        <w:t xml:space="preserve">e </w:t>
      </w:r>
      <w:r w:rsidRPr="002B4198">
        <w:rPr>
          <w:lang w:val="fr-CH"/>
        </w:rPr>
        <w:t xml:space="preserve">avec satisfaction </w:t>
      </w:r>
      <w:r w:rsidR="0085186C">
        <w:rPr>
          <w:lang w:val="fr-CH"/>
        </w:rPr>
        <w:t xml:space="preserve">de </w:t>
      </w:r>
      <w:r w:rsidRPr="002B4198">
        <w:rPr>
          <w:lang w:val="fr-CH"/>
        </w:rPr>
        <w:t>la pratique consistant à établir des groupes de travail chargés du suivi des recommandations. Elle a noté les préoccupations soulevées par les organes conventionnels concernant les cas de discrimination et de xénophobie à l’égard des demandeurs d’asile, des réfugiés, des migrants et des minorités ethniques et religieuses. Elle a formulé des recommandations.</w:t>
      </w:r>
    </w:p>
    <w:p w:rsidR="002B4198" w:rsidRDefault="002B4198" w:rsidP="00F50051">
      <w:pPr>
        <w:pStyle w:val="SingleTxt"/>
        <w:numPr>
          <w:ilvl w:val="0"/>
          <w:numId w:val="8"/>
        </w:numPr>
        <w:tabs>
          <w:tab w:val="clear" w:pos="475"/>
          <w:tab w:val="num" w:pos="1742"/>
        </w:tabs>
        <w:ind w:left="1267"/>
        <w:rPr>
          <w:lang w:val="fr-CH"/>
        </w:rPr>
      </w:pPr>
      <w:r w:rsidRPr="002B4198">
        <w:rPr>
          <w:lang w:val="fr-CH"/>
        </w:rPr>
        <w:t>L’Arménie a accueilli avec satisfaction les mesures prises afin de promouvoir les droits des minorités nationales et a félicité l’État partie d’</w:t>
      </w:r>
      <w:r w:rsidR="0085186C">
        <w:rPr>
          <w:lang w:val="fr-CH"/>
        </w:rPr>
        <w:t xml:space="preserve">avoir créé </w:t>
      </w:r>
      <w:r w:rsidRPr="002B4198">
        <w:rPr>
          <w:lang w:val="fr-CH"/>
        </w:rPr>
        <w:t xml:space="preserve">un environnement </w:t>
      </w:r>
      <w:r w:rsidR="0085186C">
        <w:rPr>
          <w:lang w:val="fr-CH"/>
        </w:rPr>
        <w:t xml:space="preserve">permettant aux minorités de préserver leur héritage </w:t>
      </w:r>
      <w:r w:rsidRPr="002B4198">
        <w:rPr>
          <w:lang w:val="fr-CH"/>
        </w:rPr>
        <w:t>culturel et leur identité. Elle a pris note avec satisfaction des mesures visant à lutter contre le racisme, le</w:t>
      </w:r>
      <w:r w:rsidR="0085186C">
        <w:rPr>
          <w:lang w:val="fr-CH"/>
        </w:rPr>
        <w:t>s</w:t>
      </w:r>
      <w:r w:rsidRPr="002B4198">
        <w:rPr>
          <w:lang w:val="fr-CH"/>
        </w:rPr>
        <w:t xml:space="preserve"> discours </w:t>
      </w:r>
      <w:r w:rsidR="0085186C">
        <w:rPr>
          <w:lang w:val="fr-CH"/>
        </w:rPr>
        <w:t xml:space="preserve">et les crimes </w:t>
      </w:r>
      <w:r w:rsidRPr="002B4198">
        <w:rPr>
          <w:lang w:val="fr-CH"/>
        </w:rPr>
        <w:t>haineux, et la traite des êtres humains. L’Arménie a formulé des recommandations.</w:t>
      </w:r>
    </w:p>
    <w:p w:rsidR="000F7E25" w:rsidRPr="00A257F9" w:rsidRDefault="000F7E25" w:rsidP="000F7E25">
      <w:pPr>
        <w:pStyle w:val="SingleTxt"/>
        <w:numPr>
          <w:ilvl w:val="0"/>
          <w:numId w:val="8"/>
        </w:numPr>
        <w:tabs>
          <w:tab w:val="clear" w:pos="475"/>
          <w:tab w:val="num" w:pos="1742"/>
        </w:tabs>
        <w:ind w:left="1267"/>
        <w:rPr>
          <w:lang w:val="fr-CH"/>
        </w:rPr>
      </w:pPr>
      <w:r w:rsidRPr="005F5CE4">
        <w:t xml:space="preserve">L’Australie a déclaré que </w:t>
      </w:r>
      <w:r>
        <w:t>le renforcement</w:t>
      </w:r>
      <w:r w:rsidRPr="005F5CE4">
        <w:t xml:space="preserve"> de la Commission pour la protection contre la discrimination et de l’institution du Médiateur renforcerait le cadre </w:t>
      </w:r>
      <w:r>
        <w:t xml:space="preserve">pour la défense </w:t>
      </w:r>
      <w:r w:rsidRPr="005F5CE4">
        <w:t>des droits de l’homme. Elle a salué les efforts entrepris afin de réformer le pouvoir judiciaire et de lutter contre la corruption. L’Australie a constaté une recrudescence</w:t>
      </w:r>
      <w:r w:rsidRPr="00A257F9">
        <w:rPr>
          <w:lang w:val="fr-CH"/>
        </w:rPr>
        <w:t xml:space="preserve"> des </w:t>
      </w:r>
      <w:bookmarkStart w:id="2" w:name="insstart"/>
      <w:bookmarkEnd w:id="2"/>
      <w:r w:rsidRPr="00A257F9">
        <w:rPr>
          <w:lang w:val="fr-CH"/>
        </w:rPr>
        <w:t xml:space="preserve">crimes </w:t>
      </w:r>
      <w:r>
        <w:rPr>
          <w:lang w:val="fr-CH"/>
        </w:rPr>
        <w:t>haineux</w:t>
      </w:r>
      <w:r w:rsidRPr="00A257F9">
        <w:rPr>
          <w:lang w:val="fr-CH"/>
        </w:rPr>
        <w:t>. Elle a formulé des recommandations.</w:t>
      </w:r>
    </w:p>
    <w:p w:rsidR="000F7E25" w:rsidRPr="00180D82" w:rsidRDefault="000F7E25" w:rsidP="000F7E25">
      <w:pPr>
        <w:pStyle w:val="SingleTxt"/>
        <w:numPr>
          <w:ilvl w:val="0"/>
          <w:numId w:val="8"/>
        </w:numPr>
        <w:tabs>
          <w:tab w:val="clear" w:pos="475"/>
          <w:tab w:val="num" w:pos="1742"/>
        </w:tabs>
        <w:ind w:left="1267"/>
        <w:rPr>
          <w:lang w:val="fr-CH"/>
        </w:rPr>
      </w:pPr>
      <w:r w:rsidRPr="005F5CE4">
        <w:rPr>
          <w:lang w:val="fr-CH"/>
        </w:rPr>
        <w:t xml:space="preserve">L’Autriche a constaté que quelques initiatives concernant </w:t>
      </w:r>
      <w:r>
        <w:rPr>
          <w:lang w:val="fr-CH"/>
        </w:rPr>
        <w:t>le système de</w:t>
      </w:r>
      <w:r w:rsidRPr="005F5CE4">
        <w:rPr>
          <w:lang w:val="fr-CH"/>
        </w:rPr>
        <w:t xml:space="preserve"> justice pour mineurs ont été prises</w:t>
      </w:r>
      <w:r>
        <w:rPr>
          <w:lang w:val="fr-CH"/>
        </w:rPr>
        <w:t>,</w:t>
      </w:r>
      <w:r w:rsidRPr="005F5CE4">
        <w:rPr>
          <w:lang w:val="fr-CH"/>
        </w:rPr>
        <w:t xml:space="preserve"> mais</w:t>
      </w:r>
      <w:r>
        <w:rPr>
          <w:lang w:val="fr-CH"/>
        </w:rPr>
        <w:t xml:space="preserve"> elle</w:t>
      </w:r>
      <w:r w:rsidRPr="005F5CE4">
        <w:rPr>
          <w:lang w:val="fr-CH"/>
        </w:rPr>
        <w:t xml:space="preserve"> a regretté que les réformes </w:t>
      </w:r>
      <w:r>
        <w:rPr>
          <w:lang w:val="fr-CH"/>
        </w:rPr>
        <w:t>prévues</w:t>
      </w:r>
      <w:r w:rsidRPr="005F5CE4">
        <w:rPr>
          <w:lang w:val="fr-CH"/>
        </w:rPr>
        <w:t xml:space="preserve"> aient pris du retard. Elle s’est dit</w:t>
      </w:r>
      <w:r w:rsidRPr="00180D82">
        <w:rPr>
          <w:lang w:val="fr-CH"/>
        </w:rPr>
        <w:t>e préoccupée par l’ampleur de la violence familiale, par la discrimination à l’égard des Roms et par la situation des mineurs non accompagnés. Elle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L’Azerbaïdjan a salué la soumission par la Bulgarie du rapport à mi-parcours de l’Examen périodique universel, qui avait été </w:t>
      </w:r>
      <w:r>
        <w:rPr>
          <w:lang w:val="fr-CH"/>
        </w:rPr>
        <w:t>élaboré</w:t>
      </w:r>
      <w:r w:rsidRPr="005F5CE4">
        <w:rPr>
          <w:lang w:val="fr-CH"/>
        </w:rPr>
        <w:t xml:space="preserve"> avec la participation de plusieurs institutions étatiques et d’ONG. Il a pris note de l’adhésion de la Bulgarie au Protocole facultatif se rapportant à la Convention contre la torture, à la Convention relative aux droits des personnes handicapée</w:t>
      </w:r>
      <w:r>
        <w:rPr>
          <w:lang w:val="fr-CH"/>
        </w:rPr>
        <w:t xml:space="preserve"> </w:t>
      </w:r>
      <w:r w:rsidRPr="005F5CE4">
        <w:rPr>
          <w:lang w:val="fr-CH"/>
        </w:rPr>
        <w:t>et à la Convention sur la réduction des cas d’apatridie. Il a formulé des recommandations.</w:t>
      </w:r>
    </w:p>
    <w:p w:rsidR="000F7E25" w:rsidRPr="00560340" w:rsidRDefault="000F7E25" w:rsidP="000F7E25">
      <w:pPr>
        <w:pStyle w:val="SingleTxt"/>
        <w:numPr>
          <w:ilvl w:val="0"/>
          <w:numId w:val="8"/>
        </w:numPr>
        <w:tabs>
          <w:tab w:val="clear" w:pos="475"/>
          <w:tab w:val="num" w:pos="1742"/>
        </w:tabs>
        <w:ind w:left="1267"/>
        <w:rPr>
          <w:lang w:val="fr-CH"/>
        </w:rPr>
      </w:pPr>
      <w:r w:rsidRPr="005F5CE4">
        <w:rPr>
          <w:lang w:val="fr-CH"/>
        </w:rPr>
        <w:t xml:space="preserve">La Belgique a salué les efforts déployés pour mettre en œuvre les recommandations émises lors du premier Examen périodique universel concernant la discrimination, le racisme, l’extrémisme et la xénophobie. </w:t>
      </w:r>
      <w:r>
        <w:rPr>
          <w:lang w:val="fr-CH"/>
        </w:rPr>
        <w:t>Elle</w:t>
      </w:r>
      <w:r w:rsidRPr="005F5CE4">
        <w:rPr>
          <w:lang w:val="fr-CH"/>
        </w:rPr>
        <w:t xml:space="preserve"> a toutefois considéré que des progrès restaient à faire pour traiter certains problèmes liés aux droits de l’homme. La </w:t>
      </w:r>
      <w:r w:rsidRPr="00560340">
        <w:rPr>
          <w:lang w:val="fr-CH"/>
        </w:rPr>
        <w:t>Belgique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lastRenderedPageBreak/>
        <w:t xml:space="preserve">Le Bénin a salué l’adoption du nouveau Code électoral et la ratification du Protocole facultatif se rapportant à la Convention contre la torture. Il a exhorté la communauté internationale à </w:t>
      </w:r>
      <w:r>
        <w:rPr>
          <w:lang w:val="fr-CH"/>
        </w:rPr>
        <w:t>aider</w:t>
      </w:r>
      <w:r w:rsidRPr="005F5CE4">
        <w:rPr>
          <w:lang w:val="fr-CH"/>
        </w:rPr>
        <w:t xml:space="preserve"> la Bulgarie </w:t>
      </w:r>
      <w:r>
        <w:rPr>
          <w:lang w:val="fr-CH"/>
        </w:rPr>
        <w:t>à se développer sur le plan</w:t>
      </w:r>
      <w:r w:rsidRPr="005F5CE4">
        <w:rPr>
          <w:lang w:val="fr-CH"/>
        </w:rPr>
        <w:t xml:space="preserve"> économique et social, et </w:t>
      </w:r>
      <w:r>
        <w:rPr>
          <w:lang w:val="fr-CH"/>
        </w:rPr>
        <w:t>à promouvoir les</w:t>
      </w:r>
      <w:r w:rsidRPr="005F5CE4">
        <w:rPr>
          <w:lang w:val="fr-CH"/>
        </w:rPr>
        <w:t xml:space="preserve"> droits de l’homme. Le Bénin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Bosnie-Herzégovine a salué les réformes judiciaires, </w:t>
      </w:r>
      <w:r>
        <w:rPr>
          <w:lang w:val="fr-CH"/>
        </w:rPr>
        <w:t>les progrès</w:t>
      </w:r>
      <w:r w:rsidRPr="005F5CE4">
        <w:rPr>
          <w:lang w:val="fr-CH"/>
        </w:rPr>
        <w:t xml:space="preserve"> de la lutte contre le crime organisé, ainsi que l’adoption et la mise en œuvre des lois et politiques portant sur l’égalité des sexes, le droit des personnes handicapées et les minorités nationales. Elle a demandé des informations sur les mesures prises dans le but de renforcer la répression contre les responsables de</w:t>
      </w:r>
      <w:r>
        <w:rPr>
          <w:lang w:val="fr-CH"/>
        </w:rPr>
        <w:t xml:space="preserve"> la</w:t>
      </w:r>
      <w:r w:rsidRPr="005F5CE4">
        <w:rPr>
          <w:lang w:val="fr-CH"/>
        </w:rPr>
        <w:t xml:space="preserve"> traite de femmes et d’enfants.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Le Brésil a félicité la Bulgarie pour son adhésion au Protocole facultatif se rapportant à la Convention contre la torture, à la Convention relative aux droits des personnes handicapées</w:t>
      </w:r>
      <w:r w:rsidRPr="005F5CE4">
        <w:rPr>
          <w:b/>
          <w:i/>
          <w:lang w:val="fr-CH"/>
        </w:rPr>
        <w:t xml:space="preserve">, </w:t>
      </w:r>
      <w:r w:rsidRPr="005F5CE4">
        <w:rPr>
          <w:lang w:val="fr-CH"/>
        </w:rPr>
        <w:t>à la Convention relative au statut des apatrides de 1954 et à la Convention sur la réduction des cas d’apatridie de 1961 et l’a encouragée à lever les réserves qu’elle a formulées à la Convention de 1954. Il s’est dit préoccupé par les pratiques discriminatoires à l’égard des femmes et par la violence familiale. Il a souligné la nécessité de veiller au respect du principe du non-refoulement. Il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Le Burkina Faso a encouragé la Bulgarie à continuer de mettre en œuvre la stratégie nationale sur l’égalité des sexes. Il a exhorté le Gouvernement à renforcer ses activités dans le domaine de l’éducation aux droits de l’homme. Le Burkina Faso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Le Canada a félicité la Bulgarie pour la création d’un système national d’alerte précoce en cas d’enlèvement ou de disparition</w:t>
      </w:r>
      <w:r w:rsidRPr="005F5CE4">
        <w:rPr>
          <w:b/>
          <w:i/>
          <w:lang w:val="fr-CH"/>
        </w:rPr>
        <w:t xml:space="preserve"> </w:t>
      </w:r>
      <w:r w:rsidRPr="005F5CE4">
        <w:rPr>
          <w:lang w:val="fr-CH"/>
        </w:rPr>
        <w:t>d’enfants. Il l’a également encouragée à continuer et à intensifier les efforts entrepris afin de réduire la corruption dans tous les secteurs. Le Canada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Le Chili a souligné les changements institutionnels accomplis dans le but d’améliorer la situation des droits de l’homme. Il a exprimé son inquiétude </w:t>
      </w:r>
      <w:r>
        <w:rPr>
          <w:lang w:val="fr-CH"/>
        </w:rPr>
        <w:t>à l’égard des</w:t>
      </w:r>
      <w:r w:rsidRPr="005F5CE4">
        <w:rPr>
          <w:lang w:val="fr-CH"/>
        </w:rPr>
        <w:t xml:space="preserve"> violences faites aux enfants et aux adultes atteints de déficiences intellectuelles, </w:t>
      </w:r>
      <w:r>
        <w:rPr>
          <w:lang w:val="fr-CH"/>
        </w:rPr>
        <w:t>des</w:t>
      </w:r>
      <w:r w:rsidRPr="005F5CE4">
        <w:rPr>
          <w:lang w:val="fr-CH"/>
        </w:rPr>
        <w:t xml:space="preserve"> progrès insuffisants en matière d’égalité des sexes et </w:t>
      </w:r>
      <w:r>
        <w:rPr>
          <w:lang w:val="fr-CH"/>
        </w:rPr>
        <w:t>de</w:t>
      </w:r>
      <w:r w:rsidRPr="005F5CE4">
        <w:rPr>
          <w:lang w:val="fr-CH"/>
        </w:rPr>
        <w:t xml:space="preserve"> la discrimination à l’égard des Roms. Il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Chine a félicité la Bulgarie pour les efforts fournis afin de réformer le système judiciaire, d’offrir une assistance aux groupes vulnérables, de lutter contre le crime organisé, de combattre la discrimination raciale et les crimes commis contre les mineurs et de promouvoir l’égalité des sexes. La Chine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Le Costa Rica a pris note de la ratification du Protocole facultatif se rapportant à la Convention contre la torture et a encouragé la Bulgarie à prendre des mesures afin </w:t>
      </w:r>
      <w:r>
        <w:rPr>
          <w:lang w:val="fr-CH"/>
        </w:rPr>
        <w:t>de mettre</w:t>
      </w:r>
      <w:r w:rsidRPr="005F5CE4">
        <w:rPr>
          <w:lang w:val="fr-CH"/>
        </w:rPr>
        <w:t xml:space="preserve"> sa législation nationale et sa pratique en </w:t>
      </w:r>
      <w:r>
        <w:rPr>
          <w:lang w:val="fr-CH"/>
        </w:rPr>
        <w:t xml:space="preserve">harmonie avec </w:t>
      </w:r>
      <w:r w:rsidRPr="005F5CE4">
        <w:rPr>
          <w:lang w:val="fr-CH"/>
        </w:rPr>
        <w:t>cet instrument. Il a également noté que des initiatives ont été prises dans le domaine de l’éducation aux droits de l’homme. Il a encouragé la Bulgarie à poursuivre ses réformes judiciaires. Il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Côte d’Ivoire a pris note avec satisfaction des réformes nationales effectuées par la Bulgarie, notamment l’adoption d’instruments internationaux relatifs aux droits de l’homme. Elle</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Chypre a félicité la Bulgarie pour les mesures adoptées depuis le précédent cycle de l’Examen périodique universel, la ratification du Protocole facultatif se rapportant à la Convention contre la torture et de la Convention relative aux droits des perso</w:t>
      </w:r>
      <w:r>
        <w:rPr>
          <w:lang w:val="fr-CH"/>
        </w:rPr>
        <w:t xml:space="preserve">nnes handicapées, ainsi que pour les </w:t>
      </w:r>
      <w:r w:rsidRPr="005F5CE4">
        <w:rPr>
          <w:lang w:val="fr-CH"/>
        </w:rPr>
        <w:t xml:space="preserve">initiatives </w:t>
      </w:r>
      <w:r>
        <w:rPr>
          <w:lang w:val="fr-CH"/>
        </w:rPr>
        <w:t xml:space="preserve">actuelles </w:t>
      </w:r>
      <w:r w:rsidRPr="005F5CE4">
        <w:rPr>
          <w:lang w:val="fr-CH"/>
        </w:rPr>
        <w:t xml:space="preserve">destinées à lutter contre la traite </w:t>
      </w:r>
      <w:r w:rsidRPr="005F5CE4">
        <w:rPr>
          <w:lang w:val="fr-CH"/>
        </w:rPr>
        <w:lastRenderedPageBreak/>
        <w:t>d</w:t>
      </w:r>
      <w:r>
        <w:rPr>
          <w:lang w:val="fr-CH"/>
        </w:rPr>
        <w:t xml:space="preserve">es </w:t>
      </w:r>
      <w:r w:rsidRPr="005F5CE4">
        <w:rPr>
          <w:lang w:val="fr-CH"/>
        </w:rPr>
        <w:t>êtres humains et à é</w:t>
      </w:r>
      <w:r>
        <w:rPr>
          <w:lang w:val="fr-CH"/>
        </w:rPr>
        <w:t>liminer</w:t>
      </w:r>
      <w:r w:rsidRPr="005F5CE4">
        <w:rPr>
          <w:lang w:val="fr-CH"/>
        </w:rPr>
        <w:t xml:space="preserve"> la discrimination. Chypre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délégation </w:t>
      </w:r>
      <w:r>
        <w:rPr>
          <w:lang w:val="fr-CH"/>
        </w:rPr>
        <w:t>bulgare</w:t>
      </w:r>
      <w:r w:rsidRPr="005F5CE4">
        <w:rPr>
          <w:lang w:val="fr-CH"/>
        </w:rPr>
        <w:t xml:space="preserve"> a répondu à plusieurs questions et déclarations formulées durant le dialogue. Elle a rendu </w:t>
      </w:r>
      <w:r>
        <w:rPr>
          <w:lang w:val="fr-CH"/>
        </w:rPr>
        <w:t xml:space="preserve">compte </w:t>
      </w:r>
      <w:r w:rsidRPr="005F5CE4">
        <w:rPr>
          <w:lang w:val="fr-CH"/>
        </w:rPr>
        <w:t xml:space="preserve">des projets destinés à prévenir la violence familiale et à protéger les victimes, financés par le budget de l’État et mis en place par des ONG. Toutes les activités </w:t>
      </w:r>
      <w:r>
        <w:rPr>
          <w:lang w:val="fr-CH"/>
        </w:rPr>
        <w:t>avaient été régulièrement incluse</w:t>
      </w:r>
      <w:r w:rsidRPr="005F5CE4">
        <w:rPr>
          <w:lang w:val="fr-CH"/>
        </w:rPr>
        <w:t>s dans des programmes annuels nationaux pour la protection contre la violence familiale, ainsi que pour sa prévention, et les budgets nécessaires avaient été alloués. En outre, des modifications à la législation avaient été rédigées afin d’améliorer le cadre juridique en rapport avec la violence familiale en tenant compte de l’expertise des ONG et des commentaires du Comité pour l’élimination de la discrimination à l’égard des femmes.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En réponse à des questions concernant certains cas de racisme et d’intolérance, la délégation a déclaré que les allégations de racisme et d’intolérance avaient été examinées par les autorités compétentes et que des mesures avaient été prises afin d</w:t>
      </w:r>
      <w:r>
        <w:rPr>
          <w:lang w:val="fr-CH"/>
        </w:rPr>
        <w:t>’en</w:t>
      </w:r>
      <w:r w:rsidRPr="005F5CE4">
        <w:rPr>
          <w:lang w:val="fr-CH"/>
        </w:rPr>
        <w:t xml:space="preserve"> poursuivre </w:t>
      </w:r>
      <w:r>
        <w:rPr>
          <w:lang w:val="fr-CH"/>
        </w:rPr>
        <w:t xml:space="preserve">les auteurs </w:t>
      </w:r>
      <w:r w:rsidRPr="005F5CE4">
        <w:rPr>
          <w:lang w:val="fr-CH"/>
        </w:rPr>
        <w:t xml:space="preserve">et </w:t>
      </w:r>
      <w:r>
        <w:rPr>
          <w:lang w:val="fr-CH"/>
        </w:rPr>
        <w:t xml:space="preserve">de les </w:t>
      </w:r>
      <w:r w:rsidRPr="005F5CE4">
        <w:rPr>
          <w:lang w:val="fr-CH"/>
        </w:rPr>
        <w:t>punir lorsque c’était nécessaire. La délégation a signalé que la Bulgarie n’avait pas enregistré un nombre important de tels actes ou manifestations, mais que les autorités c</w:t>
      </w:r>
      <w:r w:rsidR="0000529F">
        <w:rPr>
          <w:lang w:val="fr-CH"/>
        </w:rPr>
        <w:t>ontinueraient d’être vigilantes.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délégation a exposé plusieurs mesures prises dans le but de garantir les droits des Roms aux soins médicaux et à l’emploi, ainsi que leur intégration sociale. Les médiateurs de santé ou les médiateurs du travail, choisis au sein de la communauté rom, servaient d’intermédiaire</w:t>
      </w:r>
      <w:r>
        <w:rPr>
          <w:lang w:val="fr-CH"/>
        </w:rPr>
        <w:t>s</w:t>
      </w:r>
      <w:r w:rsidRPr="005F5CE4">
        <w:rPr>
          <w:lang w:val="fr-CH"/>
        </w:rPr>
        <w:t xml:space="preserve"> entre le secteur public et la communauté. Le nombre de médiateurs de santé a augmenté. Des examens médicaux préventifs ont été pratiqués dans les campements roms et des enfants ont été vaccinés. Un système de suivi des stratégies d’intégration des Roms avait été mis en place, comprenant une plate-forme harmonisée afin de collecter les données aux niveaux municipal, régional et national. Des efforts ont été faits afin de soutenir l’intégration des Roms sur le marché du travail.</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délégation a déclaré que le principe d’égalité et de non-discrimination était inscrit dans la Constitution et la législation. Les autorités ont continué de mener les mêmes politiques visant à prévenir et é</w:t>
      </w:r>
      <w:r>
        <w:rPr>
          <w:lang w:val="fr-CH"/>
        </w:rPr>
        <w:t xml:space="preserve">liminer </w:t>
      </w:r>
      <w:r w:rsidRPr="005F5CE4">
        <w:rPr>
          <w:lang w:val="fr-CH"/>
        </w:rPr>
        <w:t>toute forme de discrimination, notamment contre les personnes lesbiennes, homosexuelles, bisexuelles et transgenres. La loi sur la protection contre la discrimination a interdit toute discrimination directe ou indirecte fondée sur un certain nombre de motifs, dont le sexe et l’orientation sexuelle.</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Le droit des enfants handicapés d’accéder dans des conditions d’égalité</w:t>
      </w:r>
      <w:r>
        <w:rPr>
          <w:lang w:val="fr-CH"/>
        </w:rPr>
        <w:t xml:space="preserve"> </w:t>
      </w:r>
      <w:r w:rsidRPr="005F5CE4">
        <w:rPr>
          <w:lang w:val="fr-CH"/>
        </w:rPr>
        <w:t>à l’éducation était garanti par la loi. L</w:t>
      </w:r>
      <w:r>
        <w:rPr>
          <w:lang w:val="fr-CH"/>
        </w:rPr>
        <w:t>e</w:t>
      </w:r>
      <w:r w:rsidRPr="005F5CE4">
        <w:rPr>
          <w:lang w:val="fr-CH"/>
        </w:rPr>
        <w:t xml:space="preserve"> cadre légal garantissait la pleine intégration des enfants handicapés dans le système </w:t>
      </w:r>
      <w:r>
        <w:rPr>
          <w:lang w:val="fr-CH"/>
        </w:rPr>
        <w:t>éducatif général.</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En réponse à une déclaration concernant des cas présumés de discrimination, la délégation a déclaré que la construction de lieux de cultes </w:t>
      </w:r>
      <w:r>
        <w:rPr>
          <w:lang w:val="fr-CH"/>
        </w:rPr>
        <w:t xml:space="preserve">pour différentes religions </w:t>
      </w:r>
      <w:r w:rsidRPr="005F5CE4">
        <w:rPr>
          <w:lang w:val="fr-CH"/>
        </w:rPr>
        <w:t>n’avait fait l’objet d’aucun traitement discriminatoire</w:t>
      </w:r>
      <w:r w:rsidR="005C3092">
        <w:rPr>
          <w:lang w:val="fr-CH"/>
        </w:rPr>
        <w:t> </w:t>
      </w:r>
      <w:r w:rsidRPr="005F5CE4">
        <w:rPr>
          <w:lang w:val="fr-CH"/>
        </w:rPr>
        <w:t>: ceux-ci ont été construits selon les procédures ordinaires, sans être soumis à des prescriptions particulières. Les attaques visant des minorités religieuses sont restées peu fréquentes, et les auteurs ont été condamnés pour hooliganisme mot</w:t>
      </w:r>
      <w:r w:rsidR="0000529F">
        <w:rPr>
          <w:lang w:val="fr-CH"/>
        </w:rPr>
        <w:t>ivé par la haine.</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législation sur les réfugiés et les migrants a été </w:t>
      </w:r>
      <w:r>
        <w:rPr>
          <w:lang w:val="fr-CH"/>
        </w:rPr>
        <w:t xml:space="preserve">mise en harmonie </w:t>
      </w:r>
      <w:r w:rsidRPr="005F5CE4">
        <w:rPr>
          <w:lang w:val="fr-CH"/>
        </w:rPr>
        <w:t xml:space="preserve">avec les normes de l’Union européenne et était conforme à la Convention de 1951 relative au statut des réfugiés et au Protocole facultatif s’y rapportant. Des campagnes ont été menées </w:t>
      </w:r>
      <w:r>
        <w:rPr>
          <w:lang w:val="fr-CH"/>
        </w:rPr>
        <w:t xml:space="preserve">dans les médias </w:t>
      </w:r>
      <w:r w:rsidRPr="005F5CE4">
        <w:rPr>
          <w:lang w:val="fr-CH"/>
        </w:rPr>
        <w:t>afin de créer un environnement favorable à l’intégration des réfugiés. Le Gouvernement a offert une assistance juridique et sociale, notamment des consultations juridiques, un accès à l’éducation et à la formation, ainsi que des services d’interprétation gratuits pour les étrangers sollicitant une protection internationale. Les conditions de vie des demandeurs d’asile se sont améliorées.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lastRenderedPageBreak/>
        <w:t xml:space="preserve">La délégation a exposé un </w:t>
      </w:r>
      <w:r>
        <w:rPr>
          <w:lang w:val="fr-CH"/>
        </w:rPr>
        <w:t xml:space="preserve">certain </w:t>
      </w:r>
      <w:r w:rsidRPr="005F5CE4">
        <w:rPr>
          <w:lang w:val="fr-CH"/>
        </w:rPr>
        <w:t>nombre de mesures qui ont été prises afin de lutter contre la traite d</w:t>
      </w:r>
      <w:r>
        <w:rPr>
          <w:lang w:val="fr-CH"/>
        </w:rPr>
        <w:t xml:space="preserve">es </w:t>
      </w:r>
      <w:r w:rsidRPr="005F5CE4">
        <w:rPr>
          <w:lang w:val="fr-CH"/>
        </w:rPr>
        <w:t>êtres humains et d’apporter de l’aide aux victimes. La capacité de la Commission nationale pour la lutte contre la traite d</w:t>
      </w:r>
      <w:r>
        <w:rPr>
          <w:lang w:val="fr-CH"/>
        </w:rPr>
        <w:t xml:space="preserve">es </w:t>
      </w:r>
      <w:r w:rsidRPr="005F5CE4">
        <w:rPr>
          <w:lang w:val="fr-CH"/>
        </w:rPr>
        <w:t xml:space="preserve">êtres humains a été renforcée. Des abris et des centres spécialisés pour la protection et le soutien des victimes de traite d’êtres humains ont été construits, et des mécanismes d’orientation des victimes ont été </w:t>
      </w:r>
      <w:r>
        <w:rPr>
          <w:lang w:val="fr-CH"/>
        </w:rPr>
        <w:t>mis sur pied</w:t>
      </w:r>
      <w:r w:rsidRPr="005F5CE4">
        <w:rPr>
          <w:lang w:val="fr-CH"/>
        </w:rPr>
        <w:t xml:space="preserve">. Un </w:t>
      </w:r>
      <w:r>
        <w:rPr>
          <w:lang w:val="fr-CH"/>
        </w:rPr>
        <w:t>c</w:t>
      </w:r>
      <w:r w:rsidRPr="005F5CE4">
        <w:rPr>
          <w:lang w:val="fr-CH"/>
        </w:rPr>
        <w:t xml:space="preserve">onseil national d’assistance et de compensation aux victimes a été créé et plusieurs campagnes ont été menées </w:t>
      </w:r>
      <w:r>
        <w:rPr>
          <w:lang w:val="fr-CH"/>
        </w:rPr>
        <w:t xml:space="preserve">auprès du public </w:t>
      </w:r>
      <w:r w:rsidRPr="005F5CE4">
        <w:rPr>
          <w:lang w:val="fr-CH"/>
        </w:rPr>
        <w:t xml:space="preserve">en tant que mesure préventive. La Bulgarie est parvenue à une coopération bilatérale et multilatérale avec les </w:t>
      </w:r>
      <w:r>
        <w:rPr>
          <w:lang w:val="fr-CH"/>
        </w:rPr>
        <w:t>organismes compétents et les pays de destination</w:t>
      </w:r>
      <w:r w:rsidRPr="005F5CE4">
        <w:rPr>
          <w:lang w:val="fr-CH"/>
        </w:rPr>
        <w:t xml:space="preserve">. </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Concernant la question de l’auto-identification des groupes ethniques, la délégation a déclaré que la politique de la Bulgarie en la matière était en accord avec ses obligations découlant de la Convention-cadre pour la protection des minorités nationales</w:t>
      </w:r>
      <w:r w:rsidRPr="005F5CE4">
        <w:rPr>
          <w:b/>
          <w:i/>
          <w:lang w:val="fr-CH"/>
        </w:rPr>
        <w:t xml:space="preserve"> </w:t>
      </w:r>
      <w:r w:rsidRPr="005F5CE4">
        <w:rPr>
          <w:lang w:val="fr-CH"/>
        </w:rPr>
        <w:t xml:space="preserve">du Conseil de l’Europe. Le droit des minorités </w:t>
      </w:r>
      <w:r>
        <w:rPr>
          <w:lang w:val="fr-CH"/>
        </w:rPr>
        <w:t>de</w:t>
      </w:r>
      <w:r w:rsidRPr="005F5CE4">
        <w:rPr>
          <w:lang w:val="fr-CH"/>
        </w:rPr>
        <w:t xml:space="preserve"> pratiquer leur culture était garanti par la Constitution et assuré dans la pratique pour tous les groupes ethniques sans que ceux-ci ne rencontrent de difficultés. De plus, il n’existait aucune restriction à la liberté d’association et l’identité culturelle avait été exercée et développée sans entrave.</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Dans sa réponse à la question </w:t>
      </w:r>
      <w:r>
        <w:rPr>
          <w:lang w:val="fr-CH"/>
        </w:rPr>
        <w:t>relative à</w:t>
      </w:r>
      <w:r w:rsidRPr="005F5CE4">
        <w:rPr>
          <w:lang w:val="fr-CH"/>
        </w:rPr>
        <w:t xml:space="preserve"> la restitution des </w:t>
      </w:r>
      <w:r>
        <w:rPr>
          <w:lang w:val="fr-CH"/>
        </w:rPr>
        <w:t>biens</w:t>
      </w:r>
      <w:r w:rsidRPr="005F5CE4">
        <w:rPr>
          <w:lang w:val="fr-CH"/>
        </w:rPr>
        <w:t xml:space="preserve"> confisqués à une communauté religieuse par le régime communiste, la délégation a affirmé </w:t>
      </w:r>
      <w:r>
        <w:rPr>
          <w:lang w:val="fr-CH"/>
        </w:rPr>
        <w:t>que les biens confisqués avaient été restitués conformément aux décisions de justice et sans aucune discrimination.</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délégation a répondu à une question sur l’usage des langues minoritaires durant les campagnes électorales. La Constitution garantissait l’usage de la langue maternelle dans de nombreux domaines de la vie courante, cependant, en tant que l</w:t>
      </w:r>
      <w:r>
        <w:rPr>
          <w:lang w:val="fr-CH"/>
        </w:rPr>
        <w:t>angue officielle, le bulgare dev</w:t>
      </w:r>
      <w:r w:rsidRPr="005F5CE4">
        <w:rPr>
          <w:lang w:val="fr-CH"/>
        </w:rPr>
        <w:t xml:space="preserve">ait être utilisé lors des campagnes électorales. La délégation a fourni des statistiques sur le nombre d’écoles où le turc est enseigné aux étudiants appartenant à la minorité turque. </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République tchèque a pris note avec satisfaction de la réponse de la délégation à certaines questions soumises à l’avance. Elle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Le Danemark a mis en évidence la discrimination généralisée et l’intolérance que subissaient les minorités, en particulier les Roms. </w:t>
      </w:r>
      <w:r>
        <w:rPr>
          <w:lang w:val="fr-CH"/>
        </w:rPr>
        <w:t>Tout en constatant que le</w:t>
      </w:r>
      <w:r w:rsidRPr="005F5CE4">
        <w:rPr>
          <w:lang w:val="fr-CH"/>
        </w:rPr>
        <w:t xml:space="preserve"> flux de migrants et de réfugiés</w:t>
      </w:r>
      <w:r>
        <w:rPr>
          <w:lang w:val="fr-CH"/>
        </w:rPr>
        <w:t xml:space="preserve"> augmentait</w:t>
      </w:r>
      <w:r w:rsidRPr="005F5CE4">
        <w:rPr>
          <w:lang w:val="fr-CH"/>
        </w:rPr>
        <w:t xml:space="preserve">, </w:t>
      </w:r>
      <w:r>
        <w:rPr>
          <w:lang w:val="fr-CH"/>
        </w:rPr>
        <w:t>il a insisté sur</w:t>
      </w:r>
      <w:r w:rsidRPr="005F5CE4">
        <w:rPr>
          <w:lang w:val="fr-CH"/>
        </w:rPr>
        <w:t xml:space="preserve"> les difficultés </w:t>
      </w:r>
      <w:r>
        <w:rPr>
          <w:lang w:val="fr-CH"/>
        </w:rPr>
        <w:t xml:space="preserve">qui restaient </w:t>
      </w:r>
      <w:r w:rsidRPr="005F5CE4">
        <w:rPr>
          <w:lang w:val="fr-CH"/>
        </w:rPr>
        <w:t xml:space="preserve">à surmonter </w:t>
      </w:r>
      <w:r>
        <w:rPr>
          <w:lang w:val="fr-CH"/>
        </w:rPr>
        <w:t>pour que</w:t>
      </w:r>
      <w:r w:rsidRPr="005F5CE4">
        <w:rPr>
          <w:lang w:val="fr-CH"/>
        </w:rPr>
        <w:t xml:space="preserve"> les personnes vulnérables soient traitées de manière pleinement conforme aux normes internationales. Le Danemark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L’Égypte a salué les efforts déployés </w:t>
      </w:r>
      <w:r>
        <w:rPr>
          <w:lang w:val="fr-CH"/>
        </w:rPr>
        <w:t>en ce qui concerne</w:t>
      </w:r>
      <w:r w:rsidRPr="005F5CE4">
        <w:rPr>
          <w:lang w:val="fr-CH"/>
        </w:rPr>
        <w:t xml:space="preserve"> l’éducation aux droits de l’homme, la formation </w:t>
      </w:r>
      <w:r>
        <w:rPr>
          <w:lang w:val="fr-CH"/>
        </w:rPr>
        <w:t>des</w:t>
      </w:r>
      <w:r w:rsidRPr="005F5CE4">
        <w:rPr>
          <w:lang w:val="fr-CH"/>
        </w:rPr>
        <w:t xml:space="preserve"> fonctionnaires chargés de l’application des lois et la lutte contre la traite d</w:t>
      </w:r>
      <w:r>
        <w:rPr>
          <w:lang w:val="fr-CH"/>
        </w:rPr>
        <w:t xml:space="preserve">es </w:t>
      </w:r>
      <w:r w:rsidRPr="005F5CE4">
        <w:rPr>
          <w:lang w:val="fr-CH"/>
        </w:rPr>
        <w:t xml:space="preserve">êtres humains. Elle a encouragé le Gouvernement à continuer ses efforts afin de combattre le racisme, notamment </w:t>
      </w:r>
      <w:r>
        <w:rPr>
          <w:lang w:val="fr-CH"/>
        </w:rPr>
        <w:t>les propos</w:t>
      </w:r>
      <w:r w:rsidRPr="005F5CE4">
        <w:rPr>
          <w:lang w:val="fr-CH"/>
        </w:rPr>
        <w:t xml:space="preserve"> haine</w:t>
      </w:r>
      <w:r>
        <w:rPr>
          <w:lang w:val="fr-CH"/>
        </w:rPr>
        <w:t>ux</w:t>
      </w:r>
      <w:r w:rsidRPr="005F5CE4">
        <w:rPr>
          <w:lang w:val="fr-CH"/>
        </w:rPr>
        <w:t xml:space="preserve"> et l’incitation à la haine, </w:t>
      </w:r>
      <w:r>
        <w:rPr>
          <w:lang w:val="fr-CH"/>
        </w:rPr>
        <w:t>par le biais</w:t>
      </w:r>
      <w:r w:rsidRPr="005F5CE4">
        <w:rPr>
          <w:lang w:val="fr-CH"/>
        </w:rPr>
        <w:t xml:space="preserve"> des m</w:t>
      </w:r>
      <w:r>
        <w:rPr>
          <w:lang w:val="fr-CH"/>
        </w:rPr>
        <w:t>é</w:t>
      </w:r>
      <w:r w:rsidRPr="005F5CE4">
        <w:rPr>
          <w:lang w:val="fr-CH"/>
        </w:rPr>
        <w:t>dias. Elle</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El Salvador a félicité la Bulgarie pour l’adoption du mécanisme participatif en vue de la préparation de son rapport, ainsi que pour la création du Mécanisme national de coordination </w:t>
      </w:r>
      <w:r>
        <w:rPr>
          <w:lang w:val="fr-CH"/>
        </w:rPr>
        <w:t>concernant les</w:t>
      </w:r>
      <w:r w:rsidRPr="005F5CE4">
        <w:rPr>
          <w:lang w:val="fr-CH"/>
        </w:rPr>
        <w:t xml:space="preserve"> droits de l’homme</w:t>
      </w:r>
      <w:r w:rsidRPr="005F5CE4">
        <w:rPr>
          <w:b/>
          <w:i/>
          <w:lang w:val="fr-CH"/>
        </w:rPr>
        <w:t xml:space="preserve"> </w:t>
      </w:r>
      <w:r w:rsidRPr="005F5CE4">
        <w:rPr>
          <w:lang w:val="fr-CH"/>
        </w:rPr>
        <w:t>et l’importance donnée au Médiateur. Il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L’Estonie a encouragé la Bulgarie à redoubler d’efforts pour réformer son système judiciaire et combattre la corruption. Elle a e</w:t>
      </w:r>
      <w:r>
        <w:rPr>
          <w:lang w:val="fr-CH"/>
        </w:rPr>
        <w:t>xhorté</w:t>
      </w:r>
      <w:r w:rsidRPr="005F5CE4">
        <w:rPr>
          <w:lang w:val="fr-CH"/>
        </w:rPr>
        <w:t xml:space="preserve"> la Bulgarie à incriminer les violences familiales et particulièrement le viol conjugal, et à établir la possibilité de poursuivre d’office ces deux infractions. L’Estonie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Finlande a déclaré que les effets </w:t>
      </w:r>
      <w:r>
        <w:rPr>
          <w:lang w:val="fr-CH"/>
        </w:rPr>
        <w:t xml:space="preserve">bénéfiques </w:t>
      </w:r>
      <w:r w:rsidRPr="005F5CE4">
        <w:rPr>
          <w:lang w:val="fr-CH"/>
        </w:rPr>
        <w:t xml:space="preserve">de l’éducation </w:t>
      </w:r>
      <w:r>
        <w:rPr>
          <w:lang w:val="fr-CH"/>
        </w:rPr>
        <w:t>pour l’avenir</w:t>
      </w:r>
      <w:r w:rsidRPr="005F5CE4">
        <w:rPr>
          <w:lang w:val="fr-CH"/>
        </w:rPr>
        <w:t xml:space="preserve"> des enfants devraient être communiqués de manière plus efficace aux parents issus de la </w:t>
      </w:r>
      <w:r w:rsidRPr="005F5CE4">
        <w:rPr>
          <w:lang w:val="fr-CH"/>
        </w:rPr>
        <w:lastRenderedPageBreak/>
        <w:t xml:space="preserve">communauté rom. La Finlande a salué les efforts déployés </w:t>
      </w:r>
      <w:r>
        <w:rPr>
          <w:lang w:val="fr-CH"/>
        </w:rPr>
        <w:t>pour</w:t>
      </w:r>
      <w:r w:rsidRPr="005F5CE4">
        <w:rPr>
          <w:lang w:val="fr-CH"/>
        </w:rPr>
        <w:t xml:space="preserve"> lutter contre les crimes </w:t>
      </w:r>
      <w:r>
        <w:rPr>
          <w:lang w:val="fr-CH"/>
        </w:rPr>
        <w:t>haineux</w:t>
      </w:r>
      <w:r w:rsidRPr="005F5CE4">
        <w:rPr>
          <w:lang w:val="fr-CH"/>
        </w:rPr>
        <w:t xml:space="preserve"> et sensibiliser le public </w:t>
      </w:r>
      <w:r>
        <w:rPr>
          <w:lang w:val="fr-CH"/>
        </w:rPr>
        <w:t>afin d’</w:t>
      </w:r>
      <w:r w:rsidRPr="005F5CE4">
        <w:rPr>
          <w:lang w:val="fr-CH"/>
        </w:rPr>
        <w:t>encourager la tolérance dans la société. Elle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France a salué les récentes modifications apportées au Code pénal limitant la responsabilité pénale des mineurs et la création de “chambres bleues” permettant aux enfants d’être entendus par les autorités judiciaires. La France a demandé de plus amples informations concernant l’amélioration de la prise en charge des mineurs. Elle a formulé des recommandations. </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Géorgie a félicité la Bulgarie pour la ratification de plusieurs instruments relatifs aux droits de l’homme et les efforts réalisés afin de réformer son système judiciaire, de renforcer l’institution du Médiateur et de combattre la corruption. Elle a salué la création du Mécanisme national de coordination </w:t>
      </w:r>
      <w:r>
        <w:rPr>
          <w:lang w:val="fr-CH"/>
        </w:rPr>
        <w:t>concernant les</w:t>
      </w:r>
      <w:r w:rsidRPr="005F5CE4">
        <w:rPr>
          <w:lang w:val="fr-CH"/>
        </w:rPr>
        <w:t xml:space="preserve"> droits de l’homme et la baisse du nombre d’enfants placés dans des institutions spécialisées. La Géorgie</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L’Allemagne s’est déclarée préoccupée par les différences persistantes entre ce qui est établi dans la loi et la réalité, et par </w:t>
      </w:r>
      <w:r>
        <w:rPr>
          <w:lang w:val="fr-CH"/>
        </w:rPr>
        <w:t>l</w:t>
      </w:r>
      <w:r w:rsidRPr="005F5CE4">
        <w:rPr>
          <w:lang w:val="fr-CH"/>
        </w:rPr>
        <w:t xml:space="preserve">es problèmes </w:t>
      </w:r>
      <w:r>
        <w:rPr>
          <w:lang w:val="fr-CH"/>
        </w:rPr>
        <w:t>posés par</w:t>
      </w:r>
      <w:r w:rsidRPr="005F5CE4">
        <w:rPr>
          <w:lang w:val="fr-CH"/>
        </w:rPr>
        <w:t xml:space="preserve"> l’intégration des réf</w:t>
      </w:r>
      <w:r>
        <w:rPr>
          <w:lang w:val="fr-CH"/>
        </w:rPr>
        <w:t xml:space="preserve">ugiés. La prévention des crimes </w:t>
      </w:r>
      <w:r w:rsidRPr="005F5CE4">
        <w:rPr>
          <w:lang w:val="fr-CH"/>
        </w:rPr>
        <w:t>haine</w:t>
      </w:r>
      <w:r>
        <w:rPr>
          <w:lang w:val="fr-CH"/>
        </w:rPr>
        <w:t>ux</w:t>
      </w:r>
      <w:r w:rsidRPr="005F5CE4">
        <w:rPr>
          <w:lang w:val="fr-CH"/>
        </w:rPr>
        <w:t xml:space="preserve"> et les enquêtes menées sur ces infractions par les autorités étaient inappropriées. L’Allemagne</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Le Ghana a salué la ratification de plusieurs instruments internationaux relatifs aux droits de l’homme. Il</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Grèce s’est </w:t>
      </w:r>
      <w:r>
        <w:rPr>
          <w:lang w:val="fr-CH"/>
        </w:rPr>
        <w:t>félicitée</w:t>
      </w:r>
      <w:r w:rsidRPr="005F5CE4">
        <w:rPr>
          <w:lang w:val="fr-CH"/>
        </w:rPr>
        <w:t xml:space="preserve"> de la pratique consistant à établir des groupes de travail pour le suivi des recommandations</w:t>
      </w:r>
      <w:r w:rsidRPr="005F5CE4">
        <w:rPr>
          <w:b/>
          <w:i/>
          <w:lang w:val="fr-CH"/>
        </w:rPr>
        <w:t xml:space="preserve"> </w:t>
      </w:r>
      <w:r w:rsidRPr="005F5CE4">
        <w:rPr>
          <w:lang w:val="fr-CH"/>
        </w:rPr>
        <w:t>émises lors de l’Examen périodique universel. Elle a pris note des progrès réalisés en matière d’égalité des sexes, des modifications adoptées afin de renforcer le Conseil sur l’égalité des sexes et les campagnes de sensibilisation sur la violence familiale. Elle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Hongrie </w:t>
      </w:r>
      <w:r>
        <w:rPr>
          <w:lang w:val="fr-CH"/>
        </w:rPr>
        <w:t>a approuvé</w:t>
      </w:r>
      <w:r w:rsidRPr="005F5CE4">
        <w:rPr>
          <w:lang w:val="fr-CH"/>
        </w:rPr>
        <w:t xml:space="preserve"> la mise en place d’un </w:t>
      </w:r>
      <w:r>
        <w:rPr>
          <w:lang w:val="fr-CH"/>
        </w:rPr>
        <w:t xml:space="preserve">certain </w:t>
      </w:r>
      <w:r w:rsidRPr="005F5CE4">
        <w:rPr>
          <w:lang w:val="fr-CH"/>
        </w:rPr>
        <w:t>nombre de programmes, de stratégies et de plans d’action en vue d’améliorer la situation des Roms. Elle a noté avec satisfaction qu’au mois d’octobre dernier, la Bulgarie a</w:t>
      </w:r>
      <w:r>
        <w:rPr>
          <w:lang w:val="fr-CH"/>
        </w:rPr>
        <w:t>vait</w:t>
      </w:r>
      <w:r w:rsidRPr="005F5CE4">
        <w:rPr>
          <w:lang w:val="fr-CH"/>
        </w:rPr>
        <w:t xml:space="preserve"> organisé des élections libres et </w:t>
      </w:r>
      <w:r>
        <w:rPr>
          <w:lang w:val="fr-CH"/>
        </w:rPr>
        <w:t>régulières</w:t>
      </w:r>
      <w:r w:rsidRPr="005F5CE4">
        <w:rPr>
          <w:lang w:val="fr-CH"/>
        </w:rPr>
        <w:t xml:space="preserve"> au titre du nouveau Code électoral. La Hongrie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L’Indonésie a constaté </w:t>
      </w:r>
      <w:r>
        <w:rPr>
          <w:lang w:val="fr-CH"/>
        </w:rPr>
        <w:t>qu’</w:t>
      </w:r>
      <w:r w:rsidRPr="005F5CE4">
        <w:rPr>
          <w:lang w:val="fr-CH"/>
        </w:rPr>
        <w:t xml:space="preserve">une décision prévoyant un versement unique </w:t>
      </w:r>
      <w:r>
        <w:rPr>
          <w:lang w:val="fr-CH"/>
        </w:rPr>
        <w:t>compensatoire</w:t>
      </w:r>
      <w:r w:rsidRPr="005F5CE4">
        <w:rPr>
          <w:lang w:val="fr-CH"/>
        </w:rPr>
        <w:t xml:space="preserve"> pour toutes les plaintes individuelles pour lesquelles des indemnités avaient été recommandées par les organes conventionnels des Nations Unies </w:t>
      </w:r>
      <w:r>
        <w:rPr>
          <w:lang w:val="fr-CH"/>
        </w:rPr>
        <w:t xml:space="preserve">a été approuvée </w:t>
      </w:r>
      <w:r w:rsidRPr="005F5CE4">
        <w:rPr>
          <w:lang w:val="fr-CH"/>
        </w:rPr>
        <w:t>et a demandé de plus amples informations à ce sujet. L’Indonésie</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L’Iraq s’est réjoui de la création du Mécanisme national de coordination </w:t>
      </w:r>
      <w:r>
        <w:rPr>
          <w:lang w:val="fr-CH"/>
        </w:rPr>
        <w:t>concernant les</w:t>
      </w:r>
      <w:r w:rsidRPr="005F5CE4">
        <w:rPr>
          <w:lang w:val="fr-CH"/>
        </w:rPr>
        <w:t xml:space="preserve"> droits de l’homme, de la Stratégie nationale d’intégration des personnes bénéficiant d’une protection internationale, de la ratification de la Convention relative aux droits des personnes handicapées, des efforts fournis afin de renforcer la capacité du Médiateur et des programmes destinés à réduire la pauvreté. L’Iraq a enjoint </w:t>
      </w:r>
      <w:r>
        <w:rPr>
          <w:lang w:val="fr-CH"/>
        </w:rPr>
        <w:t xml:space="preserve">à </w:t>
      </w:r>
      <w:r w:rsidRPr="005F5CE4">
        <w:rPr>
          <w:lang w:val="fr-CH"/>
        </w:rPr>
        <w:t xml:space="preserve">la Bulgarie </w:t>
      </w:r>
      <w:r>
        <w:rPr>
          <w:lang w:val="fr-CH"/>
        </w:rPr>
        <w:t>de</w:t>
      </w:r>
      <w:r w:rsidRPr="005F5CE4">
        <w:rPr>
          <w:lang w:val="fr-CH"/>
        </w:rPr>
        <w:t xml:space="preserve"> ratifier la Convention internationale pour la protection de toutes les personnes c</w:t>
      </w:r>
      <w:r w:rsidR="0000529F">
        <w:rPr>
          <w:lang w:val="fr-CH"/>
        </w:rPr>
        <w:t>ontre les disparitions forcées.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L’Irlande a encouragé la Bulgarie à continuer </w:t>
      </w:r>
      <w:r>
        <w:rPr>
          <w:lang w:val="fr-CH"/>
        </w:rPr>
        <w:t>de progresser</w:t>
      </w:r>
      <w:r w:rsidRPr="005F5CE4">
        <w:rPr>
          <w:lang w:val="fr-CH"/>
        </w:rPr>
        <w:t xml:space="preserve"> dans le domaine de l’égalité des sexes. Elle a exhorté la Bulgarie à modifier sa législation afin d’incriminer la violence familiale et le viol conjugal. L’Irlande partag</w:t>
      </w:r>
      <w:r>
        <w:rPr>
          <w:lang w:val="fr-CH"/>
        </w:rPr>
        <w:t>eait</w:t>
      </w:r>
      <w:r w:rsidRPr="005F5CE4">
        <w:rPr>
          <w:lang w:val="fr-CH"/>
        </w:rPr>
        <w:t xml:space="preserve"> l</w:t>
      </w:r>
      <w:r>
        <w:rPr>
          <w:lang w:val="fr-CH"/>
        </w:rPr>
        <w:t>’</w:t>
      </w:r>
      <w:r w:rsidRPr="005F5CE4">
        <w:rPr>
          <w:lang w:val="fr-CH"/>
        </w:rPr>
        <w:t>inquiétude exprimée par l’Organisation des Nations Unies pour l’éducation, la science et la culture (UNESCO) sur le fait que la diffamation restait une infraction. Elle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lastRenderedPageBreak/>
        <w:t xml:space="preserve">Israël était préoccupé par les informations faisant état de </w:t>
      </w:r>
      <w:r>
        <w:rPr>
          <w:lang w:val="fr-CH"/>
        </w:rPr>
        <w:t>propos haineux</w:t>
      </w:r>
      <w:r w:rsidRPr="005F5CE4">
        <w:rPr>
          <w:lang w:val="fr-CH"/>
        </w:rPr>
        <w:t xml:space="preserve"> et d’attaques contre des lieux de culte et des croyants. Il a également noté que le Comité des droits de l’homme avait </w:t>
      </w:r>
      <w:r>
        <w:rPr>
          <w:lang w:val="fr-CH"/>
        </w:rPr>
        <w:t>constaté qu’un petit nombre d’affaires de</w:t>
      </w:r>
      <w:r w:rsidRPr="005F5CE4">
        <w:rPr>
          <w:lang w:val="fr-CH"/>
        </w:rPr>
        <w:t xml:space="preserve"> violence familiale ou de violence fondée sur le sexe</w:t>
      </w:r>
      <w:r>
        <w:rPr>
          <w:lang w:val="fr-CH"/>
        </w:rPr>
        <w:t xml:space="preserve"> étaient</w:t>
      </w:r>
      <w:r w:rsidRPr="005F5CE4">
        <w:rPr>
          <w:lang w:val="fr-CH"/>
        </w:rPr>
        <w:t xml:space="preserve"> porté</w:t>
      </w:r>
      <w:r>
        <w:rPr>
          <w:lang w:val="fr-CH"/>
        </w:rPr>
        <w:t>e</w:t>
      </w:r>
      <w:r w:rsidRPr="005F5CE4">
        <w:rPr>
          <w:lang w:val="fr-CH"/>
        </w:rPr>
        <w:t xml:space="preserve">s </w:t>
      </w:r>
      <w:r>
        <w:rPr>
          <w:lang w:val="fr-CH"/>
        </w:rPr>
        <w:t>en</w:t>
      </w:r>
      <w:r w:rsidRPr="005F5CE4">
        <w:rPr>
          <w:lang w:val="fr-CH"/>
        </w:rPr>
        <w:t xml:space="preserve"> justice. Israël a form</w:t>
      </w:r>
      <w:r w:rsidR="0000529F">
        <w:rPr>
          <w:lang w:val="fr-CH"/>
        </w:rPr>
        <w:t>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L’Italie a constaté avec satisfaction que la Bulgarie a</w:t>
      </w:r>
      <w:r>
        <w:rPr>
          <w:lang w:val="fr-CH"/>
        </w:rPr>
        <w:t>vait</w:t>
      </w:r>
      <w:r w:rsidRPr="005F5CE4">
        <w:rPr>
          <w:lang w:val="fr-CH"/>
        </w:rPr>
        <w:t xml:space="preserve"> accordé la priorité à l’éducation aux droits de l’homme et à la lutte contre toute forme de discrimination. Elle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Le Japon a salué la ratification des principaux instruments internationaux relatifs aux droits de l’homme. Prenant note d’informations faisant état de mauvaises conditions de détention, il a exhorté la Bulgarie à veiller à </w:t>
      </w:r>
      <w:r>
        <w:rPr>
          <w:lang w:val="fr-CH"/>
        </w:rPr>
        <w:t>protéger les</w:t>
      </w:r>
      <w:r w:rsidRPr="005F5CE4">
        <w:rPr>
          <w:lang w:val="fr-CH"/>
        </w:rPr>
        <w:t xml:space="preserve"> droits de l’homme durant les procédures pénales, en particulier afin d’améliorer le traitement des détenus. Le Japon</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Le Koweït s’est déclaré satisfait des efforts fournis par la Bulgarie afin de mettre en œuvre les recommandations qu’elle avait acceptées lors du premier Examen périodique universel, ce qui a confirmé son engagement en faveur des droits de l’homme. Le Koweït</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Lybie a salué les progrès réalisés par la Bulgarie depuis le premier Examen périodique universel et l’a fél</w:t>
      </w:r>
      <w:r>
        <w:rPr>
          <w:lang w:val="fr-CH"/>
        </w:rPr>
        <w:t>icitée pour les efforts qu’elle a faits pour</w:t>
      </w:r>
      <w:r w:rsidRPr="005F5CE4">
        <w:rPr>
          <w:lang w:val="fr-CH"/>
        </w:rPr>
        <w:t xml:space="preserve"> promouvoir, respecter et protéger les droits de l’homme. La Lybie a encouragé la Bulgarie à continuer d’améliorer l’efficacité du fonctionnement des institutions législatives et exécutives.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Malaisie a </w:t>
      </w:r>
      <w:r>
        <w:rPr>
          <w:lang w:val="fr-CH"/>
        </w:rPr>
        <w:t>pris note</w:t>
      </w:r>
      <w:r w:rsidRPr="005F5CE4">
        <w:rPr>
          <w:lang w:val="fr-CH"/>
        </w:rPr>
        <w:t xml:space="preserve"> avec satisfaction </w:t>
      </w:r>
      <w:r>
        <w:rPr>
          <w:lang w:val="fr-CH"/>
        </w:rPr>
        <w:t>d</w:t>
      </w:r>
      <w:r w:rsidRPr="005F5CE4">
        <w:rPr>
          <w:lang w:val="fr-CH"/>
        </w:rPr>
        <w:t xml:space="preserve">es progrès réalisés dans la mise en œuvre des recommandations acceptées </w:t>
      </w:r>
      <w:r>
        <w:rPr>
          <w:lang w:val="fr-CH"/>
        </w:rPr>
        <w:t>touchant</w:t>
      </w:r>
      <w:r w:rsidRPr="005F5CE4">
        <w:rPr>
          <w:lang w:val="fr-CH"/>
        </w:rPr>
        <w:t xml:space="preserve"> les droits des enfants, toute</w:t>
      </w:r>
      <w:r>
        <w:rPr>
          <w:lang w:val="fr-CH"/>
        </w:rPr>
        <w:t>s</w:t>
      </w:r>
      <w:r w:rsidRPr="005F5CE4">
        <w:rPr>
          <w:lang w:val="fr-CH"/>
        </w:rPr>
        <w:t xml:space="preserve"> </w:t>
      </w:r>
      <w:r>
        <w:rPr>
          <w:lang w:val="fr-CH"/>
        </w:rPr>
        <w:t xml:space="preserve">les </w:t>
      </w:r>
      <w:r w:rsidRPr="005F5CE4">
        <w:rPr>
          <w:lang w:val="fr-CH"/>
        </w:rPr>
        <w:t>forme</w:t>
      </w:r>
      <w:r>
        <w:rPr>
          <w:lang w:val="fr-CH"/>
        </w:rPr>
        <w:t>s</w:t>
      </w:r>
      <w:r w:rsidRPr="005F5CE4">
        <w:rPr>
          <w:lang w:val="fr-CH"/>
        </w:rPr>
        <w:t xml:space="preserve"> de violence et les institutions nationales relatives aux droits de l’homme. La Malaisie a tenu compte des mesures prises par la Bulgarie </w:t>
      </w:r>
      <w:r>
        <w:rPr>
          <w:lang w:val="fr-CH"/>
        </w:rPr>
        <w:t>pour</w:t>
      </w:r>
      <w:r w:rsidRPr="005F5CE4">
        <w:rPr>
          <w:lang w:val="fr-CH"/>
        </w:rPr>
        <w:t xml:space="preserve"> lutter contre la xénophobie, </w:t>
      </w:r>
      <w:r>
        <w:rPr>
          <w:lang w:val="fr-CH"/>
        </w:rPr>
        <w:t>les propos haineux</w:t>
      </w:r>
      <w:r w:rsidRPr="005F5CE4">
        <w:rPr>
          <w:lang w:val="fr-CH"/>
        </w:rPr>
        <w:t xml:space="preserve"> et la traite d</w:t>
      </w:r>
      <w:r>
        <w:rPr>
          <w:lang w:val="fr-CH"/>
        </w:rPr>
        <w:t xml:space="preserve">es </w:t>
      </w:r>
      <w:r w:rsidRPr="005F5CE4">
        <w:rPr>
          <w:lang w:val="fr-CH"/>
        </w:rPr>
        <w:t>êtres humains. Elle</w:t>
      </w:r>
      <w:r w:rsidR="0000529F">
        <w:rPr>
          <w:lang w:val="fr-CH"/>
        </w:rPr>
        <w:t xml:space="preserve"> a formulé des recommandations.</w:t>
      </w:r>
    </w:p>
    <w:p w:rsidR="000F7E25" w:rsidRPr="009C6A06" w:rsidRDefault="000F7E25" w:rsidP="000F7E25">
      <w:pPr>
        <w:pStyle w:val="SingleTxt"/>
        <w:numPr>
          <w:ilvl w:val="0"/>
          <w:numId w:val="8"/>
        </w:numPr>
        <w:tabs>
          <w:tab w:val="clear" w:pos="475"/>
          <w:tab w:val="num" w:pos="1742"/>
        </w:tabs>
        <w:ind w:left="1267"/>
        <w:rPr>
          <w:lang w:val="fr-CH"/>
        </w:rPr>
      </w:pPr>
      <w:r w:rsidRPr="009C6A06">
        <w:rPr>
          <w:lang w:val="fr-CH"/>
        </w:rPr>
        <w:t>Le Mexique a salué la ratification de la Convention relative aux droits des personnes handicapées. Il a tenu compte de la réforme du système judiciaire et de la volonté de la Bulgarie de coopérer avec la Rapporteuse spéciale sur l’indépendance des juges et des avocats, considérant que de tels efforts devraient être accrus. Il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Le Monténégro a encouragé la Bulgarie à continuer d’améliorer la situation des enfants socialement vulnérables, en particulier les enfants roms, et à continuer d’élaborer des politiques nationales afin de s’attaquer au problème des flux migratoires mixtes et des demandes d’asile Il a demandé des informations sur les résultats obtenus par le Mécanisme national de coordination </w:t>
      </w:r>
      <w:r>
        <w:rPr>
          <w:lang w:val="fr-CH"/>
        </w:rPr>
        <w:t>concernant les</w:t>
      </w:r>
      <w:r w:rsidRPr="005F5CE4">
        <w:rPr>
          <w:lang w:val="fr-CH"/>
        </w:rPr>
        <w:t xml:space="preserve"> droits de l’homme.</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Le Maroc a encouragé la Bulgarie à continuer d’œuvrer en vue de parvenir à la réalisation des objectifs du programme </w:t>
      </w:r>
      <w:r>
        <w:rPr>
          <w:lang w:val="fr-CH"/>
        </w:rPr>
        <w:t>« </w:t>
      </w:r>
      <w:r w:rsidRPr="005F5CE4">
        <w:rPr>
          <w:lang w:val="fr-CH"/>
        </w:rPr>
        <w:t>Bulgarie 2020</w:t>
      </w:r>
      <w:r>
        <w:rPr>
          <w:lang w:val="fr-CH"/>
        </w:rPr>
        <w:t> »</w:t>
      </w:r>
      <w:r w:rsidRPr="005F5CE4">
        <w:rPr>
          <w:lang w:val="fr-CH"/>
        </w:rPr>
        <w:t xml:space="preserve"> et de la stratégie nationale 2020. Il a salué les mesures prises dans le domaine de l’éducation aux droits de l’homme et celles adoptées afin de lutter contre la traite d</w:t>
      </w:r>
      <w:r>
        <w:rPr>
          <w:lang w:val="fr-CH"/>
        </w:rPr>
        <w:t xml:space="preserve">es </w:t>
      </w:r>
      <w:r w:rsidRPr="005F5CE4">
        <w:rPr>
          <w:lang w:val="fr-CH"/>
        </w:rPr>
        <w:t>êtres humains. Le Maroc a formulé d</w:t>
      </w:r>
      <w:r w:rsidR="0000529F">
        <w:rPr>
          <w:lang w:val="fr-CH"/>
        </w:rPr>
        <w:t>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Namibie a noté avec satisfaction la création du Mécanisme national de coordination en matière des droits de l’homme et l’adoption de la Stratégie nationale d’intégration des personnes bénéficiant d’une protection internationale. Elle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lastRenderedPageBreak/>
        <w:t xml:space="preserve">Les Pays-Bas ont </w:t>
      </w:r>
      <w:r>
        <w:rPr>
          <w:lang w:val="fr-CH"/>
        </w:rPr>
        <w:t>constaté</w:t>
      </w:r>
      <w:r w:rsidRPr="005F5CE4">
        <w:rPr>
          <w:lang w:val="fr-CH"/>
        </w:rPr>
        <w:t xml:space="preserve"> avec satisfaction</w:t>
      </w:r>
      <w:r>
        <w:rPr>
          <w:lang w:val="fr-CH"/>
        </w:rPr>
        <w:t xml:space="preserve"> que</w:t>
      </w:r>
      <w:r w:rsidRPr="005F5CE4">
        <w:rPr>
          <w:lang w:val="fr-CH"/>
        </w:rPr>
        <w:t xml:space="preserve"> la récente modification de la loi sur la protection contre la discrimination</w:t>
      </w:r>
      <w:r>
        <w:rPr>
          <w:lang w:val="fr-CH"/>
        </w:rPr>
        <w:t xml:space="preserve"> incluait</w:t>
      </w:r>
      <w:r w:rsidRPr="005F5CE4">
        <w:rPr>
          <w:lang w:val="fr-CH"/>
        </w:rPr>
        <w:t xml:space="preserve"> la protection contre la discrimination à l’égard des personnes ayant changé de sexe. Ils ont salué les efforts fournis par la Bulgarie dans la lutte contre la discrimination à l’égard des personnes lesbiennes, homosexuelles, bisexuelles et transgenres. Les Pays-Bas o</w:t>
      </w:r>
      <w:r w:rsidR="0000529F">
        <w:rPr>
          <w:lang w:val="fr-CH"/>
        </w:rPr>
        <w:t>nt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Le Niger a </w:t>
      </w:r>
      <w:r>
        <w:rPr>
          <w:lang w:val="fr-CH"/>
        </w:rPr>
        <w:t xml:space="preserve">pris note de </w:t>
      </w:r>
      <w:r w:rsidRPr="005F5CE4">
        <w:rPr>
          <w:lang w:val="fr-CH"/>
        </w:rPr>
        <w:t xml:space="preserve">la création du Mécanisme national de coordination </w:t>
      </w:r>
      <w:r>
        <w:rPr>
          <w:lang w:val="fr-CH"/>
        </w:rPr>
        <w:t>concernant les</w:t>
      </w:r>
      <w:r w:rsidRPr="005F5CE4">
        <w:rPr>
          <w:lang w:val="fr-CH"/>
        </w:rPr>
        <w:t xml:space="preserve"> droits de l’homme et</w:t>
      </w:r>
      <w:r>
        <w:rPr>
          <w:lang w:val="fr-CH"/>
        </w:rPr>
        <w:t xml:space="preserve"> de</w:t>
      </w:r>
      <w:r w:rsidRPr="005F5CE4">
        <w:rPr>
          <w:lang w:val="fr-CH"/>
        </w:rPr>
        <w:t xml:space="preserve"> la modification du système judiciaire en vue de moderniser le pouvoir judiciaire et </w:t>
      </w:r>
      <w:r>
        <w:rPr>
          <w:lang w:val="fr-CH"/>
        </w:rPr>
        <w:t>d’assurer</w:t>
      </w:r>
      <w:r w:rsidRPr="005F5CE4">
        <w:rPr>
          <w:lang w:val="fr-CH"/>
        </w:rPr>
        <w:t xml:space="preserve"> son indépendance. Il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Le Nigéria a félicité la Bulgarie pour l</w:t>
      </w:r>
      <w:r>
        <w:rPr>
          <w:lang w:val="fr-CH"/>
        </w:rPr>
        <w:t xml:space="preserve">a réforme du système judiciaire, ainsi que </w:t>
      </w:r>
      <w:r w:rsidRPr="005F5CE4">
        <w:rPr>
          <w:lang w:val="fr-CH"/>
        </w:rPr>
        <w:t xml:space="preserve">pour le programme national de développement 2020 et la stratégie nationale 2020 visant à </w:t>
      </w:r>
      <w:r>
        <w:rPr>
          <w:lang w:val="fr-CH"/>
        </w:rPr>
        <w:t xml:space="preserve">lutter contre </w:t>
      </w:r>
      <w:r w:rsidRPr="005F5CE4">
        <w:rPr>
          <w:lang w:val="fr-CH"/>
        </w:rPr>
        <w:t xml:space="preserve">la pauvreté et à promouvoir l’intégration sociale </w:t>
      </w:r>
      <w:r>
        <w:rPr>
          <w:lang w:val="fr-CH"/>
        </w:rPr>
        <w:t>afin</w:t>
      </w:r>
      <w:r w:rsidRPr="005F5CE4">
        <w:rPr>
          <w:lang w:val="fr-CH"/>
        </w:rPr>
        <w:t xml:space="preserve"> de réduire le nombre de personnes vivant dans la pauvreté. Le Nigéria</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Norvège a pris note de la ratification de plusieurs traités et des efforts réalisés afin de renforcer la législation et d’adopter des stratégies dans le domaine des droits de l’homme. Elle a félicité la Bulgarie </w:t>
      </w:r>
      <w:r>
        <w:rPr>
          <w:lang w:val="fr-CH"/>
        </w:rPr>
        <w:t>d’</w:t>
      </w:r>
      <w:r w:rsidRPr="005F5CE4">
        <w:rPr>
          <w:lang w:val="fr-CH"/>
        </w:rPr>
        <w:t>avoir réduit l</w:t>
      </w:r>
      <w:r>
        <w:rPr>
          <w:lang w:val="fr-CH"/>
        </w:rPr>
        <w:t>e nombre d’enfants roms en rupture</w:t>
      </w:r>
      <w:r w:rsidRPr="005F5CE4">
        <w:rPr>
          <w:lang w:val="fr-CH"/>
        </w:rPr>
        <w:t xml:space="preserve"> scolaire. La Norvège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Le Pakistan s’est déclaré satisfait de l’engagement de la Bulgarie et de sa coopération avec les titulaires de mandat au titre des procédures spéciales et les organes conventionnels, et l’a félicitée pour les mesures prises afin de renforcer la capacité du Médiateur et de la Commission pour la protection contre la discrimination. Le Pakistan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Les Philippines ont salué les actions menées dans le but de promouvoir les droits de l’homme, notamment celles s’attaquant à la violence familiale, à la traite d</w:t>
      </w:r>
      <w:r>
        <w:rPr>
          <w:lang w:val="fr-CH"/>
        </w:rPr>
        <w:t xml:space="preserve">es </w:t>
      </w:r>
      <w:r w:rsidRPr="005F5CE4">
        <w:rPr>
          <w:lang w:val="fr-CH"/>
        </w:rPr>
        <w:t>êtres humains et favorisant la participation des femmes dans les secteurs public et privé. Elles ont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Pologne s’est déclarée satisfaite des efforts destinés à améliorer la situation économique et sociale de la communauté rom, en particulier grâce à la mise en œuvre de la Stratégie nationale d’intégration des Roms (2012</w:t>
      </w:r>
      <w:r>
        <w:rPr>
          <w:lang w:val="fr-CH"/>
        </w:rPr>
        <w:t>-</w:t>
      </w:r>
      <w:r w:rsidRPr="005F5CE4">
        <w:rPr>
          <w:lang w:val="fr-CH"/>
        </w:rPr>
        <w:t>2020). Elle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Pr>
          <w:lang w:val="fr-CH"/>
        </w:rPr>
        <w:t>Le Portugal a pris note</w:t>
      </w:r>
      <w:r w:rsidRPr="005F5CE4">
        <w:rPr>
          <w:lang w:val="fr-CH"/>
        </w:rPr>
        <w:t xml:space="preserve"> avec satisfaction </w:t>
      </w:r>
      <w:r>
        <w:rPr>
          <w:lang w:val="fr-CH"/>
        </w:rPr>
        <w:t xml:space="preserve">de </w:t>
      </w:r>
      <w:r w:rsidRPr="005F5CE4">
        <w:rPr>
          <w:lang w:val="fr-CH"/>
        </w:rPr>
        <w:t xml:space="preserve">l’engagement de la Bulgarie à renforcer la protection des droits de l’homme, notamment grâce à la création du Mécanisme national de coordination </w:t>
      </w:r>
      <w:r>
        <w:rPr>
          <w:lang w:val="fr-CH"/>
        </w:rPr>
        <w:t>concernant les</w:t>
      </w:r>
      <w:r w:rsidRPr="005F5CE4">
        <w:rPr>
          <w:lang w:val="fr-CH"/>
        </w:rPr>
        <w:t xml:space="preserve"> droits de l’homme et la stratégie intégrée de prévention et de répression de la corruption. Le Portugal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République de Moldova a pris </w:t>
      </w:r>
      <w:r>
        <w:rPr>
          <w:lang w:val="fr-CH"/>
        </w:rPr>
        <w:t>acte</w:t>
      </w:r>
      <w:r w:rsidRPr="005F5CE4">
        <w:rPr>
          <w:lang w:val="fr-CH"/>
        </w:rPr>
        <w:t xml:space="preserve"> de la ratification de la Convention relative aux droits des personnes handicapées et du Protocole facultatif se rapportant à la Convention contre la torture, ainsi que de la création du Mécanisme national de coordination </w:t>
      </w:r>
      <w:r>
        <w:rPr>
          <w:lang w:val="fr-CH"/>
        </w:rPr>
        <w:t>concernant les</w:t>
      </w:r>
      <w:r w:rsidRPr="005F5CE4">
        <w:rPr>
          <w:lang w:val="fr-CH"/>
        </w:rPr>
        <w:t xml:space="preserve"> droits de l’homme. Elle a demandé des renseignements sur les données </w:t>
      </w:r>
      <w:r>
        <w:rPr>
          <w:lang w:val="fr-CH"/>
        </w:rPr>
        <w:t>relatives à</w:t>
      </w:r>
      <w:r w:rsidRPr="005F5CE4">
        <w:rPr>
          <w:lang w:val="fr-CH"/>
        </w:rPr>
        <w:t xml:space="preserve"> la couverture territoriale et les sources de financement des </w:t>
      </w:r>
      <w:r>
        <w:rPr>
          <w:lang w:val="fr-CH"/>
        </w:rPr>
        <w:t>foyers</w:t>
      </w:r>
      <w:r w:rsidRPr="005F5CE4">
        <w:rPr>
          <w:lang w:val="fr-CH"/>
        </w:rPr>
        <w:t xml:space="preserve"> et des centres pour les victimes de </w:t>
      </w:r>
      <w:r>
        <w:rPr>
          <w:lang w:val="fr-CH"/>
        </w:rPr>
        <w:t xml:space="preserve">la traite des </w:t>
      </w:r>
      <w:r w:rsidRPr="005F5CE4">
        <w:rPr>
          <w:lang w:val="fr-CH"/>
        </w:rPr>
        <w:t>êtres humains. Elle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Roumanie a pris note des progrès réalisés depuis le précédent Examen périodique universel, notamment la ratification du Protocole facultatif se rapportant à la Convention contre la torture, la création d’une institution nationale de défense des droits de l’homme et la coopération avec la communauté internationale pour lutter contre la traite d</w:t>
      </w:r>
      <w:r>
        <w:rPr>
          <w:lang w:val="fr-CH"/>
        </w:rPr>
        <w:t xml:space="preserve">es </w:t>
      </w:r>
      <w:r w:rsidRPr="005F5CE4">
        <w:rPr>
          <w:lang w:val="fr-CH"/>
        </w:rPr>
        <w:t>êtres humains. La Roumanie</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lastRenderedPageBreak/>
        <w:t xml:space="preserve">La Fédération de Russie </w:t>
      </w:r>
      <w:r>
        <w:rPr>
          <w:lang w:val="fr-CH"/>
        </w:rPr>
        <w:t>était préoccupée par</w:t>
      </w:r>
      <w:r w:rsidRPr="005F5CE4">
        <w:rPr>
          <w:lang w:val="fr-CH"/>
        </w:rPr>
        <w:t xml:space="preserve"> l’augmentation du nombre de groupes et de partis ultranationalistes, ainsi que </w:t>
      </w:r>
      <w:r>
        <w:rPr>
          <w:lang w:val="fr-CH"/>
        </w:rPr>
        <w:t xml:space="preserve">par </w:t>
      </w:r>
      <w:r w:rsidRPr="005F5CE4">
        <w:rPr>
          <w:lang w:val="fr-CH"/>
        </w:rPr>
        <w:t>la discrimination persistante à l’égard des Roms, notamment dans les domaines de l’éducation, du logement et de l’emploi. Elle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Le Rwanda a félicité la Bulgarie pour la ratification du Protocole facultatif se rapportant à la Convention contre la torture et de la Convention relative aux droits des personnes handicapées, </w:t>
      </w:r>
      <w:r>
        <w:rPr>
          <w:lang w:val="fr-CH"/>
        </w:rPr>
        <w:t xml:space="preserve">ainsi que </w:t>
      </w:r>
      <w:r w:rsidRPr="005F5CE4">
        <w:rPr>
          <w:lang w:val="fr-CH"/>
        </w:rPr>
        <w:t>pour avoir renforcé la capacité du Médiateur et garanti l’égalité des chances entre les femmes et les hommes. Le Rwanda</w:t>
      </w:r>
      <w:r w:rsidR="0000529F">
        <w:rPr>
          <w:lang w:val="fr-CH"/>
        </w:rPr>
        <w:t xml:space="preserve"> a formulé des recommandations.</w:t>
      </w:r>
    </w:p>
    <w:p w:rsidR="000F7E25" w:rsidRPr="0000529F" w:rsidRDefault="000F7E25" w:rsidP="0000529F">
      <w:pPr>
        <w:pStyle w:val="SingleTxt"/>
        <w:numPr>
          <w:ilvl w:val="0"/>
          <w:numId w:val="8"/>
        </w:numPr>
        <w:tabs>
          <w:tab w:val="clear" w:pos="475"/>
          <w:tab w:val="num" w:pos="1742"/>
        </w:tabs>
        <w:ind w:left="1267"/>
        <w:rPr>
          <w:lang w:val="fr-CH"/>
        </w:rPr>
      </w:pPr>
      <w:r w:rsidRPr="005F5CE4">
        <w:rPr>
          <w:lang w:val="fr-CH"/>
        </w:rPr>
        <w:t>La Serbie a encouragé la Bulgarie à prendre des mesures législatives afin de promouvoir une politique générale d’égalité des sexes et d’honorer ses engagements envers les minor</w:t>
      </w:r>
      <w:r w:rsidR="0000529F">
        <w:rPr>
          <w:lang w:val="fr-CH"/>
        </w:rPr>
        <w:t xml:space="preserve">ités nationales. Elle a demandé </w:t>
      </w:r>
      <w:r w:rsidRPr="0000529F">
        <w:rPr>
          <w:lang w:val="fr-CH"/>
        </w:rPr>
        <w:t>à la Bulgarie de présenter des activités et des projets destinés à renforcer davantage l’identité des différents groupes ethniques. La Serbie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Sierra Leone a </w:t>
      </w:r>
      <w:r>
        <w:rPr>
          <w:lang w:val="fr-CH"/>
        </w:rPr>
        <w:t>pris note</w:t>
      </w:r>
      <w:r w:rsidRPr="005F5CE4">
        <w:rPr>
          <w:lang w:val="fr-CH"/>
        </w:rPr>
        <w:t xml:space="preserve"> avec satisfaction </w:t>
      </w:r>
      <w:r>
        <w:rPr>
          <w:lang w:val="fr-CH"/>
        </w:rPr>
        <w:t xml:space="preserve">de </w:t>
      </w:r>
      <w:r w:rsidRPr="005F5CE4">
        <w:rPr>
          <w:lang w:val="fr-CH"/>
        </w:rPr>
        <w:t xml:space="preserve">la réforme du système judiciaire et de la législation, ainsi que </w:t>
      </w:r>
      <w:r>
        <w:rPr>
          <w:lang w:val="fr-CH"/>
        </w:rPr>
        <w:t xml:space="preserve">de </w:t>
      </w:r>
      <w:r w:rsidRPr="005F5CE4">
        <w:rPr>
          <w:lang w:val="fr-CH"/>
        </w:rPr>
        <w:t>l’adoption de mesures destinées à lutter contre la traite d</w:t>
      </w:r>
      <w:r>
        <w:rPr>
          <w:lang w:val="fr-CH"/>
        </w:rPr>
        <w:t xml:space="preserve">es </w:t>
      </w:r>
      <w:r w:rsidRPr="005F5CE4">
        <w:rPr>
          <w:lang w:val="fr-CH"/>
        </w:rPr>
        <w:t xml:space="preserve">êtres humains. Elle a encouragé la Bulgarie à mettre en œuvre des politiques </w:t>
      </w:r>
      <w:r>
        <w:rPr>
          <w:lang w:val="fr-CH"/>
        </w:rPr>
        <w:t xml:space="preserve">efficaces pour lutter contre </w:t>
      </w:r>
      <w:r w:rsidRPr="005F5CE4">
        <w:rPr>
          <w:lang w:val="fr-CH"/>
        </w:rPr>
        <w:t xml:space="preserve">la violence à l’égard des groupes ethniques et des minorités religieuses, et l’a exhortée à </w:t>
      </w:r>
      <w:r>
        <w:rPr>
          <w:lang w:val="fr-CH"/>
        </w:rPr>
        <w:t>s’attaquer aux</w:t>
      </w:r>
      <w:r w:rsidRPr="005F5CE4">
        <w:rPr>
          <w:lang w:val="fr-CH"/>
        </w:rPr>
        <w:t xml:space="preserve"> stéréotypes sexistes et à promouvoir l’égalité des sexes. La Sierra Leone</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Slovaquie a </w:t>
      </w:r>
      <w:r>
        <w:rPr>
          <w:lang w:val="fr-CH"/>
        </w:rPr>
        <w:t>approuvé les</w:t>
      </w:r>
      <w:r w:rsidRPr="005F5CE4">
        <w:rPr>
          <w:lang w:val="fr-CH"/>
        </w:rPr>
        <w:t xml:space="preserve"> efforts faits pour améliorer la coordination au sein des autorités publiques et a salué les initiatives prises dans le domaine des droits de l’enfant. Elle a encouragé la Bulgarie à continuer </w:t>
      </w:r>
      <w:r>
        <w:rPr>
          <w:lang w:val="fr-CH"/>
        </w:rPr>
        <w:t>d’appliquer</w:t>
      </w:r>
      <w:r w:rsidRPr="005F5CE4">
        <w:rPr>
          <w:lang w:val="fr-CH"/>
        </w:rPr>
        <w:t xml:space="preserve"> la Stratégie nationale d’intégration des Roms. Elle a formulé des recomman</w:t>
      </w:r>
      <w:r w:rsidR="0000529F">
        <w:rPr>
          <w:lang w:val="fr-CH"/>
        </w:rPr>
        <w:t>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La Slovénie a salué l’adhésion de la Bulgarie à plusieurs instruments internationaux relatifs aux droits de l’homme, en particulier la Convention sur la réduction des cas d’apatridie. Elle a également salué la nomination du Médiateur en tant que mécanisme national de prévention et a e</w:t>
      </w:r>
      <w:r>
        <w:rPr>
          <w:lang w:val="fr-CH"/>
        </w:rPr>
        <w:t>xhorté</w:t>
      </w:r>
      <w:r w:rsidRPr="005F5CE4">
        <w:rPr>
          <w:lang w:val="fr-CH"/>
        </w:rPr>
        <w:t xml:space="preserve"> la Bulgarie à poursuivre ses efforts. Elle</w:t>
      </w:r>
      <w:r w:rsidR="0000529F">
        <w:rPr>
          <w:lang w:val="fr-CH"/>
        </w:rPr>
        <w:t xml:space="preserve"> a formulé des recommandations.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délégation de la Bulgarie a </w:t>
      </w:r>
      <w:r>
        <w:rPr>
          <w:lang w:val="fr-CH"/>
        </w:rPr>
        <w:t>réaffirmé que le</w:t>
      </w:r>
      <w:r w:rsidRPr="005F5CE4">
        <w:rPr>
          <w:lang w:val="fr-CH"/>
        </w:rPr>
        <w:t xml:space="preserve"> Gouvernement </w:t>
      </w:r>
      <w:r>
        <w:rPr>
          <w:lang w:val="fr-CH"/>
        </w:rPr>
        <w:t xml:space="preserve">s’était engagé </w:t>
      </w:r>
      <w:r w:rsidRPr="005F5CE4">
        <w:rPr>
          <w:lang w:val="fr-CH"/>
        </w:rPr>
        <w:t>à poursuivre ses réformes judiciaires et à renforcer le système de justice pour mineurs</w:t>
      </w:r>
      <w:r>
        <w:rPr>
          <w:lang w:val="fr-CH"/>
        </w:rPr>
        <w:t>,</w:t>
      </w:r>
      <w:r w:rsidRPr="005F5CE4">
        <w:rPr>
          <w:lang w:val="fr-CH"/>
        </w:rPr>
        <w:t xml:space="preserve"> conformément aux normes internationales. La délégation a exposé les mesures en cours destinées à renforcer la législation concernant la justice pour mineurs.</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La délégation a mentionné les efforts faits par le Gouvernement pour renforcer la législation relative à l’égalité des sexes, à la lutte contre la violence familiale et à la protection des droits des personnes handicapées. </w:t>
      </w:r>
      <w:r>
        <w:rPr>
          <w:lang w:val="fr-CH"/>
        </w:rPr>
        <w:t>Des progrès avaient été enregistrés s’agissant de faire face à la surpopulation carcérale et d’autres mesures étaient en cours d’exécution pour remédier à ce problème.</w:t>
      </w:r>
    </w:p>
    <w:p w:rsidR="000F7E25" w:rsidRPr="005F5CE4" w:rsidRDefault="000F7E25" w:rsidP="000F7E25">
      <w:pPr>
        <w:pStyle w:val="SingleTxt"/>
        <w:numPr>
          <w:ilvl w:val="0"/>
          <w:numId w:val="8"/>
        </w:numPr>
        <w:tabs>
          <w:tab w:val="clear" w:pos="475"/>
          <w:tab w:val="num" w:pos="1742"/>
        </w:tabs>
        <w:ind w:left="1267"/>
        <w:rPr>
          <w:lang w:val="fr-CH"/>
        </w:rPr>
      </w:pPr>
      <w:r w:rsidRPr="005F5CE4">
        <w:rPr>
          <w:lang w:val="fr-CH"/>
        </w:rPr>
        <w:t xml:space="preserve">En conclusion, la délégation a remercié les participants pour le dialogue ouvert </w:t>
      </w:r>
      <w:r>
        <w:rPr>
          <w:lang w:val="fr-CH"/>
        </w:rPr>
        <w:t xml:space="preserve">qui s’était instauré pendant </w:t>
      </w:r>
      <w:r w:rsidRPr="005F5CE4">
        <w:rPr>
          <w:lang w:val="fr-CH"/>
        </w:rPr>
        <w:t>l’Examen et s’est déclarée convaincue que l’Examen périodique universel a offert la possibilité à chaque pays d’évaluer la situation des droits de l’homme, ainsi que de</w:t>
      </w:r>
      <w:r w:rsidR="0000529F">
        <w:rPr>
          <w:lang w:val="fr-CH"/>
        </w:rPr>
        <w:t xml:space="preserve"> partager des bonnes pratiques.</w:t>
      </w:r>
    </w:p>
    <w:p w:rsidR="000F7E25" w:rsidRDefault="000F7E25" w:rsidP="000F7E25">
      <w:pPr>
        <w:pStyle w:val="SingleTxt"/>
        <w:numPr>
          <w:ilvl w:val="0"/>
          <w:numId w:val="8"/>
        </w:numPr>
        <w:tabs>
          <w:tab w:val="clear" w:pos="475"/>
          <w:tab w:val="num" w:pos="1742"/>
        </w:tabs>
        <w:ind w:left="1267"/>
        <w:rPr>
          <w:lang w:val="fr-CH"/>
        </w:rPr>
      </w:pPr>
      <w:r w:rsidRPr="005F5CE4">
        <w:rPr>
          <w:lang w:val="fr-CH"/>
        </w:rPr>
        <w:t>La délégation a exprimé l’engagement du Gouvernement à continuer de renforcer la capacité nationale de promotion et de protection des droits de l’homme. La Bulgarie restait déterminée à poursuivre sa coopération avec les mécanismes internationaux des droits de l’homme et à assurer le suivi de l’examen. La délégation a affirmé que les questions soulevées et les recommandations é</w:t>
      </w:r>
      <w:r>
        <w:rPr>
          <w:lang w:val="fr-CH"/>
        </w:rPr>
        <w:t>mises durant l’Examen seraient étudiées</w:t>
      </w:r>
      <w:r w:rsidRPr="005F5CE4">
        <w:rPr>
          <w:lang w:val="fr-CH"/>
        </w:rPr>
        <w:t xml:space="preserve"> en détail et que </w:t>
      </w:r>
      <w:r>
        <w:rPr>
          <w:lang w:val="fr-CH"/>
        </w:rPr>
        <w:t>le</w:t>
      </w:r>
      <w:r w:rsidRPr="005F5CE4">
        <w:rPr>
          <w:lang w:val="fr-CH"/>
        </w:rPr>
        <w:t xml:space="preserve"> Gouvernement </w:t>
      </w:r>
      <w:r>
        <w:rPr>
          <w:lang w:val="fr-CH"/>
        </w:rPr>
        <w:t xml:space="preserve">ferait part de sa position sur </w:t>
      </w:r>
      <w:r w:rsidRPr="005F5CE4">
        <w:rPr>
          <w:lang w:val="fr-CH"/>
        </w:rPr>
        <w:t>toutes les recommandations avant la trentième session du Conseil des droits de l’homme, en septembre 2015.</w:t>
      </w:r>
    </w:p>
    <w:p w:rsidR="002200BF" w:rsidRPr="002200BF" w:rsidRDefault="002200BF" w:rsidP="002200B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lang w:val="fr-FR"/>
        </w:rPr>
      </w:pPr>
      <w:bookmarkStart w:id="3" w:name="Section_HDR_II_Conclusions_recommendatio"/>
      <w:r w:rsidRPr="002200BF">
        <w:rPr>
          <w:lang w:val="fr-FR"/>
        </w:rPr>
        <w:lastRenderedPageBreak/>
        <w:tab/>
      </w:r>
      <w:r>
        <w:rPr>
          <w:lang w:val="fr-FR"/>
        </w:rPr>
        <w:t>II.</w:t>
      </w:r>
      <w:r w:rsidRPr="002200BF">
        <w:rPr>
          <w:lang w:val="fr-FR"/>
        </w:rPr>
        <w:tab/>
        <w:t>Conclusions et recommandations</w:t>
      </w:r>
      <w:bookmarkEnd w:id="3"/>
      <w:r w:rsidRPr="0030284C">
        <w:rPr>
          <w:rStyle w:val="FootnoteReference"/>
          <w:b w:val="0"/>
          <w:color w:val="auto"/>
          <w:sz w:val="20"/>
          <w:szCs w:val="20"/>
          <w:vertAlign w:val="baseline"/>
          <w:lang w:val="fr-FR"/>
        </w:rPr>
        <w:footnoteReference w:customMarkFollows="1" w:id="3"/>
        <w:t>**</w:t>
      </w:r>
    </w:p>
    <w:p w:rsidR="002200BF" w:rsidRPr="002200BF" w:rsidRDefault="002200BF" w:rsidP="002200BF">
      <w:pPr>
        <w:pStyle w:val="SingleTxt"/>
        <w:tabs>
          <w:tab w:val="clear" w:pos="1742"/>
        </w:tabs>
        <w:spacing w:after="0" w:line="120" w:lineRule="exact"/>
        <w:rPr>
          <w:sz w:val="10"/>
          <w:lang w:val="fr-FR"/>
        </w:rPr>
      </w:pPr>
    </w:p>
    <w:p w:rsidR="002200BF" w:rsidRPr="002200BF" w:rsidRDefault="002200BF" w:rsidP="002200BF">
      <w:pPr>
        <w:pStyle w:val="SingleTxt"/>
        <w:tabs>
          <w:tab w:val="clear" w:pos="1742"/>
        </w:tabs>
        <w:spacing w:after="0" w:line="120" w:lineRule="exact"/>
        <w:rPr>
          <w:sz w:val="10"/>
          <w:lang w:val="fr-FR"/>
        </w:rPr>
      </w:pPr>
    </w:p>
    <w:p w:rsidR="00341D1A" w:rsidRDefault="00341D1A" w:rsidP="00341D1A">
      <w:pPr>
        <w:pStyle w:val="SingleTxt"/>
        <w:keepNext/>
        <w:keepLines/>
        <w:numPr>
          <w:ilvl w:val="0"/>
          <w:numId w:val="11"/>
        </w:numPr>
        <w:rPr>
          <w:b/>
          <w:lang w:val="fr-FR"/>
        </w:rPr>
      </w:pPr>
      <w:r w:rsidRPr="00504A3D">
        <w:rPr>
          <w:b/>
          <w:lang w:val="fr-FR"/>
        </w:rPr>
        <w:t>Les recommandations ci-après seront examinées par la Bulgarie, qui y répondra en temps voulu, et au plus tard à la trentième session du Conseil des droits de l’homme, en septembre 2015 :</w:t>
      </w:r>
      <w:r w:rsidR="003930DE">
        <w:rPr>
          <w:b/>
          <w:lang w:val="fr-FR"/>
        </w:rPr>
        <w:t xml:space="preserve"> </w:t>
      </w:r>
    </w:p>
    <w:p w:rsidR="003930DE" w:rsidRPr="003930DE" w:rsidRDefault="009C0470" w:rsidP="009C0470">
      <w:pPr>
        <w:pStyle w:val="SingleTxt"/>
        <w:ind w:left="1742" w:hanging="475"/>
        <w:rPr>
          <w:lang w:val="fr-FR"/>
        </w:rPr>
      </w:pPr>
      <w:r>
        <w:rPr>
          <w:lang w:val="fr-FR"/>
        </w:rPr>
        <w:tab/>
      </w:r>
      <w:r w:rsidR="003930DE" w:rsidRPr="003930DE">
        <w:rPr>
          <w:lang w:val="fr-FR"/>
        </w:rPr>
        <w:t>123.1</w:t>
      </w:r>
      <w:r w:rsidR="003930DE">
        <w:rPr>
          <w:lang w:val="fr-FR"/>
        </w:rPr>
        <w:tab/>
      </w:r>
      <w:r w:rsidR="003930DE" w:rsidRPr="009C0470">
        <w:rPr>
          <w:b/>
          <w:lang w:val="fr-FR"/>
        </w:rPr>
        <w:t>Ratifier la Convention internationale pour la protection de toutes les personnes contre les disparitions forcées (Argentine) (Portugal) (Ghana);</w:t>
      </w:r>
    </w:p>
    <w:p w:rsidR="00341D1A" w:rsidRPr="00504A3D" w:rsidRDefault="003930DE" w:rsidP="009C0470">
      <w:pPr>
        <w:pStyle w:val="SingleTxt"/>
        <w:ind w:left="1742" w:hanging="475"/>
        <w:rPr>
          <w:b/>
          <w:lang w:val="fr-FR"/>
        </w:rPr>
      </w:pPr>
      <w:r>
        <w:rPr>
          <w:lang w:val="fr-FR"/>
        </w:rPr>
        <w:tab/>
      </w:r>
      <w:r w:rsidRPr="003930DE">
        <w:rPr>
          <w:lang w:val="fr-FR"/>
        </w:rPr>
        <w:t>123.2</w:t>
      </w:r>
      <w:r w:rsidRPr="003930DE">
        <w:rPr>
          <w:lang w:val="fr-FR"/>
        </w:rPr>
        <w:tab/>
      </w:r>
      <w:r w:rsidR="00341D1A" w:rsidRPr="00504A3D">
        <w:rPr>
          <w:b/>
          <w:lang w:val="fr-FR"/>
        </w:rPr>
        <w:t>Ratifier la Convention internationale pour la protection de toutes les personnes contre les disparitions forcées et reconnaître la compétence du Comité des disparitions forcées (France);</w:t>
      </w:r>
    </w:p>
    <w:p w:rsidR="00341D1A" w:rsidRPr="00504A3D" w:rsidRDefault="003930DE" w:rsidP="009C0470">
      <w:pPr>
        <w:pStyle w:val="SingleTxt"/>
        <w:ind w:left="1742" w:hanging="475"/>
        <w:rPr>
          <w:b/>
          <w:lang w:val="fr-FR"/>
        </w:rPr>
      </w:pPr>
      <w:r w:rsidRPr="003930DE">
        <w:rPr>
          <w:lang w:val="fr-FR"/>
        </w:rPr>
        <w:tab/>
        <w:t>123.3</w:t>
      </w:r>
      <w:r>
        <w:rPr>
          <w:b/>
          <w:lang w:val="fr-FR"/>
        </w:rPr>
        <w:tab/>
      </w:r>
      <w:r w:rsidR="00341D1A" w:rsidRPr="00504A3D">
        <w:rPr>
          <w:b/>
          <w:lang w:val="fr-FR"/>
        </w:rPr>
        <w:t>Ratifier le Protocole facultatif se rapportant au Pacte international relatif aux droits économiques, sociaux et culturels (Portugal);</w:t>
      </w:r>
    </w:p>
    <w:p w:rsidR="00341D1A" w:rsidRPr="00504A3D" w:rsidRDefault="003930DE" w:rsidP="009C0470">
      <w:pPr>
        <w:pStyle w:val="SingleTxt"/>
        <w:ind w:left="1742" w:hanging="475"/>
        <w:rPr>
          <w:b/>
          <w:lang w:val="fr-FR"/>
        </w:rPr>
      </w:pPr>
      <w:r w:rsidRPr="003930DE">
        <w:rPr>
          <w:lang w:val="fr-FR"/>
        </w:rPr>
        <w:tab/>
        <w:t>123.4</w:t>
      </w:r>
      <w:r>
        <w:rPr>
          <w:b/>
          <w:lang w:val="fr-FR"/>
        </w:rPr>
        <w:tab/>
      </w:r>
      <w:r w:rsidR="00341D1A" w:rsidRPr="00504A3D">
        <w:rPr>
          <w:b/>
          <w:lang w:val="fr-FR"/>
        </w:rPr>
        <w:t>Prendre toutes les mesures juridiques qui s’imposent pour ratifier le</w:t>
      </w:r>
      <w:r w:rsidR="00341D1A">
        <w:rPr>
          <w:b/>
          <w:lang w:val="fr-FR"/>
        </w:rPr>
        <w:t>s</w:t>
      </w:r>
      <w:r w:rsidR="00341D1A" w:rsidRPr="00504A3D">
        <w:rPr>
          <w:b/>
          <w:lang w:val="fr-FR"/>
        </w:rPr>
        <w:t xml:space="preserve"> protocole</w:t>
      </w:r>
      <w:r w:rsidR="00341D1A">
        <w:rPr>
          <w:b/>
          <w:lang w:val="fr-FR"/>
        </w:rPr>
        <w:t>s</w:t>
      </w:r>
      <w:r w:rsidR="00341D1A" w:rsidRPr="00504A3D">
        <w:rPr>
          <w:b/>
          <w:lang w:val="fr-FR"/>
        </w:rPr>
        <w:t xml:space="preserve"> facultatif</w:t>
      </w:r>
      <w:r w:rsidR="00341D1A">
        <w:rPr>
          <w:b/>
          <w:lang w:val="fr-FR"/>
        </w:rPr>
        <w:t>s</w:t>
      </w:r>
      <w:r w:rsidR="00341D1A" w:rsidRPr="00504A3D">
        <w:rPr>
          <w:b/>
          <w:lang w:val="fr-FR"/>
        </w:rPr>
        <w:t xml:space="preserve"> se rapportant au Pacte international relatif aux droits économiques, sociaux et culturels</w:t>
      </w:r>
      <w:r w:rsidR="00341D1A">
        <w:rPr>
          <w:b/>
          <w:lang w:val="fr-FR"/>
        </w:rPr>
        <w:t xml:space="preserve"> d’une part, </w:t>
      </w:r>
      <w:r w:rsidR="00341D1A" w:rsidRPr="00504A3D">
        <w:rPr>
          <w:b/>
          <w:lang w:val="fr-FR"/>
        </w:rPr>
        <w:t xml:space="preserve">et </w:t>
      </w:r>
      <w:r w:rsidR="00341D1A">
        <w:rPr>
          <w:b/>
          <w:lang w:val="fr-FR"/>
        </w:rPr>
        <w:t xml:space="preserve">à </w:t>
      </w:r>
      <w:r w:rsidR="00341D1A" w:rsidRPr="00504A3D">
        <w:rPr>
          <w:b/>
          <w:lang w:val="fr-FR"/>
        </w:rPr>
        <w:t xml:space="preserve">la Convention internationale pour la protection de toutes les personnes contre les disparitions forcées </w:t>
      </w:r>
      <w:r w:rsidR="00341D1A">
        <w:rPr>
          <w:b/>
          <w:lang w:val="fr-FR"/>
        </w:rPr>
        <w:t>d’autre part (Albanie);</w:t>
      </w:r>
    </w:p>
    <w:p w:rsidR="00341D1A" w:rsidRPr="00504A3D" w:rsidRDefault="003930DE" w:rsidP="009C0470">
      <w:pPr>
        <w:pStyle w:val="SingleTxt"/>
        <w:ind w:left="1742" w:hanging="475"/>
        <w:rPr>
          <w:b/>
          <w:lang w:val="fr-FR"/>
        </w:rPr>
      </w:pPr>
      <w:r w:rsidRPr="003930DE">
        <w:rPr>
          <w:lang w:val="fr-FR"/>
        </w:rPr>
        <w:tab/>
        <w:t>123.5</w:t>
      </w:r>
      <w:r>
        <w:rPr>
          <w:b/>
          <w:lang w:val="fr-FR"/>
        </w:rPr>
        <w:tab/>
      </w:r>
      <w:r w:rsidR="00341D1A" w:rsidRPr="00504A3D">
        <w:rPr>
          <w:b/>
          <w:lang w:val="fr-FR"/>
        </w:rPr>
        <w:t>Ratifier le Protocole facultatif se rapportant au Pacte international relatif aux droits économiques, sociaux et culturels et la Convention internationale pour la protection de toutes les personnes contre le</w:t>
      </w:r>
      <w:r w:rsidR="00341D1A">
        <w:rPr>
          <w:b/>
          <w:lang w:val="fr-FR"/>
        </w:rPr>
        <w:t>s disparitions forcées (Koweït);</w:t>
      </w:r>
    </w:p>
    <w:p w:rsidR="00341D1A" w:rsidRPr="00504A3D" w:rsidRDefault="003930DE" w:rsidP="009C0470">
      <w:pPr>
        <w:pStyle w:val="SingleTxt"/>
        <w:ind w:left="1742" w:hanging="475"/>
        <w:rPr>
          <w:b/>
          <w:lang w:val="fr-FR"/>
        </w:rPr>
      </w:pPr>
      <w:r w:rsidRPr="003930DE">
        <w:rPr>
          <w:lang w:val="fr-FR"/>
        </w:rPr>
        <w:tab/>
        <w:t>123.6</w:t>
      </w:r>
      <w:r w:rsidRPr="003930DE">
        <w:rPr>
          <w:lang w:val="fr-FR"/>
        </w:rPr>
        <w:tab/>
      </w:r>
      <w:r w:rsidR="00341D1A" w:rsidRPr="00504A3D">
        <w:rPr>
          <w:b/>
          <w:lang w:val="fr-FR"/>
        </w:rPr>
        <w:t>Envisager de ratifier la Convention internationale sur la protection des droits de tous les travailleurs migrants et des membres de leur famille (Timor-Leste) (Burkina Faso) (Rwanda);</w:t>
      </w:r>
    </w:p>
    <w:p w:rsidR="00341D1A" w:rsidRPr="00504A3D" w:rsidRDefault="003930DE" w:rsidP="009C0470">
      <w:pPr>
        <w:pStyle w:val="SingleTxt"/>
        <w:ind w:left="1742" w:hanging="475"/>
        <w:rPr>
          <w:b/>
          <w:lang w:val="fr-FR"/>
        </w:rPr>
      </w:pPr>
      <w:r w:rsidRPr="003930DE">
        <w:rPr>
          <w:lang w:val="fr-FR"/>
        </w:rPr>
        <w:tab/>
        <w:t>123.7</w:t>
      </w:r>
      <w:r>
        <w:rPr>
          <w:b/>
          <w:lang w:val="fr-FR"/>
        </w:rPr>
        <w:tab/>
      </w:r>
      <w:r w:rsidR="00341D1A" w:rsidRPr="00504A3D">
        <w:rPr>
          <w:b/>
          <w:lang w:val="fr-FR"/>
        </w:rPr>
        <w:t>Envisager d’adhérer à la Convention internationale sur la protection des droits de tous les travailleurs migrants et des membres de leur famille (Égypte);</w:t>
      </w:r>
    </w:p>
    <w:p w:rsidR="00341D1A" w:rsidRPr="005770D9" w:rsidRDefault="003930DE" w:rsidP="009C0470">
      <w:pPr>
        <w:pStyle w:val="SingleTxt"/>
        <w:ind w:left="1742" w:hanging="475"/>
        <w:rPr>
          <w:b/>
          <w:lang w:val="fr-FR"/>
        </w:rPr>
      </w:pPr>
      <w:r w:rsidRPr="003930DE">
        <w:rPr>
          <w:lang w:val="fr-FR"/>
        </w:rPr>
        <w:tab/>
        <w:t>123.8</w:t>
      </w:r>
      <w:r>
        <w:rPr>
          <w:b/>
          <w:lang w:val="fr-FR"/>
        </w:rPr>
        <w:tab/>
      </w:r>
      <w:r w:rsidR="00341D1A" w:rsidRPr="005770D9">
        <w:rPr>
          <w:b/>
          <w:lang w:val="fr-FR"/>
        </w:rPr>
        <w:t>Ratifier la Convention internationale sur la protection des droits de tous les travailleurs migrants et des membres de leur famille (Algérie) (Ghana) (Philippines) (Sierra Leone);</w:t>
      </w:r>
    </w:p>
    <w:p w:rsidR="00341D1A" w:rsidRPr="00D91703" w:rsidRDefault="003930DE" w:rsidP="009C0470">
      <w:pPr>
        <w:pStyle w:val="SingleTxt"/>
        <w:ind w:left="1742" w:hanging="475"/>
        <w:rPr>
          <w:b/>
          <w:lang w:val="fr-FR"/>
        </w:rPr>
      </w:pPr>
      <w:r w:rsidRPr="003930DE">
        <w:rPr>
          <w:lang w:val="fr-FR"/>
        </w:rPr>
        <w:tab/>
        <w:t>123.9</w:t>
      </w:r>
      <w:r>
        <w:rPr>
          <w:b/>
          <w:lang w:val="fr-FR"/>
        </w:rPr>
        <w:tab/>
      </w:r>
      <w:r w:rsidR="00341D1A" w:rsidRPr="00D91703">
        <w:rPr>
          <w:b/>
          <w:lang w:val="fr-FR"/>
        </w:rPr>
        <w:t>Ratifier la Convention de l’OIT sur les travailleuses et travailleurs domestiques</w:t>
      </w:r>
      <w:r w:rsidR="00341D1A">
        <w:rPr>
          <w:b/>
          <w:lang w:val="fr-FR"/>
        </w:rPr>
        <w:t>,</w:t>
      </w:r>
      <w:r w:rsidR="00341D1A" w:rsidRPr="00D91703">
        <w:rPr>
          <w:b/>
          <w:lang w:val="fr-FR"/>
        </w:rPr>
        <w:t xml:space="preserve"> 2011 (</w:t>
      </w:r>
      <w:r w:rsidR="00341D1A">
        <w:rPr>
          <w:b/>
          <w:lang w:val="fr-FR"/>
        </w:rPr>
        <w:t>n</w:t>
      </w:r>
      <w:r w:rsidR="00341D1A" w:rsidRPr="00341D1A">
        <w:rPr>
          <w:b/>
          <w:vertAlign w:val="superscript"/>
          <w:lang w:val="fr-FR"/>
        </w:rPr>
        <w:t>o</w:t>
      </w:r>
      <w:r w:rsidR="00341D1A">
        <w:rPr>
          <w:b/>
          <w:lang w:val="fr-FR"/>
        </w:rPr>
        <w:t> </w:t>
      </w:r>
      <w:r w:rsidR="00341D1A" w:rsidRPr="00D91703">
        <w:rPr>
          <w:b/>
          <w:lang w:val="fr-FR"/>
        </w:rPr>
        <w:t>189) (Philippines);</w:t>
      </w:r>
    </w:p>
    <w:p w:rsidR="00341D1A" w:rsidRPr="005F1862" w:rsidRDefault="003930DE" w:rsidP="009C0470">
      <w:pPr>
        <w:pStyle w:val="SingleTxt"/>
        <w:ind w:left="1742" w:hanging="475"/>
        <w:rPr>
          <w:b/>
          <w:lang w:val="fr-FR"/>
        </w:rPr>
      </w:pPr>
      <w:r w:rsidRPr="003930DE">
        <w:rPr>
          <w:lang w:val="fr-FR"/>
        </w:rPr>
        <w:tab/>
        <w:t>123.10</w:t>
      </w:r>
      <w:r>
        <w:rPr>
          <w:b/>
          <w:lang w:val="fr-FR"/>
        </w:rPr>
        <w:tab/>
      </w:r>
      <w:r w:rsidR="00341D1A" w:rsidRPr="005F1862">
        <w:rPr>
          <w:b/>
          <w:lang w:val="fr-FR"/>
        </w:rPr>
        <w:t>Envisager de ratifier la Convention contre la torture et autres peines ou traitements cruels, inhumains ou dégradants (Timor-Leste);</w:t>
      </w:r>
    </w:p>
    <w:p w:rsidR="00341D1A" w:rsidRPr="005F1862" w:rsidRDefault="003930DE" w:rsidP="009C0470">
      <w:pPr>
        <w:pStyle w:val="SingleTxt"/>
        <w:ind w:left="1742" w:hanging="475"/>
        <w:rPr>
          <w:b/>
          <w:lang w:val="fr-FR"/>
        </w:rPr>
      </w:pPr>
      <w:r w:rsidRPr="003930DE">
        <w:rPr>
          <w:lang w:val="fr-FR"/>
        </w:rPr>
        <w:tab/>
        <w:t>123.11</w:t>
      </w:r>
      <w:r w:rsidRPr="003930DE">
        <w:rPr>
          <w:lang w:val="fr-FR"/>
        </w:rPr>
        <w:tab/>
      </w:r>
      <w:r w:rsidR="00341D1A" w:rsidRPr="005F1862">
        <w:rPr>
          <w:b/>
          <w:lang w:val="fr-FR"/>
        </w:rPr>
        <w:t>Prendre des mesures en vue de la ratification des modifications au Statut de Rome de la Cour pénale internationale adoptées à Kampala (Estonie);</w:t>
      </w:r>
    </w:p>
    <w:p w:rsidR="00341D1A" w:rsidRPr="005F1862" w:rsidRDefault="003930DE" w:rsidP="009C0470">
      <w:pPr>
        <w:pStyle w:val="SingleTxt"/>
        <w:ind w:left="1742" w:hanging="475"/>
        <w:rPr>
          <w:b/>
          <w:lang w:val="fr-FR"/>
        </w:rPr>
      </w:pPr>
      <w:r w:rsidRPr="003930DE">
        <w:rPr>
          <w:lang w:val="fr-FR"/>
        </w:rPr>
        <w:tab/>
        <w:t>123.12</w:t>
      </w:r>
      <w:r>
        <w:rPr>
          <w:b/>
          <w:lang w:val="fr-FR"/>
        </w:rPr>
        <w:tab/>
      </w:r>
      <w:r w:rsidR="00341D1A" w:rsidRPr="005F1862">
        <w:rPr>
          <w:b/>
          <w:lang w:val="fr-FR"/>
        </w:rPr>
        <w:t>Signer et ratifier le Protocole facultatif à la Conv</w:t>
      </w:r>
      <w:r w:rsidR="00341D1A">
        <w:rPr>
          <w:b/>
          <w:lang w:val="fr-FR"/>
        </w:rPr>
        <w:t>ention relative aux droits de l’</w:t>
      </w:r>
      <w:r w:rsidR="00341D1A" w:rsidRPr="005F1862">
        <w:rPr>
          <w:b/>
          <w:lang w:val="fr-FR"/>
        </w:rPr>
        <w:t>enfant établissant une procédure de présentation de communications (Slovaquie) (Irlande);</w:t>
      </w:r>
    </w:p>
    <w:p w:rsidR="00341D1A" w:rsidRPr="005F1862" w:rsidRDefault="003930DE" w:rsidP="009C0470">
      <w:pPr>
        <w:pStyle w:val="SingleTxt"/>
        <w:ind w:left="1742" w:hanging="475"/>
        <w:rPr>
          <w:b/>
          <w:lang w:val="fr-FR"/>
        </w:rPr>
      </w:pPr>
      <w:r w:rsidRPr="003930DE">
        <w:rPr>
          <w:lang w:val="fr-FR"/>
        </w:rPr>
        <w:tab/>
        <w:t>123.13</w:t>
      </w:r>
      <w:r>
        <w:rPr>
          <w:b/>
          <w:lang w:val="fr-FR"/>
        </w:rPr>
        <w:tab/>
      </w:r>
      <w:r w:rsidR="00341D1A" w:rsidRPr="005F1862">
        <w:rPr>
          <w:b/>
          <w:lang w:val="fr-FR"/>
        </w:rPr>
        <w:t>Signer et ratifie</w:t>
      </w:r>
      <w:r w:rsidR="00341D1A">
        <w:rPr>
          <w:b/>
          <w:lang w:val="fr-FR"/>
        </w:rPr>
        <w:t>r la Convention du Conseil de l’</w:t>
      </w:r>
      <w:r w:rsidR="00341D1A" w:rsidRPr="005F1862">
        <w:rPr>
          <w:b/>
          <w:lang w:val="fr-FR"/>
        </w:rPr>
        <w:t>Europe sur la prévention et la lut</w:t>
      </w:r>
      <w:r w:rsidR="00341D1A">
        <w:rPr>
          <w:b/>
          <w:lang w:val="fr-FR"/>
        </w:rPr>
        <w:t>te contre la violence à l’</w:t>
      </w:r>
      <w:r w:rsidR="00341D1A" w:rsidRPr="005F1862">
        <w:rPr>
          <w:b/>
          <w:lang w:val="fr-FR"/>
        </w:rPr>
        <w:t>égard des femmes et la violence domestique (Italie);</w:t>
      </w:r>
    </w:p>
    <w:p w:rsidR="00341D1A" w:rsidRPr="005F1862" w:rsidRDefault="003930DE" w:rsidP="009C0470">
      <w:pPr>
        <w:pStyle w:val="SingleTxt"/>
        <w:ind w:left="1742" w:hanging="475"/>
        <w:rPr>
          <w:b/>
          <w:lang w:val="fr-FR"/>
        </w:rPr>
      </w:pPr>
      <w:r>
        <w:rPr>
          <w:b/>
          <w:lang w:val="fr-FR"/>
        </w:rPr>
        <w:lastRenderedPageBreak/>
        <w:tab/>
      </w:r>
      <w:r w:rsidRPr="003930DE">
        <w:rPr>
          <w:lang w:val="fr-FR"/>
        </w:rPr>
        <w:t>123.14</w:t>
      </w:r>
      <w:r w:rsidRPr="003930DE">
        <w:rPr>
          <w:lang w:val="fr-FR"/>
        </w:rPr>
        <w:tab/>
      </w:r>
      <w:r w:rsidR="00341D1A" w:rsidRPr="005F1862">
        <w:rPr>
          <w:b/>
          <w:lang w:val="fr-FR"/>
        </w:rPr>
        <w:t>Mener à son terme la grande réforme visant à rendre la légis</w:t>
      </w:r>
      <w:r w:rsidR="00341D1A">
        <w:rPr>
          <w:b/>
          <w:lang w:val="fr-FR"/>
        </w:rPr>
        <w:t>lation relative aux droits de l’homme et à l’</w:t>
      </w:r>
      <w:r w:rsidR="00341D1A" w:rsidRPr="005F1862">
        <w:rPr>
          <w:b/>
          <w:lang w:val="fr-FR"/>
        </w:rPr>
        <w:t>état de droit conforme aux normes et aux principes internationaux (Koweït);</w:t>
      </w:r>
    </w:p>
    <w:p w:rsidR="00341D1A" w:rsidRPr="005F1862" w:rsidRDefault="003930DE" w:rsidP="009C0470">
      <w:pPr>
        <w:pStyle w:val="SingleTxt"/>
        <w:ind w:left="1742" w:hanging="475"/>
        <w:rPr>
          <w:b/>
          <w:lang w:val="fr-FR"/>
        </w:rPr>
      </w:pPr>
      <w:r w:rsidRPr="003930DE">
        <w:rPr>
          <w:lang w:val="fr-FR"/>
        </w:rPr>
        <w:tab/>
        <w:t>123.15</w:t>
      </w:r>
      <w:r w:rsidRPr="003930DE">
        <w:rPr>
          <w:lang w:val="fr-FR"/>
        </w:rPr>
        <w:tab/>
      </w:r>
      <w:r w:rsidR="00341D1A" w:rsidRPr="005F1862">
        <w:rPr>
          <w:b/>
          <w:lang w:val="fr-FR"/>
        </w:rPr>
        <w:t>Prendre des mesures visant à mettre en place une institution nationale des droits de l’homme dotée du statut d’accréditation «</w:t>
      </w:r>
      <w:r w:rsidR="00341D1A">
        <w:rPr>
          <w:b/>
          <w:lang w:val="fr-FR"/>
        </w:rPr>
        <w:t> </w:t>
      </w:r>
      <w:r w:rsidR="00341D1A" w:rsidRPr="005F1862">
        <w:rPr>
          <w:b/>
          <w:lang w:val="fr-FR"/>
        </w:rPr>
        <w:t>A</w:t>
      </w:r>
      <w:r w:rsidR="00341D1A">
        <w:rPr>
          <w:b/>
          <w:lang w:val="fr-FR"/>
        </w:rPr>
        <w:t> </w:t>
      </w:r>
      <w:r w:rsidR="00341D1A" w:rsidRPr="005F1862">
        <w:rPr>
          <w:b/>
          <w:lang w:val="fr-FR"/>
        </w:rPr>
        <w:t>» (Australie);</w:t>
      </w:r>
    </w:p>
    <w:p w:rsidR="00341D1A" w:rsidRPr="006E0505" w:rsidRDefault="003930DE" w:rsidP="009C0470">
      <w:pPr>
        <w:pStyle w:val="SingleTxt"/>
        <w:ind w:left="1742" w:hanging="475"/>
        <w:rPr>
          <w:b/>
          <w:lang w:val="fr-FR"/>
        </w:rPr>
      </w:pPr>
      <w:r w:rsidRPr="003930DE">
        <w:rPr>
          <w:lang w:val="fr-FR"/>
        </w:rPr>
        <w:tab/>
        <w:t>123.16</w:t>
      </w:r>
      <w:r w:rsidRPr="003930DE">
        <w:rPr>
          <w:lang w:val="fr-FR"/>
        </w:rPr>
        <w:tab/>
      </w:r>
      <w:r w:rsidR="00341D1A" w:rsidRPr="006E0505">
        <w:rPr>
          <w:b/>
          <w:lang w:val="fr-FR"/>
        </w:rPr>
        <w:t>Continuer de mettre sur pied l’institution nationale des droits de l’homme, en accord avec les principes de Paris (Égypte);</w:t>
      </w:r>
    </w:p>
    <w:p w:rsidR="00341D1A" w:rsidRPr="00EB5480" w:rsidRDefault="003930DE" w:rsidP="009C0470">
      <w:pPr>
        <w:pStyle w:val="SingleTxt"/>
        <w:ind w:left="1742" w:hanging="475"/>
        <w:rPr>
          <w:b/>
          <w:lang w:val="fr-FR"/>
        </w:rPr>
      </w:pPr>
      <w:r w:rsidRPr="003930DE">
        <w:rPr>
          <w:lang w:val="fr-FR"/>
        </w:rPr>
        <w:tab/>
        <w:t>123.17</w:t>
      </w:r>
      <w:r w:rsidRPr="003930DE">
        <w:rPr>
          <w:lang w:val="fr-FR"/>
        </w:rPr>
        <w:tab/>
      </w:r>
      <w:r w:rsidR="00341D1A" w:rsidRPr="00EB5480">
        <w:rPr>
          <w:b/>
          <w:lang w:val="fr-FR"/>
        </w:rPr>
        <w:t>Continuer à renforcer les institut</w:t>
      </w:r>
      <w:r w:rsidR="00341D1A">
        <w:rPr>
          <w:b/>
          <w:lang w:val="fr-FR"/>
        </w:rPr>
        <w:t>ions nationales des droits de l’</w:t>
      </w:r>
      <w:r w:rsidR="00341D1A" w:rsidRPr="00EB5480">
        <w:rPr>
          <w:b/>
          <w:lang w:val="fr-FR"/>
        </w:rPr>
        <w:t>homme que sont la Commission pour la protection contre la discrimination e</w:t>
      </w:r>
      <w:r w:rsidR="00341D1A">
        <w:rPr>
          <w:b/>
          <w:lang w:val="fr-FR"/>
        </w:rPr>
        <w:t>t le Médiateur de façon à ce qu’</w:t>
      </w:r>
      <w:r w:rsidR="00341D1A" w:rsidRPr="00EB5480">
        <w:rPr>
          <w:b/>
          <w:lang w:val="fr-FR"/>
        </w:rPr>
        <w:t>elles soient en conformité avec les Principes de Paris, comme il a été précédemment recommandé (Indonésie);</w:t>
      </w:r>
    </w:p>
    <w:p w:rsidR="00341D1A" w:rsidRPr="00722DE5" w:rsidRDefault="003930DE" w:rsidP="009C0470">
      <w:pPr>
        <w:pStyle w:val="SingleTxt"/>
        <w:ind w:left="1742" w:hanging="475"/>
        <w:rPr>
          <w:b/>
          <w:lang w:val="fr-FR"/>
        </w:rPr>
      </w:pPr>
      <w:r w:rsidRPr="003930DE">
        <w:rPr>
          <w:lang w:val="fr-FR"/>
        </w:rPr>
        <w:tab/>
        <w:t>123.18</w:t>
      </w:r>
      <w:r w:rsidRPr="003930DE">
        <w:rPr>
          <w:lang w:val="fr-FR"/>
        </w:rPr>
        <w:tab/>
      </w:r>
      <w:r w:rsidR="00341D1A" w:rsidRPr="00722DE5">
        <w:rPr>
          <w:b/>
          <w:lang w:val="fr-FR"/>
        </w:rPr>
        <w:t>Veiller au bon fonctionnement du Médiateur et de la Commission pour la protection contre la discrimination (Ukraine);</w:t>
      </w:r>
    </w:p>
    <w:p w:rsidR="00341D1A" w:rsidRPr="00197A0E" w:rsidRDefault="003930DE" w:rsidP="009C0470">
      <w:pPr>
        <w:pStyle w:val="SingleTxt"/>
        <w:ind w:left="1742" w:hanging="475"/>
        <w:rPr>
          <w:b/>
          <w:lang w:val="fr-FR"/>
        </w:rPr>
      </w:pPr>
      <w:r w:rsidRPr="003930DE">
        <w:rPr>
          <w:lang w:val="fr-FR"/>
        </w:rPr>
        <w:tab/>
        <w:t>123.19</w:t>
      </w:r>
      <w:r w:rsidRPr="003930DE">
        <w:rPr>
          <w:lang w:val="fr-FR"/>
        </w:rPr>
        <w:tab/>
      </w:r>
      <w:r w:rsidR="00341D1A" w:rsidRPr="00197A0E">
        <w:rPr>
          <w:b/>
          <w:lang w:val="fr-FR"/>
        </w:rPr>
        <w:t>Doter la Commission pour la protection contre la discrimination des ressources dont cette importa</w:t>
      </w:r>
      <w:r w:rsidR="00341D1A">
        <w:rPr>
          <w:b/>
          <w:lang w:val="fr-FR"/>
        </w:rPr>
        <w:t>nte institution a besoin pour s’</w:t>
      </w:r>
      <w:r w:rsidR="00341D1A" w:rsidRPr="00197A0E">
        <w:rPr>
          <w:b/>
          <w:lang w:val="fr-FR"/>
        </w:rPr>
        <w:t>acquitter efficacement de son mandat (Namibie);</w:t>
      </w:r>
    </w:p>
    <w:p w:rsidR="00341D1A" w:rsidRPr="00197A0E" w:rsidRDefault="003930DE" w:rsidP="009C0470">
      <w:pPr>
        <w:pStyle w:val="SingleTxt"/>
        <w:ind w:left="1742" w:hanging="475"/>
        <w:rPr>
          <w:b/>
          <w:lang w:val="fr-FR"/>
        </w:rPr>
      </w:pPr>
      <w:r w:rsidRPr="003930DE">
        <w:rPr>
          <w:lang w:val="fr-FR"/>
        </w:rPr>
        <w:tab/>
        <w:t>123.20</w:t>
      </w:r>
      <w:r w:rsidRPr="003930DE">
        <w:rPr>
          <w:lang w:val="fr-FR"/>
        </w:rPr>
        <w:tab/>
      </w:r>
      <w:r w:rsidR="00341D1A" w:rsidRPr="00197A0E">
        <w:rPr>
          <w:b/>
          <w:lang w:val="fr-FR"/>
        </w:rPr>
        <w:t>Fournir toutes les ressources nécessaires au renforcement du Médiateur et de la Commission pour la protection contre la discrimination et à leur mise en conformité avec les Principes de Paris (Pakistan);</w:t>
      </w:r>
    </w:p>
    <w:p w:rsidR="00341D1A" w:rsidRPr="00197A0E" w:rsidRDefault="003930DE" w:rsidP="009C0470">
      <w:pPr>
        <w:pStyle w:val="SingleTxt"/>
        <w:ind w:left="1742" w:hanging="475"/>
        <w:rPr>
          <w:b/>
          <w:lang w:val="fr-FR"/>
        </w:rPr>
      </w:pPr>
      <w:r w:rsidRPr="003930DE">
        <w:rPr>
          <w:lang w:val="fr-FR"/>
        </w:rPr>
        <w:tab/>
        <w:t>123.21</w:t>
      </w:r>
      <w:r w:rsidRPr="003930DE">
        <w:rPr>
          <w:lang w:val="fr-FR"/>
        </w:rPr>
        <w:tab/>
      </w:r>
      <w:r w:rsidR="00341D1A" w:rsidRPr="00197A0E">
        <w:rPr>
          <w:b/>
          <w:lang w:val="fr-FR"/>
        </w:rPr>
        <w:t>Augmenter les ressources humaines et financières allouées à la direction du Médiateur, qui joue le rôle nouveau de mécanism</w:t>
      </w:r>
      <w:r w:rsidR="00341D1A">
        <w:rPr>
          <w:b/>
          <w:lang w:val="fr-FR"/>
        </w:rPr>
        <w:t>e national de prévention tel qu’</w:t>
      </w:r>
      <w:r w:rsidR="00341D1A" w:rsidRPr="00197A0E">
        <w:rPr>
          <w:b/>
          <w:lang w:val="fr-FR"/>
        </w:rPr>
        <w:t>institué par le Protocole facultatif se rapportant à la Convention contre la torture, afin que cet organe dispos</w:t>
      </w:r>
      <w:r w:rsidR="00341D1A">
        <w:rPr>
          <w:b/>
          <w:lang w:val="fr-FR"/>
        </w:rPr>
        <w:t>e de moyens adaptés au nombre d’</w:t>
      </w:r>
      <w:r w:rsidR="00341D1A" w:rsidRPr="00197A0E">
        <w:rPr>
          <w:b/>
          <w:lang w:val="fr-FR"/>
        </w:rPr>
        <w:t>établissements à contrôler (République tchèque);</w:t>
      </w:r>
    </w:p>
    <w:p w:rsidR="00341D1A" w:rsidRPr="00197A0E" w:rsidRDefault="003930DE" w:rsidP="009C0470">
      <w:pPr>
        <w:pStyle w:val="SingleTxt"/>
        <w:ind w:left="1742" w:hanging="475"/>
        <w:rPr>
          <w:b/>
          <w:lang w:val="fr-FR"/>
        </w:rPr>
      </w:pPr>
      <w:r w:rsidRPr="003930DE">
        <w:rPr>
          <w:lang w:val="fr-FR"/>
        </w:rPr>
        <w:tab/>
        <w:t>123.22</w:t>
      </w:r>
      <w:r w:rsidRPr="003930DE">
        <w:rPr>
          <w:lang w:val="fr-FR"/>
        </w:rPr>
        <w:tab/>
      </w:r>
      <w:r w:rsidR="00341D1A" w:rsidRPr="00197A0E">
        <w:rPr>
          <w:b/>
          <w:lang w:val="fr-FR"/>
        </w:rPr>
        <w:t>Faire en sorte que des ressources suffisantes soient allouées aux organes nationaux de protection des droits de l’homme tels que le Médiateur (Philippines);</w:t>
      </w:r>
    </w:p>
    <w:p w:rsidR="00341D1A" w:rsidRPr="00197A0E" w:rsidRDefault="003930DE" w:rsidP="009C0470">
      <w:pPr>
        <w:pStyle w:val="SingleTxt"/>
        <w:ind w:left="1742" w:hanging="475"/>
        <w:rPr>
          <w:b/>
          <w:lang w:val="fr-FR"/>
        </w:rPr>
      </w:pPr>
      <w:r w:rsidRPr="003930DE">
        <w:rPr>
          <w:lang w:val="fr-FR"/>
        </w:rPr>
        <w:tab/>
        <w:t>123.23</w:t>
      </w:r>
      <w:r w:rsidRPr="003930DE">
        <w:rPr>
          <w:lang w:val="fr-FR"/>
        </w:rPr>
        <w:tab/>
      </w:r>
      <w:r w:rsidR="00341D1A" w:rsidRPr="00197A0E">
        <w:rPr>
          <w:b/>
          <w:lang w:val="fr-FR"/>
        </w:rPr>
        <w:t xml:space="preserve">Créer un poste de médiateur pour les enfants pour garantir, protéger et promouvoir les droits des enfants et des jeunes, comme </w:t>
      </w:r>
      <w:r w:rsidR="00341D1A">
        <w:rPr>
          <w:b/>
          <w:lang w:val="fr-FR"/>
        </w:rPr>
        <w:t>cela a été recommandé (Norvège);</w:t>
      </w:r>
    </w:p>
    <w:p w:rsidR="00341D1A" w:rsidRPr="00A26BFA" w:rsidRDefault="003930DE" w:rsidP="009C0470">
      <w:pPr>
        <w:pStyle w:val="SingleTxt"/>
        <w:ind w:left="1742" w:hanging="475"/>
        <w:rPr>
          <w:b/>
          <w:lang w:val="fr-FR"/>
        </w:rPr>
      </w:pPr>
      <w:r w:rsidRPr="003930DE">
        <w:rPr>
          <w:lang w:val="fr-FR"/>
        </w:rPr>
        <w:tab/>
        <w:t>123.24</w:t>
      </w:r>
      <w:r w:rsidRPr="003930DE">
        <w:rPr>
          <w:lang w:val="fr-FR"/>
        </w:rPr>
        <w:tab/>
      </w:r>
      <w:r w:rsidR="00341D1A" w:rsidRPr="00A26BFA">
        <w:rPr>
          <w:b/>
          <w:lang w:val="fr-FR"/>
        </w:rPr>
        <w:t>Continuer, afin d’améliorer le solide cadre institutionnel déjà en place, à diffuser les meilleures pratiques en vigueur dans ce domaine (Grèce);</w:t>
      </w:r>
    </w:p>
    <w:p w:rsidR="00341D1A" w:rsidRPr="00A26BFA" w:rsidRDefault="003930DE" w:rsidP="009C0470">
      <w:pPr>
        <w:pStyle w:val="SingleTxt"/>
        <w:ind w:left="1742" w:hanging="475"/>
        <w:rPr>
          <w:b/>
          <w:lang w:val="fr-FR"/>
        </w:rPr>
      </w:pPr>
      <w:r w:rsidRPr="003930DE">
        <w:rPr>
          <w:lang w:val="fr-FR"/>
        </w:rPr>
        <w:tab/>
        <w:t>123.25</w:t>
      </w:r>
      <w:r w:rsidRPr="003930DE">
        <w:rPr>
          <w:lang w:val="fr-FR"/>
        </w:rPr>
        <w:tab/>
      </w:r>
      <w:r w:rsidR="00341D1A" w:rsidRPr="00A26BFA">
        <w:rPr>
          <w:b/>
          <w:lang w:val="fr-FR"/>
        </w:rPr>
        <w:t>Continuer à renforcer la protection et la promotion des droits de l’homme dans le pays (Azerbaïdjan);</w:t>
      </w:r>
    </w:p>
    <w:p w:rsidR="00341D1A" w:rsidRPr="00A26BFA" w:rsidRDefault="003930DE" w:rsidP="009C0470">
      <w:pPr>
        <w:pStyle w:val="SingleTxt"/>
        <w:ind w:left="1742" w:hanging="475"/>
        <w:rPr>
          <w:b/>
          <w:lang w:val="fr-FR"/>
        </w:rPr>
      </w:pPr>
      <w:r w:rsidRPr="003930DE">
        <w:rPr>
          <w:lang w:val="fr-FR"/>
        </w:rPr>
        <w:tab/>
        <w:t>123.26</w:t>
      </w:r>
      <w:r w:rsidRPr="003930DE">
        <w:rPr>
          <w:lang w:val="fr-FR"/>
        </w:rPr>
        <w:tab/>
      </w:r>
      <w:r w:rsidR="00341D1A" w:rsidRPr="00A26BFA">
        <w:rPr>
          <w:b/>
          <w:lang w:val="fr-FR"/>
        </w:rPr>
        <w:t xml:space="preserve">Assurer la mise en œuvre effective des </w:t>
      </w:r>
      <w:r w:rsidR="00341D1A">
        <w:rPr>
          <w:b/>
          <w:lang w:val="fr-FR"/>
        </w:rPr>
        <w:t>plans d’</w:t>
      </w:r>
      <w:r w:rsidR="00341D1A" w:rsidRPr="00A26BFA">
        <w:rPr>
          <w:b/>
          <w:lang w:val="fr-FR"/>
        </w:rPr>
        <w:t>action pertinents, notamment la Stratégie nationale d’intégration des Roms (Hongrie);</w:t>
      </w:r>
    </w:p>
    <w:p w:rsidR="00341D1A" w:rsidRPr="00A26BFA" w:rsidRDefault="003930DE" w:rsidP="009C0470">
      <w:pPr>
        <w:pStyle w:val="SingleTxt"/>
        <w:ind w:left="1742" w:hanging="475"/>
        <w:rPr>
          <w:b/>
          <w:lang w:val="fr-FR"/>
        </w:rPr>
      </w:pPr>
      <w:r w:rsidRPr="003930DE">
        <w:rPr>
          <w:lang w:val="fr-FR"/>
        </w:rPr>
        <w:tab/>
        <w:t>123.27</w:t>
      </w:r>
      <w:r w:rsidRPr="003930DE">
        <w:rPr>
          <w:lang w:val="fr-FR"/>
        </w:rPr>
        <w:tab/>
      </w:r>
      <w:r w:rsidR="00341D1A" w:rsidRPr="00A26BFA">
        <w:rPr>
          <w:b/>
          <w:lang w:val="fr-FR"/>
        </w:rPr>
        <w:t xml:space="preserve">Renforcer les mesures mises en œuvre dans le cadre de la Stratégie nationale pour la promotion de </w:t>
      </w:r>
      <w:r w:rsidR="00341D1A">
        <w:rPr>
          <w:b/>
          <w:lang w:val="fr-FR"/>
        </w:rPr>
        <w:t>l’égalité entre les sexes (2009-</w:t>
      </w:r>
      <w:r w:rsidR="00341D1A" w:rsidRPr="00A26BFA">
        <w:rPr>
          <w:b/>
          <w:lang w:val="fr-FR"/>
        </w:rPr>
        <w:t>2015) (République bolivarienne du Venezuela);</w:t>
      </w:r>
    </w:p>
    <w:p w:rsidR="00341D1A" w:rsidRPr="00E577A4" w:rsidRDefault="003930DE" w:rsidP="009C0470">
      <w:pPr>
        <w:pStyle w:val="SingleTxt"/>
        <w:ind w:left="1742" w:hanging="475"/>
        <w:rPr>
          <w:b/>
          <w:lang w:val="fr-FR"/>
        </w:rPr>
      </w:pPr>
      <w:r w:rsidRPr="003930DE">
        <w:rPr>
          <w:lang w:val="fr-FR"/>
        </w:rPr>
        <w:tab/>
        <w:t>123.28</w:t>
      </w:r>
      <w:r w:rsidRPr="003930DE">
        <w:rPr>
          <w:lang w:val="fr-FR"/>
        </w:rPr>
        <w:tab/>
      </w:r>
      <w:r w:rsidR="00341D1A" w:rsidRPr="00E577A4">
        <w:rPr>
          <w:b/>
          <w:lang w:val="fr-FR"/>
        </w:rPr>
        <w:t>Continuer à promouvoir les droits des enfants, des femmes, des migrants et des minorités nationales (Ukraine);</w:t>
      </w:r>
    </w:p>
    <w:p w:rsidR="00341D1A" w:rsidRPr="00E577A4" w:rsidRDefault="003930DE" w:rsidP="009C0470">
      <w:pPr>
        <w:pStyle w:val="SingleTxt"/>
        <w:ind w:left="1742" w:hanging="475"/>
        <w:rPr>
          <w:b/>
          <w:lang w:val="fr-FR"/>
        </w:rPr>
      </w:pPr>
      <w:r w:rsidRPr="003930DE">
        <w:rPr>
          <w:lang w:val="fr-FR"/>
        </w:rPr>
        <w:tab/>
        <w:t>123.29</w:t>
      </w:r>
      <w:r w:rsidRPr="003930DE">
        <w:rPr>
          <w:lang w:val="fr-FR"/>
        </w:rPr>
        <w:tab/>
      </w:r>
      <w:r w:rsidR="00341D1A" w:rsidRPr="00E577A4">
        <w:rPr>
          <w:b/>
          <w:lang w:val="fr-FR"/>
        </w:rPr>
        <w:t>Renforcer les mesures visant à protéger les populations vulnérables de fa</w:t>
      </w:r>
      <w:r w:rsidR="00341D1A">
        <w:rPr>
          <w:b/>
          <w:lang w:val="fr-FR"/>
        </w:rPr>
        <w:t>çon à leur assurer pleinement l’</w:t>
      </w:r>
      <w:r w:rsidR="00341D1A" w:rsidRPr="00E577A4">
        <w:rPr>
          <w:b/>
          <w:lang w:val="fr-FR"/>
        </w:rPr>
        <w:t>accès aux services publics (Côte d’Ivoire);</w:t>
      </w:r>
    </w:p>
    <w:p w:rsidR="00341D1A" w:rsidRPr="00E577A4" w:rsidRDefault="003930DE" w:rsidP="009C0470">
      <w:pPr>
        <w:pStyle w:val="SingleTxt"/>
        <w:ind w:left="1742" w:hanging="475"/>
        <w:rPr>
          <w:b/>
          <w:lang w:val="fr-FR"/>
        </w:rPr>
      </w:pPr>
      <w:r w:rsidRPr="003930DE">
        <w:rPr>
          <w:lang w:val="fr-FR"/>
        </w:rPr>
        <w:lastRenderedPageBreak/>
        <w:tab/>
        <w:t>123.30</w:t>
      </w:r>
      <w:r w:rsidRPr="003930DE">
        <w:rPr>
          <w:lang w:val="fr-FR"/>
        </w:rPr>
        <w:tab/>
      </w:r>
      <w:r w:rsidR="00341D1A">
        <w:rPr>
          <w:b/>
          <w:lang w:val="fr-FR"/>
        </w:rPr>
        <w:t>Continuer à renforcer l’</w:t>
      </w:r>
      <w:r w:rsidR="00341D1A" w:rsidRPr="00E577A4">
        <w:rPr>
          <w:b/>
          <w:lang w:val="fr-FR"/>
        </w:rPr>
        <w:t>assistance aux personnes vulnérables (Angola);</w:t>
      </w:r>
    </w:p>
    <w:p w:rsidR="00341D1A" w:rsidRPr="00E577A4" w:rsidRDefault="003930DE" w:rsidP="009C0470">
      <w:pPr>
        <w:pStyle w:val="SingleTxt"/>
        <w:ind w:left="1742" w:hanging="475"/>
        <w:rPr>
          <w:b/>
          <w:lang w:val="fr-FR"/>
        </w:rPr>
      </w:pPr>
      <w:r w:rsidRPr="003930DE">
        <w:rPr>
          <w:lang w:val="fr-FR"/>
        </w:rPr>
        <w:tab/>
        <w:t>123.31</w:t>
      </w:r>
      <w:r>
        <w:rPr>
          <w:b/>
          <w:lang w:val="fr-FR"/>
        </w:rPr>
        <w:tab/>
      </w:r>
      <w:r w:rsidR="00341D1A" w:rsidRPr="00E577A4">
        <w:rPr>
          <w:b/>
          <w:lang w:val="fr-FR"/>
        </w:rPr>
        <w:t>Continuer à renforcer les programmes avancés mis en œuvre afin de promouvoir l’emploi, l’</w:t>
      </w:r>
      <w:r w:rsidR="00341D1A">
        <w:rPr>
          <w:b/>
          <w:lang w:val="fr-FR"/>
        </w:rPr>
        <w:t>alimentation et l’</w:t>
      </w:r>
      <w:r w:rsidR="00341D1A" w:rsidRPr="00E577A4">
        <w:rPr>
          <w:b/>
          <w:lang w:val="fr-FR"/>
        </w:rPr>
        <w:t>assistance sociale, de lutter contre la pauvreté e</w:t>
      </w:r>
      <w:r w:rsidR="00341D1A">
        <w:rPr>
          <w:b/>
          <w:lang w:val="fr-FR"/>
        </w:rPr>
        <w:t>t les inégalités sociales, et d’</w:t>
      </w:r>
      <w:r w:rsidR="00341D1A" w:rsidRPr="00E577A4">
        <w:rPr>
          <w:b/>
          <w:lang w:val="fr-FR"/>
        </w:rPr>
        <w:t>aider les minorités du pays – en particulier les Roms – e</w:t>
      </w:r>
      <w:r w:rsidR="00341D1A">
        <w:rPr>
          <w:b/>
          <w:lang w:val="fr-FR"/>
        </w:rPr>
        <w:t>t d’</w:t>
      </w:r>
      <w:r w:rsidR="00341D1A" w:rsidRPr="00E577A4">
        <w:rPr>
          <w:b/>
          <w:lang w:val="fr-FR"/>
        </w:rPr>
        <w:t>autres populations vulnérables (République bolivarienne du Venezuela);</w:t>
      </w:r>
    </w:p>
    <w:p w:rsidR="00341D1A" w:rsidRPr="00A2063A" w:rsidRDefault="003930DE" w:rsidP="009C0470">
      <w:pPr>
        <w:pStyle w:val="SingleTxt"/>
        <w:ind w:left="1742" w:hanging="475"/>
        <w:rPr>
          <w:b/>
          <w:lang w:val="fr-FR"/>
        </w:rPr>
      </w:pPr>
      <w:r w:rsidRPr="003930DE">
        <w:rPr>
          <w:lang w:val="fr-FR"/>
        </w:rPr>
        <w:tab/>
        <w:t>123.32</w:t>
      </w:r>
      <w:r w:rsidRPr="003930DE">
        <w:rPr>
          <w:lang w:val="fr-FR"/>
        </w:rPr>
        <w:tab/>
      </w:r>
      <w:r w:rsidR="00341D1A" w:rsidRPr="00A2063A">
        <w:rPr>
          <w:b/>
          <w:lang w:val="fr-FR"/>
        </w:rPr>
        <w:t>Redoubler d’efforts, dans le cadre de la Stratégie nationale d’intégration des Roms élaborée en 2011, pour</w:t>
      </w:r>
      <w:r w:rsidR="00341D1A">
        <w:rPr>
          <w:b/>
          <w:lang w:val="fr-FR"/>
        </w:rPr>
        <w:t xml:space="preserve"> mettre en œuvre la politique d’</w:t>
      </w:r>
      <w:r w:rsidR="00341D1A" w:rsidRPr="00A2063A">
        <w:rPr>
          <w:b/>
          <w:lang w:val="fr-FR"/>
        </w:rPr>
        <w:t>intégration de cette minorité, en particulier en ce qui concerne la santé et l’éducation (Chypre);</w:t>
      </w:r>
    </w:p>
    <w:p w:rsidR="00341D1A" w:rsidRPr="005B20FD" w:rsidRDefault="003930DE" w:rsidP="009C0470">
      <w:pPr>
        <w:pStyle w:val="SingleTxt"/>
        <w:ind w:left="1742" w:hanging="475"/>
        <w:rPr>
          <w:b/>
          <w:lang w:val="fr-FR"/>
        </w:rPr>
      </w:pPr>
      <w:r>
        <w:rPr>
          <w:b/>
          <w:lang w:val="fr-FR"/>
        </w:rPr>
        <w:tab/>
      </w:r>
      <w:r w:rsidRPr="003930DE">
        <w:rPr>
          <w:lang w:val="fr-FR"/>
        </w:rPr>
        <w:t>123.33</w:t>
      </w:r>
      <w:r w:rsidRPr="003930DE">
        <w:rPr>
          <w:lang w:val="fr-FR"/>
        </w:rPr>
        <w:tab/>
      </w:r>
      <w:r w:rsidR="00341D1A" w:rsidRPr="005B20FD">
        <w:rPr>
          <w:b/>
          <w:lang w:val="fr-FR"/>
        </w:rPr>
        <w:t>Adopter un plan d’action national relatif aux entreprises et aux droits de l’homme, mettre en œuvre les Principes directeurs relatifs aux</w:t>
      </w:r>
      <w:r w:rsidR="00341D1A">
        <w:rPr>
          <w:b/>
          <w:lang w:val="fr-FR"/>
        </w:rPr>
        <w:t xml:space="preserve"> entreprises et aux droits de l’</w:t>
      </w:r>
      <w:r w:rsidR="00341D1A" w:rsidRPr="005B20FD">
        <w:rPr>
          <w:b/>
          <w:lang w:val="fr-FR"/>
        </w:rPr>
        <w:t>homme et adopter les P</w:t>
      </w:r>
      <w:r w:rsidR="00341D1A">
        <w:rPr>
          <w:b/>
          <w:lang w:val="fr-FR"/>
        </w:rPr>
        <w:t>rincipes directeurs à l’</w:t>
      </w:r>
      <w:r w:rsidR="00341D1A" w:rsidRPr="005B20FD">
        <w:rPr>
          <w:b/>
          <w:lang w:val="fr-FR"/>
        </w:rPr>
        <w:t>intention des entreprises multinationales de l’Organisation de coopération et de développement économiques (Pays-Bas);</w:t>
      </w:r>
    </w:p>
    <w:p w:rsidR="00341D1A" w:rsidRPr="0089313E" w:rsidRDefault="003930DE" w:rsidP="009C0470">
      <w:pPr>
        <w:pStyle w:val="SingleTxt"/>
        <w:ind w:left="1742" w:hanging="475"/>
        <w:rPr>
          <w:b/>
          <w:lang w:val="fr-FR"/>
        </w:rPr>
      </w:pPr>
      <w:r>
        <w:rPr>
          <w:b/>
          <w:lang w:val="fr-FR"/>
        </w:rPr>
        <w:tab/>
      </w:r>
      <w:r w:rsidRPr="003930DE">
        <w:rPr>
          <w:lang w:val="fr-FR"/>
        </w:rPr>
        <w:t>123.34</w:t>
      </w:r>
      <w:r w:rsidRPr="003930DE">
        <w:rPr>
          <w:lang w:val="fr-FR"/>
        </w:rPr>
        <w:tab/>
      </w:r>
      <w:r w:rsidR="00341D1A" w:rsidRPr="0089313E">
        <w:rPr>
          <w:b/>
          <w:lang w:val="fr-FR"/>
        </w:rPr>
        <w:t>Envisager de mettre au point des indicateurs relatifs aux droits de l’homme permettant d’évaluer les politiques nationales se rapportant aux droits de l’homme (Portugal);</w:t>
      </w:r>
    </w:p>
    <w:p w:rsidR="00341D1A" w:rsidRPr="0089313E" w:rsidRDefault="003930DE" w:rsidP="009C0470">
      <w:pPr>
        <w:pStyle w:val="SingleTxt"/>
        <w:ind w:left="1742" w:hanging="475"/>
        <w:rPr>
          <w:b/>
          <w:lang w:val="fr-FR"/>
        </w:rPr>
      </w:pPr>
      <w:r>
        <w:rPr>
          <w:b/>
          <w:lang w:val="fr-FR"/>
        </w:rPr>
        <w:tab/>
      </w:r>
      <w:r w:rsidRPr="003930DE">
        <w:rPr>
          <w:lang w:val="fr-FR"/>
        </w:rPr>
        <w:t>123.35</w:t>
      </w:r>
      <w:r w:rsidRPr="003930DE">
        <w:rPr>
          <w:lang w:val="fr-FR"/>
        </w:rPr>
        <w:tab/>
      </w:r>
      <w:r w:rsidR="00341D1A" w:rsidRPr="0089313E">
        <w:rPr>
          <w:b/>
          <w:lang w:val="fr-FR"/>
        </w:rPr>
        <w:t>Faire en sorte que la Stratégie nationa</w:t>
      </w:r>
      <w:r w:rsidR="00341D1A">
        <w:rPr>
          <w:b/>
          <w:lang w:val="fr-FR"/>
        </w:rPr>
        <w:t>le d’</w:t>
      </w:r>
      <w:r w:rsidR="00341D1A" w:rsidRPr="0089313E">
        <w:rPr>
          <w:b/>
          <w:lang w:val="fr-FR"/>
        </w:rPr>
        <w:t>intégration des Roms (2012-2020) soit effectivement mise en œuvre, nota</w:t>
      </w:r>
      <w:r w:rsidR="00341D1A">
        <w:rPr>
          <w:b/>
          <w:lang w:val="fr-FR"/>
        </w:rPr>
        <w:t>mment en tirant les leçons de l’</w:t>
      </w:r>
      <w:r w:rsidR="00341D1A" w:rsidRPr="0089313E">
        <w:rPr>
          <w:b/>
          <w:lang w:val="fr-FR"/>
        </w:rPr>
        <w:t>expérience acquise lors de la première phase et en dégageant des pratiques optimales (Italie);</w:t>
      </w:r>
    </w:p>
    <w:p w:rsidR="00341D1A" w:rsidRPr="0089313E" w:rsidRDefault="003930DE" w:rsidP="009C0470">
      <w:pPr>
        <w:pStyle w:val="SingleTxt"/>
        <w:ind w:left="1742" w:hanging="475"/>
        <w:rPr>
          <w:b/>
          <w:lang w:val="fr-FR"/>
        </w:rPr>
      </w:pPr>
      <w:r w:rsidRPr="003930DE">
        <w:rPr>
          <w:lang w:val="fr-FR"/>
        </w:rPr>
        <w:tab/>
        <w:t>123.36</w:t>
      </w:r>
      <w:r w:rsidRPr="003930DE">
        <w:rPr>
          <w:lang w:val="fr-FR"/>
        </w:rPr>
        <w:tab/>
      </w:r>
      <w:r w:rsidR="00341D1A" w:rsidRPr="0089313E">
        <w:rPr>
          <w:b/>
          <w:lang w:val="fr-FR"/>
        </w:rPr>
        <w:t>Poursuivre les efforts tendant à promouvoir l’égalité des sexes</w:t>
      </w:r>
      <w:r w:rsidR="00341D1A">
        <w:rPr>
          <w:b/>
          <w:lang w:val="fr-FR"/>
        </w:rPr>
        <w:t>,</w:t>
      </w:r>
      <w:r w:rsidR="00341D1A" w:rsidRPr="0089313E">
        <w:rPr>
          <w:b/>
          <w:lang w:val="fr-FR"/>
        </w:rPr>
        <w:t xml:space="preserve"> luttant contre les stéréotypes négatifs concernant les femmes et leur rôle social, notamment dans le cadre de la mise en œuvre du projet « Femmes dirigeantes dans les secteurs de la sécurité et de la défense » (Albanie);</w:t>
      </w:r>
    </w:p>
    <w:p w:rsidR="00341D1A" w:rsidRPr="007C28E2" w:rsidRDefault="003930DE" w:rsidP="009C0470">
      <w:pPr>
        <w:pStyle w:val="SingleTxt"/>
        <w:ind w:left="1742" w:hanging="475"/>
        <w:rPr>
          <w:b/>
          <w:lang w:val="fr-FR"/>
        </w:rPr>
      </w:pPr>
      <w:r>
        <w:rPr>
          <w:b/>
          <w:lang w:val="fr-FR"/>
        </w:rPr>
        <w:tab/>
      </w:r>
      <w:r w:rsidRPr="003930DE">
        <w:rPr>
          <w:lang w:val="fr-FR"/>
        </w:rPr>
        <w:t>123.37</w:t>
      </w:r>
      <w:r w:rsidRPr="003930DE">
        <w:rPr>
          <w:lang w:val="fr-FR"/>
        </w:rPr>
        <w:tab/>
      </w:r>
      <w:r w:rsidR="00341D1A" w:rsidRPr="007C28E2">
        <w:rPr>
          <w:b/>
          <w:lang w:val="fr-FR"/>
        </w:rPr>
        <w:t>Redoubler d’efforts pour instaurer l’égalité des sexes, notamment en luttant contre les stéréotypes négatifs concernant les femmes et leur rôle social et en améliorant leurs perspectives d’emploi (Malaisie);</w:t>
      </w:r>
    </w:p>
    <w:p w:rsidR="00341D1A" w:rsidRPr="00710AE8" w:rsidRDefault="003930DE" w:rsidP="009C0470">
      <w:pPr>
        <w:pStyle w:val="SingleTxt"/>
        <w:ind w:left="1742" w:hanging="475"/>
        <w:rPr>
          <w:b/>
          <w:lang w:val="fr-CH"/>
        </w:rPr>
      </w:pPr>
      <w:r>
        <w:rPr>
          <w:b/>
          <w:lang w:val="fr-FR"/>
        </w:rPr>
        <w:tab/>
      </w:r>
      <w:r w:rsidRPr="003930DE">
        <w:rPr>
          <w:lang w:val="fr-FR"/>
        </w:rPr>
        <w:t>123.38</w:t>
      </w:r>
      <w:r w:rsidRPr="003930DE">
        <w:rPr>
          <w:lang w:val="fr-FR"/>
        </w:rPr>
        <w:tab/>
      </w:r>
      <w:r w:rsidR="00341D1A" w:rsidRPr="00710AE8">
        <w:rPr>
          <w:b/>
          <w:lang w:val="fr-FR"/>
        </w:rPr>
        <w:t xml:space="preserve">Continuer à prendre des mesures visant à mettre un terme à la discrimination dont les femmes font très souvent l’objet et, notamment, à faire disparaître les stéréotypes relatifs aux rôles et </w:t>
      </w:r>
      <w:r w:rsidR="00341D1A">
        <w:rPr>
          <w:b/>
          <w:lang w:val="fr-FR"/>
        </w:rPr>
        <w:t>aux</w:t>
      </w:r>
      <w:r w:rsidR="00341D1A" w:rsidRPr="00710AE8">
        <w:rPr>
          <w:b/>
          <w:lang w:val="fr-FR"/>
        </w:rPr>
        <w:t xml:space="preserve"> responsabilités de chaque sexe dans la famille et dans la société (Costa Rica);</w:t>
      </w:r>
    </w:p>
    <w:p w:rsidR="00341D1A" w:rsidRPr="00710AE8" w:rsidRDefault="003930DE" w:rsidP="009C0470">
      <w:pPr>
        <w:pStyle w:val="SingleTxt"/>
        <w:ind w:left="1742" w:hanging="475"/>
        <w:rPr>
          <w:b/>
          <w:lang w:val="fr-CH"/>
        </w:rPr>
      </w:pPr>
      <w:r>
        <w:rPr>
          <w:b/>
          <w:lang w:val="fr-FR"/>
        </w:rPr>
        <w:tab/>
      </w:r>
      <w:r w:rsidRPr="003930DE">
        <w:rPr>
          <w:lang w:val="fr-FR"/>
        </w:rPr>
        <w:t>123.39</w:t>
      </w:r>
      <w:r w:rsidRPr="003930DE">
        <w:rPr>
          <w:lang w:val="fr-FR"/>
        </w:rPr>
        <w:tab/>
      </w:r>
      <w:r w:rsidR="00341D1A" w:rsidRPr="00710AE8">
        <w:rPr>
          <w:b/>
          <w:lang w:val="fr-FR"/>
        </w:rPr>
        <w:t>Adopter et mettre en œuvre u</w:t>
      </w:r>
      <w:r w:rsidR="00341D1A">
        <w:rPr>
          <w:b/>
          <w:lang w:val="fr-FR"/>
        </w:rPr>
        <w:t>ne législation spécifique sur l’</w:t>
      </w:r>
      <w:r w:rsidR="00341D1A" w:rsidRPr="00710AE8">
        <w:rPr>
          <w:b/>
          <w:lang w:val="fr-FR"/>
        </w:rPr>
        <w:t>égalité des sexes (Slovénie);</w:t>
      </w:r>
    </w:p>
    <w:p w:rsidR="00341D1A" w:rsidRPr="00594FCC" w:rsidRDefault="003930DE" w:rsidP="009C0470">
      <w:pPr>
        <w:pStyle w:val="SingleTxt"/>
        <w:ind w:left="1742" w:hanging="475"/>
        <w:rPr>
          <w:b/>
          <w:lang w:val="fr-FR"/>
        </w:rPr>
      </w:pPr>
      <w:r>
        <w:rPr>
          <w:b/>
          <w:lang w:val="fr-FR"/>
        </w:rPr>
        <w:tab/>
      </w:r>
      <w:r w:rsidRPr="003930DE">
        <w:rPr>
          <w:lang w:val="fr-FR"/>
        </w:rPr>
        <w:t>123.40</w:t>
      </w:r>
      <w:r w:rsidRPr="003930DE">
        <w:rPr>
          <w:lang w:val="fr-FR"/>
        </w:rPr>
        <w:tab/>
      </w:r>
      <w:r w:rsidR="00341D1A">
        <w:rPr>
          <w:b/>
          <w:lang w:val="fr-FR"/>
        </w:rPr>
        <w:t>Adopter le projet de loi sur l’</w:t>
      </w:r>
      <w:r w:rsidR="00341D1A" w:rsidRPr="00594FCC">
        <w:rPr>
          <w:b/>
          <w:lang w:val="fr-FR"/>
        </w:rPr>
        <w:t>égalité des sexes (Portugal);</w:t>
      </w:r>
    </w:p>
    <w:p w:rsidR="00341D1A" w:rsidRPr="00594FCC" w:rsidRDefault="003930DE" w:rsidP="009C0470">
      <w:pPr>
        <w:pStyle w:val="SingleTxt"/>
        <w:ind w:left="1742" w:hanging="475"/>
        <w:rPr>
          <w:b/>
          <w:lang w:val="fr-FR"/>
        </w:rPr>
      </w:pPr>
      <w:r>
        <w:rPr>
          <w:b/>
          <w:lang w:val="fr-FR"/>
        </w:rPr>
        <w:tab/>
      </w:r>
      <w:r w:rsidRPr="003930DE">
        <w:rPr>
          <w:lang w:val="fr-FR"/>
        </w:rPr>
        <w:t>123.41</w:t>
      </w:r>
      <w:r w:rsidRPr="003930DE">
        <w:rPr>
          <w:lang w:val="fr-FR"/>
        </w:rPr>
        <w:tab/>
      </w:r>
      <w:r w:rsidR="00341D1A">
        <w:rPr>
          <w:b/>
          <w:lang w:val="fr-FR"/>
        </w:rPr>
        <w:t>Adopter la loi sur l’</w:t>
      </w:r>
      <w:r w:rsidR="00341D1A" w:rsidRPr="00594FCC">
        <w:rPr>
          <w:b/>
          <w:lang w:val="fr-FR"/>
        </w:rPr>
        <w:t>égalité des sexes (Algérie);</w:t>
      </w:r>
    </w:p>
    <w:p w:rsidR="00341D1A" w:rsidRPr="00594FCC" w:rsidRDefault="003930DE" w:rsidP="009C0470">
      <w:pPr>
        <w:pStyle w:val="SingleTxt"/>
        <w:ind w:left="1742" w:hanging="475"/>
        <w:rPr>
          <w:b/>
          <w:lang w:val="fr-FR"/>
        </w:rPr>
      </w:pPr>
      <w:r>
        <w:rPr>
          <w:b/>
          <w:lang w:val="fr-FR"/>
        </w:rPr>
        <w:tab/>
      </w:r>
      <w:r w:rsidRPr="003930DE">
        <w:rPr>
          <w:lang w:val="fr-FR"/>
        </w:rPr>
        <w:t>123.42</w:t>
      </w:r>
      <w:r w:rsidRPr="003930DE">
        <w:rPr>
          <w:lang w:val="fr-FR"/>
        </w:rPr>
        <w:tab/>
      </w:r>
      <w:r w:rsidR="00341D1A" w:rsidRPr="00594FCC">
        <w:rPr>
          <w:b/>
          <w:lang w:val="fr-FR"/>
        </w:rPr>
        <w:t>Mener à leur terme les</w:t>
      </w:r>
      <w:r w:rsidR="00341D1A">
        <w:rPr>
          <w:b/>
          <w:lang w:val="fr-FR"/>
        </w:rPr>
        <w:t xml:space="preserve"> procédures internes visant à l’adoption d’</w:t>
      </w:r>
      <w:r w:rsidR="00341D1A" w:rsidRPr="00594FCC">
        <w:rPr>
          <w:b/>
          <w:lang w:val="fr-FR"/>
        </w:rPr>
        <w:t>u</w:t>
      </w:r>
      <w:r w:rsidR="00341D1A">
        <w:rPr>
          <w:b/>
          <w:lang w:val="fr-FR"/>
        </w:rPr>
        <w:t>ne législation spécifique sur l’</w:t>
      </w:r>
      <w:r w:rsidR="00341D1A" w:rsidRPr="00594FCC">
        <w:rPr>
          <w:b/>
          <w:lang w:val="fr-FR"/>
        </w:rPr>
        <w:t>égalité des sexes (Géorgie);</w:t>
      </w:r>
    </w:p>
    <w:p w:rsidR="00341D1A" w:rsidRPr="00991F4D" w:rsidRDefault="003930DE" w:rsidP="009C0470">
      <w:pPr>
        <w:pStyle w:val="SingleTxt"/>
        <w:ind w:left="1742" w:hanging="475"/>
        <w:rPr>
          <w:b/>
          <w:lang w:val="fr-FR"/>
        </w:rPr>
      </w:pPr>
      <w:r>
        <w:rPr>
          <w:b/>
          <w:lang w:val="fr-FR"/>
        </w:rPr>
        <w:tab/>
      </w:r>
      <w:r w:rsidRPr="003930DE">
        <w:rPr>
          <w:lang w:val="fr-FR"/>
        </w:rPr>
        <w:t>123.43</w:t>
      </w:r>
      <w:r w:rsidRPr="003930DE">
        <w:rPr>
          <w:lang w:val="fr-FR"/>
        </w:rPr>
        <w:tab/>
      </w:r>
      <w:r w:rsidR="00341D1A" w:rsidRPr="00991F4D">
        <w:rPr>
          <w:b/>
          <w:lang w:val="fr-FR"/>
        </w:rPr>
        <w:t>Accorder la priorité à la mise au point puis à l’adoption d’une loi sur l’égalité des sexes, en veillant tout particulièrement à sa bonne mise en œuvre et à sa promotion auprès des administrations et de l’ensemble de la population (Mexique);</w:t>
      </w:r>
    </w:p>
    <w:p w:rsidR="00341D1A" w:rsidRPr="00991F4D" w:rsidRDefault="003930DE" w:rsidP="009C0470">
      <w:pPr>
        <w:pStyle w:val="SingleTxt"/>
        <w:ind w:left="1742" w:hanging="475"/>
        <w:rPr>
          <w:b/>
          <w:lang w:val="fr-FR"/>
        </w:rPr>
      </w:pPr>
      <w:r w:rsidRPr="003930DE">
        <w:rPr>
          <w:lang w:val="fr-FR"/>
        </w:rPr>
        <w:tab/>
        <w:t>123.44</w:t>
      </w:r>
      <w:r w:rsidRPr="003930DE">
        <w:rPr>
          <w:lang w:val="fr-FR"/>
        </w:rPr>
        <w:tab/>
      </w:r>
      <w:r w:rsidR="00341D1A" w:rsidRPr="00991F4D">
        <w:rPr>
          <w:b/>
          <w:lang w:val="fr-FR"/>
        </w:rPr>
        <w:t>Accélérer l’adoption de la loi sur l’égalité des sexes (Ghana);</w:t>
      </w:r>
    </w:p>
    <w:p w:rsidR="00341D1A" w:rsidRPr="00991F4D" w:rsidRDefault="003930DE" w:rsidP="009C0470">
      <w:pPr>
        <w:pStyle w:val="SingleTxt"/>
        <w:ind w:left="1742" w:hanging="475"/>
        <w:rPr>
          <w:b/>
          <w:lang w:val="fr-FR"/>
        </w:rPr>
      </w:pPr>
      <w:r w:rsidRPr="003930DE">
        <w:rPr>
          <w:lang w:val="fr-FR"/>
        </w:rPr>
        <w:tab/>
        <w:t>123.45</w:t>
      </w:r>
      <w:r w:rsidRPr="003930DE">
        <w:rPr>
          <w:lang w:val="fr-FR"/>
        </w:rPr>
        <w:tab/>
      </w:r>
      <w:r w:rsidR="00341D1A" w:rsidRPr="00991F4D">
        <w:rPr>
          <w:b/>
          <w:lang w:val="fr-FR"/>
        </w:rPr>
        <w:t>Accélérer le processus d’adoption de la loi sur l’égalité des sexes (Maroc);</w:t>
      </w:r>
    </w:p>
    <w:p w:rsidR="00341D1A" w:rsidRPr="00991F4D" w:rsidRDefault="003930DE" w:rsidP="009C0470">
      <w:pPr>
        <w:pStyle w:val="SingleTxt"/>
        <w:ind w:left="1742" w:hanging="475"/>
        <w:rPr>
          <w:b/>
          <w:lang w:val="fr-FR"/>
        </w:rPr>
      </w:pPr>
      <w:r w:rsidRPr="003930DE">
        <w:rPr>
          <w:lang w:val="fr-FR"/>
        </w:rPr>
        <w:tab/>
        <w:t>123.46</w:t>
      </w:r>
      <w:r w:rsidRPr="003930DE">
        <w:rPr>
          <w:lang w:val="fr-FR"/>
        </w:rPr>
        <w:tab/>
      </w:r>
      <w:r w:rsidR="00341D1A" w:rsidRPr="00991F4D">
        <w:rPr>
          <w:b/>
          <w:lang w:val="fr-FR"/>
        </w:rPr>
        <w:t>Progresser sur la voie de l’adoption d’une loi interdisant la discrimination à l’égard des femmes et mettre en place un cadre juridique propice à la participation des femmes, sur un pied d’égalité, à la vie politique et économique (Chili);</w:t>
      </w:r>
    </w:p>
    <w:p w:rsidR="00341D1A" w:rsidRPr="00991F4D" w:rsidRDefault="003930DE" w:rsidP="009C0470">
      <w:pPr>
        <w:pStyle w:val="SingleTxt"/>
        <w:ind w:left="1742" w:hanging="475"/>
        <w:rPr>
          <w:b/>
          <w:lang w:val="fr-FR"/>
        </w:rPr>
      </w:pPr>
      <w:r w:rsidRPr="003930DE">
        <w:rPr>
          <w:lang w:val="fr-FR"/>
        </w:rPr>
        <w:tab/>
        <w:t>123.47</w:t>
      </w:r>
      <w:r w:rsidRPr="003930DE">
        <w:rPr>
          <w:lang w:val="fr-FR"/>
        </w:rPr>
        <w:tab/>
      </w:r>
      <w:r w:rsidR="00341D1A" w:rsidRPr="00991F4D">
        <w:rPr>
          <w:b/>
          <w:lang w:val="fr-FR"/>
        </w:rPr>
        <w:t>Renforcer les mesures visant à lutter contre la discrimination à l’égard des femmes (</w:t>
      </w:r>
      <w:r w:rsidR="00341D1A">
        <w:rPr>
          <w:b/>
          <w:lang w:val="fr-FR"/>
        </w:rPr>
        <w:t>Maroc</w:t>
      </w:r>
      <w:r w:rsidR="00341D1A" w:rsidRPr="00991F4D">
        <w:rPr>
          <w:b/>
          <w:lang w:val="fr-FR"/>
        </w:rPr>
        <w:t>);</w:t>
      </w:r>
    </w:p>
    <w:p w:rsidR="00341D1A" w:rsidRPr="00991F4D" w:rsidRDefault="003930DE" w:rsidP="009C0470">
      <w:pPr>
        <w:pStyle w:val="SingleTxt"/>
        <w:ind w:left="1742" w:hanging="475"/>
        <w:rPr>
          <w:b/>
          <w:lang w:val="fr-FR"/>
        </w:rPr>
      </w:pPr>
      <w:r w:rsidRPr="003930DE">
        <w:rPr>
          <w:lang w:val="fr-FR"/>
        </w:rPr>
        <w:tab/>
        <w:t>123.48</w:t>
      </w:r>
      <w:r w:rsidRPr="003930DE">
        <w:rPr>
          <w:lang w:val="fr-FR"/>
        </w:rPr>
        <w:tab/>
      </w:r>
      <w:r w:rsidR="00341D1A" w:rsidRPr="00991F4D">
        <w:rPr>
          <w:b/>
          <w:lang w:val="fr-FR"/>
        </w:rPr>
        <w:t>Adopter des mesures visant à réduire l’inégalité entre les sexes dans tous les domaines et accorder une attention particulière à la protection des femmes appartenant à des minorités, des femmes âgées et des femmes handicapées (Chine);</w:t>
      </w:r>
    </w:p>
    <w:p w:rsidR="00341D1A" w:rsidRPr="00670D21" w:rsidRDefault="003930DE" w:rsidP="009C0470">
      <w:pPr>
        <w:pStyle w:val="SingleTxt"/>
        <w:ind w:left="1742" w:hanging="475"/>
        <w:rPr>
          <w:b/>
          <w:lang w:val="fr-FR"/>
        </w:rPr>
      </w:pPr>
      <w:r w:rsidRPr="003930DE">
        <w:rPr>
          <w:lang w:val="fr-FR"/>
        </w:rPr>
        <w:tab/>
        <w:t>123.49</w:t>
      </w:r>
      <w:r w:rsidRPr="003930DE">
        <w:rPr>
          <w:lang w:val="fr-FR"/>
        </w:rPr>
        <w:tab/>
      </w:r>
      <w:r w:rsidR="00341D1A" w:rsidRPr="00670D21">
        <w:rPr>
          <w:b/>
          <w:lang w:val="fr-FR"/>
        </w:rPr>
        <w:t>Adopter des mesures législatives érigeant en infraction la discrimination à l’égard des femmes, notamment celles qui appartiennent à des groupes minoritaires, les femmes handicapées et les femmes âgées (Ghana);</w:t>
      </w:r>
    </w:p>
    <w:p w:rsidR="00341D1A" w:rsidRPr="00670D21" w:rsidRDefault="003930DE" w:rsidP="009C0470">
      <w:pPr>
        <w:pStyle w:val="SingleTxt"/>
        <w:ind w:left="1742" w:hanging="475"/>
        <w:rPr>
          <w:b/>
          <w:lang w:val="fr-FR"/>
        </w:rPr>
      </w:pPr>
      <w:r w:rsidRPr="003930DE">
        <w:rPr>
          <w:lang w:val="fr-FR"/>
        </w:rPr>
        <w:tab/>
        <w:t>123.50</w:t>
      </w:r>
      <w:r w:rsidRPr="003930DE">
        <w:rPr>
          <w:lang w:val="fr-FR"/>
        </w:rPr>
        <w:tab/>
      </w:r>
      <w:r w:rsidR="00341D1A" w:rsidRPr="00670D21">
        <w:rPr>
          <w:b/>
          <w:lang w:val="fr-FR"/>
        </w:rPr>
        <w:t>Continuer à prendre des mesures visant à instaurer une véritable égalité entre les sexes et à lutter contre la violence familiale (Espagne);</w:t>
      </w:r>
    </w:p>
    <w:p w:rsidR="00341D1A" w:rsidRPr="00670D21" w:rsidRDefault="003930DE" w:rsidP="009C0470">
      <w:pPr>
        <w:pStyle w:val="SingleTxt"/>
        <w:ind w:left="1742" w:hanging="475"/>
        <w:rPr>
          <w:b/>
          <w:lang w:val="fr-FR"/>
        </w:rPr>
      </w:pPr>
      <w:r>
        <w:rPr>
          <w:b/>
          <w:lang w:val="fr-FR"/>
        </w:rPr>
        <w:tab/>
      </w:r>
      <w:r w:rsidRPr="003930DE">
        <w:rPr>
          <w:lang w:val="fr-FR"/>
        </w:rPr>
        <w:t>123.51</w:t>
      </w:r>
      <w:r w:rsidRPr="003930DE">
        <w:rPr>
          <w:lang w:val="fr-FR"/>
        </w:rPr>
        <w:tab/>
      </w:r>
      <w:r w:rsidR="00341D1A" w:rsidRPr="00670D21">
        <w:rPr>
          <w:b/>
          <w:lang w:val="fr-FR"/>
        </w:rPr>
        <w:t>Favoriser l’adoption de toutes sortes de mesures, notamment législatives, visant à promouvoir l’égalité entre les sexes et à prévenir la violence à l’égard des femmes et des filles (El Salvador);</w:t>
      </w:r>
    </w:p>
    <w:p w:rsidR="00341D1A" w:rsidRPr="00670D21" w:rsidRDefault="003930DE" w:rsidP="009C0470">
      <w:pPr>
        <w:pStyle w:val="SingleTxt"/>
        <w:ind w:left="1742" w:hanging="475"/>
        <w:rPr>
          <w:b/>
          <w:lang w:val="fr-FR"/>
        </w:rPr>
      </w:pPr>
      <w:r>
        <w:rPr>
          <w:b/>
          <w:lang w:val="fr-FR"/>
        </w:rPr>
        <w:tab/>
      </w:r>
      <w:r w:rsidRPr="003930DE">
        <w:rPr>
          <w:lang w:val="fr-FR"/>
        </w:rPr>
        <w:t>123.52</w:t>
      </w:r>
      <w:r w:rsidRPr="003930DE">
        <w:rPr>
          <w:lang w:val="fr-FR"/>
        </w:rPr>
        <w:tab/>
      </w:r>
      <w:r w:rsidR="00341D1A" w:rsidRPr="00670D21">
        <w:rPr>
          <w:b/>
          <w:lang w:val="fr-FR"/>
        </w:rPr>
        <w:t>Adopter le projet de loi sur l’égalité des sexes et incriminer la violence familiale et le viol conjugal (Brésil);</w:t>
      </w:r>
    </w:p>
    <w:p w:rsidR="00341D1A" w:rsidRPr="00670D21" w:rsidRDefault="003930DE" w:rsidP="009C0470">
      <w:pPr>
        <w:pStyle w:val="SingleTxt"/>
        <w:ind w:left="1742" w:hanging="475"/>
        <w:rPr>
          <w:b/>
          <w:lang w:val="fr-FR"/>
        </w:rPr>
      </w:pPr>
      <w:r w:rsidRPr="003930DE">
        <w:rPr>
          <w:lang w:val="fr-FR"/>
        </w:rPr>
        <w:tab/>
        <w:t>123.53</w:t>
      </w:r>
      <w:r w:rsidRPr="003930DE">
        <w:rPr>
          <w:lang w:val="fr-FR"/>
        </w:rPr>
        <w:tab/>
      </w:r>
      <w:r w:rsidR="00341D1A" w:rsidRPr="00670D21">
        <w:rPr>
          <w:b/>
          <w:lang w:val="fr-FR"/>
        </w:rPr>
        <w:t>Prendre de nouvelles mesures concrètes dans les domaines de la promotion de l’égalité des chances entre les hommes et les femmes et de la violence familiale (Grèce);</w:t>
      </w:r>
    </w:p>
    <w:p w:rsidR="00341D1A" w:rsidRPr="00670D21" w:rsidRDefault="003930DE" w:rsidP="009C0470">
      <w:pPr>
        <w:pStyle w:val="SingleTxt"/>
        <w:ind w:left="1742" w:hanging="475"/>
        <w:rPr>
          <w:b/>
          <w:lang w:val="fr-FR"/>
        </w:rPr>
      </w:pPr>
      <w:r w:rsidRPr="003930DE">
        <w:rPr>
          <w:lang w:val="fr-FR"/>
        </w:rPr>
        <w:tab/>
        <w:t>123.54</w:t>
      </w:r>
      <w:r w:rsidRPr="003930DE">
        <w:rPr>
          <w:lang w:val="fr-FR"/>
        </w:rPr>
        <w:tab/>
      </w:r>
      <w:r w:rsidR="00341D1A" w:rsidRPr="00670D21">
        <w:rPr>
          <w:b/>
          <w:lang w:val="fr-FR"/>
        </w:rPr>
        <w:t>Mettre sur pied un système de collecte de données statistiques sur les affaires de violence sexiste et analyser en parallèle les raisons pour lesquelles de nombreux cas de ce type ne sont pas dénoncés (Espagne);</w:t>
      </w:r>
    </w:p>
    <w:p w:rsidR="00341D1A" w:rsidRPr="00670D21" w:rsidRDefault="003930DE" w:rsidP="009C0470">
      <w:pPr>
        <w:pStyle w:val="SingleTxt"/>
        <w:ind w:left="1742" w:hanging="475"/>
        <w:rPr>
          <w:b/>
          <w:lang w:val="fr-FR"/>
        </w:rPr>
      </w:pPr>
      <w:r w:rsidRPr="003930DE">
        <w:rPr>
          <w:lang w:val="fr-FR"/>
        </w:rPr>
        <w:tab/>
        <w:t>123.55</w:t>
      </w:r>
      <w:r w:rsidRPr="003930DE">
        <w:rPr>
          <w:lang w:val="fr-FR"/>
        </w:rPr>
        <w:tab/>
      </w:r>
      <w:r w:rsidR="00341D1A" w:rsidRPr="00670D21">
        <w:rPr>
          <w:b/>
          <w:lang w:val="fr-FR"/>
        </w:rPr>
        <w:t>Adopter des mesures propres à améliorer l’accès des femmes, sur un pied d’égalité, à divers types d’éducation et d’emplois (Trinité-et-Tobago);</w:t>
      </w:r>
    </w:p>
    <w:p w:rsidR="00341D1A" w:rsidRPr="00670D21" w:rsidRDefault="003930DE" w:rsidP="009C0470">
      <w:pPr>
        <w:pStyle w:val="SingleTxt"/>
        <w:ind w:left="1742" w:hanging="475"/>
        <w:rPr>
          <w:b/>
          <w:lang w:val="fr-FR"/>
        </w:rPr>
      </w:pPr>
      <w:r w:rsidRPr="003930DE">
        <w:rPr>
          <w:lang w:val="fr-FR"/>
        </w:rPr>
        <w:tab/>
        <w:t>123.56</w:t>
      </w:r>
      <w:r w:rsidRPr="003930DE">
        <w:rPr>
          <w:lang w:val="fr-FR"/>
        </w:rPr>
        <w:tab/>
      </w:r>
      <w:r w:rsidR="00341D1A" w:rsidRPr="00670D21">
        <w:rPr>
          <w:b/>
          <w:lang w:val="fr-FR"/>
        </w:rPr>
        <w:t>Prendre des mesures ciblées et efficaces pour lutter contre la discrimination et l’exclusion des minorités, notamment pour faire comprendre à la population majoritaire qu’il convient de faire preuve de respect et de compréhension à l’égard des minorités, conformément au principe fondamental selon lequel « tous les êtres humains naissent libres et égaux en dignité et en droits » (Danemark);</w:t>
      </w:r>
    </w:p>
    <w:p w:rsidR="00341D1A" w:rsidRPr="00670D21" w:rsidRDefault="003930DE" w:rsidP="009C0470">
      <w:pPr>
        <w:pStyle w:val="SingleTxt"/>
        <w:ind w:left="1742" w:hanging="475"/>
        <w:rPr>
          <w:b/>
          <w:lang w:val="fr-FR"/>
        </w:rPr>
      </w:pPr>
      <w:r w:rsidRPr="003930DE">
        <w:rPr>
          <w:lang w:val="fr-FR"/>
        </w:rPr>
        <w:tab/>
        <w:t>123.57</w:t>
      </w:r>
      <w:r w:rsidRPr="003930DE">
        <w:rPr>
          <w:lang w:val="fr-FR"/>
        </w:rPr>
        <w:tab/>
      </w:r>
      <w:r w:rsidR="00341D1A" w:rsidRPr="00670D21">
        <w:rPr>
          <w:b/>
          <w:lang w:val="fr-FR"/>
        </w:rPr>
        <w:t>Prendre les mesures qui s’imposent pour lutter contre la marginalisation des Roms en s’attaquant à l’intolérance et à la discrimination et améliorer l’accès de cette population à l’éducation et à l’emploi (États-Unis d’Amérique);</w:t>
      </w:r>
    </w:p>
    <w:p w:rsidR="00341D1A" w:rsidRPr="00670D21" w:rsidRDefault="003930DE" w:rsidP="009C0470">
      <w:pPr>
        <w:pStyle w:val="SingleTxt"/>
        <w:ind w:left="1742" w:hanging="475"/>
        <w:rPr>
          <w:b/>
          <w:lang w:val="fr-FR"/>
        </w:rPr>
      </w:pPr>
      <w:r w:rsidRPr="003930DE">
        <w:rPr>
          <w:lang w:val="fr-FR"/>
        </w:rPr>
        <w:tab/>
        <w:t>123.58</w:t>
      </w:r>
      <w:r w:rsidRPr="003930DE">
        <w:rPr>
          <w:lang w:val="fr-FR"/>
        </w:rPr>
        <w:tab/>
      </w:r>
      <w:r w:rsidR="00341D1A" w:rsidRPr="00670D21">
        <w:rPr>
          <w:b/>
          <w:lang w:val="fr-FR"/>
        </w:rPr>
        <w:t>Garantir, en particulier aux Roms, l’égalité d’accès à l’éducation, au logement et à l’emploi (Ghana);</w:t>
      </w:r>
    </w:p>
    <w:p w:rsidR="009C0470" w:rsidRDefault="009C0470" w:rsidP="009C0470">
      <w:pPr>
        <w:pStyle w:val="SingleTxt"/>
        <w:ind w:left="1742" w:hanging="475"/>
        <w:rPr>
          <w:b/>
          <w:lang w:val="fr-FR"/>
        </w:rPr>
      </w:pPr>
      <w:r>
        <w:rPr>
          <w:lang w:val="fr-FR"/>
        </w:rPr>
        <w:tab/>
      </w:r>
      <w:r w:rsidRPr="009C0470">
        <w:rPr>
          <w:lang w:val="fr-FR"/>
        </w:rPr>
        <w:t>123.59</w:t>
      </w:r>
      <w:r>
        <w:rPr>
          <w:b/>
          <w:lang w:val="fr-FR"/>
        </w:rPr>
        <w:tab/>
      </w:r>
      <w:r w:rsidR="00341D1A" w:rsidRPr="00670D21">
        <w:rPr>
          <w:b/>
          <w:lang w:val="fr-FR"/>
        </w:rPr>
        <w:t>Prendre des mesures concrètes en vue de l’adoption d’une attitude non discriminatoire vis-à-vis de la minorité rom (Fédération de Russie);</w:t>
      </w:r>
    </w:p>
    <w:p w:rsidR="00341D1A" w:rsidRPr="00670D21" w:rsidRDefault="009C0470" w:rsidP="009C0470">
      <w:pPr>
        <w:pStyle w:val="SingleTxt"/>
        <w:ind w:left="1742" w:hanging="475"/>
        <w:rPr>
          <w:b/>
          <w:lang w:val="fr-FR"/>
        </w:rPr>
      </w:pPr>
      <w:r w:rsidRPr="009C0470">
        <w:rPr>
          <w:lang w:val="fr-FR"/>
        </w:rPr>
        <w:tab/>
        <w:t>123.60</w:t>
      </w:r>
      <w:r>
        <w:rPr>
          <w:b/>
          <w:lang w:val="fr-FR"/>
        </w:rPr>
        <w:tab/>
      </w:r>
      <w:r w:rsidR="00341D1A" w:rsidRPr="00670D21">
        <w:rPr>
          <w:b/>
          <w:lang w:val="fr-FR"/>
        </w:rPr>
        <w:t>Continuer de réformer la législation afin de mieux lutter contre la discrimination à l’égard des Roms et des autres minorités, la violence raciste, les crimes motivés par la haine et les propos haineux (Niger);</w:t>
      </w:r>
    </w:p>
    <w:p w:rsidR="00341D1A" w:rsidRPr="00E87442" w:rsidRDefault="009C0470" w:rsidP="009C0470">
      <w:pPr>
        <w:pStyle w:val="SingleTxt"/>
        <w:ind w:left="1742" w:hanging="475"/>
        <w:rPr>
          <w:b/>
          <w:lang w:val="fr-FR"/>
        </w:rPr>
      </w:pPr>
      <w:r>
        <w:rPr>
          <w:lang w:val="fr-FR"/>
        </w:rPr>
        <w:tab/>
      </w:r>
      <w:r w:rsidRPr="009C0470">
        <w:rPr>
          <w:lang w:val="fr-FR"/>
        </w:rPr>
        <w:t>123.61</w:t>
      </w:r>
      <w:r w:rsidRPr="009C0470">
        <w:rPr>
          <w:lang w:val="fr-FR"/>
        </w:rPr>
        <w:tab/>
      </w:r>
      <w:r w:rsidR="00341D1A" w:rsidRPr="00E87442">
        <w:rPr>
          <w:b/>
          <w:lang w:val="fr-FR"/>
        </w:rPr>
        <w:t>Redoubler d’efforts pour lutter contre l’incitation à la haine ethnique et religieuse (Japon);</w:t>
      </w:r>
    </w:p>
    <w:p w:rsidR="00341D1A" w:rsidRPr="00E87442" w:rsidRDefault="009C0470" w:rsidP="009C0470">
      <w:pPr>
        <w:pStyle w:val="SingleTxt"/>
        <w:ind w:left="1742" w:hanging="475"/>
        <w:rPr>
          <w:b/>
          <w:lang w:val="fr-FR"/>
        </w:rPr>
      </w:pPr>
      <w:r>
        <w:rPr>
          <w:lang w:val="fr-FR"/>
        </w:rPr>
        <w:tab/>
      </w:r>
      <w:r w:rsidRPr="009C0470">
        <w:rPr>
          <w:lang w:val="fr-FR"/>
        </w:rPr>
        <w:t>123.62</w:t>
      </w:r>
      <w:r w:rsidRPr="009C0470">
        <w:rPr>
          <w:lang w:val="fr-FR"/>
        </w:rPr>
        <w:tab/>
      </w:r>
      <w:r w:rsidR="00341D1A" w:rsidRPr="00E87442">
        <w:rPr>
          <w:b/>
          <w:lang w:val="fr-FR"/>
        </w:rPr>
        <w:t>Prendre des mesures concrètes pour mettre sur pied une protection juridique contre l’incitation à la haine, notamment la haine motivée par la xénophobie et l’homophobie, conformément aux obligations internationales et nationales de la Bulgarie (Australie);</w:t>
      </w:r>
    </w:p>
    <w:p w:rsidR="00341D1A" w:rsidRPr="00E87442" w:rsidRDefault="009C0470" w:rsidP="009C0470">
      <w:pPr>
        <w:pStyle w:val="SingleTxt"/>
        <w:ind w:left="1742" w:hanging="475"/>
        <w:rPr>
          <w:b/>
          <w:lang w:val="fr-FR"/>
        </w:rPr>
      </w:pPr>
      <w:r w:rsidRPr="009C0470">
        <w:rPr>
          <w:lang w:val="fr-FR"/>
        </w:rPr>
        <w:tab/>
        <w:t>123.63</w:t>
      </w:r>
      <w:r w:rsidRPr="009C0470">
        <w:rPr>
          <w:lang w:val="fr-FR"/>
        </w:rPr>
        <w:tab/>
      </w:r>
      <w:r w:rsidR="00341D1A" w:rsidRPr="00E87442">
        <w:rPr>
          <w:b/>
          <w:lang w:val="fr-FR"/>
        </w:rPr>
        <w:t>Mieux appliquer les lois interdisant la discrimination et l’incitation à la haine, afin de protéger les droits de minorités telles que la population rom (Chine);</w:t>
      </w:r>
    </w:p>
    <w:p w:rsidR="00341D1A" w:rsidRPr="00E87442" w:rsidRDefault="009C0470" w:rsidP="009C0470">
      <w:pPr>
        <w:pStyle w:val="SingleTxt"/>
        <w:ind w:left="1742" w:hanging="475"/>
        <w:rPr>
          <w:b/>
          <w:lang w:val="fr-FR"/>
        </w:rPr>
      </w:pPr>
      <w:r w:rsidRPr="009C0470">
        <w:rPr>
          <w:lang w:val="fr-FR"/>
        </w:rPr>
        <w:tab/>
        <w:t>123.64</w:t>
      </w:r>
      <w:r w:rsidRPr="009C0470">
        <w:rPr>
          <w:lang w:val="fr-FR"/>
        </w:rPr>
        <w:tab/>
      </w:r>
      <w:r w:rsidR="00341D1A" w:rsidRPr="00E87442">
        <w:rPr>
          <w:b/>
          <w:lang w:val="fr-FR"/>
        </w:rPr>
        <w:t>Allouer des ressources à des programmes d’éducation visant à changer les points de vue et à neutraliser les idées racistes propagées par des groupes extrémistes (Fédération de Russie);</w:t>
      </w:r>
    </w:p>
    <w:p w:rsidR="00341D1A" w:rsidRPr="00E87442" w:rsidRDefault="009C0470" w:rsidP="009C0470">
      <w:pPr>
        <w:pStyle w:val="SingleTxt"/>
        <w:ind w:left="1742" w:hanging="475"/>
        <w:rPr>
          <w:b/>
          <w:lang w:val="fr-FR"/>
        </w:rPr>
      </w:pPr>
      <w:r>
        <w:rPr>
          <w:b/>
          <w:lang w:val="fr-FR"/>
        </w:rPr>
        <w:tab/>
      </w:r>
      <w:r w:rsidRPr="009C0470">
        <w:rPr>
          <w:lang w:val="fr-FR"/>
        </w:rPr>
        <w:t>123.65</w:t>
      </w:r>
      <w:r w:rsidRPr="009C0470">
        <w:rPr>
          <w:lang w:val="fr-FR"/>
        </w:rPr>
        <w:tab/>
      </w:r>
      <w:r w:rsidR="00341D1A" w:rsidRPr="00E87442">
        <w:rPr>
          <w:b/>
          <w:lang w:val="fr-FR"/>
        </w:rPr>
        <w:t>Renforcer la lutte contre le racisme, la xénophobie et les propos haineux (Angola);</w:t>
      </w:r>
    </w:p>
    <w:p w:rsidR="00341D1A" w:rsidRPr="00E87442" w:rsidRDefault="009C0470" w:rsidP="009C0470">
      <w:pPr>
        <w:pStyle w:val="SingleTxt"/>
        <w:ind w:left="1742" w:hanging="475"/>
        <w:rPr>
          <w:b/>
          <w:lang w:val="fr-FR"/>
        </w:rPr>
      </w:pPr>
      <w:r w:rsidRPr="009C0470">
        <w:rPr>
          <w:lang w:val="fr-FR"/>
        </w:rPr>
        <w:tab/>
        <w:t>123.66</w:t>
      </w:r>
      <w:r w:rsidRPr="009C0470">
        <w:rPr>
          <w:lang w:val="fr-FR"/>
        </w:rPr>
        <w:tab/>
      </w:r>
      <w:r w:rsidR="00341D1A" w:rsidRPr="00E87442">
        <w:rPr>
          <w:b/>
          <w:lang w:val="fr-FR"/>
        </w:rPr>
        <w:t>Prendre des mesures plus énergiques pour prévenir et sanctionner la haine religieuse, la discrimination, le racisme, l’extrémisme et la xénophobie, ainsi que les violations des droits de l’homme commises à l’encontre de minorités (Namibie);</w:t>
      </w:r>
    </w:p>
    <w:p w:rsidR="00341D1A" w:rsidRPr="00E87442" w:rsidRDefault="009C0470" w:rsidP="009C0470">
      <w:pPr>
        <w:pStyle w:val="SingleTxt"/>
        <w:ind w:left="1742" w:hanging="475"/>
        <w:rPr>
          <w:b/>
          <w:lang w:val="fr-FR"/>
        </w:rPr>
      </w:pPr>
      <w:r w:rsidRPr="009C0470">
        <w:rPr>
          <w:lang w:val="fr-FR"/>
        </w:rPr>
        <w:tab/>
        <w:t>123.67</w:t>
      </w:r>
      <w:r w:rsidRPr="009C0470">
        <w:rPr>
          <w:lang w:val="fr-FR"/>
        </w:rPr>
        <w:tab/>
      </w:r>
      <w:r w:rsidR="00341D1A">
        <w:rPr>
          <w:b/>
          <w:lang w:val="fr-FR"/>
        </w:rPr>
        <w:t>Redoubler d’efforts pour</w:t>
      </w:r>
      <w:r w:rsidR="00341D1A" w:rsidRPr="00E87442">
        <w:rPr>
          <w:b/>
          <w:lang w:val="fr-FR"/>
        </w:rPr>
        <w:t xml:space="preserve"> protéger les </w:t>
      </w:r>
      <w:r w:rsidR="00341D1A">
        <w:rPr>
          <w:b/>
          <w:lang w:val="fr-FR"/>
        </w:rPr>
        <w:t>individus contre les</w:t>
      </w:r>
      <w:r w:rsidR="00341D1A" w:rsidRPr="00E87442">
        <w:rPr>
          <w:b/>
          <w:lang w:val="fr-FR"/>
        </w:rPr>
        <w:t xml:space="preserve"> manifestations de racisme et de xénophobie et </w:t>
      </w:r>
      <w:r w:rsidR="00341D1A">
        <w:rPr>
          <w:b/>
          <w:lang w:val="fr-FR"/>
        </w:rPr>
        <w:t>l</w:t>
      </w:r>
      <w:r w:rsidR="00341D1A" w:rsidRPr="00E87442">
        <w:rPr>
          <w:b/>
          <w:lang w:val="fr-FR"/>
        </w:rPr>
        <w:t xml:space="preserve">es crimes motivés par la haine, en encourageant la dénonciation de tels faits et en veillant à ce que les enquêtes, les poursuites et les </w:t>
      </w:r>
      <w:r w:rsidR="00341D1A">
        <w:rPr>
          <w:b/>
          <w:lang w:val="fr-FR"/>
        </w:rPr>
        <w:t>condamnations soient impartiales</w:t>
      </w:r>
      <w:r w:rsidR="00341D1A" w:rsidRPr="00E87442">
        <w:rPr>
          <w:b/>
          <w:lang w:val="fr-FR"/>
        </w:rPr>
        <w:t>. Toutes les victimes d’actes de violence inspirés par la haine doivent avoir accès à la justice (Finlande);</w:t>
      </w:r>
    </w:p>
    <w:p w:rsidR="00341D1A" w:rsidRPr="0017621C" w:rsidRDefault="009C0470" w:rsidP="009C0470">
      <w:pPr>
        <w:pStyle w:val="SingleTxt"/>
        <w:ind w:left="1742" w:hanging="475"/>
        <w:rPr>
          <w:b/>
          <w:lang w:val="fr-FR"/>
        </w:rPr>
      </w:pPr>
      <w:r w:rsidRPr="009C0470">
        <w:rPr>
          <w:lang w:val="fr-FR"/>
        </w:rPr>
        <w:tab/>
        <w:t>123.68</w:t>
      </w:r>
      <w:r w:rsidRPr="009C0470">
        <w:rPr>
          <w:lang w:val="fr-FR"/>
        </w:rPr>
        <w:tab/>
      </w:r>
      <w:r w:rsidR="00341D1A" w:rsidRPr="0017621C">
        <w:rPr>
          <w:b/>
          <w:lang w:val="fr-FR"/>
        </w:rPr>
        <w:t>Renforcer la lutte contre les actes discriminatoires et les propos haineux visant certains groupes minoritaires, en mettant l’accent sur la prévention et le suivi (Côte d’Ivoire);</w:t>
      </w:r>
    </w:p>
    <w:p w:rsidR="00341D1A" w:rsidRPr="0017621C" w:rsidRDefault="009C0470" w:rsidP="009C0470">
      <w:pPr>
        <w:pStyle w:val="SingleTxt"/>
        <w:ind w:left="1742" w:hanging="475"/>
        <w:rPr>
          <w:b/>
          <w:lang w:val="fr-FR"/>
        </w:rPr>
      </w:pPr>
      <w:r w:rsidRPr="009C0470">
        <w:rPr>
          <w:lang w:val="fr-FR"/>
        </w:rPr>
        <w:tab/>
        <w:t>123.69</w:t>
      </w:r>
      <w:r w:rsidRPr="009C0470">
        <w:rPr>
          <w:lang w:val="fr-FR"/>
        </w:rPr>
        <w:tab/>
      </w:r>
      <w:r w:rsidR="00341D1A" w:rsidRPr="0017621C">
        <w:rPr>
          <w:b/>
          <w:lang w:val="fr-FR"/>
        </w:rPr>
        <w:t>Riposter avec vigueur aux propos haineux, y compris ceux que véhiculent les médias en ligne et les médias classiques, et dénoncer systématiquement toute manifestation d’intolérance de la part de personnalités influentes (ex-République yougoslave de Macédoine);</w:t>
      </w:r>
    </w:p>
    <w:p w:rsidR="00341D1A" w:rsidRPr="006F0E72" w:rsidRDefault="009C0470" w:rsidP="009C0470">
      <w:pPr>
        <w:pStyle w:val="SingleTxt"/>
        <w:ind w:left="1742" w:hanging="475"/>
        <w:rPr>
          <w:b/>
          <w:lang w:val="fr-FR"/>
        </w:rPr>
      </w:pPr>
      <w:r w:rsidRPr="009C0470">
        <w:rPr>
          <w:lang w:val="fr-FR"/>
        </w:rPr>
        <w:tab/>
        <w:t>123.70</w:t>
      </w:r>
      <w:r w:rsidRPr="009C0470">
        <w:rPr>
          <w:lang w:val="fr-FR"/>
        </w:rPr>
        <w:tab/>
      </w:r>
      <w:r w:rsidR="00341D1A" w:rsidRPr="006F0E72">
        <w:rPr>
          <w:b/>
          <w:lang w:val="fr-FR"/>
        </w:rPr>
        <w:t>Renforcer les mesures visant à lutter contre les propos haineux inspirés par l’appartenance ethnique, la religion ou l’orientation sexuelle, notamment ceux qui visent les Roms, les musulmans et les personnes homosexuelles, bisexuelles, transgenres et intersexuées ainsi que les demandeurs d’asile et les migrants (France);</w:t>
      </w:r>
    </w:p>
    <w:p w:rsidR="00341D1A" w:rsidRPr="006F0E72" w:rsidRDefault="009C0470" w:rsidP="009C0470">
      <w:pPr>
        <w:pStyle w:val="SingleTxt"/>
        <w:ind w:left="1742" w:hanging="475"/>
        <w:rPr>
          <w:b/>
          <w:lang w:val="fr-FR"/>
        </w:rPr>
      </w:pPr>
      <w:r w:rsidRPr="009C0470">
        <w:rPr>
          <w:lang w:val="fr-FR"/>
        </w:rPr>
        <w:tab/>
        <w:t>123.71</w:t>
      </w:r>
      <w:r w:rsidRPr="009C0470">
        <w:rPr>
          <w:lang w:val="fr-FR"/>
        </w:rPr>
        <w:tab/>
      </w:r>
      <w:r w:rsidR="00341D1A" w:rsidRPr="006F0E72">
        <w:rPr>
          <w:b/>
          <w:lang w:val="fr-FR"/>
        </w:rPr>
        <w:t>Prendre des mesures contre tous les types de propos virulents ou d’incitation à la haine visant des minorités ethniques et religieuses et s’assurer que les auteurs de telles infractions soient traduits en justice et dûment sanctionnés (Mexique);</w:t>
      </w:r>
    </w:p>
    <w:p w:rsidR="00341D1A" w:rsidRPr="006F0E72" w:rsidRDefault="009C0470" w:rsidP="009C0470">
      <w:pPr>
        <w:pStyle w:val="SingleTxt"/>
        <w:ind w:left="1742" w:hanging="475"/>
        <w:rPr>
          <w:b/>
          <w:lang w:val="fr-FR"/>
        </w:rPr>
      </w:pPr>
      <w:r w:rsidRPr="009C0470">
        <w:rPr>
          <w:lang w:val="fr-FR"/>
        </w:rPr>
        <w:tab/>
        <w:t>123.72</w:t>
      </w:r>
      <w:r w:rsidRPr="009C0470">
        <w:rPr>
          <w:lang w:val="fr-FR"/>
        </w:rPr>
        <w:tab/>
      </w:r>
      <w:r w:rsidR="00341D1A" w:rsidRPr="006F0E72">
        <w:rPr>
          <w:b/>
          <w:lang w:val="fr-FR"/>
        </w:rPr>
        <w:t>Améliorer la collecte des données relatives à la violence raciste et xénophobe, afin de déterminer l’origine de ce type de discrimination, qui débouche sur ce qu’il est convenu d’appeler des crimes inspirés par la haine (Uruguay);</w:t>
      </w:r>
    </w:p>
    <w:p w:rsidR="00341D1A" w:rsidRPr="006F0E72" w:rsidRDefault="009C0470" w:rsidP="009C0470">
      <w:pPr>
        <w:pStyle w:val="SingleTxt"/>
        <w:ind w:left="1742" w:hanging="475"/>
        <w:rPr>
          <w:b/>
          <w:lang w:val="fr-FR"/>
        </w:rPr>
      </w:pPr>
      <w:r w:rsidRPr="009C0470">
        <w:rPr>
          <w:lang w:val="fr-FR"/>
        </w:rPr>
        <w:tab/>
        <w:t>123.73</w:t>
      </w:r>
      <w:r w:rsidRPr="009C0470">
        <w:rPr>
          <w:lang w:val="fr-FR"/>
        </w:rPr>
        <w:tab/>
      </w:r>
      <w:r w:rsidR="00341D1A" w:rsidRPr="006F0E72">
        <w:rPr>
          <w:b/>
          <w:lang w:val="fr-FR"/>
        </w:rPr>
        <w:t>Condamner les crimes et les propos inspirés par la haine, faire en sorte que toutes les infractions à caractère raciste soient effectivement détectées et fassent l’objet d’enquêtes et de poursuites, et lutter contre les manifestations de racisme et d’intolérance véhiculées par les médias (Canada);</w:t>
      </w:r>
    </w:p>
    <w:p w:rsidR="00341D1A" w:rsidRPr="006F0E72" w:rsidRDefault="009C0470" w:rsidP="009C0470">
      <w:pPr>
        <w:pStyle w:val="SingleTxt"/>
        <w:ind w:left="1742" w:hanging="475"/>
        <w:rPr>
          <w:b/>
          <w:lang w:val="fr-FR"/>
        </w:rPr>
      </w:pPr>
      <w:r w:rsidRPr="009C0470">
        <w:rPr>
          <w:lang w:val="fr-FR"/>
        </w:rPr>
        <w:tab/>
        <w:t>123.74</w:t>
      </w:r>
      <w:r w:rsidRPr="009C0470">
        <w:rPr>
          <w:lang w:val="fr-FR"/>
        </w:rPr>
        <w:tab/>
      </w:r>
      <w:r w:rsidR="00341D1A" w:rsidRPr="006F0E72">
        <w:rPr>
          <w:b/>
          <w:lang w:val="fr-FR"/>
        </w:rPr>
        <w:t>Poursuivre les instigateurs de crimes inspirés par la haine et offrir des voies de recours aux victimes de propos haineux (Sierra Leone);</w:t>
      </w:r>
    </w:p>
    <w:p w:rsidR="00341D1A" w:rsidRPr="006F0E72" w:rsidRDefault="009C0470" w:rsidP="009C0470">
      <w:pPr>
        <w:pStyle w:val="SingleTxt"/>
        <w:ind w:left="1742" w:hanging="475"/>
        <w:rPr>
          <w:b/>
          <w:lang w:val="fr-FR"/>
        </w:rPr>
      </w:pPr>
      <w:r w:rsidRPr="009C0470">
        <w:rPr>
          <w:lang w:val="fr-FR"/>
        </w:rPr>
        <w:tab/>
        <w:t>123.75</w:t>
      </w:r>
      <w:r w:rsidRPr="009C0470">
        <w:rPr>
          <w:lang w:val="fr-FR"/>
        </w:rPr>
        <w:tab/>
      </w:r>
      <w:r w:rsidR="00341D1A" w:rsidRPr="006F0E72">
        <w:rPr>
          <w:b/>
          <w:lang w:val="fr-FR"/>
        </w:rPr>
        <w:t>Redoubler d’efforts contre l’intolérance et les propos haineux, notamment en faisant en sorte que toute agression ou manifestation d’intolérance ciblant les minorités fasse l’objet d’une enquête et de poursuites en bonne et due forme (Malaisie);</w:t>
      </w:r>
    </w:p>
    <w:p w:rsidR="00341D1A" w:rsidRPr="006F0E72" w:rsidRDefault="009C0470" w:rsidP="009C0470">
      <w:pPr>
        <w:pStyle w:val="SingleTxt"/>
        <w:ind w:left="1742" w:hanging="475"/>
        <w:rPr>
          <w:b/>
          <w:lang w:val="fr-FR"/>
        </w:rPr>
      </w:pPr>
      <w:r w:rsidRPr="009C0470">
        <w:rPr>
          <w:lang w:val="fr-FR"/>
        </w:rPr>
        <w:tab/>
        <w:t>123.76</w:t>
      </w:r>
      <w:r w:rsidRPr="009C0470">
        <w:rPr>
          <w:lang w:val="fr-FR"/>
        </w:rPr>
        <w:tab/>
      </w:r>
      <w:r w:rsidR="00341D1A" w:rsidRPr="006F0E72">
        <w:rPr>
          <w:b/>
          <w:lang w:val="fr-FR"/>
        </w:rPr>
        <w:t>Lutter contre la montée de la violence raciste et xénophobe, notamment en dispensant des cours et formations sur la discrimination aux forces de l’ordre, aux autorités judiciaires et au personnel médical (Uruguay);</w:t>
      </w:r>
    </w:p>
    <w:p w:rsidR="00341D1A" w:rsidRPr="006F0E72" w:rsidRDefault="009C0470" w:rsidP="009C0470">
      <w:pPr>
        <w:pStyle w:val="SingleTxt"/>
        <w:ind w:left="1742" w:hanging="475"/>
        <w:rPr>
          <w:b/>
          <w:lang w:val="fr-FR"/>
        </w:rPr>
      </w:pPr>
      <w:r w:rsidRPr="009C0470">
        <w:rPr>
          <w:lang w:val="fr-FR"/>
        </w:rPr>
        <w:tab/>
        <w:t>123.77</w:t>
      </w:r>
      <w:r w:rsidRPr="009C0470">
        <w:rPr>
          <w:lang w:val="fr-FR"/>
        </w:rPr>
        <w:tab/>
      </w:r>
      <w:r w:rsidR="00341D1A" w:rsidRPr="006F0E72">
        <w:rPr>
          <w:b/>
          <w:lang w:val="fr-FR"/>
        </w:rPr>
        <w:t>Renforcer les mesures visant à garantir que les propos haineux dirigés contre des groupes minoritaires fassent l’objet d’enquêtes et de sanctions, y compris lorsqu’ils émanent de membres de certains groupes et partis politiques (Argentine);</w:t>
      </w:r>
    </w:p>
    <w:p w:rsidR="00341D1A" w:rsidRPr="006F0E72" w:rsidRDefault="009C0470" w:rsidP="009C0470">
      <w:pPr>
        <w:pStyle w:val="SingleTxt"/>
        <w:ind w:left="1742" w:hanging="475"/>
        <w:rPr>
          <w:b/>
          <w:lang w:val="fr-FR"/>
        </w:rPr>
      </w:pPr>
      <w:r w:rsidRPr="009C0470">
        <w:rPr>
          <w:lang w:val="fr-FR"/>
        </w:rPr>
        <w:tab/>
        <w:t>123.78</w:t>
      </w:r>
      <w:r w:rsidRPr="009C0470">
        <w:rPr>
          <w:lang w:val="fr-FR"/>
        </w:rPr>
        <w:tab/>
      </w:r>
      <w:r w:rsidR="00341D1A" w:rsidRPr="006F0E72">
        <w:rPr>
          <w:b/>
          <w:lang w:val="fr-FR"/>
        </w:rPr>
        <w:t xml:space="preserve">Faire en sorte que les crimes inspirés par la haine et les violences visant les membres de minorités ethniques et religieuses, notamment lorsque ces actes visent les migrants, les réfugiés et les demandeurs d’asile, fassent l’objet de mesures de prévention et d’enquêtes </w:t>
      </w:r>
      <w:r w:rsidR="00341D1A">
        <w:rPr>
          <w:b/>
          <w:lang w:val="fr-FR"/>
        </w:rPr>
        <w:t xml:space="preserve">approfondies </w:t>
      </w:r>
      <w:r w:rsidR="00341D1A" w:rsidRPr="006F0E72">
        <w:rPr>
          <w:b/>
          <w:lang w:val="fr-FR"/>
        </w:rPr>
        <w:t>(Allemagne);</w:t>
      </w:r>
    </w:p>
    <w:p w:rsidR="00341D1A" w:rsidRPr="006F0E72" w:rsidRDefault="009C0470" w:rsidP="009C0470">
      <w:pPr>
        <w:pStyle w:val="SingleTxt"/>
        <w:ind w:left="1742" w:hanging="475"/>
        <w:rPr>
          <w:b/>
          <w:lang w:val="fr-FR"/>
        </w:rPr>
      </w:pPr>
      <w:r w:rsidRPr="009C0470">
        <w:rPr>
          <w:lang w:val="fr-FR"/>
        </w:rPr>
        <w:tab/>
        <w:t>123.79</w:t>
      </w:r>
      <w:r w:rsidRPr="009C0470">
        <w:rPr>
          <w:lang w:val="fr-FR"/>
        </w:rPr>
        <w:tab/>
      </w:r>
      <w:r w:rsidR="00341D1A" w:rsidRPr="006F0E72">
        <w:rPr>
          <w:b/>
          <w:lang w:val="fr-FR"/>
        </w:rPr>
        <w:t>S’employer à ce que, dans les faits, toute infraction inspirée par la discrimination soit signalée, fasse l’objet d’une enquête et donne lieu à des poursuites (Israël);</w:t>
      </w:r>
    </w:p>
    <w:p w:rsidR="00341D1A" w:rsidRPr="005D7381" w:rsidRDefault="00BE3A9A" w:rsidP="009C0470">
      <w:pPr>
        <w:pStyle w:val="SingleTxt"/>
        <w:ind w:left="1742" w:hanging="475"/>
        <w:rPr>
          <w:b/>
          <w:lang w:val="fr-FR"/>
        </w:rPr>
      </w:pPr>
      <w:r w:rsidRPr="00BE3A9A">
        <w:rPr>
          <w:lang w:val="fr-FR"/>
        </w:rPr>
        <w:tab/>
        <w:t>123.</w:t>
      </w:r>
      <w:r w:rsidR="00301D75">
        <w:rPr>
          <w:lang w:val="fr-FR"/>
        </w:rPr>
        <w:t>80</w:t>
      </w:r>
      <w:r w:rsidRPr="00BE3A9A">
        <w:rPr>
          <w:lang w:val="fr-FR"/>
        </w:rPr>
        <w:tab/>
      </w:r>
      <w:r w:rsidR="00341D1A" w:rsidRPr="005D7381">
        <w:rPr>
          <w:b/>
          <w:lang w:val="fr-FR"/>
        </w:rPr>
        <w:t>S’engager à ne plus subventionner les organisations ou les partis politiques prônant le racisme (Fédération de Russie);</w:t>
      </w:r>
    </w:p>
    <w:p w:rsidR="00341D1A" w:rsidRPr="005D7381" w:rsidRDefault="00BE3A9A" w:rsidP="009C0470">
      <w:pPr>
        <w:pStyle w:val="SingleTxt"/>
        <w:ind w:left="1742" w:hanging="475"/>
        <w:rPr>
          <w:b/>
          <w:lang w:val="fr-FR"/>
        </w:rPr>
      </w:pPr>
      <w:r w:rsidRPr="00BE3A9A">
        <w:rPr>
          <w:lang w:val="fr-FR"/>
        </w:rPr>
        <w:tab/>
        <w:t>123.8</w:t>
      </w:r>
      <w:r w:rsidR="00301D75">
        <w:rPr>
          <w:lang w:val="fr-FR"/>
        </w:rPr>
        <w:t>1</w:t>
      </w:r>
      <w:r w:rsidRPr="00BE3A9A">
        <w:rPr>
          <w:lang w:val="fr-FR"/>
        </w:rPr>
        <w:tab/>
      </w:r>
      <w:r w:rsidR="00341D1A" w:rsidRPr="005D7381">
        <w:rPr>
          <w:b/>
          <w:lang w:val="fr-FR"/>
        </w:rPr>
        <w:t>Inscrire dans le Code pénal que la motivation raciste constitue une circonstance aggravante et mener de manière plus efficace les enquêtes et les poursuites relatives aux violences et aux propos inspirés par la haine, notamment lorsque cela est motivé par l’orientation ou l’identité sexuelle des victimes (République tchèque);</w:t>
      </w:r>
    </w:p>
    <w:p w:rsidR="00341D1A" w:rsidRPr="005D7381" w:rsidRDefault="00BE3A9A" w:rsidP="009C0470">
      <w:pPr>
        <w:pStyle w:val="SingleTxt"/>
        <w:ind w:left="1742" w:hanging="475"/>
        <w:rPr>
          <w:b/>
          <w:lang w:val="fr-FR"/>
        </w:rPr>
      </w:pPr>
      <w:r w:rsidRPr="00BE3A9A">
        <w:rPr>
          <w:lang w:val="fr-FR"/>
        </w:rPr>
        <w:tab/>
        <w:t>123.8</w:t>
      </w:r>
      <w:r w:rsidR="00301D75">
        <w:rPr>
          <w:lang w:val="fr-FR"/>
        </w:rPr>
        <w:t>2</w:t>
      </w:r>
      <w:r w:rsidRPr="00BE3A9A">
        <w:rPr>
          <w:lang w:val="fr-FR"/>
        </w:rPr>
        <w:tab/>
      </w:r>
      <w:r w:rsidR="00341D1A" w:rsidRPr="005D7381">
        <w:rPr>
          <w:b/>
          <w:lang w:val="fr-FR"/>
        </w:rPr>
        <w:t>Modifier la législation pour que la discrimination motivée par l’orientation ou l’identité sexuelle soit considérée comme une infraction (Israël);</w:t>
      </w:r>
    </w:p>
    <w:p w:rsidR="00341D1A" w:rsidRPr="005D7381" w:rsidRDefault="00BE3A9A" w:rsidP="009C0470">
      <w:pPr>
        <w:pStyle w:val="SingleTxt"/>
        <w:ind w:left="1742" w:hanging="475"/>
        <w:rPr>
          <w:b/>
          <w:lang w:val="fr-FR"/>
        </w:rPr>
      </w:pPr>
      <w:r w:rsidRPr="00BE3A9A">
        <w:rPr>
          <w:lang w:val="fr-FR"/>
        </w:rPr>
        <w:tab/>
        <w:t>123.8</w:t>
      </w:r>
      <w:r w:rsidR="00301D75">
        <w:rPr>
          <w:lang w:val="fr-FR"/>
        </w:rPr>
        <w:t>3</w:t>
      </w:r>
      <w:r w:rsidRPr="00BE3A9A">
        <w:rPr>
          <w:lang w:val="fr-FR"/>
        </w:rPr>
        <w:tab/>
      </w:r>
      <w:r w:rsidR="00341D1A" w:rsidRPr="005D7381">
        <w:rPr>
          <w:b/>
          <w:lang w:val="fr-FR"/>
        </w:rPr>
        <w:t xml:space="preserve">Prendre des mesures pour que les infractions inspirées par la haine, notamment lorsqu’elles sont motivées par l’orientation ou l’identité sexuelle, soient réprimées par la loi et </w:t>
      </w:r>
      <w:r w:rsidR="00341D1A">
        <w:rPr>
          <w:b/>
          <w:lang w:val="fr-FR"/>
        </w:rPr>
        <w:t>réprouvées</w:t>
      </w:r>
      <w:r w:rsidR="00341D1A" w:rsidRPr="005D7381">
        <w:rPr>
          <w:b/>
          <w:lang w:val="fr-FR"/>
        </w:rPr>
        <w:t xml:space="preserve"> (Uruguay);</w:t>
      </w:r>
    </w:p>
    <w:p w:rsidR="00341D1A" w:rsidRPr="0054767F" w:rsidRDefault="00BE3A9A" w:rsidP="009C0470">
      <w:pPr>
        <w:pStyle w:val="SingleTxt"/>
        <w:ind w:left="1742" w:hanging="475"/>
        <w:rPr>
          <w:b/>
          <w:lang w:val="fr-FR"/>
        </w:rPr>
      </w:pPr>
      <w:r w:rsidRPr="00BE3A9A">
        <w:rPr>
          <w:lang w:val="fr-FR"/>
        </w:rPr>
        <w:tab/>
        <w:t>123.8</w:t>
      </w:r>
      <w:r w:rsidR="00301D75">
        <w:rPr>
          <w:lang w:val="fr-FR"/>
        </w:rPr>
        <w:t>4</w:t>
      </w:r>
      <w:r w:rsidRPr="00BE3A9A">
        <w:rPr>
          <w:lang w:val="fr-FR"/>
        </w:rPr>
        <w:tab/>
      </w:r>
      <w:r w:rsidR="00341D1A" w:rsidRPr="0054767F">
        <w:rPr>
          <w:b/>
          <w:lang w:val="fr-FR"/>
        </w:rPr>
        <w:t>Faire figurer la question de la discrimination à l’égard des personnes homosexuelles, bisexuelles, transsexuelles et intersexuées, au programme des cours de sensibilisation aux droits de l’homme (Uruguay);</w:t>
      </w:r>
    </w:p>
    <w:p w:rsidR="00341D1A" w:rsidRPr="0054767F" w:rsidRDefault="00BE3A9A" w:rsidP="009C0470">
      <w:pPr>
        <w:pStyle w:val="SingleTxt"/>
        <w:ind w:left="1742" w:hanging="475"/>
        <w:rPr>
          <w:b/>
          <w:lang w:val="fr-CH"/>
        </w:rPr>
      </w:pPr>
      <w:r w:rsidRPr="00BE3A9A">
        <w:rPr>
          <w:lang w:val="fr-FR"/>
        </w:rPr>
        <w:tab/>
        <w:t>123.8</w:t>
      </w:r>
      <w:r w:rsidR="00301D75">
        <w:rPr>
          <w:lang w:val="fr-FR"/>
        </w:rPr>
        <w:t>5</w:t>
      </w:r>
      <w:r w:rsidRPr="00BE3A9A">
        <w:rPr>
          <w:lang w:val="fr-FR"/>
        </w:rPr>
        <w:tab/>
      </w:r>
      <w:r w:rsidR="00341D1A" w:rsidRPr="0054767F">
        <w:rPr>
          <w:b/>
          <w:lang w:val="fr-FR"/>
        </w:rPr>
        <w:t>Adopter des mesures pour mettre fin à la discrimination et à la violence fondées sur l’orientation ou l’identité sexuelle, qu’elle soit réelle ou supposée, pour remplir les obligations qui incombent à la Bulgarie en matière de droits de l’homme (Suisse);</w:t>
      </w:r>
    </w:p>
    <w:p w:rsidR="00341D1A" w:rsidRPr="0054767F" w:rsidRDefault="00BE3A9A" w:rsidP="009C0470">
      <w:pPr>
        <w:pStyle w:val="SingleTxt"/>
        <w:ind w:left="1742" w:hanging="475"/>
        <w:rPr>
          <w:b/>
          <w:lang w:val="fr-CH"/>
        </w:rPr>
      </w:pPr>
      <w:r w:rsidRPr="00BE3A9A">
        <w:rPr>
          <w:lang w:val="fr-FR"/>
        </w:rPr>
        <w:tab/>
        <w:t>123.8</w:t>
      </w:r>
      <w:r w:rsidR="00301D75">
        <w:rPr>
          <w:lang w:val="fr-FR"/>
        </w:rPr>
        <w:t>6</w:t>
      </w:r>
      <w:r w:rsidRPr="00BE3A9A">
        <w:rPr>
          <w:lang w:val="fr-FR"/>
        </w:rPr>
        <w:tab/>
      </w:r>
      <w:r w:rsidR="00341D1A" w:rsidRPr="0054767F">
        <w:rPr>
          <w:b/>
          <w:lang w:val="fr-FR"/>
        </w:rPr>
        <w:t>Prendre toutes les mesures qui s’imposent pour que le Code pénal réprime tous les délits commis contre les personnes ou toutes les atteintes à la propriété se fondant sur l’orientation ou l’identité sexuelle, qu’elle soit réelle ou supposée (Belgique);</w:t>
      </w:r>
    </w:p>
    <w:p w:rsidR="00341D1A" w:rsidRPr="0054767F" w:rsidRDefault="00BE3A9A" w:rsidP="009C0470">
      <w:pPr>
        <w:pStyle w:val="SingleTxt"/>
        <w:ind w:left="1742" w:hanging="475"/>
        <w:rPr>
          <w:b/>
          <w:lang w:val="fr-FR"/>
        </w:rPr>
      </w:pPr>
      <w:r w:rsidRPr="00BE3A9A">
        <w:rPr>
          <w:lang w:val="fr-FR"/>
        </w:rPr>
        <w:tab/>
        <w:t>123.8</w:t>
      </w:r>
      <w:r w:rsidR="00301D75">
        <w:rPr>
          <w:lang w:val="fr-FR"/>
        </w:rPr>
        <w:t>7</w:t>
      </w:r>
      <w:r w:rsidRPr="00BE3A9A">
        <w:rPr>
          <w:lang w:val="fr-FR"/>
        </w:rPr>
        <w:tab/>
      </w:r>
      <w:r w:rsidR="00341D1A" w:rsidRPr="0054767F">
        <w:rPr>
          <w:b/>
          <w:lang w:val="fr-FR"/>
        </w:rPr>
        <w:t>Adopter une définition de la torture reprenant tous les éléments figurant dans la Convention contre la torture (Portugal);</w:t>
      </w:r>
    </w:p>
    <w:p w:rsidR="00341D1A" w:rsidRPr="0054767F" w:rsidRDefault="00BE3A9A" w:rsidP="00BE3A9A">
      <w:pPr>
        <w:pStyle w:val="SingleTxt"/>
        <w:ind w:left="1742" w:hanging="475"/>
        <w:rPr>
          <w:b/>
          <w:lang w:val="fr-FR"/>
        </w:rPr>
      </w:pPr>
      <w:r w:rsidRPr="00BE3A9A">
        <w:rPr>
          <w:lang w:val="fr-FR"/>
        </w:rPr>
        <w:tab/>
        <w:t>123.8</w:t>
      </w:r>
      <w:r w:rsidR="00301D75">
        <w:rPr>
          <w:lang w:val="fr-FR"/>
        </w:rPr>
        <w:t>8</w:t>
      </w:r>
      <w:r w:rsidRPr="00BE3A9A">
        <w:rPr>
          <w:lang w:val="fr-FR"/>
        </w:rPr>
        <w:tab/>
      </w:r>
      <w:r w:rsidR="00341D1A" w:rsidRPr="0054767F">
        <w:rPr>
          <w:b/>
          <w:lang w:val="fr-FR"/>
        </w:rPr>
        <w:t>Prendre de nouvelles mesures contre les mauvais traitements infligés par la police aux prisonniers et aux détenus, notamment en améliorant la formation des fonctionnaires, en renforçant la formation aux aspects concrets de la déontologie de la police et en organisant des cours de spécialisation sur les enquêtes relatives aux infractions motivées par la haine (Norvège);</w:t>
      </w:r>
    </w:p>
    <w:p w:rsidR="00341D1A" w:rsidRPr="0054767F" w:rsidRDefault="00BE3A9A" w:rsidP="00BE3A9A">
      <w:pPr>
        <w:pStyle w:val="SingleTxt"/>
        <w:ind w:left="1742" w:hanging="475"/>
        <w:rPr>
          <w:b/>
          <w:lang w:val="fr-FR"/>
        </w:rPr>
      </w:pPr>
      <w:r w:rsidRPr="00BE3A9A">
        <w:rPr>
          <w:lang w:val="fr-FR"/>
        </w:rPr>
        <w:tab/>
        <w:t>123.8</w:t>
      </w:r>
      <w:r w:rsidR="00301D75">
        <w:rPr>
          <w:lang w:val="fr-FR"/>
        </w:rPr>
        <w:t>9</w:t>
      </w:r>
      <w:r w:rsidRPr="00BE3A9A">
        <w:rPr>
          <w:lang w:val="fr-FR"/>
        </w:rPr>
        <w:tab/>
      </w:r>
      <w:r w:rsidR="00341D1A" w:rsidRPr="0054767F">
        <w:rPr>
          <w:b/>
          <w:lang w:val="fr-FR"/>
        </w:rPr>
        <w:t>Faire en sorte que les détenus placés sous la garde de la Direction générale de la police des frontières et du Ministère de l’intérieur soient traités avec humanité et dignité et que leur détention soit pleinement conforme aux obligations internationales de la Bulgarie en matière de détention administrative des migrants (Suède);</w:t>
      </w:r>
    </w:p>
    <w:p w:rsidR="00341D1A" w:rsidRPr="0054767F" w:rsidRDefault="00BE3A9A" w:rsidP="00BE3A9A">
      <w:pPr>
        <w:pStyle w:val="SingleTxt"/>
        <w:ind w:left="1742" w:hanging="475"/>
        <w:rPr>
          <w:b/>
          <w:lang w:val="fr-FR"/>
        </w:rPr>
      </w:pPr>
      <w:r w:rsidRPr="00BE3A9A">
        <w:rPr>
          <w:lang w:val="fr-FR"/>
        </w:rPr>
        <w:tab/>
        <w:t>123.</w:t>
      </w:r>
      <w:r w:rsidR="00301D75">
        <w:rPr>
          <w:lang w:val="fr-FR"/>
        </w:rPr>
        <w:t>90</w:t>
      </w:r>
      <w:r w:rsidRPr="00BE3A9A">
        <w:rPr>
          <w:lang w:val="fr-FR"/>
        </w:rPr>
        <w:tab/>
      </w:r>
      <w:r w:rsidR="00341D1A" w:rsidRPr="0054767F">
        <w:rPr>
          <w:b/>
          <w:lang w:val="fr-FR"/>
        </w:rPr>
        <w:t>Redoubler d’efforts pour prévenir la violence familiale, en particulier la violence contre les femmes (Timor-Leste);</w:t>
      </w:r>
    </w:p>
    <w:p w:rsidR="0035077F" w:rsidRDefault="00BE3A9A" w:rsidP="00BE3A9A">
      <w:pPr>
        <w:pStyle w:val="SingleTxt"/>
        <w:ind w:left="1742" w:hanging="475"/>
        <w:rPr>
          <w:b/>
          <w:lang w:val="fr-FR"/>
        </w:rPr>
      </w:pPr>
      <w:r w:rsidRPr="00BE3A9A">
        <w:rPr>
          <w:lang w:val="fr-FR"/>
        </w:rPr>
        <w:tab/>
        <w:t>123.9</w:t>
      </w:r>
      <w:r w:rsidR="00301D75">
        <w:rPr>
          <w:lang w:val="fr-FR"/>
        </w:rPr>
        <w:t>1</w:t>
      </w:r>
      <w:r w:rsidRPr="00BE3A9A">
        <w:rPr>
          <w:lang w:val="fr-FR"/>
        </w:rPr>
        <w:tab/>
      </w:r>
      <w:r w:rsidR="00341D1A" w:rsidRPr="0054767F">
        <w:rPr>
          <w:b/>
          <w:lang w:val="fr-FR"/>
        </w:rPr>
        <w:t>Prendre des mesures efficaces pour que la violence familiale soit considérée comme une violation de la loi passible de poursuites et que les auteurs soient traduits en justice (Suisse);</w:t>
      </w:r>
    </w:p>
    <w:p w:rsidR="00162D0F" w:rsidRDefault="00BE3A9A" w:rsidP="00BE3A9A">
      <w:pPr>
        <w:pStyle w:val="SingleTxt"/>
        <w:ind w:left="1742" w:hanging="475"/>
        <w:rPr>
          <w:b/>
          <w:lang w:val="fr-FR"/>
        </w:rPr>
      </w:pPr>
      <w:r>
        <w:rPr>
          <w:b/>
          <w:lang w:val="fr-FR"/>
        </w:rPr>
        <w:tab/>
      </w:r>
      <w:r w:rsidRPr="00BE3A9A">
        <w:rPr>
          <w:lang w:val="fr-FR"/>
        </w:rPr>
        <w:t>123.9</w:t>
      </w:r>
      <w:r w:rsidR="00301D75">
        <w:rPr>
          <w:lang w:val="fr-FR"/>
        </w:rPr>
        <w:t>2</w:t>
      </w:r>
      <w:r w:rsidRPr="00BE3A9A">
        <w:rPr>
          <w:lang w:val="fr-FR"/>
        </w:rPr>
        <w:tab/>
      </w:r>
      <w:r w:rsidR="00341D1A" w:rsidRPr="0035077F">
        <w:rPr>
          <w:b/>
          <w:lang w:val="fr-FR"/>
        </w:rPr>
        <w:t>Intensifier l’action menée pour prévenir la violence familiale, en particulier à l’égard des femmes, et faire en sorte qu’un nombre suffisant de centres d’accueil soient mis à la disposition des femmes qui en sont victimes et de leurs enfants (Autriche);</w:t>
      </w:r>
    </w:p>
    <w:p w:rsidR="00162D0F" w:rsidRDefault="00BE3A9A" w:rsidP="00BE3A9A">
      <w:pPr>
        <w:pStyle w:val="SingleTxt"/>
        <w:ind w:left="1742" w:hanging="475"/>
        <w:rPr>
          <w:b/>
          <w:lang w:val="fr-FR"/>
        </w:rPr>
      </w:pPr>
      <w:r w:rsidRPr="00BE3A9A">
        <w:rPr>
          <w:lang w:val="fr-CH"/>
        </w:rPr>
        <w:tab/>
        <w:t>123.9</w:t>
      </w:r>
      <w:r w:rsidR="00301D75">
        <w:rPr>
          <w:lang w:val="fr-CH"/>
        </w:rPr>
        <w:t>3</w:t>
      </w:r>
      <w:r w:rsidRPr="00BE3A9A">
        <w:rPr>
          <w:lang w:val="fr-CH"/>
        </w:rPr>
        <w:tab/>
      </w:r>
      <w:r w:rsidR="00162D0F" w:rsidRPr="00162D0F">
        <w:rPr>
          <w:b/>
          <w:lang w:val="fr-CH"/>
        </w:rPr>
        <w:t>Modifier la loi relative à la protection contre la violence familiale et faire en sorte que ces infractions donnent lieu à des poursuites (Israël);</w:t>
      </w:r>
    </w:p>
    <w:p w:rsidR="00162D0F" w:rsidRDefault="00BE3A9A" w:rsidP="00BE3A9A">
      <w:pPr>
        <w:pStyle w:val="SingleTxt"/>
        <w:ind w:left="1742" w:hanging="475"/>
        <w:rPr>
          <w:b/>
          <w:lang w:val="fr-FR"/>
        </w:rPr>
      </w:pPr>
      <w:r w:rsidRPr="00BE3A9A">
        <w:rPr>
          <w:lang w:val="fr-CH"/>
        </w:rPr>
        <w:tab/>
        <w:t>123.9</w:t>
      </w:r>
      <w:r w:rsidR="00301D75">
        <w:rPr>
          <w:lang w:val="fr-CH"/>
        </w:rPr>
        <w:t>4</w:t>
      </w:r>
      <w:r w:rsidRPr="00BE3A9A">
        <w:rPr>
          <w:lang w:val="fr-CH"/>
        </w:rPr>
        <w:tab/>
      </w:r>
      <w:r w:rsidR="00162D0F" w:rsidRPr="00162D0F">
        <w:rPr>
          <w:b/>
          <w:lang w:val="fr-CH"/>
        </w:rPr>
        <w:t>Envisager de modifier la législation afin qu’elle offre de plus grandes possibilités de réparation aux victimes de violence familiale, outre l’aggravation des sanctions pour les auteurs d’actes de violence répétés à l’égard des femmes (Serbie);</w:t>
      </w:r>
    </w:p>
    <w:p w:rsidR="00162D0F" w:rsidRDefault="00BE3A9A" w:rsidP="00BE3A9A">
      <w:pPr>
        <w:pStyle w:val="SingleTxt"/>
        <w:ind w:left="1742" w:hanging="475"/>
        <w:rPr>
          <w:b/>
          <w:lang w:val="fr-FR"/>
        </w:rPr>
      </w:pPr>
      <w:r w:rsidRPr="00BE3A9A">
        <w:rPr>
          <w:lang w:val="fr-CH"/>
        </w:rPr>
        <w:tab/>
        <w:t>123.9</w:t>
      </w:r>
      <w:r w:rsidR="00301D75">
        <w:rPr>
          <w:lang w:val="fr-CH"/>
        </w:rPr>
        <w:t>5</w:t>
      </w:r>
      <w:r w:rsidRPr="00BE3A9A">
        <w:rPr>
          <w:lang w:val="fr-CH"/>
        </w:rPr>
        <w:tab/>
      </w:r>
      <w:r w:rsidR="00162D0F" w:rsidRPr="00162D0F">
        <w:rPr>
          <w:b/>
          <w:lang w:val="fr-CH"/>
        </w:rPr>
        <w:t>Abroger l’article 158 du Code pénal et veiller à ce que tous les actes de violence sexuelle à l’encontre des femmes et des filles fassent l’objet d’enquêtes en bonne et due forme et que les auteurs de tels actes soient sanctionnés (Ghana);</w:t>
      </w:r>
    </w:p>
    <w:p w:rsidR="00162D0F" w:rsidRDefault="00BE3A9A" w:rsidP="00BE3A9A">
      <w:pPr>
        <w:pStyle w:val="SingleTxt"/>
        <w:ind w:left="1742" w:hanging="475"/>
        <w:rPr>
          <w:b/>
          <w:lang w:val="fr-FR"/>
        </w:rPr>
      </w:pPr>
      <w:r w:rsidRPr="00BE3A9A">
        <w:rPr>
          <w:lang w:val="fr-CH"/>
        </w:rPr>
        <w:tab/>
        <w:t>123.9</w:t>
      </w:r>
      <w:r w:rsidR="00301D75">
        <w:rPr>
          <w:lang w:val="fr-CH"/>
        </w:rPr>
        <w:t>6</w:t>
      </w:r>
      <w:r w:rsidRPr="00BE3A9A">
        <w:rPr>
          <w:lang w:val="fr-CH"/>
        </w:rPr>
        <w:tab/>
      </w:r>
      <w:r w:rsidR="00162D0F" w:rsidRPr="00162D0F">
        <w:rPr>
          <w:b/>
          <w:lang w:val="fr-CH"/>
        </w:rPr>
        <w:t>Renforcer la répression et la prévention de la violence familiale et veiller à ce que les victimes aient accès à des refuges et à d’autres services de soutien (République tchèque);</w:t>
      </w:r>
    </w:p>
    <w:p w:rsidR="00BD2655" w:rsidRDefault="00BE3A9A" w:rsidP="00BE3A9A">
      <w:pPr>
        <w:pStyle w:val="SingleTxt"/>
        <w:ind w:left="1742" w:hanging="475"/>
        <w:rPr>
          <w:b/>
          <w:lang w:val="fr-FR"/>
        </w:rPr>
      </w:pPr>
      <w:r w:rsidRPr="00BE3A9A">
        <w:rPr>
          <w:lang w:val="fr-CH"/>
        </w:rPr>
        <w:tab/>
        <w:t>123.9</w:t>
      </w:r>
      <w:r w:rsidR="00301D75">
        <w:rPr>
          <w:lang w:val="fr-CH"/>
        </w:rPr>
        <w:t>7</w:t>
      </w:r>
      <w:r w:rsidRPr="00BE3A9A">
        <w:rPr>
          <w:lang w:val="fr-CH"/>
        </w:rPr>
        <w:tab/>
      </w:r>
      <w:r w:rsidR="00162D0F" w:rsidRPr="00162D0F">
        <w:rPr>
          <w:b/>
          <w:lang w:val="fr-CH"/>
        </w:rPr>
        <w:t>Prendre des mesures concrètes pour prévenir les cas de violence contre les femmes, notamment en menant des campagnes de sensibilisation aux droits des femmes et des filles (Canada);</w:t>
      </w:r>
    </w:p>
    <w:p w:rsidR="00BD2655" w:rsidRDefault="00BE3A9A" w:rsidP="00BE3A9A">
      <w:pPr>
        <w:pStyle w:val="SingleTxt"/>
        <w:ind w:left="1742" w:hanging="475"/>
        <w:rPr>
          <w:b/>
          <w:lang w:val="fr-FR"/>
        </w:rPr>
      </w:pPr>
      <w:r w:rsidRPr="00BE3A9A">
        <w:rPr>
          <w:lang w:val="fr-CH"/>
        </w:rPr>
        <w:tab/>
        <w:t>123.9</w:t>
      </w:r>
      <w:r w:rsidR="00301D75">
        <w:rPr>
          <w:lang w:val="fr-CH"/>
        </w:rPr>
        <w:t>8</w:t>
      </w:r>
      <w:r w:rsidRPr="00BE3A9A">
        <w:rPr>
          <w:lang w:val="fr-CH"/>
        </w:rPr>
        <w:tab/>
      </w:r>
      <w:r w:rsidR="00162D0F" w:rsidRPr="00BD2655">
        <w:rPr>
          <w:b/>
          <w:lang w:val="fr-CH"/>
        </w:rPr>
        <w:t>Élaborer des politiques visant à prévenir efficacement la violence contre les femmes, notamment la violence familiale, et fournir également des refuges et une aide aux victimes (Sierra Leone);</w:t>
      </w:r>
    </w:p>
    <w:p w:rsidR="00BD2655" w:rsidRDefault="00BE3A9A" w:rsidP="00BE3A9A">
      <w:pPr>
        <w:pStyle w:val="SingleTxt"/>
        <w:ind w:left="1742" w:hanging="475"/>
        <w:rPr>
          <w:b/>
          <w:lang w:val="fr-FR"/>
        </w:rPr>
      </w:pPr>
      <w:r w:rsidRPr="00BE3A9A">
        <w:rPr>
          <w:lang w:val="fr-CH"/>
        </w:rPr>
        <w:tab/>
        <w:t>123.9</w:t>
      </w:r>
      <w:r w:rsidR="00301D75">
        <w:rPr>
          <w:lang w:val="fr-CH"/>
        </w:rPr>
        <w:t>9</w:t>
      </w:r>
      <w:r w:rsidRPr="00BE3A9A">
        <w:rPr>
          <w:lang w:val="fr-CH"/>
        </w:rPr>
        <w:tab/>
      </w:r>
      <w:r w:rsidR="00162D0F" w:rsidRPr="00BD2655">
        <w:rPr>
          <w:b/>
          <w:lang w:val="fr-CH"/>
        </w:rPr>
        <w:t>Éliminer toutes les formes de mariage des enfants et relever l’âge minimum du mariage à 18 ans (Sierra Leone);</w:t>
      </w:r>
    </w:p>
    <w:p w:rsidR="00BD2655" w:rsidRDefault="00BE3A9A" w:rsidP="00BE3A9A">
      <w:pPr>
        <w:pStyle w:val="SingleTxt"/>
        <w:ind w:left="1742" w:hanging="475"/>
        <w:rPr>
          <w:b/>
          <w:lang w:val="fr-FR"/>
        </w:rPr>
      </w:pPr>
      <w:r w:rsidRPr="00BE3A9A">
        <w:rPr>
          <w:lang w:val="fr-CH"/>
        </w:rPr>
        <w:tab/>
        <w:t>123.</w:t>
      </w:r>
      <w:r w:rsidR="00301D75">
        <w:rPr>
          <w:lang w:val="fr-CH"/>
        </w:rPr>
        <w:t>100</w:t>
      </w:r>
      <w:r w:rsidRPr="00BE3A9A">
        <w:rPr>
          <w:lang w:val="fr-CH"/>
        </w:rPr>
        <w:tab/>
      </w:r>
      <w:r w:rsidR="00162D0F" w:rsidRPr="00BD2655">
        <w:rPr>
          <w:b/>
          <w:lang w:val="fr-CH"/>
        </w:rPr>
        <w:t>Promouvoir des formes non violentes d’éducation des enfants et veiller à ce que la loi interdisant les châtiments corporels soit appliquée (Pologne);</w:t>
      </w:r>
    </w:p>
    <w:p w:rsidR="00BD2655" w:rsidRDefault="00BE3A9A" w:rsidP="00BE3A9A">
      <w:pPr>
        <w:pStyle w:val="SingleTxt"/>
        <w:ind w:left="1742" w:hanging="475"/>
        <w:rPr>
          <w:b/>
          <w:lang w:val="fr-FR"/>
        </w:rPr>
      </w:pPr>
      <w:r w:rsidRPr="00BE3A9A">
        <w:rPr>
          <w:lang w:val="fr-CH"/>
        </w:rPr>
        <w:tab/>
        <w:t>123.10</w:t>
      </w:r>
      <w:r w:rsidR="00301D75">
        <w:rPr>
          <w:lang w:val="fr-CH"/>
        </w:rPr>
        <w:t>1</w:t>
      </w:r>
      <w:r w:rsidRPr="00BE3A9A">
        <w:rPr>
          <w:lang w:val="fr-CH"/>
        </w:rPr>
        <w:tab/>
      </w:r>
      <w:r w:rsidR="00162D0F" w:rsidRPr="00BD2655">
        <w:rPr>
          <w:b/>
          <w:lang w:val="fr-CH"/>
        </w:rPr>
        <w:t>Continuer à renforcer les capacités de la Commission nationale de lutte contre la traite des êtres humains (Soudan);</w:t>
      </w:r>
    </w:p>
    <w:p w:rsidR="00BD2655" w:rsidRDefault="00301D75" w:rsidP="00301D75">
      <w:pPr>
        <w:pStyle w:val="SingleTxt"/>
        <w:ind w:left="1742" w:hanging="475"/>
        <w:rPr>
          <w:b/>
          <w:lang w:val="fr-FR"/>
        </w:rPr>
      </w:pPr>
      <w:r w:rsidRPr="00301D75">
        <w:rPr>
          <w:lang w:val="fr-CH"/>
        </w:rPr>
        <w:tab/>
        <w:t>123.102</w:t>
      </w:r>
      <w:r w:rsidRPr="00301D75">
        <w:rPr>
          <w:lang w:val="fr-CH"/>
        </w:rPr>
        <w:tab/>
      </w:r>
      <w:r w:rsidR="00162D0F" w:rsidRPr="00BD2655">
        <w:rPr>
          <w:b/>
          <w:lang w:val="fr-CH"/>
        </w:rPr>
        <w:t>Poursuivre ses efforts en matière de lutte contre la traite des êtres humains (Arménie);</w:t>
      </w:r>
    </w:p>
    <w:p w:rsidR="00BD2655" w:rsidRDefault="00301D75" w:rsidP="00301D75">
      <w:pPr>
        <w:pStyle w:val="SingleTxt"/>
        <w:ind w:left="1742" w:hanging="475"/>
        <w:rPr>
          <w:b/>
          <w:lang w:val="fr-FR"/>
        </w:rPr>
      </w:pPr>
      <w:r w:rsidRPr="00301D75">
        <w:rPr>
          <w:lang w:val="fr-CH"/>
        </w:rPr>
        <w:tab/>
        <w:t>123.103</w:t>
      </w:r>
      <w:r w:rsidRPr="00301D75">
        <w:rPr>
          <w:lang w:val="fr-CH"/>
        </w:rPr>
        <w:tab/>
      </w:r>
      <w:r w:rsidR="00162D0F" w:rsidRPr="00BD2655">
        <w:rPr>
          <w:b/>
          <w:lang w:val="fr-CH"/>
        </w:rPr>
        <w:t>Poursuivre les actions menées pour lutter contre la traite des êtres humains, notamment en ce qui concerne la prostitution forcée, la mendicité et le travail sous-payé (France);</w:t>
      </w:r>
    </w:p>
    <w:p w:rsidR="00BD2655" w:rsidRDefault="00301D75" w:rsidP="00301D75">
      <w:pPr>
        <w:pStyle w:val="SingleTxt"/>
        <w:ind w:left="1742" w:hanging="475"/>
        <w:rPr>
          <w:b/>
          <w:lang w:val="fr-FR"/>
        </w:rPr>
      </w:pPr>
      <w:r w:rsidRPr="00301D75">
        <w:rPr>
          <w:lang w:val="fr-CH"/>
        </w:rPr>
        <w:tab/>
        <w:t>123.104</w:t>
      </w:r>
      <w:r w:rsidRPr="00301D75">
        <w:rPr>
          <w:lang w:val="fr-CH"/>
        </w:rPr>
        <w:tab/>
      </w:r>
      <w:r w:rsidR="00162D0F" w:rsidRPr="00BD2655">
        <w:rPr>
          <w:b/>
          <w:lang w:val="fr-CH"/>
        </w:rPr>
        <w:t>Poursuivre ses efforts dans le domaine de la lutte contre la traite des personnes, notamment en renforçant les mesures visant à prévenir l’exploitation sexuelle des femmes et des enfants (Malaisie);</w:t>
      </w:r>
    </w:p>
    <w:p w:rsidR="00BD2655" w:rsidRDefault="00301D75" w:rsidP="00301D75">
      <w:pPr>
        <w:pStyle w:val="SingleTxt"/>
        <w:ind w:left="1742" w:hanging="475"/>
        <w:rPr>
          <w:b/>
          <w:lang w:val="fr-FR"/>
        </w:rPr>
      </w:pPr>
      <w:r w:rsidRPr="00301D75">
        <w:rPr>
          <w:lang w:val="fr-CH"/>
        </w:rPr>
        <w:tab/>
        <w:t>123.105</w:t>
      </w:r>
      <w:r w:rsidRPr="00301D75">
        <w:rPr>
          <w:lang w:val="fr-CH"/>
        </w:rPr>
        <w:tab/>
      </w:r>
      <w:r w:rsidR="00162D0F" w:rsidRPr="00BD2655">
        <w:rPr>
          <w:b/>
          <w:lang w:val="fr-CH"/>
        </w:rPr>
        <w:t>Renforcer le cadre normatif pour améliorer la coordination de l’action gouvernementale contre la traite, et les soins apportés aux victimes de ce trafic, notamment en élaborant un cadre procédural relatif au retour et à la réinsertion de ces victimes (Philippines);</w:t>
      </w:r>
    </w:p>
    <w:p w:rsidR="00BD2655" w:rsidRDefault="00301D75" w:rsidP="00301D75">
      <w:pPr>
        <w:pStyle w:val="SingleTxt"/>
        <w:ind w:left="1742" w:hanging="475"/>
        <w:rPr>
          <w:b/>
          <w:lang w:val="fr-FR"/>
        </w:rPr>
      </w:pPr>
      <w:r w:rsidRPr="00301D75">
        <w:rPr>
          <w:lang w:val="fr-CH"/>
        </w:rPr>
        <w:tab/>
        <w:t>123.106</w:t>
      </w:r>
      <w:r w:rsidRPr="00301D75">
        <w:rPr>
          <w:lang w:val="fr-CH"/>
        </w:rPr>
        <w:tab/>
      </w:r>
      <w:r w:rsidR="00162D0F" w:rsidRPr="00BD2655">
        <w:rPr>
          <w:b/>
          <w:lang w:val="fr-CH"/>
        </w:rPr>
        <w:t>Continuer de lutter contre la traite des êtres humains et renforcer la coopération internationale dans ce domaine (Roumanie);</w:t>
      </w:r>
    </w:p>
    <w:p w:rsidR="00BD2655" w:rsidRDefault="00301D75" w:rsidP="00301D75">
      <w:pPr>
        <w:pStyle w:val="SingleTxt"/>
        <w:ind w:left="1742" w:hanging="475"/>
        <w:rPr>
          <w:b/>
          <w:lang w:val="fr-FR"/>
        </w:rPr>
      </w:pPr>
      <w:r w:rsidRPr="00301D75">
        <w:rPr>
          <w:lang w:val="fr-CH"/>
        </w:rPr>
        <w:tab/>
        <w:t>123.107</w:t>
      </w:r>
      <w:r w:rsidRPr="00301D75">
        <w:rPr>
          <w:lang w:val="fr-CH"/>
        </w:rPr>
        <w:tab/>
      </w:r>
      <w:r w:rsidR="00162D0F" w:rsidRPr="00BD2655">
        <w:rPr>
          <w:b/>
          <w:lang w:val="fr-CH"/>
        </w:rPr>
        <w:t>Renforcer les mécanismes existants et prévoir de nouvelles politiques juridiques de prévention et de lutte contre la traite des êtres humains (Serbie);</w:t>
      </w:r>
    </w:p>
    <w:p w:rsidR="00BD2655" w:rsidRDefault="00301D75" w:rsidP="00301D75">
      <w:pPr>
        <w:pStyle w:val="SingleTxt"/>
        <w:ind w:left="1742" w:hanging="475"/>
        <w:rPr>
          <w:b/>
          <w:lang w:val="fr-FR"/>
        </w:rPr>
      </w:pPr>
      <w:r w:rsidRPr="00301D75">
        <w:rPr>
          <w:lang w:val="fr-CH"/>
        </w:rPr>
        <w:tab/>
        <w:t>123.108</w:t>
      </w:r>
      <w:r w:rsidRPr="00301D75">
        <w:rPr>
          <w:lang w:val="fr-CH"/>
        </w:rPr>
        <w:tab/>
      </w:r>
      <w:r w:rsidR="00162D0F" w:rsidRPr="00BD2655">
        <w:rPr>
          <w:b/>
          <w:lang w:val="fr-CH"/>
        </w:rPr>
        <w:t>Étendre les mesures de lutte contre la traite des grandes villes aux zones rurales et aux communautés roms densément peuplées afin de protéger les groupes les plus vulnérables de la société (Serbie);</w:t>
      </w:r>
    </w:p>
    <w:p w:rsidR="00BD2655" w:rsidRDefault="00301D75" w:rsidP="00301D75">
      <w:pPr>
        <w:pStyle w:val="SingleTxt"/>
        <w:ind w:left="1742" w:hanging="475"/>
        <w:rPr>
          <w:b/>
          <w:lang w:val="fr-FR"/>
        </w:rPr>
      </w:pPr>
      <w:r w:rsidRPr="00301D75">
        <w:rPr>
          <w:lang w:val="fr-CH"/>
        </w:rPr>
        <w:tab/>
        <w:t>123.109</w:t>
      </w:r>
      <w:r w:rsidRPr="00301D75">
        <w:rPr>
          <w:lang w:val="fr-CH"/>
        </w:rPr>
        <w:tab/>
      </w:r>
      <w:r w:rsidR="00162D0F" w:rsidRPr="00BD2655">
        <w:rPr>
          <w:b/>
          <w:lang w:val="fr-CH"/>
        </w:rPr>
        <w:t>Poursuivre le renforcement du pouvoir judiciaire (Roumanie);</w:t>
      </w:r>
    </w:p>
    <w:p w:rsidR="00BD2655" w:rsidRDefault="00301D75" w:rsidP="00301D75">
      <w:pPr>
        <w:pStyle w:val="SingleTxt"/>
        <w:ind w:left="1742" w:hanging="475"/>
        <w:rPr>
          <w:b/>
          <w:lang w:val="fr-FR"/>
        </w:rPr>
      </w:pPr>
      <w:r w:rsidRPr="00301D75">
        <w:rPr>
          <w:lang w:val="fr-CH"/>
        </w:rPr>
        <w:tab/>
        <w:t>123.110</w:t>
      </w:r>
      <w:r w:rsidRPr="00301D75">
        <w:rPr>
          <w:lang w:val="fr-CH"/>
        </w:rPr>
        <w:tab/>
      </w:r>
      <w:r w:rsidR="00162D0F" w:rsidRPr="00BD2655">
        <w:rPr>
          <w:b/>
          <w:lang w:val="fr-CH"/>
        </w:rPr>
        <w:t>Poursuivre la réforme de la justice en vue de garantir l’indépendance et l’impartialité des tribunaux (Chili);</w:t>
      </w:r>
    </w:p>
    <w:p w:rsidR="00BD2655" w:rsidRDefault="00301D75" w:rsidP="00301D75">
      <w:pPr>
        <w:pStyle w:val="SingleTxt"/>
        <w:ind w:left="1742" w:hanging="475"/>
        <w:rPr>
          <w:b/>
          <w:lang w:val="fr-FR"/>
        </w:rPr>
      </w:pPr>
      <w:r>
        <w:rPr>
          <w:b/>
          <w:lang w:val="fr-CH"/>
        </w:rPr>
        <w:tab/>
      </w:r>
      <w:r w:rsidRPr="00301D75">
        <w:rPr>
          <w:lang w:val="fr-CH"/>
        </w:rPr>
        <w:t>123.111</w:t>
      </w:r>
      <w:r w:rsidRPr="00301D75">
        <w:rPr>
          <w:lang w:val="fr-CH"/>
        </w:rPr>
        <w:tab/>
      </w:r>
      <w:r w:rsidR="00162D0F" w:rsidRPr="00BD2655">
        <w:rPr>
          <w:b/>
          <w:lang w:val="fr-CH"/>
        </w:rPr>
        <w:t>Poursuivre les efforts et initiatives entrepris afin de réformer le système judiciaire (Bénin);</w:t>
      </w:r>
    </w:p>
    <w:p w:rsidR="00BD2655" w:rsidRDefault="00301D75" w:rsidP="00301D75">
      <w:pPr>
        <w:pStyle w:val="SingleTxt"/>
        <w:ind w:left="1742" w:hanging="475"/>
        <w:rPr>
          <w:b/>
          <w:lang w:val="fr-FR"/>
        </w:rPr>
      </w:pPr>
      <w:r w:rsidRPr="00301D75">
        <w:rPr>
          <w:lang w:val="fr-CH"/>
        </w:rPr>
        <w:tab/>
        <w:t>123.112</w:t>
      </w:r>
      <w:r w:rsidRPr="00301D75">
        <w:rPr>
          <w:lang w:val="fr-CH"/>
        </w:rPr>
        <w:tab/>
      </w:r>
      <w:r w:rsidR="00162D0F" w:rsidRPr="00BD2655">
        <w:rPr>
          <w:b/>
          <w:lang w:val="fr-CH"/>
        </w:rPr>
        <w:t>Accélérer la réforme du système judiciaire et renforcer la lutte contre la corruption afin d’améliorer les normes relatives aux droits de l’homme dans le pays (Slovénie);</w:t>
      </w:r>
    </w:p>
    <w:p w:rsidR="00BD2655" w:rsidRDefault="00301D75" w:rsidP="00301D75">
      <w:pPr>
        <w:pStyle w:val="SingleTxt"/>
        <w:ind w:left="1742" w:hanging="475"/>
        <w:rPr>
          <w:b/>
          <w:lang w:val="fr-FR"/>
        </w:rPr>
      </w:pPr>
      <w:r w:rsidRPr="00301D75">
        <w:rPr>
          <w:lang w:val="fr-CH"/>
        </w:rPr>
        <w:tab/>
        <w:t>123.113</w:t>
      </w:r>
      <w:r w:rsidRPr="00301D75">
        <w:rPr>
          <w:lang w:val="fr-CH"/>
        </w:rPr>
        <w:tab/>
      </w:r>
      <w:r w:rsidR="00162D0F" w:rsidRPr="00BD2655">
        <w:rPr>
          <w:b/>
          <w:lang w:val="fr-CH"/>
        </w:rPr>
        <w:t>Poursuivre la réforme des forces de l’ordre et celle du système judiciaire (Turkménistan);</w:t>
      </w:r>
    </w:p>
    <w:p w:rsidR="00BD2655" w:rsidRDefault="00301D75" w:rsidP="00301D75">
      <w:pPr>
        <w:pStyle w:val="SingleTxt"/>
        <w:ind w:left="1742" w:hanging="475"/>
        <w:rPr>
          <w:b/>
          <w:lang w:val="fr-FR"/>
        </w:rPr>
      </w:pPr>
      <w:r>
        <w:rPr>
          <w:b/>
          <w:lang w:val="fr-CH"/>
        </w:rPr>
        <w:tab/>
      </w:r>
      <w:r w:rsidRPr="00301D75">
        <w:rPr>
          <w:lang w:val="fr-CH"/>
        </w:rPr>
        <w:t>123.114</w:t>
      </w:r>
      <w:r w:rsidRPr="00301D75">
        <w:rPr>
          <w:lang w:val="fr-CH"/>
        </w:rPr>
        <w:tab/>
      </w:r>
      <w:r w:rsidR="00162D0F" w:rsidRPr="00BD2655">
        <w:rPr>
          <w:b/>
          <w:lang w:val="fr-CH"/>
        </w:rPr>
        <w:t>Poursuivre le processus de réforme, notamment dans les domaines de la justice, de l’administration, de la gouvernance électronique et des questions sociales (Hongrie);</w:t>
      </w:r>
    </w:p>
    <w:p w:rsidR="00BD2655" w:rsidRDefault="00301D75" w:rsidP="00301D75">
      <w:pPr>
        <w:pStyle w:val="SingleTxt"/>
        <w:ind w:left="1742" w:hanging="475"/>
        <w:rPr>
          <w:b/>
          <w:lang w:val="fr-FR"/>
        </w:rPr>
      </w:pPr>
      <w:r w:rsidRPr="00301D75">
        <w:rPr>
          <w:lang w:val="fr-CH"/>
        </w:rPr>
        <w:tab/>
        <w:t>123.115</w:t>
      </w:r>
      <w:r w:rsidRPr="00301D75">
        <w:rPr>
          <w:lang w:val="fr-CH"/>
        </w:rPr>
        <w:tab/>
      </w:r>
      <w:r w:rsidR="00162D0F" w:rsidRPr="00BD2655">
        <w:rPr>
          <w:b/>
          <w:lang w:val="fr-CH"/>
        </w:rPr>
        <w:t>Revoir tout le travail effectué au titre du programme de jumelage de l’Union européenne dans le cadre du système carcéral et approuver ses prochaines mesures afin de traiter de toute urgence : les cas de mauvais traitements (à la fois de la part de la police et dans les prisons), les violences entre détenus, la surpopulation carcérale, l’état des installations de détention, les soins de santé en prison et la dotation en personnel (Royaume-Uni de Grande-Bretagne et d’Irlande du Nord);</w:t>
      </w:r>
    </w:p>
    <w:p w:rsidR="00BD2655" w:rsidRDefault="00301D75" w:rsidP="00301D75">
      <w:pPr>
        <w:pStyle w:val="SingleTxt"/>
        <w:ind w:left="1742" w:hanging="475"/>
        <w:rPr>
          <w:b/>
          <w:lang w:val="fr-FR"/>
        </w:rPr>
      </w:pPr>
      <w:r w:rsidRPr="00301D75">
        <w:rPr>
          <w:lang w:val="fr-CH"/>
        </w:rPr>
        <w:tab/>
        <w:t>123.116</w:t>
      </w:r>
      <w:r w:rsidRPr="00301D75">
        <w:rPr>
          <w:lang w:val="fr-CH"/>
        </w:rPr>
        <w:tab/>
      </w:r>
      <w:r w:rsidR="00162D0F" w:rsidRPr="00BD2655">
        <w:rPr>
          <w:b/>
          <w:lang w:val="fr-CH"/>
        </w:rPr>
        <w:t>Continuer de traiter la question de la protection des droits des victimes, ainsi que celle des sanctions applicables aux auteurs, eu égard aux taux élevés de violence familiale (Japon);</w:t>
      </w:r>
    </w:p>
    <w:p w:rsidR="00BD2655" w:rsidRPr="00FC3B81" w:rsidRDefault="00FC3B81" w:rsidP="00301D75">
      <w:pPr>
        <w:pStyle w:val="SingleTxt"/>
        <w:ind w:left="1742" w:hanging="475"/>
        <w:rPr>
          <w:b/>
          <w:lang w:val="fr-FR"/>
        </w:rPr>
      </w:pPr>
      <w:r w:rsidRPr="00FC3B81">
        <w:rPr>
          <w:lang w:val="fr-CH"/>
        </w:rPr>
        <w:tab/>
        <w:t>123.117</w:t>
      </w:r>
      <w:r w:rsidRPr="00FC3B81">
        <w:rPr>
          <w:lang w:val="fr-CH"/>
        </w:rPr>
        <w:tab/>
      </w:r>
      <w:r w:rsidR="00162D0F" w:rsidRPr="00FC3B81">
        <w:rPr>
          <w:b/>
          <w:lang w:val="fr-CH"/>
        </w:rPr>
        <w:t>Mettre en place de nouveaux mécanismes qui permettent aux victimes de crimes haineux d’être informées rapidement et de manière exacte de l’évolution de leur affaire, d’être entendues dans le cadre des procédures et de recevoir les aides juridique et psychologique appropriées (Suisse);</w:t>
      </w:r>
    </w:p>
    <w:p w:rsidR="00BD2655" w:rsidRDefault="00FC3B81" w:rsidP="00FC3B81">
      <w:pPr>
        <w:pStyle w:val="SingleTxt"/>
        <w:ind w:left="1742" w:hanging="475"/>
        <w:rPr>
          <w:b/>
          <w:lang w:val="fr-FR"/>
        </w:rPr>
      </w:pPr>
      <w:r w:rsidRPr="00FC3B81">
        <w:rPr>
          <w:lang w:val="fr-CH"/>
        </w:rPr>
        <w:tab/>
        <w:t>123.118</w:t>
      </w:r>
      <w:r w:rsidRPr="00FC3B81">
        <w:rPr>
          <w:lang w:val="fr-CH"/>
        </w:rPr>
        <w:tab/>
      </w:r>
      <w:r w:rsidR="00162D0F" w:rsidRPr="00BD2655">
        <w:rPr>
          <w:b/>
          <w:lang w:val="fr-CH"/>
        </w:rPr>
        <w:t>Envisager la réalisation de la réforme du système de justice pour mineurs comme une question prioritaire (Autriche);</w:t>
      </w:r>
    </w:p>
    <w:p w:rsidR="00BD2655" w:rsidRDefault="00FC3B81" w:rsidP="00FC3B81">
      <w:pPr>
        <w:pStyle w:val="SingleTxt"/>
        <w:ind w:left="1742" w:hanging="475"/>
        <w:rPr>
          <w:b/>
          <w:lang w:val="fr-FR"/>
        </w:rPr>
      </w:pPr>
      <w:r w:rsidRPr="00FC3B81">
        <w:rPr>
          <w:lang w:val="fr-CH"/>
        </w:rPr>
        <w:tab/>
        <w:t>123.119</w:t>
      </w:r>
      <w:r w:rsidRPr="00FC3B81">
        <w:rPr>
          <w:lang w:val="fr-CH"/>
        </w:rPr>
        <w:tab/>
      </w:r>
      <w:r w:rsidR="00162D0F" w:rsidRPr="00BD2655">
        <w:rPr>
          <w:b/>
          <w:lang w:val="fr-CH"/>
        </w:rPr>
        <w:t>Prendre les mesures nécessaires pour établir un système spécialisé de justice pour mineurs et poursuivre les efforts de réinsertion sociale des jeunes ayant commis des infractions, conformément à la Convention relative aux droits de l’enfant (République de Moldova);</w:t>
      </w:r>
    </w:p>
    <w:p w:rsidR="00BD2655" w:rsidRDefault="00FC3B81" w:rsidP="00FC3B81">
      <w:pPr>
        <w:pStyle w:val="SingleTxt"/>
        <w:ind w:left="1742" w:hanging="475"/>
        <w:rPr>
          <w:b/>
          <w:lang w:val="fr-FR"/>
        </w:rPr>
      </w:pPr>
      <w:r w:rsidRPr="00FC3B81">
        <w:rPr>
          <w:lang w:val="fr-CH"/>
        </w:rPr>
        <w:tab/>
        <w:t>123.120</w:t>
      </w:r>
      <w:r w:rsidRPr="00FC3B81">
        <w:rPr>
          <w:lang w:val="fr-CH"/>
        </w:rPr>
        <w:tab/>
      </w:r>
      <w:r w:rsidR="00162D0F" w:rsidRPr="00BD2655">
        <w:rPr>
          <w:b/>
          <w:lang w:val="fr-CH"/>
        </w:rPr>
        <w:t>Poursuivre les efforts entrepris dans le domaine de la justice pour mineurs, notamment en envisageant d’y intégrer des principes de justice réparatrice (Indonésie);</w:t>
      </w:r>
    </w:p>
    <w:p w:rsidR="00BD2655" w:rsidRDefault="00FC3B81" w:rsidP="00FC3B81">
      <w:pPr>
        <w:pStyle w:val="SingleTxt"/>
        <w:ind w:left="1742" w:hanging="475"/>
        <w:rPr>
          <w:b/>
          <w:lang w:val="fr-FR"/>
        </w:rPr>
      </w:pPr>
      <w:r w:rsidRPr="00FC3B81">
        <w:rPr>
          <w:lang w:val="fr-CH"/>
        </w:rPr>
        <w:tab/>
        <w:t>123.121</w:t>
      </w:r>
      <w:r w:rsidRPr="00FC3B81">
        <w:rPr>
          <w:lang w:val="fr-CH"/>
        </w:rPr>
        <w:tab/>
      </w:r>
      <w:r w:rsidR="00162D0F" w:rsidRPr="00BD2655">
        <w:rPr>
          <w:b/>
          <w:lang w:val="fr-CH"/>
        </w:rPr>
        <w:t>Continuer de remédier aux obstacles juridiques et procéduraux nuisant à l’efficacité des poursuites engagées dans les affaires criminelles et de corruption (Australie);</w:t>
      </w:r>
    </w:p>
    <w:p w:rsidR="00BD2655" w:rsidRDefault="00FC3B81" w:rsidP="00FC3B81">
      <w:pPr>
        <w:pStyle w:val="SingleTxt"/>
        <w:ind w:left="1742" w:hanging="475"/>
        <w:rPr>
          <w:b/>
          <w:lang w:val="fr-FR"/>
        </w:rPr>
      </w:pPr>
      <w:r w:rsidRPr="00FC3B81">
        <w:rPr>
          <w:lang w:val="fr-CH"/>
        </w:rPr>
        <w:tab/>
        <w:t>123.122</w:t>
      </w:r>
      <w:r w:rsidRPr="00FC3B81">
        <w:rPr>
          <w:lang w:val="fr-CH"/>
        </w:rPr>
        <w:tab/>
      </w:r>
      <w:r w:rsidR="00162D0F" w:rsidRPr="00BD2655">
        <w:rPr>
          <w:b/>
          <w:lang w:val="fr-CH"/>
        </w:rPr>
        <w:t>Poursuivre les efforts et initiatives entrepris pour lutter contre la corruption (Bénin);</w:t>
      </w:r>
    </w:p>
    <w:p w:rsidR="00BD2655" w:rsidRDefault="00FC3B81" w:rsidP="00FC3B81">
      <w:pPr>
        <w:pStyle w:val="SingleTxt"/>
        <w:ind w:left="1742" w:hanging="475"/>
        <w:rPr>
          <w:b/>
          <w:lang w:val="fr-FR"/>
        </w:rPr>
      </w:pPr>
      <w:r w:rsidRPr="00FC3B81">
        <w:rPr>
          <w:lang w:val="fr-CH"/>
        </w:rPr>
        <w:tab/>
        <w:t>123.123</w:t>
      </w:r>
      <w:r w:rsidRPr="00FC3B81">
        <w:rPr>
          <w:lang w:val="fr-CH"/>
        </w:rPr>
        <w:tab/>
      </w:r>
      <w:r w:rsidR="00162D0F" w:rsidRPr="00BD2655">
        <w:rPr>
          <w:b/>
          <w:lang w:val="fr-CH"/>
        </w:rPr>
        <w:t>Poursuivre la lutte contre la corruption et la criminalité organisée et veiller à ce que les auteurs de ces infractions soient poursuivis (France);</w:t>
      </w:r>
    </w:p>
    <w:p w:rsidR="00BD2655" w:rsidRDefault="00FC3B81" w:rsidP="00FC3B81">
      <w:pPr>
        <w:pStyle w:val="SingleTxt"/>
        <w:ind w:left="1742" w:hanging="475"/>
        <w:rPr>
          <w:b/>
          <w:lang w:val="fr-FR"/>
        </w:rPr>
      </w:pPr>
      <w:r w:rsidRPr="00FC3B81">
        <w:rPr>
          <w:lang w:val="fr-CH"/>
        </w:rPr>
        <w:tab/>
        <w:t>123.124</w:t>
      </w:r>
      <w:r w:rsidRPr="00FC3B81">
        <w:rPr>
          <w:lang w:val="fr-CH"/>
        </w:rPr>
        <w:tab/>
      </w:r>
      <w:r w:rsidR="00162D0F" w:rsidRPr="00BD2655">
        <w:rPr>
          <w:b/>
          <w:lang w:val="fr-CH"/>
        </w:rPr>
        <w:t>Continuer les efforts et les initiatives entrepris pour lutter contre la criminalité organisée et remédier au problème des conflits d’intérêts (Bénin);</w:t>
      </w:r>
    </w:p>
    <w:p w:rsidR="00BD2655" w:rsidRDefault="00FC3B81" w:rsidP="00FC3B81">
      <w:pPr>
        <w:pStyle w:val="SingleTxt"/>
        <w:ind w:left="1742" w:hanging="475"/>
        <w:rPr>
          <w:b/>
          <w:lang w:val="fr-FR"/>
        </w:rPr>
      </w:pPr>
      <w:r w:rsidRPr="00FC3B81">
        <w:rPr>
          <w:lang w:val="fr-CH"/>
        </w:rPr>
        <w:tab/>
        <w:t>123.125</w:t>
      </w:r>
      <w:r w:rsidRPr="00FC3B81">
        <w:rPr>
          <w:lang w:val="fr-CH"/>
        </w:rPr>
        <w:tab/>
      </w:r>
      <w:r w:rsidR="00162D0F" w:rsidRPr="00BD2655">
        <w:rPr>
          <w:b/>
          <w:lang w:val="fr-CH"/>
        </w:rPr>
        <w:t>Fournir une protection efficace à la famille en tant que cellule naturelle et fondamentale de la société, conformément aux obligations qui lui incombent au titre du droit international des droits de l’homme (Égypte);</w:t>
      </w:r>
    </w:p>
    <w:p w:rsidR="00BD2655" w:rsidRDefault="00FC3B81" w:rsidP="00FC3B81">
      <w:pPr>
        <w:pStyle w:val="SingleTxt"/>
        <w:ind w:left="1742" w:hanging="475"/>
        <w:rPr>
          <w:b/>
          <w:lang w:val="fr-FR"/>
        </w:rPr>
      </w:pPr>
      <w:r w:rsidRPr="00FC3B81">
        <w:rPr>
          <w:lang w:val="fr-CH"/>
        </w:rPr>
        <w:tab/>
        <w:t>123.126</w:t>
      </w:r>
      <w:r w:rsidRPr="00FC3B81">
        <w:rPr>
          <w:lang w:val="fr-CH"/>
        </w:rPr>
        <w:tab/>
      </w:r>
      <w:r w:rsidR="00162D0F" w:rsidRPr="00BD2655">
        <w:rPr>
          <w:b/>
          <w:lang w:val="fr-CH"/>
        </w:rPr>
        <w:t>Élaborer une politique familiale publique efficace visant à prévenir la séparation des enfants d’avec leurs parents et comportant des mesures d’intervention précoce, soutenue par un plan d’action pour sa mise en œuvre et l’affectation de fonds spécifiques (Royaume-Uni de Grande-Bretagne et d’Irlande du Nord);</w:t>
      </w:r>
    </w:p>
    <w:p w:rsidR="00BD2655" w:rsidRDefault="00FC3B81" w:rsidP="00FC3B81">
      <w:pPr>
        <w:pStyle w:val="SingleTxt"/>
        <w:ind w:left="1742" w:hanging="475"/>
        <w:rPr>
          <w:b/>
          <w:lang w:val="fr-FR"/>
        </w:rPr>
      </w:pPr>
      <w:r w:rsidRPr="00FC3B81">
        <w:rPr>
          <w:lang w:val="fr-CH"/>
        </w:rPr>
        <w:tab/>
        <w:t>123.127</w:t>
      </w:r>
      <w:r w:rsidRPr="00FC3B81">
        <w:rPr>
          <w:lang w:val="fr-CH"/>
        </w:rPr>
        <w:tab/>
      </w:r>
      <w:r w:rsidR="00162D0F" w:rsidRPr="00BD2655">
        <w:rPr>
          <w:b/>
          <w:lang w:val="fr-CH"/>
        </w:rPr>
        <w:t>Adopter des mesures pour améliorer la situation des enfants qui vivent encore dans des institutions (Trinité-et-Tobago);</w:t>
      </w:r>
    </w:p>
    <w:p w:rsidR="00BD2655" w:rsidRDefault="00FC3B81" w:rsidP="00FC3B81">
      <w:pPr>
        <w:pStyle w:val="SingleTxt"/>
        <w:ind w:left="1742" w:hanging="475"/>
        <w:rPr>
          <w:b/>
          <w:lang w:val="fr-FR"/>
        </w:rPr>
      </w:pPr>
      <w:r>
        <w:rPr>
          <w:b/>
          <w:lang w:val="fr-CH"/>
        </w:rPr>
        <w:tab/>
      </w:r>
      <w:r w:rsidRPr="00FC3B81">
        <w:rPr>
          <w:lang w:val="fr-CH"/>
        </w:rPr>
        <w:t>123.128</w:t>
      </w:r>
      <w:r w:rsidRPr="00FC3B81">
        <w:rPr>
          <w:lang w:val="fr-CH"/>
        </w:rPr>
        <w:tab/>
      </w:r>
      <w:r w:rsidR="00162D0F" w:rsidRPr="00BD2655">
        <w:rPr>
          <w:b/>
          <w:lang w:val="fr-CH"/>
        </w:rPr>
        <w:t>Poursuivre ses efforts pour améliorer encore la situation des enfants placés dans des institutions spécialisées (Géorgie);</w:t>
      </w:r>
    </w:p>
    <w:p w:rsidR="00BD2655" w:rsidRDefault="00FC3B81" w:rsidP="00FC3B81">
      <w:pPr>
        <w:pStyle w:val="SingleTxt"/>
        <w:ind w:left="1742" w:hanging="475"/>
        <w:rPr>
          <w:b/>
          <w:lang w:val="fr-FR"/>
        </w:rPr>
      </w:pPr>
      <w:r>
        <w:rPr>
          <w:b/>
          <w:lang w:val="fr-CH"/>
        </w:rPr>
        <w:tab/>
      </w:r>
      <w:r w:rsidRPr="00FC3B81">
        <w:rPr>
          <w:lang w:val="fr-CH"/>
        </w:rPr>
        <w:t>123.129</w:t>
      </w:r>
      <w:r w:rsidRPr="00FC3B81">
        <w:rPr>
          <w:lang w:val="fr-CH"/>
        </w:rPr>
        <w:tab/>
      </w:r>
      <w:r w:rsidR="00162D0F" w:rsidRPr="00BD2655">
        <w:rPr>
          <w:b/>
          <w:lang w:val="fr-CH"/>
        </w:rPr>
        <w:t>Prendre les précautions nécessaires pour protéger les mosquées et autres sites religieux contre la recrudescence des incidents à caractère raciste, xénophobe et islamophobe (Turquie);</w:t>
      </w:r>
    </w:p>
    <w:p w:rsidR="00BD2655" w:rsidRDefault="00FC3B81" w:rsidP="00FC3B81">
      <w:pPr>
        <w:pStyle w:val="SingleTxt"/>
        <w:ind w:left="1742" w:hanging="475"/>
        <w:rPr>
          <w:b/>
          <w:lang w:val="fr-FR"/>
        </w:rPr>
      </w:pPr>
      <w:r w:rsidRPr="00FC3B81">
        <w:rPr>
          <w:lang w:val="fr-CH"/>
        </w:rPr>
        <w:tab/>
        <w:t>123.130</w:t>
      </w:r>
      <w:r w:rsidRPr="00FC3B81">
        <w:rPr>
          <w:lang w:val="fr-CH"/>
        </w:rPr>
        <w:tab/>
      </w:r>
      <w:r w:rsidR="00162D0F" w:rsidRPr="00BD2655">
        <w:rPr>
          <w:b/>
          <w:lang w:val="fr-CH"/>
        </w:rPr>
        <w:t>Garantir la liberté d’expression et la liberté des médias en faisant en sorte que les journalistes et professionnels des médias puissent exercer leur profession dans un environnement libre et sûr et que toutes les attaques contre des journalistes et des travailleurs des médias fassent l’objet d’enquêtes et en dépénalisant la diffamation (Estonie);</w:t>
      </w:r>
    </w:p>
    <w:p w:rsidR="00BD2655" w:rsidRDefault="00FC3B81" w:rsidP="00FC3B81">
      <w:pPr>
        <w:pStyle w:val="SingleTxt"/>
        <w:ind w:left="1742" w:hanging="475"/>
        <w:rPr>
          <w:b/>
          <w:lang w:val="fr-FR"/>
        </w:rPr>
      </w:pPr>
      <w:r w:rsidRPr="00FC3B81">
        <w:rPr>
          <w:lang w:val="fr-CH"/>
        </w:rPr>
        <w:tab/>
        <w:t>123.131</w:t>
      </w:r>
      <w:r w:rsidRPr="00FC3B81">
        <w:rPr>
          <w:lang w:val="fr-CH"/>
        </w:rPr>
        <w:tab/>
      </w:r>
      <w:r w:rsidR="00162D0F" w:rsidRPr="00BD2655">
        <w:rPr>
          <w:b/>
          <w:lang w:val="fr-CH"/>
        </w:rPr>
        <w:t>Veiller à dépénaliser la diffamation et prévenir les mesures de rétorsion juridique contre les journalistes qui ont exercé leur droit à la liberté d’expression, et améliorer la transparence en ce qui concerne la propriété des médias</w:t>
      </w:r>
      <w:r w:rsidR="00162D0F" w:rsidRPr="00BD2655">
        <w:rPr>
          <w:lang w:val="fr-CH"/>
        </w:rPr>
        <w:t xml:space="preserve"> </w:t>
      </w:r>
      <w:r w:rsidR="00162D0F" w:rsidRPr="00BD2655">
        <w:rPr>
          <w:b/>
          <w:lang w:val="fr-CH"/>
        </w:rPr>
        <w:t>(États-Unis d’Amérique);</w:t>
      </w:r>
    </w:p>
    <w:p w:rsidR="00BD2655" w:rsidRDefault="00FC3B81" w:rsidP="00FC3B81">
      <w:pPr>
        <w:pStyle w:val="SingleTxt"/>
        <w:ind w:left="1742" w:hanging="475"/>
        <w:rPr>
          <w:b/>
          <w:lang w:val="fr-FR"/>
        </w:rPr>
      </w:pPr>
      <w:r w:rsidRPr="00FC3B81">
        <w:rPr>
          <w:lang w:val="fr-CH"/>
        </w:rPr>
        <w:tab/>
        <w:t>123.132</w:t>
      </w:r>
      <w:r w:rsidRPr="00FC3B81">
        <w:rPr>
          <w:lang w:val="fr-CH"/>
        </w:rPr>
        <w:tab/>
      </w:r>
      <w:r w:rsidR="00162D0F" w:rsidRPr="00BD2655">
        <w:rPr>
          <w:b/>
          <w:lang w:val="fr-CH"/>
        </w:rPr>
        <w:t>Dépénaliser la diffamation et la classer comme infraction civile conformément aux normes internationales relatives aux droits de l’homme (Irlande);</w:t>
      </w:r>
    </w:p>
    <w:p w:rsidR="00BD2655" w:rsidRDefault="00FC3B81" w:rsidP="00FC3B81">
      <w:pPr>
        <w:pStyle w:val="SingleTxt"/>
        <w:ind w:left="1742" w:hanging="475"/>
        <w:rPr>
          <w:b/>
          <w:lang w:val="fr-FR"/>
        </w:rPr>
      </w:pPr>
      <w:r w:rsidRPr="00FC3B81">
        <w:rPr>
          <w:lang w:val="fr-CH"/>
        </w:rPr>
        <w:tab/>
        <w:t>123.133</w:t>
      </w:r>
      <w:r w:rsidRPr="00FC3B81">
        <w:rPr>
          <w:lang w:val="fr-CH"/>
        </w:rPr>
        <w:tab/>
      </w:r>
      <w:r w:rsidR="00162D0F" w:rsidRPr="00BD2655">
        <w:rPr>
          <w:b/>
          <w:lang w:val="fr-CH"/>
        </w:rPr>
        <w:t>Garantir un environnement professionnel sûr et indépendant aux journalistes et promouvoir la transparence et la diversité en matière de propriété des médias (Norvège);</w:t>
      </w:r>
    </w:p>
    <w:p w:rsidR="00BD2655" w:rsidRDefault="00FC3B81" w:rsidP="00FC3B81">
      <w:pPr>
        <w:pStyle w:val="SingleTxt"/>
        <w:ind w:left="1742" w:hanging="475"/>
        <w:rPr>
          <w:b/>
          <w:lang w:val="fr-FR"/>
        </w:rPr>
      </w:pPr>
      <w:r w:rsidRPr="00FC3B81">
        <w:rPr>
          <w:lang w:val="fr-CH"/>
        </w:rPr>
        <w:tab/>
        <w:t>123.134</w:t>
      </w:r>
      <w:r w:rsidRPr="00FC3B81">
        <w:rPr>
          <w:lang w:val="fr-CH"/>
        </w:rPr>
        <w:tab/>
      </w:r>
      <w:r w:rsidR="00162D0F" w:rsidRPr="00BD2655">
        <w:rPr>
          <w:b/>
          <w:lang w:val="fr-CH"/>
        </w:rPr>
        <w:t>Lutter contre le harcèlement, les menaces et les écoutes à l’encontre des journalistes d’investigation, des blogueurs et des représentants d’ONG (Norvège);</w:t>
      </w:r>
    </w:p>
    <w:p w:rsidR="00BD2655" w:rsidRDefault="00FC3B81" w:rsidP="00FC3B81">
      <w:pPr>
        <w:pStyle w:val="SingleTxt"/>
        <w:ind w:left="1742" w:hanging="475"/>
        <w:rPr>
          <w:b/>
          <w:lang w:val="fr-FR"/>
        </w:rPr>
      </w:pPr>
      <w:r w:rsidRPr="00FC3B81">
        <w:rPr>
          <w:lang w:val="fr-CH"/>
        </w:rPr>
        <w:tab/>
        <w:t>123.135</w:t>
      </w:r>
      <w:r w:rsidRPr="00FC3B81">
        <w:rPr>
          <w:lang w:val="fr-CH"/>
        </w:rPr>
        <w:tab/>
      </w:r>
      <w:r w:rsidR="00162D0F" w:rsidRPr="00BD2655">
        <w:rPr>
          <w:b/>
          <w:lang w:val="fr-CH"/>
        </w:rPr>
        <w:t>Faire en sorte que le principe de la liberté d’association, comme prévu par l’article 11 de la Convention européenne des droits de l’homme, soit respecté sans discrimination aucune et appliqué conformément à la jurisprudence pertinente de la Cour européenne des droits de l’homme (ex-République yougoslave de Macédoine);</w:t>
      </w:r>
    </w:p>
    <w:p w:rsidR="00BD2655" w:rsidRDefault="00FC3B81" w:rsidP="00FC3B81">
      <w:pPr>
        <w:pStyle w:val="SingleTxt"/>
        <w:ind w:left="1742" w:hanging="475"/>
        <w:rPr>
          <w:b/>
          <w:lang w:val="fr-FR"/>
        </w:rPr>
      </w:pPr>
      <w:r w:rsidRPr="00FC3B81">
        <w:rPr>
          <w:lang w:val="fr-CH"/>
        </w:rPr>
        <w:tab/>
        <w:t>123.136</w:t>
      </w:r>
      <w:r w:rsidRPr="00FC3B81">
        <w:rPr>
          <w:lang w:val="fr-CH"/>
        </w:rPr>
        <w:tab/>
      </w:r>
      <w:r w:rsidR="00162D0F" w:rsidRPr="00BD2655">
        <w:rPr>
          <w:b/>
          <w:lang w:val="fr-CH"/>
        </w:rPr>
        <w:t>Adopter des mesures pour permettre la représentation adéquate de toutes les composantes de la société, notamment les femmes et les minorités ethniques, dans tous les organes de gouvernement (Costa Rica);</w:t>
      </w:r>
    </w:p>
    <w:p w:rsidR="00BD2655" w:rsidRDefault="00FC3B81" w:rsidP="00FC3B81">
      <w:pPr>
        <w:pStyle w:val="SingleTxt"/>
        <w:ind w:left="1742" w:hanging="475"/>
        <w:rPr>
          <w:b/>
          <w:lang w:val="fr-FR"/>
        </w:rPr>
      </w:pPr>
      <w:r>
        <w:rPr>
          <w:b/>
          <w:lang w:val="fr-CH"/>
        </w:rPr>
        <w:tab/>
      </w:r>
      <w:r w:rsidRPr="00FC3B81">
        <w:rPr>
          <w:lang w:val="fr-CH"/>
        </w:rPr>
        <w:t>123.137</w:t>
      </w:r>
      <w:r w:rsidRPr="00FC3B81">
        <w:rPr>
          <w:lang w:val="fr-CH"/>
        </w:rPr>
        <w:tab/>
      </w:r>
      <w:r w:rsidR="00162D0F" w:rsidRPr="00BD2655">
        <w:rPr>
          <w:b/>
          <w:lang w:val="fr-CH"/>
        </w:rPr>
        <w:t>Continuer d’améliorer la qualité de l’éducation des enfants, notamment dans les zones rurales (Turkménistan);</w:t>
      </w:r>
    </w:p>
    <w:p w:rsidR="00BD2655" w:rsidRDefault="00FC3B81" w:rsidP="00FC3B81">
      <w:pPr>
        <w:pStyle w:val="SingleTxt"/>
        <w:ind w:left="1742" w:hanging="475"/>
        <w:rPr>
          <w:b/>
          <w:lang w:val="fr-FR"/>
        </w:rPr>
      </w:pPr>
      <w:r w:rsidRPr="00FC3B81">
        <w:rPr>
          <w:lang w:val="fr-CH"/>
        </w:rPr>
        <w:tab/>
        <w:t>123.138</w:t>
      </w:r>
      <w:r w:rsidRPr="00FC3B81">
        <w:rPr>
          <w:lang w:val="fr-CH"/>
        </w:rPr>
        <w:tab/>
      </w:r>
      <w:r w:rsidR="00162D0F" w:rsidRPr="00BD2655">
        <w:rPr>
          <w:b/>
          <w:lang w:val="fr-CH"/>
        </w:rPr>
        <w:t>S’efforcer de réaliser le droit à l’éducation pour tous les garçons et les filles en respectant strictement le principe de non-discrimination et prendre des mesures concrètes pour lutter contre les taux élevés d’abandon scolaire et préscolaire observés chez les groupes minoritaires et vulnérables (Mexique);</w:t>
      </w:r>
    </w:p>
    <w:p w:rsidR="00BD2655" w:rsidRDefault="00FC3B81" w:rsidP="00FC3B81">
      <w:pPr>
        <w:pStyle w:val="SingleTxt"/>
        <w:ind w:left="1742" w:hanging="475"/>
        <w:rPr>
          <w:b/>
          <w:lang w:val="fr-FR"/>
        </w:rPr>
      </w:pPr>
      <w:r w:rsidRPr="00FC3B81">
        <w:rPr>
          <w:lang w:val="fr-CH"/>
        </w:rPr>
        <w:tab/>
        <w:t>123.139</w:t>
      </w:r>
      <w:r w:rsidRPr="00FC3B81">
        <w:rPr>
          <w:lang w:val="fr-CH"/>
        </w:rPr>
        <w:tab/>
      </w:r>
      <w:r w:rsidR="00162D0F" w:rsidRPr="00BD2655">
        <w:rPr>
          <w:b/>
          <w:lang w:val="fr-CH"/>
        </w:rPr>
        <w:t>Prendre des mesures en vue d’une réduction plus durable des abandons scolaires (Norvège);</w:t>
      </w:r>
    </w:p>
    <w:p w:rsidR="00BD2655" w:rsidRDefault="00FC3B81" w:rsidP="00FC3B81">
      <w:pPr>
        <w:pStyle w:val="SingleTxt"/>
        <w:ind w:left="1742" w:hanging="475"/>
        <w:rPr>
          <w:b/>
          <w:lang w:val="fr-FR"/>
        </w:rPr>
      </w:pPr>
      <w:r w:rsidRPr="00FC3B81">
        <w:rPr>
          <w:lang w:val="fr-CH"/>
        </w:rPr>
        <w:tab/>
        <w:t>123.140</w:t>
      </w:r>
      <w:r w:rsidRPr="00FC3B81">
        <w:rPr>
          <w:lang w:val="fr-CH"/>
        </w:rPr>
        <w:tab/>
      </w:r>
      <w:r w:rsidR="00162D0F" w:rsidRPr="00BD2655">
        <w:rPr>
          <w:b/>
          <w:lang w:val="fr-CH"/>
        </w:rPr>
        <w:t>Élaborer des mesures globales afin de garantir le droit à l’éducation des enfants de migrants et de minorités nationales (Fédération de Russie);</w:t>
      </w:r>
    </w:p>
    <w:p w:rsidR="00BD2655" w:rsidRDefault="00FC3B81" w:rsidP="00FC3B81">
      <w:pPr>
        <w:pStyle w:val="SingleTxt"/>
        <w:ind w:left="1742" w:hanging="475"/>
        <w:rPr>
          <w:b/>
          <w:lang w:val="fr-FR"/>
        </w:rPr>
      </w:pPr>
      <w:r w:rsidRPr="00FC3B81">
        <w:rPr>
          <w:lang w:val="fr-CH"/>
        </w:rPr>
        <w:tab/>
        <w:t>123.141</w:t>
      </w:r>
      <w:r w:rsidRPr="00FC3B81">
        <w:rPr>
          <w:lang w:val="fr-CH"/>
        </w:rPr>
        <w:tab/>
      </w:r>
      <w:r w:rsidR="00162D0F" w:rsidRPr="00BD2655">
        <w:rPr>
          <w:b/>
          <w:lang w:val="fr-CH"/>
        </w:rPr>
        <w:t>Faire en sorte qu’il ne soit pas fait obstacle à la préservation, à l’expression et au développement de l’identité culturelle de tous les citoyens (ex-République yougoslave de Macédoine);</w:t>
      </w:r>
    </w:p>
    <w:p w:rsidR="00BD2655" w:rsidRDefault="00FC3B81" w:rsidP="00FC3B81">
      <w:pPr>
        <w:pStyle w:val="SingleTxt"/>
        <w:ind w:left="1742" w:hanging="475"/>
        <w:rPr>
          <w:b/>
          <w:lang w:val="fr-FR"/>
        </w:rPr>
      </w:pPr>
      <w:r w:rsidRPr="00FC3B81">
        <w:rPr>
          <w:lang w:val="fr-CH"/>
        </w:rPr>
        <w:tab/>
        <w:t>123.142</w:t>
      </w:r>
      <w:r w:rsidRPr="00FC3B81">
        <w:rPr>
          <w:lang w:val="fr-CH"/>
        </w:rPr>
        <w:tab/>
      </w:r>
      <w:r w:rsidR="00162D0F" w:rsidRPr="00BD2655">
        <w:rPr>
          <w:b/>
          <w:lang w:val="fr-CH"/>
        </w:rPr>
        <w:t>Intensifier les efforts faits pour remédier aux difficultés rencontrées par les personnes handicapées, notamment les enfants handicapés (Trinité-et-Tobago);</w:t>
      </w:r>
    </w:p>
    <w:p w:rsidR="00BD2655" w:rsidRDefault="00FC3B81" w:rsidP="00FC3B81">
      <w:pPr>
        <w:pStyle w:val="SingleTxt"/>
        <w:ind w:left="1742" w:hanging="475"/>
        <w:rPr>
          <w:b/>
          <w:lang w:val="fr-FR"/>
        </w:rPr>
      </w:pPr>
      <w:r w:rsidRPr="00FC3B81">
        <w:rPr>
          <w:lang w:val="fr-CH"/>
        </w:rPr>
        <w:tab/>
        <w:t>123.143</w:t>
      </w:r>
      <w:r w:rsidRPr="00FC3B81">
        <w:rPr>
          <w:lang w:val="fr-CH"/>
        </w:rPr>
        <w:tab/>
      </w:r>
      <w:r w:rsidR="00162D0F" w:rsidRPr="00BD2655">
        <w:rPr>
          <w:b/>
          <w:lang w:val="fr-CH"/>
        </w:rPr>
        <w:t>Envisager de réviser sa législation pour garantir la promotion et la protection des droits des personnes handicapées, notamment la loi relative à la capacité juridique et à l’accueil des personnes handicapées mentales dans des institutions (Thaïlande);</w:t>
      </w:r>
    </w:p>
    <w:p w:rsidR="00BD2655" w:rsidRDefault="00FC3B81" w:rsidP="00FC3B81">
      <w:pPr>
        <w:pStyle w:val="SingleTxt"/>
        <w:ind w:left="1742" w:hanging="475"/>
        <w:rPr>
          <w:b/>
          <w:lang w:val="fr-FR"/>
        </w:rPr>
      </w:pPr>
      <w:r w:rsidRPr="00FC3B81">
        <w:rPr>
          <w:lang w:val="fr-CH"/>
        </w:rPr>
        <w:tab/>
        <w:t>123.144</w:t>
      </w:r>
      <w:r w:rsidRPr="00FC3B81">
        <w:rPr>
          <w:lang w:val="fr-CH"/>
        </w:rPr>
        <w:tab/>
      </w:r>
      <w:r w:rsidR="00162D0F" w:rsidRPr="00BD2655">
        <w:rPr>
          <w:b/>
          <w:lang w:val="fr-CH"/>
        </w:rPr>
        <w:t>Mettre en œuvre la politique pour l’emploi des personnes handicapées et la Stratégie nationale d’intégration des Roms pour 2011-2020 (Soudan)</w:t>
      </w:r>
      <w:r w:rsidR="007F7EED" w:rsidRPr="0030284C">
        <w:rPr>
          <w:rStyle w:val="FootnoteReference"/>
          <w:color w:val="auto"/>
          <w:lang w:val="fr-CH"/>
        </w:rPr>
        <w:footnoteReference w:id="4"/>
      </w:r>
      <w:r w:rsidR="00162D0F" w:rsidRPr="00BD2655">
        <w:rPr>
          <w:b/>
          <w:lang w:val="fr-CH"/>
        </w:rPr>
        <w:t>;</w:t>
      </w:r>
    </w:p>
    <w:p w:rsidR="00BD2655" w:rsidRDefault="00FC3B81" w:rsidP="00FC3B81">
      <w:pPr>
        <w:pStyle w:val="SingleTxt"/>
        <w:ind w:left="1742" w:hanging="475"/>
        <w:rPr>
          <w:b/>
          <w:lang w:val="fr-FR"/>
        </w:rPr>
      </w:pPr>
      <w:r w:rsidRPr="00FC3B81">
        <w:rPr>
          <w:lang w:val="fr-CH"/>
        </w:rPr>
        <w:tab/>
        <w:t>123.145</w:t>
      </w:r>
      <w:r w:rsidRPr="00FC3B81">
        <w:rPr>
          <w:lang w:val="fr-CH"/>
        </w:rPr>
        <w:tab/>
      </w:r>
      <w:r w:rsidR="00162D0F" w:rsidRPr="00BD2655">
        <w:rPr>
          <w:b/>
          <w:lang w:val="fr-CH"/>
        </w:rPr>
        <w:t>Élaborer un ensemble de mesures politiques visant à permettre aux personnes handicapées de mener une vie autonome, ainsi qu’un protocole d’action pour assurer l’autonomie des personnes qui ne bénéficient pas d’un soutien familial (Espagne);</w:t>
      </w:r>
    </w:p>
    <w:p w:rsidR="00BD2655" w:rsidRDefault="00FC3B81" w:rsidP="00FC3B81">
      <w:pPr>
        <w:pStyle w:val="SingleTxt"/>
        <w:ind w:left="1742" w:hanging="475"/>
        <w:rPr>
          <w:b/>
          <w:lang w:val="fr-FR"/>
        </w:rPr>
      </w:pPr>
      <w:r w:rsidRPr="00FC3B81">
        <w:rPr>
          <w:lang w:val="fr-CH"/>
        </w:rPr>
        <w:tab/>
        <w:t>123.146</w:t>
      </w:r>
      <w:r w:rsidRPr="00FC3B81">
        <w:rPr>
          <w:lang w:val="fr-CH"/>
        </w:rPr>
        <w:tab/>
      </w:r>
      <w:r w:rsidR="00162D0F" w:rsidRPr="00BD2655">
        <w:rPr>
          <w:b/>
          <w:lang w:val="fr-CH"/>
        </w:rPr>
        <w:t>Adopter, dans les meilleurs délais, des normes et des politiques publiques visant à sanctionner la maltraitance physique et psychologique des personnes handicapées et prendre des mesures concrètes pour améliorer le traitement et les conditions de soins, notamment des mesures de protection sociale (Chili);</w:t>
      </w:r>
    </w:p>
    <w:p w:rsidR="00BD2655" w:rsidRDefault="00FC3B81" w:rsidP="00FC3B81">
      <w:pPr>
        <w:pStyle w:val="SingleTxt"/>
        <w:ind w:left="1742" w:hanging="475"/>
        <w:rPr>
          <w:b/>
          <w:lang w:val="fr-FR"/>
        </w:rPr>
      </w:pPr>
      <w:r w:rsidRPr="00FC3B81">
        <w:rPr>
          <w:lang w:val="fr-CH"/>
        </w:rPr>
        <w:tab/>
        <w:t>123.147</w:t>
      </w:r>
      <w:r w:rsidRPr="00FC3B81">
        <w:rPr>
          <w:lang w:val="fr-CH"/>
        </w:rPr>
        <w:tab/>
      </w:r>
      <w:r w:rsidR="00162D0F" w:rsidRPr="00BD2655">
        <w:rPr>
          <w:b/>
          <w:lang w:val="fr-CH"/>
        </w:rPr>
        <w:t>Promouvoir le renforcement du cadre juridique de la protection des enfants et adolescents handicapés (El Salvador);</w:t>
      </w:r>
    </w:p>
    <w:p w:rsidR="00BD2655" w:rsidRDefault="00FC3B81" w:rsidP="00FC3B81">
      <w:pPr>
        <w:pStyle w:val="SingleTxt"/>
        <w:ind w:left="1742" w:hanging="475"/>
        <w:rPr>
          <w:b/>
          <w:lang w:val="fr-FR"/>
        </w:rPr>
      </w:pPr>
      <w:r w:rsidRPr="00FC3B81">
        <w:rPr>
          <w:lang w:val="fr-CH"/>
        </w:rPr>
        <w:tab/>
        <w:t>123.148</w:t>
      </w:r>
      <w:r w:rsidRPr="00FC3B81">
        <w:rPr>
          <w:lang w:val="fr-CH"/>
        </w:rPr>
        <w:tab/>
      </w:r>
      <w:r w:rsidR="00162D0F" w:rsidRPr="00BD2655">
        <w:rPr>
          <w:b/>
          <w:lang w:val="fr-CH"/>
        </w:rPr>
        <w:t>Poursuivre les efforts engagés pour promouvoir une éducation inclusive des enfants handicapés dans le système scolaire général (Israël);</w:t>
      </w:r>
    </w:p>
    <w:p w:rsidR="00BD2655" w:rsidRDefault="00FC3B81" w:rsidP="00FC3B81">
      <w:pPr>
        <w:pStyle w:val="SingleTxt"/>
        <w:ind w:left="1742" w:hanging="475"/>
        <w:rPr>
          <w:b/>
          <w:lang w:val="fr-FR"/>
        </w:rPr>
      </w:pPr>
      <w:r w:rsidRPr="00FC3B81">
        <w:rPr>
          <w:lang w:val="fr-CH"/>
        </w:rPr>
        <w:tab/>
        <w:t>123.149</w:t>
      </w:r>
      <w:r w:rsidRPr="00FC3B81">
        <w:rPr>
          <w:lang w:val="fr-CH"/>
        </w:rPr>
        <w:tab/>
      </w:r>
      <w:r w:rsidR="00162D0F" w:rsidRPr="00BD2655">
        <w:rPr>
          <w:b/>
          <w:lang w:val="fr-CH"/>
        </w:rPr>
        <w:t>Continuer de s’efforcer de fournir des soins aux enfants handicapés en dehors des cadres institutionnels (Koweït);</w:t>
      </w:r>
    </w:p>
    <w:p w:rsidR="00BD2655" w:rsidRDefault="00FC3B81" w:rsidP="00FC3B81">
      <w:pPr>
        <w:pStyle w:val="SingleTxt"/>
        <w:ind w:left="1742" w:hanging="475"/>
        <w:rPr>
          <w:b/>
          <w:lang w:val="fr-FR"/>
        </w:rPr>
      </w:pPr>
      <w:r w:rsidRPr="00FC3B81">
        <w:rPr>
          <w:lang w:val="fr-CH"/>
        </w:rPr>
        <w:tab/>
        <w:t>123.150</w:t>
      </w:r>
      <w:r w:rsidRPr="00FC3B81">
        <w:rPr>
          <w:lang w:val="fr-CH"/>
        </w:rPr>
        <w:tab/>
      </w:r>
      <w:r w:rsidR="00162D0F" w:rsidRPr="00BD2655">
        <w:rPr>
          <w:b/>
          <w:lang w:val="fr-CH"/>
        </w:rPr>
        <w:t>Faire respecter les normes relatives à la protection des droits des personnes appartenant aux minorités (Roumanie);</w:t>
      </w:r>
    </w:p>
    <w:p w:rsidR="00BD2655" w:rsidRDefault="00FC3B81" w:rsidP="00FC3B81">
      <w:pPr>
        <w:pStyle w:val="SingleTxt"/>
        <w:ind w:left="1742" w:hanging="475"/>
        <w:rPr>
          <w:b/>
          <w:lang w:val="fr-FR"/>
        </w:rPr>
      </w:pPr>
      <w:r>
        <w:rPr>
          <w:b/>
          <w:lang w:val="fr-CH"/>
        </w:rPr>
        <w:tab/>
      </w:r>
      <w:r w:rsidRPr="00FC3B81">
        <w:rPr>
          <w:lang w:val="fr-CH"/>
        </w:rPr>
        <w:t>123.151</w:t>
      </w:r>
      <w:r w:rsidRPr="00FC3B81">
        <w:rPr>
          <w:lang w:val="fr-CH"/>
        </w:rPr>
        <w:tab/>
      </w:r>
      <w:r w:rsidR="00162D0F" w:rsidRPr="00BD2655">
        <w:rPr>
          <w:b/>
          <w:lang w:val="fr-CH"/>
        </w:rPr>
        <w:t>Poursuivre les initiatives dirigées vers la promotion et la protection des droits des minorités nationales (Arménie);</w:t>
      </w:r>
    </w:p>
    <w:p w:rsidR="00BD2655" w:rsidRDefault="00FC3B81" w:rsidP="00FC3B81">
      <w:pPr>
        <w:pStyle w:val="SingleTxt"/>
        <w:ind w:left="1742" w:hanging="475"/>
        <w:rPr>
          <w:b/>
          <w:lang w:val="fr-FR"/>
        </w:rPr>
      </w:pPr>
      <w:r w:rsidRPr="00FC3B81">
        <w:rPr>
          <w:lang w:val="fr-CH"/>
        </w:rPr>
        <w:tab/>
        <w:t>123.152</w:t>
      </w:r>
      <w:r w:rsidRPr="00FC3B81">
        <w:rPr>
          <w:lang w:val="fr-CH"/>
        </w:rPr>
        <w:tab/>
      </w:r>
      <w:r w:rsidR="00162D0F" w:rsidRPr="00BD2655">
        <w:rPr>
          <w:b/>
          <w:lang w:val="fr-CH"/>
        </w:rPr>
        <w:t>Faire en sorte que les citoyens ne soient pas pénalisés par l’exercice de leur droit à s’identifier comme appartenant à un groupe ethnique minoritaire (ex-République yougoslave de Macédoine);</w:t>
      </w:r>
    </w:p>
    <w:p w:rsidR="00BD2655" w:rsidRDefault="00FC3B81" w:rsidP="00FC3B81">
      <w:pPr>
        <w:pStyle w:val="SingleTxt"/>
        <w:ind w:left="1742" w:hanging="475"/>
        <w:rPr>
          <w:b/>
          <w:lang w:val="fr-FR"/>
        </w:rPr>
      </w:pPr>
      <w:r w:rsidRPr="00FC3B81">
        <w:rPr>
          <w:lang w:val="fr-CH"/>
        </w:rPr>
        <w:tab/>
        <w:t>123.153</w:t>
      </w:r>
      <w:r w:rsidRPr="00FC3B81">
        <w:rPr>
          <w:lang w:val="fr-CH"/>
        </w:rPr>
        <w:tab/>
      </w:r>
      <w:r w:rsidR="00162D0F" w:rsidRPr="00BD2655">
        <w:rPr>
          <w:b/>
          <w:lang w:val="fr-CH"/>
        </w:rPr>
        <w:t>Poursuivre ses efforts pour améliorer la situation des Roms et des citoyens bulgares appartenant à d’autres groupes ethniques, en particulier à travers la mise en œuvre effective de la Stratégie nationale d’intégration des Roms, en la dotant des ressources financières et humaines adéquates (Thaïlande);</w:t>
      </w:r>
    </w:p>
    <w:p w:rsidR="00BD2655" w:rsidRDefault="00FC3B81" w:rsidP="00FC3B81">
      <w:pPr>
        <w:pStyle w:val="SingleTxt"/>
        <w:ind w:left="1742" w:hanging="475"/>
        <w:rPr>
          <w:b/>
          <w:lang w:val="fr-FR"/>
        </w:rPr>
      </w:pPr>
      <w:r w:rsidRPr="00FC3B81">
        <w:rPr>
          <w:lang w:val="fr-CH"/>
        </w:rPr>
        <w:tab/>
        <w:t>123.154</w:t>
      </w:r>
      <w:r w:rsidRPr="00FC3B81">
        <w:rPr>
          <w:lang w:val="fr-CH"/>
        </w:rPr>
        <w:tab/>
      </w:r>
      <w:r w:rsidR="00162D0F" w:rsidRPr="00BD2655">
        <w:rPr>
          <w:b/>
          <w:lang w:val="fr-CH"/>
        </w:rPr>
        <w:t>Poursuivre et renforcer l’action visant à améliorer la situation des minorités, notamment celle des Roms, et allouer des ressources suffisantes à la mise en œuvre effective de la Stratégie nationale d’intégration des Roms (Canada);</w:t>
      </w:r>
    </w:p>
    <w:p w:rsidR="00BD2655" w:rsidRDefault="00FC3B81" w:rsidP="00FC3B81">
      <w:pPr>
        <w:pStyle w:val="SingleTxt"/>
        <w:ind w:left="1742" w:hanging="475"/>
        <w:rPr>
          <w:b/>
          <w:lang w:val="fr-FR"/>
        </w:rPr>
      </w:pPr>
      <w:r w:rsidRPr="00FC3B81">
        <w:rPr>
          <w:lang w:val="fr-CH"/>
        </w:rPr>
        <w:tab/>
        <w:t>123.155</w:t>
      </w:r>
      <w:r w:rsidRPr="00FC3B81">
        <w:rPr>
          <w:lang w:val="fr-CH"/>
        </w:rPr>
        <w:tab/>
      </w:r>
      <w:r w:rsidR="00162D0F" w:rsidRPr="00BD2655">
        <w:rPr>
          <w:b/>
          <w:lang w:val="fr-CH"/>
        </w:rPr>
        <w:t>Prendre des mesures supplémentaires pour assurer la mise en œuvre effective et le financement adéquat de l’action visant à promouvoir l’intégration des Roms, notamment dans le domaine de l’éducation (Autriche);</w:t>
      </w:r>
    </w:p>
    <w:p w:rsidR="00BD2655" w:rsidRDefault="00FC3B81" w:rsidP="00FC3B81">
      <w:pPr>
        <w:pStyle w:val="SingleTxt"/>
        <w:ind w:left="1742" w:hanging="475"/>
        <w:rPr>
          <w:b/>
          <w:lang w:val="fr-FR"/>
        </w:rPr>
      </w:pPr>
      <w:r w:rsidRPr="00FC3B81">
        <w:rPr>
          <w:lang w:val="fr-CH"/>
        </w:rPr>
        <w:tab/>
        <w:t>123.156</w:t>
      </w:r>
      <w:r w:rsidRPr="00FC3B81">
        <w:rPr>
          <w:lang w:val="fr-CH"/>
        </w:rPr>
        <w:tab/>
      </w:r>
      <w:r w:rsidR="00162D0F" w:rsidRPr="00BD2655">
        <w:rPr>
          <w:b/>
          <w:lang w:val="fr-CH"/>
        </w:rPr>
        <w:t>Continuer à renforcer les politiques visant à intégrer la population rom et veiller à ce que celle-ci ait accès aux services de santé et services sociaux de base, l’accent étant mis en particulier sur les droits à l’eau potable et à l’assainissement, ainsi qu’à l’éducation, au logement et à l’emploi (Espagne);</w:t>
      </w:r>
    </w:p>
    <w:p w:rsidR="00BD2655" w:rsidRDefault="00FC3B81" w:rsidP="00FC3B81">
      <w:pPr>
        <w:pStyle w:val="SingleTxt"/>
        <w:ind w:left="1742" w:hanging="475"/>
        <w:rPr>
          <w:b/>
          <w:lang w:val="fr-FR"/>
        </w:rPr>
      </w:pPr>
      <w:r w:rsidRPr="00FC3B81">
        <w:rPr>
          <w:lang w:val="fr-CH"/>
        </w:rPr>
        <w:tab/>
        <w:t>123.157</w:t>
      </w:r>
      <w:r w:rsidRPr="00FC3B81">
        <w:rPr>
          <w:lang w:val="fr-CH"/>
        </w:rPr>
        <w:tab/>
      </w:r>
      <w:r w:rsidR="00162D0F" w:rsidRPr="00BD2655">
        <w:rPr>
          <w:b/>
          <w:lang w:val="fr-CH"/>
        </w:rPr>
        <w:t>Mettre en œuvre la Stratégie nationale d’intégration des Roms, en accordant la priorité à l’amélioration de l’emploi des Roms dans les zones rurales, la fourniture d’une couverture d’assurance maladie, l’amélioration des conditions de logement et la lutte contre les propos haineux visant les Roms (Pays-Bas);</w:t>
      </w:r>
    </w:p>
    <w:p w:rsidR="00BD2655" w:rsidRDefault="00FC3B81" w:rsidP="00FC3B81">
      <w:pPr>
        <w:pStyle w:val="SingleTxt"/>
        <w:ind w:left="1742" w:hanging="475"/>
        <w:rPr>
          <w:b/>
          <w:lang w:val="fr-FR"/>
        </w:rPr>
      </w:pPr>
      <w:r w:rsidRPr="00FC3B81">
        <w:rPr>
          <w:lang w:val="fr-CH"/>
        </w:rPr>
        <w:tab/>
        <w:t>123.158</w:t>
      </w:r>
      <w:r w:rsidRPr="00FC3B81">
        <w:rPr>
          <w:lang w:val="fr-CH"/>
        </w:rPr>
        <w:tab/>
      </w:r>
      <w:r w:rsidR="00162D0F" w:rsidRPr="00BD2655">
        <w:rPr>
          <w:b/>
          <w:lang w:val="fr-CH"/>
        </w:rPr>
        <w:t>Continuer à mettre en place des politiques inclusives pour permettre à la population rom de jouir des mêmes droits et possibilités que les autres personnes, en prenant dûment soin de l’associer à leur conception et à leur mise en œuvre (Chili);</w:t>
      </w:r>
    </w:p>
    <w:p w:rsidR="00BD2655" w:rsidRDefault="00FC3B81" w:rsidP="00FC3B81">
      <w:pPr>
        <w:pStyle w:val="SingleTxt"/>
        <w:ind w:left="1742" w:hanging="475"/>
        <w:rPr>
          <w:b/>
          <w:lang w:val="fr-FR"/>
        </w:rPr>
      </w:pPr>
      <w:r w:rsidRPr="00FC3B81">
        <w:rPr>
          <w:lang w:val="fr-CH"/>
        </w:rPr>
        <w:tab/>
        <w:t>123.159</w:t>
      </w:r>
      <w:r w:rsidRPr="00FC3B81">
        <w:rPr>
          <w:lang w:val="fr-CH"/>
        </w:rPr>
        <w:tab/>
      </w:r>
      <w:r w:rsidR="00162D0F" w:rsidRPr="00BD2655">
        <w:rPr>
          <w:b/>
          <w:lang w:val="fr-CH"/>
        </w:rPr>
        <w:t>Promouvoir le plein accès des enfants roms à l’éducation à tous les niveaux en introduisant un plan d’action concret doté des moyens budgétaires permettant d’atteindre cet objectif. Les efforts accomplis pour faire baisser le nombre des abandons scolaires d’enfants roms devraient être intensifiés (Finlande);</w:t>
      </w:r>
    </w:p>
    <w:p w:rsidR="00BD2655" w:rsidRDefault="00FC3B81" w:rsidP="00FC3B81">
      <w:pPr>
        <w:pStyle w:val="SingleTxt"/>
        <w:ind w:left="1742" w:hanging="475"/>
        <w:rPr>
          <w:b/>
          <w:lang w:val="fr-FR"/>
        </w:rPr>
      </w:pPr>
      <w:r w:rsidRPr="00FC3B81">
        <w:rPr>
          <w:lang w:val="fr-CH"/>
        </w:rPr>
        <w:tab/>
        <w:t>123.160</w:t>
      </w:r>
      <w:r w:rsidRPr="00FC3B81">
        <w:rPr>
          <w:lang w:val="fr-CH"/>
        </w:rPr>
        <w:tab/>
      </w:r>
      <w:r w:rsidR="00162D0F" w:rsidRPr="00BD2655">
        <w:rPr>
          <w:b/>
          <w:lang w:val="fr-CH"/>
        </w:rPr>
        <w:t>Traiter les problèmes de pauvreté, d’emploi, d’éducation et de logement des Roms par la mise en œuvre effective de la stratégie d’intégration (Pakistan);</w:t>
      </w:r>
    </w:p>
    <w:p w:rsidR="00BD2655" w:rsidRDefault="00FC3B81" w:rsidP="00FC3B81">
      <w:pPr>
        <w:pStyle w:val="SingleTxt"/>
        <w:ind w:left="1742" w:hanging="475"/>
        <w:rPr>
          <w:b/>
          <w:lang w:val="fr-FR"/>
        </w:rPr>
      </w:pPr>
      <w:r w:rsidRPr="00FC3B81">
        <w:rPr>
          <w:lang w:val="fr-CH"/>
        </w:rPr>
        <w:tab/>
        <w:t>123.161</w:t>
      </w:r>
      <w:r w:rsidRPr="00FC3B81">
        <w:rPr>
          <w:lang w:val="fr-CH"/>
        </w:rPr>
        <w:tab/>
      </w:r>
      <w:r w:rsidR="00162D0F" w:rsidRPr="00BD2655">
        <w:rPr>
          <w:b/>
          <w:lang w:val="fr-CH"/>
        </w:rPr>
        <w:t>Poursuivre et intensifier les efforts menés pour lutter contre la pauvreté que connaissent les Roms et d’autres membres défavorisés de la population (Pologne);</w:t>
      </w:r>
    </w:p>
    <w:p w:rsidR="00BD2655" w:rsidRDefault="00FC3B81" w:rsidP="00FC3B81">
      <w:pPr>
        <w:pStyle w:val="SingleTxt"/>
        <w:ind w:left="1742" w:hanging="475"/>
        <w:rPr>
          <w:b/>
          <w:lang w:val="fr-FR"/>
        </w:rPr>
      </w:pPr>
      <w:r w:rsidRPr="00FC3B81">
        <w:rPr>
          <w:lang w:val="fr-CH"/>
        </w:rPr>
        <w:tab/>
        <w:t>123.162</w:t>
      </w:r>
      <w:r w:rsidRPr="00FC3B81">
        <w:rPr>
          <w:lang w:val="fr-CH"/>
        </w:rPr>
        <w:tab/>
      </w:r>
      <w:r w:rsidR="00162D0F" w:rsidRPr="00BD2655">
        <w:rPr>
          <w:b/>
          <w:lang w:val="fr-CH"/>
        </w:rPr>
        <w:t>Poursuivre de manière transparente les individus qui ont commis des crimes contre toutes les minorités sous le régime communiste, notamment en ce qui concerne l’affaire en souffrance du camp de concentration de Belene (Turquie);</w:t>
      </w:r>
    </w:p>
    <w:p w:rsidR="00BD2655" w:rsidRDefault="00FC3B81" w:rsidP="00FC3B81">
      <w:pPr>
        <w:pStyle w:val="SingleTxt"/>
        <w:ind w:left="1742" w:hanging="475"/>
        <w:rPr>
          <w:b/>
          <w:lang w:val="fr-FR"/>
        </w:rPr>
      </w:pPr>
      <w:r w:rsidRPr="00FC3B81">
        <w:rPr>
          <w:lang w:val="fr-CH"/>
        </w:rPr>
        <w:tab/>
        <w:t>123.163</w:t>
      </w:r>
      <w:r w:rsidRPr="00FC3B81">
        <w:rPr>
          <w:lang w:val="fr-CH"/>
        </w:rPr>
        <w:tab/>
      </w:r>
      <w:r w:rsidR="00162D0F" w:rsidRPr="00BD2655">
        <w:rPr>
          <w:b/>
          <w:lang w:val="fr-CH"/>
        </w:rPr>
        <w:t>Adopter une législation pour supprimer de l’état-civil les noms bulgares d’origine slave imposés aux minorités turque et musulmane sous le régime communiste (Turquie);</w:t>
      </w:r>
    </w:p>
    <w:p w:rsidR="00BD2655" w:rsidRDefault="00FC3B81" w:rsidP="00FC3B81">
      <w:pPr>
        <w:pStyle w:val="SingleTxt"/>
        <w:ind w:left="1742" w:hanging="475"/>
        <w:rPr>
          <w:b/>
          <w:lang w:val="fr-FR"/>
        </w:rPr>
      </w:pPr>
      <w:r w:rsidRPr="00FC3B81">
        <w:rPr>
          <w:lang w:val="fr-CH"/>
        </w:rPr>
        <w:tab/>
        <w:t>123.164</w:t>
      </w:r>
      <w:r w:rsidRPr="00FC3B81">
        <w:rPr>
          <w:lang w:val="fr-CH"/>
        </w:rPr>
        <w:tab/>
      </w:r>
      <w:r w:rsidR="00162D0F" w:rsidRPr="00BD2655">
        <w:rPr>
          <w:b/>
          <w:lang w:val="fr-CH"/>
        </w:rPr>
        <w:t>Adopter des décisions similaires à celle qui a été adoptée au sujet de la cathédrale Saint-Alexandre Nevsky sur la restitution des biens confisqués à la communauté musulmane et à toutes les autres confessions afin de démontrer la nature non discriminatoire du pouvoir exécutif (Turquie);</w:t>
      </w:r>
    </w:p>
    <w:p w:rsidR="00BD2655" w:rsidRDefault="00FC3B81" w:rsidP="00FC3B81">
      <w:pPr>
        <w:pStyle w:val="SingleTxt"/>
        <w:ind w:left="1742" w:hanging="475"/>
        <w:rPr>
          <w:b/>
          <w:lang w:val="fr-FR"/>
        </w:rPr>
      </w:pPr>
      <w:r w:rsidRPr="00FC3B81">
        <w:rPr>
          <w:lang w:val="fr-CH"/>
        </w:rPr>
        <w:tab/>
        <w:t>123.165</w:t>
      </w:r>
      <w:r w:rsidRPr="00FC3B81">
        <w:rPr>
          <w:lang w:val="fr-CH"/>
        </w:rPr>
        <w:tab/>
      </w:r>
      <w:r w:rsidR="00162D0F" w:rsidRPr="00BD2655">
        <w:rPr>
          <w:b/>
          <w:lang w:val="fr-CH"/>
        </w:rPr>
        <w:t>Modifier sa législation pour garantir l’exercice des droits politiques dans la langue maternelle comme prescrit dans le rapport de l’OSCE du 7 janvier 2015 (Turquie);</w:t>
      </w:r>
    </w:p>
    <w:p w:rsidR="00BD2655" w:rsidRDefault="00FC3B81" w:rsidP="00FC3B81">
      <w:pPr>
        <w:pStyle w:val="SingleTxt"/>
        <w:ind w:left="1742" w:hanging="475"/>
        <w:rPr>
          <w:b/>
          <w:lang w:val="fr-FR"/>
        </w:rPr>
      </w:pPr>
      <w:r w:rsidRPr="00FC3B81">
        <w:rPr>
          <w:lang w:val="fr-CH"/>
        </w:rPr>
        <w:tab/>
        <w:t>123.166</w:t>
      </w:r>
      <w:r w:rsidRPr="00FC3B81">
        <w:rPr>
          <w:lang w:val="fr-CH"/>
        </w:rPr>
        <w:tab/>
      </w:r>
      <w:r w:rsidR="00162D0F" w:rsidRPr="00BD2655">
        <w:rPr>
          <w:b/>
          <w:lang w:val="fr-CH"/>
        </w:rPr>
        <w:t>Poursuivre les actions visant à renforcer les droits de l’homme de la population migrante (El Salvador);</w:t>
      </w:r>
    </w:p>
    <w:p w:rsidR="00BD2655" w:rsidRDefault="00FC3B81" w:rsidP="00FC3B81">
      <w:pPr>
        <w:pStyle w:val="SingleTxt"/>
        <w:ind w:left="1742" w:hanging="475"/>
        <w:rPr>
          <w:b/>
          <w:lang w:val="fr-FR"/>
        </w:rPr>
      </w:pPr>
      <w:r w:rsidRPr="00FC3B81">
        <w:rPr>
          <w:lang w:val="fr-CH"/>
        </w:rPr>
        <w:tab/>
        <w:t>123.167</w:t>
      </w:r>
      <w:r w:rsidRPr="00FC3B81">
        <w:rPr>
          <w:lang w:val="fr-CH"/>
        </w:rPr>
        <w:tab/>
      </w:r>
      <w:r w:rsidR="00162D0F" w:rsidRPr="00BD2655">
        <w:rPr>
          <w:b/>
          <w:lang w:val="fr-CH"/>
        </w:rPr>
        <w:t>Garantir le droit à l’éducation en scolarisant tous les enfants de migrants dans les établissements scolaires d’enseignement général bulgares et assurer les cours de soutien linguistique nécessaires en vue de faciliter leur intégration (Suède);</w:t>
      </w:r>
    </w:p>
    <w:p w:rsidR="00BD2655" w:rsidRDefault="00FC3B81" w:rsidP="00FC3B81">
      <w:pPr>
        <w:pStyle w:val="SingleTxt"/>
        <w:ind w:left="1742" w:hanging="475"/>
        <w:rPr>
          <w:b/>
          <w:lang w:val="fr-FR"/>
        </w:rPr>
      </w:pPr>
      <w:r w:rsidRPr="00FC3B81">
        <w:rPr>
          <w:lang w:val="fr-CH"/>
        </w:rPr>
        <w:tab/>
        <w:t>123.168</w:t>
      </w:r>
      <w:r w:rsidRPr="00FC3B81">
        <w:rPr>
          <w:lang w:val="fr-CH"/>
        </w:rPr>
        <w:tab/>
      </w:r>
      <w:r w:rsidR="00162D0F" w:rsidRPr="00BD2655">
        <w:rPr>
          <w:b/>
          <w:lang w:val="fr-CH"/>
        </w:rPr>
        <w:t>Promouvoir une image positive des demandeurs d’asile et des réfugiés, ainsi que la tolérance à leur égard (Rwanda);</w:t>
      </w:r>
    </w:p>
    <w:p w:rsidR="00BD2655" w:rsidRDefault="00FC3B81" w:rsidP="00FC3B81">
      <w:pPr>
        <w:pStyle w:val="SingleTxt"/>
        <w:ind w:left="1742" w:hanging="475"/>
        <w:rPr>
          <w:b/>
          <w:lang w:val="fr-FR"/>
        </w:rPr>
      </w:pPr>
      <w:r w:rsidRPr="00FC3B81">
        <w:rPr>
          <w:lang w:val="fr-CH"/>
        </w:rPr>
        <w:tab/>
        <w:t>123.169</w:t>
      </w:r>
      <w:r w:rsidRPr="00FC3B81">
        <w:rPr>
          <w:lang w:val="fr-CH"/>
        </w:rPr>
        <w:tab/>
      </w:r>
      <w:r w:rsidR="00162D0F" w:rsidRPr="00BD2655">
        <w:rPr>
          <w:b/>
          <w:lang w:val="fr-CH"/>
        </w:rPr>
        <w:t>Modifier sa législation sur les demandeurs d’asile et adopter un programme national pour l’intégration des réfugiés (Nigéria);</w:t>
      </w:r>
    </w:p>
    <w:p w:rsidR="00BD2655" w:rsidRDefault="00FC3B81" w:rsidP="00FC3B81">
      <w:pPr>
        <w:pStyle w:val="SingleTxt"/>
        <w:ind w:left="1742" w:hanging="475"/>
        <w:rPr>
          <w:b/>
          <w:lang w:val="fr-FR"/>
        </w:rPr>
      </w:pPr>
      <w:r w:rsidRPr="00FC3B81">
        <w:rPr>
          <w:lang w:val="fr-CH"/>
        </w:rPr>
        <w:tab/>
        <w:t>123.170</w:t>
      </w:r>
      <w:r w:rsidRPr="00FC3B81">
        <w:rPr>
          <w:lang w:val="fr-CH"/>
        </w:rPr>
        <w:tab/>
      </w:r>
      <w:r w:rsidR="00162D0F" w:rsidRPr="00BD2655">
        <w:rPr>
          <w:b/>
          <w:lang w:val="fr-CH"/>
        </w:rPr>
        <w:t>Mettre pleinement en œuvre la stratégie nationale d’intégration adoptée au début de l’année (Allemagne);</w:t>
      </w:r>
    </w:p>
    <w:p w:rsidR="00BD2655" w:rsidRDefault="00FC3B81" w:rsidP="00FC3B81">
      <w:pPr>
        <w:pStyle w:val="SingleTxt"/>
        <w:ind w:left="1742" w:hanging="475"/>
        <w:rPr>
          <w:b/>
          <w:lang w:val="fr-FR"/>
        </w:rPr>
      </w:pPr>
      <w:r w:rsidRPr="00FC3B81">
        <w:rPr>
          <w:lang w:val="fr-CH"/>
        </w:rPr>
        <w:tab/>
        <w:t>123.171</w:t>
      </w:r>
      <w:r w:rsidRPr="00FC3B81">
        <w:rPr>
          <w:lang w:val="fr-CH"/>
        </w:rPr>
        <w:tab/>
      </w:r>
      <w:r w:rsidR="00162D0F" w:rsidRPr="00BD2655">
        <w:rPr>
          <w:b/>
          <w:lang w:val="fr-CH"/>
        </w:rPr>
        <w:t>Adopter le projet de loi sur l’asile et les réfugiés qui doit permettre, entre autres choses, aux enfants de réfugiés d’avoir accès sans entrave à l’éducation primaire (Allemagne);</w:t>
      </w:r>
    </w:p>
    <w:p w:rsidR="00BD2655" w:rsidRDefault="00FC3B81" w:rsidP="00FC3B81">
      <w:pPr>
        <w:pStyle w:val="SingleTxt"/>
        <w:ind w:left="1742" w:hanging="475"/>
        <w:rPr>
          <w:b/>
          <w:lang w:val="fr-FR"/>
        </w:rPr>
      </w:pPr>
      <w:r w:rsidRPr="00FC3B81">
        <w:rPr>
          <w:lang w:val="fr-CH"/>
        </w:rPr>
        <w:tab/>
        <w:t>123.172</w:t>
      </w:r>
      <w:r w:rsidRPr="00FC3B81">
        <w:rPr>
          <w:lang w:val="fr-CH"/>
        </w:rPr>
        <w:tab/>
      </w:r>
      <w:r w:rsidR="00162D0F" w:rsidRPr="00BD2655">
        <w:rPr>
          <w:b/>
          <w:lang w:val="fr-CH"/>
        </w:rPr>
        <w:t>Envisager d’accorder l’accès à l’éducation primaire aux enfants de réfugiés vivant dans le pays (Nigéria);</w:t>
      </w:r>
    </w:p>
    <w:p w:rsidR="00BD2655" w:rsidRDefault="00FC3B81" w:rsidP="00FC3B81">
      <w:pPr>
        <w:pStyle w:val="SingleTxt"/>
        <w:ind w:left="1742" w:hanging="475"/>
        <w:rPr>
          <w:b/>
          <w:lang w:val="fr-FR"/>
        </w:rPr>
      </w:pPr>
      <w:r w:rsidRPr="00FC3B81">
        <w:rPr>
          <w:lang w:val="fr-CH"/>
        </w:rPr>
        <w:tab/>
        <w:t>123.173</w:t>
      </w:r>
      <w:r w:rsidRPr="00FC3B81">
        <w:rPr>
          <w:lang w:val="fr-CH"/>
        </w:rPr>
        <w:tab/>
      </w:r>
      <w:r w:rsidR="00162D0F" w:rsidRPr="00BD2655">
        <w:rPr>
          <w:b/>
          <w:lang w:val="fr-CH"/>
        </w:rPr>
        <w:t>Poursuivre les efforts accomplis pour accueillir les migrants et demandeurs d’asile afin d’assurer leur intégration (France);</w:t>
      </w:r>
    </w:p>
    <w:p w:rsidR="00BD2655" w:rsidRDefault="00FC3B81" w:rsidP="00FC3B81">
      <w:pPr>
        <w:pStyle w:val="SingleTxt"/>
        <w:ind w:left="1742" w:hanging="475"/>
        <w:rPr>
          <w:b/>
          <w:lang w:val="fr-FR"/>
        </w:rPr>
      </w:pPr>
      <w:r w:rsidRPr="00FC3B81">
        <w:rPr>
          <w:lang w:val="fr-CH"/>
        </w:rPr>
        <w:tab/>
        <w:t>123.174</w:t>
      </w:r>
      <w:r w:rsidRPr="00FC3B81">
        <w:rPr>
          <w:lang w:val="fr-CH"/>
        </w:rPr>
        <w:tab/>
      </w:r>
      <w:r w:rsidR="00162D0F" w:rsidRPr="00BD2655">
        <w:rPr>
          <w:b/>
          <w:lang w:val="fr-CH"/>
        </w:rPr>
        <w:t>Revoir et réformer sa législation autorisant la détention des demandeurs d’asile entrés illégalement sur le territoire et veiller à ce que la détention des demandeurs d’asile, notamment des enfants, ne s’applique que dans des cas exceptionnels après avoir pris les précautions qui s’imposent (Brésil);</w:t>
      </w:r>
    </w:p>
    <w:p w:rsidR="00BD2655" w:rsidRDefault="00FC3B81" w:rsidP="00FC3B81">
      <w:pPr>
        <w:pStyle w:val="SingleTxt"/>
        <w:ind w:left="1742" w:hanging="475"/>
        <w:rPr>
          <w:b/>
          <w:lang w:val="fr-FR"/>
        </w:rPr>
      </w:pPr>
      <w:r w:rsidRPr="00FC3B81">
        <w:rPr>
          <w:lang w:val="fr-CH"/>
        </w:rPr>
        <w:tab/>
        <w:t>123.175</w:t>
      </w:r>
      <w:r w:rsidRPr="00FC3B81">
        <w:rPr>
          <w:lang w:val="fr-CH"/>
        </w:rPr>
        <w:tab/>
      </w:r>
      <w:r w:rsidR="00162D0F" w:rsidRPr="00BD2655">
        <w:rPr>
          <w:b/>
          <w:lang w:val="fr-CH"/>
        </w:rPr>
        <w:t>Offrir à tous les enfants non accompagnés les tuteurs légaux adéquats, comme le prévoit la loi bulgare, afin de s’assurer que leurs besoins fondamentaux sont satisfaits et leur intérêt supérieur protégé (Autriche);</w:t>
      </w:r>
    </w:p>
    <w:p w:rsidR="00BD2655" w:rsidRDefault="00FC3B81" w:rsidP="00FC3B81">
      <w:pPr>
        <w:pStyle w:val="SingleTxt"/>
        <w:ind w:left="1742" w:hanging="475"/>
        <w:rPr>
          <w:b/>
          <w:lang w:val="fr-FR"/>
        </w:rPr>
      </w:pPr>
      <w:r w:rsidRPr="00FC3B81">
        <w:rPr>
          <w:lang w:val="fr-CH"/>
        </w:rPr>
        <w:tab/>
        <w:t>123.176</w:t>
      </w:r>
      <w:r w:rsidRPr="00FC3B81">
        <w:rPr>
          <w:lang w:val="fr-CH"/>
        </w:rPr>
        <w:tab/>
      </w:r>
      <w:r w:rsidR="00162D0F" w:rsidRPr="00BD2655">
        <w:rPr>
          <w:b/>
          <w:lang w:val="fr-CH"/>
        </w:rPr>
        <w:t>Fournir à tous les enfants non accompagnés les tuteurs légaux adéquats comme le prévoit la loi bulgare et s’assurer que leurs besoins fondamentaux sont satisfaits (Hongrie);</w:t>
      </w:r>
    </w:p>
    <w:p w:rsidR="00BD2655" w:rsidRDefault="00FC3B81" w:rsidP="00FC3B81">
      <w:pPr>
        <w:pStyle w:val="SingleTxt"/>
        <w:ind w:left="1742" w:hanging="475"/>
        <w:rPr>
          <w:b/>
          <w:lang w:val="fr-FR"/>
        </w:rPr>
      </w:pPr>
      <w:r>
        <w:rPr>
          <w:b/>
          <w:lang w:val="fr-CH"/>
        </w:rPr>
        <w:tab/>
      </w:r>
      <w:r w:rsidRPr="00FC3B81">
        <w:rPr>
          <w:lang w:val="fr-CH"/>
        </w:rPr>
        <w:t>123.177</w:t>
      </w:r>
      <w:r w:rsidRPr="00FC3B81">
        <w:rPr>
          <w:lang w:val="fr-CH"/>
        </w:rPr>
        <w:tab/>
      </w:r>
      <w:r w:rsidR="00162D0F" w:rsidRPr="00BD2655">
        <w:rPr>
          <w:b/>
          <w:lang w:val="fr-CH"/>
        </w:rPr>
        <w:t>Prendre des mesures immédiates pour veiller à ce que des tuteurs légaux soient désignés pour les mineurs non accompagnés et un logement et une éducation convenables leur soient fournis (Danemark);</w:t>
      </w:r>
    </w:p>
    <w:p w:rsidR="00BD2655" w:rsidRDefault="00FC3B81" w:rsidP="00FC3B81">
      <w:pPr>
        <w:pStyle w:val="SingleTxt"/>
        <w:ind w:left="1742" w:hanging="475"/>
        <w:rPr>
          <w:b/>
          <w:lang w:val="fr-FR"/>
        </w:rPr>
      </w:pPr>
      <w:r w:rsidRPr="00FC3B81">
        <w:rPr>
          <w:lang w:val="fr-CH"/>
        </w:rPr>
        <w:tab/>
        <w:t>123.178</w:t>
      </w:r>
      <w:r w:rsidRPr="00FC3B81">
        <w:rPr>
          <w:lang w:val="fr-CH"/>
        </w:rPr>
        <w:tab/>
      </w:r>
      <w:r w:rsidR="00162D0F" w:rsidRPr="00BD2655">
        <w:rPr>
          <w:b/>
          <w:lang w:val="fr-CH"/>
        </w:rPr>
        <w:t>Désigner des tuteurs légaux pour tous les enfants non accompagnés, comme le prévoit le droit bulgare, pour s’assurer que leurs besoins fondamentaux sont satisfaits et que leurs intérêts sont protégés (Belgique);</w:t>
      </w:r>
    </w:p>
    <w:p w:rsidR="00BD2655" w:rsidRDefault="00FC3B81" w:rsidP="00FC3B81">
      <w:pPr>
        <w:pStyle w:val="SingleTxt"/>
        <w:ind w:left="1742" w:hanging="475"/>
        <w:rPr>
          <w:b/>
          <w:lang w:val="fr-FR"/>
        </w:rPr>
      </w:pPr>
      <w:r w:rsidRPr="00FC3B81">
        <w:rPr>
          <w:lang w:val="fr-CH"/>
        </w:rPr>
        <w:tab/>
        <w:t>123.179</w:t>
      </w:r>
      <w:r w:rsidRPr="00FC3B81">
        <w:rPr>
          <w:lang w:val="fr-CH"/>
        </w:rPr>
        <w:tab/>
      </w:r>
      <w:r w:rsidR="00162D0F" w:rsidRPr="00BD2655">
        <w:rPr>
          <w:b/>
          <w:lang w:val="fr-CH"/>
        </w:rPr>
        <w:t>Ne pas détenir des enfants avec des adultes qui n’ont pas de lien de parenté avec eux (Suède);</w:t>
      </w:r>
    </w:p>
    <w:p w:rsidR="00BD2655" w:rsidRDefault="00FC3B81" w:rsidP="00FC3B81">
      <w:pPr>
        <w:pStyle w:val="SingleTxt"/>
        <w:ind w:left="1742" w:hanging="475"/>
        <w:rPr>
          <w:b/>
          <w:lang w:val="fr-FR"/>
        </w:rPr>
      </w:pPr>
      <w:r w:rsidRPr="00FC3B81">
        <w:rPr>
          <w:lang w:val="fr-CH"/>
        </w:rPr>
        <w:tab/>
        <w:t>123.180</w:t>
      </w:r>
      <w:r w:rsidRPr="00FC3B81">
        <w:rPr>
          <w:lang w:val="fr-CH"/>
        </w:rPr>
        <w:tab/>
      </w:r>
      <w:r w:rsidR="00162D0F" w:rsidRPr="00BD2655">
        <w:rPr>
          <w:b/>
          <w:lang w:val="fr-CH"/>
        </w:rPr>
        <w:t>Ne pas détenir des enfants avec des adultes sans lien de parenté avec eux (Belgique);</w:t>
      </w:r>
    </w:p>
    <w:p w:rsidR="00BD2655" w:rsidRDefault="00FC3B81" w:rsidP="00FC3B81">
      <w:pPr>
        <w:pStyle w:val="SingleTxt"/>
        <w:ind w:left="1742" w:hanging="475"/>
        <w:rPr>
          <w:b/>
          <w:lang w:val="fr-FR"/>
        </w:rPr>
      </w:pPr>
      <w:r w:rsidRPr="00FC3B81">
        <w:rPr>
          <w:lang w:val="fr-CH"/>
        </w:rPr>
        <w:tab/>
        <w:t>123.181</w:t>
      </w:r>
      <w:r w:rsidRPr="00FC3B81">
        <w:rPr>
          <w:lang w:val="fr-CH"/>
        </w:rPr>
        <w:tab/>
      </w:r>
      <w:r w:rsidR="00162D0F" w:rsidRPr="00BD2655">
        <w:rPr>
          <w:b/>
          <w:lang w:val="fr-CH"/>
        </w:rPr>
        <w:t>Prendre en compte, selon que de besoin, les droits et les besoins des personnes nécessitant une protection internationale pendant que leur demande d’asile en Bulgarie est examinée (Fédération de Russie);</w:t>
      </w:r>
    </w:p>
    <w:p w:rsidR="00BD2655" w:rsidRDefault="00FC3B81" w:rsidP="00FC3B81">
      <w:pPr>
        <w:pStyle w:val="SingleTxt"/>
        <w:ind w:left="1742" w:hanging="475"/>
        <w:rPr>
          <w:b/>
          <w:lang w:val="fr-FR"/>
        </w:rPr>
      </w:pPr>
      <w:r w:rsidRPr="00FC3B81">
        <w:rPr>
          <w:lang w:val="fr-CH"/>
        </w:rPr>
        <w:tab/>
        <w:t>123.182</w:t>
      </w:r>
      <w:r w:rsidRPr="00FC3B81">
        <w:rPr>
          <w:lang w:val="fr-CH"/>
        </w:rPr>
        <w:tab/>
      </w:r>
      <w:r w:rsidR="00162D0F" w:rsidRPr="00BD2655">
        <w:rPr>
          <w:b/>
          <w:lang w:val="fr-CH"/>
        </w:rPr>
        <w:t xml:space="preserve">Mettre effectivement en œuvre la Stratégie nationale d’intégration des personnes bénéficiant de la protection internationale en Bulgarie (2014-2020) en accordant une attention particulière aux </w:t>
      </w:r>
      <w:r w:rsidR="00BD2655">
        <w:rPr>
          <w:b/>
          <w:lang w:val="fr-CH"/>
        </w:rPr>
        <w:t>besoins des enfants (Slovaquie).</w:t>
      </w:r>
    </w:p>
    <w:p w:rsidR="00162D0F" w:rsidRDefault="00162D0F" w:rsidP="00697901">
      <w:pPr>
        <w:pStyle w:val="SingleTxt"/>
        <w:keepNext/>
        <w:keepLines/>
        <w:numPr>
          <w:ilvl w:val="0"/>
          <w:numId w:val="11"/>
        </w:numPr>
        <w:rPr>
          <w:b/>
          <w:lang w:val="fr-CH"/>
        </w:rPr>
      </w:pPr>
      <w:r w:rsidRPr="00BD2655">
        <w:rPr>
          <w:b/>
          <w:lang w:val="fr-CH"/>
        </w:rPr>
        <w:t>Toutes les conclusions et recommandations figurant dans le présent rapport reflètent la position de l’État ou des États qui se sont exprimés et/ou celle de l’État examiné. Elles ne doivent pas être considérées comme étant entérinées par le Groupe de travail dans son ensemble.</w:t>
      </w:r>
    </w:p>
    <w:p w:rsidR="001006B3" w:rsidRDefault="001006B3">
      <w:pPr>
        <w:spacing w:line="240" w:lineRule="auto"/>
        <w:rPr>
          <w:b/>
          <w:lang w:val="fr-CH"/>
        </w:rPr>
      </w:pPr>
      <w:r>
        <w:rPr>
          <w:b/>
          <w:lang w:val="fr-CH"/>
        </w:rPr>
        <w:br w:type="page"/>
      </w:r>
    </w:p>
    <w:p w:rsidR="001006B3" w:rsidRDefault="001006B3" w:rsidP="001006B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bookmarkStart w:id="4" w:name="Section_HDR_Annex"/>
      <w:r w:rsidRPr="00D5529D">
        <w:rPr>
          <w:lang w:val="fr-CH"/>
        </w:rPr>
        <w:lastRenderedPageBreak/>
        <w:t>Annex</w:t>
      </w:r>
      <w:bookmarkEnd w:id="4"/>
      <w:r w:rsidRPr="00D5529D">
        <w:rPr>
          <w:lang w:val="fr-CH"/>
        </w:rPr>
        <w:t>e</w:t>
      </w:r>
    </w:p>
    <w:p w:rsidR="001006B3" w:rsidRPr="00B365D5" w:rsidRDefault="001006B3" w:rsidP="001006B3">
      <w:pPr>
        <w:pStyle w:val="SingleTxt"/>
        <w:spacing w:after="0" w:line="120" w:lineRule="exact"/>
        <w:rPr>
          <w:sz w:val="10"/>
          <w:lang w:val="fr-CH"/>
        </w:rPr>
      </w:pPr>
    </w:p>
    <w:p w:rsidR="001006B3" w:rsidRPr="00D5529D" w:rsidRDefault="001006B3" w:rsidP="001006B3">
      <w:pPr>
        <w:pStyle w:val="SingleTxt"/>
        <w:jc w:val="right"/>
        <w:rPr>
          <w:lang w:val="fr-CH"/>
        </w:rPr>
      </w:pPr>
      <w:r w:rsidRPr="00D5529D">
        <w:rPr>
          <w:lang w:val="fr-CH"/>
        </w:rPr>
        <w:t>[</w:t>
      </w:r>
      <w:r>
        <w:rPr>
          <w:i/>
          <w:lang w:val="fr-CH"/>
        </w:rPr>
        <w:t>Anglais seulement</w:t>
      </w:r>
      <w:r w:rsidRPr="00D5529D">
        <w:rPr>
          <w:lang w:val="fr-CH"/>
        </w:rPr>
        <w:t>]</w:t>
      </w:r>
    </w:p>
    <w:p w:rsidR="001006B3" w:rsidRDefault="001006B3" w:rsidP="001006B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D5529D">
        <w:rPr>
          <w:lang w:val="fr-CH"/>
        </w:rPr>
        <w:tab/>
      </w:r>
      <w:r w:rsidRPr="00D5529D">
        <w:rPr>
          <w:lang w:val="fr-CH"/>
        </w:rPr>
        <w:tab/>
      </w:r>
      <w:bookmarkStart w:id="5" w:name="Sub_Section_HDR_Composition_delegation"/>
      <w:r w:rsidRPr="00D5529D">
        <w:rPr>
          <w:lang w:val="fr-CH"/>
        </w:rPr>
        <w:t>Composition of the delegation</w:t>
      </w:r>
      <w:bookmarkEnd w:id="5"/>
    </w:p>
    <w:p w:rsidR="001006B3" w:rsidRPr="00B365D5" w:rsidRDefault="001006B3" w:rsidP="001006B3">
      <w:pPr>
        <w:pStyle w:val="SingleTxt"/>
        <w:spacing w:after="0" w:line="120" w:lineRule="exact"/>
        <w:rPr>
          <w:sz w:val="10"/>
          <w:lang w:val="fr-CH"/>
        </w:rPr>
      </w:pPr>
    </w:p>
    <w:p w:rsidR="001006B3" w:rsidRPr="00B365D5" w:rsidRDefault="001006B3" w:rsidP="001006B3">
      <w:pPr>
        <w:pStyle w:val="SingleTxt"/>
        <w:spacing w:after="0" w:line="120" w:lineRule="exact"/>
        <w:rPr>
          <w:sz w:val="10"/>
          <w:lang w:val="fr-CH"/>
        </w:rPr>
      </w:pPr>
      <w:bookmarkStart w:id="6" w:name="_GoBack"/>
      <w:bookmarkEnd w:id="6"/>
    </w:p>
    <w:p w:rsidR="001006B3" w:rsidRPr="00D5529D" w:rsidRDefault="001006B3" w:rsidP="001006B3">
      <w:pPr>
        <w:pStyle w:val="SingleTxt"/>
        <w:rPr>
          <w:lang w:val="fr-CH"/>
        </w:rPr>
      </w:pPr>
      <w:r>
        <w:rPr>
          <w:lang w:val="fr-CH"/>
        </w:rPr>
        <w:tab/>
      </w:r>
      <w:r w:rsidRPr="00D5529D">
        <w:rPr>
          <w:lang w:val="fr-CH"/>
        </w:rPr>
        <w:t xml:space="preserve">The delegation of Bulgaria was headed by </w:t>
      </w:r>
      <w:bookmarkStart w:id="7" w:name="Head_of_delegation_Annex"/>
      <w:r w:rsidRPr="00D5529D">
        <w:rPr>
          <w:lang w:val="fr-CH"/>
        </w:rPr>
        <w:t xml:space="preserve">Ms. Katia Todorova, </w:t>
      </w:r>
      <w:bookmarkEnd w:id="7"/>
      <w:r w:rsidRPr="00D5529D">
        <w:rPr>
          <w:lang w:val="fr-CH"/>
        </w:rPr>
        <w:t>Deputy Minister of Foreign Affairs, and composed of the following members</w:t>
      </w:r>
      <w:r w:rsidR="00AD6A90">
        <w:rPr>
          <w:lang w:val="fr-CH"/>
        </w:rPr>
        <w:t> </w:t>
      </w:r>
      <w:r w:rsidRPr="00D5529D">
        <w:rPr>
          <w:lang w:val="fr-CH"/>
        </w:rPr>
        <w:t>:</w:t>
      </w:r>
    </w:p>
    <w:p w:rsidR="00C928CC" w:rsidRPr="00D5529D" w:rsidRDefault="00C928CC" w:rsidP="00C928CC">
      <w:pPr>
        <w:pStyle w:val="SingleTxt"/>
        <w:numPr>
          <w:ilvl w:val="0"/>
          <w:numId w:val="13"/>
        </w:numPr>
        <w:rPr>
          <w:lang w:val="fr-CH"/>
        </w:rPr>
      </w:pPr>
      <w:r w:rsidRPr="00D5529D">
        <w:rPr>
          <w:lang w:val="fr-CH"/>
        </w:rPr>
        <w:t>Ambassador Ivan Piperkov, Permanent Representative of the Republic of Bulgaria of the United Nations Office and other International Organizations in Geneva;</w:t>
      </w:r>
    </w:p>
    <w:p w:rsidR="00C928CC" w:rsidRPr="00D5529D" w:rsidRDefault="00C928CC" w:rsidP="00C928CC">
      <w:pPr>
        <w:pStyle w:val="SingleTxt"/>
        <w:numPr>
          <w:ilvl w:val="0"/>
          <w:numId w:val="13"/>
        </w:numPr>
        <w:rPr>
          <w:lang w:val="fr-CH"/>
        </w:rPr>
      </w:pPr>
      <w:r w:rsidRPr="00D5529D">
        <w:rPr>
          <w:lang w:val="fr-CH"/>
        </w:rPr>
        <w:t>Ms. Verginiya Micheva-Ruseva, Deputy Minister of Justice;</w:t>
      </w:r>
    </w:p>
    <w:p w:rsidR="00C928CC" w:rsidRPr="00D5529D" w:rsidRDefault="00C928CC" w:rsidP="00C928CC">
      <w:pPr>
        <w:pStyle w:val="SingleTxt"/>
        <w:numPr>
          <w:ilvl w:val="0"/>
          <w:numId w:val="13"/>
        </w:numPr>
        <w:rPr>
          <w:lang w:val="fr-CH"/>
        </w:rPr>
      </w:pPr>
      <w:r w:rsidRPr="00D5529D">
        <w:rPr>
          <w:lang w:val="fr-CH"/>
        </w:rPr>
        <w:t>Mr. Andrey Tehov, General Director, Ministry of Foreign Affairs;</w:t>
      </w:r>
    </w:p>
    <w:p w:rsidR="00C928CC" w:rsidRPr="00D5529D" w:rsidRDefault="00C928CC" w:rsidP="00C928CC">
      <w:pPr>
        <w:pStyle w:val="SingleTxt"/>
        <w:numPr>
          <w:ilvl w:val="0"/>
          <w:numId w:val="13"/>
        </w:numPr>
        <w:rPr>
          <w:lang w:val="fr-CH"/>
        </w:rPr>
      </w:pPr>
      <w:r w:rsidRPr="00D5529D">
        <w:rPr>
          <w:lang w:val="fr-CH"/>
        </w:rPr>
        <w:t>Mr. Dimitar Philipov, Director, Human Rights Directorate, Ministry of Foreign Affairs;</w:t>
      </w:r>
    </w:p>
    <w:p w:rsidR="00C928CC" w:rsidRPr="00D5529D" w:rsidRDefault="00C928CC" w:rsidP="00C928CC">
      <w:pPr>
        <w:pStyle w:val="SingleTxt"/>
        <w:numPr>
          <w:ilvl w:val="0"/>
          <w:numId w:val="13"/>
        </w:numPr>
        <w:rPr>
          <w:lang w:val="fr-CH"/>
        </w:rPr>
      </w:pPr>
      <w:r w:rsidRPr="00D5529D">
        <w:rPr>
          <w:lang w:val="fr-CH"/>
        </w:rPr>
        <w:t>Ms. Maria Spassova, Chief of Department, Human Rights Directorate, Ministry of Foreign Affairs;</w:t>
      </w:r>
    </w:p>
    <w:p w:rsidR="00C928CC" w:rsidRPr="00D5529D" w:rsidRDefault="00C928CC" w:rsidP="00C928CC">
      <w:pPr>
        <w:pStyle w:val="SingleTxt"/>
        <w:numPr>
          <w:ilvl w:val="0"/>
          <w:numId w:val="13"/>
        </w:numPr>
        <w:rPr>
          <w:lang w:val="fr-CH"/>
        </w:rPr>
      </w:pPr>
      <w:r w:rsidRPr="00D5529D">
        <w:rPr>
          <w:lang w:val="fr-CH"/>
        </w:rPr>
        <w:t>Ms. Milena Ivanova, Counsellor, Human Rights Directorate, Ministry of Foreign Affairs;</w:t>
      </w:r>
    </w:p>
    <w:p w:rsidR="00C928CC" w:rsidRPr="00D5529D" w:rsidRDefault="00C928CC" w:rsidP="00C928CC">
      <w:pPr>
        <w:pStyle w:val="SingleTxt"/>
        <w:numPr>
          <w:ilvl w:val="0"/>
          <w:numId w:val="13"/>
        </w:numPr>
        <w:rPr>
          <w:lang w:val="fr-CH"/>
        </w:rPr>
      </w:pPr>
      <w:r w:rsidRPr="00D5529D">
        <w:rPr>
          <w:lang w:val="fr-CH"/>
        </w:rPr>
        <w:t>Ms. Rositsa Ivanova, Secretary, the National Council for Cooperation on Ethnic and Integration Issues;</w:t>
      </w:r>
    </w:p>
    <w:p w:rsidR="00C928CC" w:rsidRPr="00D5529D" w:rsidRDefault="00C928CC" w:rsidP="00C928CC">
      <w:pPr>
        <w:pStyle w:val="SingleTxt"/>
        <w:numPr>
          <w:ilvl w:val="0"/>
          <w:numId w:val="13"/>
        </w:numPr>
        <w:rPr>
          <w:lang w:val="fr-CH"/>
        </w:rPr>
      </w:pPr>
      <w:r w:rsidRPr="00D5529D">
        <w:rPr>
          <w:lang w:val="fr-CH"/>
        </w:rPr>
        <w:t>Ms. Petya Dimitrova, State Expert, State Agency for Child Protection;</w:t>
      </w:r>
    </w:p>
    <w:p w:rsidR="00C928CC" w:rsidRPr="00D5529D" w:rsidRDefault="00C928CC" w:rsidP="00C928CC">
      <w:pPr>
        <w:pStyle w:val="SingleTxt"/>
        <w:numPr>
          <w:ilvl w:val="0"/>
          <w:numId w:val="13"/>
        </w:numPr>
        <w:rPr>
          <w:lang w:val="fr-CH"/>
        </w:rPr>
      </w:pPr>
      <w:r w:rsidRPr="00D5529D">
        <w:rPr>
          <w:lang w:val="fr-CH"/>
        </w:rPr>
        <w:t>Ms. Boyka Cherneva, Rector of the Academy of the Ministry of Interior;</w:t>
      </w:r>
    </w:p>
    <w:p w:rsidR="00C928CC" w:rsidRPr="00D5529D" w:rsidRDefault="00C928CC" w:rsidP="00C928CC">
      <w:pPr>
        <w:pStyle w:val="SingleTxt"/>
        <w:numPr>
          <w:ilvl w:val="0"/>
          <w:numId w:val="13"/>
        </w:numPr>
        <w:rPr>
          <w:lang w:val="fr-CH"/>
        </w:rPr>
      </w:pPr>
      <w:r w:rsidRPr="00D5529D">
        <w:rPr>
          <w:lang w:val="fr-CH"/>
        </w:rPr>
        <w:t>Ms. Marieta Tosheva, Chief Expert, Ministry of Justice;</w:t>
      </w:r>
    </w:p>
    <w:p w:rsidR="00C928CC" w:rsidRPr="00D5529D" w:rsidRDefault="00C928CC" w:rsidP="00C928CC">
      <w:pPr>
        <w:pStyle w:val="SingleTxt"/>
        <w:numPr>
          <w:ilvl w:val="0"/>
          <w:numId w:val="13"/>
        </w:numPr>
        <w:rPr>
          <w:lang w:val="fr-CH"/>
        </w:rPr>
      </w:pPr>
      <w:r w:rsidRPr="00D5529D">
        <w:rPr>
          <w:lang w:val="fr-CH"/>
        </w:rPr>
        <w:t>Ms. Daniela Masheva, Prosecutor, Supreme Cassation Office;</w:t>
      </w:r>
    </w:p>
    <w:p w:rsidR="00C928CC" w:rsidRPr="00D5529D" w:rsidRDefault="00C928CC" w:rsidP="00C928CC">
      <w:pPr>
        <w:pStyle w:val="SingleTxt"/>
        <w:numPr>
          <w:ilvl w:val="0"/>
          <w:numId w:val="13"/>
        </w:numPr>
        <w:rPr>
          <w:lang w:val="fr-CH"/>
        </w:rPr>
      </w:pPr>
      <w:r w:rsidRPr="00D5529D">
        <w:rPr>
          <w:lang w:val="fr-CH"/>
        </w:rPr>
        <w:t>Mr. Aleksey Andreev, Counsellor at the Permanent Mission of the Republic of Bulgaria in Geneva;</w:t>
      </w:r>
    </w:p>
    <w:p w:rsidR="00C928CC" w:rsidRPr="00D5529D" w:rsidRDefault="00C928CC" w:rsidP="00C928CC">
      <w:pPr>
        <w:pStyle w:val="SingleTxt"/>
        <w:numPr>
          <w:ilvl w:val="0"/>
          <w:numId w:val="13"/>
        </w:numPr>
        <w:rPr>
          <w:lang w:val="fr-CH"/>
        </w:rPr>
      </w:pPr>
      <w:r w:rsidRPr="00D5529D">
        <w:rPr>
          <w:lang w:val="fr-CH"/>
        </w:rPr>
        <w:t>Ms. Albena Vodenitcharova, Counsellor at the Permanent Mission of the Republic of Bulgaria in Geneva;</w:t>
      </w:r>
    </w:p>
    <w:p w:rsidR="00C928CC" w:rsidRPr="00D5529D" w:rsidRDefault="00C928CC" w:rsidP="00C928CC">
      <w:pPr>
        <w:pStyle w:val="SingleTxt"/>
        <w:numPr>
          <w:ilvl w:val="0"/>
          <w:numId w:val="13"/>
        </w:numPr>
        <w:rPr>
          <w:lang w:val="fr-CH"/>
        </w:rPr>
      </w:pPr>
      <w:r w:rsidRPr="00D5529D">
        <w:rPr>
          <w:lang w:val="fr-CH"/>
        </w:rPr>
        <w:t>Ms. Boyana Trifonova, First Secretary at the Permanent Mission of the Republic of Bulgaria in Geneva;</w:t>
      </w:r>
    </w:p>
    <w:p w:rsidR="00C928CC" w:rsidRPr="00D5529D" w:rsidRDefault="00C928CC" w:rsidP="00C928CC">
      <w:pPr>
        <w:pStyle w:val="SingleTxt"/>
        <w:numPr>
          <w:ilvl w:val="0"/>
          <w:numId w:val="13"/>
        </w:numPr>
        <w:rPr>
          <w:lang w:val="fr-CH"/>
        </w:rPr>
      </w:pPr>
      <w:r w:rsidRPr="00D5529D">
        <w:rPr>
          <w:lang w:val="fr-CH"/>
        </w:rPr>
        <w:t>Mr. Dimitar Ganev, Expert, Council for Electronic Media;</w:t>
      </w:r>
    </w:p>
    <w:p w:rsidR="00C928CC" w:rsidRPr="00D5529D" w:rsidRDefault="00C928CC" w:rsidP="00C928CC">
      <w:pPr>
        <w:pStyle w:val="SingleTxt"/>
        <w:numPr>
          <w:ilvl w:val="0"/>
          <w:numId w:val="13"/>
        </w:numPr>
        <w:rPr>
          <w:lang w:val="fr-CH"/>
        </w:rPr>
      </w:pPr>
      <w:r w:rsidRPr="00D5529D">
        <w:rPr>
          <w:lang w:val="fr-CH"/>
        </w:rPr>
        <w:t>Mr. Peter Atanassov, Chief of Department, State Agency for Refugees;</w:t>
      </w:r>
    </w:p>
    <w:p w:rsidR="00C928CC" w:rsidRPr="00D5529D" w:rsidRDefault="00C928CC" w:rsidP="00C928CC">
      <w:pPr>
        <w:pStyle w:val="SingleTxt"/>
        <w:numPr>
          <w:ilvl w:val="0"/>
          <w:numId w:val="13"/>
        </w:numPr>
        <w:rPr>
          <w:lang w:val="fr-CH"/>
        </w:rPr>
      </w:pPr>
      <w:r w:rsidRPr="00D5529D">
        <w:rPr>
          <w:lang w:val="fr-CH"/>
        </w:rPr>
        <w:t>Mr. Alexandar Evtimov, Chief of Department, Ministry of Labour and Social Policy;</w:t>
      </w:r>
    </w:p>
    <w:p w:rsidR="00C928CC" w:rsidRPr="00D5529D" w:rsidRDefault="00C928CC" w:rsidP="00C928CC">
      <w:pPr>
        <w:pStyle w:val="SingleTxt"/>
        <w:numPr>
          <w:ilvl w:val="0"/>
          <w:numId w:val="13"/>
        </w:numPr>
        <w:rPr>
          <w:lang w:val="fr-CH"/>
        </w:rPr>
      </w:pPr>
      <w:r w:rsidRPr="00D5529D">
        <w:rPr>
          <w:lang w:val="fr-CH"/>
        </w:rPr>
        <w:t>Ms. Alexandra Dimitrova, Attache, Human Rights Directorate, Ministry of Foreign Affairs;</w:t>
      </w:r>
    </w:p>
    <w:p w:rsidR="00C928CC" w:rsidRDefault="00C928CC" w:rsidP="00C928CC">
      <w:pPr>
        <w:pStyle w:val="SingleTxt"/>
        <w:numPr>
          <w:ilvl w:val="0"/>
          <w:numId w:val="13"/>
        </w:numPr>
        <w:rPr>
          <w:lang w:val="fr-CH"/>
        </w:rPr>
      </w:pPr>
      <w:r w:rsidRPr="00D5529D">
        <w:rPr>
          <w:lang w:val="fr-CH"/>
        </w:rPr>
        <w:t>Ms. Teofana Stoyanova, Intern, Permanent Mission of the Republic of Bulgaria in Geneva.</w:t>
      </w:r>
    </w:p>
    <w:p w:rsidR="001006B3" w:rsidRPr="001006B3" w:rsidRDefault="001006B3" w:rsidP="001006B3">
      <w:pPr>
        <w:pStyle w:val="SingleTxt"/>
        <w:tabs>
          <w:tab w:val="clear" w:pos="1742"/>
          <w:tab w:val="clear" w:pos="2218"/>
        </w:tabs>
        <w:spacing w:after="0" w:line="240" w:lineRule="auto"/>
        <w:ind w:left="1742"/>
        <w:rPr>
          <w:b/>
          <w:lang w:val="fr-FR"/>
        </w:rPr>
      </w:pPr>
      <w:r>
        <w:rPr>
          <w:b/>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1006B3" w:rsidRPr="001006B3" w:rsidSect="005D3970">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5T15:15:00Z" w:initials="Start">
    <w:p w:rsidR="003930DE" w:rsidRDefault="003930D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NO&gt;&gt;N1515191F&lt;&lt;ODS JOB NO&gt;&gt;</w:t>
      </w:r>
    </w:p>
    <w:p w:rsidR="003930DE" w:rsidRDefault="003930DE">
      <w:pPr>
        <w:pStyle w:val="CommentText"/>
      </w:pPr>
      <w:r>
        <w:t>&lt;&lt;ODS DOC SYMBOL1&gt;&gt;A/HRC/30/10&lt;&lt;ODS DOC SYMBOL1&gt;&gt;</w:t>
      </w:r>
    </w:p>
    <w:p w:rsidR="003930DE" w:rsidRDefault="003930D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0DE" w:rsidRDefault="003930DE" w:rsidP="00F3330B">
      <w:pPr>
        <w:spacing w:line="240" w:lineRule="auto"/>
      </w:pPr>
      <w:r>
        <w:separator/>
      </w:r>
    </w:p>
  </w:endnote>
  <w:endnote w:type="continuationSeparator" w:id="0">
    <w:p w:rsidR="003930DE" w:rsidRDefault="003930DE"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30DE" w:rsidTr="005D3970">
      <w:trPr>
        <w:jc w:val="center"/>
      </w:trPr>
      <w:tc>
        <w:tcPr>
          <w:tcW w:w="5126" w:type="dxa"/>
          <w:shd w:val="clear" w:color="auto" w:fill="auto"/>
        </w:tcPr>
        <w:p w:rsidR="003930DE" w:rsidRPr="005D3970" w:rsidRDefault="003930DE" w:rsidP="005D3970">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GE.15-11545</w:t>
          </w:r>
          <w:r>
            <w:rPr>
              <w:b w:val="0"/>
              <w:w w:val="103"/>
              <w:sz w:val="14"/>
            </w:rPr>
            <w:fldChar w:fldCharType="end"/>
          </w:r>
        </w:p>
      </w:tc>
      <w:tc>
        <w:tcPr>
          <w:tcW w:w="5127" w:type="dxa"/>
          <w:shd w:val="clear" w:color="auto" w:fill="auto"/>
        </w:tcPr>
        <w:p w:rsidR="003930DE" w:rsidRPr="005D3970" w:rsidRDefault="003930DE" w:rsidP="005D3970">
          <w:pPr>
            <w:pStyle w:val="Footer"/>
            <w:rPr>
              <w:w w:val="103"/>
            </w:rPr>
          </w:pPr>
          <w:r>
            <w:rPr>
              <w:w w:val="103"/>
            </w:rPr>
            <w:fldChar w:fldCharType="begin"/>
          </w:r>
          <w:r>
            <w:rPr>
              <w:w w:val="103"/>
            </w:rPr>
            <w:instrText xml:space="preserve"> PAGE  \* Arabic  \* MERGEFORMAT </w:instrText>
          </w:r>
          <w:r>
            <w:rPr>
              <w:w w:val="103"/>
            </w:rPr>
            <w:fldChar w:fldCharType="separate"/>
          </w:r>
          <w:r w:rsidR="00E72A21">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72A21">
            <w:rPr>
              <w:noProof/>
              <w:w w:val="103"/>
            </w:rPr>
            <w:t>30</w:t>
          </w:r>
          <w:r>
            <w:rPr>
              <w:w w:val="103"/>
            </w:rPr>
            <w:fldChar w:fldCharType="end"/>
          </w:r>
        </w:p>
      </w:tc>
    </w:tr>
  </w:tbl>
  <w:p w:rsidR="003930DE" w:rsidRPr="005D3970" w:rsidRDefault="003930DE" w:rsidP="005D3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30DE" w:rsidTr="005D3970">
      <w:trPr>
        <w:jc w:val="center"/>
      </w:trPr>
      <w:tc>
        <w:tcPr>
          <w:tcW w:w="5126" w:type="dxa"/>
          <w:shd w:val="clear" w:color="auto" w:fill="auto"/>
        </w:tcPr>
        <w:p w:rsidR="003930DE" w:rsidRPr="005D3970" w:rsidRDefault="003930DE" w:rsidP="005D3970">
          <w:pPr>
            <w:pStyle w:val="Footer"/>
            <w:jc w:val="right"/>
            <w:rPr>
              <w:w w:val="103"/>
            </w:rPr>
          </w:pPr>
          <w:r>
            <w:rPr>
              <w:w w:val="103"/>
            </w:rPr>
            <w:fldChar w:fldCharType="begin"/>
          </w:r>
          <w:r>
            <w:rPr>
              <w:w w:val="103"/>
            </w:rPr>
            <w:instrText xml:space="preserve"> PAGE  \* Arabic  \* MERGEFORMAT </w:instrText>
          </w:r>
          <w:r>
            <w:rPr>
              <w:w w:val="103"/>
            </w:rPr>
            <w:fldChar w:fldCharType="separate"/>
          </w:r>
          <w:r w:rsidR="00E72A21">
            <w:rPr>
              <w:noProof/>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72A21">
            <w:rPr>
              <w:noProof/>
              <w:w w:val="103"/>
            </w:rPr>
            <w:t>30</w:t>
          </w:r>
          <w:r>
            <w:rPr>
              <w:w w:val="103"/>
            </w:rPr>
            <w:fldChar w:fldCharType="end"/>
          </w:r>
        </w:p>
      </w:tc>
      <w:tc>
        <w:tcPr>
          <w:tcW w:w="5127" w:type="dxa"/>
          <w:shd w:val="clear" w:color="auto" w:fill="auto"/>
        </w:tcPr>
        <w:p w:rsidR="003930DE" w:rsidRPr="005D3970" w:rsidRDefault="003930DE" w:rsidP="005D3970">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GE.15-11545</w:t>
          </w:r>
          <w:r>
            <w:rPr>
              <w:b w:val="0"/>
              <w:w w:val="103"/>
              <w:sz w:val="14"/>
            </w:rPr>
            <w:fldChar w:fldCharType="end"/>
          </w:r>
        </w:p>
      </w:tc>
    </w:tr>
  </w:tbl>
  <w:p w:rsidR="003930DE" w:rsidRPr="005D3970" w:rsidRDefault="003930DE" w:rsidP="005D3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0DE" w:rsidRDefault="003930DE">
    <w:pPr>
      <w:pStyle w:val="Footer"/>
    </w:pPr>
    <w:r>
      <w:rPr>
        <w:noProof/>
      </w:rPr>
      <w:drawing>
        <wp:anchor distT="0" distB="0" distL="114300" distR="114300" simplePos="0" relativeHeight="251658240" behindDoc="0" locked="0" layoutInCell="1" allowOverlap="1" wp14:anchorId="7B563F70" wp14:editId="36CC9A22">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10&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0&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3930DE" w:rsidTr="005D3970">
      <w:tc>
        <w:tcPr>
          <w:tcW w:w="3859" w:type="dxa"/>
        </w:tcPr>
        <w:p w:rsidR="003930DE" w:rsidRDefault="003930DE" w:rsidP="005D3970">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Pr>
              <w:b w:val="0"/>
              <w:sz w:val="20"/>
            </w:rPr>
            <w:t>GE.15-11545 (F)</w:t>
          </w:r>
          <w:r>
            <w:rPr>
              <w:b w:val="0"/>
              <w:sz w:val="20"/>
            </w:rPr>
            <w:fldChar w:fldCharType="end"/>
          </w:r>
          <w:r>
            <w:rPr>
              <w:b w:val="0"/>
              <w:sz w:val="20"/>
            </w:rPr>
            <w:t xml:space="preserve">    050815    120815</w:t>
          </w:r>
        </w:p>
        <w:p w:rsidR="003930DE" w:rsidRPr="005D3970" w:rsidRDefault="003930DE" w:rsidP="005D3970">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Pr>
              <w:rFonts w:ascii="Barcode 3 of 9 by request" w:hAnsi="Barcode 3 of 9 by request"/>
              <w:b w:val="0"/>
              <w:spacing w:val="0"/>
              <w:w w:val="100"/>
              <w:sz w:val="24"/>
            </w:rPr>
            <w:t>*1511545*</w:t>
          </w:r>
          <w:r>
            <w:rPr>
              <w:rFonts w:ascii="Barcode 3 of 9 by request" w:hAnsi="Barcode 3 of 9 by request"/>
              <w:b w:val="0"/>
              <w:spacing w:val="0"/>
              <w:w w:val="100"/>
              <w:sz w:val="24"/>
            </w:rPr>
            <w:fldChar w:fldCharType="end"/>
          </w:r>
        </w:p>
      </w:tc>
      <w:tc>
        <w:tcPr>
          <w:tcW w:w="5127" w:type="dxa"/>
        </w:tcPr>
        <w:p w:rsidR="003930DE" w:rsidRDefault="003930DE" w:rsidP="005D3970">
          <w:pPr>
            <w:pStyle w:val="Footer"/>
            <w:spacing w:line="240" w:lineRule="atLeast"/>
            <w:jc w:val="right"/>
            <w:rPr>
              <w:b w:val="0"/>
              <w:sz w:val="20"/>
            </w:rPr>
          </w:pPr>
          <w:r>
            <w:rPr>
              <w:b w:val="0"/>
              <w:noProof/>
              <w:sz w:val="20"/>
            </w:rPr>
            <w:drawing>
              <wp:inline distT="0" distB="0" distL="0" distR="0" wp14:anchorId="6241DA26" wp14:editId="135ACECE">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3930DE" w:rsidRPr="005D3970" w:rsidRDefault="003930DE" w:rsidP="005D3970">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0DE" w:rsidRPr="0030284C" w:rsidRDefault="003930DE" w:rsidP="0030284C">
      <w:pPr>
        <w:pStyle w:val="Footer"/>
        <w:spacing w:after="80"/>
        <w:ind w:left="792"/>
        <w:rPr>
          <w:sz w:val="16"/>
        </w:rPr>
      </w:pPr>
      <w:r w:rsidRPr="0030284C">
        <w:rPr>
          <w:sz w:val="16"/>
        </w:rPr>
        <w:t>__________________</w:t>
      </w:r>
    </w:p>
  </w:footnote>
  <w:footnote w:type="continuationSeparator" w:id="0">
    <w:p w:rsidR="003930DE" w:rsidRPr="0030284C" w:rsidRDefault="003930DE" w:rsidP="0030284C">
      <w:pPr>
        <w:pStyle w:val="Footer"/>
        <w:spacing w:after="80"/>
        <w:ind w:left="792"/>
        <w:rPr>
          <w:sz w:val="16"/>
        </w:rPr>
      </w:pPr>
      <w:r w:rsidRPr="0030284C">
        <w:rPr>
          <w:sz w:val="16"/>
        </w:rPr>
        <w:t>__________________</w:t>
      </w:r>
    </w:p>
  </w:footnote>
  <w:footnote w:id="1">
    <w:p w:rsidR="003930DE" w:rsidRPr="0004777A" w:rsidRDefault="003930DE" w:rsidP="0030284C">
      <w:pPr>
        <w:pStyle w:val="FootnoteText"/>
        <w:tabs>
          <w:tab w:val="right" w:pos="1195"/>
          <w:tab w:val="left" w:pos="1267"/>
          <w:tab w:val="left" w:pos="1742"/>
          <w:tab w:val="left" w:pos="2218"/>
          <w:tab w:val="left" w:pos="2693"/>
        </w:tabs>
        <w:ind w:left="1267" w:right="1260" w:hanging="432"/>
        <w:rPr>
          <w:lang w:val="fr-CH"/>
        </w:rPr>
      </w:pPr>
      <w:r>
        <w:tab/>
      </w:r>
      <w:r w:rsidRPr="0004777A">
        <w:rPr>
          <w:rStyle w:val="FootnoteReference"/>
          <w:color w:val="auto"/>
          <w:vertAlign w:val="baseline"/>
        </w:rPr>
        <w:t>*</w:t>
      </w:r>
      <w:r>
        <w:tab/>
        <w:t>L’annexe au présent document est distribuée telle qu’elle a été reçue.</w:t>
      </w:r>
    </w:p>
  </w:footnote>
  <w:footnote w:id="2">
    <w:p w:rsidR="003930DE" w:rsidRPr="002B4198" w:rsidRDefault="003930DE" w:rsidP="0030284C">
      <w:pPr>
        <w:pStyle w:val="FootnoteText"/>
        <w:tabs>
          <w:tab w:val="right" w:pos="1195"/>
          <w:tab w:val="left" w:pos="1267"/>
          <w:tab w:val="left" w:pos="1742"/>
          <w:tab w:val="left" w:pos="2218"/>
          <w:tab w:val="left" w:pos="2693"/>
        </w:tabs>
        <w:ind w:left="1267" w:right="1260" w:hanging="432"/>
        <w:rPr>
          <w:spacing w:val="5"/>
          <w:w w:val="104"/>
          <w:lang w:val="fr-CH"/>
        </w:rPr>
      </w:pPr>
      <w:r>
        <w:tab/>
      </w:r>
      <w:r w:rsidRPr="002B4198">
        <w:rPr>
          <w:rStyle w:val="FootnoteReference"/>
          <w:color w:val="auto"/>
        </w:rPr>
        <w:footnoteRef/>
      </w:r>
      <w:r>
        <w:t xml:space="preserve"> </w:t>
      </w:r>
      <w:r>
        <w:tab/>
      </w:r>
      <w:r>
        <w:rPr>
          <w:color w:val="000000"/>
          <w:szCs w:val="18"/>
          <w:lang w:eastAsia="en-GB"/>
        </w:rPr>
        <w:t>La distribution, par le secrétariat de l’Examen périodique universel, des questions soumises à l’avance</w:t>
      </w:r>
      <w:r w:rsidRPr="00D16614">
        <w:rPr>
          <w:color w:val="000000"/>
          <w:szCs w:val="18"/>
          <w:lang w:eastAsia="en-GB"/>
        </w:rPr>
        <w:t xml:space="preserve"> </w:t>
      </w:r>
      <w:r>
        <w:rPr>
          <w:color w:val="000000"/>
          <w:szCs w:val="18"/>
          <w:lang w:eastAsia="en-GB"/>
        </w:rPr>
        <w:t>par la Suède, a été retardée pour des raisons techniques.</w:t>
      </w:r>
    </w:p>
  </w:footnote>
  <w:footnote w:id="3">
    <w:p w:rsidR="003930DE" w:rsidRPr="002200BF" w:rsidRDefault="003930DE" w:rsidP="0030284C">
      <w:pPr>
        <w:pStyle w:val="FootnoteText"/>
        <w:tabs>
          <w:tab w:val="right" w:pos="1195"/>
          <w:tab w:val="left" w:pos="1267"/>
          <w:tab w:val="left" w:pos="1742"/>
          <w:tab w:val="left" w:pos="2218"/>
          <w:tab w:val="left" w:pos="2693"/>
        </w:tabs>
        <w:ind w:left="1267" w:right="1260" w:hanging="432"/>
        <w:rPr>
          <w:lang w:val="fr-CH"/>
        </w:rPr>
      </w:pPr>
      <w:r>
        <w:tab/>
      </w:r>
      <w:r w:rsidRPr="002200BF">
        <w:rPr>
          <w:rStyle w:val="FootnoteReference"/>
          <w:color w:val="auto"/>
          <w:vertAlign w:val="baseline"/>
        </w:rPr>
        <w:t>**</w:t>
      </w:r>
      <w:r>
        <w:tab/>
      </w:r>
      <w:r w:rsidRPr="00826232">
        <w:rPr>
          <w:w w:val="104"/>
          <w:lang w:val="fr-CH"/>
        </w:rPr>
        <w:t>Les conclusions et recommandations n’ont pas été revues par les services d’édition</w:t>
      </w:r>
      <w:r w:rsidRPr="00E51AF1">
        <w:rPr>
          <w:spacing w:val="5"/>
          <w:w w:val="104"/>
          <w:lang w:val="fr-CH"/>
        </w:rPr>
        <w:t>.</w:t>
      </w:r>
    </w:p>
  </w:footnote>
  <w:footnote w:id="4">
    <w:p w:rsidR="003930DE" w:rsidRPr="007F7EED" w:rsidRDefault="003930DE" w:rsidP="0030284C">
      <w:pPr>
        <w:pStyle w:val="FootnoteText"/>
        <w:tabs>
          <w:tab w:val="right" w:pos="1195"/>
          <w:tab w:val="left" w:pos="1267"/>
          <w:tab w:val="left" w:pos="1742"/>
          <w:tab w:val="left" w:pos="2218"/>
          <w:tab w:val="left" w:pos="2693"/>
        </w:tabs>
        <w:ind w:left="1267" w:right="1260" w:hanging="432"/>
        <w:rPr>
          <w:spacing w:val="5"/>
          <w:w w:val="104"/>
          <w:lang w:val="fr-CH"/>
        </w:rPr>
      </w:pPr>
      <w:r>
        <w:tab/>
      </w:r>
      <w:r w:rsidRPr="007F7EED">
        <w:rPr>
          <w:rStyle w:val="FootnoteReference"/>
          <w:color w:val="auto"/>
        </w:rPr>
        <w:footnoteRef/>
      </w:r>
      <w:r w:rsidRPr="007F7EED">
        <w:rPr>
          <w:vertAlign w:val="superscript"/>
        </w:rPr>
        <w:t xml:space="preserve"> </w:t>
      </w:r>
      <w:r>
        <w:tab/>
        <w:t>Ci-après la recommandation telle qu’énoncée au cours du dialogue : Mettre en œuvre la stratégie pour l’emploi des personnes handicapées pour la période 2011-2020, ainsi que la Stratégie nationale d’intégration des Roms (Soudan).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930DE" w:rsidTr="005D3970">
      <w:trPr>
        <w:trHeight w:hRule="exact" w:val="864"/>
        <w:jc w:val="center"/>
      </w:trPr>
      <w:tc>
        <w:tcPr>
          <w:tcW w:w="4882" w:type="dxa"/>
          <w:shd w:val="clear" w:color="auto" w:fill="auto"/>
          <w:vAlign w:val="bottom"/>
        </w:tcPr>
        <w:p w:rsidR="003930DE" w:rsidRPr="005D3970" w:rsidRDefault="003930DE" w:rsidP="005D3970">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Pr>
              <w:b/>
              <w:color w:val="000000"/>
            </w:rPr>
            <w:t>A/HRC/30/10</w:t>
          </w:r>
          <w:r>
            <w:rPr>
              <w:b/>
              <w:color w:val="000000"/>
            </w:rPr>
            <w:fldChar w:fldCharType="end"/>
          </w:r>
        </w:p>
      </w:tc>
      <w:tc>
        <w:tcPr>
          <w:tcW w:w="5127" w:type="dxa"/>
          <w:shd w:val="clear" w:color="auto" w:fill="auto"/>
          <w:vAlign w:val="bottom"/>
        </w:tcPr>
        <w:p w:rsidR="003930DE" w:rsidRDefault="003930DE" w:rsidP="005D3970">
          <w:pPr>
            <w:pStyle w:val="Header"/>
          </w:pPr>
        </w:p>
      </w:tc>
    </w:tr>
  </w:tbl>
  <w:p w:rsidR="003930DE" w:rsidRPr="005D3970" w:rsidRDefault="003930DE" w:rsidP="005D3970">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930DE" w:rsidTr="005D3970">
      <w:trPr>
        <w:trHeight w:hRule="exact" w:val="864"/>
        <w:jc w:val="center"/>
      </w:trPr>
      <w:tc>
        <w:tcPr>
          <w:tcW w:w="4882" w:type="dxa"/>
          <w:shd w:val="clear" w:color="auto" w:fill="auto"/>
          <w:vAlign w:val="bottom"/>
        </w:tcPr>
        <w:p w:rsidR="003930DE" w:rsidRDefault="003930DE" w:rsidP="005D3970">
          <w:pPr>
            <w:pStyle w:val="Header"/>
          </w:pPr>
        </w:p>
      </w:tc>
      <w:tc>
        <w:tcPr>
          <w:tcW w:w="5127" w:type="dxa"/>
          <w:shd w:val="clear" w:color="auto" w:fill="auto"/>
          <w:vAlign w:val="bottom"/>
        </w:tcPr>
        <w:p w:rsidR="003930DE" w:rsidRPr="005D3970" w:rsidRDefault="003930DE" w:rsidP="005D3970">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Pr>
              <w:b/>
              <w:color w:val="000000"/>
            </w:rPr>
            <w:t>A/HRC/30/10</w:t>
          </w:r>
          <w:r>
            <w:rPr>
              <w:b/>
              <w:color w:val="000000"/>
            </w:rPr>
            <w:fldChar w:fldCharType="end"/>
          </w:r>
        </w:p>
      </w:tc>
    </w:tr>
  </w:tbl>
  <w:p w:rsidR="003930DE" w:rsidRPr="005D3970" w:rsidRDefault="003930DE" w:rsidP="005D3970">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3930DE" w:rsidTr="005D3970">
      <w:trPr>
        <w:trHeight w:hRule="exact" w:val="864"/>
      </w:trPr>
      <w:tc>
        <w:tcPr>
          <w:tcW w:w="1267" w:type="dxa"/>
          <w:tcBorders>
            <w:bottom w:val="single" w:sz="4" w:space="0" w:color="auto"/>
          </w:tcBorders>
          <w:shd w:val="clear" w:color="auto" w:fill="auto"/>
          <w:vAlign w:val="bottom"/>
        </w:tcPr>
        <w:p w:rsidR="003930DE" w:rsidRDefault="003930DE" w:rsidP="005D3970">
          <w:pPr>
            <w:pStyle w:val="Header"/>
            <w:spacing w:after="120"/>
          </w:pPr>
        </w:p>
      </w:tc>
      <w:tc>
        <w:tcPr>
          <w:tcW w:w="2059" w:type="dxa"/>
          <w:tcBorders>
            <w:bottom w:val="single" w:sz="4" w:space="0" w:color="auto"/>
          </w:tcBorders>
          <w:shd w:val="clear" w:color="auto" w:fill="auto"/>
          <w:vAlign w:val="bottom"/>
        </w:tcPr>
        <w:p w:rsidR="003930DE" w:rsidRPr="005D3970" w:rsidRDefault="003930DE" w:rsidP="005D3970">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3930DE" w:rsidRDefault="003930DE" w:rsidP="005D3970">
          <w:pPr>
            <w:pStyle w:val="Header"/>
            <w:spacing w:after="120"/>
          </w:pPr>
        </w:p>
      </w:tc>
      <w:tc>
        <w:tcPr>
          <w:tcW w:w="6653" w:type="dxa"/>
          <w:gridSpan w:val="4"/>
          <w:tcBorders>
            <w:bottom w:val="single" w:sz="4" w:space="0" w:color="auto"/>
          </w:tcBorders>
          <w:shd w:val="clear" w:color="auto" w:fill="auto"/>
          <w:vAlign w:val="bottom"/>
        </w:tcPr>
        <w:p w:rsidR="003930DE" w:rsidRPr="005D3970" w:rsidRDefault="003930DE" w:rsidP="005D3970">
          <w:pPr>
            <w:spacing w:after="80" w:line="240" w:lineRule="auto"/>
            <w:jc w:val="right"/>
            <w:rPr>
              <w:position w:val="-4"/>
            </w:rPr>
          </w:pPr>
          <w:r>
            <w:rPr>
              <w:position w:val="-4"/>
              <w:sz w:val="40"/>
            </w:rPr>
            <w:t>A</w:t>
          </w:r>
          <w:r>
            <w:rPr>
              <w:position w:val="-4"/>
            </w:rPr>
            <w:t>/HRC/30/10</w:t>
          </w:r>
        </w:p>
      </w:tc>
    </w:tr>
    <w:tr w:rsidR="003930DE" w:rsidRPr="005D3970" w:rsidTr="005D3970">
      <w:trPr>
        <w:gridAfter w:val="1"/>
        <w:wAfter w:w="18" w:type="dxa"/>
        <w:trHeight w:hRule="exact" w:val="2880"/>
      </w:trPr>
      <w:tc>
        <w:tcPr>
          <w:tcW w:w="1267" w:type="dxa"/>
          <w:tcBorders>
            <w:top w:val="single" w:sz="4" w:space="0" w:color="auto"/>
            <w:bottom w:val="single" w:sz="12" w:space="0" w:color="auto"/>
          </w:tcBorders>
          <w:shd w:val="clear" w:color="auto" w:fill="auto"/>
        </w:tcPr>
        <w:p w:rsidR="003930DE" w:rsidRPr="005D3970" w:rsidRDefault="003930DE" w:rsidP="005D3970">
          <w:pPr>
            <w:pStyle w:val="Header"/>
            <w:spacing w:before="120" w:line="240" w:lineRule="auto"/>
            <w:ind w:left="-72"/>
            <w:jc w:val="center"/>
          </w:pPr>
          <w:r>
            <w:t xml:space="preserve">  </w:t>
          </w:r>
          <w:r>
            <w:rPr>
              <w:noProof/>
            </w:rPr>
            <w:drawing>
              <wp:inline distT="0" distB="0" distL="0" distR="0" wp14:anchorId="54C1C2A9" wp14:editId="2855B6E5">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930DE" w:rsidRPr="005D3970" w:rsidRDefault="003930DE" w:rsidP="005D3970">
          <w:pPr>
            <w:pStyle w:val="XLarge"/>
            <w:spacing w:before="109"/>
          </w:pPr>
          <w:r>
            <w:t>Assemblée générale</w:t>
          </w:r>
        </w:p>
      </w:tc>
      <w:tc>
        <w:tcPr>
          <w:tcW w:w="245" w:type="dxa"/>
          <w:tcBorders>
            <w:top w:val="single" w:sz="4" w:space="0" w:color="auto"/>
            <w:bottom w:val="single" w:sz="12" w:space="0" w:color="auto"/>
          </w:tcBorders>
          <w:shd w:val="clear" w:color="auto" w:fill="auto"/>
        </w:tcPr>
        <w:p w:rsidR="003930DE" w:rsidRPr="005D3970" w:rsidRDefault="003930DE" w:rsidP="005D3970">
          <w:pPr>
            <w:pStyle w:val="Header"/>
            <w:spacing w:before="109"/>
          </w:pPr>
        </w:p>
      </w:tc>
      <w:tc>
        <w:tcPr>
          <w:tcW w:w="3280" w:type="dxa"/>
          <w:tcBorders>
            <w:top w:val="single" w:sz="4" w:space="0" w:color="auto"/>
            <w:bottom w:val="single" w:sz="12" w:space="0" w:color="auto"/>
          </w:tcBorders>
          <w:shd w:val="clear" w:color="auto" w:fill="auto"/>
        </w:tcPr>
        <w:p w:rsidR="003930DE" w:rsidRDefault="003930DE" w:rsidP="005D3970">
          <w:pPr>
            <w:pStyle w:val="Distribution"/>
            <w:rPr>
              <w:color w:val="000000"/>
            </w:rPr>
          </w:pPr>
          <w:r>
            <w:rPr>
              <w:color w:val="000000"/>
            </w:rPr>
            <w:t>Distr. générale</w:t>
          </w:r>
        </w:p>
        <w:p w:rsidR="003930DE" w:rsidRDefault="003930DE" w:rsidP="005D3970">
          <w:pPr>
            <w:pStyle w:val="Publication"/>
            <w:rPr>
              <w:color w:val="000000"/>
            </w:rPr>
          </w:pPr>
          <w:r>
            <w:rPr>
              <w:color w:val="000000"/>
            </w:rPr>
            <w:t>8 juillet 2015</w:t>
          </w:r>
        </w:p>
        <w:p w:rsidR="003930DE" w:rsidRDefault="003930DE" w:rsidP="005D3970">
          <w:pPr>
            <w:rPr>
              <w:lang w:val="en-US"/>
            </w:rPr>
          </w:pPr>
          <w:r>
            <w:rPr>
              <w:lang w:val="en-US"/>
            </w:rPr>
            <w:t>Français</w:t>
          </w:r>
        </w:p>
        <w:p w:rsidR="003930DE" w:rsidRPr="005D3970" w:rsidRDefault="003930DE" w:rsidP="005D3970">
          <w:pPr>
            <w:pStyle w:val="Original"/>
            <w:rPr>
              <w:color w:val="000000"/>
            </w:rPr>
          </w:pPr>
          <w:r>
            <w:rPr>
              <w:color w:val="000000"/>
            </w:rPr>
            <w:t>Original : anglais</w:t>
          </w:r>
        </w:p>
      </w:tc>
    </w:tr>
  </w:tbl>
  <w:p w:rsidR="003930DE" w:rsidRPr="005D3970" w:rsidRDefault="003930DE" w:rsidP="005D3970">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2">
    <w:nsid w:val="0FB2522B"/>
    <w:multiLevelType w:val="multilevel"/>
    <w:tmpl w:val="B4500BBA"/>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15A768BA"/>
    <w:multiLevelType w:val="singleLevel"/>
    <w:tmpl w:val="3BDCBD78"/>
    <w:lvl w:ilvl="0">
      <w:start w:val="1"/>
      <w:numFmt w:val="decimal"/>
      <w:lvlRestart w:val="0"/>
      <w:lvlText w:val="%1."/>
      <w:lvlJc w:val="left"/>
      <w:pPr>
        <w:tabs>
          <w:tab w:val="num" w:pos="475"/>
        </w:tabs>
        <w:ind w:left="0" w:firstLine="0"/>
      </w:pPr>
      <w:rPr>
        <w:w w:val="100"/>
      </w:rPr>
    </w:lvl>
  </w:abstractNum>
  <w:abstractNum w:abstractNumId="6">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6C60C6C"/>
    <w:multiLevelType w:val="singleLevel"/>
    <w:tmpl w:val="B686CFAC"/>
    <w:lvl w:ilvl="0">
      <w:start w:val="53"/>
      <w:numFmt w:val="decimal"/>
      <w:lvlText w:val="%1."/>
      <w:lvlJc w:val="left"/>
      <w:pPr>
        <w:ind w:left="720" w:hanging="360"/>
      </w:pPr>
      <w:rPr>
        <w:rFonts w:hint="default"/>
      </w:rPr>
    </w:lvl>
  </w:abstractNum>
  <w:abstractNum w:abstractNumId="9">
    <w:nsid w:val="40F400D0"/>
    <w:multiLevelType w:val="singleLevel"/>
    <w:tmpl w:val="261A23A0"/>
    <w:lvl w:ilvl="0">
      <w:start w:val="1"/>
      <w:numFmt w:val="decimal"/>
      <w:lvlRestart w:val="0"/>
      <w:lvlText w:val="123.%1"/>
      <w:lvlJc w:val="left"/>
      <w:pPr>
        <w:tabs>
          <w:tab w:val="num" w:pos="1742"/>
        </w:tabs>
        <w:ind w:left="1267" w:firstLine="0"/>
      </w:pPr>
      <w:rPr>
        <w:b w:val="0"/>
        <w:w w:val="100"/>
      </w:rPr>
    </w:lvl>
  </w:abstractNum>
  <w:abstractNum w:abstractNumId="10">
    <w:nsid w:val="43C63531"/>
    <w:multiLevelType w:val="singleLevel"/>
    <w:tmpl w:val="B0BA4D10"/>
    <w:lvl w:ilvl="0">
      <w:start w:val="1"/>
      <w:numFmt w:val="decimal"/>
      <w:lvlRestart w:val="0"/>
      <w:lvlText w:val="%1."/>
      <w:lvlJc w:val="left"/>
      <w:pPr>
        <w:tabs>
          <w:tab w:val="num" w:pos="475"/>
        </w:tabs>
        <w:ind w:left="0" w:firstLine="0"/>
      </w:pPr>
      <w:rPr>
        <w:w w:val="100"/>
      </w:rPr>
    </w:lvl>
  </w:abstractNum>
  <w:abstractNum w:abstractNumId="11">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30AC1"/>
    <w:multiLevelType w:val="multilevel"/>
    <w:tmpl w:val="C812E71E"/>
    <w:lvl w:ilvl="0">
      <w:start w:val="123"/>
      <w:numFmt w:val="decimal"/>
      <w:lvlRestart w:val="0"/>
      <w:lvlText w:val="%1."/>
      <w:lvlJc w:val="left"/>
      <w:pPr>
        <w:tabs>
          <w:tab w:val="num" w:pos="1742"/>
        </w:tabs>
        <w:ind w:left="1267" w:firstLine="0"/>
      </w:pPr>
      <w:rPr>
        <w:b w:val="0"/>
        <w:w w:val="100"/>
      </w:rPr>
    </w:lvl>
    <w:lvl w:ilvl="1">
      <w:start w:val="1"/>
      <w:numFmt w:val="decimal"/>
      <w:isLgl/>
      <w:lvlText w:val="%1.%2"/>
      <w:lvlJc w:val="left"/>
      <w:pPr>
        <w:ind w:left="2227" w:hanging="960"/>
      </w:pPr>
      <w:rPr>
        <w:rFonts w:hint="default"/>
        <w:b w:val="0"/>
      </w:rPr>
    </w:lvl>
    <w:lvl w:ilvl="2">
      <w:start w:val="1"/>
      <w:numFmt w:val="decimal"/>
      <w:isLgl/>
      <w:lvlText w:val="%1.%2.%3"/>
      <w:lvlJc w:val="left"/>
      <w:pPr>
        <w:ind w:left="2227" w:hanging="960"/>
      </w:pPr>
      <w:rPr>
        <w:rFonts w:hint="default"/>
        <w:b w:val="0"/>
      </w:rPr>
    </w:lvl>
    <w:lvl w:ilvl="3">
      <w:start w:val="1"/>
      <w:numFmt w:val="decimal"/>
      <w:isLgl/>
      <w:lvlText w:val="%1.%2.%3.%4"/>
      <w:lvlJc w:val="left"/>
      <w:pPr>
        <w:ind w:left="2227" w:hanging="960"/>
      </w:pPr>
      <w:rPr>
        <w:rFonts w:hint="default"/>
        <w:b w:val="0"/>
      </w:rPr>
    </w:lvl>
    <w:lvl w:ilvl="4">
      <w:start w:val="1"/>
      <w:numFmt w:val="decimal"/>
      <w:isLgl/>
      <w:lvlText w:val="%1.%2.%3.%4.%5"/>
      <w:lvlJc w:val="left"/>
      <w:pPr>
        <w:ind w:left="2347" w:hanging="1080"/>
      </w:pPr>
      <w:rPr>
        <w:rFonts w:hint="default"/>
        <w:b w:val="0"/>
      </w:rPr>
    </w:lvl>
    <w:lvl w:ilvl="5">
      <w:start w:val="1"/>
      <w:numFmt w:val="decimal"/>
      <w:isLgl/>
      <w:lvlText w:val="%1.%2.%3.%4.%5.%6"/>
      <w:lvlJc w:val="left"/>
      <w:pPr>
        <w:ind w:left="2347" w:hanging="1080"/>
      </w:pPr>
      <w:rPr>
        <w:rFonts w:hint="default"/>
        <w:b w:val="0"/>
      </w:rPr>
    </w:lvl>
    <w:lvl w:ilvl="6">
      <w:start w:val="1"/>
      <w:numFmt w:val="decimal"/>
      <w:isLgl/>
      <w:lvlText w:val="%1.%2.%3.%4.%5.%6.%7"/>
      <w:lvlJc w:val="left"/>
      <w:pPr>
        <w:ind w:left="2347" w:hanging="1080"/>
      </w:pPr>
      <w:rPr>
        <w:rFonts w:hint="default"/>
        <w:b w:val="0"/>
      </w:rPr>
    </w:lvl>
    <w:lvl w:ilvl="7">
      <w:start w:val="1"/>
      <w:numFmt w:val="decimal"/>
      <w:isLgl/>
      <w:lvlText w:val="%1.%2.%3.%4.%5.%6.%7.%8"/>
      <w:lvlJc w:val="left"/>
      <w:pPr>
        <w:ind w:left="2707" w:hanging="1440"/>
      </w:pPr>
      <w:rPr>
        <w:rFonts w:hint="default"/>
        <w:b w:val="0"/>
      </w:rPr>
    </w:lvl>
    <w:lvl w:ilvl="8">
      <w:start w:val="1"/>
      <w:numFmt w:val="decimal"/>
      <w:isLgl/>
      <w:lvlText w:val="%1.%2.%3.%4.%5.%6.%7.%8.%9"/>
      <w:lvlJc w:val="left"/>
      <w:pPr>
        <w:ind w:left="2707" w:hanging="1440"/>
      </w:pPr>
      <w:rPr>
        <w:rFonts w:hint="default"/>
        <w:b w:val="0"/>
      </w:rPr>
    </w:lvl>
  </w:abstractNum>
  <w:abstractNum w:abstractNumId="13">
    <w:nsid w:val="5C6975D9"/>
    <w:multiLevelType w:val="singleLevel"/>
    <w:tmpl w:val="B0BA4D10"/>
    <w:lvl w:ilvl="0">
      <w:start w:val="1"/>
      <w:numFmt w:val="decimal"/>
      <w:lvlRestart w:val="0"/>
      <w:lvlText w:val="%1."/>
      <w:lvlJc w:val="left"/>
      <w:pPr>
        <w:tabs>
          <w:tab w:val="num" w:pos="475"/>
        </w:tabs>
        <w:ind w:left="0" w:firstLine="0"/>
      </w:pPr>
      <w:rPr>
        <w:w w:val="100"/>
      </w:rPr>
    </w:lvl>
  </w:abstractNum>
  <w:abstractNum w:abstractNumId="14">
    <w:nsid w:val="68DE4F56"/>
    <w:multiLevelType w:val="multilevel"/>
    <w:tmpl w:val="3C447382"/>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3"/>
  </w:num>
  <w:num w:numId="3">
    <w:abstractNumId w:val="6"/>
  </w:num>
  <w:num w:numId="4">
    <w:abstractNumId w:val="11"/>
  </w:num>
  <w:num w:numId="5">
    <w:abstractNumId w:val="1"/>
  </w:num>
  <w:num w:numId="6">
    <w:abstractNumId w:val="14"/>
  </w:num>
  <w:num w:numId="7">
    <w:abstractNumId w:val="10"/>
  </w:num>
  <w:num w:numId="8">
    <w:abstractNumId w:val="13"/>
  </w:num>
  <w:num w:numId="9">
    <w:abstractNumId w:val="7"/>
  </w:num>
  <w:num w:numId="10">
    <w:abstractNumId w:val="8"/>
  </w:num>
  <w:num w:numId="11">
    <w:abstractNumId w:val="12"/>
  </w:num>
  <w:num w:numId="12">
    <w:abstractNumId w:val="9"/>
  </w:num>
  <w:num w:numId="13">
    <w:abstractNumId w:val="0"/>
  </w:num>
  <w:num w:numId="14">
    <w:abstractNumId w:val="6"/>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SortMethod w:val="0003"/>
  <w:revisionView w:markup="0"/>
  <w:defaultTabStop w:val="475"/>
  <w:doNotHyphenateCaps/>
  <w:evenAndOddHeaders/>
  <w:characterSpacingControl w:val="doNotCompress"/>
  <w:hdrShapeDefaults>
    <o:shapedefaults v:ext="edit" spidmax="12289"/>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45*"/>
    <w:docVar w:name="CreationDt" w:val="8/5/2015 3:15: PM"/>
    <w:docVar w:name="DocCategory" w:val="Doc"/>
    <w:docVar w:name="DocType" w:val="Final"/>
    <w:docVar w:name="DutyStation" w:val="Geneva"/>
    <w:docVar w:name="FooterJN" w:val="GE.15-11545"/>
    <w:docVar w:name="jobn" w:val="GE.15-11545 (F)"/>
    <w:docVar w:name="jobnDT" w:val="GE.15-11545 (F)   050815"/>
    <w:docVar w:name="jobnDTDT" w:val="GE.15-11545 (F)   050815   050815"/>
    <w:docVar w:name="JobNo" w:val="GE.1511545F"/>
    <w:docVar w:name="JobNo2" w:val="GE.1515191F"/>
    <w:docVar w:name="LocalDrive" w:val="0"/>
    <w:docVar w:name="OandT" w:val="M. Deschamps"/>
    <w:docVar w:name="PaperSize" w:val="A4"/>
    <w:docVar w:name="sss1" w:val="A/HRC/30/10"/>
    <w:docVar w:name="sss2" w:val="-"/>
    <w:docVar w:name="Symbol1" w:val="A/HRC/30/10"/>
    <w:docVar w:name="Symbol2" w:val="-"/>
  </w:docVars>
  <w:rsids>
    <w:rsidRoot w:val="00985022"/>
    <w:rsid w:val="000015B8"/>
    <w:rsid w:val="000025EC"/>
    <w:rsid w:val="000046A5"/>
    <w:rsid w:val="0000529F"/>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4777A"/>
    <w:rsid w:val="00050D9C"/>
    <w:rsid w:val="00054482"/>
    <w:rsid w:val="0005669A"/>
    <w:rsid w:val="00057151"/>
    <w:rsid w:val="000571B5"/>
    <w:rsid w:val="000616D7"/>
    <w:rsid w:val="000636D2"/>
    <w:rsid w:val="00063B2D"/>
    <w:rsid w:val="000643C1"/>
    <w:rsid w:val="000658A4"/>
    <w:rsid w:val="00065BD4"/>
    <w:rsid w:val="000670E3"/>
    <w:rsid w:val="000675CF"/>
    <w:rsid w:val="00071173"/>
    <w:rsid w:val="0007246F"/>
    <w:rsid w:val="00072960"/>
    <w:rsid w:val="000746A5"/>
    <w:rsid w:val="000776CA"/>
    <w:rsid w:val="00077CC4"/>
    <w:rsid w:val="00083D89"/>
    <w:rsid w:val="00085112"/>
    <w:rsid w:val="0008708F"/>
    <w:rsid w:val="00091BC1"/>
    <w:rsid w:val="00091DB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0F7E25"/>
    <w:rsid w:val="001006B3"/>
    <w:rsid w:val="001027E2"/>
    <w:rsid w:val="0010575E"/>
    <w:rsid w:val="00105EB0"/>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59FA"/>
    <w:rsid w:val="00140666"/>
    <w:rsid w:val="00141845"/>
    <w:rsid w:val="0014233F"/>
    <w:rsid w:val="00143703"/>
    <w:rsid w:val="00143A12"/>
    <w:rsid w:val="00144DE1"/>
    <w:rsid w:val="00145A1F"/>
    <w:rsid w:val="001466A3"/>
    <w:rsid w:val="00147051"/>
    <w:rsid w:val="001471CF"/>
    <w:rsid w:val="00150F3A"/>
    <w:rsid w:val="00151710"/>
    <w:rsid w:val="00151AC8"/>
    <w:rsid w:val="00155B70"/>
    <w:rsid w:val="00157E53"/>
    <w:rsid w:val="00160E65"/>
    <w:rsid w:val="00161368"/>
    <w:rsid w:val="0016199B"/>
    <w:rsid w:val="00162C83"/>
    <w:rsid w:val="00162D0F"/>
    <w:rsid w:val="001639FC"/>
    <w:rsid w:val="00163D26"/>
    <w:rsid w:val="00164BB5"/>
    <w:rsid w:val="00164DAB"/>
    <w:rsid w:val="00164DF6"/>
    <w:rsid w:val="00166384"/>
    <w:rsid w:val="001709F1"/>
    <w:rsid w:val="00180387"/>
    <w:rsid w:val="00183EBF"/>
    <w:rsid w:val="00186793"/>
    <w:rsid w:val="0019082C"/>
    <w:rsid w:val="00192D05"/>
    <w:rsid w:val="00193A8C"/>
    <w:rsid w:val="00193D64"/>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32E5"/>
    <w:rsid w:val="001E44F3"/>
    <w:rsid w:val="001F053A"/>
    <w:rsid w:val="001F2DA6"/>
    <w:rsid w:val="001F4DBE"/>
    <w:rsid w:val="001F62AF"/>
    <w:rsid w:val="001F67F2"/>
    <w:rsid w:val="001F793D"/>
    <w:rsid w:val="001F7E9D"/>
    <w:rsid w:val="002021E9"/>
    <w:rsid w:val="00202789"/>
    <w:rsid w:val="00202F1F"/>
    <w:rsid w:val="00205199"/>
    <w:rsid w:val="0020521E"/>
    <w:rsid w:val="00206598"/>
    <w:rsid w:val="00207CAA"/>
    <w:rsid w:val="0021168F"/>
    <w:rsid w:val="002178A7"/>
    <w:rsid w:val="002200BF"/>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30C7"/>
    <w:rsid w:val="0027435B"/>
    <w:rsid w:val="00276E85"/>
    <w:rsid w:val="00277896"/>
    <w:rsid w:val="00280143"/>
    <w:rsid w:val="00280E2F"/>
    <w:rsid w:val="002810F0"/>
    <w:rsid w:val="00281BC7"/>
    <w:rsid w:val="00283329"/>
    <w:rsid w:val="00285DC4"/>
    <w:rsid w:val="00286531"/>
    <w:rsid w:val="002867C7"/>
    <w:rsid w:val="0029018C"/>
    <w:rsid w:val="002A07EF"/>
    <w:rsid w:val="002A27E5"/>
    <w:rsid w:val="002A31CB"/>
    <w:rsid w:val="002A69DB"/>
    <w:rsid w:val="002B037D"/>
    <w:rsid w:val="002B1D15"/>
    <w:rsid w:val="002B4198"/>
    <w:rsid w:val="002B4A7F"/>
    <w:rsid w:val="002B5449"/>
    <w:rsid w:val="002B5928"/>
    <w:rsid w:val="002C3640"/>
    <w:rsid w:val="002C3FD3"/>
    <w:rsid w:val="002C419A"/>
    <w:rsid w:val="002C472D"/>
    <w:rsid w:val="002C77CF"/>
    <w:rsid w:val="002D28F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1D75"/>
    <w:rsid w:val="0030284C"/>
    <w:rsid w:val="00303A3C"/>
    <w:rsid w:val="00303D82"/>
    <w:rsid w:val="00303E4E"/>
    <w:rsid w:val="003047D2"/>
    <w:rsid w:val="00306DD4"/>
    <w:rsid w:val="00306DE1"/>
    <w:rsid w:val="0030788D"/>
    <w:rsid w:val="00316628"/>
    <w:rsid w:val="00316B58"/>
    <w:rsid w:val="003235C7"/>
    <w:rsid w:val="00326270"/>
    <w:rsid w:val="0032728E"/>
    <w:rsid w:val="00332A87"/>
    <w:rsid w:val="003342DF"/>
    <w:rsid w:val="00334FEB"/>
    <w:rsid w:val="00337015"/>
    <w:rsid w:val="003406CA"/>
    <w:rsid w:val="00340736"/>
    <w:rsid w:val="00341D1A"/>
    <w:rsid w:val="00343F8A"/>
    <w:rsid w:val="003441A5"/>
    <w:rsid w:val="00347E5F"/>
    <w:rsid w:val="003506F1"/>
    <w:rsid w:val="0035077F"/>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0DE"/>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E5C4E"/>
    <w:rsid w:val="003F108A"/>
    <w:rsid w:val="003F11A9"/>
    <w:rsid w:val="003F27A0"/>
    <w:rsid w:val="003F5416"/>
    <w:rsid w:val="003F57D1"/>
    <w:rsid w:val="003F5E39"/>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3666C"/>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49DF"/>
    <w:rsid w:val="00487428"/>
    <w:rsid w:val="00491CD5"/>
    <w:rsid w:val="00492510"/>
    <w:rsid w:val="00492DC3"/>
    <w:rsid w:val="004973EC"/>
    <w:rsid w:val="004A0AA6"/>
    <w:rsid w:val="004A186E"/>
    <w:rsid w:val="004A2319"/>
    <w:rsid w:val="004A2455"/>
    <w:rsid w:val="004A698E"/>
    <w:rsid w:val="004A7606"/>
    <w:rsid w:val="004B7E99"/>
    <w:rsid w:val="004C1A6A"/>
    <w:rsid w:val="004C304C"/>
    <w:rsid w:val="004C3CAD"/>
    <w:rsid w:val="004C5C41"/>
    <w:rsid w:val="004D13C8"/>
    <w:rsid w:val="004D3380"/>
    <w:rsid w:val="004D4F44"/>
    <w:rsid w:val="004D5D20"/>
    <w:rsid w:val="004D6212"/>
    <w:rsid w:val="004D789D"/>
    <w:rsid w:val="004E0FB8"/>
    <w:rsid w:val="004E272F"/>
    <w:rsid w:val="004E2B64"/>
    <w:rsid w:val="004E4258"/>
    <w:rsid w:val="004E44F2"/>
    <w:rsid w:val="004E47A4"/>
    <w:rsid w:val="004F1F9F"/>
    <w:rsid w:val="004F2765"/>
    <w:rsid w:val="004F53F0"/>
    <w:rsid w:val="004F69D3"/>
    <w:rsid w:val="004F6B7C"/>
    <w:rsid w:val="005049A9"/>
    <w:rsid w:val="00505F1C"/>
    <w:rsid w:val="0050603C"/>
    <w:rsid w:val="0050667F"/>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669CA"/>
    <w:rsid w:val="00575199"/>
    <w:rsid w:val="00577899"/>
    <w:rsid w:val="00577BDD"/>
    <w:rsid w:val="005811A3"/>
    <w:rsid w:val="00583566"/>
    <w:rsid w:val="00584E7A"/>
    <w:rsid w:val="00585CA8"/>
    <w:rsid w:val="00585DE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092"/>
    <w:rsid w:val="005C3A63"/>
    <w:rsid w:val="005C65C2"/>
    <w:rsid w:val="005D3970"/>
    <w:rsid w:val="005D7CA9"/>
    <w:rsid w:val="005F12E0"/>
    <w:rsid w:val="005F2726"/>
    <w:rsid w:val="005F2A30"/>
    <w:rsid w:val="005F2FA6"/>
    <w:rsid w:val="005F35C5"/>
    <w:rsid w:val="005F6A9F"/>
    <w:rsid w:val="005F6E3F"/>
    <w:rsid w:val="005F7A55"/>
    <w:rsid w:val="0060033F"/>
    <w:rsid w:val="00603211"/>
    <w:rsid w:val="0060375B"/>
    <w:rsid w:val="00605712"/>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14A4"/>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01"/>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21866"/>
    <w:rsid w:val="00723B04"/>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AB2"/>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D7F"/>
    <w:rsid w:val="007D33BA"/>
    <w:rsid w:val="007D6FCB"/>
    <w:rsid w:val="007D7593"/>
    <w:rsid w:val="007D7FD4"/>
    <w:rsid w:val="007E2FEB"/>
    <w:rsid w:val="007E6350"/>
    <w:rsid w:val="007E74E9"/>
    <w:rsid w:val="007F0ED6"/>
    <w:rsid w:val="007F3DCC"/>
    <w:rsid w:val="007F49BD"/>
    <w:rsid w:val="007F6F95"/>
    <w:rsid w:val="007F768A"/>
    <w:rsid w:val="007F77CB"/>
    <w:rsid w:val="007F7EED"/>
    <w:rsid w:val="00800903"/>
    <w:rsid w:val="008040BA"/>
    <w:rsid w:val="00804131"/>
    <w:rsid w:val="00804565"/>
    <w:rsid w:val="00806A3B"/>
    <w:rsid w:val="00807CA4"/>
    <w:rsid w:val="008100FD"/>
    <w:rsid w:val="008114C3"/>
    <w:rsid w:val="008173CF"/>
    <w:rsid w:val="00817884"/>
    <w:rsid w:val="0082537E"/>
    <w:rsid w:val="00825C31"/>
    <w:rsid w:val="00830815"/>
    <w:rsid w:val="00833A79"/>
    <w:rsid w:val="00833BFF"/>
    <w:rsid w:val="0083677A"/>
    <w:rsid w:val="00837284"/>
    <w:rsid w:val="0083731D"/>
    <w:rsid w:val="008415FE"/>
    <w:rsid w:val="00842319"/>
    <w:rsid w:val="008435C2"/>
    <w:rsid w:val="00844B5C"/>
    <w:rsid w:val="00846431"/>
    <w:rsid w:val="00851353"/>
    <w:rsid w:val="0085186C"/>
    <w:rsid w:val="008555BA"/>
    <w:rsid w:val="00856155"/>
    <w:rsid w:val="00856CD0"/>
    <w:rsid w:val="008579A6"/>
    <w:rsid w:val="00860226"/>
    <w:rsid w:val="00861D7A"/>
    <w:rsid w:val="00862E29"/>
    <w:rsid w:val="00863E44"/>
    <w:rsid w:val="0086499F"/>
    <w:rsid w:val="00865A5F"/>
    <w:rsid w:val="00867F04"/>
    <w:rsid w:val="008703DB"/>
    <w:rsid w:val="008710A1"/>
    <w:rsid w:val="0087489F"/>
    <w:rsid w:val="00875E49"/>
    <w:rsid w:val="00877003"/>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A7651"/>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066A"/>
    <w:rsid w:val="00962CAC"/>
    <w:rsid w:val="00964BDE"/>
    <w:rsid w:val="009676D3"/>
    <w:rsid w:val="00971E24"/>
    <w:rsid w:val="0098128C"/>
    <w:rsid w:val="009813FE"/>
    <w:rsid w:val="00982C1B"/>
    <w:rsid w:val="00983DD0"/>
    <w:rsid w:val="00985022"/>
    <w:rsid w:val="0098670F"/>
    <w:rsid w:val="00986E56"/>
    <w:rsid w:val="00990AFB"/>
    <w:rsid w:val="00991387"/>
    <w:rsid w:val="00992A5D"/>
    <w:rsid w:val="00993B88"/>
    <w:rsid w:val="00993D02"/>
    <w:rsid w:val="009943AB"/>
    <w:rsid w:val="00994740"/>
    <w:rsid w:val="009966F8"/>
    <w:rsid w:val="009A10C4"/>
    <w:rsid w:val="009A142A"/>
    <w:rsid w:val="009A17F4"/>
    <w:rsid w:val="009A325B"/>
    <w:rsid w:val="009A3FE3"/>
    <w:rsid w:val="009A4787"/>
    <w:rsid w:val="009A7DEC"/>
    <w:rsid w:val="009B0AF7"/>
    <w:rsid w:val="009B0BFB"/>
    <w:rsid w:val="009B4398"/>
    <w:rsid w:val="009B4EEC"/>
    <w:rsid w:val="009C0470"/>
    <w:rsid w:val="009C1815"/>
    <w:rsid w:val="009C5249"/>
    <w:rsid w:val="009C70D0"/>
    <w:rsid w:val="009C7F1B"/>
    <w:rsid w:val="009D178F"/>
    <w:rsid w:val="009D1A49"/>
    <w:rsid w:val="009D5A2E"/>
    <w:rsid w:val="009D702B"/>
    <w:rsid w:val="009E0573"/>
    <w:rsid w:val="009E06DE"/>
    <w:rsid w:val="009E246F"/>
    <w:rsid w:val="009E76A1"/>
    <w:rsid w:val="009F004A"/>
    <w:rsid w:val="009F235E"/>
    <w:rsid w:val="009F29EB"/>
    <w:rsid w:val="009F2D3B"/>
    <w:rsid w:val="009F3C78"/>
    <w:rsid w:val="009F5ACE"/>
    <w:rsid w:val="009F5C6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5482"/>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6A90"/>
    <w:rsid w:val="00AD7C27"/>
    <w:rsid w:val="00AE0DF0"/>
    <w:rsid w:val="00AE10E9"/>
    <w:rsid w:val="00AE164F"/>
    <w:rsid w:val="00AE73A1"/>
    <w:rsid w:val="00AF1C98"/>
    <w:rsid w:val="00AF4648"/>
    <w:rsid w:val="00AF4DD3"/>
    <w:rsid w:val="00AF6B78"/>
    <w:rsid w:val="00B01631"/>
    <w:rsid w:val="00B01D80"/>
    <w:rsid w:val="00B02B47"/>
    <w:rsid w:val="00B05198"/>
    <w:rsid w:val="00B0544B"/>
    <w:rsid w:val="00B06C4C"/>
    <w:rsid w:val="00B104E6"/>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1F7C"/>
    <w:rsid w:val="00B7200B"/>
    <w:rsid w:val="00B77EB8"/>
    <w:rsid w:val="00B81A2A"/>
    <w:rsid w:val="00B84109"/>
    <w:rsid w:val="00B846A6"/>
    <w:rsid w:val="00B85BDA"/>
    <w:rsid w:val="00B870D6"/>
    <w:rsid w:val="00B874A9"/>
    <w:rsid w:val="00B932C8"/>
    <w:rsid w:val="00B93B31"/>
    <w:rsid w:val="00B9457F"/>
    <w:rsid w:val="00B965BF"/>
    <w:rsid w:val="00BA06B1"/>
    <w:rsid w:val="00BA3125"/>
    <w:rsid w:val="00BA3654"/>
    <w:rsid w:val="00BA600B"/>
    <w:rsid w:val="00BC0F9A"/>
    <w:rsid w:val="00BC43E2"/>
    <w:rsid w:val="00BD0917"/>
    <w:rsid w:val="00BD1607"/>
    <w:rsid w:val="00BD2655"/>
    <w:rsid w:val="00BD45A0"/>
    <w:rsid w:val="00BD74DD"/>
    <w:rsid w:val="00BE1D55"/>
    <w:rsid w:val="00BE2F51"/>
    <w:rsid w:val="00BE3214"/>
    <w:rsid w:val="00BE3A9A"/>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B4A"/>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28CC"/>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6625"/>
    <w:rsid w:val="00CE7ADD"/>
    <w:rsid w:val="00CF5E7B"/>
    <w:rsid w:val="00CF7A75"/>
    <w:rsid w:val="00D00362"/>
    <w:rsid w:val="00D01153"/>
    <w:rsid w:val="00D02293"/>
    <w:rsid w:val="00D026B6"/>
    <w:rsid w:val="00D03953"/>
    <w:rsid w:val="00D03F61"/>
    <w:rsid w:val="00D047D6"/>
    <w:rsid w:val="00D047EE"/>
    <w:rsid w:val="00D07ADA"/>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36763"/>
    <w:rsid w:val="00D42F04"/>
    <w:rsid w:val="00D4437C"/>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15BF"/>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0BF8"/>
    <w:rsid w:val="00E22DB7"/>
    <w:rsid w:val="00E23C1B"/>
    <w:rsid w:val="00E24D2B"/>
    <w:rsid w:val="00E25DDC"/>
    <w:rsid w:val="00E31B5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2A21"/>
    <w:rsid w:val="00E733FF"/>
    <w:rsid w:val="00E74106"/>
    <w:rsid w:val="00E74864"/>
    <w:rsid w:val="00E754E8"/>
    <w:rsid w:val="00E75EF4"/>
    <w:rsid w:val="00E82FD8"/>
    <w:rsid w:val="00E834E7"/>
    <w:rsid w:val="00E83ABA"/>
    <w:rsid w:val="00E83E70"/>
    <w:rsid w:val="00E83FB7"/>
    <w:rsid w:val="00E8526A"/>
    <w:rsid w:val="00E86286"/>
    <w:rsid w:val="00E878FF"/>
    <w:rsid w:val="00E91E16"/>
    <w:rsid w:val="00E952EF"/>
    <w:rsid w:val="00E96437"/>
    <w:rsid w:val="00E968A0"/>
    <w:rsid w:val="00E97145"/>
    <w:rsid w:val="00EA4196"/>
    <w:rsid w:val="00EB0BAE"/>
    <w:rsid w:val="00EB0F20"/>
    <w:rsid w:val="00EB1632"/>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EF6715"/>
    <w:rsid w:val="00F03AFB"/>
    <w:rsid w:val="00F03CB2"/>
    <w:rsid w:val="00F13DC7"/>
    <w:rsid w:val="00F14729"/>
    <w:rsid w:val="00F14ED7"/>
    <w:rsid w:val="00F150D6"/>
    <w:rsid w:val="00F15702"/>
    <w:rsid w:val="00F15AD9"/>
    <w:rsid w:val="00F17670"/>
    <w:rsid w:val="00F17A90"/>
    <w:rsid w:val="00F2031D"/>
    <w:rsid w:val="00F2622B"/>
    <w:rsid w:val="00F26369"/>
    <w:rsid w:val="00F31671"/>
    <w:rsid w:val="00F3240D"/>
    <w:rsid w:val="00F328DE"/>
    <w:rsid w:val="00F3330B"/>
    <w:rsid w:val="00F357CB"/>
    <w:rsid w:val="00F35CA0"/>
    <w:rsid w:val="00F36A57"/>
    <w:rsid w:val="00F3729E"/>
    <w:rsid w:val="00F4019F"/>
    <w:rsid w:val="00F40440"/>
    <w:rsid w:val="00F4328A"/>
    <w:rsid w:val="00F44706"/>
    <w:rsid w:val="00F44A91"/>
    <w:rsid w:val="00F45420"/>
    <w:rsid w:val="00F50051"/>
    <w:rsid w:val="00F51EF7"/>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B7DBC"/>
    <w:rsid w:val="00FC0F57"/>
    <w:rsid w:val="00FC1BC9"/>
    <w:rsid w:val="00FC3B81"/>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right="1267"/>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5D3970"/>
    <w:rPr>
      <w:sz w:val="16"/>
      <w:szCs w:val="16"/>
    </w:rPr>
  </w:style>
  <w:style w:type="paragraph" w:styleId="CommentText">
    <w:name w:val="annotation text"/>
    <w:basedOn w:val="Normal"/>
    <w:link w:val="CommentTextChar"/>
    <w:uiPriority w:val="99"/>
    <w:semiHidden/>
    <w:unhideWhenUsed/>
    <w:rsid w:val="005D3970"/>
    <w:pPr>
      <w:spacing w:line="240" w:lineRule="auto"/>
    </w:pPr>
    <w:rPr>
      <w:szCs w:val="20"/>
    </w:rPr>
  </w:style>
  <w:style w:type="character" w:customStyle="1" w:styleId="CommentTextChar">
    <w:name w:val="Comment Text Char"/>
    <w:basedOn w:val="DefaultParagraphFont"/>
    <w:link w:val="CommentText"/>
    <w:uiPriority w:val="99"/>
    <w:semiHidden/>
    <w:rsid w:val="005D3970"/>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5D3970"/>
    <w:rPr>
      <w:b/>
      <w:bCs/>
    </w:rPr>
  </w:style>
  <w:style w:type="character" w:customStyle="1" w:styleId="CommentSubjectChar">
    <w:name w:val="Comment Subject Char"/>
    <w:basedOn w:val="CommentTextChar"/>
    <w:link w:val="CommentSubject"/>
    <w:uiPriority w:val="99"/>
    <w:semiHidden/>
    <w:rsid w:val="005D3970"/>
    <w:rPr>
      <w:rFonts w:ascii="Times New Roman" w:hAnsi="Times New Roman"/>
      <w:b/>
      <w:bCs/>
      <w:spacing w:val="4"/>
      <w:w w:val="103"/>
      <w:kern w:val="14"/>
      <w:lang w:val="fr-CA"/>
    </w:rPr>
  </w:style>
  <w:style w:type="paragraph" w:customStyle="1" w:styleId="SingleTxtG">
    <w:name w:val="_ Single Txt_G"/>
    <w:basedOn w:val="Normal"/>
    <w:rsid w:val="009C0470"/>
    <w:pPr>
      <w:suppressAutoHyphens/>
      <w:spacing w:after="120" w:line="240" w:lineRule="atLeast"/>
      <w:ind w:left="1134" w:right="1134"/>
      <w:jc w:val="both"/>
    </w:pPr>
    <w:rPr>
      <w:rFonts w:eastAsia="Times New Roman"/>
      <w:spacing w:val="0"/>
      <w:w w:val="100"/>
      <w:kern w:val="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right="1267"/>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5D3970"/>
    <w:rPr>
      <w:sz w:val="16"/>
      <w:szCs w:val="16"/>
    </w:rPr>
  </w:style>
  <w:style w:type="paragraph" w:styleId="CommentText">
    <w:name w:val="annotation text"/>
    <w:basedOn w:val="Normal"/>
    <w:link w:val="CommentTextChar"/>
    <w:uiPriority w:val="99"/>
    <w:semiHidden/>
    <w:unhideWhenUsed/>
    <w:rsid w:val="005D3970"/>
    <w:pPr>
      <w:spacing w:line="240" w:lineRule="auto"/>
    </w:pPr>
    <w:rPr>
      <w:szCs w:val="20"/>
    </w:rPr>
  </w:style>
  <w:style w:type="character" w:customStyle="1" w:styleId="CommentTextChar">
    <w:name w:val="Comment Text Char"/>
    <w:basedOn w:val="DefaultParagraphFont"/>
    <w:link w:val="CommentText"/>
    <w:uiPriority w:val="99"/>
    <w:semiHidden/>
    <w:rsid w:val="005D3970"/>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5D3970"/>
    <w:rPr>
      <w:b/>
      <w:bCs/>
    </w:rPr>
  </w:style>
  <w:style w:type="character" w:customStyle="1" w:styleId="CommentSubjectChar">
    <w:name w:val="Comment Subject Char"/>
    <w:basedOn w:val="CommentTextChar"/>
    <w:link w:val="CommentSubject"/>
    <w:uiPriority w:val="99"/>
    <w:semiHidden/>
    <w:rsid w:val="005D3970"/>
    <w:rPr>
      <w:rFonts w:ascii="Times New Roman" w:hAnsi="Times New Roman"/>
      <w:b/>
      <w:bCs/>
      <w:spacing w:val="4"/>
      <w:w w:val="103"/>
      <w:kern w:val="14"/>
      <w:lang w:val="fr-CA"/>
    </w:rPr>
  </w:style>
  <w:style w:type="paragraph" w:customStyle="1" w:styleId="SingleTxtG">
    <w:name w:val="_ Single Txt_G"/>
    <w:basedOn w:val="Normal"/>
    <w:rsid w:val="009C0470"/>
    <w:pPr>
      <w:suppressAutoHyphens/>
      <w:spacing w:after="120" w:line="240" w:lineRule="atLeast"/>
      <w:ind w:left="1134" w:right="1134"/>
      <w:jc w:val="both"/>
    </w:pPr>
    <w:rPr>
      <w:rFonts w:eastAsia="Times New Roman"/>
      <w:spacing w:val="0"/>
      <w:w w:val="100"/>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45358-5B84-4323-9BA7-3B7F9F8D62A5}"/>
</file>

<file path=customXml/itemProps2.xml><?xml version="1.0" encoding="utf-8"?>
<ds:datastoreItem xmlns:ds="http://schemas.openxmlformats.org/officeDocument/2006/customXml" ds:itemID="{C5FD85C3-EEBE-45D5-B965-8FBCE33F7841}"/>
</file>

<file path=customXml/itemProps3.xml><?xml version="1.0" encoding="utf-8"?>
<ds:datastoreItem xmlns:ds="http://schemas.openxmlformats.org/officeDocument/2006/customXml" ds:itemID="{9E3756DC-B936-4BDD-87D5-9D613DEB822E}"/>
</file>

<file path=customXml/itemProps4.xml><?xml version="1.0" encoding="utf-8"?>
<ds:datastoreItem xmlns:ds="http://schemas.openxmlformats.org/officeDocument/2006/customXml" ds:itemID="{8D352DBD-7E75-4F10-982B-6FA3BD461685}"/>
</file>

<file path=docProps/app.xml><?xml version="1.0" encoding="utf-8"?>
<Properties xmlns="http://schemas.openxmlformats.org/officeDocument/2006/extended-properties" xmlns:vt="http://schemas.openxmlformats.org/officeDocument/2006/docPropsVTypes">
  <Template>Normal.dotm</Template>
  <TotalTime>0</TotalTime>
  <Pages>30</Pages>
  <Words>13651</Words>
  <Characters>77277</Characters>
  <Application>Microsoft Office Word</Application>
  <DocSecurity>0</DocSecurity>
  <Lines>1362</Lines>
  <Paragraphs>358</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90797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Bulgaria in French</dc:title>
  <dc:subject/>
  <dc:creator>Temporaire</dc:creator>
  <cp:keywords/>
  <dc:description/>
  <cp:lastModifiedBy>Beaunee</cp:lastModifiedBy>
  <cp:revision>2</cp:revision>
  <dcterms:created xsi:type="dcterms:W3CDTF">2015-08-06T14:13:00Z</dcterms:created>
  <dcterms:modified xsi:type="dcterms:W3CDTF">2015-08-06T14:13:00Z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1511545F</vt:lpwstr>
  </property>
  <property fmtid="{D5CDD505-2E9C-101B-9397-08002B2CF9AE}" pid="3" name="ODSRefJobNo">
    <vt:lpwstr>1515191F</vt:lpwstr>
  </property>
  <property fmtid="{D5CDD505-2E9C-101B-9397-08002B2CF9AE}" pid="4" name="Symbol1">
    <vt:lpwstr>A/HRC/30/10</vt:lpwstr>
  </property>
  <property fmtid="{D5CDD505-2E9C-101B-9397-08002B2CF9AE}" pid="5" name="Symbol2">
    <vt:lpwstr/>
  </property>
  <property fmtid="{D5CDD505-2E9C-101B-9397-08002B2CF9AE}" pid="6" name="Translator">
    <vt:lpwstr/>
  </property>
  <property fmtid="{D5CDD505-2E9C-101B-9397-08002B2CF9AE}" pid="7" name="Operator">
    <vt:lpwstr>M. Deschamps</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8 juillet 2015</vt:lpwstr>
  </property>
  <property fmtid="{D5CDD505-2E9C-101B-9397-08002B2CF9AE}" pid="12" name="Original">
    <vt:lpwstr>anglais</vt:lpwstr>
  </property>
  <property fmtid="{D5CDD505-2E9C-101B-9397-08002B2CF9AE}" pid="13" name="Release Date">
    <vt:lpwstr>050815</vt:lpwstr>
  </property>
  <property fmtid="{D5CDD505-2E9C-101B-9397-08002B2CF9AE}" pid="14" name="ContentTypeId">
    <vt:lpwstr>0x010100EF670F518423CB4F888C4265EEC2C475</vt:lpwstr>
  </property>
  <property fmtid="{D5CDD505-2E9C-101B-9397-08002B2CF9AE}" pid="15" name="Order">
    <vt:r8>13600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