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comments.xml" ContentType="application/vnd.openxmlformats-officedocument.wordprocessingml.comment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5106" w:rsidRPr="00911BA4" w:rsidRDefault="001D5106" w:rsidP="001D5106">
      <w:pPr>
        <w:spacing w:line="60" w:lineRule="exact"/>
        <w:rPr>
          <w:color w:val="010000"/>
          <w:sz w:val="6"/>
        </w:rPr>
        <w:sectPr w:rsidR="001D5106" w:rsidRPr="00911BA4" w:rsidSect="001D5106">
          <w:headerReference w:type="even" r:id="rId9"/>
          <w:headerReference w:type="default" r:id="rId10"/>
          <w:footerReference w:type="even" r:id="rId11"/>
          <w:footerReference w:type="default" r:id="rId12"/>
          <w:headerReference w:type="first" r:id="rId13"/>
          <w:footerReference w:type="first" r:id="rId14"/>
          <w:endnotePr>
            <w:numFmt w:val="decimal"/>
          </w:endnotePr>
          <w:pgSz w:w="11909" w:h="16834"/>
          <w:pgMar w:top="1742" w:right="936" w:bottom="1898" w:left="936" w:header="576" w:footer="1030" w:gutter="0"/>
          <w:pgNumType w:start="1"/>
          <w:cols w:space="720"/>
          <w:noEndnote/>
          <w:titlePg/>
          <w:docGrid w:linePitch="360"/>
        </w:sectPr>
      </w:pPr>
      <w:r w:rsidRPr="00911BA4">
        <w:rPr>
          <w:rStyle w:val="CommentReference"/>
        </w:rPr>
        <w:commentReference w:id="0"/>
      </w:r>
      <w:bookmarkStart w:id="1" w:name="_GoBack"/>
      <w:bookmarkEnd w:id="1"/>
    </w:p>
    <w:p w:rsidR="00911BA4" w:rsidRPr="00911BA4" w:rsidRDefault="00911BA4" w:rsidP="00911BA4">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911BA4">
        <w:lastRenderedPageBreak/>
        <w:t>Совет по правам человека</w:t>
      </w:r>
    </w:p>
    <w:p w:rsidR="00911BA4" w:rsidRPr="00911BA4" w:rsidRDefault="00911BA4" w:rsidP="00911BA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pPr>
      <w:r w:rsidRPr="00911BA4">
        <w:t>Тридцатая сессия</w:t>
      </w:r>
    </w:p>
    <w:p w:rsidR="00911BA4" w:rsidRPr="00911BA4" w:rsidRDefault="00911BA4" w:rsidP="00911BA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pPr>
      <w:r w:rsidRPr="00911BA4">
        <w:t>Пункт 6 повестки дня</w:t>
      </w:r>
    </w:p>
    <w:p w:rsidR="00911BA4" w:rsidRPr="00911BA4" w:rsidRDefault="00911BA4" w:rsidP="00911BA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rPr>
          <w:b/>
        </w:rPr>
      </w:pPr>
      <w:r w:rsidRPr="00911BA4">
        <w:rPr>
          <w:b/>
        </w:rPr>
        <w:t>Универсальный периодический обзор</w:t>
      </w:r>
    </w:p>
    <w:p w:rsidR="00911BA4" w:rsidRPr="00911BA4" w:rsidRDefault="00911BA4" w:rsidP="00911BA4">
      <w:pPr>
        <w:pStyle w:val="SingleTxt"/>
        <w:spacing w:after="0" w:line="120" w:lineRule="exact"/>
        <w:rPr>
          <w:b/>
          <w:sz w:val="10"/>
        </w:rPr>
      </w:pPr>
    </w:p>
    <w:p w:rsidR="00911BA4" w:rsidRPr="00911BA4" w:rsidRDefault="00911BA4" w:rsidP="00911BA4">
      <w:pPr>
        <w:pStyle w:val="SingleTxt"/>
        <w:spacing w:after="0" w:line="120" w:lineRule="exact"/>
        <w:rPr>
          <w:b/>
          <w:sz w:val="10"/>
        </w:rPr>
      </w:pPr>
    </w:p>
    <w:p w:rsidR="00911BA4" w:rsidRPr="00911BA4" w:rsidRDefault="00911BA4" w:rsidP="00911BA4">
      <w:pPr>
        <w:pStyle w:val="SingleTxt"/>
        <w:spacing w:after="0" w:line="120" w:lineRule="exact"/>
        <w:rPr>
          <w:b/>
          <w:sz w:val="10"/>
        </w:rPr>
      </w:pPr>
    </w:p>
    <w:p w:rsidR="00911BA4" w:rsidRPr="00911BA4" w:rsidRDefault="00911BA4" w:rsidP="00911BA4">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911BA4">
        <w:tab/>
      </w:r>
      <w:r w:rsidRPr="00911BA4">
        <w:tab/>
        <w:t>Доклад Рабочей группы по универсальному периодическому обзору</w:t>
      </w:r>
      <w:r w:rsidRPr="0032254A">
        <w:rPr>
          <w:b w:val="0"/>
          <w:color w:val="943634" w:themeColor="accent2" w:themeShade="BF"/>
          <w:sz w:val="20"/>
          <w:szCs w:val="20"/>
        </w:rPr>
        <w:footnoteReference w:customMarkFollows="1" w:id="1"/>
        <w:t>*</w:t>
      </w:r>
    </w:p>
    <w:p w:rsidR="00911BA4" w:rsidRPr="00911BA4" w:rsidRDefault="00911BA4" w:rsidP="00911BA4">
      <w:pPr>
        <w:pStyle w:val="SingleTxt"/>
        <w:spacing w:after="0" w:line="120" w:lineRule="exact"/>
        <w:rPr>
          <w:b/>
          <w:sz w:val="10"/>
        </w:rPr>
      </w:pPr>
    </w:p>
    <w:p w:rsidR="00911BA4" w:rsidRPr="00911BA4" w:rsidRDefault="00911BA4" w:rsidP="00911BA4">
      <w:pPr>
        <w:pStyle w:val="SingleTxt"/>
        <w:spacing w:after="0" w:line="120" w:lineRule="exact"/>
        <w:rPr>
          <w:b/>
          <w:sz w:val="10"/>
        </w:rPr>
      </w:pPr>
    </w:p>
    <w:p w:rsidR="00911BA4" w:rsidRPr="00911BA4" w:rsidRDefault="00911BA4" w:rsidP="00911BA4">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911BA4">
        <w:tab/>
      </w:r>
      <w:r w:rsidRPr="00911BA4">
        <w:tab/>
        <w:t>Хорватия</w:t>
      </w:r>
    </w:p>
    <w:p w:rsidR="00911BA4" w:rsidRPr="00911BA4" w:rsidRDefault="00911BA4" w:rsidP="00911BA4">
      <w:pPr>
        <w:pStyle w:val="HCh"/>
        <w:spacing w:after="120"/>
        <w:rPr>
          <w:b w:val="0"/>
        </w:rPr>
      </w:pPr>
      <w:r>
        <w:br w:type="page"/>
      </w:r>
      <w:r>
        <w:rPr>
          <w:b w:val="0"/>
        </w:rPr>
        <w:lastRenderedPageBreak/>
        <w:t>Содержание</w:t>
      </w:r>
    </w:p>
    <w:tbl>
      <w:tblPr>
        <w:tblW w:w="9830" w:type="dxa"/>
        <w:tblLayout w:type="fixed"/>
        <w:tblCellMar>
          <w:left w:w="0" w:type="dxa"/>
          <w:right w:w="0" w:type="dxa"/>
        </w:tblCellMar>
        <w:tblLook w:val="0000" w:firstRow="0" w:lastRow="0" w:firstColumn="0" w:lastColumn="0" w:noHBand="0" w:noVBand="0"/>
      </w:tblPr>
      <w:tblGrid>
        <w:gridCol w:w="1060"/>
        <w:gridCol w:w="7056"/>
        <w:gridCol w:w="994"/>
        <w:gridCol w:w="720"/>
      </w:tblGrid>
      <w:tr w:rsidR="00911BA4" w:rsidRPr="00911BA4" w:rsidTr="00911BA4">
        <w:tc>
          <w:tcPr>
            <w:tcW w:w="1060" w:type="dxa"/>
            <w:shd w:val="clear" w:color="auto" w:fill="auto"/>
          </w:tcPr>
          <w:p w:rsidR="00911BA4" w:rsidRPr="00911BA4" w:rsidRDefault="00911BA4" w:rsidP="00911BA4">
            <w:pPr>
              <w:spacing w:after="120" w:line="240" w:lineRule="auto"/>
              <w:jc w:val="right"/>
              <w:rPr>
                <w:i/>
                <w:sz w:val="14"/>
              </w:rPr>
            </w:pPr>
          </w:p>
        </w:tc>
        <w:tc>
          <w:tcPr>
            <w:tcW w:w="7056" w:type="dxa"/>
            <w:shd w:val="clear" w:color="auto" w:fill="auto"/>
          </w:tcPr>
          <w:p w:rsidR="00911BA4" w:rsidRPr="00911BA4" w:rsidRDefault="00911BA4" w:rsidP="00911BA4">
            <w:pPr>
              <w:spacing w:after="120" w:line="240" w:lineRule="auto"/>
              <w:rPr>
                <w:i/>
                <w:sz w:val="14"/>
              </w:rPr>
            </w:pPr>
          </w:p>
        </w:tc>
        <w:tc>
          <w:tcPr>
            <w:tcW w:w="994" w:type="dxa"/>
            <w:shd w:val="clear" w:color="auto" w:fill="auto"/>
          </w:tcPr>
          <w:p w:rsidR="00911BA4" w:rsidRPr="00911BA4" w:rsidRDefault="00911BA4" w:rsidP="00911BA4">
            <w:pPr>
              <w:spacing w:after="120" w:line="240" w:lineRule="auto"/>
              <w:ind w:right="40"/>
              <w:jc w:val="right"/>
              <w:rPr>
                <w:i/>
                <w:sz w:val="14"/>
              </w:rPr>
            </w:pPr>
          </w:p>
        </w:tc>
        <w:tc>
          <w:tcPr>
            <w:tcW w:w="720" w:type="dxa"/>
            <w:shd w:val="clear" w:color="auto" w:fill="auto"/>
          </w:tcPr>
          <w:p w:rsidR="00911BA4" w:rsidRPr="00911BA4" w:rsidRDefault="00911BA4" w:rsidP="00911BA4">
            <w:pPr>
              <w:spacing w:after="120" w:line="240" w:lineRule="auto"/>
              <w:ind w:right="40"/>
              <w:jc w:val="right"/>
              <w:rPr>
                <w:i/>
                <w:sz w:val="14"/>
              </w:rPr>
            </w:pPr>
            <w:r>
              <w:rPr>
                <w:i/>
                <w:sz w:val="14"/>
              </w:rPr>
              <w:t>Стр.</w:t>
            </w:r>
          </w:p>
        </w:tc>
      </w:tr>
      <w:tr w:rsidR="00911BA4" w:rsidRPr="00911BA4" w:rsidTr="00911BA4">
        <w:tc>
          <w:tcPr>
            <w:tcW w:w="9110" w:type="dxa"/>
            <w:gridSpan w:val="3"/>
            <w:shd w:val="clear" w:color="auto" w:fill="auto"/>
          </w:tcPr>
          <w:p w:rsidR="00911BA4" w:rsidRPr="00911BA4" w:rsidRDefault="00911BA4" w:rsidP="00911BA4">
            <w:pPr>
              <w:tabs>
                <w:tab w:val="right" w:pos="1080"/>
                <w:tab w:val="left" w:pos="1296"/>
                <w:tab w:val="left" w:pos="1728"/>
                <w:tab w:val="right" w:leader="dot" w:pos="9245"/>
              </w:tabs>
              <w:suppressAutoHyphens/>
              <w:spacing w:after="120"/>
              <w:ind w:left="1080"/>
              <w:rPr>
                <w:spacing w:val="60"/>
                <w:sz w:val="17"/>
              </w:rPr>
            </w:pPr>
            <w:r>
              <w:rPr>
                <w:lang w:val="en-US"/>
              </w:rPr>
              <w:tab/>
            </w:r>
            <w:r>
              <w:t>Введение</w:t>
            </w:r>
            <w:r>
              <w:rPr>
                <w:spacing w:val="60"/>
                <w:sz w:val="17"/>
              </w:rPr>
              <w:tab/>
            </w:r>
          </w:p>
        </w:tc>
        <w:tc>
          <w:tcPr>
            <w:tcW w:w="720" w:type="dxa"/>
            <w:shd w:val="clear" w:color="auto" w:fill="auto"/>
            <w:vAlign w:val="bottom"/>
          </w:tcPr>
          <w:p w:rsidR="00911BA4" w:rsidRPr="00911BA4" w:rsidRDefault="007B7B2C" w:rsidP="00911BA4">
            <w:pPr>
              <w:spacing w:after="120"/>
              <w:ind w:right="40"/>
              <w:jc w:val="right"/>
            </w:pPr>
            <w:r>
              <w:t>3</w:t>
            </w:r>
          </w:p>
        </w:tc>
      </w:tr>
      <w:tr w:rsidR="00911BA4" w:rsidRPr="00911BA4" w:rsidTr="00911BA4">
        <w:tc>
          <w:tcPr>
            <w:tcW w:w="9110" w:type="dxa"/>
            <w:gridSpan w:val="3"/>
            <w:shd w:val="clear" w:color="auto" w:fill="auto"/>
          </w:tcPr>
          <w:p w:rsidR="00911BA4" w:rsidRPr="00911BA4" w:rsidRDefault="00911BA4" w:rsidP="00911BA4">
            <w:pPr>
              <w:numPr>
                <w:ilvl w:val="0"/>
                <w:numId w:val="12"/>
              </w:numPr>
              <w:tabs>
                <w:tab w:val="right" w:pos="1080"/>
                <w:tab w:val="left" w:pos="1296"/>
                <w:tab w:val="left" w:pos="1728"/>
                <w:tab w:val="left" w:pos="2160"/>
                <w:tab w:val="left" w:pos="2592"/>
                <w:tab w:val="left" w:pos="3024"/>
                <w:tab w:val="left" w:pos="3456"/>
                <w:tab w:val="right" w:leader="dot" w:pos="9245"/>
              </w:tabs>
              <w:suppressAutoHyphens/>
              <w:spacing w:after="120"/>
            </w:pPr>
            <w:r>
              <w:rPr>
                <w:lang w:val="en-US"/>
              </w:rPr>
              <w:tab/>
            </w:r>
            <w:r w:rsidRPr="00E170A7">
              <w:t>Резюме процесса обзора</w:t>
            </w:r>
            <w:r>
              <w:rPr>
                <w:spacing w:val="60"/>
                <w:sz w:val="17"/>
              </w:rPr>
              <w:tab/>
            </w:r>
          </w:p>
        </w:tc>
        <w:tc>
          <w:tcPr>
            <w:tcW w:w="720" w:type="dxa"/>
            <w:shd w:val="clear" w:color="auto" w:fill="auto"/>
            <w:vAlign w:val="bottom"/>
          </w:tcPr>
          <w:p w:rsidR="00911BA4" w:rsidRPr="00911BA4" w:rsidRDefault="007B7B2C" w:rsidP="00911BA4">
            <w:pPr>
              <w:spacing w:after="120"/>
              <w:ind w:right="40"/>
              <w:jc w:val="right"/>
            </w:pPr>
            <w:r>
              <w:t>3</w:t>
            </w:r>
          </w:p>
        </w:tc>
      </w:tr>
      <w:tr w:rsidR="00911BA4" w:rsidRPr="00911BA4" w:rsidTr="00911BA4">
        <w:tc>
          <w:tcPr>
            <w:tcW w:w="9110" w:type="dxa"/>
            <w:gridSpan w:val="3"/>
            <w:shd w:val="clear" w:color="auto" w:fill="auto"/>
          </w:tcPr>
          <w:p w:rsidR="00911BA4" w:rsidRPr="00911BA4" w:rsidRDefault="00911BA4" w:rsidP="00911BA4">
            <w:pPr>
              <w:numPr>
                <w:ilvl w:val="1"/>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right" w:leader="dot" w:pos="9245"/>
              </w:tabs>
              <w:suppressAutoHyphens/>
              <w:spacing w:after="120"/>
            </w:pPr>
            <w:r w:rsidRPr="00911BA4">
              <w:t>Представление государства − объекта обзора</w:t>
            </w:r>
            <w:r>
              <w:rPr>
                <w:spacing w:val="60"/>
                <w:sz w:val="17"/>
              </w:rPr>
              <w:tab/>
            </w:r>
          </w:p>
        </w:tc>
        <w:tc>
          <w:tcPr>
            <w:tcW w:w="720" w:type="dxa"/>
            <w:shd w:val="clear" w:color="auto" w:fill="auto"/>
            <w:vAlign w:val="bottom"/>
          </w:tcPr>
          <w:p w:rsidR="00911BA4" w:rsidRPr="00911BA4" w:rsidRDefault="007B7B2C" w:rsidP="00911BA4">
            <w:pPr>
              <w:spacing w:after="120"/>
              <w:ind w:right="40"/>
              <w:jc w:val="right"/>
            </w:pPr>
            <w:r>
              <w:t>3</w:t>
            </w:r>
          </w:p>
        </w:tc>
      </w:tr>
      <w:tr w:rsidR="00911BA4" w:rsidRPr="00911BA4" w:rsidTr="00911BA4">
        <w:tc>
          <w:tcPr>
            <w:tcW w:w="9110" w:type="dxa"/>
            <w:gridSpan w:val="3"/>
            <w:shd w:val="clear" w:color="auto" w:fill="auto"/>
          </w:tcPr>
          <w:p w:rsidR="00911BA4" w:rsidRPr="00911BA4" w:rsidRDefault="00911BA4" w:rsidP="00911BA4">
            <w:pPr>
              <w:numPr>
                <w:ilvl w:val="1"/>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right" w:leader="dot" w:pos="9245"/>
              </w:tabs>
              <w:suppressAutoHyphens/>
              <w:spacing w:after="120"/>
            </w:pPr>
            <w:r w:rsidRPr="00911BA4">
              <w:t>Интерактивный диалог и ответы государства − объекта обзора</w:t>
            </w:r>
            <w:r>
              <w:rPr>
                <w:spacing w:val="60"/>
                <w:sz w:val="17"/>
              </w:rPr>
              <w:tab/>
            </w:r>
          </w:p>
        </w:tc>
        <w:tc>
          <w:tcPr>
            <w:tcW w:w="720" w:type="dxa"/>
            <w:shd w:val="clear" w:color="auto" w:fill="auto"/>
            <w:vAlign w:val="bottom"/>
          </w:tcPr>
          <w:p w:rsidR="00911BA4" w:rsidRPr="00911BA4" w:rsidRDefault="007B7B2C" w:rsidP="00911BA4">
            <w:pPr>
              <w:spacing w:after="120"/>
              <w:ind w:right="40"/>
              <w:jc w:val="right"/>
            </w:pPr>
            <w:r>
              <w:t>5</w:t>
            </w:r>
          </w:p>
        </w:tc>
      </w:tr>
      <w:tr w:rsidR="00911BA4" w:rsidRPr="00911BA4" w:rsidTr="00911BA4">
        <w:tc>
          <w:tcPr>
            <w:tcW w:w="9110" w:type="dxa"/>
            <w:gridSpan w:val="3"/>
            <w:shd w:val="clear" w:color="auto" w:fill="auto"/>
          </w:tcPr>
          <w:p w:rsidR="00911BA4" w:rsidRPr="00B001FF" w:rsidRDefault="00B001FF" w:rsidP="00B001FF">
            <w:pPr>
              <w:numPr>
                <w:ilvl w:val="0"/>
                <w:numId w:val="12"/>
              </w:numPr>
              <w:tabs>
                <w:tab w:val="right" w:pos="1080"/>
                <w:tab w:val="left" w:pos="1296"/>
                <w:tab w:val="left" w:pos="1728"/>
                <w:tab w:val="left" w:pos="2160"/>
                <w:tab w:val="left" w:pos="2592"/>
                <w:tab w:val="left" w:pos="3024"/>
                <w:tab w:val="left" w:pos="3456"/>
                <w:tab w:val="right" w:leader="dot" w:pos="9245"/>
              </w:tabs>
              <w:suppressAutoHyphens/>
              <w:spacing w:after="120"/>
            </w:pPr>
            <w:r>
              <w:tab/>
            </w:r>
            <w:r w:rsidR="00FD750B" w:rsidRPr="00B001FF">
              <w:t>Выводы и рекомендации</w:t>
            </w:r>
            <w:r>
              <w:rPr>
                <w:spacing w:val="60"/>
                <w:sz w:val="17"/>
              </w:rPr>
              <w:tab/>
            </w:r>
          </w:p>
        </w:tc>
        <w:tc>
          <w:tcPr>
            <w:tcW w:w="720" w:type="dxa"/>
            <w:shd w:val="clear" w:color="auto" w:fill="auto"/>
            <w:vAlign w:val="bottom"/>
          </w:tcPr>
          <w:p w:rsidR="00911BA4" w:rsidRPr="00911BA4" w:rsidRDefault="00394A06" w:rsidP="00911BA4">
            <w:pPr>
              <w:spacing w:after="120"/>
              <w:ind w:right="40"/>
              <w:jc w:val="right"/>
            </w:pPr>
            <w:r>
              <w:t>16</w:t>
            </w:r>
          </w:p>
        </w:tc>
      </w:tr>
      <w:tr w:rsidR="00911BA4" w:rsidRPr="00911BA4" w:rsidTr="00911BA4">
        <w:tc>
          <w:tcPr>
            <w:tcW w:w="9110" w:type="dxa"/>
            <w:gridSpan w:val="3"/>
            <w:shd w:val="clear" w:color="auto" w:fill="auto"/>
          </w:tcPr>
          <w:p w:rsidR="00911BA4" w:rsidRPr="00B001FF" w:rsidRDefault="00B001FF" w:rsidP="00B001FF">
            <w:pPr>
              <w:numPr>
                <w:ilvl w:val="0"/>
                <w:numId w:val="12"/>
              </w:numPr>
              <w:tabs>
                <w:tab w:val="right" w:pos="1080"/>
                <w:tab w:val="left" w:pos="1296"/>
                <w:tab w:val="left" w:pos="1728"/>
                <w:tab w:val="left" w:pos="2160"/>
                <w:tab w:val="left" w:pos="2592"/>
                <w:tab w:val="left" w:pos="3024"/>
                <w:tab w:val="left" w:pos="3456"/>
                <w:tab w:val="left" w:pos="3888"/>
                <w:tab w:val="left" w:pos="4320"/>
                <w:tab w:val="left" w:pos="4752"/>
                <w:tab w:val="right" w:leader="dot" w:pos="9245"/>
              </w:tabs>
              <w:suppressAutoHyphens/>
              <w:spacing w:after="120"/>
            </w:pPr>
            <w:r>
              <w:tab/>
            </w:r>
            <w:r w:rsidR="00FD750B" w:rsidRPr="00B001FF">
              <w:t>Добровольные обещания и обязательства</w:t>
            </w:r>
            <w:r>
              <w:rPr>
                <w:spacing w:val="60"/>
                <w:sz w:val="17"/>
              </w:rPr>
              <w:tab/>
            </w:r>
          </w:p>
        </w:tc>
        <w:tc>
          <w:tcPr>
            <w:tcW w:w="720" w:type="dxa"/>
            <w:shd w:val="clear" w:color="auto" w:fill="auto"/>
            <w:vAlign w:val="bottom"/>
          </w:tcPr>
          <w:p w:rsidR="00911BA4" w:rsidRPr="00911BA4" w:rsidRDefault="00394A06" w:rsidP="00911BA4">
            <w:pPr>
              <w:spacing w:after="120"/>
              <w:ind w:right="40"/>
              <w:jc w:val="right"/>
            </w:pPr>
            <w:r>
              <w:t>29</w:t>
            </w:r>
          </w:p>
        </w:tc>
      </w:tr>
      <w:tr w:rsidR="00911BA4" w:rsidRPr="00911BA4" w:rsidTr="00911BA4">
        <w:tc>
          <w:tcPr>
            <w:tcW w:w="9110" w:type="dxa"/>
            <w:gridSpan w:val="3"/>
            <w:shd w:val="clear" w:color="auto" w:fill="auto"/>
          </w:tcPr>
          <w:p w:rsidR="00911BA4" w:rsidRPr="001D42CF" w:rsidRDefault="001D42CF" w:rsidP="00FD750B">
            <w:pPr>
              <w:tabs>
                <w:tab w:val="right" w:pos="1080"/>
                <w:tab w:val="left" w:pos="1728"/>
                <w:tab w:val="left" w:pos="2160"/>
                <w:tab w:val="left" w:pos="2592"/>
                <w:tab w:val="left" w:pos="3024"/>
                <w:tab w:val="left" w:pos="3456"/>
                <w:tab w:val="left" w:pos="3888"/>
                <w:tab w:val="left" w:pos="4320"/>
                <w:tab w:val="right" w:leader="dot" w:pos="9115"/>
              </w:tabs>
              <w:suppressAutoHyphens/>
              <w:spacing w:after="120"/>
              <w:ind w:left="475"/>
            </w:pPr>
            <w:r>
              <w:t>Приложение</w:t>
            </w:r>
          </w:p>
        </w:tc>
        <w:tc>
          <w:tcPr>
            <w:tcW w:w="720" w:type="dxa"/>
            <w:shd w:val="clear" w:color="auto" w:fill="auto"/>
            <w:vAlign w:val="bottom"/>
          </w:tcPr>
          <w:p w:rsidR="00911BA4" w:rsidRPr="00911BA4" w:rsidRDefault="00911BA4" w:rsidP="00911BA4">
            <w:pPr>
              <w:spacing w:after="120"/>
              <w:ind w:right="40"/>
              <w:jc w:val="right"/>
            </w:pPr>
          </w:p>
        </w:tc>
      </w:tr>
      <w:tr w:rsidR="00FD750B" w:rsidRPr="00911BA4" w:rsidTr="00911BA4">
        <w:tc>
          <w:tcPr>
            <w:tcW w:w="9110" w:type="dxa"/>
            <w:gridSpan w:val="3"/>
            <w:shd w:val="clear" w:color="auto" w:fill="auto"/>
          </w:tcPr>
          <w:p w:rsidR="00FD750B" w:rsidRPr="00B001FF" w:rsidRDefault="0032254A" w:rsidP="00B001FF">
            <w:pPr>
              <w:tabs>
                <w:tab w:val="right" w:pos="1080"/>
                <w:tab w:val="left" w:pos="1296"/>
                <w:tab w:val="left" w:pos="1728"/>
                <w:tab w:val="left" w:pos="2160"/>
                <w:tab w:val="left" w:pos="2592"/>
                <w:tab w:val="left" w:pos="3024"/>
                <w:tab w:val="left" w:pos="3456"/>
                <w:tab w:val="right" w:leader="dot" w:pos="9245"/>
              </w:tabs>
              <w:suppressAutoHyphens/>
              <w:spacing w:after="120"/>
              <w:ind w:left="1080"/>
              <w:rPr>
                <w:spacing w:val="60"/>
                <w:sz w:val="17"/>
              </w:rPr>
            </w:pPr>
            <w:r w:rsidRPr="00B001FF">
              <w:rPr>
                <w:lang w:val="en-GB"/>
              </w:rPr>
              <w:t>Composition of the delegation</w:t>
            </w:r>
            <w:r w:rsidR="00B001FF">
              <w:rPr>
                <w:spacing w:val="60"/>
                <w:sz w:val="17"/>
                <w:lang w:val="en-GB"/>
              </w:rPr>
              <w:tab/>
            </w:r>
          </w:p>
        </w:tc>
        <w:tc>
          <w:tcPr>
            <w:tcW w:w="720" w:type="dxa"/>
            <w:shd w:val="clear" w:color="auto" w:fill="auto"/>
            <w:vAlign w:val="bottom"/>
          </w:tcPr>
          <w:p w:rsidR="00FD750B" w:rsidRPr="00911BA4" w:rsidRDefault="00394A06" w:rsidP="00911BA4">
            <w:pPr>
              <w:spacing w:after="120"/>
              <w:ind w:right="40"/>
              <w:jc w:val="right"/>
            </w:pPr>
            <w:r>
              <w:t>30</w:t>
            </w:r>
          </w:p>
        </w:tc>
      </w:tr>
    </w:tbl>
    <w:p w:rsidR="00FD750B" w:rsidRPr="00FD750B" w:rsidRDefault="00FD750B" w:rsidP="00FD750B">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br w:type="page"/>
      </w:r>
      <w:bookmarkStart w:id="2" w:name="Section_HDR_Introduction"/>
      <w:r w:rsidRPr="00FD750B">
        <w:rPr>
          <w:lang w:val="en-GB"/>
        </w:rPr>
        <w:tab/>
      </w:r>
      <w:r w:rsidRPr="00FD750B">
        <w:rPr>
          <w:lang w:val="en-GB"/>
        </w:rPr>
        <w:tab/>
      </w:r>
      <w:proofErr w:type="spellStart"/>
      <w:r w:rsidRPr="00FD750B">
        <w:rPr>
          <w:lang w:val="en-GB"/>
        </w:rPr>
        <w:t>Введение</w:t>
      </w:r>
      <w:bookmarkEnd w:id="2"/>
      <w:proofErr w:type="spellEnd"/>
    </w:p>
    <w:p w:rsidR="00FD750B" w:rsidRPr="00FD750B" w:rsidRDefault="00FD750B" w:rsidP="00FD750B">
      <w:pPr>
        <w:pStyle w:val="SingleTxt"/>
        <w:spacing w:after="0" w:line="120" w:lineRule="exact"/>
        <w:rPr>
          <w:sz w:val="10"/>
        </w:rPr>
      </w:pPr>
    </w:p>
    <w:p w:rsidR="00FD750B" w:rsidRPr="00FD750B" w:rsidRDefault="00FD750B" w:rsidP="00FD750B">
      <w:pPr>
        <w:pStyle w:val="SingleTxt"/>
        <w:spacing w:after="0" w:line="120" w:lineRule="exact"/>
        <w:rPr>
          <w:sz w:val="10"/>
        </w:rPr>
      </w:pPr>
    </w:p>
    <w:p w:rsidR="00FD750B" w:rsidRPr="00FD750B" w:rsidRDefault="00FD750B" w:rsidP="00FD750B">
      <w:pPr>
        <w:pStyle w:val="SingleTxt"/>
      </w:pPr>
      <w:r w:rsidRPr="00FD750B">
        <w:t>1.</w:t>
      </w:r>
      <w:r w:rsidRPr="00FD750B">
        <w:tab/>
        <w:t>Рабочая группа по универсальному периодическому обзору, учрежденная в</w:t>
      </w:r>
      <w:r w:rsidR="007B7B2C">
        <w:t> </w:t>
      </w:r>
      <w:r w:rsidRPr="00FD750B">
        <w:t>соответствии с резолюцией 5/1 Совета по правам человека, провела свою двадцать вторую сессию 4</w:t>
      </w:r>
      <w:r w:rsidR="00CB2612">
        <w:t>–</w:t>
      </w:r>
      <w:r w:rsidRPr="00FD750B">
        <w:t xml:space="preserve">15 мая 2015 года. Обзор по Хорватии состоялся </w:t>
      </w:r>
      <w:r w:rsidR="007B7B2C">
        <w:br/>
      </w:r>
      <w:r w:rsidRPr="00FD750B">
        <w:t xml:space="preserve">на 13-м заседании 12 мая 2015 года. Делегацию Хорватии возглавляла первый заместитель </w:t>
      </w:r>
      <w:r>
        <w:t>П</w:t>
      </w:r>
      <w:r w:rsidRPr="00FD750B">
        <w:t>ремьер-</w:t>
      </w:r>
      <w:r w:rsidR="000D6A5D">
        <w:t>м</w:t>
      </w:r>
      <w:r w:rsidRPr="00FD750B">
        <w:t xml:space="preserve">инистра и </w:t>
      </w:r>
      <w:r w:rsidR="000D6A5D">
        <w:t>М</w:t>
      </w:r>
      <w:r w:rsidRPr="00FD750B">
        <w:t>инистр иностранных и европейских дел Весна Пусич. На своем 17-м заседании, состоявшемся 15 мая 2015 года, Рабочая группа приняла доклад по Хорватии.</w:t>
      </w:r>
      <w:bookmarkStart w:id="3" w:name="Country_Intro_1_1"/>
      <w:bookmarkStart w:id="4" w:name="Review_session_date"/>
      <w:bookmarkStart w:id="5" w:name="Adoption_session_date"/>
      <w:bookmarkEnd w:id="3"/>
      <w:bookmarkEnd w:id="4"/>
      <w:bookmarkEnd w:id="5"/>
    </w:p>
    <w:p w:rsidR="00FD750B" w:rsidRPr="00FD750B" w:rsidRDefault="00FD750B" w:rsidP="00FD750B">
      <w:pPr>
        <w:pStyle w:val="SingleTxt"/>
      </w:pPr>
      <w:r w:rsidRPr="00FD750B">
        <w:t>2.</w:t>
      </w:r>
      <w:r w:rsidRPr="00FD750B">
        <w:tab/>
        <w:t>13 января 2015 года Совет по правам человека отобрал группу докладчиков (</w:t>
      </w:r>
      <w:r w:rsidR="00CB2612">
        <w:t>«</w:t>
      </w:r>
      <w:r w:rsidRPr="00FD750B">
        <w:t>тройку</w:t>
      </w:r>
      <w:r w:rsidR="00CB2612">
        <w:t>»</w:t>
      </w:r>
      <w:r w:rsidRPr="00FD750B">
        <w:t>) для содействия проведению обзора по Хорватии в составе представителей следующих стран: Бангладеш, Бразилии и бывшей югославской Республики Македония.</w:t>
      </w:r>
      <w:bookmarkStart w:id="6" w:name="Country_Intro_2_1"/>
      <w:bookmarkStart w:id="7" w:name="Troika_members"/>
      <w:bookmarkEnd w:id="6"/>
      <w:bookmarkEnd w:id="7"/>
    </w:p>
    <w:p w:rsidR="00FD750B" w:rsidRPr="00FD750B" w:rsidRDefault="00FD750B" w:rsidP="00FD750B">
      <w:pPr>
        <w:pStyle w:val="SingleTxt"/>
      </w:pPr>
      <w:r w:rsidRPr="00FD750B">
        <w:t>3.</w:t>
      </w:r>
      <w:r w:rsidRPr="00FD750B">
        <w:tab/>
        <w:t>В соответствии с пунктом 15 приложения к резолюции 5/1 Совета по правам человека и пунктом 5 приложения к резолюции 16/21 Совета для проведения обзора по Хорватии были изданы следующие документы:</w:t>
      </w:r>
      <w:bookmarkStart w:id="8" w:name="Country_Intro_3_1"/>
      <w:bookmarkEnd w:id="8"/>
    </w:p>
    <w:p w:rsidR="00FD750B" w:rsidRPr="00FD750B" w:rsidRDefault="00FD750B" w:rsidP="00FD750B">
      <w:pPr>
        <w:pStyle w:val="SingleTxt"/>
      </w:pPr>
      <w:r>
        <w:tab/>
      </w:r>
      <w:r w:rsidRPr="00FD750B">
        <w:t>a)</w:t>
      </w:r>
      <w:r w:rsidRPr="00FD750B">
        <w:tab/>
        <w:t>национальный доклад (A/HRC/WG.6/22/HRV/1);</w:t>
      </w:r>
    </w:p>
    <w:p w:rsidR="00FD750B" w:rsidRPr="00FD750B" w:rsidRDefault="00FD750B" w:rsidP="00FD750B">
      <w:pPr>
        <w:pStyle w:val="SingleTxt"/>
      </w:pPr>
      <w:r>
        <w:tab/>
      </w:r>
      <w:r w:rsidRPr="00FD750B">
        <w:t>b)</w:t>
      </w:r>
      <w:r w:rsidRPr="00FD750B">
        <w:tab/>
        <w:t>подборка, подготовленная Управлением Верховного комиссара Организации Объединенных Наций по правам человека (УВКПЧ) (A/HRC/WG.6/</w:t>
      </w:r>
      <w:r w:rsidR="007B7B2C">
        <w:br/>
      </w:r>
      <w:r w:rsidRPr="00FD750B">
        <w:t>22/HRV/2);</w:t>
      </w:r>
    </w:p>
    <w:p w:rsidR="00FD750B" w:rsidRPr="00FD750B" w:rsidRDefault="00FD750B" w:rsidP="00FD750B">
      <w:pPr>
        <w:pStyle w:val="SingleTxt"/>
      </w:pPr>
      <w:r>
        <w:tab/>
      </w:r>
      <w:r w:rsidRPr="00FD750B">
        <w:t>с)</w:t>
      </w:r>
      <w:r w:rsidRPr="00FD750B">
        <w:tab/>
        <w:t>резюме, подготовленное УВКПЧ (A/HRC/WG.6/22/HRV/3).</w:t>
      </w:r>
    </w:p>
    <w:p w:rsidR="00FD750B" w:rsidRPr="00FD750B" w:rsidRDefault="00FD750B" w:rsidP="00FD750B">
      <w:pPr>
        <w:pStyle w:val="SingleTxt"/>
      </w:pPr>
      <w:r w:rsidRPr="00FD750B">
        <w:t>4.</w:t>
      </w:r>
      <w:r w:rsidRPr="00FD750B">
        <w:tab/>
        <w:t xml:space="preserve">Через </w:t>
      </w:r>
      <w:r w:rsidR="00CB2612">
        <w:t>«</w:t>
      </w:r>
      <w:r w:rsidRPr="00FD750B">
        <w:t>тройку</w:t>
      </w:r>
      <w:r w:rsidR="00CB2612">
        <w:t>»</w:t>
      </w:r>
      <w:r w:rsidRPr="00FD750B">
        <w:t xml:space="preserve"> Хорватии был препровожден перечень вопросов, заранее подготовленных Испанией, Мексикой, Нидерландами, Норвегией, Словенией, Соединенным Королевством Великобритании и Северной Ирландии, Соединенными Штатами Америки и Чешской Республикой. С этими вопросами можно ознакомиться на экстранете Рабочей группы.</w:t>
      </w:r>
      <w:bookmarkStart w:id="9" w:name="Country_Intro_4_1"/>
      <w:bookmarkEnd w:id="9"/>
    </w:p>
    <w:p w:rsidR="00FD750B" w:rsidRPr="00FD750B" w:rsidRDefault="00FD750B" w:rsidP="00FD750B">
      <w:pPr>
        <w:pStyle w:val="SingleTxt"/>
        <w:spacing w:after="0" w:line="120" w:lineRule="exact"/>
        <w:rPr>
          <w:b/>
          <w:sz w:val="10"/>
        </w:rPr>
      </w:pPr>
    </w:p>
    <w:p w:rsidR="00FD750B" w:rsidRPr="00FD750B" w:rsidRDefault="00FD750B" w:rsidP="00FD750B">
      <w:pPr>
        <w:pStyle w:val="SingleTxt"/>
        <w:spacing w:after="0" w:line="120" w:lineRule="exact"/>
        <w:rPr>
          <w:b/>
          <w:sz w:val="10"/>
        </w:rPr>
      </w:pPr>
    </w:p>
    <w:p w:rsidR="00FD750B" w:rsidRPr="00FD750B" w:rsidRDefault="00FD750B" w:rsidP="00FD750B">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FD750B">
        <w:tab/>
        <w:t>I.</w:t>
      </w:r>
      <w:r w:rsidRPr="00FD750B">
        <w:tab/>
        <w:t>Резюме процесса обзора</w:t>
      </w:r>
      <w:bookmarkStart w:id="10" w:name="Section_I_HDR_Summary"/>
      <w:bookmarkEnd w:id="10"/>
    </w:p>
    <w:p w:rsidR="00FD750B" w:rsidRPr="00FD750B" w:rsidRDefault="00FD750B" w:rsidP="00FD750B">
      <w:pPr>
        <w:pStyle w:val="SingleTxt"/>
        <w:spacing w:after="0" w:line="120" w:lineRule="exact"/>
        <w:rPr>
          <w:b/>
          <w:sz w:val="10"/>
        </w:rPr>
      </w:pPr>
    </w:p>
    <w:p w:rsidR="00FD750B" w:rsidRPr="00FD750B" w:rsidRDefault="00FD750B" w:rsidP="00FD750B">
      <w:pPr>
        <w:pStyle w:val="SingleTxt"/>
        <w:spacing w:after="0" w:line="120" w:lineRule="exact"/>
        <w:rPr>
          <w:b/>
          <w:sz w:val="10"/>
        </w:rPr>
      </w:pPr>
    </w:p>
    <w:p w:rsidR="00FD750B" w:rsidRPr="00FD750B" w:rsidRDefault="00FD750B" w:rsidP="00FD750B">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FD750B">
        <w:tab/>
        <w:t>A.</w:t>
      </w:r>
      <w:r w:rsidRPr="00FD750B">
        <w:tab/>
        <w:t>Представление государства − объекта обзора</w:t>
      </w:r>
      <w:bookmarkStart w:id="11" w:name="Sub_Section_HDR_Presentation_by_Sur"/>
      <w:bookmarkEnd w:id="11"/>
    </w:p>
    <w:p w:rsidR="00FD750B" w:rsidRPr="00FD750B" w:rsidRDefault="00FD750B" w:rsidP="00FD750B">
      <w:pPr>
        <w:pStyle w:val="SingleTxt"/>
        <w:spacing w:after="0" w:line="120" w:lineRule="exact"/>
        <w:rPr>
          <w:sz w:val="10"/>
        </w:rPr>
      </w:pPr>
    </w:p>
    <w:p w:rsidR="00FD750B" w:rsidRPr="00FD750B" w:rsidRDefault="00FD750B" w:rsidP="00FD750B">
      <w:pPr>
        <w:pStyle w:val="SingleTxt"/>
        <w:spacing w:after="0" w:line="120" w:lineRule="exact"/>
        <w:rPr>
          <w:sz w:val="10"/>
        </w:rPr>
      </w:pPr>
    </w:p>
    <w:p w:rsidR="00FD750B" w:rsidRPr="00FD750B" w:rsidRDefault="00FD750B" w:rsidP="00FD750B">
      <w:pPr>
        <w:pStyle w:val="SingleTxt"/>
      </w:pPr>
      <w:r w:rsidRPr="00FD750B">
        <w:t>5.</w:t>
      </w:r>
      <w:r w:rsidRPr="00FD750B">
        <w:tab/>
        <w:t xml:space="preserve">Возглавляющая делегацию первый заместитель </w:t>
      </w:r>
      <w:r w:rsidR="0032254A">
        <w:t>П</w:t>
      </w:r>
      <w:r w:rsidRPr="00FD750B">
        <w:t>ремьер-</w:t>
      </w:r>
      <w:r w:rsidR="000D6A5D">
        <w:t>м</w:t>
      </w:r>
      <w:r w:rsidRPr="00FD750B">
        <w:t xml:space="preserve">инистра и </w:t>
      </w:r>
      <w:r w:rsidR="000D6A5D">
        <w:t>М</w:t>
      </w:r>
      <w:r w:rsidRPr="00FD750B">
        <w:t>инистр иностранных и европейских дел заявила, что гордится прогрессом, достигнутым Хорватией в области прав человека, и осознает, что достижение прогресса является постоянной задачей. Она отметила, что уровень защиты прав человека и границы, в которых они определяются, служат базовыми критериями эффективности любого государства и выполнения им своих функций, и особо упомянула права меньшинств, по которым можно судить о состоянии прав человека в стране в целом. Была подчеркнута необходимость постоянного взаимодействия между государством и гражданским обществом. В Хорватии законодательные и институциональные рамки защиты прав человека определяются Национальной программой защиты и поощрения прав человека на 2013</w:t>
      </w:r>
      <w:r w:rsidR="00CB2612">
        <w:t>–</w:t>
      </w:r>
      <w:r w:rsidRPr="00FD750B">
        <w:t>2016 годы. В</w:t>
      </w:r>
      <w:r w:rsidR="007B7B2C">
        <w:t> </w:t>
      </w:r>
      <w:r w:rsidRPr="00FD750B">
        <w:t>стране имеет</w:t>
      </w:r>
      <w:r w:rsidR="00AC77A1">
        <w:t>ся четыре женщины-О</w:t>
      </w:r>
      <w:r w:rsidRPr="00FD750B">
        <w:t>мбудсмена: по правам человека, правам женщин, правам детей и правам инвалидов.</w:t>
      </w:r>
    </w:p>
    <w:p w:rsidR="00FD750B" w:rsidRPr="00FD750B" w:rsidRDefault="00FD750B" w:rsidP="00FD750B">
      <w:pPr>
        <w:pStyle w:val="SingleTxt"/>
      </w:pPr>
      <w:r w:rsidRPr="00FD750B">
        <w:t>6.</w:t>
      </w:r>
      <w:r w:rsidRPr="00FD750B">
        <w:tab/>
        <w:t xml:space="preserve">В числе других тем </w:t>
      </w:r>
      <w:r w:rsidR="0032254A">
        <w:t>М</w:t>
      </w:r>
      <w:r w:rsidRPr="00FD750B">
        <w:t>инистр уделила особое внимание таким вопросам, как предоставление бесплатной правовой помощи, права инвалидов, социальные права лесбиянок, геев, бисексуалов, транссексуалов и интерсексуалов, национальные меньшинства, борьба с дискриминацией, этническая дискриминация (особенно в отношении уязвимых групп), преступления на почве ненависти, военные преступления, проблема лиц, пропавших без вести, перемещенные лица и торговля людьми.</w:t>
      </w:r>
    </w:p>
    <w:p w:rsidR="00FD750B" w:rsidRPr="00FD750B" w:rsidRDefault="00FD750B" w:rsidP="00FD750B">
      <w:pPr>
        <w:pStyle w:val="SingleTxt"/>
      </w:pPr>
      <w:r w:rsidRPr="00FD750B">
        <w:t>7.</w:t>
      </w:r>
      <w:r w:rsidRPr="00FD750B">
        <w:tab/>
        <w:t>Что касается бесплатной правовой помощи, то в новом Законе о бесплатной правовой помощи име</w:t>
      </w:r>
      <w:r w:rsidR="000D6A5D">
        <w:t>ю</w:t>
      </w:r>
      <w:r w:rsidRPr="00FD750B">
        <w:t xml:space="preserve">тся два раздела, один из которых посвящен первичной правовой помощи в форме консультаций, которая может предоставляться каждому независимо от дохода, а другой – вторичной правовой помощи, которая оказывается в связи с рассмотрением дел в суде в зависимости от материального и имущественного положения гражданина. Вторичная правовая помощь может оказываться только юристами. Помощью, предназначенной для жертв насилия в семье, может воспользоваться любое лицо без какого-либо </w:t>
      </w:r>
      <w:r w:rsidR="00CB2612">
        <w:t>«</w:t>
      </w:r>
      <w:r w:rsidRPr="00FD750B">
        <w:t>имущественного ценза</w:t>
      </w:r>
      <w:r w:rsidR="00CB2612">
        <w:t>»</w:t>
      </w:r>
      <w:r w:rsidRPr="00FD750B">
        <w:t xml:space="preserve"> (информации о доходах).</w:t>
      </w:r>
    </w:p>
    <w:p w:rsidR="00FD750B" w:rsidRPr="00FD750B" w:rsidRDefault="00FD750B" w:rsidP="00FD750B">
      <w:pPr>
        <w:pStyle w:val="SingleTxt"/>
      </w:pPr>
      <w:r w:rsidRPr="00FD750B">
        <w:t>8.</w:t>
      </w:r>
      <w:r w:rsidRPr="00FD750B">
        <w:tab/>
        <w:t>Что касается оперативности работы судебной системы, то количество дел, ожидающих рассмотре</w:t>
      </w:r>
      <w:r w:rsidR="007B7B2C">
        <w:t>ния, сократилось с 1,6 млн.</w:t>
      </w:r>
      <w:r w:rsidRPr="00FD750B">
        <w:t xml:space="preserve"> дел в 2004 году до 579 032 дел по состоянию на май 2015 года. Было подчеркнуто, что, несмотря на необходимость дальнейших усилий, такое улучшение было достигнуто, в частности, благодаря специализированным судам. Повышению эффективности способствовали также реформа судов и системы государственной прокуратуры, сокращение числа судов и прокуратур и внедрение информационных технологий, в том числе для распределения дел и упрощения порядка судопроизводства в отношении мелких правонарушений.</w:t>
      </w:r>
    </w:p>
    <w:p w:rsidR="00FD750B" w:rsidRPr="00FD750B" w:rsidRDefault="00FD750B" w:rsidP="00FD750B">
      <w:pPr>
        <w:pStyle w:val="SingleTxt"/>
      </w:pPr>
      <w:r w:rsidRPr="00FD750B">
        <w:t>9.</w:t>
      </w:r>
      <w:r w:rsidRPr="00FD750B">
        <w:tab/>
        <w:t>Хорватия до сих пор ощущает на себе последствия войны и связанные с этим трудности в области прав человека, хотя война закончилась в 1995 году; ей, как и всем остальным обществам, приходится изживать порожденные военным временем тяжелое наследие и жестокость. В Хорватии в четырех крупнейших городах работает четыре специализированных суда, осуществляющих юрисдикцию в отношении военных преступлений. Что касается прежней практики заочного вынесения приговоров, то ведется пересмотр всех подобных дел и заочно осужденные лица могут ходатайствовать о пересмотре своего конкретного дела. В Европейский суд по правам человека было представлено 16 дел, касающихся военных преступлений. По трем из этих дел Суд вынес решение в пользу истца, согласившись, что судебные процедуры осуществлялись ненадлежащим образом; в отношении еще трех дел Суд поддержал процедуру рассмотрения и решение хорватского суда; а еще 10 дел были отклонены Судом. Эти данные позволяют положительно оценить функционирование и эффективность хорватских специализированных судов и соблюдение ими процедур. Что касается судебного преследования за военные преступления, то за период с 1992 года по конец 2014 года было возбуждено производство в отношении 3 553 лиц, из которых 589 человек были осуждены, а в отношении 220 человек проводятся дополнительные расследования.</w:t>
      </w:r>
    </w:p>
    <w:p w:rsidR="00FD750B" w:rsidRPr="00FD750B" w:rsidRDefault="00FD750B" w:rsidP="00FD750B">
      <w:pPr>
        <w:pStyle w:val="SingleTxt"/>
      </w:pPr>
      <w:r w:rsidRPr="00FD750B">
        <w:t>10.</w:t>
      </w:r>
      <w:r w:rsidRPr="00FD750B">
        <w:tab/>
        <w:t>Что касается проблемы сексуального насилия во время войны, в новом законопроекте будут признаны права лиц, подвергшихся изнасилованию в военное время, в том числе право на компенсацию.</w:t>
      </w:r>
    </w:p>
    <w:p w:rsidR="00FD750B" w:rsidRPr="00FD750B" w:rsidRDefault="00FD750B" w:rsidP="00FD750B">
      <w:pPr>
        <w:pStyle w:val="SingleTxt"/>
      </w:pPr>
      <w:r w:rsidRPr="00FD750B">
        <w:t>11.</w:t>
      </w:r>
      <w:r w:rsidRPr="00FD750B">
        <w:tab/>
        <w:t>Крайне важное значение имеют права лесбиянок, геев, бисексуалов, транссексуалов и интерсексуалов, и в этой сфере был достигнут значительный прогресс с тех пор, как 12 лет назад в Загребе, в весьма неспокойной обстановке был проведен первый гей-парад. С тех пор гей-парады стали скорее выражением свободы, нежели борьбы. В Сплите в ответ на насилие, имевшее место на первом гей-параде, правительство обязало пять министров правительства и мэра города в следующем году пройти по улицам вместе с участниками парада. Государство не только на законодательном уровне, но и на примере своих представителей продемонстрировало, что осознает свою важную роль в деле защиты прав человека. Закон о зарегистрированных партнерских союзах дает возможность лесбиянкам, геям, бисексуалам, транссексуалам и интерсексуалам пользоваться такими же правами, что и супружеские пары, кроме права на усыновление детей.</w:t>
      </w:r>
    </w:p>
    <w:p w:rsidR="00FD750B" w:rsidRPr="00FD750B" w:rsidRDefault="00FD750B" w:rsidP="00FD750B">
      <w:pPr>
        <w:pStyle w:val="SingleTxt"/>
      </w:pPr>
      <w:r w:rsidRPr="00FD750B">
        <w:t>12.</w:t>
      </w:r>
      <w:r w:rsidRPr="00FD750B">
        <w:tab/>
        <w:t>В Хорватии Конституцией признается более 20 национальных меньшинств. Особое внимание было уделено положению сербов и рома. Была представлена информация о конституционных положениях, направленных на защиту прав человека национальных меньшинств, в том числе о выделении этническим меньшинствам восьми мест в парламенте, благодаря чему они обладают значительным влиянием, поскольку их голос может быть решающим при утверждении или неутверждении правительства. Активный и значимый вклад в жизнь общества признается за народностью рома. К числу достижений относится преподавание цыганского языка в Загребском университете, а также издание цыганско-хорватского словаря. Земли, на которых возникли поселения рома, были официально зарегистрированы и было узаконено более 1 500 самовольно построенных домов рома. Финансирование на эти цели было выделено государством. Кроме того, общиной рома был также учрежден Национальный совет по делам рома. Были также обнародованы планы строительства новых школ в двух общинах с большой долей населения рома, направленные на улучшение существующих условий и упрощение интеграции.</w:t>
      </w:r>
    </w:p>
    <w:p w:rsidR="00FD750B" w:rsidRPr="00FD750B" w:rsidRDefault="00FD750B" w:rsidP="00FD750B">
      <w:pPr>
        <w:pStyle w:val="SingleTxt"/>
      </w:pPr>
      <w:r w:rsidRPr="00FD750B">
        <w:t>13.</w:t>
      </w:r>
      <w:r w:rsidRPr="00FD750B">
        <w:tab/>
        <w:t>На долю меньшинств приходится 3,5% государственных служащих, и этот показатель необходимо улучшать.</w:t>
      </w:r>
    </w:p>
    <w:p w:rsidR="00FD750B" w:rsidRPr="00FD750B" w:rsidRDefault="00FD750B" w:rsidP="00FD750B">
      <w:pPr>
        <w:pStyle w:val="SingleTxt"/>
      </w:pPr>
      <w:r w:rsidRPr="00FD750B">
        <w:t>14.</w:t>
      </w:r>
      <w:r w:rsidRPr="00FD750B">
        <w:tab/>
        <w:t>Была отмечена эффективность использования квот и что система квот для женщин была впервые применена на местных выборах и будет использована на предстоящих парламентских выборах. В Хорватии применяется модифицированная пропорциональная система представительства; страна разделена на 10 избирательных округов, от каждого из которых избирается по 14 депутатов парламента. Шесть из 14 кандидатов в каждом списке должны быть женщинами.</w:t>
      </w:r>
    </w:p>
    <w:p w:rsidR="0032254A" w:rsidRPr="0032254A" w:rsidRDefault="0032254A" w:rsidP="0032254A">
      <w:pPr>
        <w:pStyle w:val="SingleTxt"/>
        <w:spacing w:after="0" w:line="120" w:lineRule="exact"/>
        <w:rPr>
          <w:b/>
          <w:sz w:val="10"/>
        </w:rPr>
      </w:pPr>
    </w:p>
    <w:p w:rsidR="0032254A" w:rsidRPr="0032254A" w:rsidRDefault="0032254A" w:rsidP="0032254A">
      <w:pPr>
        <w:pStyle w:val="SingleTxt"/>
        <w:spacing w:after="0" w:line="120" w:lineRule="exact"/>
        <w:rPr>
          <w:b/>
          <w:sz w:val="10"/>
        </w:rPr>
      </w:pPr>
    </w:p>
    <w:p w:rsidR="00FD750B" w:rsidRPr="00FD750B" w:rsidRDefault="00FD750B" w:rsidP="0032254A">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FD750B">
        <w:tab/>
        <w:t>B.</w:t>
      </w:r>
      <w:r w:rsidRPr="00FD750B">
        <w:tab/>
        <w:t>Интерактивный диалог и ответы государства − объекта обзора</w:t>
      </w:r>
      <w:bookmarkStart w:id="12" w:name="Sub_Section_HDR_B_ID_and_responses"/>
      <w:bookmarkEnd w:id="12"/>
    </w:p>
    <w:p w:rsidR="0032254A" w:rsidRPr="0032254A" w:rsidRDefault="0032254A" w:rsidP="0032254A">
      <w:pPr>
        <w:pStyle w:val="SingleTxt"/>
        <w:spacing w:after="0" w:line="120" w:lineRule="exact"/>
        <w:rPr>
          <w:sz w:val="10"/>
        </w:rPr>
      </w:pPr>
    </w:p>
    <w:p w:rsidR="0032254A" w:rsidRPr="0032254A" w:rsidRDefault="0032254A" w:rsidP="0032254A">
      <w:pPr>
        <w:pStyle w:val="SingleTxt"/>
        <w:spacing w:after="0" w:line="120" w:lineRule="exact"/>
        <w:rPr>
          <w:sz w:val="10"/>
        </w:rPr>
      </w:pPr>
    </w:p>
    <w:p w:rsidR="00FD750B" w:rsidRPr="00FD750B" w:rsidRDefault="00FD750B" w:rsidP="00FD750B">
      <w:pPr>
        <w:pStyle w:val="SingleTxt"/>
      </w:pPr>
      <w:r w:rsidRPr="00FD750B">
        <w:t>15.</w:t>
      </w:r>
      <w:r w:rsidRPr="00FD750B">
        <w:tab/>
        <w:t>В ходе интерактивного диалога с заявлениями выступили 68 делегаций. Рекомендации, прозвучавшие в ходе диалога, приводятся в разделе II настоящего доклада.</w:t>
      </w:r>
    </w:p>
    <w:p w:rsidR="00FD750B" w:rsidRPr="00FD750B" w:rsidRDefault="00FD750B" w:rsidP="00FD750B">
      <w:pPr>
        <w:pStyle w:val="SingleTxt"/>
      </w:pPr>
      <w:r w:rsidRPr="00FD750B">
        <w:t>16.</w:t>
      </w:r>
      <w:r w:rsidRPr="00FD750B">
        <w:tab/>
        <w:t>Тринидад и Тобаго с удовлетворением отметил, что со времени проведения первого цикла универсального периодического обзора в 2010 году Хорватия внесла несколько улучшений в свои правовые и институциональные рамки в области прав человека. Он также высоко оценил широкий охват Национальной программы защиты и поощрения прав человека на 2013</w:t>
      </w:r>
      <w:r w:rsidR="00CB2612">
        <w:t>–</w:t>
      </w:r>
      <w:r w:rsidRPr="00FD750B">
        <w:t>2016 годы.</w:t>
      </w:r>
    </w:p>
    <w:p w:rsidR="00FD750B" w:rsidRPr="00FD750B" w:rsidRDefault="00FD750B" w:rsidP="00FD750B">
      <w:pPr>
        <w:pStyle w:val="SingleTxt"/>
      </w:pPr>
      <w:r w:rsidRPr="00FD750B">
        <w:t>17.</w:t>
      </w:r>
      <w:r w:rsidRPr="00FD750B">
        <w:tab/>
        <w:t>Турция приветствовала усилия Хорватии по совершенствованию институциональных и правовых рамок и содействию общему благосостоянию и гармоничному сосуществованию самых различных общин. Она с удовлетворением отметила меры, принимаемые в целях борьбы с коррупцией, высоко оценив целый ряд стратегий и программ в области прав ребенка, и рекомендовала укрепить такой аспект, как борьба с дискриминацией. Она положительно отозвалась об усилиях по предупреждению насилия в отношении женщин и улучшению общего положения женщин и повышению их самоуважения.</w:t>
      </w:r>
    </w:p>
    <w:p w:rsidR="00FD750B" w:rsidRPr="00FD750B" w:rsidRDefault="00FD750B" w:rsidP="00FD750B">
      <w:pPr>
        <w:pStyle w:val="SingleTxt"/>
      </w:pPr>
      <w:r w:rsidRPr="00FD750B">
        <w:t>18.</w:t>
      </w:r>
      <w:r w:rsidRPr="00FD750B">
        <w:tab/>
        <w:t>Украина дала высокую оценку консультациям с различными заинтересованными сторонами и гражданским обществом при подготовке национального доклада. Она отметила меры, принятые Хорватией со времени первого цикла универсального периодического обзора, и приветствовала принятие Закона о защите от насилия в семье и Национальной стратегии защиты от насилия в семье на 2011</w:t>
      </w:r>
      <w:r w:rsidR="00CB2612">
        <w:t>–</w:t>
      </w:r>
      <w:r w:rsidRPr="00FD750B">
        <w:t>2016 годы, а также рекомендовала эффективно осуществлять эти важные документы. Она признала шаги, предпринятые в целях улучшения системы здравоохранения, особенно охраны здоровья детей.</w:t>
      </w:r>
    </w:p>
    <w:p w:rsidR="00FD750B" w:rsidRPr="00FD750B" w:rsidRDefault="00FD750B" w:rsidP="00FD750B">
      <w:pPr>
        <w:pStyle w:val="SingleTxt"/>
      </w:pPr>
      <w:r w:rsidRPr="00FD750B">
        <w:t>19.</w:t>
      </w:r>
      <w:r w:rsidRPr="00FD750B">
        <w:tab/>
        <w:t>Германия призвала Хорватию продолжать идти по пути укрепления прав человека и сотрудничества с соседними странами и гражданским обществом. Она отметила недостатки, связанные с продолжительностью судопроизводства и вопросами недопущения дискриминации в отношении женщин и меньшинств, особенно сербского меньшинства и общин синти и рома. Германия также выразила обеспокоенность по поводу дискриминации в отношении лесбиянок, геев, бисексуалов, транссексуалов и интерсексуалов.</w:t>
      </w:r>
    </w:p>
    <w:p w:rsidR="00FD750B" w:rsidRPr="00FD750B" w:rsidRDefault="00FD750B" w:rsidP="00FD750B">
      <w:pPr>
        <w:pStyle w:val="SingleTxt"/>
      </w:pPr>
      <w:r w:rsidRPr="00FD750B">
        <w:t>20.</w:t>
      </w:r>
      <w:r w:rsidRPr="00FD750B">
        <w:tab/>
        <w:t xml:space="preserve">Соединенные Штаты Америки выразили надежду на то, что Хорватия будет и впредь служить примером в вопросах уважения прав человека, поскольку это имеет ключевое значение для демократического развития и экономического роста. Они высоко оценили ведущую роль, которую продемонстрировала Хорватия в решении вопросов, касающихся женщин, в качестве председателя многосторонней инициативы </w:t>
      </w:r>
      <w:r w:rsidR="00CB2612">
        <w:t>«</w:t>
      </w:r>
      <w:r w:rsidRPr="00FD750B">
        <w:t>Партнерство ради равного будущего</w:t>
      </w:r>
      <w:r w:rsidR="00CB2612">
        <w:t>»</w:t>
      </w:r>
      <w:r w:rsidRPr="00FD750B">
        <w:t>, а также меры, принятые в целях противодействия торговле людьми. Они выразили обеспокоенность в связи с дискриминацией и насилием в отношении женщин и девочек, в отношении лесбиянок, геев, бисексуалов, транссексуалов и интерсексуалов, а также в отношении этнических меньшинств, особенно сербов и рома. Они положительно оценили наличие надежной структуры по борьбе с торговлей людьми и настоятельно призвали активизировать усилия на практическом уровне.</w:t>
      </w:r>
    </w:p>
    <w:p w:rsidR="00FD750B" w:rsidRPr="00FD750B" w:rsidRDefault="00FD750B" w:rsidP="00FD750B">
      <w:pPr>
        <w:pStyle w:val="SingleTxt"/>
      </w:pPr>
      <w:r w:rsidRPr="00FD750B">
        <w:t>21.</w:t>
      </w:r>
      <w:r w:rsidRPr="00FD750B">
        <w:tab/>
        <w:t>Уругвай приветствовал план по переводу стационарных больных на амбулаторное обслуживание и преобразованию стационарных учреждений социального обслуживания и юридических лиц, осуществляющих деятельность в области социального обеспечения, на период 2011</w:t>
      </w:r>
      <w:r w:rsidR="00CB2612">
        <w:t>–</w:t>
      </w:r>
      <w:r w:rsidRPr="00FD750B">
        <w:t>2016 годов. Он приветствовал вступление в силу Закона о защите лиц, страдающих психическими расстройствами, и призвал Хорватию продолжать работу в отношении инвалидов, особенно лиц с психосоциальными или умственными расстройствами.</w:t>
      </w:r>
    </w:p>
    <w:p w:rsidR="00FD750B" w:rsidRPr="00FD750B" w:rsidRDefault="00FD750B" w:rsidP="00FD750B">
      <w:pPr>
        <w:pStyle w:val="SingleTxt"/>
      </w:pPr>
      <w:r w:rsidRPr="00FD750B">
        <w:t>22.</w:t>
      </w:r>
      <w:r w:rsidRPr="00FD750B">
        <w:tab/>
        <w:t>Боливарианская Республика Венесуэла высоко оценила усилия по осуществлению рекомендаций первого цикла. Она приветствовала Национальную программу защиты и поощрения прав человека на 2013</w:t>
      </w:r>
      <w:r w:rsidR="00CB2612">
        <w:t>–</w:t>
      </w:r>
      <w:r w:rsidRPr="00FD750B">
        <w:t>2016 годы и отметила, что Хорватия продемонстрировала прогресс в деле повышения осведомленности о проблемах меньшинств и уязвимых групп. Она также приветствовала Национальный план по борьбе с торговлей людьми и меры по поощрению гендерного равенства и участия женщин в политической жизни.</w:t>
      </w:r>
    </w:p>
    <w:p w:rsidR="00FD750B" w:rsidRPr="00FD750B" w:rsidRDefault="00FD750B" w:rsidP="00FD750B">
      <w:pPr>
        <w:pStyle w:val="SingleTxt"/>
      </w:pPr>
      <w:r w:rsidRPr="00FD750B">
        <w:t>23.</w:t>
      </w:r>
      <w:r w:rsidRPr="00FD750B">
        <w:tab/>
        <w:t>Албания выразила признательность Хорватии за значимые шаги, предпринятые в целях выполнения рекомендаций первого цикла, особо отметив укрепление институциональных и правовых рамок и повышение уровня осведомленности общественности о проблемах меньшинств и уязвимых групп. Она также отметила готовность страны приступить к ратификации Международной конвенции для защиты всех лиц от насильственных исчезновений и тот факт, что Хорватия активно поддерживала разработку Факультативного протокола к Международному пакту об экономических, социальных и культурных правах,</w:t>
      </w:r>
    </w:p>
    <w:p w:rsidR="00FD750B" w:rsidRPr="00FD750B" w:rsidRDefault="00FD750B" w:rsidP="00FD750B">
      <w:pPr>
        <w:pStyle w:val="SingleTxt"/>
      </w:pPr>
      <w:r w:rsidRPr="00FD750B">
        <w:t>24.</w:t>
      </w:r>
      <w:r w:rsidRPr="00FD750B">
        <w:tab/>
        <w:t>Алжир с удовлетворением отметил создание национальных программ в таких областях, как здравоохранение, защита детей и предупреждение насилия в семье. Кроме того, он положительно отозвался о</w:t>
      </w:r>
      <w:r w:rsidR="00AC77A1">
        <w:t xml:space="preserve"> наличии таких механизмов, как О</w:t>
      </w:r>
      <w:r w:rsidRPr="00FD750B">
        <w:t>мбудсмены по делам детей, по вопросам гендерного равенства и по делам инвалидов, и о сотрудничестве с правозащитными механизмами.</w:t>
      </w:r>
    </w:p>
    <w:p w:rsidR="00FD750B" w:rsidRPr="00FD750B" w:rsidRDefault="00FD750B" w:rsidP="00FD750B">
      <w:pPr>
        <w:pStyle w:val="SingleTxt"/>
      </w:pPr>
      <w:r w:rsidRPr="00FD750B">
        <w:t>25.</w:t>
      </w:r>
      <w:r w:rsidRPr="00FD750B">
        <w:tab/>
        <w:t>Ангола приветствовала усилия, прилагаемые Хорватией в целях поощрения и защиты прав женщин, в том числе путем принятия закона и национальной политики в области гендерного равенства. Она призвала правительство Хорватии и впредь принимать меры по борьбе с дискриминацией в рамках Национальной программы защиты и поощрения прав человека.</w:t>
      </w:r>
    </w:p>
    <w:p w:rsidR="00FD750B" w:rsidRPr="00FD750B" w:rsidRDefault="00FD750B" w:rsidP="00FD750B">
      <w:pPr>
        <w:pStyle w:val="SingleTxt"/>
      </w:pPr>
      <w:r w:rsidRPr="00FD750B">
        <w:t>26.</w:t>
      </w:r>
      <w:r w:rsidRPr="00FD750B">
        <w:tab/>
        <w:t>Аргентина высоко оценила принятие Хорватией Плана действий по обеспечению занятости национальных меньшинств в органах государственного управления на 2011</w:t>
      </w:r>
      <w:r w:rsidR="00CB2612">
        <w:t>–</w:t>
      </w:r>
      <w:r w:rsidRPr="00FD750B">
        <w:t>2014 годы. Она также отметила усилия по борьбе с торговлей людьми путем гармонизации национального законодательства с международными нормами. Она рекомендовала Хорватии ускорить принятие дополнительных мер, упомянутых в ее национальном докладе.</w:t>
      </w:r>
    </w:p>
    <w:p w:rsidR="00FD750B" w:rsidRPr="00FD750B" w:rsidRDefault="00FD750B" w:rsidP="00FD750B">
      <w:pPr>
        <w:pStyle w:val="SingleTxt"/>
      </w:pPr>
      <w:r w:rsidRPr="00FD750B">
        <w:t>27.</w:t>
      </w:r>
      <w:r w:rsidRPr="00FD750B">
        <w:tab/>
        <w:t>Армения высоко оценила шаги, предпринятые в целях борьбы с торговлей женщинами и детьми, сотрудничество с гражданским обществом по этому вопросу, а также информационно-пропагандистские инициативы с использованием средств массовой информации и учебных мероприятий. Она отметила усилия по защите прав национальных меньшинств и поощрению межэтнической терпимости; вместе с тем она отметила, что проблемы и интересы национальных меньшинств не представлены достаточным образом.</w:t>
      </w:r>
    </w:p>
    <w:p w:rsidR="00FD750B" w:rsidRPr="00FD750B" w:rsidRDefault="00FD750B" w:rsidP="00FD750B">
      <w:pPr>
        <w:pStyle w:val="SingleTxt"/>
      </w:pPr>
      <w:r w:rsidRPr="00FD750B">
        <w:t>28.</w:t>
      </w:r>
      <w:r w:rsidRPr="00FD750B">
        <w:tab/>
        <w:t>Австралия положительно отозвалась об усилиях, направленных на преодоление дискриминации по признаку пола, а также насилия в семье. Австралия также отметила сообщения о сохраняющейся в обществе дискриминации в отношении групп меньшинств, в том числе в сферах образования, трудоустройства, жилищного обеспечения и здравоохранения.</w:t>
      </w:r>
    </w:p>
    <w:p w:rsidR="00FD750B" w:rsidRPr="00FD750B" w:rsidRDefault="00FD750B" w:rsidP="00FD750B">
      <w:pPr>
        <w:pStyle w:val="SingleTxt"/>
      </w:pPr>
      <w:r w:rsidRPr="00FD750B">
        <w:t>29.</w:t>
      </w:r>
      <w:r w:rsidRPr="00FD750B">
        <w:tab/>
        <w:t>Австрия отметила меры, принимаемые в целях уменьшения переполненности в центрах содержания под стражей и улучшения медицинского обслуживания лиц, лишенных свободы. Она упомянула о высказанной Комитетом против пыток и Комитетом по правам ребенка озабоченности по поводу отсутствия достаточных правовых гарантий для этих лиц и продолжительных сроков досудебного содержания под стражей, особенно детей. Австрия также выразила обеспокоенность сообщениями о том, что сотрудники полиции не получают надлежащей подготовки по вопросам реагирования на насилие в семье, а жертвы иногда подвергаются аресту и им предъявляются обвинения наряду с виновными лицами.</w:t>
      </w:r>
    </w:p>
    <w:p w:rsidR="00FD750B" w:rsidRPr="00FD750B" w:rsidRDefault="00FD750B" w:rsidP="00FD750B">
      <w:pPr>
        <w:pStyle w:val="SingleTxt"/>
      </w:pPr>
      <w:r w:rsidRPr="00FD750B">
        <w:t>30.</w:t>
      </w:r>
      <w:r w:rsidRPr="00FD750B">
        <w:tab/>
        <w:t>Бенин высоко оценил усилия, предпринятые Хорватией за время, прошедшее после первого цикла, и приветствовал ратификацию Гаагской конвенции о защите детей и сотрудничестве в области международного усыновления или удочерения, а также принятие протокола о действиях в случае сексуального насилия.</w:t>
      </w:r>
    </w:p>
    <w:p w:rsidR="00FD750B" w:rsidRPr="00FD750B" w:rsidRDefault="00FD750B" w:rsidP="00FD750B">
      <w:pPr>
        <w:pStyle w:val="SingleTxt"/>
      </w:pPr>
      <w:r w:rsidRPr="00FD750B">
        <w:t>31.</w:t>
      </w:r>
      <w:r w:rsidRPr="00FD750B">
        <w:tab/>
        <w:t>Босния и Герцеговина отметила обеспокоенность, выраженную Управлением Верховного комиссара Организации Объединенных Наций по делам беженцев в связи с тем, что 15% возвращенцев из числа сербского меньшинства не имеют доступа к питьевой водопроводной воде, 33% живут в деревнях, где нет дорог с твердым покрытием, а 40% не имеют доступа к общественному транспорту. Она также отметила высокий уровень безработицы (68%) среди возвращенцев из числа меньшинств. Кроме того, она указала на то, что возвращенцы из числа меньшинств сталкиваются с проблемами в отношении своего права на пенсию.</w:t>
      </w:r>
    </w:p>
    <w:p w:rsidR="00FD750B" w:rsidRPr="00FD750B" w:rsidRDefault="00FD750B" w:rsidP="00FD750B">
      <w:pPr>
        <w:pStyle w:val="SingleTxt"/>
      </w:pPr>
      <w:r w:rsidRPr="00FD750B">
        <w:t>32.</w:t>
      </w:r>
      <w:r w:rsidRPr="00FD750B">
        <w:tab/>
        <w:t xml:space="preserve">Бразилия выразила признательность Хорватии за укрепление ее национальных правовых и институциональных рамок в области прав человека путем введения в </w:t>
      </w:r>
      <w:r w:rsidR="00AC77A1">
        <w:t>действие в 2011 году Закона об О</w:t>
      </w:r>
      <w:r w:rsidRPr="00FD750B">
        <w:t>мбудсмене, выполняющем, в частности, функции национального превентивного механизма, и Закона о профессиональной реабилитации и занятости лиц с ограниченными возможностями.</w:t>
      </w:r>
    </w:p>
    <w:p w:rsidR="00FD750B" w:rsidRPr="00FD750B" w:rsidRDefault="00FD750B" w:rsidP="00FD750B">
      <w:pPr>
        <w:pStyle w:val="SingleTxt"/>
      </w:pPr>
      <w:r w:rsidRPr="00FD750B">
        <w:t>33.</w:t>
      </w:r>
      <w:r w:rsidRPr="00FD750B">
        <w:tab/>
        <w:t xml:space="preserve">Болгария высоко оценила осуществление ключевых стратегических документов и усилия по борьбе с преступлениями на почве ненависти, гарантированному предоставлению бесплатной правовой помощи и улучшению образования в области прав человека. Она с удовлетворением отметила конкретные меры, принимаемые в целях повышения эффективности усилий по защите прав женщин и борьбе с насилием в семье. Болгария упомянула о принятии ряда прогрессивных законодательных актов по проблеме насилия в отношении женщин. Она признала усилия в рамках национального проекта профилактики насилия под названием </w:t>
      </w:r>
      <w:r w:rsidR="00CB2612">
        <w:t>«</w:t>
      </w:r>
      <w:r w:rsidRPr="00FD750B">
        <w:t>Жизнь без насилия</w:t>
      </w:r>
      <w:r w:rsidR="00CB2612">
        <w:t>»</w:t>
      </w:r>
      <w:r w:rsidRPr="00FD750B">
        <w:t>, в котором принимают участие различные заинтересованные стороны, включая полицию и неправительственные организации.</w:t>
      </w:r>
    </w:p>
    <w:p w:rsidR="00FD750B" w:rsidRPr="00FD750B" w:rsidRDefault="00FD750B" w:rsidP="00FD750B">
      <w:pPr>
        <w:pStyle w:val="SingleTxt"/>
      </w:pPr>
      <w:r w:rsidRPr="00FD750B">
        <w:t>34.</w:t>
      </w:r>
      <w:r w:rsidRPr="00FD750B">
        <w:tab/>
        <w:t>Канада приветствовала поддержку Хорватией рекомендации универсального периодического обзора 2010 года о принятии мер по ликвидации дискриминации в отношении общины рома. Канада выразила обеспокоенность в связи с сообщениями о том, что рома нередко не имеют возможности пользоваться государственными услугами по причине отсутствия у них легального статуса в стране.</w:t>
      </w:r>
    </w:p>
    <w:p w:rsidR="00FD750B" w:rsidRPr="00FD750B" w:rsidRDefault="00FD750B" w:rsidP="00FD750B">
      <w:pPr>
        <w:pStyle w:val="SingleTxt"/>
      </w:pPr>
      <w:r w:rsidRPr="00FD750B">
        <w:t>35.</w:t>
      </w:r>
      <w:r w:rsidRPr="00FD750B">
        <w:tab/>
        <w:t>Чили высоко оценила приверженность уважению прав человека, а также ратификацию международных правозащитных договоров. Она приветствовала принятие законов о дискриминации в отношении национальных меньшинств, гендерном равенстве и праве на юридическую помощь. Она обратила особое внимание на вступлени</w:t>
      </w:r>
      <w:r w:rsidR="00AC77A1">
        <w:t>е в силу в 2011 году Закона об О</w:t>
      </w:r>
      <w:r w:rsidRPr="00FD750B">
        <w:t>мбудсмене. Она также с удовлетворением отметила факт создания управления по поощрению гендерного равенства.</w:t>
      </w:r>
    </w:p>
    <w:p w:rsidR="00FD750B" w:rsidRPr="00FD750B" w:rsidRDefault="00FD750B" w:rsidP="00FD750B">
      <w:pPr>
        <w:pStyle w:val="SingleTxt"/>
      </w:pPr>
      <w:r w:rsidRPr="00FD750B">
        <w:t>36.</w:t>
      </w:r>
      <w:r w:rsidRPr="00FD750B">
        <w:tab/>
        <w:t>Глава хорватской делегации, касаясь вопроса о правах инвалидов, подчеркнула, что деинституционализация является лейтмотивом текущих мер политики и отметила, что данный процесс распространяется на лиц как с физическими, так и с психическими недостатками. Ряд учреждений, раньше служивших центрами проживания инвалидов, были реорганизованы для оказания амбулаторных услуг в общинах. Интеграция инвалидов была достигнута, в частности, путем организации их самостоятельного проживания с частичным уходом, а интеграция детей-инвалидов – путем направления их в обычные школы. При этом по мере необходимости им предоставляется помощь. Обеспечивается, в частности, интеграция инвалидов с психическими и умственными расстройствами, в том числе путем предоставления им прав голосовать на выборах. Согласно правилу, введенному в целях дальнейшего содействия занятости инвалидов, любая компания со штатом работников более 20 человек обязана принять на работу по крайней мере одного инвалида; этот показатель повышается по мере увеличения числа работников.</w:t>
      </w:r>
    </w:p>
    <w:p w:rsidR="00FD750B" w:rsidRPr="00FD750B" w:rsidRDefault="00FD750B" w:rsidP="00FD750B">
      <w:pPr>
        <w:pStyle w:val="SingleTxt"/>
      </w:pPr>
      <w:r w:rsidRPr="00FD750B">
        <w:t>37.</w:t>
      </w:r>
      <w:r w:rsidRPr="00FD750B">
        <w:tab/>
        <w:t>Что касается вопросов по поводу проблемы насилия в семье, в Уголовный кодекс были внесены поправки, а именно положение о том, что насилие в семье является уголовным преступлением. Двойные аресты (арест жертвы и виновного лица) больше не практикуются. Была представлена информация о мерах, принимаемых во время и после судебного разбирательства для изоляции виновного лица от жертвы и недопущения его проникновения в дом. В Хорватии имеется 19</w:t>
      </w:r>
      <w:r w:rsidR="007B7B2C">
        <w:t> </w:t>
      </w:r>
      <w:r w:rsidRPr="00FD750B">
        <w:t>безопасных приютов для жертв насилия в семье.</w:t>
      </w:r>
    </w:p>
    <w:p w:rsidR="00FD750B" w:rsidRPr="00FD750B" w:rsidRDefault="00FD750B" w:rsidP="00FD750B">
      <w:pPr>
        <w:pStyle w:val="SingleTxt"/>
      </w:pPr>
      <w:r w:rsidRPr="00FD750B">
        <w:t>38.</w:t>
      </w:r>
      <w:r w:rsidRPr="00FD750B">
        <w:tab/>
        <w:t>В области борьбы с коррупцией Хорватия приняла решительные и не всеми поддержанные меры по преследованию и расследованию деятельности должностных лиц самого высокого ранга, руководствуясь стремлением устранить данную проблему на как можно более высоком уровне. Принятая в феврале 2015</w:t>
      </w:r>
      <w:r w:rsidR="007B7B2C">
        <w:t> </w:t>
      </w:r>
      <w:r w:rsidRPr="00FD750B">
        <w:t>года стратегия по борьбе с коррупцией на период 2015</w:t>
      </w:r>
      <w:r w:rsidR="00CB2612">
        <w:t>–</w:t>
      </w:r>
      <w:r w:rsidRPr="00FD750B">
        <w:t>2020 годов была разработана с участием широкого круга сторон: в ее подготовку было вовлечено более 40 участников, включая неправительственные организации.</w:t>
      </w:r>
    </w:p>
    <w:p w:rsidR="00FD750B" w:rsidRPr="00FD750B" w:rsidRDefault="00FD750B" w:rsidP="00FD750B">
      <w:pPr>
        <w:pStyle w:val="SingleTxt"/>
      </w:pPr>
      <w:r w:rsidRPr="00FD750B">
        <w:t>39.</w:t>
      </w:r>
      <w:r w:rsidRPr="00FD750B">
        <w:tab/>
        <w:t>По вопросу о гендерном равенстве была отмечена повсеместная скрытая дискриминация в отношении женщин в трудовой сфере. В целях устранения неблагоприятного положения, в котором оказываются женщины, ищущие работу, был введен отпуск по уходу за ребенком для отцов.</w:t>
      </w:r>
    </w:p>
    <w:p w:rsidR="00FD750B" w:rsidRPr="00FD750B" w:rsidRDefault="00FD750B" w:rsidP="00FD750B">
      <w:pPr>
        <w:pStyle w:val="SingleTxt"/>
      </w:pPr>
      <w:r w:rsidRPr="00FD750B">
        <w:t>40.</w:t>
      </w:r>
      <w:r w:rsidRPr="00FD750B">
        <w:tab/>
        <w:t>Хорватия направила 5</w:t>
      </w:r>
      <w:r w:rsidR="00CB2612">
        <w:t>–6 млрд.</w:t>
      </w:r>
      <w:r w:rsidRPr="00FD750B">
        <w:t xml:space="preserve"> евро на обеспечение жильем примерно 354 000 возвращенцев, из которых около 130 000 человек являются этническими сербами. В рамках жилищной программы 149 887 лицам было предоставлено жилье, а остальным – материалы для восстановления жилищ или другие варианты размещения. Около 480 лиц до сих пор не имеют жилья или находятся в статусе беженцев. Что касается предоставления брошенного имущества в пользование другим лицам, все подобные дела были урегулированы, за исключением 13</w:t>
      </w:r>
      <w:r w:rsidR="007B7B2C">
        <w:t> </w:t>
      </w:r>
      <w:r w:rsidRPr="00FD750B">
        <w:t>дел, из которых семь дел находятся в процессе урегулирования.</w:t>
      </w:r>
    </w:p>
    <w:p w:rsidR="00FD750B" w:rsidRPr="00FD750B" w:rsidRDefault="00FD750B" w:rsidP="00FD750B">
      <w:pPr>
        <w:pStyle w:val="SingleTxt"/>
      </w:pPr>
      <w:r w:rsidRPr="00FD750B">
        <w:t>41.</w:t>
      </w:r>
      <w:r w:rsidRPr="00FD750B">
        <w:tab/>
        <w:t>Китай высоко оценил конструктивное взаимодействие Хорватии с механизмом универсального периодического обзора. Он также с удовлетворением отметил принятие нового Закона о бесплатной правовой помощи, Закона о социальном обеспечении 2014 года и рассчитанной на четыре года политики по обеспечению гендерного равенства, направленной на дальнейшее укрепление и защиту прав женщин на труд и здоровье и профилактику насилия в семье. Он приветствовал усилия по защите прав рома и разработке национальной стратегии интеграции рома на 2013</w:t>
      </w:r>
      <w:r w:rsidR="00CB2612">
        <w:t>–</w:t>
      </w:r>
      <w:r w:rsidRPr="00FD750B">
        <w:t>2020 годы.</w:t>
      </w:r>
    </w:p>
    <w:p w:rsidR="00FD750B" w:rsidRPr="00FD750B" w:rsidRDefault="00FD750B" w:rsidP="00FD750B">
      <w:pPr>
        <w:pStyle w:val="SingleTxt"/>
      </w:pPr>
      <w:r w:rsidRPr="00FD750B">
        <w:t>42.</w:t>
      </w:r>
      <w:r w:rsidRPr="00FD750B">
        <w:tab/>
        <w:t>Коста-Рика высоко оценила прогресс, достигнутый Хорватией на пути к построению более справедливого общества с точки зрения доступа к власти, а также принятие закона о гендерном равенстве, который способствует занятию женщинами выборных должностей. Коста-Рика настоятельно призвала Хорватию укрепить программы образования в области прав человека в рамках ее национальной программы.</w:t>
      </w:r>
    </w:p>
    <w:p w:rsidR="00FD750B" w:rsidRPr="00FD750B" w:rsidRDefault="00FD750B" w:rsidP="00FD750B">
      <w:pPr>
        <w:pStyle w:val="SingleTxt"/>
      </w:pPr>
      <w:r w:rsidRPr="00FD750B">
        <w:t>43.</w:t>
      </w:r>
      <w:r w:rsidRPr="00FD750B">
        <w:tab/>
        <w:t>Куба высоко оценила осуществление Национальной программы защиты и поощрения прав человека на 2013</w:t>
      </w:r>
      <w:r w:rsidR="00CB2612">
        <w:t>–</w:t>
      </w:r>
      <w:r w:rsidRPr="00FD750B">
        <w:t>2016 годы и Национальной политики по обеспечению гендерного равенства на 2011</w:t>
      </w:r>
      <w:r w:rsidR="00CB2612">
        <w:t>–</w:t>
      </w:r>
      <w:r w:rsidRPr="00FD750B">
        <w:t>2015 годы; создание Национального комитета по борьбе с насилием в спорте; принятие нового законодательства о статусе и юрисдикции судов, адвокатуре и полномочиях государственных прокуроров.</w:t>
      </w:r>
    </w:p>
    <w:p w:rsidR="00FD750B" w:rsidRPr="00FD750B" w:rsidRDefault="00FD750B" w:rsidP="00FD750B">
      <w:pPr>
        <w:pStyle w:val="SingleTxt"/>
      </w:pPr>
      <w:r w:rsidRPr="00FD750B">
        <w:t>54.</w:t>
      </w:r>
      <w:r w:rsidRPr="00FD750B">
        <w:tab/>
        <w:t>Кипр дал положительную оценку мерам, принимаемым правительством Хорватии в целях осуществления ее международных обязательств в области прав человека. Он особенно приветствовал инициативы, предпринимаемые в целях поощрения прав женщин и детей, а также меры, принимаемые в целях ликвидации всех форм дискриминации.</w:t>
      </w:r>
    </w:p>
    <w:p w:rsidR="00FD750B" w:rsidRPr="00FD750B" w:rsidRDefault="00FD750B" w:rsidP="00FD750B">
      <w:pPr>
        <w:pStyle w:val="SingleTxt"/>
      </w:pPr>
      <w:r w:rsidRPr="00FD750B">
        <w:t>45.</w:t>
      </w:r>
      <w:r w:rsidRPr="00FD750B">
        <w:tab/>
        <w:t>Чешская Республика приветствовала делегацию Хорватии и выразила ей благодарность за ее национальный доклад, а также признательность за ответы на некоторые из заранее представленных вопросов.</w:t>
      </w:r>
    </w:p>
    <w:p w:rsidR="00FD750B" w:rsidRPr="00FD750B" w:rsidRDefault="00FD750B" w:rsidP="00FD750B">
      <w:pPr>
        <w:pStyle w:val="SingleTxt"/>
      </w:pPr>
      <w:r w:rsidRPr="00FD750B">
        <w:t>46.</w:t>
      </w:r>
      <w:r w:rsidRPr="00FD750B">
        <w:tab/>
        <w:t>Египет отметил позитивные изменения, произошедшие в процессе институциональной и законодательной реформ и осуществления мер политики. Он приветствовал усилия по искоренению сексуального насилия, борьбе с пропагандой ненависти, повышению доступности и качества правовой помощи в рамках судебной системы, модернизации национального правозащитного учреждения, а также пресечению и предупреждению пыток и неправомерного обращения в центрах содержания под стражей. Египет высоко оценил прогресс, достигнутый в деле расширения представленности женщин в общественной и политической жизни.</w:t>
      </w:r>
    </w:p>
    <w:p w:rsidR="00FD750B" w:rsidRPr="00FD750B" w:rsidRDefault="00FD750B" w:rsidP="00FD750B">
      <w:pPr>
        <w:pStyle w:val="SingleTxt"/>
      </w:pPr>
      <w:r w:rsidRPr="00FD750B">
        <w:t>47.</w:t>
      </w:r>
      <w:r w:rsidRPr="00FD750B">
        <w:tab/>
        <w:t>Эстония отметила прогресс, достигнутый в области прав человека и в деле осуществления большинства рекомендаций, и выразила признательность Хорватии за осуществление предложений о мерах политики, сформулированных в ходе предыдущего обзора. Эстония приветствова</w:t>
      </w:r>
      <w:r w:rsidR="00AC77A1">
        <w:t>ла вступление в силу Закона об О</w:t>
      </w:r>
      <w:r w:rsidRPr="00FD750B">
        <w:t>мбудсмене и принятие нового законодательства, в частности, об убежище и борьбе с дискриминацией. Она обратила внимание на нынешние усилия по поощрению гендерного равенства и прекращению дискриминации в отношении женщин.</w:t>
      </w:r>
    </w:p>
    <w:p w:rsidR="00FD750B" w:rsidRPr="00FD750B" w:rsidRDefault="00FD750B" w:rsidP="00FD750B">
      <w:pPr>
        <w:pStyle w:val="SingleTxt"/>
      </w:pPr>
      <w:r w:rsidRPr="00FD750B">
        <w:t>48.</w:t>
      </w:r>
      <w:r w:rsidRPr="00FD750B">
        <w:tab/>
        <w:t>Франция приветствовала ратификацию Гаагской конвенции в декабре 2013</w:t>
      </w:r>
      <w:r w:rsidR="007B7B2C">
        <w:t> </w:t>
      </w:r>
      <w:r w:rsidRPr="00FD750B">
        <w:t>года, а также усилия по предоставлению лицам, пострадавшим от сексуального насилия во время войны 1991</w:t>
      </w:r>
      <w:r w:rsidR="00CB2612">
        <w:t>–</w:t>
      </w:r>
      <w:r w:rsidRPr="00FD750B">
        <w:t>1995 годов, статуса гражданских жертв конфликта. Франция просила представить информацию о мерах по предотвращению и пресечению человеконенавистнических высказываний и наказанию за угрозы в адрес журналистов.</w:t>
      </w:r>
    </w:p>
    <w:p w:rsidR="00FD750B" w:rsidRPr="00FD750B" w:rsidRDefault="00FD750B" w:rsidP="00FD750B">
      <w:pPr>
        <w:pStyle w:val="SingleTxt"/>
      </w:pPr>
      <w:r w:rsidRPr="00FD750B">
        <w:t>49.</w:t>
      </w:r>
      <w:r w:rsidRPr="00FD750B">
        <w:tab/>
        <w:t>Грузия приветствовала ратификацию Конвенции о сокращении безгражданства и выразила признательность Хорватии за ее усилия по укреплению защиты прав человека на национальном уровне. Грузи</w:t>
      </w:r>
      <w:r w:rsidR="000D6A5D">
        <w:t>я</w:t>
      </w:r>
      <w:r w:rsidRPr="00FD750B">
        <w:t xml:space="preserve"> просила Хорватию представить информацию о том, какие исправительные меры предусмотрены в отношении несовершеннолетних, совершающих уголовные преступления. Она отметила шаги, предпринятые в отношении досудебного содержания под стражей несовершеннолетних правонарушителей.</w:t>
      </w:r>
    </w:p>
    <w:p w:rsidR="00FD750B" w:rsidRPr="00FD750B" w:rsidRDefault="00FD750B" w:rsidP="00FD750B">
      <w:pPr>
        <w:pStyle w:val="SingleTxt"/>
      </w:pPr>
      <w:r w:rsidRPr="00FD750B">
        <w:t>50.</w:t>
      </w:r>
      <w:r w:rsidRPr="00FD750B">
        <w:tab/>
        <w:t>Соединенное Королевство отметило принятие прогрессивного законодательства о гражданских партнерствах, осуществление национальной стратегии интеграции рома и конституционный закон о меньшинствах. Оно признало зна</w:t>
      </w:r>
      <w:r w:rsidR="00AC77A1">
        <w:t>чимость деятельности О</w:t>
      </w:r>
      <w:r w:rsidRPr="00FD750B">
        <w:t>мбудсмена по делам инвалидов, но при этом выразило сожаление по поводу недостаточной координации усилий при осуществлении национальной стратегии обеспечения равных возможностей для инвалидов.</w:t>
      </w:r>
    </w:p>
    <w:p w:rsidR="00FD750B" w:rsidRPr="00FD750B" w:rsidRDefault="00FD750B" w:rsidP="00FD750B">
      <w:pPr>
        <w:pStyle w:val="SingleTxt"/>
      </w:pPr>
      <w:r w:rsidRPr="00FD750B">
        <w:t>51.</w:t>
      </w:r>
      <w:r w:rsidRPr="00FD750B">
        <w:tab/>
        <w:t>Греция с удовлетворением отметила изменения, касающиеся прав женщин, особенно закон о гендерном равенстве и стратегию развития женского предпринимательства на 2014</w:t>
      </w:r>
      <w:r w:rsidR="00AA0905">
        <w:t>–</w:t>
      </w:r>
      <w:r w:rsidRPr="00FD750B">
        <w:t>2020 годы, и поблагодарила Хорватию за увеличение представленности женщин. Она также приветствовала изменения в области поощрения прав ребенка и усилия по их укреплению и продвижению Национальной стратегии защиты прав детей на 2014</w:t>
      </w:r>
      <w:r w:rsidR="00AA0905">
        <w:t>–</w:t>
      </w:r>
      <w:r w:rsidRPr="00FD750B">
        <w:t>2020 годы, а также усилия по поощрению прав детей-инвалидов.</w:t>
      </w:r>
    </w:p>
    <w:p w:rsidR="00FD750B" w:rsidRPr="00FD750B" w:rsidRDefault="00FD750B" w:rsidP="00FD750B">
      <w:pPr>
        <w:pStyle w:val="SingleTxt"/>
      </w:pPr>
      <w:r w:rsidRPr="00FD750B">
        <w:t>52.</w:t>
      </w:r>
      <w:r w:rsidRPr="00FD750B">
        <w:tab/>
        <w:t>Венгрия приветствовала меры, принимаемы</w:t>
      </w:r>
      <w:r w:rsidR="00AC77A1">
        <w:t>е в целях укрепления института О</w:t>
      </w:r>
      <w:r w:rsidRPr="00FD750B">
        <w:t>мбудсмена, и признала сложности, связанные с выделением ему большего объема ресурсов. Она признала прогресс, достигнутый в деле борьбы с дискриминацией, но при этом обратила внимание на остающиеся трудности, особенно касающиеся национальных и этнических меньшинств.</w:t>
      </w:r>
    </w:p>
    <w:p w:rsidR="00FD750B" w:rsidRPr="00FD750B" w:rsidRDefault="00FD750B" w:rsidP="00FD750B">
      <w:pPr>
        <w:pStyle w:val="SingleTxt"/>
      </w:pPr>
      <w:r w:rsidRPr="00FD750B">
        <w:t>53.</w:t>
      </w:r>
      <w:r w:rsidRPr="00FD750B">
        <w:tab/>
        <w:t>Индонезия высоко оценила принятые Хорватией меры по осуществлению рекомендаций первого универсального периодического обзора в виде ратификации Гаагской конвенции и продления Национальной программы защиты и поощрения прав человека на 2013</w:t>
      </w:r>
      <w:r w:rsidR="00AA0905">
        <w:t>–</w:t>
      </w:r>
      <w:r w:rsidRPr="00FD750B">
        <w:t>2016 годы, а также приветствовала то особое внимание, которое уделяется гендерному равенству. Она отметила позитивные сдвиги по таким вопросам, как институционализация лиц, страдающих психическими расстройствами, и осуществление законодательства по борьбе с торговлей людьми и защите жертв насилия в семье.</w:t>
      </w:r>
    </w:p>
    <w:p w:rsidR="00FD750B" w:rsidRPr="00FD750B" w:rsidRDefault="00FD750B" w:rsidP="00FD750B">
      <w:pPr>
        <w:pStyle w:val="SingleTxt"/>
      </w:pPr>
      <w:r w:rsidRPr="00FD750B">
        <w:t>54.</w:t>
      </w:r>
      <w:r w:rsidRPr="00FD750B">
        <w:tab/>
        <w:t>Ирак отметил прогресс, который был достигнут в деле защиты прав человека, особенно принятие законов в области социальной защиты и плана работы по вопросам, касающимся меньшинств. Он приветствовал меры по борьбе с коррупцией и насилием в семье, поощрению участия женщин в общественной жизни, а также устранению неравенства в оплате труда между мужчинами и женщинами.</w:t>
      </w:r>
    </w:p>
    <w:p w:rsidR="00FD750B" w:rsidRPr="00FD750B" w:rsidRDefault="00FD750B" w:rsidP="00FD750B">
      <w:pPr>
        <w:pStyle w:val="SingleTxt"/>
      </w:pPr>
      <w:r w:rsidRPr="00FD750B">
        <w:t>55.</w:t>
      </w:r>
      <w:r w:rsidRPr="00FD750B">
        <w:tab/>
        <w:t xml:space="preserve">Ирландия приветствовала меры, принятые в целях поощрения инклюзивного образования в рамках национальной стратегии интеграции рома и связанного с ней плана действий, и выразила надежду на то, что эти усилия будут продолжены и помогут Хорватии в выполнении постановления Европейского суда по правам человека по делу </w:t>
      </w:r>
      <w:r w:rsidRPr="000D6A5D">
        <w:rPr>
          <w:i/>
        </w:rPr>
        <w:t>Оршуш и другие против Хорватии</w:t>
      </w:r>
      <w:r w:rsidRPr="00FD750B">
        <w:t>. Она настоятельно призвала Хорватию укрепить административный потенциал судов для рассмотрения дел о военных преступлениях. Она отметила обеспокоенность, выраженную Специальным докладчиком по вопросу о насилии в отношении женщин по поводу предоставления возмещений женщинам-жертвам насилия военного времени, и выразила озабоченность по поводу обращения с инвалидами, в частности, увеличение числа детей-инвалидов в специализированных учреждениях и отсутствие в них достаточного лечения и ухода.</w:t>
      </w:r>
    </w:p>
    <w:p w:rsidR="00FD750B" w:rsidRPr="00FD750B" w:rsidRDefault="00FD750B" w:rsidP="00FD750B">
      <w:pPr>
        <w:pStyle w:val="SingleTxt"/>
      </w:pPr>
      <w:r w:rsidRPr="00FD750B">
        <w:t>56.</w:t>
      </w:r>
      <w:r w:rsidRPr="00FD750B">
        <w:tab/>
        <w:t>Израиль приветствовал делегацию Хорватии и поблагодарил ее за национальный доклад. Он отметил прогресс, который был достигнут в области прав человека со времени проведения первого универсального периодического обзора. При вынесении своих рекомендаций он с</w:t>
      </w:r>
      <w:r w:rsidR="00AC77A1">
        <w:t>ослался на доклады хорватского О</w:t>
      </w:r>
      <w:r w:rsidRPr="00FD750B">
        <w:t>мбудсмена и Комитета по правам ребенка.</w:t>
      </w:r>
    </w:p>
    <w:p w:rsidR="00FD750B" w:rsidRPr="00FD750B" w:rsidRDefault="00FD750B" w:rsidP="00FD750B">
      <w:pPr>
        <w:pStyle w:val="SingleTxt"/>
      </w:pPr>
      <w:r w:rsidRPr="00FD750B">
        <w:t>57.</w:t>
      </w:r>
      <w:r w:rsidRPr="00FD750B">
        <w:tab/>
        <w:t>Италия высоко оценила принятие Хорватией протокола о действиях в случае сексуального насилия. Она приняла к сведению наличие правовых рамок для защиты прав лиц из числа меньшинств и выразила удовлетворение уровнем защиты и интеграции, которым пользуется коренное итальянское меньшинство в Истрийской жупании.</w:t>
      </w:r>
    </w:p>
    <w:p w:rsidR="00FD750B" w:rsidRPr="00FD750B" w:rsidRDefault="00FD750B" w:rsidP="00FD750B">
      <w:pPr>
        <w:pStyle w:val="SingleTxt"/>
      </w:pPr>
      <w:r w:rsidRPr="00FD750B">
        <w:t>58.</w:t>
      </w:r>
      <w:r w:rsidRPr="00FD750B">
        <w:tab/>
        <w:t>Кыргызстан отметил взаимодействие Хорватии с Организацией Объединенных Наций, в частности с УВКПЧ, и другими международными организациями в области прав человека, меры, принятые в целях укрепления правовых и институциональных рамок расширения прав и возможностей женщин, и результаты, достигнутые в ходе осуществления национального плана мероприятий по защите прав и интересов детей (на 2006</w:t>
      </w:r>
      <w:r w:rsidR="00AA0905">
        <w:t>–</w:t>
      </w:r>
      <w:r w:rsidRPr="00FD750B">
        <w:t>2012 годы).</w:t>
      </w:r>
    </w:p>
    <w:p w:rsidR="00FD750B" w:rsidRPr="00FD750B" w:rsidRDefault="00FD750B" w:rsidP="00FD750B">
      <w:pPr>
        <w:pStyle w:val="SingleTxt"/>
      </w:pPr>
      <w:r w:rsidRPr="00FD750B">
        <w:t>59.</w:t>
      </w:r>
      <w:r w:rsidRPr="00FD750B">
        <w:tab/>
        <w:t>Ливия выразила признательность Хорватии за осуществление рекомендаций, вынесенных по итогам первого обзора, и дала высокую оценку прогрессу, достигнутому в деле защиты прав человека. Она приветствовала меры, принятые по вопросам расовой дискриминации, гендерного равенства, насилия в семье и насилия в отношении женщин, прав детей, прав инвалидов, мигрантов, торговли людьми и просителей убежища. Ливия высоко оценила меры в области отправления правосудия и усилия по сокращению числа накопившихся нерассмотренных дел.</w:t>
      </w:r>
    </w:p>
    <w:p w:rsidR="00FD750B" w:rsidRPr="00FD750B" w:rsidRDefault="00FD750B" w:rsidP="00FD750B">
      <w:pPr>
        <w:pStyle w:val="SingleTxt"/>
      </w:pPr>
      <w:r w:rsidRPr="00FD750B">
        <w:t>60.</w:t>
      </w:r>
      <w:r w:rsidRPr="00FD750B">
        <w:tab/>
        <w:t>Малайзия отметила усилия, предпринятые с момента проведения первого обзора в целях укрепления законодательных и институциональных рамок. Она высоко оценила усилия по обеспечению гендерного равенства и расширению прав и возможностей женщин, а также усилия по соблюдению прав детей в связи с принятием Национальной стратегии защиты прав детей. Она отметила трудности, связанные с поощрением и защитой прав человека, в том числе противодействием насилию в семье, а также негативные представления и предрассудки в отношении этнических меньшинств.</w:t>
      </w:r>
    </w:p>
    <w:p w:rsidR="00FD750B" w:rsidRPr="00FD750B" w:rsidRDefault="00FD750B" w:rsidP="00FD750B">
      <w:pPr>
        <w:pStyle w:val="SingleTxt"/>
      </w:pPr>
      <w:r w:rsidRPr="00FD750B">
        <w:t>61.</w:t>
      </w:r>
      <w:r w:rsidRPr="00FD750B">
        <w:tab/>
        <w:t>Мальдивские Острова приветствова</w:t>
      </w:r>
      <w:r w:rsidR="00AC77A1">
        <w:t>ли вступление в силу Закона об О</w:t>
      </w:r>
      <w:r w:rsidRPr="00FD750B">
        <w:t>мбудсмене, внесение поправок в Закон о социальном обеспечении и принятие Закона о семье 2014 года. Они отметили усилия по обеспечению инклюзивного образования детей-инвалидов и достижения в области социальной защиты детей. Они рекомендовали усилить координацию между правительственными органами, ведающими вопросами социального обеспечения детей.</w:t>
      </w:r>
    </w:p>
    <w:p w:rsidR="00FD750B" w:rsidRPr="00FD750B" w:rsidRDefault="00FD750B" w:rsidP="00FD750B">
      <w:pPr>
        <w:pStyle w:val="SingleTxt"/>
      </w:pPr>
      <w:r w:rsidRPr="00FD750B">
        <w:t>62.</w:t>
      </w:r>
      <w:r w:rsidRPr="00FD750B">
        <w:tab/>
        <w:t>Мексика высоко оценила введение Хорватией в действие Закона о бесплатной правовой помощи и выразила надежду на то, что доступ к правовой помощи будет обеспечиваться в соответствии с принципом недискриминации, в том числе для мигрантов и просителей убежища. Она призвала Хорватию обеспечить, чтобы функции Омбудсмена получали необходимую поддержку со стороны парламента и других государственных органов.</w:t>
      </w:r>
    </w:p>
    <w:p w:rsidR="00FD750B" w:rsidRPr="00FD750B" w:rsidRDefault="00FD750B" w:rsidP="00FD750B">
      <w:pPr>
        <w:pStyle w:val="SingleTxt"/>
      </w:pPr>
      <w:r w:rsidRPr="00FD750B">
        <w:t>63.</w:t>
      </w:r>
      <w:r w:rsidRPr="00FD750B">
        <w:tab/>
        <w:t>Черногория одобрила усилия Хорватии, касающиеся лесбиянок, геев, бисексуалов, транссексуалов и интерсексуалов, и приветствовала принятие Закона о гражданских партнерских отношениях, устанавливающего законные права однополых пар, включая право на заключение брака. Она просила сообщить о достигнутых результатах и будущих планах в области поощрения и защиты прав лесбиянок, геев, бисексуалов, транссексуалов и интерсексуалов. Черногория высоко оценила усилия, направленные на поощрение и защиту прав детей. Она отметила прогресс в деле сокращения количества детей, помещенных в специализированные учреждения, и укрепления услуг по уходу за детьми в дневное время.</w:t>
      </w:r>
    </w:p>
    <w:p w:rsidR="00FD750B" w:rsidRPr="00FD750B" w:rsidRDefault="00FD750B" w:rsidP="00FD750B">
      <w:pPr>
        <w:pStyle w:val="SingleTxt"/>
      </w:pPr>
      <w:r w:rsidRPr="00FD750B">
        <w:t>64.</w:t>
      </w:r>
      <w:r w:rsidRPr="00FD750B">
        <w:tab/>
        <w:t>Делегация Марокко приветствовала меры, принимаемые в целях борьбы с дискриминацией. Она отметила принятие национальной стратегии по созданию благоприятных условий для гражданского общества. Она положительно отозвалась о достигнутом Хорватией прогрессе в деле расширения прав женщин и борьбы с насилием в семье. Она отметила, что продолжается осуществление стратегий по обеспечению гендерного равенства.</w:t>
      </w:r>
    </w:p>
    <w:p w:rsidR="00FD750B" w:rsidRPr="00FD750B" w:rsidRDefault="00FD750B" w:rsidP="00FD750B">
      <w:pPr>
        <w:pStyle w:val="SingleTxt"/>
      </w:pPr>
      <w:r w:rsidRPr="00FD750B">
        <w:t>65.</w:t>
      </w:r>
      <w:r w:rsidRPr="00FD750B">
        <w:tab/>
        <w:t>Намибия высоко оценила различные усилия, предпринимаемые Хорватией в целях ликвидации дискриминации и обеспечения равенства, в частности, Национальную программу защиты и поощрения прав человека на 2013</w:t>
      </w:r>
      <w:r w:rsidR="00AA0905">
        <w:t>–</w:t>
      </w:r>
      <w:r w:rsidRPr="00FD750B">
        <w:t>2016 годы, план действий по устранению препятствий к достижению равных прав в области интеграции (2013</w:t>
      </w:r>
      <w:r w:rsidR="00AA0905">
        <w:t>–</w:t>
      </w:r>
      <w:r w:rsidRPr="00FD750B">
        <w:t>2015 годы) и Национальную политику по обеспечению гендерного равенства на 2011</w:t>
      </w:r>
      <w:r w:rsidR="00AA0905">
        <w:t>–</w:t>
      </w:r>
      <w:r w:rsidRPr="00FD750B">
        <w:t>2015 годы.</w:t>
      </w:r>
    </w:p>
    <w:p w:rsidR="00FD750B" w:rsidRPr="00FD750B" w:rsidRDefault="00FD750B" w:rsidP="00FD750B">
      <w:pPr>
        <w:pStyle w:val="SingleTxt"/>
      </w:pPr>
      <w:r w:rsidRPr="00FD750B">
        <w:t>66.</w:t>
      </w:r>
      <w:r w:rsidRPr="00FD750B">
        <w:tab/>
        <w:t>Нидерланды приветствовали усилия по достижению гендерного равенства и выразили обеспокоенность масштабами домашнего насилия в отношении женщин. Они выразили озабоченность по поводу административных возможностей судов для рассмотрения дел о военных преступлениях и обеспечения поддержки и защиты свидетелей, по поводу скорости проведения расследований и обращения с останками погибших. Они также выразили обеспокоенность по поводу недостаточной независимости судебных органов, поскольку это ослабляет принцип верховенства права.</w:t>
      </w:r>
    </w:p>
    <w:p w:rsidR="00FD750B" w:rsidRPr="00FD750B" w:rsidRDefault="00FD750B" w:rsidP="00FD750B">
      <w:pPr>
        <w:pStyle w:val="SingleTxt"/>
      </w:pPr>
      <w:r w:rsidRPr="00FD750B">
        <w:t>67.</w:t>
      </w:r>
      <w:r w:rsidRPr="00FD750B">
        <w:tab/>
        <w:t>Никарагуа заявила, что положение в области прав человека в Хорватии улучшилось с принятием закона о гендерном равенстве и ратификацией Гаагской конвенции, а также принятием Закона о семье, который регулирует права ребенка.</w:t>
      </w:r>
    </w:p>
    <w:p w:rsidR="00FD750B" w:rsidRPr="00FD750B" w:rsidRDefault="00FD750B" w:rsidP="00FD750B">
      <w:pPr>
        <w:pStyle w:val="SingleTxt"/>
      </w:pPr>
      <w:r w:rsidRPr="00FD750B">
        <w:t>68.</w:t>
      </w:r>
      <w:r w:rsidRPr="00FD750B">
        <w:tab/>
        <w:t>Нигерия положительно отозвалась о Национальной программе защиты и поощрения прав человека на 2013</w:t>
      </w:r>
      <w:r w:rsidR="00AA0905">
        <w:t>–</w:t>
      </w:r>
      <w:r w:rsidRPr="00FD750B">
        <w:t xml:space="preserve">2016 годы и создании механизма Омбудсмена. Она приветствовала усилия правительства по осуществлению антидискриминационных мер, поощрению равенства мужчин и женщин и внедрению механизма для борьбы с преступлениями на почве ненависти. Она также высоко оценила осуществление Хорватией Конституционного закона о правах национальных меньшинств и отметила усилия, предпринимаемые в рамках проекта </w:t>
      </w:r>
      <w:r w:rsidR="00CB2612">
        <w:t>«</w:t>
      </w:r>
      <w:r w:rsidRPr="00FD750B">
        <w:t>Жизнь без насилия</w:t>
      </w:r>
      <w:r w:rsidR="00CB2612">
        <w:t>»</w:t>
      </w:r>
      <w:r w:rsidRPr="00FD750B">
        <w:t>.</w:t>
      </w:r>
    </w:p>
    <w:p w:rsidR="00FD750B" w:rsidRPr="00FD750B" w:rsidRDefault="00FD750B" w:rsidP="00FD750B">
      <w:pPr>
        <w:pStyle w:val="SingleTxt"/>
      </w:pPr>
      <w:r w:rsidRPr="00FD750B">
        <w:t>69.</w:t>
      </w:r>
      <w:r w:rsidRPr="00FD750B">
        <w:tab/>
        <w:t>Норвегия с удовлетворением отметила усилия Хорватии по совершенствованию своего законодательства о борьбе с преступлениями на почве ненависти и дискриминацией, отметив, что случаи насилия, особенно в отношении сербов и рома, по-прежнему являются серьезной проблемой. Она выразила обеспокоенность по поводу количества нерассмотренных дел, связанных с грубыми нарушениями прав человека во время войны, наряду с тем, что к производству до сих пор отбирается непропорционально большое число дел против сербов. Норвегия указала на отсутствие эффективной системы поддержки жертв сексуального и домашнего насилия.</w:t>
      </w:r>
    </w:p>
    <w:p w:rsidR="00FD750B" w:rsidRPr="00FD750B" w:rsidRDefault="00FD750B" w:rsidP="00FD750B">
      <w:pPr>
        <w:pStyle w:val="SingleTxt"/>
      </w:pPr>
      <w:r w:rsidRPr="00FD750B">
        <w:t>70.</w:t>
      </w:r>
      <w:r w:rsidRPr="00FD750B">
        <w:tab/>
        <w:t>Филиппины с воодушевлением отметили национальную политику обеспечения гендерного равенства, которая, в частности, направлена на решение проблемы разрыва в заработной плате и предусматривает поддержку женщин-предпринимателей. Филиппины призвали Хорватию обеспечить, чтобы принципы равного обращения распространялись на женщин рома. Они также высоко оценили меры, направленные на укрепление защиты жертв торговли людьми.</w:t>
      </w:r>
    </w:p>
    <w:p w:rsidR="00FD750B" w:rsidRPr="00FD750B" w:rsidRDefault="00FD750B" w:rsidP="00FD750B">
      <w:pPr>
        <w:pStyle w:val="SingleTxt"/>
      </w:pPr>
      <w:r w:rsidRPr="00FD750B">
        <w:t>71.</w:t>
      </w:r>
      <w:r w:rsidRPr="00FD750B">
        <w:tab/>
        <w:t>Польша поблагодарила делегацию Хорватии за представление ее национального доклада и отметила проведенную в последние годы работу по осуществлению международных правозащитных стандартов.</w:t>
      </w:r>
    </w:p>
    <w:p w:rsidR="00FD750B" w:rsidRPr="00FD750B" w:rsidRDefault="00FD750B" w:rsidP="00FD750B">
      <w:pPr>
        <w:pStyle w:val="SingleTxt"/>
      </w:pPr>
      <w:r w:rsidRPr="00FD750B">
        <w:t>72.</w:t>
      </w:r>
      <w:r w:rsidRPr="00FD750B">
        <w:tab/>
        <w:t>Португалия приветствовала приверженность страны делу защиты и поощрения прав человека, особенно после представления ее первого доклада в рамках универсального периодического обзора. Португалия особо отметила улучшение институциональных рамок и подписание Факультативного протокола к Конвенции о правах ребенка, касающегося процедуры сообщений.</w:t>
      </w:r>
    </w:p>
    <w:p w:rsidR="00FD750B" w:rsidRPr="00FD750B" w:rsidRDefault="00FD750B" w:rsidP="00FD750B">
      <w:pPr>
        <w:pStyle w:val="SingleTxt"/>
      </w:pPr>
      <w:r w:rsidRPr="00FD750B">
        <w:t>73.</w:t>
      </w:r>
      <w:r w:rsidRPr="00FD750B">
        <w:tab/>
        <w:t>Республика Корея приветствовала ратификацию Гаагской конвенции, утверждение и осуществление Национальной программы защиты и поощрения прав человека на 2013</w:t>
      </w:r>
      <w:r w:rsidR="00CB2612">
        <w:t>–</w:t>
      </w:r>
      <w:r w:rsidRPr="00FD750B">
        <w:t>2016 годы и Национальной стратегии защиты от насилия в семье, а также принятие нового Закона о бесплатной правовой помощи. Она отметила, что по-прежнему обеспокоена отсутствием достаточных мер реагирования на насилие в семье и насилие в отношении детей.</w:t>
      </w:r>
    </w:p>
    <w:p w:rsidR="00FD750B" w:rsidRPr="00FD750B" w:rsidRDefault="00FD750B" w:rsidP="00FD750B">
      <w:pPr>
        <w:pStyle w:val="SingleTxt"/>
      </w:pPr>
      <w:r w:rsidRPr="00FD750B">
        <w:t>74.</w:t>
      </w:r>
      <w:r w:rsidRPr="00FD750B">
        <w:tab/>
        <w:t xml:space="preserve">Республика Молдова высоко оценила достигнутый страной прогресс, в том числе </w:t>
      </w:r>
      <w:r w:rsidR="0032254A">
        <w:t>благодаря</w:t>
      </w:r>
      <w:r w:rsidRPr="00FD750B">
        <w:t xml:space="preserve"> осуществлени</w:t>
      </w:r>
      <w:r w:rsidR="0032254A">
        <w:t>ю</w:t>
      </w:r>
      <w:r w:rsidRPr="00FD750B">
        <w:t xml:space="preserve"> Национальной программы защиты и поощрения прав человека на 2013</w:t>
      </w:r>
      <w:r w:rsidR="00CB2612">
        <w:t>–</w:t>
      </w:r>
      <w:r w:rsidRPr="00FD750B">
        <w:t xml:space="preserve">2016 годы, а также укрепления Управления Омбудсмена. Она дала положительную оценку деятельности по </w:t>
      </w:r>
      <w:r w:rsidR="0032254A">
        <w:t>активизации</w:t>
      </w:r>
      <w:r w:rsidRPr="00FD750B">
        <w:t xml:space="preserve"> регистрации случаев торговли людьми. Отмечая существующую озабоченность по поводу негативного отношения к жертвам торговли людьми со стороны специалистов, она попросила представить дополнительную информацию о деятельности по повышению осведомленности врачей, прокуроров и судей о положении таких жертв. Она отметила Национальную стратегию защиты прав детей и включение Конвенции Совета Европы о защите детей от эксплуатации и надругательств сексуального характера в уголовное законодательство страны.</w:t>
      </w:r>
    </w:p>
    <w:p w:rsidR="00FD750B" w:rsidRPr="00FD750B" w:rsidRDefault="00FD750B" w:rsidP="00FD750B">
      <w:pPr>
        <w:pStyle w:val="SingleTxt"/>
      </w:pPr>
      <w:r w:rsidRPr="00FD750B">
        <w:t>75.</w:t>
      </w:r>
      <w:r w:rsidRPr="00FD750B">
        <w:tab/>
        <w:t>Румыния приветствовала принятие ряда стратегий и планов действий, в частности Национальной политики по обеспечению гендерного равенства на 2011</w:t>
      </w:r>
      <w:r w:rsidR="00CB2612">
        <w:t>–</w:t>
      </w:r>
      <w:r w:rsidRPr="00FD750B">
        <w:t>2015 годы и национальной стратегии интеграции рома на 2013</w:t>
      </w:r>
      <w:r w:rsidR="00CB2612">
        <w:t>–</w:t>
      </w:r>
      <w:r w:rsidRPr="00FD750B">
        <w:t>2020 годы и плана действий к ней, а также меры, принятые в целях борьбы с преступлениями на почве ненависти. Она также отметила позитивные меры, принятые по вопросам обращения с лицами из числа меньшинств, а также в сфере образования.</w:t>
      </w:r>
    </w:p>
    <w:p w:rsidR="00FD750B" w:rsidRPr="00FD750B" w:rsidRDefault="00FD750B" w:rsidP="00FD750B">
      <w:pPr>
        <w:pStyle w:val="SingleTxt"/>
      </w:pPr>
      <w:r w:rsidRPr="00FD750B">
        <w:t>76.</w:t>
      </w:r>
      <w:r w:rsidRPr="00FD750B">
        <w:tab/>
        <w:t>Российская Федерация отметила усилия Хорватии по выполнению своих международных обязательств в области прав человека. Она также отметила, что сохраняются проблемы в таких вопросах, как гендерное равенство, дискриминация в отношении меньшинств сербов и рома и права инвалидов.</w:t>
      </w:r>
    </w:p>
    <w:p w:rsidR="00FD750B" w:rsidRPr="00FD750B" w:rsidRDefault="00FD750B" w:rsidP="00FD750B">
      <w:pPr>
        <w:pStyle w:val="SingleTxt"/>
      </w:pPr>
      <w:r w:rsidRPr="00FD750B">
        <w:t>77.</w:t>
      </w:r>
      <w:r w:rsidRPr="00FD750B">
        <w:tab/>
        <w:t>Руанда высоко оценила принятие Хорватией протокола о действиях в случае сексуального насилия и осуществление мер по борьбе с дискриминацией. Она с удовлетворением отметила, что началась подготовка планов по ратификации Международной конвенции для защиты всех лиц от насильственных исчезновений.</w:t>
      </w:r>
    </w:p>
    <w:p w:rsidR="00FD750B" w:rsidRPr="00FD750B" w:rsidRDefault="00FD750B" w:rsidP="00FD750B">
      <w:pPr>
        <w:pStyle w:val="SingleTxt"/>
      </w:pPr>
      <w:r w:rsidRPr="00FD750B">
        <w:t>78.</w:t>
      </w:r>
      <w:r w:rsidRPr="00FD750B">
        <w:tab/>
        <w:t>Сербия отметила меры, принятые в целях защиты прав представителей национальных меньшинств, но при этом отметила, что дискриминация до сих пор имеет место и лица, принадлежащие к сербскому меньшинству, в том числе возвращенцы и беженцы, по-прежнему сталкиваются с серьезными проблемами. Она также заявила, что должно обеспечиваться привлечение ответственности виновных за прошлые нарушения прав человека, а нераскрытые дела о насильственной исчезновении должны расследоваться беспристрастным и транспарентным образом.</w:t>
      </w:r>
    </w:p>
    <w:p w:rsidR="00FD750B" w:rsidRPr="00FD750B" w:rsidRDefault="00FD750B" w:rsidP="00FD750B">
      <w:pPr>
        <w:pStyle w:val="SingleTxt"/>
      </w:pPr>
      <w:r w:rsidRPr="00FD750B">
        <w:t>79.</w:t>
      </w:r>
      <w:r w:rsidRPr="00FD750B">
        <w:tab/>
        <w:t>Сьерра-Леоне высоко оценила разработку Хорватией мер политики и стратегий в области прав человека, включая Национальную стратегию защиты от насилия в семье, Национальную стратегию защиты прав детей и Национальную стратегию развития здравоохранения. Она рекомендовала Хорватии и далее содействовать более активному участию женщин, особенно из групп меньшинств, в общественно-политической жизни и на рынке труда. Сьерра-Леоне также призвала Хорватию представить давно просроченные доклады в Комитет по экономическим, социальным и культурным правам и Комитет по ликвидации расовой дискриминации.</w:t>
      </w:r>
    </w:p>
    <w:p w:rsidR="00FD750B" w:rsidRPr="00FD750B" w:rsidRDefault="00FD750B" w:rsidP="00FD750B">
      <w:pPr>
        <w:pStyle w:val="SingleTxt"/>
      </w:pPr>
      <w:r w:rsidRPr="00FD750B">
        <w:t>80.</w:t>
      </w:r>
      <w:r w:rsidRPr="00FD750B">
        <w:tab/>
        <w:t>Словакия высоко оценила усилия по укреплению правовых и институциональных рамок посредством Национальной программы защиты и поощрения прав человека на 2013</w:t>
      </w:r>
      <w:r w:rsidR="00CB2612">
        <w:t>–</w:t>
      </w:r>
      <w:r w:rsidRPr="00FD750B">
        <w:t>2016 годы, а также работу Управления по правам человека и правам национальных меньшинств. Отметив, что правам ребенка уделяется первоочередное внимание, Словакия рекомендовала властям страны обеспечить, чтобы все дети-инвалиды и дети, помещенные в специализированные учреждения, имели равный доступ к образованию. Она с удовлетворением отметила усилия, предпринимаемые в целях включения инвалидов в жизнь общества.</w:t>
      </w:r>
    </w:p>
    <w:p w:rsidR="00FD750B" w:rsidRPr="00FD750B" w:rsidRDefault="00FD750B" w:rsidP="00FD750B">
      <w:pPr>
        <w:pStyle w:val="SingleTxt"/>
      </w:pPr>
      <w:r w:rsidRPr="00FD750B">
        <w:t>81.</w:t>
      </w:r>
      <w:r w:rsidRPr="00FD750B">
        <w:tab/>
        <w:t>Словения приветствовала положительные сдвиги в области поощрения гендерного равенства и прав женщин, детей, а также лесбиянок, геев, бисексуалов и транссексуалов. Она дала высокую оценку работе Управления Омбудсмена и специальных уполномоченных по делам детей, вопросам гендерного равенства и делам инвалидов.</w:t>
      </w:r>
    </w:p>
    <w:p w:rsidR="00FD750B" w:rsidRPr="00FD750B" w:rsidRDefault="00FD750B" w:rsidP="00FD750B">
      <w:pPr>
        <w:pStyle w:val="SingleTxt"/>
      </w:pPr>
      <w:r w:rsidRPr="00FD750B">
        <w:t>82.</w:t>
      </w:r>
      <w:r w:rsidRPr="00FD750B">
        <w:tab/>
        <w:t>Испания высоко оценила все меры, принятые Хорватией в целях искоренения насилия в отношении женщин. Испания выразила признательность Хорватии за принятые ею меры по обеспечению инклюзивного образования для детей-инвалидов.</w:t>
      </w:r>
    </w:p>
    <w:p w:rsidR="00FD750B" w:rsidRPr="00FD750B" w:rsidRDefault="00FD750B" w:rsidP="00FD750B">
      <w:pPr>
        <w:pStyle w:val="SingleTxt"/>
      </w:pPr>
      <w:r w:rsidRPr="00FD750B">
        <w:t>83.</w:t>
      </w:r>
      <w:r w:rsidRPr="00FD750B">
        <w:tab/>
        <w:t>Государство Палестина приветствовало усилия, предпринимаемые в целях поощрения прав ребенка, и положительно отозвалась о принятых Хорватией мерах по улучшению инклюзивного образования. В то же время она была по-прежнему обеспокоена тем, что дети, находящиеся в уязвимом и неблагоприятном положении, не всегда имеют равный доступ к образованию.</w:t>
      </w:r>
    </w:p>
    <w:p w:rsidR="00FD750B" w:rsidRPr="00FD750B" w:rsidRDefault="00FD750B" w:rsidP="00FD750B">
      <w:pPr>
        <w:pStyle w:val="SingleTxt"/>
      </w:pPr>
      <w:r w:rsidRPr="00FD750B">
        <w:t>84.</w:t>
      </w:r>
      <w:r w:rsidRPr="00FD750B">
        <w:tab/>
        <w:t>Швеция отметила, что интеграция меньшинств в жизнь хорватского общества оказалась непростой задачей и что в Хорватию прибыло наименьшее число просителей убежища среди стран Европейского союза. Она с удовлетворением отметила недавно принятый закон, призванный побуждать работодателей к найму инвалидов и созданию для них рабочих мест.</w:t>
      </w:r>
    </w:p>
    <w:p w:rsidR="00FD750B" w:rsidRPr="00FD750B" w:rsidRDefault="00FD750B" w:rsidP="00FD750B">
      <w:pPr>
        <w:pStyle w:val="SingleTxt"/>
      </w:pPr>
      <w:r w:rsidRPr="00FD750B">
        <w:t>85.</w:t>
      </w:r>
      <w:r w:rsidRPr="00FD750B">
        <w:tab/>
        <w:t>Швейцария приветствовала предпринимаемые Хорватией усилия по критическому осмыслению войны 1990-х годов и заявила, что такие усилия крайне важно продолжать, особенно в том, что касается совершенных в этот период преступлений. Кроме того, она вновь выразила свою озабоченность по поводу защиты прав меньшинств.</w:t>
      </w:r>
    </w:p>
    <w:p w:rsidR="00FD750B" w:rsidRPr="00FD750B" w:rsidRDefault="00FD750B" w:rsidP="00FD750B">
      <w:pPr>
        <w:pStyle w:val="SingleTxt"/>
      </w:pPr>
      <w:r w:rsidRPr="00FD750B">
        <w:t>86.</w:t>
      </w:r>
      <w:r w:rsidRPr="00FD750B">
        <w:tab/>
        <w:t>Таиланд дал высокую оценку многочисленным правовым реформам, в частности, принятию закона о списках избирателей, и приветствовал достижения в области поощрения гендерного равенства. Он призвал Хорватию продолжать работу по устранению остающихся различий в положении мужчин и женщин. Он</w:t>
      </w:r>
      <w:r w:rsidR="007B7B2C">
        <w:t> </w:t>
      </w:r>
      <w:r w:rsidRPr="00FD750B">
        <w:t>отметил, что по-прежнему обеспокоен насилием в семье и указал на недостаток ресурсов, выделяемых уполномоченному по делам инвалидов. Он положительно оценил Национальную стратегию развития здравоохранения.</w:t>
      </w:r>
    </w:p>
    <w:p w:rsidR="00FD750B" w:rsidRPr="00FD750B" w:rsidRDefault="00FD750B" w:rsidP="00FD750B">
      <w:pPr>
        <w:pStyle w:val="SingleTxt"/>
      </w:pPr>
      <w:r w:rsidRPr="00FD750B">
        <w:t>87.</w:t>
      </w:r>
      <w:r w:rsidRPr="00FD750B">
        <w:tab/>
        <w:t>Бывшая югославская Республика Македония высоко оценила учреждение рабочей группы, призванной изменить правила включения лиц в состав судейского корпуса в целях обеспечения независимости судебной системы. Она просила делегацию более подробно осветить конкретные меры, принимаемые в целях защиты жертв насилия в семье, и представить информацию о прогрессе, достигнутом в деле расширения прав и возможностей женщин в политической и экономической сферах.</w:t>
      </w:r>
    </w:p>
    <w:p w:rsidR="00FD750B" w:rsidRPr="00FD750B" w:rsidRDefault="00FD750B" w:rsidP="00FD750B">
      <w:pPr>
        <w:pStyle w:val="SingleTxt"/>
      </w:pPr>
      <w:r w:rsidRPr="00FD750B">
        <w:t>88.</w:t>
      </w:r>
      <w:r w:rsidRPr="00FD750B">
        <w:tab/>
        <w:t>Тимор-Лешти высоко оценил принятие нескольких законов, в том числе Закона о защите лиц, страдающих психическими расстройствами, приветствов</w:t>
      </w:r>
      <w:r w:rsidR="00AC77A1">
        <w:t>ал вступление в силу Закона об О</w:t>
      </w:r>
      <w:r w:rsidRPr="00FD750B">
        <w:t xml:space="preserve">мбудсмене и с удовлетворением отметил успехи, достигнутые в борьбе с сексуальной эксплуатацией и сексуальными надругательствами. Тимор-Лешти по-прежнему обеспокоен отсутствием адекватных систем социальной поддержки в интересах жертв, особенно ограниченной доступностью программ профилактики для детей. </w:t>
      </w:r>
    </w:p>
    <w:p w:rsidR="00FD750B" w:rsidRPr="00FD750B" w:rsidRDefault="00FD750B" w:rsidP="00FD750B">
      <w:pPr>
        <w:pStyle w:val="SingleTxt"/>
      </w:pPr>
      <w:r w:rsidRPr="00FD750B">
        <w:t>89.</w:t>
      </w:r>
      <w:r w:rsidRPr="00FD750B">
        <w:tab/>
        <w:t>В своих заключительных замечаниях глава хорватской делегации коснулась ряда вопросов, поднятых делегатами. На различных этапах ратификации находятся четыре конвенции (Международная конвенция для защиты всех лиц от насильственных исчезновений, Факультативный протокол к Конвенции о правах ребенка, касающийся процедуры сообщений, Факультативный протокол к Международному пакту об экономических, социальных и культурных правах и Конвенция о предотвращении и борьбе с насилием в отношении женщин и домашним насилием). Что касается Международной конвенции о защите прав всех трудящихся-мигрантов и членов их семей, то Хорватия как государство</w:t>
      </w:r>
      <w:r w:rsidR="000B67B6">
        <w:t xml:space="preserve"> – </w:t>
      </w:r>
      <w:r w:rsidRPr="00FD750B">
        <w:t>член Европейского союза придерживается общей политики в отношении миграции и, соответственно, продолжит работу в соответствии с этими рамками. Кроме того, в рамках усилий европейских стран по спасению беженцев в Средиземном море Хорватия предоставила судно.</w:t>
      </w:r>
    </w:p>
    <w:p w:rsidR="00FD750B" w:rsidRPr="00FD750B" w:rsidRDefault="00FD750B" w:rsidP="00FD750B">
      <w:pPr>
        <w:pStyle w:val="SingleTxt"/>
      </w:pPr>
      <w:r w:rsidRPr="00FD750B">
        <w:t>90.</w:t>
      </w:r>
      <w:r w:rsidRPr="00FD750B">
        <w:tab/>
        <w:t>По вопросу о торговле людьми было отмечено, что ведется работа по целому ряду важных аспектов этой проблемы. Проводятся просветительские и учебные мероприятия, в частности семинары по выявлению случаев торговли людьми и программы по повышению осведомленности. Поскольку Хорватия была признана как страной происхождения, так и страной назначения жертв, особенно во время туристического сезона, первоочередное внимание уделяется подготовке сотрудников полиции, пограничников и местного населения.</w:t>
      </w:r>
    </w:p>
    <w:p w:rsidR="00FD750B" w:rsidRPr="00FD750B" w:rsidRDefault="00FD750B" w:rsidP="00FD750B">
      <w:pPr>
        <w:pStyle w:val="SingleTxt"/>
      </w:pPr>
      <w:r w:rsidRPr="00FD750B">
        <w:t>91.</w:t>
      </w:r>
      <w:r w:rsidRPr="00FD750B">
        <w:tab/>
        <w:t>В отношении содержания детей в тюрьмах делегаты были проинформированы о том, что в настоящее время в различных центрах содержания под стражей, исправительных учреждениях и тюрьмах для несовершеннолетних преступников содержится 65 детей. Содержание под стражей до суда сокращается до как можно более короткого периода времени и имеет место в закрытых образовательных учреждениях, в которых обеспечивается постоянная психологическая, социальная и медицинская помощь.</w:t>
      </w:r>
    </w:p>
    <w:p w:rsidR="00FD750B" w:rsidRPr="00FD750B" w:rsidRDefault="00FD750B" w:rsidP="00FD750B">
      <w:pPr>
        <w:pStyle w:val="SingleTxt"/>
      </w:pPr>
      <w:r w:rsidRPr="00FD750B">
        <w:t>92.</w:t>
      </w:r>
      <w:r w:rsidRPr="00FD750B">
        <w:tab/>
        <w:t>По вопросу о переполненности тюрем, который был поднят в 2010 году, делегаты были проинформированы о том, что благодаря введению условно-досрочного освобождения в случае мелких правонарушений, а также общественных работ вместо наказаний в виде лишения свободы, численность заключенных, содержащихся в настоящее время в хорватских тюрьмах (3 800 заключенных) несколько ниже их расчетной вместимости (3 900 заключенных).</w:t>
      </w:r>
    </w:p>
    <w:p w:rsidR="00FD750B" w:rsidRPr="00FD750B" w:rsidRDefault="00FD750B" w:rsidP="00FD750B">
      <w:pPr>
        <w:pStyle w:val="SingleTxt"/>
      </w:pPr>
      <w:r w:rsidRPr="00FD750B">
        <w:t>93.</w:t>
      </w:r>
      <w:r w:rsidRPr="00FD750B">
        <w:tab/>
        <w:t>Что касается языка и, в частности, использования кириллицы сербским меньшинством, то согласно хорватскому законодательству, в тех случаях</w:t>
      </w:r>
      <w:r w:rsidR="000B67B6">
        <w:t>,</w:t>
      </w:r>
      <w:r w:rsidRPr="00FD750B">
        <w:t xml:space="preserve"> когда население общины на 30 и более процентов состоит из меньшинств, данная группа имеет право на использование своего языка и письменности. Правительство применило это положение закона на практике не только в районах, где ситуация является относительно спокойной, но и там, где имеют место разногласия, например, в Вуковаре, который был полностью разрушен во время войны и до сих пор ощущает на себе ее тяжелейшие последствия. Правительство активно стремится преодолеть сопротивление данному закону среди жителей этого города и призвало к трансграничному сотрудничеству, особенно с Сербией и Боснией и Герцеговиной, в области повышения осведомленности о важной роли языков меньшинств в этих районах, требующих особого внимания.</w:t>
      </w:r>
    </w:p>
    <w:p w:rsidR="00FD750B" w:rsidRPr="00FD750B" w:rsidRDefault="00FD750B" w:rsidP="00FD750B">
      <w:pPr>
        <w:pStyle w:val="SingleTxt"/>
      </w:pPr>
      <w:r w:rsidRPr="00FD750B">
        <w:t>94.</w:t>
      </w:r>
      <w:r w:rsidRPr="00FD750B">
        <w:tab/>
        <w:t>По вопросу о пенсиях для возвращенцах было пояснено, что возвращенцам начисляются пенсии. Нерешенным остается вопрос о пенсиях для лиц, которые не вернулись и по-прежнему остаются за пределами Хорватии; данный вопрос изучается в целях выработки решения, в том числе совместно с правительством Сербии.</w:t>
      </w:r>
    </w:p>
    <w:p w:rsidR="00FD750B" w:rsidRPr="00FD750B" w:rsidRDefault="00FD750B" w:rsidP="00FD750B">
      <w:pPr>
        <w:pStyle w:val="SingleTxt"/>
      </w:pPr>
      <w:r w:rsidRPr="00FD750B">
        <w:t>95.</w:t>
      </w:r>
      <w:r w:rsidRPr="00FD750B">
        <w:tab/>
        <w:t>Что касается лиц, пропавших без вести, таковых до сих пор насчитывается 1 590 человек, из которых 930 являются этническими хорватами и 660 этническими сербами; почти все они проживали в Хорватии. Сербия и Хорватия, включая лично глав соответствующих делегаций, совместно работают над решением этого вопроса.</w:t>
      </w:r>
    </w:p>
    <w:p w:rsidR="00FD750B" w:rsidRPr="00FD750B" w:rsidRDefault="00FD750B" w:rsidP="00FD750B">
      <w:pPr>
        <w:pStyle w:val="SingleTxt"/>
      </w:pPr>
      <w:r w:rsidRPr="00FD750B">
        <w:t>96.</w:t>
      </w:r>
      <w:r w:rsidRPr="00FD750B">
        <w:tab/>
        <w:t>По вопросу о преступлениях на почве ненависти была представлена информация о протоколе реагирования на случаи преступлений на почве ненависти, а также статистические данные. В 2014 году полиция зарегистрировала 22 дела по эпизодам преступлений на почве ненависти, при этом прокуратурой было возбуждено 60 таких дел. По 12 из этих дел были вынесены решения, в том числе шесть обвинительных приговоров; по остальным делам разбирательство еще не окончено.</w:t>
      </w:r>
    </w:p>
    <w:p w:rsidR="00FD750B" w:rsidRPr="00FD750B" w:rsidRDefault="00FD750B" w:rsidP="00FD750B">
      <w:pPr>
        <w:pStyle w:val="SingleTxt"/>
      </w:pPr>
      <w:r w:rsidRPr="00FD750B">
        <w:t>97.</w:t>
      </w:r>
      <w:r w:rsidRPr="00FD750B">
        <w:tab/>
        <w:t>Что касается независимости судебной власти, хорватская судебная система является полностью независимой от государства и правительства. Этого, однако, недостаточно, поскольку судебным органам необходима независимость от влияния любых других факторов, находящихся вне правовых рамок и правил процедуры, и они должны функционировать в соответствии с самыми высокими стандартами. Именно этого в настоящее время добивается Хорватия.</w:t>
      </w:r>
    </w:p>
    <w:p w:rsidR="00FD750B" w:rsidRPr="00FD750B" w:rsidRDefault="00FD750B" w:rsidP="00FD750B">
      <w:pPr>
        <w:pStyle w:val="SingleTxt"/>
      </w:pPr>
      <w:r w:rsidRPr="00FD750B">
        <w:t>98.</w:t>
      </w:r>
      <w:r w:rsidRPr="00FD750B">
        <w:tab/>
        <w:t>В заключение глава хорватской делегации поблагодарила Председателя Совета по правам человека и делегатов за обсуждение и рекомендации, а также за поднятые ими важные вопросы.</w:t>
      </w:r>
    </w:p>
    <w:p w:rsidR="0032254A" w:rsidRPr="0032254A" w:rsidRDefault="0032254A" w:rsidP="0032254A">
      <w:pPr>
        <w:pStyle w:val="SingleTxt"/>
        <w:spacing w:after="0" w:line="120" w:lineRule="exact"/>
        <w:rPr>
          <w:b/>
          <w:sz w:val="10"/>
        </w:rPr>
      </w:pPr>
    </w:p>
    <w:p w:rsidR="0032254A" w:rsidRPr="0032254A" w:rsidRDefault="0032254A" w:rsidP="0032254A">
      <w:pPr>
        <w:pStyle w:val="SingleTxt"/>
        <w:spacing w:after="0" w:line="120" w:lineRule="exact"/>
        <w:rPr>
          <w:b/>
          <w:sz w:val="10"/>
        </w:rPr>
      </w:pPr>
    </w:p>
    <w:p w:rsidR="00FD750B" w:rsidRPr="00FD750B" w:rsidRDefault="00FD750B" w:rsidP="0032254A">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FD750B">
        <w:tab/>
        <w:t>II.</w:t>
      </w:r>
      <w:r w:rsidRPr="00FD750B">
        <w:tab/>
        <w:t>Выводы и рекомендации</w:t>
      </w:r>
      <w:r w:rsidRPr="0032254A">
        <w:rPr>
          <w:b w:val="0"/>
          <w:bCs/>
          <w:color w:val="943634" w:themeColor="accent2" w:themeShade="BF"/>
          <w:sz w:val="20"/>
        </w:rPr>
        <w:footnoteReference w:customMarkFollows="1" w:id="2"/>
        <w:sym w:font="Symbol" w:char="F02A"/>
      </w:r>
      <w:bookmarkStart w:id="13" w:name="Section_HDR_II_Conclusions_recommendatio"/>
      <w:bookmarkEnd w:id="13"/>
      <w:r w:rsidRPr="0032254A">
        <w:rPr>
          <w:b w:val="0"/>
          <w:bCs/>
          <w:color w:val="943634" w:themeColor="accent2" w:themeShade="BF"/>
          <w:sz w:val="20"/>
        </w:rPr>
        <w:sym w:font="Symbol" w:char="F02A"/>
      </w:r>
    </w:p>
    <w:p w:rsidR="0032254A" w:rsidRPr="0032254A" w:rsidRDefault="0032254A" w:rsidP="0032254A">
      <w:pPr>
        <w:pStyle w:val="SingleTxt"/>
        <w:spacing w:after="0" w:line="120" w:lineRule="exact"/>
        <w:rPr>
          <w:b/>
          <w:bCs/>
          <w:sz w:val="10"/>
        </w:rPr>
      </w:pPr>
    </w:p>
    <w:p w:rsidR="0032254A" w:rsidRPr="0032254A" w:rsidRDefault="0032254A" w:rsidP="0032254A">
      <w:pPr>
        <w:pStyle w:val="SingleTxt"/>
        <w:spacing w:after="0" w:line="120" w:lineRule="exact"/>
        <w:rPr>
          <w:b/>
          <w:bCs/>
          <w:sz w:val="10"/>
        </w:rPr>
      </w:pPr>
    </w:p>
    <w:p w:rsidR="00FD750B" w:rsidRPr="00FD750B" w:rsidRDefault="00FD750B" w:rsidP="00FD750B">
      <w:pPr>
        <w:pStyle w:val="SingleTxt"/>
        <w:rPr>
          <w:b/>
          <w:bCs/>
        </w:rPr>
      </w:pPr>
      <w:r w:rsidRPr="0032254A">
        <w:rPr>
          <w:bCs/>
        </w:rPr>
        <w:t>99.</w:t>
      </w:r>
      <w:r w:rsidRPr="00FD750B">
        <w:rPr>
          <w:b/>
          <w:bCs/>
        </w:rPr>
        <w:tab/>
        <w:t>Следующие рекомендации будут изучены Хорватией, которая представит ответы в надлежащее время, но не позднее тридцатой сессии Совета по правам человека в сентябре</w:t>
      </w:r>
      <w:r w:rsidR="00CB2612">
        <w:rPr>
          <w:b/>
          <w:bCs/>
        </w:rPr>
        <w:t>–</w:t>
      </w:r>
      <w:r w:rsidRPr="00FD750B">
        <w:rPr>
          <w:b/>
          <w:bCs/>
        </w:rPr>
        <w:t>октябре 2015 года:</w:t>
      </w:r>
    </w:p>
    <w:p w:rsidR="00FD750B" w:rsidRPr="00FD750B" w:rsidRDefault="00FD750B" w:rsidP="000B67B6">
      <w:pPr>
        <w:pStyle w:val="SingleTxt"/>
        <w:ind w:left="1742"/>
        <w:rPr>
          <w:b/>
          <w:bCs/>
        </w:rPr>
      </w:pPr>
      <w:r w:rsidRPr="00FD750B">
        <w:t>99.1</w:t>
      </w:r>
      <w:r w:rsidRPr="00FD750B">
        <w:tab/>
      </w:r>
      <w:r w:rsidRPr="00FD750B">
        <w:rPr>
          <w:b/>
          <w:bCs/>
        </w:rPr>
        <w:t>присоединиться к большему числу правозащитных договоров и факультативных протоколов (Израиль);</w:t>
      </w:r>
    </w:p>
    <w:p w:rsidR="00FD750B" w:rsidRPr="00FD750B" w:rsidRDefault="00FD750B" w:rsidP="000B67B6">
      <w:pPr>
        <w:pStyle w:val="SingleTxt"/>
        <w:ind w:left="1742"/>
        <w:rPr>
          <w:b/>
          <w:bCs/>
        </w:rPr>
      </w:pPr>
      <w:r w:rsidRPr="00FD750B">
        <w:t>99.2</w:t>
      </w:r>
      <w:r w:rsidRPr="00FD750B">
        <w:tab/>
      </w:r>
      <w:r w:rsidRPr="00FD750B">
        <w:rPr>
          <w:b/>
          <w:bCs/>
        </w:rPr>
        <w:t>рассмотреть вопрос о ратификации Международной конвенции для защиты всех лиц от насильственных исчезновений и признать компетенцию ее Комитета (Уругвай);</w:t>
      </w:r>
    </w:p>
    <w:p w:rsidR="00FD750B" w:rsidRPr="00FD750B" w:rsidRDefault="00FD750B" w:rsidP="000B67B6">
      <w:pPr>
        <w:pStyle w:val="SingleTxt"/>
        <w:ind w:left="1742"/>
        <w:rPr>
          <w:b/>
          <w:bCs/>
        </w:rPr>
      </w:pPr>
      <w:r w:rsidRPr="00FD750B">
        <w:t>99.3</w:t>
      </w:r>
      <w:r w:rsidRPr="00FD750B">
        <w:tab/>
      </w:r>
      <w:r w:rsidRPr="00FD750B">
        <w:rPr>
          <w:b/>
          <w:bCs/>
        </w:rPr>
        <w:t>ратифицировать Международную конвенцию для защиты всех лиц от насильственных исчезновений (Аргентина, Коста-Рика, Португалия, Франция);</w:t>
      </w:r>
    </w:p>
    <w:p w:rsidR="00FD750B" w:rsidRPr="00FD750B" w:rsidRDefault="00FD750B" w:rsidP="000B67B6">
      <w:pPr>
        <w:pStyle w:val="SingleTxt"/>
        <w:ind w:left="1742"/>
        <w:rPr>
          <w:b/>
          <w:bCs/>
        </w:rPr>
      </w:pPr>
      <w:r w:rsidRPr="00FD750B">
        <w:t>99.4</w:t>
      </w:r>
      <w:r w:rsidRPr="00FD750B">
        <w:tab/>
      </w:r>
      <w:r w:rsidRPr="00FD750B">
        <w:rPr>
          <w:b/>
          <w:bCs/>
        </w:rPr>
        <w:t>без промедления ратифицировать Международную конвенцию для защиты всех лиц от насильственных исчезновений (Босния и Герцеговина);</w:t>
      </w:r>
    </w:p>
    <w:p w:rsidR="00FD750B" w:rsidRPr="00FD750B" w:rsidRDefault="00FD750B" w:rsidP="000B67B6">
      <w:pPr>
        <w:pStyle w:val="SingleTxt"/>
        <w:ind w:left="1742"/>
        <w:rPr>
          <w:b/>
          <w:bCs/>
        </w:rPr>
      </w:pPr>
      <w:r w:rsidRPr="00FD750B">
        <w:t>99.5</w:t>
      </w:r>
      <w:r w:rsidRPr="00FD750B">
        <w:tab/>
      </w:r>
      <w:r w:rsidRPr="00FD750B">
        <w:rPr>
          <w:b/>
          <w:bCs/>
        </w:rPr>
        <w:t>активизировать усилия по ратификации Международной конвенции для защиты всех лиц от насильственных исчезновений (Руанда);</w:t>
      </w:r>
    </w:p>
    <w:p w:rsidR="00FD750B" w:rsidRPr="00FD750B" w:rsidRDefault="00FD750B" w:rsidP="000B67B6">
      <w:pPr>
        <w:pStyle w:val="SingleTxt"/>
        <w:ind w:left="1742"/>
        <w:rPr>
          <w:b/>
          <w:bCs/>
        </w:rPr>
      </w:pPr>
      <w:r w:rsidRPr="00FD750B">
        <w:t>99.6</w:t>
      </w:r>
      <w:r w:rsidRPr="00FD750B">
        <w:tab/>
      </w:r>
      <w:r w:rsidRPr="00FD750B">
        <w:rPr>
          <w:b/>
          <w:bCs/>
        </w:rPr>
        <w:t>ускорить прогресс в деле ратификации Международной конвенции для защиты всех лиц от насильственных исчезновений (Ирак);</w:t>
      </w:r>
    </w:p>
    <w:p w:rsidR="00FD750B" w:rsidRPr="00FD750B" w:rsidRDefault="00FD750B" w:rsidP="000B67B6">
      <w:pPr>
        <w:pStyle w:val="SingleTxt"/>
        <w:ind w:left="1742"/>
        <w:rPr>
          <w:b/>
          <w:bCs/>
        </w:rPr>
      </w:pPr>
      <w:r w:rsidRPr="00FD750B">
        <w:t>99.7</w:t>
      </w:r>
      <w:r w:rsidRPr="00FD750B">
        <w:tab/>
      </w:r>
      <w:r w:rsidRPr="00FD750B">
        <w:rPr>
          <w:b/>
          <w:bCs/>
        </w:rPr>
        <w:t>приступить к ратификации Международной конвенции для защиты всех лиц от насильственных исчезновений (Сербия);</w:t>
      </w:r>
    </w:p>
    <w:p w:rsidR="00FD750B" w:rsidRPr="00FD750B" w:rsidRDefault="00FD750B" w:rsidP="000B67B6">
      <w:pPr>
        <w:pStyle w:val="SingleTxt"/>
        <w:ind w:left="1742"/>
        <w:rPr>
          <w:b/>
          <w:bCs/>
        </w:rPr>
      </w:pPr>
      <w:r w:rsidRPr="00FD750B">
        <w:t>99.8</w:t>
      </w:r>
      <w:r w:rsidRPr="00FD750B">
        <w:tab/>
      </w:r>
      <w:r w:rsidRPr="00FD750B">
        <w:rPr>
          <w:b/>
          <w:bCs/>
        </w:rPr>
        <w:t>активизировать усилия по ратификации Международной конвенции для защиты всех лиц от насильственных исчезновений (Сьерра-Леоне);</w:t>
      </w:r>
    </w:p>
    <w:p w:rsidR="00FD750B" w:rsidRPr="00FD750B" w:rsidRDefault="00FD750B" w:rsidP="000B67B6">
      <w:pPr>
        <w:pStyle w:val="SingleTxt"/>
        <w:ind w:left="1742"/>
        <w:rPr>
          <w:b/>
          <w:bCs/>
        </w:rPr>
      </w:pPr>
      <w:r w:rsidRPr="00FD750B">
        <w:t>99.9</w:t>
      </w:r>
      <w:r w:rsidRPr="00FD750B">
        <w:tab/>
      </w:r>
      <w:r w:rsidRPr="00FD750B">
        <w:rPr>
          <w:b/>
          <w:bCs/>
        </w:rPr>
        <w:t>ратифицировать Факультативный протокол к Международному пакту об экономических, социальных и культурных правах (Греция, Португалия);</w:t>
      </w:r>
    </w:p>
    <w:p w:rsidR="00FD750B" w:rsidRPr="00FD750B" w:rsidRDefault="00FD750B" w:rsidP="000B67B6">
      <w:pPr>
        <w:pStyle w:val="SingleTxt"/>
        <w:ind w:left="1742"/>
        <w:rPr>
          <w:b/>
          <w:bCs/>
        </w:rPr>
      </w:pPr>
      <w:r w:rsidRPr="00FD750B">
        <w:t>99.10</w:t>
      </w:r>
      <w:r w:rsidRPr="00FD750B">
        <w:tab/>
      </w:r>
      <w:r w:rsidRPr="00FD750B">
        <w:rPr>
          <w:b/>
          <w:bCs/>
        </w:rPr>
        <w:t>подписать и ратифицировать Факультативный протокол к Международному пакту об экономических, социальных и культурных правах (Франция);</w:t>
      </w:r>
    </w:p>
    <w:p w:rsidR="00FD750B" w:rsidRPr="00FD750B" w:rsidRDefault="00FD750B" w:rsidP="000B67B6">
      <w:pPr>
        <w:pStyle w:val="SingleTxt"/>
        <w:ind w:left="1742"/>
        <w:rPr>
          <w:b/>
          <w:bCs/>
        </w:rPr>
      </w:pPr>
      <w:r w:rsidRPr="00FD750B">
        <w:t>99.11</w:t>
      </w:r>
      <w:r w:rsidRPr="00FD750B">
        <w:tab/>
      </w:r>
      <w:r w:rsidRPr="00FD750B">
        <w:rPr>
          <w:b/>
          <w:bCs/>
        </w:rPr>
        <w:t>рассмотреть вопрос о ратификации Факультативного протокола к Международному пакту об экономических, социальных и культурных правах (Намибия);</w:t>
      </w:r>
    </w:p>
    <w:p w:rsidR="00FD750B" w:rsidRPr="00FD750B" w:rsidRDefault="00FD750B" w:rsidP="000B67B6">
      <w:pPr>
        <w:pStyle w:val="SingleTxt"/>
        <w:ind w:left="1742"/>
        <w:rPr>
          <w:b/>
          <w:bCs/>
        </w:rPr>
      </w:pPr>
      <w:r w:rsidRPr="00FD750B">
        <w:t>99.12</w:t>
      </w:r>
      <w:r w:rsidRPr="00FD750B">
        <w:tab/>
      </w:r>
      <w:r w:rsidRPr="00FD750B">
        <w:rPr>
          <w:b/>
          <w:bCs/>
        </w:rPr>
        <w:t>ратифицировать Факультативный протокол к Конвенции о правах ребенка, касающийся процедуры сообщений (Бенин, Марокко, Португалия);</w:t>
      </w:r>
    </w:p>
    <w:p w:rsidR="00FD750B" w:rsidRPr="00FD750B" w:rsidRDefault="00FD750B" w:rsidP="000B67B6">
      <w:pPr>
        <w:pStyle w:val="SingleTxt"/>
        <w:ind w:left="1742"/>
        <w:rPr>
          <w:b/>
          <w:bCs/>
        </w:rPr>
      </w:pPr>
      <w:r w:rsidRPr="00FD750B">
        <w:t>99.13</w:t>
      </w:r>
      <w:r w:rsidRPr="00FD750B">
        <w:tab/>
      </w:r>
      <w:r w:rsidRPr="00FD750B">
        <w:rPr>
          <w:b/>
          <w:bCs/>
        </w:rPr>
        <w:t>ускорить процесс ратификации Факультативного протокола к Конвенции о правах ребенка, касающийся процедуры сообщений (Словакия);</w:t>
      </w:r>
    </w:p>
    <w:p w:rsidR="00FD750B" w:rsidRPr="00FD750B" w:rsidRDefault="00FD750B" w:rsidP="000B67B6">
      <w:pPr>
        <w:pStyle w:val="SingleTxt"/>
        <w:ind w:left="1742"/>
        <w:rPr>
          <w:b/>
          <w:bCs/>
        </w:rPr>
      </w:pPr>
      <w:r w:rsidRPr="00FD750B">
        <w:t>99.14</w:t>
      </w:r>
      <w:r w:rsidRPr="00FD750B">
        <w:tab/>
      </w:r>
      <w:r w:rsidRPr="00FD750B">
        <w:rPr>
          <w:b/>
          <w:bCs/>
        </w:rPr>
        <w:t>ратифицировать Международную конвенцию о защите прав всех трудящихся-мигрантов и членов их семей (Кыргызстан); присоединиться к Международной конвенции о защите прав всех трудящихся-мигрантов и членов их семей (Сьерра-Леоне);</w:t>
      </w:r>
    </w:p>
    <w:p w:rsidR="00FD750B" w:rsidRPr="00FD750B" w:rsidRDefault="00FD750B" w:rsidP="000B67B6">
      <w:pPr>
        <w:pStyle w:val="SingleTxt"/>
        <w:ind w:left="1742"/>
        <w:rPr>
          <w:b/>
          <w:bCs/>
        </w:rPr>
      </w:pPr>
      <w:r w:rsidRPr="00FD750B">
        <w:t>99.15</w:t>
      </w:r>
      <w:r w:rsidRPr="00FD750B">
        <w:tab/>
      </w:r>
      <w:r w:rsidRPr="00FD750B">
        <w:rPr>
          <w:b/>
          <w:bCs/>
        </w:rPr>
        <w:t>рассмотреть вопрос о ратификации Международной конвенции о защите прав всех трудящихся-мигрантов и членов их семей (Никарагуа, Руанда, Филиппины);</w:t>
      </w:r>
    </w:p>
    <w:p w:rsidR="00FD750B" w:rsidRPr="00FD750B" w:rsidRDefault="00FD750B" w:rsidP="000B67B6">
      <w:pPr>
        <w:pStyle w:val="SingleTxt"/>
        <w:ind w:left="1742"/>
        <w:rPr>
          <w:b/>
          <w:bCs/>
        </w:rPr>
      </w:pPr>
      <w:r w:rsidRPr="00FD750B">
        <w:t>99.16</w:t>
      </w:r>
      <w:r w:rsidRPr="00FD750B">
        <w:tab/>
      </w:r>
      <w:r w:rsidRPr="00FD750B">
        <w:rPr>
          <w:b/>
          <w:bCs/>
        </w:rPr>
        <w:t>рассмотреть вопрос о ратификации Конвенции Международной организации труда о достойном труде домашних работников 2011</w:t>
      </w:r>
      <w:r w:rsidR="000B67B6">
        <w:rPr>
          <w:b/>
          <w:bCs/>
        </w:rPr>
        <w:t> </w:t>
      </w:r>
      <w:r w:rsidRPr="00FD750B">
        <w:rPr>
          <w:b/>
          <w:bCs/>
        </w:rPr>
        <w:t>года (№ 189) (Никарагуа, Филиппины);</w:t>
      </w:r>
    </w:p>
    <w:p w:rsidR="00FD750B" w:rsidRPr="00FD750B" w:rsidRDefault="00FD750B" w:rsidP="000B67B6">
      <w:pPr>
        <w:pStyle w:val="SingleTxt"/>
        <w:ind w:left="1742"/>
        <w:rPr>
          <w:b/>
          <w:bCs/>
        </w:rPr>
      </w:pPr>
      <w:r w:rsidRPr="00FD750B">
        <w:t>99.17</w:t>
      </w:r>
      <w:r w:rsidRPr="00FD750B">
        <w:tab/>
      </w:r>
      <w:r w:rsidRPr="00FD750B">
        <w:rPr>
          <w:b/>
          <w:bCs/>
        </w:rPr>
        <w:t>подписать и ратифицировать соответствующие международно-правовые документы, касающиеся беженцев и просителей убежища (Бенин);</w:t>
      </w:r>
    </w:p>
    <w:p w:rsidR="00FD750B" w:rsidRPr="00FD750B" w:rsidRDefault="00FD750B" w:rsidP="000B67B6">
      <w:pPr>
        <w:pStyle w:val="SingleTxt"/>
        <w:ind w:left="1742"/>
        <w:rPr>
          <w:b/>
          <w:bCs/>
        </w:rPr>
      </w:pPr>
      <w:r w:rsidRPr="00FD750B">
        <w:t>99.18</w:t>
      </w:r>
      <w:r w:rsidRPr="00FD750B">
        <w:tab/>
      </w:r>
      <w:r w:rsidRPr="00FD750B">
        <w:rPr>
          <w:b/>
          <w:bCs/>
        </w:rPr>
        <w:t>ратифицировать Конвенцию Совета Европы о предотвращении и борьбе с насилием в отношении женщин и домашним насилием (Австрия, Нидерланды); присоединиться к Конвенции Совета Европы о предотвращении и борьбе с насилием в отношении женщин и домашним насилием (Турция);</w:t>
      </w:r>
    </w:p>
    <w:p w:rsidR="00FD750B" w:rsidRPr="00FD750B" w:rsidRDefault="00FD750B" w:rsidP="000B67B6">
      <w:pPr>
        <w:pStyle w:val="SingleTxt"/>
        <w:ind w:left="1742"/>
        <w:rPr>
          <w:b/>
          <w:bCs/>
        </w:rPr>
      </w:pPr>
      <w:r w:rsidRPr="00FD750B">
        <w:t>99.19</w:t>
      </w:r>
      <w:r w:rsidRPr="00FD750B">
        <w:tab/>
      </w:r>
      <w:r w:rsidRPr="00FD750B">
        <w:rPr>
          <w:b/>
          <w:bCs/>
        </w:rPr>
        <w:t>обеспечить скорейшую ратификацию Конвенции Совета Европы о предотвращении и борьбе с насилием в отношении женщин и домашним насилием (Италия);</w:t>
      </w:r>
    </w:p>
    <w:p w:rsidR="00FD750B" w:rsidRPr="00FD750B" w:rsidRDefault="00FD750B" w:rsidP="000B67B6">
      <w:pPr>
        <w:pStyle w:val="SingleTxt"/>
        <w:ind w:left="1742"/>
        <w:rPr>
          <w:b/>
          <w:bCs/>
        </w:rPr>
      </w:pPr>
      <w:r w:rsidRPr="00FD750B">
        <w:t>99.20</w:t>
      </w:r>
      <w:r w:rsidRPr="00FD750B">
        <w:tab/>
      </w:r>
      <w:r w:rsidRPr="00FD750B">
        <w:rPr>
          <w:b/>
          <w:bCs/>
        </w:rPr>
        <w:t>активизировать усилия по обеспечению надлежащего реагирования на сообщения о насилии в семье, в том числе посредством подготовки сотрудников полиции, прокуроров и судей, а также обеспечить, чтобы женщины, ставшие жертвами насилия, получали надлежащее возмещение и поддержку (Австрия);</w:t>
      </w:r>
    </w:p>
    <w:p w:rsidR="00FD750B" w:rsidRPr="00FD750B" w:rsidRDefault="00FD750B" w:rsidP="000B67B6">
      <w:pPr>
        <w:pStyle w:val="SingleTxt"/>
        <w:ind w:left="1742"/>
        <w:rPr>
          <w:b/>
          <w:bCs/>
        </w:rPr>
      </w:pPr>
      <w:r w:rsidRPr="00FD750B">
        <w:t>99.21</w:t>
      </w:r>
      <w:r w:rsidRPr="00FD750B">
        <w:tab/>
      </w:r>
      <w:r w:rsidRPr="00FD750B">
        <w:rPr>
          <w:b/>
          <w:bCs/>
        </w:rPr>
        <w:t>утвердить выделение бюджетных средств, необходимых для того, чтобы принять на себя обязательства по Конвенции Совета Европы о предотвращении и борьбе с насилием в отношении женщин и домашним насилием, и с учетом этого приступить к ее ратификации (Испания);</w:t>
      </w:r>
    </w:p>
    <w:p w:rsidR="00FD750B" w:rsidRPr="00FD750B" w:rsidRDefault="00FD750B" w:rsidP="000B67B6">
      <w:pPr>
        <w:pStyle w:val="SingleTxt"/>
        <w:ind w:left="1742"/>
        <w:rPr>
          <w:b/>
          <w:bCs/>
        </w:rPr>
      </w:pPr>
      <w:r w:rsidRPr="00FD750B">
        <w:t>99.22</w:t>
      </w:r>
      <w:r w:rsidRPr="00FD750B">
        <w:tab/>
      </w:r>
      <w:r w:rsidRPr="00FD750B">
        <w:rPr>
          <w:b/>
          <w:bCs/>
        </w:rPr>
        <w:t>принять конкретные меры по борьбе со всеми формами насилия в отношении женщин, в том числе посредством ратификации Конвенции Совета Европы о предотвращении и борьбе с насилием в отношении женщин и домашним насилием (Германия);</w:t>
      </w:r>
    </w:p>
    <w:p w:rsidR="00FD750B" w:rsidRPr="00FD750B" w:rsidRDefault="00FD750B" w:rsidP="000B67B6">
      <w:pPr>
        <w:pStyle w:val="SingleTxt"/>
        <w:ind w:left="1742"/>
        <w:rPr>
          <w:b/>
          <w:bCs/>
        </w:rPr>
      </w:pPr>
      <w:r w:rsidRPr="00FD750B">
        <w:t>99.23</w:t>
      </w:r>
      <w:r w:rsidRPr="00FD750B">
        <w:tab/>
      </w:r>
      <w:r w:rsidRPr="00FD750B">
        <w:rPr>
          <w:b/>
          <w:bCs/>
        </w:rPr>
        <w:t>признать компетенцию Комитета по ликвидации расовой дискриминации в соответствии со статьей 14 Международной конвенции о ликвидации всех форм расовой дискриминации (Алжир);</w:t>
      </w:r>
    </w:p>
    <w:p w:rsidR="00FD750B" w:rsidRPr="00FD750B" w:rsidRDefault="00FD750B" w:rsidP="000B67B6">
      <w:pPr>
        <w:pStyle w:val="SingleTxt"/>
        <w:ind w:left="1742"/>
        <w:rPr>
          <w:b/>
          <w:bCs/>
        </w:rPr>
      </w:pPr>
      <w:r w:rsidRPr="00FD750B">
        <w:t>99.24</w:t>
      </w:r>
      <w:r w:rsidRPr="00FD750B">
        <w:tab/>
      </w:r>
      <w:r w:rsidRPr="00FD750B">
        <w:rPr>
          <w:b/>
          <w:bCs/>
        </w:rPr>
        <w:t>продолжать укреплять свои правозащитные рамки, в том числе путем полноценного осуществления установленных институциональных и правовых гарантий защиты (Австралия);</w:t>
      </w:r>
    </w:p>
    <w:p w:rsidR="00FD750B" w:rsidRPr="00FD750B" w:rsidRDefault="00FD750B" w:rsidP="000B67B6">
      <w:pPr>
        <w:pStyle w:val="SingleTxt"/>
        <w:ind w:left="1742"/>
        <w:rPr>
          <w:b/>
          <w:bCs/>
        </w:rPr>
      </w:pPr>
      <w:r w:rsidRPr="00FD750B">
        <w:t>99.25</w:t>
      </w:r>
      <w:r w:rsidRPr="00FD750B">
        <w:tab/>
      </w:r>
      <w:r w:rsidRPr="00FD750B">
        <w:rPr>
          <w:b/>
          <w:bCs/>
        </w:rPr>
        <w:t>проанализировать Уголовный кодекс, в котором насилие в семье в настоящее время определяется только как нанесение телесных повреждений, на предмет его соответствия Конвенции о ликвидации всех форм дискриминации в отношении женщин и с учетом подробных разъяснений, представленных в общей рекомендации № 19 Комитета по ликвидации дискриминации в отношении женщин (Чешская Республика);</w:t>
      </w:r>
    </w:p>
    <w:p w:rsidR="00FD750B" w:rsidRPr="00FD750B" w:rsidRDefault="00FD750B" w:rsidP="000B67B6">
      <w:pPr>
        <w:pStyle w:val="SingleTxt"/>
        <w:ind w:left="1742"/>
        <w:rPr>
          <w:b/>
          <w:bCs/>
        </w:rPr>
      </w:pPr>
      <w:r w:rsidRPr="00FD750B">
        <w:t>99.26</w:t>
      </w:r>
      <w:r w:rsidRPr="00FD750B">
        <w:tab/>
      </w:r>
      <w:r w:rsidRPr="00FD750B">
        <w:rPr>
          <w:b/>
          <w:bCs/>
        </w:rPr>
        <w:t>укрепить законодательство, запрещающее пропаганду преступлений против человечности, и обеспечить подготовку судей по вопросам его применения, а также по вопросам гражданского образования в государственных учебных заведениях (Франция);</w:t>
      </w:r>
    </w:p>
    <w:p w:rsidR="00FD750B" w:rsidRPr="00FD750B" w:rsidRDefault="00FD750B" w:rsidP="000B67B6">
      <w:pPr>
        <w:pStyle w:val="SingleTxt"/>
        <w:ind w:left="1742"/>
        <w:rPr>
          <w:b/>
          <w:bCs/>
        </w:rPr>
      </w:pPr>
      <w:r w:rsidRPr="00FD750B">
        <w:t>99.27</w:t>
      </w:r>
      <w:r w:rsidRPr="00FD750B">
        <w:tab/>
      </w:r>
      <w:r w:rsidRPr="00FD750B">
        <w:rPr>
          <w:b/>
          <w:bCs/>
        </w:rPr>
        <w:t>укрепить правовые рамки в целях уменьшения пагубных последствий, затрагивающих жертв насилия в семье, в особенности женщин (Ангола);</w:t>
      </w:r>
    </w:p>
    <w:p w:rsidR="00FD750B" w:rsidRPr="00FD750B" w:rsidRDefault="00FD750B" w:rsidP="000B67B6">
      <w:pPr>
        <w:pStyle w:val="SingleTxt"/>
        <w:ind w:left="1742"/>
        <w:rPr>
          <w:b/>
          <w:bCs/>
        </w:rPr>
      </w:pPr>
      <w:r w:rsidRPr="00FD750B">
        <w:t>99.28</w:t>
      </w:r>
      <w:r w:rsidRPr="00FD750B">
        <w:tab/>
      </w:r>
      <w:r w:rsidRPr="00FD750B">
        <w:rPr>
          <w:b/>
          <w:bCs/>
        </w:rPr>
        <w:t>устранить законодательный пробел, касающийся преступлений, связанных с насилием в семье, и обновить Уголовный кодекс, признав насилие в семье в качестве уголовного преступления (Тринидад и Тобаго);</w:t>
      </w:r>
    </w:p>
    <w:p w:rsidR="00FD750B" w:rsidRPr="00FD750B" w:rsidRDefault="00FD750B" w:rsidP="000B67B6">
      <w:pPr>
        <w:pStyle w:val="SingleTxt"/>
        <w:ind w:left="1742"/>
        <w:rPr>
          <w:b/>
          <w:bCs/>
        </w:rPr>
      </w:pPr>
      <w:r w:rsidRPr="00FD750B">
        <w:t>99.29</w:t>
      </w:r>
      <w:r w:rsidRPr="00FD750B">
        <w:tab/>
      </w:r>
      <w:r w:rsidRPr="00FD750B">
        <w:rPr>
          <w:b/>
          <w:bCs/>
        </w:rPr>
        <w:t>воплотить инициативы, предусмотренные Национальной стратегией защиты от насилия в семье на 2011</w:t>
      </w:r>
      <w:r w:rsidR="00CB2612">
        <w:rPr>
          <w:b/>
          <w:bCs/>
        </w:rPr>
        <w:t>–</w:t>
      </w:r>
      <w:r w:rsidRPr="00FD750B">
        <w:rPr>
          <w:b/>
          <w:bCs/>
        </w:rPr>
        <w:t>2016 годы и Национальным планом по борьбе с дискриминацией на 2008</w:t>
      </w:r>
      <w:r w:rsidR="00CB2612">
        <w:rPr>
          <w:b/>
          <w:bCs/>
        </w:rPr>
        <w:t>–</w:t>
      </w:r>
      <w:r w:rsidRPr="00FD750B">
        <w:rPr>
          <w:b/>
          <w:bCs/>
        </w:rPr>
        <w:t>2013 годы, в конкретные законы (Индонезия);</w:t>
      </w:r>
    </w:p>
    <w:p w:rsidR="00FD750B" w:rsidRPr="00FD750B" w:rsidRDefault="00FD750B" w:rsidP="000B67B6">
      <w:pPr>
        <w:pStyle w:val="SingleTxt"/>
        <w:ind w:left="1742"/>
        <w:rPr>
          <w:b/>
          <w:bCs/>
        </w:rPr>
      </w:pPr>
      <w:r w:rsidRPr="00FD750B">
        <w:t>99.30</w:t>
      </w:r>
      <w:r w:rsidRPr="00FD750B">
        <w:tab/>
      </w:r>
      <w:r w:rsidRPr="00FD750B">
        <w:rPr>
          <w:b/>
          <w:bCs/>
        </w:rPr>
        <w:t>удвоить усилия, направленные на выполнение положений законодательства по борьбе с насилием в семье и насилием по признаку пола, уделяя особое внимание повышению осведомленности и надлежащей подготовке сотрудников полиции (Мексика);</w:t>
      </w:r>
    </w:p>
    <w:p w:rsidR="00FD750B" w:rsidRPr="00FD750B" w:rsidRDefault="00FD750B" w:rsidP="000B67B6">
      <w:pPr>
        <w:pStyle w:val="SingleTxt"/>
        <w:ind w:left="1742"/>
        <w:rPr>
          <w:b/>
        </w:rPr>
      </w:pPr>
      <w:r w:rsidRPr="00FD750B">
        <w:t>99.31</w:t>
      </w:r>
      <w:r w:rsidRPr="00FD750B">
        <w:tab/>
      </w:r>
      <w:r w:rsidRPr="00FD750B">
        <w:rPr>
          <w:b/>
          <w:bCs/>
        </w:rPr>
        <w:t>устранить пробелы, остающиеся в законодательстве и на практике, в том числе в целях обеспечения полной защиты и поддержки жертв (Австралия);</w:t>
      </w:r>
    </w:p>
    <w:p w:rsidR="00FD750B" w:rsidRPr="00FD750B" w:rsidRDefault="00FD750B" w:rsidP="000B67B6">
      <w:pPr>
        <w:pStyle w:val="SingleTxt"/>
        <w:ind w:left="1742"/>
        <w:rPr>
          <w:b/>
          <w:bCs/>
        </w:rPr>
      </w:pPr>
      <w:r w:rsidRPr="00FD750B">
        <w:t>99.32</w:t>
      </w:r>
      <w:r w:rsidRPr="00FD750B">
        <w:tab/>
      </w:r>
      <w:r w:rsidRPr="00FD750B">
        <w:rPr>
          <w:b/>
          <w:bCs/>
        </w:rPr>
        <w:t>внести поправки в закон о социальном обеспечении и другие законы, которые лишают инвалидов их права на труд или разрешают помещать их в специализированные учреждения без их согласия (Мексика);</w:t>
      </w:r>
    </w:p>
    <w:p w:rsidR="00FD750B" w:rsidRPr="00FD750B" w:rsidRDefault="00FD750B" w:rsidP="000B67B6">
      <w:pPr>
        <w:pStyle w:val="SingleTxt"/>
        <w:ind w:left="1742"/>
        <w:rPr>
          <w:b/>
          <w:bCs/>
        </w:rPr>
      </w:pPr>
      <w:r w:rsidRPr="00FD750B">
        <w:t>99.33</w:t>
      </w:r>
      <w:r w:rsidRPr="00FD750B">
        <w:tab/>
      </w:r>
      <w:r w:rsidRPr="00FD750B">
        <w:rPr>
          <w:b/>
          <w:bCs/>
        </w:rPr>
        <w:t>отменить уголовную ответственность за диффамацию (Эстония);</w:t>
      </w:r>
    </w:p>
    <w:p w:rsidR="00FD750B" w:rsidRPr="00FD750B" w:rsidRDefault="00FD750B" w:rsidP="000B67B6">
      <w:pPr>
        <w:pStyle w:val="SingleTxt"/>
        <w:ind w:left="1742"/>
        <w:rPr>
          <w:b/>
          <w:bCs/>
        </w:rPr>
      </w:pPr>
      <w:r w:rsidRPr="00FD750B">
        <w:t>99.34</w:t>
      </w:r>
      <w:r w:rsidRPr="00FD750B">
        <w:tab/>
      </w:r>
      <w:r w:rsidRPr="00FD750B">
        <w:rPr>
          <w:b/>
          <w:bCs/>
        </w:rPr>
        <w:t>пересмотреть законодательство о диффамации и повысить уровень подготовки судей по вопросам практического обеспечения свободы выражения мнений (Франция);</w:t>
      </w:r>
    </w:p>
    <w:p w:rsidR="00FD750B" w:rsidRPr="00FD750B" w:rsidRDefault="00FD750B" w:rsidP="000B67B6">
      <w:pPr>
        <w:pStyle w:val="SingleTxt"/>
        <w:ind w:left="1742"/>
        <w:rPr>
          <w:b/>
          <w:bCs/>
        </w:rPr>
      </w:pPr>
      <w:r w:rsidRPr="00FD750B">
        <w:t>99.35</w:t>
      </w:r>
      <w:r w:rsidRPr="00FD750B">
        <w:tab/>
      </w:r>
      <w:r w:rsidRPr="00FD750B">
        <w:rPr>
          <w:b/>
          <w:bCs/>
        </w:rPr>
        <w:t>изучить возможность пересмотра Закона об иностранцах в интересах лиц, временно проживающих в стране на гуманитарных основаниях (Нигерия);</w:t>
      </w:r>
    </w:p>
    <w:p w:rsidR="00FD750B" w:rsidRPr="00FD750B" w:rsidRDefault="00FD750B" w:rsidP="000B67B6">
      <w:pPr>
        <w:pStyle w:val="SingleTxt"/>
        <w:ind w:left="1742"/>
        <w:rPr>
          <w:b/>
          <w:bCs/>
        </w:rPr>
      </w:pPr>
      <w:r w:rsidRPr="00FD750B">
        <w:t>99.36</w:t>
      </w:r>
      <w:r w:rsidRPr="00FD750B">
        <w:tab/>
      </w:r>
      <w:r w:rsidRPr="00FD750B">
        <w:rPr>
          <w:b/>
          <w:bCs/>
        </w:rPr>
        <w:t>активизировать усилия, направленные на совершенствование и укрепление правозащитных учреждений страны (Нигерия);</w:t>
      </w:r>
    </w:p>
    <w:p w:rsidR="00FD750B" w:rsidRPr="00FD750B" w:rsidRDefault="00FD750B" w:rsidP="000B67B6">
      <w:pPr>
        <w:pStyle w:val="SingleTxt"/>
        <w:ind w:left="1742"/>
        <w:rPr>
          <w:b/>
          <w:bCs/>
        </w:rPr>
      </w:pPr>
      <w:r w:rsidRPr="00FD750B">
        <w:t>99.37</w:t>
      </w:r>
      <w:r w:rsidRPr="00FD750B">
        <w:tab/>
      </w:r>
      <w:r w:rsidRPr="00FD750B">
        <w:rPr>
          <w:b/>
          <w:bCs/>
        </w:rPr>
        <w:t>увеличить объем людских и финансовых ресурсов, выделяе</w:t>
      </w:r>
      <w:r w:rsidR="00AC77A1">
        <w:rPr>
          <w:b/>
          <w:bCs/>
        </w:rPr>
        <w:t>мых У</w:t>
      </w:r>
      <w:r w:rsidRPr="00FD750B">
        <w:rPr>
          <w:b/>
          <w:bCs/>
        </w:rPr>
        <w:t xml:space="preserve">правлению </w:t>
      </w:r>
      <w:r w:rsidR="00AC77A1">
        <w:rPr>
          <w:b/>
          <w:bCs/>
        </w:rPr>
        <w:t>О</w:t>
      </w:r>
      <w:r w:rsidRPr="00FD750B">
        <w:rPr>
          <w:b/>
          <w:bCs/>
        </w:rPr>
        <w:t>мбудсмена, чтобы оно имело возможность выполнять свой расширенный мандат (Сьерра-Леоне);</w:t>
      </w:r>
    </w:p>
    <w:p w:rsidR="00FD750B" w:rsidRPr="00FD750B" w:rsidRDefault="00FD750B" w:rsidP="000B67B6">
      <w:pPr>
        <w:pStyle w:val="SingleTxt"/>
        <w:ind w:left="1742"/>
        <w:rPr>
          <w:b/>
          <w:bCs/>
        </w:rPr>
      </w:pPr>
      <w:r w:rsidRPr="00FD750B">
        <w:t>99.38</w:t>
      </w:r>
      <w:r w:rsidRPr="00FD750B">
        <w:tab/>
      </w:r>
      <w:r w:rsidRPr="00FD750B">
        <w:rPr>
          <w:b/>
          <w:bCs/>
        </w:rPr>
        <w:t>выделить необходимые ресурсы для обеспечения эффективной ра</w:t>
      </w:r>
      <w:r w:rsidR="00AC77A1">
        <w:rPr>
          <w:b/>
          <w:bCs/>
        </w:rPr>
        <w:t>боты У</w:t>
      </w:r>
      <w:r w:rsidRPr="00FD750B">
        <w:rPr>
          <w:b/>
          <w:bCs/>
        </w:rPr>
        <w:t xml:space="preserve">правления </w:t>
      </w:r>
      <w:r w:rsidR="00AC77A1">
        <w:rPr>
          <w:b/>
          <w:bCs/>
        </w:rPr>
        <w:t>О</w:t>
      </w:r>
      <w:r w:rsidRPr="00FD750B">
        <w:rPr>
          <w:b/>
          <w:bCs/>
        </w:rPr>
        <w:t>мбудсмена (Тимор-Лешти);</w:t>
      </w:r>
    </w:p>
    <w:p w:rsidR="00FD750B" w:rsidRPr="00FD750B" w:rsidRDefault="00FD750B" w:rsidP="000B67B6">
      <w:pPr>
        <w:pStyle w:val="SingleTxt"/>
        <w:ind w:left="1742"/>
        <w:rPr>
          <w:b/>
          <w:bCs/>
        </w:rPr>
      </w:pPr>
      <w:r w:rsidRPr="00FD750B">
        <w:t>99.39</w:t>
      </w:r>
      <w:r w:rsidRPr="00FD750B">
        <w:tab/>
      </w:r>
      <w:r w:rsidRPr="00FD750B">
        <w:rPr>
          <w:b/>
          <w:bCs/>
        </w:rPr>
        <w:t>увеличивать, хотя бы в небольших объемах и постепенно, людские и фин</w:t>
      </w:r>
      <w:r w:rsidR="00AC77A1">
        <w:rPr>
          <w:b/>
          <w:bCs/>
        </w:rPr>
        <w:t>ансовые ресурсы, выделяемые О</w:t>
      </w:r>
      <w:r w:rsidRPr="00FD750B">
        <w:rPr>
          <w:b/>
          <w:bCs/>
        </w:rPr>
        <w:t>мбудсмену, с тем чтобы повышение его юридического статуса подкреплялось, в том числе, его людским и финансовым потенциалом (Венгрия);</w:t>
      </w:r>
    </w:p>
    <w:p w:rsidR="00FD750B" w:rsidRPr="00FD750B" w:rsidRDefault="00FD750B" w:rsidP="000B67B6">
      <w:pPr>
        <w:pStyle w:val="SingleTxt"/>
        <w:ind w:left="1742"/>
        <w:rPr>
          <w:b/>
          <w:bCs/>
        </w:rPr>
      </w:pPr>
      <w:r w:rsidRPr="00FD750B">
        <w:t>99.40</w:t>
      </w:r>
      <w:r w:rsidRPr="00FD750B">
        <w:tab/>
      </w:r>
      <w:r w:rsidRPr="00FD750B">
        <w:rPr>
          <w:b/>
          <w:bCs/>
        </w:rPr>
        <w:t>изучить возможности для выделения необходимых ресурсов для обеспечения независимого и э</w:t>
      </w:r>
      <w:r w:rsidR="00AC77A1">
        <w:rPr>
          <w:b/>
          <w:bCs/>
        </w:rPr>
        <w:t>ффективного функционирования У</w:t>
      </w:r>
      <w:r w:rsidRPr="00FD750B">
        <w:rPr>
          <w:b/>
          <w:bCs/>
        </w:rPr>
        <w:t xml:space="preserve">правления </w:t>
      </w:r>
      <w:r w:rsidR="00AC77A1">
        <w:rPr>
          <w:b/>
          <w:bCs/>
        </w:rPr>
        <w:t>О</w:t>
      </w:r>
      <w:r w:rsidRPr="00FD750B">
        <w:rPr>
          <w:b/>
          <w:bCs/>
        </w:rPr>
        <w:t>мбудсмена (Украина);</w:t>
      </w:r>
    </w:p>
    <w:p w:rsidR="00FD750B" w:rsidRPr="00FD750B" w:rsidRDefault="00FD750B" w:rsidP="000B67B6">
      <w:pPr>
        <w:pStyle w:val="SingleTxt"/>
        <w:ind w:left="1742"/>
        <w:rPr>
          <w:b/>
          <w:bCs/>
        </w:rPr>
      </w:pPr>
      <w:r w:rsidRPr="00FD750B">
        <w:t>99.41</w:t>
      </w:r>
      <w:r w:rsidRPr="00FD750B">
        <w:tab/>
      </w:r>
      <w:r w:rsidRPr="00FD750B">
        <w:rPr>
          <w:b/>
          <w:bCs/>
        </w:rPr>
        <w:t>рассмотреть вопрос о создании межведомственного комитета, отвечающего за осуществление международных обязательств страны в обла</w:t>
      </w:r>
      <w:r w:rsidR="000B67B6">
        <w:rPr>
          <w:b/>
          <w:bCs/>
        </w:rPr>
        <w:t>сти прав человека, в частности</w:t>
      </w:r>
      <w:r w:rsidRPr="00FD750B">
        <w:rPr>
          <w:b/>
          <w:bCs/>
        </w:rPr>
        <w:t xml:space="preserve"> за координацию подготовки национальных докладов для договорных органов (Португалия);</w:t>
      </w:r>
    </w:p>
    <w:p w:rsidR="00FD750B" w:rsidRPr="00FD750B" w:rsidRDefault="00FD750B" w:rsidP="000B67B6">
      <w:pPr>
        <w:pStyle w:val="SingleTxt"/>
        <w:ind w:left="1742"/>
        <w:rPr>
          <w:b/>
          <w:bCs/>
        </w:rPr>
      </w:pPr>
      <w:r w:rsidRPr="00FD750B">
        <w:t>99.42</w:t>
      </w:r>
      <w:r w:rsidRPr="00FD750B">
        <w:tab/>
      </w:r>
      <w:r w:rsidRPr="00FD750B">
        <w:rPr>
          <w:b/>
          <w:bCs/>
        </w:rPr>
        <w:t>завершить работу над проектом стратегии и плана действий по борьбе с коррупцией и осуществлять эффективное судебное преследование лиц, виновных в совершении актов коррупции (Турция);</w:t>
      </w:r>
    </w:p>
    <w:p w:rsidR="00FD750B" w:rsidRPr="00FD750B" w:rsidRDefault="00FD750B" w:rsidP="000B67B6">
      <w:pPr>
        <w:pStyle w:val="SingleTxt"/>
        <w:ind w:left="1742"/>
        <w:rPr>
          <w:b/>
          <w:bCs/>
        </w:rPr>
      </w:pPr>
      <w:r w:rsidRPr="00FD750B">
        <w:t>99.43</w:t>
      </w:r>
      <w:r w:rsidRPr="00FD750B">
        <w:tab/>
      </w:r>
      <w:r w:rsidRPr="00FD750B">
        <w:rPr>
          <w:b/>
          <w:bCs/>
        </w:rPr>
        <w:t xml:space="preserve">осуществлять и применять законодательство в области прав человека на практике, </w:t>
      </w:r>
      <w:r w:rsidR="00AC77A1">
        <w:rPr>
          <w:b/>
          <w:bCs/>
        </w:rPr>
        <w:t>а также выполнять рекомендации О</w:t>
      </w:r>
      <w:r w:rsidRPr="00FD750B">
        <w:rPr>
          <w:b/>
          <w:bCs/>
        </w:rPr>
        <w:t>мбудсмена (Словения);</w:t>
      </w:r>
    </w:p>
    <w:p w:rsidR="00FD750B" w:rsidRPr="00FD750B" w:rsidRDefault="00FD750B" w:rsidP="000B67B6">
      <w:pPr>
        <w:pStyle w:val="SingleTxt"/>
        <w:ind w:left="1742"/>
        <w:rPr>
          <w:b/>
          <w:bCs/>
        </w:rPr>
      </w:pPr>
      <w:r w:rsidRPr="00FD750B">
        <w:t>99.44</w:t>
      </w:r>
      <w:r w:rsidRPr="00FD750B">
        <w:tab/>
      </w:r>
      <w:r w:rsidRPr="00FD750B">
        <w:rPr>
          <w:b/>
          <w:bCs/>
        </w:rPr>
        <w:t>рассмотреть вопрос о разработке показателей в области прав человека, как это было предложено УВКПЧ, в качестве средства более точной и последовательной оценки национальной политики в области прав человека (Португалия);</w:t>
      </w:r>
    </w:p>
    <w:p w:rsidR="00FD750B" w:rsidRPr="00FD750B" w:rsidRDefault="00FD750B" w:rsidP="000B67B6">
      <w:pPr>
        <w:pStyle w:val="SingleTxt"/>
        <w:ind w:left="1742"/>
        <w:rPr>
          <w:b/>
          <w:bCs/>
        </w:rPr>
      </w:pPr>
      <w:r w:rsidRPr="00FD750B">
        <w:t>99.45</w:t>
      </w:r>
      <w:r w:rsidRPr="00FD750B">
        <w:tab/>
      </w:r>
      <w:r w:rsidRPr="00FD750B">
        <w:rPr>
          <w:b/>
          <w:bCs/>
        </w:rPr>
        <w:t>продолжать осуществление различных национальных программ и стратегий, в частности, Национальной программы защиты и поощрения прав человека на 2013</w:t>
      </w:r>
      <w:r w:rsidR="00CB2612">
        <w:rPr>
          <w:b/>
          <w:bCs/>
        </w:rPr>
        <w:t>–</w:t>
      </w:r>
      <w:r w:rsidRPr="00FD750B">
        <w:rPr>
          <w:b/>
          <w:bCs/>
        </w:rPr>
        <w:t>2016 годы и плана действий по устранению препятствий к достижению равных прав в области интеграции на 2013</w:t>
      </w:r>
      <w:r w:rsidR="00CB2612">
        <w:rPr>
          <w:b/>
          <w:bCs/>
        </w:rPr>
        <w:t>–</w:t>
      </w:r>
      <w:r w:rsidRPr="00FD750B">
        <w:rPr>
          <w:b/>
          <w:bCs/>
        </w:rPr>
        <w:t>2015 годы (Индонезия);</w:t>
      </w:r>
    </w:p>
    <w:p w:rsidR="00FD750B" w:rsidRPr="00FD750B" w:rsidRDefault="00FD750B" w:rsidP="000B67B6">
      <w:pPr>
        <w:pStyle w:val="SingleTxt"/>
        <w:ind w:left="1742"/>
        <w:rPr>
          <w:b/>
          <w:bCs/>
        </w:rPr>
      </w:pPr>
      <w:r w:rsidRPr="00FD750B">
        <w:t>99.46</w:t>
      </w:r>
      <w:r w:rsidRPr="00FD750B">
        <w:tab/>
      </w:r>
      <w:r w:rsidRPr="00FD750B">
        <w:rPr>
          <w:b/>
          <w:bCs/>
        </w:rPr>
        <w:t>обеспечить эффективное осуществление новой Национальной стратегии защиты прав детей на 2014</w:t>
      </w:r>
      <w:r w:rsidR="00CB2612">
        <w:rPr>
          <w:b/>
          <w:bCs/>
        </w:rPr>
        <w:t>–</w:t>
      </w:r>
      <w:r w:rsidRPr="00FD750B">
        <w:rPr>
          <w:b/>
          <w:bCs/>
        </w:rPr>
        <w:t>2020 годы (Государство Палестина);</w:t>
      </w:r>
    </w:p>
    <w:p w:rsidR="00FD750B" w:rsidRPr="00FD750B" w:rsidRDefault="00FD750B" w:rsidP="000B67B6">
      <w:pPr>
        <w:pStyle w:val="SingleTxt"/>
        <w:ind w:left="1742"/>
        <w:rPr>
          <w:b/>
          <w:bCs/>
        </w:rPr>
      </w:pPr>
      <w:r w:rsidRPr="00FD750B">
        <w:t>99.47</w:t>
      </w:r>
      <w:r w:rsidRPr="00FD750B">
        <w:tab/>
      </w:r>
      <w:r w:rsidRPr="00FD750B">
        <w:rPr>
          <w:b/>
          <w:bCs/>
        </w:rPr>
        <w:t>ускорить эффективное осуществление Конвенции о правах инвалидов и гармонизацию с ней на национальном уровне (Уругвай);</w:t>
      </w:r>
    </w:p>
    <w:p w:rsidR="00FD750B" w:rsidRPr="00FD750B" w:rsidRDefault="00FD750B" w:rsidP="000B67B6">
      <w:pPr>
        <w:pStyle w:val="SingleTxt"/>
        <w:ind w:left="1742"/>
        <w:rPr>
          <w:b/>
          <w:bCs/>
        </w:rPr>
      </w:pPr>
      <w:r w:rsidRPr="00FD750B">
        <w:t>99.48</w:t>
      </w:r>
      <w:r w:rsidRPr="00FD750B">
        <w:tab/>
      </w:r>
      <w:r w:rsidRPr="00FD750B">
        <w:rPr>
          <w:b/>
          <w:bCs/>
        </w:rPr>
        <w:t>активизировать кампании по повышению осведомленности и просветительские программы по вопросам прав человека в целях предупреждения неправомерного обращения как с девочками, так и с мальчиками (Уругвай);</w:t>
      </w:r>
    </w:p>
    <w:p w:rsidR="00FD750B" w:rsidRPr="00FD750B" w:rsidRDefault="00FD750B" w:rsidP="000B67B6">
      <w:pPr>
        <w:pStyle w:val="SingleTxt"/>
        <w:ind w:left="1742"/>
        <w:rPr>
          <w:b/>
          <w:bCs/>
        </w:rPr>
      </w:pPr>
      <w:r w:rsidRPr="00FD750B">
        <w:t>99.49</w:t>
      </w:r>
      <w:r w:rsidRPr="00FD750B">
        <w:tab/>
      </w:r>
      <w:r w:rsidRPr="00FD750B">
        <w:rPr>
          <w:b/>
          <w:bCs/>
        </w:rPr>
        <w:t>принять все необходимые меры для сдерживания правонарушителей и разработки программ и стратегий, направленных на предупреждение сексуальной эксплуатации, а также программ по социальной интеграции пострадавших от нее детей (Тимор-Лешти);</w:t>
      </w:r>
    </w:p>
    <w:p w:rsidR="00FD750B" w:rsidRPr="00FD750B" w:rsidRDefault="00FD750B" w:rsidP="000B67B6">
      <w:pPr>
        <w:pStyle w:val="SingleTxt"/>
        <w:ind w:left="1742"/>
        <w:rPr>
          <w:b/>
          <w:bCs/>
        </w:rPr>
      </w:pPr>
      <w:r w:rsidRPr="00FD750B">
        <w:t>99.50</w:t>
      </w:r>
      <w:r w:rsidRPr="00FD750B">
        <w:tab/>
      </w:r>
      <w:r w:rsidRPr="00FD750B">
        <w:rPr>
          <w:b/>
          <w:bCs/>
        </w:rPr>
        <w:t>выработать политику, стратегию и план действий по решению проблемы насилия в отношении женщин, которая, согласно сообщениям, является широко распространенным явлением (Сьерра-Леоне);</w:t>
      </w:r>
    </w:p>
    <w:p w:rsidR="00FD750B" w:rsidRPr="00FD750B" w:rsidRDefault="00FD750B" w:rsidP="000B67B6">
      <w:pPr>
        <w:pStyle w:val="SingleTxt"/>
        <w:ind w:left="1742"/>
        <w:rPr>
          <w:b/>
          <w:bCs/>
        </w:rPr>
      </w:pPr>
      <w:r w:rsidRPr="00FD750B">
        <w:t>99.51</w:t>
      </w:r>
      <w:r w:rsidRPr="00FD750B">
        <w:tab/>
      </w:r>
      <w:r w:rsidRPr="00FD750B">
        <w:rPr>
          <w:b/>
          <w:bCs/>
        </w:rPr>
        <w:t>эффективно осуществлять Национальную стратегию защиты от насилия в семье на 2011</w:t>
      </w:r>
      <w:r w:rsidR="00CB2612">
        <w:rPr>
          <w:b/>
          <w:bCs/>
        </w:rPr>
        <w:t>–</w:t>
      </w:r>
      <w:r w:rsidRPr="00FD750B">
        <w:rPr>
          <w:b/>
          <w:bCs/>
        </w:rPr>
        <w:t>2016 годы (Республика Корея);</w:t>
      </w:r>
    </w:p>
    <w:p w:rsidR="00FD750B" w:rsidRPr="00FD750B" w:rsidRDefault="00FD750B" w:rsidP="000B67B6">
      <w:pPr>
        <w:pStyle w:val="SingleTxt"/>
        <w:ind w:left="1742"/>
        <w:rPr>
          <w:b/>
          <w:bCs/>
        </w:rPr>
      </w:pPr>
      <w:r w:rsidRPr="00FD750B">
        <w:t>99.52</w:t>
      </w:r>
      <w:r w:rsidRPr="00FD750B">
        <w:tab/>
      </w:r>
      <w:r w:rsidRPr="00FD750B">
        <w:rPr>
          <w:b/>
          <w:bCs/>
        </w:rPr>
        <w:t>активизировать усилия по обеспечению эффективного исполнения законов о насилии в семье в отношении детей и женщин в целях устранения разрыва между законодательством и практикой, с одновременным повышением осведомленности о правах жертв и подготовкой государственных должностных лиц и юристов (Таиланд);</w:t>
      </w:r>
    </w:p>
    <w:p w:rsidR="00FD750B" w:rsidRPr="00FD750B" w:rsidRDefault="00FD750B" w:rsidP="000B67B6">
      <w:pPr>
        <w:pStyle w:val="SingleTxt"/>
        <w:ind w:left="1742"/>
        <w:rPr>
          <w:b/>
          <w:bCs/>
        </w:rPr>
      </w:pPr>
      <w:r w:rsidRPr="00FD750B">
        <w:t>99.53</w:t>
      </w:r>
      <w:r w:rsidRPr="00FD750B">
        <w:tab/>
      </w:r>
      <w:r w:rsidRPr="00FD750B">
        <w:rPr>
          <w:b/>
          <w:bCs/>
        </w:rPr>
        <w:t>активизировать усилия по эффективному осуществлению национальных стратегий в области гендерного равенства (Марокко);</w:t>
      </w:r>
    </w:p>
    <w:p w:rsidR="00FD750B" w:rsidRPr="00FD750B" w:rsidRDefault="00FD750B" w:rsidP="000B67B6">
      <w:pPr>
        <w:pStyle w:val="SingleTxt"/>
        <w:ind w:left="1742"/>
        <w:rPr>
          <w:b/>
          <w:bCs/>
        </w:rPr>
      </w:pPr>
      <w:r w:rsidRPr="00FD750B">
        <w:t>99.54</w:t>
      </w:r>
      <w:r w:rsidRPr="00FD750B">
        <w:tab/>
      </w:r>
      <w:r w:rsidRPr="00FD750B">
        <w:rPr>
          <w:b/>
          <w:bCs/>
        </w:rPr>
        <w:t>продолжать усилия по наращиванию межведомственной координации и расширени</w:t>
      </w:r>
      <w:r w:rsidR="000B67B6">
        <w:rPr>
          <w:b/>
          <w:bCs/>
        </w:rPr>
        <w:t>ю</w:t>
      </w:r>
      <w:r w:rsidRPr="00FD750B">
        <w:rPr>
          <w:b/>
          <w:bCs/>
        </w:rPr>
        <w:t xml:space="preserve"> доступа к ресурсам для учреждений, отвечающих за благополучие несовершеннолетних, как девочек, так и мальчиков (Чили);</w:t>
      </w:r>
    </w:p>
    <w:p w:rsidR="00FD750B" w:rsidRPr="00FD750B" w:rsidRDefault="00FD750B" w:rsidP="000B67B6">
      <w:pPr>
        <w:pStyle w:val="SingleTxt"/>
        <w:ind w:left="1742"/>
        <w:rPr>
          <w:b/>
          <w:bCs/>
        </w:rPr>
      </w:pPr>
      <w:r w:rsidRPr="00FD750B">
        <w:t>99.55</w:t>
      </w:r>
      <w:r w:rsidRPr="00FD750B">
        <w:tab/>
      </w:r>
      <w:r w:rsidRPr="00FD750B">
        <w:rPr>
          <w:b/>
          <w:bCs/>
        </w:rPr>
        <w:t>укрепить национальный план по борьбе с дискриминацией путем включения в него показателей и мер контроля, определения конкретных органов власти, отвечающих за его осуществление, а также установления временных рамок для достижения соответствующих целей (Мексика);</w:t>
      </w:r>
    </w:p>
    <w:p w:rsidR="00FD750B" w:rsidRPr="00FD750B" w:rsidRDefault="00FD750B" w:rsidP="000B67B6">
      <w:pPr>
        <w:pStyle w:val="SingleTxt"/>
        <w:ind w:left="1742"/>
        <w:rPr>
          <w:b/>
          <w:bCs/>
        </w:rPr>
      </w:pPr>
      <w:r w:rsidRPr="00FD750B">
        <w:t>99.56</w:t>
      </w:r>
      <w:r w:rsidRPr="00FD750B">
        <w:tab/>
      </w:r>
      <w:r w:rsidRPr="00FD750B">
        <w:rPr>
          <w:b/>
          <w:bCs/>
        </w:rPr>
        <w:t>поощрять межэтническую терпимость путем принятия надлежащих мер, в том числе проведения компаний по повышению осведомленности в средствах массовой информации в тесном сотрудничестве с гражданским обществом и ассоциациями меньшинств (Сербия);</w:t>
      </w:r>
    </w:p>
    <w:p w:rsidR="00FD750B" w:rsidRPr="00FD750B" w:rsidRDefault="00FD750B" w:rsidP="000B67B6">
      <w:pPr>
        <w:pStyle w:val="SingleTxt"/>
        <w:ind w:left="1742"/>
        <w:rPr>
          <w:b/>
          <w:bCs/>
        </w:rPr>
      </w:pPr>
      <w:r w:rsidRPr="00FD750B">
        <w:t>99.57</w:t>
      </w:r>
      <w:r w:rsidRPr="00FD750B">
        <w:tab/>
      </w:r>
      <w:r w:rsidRPr="00FD750B">
        <w:rPr>
          <w:b/>
          <w:bCs/>
        </w:rPr>
        <w:t>провести к</w:t>
      </w:r>
      <w:r w:rsidR="000B67B6">
        <w:rPr>
          <w:b/>
          <w:bCs/>
        </w:rPr>
        <w:t>а</w:t>
      </w:r>
      <w:r w:rsidRPr="00FD750B">
        <w:rPr>
          <w:b/>
          <w:bCs/>
        </w:rPr>
        <w:t>мпании по повышению осведомленности для судебных органов в целях поощрения недискриминации (Норвегия);</w:t>
      </w:r>
    </w:p>
    <w:p w:rsidR="00FD750B" w:rsidRPr="00FD750B" w:rsidRDefault="00FD750B" w:rsidP="000B67B6">
      <w:pPr>
        <w:pStyle w:val="SingleTxt"/>
        <w:ind w:left="1742"/>
        <w:rPr>
          <w:b/>
          <w:bCs/>
        </w:rPr>
      </w:pPr>
      <w:r w:rsidRPr="00FD750B">
        <w:t>99.58</w:t>
      </w:r>
      <w:r w:rsidRPr="00FD750B">
        <w:tab/>
      </w:r>
      <w:r w:rsidRPr="00FD750B">
        <w:rPr>
          <w:b/>
          <w:bCs/>
        </w:rPr>
        <w:t>выделить дополнительные ресурсы в целях укрепления потенциала центров для жертв сексуального и бытового насилия (Норвегия);</w:t>
      </w:r>
    </w:p>
    <w:p w:rsidR="00FD750B" w:rsidRPr="00FD750B" w:rsidRDefault="00FD750B" w:rsidP="000B67B6">
      <w:pPr>
        <w:pStyle w:val="SingleTxt"/>
        <w:ind w:left="1742"/>
        <w:rPr>
          <w:b/>
          <w:bCs/>
        </w:rPr>
      </w:pPr>
      <w:r w:rsidRPr="00FD750B">
        <w:t>99.59</w:t>
      </w:r>
      <w:r w:rsidRPr="00FD750B">
        <w:tab/>
      </w:r>
      <w:r w:rsidRPr="00FD750B">
        <w:rPr>
          <w:b/>
          <w:bCs/>
        </w:rPr>
        <w:t>продолжать усилия по дальнейшему повышению уровня осведомленности по вопросам гендерного равенства и равных возможностей и содействовать осуществлению соответствующей национальной политики (бывшая югославская Республика Македония);</w:t>
      </w:r>
    </w:p>
    <w:p w:rsidR="00FD750B" w:rsidRPr="00FD750B" w:rsidRDefault="00FD750B" w:rsidP="000B67B6">
      <w:pPr>
        <w:pStyle w:val="SingleTxt"/>
        <w:ind w:left="1742"/>
        <w:rPr>
          <w:b/>
          <w:bCs/>
        </w:rPr>
      </w:pPr>
      <w:r w:rsidRPr="00FD750B">
        <w:t>99.60</w:t>
      </w:r>
      <w:r w:rsidRPr="00FD750B">
        <w:tab/>
      </w:r>
      <w:r w:rsidRPr="00FD750B">
        <w:rPr>
          <w:b/>
          <w:bCs/>
        </w:rPr>
        <w:t>продолжать укрепление программ, разработанных в целях содействия занятости, поощрения права на питание и оказания социальной помощи в интересах национальных меньшинств и других уязвимых групп населения (Боливарианская Республика Венесуэла);</w:t>
      </w:r>
    </w:p>
    <w:p w:rsidR="00FD750B" w:rsidRPr="00FD750B" w:rsidRDefault="00FD750B" w:rsidP="000B67B6">
      <w:pPr>
        <w:pStyle w:val="SingleTxt"/>
        <w:ind w:left="1742"/>
        <w:rPr>
          <w:b/>
          <w:bCs/>
        </w:rPr>
      </w:pPr>
      <w:r w:rsidRPr="00FD750B">
        <w:t>99.61</w:t>
      </w:r>
      <w:r w:rsidRPr="00FD750B">
        <w:tab/>
      </w:r>
      <w:r w:rsidRPr="00FD750B">
        <w:rPr>
          <w:b/>
          <w:bCs/>
        </w:rPr>
        <w:t>наладить устойчивое сотрудничество между министерством внутренних дел и организациями гражданского общества, занимающимися проблемами насилия в семье и насилия по признаку пола (Польша);</w:t>
      </w:r>
    </w:p>
    <w:p w:rsidR="00FD750B" w:rsidRPr="00FD750B" w:rsidRDefault="00FD750B" w:rsidP="000B67B6">
      <w:pPr>
        <w:pStyle w:val="SingleTxt"/>
        <w:ind w:left="1742"/>
        <w:rPr>
          <w:b/>
          <w:bCs/>
        </w:rPr>
      </w:pPr>
      <w:r w:rsidRPr="00FD750B">
        <w:t>99.62</w:t>
      </w:r>
      <w:r w:rsidRPr="00FD750B">
        <w:tab/>
      </w:r>
      <w:r w:rsidRPr="00FD750B">
        <w:rPr>
          <w:b/>
          <w:bCs/>
        </w:rPr>
        <w:t>продолжать осуществление плана по переводу стационарных больных на амбулаторное обслуживание и преобразованию стационарных учреждений социального обслуживания и юридических лиц, осуществляющих деятельность в области социального обеспечения, на период 2011</w:t>
      </w:r>
      <w:r w:rsidR="00CB2612">
        <w:rPr>
          <w:b/>
          <w:bCs/>
        </w:rPr>
        <w:t>–</w:t>
      </w:r>
      <w:r w:rsidRPr="00FD750B">
        <w:rPr>
          <w:b/>
          <w:bCs/>
        </w:rPr>
        <w:t>2016 годов в целях сокращения численности детей, находящихся в специализированных учреждениях (Словакия);</w:t>
      </w:r>
    </w:p>
    <w:p w:rsidR="00FD750B" w:rsidRPr="00FD750B" w:rsidRDefault="00FD750B" w:rsidP="000B67B6">
      <w:pPr>
        <w:pStyle w:val="SingleTxt"/>
        <w:ind w:left="1742"/>
        <w:rPr>
          <w:b/>
          <w:bCs/>
        </w:rPr>
      </w:pPr>
      <w:r w:rsidRPr="00FD750B">
        <w:t>99.63</w:t>
      </w:r>
      <w:r w:rsidRPr="00FD750B">
        <w:tab/>
      </w:r>
      <w:r w:rsidRPr="00FD750B">
        <w:rPr>
          <w:b/>
          <w:bCs/>
        </w:rPr>
        <w:t>рассмотреть вопрос о выделении необходимых ресурсов на программы поддержки, направленные на поощрение и защиту прав инвалидов (Таиланд);</w:t>
      </w:r>
    </w:p>
    <w:p w:rsidR="00FD750B" w:rsidRPr="00FD750B" w:rsidRDefault="00FD750B" w:rsidP="000B67B6">
      <w:pPr>
        <w:pStyle w:val="SingleTxt"/>
        <w:ind w:left="1742"/>
        <w:rPr>
          <w:b/>
          <w:bCs/>
        </w:rPr>
      </w:pPr>
      <w:r w:rsidRPr="00FD750B">
        <w:t>99.64</w:t>
      </w:r>
      <w:r w:rsidRPr="00FD750B">
        <w:tab/>
      </w:r>
      <w:r w:rsidRPr="00FD750B">
        <w:rPr>
          <w:b/>
          <w:bCs/>
        </w:rPr>
        <w:t>вовлекать организации гражданского общества в процесс, предшествующий доработке и представлению национального доклада (Норвегия);</w:t>
      </w:r>
    </w:p>
    <w:p w:rsidR="00FD750B" w:rsidRPr="00FD750B" w:rsidRDefault="00FD750B" w:rsidP="000B67B6">
      <w:pPr>
        <w:pStyle w:val="SingleTxt"/>
        <w:ind w:left="1742"/>
        <w:rPr>
          <w:b/>
          <w:bCs/>
        </w:rPr>
      </w:pPr>
      <w:r w:rsidRPr="00FD750B">
        <w:t>99.65</w:t>
      </w:r>
      <w:r w:rsidRPr="00FD750B">
        <w:tab/>
      </w:r>
      <w:r w:rsidRPr="00FD750B">
        <w:rPr>
          <w:b/>
          <w:bCs/>
        </w:rPr>
        <w:t>представить просроченные доклады органам по наблюдению за осуществлением прав человека (Португалия);</w:t>
      </w:r>
    </w:p>
    <w:p w:rsidR="00FD750B" w:rsidRPr="00FD750B" w:rsidRDefault="00FD750B" w:rsidP="000B67B6">
      <w:pPr>
        <w:pStyle w:val="SingleTxt"/>
        <w:ind w:left="1742"/>
        <w:rPr>
          <w:b/>
          <w:bCs/>
        </w:rPr>
      </w:pPr>
      <w:r w:rsidRPr="00FD750B">
        <w:t>99.66</w:t>
      </w:r>
      <w:r w:rsidRPr="00FD750B">
        <w:tab/>
      </w:r>
      <w:r w:rsidRPr="00FD750B">
        <w:rPr>
          <w:b/>
          <w:bCs/>
        </w:rPr>
        <w:t>представить Комитету по экономическим, социальным и культурным правам второй периодический национальный доклад, который подлежал представлению в 2006 году (Республика Корея);</w:t>
      </w:r>
    </w:p>
    <w:p w:rsidR="00FD750B" w:rsidRPr="00FD750B" w:rsidRDefault="00FD750B" w:rsidP="000B67B6">
      <w:pPr>
        <w:pStyle w:val="SingleTxt"/>
        <w:ind w:left="1742"/>
        <w:rPr>
          <w:b/>
          <w:bCs/>
        </w:rPr>
      </w:pPr>
      <w:r w:rsidRPr="00FD750B">
        <w:t>99.67</w:t>
      </w:r>
      <w:r w:rsidRPr="00FD750B">
        <w:tab/>
      </w:r>
      <w:r w:rsidRPr="00FD750B">
        <w:rPr>
          <w:b/>
          <w:bCs/>
        </w:rPr>
        <w:t>активизировать усилия, направленные на поощрение гендерного равенства (Кипр);</w:t>
      </w:r>
    </w:p>
    <w:p w:rsidR="00FD750B" w:rsidRPr="00FD750B" w:rsidRDefault="00FD750B" w:rsidP="000B67B6">
      <w:pPr>
        <w:pStyle w:val="SingleTxt"/>
        <w:ind w:left="1742"/>
        <w:rPr>
          <w:b/>
          <w:bCs/>
        </w:rPr>
      </w:pPr>
      <w:r w:rsidRPr="00FD750B">
        <w:t>99.68</w:t>
      </w:r>
      <w:r w:rsidRPr="00FD750B">
        <w:tab/>
      </w:r>
      <w:r w:rsidRPr="00FD750B">
        <w:rPr>
          <w:b/>
          <w:bCs/>
        </w:rPr>
        <w:t>предпринять дальнейшие шаги по обеспечению и расширению прав женщин на всех уровнях (Греция);</w:t>
      </w:r>
    </w:p>
    <w:p w:rsidR="00FD750B" w:rsidRPr="00FD750B" w:rsidRDefault="00FD750B" w:rsidP="000B67B6">
      <w:pPr>
        <w:pStyle w:val="SingleTxt"/>
        <w:ind w:left="1742"/>
        <w:rPr>
          <w:b/>
          <w:bCs/>
        </w:rPr>
      </w:pPr>
      <w:r w:rsidRPr="00FD750B">
        <w:t>99.69</w:t>
      </w:r>
      <w:r w:rsidRPr="00FD750B">
        <w:tab/>
      </w:r>
      <w:r w:rsidRPr="00FD750B">
        <w:rPr>
          <w:b/>
          <w:bCs/>
        </w:rPr>
        <w:t>активизировать усилия по борьбе со всеми формами дискриминации в отношении женщин и насилием по признаку пола (Италия);</w:t>
      </w:r>
    </w:p>
    <w:p w:rsidR="00FD750B" w:rsidRPr="00FD750B" w:rsidRDefault="00FD750B" w:rsidP="000B67B6">
      <w:pPr>
        <w:pStyle w:val="SingleTxt"/>
        <w:ind w:left="1742"/>
        <w:rPr>
          <w:b/>
          <w:bCs/>
        </w:rPr>
      </w:pPr>
      <w:r w:rsidRPr="00FD750B">
        <w:t>99.70</w:t>
      </w:r>
      <w:r w:rsidRPr="00FD750B">
        <w:tab/>
      </w:r>
      <w:r w:rsidRPr="00FD750B">
        <w:rPr>
          <w:b/>
          <w:bCs/>
        </w:rPr>
        <w:t>в полной мере обеспечить равенство между мужчинами и женщинами в сфере занятости и на политических должностях (Российская Федерация);</w:t>
      </w:r>
    </w:p>
    <w:p w:rsidR="00FD750B" w:rsidRPr="00FD750B" w:rsidRDefault="00FD750B" w:rsidP="000B67B6">
      <w:pPr>
        <w:pStyle w:val="SingleTxt"/>
        <w:ind w:left="1742"/>
        <w:rPr>
          <w:b/>
          <w:bCs/>
        </w:rPr>
      </w:pPr>
      <w:r w:rsidRPr="00FD750B">
        <w:t>99.71</w:t>
      </w:r>
      <w:r w:rsidRPr="00FD750B">
        <w:tab/>
      </w:r>
      <w:r w:rsidRPr="00FD750B">
        <w:rPr>
          <w:b/>
          <w:bCs/>
        </w:rPr>
        <w:t>принять конкретные законы, касающиеся гендерной дискриминации на рынке труда, в том числе сексуальных домогательств на рабочем месте и дискриминации по причине беременности и/или материнства (Тринидад и Тобаго);</w:t>
      </w:r>
    </w:p>
    <w:p w:rsidR="00FD750B" w:rsidRPr="00FD750B" w:rsidRDefault="00FD750B" w:rsidP="000B67B6">
      <w:pPr>
        <w:pStyle w:val="SingleTxt"/>
        <w:ind w:left="1742"/>
        <w:rPr>
          <w:b/>
          <w:bCs/>
        </w:rPr>
      </w:pPr>
      <w:r w:rsidRPr="00FD750B">
        <w:t>99.72</w:t>
      </w:r>
      <w:r w:rsidRPr="00FD750B">
        <w:tab/>
      </w:r>
      <w:r w:rsidRPr="00FD750B">
        <w:rPr>
          <w:b/>
          <w:bCs/>
        </w:rPr>
        <w:t>обеспечить ликвидацию любых форм дискриминации в отношении детей, особенно детей, находящихся в маргинализированном и неблагоприятном положении (Турция);</w:t>
      </w:r>
    </w:p>
    <w:p w:rsidR="00FD750B" w:rsidRPr="00FD750B" w:rsidRDefault="00FD750B" w:rsidP="000B67B6">
      <w:pPr>
        <w:pStyle w:val="SingleTxt"/>
        <w:ind w:left="1742"/>
        <w:rPr>
          <w:b/>
          <w:bCs/>
        </w:rPr>
      </w:pPr>
      <w:r w:rsidRPr="00FD750B">
        <w:t>99.73</w:t>
      </w:r>
      <w:r w:rsidRPr="00FD750B">
        <w:tab/>
      </w:r>
      <w:r w:rsidRPr="00FD750B">
        <w:rPr>
          <w:b/>
          <w:bCs/>
        </w:rPr>
        <w:t>ликвидировать дискриминацию в вопросах занятости, особенно в отношении женщин и представителей народности рома, во исполнение рекомендаций надзорных органов Международной организации труда (Соединенные Штаты Америки);</w:t>
      </w:r>
    </w:p>
    <w:p w:rsidR="00FD750B" w:rsidRPr="00FD750B" w:rsidRDefault="00FD750B" w:rsidP="000B67B6">
      <w:pPr>
        <w:pStyle w:val="SingleTxt"/>
        <w:ind w:left="1742"/>
        <w:rPr>
          <w:b/>
          <w:bCs/>
        </w:rPr>
      </w:pPr>
      <w:r w:rsidRPr="00FD750B">
        <w:t>99.74</w:t>
      </w:r>
      <w:r w:rsidRPr="00FD750B">
        <w:tab/>
      </w:r>
      <w:r w:rsidRPr="00FD750B">
        <w:rPr>
          <w:b/>
          <w:bCs/>
        </w:rPr>
        <w:t>усилить меры по недопущению дискриминации в отношении женщин, особенно на рабочем месте (Алжир);</w:t>
      </w:r>
    </w:p>
    <w:p w:rsidR="00FD750B" w:rsidRPr="00FD750B" w:rsidRDefault="00FD750B" w:rsidP="000B67B6">
      <w:pPr>
        <w:pStyle w:val="SingleTxt"/>
        <w:ind w:left="1742"/>
        <w:rPr>
          <w:b/>
          <w:bCs/>
        </w:rPr>
      </w:pPr>
      <w:r w:rsidRPr="00FD750B">
        <w:t>99.74</w:t>
      </w:r>
      <w:r w:rsidRPr="00FD750B">
        <w:tab/>
      </w:r>
      <w:r w:rsidRPr="00FD750B">
        <w:rPr>
          <w:b/>
          <w:bCs/>
        </w:rPr>
        <w:t>активизировать усилия по выявлению, предупреждению и пресечению торговли детьми в целях сексуальной и других форм эксплуатации (Уругвай);</w:t>
      </w:r>
    </w:p>
    <w:p w:rsidR="00FD750B" w:rsidRPr="00FD750B" w:rsidRDefault="00FD750B" w:rsidP="000B67B6">
      <w:pPr>
        <w:pStyle w:val="SingleTxt"/>
        <w:ind w:left="1742"/>
        <w:rPr>
          <w:b/>
          <w:bCs/>
        </w:rPr>
      </w:pPr>
      <w:r w:rsidRPr="00FD750B">
        <w:t>99.75</w:t>
      </w:r>
      <w:r w:rsidRPr="00FD750B">
        <w:tab/>
      </w:r>
      <w:r w:rsidRPr="00FD750B">
        <w:rPr>
          <w:b/>
          <w:bCs/>
        </w:rPr>
        <w:t>активизировать борьбу с расизмом, ксенофобией и человеконенавистническими высказываниями и принять меры в целях сокращения масштабов нищеты, поощрения социальной интеграции и социальной помощи (Ангола);</w:t>
      </w:r>
    </w:p>
    <w:p w:rsidR="00FD750B" w:rsidRPr="00FD750B" w:rsidRDefault="00FD750B" w:rsidP="000B67B6">
      <w:pPr>
        <w:pStyle w:val="SingleTxt"/>
        <w:ind w:left="1742"/>
        <w:rPr>
          <w:b/>
          <w:bCs/>
        </w:rPr>
      </w:pPr>
      <w:r w:rsidRPr="00FD750B">
        <w:t>99.77</w:t>
      </w:r>
      <w:r w:rsidRPr="00FD750B">
        <w:tab/>
      </w:r>
      <w:r w:rsidRPr="00FD750B">
        <w:rPr>
          <w:b/>
          <w:bCs/>
        </w:rPr>
        <w:t>укрепить гарантии защиты прав человека в интересах лесбиянок, геев, бисексуалов и транссексуалов в соответствии с международными обязанностями и обязательствами Хорватии, а также внутренним законодательством (Соединенные Штаты Америки);</w:t>
      </w:r>
    </w:p>
    <w:p w:rsidR="00FD750B" w:rsidRPr="00FD750B" w:rsidRDefault="00FD750B" w:rsidP="000B67B6">
      <w:pPr>
        <w:pStyle w:val="SingleTxt"/>
        <w:ind w:left="1742"/>
        <w:rPr>
          <w:b/>
          <w:bCs/>
        </w:rPr>
      </w:pPr>
      <w:r w:rsidRPr="00FD750B">
        <w:t>99.78</w:t>
      </w:r>
      <w:r w:rsidRPr="00FD750B">
        <w:tab/>
      </w:r>
      <w:r w:rsidRPr="00FD750B">
        <w:rPr>
          <w:b/>
          <w:bCs/>
        </w:rPr>
        <w:t>продолжать усилия по дальнейшему улучшению условий содержания несовершеннолетних правонарушителей в следственных изоляторах (Грузия);</w:t>
      </w:r>
    </w:p>
    <w:p w:rsidR="00FD750B" w:rsidRPr="00FD750B" w:rsidRDefault="00FD750B" w:rsidP="000B67B6">
      <w:pPr>
        <w:pStyle w:val="SingleTxt"/>
        <w:ind w:left="1742"/>
        <w:rPr>
          <w:b/>
          <w:bCs/>
        </w:rPr>
      </w:pPr>
      <w:r w:rsidRPr="00FD750B">
        <w:t>99.79</w:t>
      </w:r>
      <w:r w:rsidRPr="00FD750B">
        <w:tab/>
      </w:r>
      <w:r w:rsidRPr="00FD750B">
        <w:rPr>
          <w:b/>
          <w:bCs/>
        </w:rPr>
        <w:t>продолжать усилия по сокращению переполненности тюрем и улучшению условий содержания под стражей, в том числе путем развития механизмов выведения несовершеннолетних из системы уголовного правосудия и других альтернатив содержанию под стражей в тех случаях, когда это возможно (Австрия);</w:t>
      </w:r>
    </w:p>
    <w:p w:rsidR="00FD750B" w:rsidRPr="00FD750B" w:rsidRDefault="00FD750B" w:rsidP="000B67B6">
      <w:pPr>
        <w:pStyle w:val="SingleTxt"/>
        <w:ind w:left="1742"/>
        <w:rPr>
          <w:b/>
          <w:bCs/>
        </w:rPr>
      </w:pPr>
      <w:r w:rsidRPr="00FD750B">
        <w:t>99.80</w:t>
      </w:r>
      <w:r w:rsidRPr="00FD750B">
        <w:tab/>
      </w:r>
      <w:r w:rsidRPr="00FD750B">
        <w:rPr>
          <w:b/>
          <w:bCs/>
        </w:rPr>
        <w:t>активизировать усилия по решению проблемы переполненности тюрем и, в частности, создать дополнительные исправительные учреждения для заключенных женского пола (Республика Корея);</w:t>
      </w:r>
    </w:p>
    <w:p w:rsidR="00FD750B" w:rsidRPr="00FD750B" w:rsidRDefault="00FD750B" w:rsidP="000B67B6">
      <w:pPr>
        <w:pStyle w:val="SingleTxt"/>
        <w:ind w:left="1742"/>
        <w:rPr>
          <w:b/>
          <w:bCs/>
        </w:rPr>
      </w:pPr>
      <w:r w:rsidRPr="00FD750B">
        <w:t>99.81</w:t>
      </w:r>
      <w:r w:rsidRPr="00FD750B">
        <w:tab/>
      </w:r>
      <w:r w:rsidRPr="00FD750B">
        <w:rPr>
          <w:b/>
          <w:bCs/>
        </w:rPr>
        <w:t>осуществлять программы и стратегии, направленные на предупреждение всех форм насилия в отношении детей, в том числе сексуальной эксплуатации и сексуальных надругательств, и укреплять систему социальной реабилитации и возвращения пострадавших детей в общество (Республика Молдова);</w:t>
      </w:r>
    </w:p>
    <w:p w:rsidR="00FD750B" w:rsidRPr="00FD750B" w:rsidRDefault="00FD750B" w:rsidP="000B67B6">
      <w:pPr>
        <w:pStyle w:val="SingleTxt"/>
        <w:ind w:left="1742"/>
        <w:rPr>
          <w:b/>
          <w:bCs/>
        </w:rPr>
      </w:pPr>
      <w:r w:rsidRPr="00FD750B">
        <w:t>99.82</w:t>
      </w:r>
      <w:r w:rsidRPr="00FD750B">
        <w:tab/>
      </w:r>
      <w:r w:rsidRPr="00FD750B">
        <w:rPr>
          <w:b/>
          <w:bCs/>
        </w:rPr>
        <w:t>продолжать обеспечивать эффективное осуществление внутреннего законодательства о защите семьи и предупреждении насилия в отношении женщин и детей (Израиль);</w:t>
      </w:r>
    </w:p>
    <w:p w:rsidR="00FD750B" w:rsidRPr="00FD750B" w:rsidRDefault="00FD750B" w:rsidP="000B67B6">
      <w:pPr>
        <w:pStyle w:val="SingleTxt"/>
        <w:ind w:left="1742"/>
        <w:rPr>
          <w:b/>
          <w:bCs/>
        </w:rPr>
      </w:pPr>
      <w:r w:rsidRPr="00FD750B">
        <w:t>99.83</w:t>
      </w:r>
      <w:r w:rsidRPr="00FD750B">
        <w:tab/>
      </w:r>
      <w:r w:rsidRPr="00FD750B">
        <w:rPr>
          <w:b/>
          <w:bCs/>
        </w:rPr>
        <w:t>активизировать усилия по защите детей, особенно находящихся в маргинализированном и неблагоприятном положении (Мальдивские Острова);</w:t>
      </w:r>
    </w:p>
    <w:p w:rsidR="00FD750B" w:rsidRPr="00FD750B" w:rsidRDefault="00FD750B" w:rsidP="000B67B6">
      <w:pPr>
        <w:pStyle w:val="SingleTxt"/>
        <w:ind w:left="1742"/>
        <w:rPr>
          <w:b/>
          <w:bCs/>
        </w:rPr>
      </w:pPr>
      <w:r w:rsidRPr="00FD750B">
        <w:t>99.84</w:t>
      </w:r>
      <w:r w:rsidRPr="00FD750B">
        <w:tab/>
      </w:r>
      <w:r w:rsidRPr="00FD750B">
        <w:rPr>
          <w:b/>
          <w:bCs/>
        </w:rPr>
        <w:t>удвоить усилия по борьбе с насилием в семье и насилием в отношении женщин, в том числе за счет обеспечения эффективного осуществления Национальной стратегии защиты от насилия в семье на 2011</w:t>
      </w:r>
      <w:r w:rsidR="00CB2612">
        <w:rPr>
          <w:b/>
          <w:bCs/>
        </w:rPr>
        <w:t>–</w:t>
      </w:r>
      <w:r w:rsidRPr="00FD750B">
        <w:rPr>
          <w:b/>
          <w:bCs/>
        </w:rPr>
        <w:t>2016 годы (Малайзия);</w:t>
      </w:r>
    </w:p>
    <w:p w:rsidR="00FD750B" w:rsidRPr="00FD750B" w:rsidRDefault="00FD750B" w:rsidP="000B67B6">
      <w:pPr>
        <w:pStyle w:val="SingleTxt"/>
        <w:ind w:left="1742"/>
        <w:rPr>
          <w:b/>
          <w:bCs/>
        </w:rPr>
      </w:pPr>
      <w:r w:rsidRPr="00FD750B">
        <w:t>99.85</w:t>
      </w:r>
      <w:r w:rsidRPr="00FD750B">
        <w:tab/>
      </w:r>
      <w:r w:rsidRPr="00FD750B">
        <w:rPr>
          <w:b/>
          <w:bCs/>
        </w:rPr>
        <w:t>продолжать укреплять меры по предупреждению торговли людьми, особенно женщинами и детьми, и наказанию за нее, обеспечивая судебное преследование виновных и реабилитацию жертв (Боливарианская Республика Венесуэла);</w:t>
      </w:r>
    </w:p>
    <w:p w:rsidR="00FD750B" w:rsidRPr="00FD750B" w:rsidRDefault="00FD750B" w:rsidP="000B67B6">
      <w:pPr>
        <w:pStyle w:val="SingleTxt"/>
        <w:ind w:left="1742"/>
        <w:rPr>
          <w:b/>
          <w:bCs/>
        </w:rPr>
      </w:pPr>
      <w:r w:rsidRPr="00FD750B">
        <w:t>99.86</w:t>
      </w:r>
      <w:r w:rsidRPr="00FD750B">
        <w:tab/>
      </w:r>
      <w:r w:rsidRPr="00FD750B">
        <w:rPr>
          <w:b/>
          <w:bCs/>
        </w:rPr>
        <w:t>выполнить рекомендации, вынесенные Комитетом по правам человека в марте 2015 года по вопросу о гендерном насилии (Болгария);</w:t>
      </w:r>
    </w:p>
    <w:p w:rsidR="00FD750B" w:rsidRPr="00FD750B" w:rsidRDefault="00FD750B" w:rsidP="000B67B6">
      <w:pPr>
        <w:pStyle w:val="SingleTxt"/>
        <w:ind w:left="1742"/>
        <w:rPr>
          <w:b/>
          <w:bCs/>
        </w:rPr>
      </w:pPr>
      <w:r w:rsidRPr="00FD750B">
        <w:t>99.87</w:t>
      </w:r>
      <w:r w:rsidRPr="00FD750B">
        <w:tab/>
      </w:r>
      <w:r w:rsidRPr="00FD750B">
        <w:rPr>
          <w:b/>
          <w:bCs/>
        </w:rPr>
        <w:t>продолжать добиваться соответствия процедур досудебного содержания под стражей (предварительного заключения), в том числе детей, нормам международного права и национальным нормативным актам (Ливия);</w:t>
      </w:r>
    </w:p>
    <w:p w:rsidR="00FD750B" w:rsidRPr="00FD750B" w:rsidRDefault="00FD750B" w:rsidP="000B67B6">
      <w:pPr>
        <w:pStyle w:val="SingleTxt"/>
        <w:ind w:left="1742"/>
        <w:rPr>
          <w:b/>
          <w:bCs/>
        </w:rPr>
      </w:pPr>
      <w:r w:rsidRPr="00FD750B">
        <w:t>99.88</w:t>
      </w:r>
      <w:r w:rsidRPr="00FD750B">
        <w:tab/>
      </w:r>
      <w:r w:rsidRPr="00FD750B">
        <w:rPr>
          <w:b/>
          <w:bCs/>
        </w:rPr>
        <w:t>проводить расследования и осуществлять судебное преследование по всем случаям произвольного содержания в психиатрических больницах и учреждениях социального ухода в соответствии с рекомендацией, вынесенной Специальным докладчиком по вопросу о насилии в отношении женщин (Германия);</w:t>
      </w:r>
    </w:p>
    <w:p w:rsidR="00FD750B" w:rsidRPr="00FD750B" w:rsidRDefault="00FD750B" w:rsidP="000B67B6">
      <w:pPr>
        <w:pStyle w:val="SingleTxt"/>
        <w:ind w:left="1742"/>
        <w:rPr>
          <w:b/>
          <w:bCs/>
        </w:rPr>
      </w:pPr>
      <w:r w:rsidRPr="00FD750B">
        <w:t>99.89</w:t>
      </w:r>
      <w:r w:rsidRPr="00FD750B">
        <w:tab/>
      </w:r>
      <w:r w:rsidRPr="00FD750B">
        <w:rPr>
          <w:b/>
          <w:bCs/>
        </w:rPr>
        <w:t xml:space="preserve">увеличить число расследований, активизировать следственные действия и повысить эффективность процедур рассмотрения дел в национальных судах в отношении преступлений, совершенных в ходе войны </w:t>
      </w:r>
      <w:r w:rsidR="007B7B2C">
        <w:rPr>
          <w:b/>
          <w:bCs/>
        </w:rPr>
        <w:br/>
      </w:r>
      <w:r w:rsidRPr="00FD750B">
        <w:rPr>
          <w:b/>
          <w:bCs/>
        </w:rPr>
        <w:t>1990-х годов, и укреплять усилия по выяснению судьбы всех лиц, пропавших без вести в Хорватии (Швейцария);</w:t>
      </w:r>
    </w:p>
    <w:p w:rsidR="00FD750B" w:rsidRPr="00FD750B" w:rsidRDefault="00FD750B" w:rsidP="000B67B6">
      <w:pPr>
        <w:pStyle w:val="SingleTxt"/>
        <w:ind w:left="1742"/>
        <w:rPr>
          <w:b/>
          <w:bCs/>
        </w:rPr>
      </w:pPr>
      <w:r w:rsidRPr="00FD750B">
        <w:t>99.90</w:t>
      </w:r>
      <w:r w:rsidRPr="00FD750B">
        <w:tab/>
      </w:r>
      <w:r w:rsidRPr="00FD750B">
        <w:rPr>
          <w:b/>
          <w:bCs/>
        </w:rPr>
        <w:t>расследовать все нераскрытые дела, касающиеся пропавших без вести лиц, и привлечь виновных к ответственности (Эстония);</w:t>
      </w:r>
    </w:p>
    <w:p w:rsidR="00FD750B" w:rsidRPr="00FD750B" w:rsidRDefault="00FD750B" w:rsidP="000B67B6">
      <w:pPr>
        <w:pStyle w:val="SingleTxt"/>
        <w:ind w:left="1742"/>
        <w:rPr>
          <w:b/>
          <w:bCs/>
        </w:rPr>
      </w:pPr>
      <w:r w:rsidRPr="00FD750B">
        <w:t>99.91</w:t>
      </w:r>
      <w:r w:rsidRPr="00FD750B">
        <w:tab/>
      </w:r>
      <w:r w:rsidRPr="00FD750B">
        <w:rPr>
          <w:b/>
          <w:bCs/>
        </w:rPr>
        <w:t>совершенствовать методы обучения сбору доказательств в отношении подозреваемых в торговле людьми в целях увеличения числа случаев успешного судебного преследования, а также обеспечить вынесение преступникам, осужденным за торговлю людьми, приговоров, соразмерных тяжести преступления (Соединенные Штаты Америки);</w:t>
      </w:r>
    </w:p>
    <w:p w:rsidR="00FD750B" w:rsidRPr="00FD750B" w:rsidRDefault="00FD750B" w:rsidP="000B67B6">
      <w:pPr>
        <w:pStyle w:val="SingleTxt"/>
        <w:ind w:left="1742"/>
        <w:rPr>
          <w:b/>
          <w:bCs/>
        </w:rPr>
      </w:pPr>
      <w:r w:rsidRPr="00FD750B">
        <w:t>99.92</w:t>
      </w:r>
      <w:r w:rsidRPr="00FD750B">
        <w:tab/>
      </w:r>
      <w:r w:rsidRPr="00FD750B">
        <w:rPr>
          <w:b/>
          <w:bCs/>
        </w:rPr>
        <w:t>безотлагательно принять меры для обеспечения женщинам, ставшим жертвами насилия в военное время, доступа к правосудию и механизмам возмещения, в том числе надлежащей психосоциальной и экономической помощи, а также доступа к медицинским услугам (Ирландия);</w:t>
      </w:r>
    </w:p>
    <w:p w:rsidR="00FD750B" w:rsidRPr="00FD750B" w:rsidRDefault="00FD750B" w:rsidP="000B67B6">
      <w:pPr>
        <w:pStyle w:val="SingleTxt"/>
        <w:ind w:left="1742"/>
        <w:rPr>
          <w:b/>
          <w:bCs/>
        </w:rPr>
      </w:pPr>
      <w:r w:rsidRPr="00FD750B">
        <w:t>99.93</w:t>
      </w:r>
      <w:r w:rsidRPr="00FD750B">
        <w:tab/>
      </w:r>
      <w:r w:rsidRPr="00FD750B">
        <w:rPr>
          <w:b/>
          <w:bCs/>
        </w:rPr>
        <w:t>повысить качество услуг и поддержки, оказываемых женщинам, пострадавшим от насилия в семье, путем проведения эффективных расследований, решительного привлечения к судебной ответственности виновных, прекращения практики судебного преследования жертв и обеспечения жертвам доступа к защите и услугам приютов (Канада);</w:t>
      </w:r>
    </w:p>
    <w:p w:rsidR="00FD750B" w:rsidRPr="00FD750B" w:rsidRDefault="00FD750B" w:rsidP="000B67B6">
      <w:pPr>
        <w:pStyle w:val="SingleTxt"/>
        <w:ind w:left="1742"/>
        <w:rPr>
          <w:b/>
          <w:bCs/>
        </w:rPr>
      </w:pPr>
      <w:r w:rsidRPr="00FD750B">
        <w:t>99.94</w:t>
      </w:r>
      <w:r w:rsidRPr="00FD750B">
        <w:tab/>
      </w:r>
      <w:r w:rsidRPr="00FD750B">
        <w:rPr>
          <w:b/>
          <w:bCs/>
        </w:rPr>
        <w:t>решать проблему пыток на основе комплексного подхода, в том числе противодействуя безнаказанности и обеспечивая получение компенсаций жертвами (Коста-Рика);</w:t>
      </w:r>
    </w:p>
    <w:p w:rsidR="00FD750B" w:rsidRPr="00FD750B" w:rsidRDefault="00FD750B" w:rsidP="000B67B6">
      <w:pPr>
        <w:pStyle w:val="SingleTxt"/>
        <w:ind w:left="1742"/>
        <w:rPr>
          <w:b/>
          <w:bCs/>
        </w:rPr>
      </w:pPr>
      <w:r w:rsidRPr="00FD750B">
        <w:t>99.95</w:t>
      </w:r>
      <w:r w:rsidRPr="00FD750B">
        <w:tab/>
      </w:r>
      <w:r w:rsidRPr="00FD750B">
        <w:rPr>
          <w:b/>
          <w:bCs/>
        </w:rPr>
        <w:t>возбуждать дела по всем случаям нарушений прав человека, военным преступлениям и преступлениям против человечности недискриминационным и беспристрастным образом, в соответствии с требованиями Международного пакта о гражданских и политических правах (Сербия);</w:t>
      </w:r>
    </w:p>
    <w:p w:rsidR="00FD750B" w:rsidRPr="00FD750B" w:rsidRDefault="00FD750B" w:rsidP="000B67B6">
      <w:pPr>
        <w:pStyle w:val="SingleTxt"/>
        <w:ind w:left="1742"/>
        <w:rPr>
          <w:b/>
          <w:bCs/>
        </w:rPr>
      </w:pPr>
      <w:r w:rsidRPr="00FD750B">
        <w:t>99.96</w:t>
      </w:r>
      <w:r w:rsidRPr="00FD750B">
        <w:tab/>
      </w:r>
      <w:r w:rsidRPr="00FD750B">
        <w:rPr>
          <w:b/>
          <w:bCs/>
        </w:rPr>
        <w:t>продолжать целенаправленную работу по защите прав жертв сексуального насилия и насилия в семье, в частности, путем подготовки сотрудников медицинских учреждений, полиции и судебных органов (Уругвай);</w:t>
      </w:r>
    </w:p>
    <w:p w:rsidR="00FD750B" w:rsidRPr="00FD750B" w:rsidRDefault="00FD750B" w:rsidP="000B67B6">
      <w:pPr>
        <w:pStyle w:val="SingleTxt"/>
        <w:ind w:left="1742"/>
        <w:rPr>
          <w:b/>
          <w:bCs/>
        </w:rPr>
      </w:pPr>
      <w:r w:rsidRPr="00FD750B">
        <w:t>99.97</w:t>
      </w:r>
      <w:r w:rsidRPr="00FD750B">
        <w:tab/>
      </w:r>
      <w:r w:rsidRPr="00FD750B">
        <w:rPr>
          <w:b/>
          <w:bCs/>
        </w:rPr>
        <w:t>далее наращивать усилия по проведению расследований и эффективному судебному преследованию за военные преступления и укреплять потенциал национальных судов и механизмы защиты свидетелей в этой связи (Чешская Республика);</w:t>
      </w:r>
    </w:p>
    <w:p w:rsidR="00FD750B" w:rsidRPr="00FD750B" w:rsidRDefault="00FD750B" w:rsidP="000B67B6">
      <w:pPr>
        <w:pStyle w:val="SingleTxt"/>
        <w:ind w:left="1742"/>
        <w:rPr>
          <w:b/>
          <w:bCs/>
        </w:rPr>
      </w:pPr>
      <w:r w:rsidRPr="00FD750B">
        <w:t>99.98</w:t>
      </w:r>
      <w:r w:rsidRPr="00FD750B">
        <w:tab/>
      </w:r>
      <w:r w:rsidRPr="00FD750B">
        <w:rPr>
          <w:b/>
          <w:bCs/>
        </w:rPr>
        <w:t>укреплять потенциал национальных судов и механизмов защиты свидетелей, с тем чтобы повысить оперативность внутреннего уголовного судопроизводства в отношении военных преступлений (Австрия);</w:t>
      </w:r>
    </w:p>
    <w:p w:rsidR="00FD750B" w:rsidRPr="00FD750B" w:rsidRDefault="00FD750B" w:rsidP="000B67B6">
      <w:pPr>
        <w:pStyle w:val="SingleTxt"/>
        <w:ind w:left="1742"/>
        <w:rPr>
          <w:b/>
          <w:bCs/>
        </w:rPr>
      </w:pPr>
      <w:r w:rsidRPr="00FD750B">
        <w:t>99.99</w:t>
      </w:r>
      <w:r w:rsidRPr="00FD750B">
        <w:tab/>
      </w:r>
      <w:r w:rsidRPr="00FD750B">
        <w:rPr>
          <w:b/>
          <w:bCs/>
        </w:rPr>
        <w:t>повысить административный потенциал судов до уровня, достаточного для обеспечения надлежащей поддержки и защиты свидетелей, ускорения расследований и уголовного преследования за военные преступления и принятия необходимых мер по проведению эксгумаций во всех известных местах общего захоронения/братских могилах и идентификации всех останков (Нидерланды);</w:t>
      </w:r>
    </w:p>
    <w:p w:rsidR="00FD750B" w:rsidRPr="00FD750B" w:rsidRDefault="00FD750B" w:rsidP="000B67B6">
      <w:pPr>
        <w:pStyle w:val="SingleTxt"/>
        <w:ind w:left="1742"/>
        <w:rPr>
          <w:b/>
          <w:bCs/>
        </w:rPr>
      </w:pPr>
      <w:r w:rsidRPr="00FD750B">
        <w:t>99.100</w:t>
      </w:r>
      <w:r w:rsidRPr="00FD750B">
        <w:tab/>
      </w:r>
      <w:r w:rsidRPr="00FD750B">
        <w:rPr>
          <w:b/>
          <w:bCs/>
        </w:rPr>
        <w:t>продолжать и наращивать меры, необходимые для проведения расследований и вынесения судебных приговоров в отношении лиц, подозреваемых в причастности к военным преступлениям и преступлениям против человечности (Аргентина);</w:t>
      </w:r>
    </w:p>
    <w:p w:rsidR="00FD750B" w:rsidRPr="00FD750B" w:rsidRDefault="00FD750B" w:rsidP="000B67B6">
      <w:pPr>
        <w:pStyle w:val="SingleTxt"/>
        <w:ind w:left="1742"/>
        <w:rPr>
          <w:b/>
          <w:bCs/>
        </w:rPr>
      </w:pPr>
      <w:r w:rsidRPr="00FD750B">
        <w:t>99.101</w:t>
      </w:r>
      <w:r w:rsidRPr="00FD750B">
        <w:tab/>
      </w:r>
      <w:r w:rsidRPr="00FD750B">
        <w:rPr>
          <w:b/>
          <w:bCs/>
        </w:rPr>
        <w:t>продемонстрировать последовательную практику судопроизводства по делам о военных преступлениях, свидетельствующую о стандартизованном подходе к вынесению приговоров на основе справедливого и недискриминационного процесса (Соединенное Королевство Великобритании и Северной Ирландии);</w:t>
      </w:r>
    </w:p>
    <w:p w:rsidR="00FD750B" w:rsidRPr="00FD750B" w:rsidRDefault="00FD750B" w:rsidP="000B67B6">
      <w:pPr>
        <w:pStyle w:val="SingleTxt"/>
        <w:ind w:left="1742"/>
        <w:rPr>
          <w:b/>
          <w:bCs/>
        </w:rPr>
      </w:pPr>
      <w:r w:rsidRPr="00FD750B">
        <w:t>99.102</w:t>
      </w:r>
      <w:r w:rsidRPr="00FD750B">
        <w:tab/>
      </w:r>
      <w:r w:rsidRPr="00FD750B">
        <w:rPr>
          <w:b/>
          <w:bCs/>
        </w:rPr>
        <w:t>обеспечить привлечение к ответственности за все человеконенавистнические высказывания на этнической почве, расизм и экстремистскую риторику в общественной сфере (Сербия);</w:t>
      </w:r>
    </w:p>
    <w:p w:rsidR="00FD750B" w:rsidRPr="00FD750B" w:rsidRDefault="00FD750B" w:rsidP="000B67B6">
      <w:pPr>
        <w:pStyle w:val="SingleTxt"/>
        <w:ind w:left="1742"/>
        <w:rPr>
          <w:b/>
          <w:bCs/>
        </w:rPr>
      </w:pPr>
      <w:r w:rsidRPr="00FD750B">
        <w:t>99.103</w:t>
      </w:r>
      <w:r w:rsidRPr="00FD750B">
        <w:tab/>
      </w:r>
      <w:r w:rsidRPr="00FD750B">
        <w:rPr>
          <w:b/>
          <w:bCs/>
        </w:rPr>
        <w:t>обеспечить оперативное и недискриминационное проведение расследований и своевременное рассмотрение дел в рамках применения законодательства о преступлениях на почве ненависти (Соединенное Королевство Великобритании и Северной Ирландии);</w:t>
      </w:r>
    </w:p>
    <w:p w:rsidR="00FD750B" w:rsidRPr="00FD750B" w:rsidRDefault="00FD750B" w:rsidP="000B67B6">
      <w:pPr>
        <w:pStyle w:val="SingleTxt"/>
        <w:ind w:left="1742"/>
        <w:rPr>
          <w:b/>
          <w:bCs/>
        </w:rPr>
      </w:pPr>
      <w:r w:rsidRPr="00FD750B">
        <w:t>99.104</w:t>
      </w:r>
      <w:r w:rsidRPr="00FD750B">
        <w:tab/>
      </w:r>
      <w:r w:rsidRPr="00FD750B">
        <w:rPr>
          <w:b/>
          <w:bCs/>
        </w:rPr>
        <w:t>придать дополнительный импульс региональному процессу по вопросу о нескольких тысячах человек, которые до сих пор значатся пропавшими без вести, поскольку это имеет важнейшее значение для обеспечения верховенства права, а также для примирения в регионе (Франция);</w:t>
      </w:r>
    </w:p>
    <w:p w:rsidR="00FD750B" w:rsidRPr="00FD750B" w:rsidRDefault="00FD750B" w:rsidP="000B67B6">
      <w:pPr>
        <w:pStyle w:val="SingleTxt"/>
        <w:ind w:left="1742"/>
        <w:rPr>
          <w:b/>
          <w:bCs/>
        </w:rPr>
      </w:pPr>
      <w:r w:rsidRPr="00FD750B">
        <w:t>99.105</w:t>
      </w:r>
      <w:r w:rsidRPr="00FD750B">
        <w:tab/>
      </w:r>
      <w:r w:rsidRPr="00FD750B">
        <w:rPr>
          <w:b/>
          <w:bCs/>
        </w:rPr>
        <w:t>продолжать действия, предпринимаемые в целях уголовного преследования за военные преступления (Франция);</w:t>
      </w:r>
    </w:p>
    <w:p w:rsidR="00FD750B" w:rsidRPr="00FD750B" w:rsidRDefault="00FD750B" w:rsidP="000B67B6">
      <w:pPr>
        <w:pStyle w:val="SingleTxt"/>
        <w:ind w:left="1742"/>
        <w:rPr>
          <w:b/>
        </w:rPr>
      </w:pPr>
      <w:r w:rsidRPr="00FD750B">
        <w:t>99.106</w:t>
      </w:r>
      <w:r w:rsidRPr="00FD750B">
        <w:tab/>
      </w:r>
      <w:r w:rsidRPr="00FD750B">
        <w:rPr>
          <w:b/>
          <w:bCs/>
        </w:rPr>
        <w:t>продолжать обеспечивать судебное преследование по делам о преступлениях на почве ненависти (Израиль);</w:t>
      </w:r>
    </w:p>
    <w:p w:rsidR="00FD750B" w:rsidRPr="00FD750B" w:rsidRDefault="00FD750B" w:rsidP="000B67B6">
      <w:pPr>
        <w:pStyle w:val="SingleTxt"/>
        <w:ind w:left="1742"/>
        <w:rPr>
          <w:b/>
          <w:bCs/>
        </w:rPr>
      </w:pPr>
      <w:r w:rsidRPr="00FD750B">
        <w:t>99.107</w:t>
      </w:r>
      <w:r w:rsidRPr="00FD750B">
        <w:tab/>
      </w:r>
      <w:r w:rsidRPr="00FD750B">
        <w:rPr>
          <w:b/>
          <w:bCs/>
        </w:rPr>
        <w:t>принять эффективные меры для проведения расследований и судебного преследования в отношении военных преступлений, в том числе изнасилований и других форм сексуального надругательства, и обеспечить безотлагательное и справедливое разбирательство по делам о военных преступлениях независимым и беспристрастным судом (Канада);</w:t>
      </w:r>
    </w:p>
    <w:p w:rsidR="00FD750B" w:rsidRPr="00FD750B" w:rsidRDefault="00FD750B" w:rsidP="000B67B6">
      <w:pPr>
        <w:pStyle w:val="SingleTxt"/>
        <w:ind w:left="1742"/>
        <w:rPr>
          <w:b/>
          <w:bCs/>
        </w:rPr>
      </w:pPr>
      <w:r w:rsidRPr="00FD750B">
        <w:t>99.108</w:t>
      </w:r>
      <w:r w:rsidRPr="00FD750B">
        <w:tab/>
      </w:r>
      <w:r w:rsidRPr="00FD750B">
        <w:rPr>
          <w:b/>
          <w:bCs/>
        </w:rPr>
        <w:t>активизировать усилия по пресечению насилия в семье (Филиппины);</w:t>
      </w:r>
    </w:p>
    <w:p w:rsidR="00FD750B" w:rsidRPr="00FD750B" w:rsidRDefault="00FD750B" w:rsidP="000B67B6">
      <w:pPr>
        <w:pStyle w:val="SingleTxt"/>
        <w:ind w:left="1742"/>
      </w:pPr>
      <w:r w:rsidRPr="00FD750B">
        <w:t>99.109</w:t>
      </w:r>
      <w:r w:rsidRPr="00FD750B">
        <w:tab/>
      </w:r>
      <w:r w:rsidRPr="00FD750B">
        <w:rPr>
          <w:b/>
          <w:bCs/>
        </w:rPr>
        <w:t>содействовать осуществлению мер политики и просветительских программ, направленных на поощрение и защиту прав женщин, и обеспечивать незамедлительное, тщательное и действенное расследование всех утверждений о насилии в отношении женщин, привлечение к ответственности виновных и получение женщинами, ставшими жертвами насилия, надлежащего возмещения, включая компенсацию и реабилитацию (Бразилия);</w:t>
      </w:r>
    </w:p>
    <w:p w:rsidR="00FD750B" w:rsidRPr="00FD750B" w:rsidRDefault="00FD750B" w:rsidP="000B67B6">
      <w:pPr>
        <w:pStyle w:val="SingleTxt"/>
        <w:ind w:left="1742"/>
        <w:rPr>
          <w:b/>
          <w:bCs/>
        </w:rPr>
      </w:pPr>
      <w:r w:rsidRPr="00FD750B">
        <w:t>99.110</w:t>
      </w:r>
      <w:r w:rsidRPr="00FD750B">
        <w:tab/>
      </w:r>
      <w:r w:rsidRPr="00FD750B">
        <w:rPr>
          <w:b/>
          <w:bCs/>
        </w:rPr>
        <w:t>продолжать выделять достаточное финансирование на осуществление программ по борьбе с торговлей людьми и работу системы предоставления бесплатной правовой помощи (Филиппины);</w:t>
      </w:r>
    </w:p>
    <w:p w:rsidR="00FD750B" w:rsidRPr="00FD750B" w:rsidRDefault="00FD750B" w:rsidP="000B67B6">
      <w:pPr>
        <w:pStyle w:val="SingleTxt"/>
        <w:ind w:left="1742"/>
        <w:rPr>
          <w:b/>
          <w:bCs/>
        </w:rPr>
      </w:pPr>
      <w:r w:rsidRPr="00FD750B">
        <w:t>99.111</w:t>
      </w:r>
      <w:r w:rsidRPr="00FD750B">
        <w:tab/>
      </w:r>
      <w:r w:rsidRPr="00FD750B">
        <w:rPr>
          <w:b/>
          <w:bCs/>
        </w:rPr>
        <w:t>укрепить механизмы подотчетности и привлечения к ответственности сотрудников правоохранительных органов, совершающих правонарушения в отношении лесбиянок, геев, бисексуалов и транссексуалов, а также этнических меньшинств (Чили);</w:t>
      </w:r>
    </w:p>
    <w:p w:rsidR="00FD750B" w:rsidRPr="00FD750B" w:rsidRDefault="00FD750B" w:rsidP="000B67B6">
      <w:pPr>
        <w:pStyle w:val="SingleTxt"/>
        <w:ind w:left="1742"/>
        <w:rPr>
          <w:b/>
          <w:bCs/>
        </w:rPr>
      </w:pPr>
      <w:r w:rsidRPr="00FD750B">
        <w:t>99.112</w:t>
      </w:r>
      <w:r w:rsidRPr="00FD750B">
        <w:tab/>
      </w:r>
      <w:r w:rsidRPr="00FD750B">
        <w:rPr>
          <w:b/>
          <w:bCs/>
        </w:rPr>
        <w:t>продолжать реализацию права граждан страны на труд, в том числе путем создания возможностей для профессионально-технической подготовки и образования для молодежи (Египет);</w:t>
      </w:r>
    </w:p>
    <w:p w:rsidR="00FD750B" w:rsidRPr="00FD750B" w:rsidRDefault="00FD750B" w:rsidP="000B67B6">
      <w:pPr>
        <w:pStyle w:val="SingleTxt"/>
        <w:ind w:left="1742"/>
        <w:rPr>
          <w:b/>
          <w:bCs/>
        </w:rPr>
      </w:pPr>
      <w:r w:rsidRPr="00FD750B">
        <w:t>99.113</w:t>
      </w:r>
      <w:r w:rsidRPr="00FD750B">
        <w:tab/>
      </w:r>
      <w:r w:rsidRPr="00FD750B">
        <w:rPr>
          <w:b/>
          <w:bCs/>
        </w:rPr>
        <w:t>продолжать усилия по сокращению масштабов безработицы среди женщин и ликвидации дискриминации в отношении женщин на рынке труда, а также достижению равенства возможностей (Куба);</w:t>
      </w:r>
    </w:p>
    <w:p w:rsidR="00FD750B" w:rsidRPr="00FD750B" w:rsidRDefault="00FD750B" w:rsidP="000B67B6">
      <w:pPr>
        <w:pStyle w:val="SingleTxt"/>
        <w:ind w:left="1742"/>
        <w:rPr>
          <w:b/>
          <w:bCs/>
        </w:rPr>
      </w:pPr>
      <w:r w:rsidRPr="00FD750B">
        <w:t>99.114</w:t>
      </w:r>
      <w:r w:rsidRPr="00FD750B">
        <w:tab/>
      </w:r>
      <w:r w:rsidRPr="00FD750B">
        <w:rPr>
          <w:b/>
          <w:bCs/>
        </w:rPr>
        <w:t>наращивать усилия по расширению прав и возможностей женщин путем осуществления программ, направленных на изменение представлений о женщинах в обществе и устранение препятствий, которые негативно сказываются на занятости женщин (Малайзия);</w:t>
      </w:r>
    </w:p>
    <w:p w:rsidR="00FD750B" w:rsidRPr="00FD750B" w:rsidRDefault="00FD750B" w:rsidP="000B67B6">
      <w:pPr>
        <w:pStyle w:val="SingleTxt"/>
        <w:ind w:left="1742"/>
        <w:rPr>
          <w:b/>
          <w:bCs/>
        </w:rPr>
      </w:pPr>
      <w:r w:rsidRPr="00FD750B">
        <w:t>99.115</w:t>
      </w:r>
      <w:r w:rsidRPr="00FD750B">
        <w:tab/>
      </w:r>
      <w:r w:rsidRPr="00FD750B">
        <w:rPr>
          <w:b/>
          <w:bCs/>
        </w:rPr>
        <w:t>продолжать эффективное осуществление плана действий по обеспечению занятости групп меньшинств в целях достижения поставленных целей (Китай);</w:t>
      </w:r>
    </w:p>
    <w:p w:rsidR="00FD750B" w:rsidRPr="00FD750B" w:rsidRDefault="00FD750B" w:rsidP="000B67B6">
      <w:pPr>
        <w:pStyle w:val="SingleTxt"/>
        <w:ind w:left="1742"/>
        <w:rPr>
          <w:b/>
          <w:bCs/>
        </w:rPr>
      </w:pPr>
      <w:r w:rsidRPr="00FD750B">
        <w:t>99.116</w:t>
      </w:r>
      <w:r w:rsidRPr="00FD750B">
        <w:tab/>
      </w:r>
      <w:r w:rsidRPr="00FD750B">
        <w:rPr>
          <w:b/>
          <w:bCs/>
        </w:rPr>
        <w:t>продолжать усилия по достижению порогового значения доли меньшинств в общей численности работающих, установленного на уровне</w:t>
      </w:r>
      <w:r w:rsidR="007B7B2C">
        <w:rPr>
          <w:b/>
          <w:bCs/>
        </w:rPr>
        <w:t> </w:t>
      </w:r>
      <w:r w:rsidRPr="00FD750B">
        <w:rPr>
          <w:b/>
          <w:bCs/>
        </w:rPr>
        <w:t>5,5%, в соответствии с Планом действий по обеспечению занятости национальных меньшинств в органах государственного управления на 2011</w:t>
      </w:r>
      <w:r w:rsidR="00CB2612">
        <w:rPr>
          <w:b/>
          <w:bCs/>
        </w:rPr>
        <w:t>–</w:t>
      </w:r>
      <w:r w:rsidRPr="00FD750B">
        <w:rPr>
          <w:b/>
          <w:bCs/>
        </w:rPr>
        <w:t>2014 годы, особенно в тех районах, где меньшинства представлены в значительной степени (Венгрия);</w:t>
      </w:r>
    </w:p>
    <w:p w:rsidR="00FD750B" w:rsidRPr="00FD750B" w:rsidRDefault="00FD750B" w:rsidP="000B67B6">
      <w:pPr>
        <w:pStyle w:val="SingleTxt"/>
        <w:ind w:left="1742"/>
        <w:rPr>
          <w:b/>
          <w:bCs/>
        </w:rPr>
      </w:pPr>
      <w:r w:rsidRPr="00FD750B">
        <w:t>99.117</w:t>
      </w:r>
      <w:r w:rsidRPr="00FD750B">
        <w:tab/>
      </w:r>
      <w:r w:rsidRPr="00FD750B">
        <w:rPr>
          <w:b/>
          <w:bCs/>
        </w:rPr>
        <w:t>принять меры по защите права на достаточный жизненный уровень, в том числе путем ускорения процесса возвращения хорватских сербов в свои дома и выполнения обязательств в рамках региональной жилищной программы (Канада);</w:t>
      </w:r>
    </w:p>
    <w:p w:rsidR="00FD750B" w:rsidRPr="00FD750B" w:rsidRDefault="00FD750B" w:rsidP="000B67B6">
      <w:pPr>
        <w:pStyle w:val="SingleTxt"/>
        <w:ind w:left="1742"/>
        <w:rPr>
          <w:b/>
          <w:bCs/>
        </w:rPr>
      </w:pPr>
      <w:r w:rsidRPr="00FD750B">
        <w:t>99.118</w:t>
      </w:r>
      <w:r w:rsidRPr="00FD750B">
        <w:tab/>
      </w:r>
      <w:r w:rsidRPr="00FD750B">
        <w:rPr>
          <w:b/>
          <w:bCs/>
        </w:rPr>
        <w:t>продолжать обеспечивать полноценную реализацию права на безопасную питьевую воду и санитарные услуги для всех (Египет);</w:t>
      </w:r>
    </w:p>
    <w:p w:rsidR="00FD750B" w:rsidRPr="00FD750B" w:rsidRDefault="00FD750B" w:rsidP="000B67B6">
      <w:pPr>
        <w:pStyle w:val="SingleTxt"/>
        <w:ind w:left="1742"/>
        <w:rPr>
          <w:b/>
          <w:bCs/>
        </w:rPr>
      </w:pPr>
      <w:r w:rsidRPr="00FD750B">
        <w:t>99.119</w:t>
      </w:r>
      <w:r w:rsidRPr="00FD750B">
        <w:tab/>
      </w:r>
      <w:r w:rsidRPr="00FD750B">
        <w:rPr>
          <w:b/>
          <w:bCs/>
        </w:rPr>
        <w:t>укрепить систему социального обеспечения, особенно в том, что касается защиты детей, не получающих надлежащего ухода, и их доступа к образованию (Словения);</w:t>
      </w:r>
    </w:p>
    <w:p w:rsidR="00FD750B" w:rsidRPr="00FD750B" w:rsidRDefault="00FD750B" w:rsidP="000B67B6">
      <w:pPr>
        <w:pStyle w:val="SingleTxt"/>
        <w:ind w:left="1742"/>
        <w:rPr>
          <w:b/>
          <w:bCs/>
        </w:rPr>
      </w:pPr>
      <w:r w:rsidRPr="00FD750B">
        <w:t>99.120</w:t>
      </w:r>
      <w:r w:rsidRPr="00FD750B">
        <w:tab/>
      </w:r>
      <w:r w:rsidRPr="00FD750B">
        <w:rPr>
          <w:b/>
          <w:bCs/>
        </w:rPr>
        <w:t>реализовать право на достаточное жилище, обеспечив лицам, вернувшимся на родину после войны, право на возврат жилья, находящегося в частной собственности, независимо от их этнического происхождения, а также улучшив жилищные условия в общинах возвращенцев (Германия);</w:t>
      </w:r>
    </w:p>
    <w:p w:rsidR="00FD750B" w:rsidRPr="00FD750B" w:rsidRDefault="00FD750B" w:rsidP="000B67B6">
      <w:pPr>
        <w:pStyle w:val="SingleTxt"/>
        <w:ind w:left="1742"/>
        <w:rPr>
          <w:b/>
          <w:bCs/>
        </w:rPr>
      </w:pPr>
      <w:r w:rsidRPr="00FD750B">
        <w:t>99.121</w:t>
      </w:r>
      <w:r w:rsidRPr="00FD750B">
        <w:tab/>
      </w:r>
      <w:r w:rsidRPr="00FD750B">
        <w:rPr>
          <w:b/>
          <w:bCs/>
        </w:rPr>
        <w:t>принять дополнительные меры в целях обеспечения того, чтобы все дети имели равный доступ к медицинскому обслуживанию (Украина);</w:t>
      </w:r>
    </w:p>
    <w:p w:rsidR="00FD750B" w:rsidRPr="00FD750B" w:rsidRDefault="00FD750B" w:rsidP="000B67B6">
      <w:pPr>
        <w:pStyle w:val="SingleTxt"/>
        <w:ind w:left="1742"/>
        <w:rPr>
          <w:b/>
          <w:bCs/>
        </w:rPr>
      </w:pPr>
      <w:r w:rsidRPr="00FD750B">
        <w:t>99.122</w:t>
      </w:r>
      <w:r w:rsidRPr="00FD750B">
        <w:tab/>
      </w:r>
      <w:r w:rsidRPr="00FD750B">
        <w:rPr>
          <w:b/>
          <w:bCs/>
        </w:rPr>
        <w:t>принять меры в целях обеспечения жителей сельских районов надлежащей помощью и доступом к услугам медицинских учреждений (Мальдивские Острова);</w:t>
      </w:r>
    </w:p>
    <w:p w:rsidR="00FD750B" w:rsidRPr="00FD750B" w:rsidRDefault="00FD750B" w:rsidP="000B67B6">
      <w:pPr>
        <w:pStyle w:val="SingleTxt"/>
        <w:ind w:left="1742"/>
        <w:rPr>
          <w:b/>
          <w:bCs/>
        </w:rPr>
      </w:pPr>
      <w:r w:rsidRPr="00FD750B">
        <w:t>99.123</w:t>
      </w:r>
      <w:r w:rsidRPr="00FD750B">
        <w:tab/>
      </w:r>
      <w:r w:rsidRPr="00FD750B">
        <w:rPr>
          <w:b/>
          <w:bCs/>
        </w:rPr>
        <w:t>прилагать усилия по достижению более сбалансированного географического охвата медицинской помощью, уделяя особое внимание сельским районам (Египет);</w:t>
      </w:r>
    </w:p>
    <w:p w:rsidR="00FD750B" w:rsidRPr="00FD750B" w:rsidRDefault="00FD750B" w:rsidP="000B67B6">
      <w:pPr>
        <w:pStyle w:val="SingleTxt"/>
        <w:ind w:left="1742"/>
        <w:rPr>
          <w:b/>
          <w:bCs/>
        </w:rPr>
      </w:pPr>
      <w:r w:rsidRPr="00FD750B">
        <w:t>99.124</w:t>
      </w:r>
      <w:r w:rsidRPr="00FD750B">
        <w:tab/>
      </w:r>
      <w:r w:rsidRPr="00FD750B">
        <w:rPr>
          <w:b/>
          <w:bCs/>
        </w:rPr>
        <w:t>принять конкретные, надлежащие меры по укреплению прав детей на образование (Ливия);</w:t>
      </w:r>
    </w:p>
    <w:p w:rsidR="00FD750B" w:rsidRPr="00FD750B" w:rsidRDefault="00FD750B" w:rsidP="000B67B6">
      <w:pPr>
        <w:pStyle w:val="SingleTxt"/>
        <w:ind w:left="1742"/>
        <w:rPr>
          <w:b/>
          <w:bCs/>
        </w:rPr>
      </w:pPr>
      <w:r w:rsidRPr="00FD750B">
        <w:t>99.125</w:t>
      </w:r>
      <w:r w:rsidRPr="00FD750B">
        <w:tab/>
      </w:r>
      <w:r w:rsidRPr="00FD750B">
        <w:rPr>
          <w:b/>
          <w:bCs/>
        </w:rPr>
        <w:t>внедрить инклюзивное образование в общегосударственном масштабе, в том числе за счет выделения необходимых ресурсов, и осуществлять регулярную подготовку школьных работников (Государство Палестина);</w:t>
      </w:r>
    </w:p>
    <w:p w:rsidR="00FD750B" w:rsidRPr="00FD750B" w:rsidRDefault="00FD750B" w:rsidP="000B67B6">
      <w:pPr>
        <w:pStyle w:val="SingleTxt"/>
        <w:ind w:left="1742"/>
        <w:rPr>
          <w:b/>
          <w:bCs/>
        </w:rPr>
      </w:pPr>
      <w:r w:rsidRPr="00FD750B">
        <w:t>99.126</w:t>
      </w:r>
      <w:r w:rsidRPr="00FD750B">
        <w:tab/>
      </w:r>
      <w:r w:rsidRPr="00FD750B">
        <w:rPr>
          <w:b/>
          <w:bCs/>
        </w:rPr>
        <w:t>обеспечить равный доступ к образованию детей, находящихся в уязвимом и неблагоприятном положении (Армения);</w:t>
      </w:r>
    </w:p>
    <w:p w:rsidR="00FD750B" w:rsidRPr="00FD750B" w:rsidRDefault="00FD750B" w:rsidP="000B67B6">
      <w:pPr>
        <w:pStyle w:val="SingleTxt"/>
        <w:ind w:left="1742"/>
        <w:rPr>
          <w:b/>
          <w:bCs/>
        </w:rPr>
      </w:pPr>
      <w:r w:rsidRPr="00FD750B">
        <w:t>99.127</w:t>
      </w:r>
      <w:r w:rsidRPr="00FD750B">
        <w:tab/>
      </w:r>
      <w:r w:rsidRPr="00FD750B">
        <w:rPr>
          <w:b/>
          <w:bCs/>
        </w:rPr>
        <w:t>продолжать усилия, направленные на обеспечение равного доступа к образованию, в том числе для детей, находящихся в уязвимом и неблагоприятном положении (Румыния);</w:t>
      </w:r>
    </w:p>
    <w:p w:rsidR="00FD750B" w:rsidRPr="00FD750B" w:rsidRDefault="00FD750B" w:rsidP="000B67B6">
      <w:pPr>
        <w:pStyle w:val="SingleTxt"/>
        <w:ind w:left="1742"/>
        <w:rPr>
          <w:b/>
          <w:bCs/>
        </w:rPr>
      </w:pPr>
      <w:r w:rsidRPr="00FD750B">
        <w:t>99.128</w:t>
      </w:r>
      <w:r w:rsidRPr="00FD750B">
        <w:tab/>
      </w:r>
      <w:r w:rsidRPr="00FD750B">
        <w:rPr>
          <w:b/>
          <w:bCs/>
        </w:rPr>
        <w:t>наращивать усилия по обеспечению того, чтобы дети, находящиеся в уязвимом положении, в том числе дети из числа рома, имели равный доступ к образованию, и положить конец сегрегации детей рома в школах (Австрия);</w:t>
      </w:r>
    </w:p>
    <w:p w:rsidR="00FD750B" w:rsidRPr="00FD750B" w:rsidRDefault="00FD750B" w:rsidP="000B67B6">
      <w:pPr>
        <w:pStyle w:val="SingleTxt"/>
        <w:ind w:left="1742"/>
        <w:rPr>
          <w:b/>
          <w:bCs/>
        </w:rPr>
      </w:pPr>
      <w:r w:rsidRPr="00FD750B">
        <w:t>99.129</w:t>
      </w:r>
      <w:r w:rsidRPr="00FD750B">
        <w:tab/>
      </w:r>
      <w:r w:rsidRPr="00FD750B">
        <w:rPr>
          <w:b/>
          <w:bCs/>
        </w:rPr>
        <w:t>активизировать усилия, направленные на предоставление всем детям равного доступа к образованию, включая детей из числа рома (Нигерия);</w:t>
      </w:r>
    </w:p>
    <w:p w:rsidR="00FD750B" w:rsidRPr="00FD750B" w:rsidRDefault="00FD750B" w:rsidP="000B67B6">
      <w:pPr>
        <w:pStyle w:val="SingleTxt"/>
        <w:ind w:left="1742"/>
        <w:rPr>
          <w:b/>
          <w:bCs/>
        </w:rPr>
      </w:pPr>
      <w:r w:rsidRPr="00FD750B">
        <w:t>99.130</w:t>
      </w:r>
      <w:r w:rsidRPr="00FD750B">
        <w:tab/>
      </w:r>
      <w:r w:rsidRPr="00FD750B">
        <w:rPr>
          <w:b/>
          <w:bCs/>
        </w:rPr>
        <w:t>рассмотреть возможность обеспечения качественного и инклюзивного образования для детей-инвалидов и совершенствовать практику универсального проектирования в целях обеспечения общедоступной среды (Израиль);</w:t>
      </w:r>
    </w:p>
    <w:p w:rsidR="00FD750B" w:rsidRPr="00FD750B" w:rsidRDefault="00FD750B" w:rsidP="000B67B6">
      <w:pPr>
        <w:pStyle w:val="SingleTxt"/>
        <w:ind w:left="1742"/>
        <w:rPr>
          <w:b/>
          <w:bCs/>
        </w:rPr>
      </w:pPr>
      <w:r w:rsidRPr="00FD750B">
        <w:t>99.131</w:t>
      </w:r>
      <w:r w:rsidRPr="00FD750B">
        <w:tab/>
      </w:r>
      <w:r w:rsidRPr="00FD750B">
        <w:rPr>
          <w:b/>
          <w:bCs/>
        </w:rPr>
        <w:t xml:space="preserve">разработать комплексные меры </w:t>
      </w:r>
      <w:r w:rsidR="0032254A">
        <w:rPr>
          <w:b/>
          <w:bCs/>
        </w:rPr>
        <w:t>в целях</w:t>
      </w:r>
      <w:r w:rsidRPr="00FD750B">
        <w:rPr>
          <w:b/>
          <w:bCs/>
        </w:rPr>
        <w:t xml:space="preserve"> обеспечения беспрепятственного доступа для инвалидов (Российская Федерация);</w:t>
      </w:r>
    </w:p>
    <w:p w:rsidR="00FD750B" w:rsidRPr="00FD750B" w:rsidRDefault="00FD750B" w:rsidP="000B67B6">
      <w:pPr>
        <w:pStyle w:val="SingleTxt"/>
        <w:ind w:left="1742"/>
        <w:rPr>
          <w:b/>
          <w:bCs/>
        </w:rPr>
      </w:pPr>
      <w:r w:rsidRPr="00FD750B">
        <w:t>99.132</w:t>
      </w:r>
      <w:r w:rsidRPr="00FD750B">
        <w:tab/>
      </w:r>
      <w:r w:rsidRPr="00FD750B">
        <w:rPr>
          <w:b/>
          <w:bCs/>
        </w:rPr>
        <w:t>принять все необходимые меры по устранению всех существующих препятствий для осуществления прав инвалидов, уделяя особое внимание их праву на самостоятельный образ жизни, на доступ к надлежащему медицинскому обслуживанию и на интеграцию в общество (Греция);</w:t>
      </w:r>
    </w:p>
    <w:p w:rsidR="00FD750B" w:rsidRPr="00FD750B" w:rsidRDefault="00FD750B" w:rsidP="000B67B6">
      <w:pPr>
        <w:pStyle w:val="SingleTxt"/>
        <w:ind w:left="1742"/>
        <w:rPr>
          <w:b/>
          <w:bCs/>
        </w:rPr>
      </w:pPr>
      <w:r w:rsidRPr="00FD750B">
        <w:t>99.133</w:t>
      </w:r>
      <w:r w:rsidRPr="00FD750B">
        <w:tab/>
      </w:r>
      <w:r w:rsidRPr="00FD750B">
        <w:rPr>
          <w:b/>
          <w:bCs/>
        </w:rPr>
        <w:t>разработать дальнейшие меры по улучшению обслуживания и поддержки инвалидов на уровне общин (Куба);</w:t>
      </w:r>
    </w:p>
    <w:p w:rsidR="00FD750B" w:rsidRPr="00FD750B" w:rsidRDefault="00FD750B" w:rsidP="000B67B6">
      <w:pPr>
        <w:pStyle w:val="SingleTxt"/>
        <w:ind w:left="1742"/>
        <w:rPr>
          <w:b/>
          <w:bCs/>
        </w:rPr>
      </w:pPr>
      <w:r w:rsidRPr="00FD750B">
        <w:t>99.134</w:t>
      </w:r>
      <w:r w:rsidRPr="00FD750B">
        <w:tab/>
      </w:r>
      <w:r w:rsidRPr="00FD750B">
        <w:rPr>
          <w:b/>
          <w:bCs/>
        </w:rPr>
        <w:t>обеспечить, чтобы услуги для инвалидов в максимально возможной степени способствовали их самостоятельности и для них создавались дополнительные варианты проживания в общинах в соответствии с Конвенцией о правах инвалидов (Чешская Республика);</w:t>
      </w:r>
    </w:p>
    <w:p w:rsidR="00FD750B" w:rsidRPr="00FD750B" w:rsidRDefault="00FD750B" w:rsidP="000B67B6">
      <w:pPr>
        <w:pStyle w:val="SingleTxt"/>
        <w:ind w:left="1742"/>
        <w:rPr>
          <w:b/>
          <w:bCs/>
        </w:rPr>
      </w:pPr>
      <w:r w:rsidRPr="00FD750B">
        <w:t>99.135</w:t>
      </w:r>
      <w:r w:rsidRPr="00FD750B">
        <w:tab/>
      </w:r>
      <w:r w:rsidRPr="00FD750B">
        <w:rPr>
          <w:b/>
          <w:bCs/>
        </w:rPr>
        <w:t>принять все надлежащие меры для обеспечения прав лиц с психическими или умственными расстройствами (Кипр);</w:t>
      </w:r>
    </w:p>
    <w:p w:rsidR="00FD750B" w:rsidRPr="00FD750B" w:rsidRDefault="00FD750B" w:rsidP="000B67B6">
      <w:pPr>
        <w:pStyle w:val="SingleTxt"/>
        <w:ind w:left="1742"/>
        <w:rPr>
          <w:b/>
          <w:bCs/>
        </w:rPr>
      </w:pPr>
      <w:r w:rsidRPr="00FD750B">
        <w:t>99.136</w:t>
      </w:r>
      <w:r w:rsidRPr="00FD750B">
        <w:tab/>
      </w:r>
      <w:r w:rsidRPr="00FD750B">
        <w:rPr>
          <w:b/>
          <w:bCs/>
        </w:rPr>
        <w:t>создать условия, обеспечивающие инвалидам возможность вести самостоятельный образ жизни, посещать общественные и частные здания и пользоваться равными возможностями в сфере образования, трудоустройства и медицинского обслуживания, в том числе систему поддержки, предназначенную специально для детей с такими ограничениями (Тринидад и Тобаго);</w:t>
      </w:r>
    </w:p>
    <w:p w:rsidR="00FD750B" w:rsidRPr="00FD750B" w:rsidRDefault="00FD750B" w:rsidP="000B67B6">
      <w:pPr>
        <w:pStyle w:val="SingleTxt"/>
        <w:ind w:left="1742"/>
        <w:rPr>
          <w:b/>
          <w:bCs/>
        </w:rPr>
      </w:pPr>
      <w:r w:rsidRPr="00FD750B">
        <w:t>99.137</w:t>
      </w:r>
      <w:r w:rsidRPr="00FD750B">
        <w:tab/>
      </w:r>
      <w:r w:rsidRPr="00FD750B">
        <w:rPr>
          <w:b/>
          <w:bCs/>
        </w:rPr>
        <w:t>воздерживаться от помещения детей-инвалидов в специализированные учреждения и создать достаточные альтернативные варианты ухода за детьми-инвалидами в рамках семьи и общины (Ирландия);</w:t>
      </w:r>
    </w:p>
    <w:p w:rsidR="00FD750B" w:rsidRPr="00FD750B" w:rsidRDefault="00FD750B" w:rsidP="000B67B6">
      <w:pPr>
        <w:pStyle w:val="SingleTxt"/>
        <w:ind w:left="1742"/>
        <w:rPr>
          <w:b/>
          <w:bCs/>
        </w:rPr>
      </w:pPr>
      <w:r w:rsidRPr="00FD750B">
        <w:t>99.138</w:t>
      </w:r>
      <w:r w:rsidRPr="00FD750B">
        <w:tab/>
      </w:r>
      <w:r w:rsidRPr="00FD750B">
        <w:rPr>
          <w:b/>
          <w:bCs/>
        </w:rPr>
        <w:t>отслеживать осуществление и обеспечивать соблюдение закона о профессиональной реабилитации, с тем чтобы инвалиды не подвергались дискриминации и имели равные возможности для трудоустройства (Швеция);</w:t>
      </w:r>
    </w:p>
    <w:p w:rsidR="00FD750B" w:rsidRPr="00FD750B" w:rsidRDefault="00FD750B" w:rsidP="000B67B6">
      <w:pPr>
        <w:pStyle w:val="SingleTxt"/>
        <w:ind w:left="1742"/>
        <w:rPr>
          <w:b/>
          <w:bCs/>
        </w:rPr>
      </w:pPr>
      <w:r w:rsidRPr="00FD750B">
        <w:t>99.139</w:t>
      </w:r>
      <w:r w:rsidRPr="00FD750B">
        <w:tab/>
      </w:r>
      <w:r w:rsidRPr="00FD750B">
        <w:rPr>
          <w:b/>
          <w:bCs/>
        </w:rPr>
        <w:t>обеспечить комплексной помощью лиц, пострадавших от наземных мин и кассетных боеприпасов, в рамках планов развития и путем применения Конвенции о правах инвалидов (Коста-Рика);</w:t>
      </w:r>
    </w:p>
    <w:p w:rsidR="00FD750B" w:rsidRPr="00FD750B" w:rsidRDefault="00FD750B" w:rsidP="000B67B6">
      <w:pPr>
        <w:pStyle w:val="SingleTxt"/>
        <w:ind w:left="1742"/>
        <w:rPr>
          <w:b/>
          <w:bCs/>
        </w:rPr>
      </w:pPr>
      <w:r w:rsidRPr="00FD750B">
        <w:t>99.140</w:t>
      </w:r>
      <w:r w:rsidRPr="00FD750B">
        <w:tab/>
      </w:r>
      <w:r w:rsidRPr="00FD750B">
        <w:rPr>
          <w:b/>
          <w:bCs/>
        </w:rPr>
        <w:t>продолжать разрабатывать меры, гарантирующие инклюзивное образование для детей-инвалидов и девочек-инвалидов без какой бы то ни было дискриминации, уделяя при этом особое внимание сельским районам (Испания);</w:t>
      </w:r>
    </w:p>
    <w:p w:rsidR="00FD750B" w:rsidRPr="00FD750B" w:rsidRDefault="00FD750B" w:rsidP="000B67B6">
      <w:pPr>
        <w:pStyle w:val="SingleTxt"/>
        <w:ind w:left="1742"/>
        <w:rPr>
          <w:b/>
          <w:bCs/>
        </w:rPr>
      </w:pPr>
      <w:r w:rsidRPr="00FD750B">
        <w:t>99.141</w:t>
      </w:r>
      <w:r w:rsidRPr="00FD750B">
        <w:tab/>
      </w:r>
      <w:r w:rsidRPr="00FD750B">
        <w:rPr>
          <w:b/>
          <w:bCs/>
        </w:rPr>
        <w:t>принять дополнительные меры по обеспечению участия лиц, принадлежащих к национальным меньшинствам, в процессе принятия решений (Румыния);</w:t>
      </w:r>
    </w:p>
    <w:p w:rsidR="00FD750B" w:rsidRPr="00FD750B" w:rsidRDefault="00FD750B" w:rsidP="000B67B6">
      <w:pPr>
        <w:pStyle w:val="SingleTxt"/>
        <w:ind w:left="1742"/>
        <w:rPr>
          <w:b/>
          <w:bCs/>
        </w:rPr>
      </w:pPr>
      <w:r w:rsidRPr="00FD750B">
        <w:t>99.142</w:t>
      </w:r>
      <w:r w:rsidRPr="00FD750B">
        <w:tab/>
      </w:r>
      <w:r w:rsidRPr="00FD750B">
        <w:rPr>
          <w:b/>
          <w:bCs/>
        </w:rPr>
        <w:t>принять все необходимые меры для обеспечения равного доступа ко всем государственным услугам для всех представителей групп меньшинств в стране (Намибия);</w:t>
      </w:r>
    </w:p>
    <w:p w:rsidR="00FD750B" w:rsidRPr="00FD750B" w:rsidRDefault="00FD750B" w:rsidP="000B67B6">
      <w:pPr>
        <w:pStyle w:val="SingleTxt"/>
        <w:ind w:left="1742"/>
        <w:rPr>
          <w:b/>
          <w:bCs/>
        </w:rPr>
      </w:pPr>
      <w:r w:rsidRPr="00FD750B">
        <w:t>99.143</w:t>
      </w:r>
      <w:r w:rsidRPr="00FD750B">
        <w:tab/>
      </w:r>
      <w:r w:rsidRPr="00FD750B">
        <w:rPr>
          <w:b/>
          <w:bCs/>
        </w:rPr>
        <w:t>принять эффективные меры для искоренения всех форм дискриминации в отношении этнических меньшинств, в частности сербского меньшинства, а также синти и рома (Германия);</w:t>
      </w:r>
    </w:p>
    <w:p w:rsidR="00FD750B" w:rsidRPr="00FD750B" w:rsidRDefault="00FD750B" w:rsidP="000B67B6">
      <w:pPr>
        <w:pStyle w:val="SingleTxt"/>
        <w:ind w:left="1742"/>
        <w:rPr>
          <w:b/>
          <w:bCs/>
        </w:rPr>
      </w:pPr>
      <w:r w:rsidRPr="00FD750B">
        <w:t>99.144</w:t>
      </w:r>
      <w:r w:rsidRPr="00FD750B">
        <w:tab/>
      </w:r>
      <w:r w:rsidRPr="00FD750B">
        <w:rPr>
          <w:b/>
          <w:bCs/>
        </w:rPr>
        <w:t>продолжать усилия по борьбе с дискриминацией и обеспечению равного обращения в отношении всех этнических групп и меньшинств (Украина);</w:t>
      </w:r>
    </w:p>
    <w:p w:rsidR="00FD750B" w:rsidRPr="00FD750B" w:rsidRDefault="00FD750B" w:rsidP="000B67B6">
      <w:pPr>
        <w:pStyle w:val="SingleTxt"/>
        <w:ind w:left="1742"/>
        <w:rPr>
          <w:b/>
          <w:bCs/>
        </w:rPr>
      </w:pPr>
      <w:r w:rsidRPr="00FD750B">
        <w:t>99.145</w:t>
      </w:r>
      <w:r w:rsidRPr="00FD750B">
        <w:tab/>
      </w:r>
      <w:r w:rsidRPr="00FD750B">
        <w:rPr>
          <w:b/>
          <w:bCs/>
        </w:rPr>
        <w:t>в полной мере признать положение групп меньшинств и принять достаточные меры в целях преодоления этих трудностей, в том числе путем борьбы с дискриминацией в отношении этих групп, включая сербское меньшинство и рома (Швеция);</w:t>
      </w:r>
    </w:p>
    <w:p w:rsidR="00FD750B" w:rsidRPr="00FD750B" w:rsidRDefault="00FD750B" w:rsidP="000B67B6">
      <w:pPr>
        <w:pStyle w:val="SingleTxt"/>
        <w:ind w:left="1742"/>
        <w:rPr>
          <w:b/>
          <w:bCs/>
        </w:rPr>
      </w:pPr>
      <w:r w:rsidRPr="00FD750B">
        <w:t>99.146</w:t>
      </w:r>
      <w:r w:rsidRPr="00FD750B">
        <w:tab/>
      </w:r>
      <w:r w:rsidRPr="00FD750B">
        <w:rPr>
          <w:b/>
          <w:bCs/>
        </w:rPr>
        <w:t>в полной мере обеспечить языковые, религиозные и другие права меньшинств в соответствии с международными обязательствами (Российская Федерация);</w:t>
      </w:r>
    </w:p>
    <w:p w:rsidR="00FD750B" w:rsidRPr="00FD750B" w:rsidRDefault="00FD750B" w:rsidP="000B67B6">
      <w:pPr>
        <w:pStyle w:val="SingleTxt"/>
        <w:ind w:left="1742"/>
        <w:rPr>
          <w:b/>
          <w:bCs/>
        </w:rPr>
      </w:pPr>
      <w:r w:rsidRPr="00FD750B">
        <w:t>99.147</w:t>
      </w:r>
      <w:r w:rsidRPr="00FD750B">
        <w:tab/>
      </w:r>
      <w:r w:rsidRPr="00FD750B">
        <w:rPr>
          <w:b/>
          <w:bCs/>
        </w:rPr>
        <w:t>в свете рекомендации Комитета по правам ребенка принять меры по борьбе с дискриминацией, целенаправленно устраняя ситуации дискриминации и уязвимости, которые затрагивают детей из числа всех меньшинств (Никарагуа);</w:t>
      </w:r>
    </w:p>
    <w:p w:rsidR="00FD750B" w:rsidRPr="00FD750B" w:rsidRDefault="00FD750B" w:rsidP="000B67B6">
      <w:pPr>
        <w:pStyle w:val="SingleTxt"/>
        <w:ind w:left="1742"/>
        <w:rPr>
          <w:b/>
          <w:bCs/>
        </w:rPr>
      </w:pPr>
      <w:r w:rsidRPr="00FD750B">
        <w:t>99.148</w:t>
      </w:r>
      <w:r w:rsidRPr="00FD750B">
        <w:tab/>
      </w:r>
      <w:r w:rsidRPr="00FD750B">
        <w:rPr>
          <w:b/>
          <w:bCs/>
        </w:rPr>
        <w:t>продолжать работу по укреплению прав общины рома в соответствии с национальной стратегией интеграции рома и Планом действий на Десятилетие интеграции рома (Албания);</w:t>
      </w:r>
    </w:p>
    <w:p w:rsidR="00FD750B" w:rsidRPr="00FD750B" w:rsidRDefault="00FD750B" w:rsidP="000B67B6">
      <w:pPr>
        <w:pStyle w:val="SingleTxt"/>
        <w:ind w:left="1742"/>
        <w:rPr>
          <w:b/>
          <w:bCs/>
        </w:rPr>
      </w:pPr>
      <w:r w:rsidRPr="00FD750B">
        <w:t>99.149</w:t>
      </w:r>
      <w:r w:rsidRPr="00FD750B">
        <w:tab/>
      </w:r>
      <w:r w:rsidRPr="00FD750B">
        <w:rPr>
          <w:b/>
          <w:bCs/>
        </w:rPr>
        <w:t>активизировать предпринимаемые усилия по защите прав меньшинств, в частности, путем борьбы с дискриминацией в отношении детей из числа народности рома в сфере образования и обеспечения сербскому меньшинству гарантий соблюдения права на достаточное жилище (Бразилия);</w:t>
      </w:r>
    </w:p>
    <w:p w:rsidR="00FD750B" w:rsidRPr="00FD750B" w:rsidRDefault="00FD750B" w:rsidP="000B67B6">
      <w:pPr>
        <w:pStyle w:val="SingleTxt"/>
        <w:ind w:left="1742"/>
        <w:rPr>
          <w:b/>
          <w:bCs/>
        </w:rPr>
      </w:pPr>
      <w:r w:rsidRPr="00FD750B">
        <w:t>99.150</w:t>
      </w:r>
      <w:r w:rsidRPr="00FD750B">
        <w:tab/>
      </w:r>
      <w:r w:rsidRPr="00FD750B">
        <w:rPr>
          <w:b/>
          <w:bCs/>
        </w:rPr>
        <w:t>активизировать усилия по поощрению межэтнической гармонии через образование и осуществить конкретные меры по интеграции меньшинств в хорватском обществе (Норвегия);</w:t>
      </w:r>
    </w:p>
    <w:p w:rsidR="00FD750B" w:rsidRPr="00FD750B" w:rsidRDefault="00FD750B" w:rsidP="000B67B6">
      <w:pPr>
        <w:pStyle w:val="SingleTxt"/>
        <w:ind w:left="1742"/>
        <w:rPr>
          <w:b/>
          <w:bCs/>
        </w:rPr>
      </w:pPr>
      <w:r w:rsidRPr="00FD750B">
        <w:t>99.151</w:t>
      </w:r>
      <w:r w:rsidRPr="00FD750B">
        <w:tab/>
      </w:r>
      <w:r w:rsidRPr="00FD750B">
        <w:rPr>
          <w:b/>
          <w:bCs/>
        </w:rPr>
        <w:t>продолжить усилия по содействию профессиональной, социальной и экономической интеграции всех национальных, этнических и других групп меньшинств, в том числе представленного в Хорватии сербского меньшинства (Польша);</w:t>
      </w:r>
    </w:p>
    <w:p w:rsidR="00FD750B" w:rsidRPr="00FD750B" w:rsidRDefault="00FD750B" w:rsidP="000B67B6">
      <w:pPr>
        <w:pStyle w:val="SingleTxt"/>
        <w:ind w:left="1742"/>
        <w:rPr>
          <w:b/>
          <w:bCs/>
        </w:rPr>
      </w:pPr>
      <w:r w:rsidRPr="00FD750B">
        <w:t>99.152</w:t>
      </w:r>
      <w:r w:rsidRPr="00FD750B">
        <w:tab/>
      </w:r>
      <w:r w:rsidRPr="00FD750B">
        <w:rPr>
          <w:b/>
          <w:bCs/>
        </w:rPr>
        <w:t>принять меры, направленные на расширение представленности групп меньшинств в государственном и частном секторах (Армения);</w:t>
      </w:r>
    </w:p>
    <w:p w:rsidR="00FD750B" w:rsidRPr="00FD750B" w:rsidRDefault="00FD750B" w:rsidP="000B67B6">
      <w:pPr>
        <w:pStyle w:val="SingleTxt"/>
        <w:ind w:left="1742"/>
        <w:rPr>
          <w:b/>
          <w:bCs/>
        </w:rPr>
      </w:pPr>
      <w:r w:rsidRPr="00FD750B">
        <w:t>99.153</w:t>
      </w:r>
      <w:r w:rsidRPr="00FD750B">
        <w:tab/>
      </w:r>
      <w:r w:rsidRPr="00FD750B">
        <w:rPr>
          <w:b/>
          <w:bCs/>
        </w:rPr>
        <w:t>обеспечить, чтобы сербское меньшинство не подвергал</w:t>
      </w:r>
      <w:r w:rsidR="000B67B6">
        <w:rPr>
          <w:b/>
          <w:bCs/>
        </w:rPr>
        <w:t>о</w:t>
      </w:r>
      <w:r w:rsidRPr="00FD750B">
        <w:rPr>
          <w:b/>
          <w:bCs/>
        </w:rPr>
        <w:t>сь дискриминации при назначении на должности в государственном секторе, а также при приобретении или аренде недвижимости (Швейцария);</w:t>
      </w:r>
    </w:p>
    <w:p w:rsidR="00FD750B" w:rsidRPr="00FD750B" w:rsidRDefault="00FD750B" w:rsidP="000B67B6">
      <w:pPr>
        <w:pStyle w:val="SingleTxt"/>
        <w:ind w:left="1742"/>
        <w:rPr>
          <w:b/>
          <w:bCs/>
        </w:rPr>
      </w:pPr>
      <w:r w:rsidRPr="00FD750B">
        <w:t>99.154</w:t>
      </w:r>
      <w:r w:rsidRPr="00FD750B">
        <w:tab/>
      </w:r>
      <w:r w:rsidRPr="00FD750B">
        <w:rPr>
          <w:b/>
          <w:bCs/>
        </w:rPr>
        <w:t>предпринять дальнейшие конкретные и эффективные шаги в целях защиты всех групп меньшинств и их социальной интеграции (Австралия);</w:t>
      </w:r>
    </w:p>
    <w:p w:rsidR="00FD750B" w:rsidRPr="00FD750B" w:rsidRDefault="00FD750B" w:rsidP="000B67B6">
      <w:pPr>
        <w:pStyle w:val="SingleTxt"/>
        <w:ind w:left="1742"/>
        <w:rPr>
          <w:b/>
          <w:bCs/>
        </w:rPr>
      </w:pPr>
      <w:r w:rsidRPr="00FD750B">
        <w:t>99.155</w:t>
      </w:r>
      <w:r w:rsidRPr="00FD750B">
        <w:tab/>
      </w:r>
      <w:r w:rsidRPr="00FD750B">
        <w:rPr>
          <w:b/>
          <w:bCs/>
        </w:rPr>
        <w:t>наращивать усилия по борьбе с дискриминационным отношением и поведением в отношении всех лиц, принадлежащих к группам меньшинств, в том числе путем создания возможностей для использования родного языка в школе и при взаимодействии с государственными органами (Италия);</w:t>
      </w:r>
    </w:p>
    <w:p w:rsidR="00FD750B" w:rsidRPr="00FD750B" w:rsidRDefault="00FD750B" w:rsidP="000B67B6">
      <w:pPr>
        <w:pStyle w:val="SingleTxt"/>
        <w:ind w:left="1742"/>
        <w:rPr>
          <w:b/>
          <w:bCs/>
        </w:rPr>
      </w:pPr>
      <w:r w:rsidRPr="00FD750B">
        <w:t>99.156</w:t>
      </w:r>
      <w:r w:rsidRPr="00FD750B">
        <w:tab/>
      </w:r>
      <w:r w:rsidRPr="00FD750B">
        <w:rPr>
          <w:b/>
          <w:bCs/>
        </w:rPr>
        <w:t>обеспечить применение в полном объеме Конституционного закона о правах национальных меньшинств и принять меры по выполнению постановлений Конституционного суда, касающихся Закона об использовании языков и письменности национальных меньшинств (Канада);</w:t>
      </w:r>
    </w:p>
    <w:p w:rsidR="00FD750B" w:rsidRPr="00FD750B" w:rsidRDefault="00FD750B" w:rsidP="000B67B6">
      <w:pPr>
        <w:pStyle w:val="SingleTxt"/>
        <w:ind w:left="1742"/>
        <w:rPr>
          <w:b/>
          <w:bCs/>
        </w:rPr>
      </w:pPr>
      <w:r w:rsidRPr="00FD750B">
        <w:t>99.157</w:t>
      </w:r>
      <w:r w:rsidRPr="00FD750B">
        <w:tab/>
      </w:r>
      <w:r w:rsidRPr="00FD750B">
        <w:rPr>
          <w:b/>
          <w:bCs/>
        </w:rPr>
        <w:t>обеспечить полное соблюдение прав меньшинств, гарантированных позитивным законодательством, включая право на использование языков и письменности меньшинств, в частности, кириллицы (Сербия);</w:t>
      </w:r>
    </w:p>
    <w:p w:rsidR="00FD750B" w:rsidRPr="00FD750B" w:rsidRDefault="00FD750B" w:rsidP="000B67B6">
      <w:pPr>
        <w:pStyle w:val="SingleTxt"/>
        <w:ind w:left="1742"/>
        <w:rPr>
          <w:b/>
          <w:bCs/>
        </w:rPr>
      </w:pPr>
      <w:r w:rsidRPr="00FD750B">
        <w:t>99.158</w:t>
      </w:r>
      <w:r w:rsidRPr="00FD750B">
        <w:tab/>
      </w:r>
      <w:r w:rsidRPr="00FD750B">
        <w:rPr>
          <w:b/>
          <w:bCs/>
        </w:rPr>
        <w:t>продолжать осуществление государственной политики в области иммиграции и непрерывно корректировать и улучшать стратегии и меры в соответствии с новыми обстоятельствами, требующими защиты прав мигрантов (Китай);</w:t>
      </w:r>
    </w:p>
    <w:p w:rsidR="00FD750B" w:rsidRPr="00FD750B" w:rsidRDefault="00FD750B" w:rsidP="000B67B6">
      <w:pPr>
        <w:pStyle w:val="SingleTxt"/>
        <w:ind w:left="1742"/>
        <w:rPr>
          <w:b/>
          <w:bCs/>
        </w:rPr>
      </w:pPr>
      <w:r w:rsidRPr="00FD750B">
        <w:t>99.159</w:t>
      </w:r>
      <w:r w:rsidRPr="00FD750B">
        <w:tab/>
      </w:r>
      <w:r w:rsidRPr="00FD750B">
        <w:rPr>
          <w:b/>
          <w:bCs/>
        </w:rPr>
        <w:t>пересмотреть процедуры предоставления убежища для повышения эффективности данного процесса и обеспечения защиты несопровождаемых детей-мигрантов (Швеция);</w:t>
      </w:r>
    </w:p>
    <w:p w:rsidR="00FD750B" w:rsidRPr="00FD750B" w:rsidRDefault="00FD750B" w:rsidP="000B67B6">
      <w:pPr>
        <w:pStyle w:val="SingleTxt"/>
        <w:ind w:left="1742"/>
        <w:rPr>
          <w:b/>
          <w:bCs/>
        </w:rPr>
      </w:pPr>
      <w:r w:rsidRPr="00FD750B">
        <w:t>99.160</w:t>
      </w:r>
      <w:r w:rsidRPr="00FD750B">
        <w:tab/>
      </w:r>
      <w:r w:rsidRPr="00FD750B">
        <w:rPr>
          <w:b/>
          <w:bCs/>
        </w:rPr>
        <w:t>продолжать просвещение хорватской общественности по тематике предоставления убежища в целях содействия интеграции просителей убежища (Швеция);</w:t>
      </w:r>
    </w:p>
    <w:p w:rsidR="00FD750B" w:rsidRPr="00FD750B" w:rsidRDefault="00FD750B" w:rsidP="000B67B6">
      <w:pPr>
        <w:pStyle w:val="SingleTxt"/>
        <w:ind w:left="1742"/>
        <w:rPr>
          <w:b/>
          <w:bCs/>
        </w:rPr>
      </w:pPr>
      <w:r w:rsidRPr="00FD750B">
        <w:t>99.161</w:t>
      </w:r>
      <w:r w:rsidRPr="00FD750B">
        <w:tab/>
      </w:r>
      <w:r w:rsidRPr="00FD750B">
        <w:rPr>
          <w:b/>
          <w:bCs/>
        </w:rPr>
        <w:t>продолжать усилия по выполнению целей, заложенных в плане действий по строительству жилья для возвращенцев (Албания);</w:t>
      </w:r>
    </w:p>
    <w:p w:rsidR="00FD750B" w:rsidRPr="00FD750B" w:rsidRDefault="00FD750B" w:rsidP="000B67B6">
      <w:pPr>
        <w:pStyle w:val="SingleTxt"/>
        <w:ind w:left="1742"/>
        <w:rPr>
          <w:b/>
          <w:bCs/>
        </w:rPr>
      </w:pPr>
      <w:r w:rsidRPr="00FD750B">
        <w:t>99.162</w:t>
      </w:r>
      <w:r w:rsidRPr="00FD750B">
        <w:tab/>
      </w:r>
      <w:r w:rsidRPr="00FD750B">
        <w:rPr>
          <w:b/>
          <w:bCs/>
        </w:rPr>
        <w:t>принять меры, гарантирующие доступ к правам для всех лиц, возвращающихся в страну, независимо от факта прекращения их статуса беженцев (Аргентина);</w:t>
      </w:r>
    </w:p>
    <w:p w:rsidR="00FD750B" w:rsidRPr="00FD750B" w:rsidRDefault="00FD750B" w:rsidP="000B67B6">
      <w:pPr>
        <w:pStyle w:val="SingleTxt"/>
        <w:ind w:left="1742"/>
        <w:rPr>
          <w:b/>
          <w:bCs/>
        </w:rPr>
      </w:pPr>
      <w:r w:rsidRPr="00FD750B">
        <w:t>99.163</w:t>
      </w:r>
      <w:r w:rsidRPr="00FD750B">
        <w:tab/>
      </w:r>
      <w:r w:rsidRPr="00FD750B">
        <w:rPr>
          <w:b/>
          <w:bCs/>
        </w:rPr>
        <w:t>продолжать выполнять обязательства, вытекающие из Сараевской декларации в отношении успешной интеграции беженцев, и придать новый толчок процессу осуществления действующей национальной программы обеспечения жильем (Босния и Герцеговина);</w:t>
      </w:r>
    </w:p>
    <w:p w:rsidR="00FD750B" w:rsidRPr="00FD750B" w:rsidRDefault="00FD750B" w:rsidP="000B67B6">
      <w:pPr>
        <w:pStyle w:val="SingleTxt"/>
        <w:ind w:left="1742"/>
        <w:rPr>
          <w:b/>
          <w:bCs/>
        </w:rPr>
      </w:pPr>
      <w:r w:rsidRPr="00FD750B">
        <w:t>99.164</w:t>
      </w:r>
      <w:r w:rsidRPr="00FD750B">
        <w:tab/>
      </w:r>
      <w:r w:rsidRPr="00FD750B">
        <w:rPr>
          <w:b/>
          <w:bCs/>
        </w:rPr>
        <w:t>уделять более приоритетное внимание общинам возвращающихся лиц в рамках инициатив экономического развития, с тем чтобы возвращенцы имели более свободный доступ к системам социального обеспечения, и принять эффективные меры для обеспечения признания их трудового стажа и права на получение пенсии (Босния и Герцеговина);</w:t>
      </w:r>
    </w:p>
    <w:p w:rsidR="00FD750B" w:rsidRPr="00FD750B" w:rsidRDefault="00FD750B" w:rsidP="000B67B6">
      <w:pPr>
        <w:pStyle w:val="SingleTxt"/>
        <w:ind w:left="1742"/>
        <w:rPr>
          <w:b/>
          <w:bCs/>
        </w:rPr>
      </w:pPr>
      <w:r w:rsidRPr="00FD750B">
        <w:t>99.165</w:t>
      </w:r>
      <w:r w:rsidRPr="00FD750B">
        <w:tab/>
      </w:r>
      <w:r w:rsidRPr="00FD750B">
        <w:rPr>
          <w:b/>
          <w:bCs/>
        </w:rPr>
        <w:t>обеспечить эффективный и недискриминационный доступ детей-просителей убежища к образованию (Кыргызстан);</w:t>
      </w:r>
    </w:p>
    <w:p w:rsidR="00FD750B" w:rsidRPr="00FD750B" w:rsidRDefault="00FD750B" w:rsidP="000B67B6">
      <w:pPr>
        <w:pStyle w:val="SingleTxt"/>
        <w:ind w:left="1742"/>
        <w:rPr>
          <w:b/>
          <w:bCs/>
        </w:rPr>
      </w:pPr>
      <w:r w:rsidRPr="00FD750B">
        <w:t>99.166</w:t>
      </w:r>
      <w:r w:rsidRPr="00FD750B">
        <w:tab/>
      </w:r>
      <w:r w:rsidRPr="00FD750B">
        <w:rPr>
          <w:b/>
          <w:bCs/>
        </w:rPr>
        <w:t>защищать права меньшинств, в частности посредством предоставления меньшинству рома доступа к основным услугам, включая возможность получения хорватского гражданства апатридами из числа рома в соответствии с обязательствами страны в области прав человека (Швейцария);</w:t>
      </w:r>
    </w:p>
    <w:p w:rsidR="00FD750B" w:rsidRPr="00FD750B" w:rsidRDefault="00FD750B" w:rsidP="000B67B6">
      <w:pPr>
        <w:pStyle w:val="SingleTxt"/>
        <w:ind w:left="1742"/>
        <w:rPr>
          <w:b/>
          <w:bCs/>
        </w:rPr>
      </w:pPr>
      <w:r w:rsidRPr="00FD750B">
        <w:t>99.167</w:t>
      </w:r>
      <w:r w:rsidRPr="00FD750B">
        <w:tab/>
      </w:r>
      <w:r w:rsidRPr="00FD750B">
        <w:rPr>
          <w:b/>
          <w:bCs/>
        </w:rPr>
        <w:t>продолжать текущие усилия, как на национальном уровне, так и в рамках двустороннего диалога с Сербией, в целях обеспечения возвращения беженцев и перемещенных хорватов сербского происхождения в свои дома и восстановления всех их прав, особенно касающихся их имущества и пенсий, а также социальных прав, добиваясь тем самым комплексного решения проблемы, которая затрагивает как хорватов сербского происхождения, так и сербов хорватского происхождения (Испания).</w:t>
      </w:r>
    </w:p>
    <w:p w:rsidR="00FD750B" w:rsidRPr="00FD750B" w:rsidRDefault="00FD750B" w:rsidP="00FD750B">
      <w:pPr>
        <w:pStyle w:val="SingleTxt"/>
        <w:rPr>
          <w:b/>
          <w:bCs/>
        </w:rPr>
      </w:pPr>
      <w:r w:rsidRPr="00FD750B">
        <w:t>100.</w:t>
      </w:r>
      <w:r w:rsidRPr="00FD750B">
        <w:tab/>
      </w:r>
      <w:r w:rsidRPr="00FD750B">
        <w:rPr>
          <w:b/>
          <w:bCs/>
        </w:rPr>
        <w:t>Все выводы и рекомендации, содержащиеся в настоящем докладе, отражают позицию представивших их государств и государства − объекта обзора. Они не должны рассматриваться как одобренные Рабочей группой в целом.</w:t>
      </w:r>
    </w:p>
    <w:p w:rsidR="0032254A" w:rsidRPr="0032254A" w:rsidRDefault="0032254A" w:rsidP="0032254A">
      <w:pPr>
        <w:pStyle w:val="SingleTxt"/>
        <w:spacing w:after="0" w:line="120" w:lineRule="exact"/>
        <w:rPr>
          <w:b/>
          <w:sz w:val="10"/>
        </w:rPr>
      </w:pPr>
      <w:bookmarkStart w:id="14" w:name="Section_HDR_III_Voluntary_pledges"/>
    </w:p>
    <w:p w:rsidR="0032254A" w:rsidRPr="0032254A" w:rsidRDefault="0032254A" w:rsidP="0032254A">
      <w:pPr>
        <w:pStyle w:val="SingleTxt"/>
        <w:spacing w:after="0" w:line="120" w:lineRule="exact"/>
        <w:rPr>
          <w:b/>
          <w:sz w:val="10"/>
        </w:rPr>
      </w:pPr>
    </w:p>
    <w:p w:rsidR="00FD750B" w:rsidRPr="00FD750B" w:rsidRDefault="0032254A" w:rsidP="0032254A">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FD750B" w:rsidRPr="00FD750B">
        <w:t>III.</w:t>
      </w:r>
      <w:r>
        <w:tab/>
      </w:r>
      <w:r w:rsidR="00FD750B" w:rsidRPr="00FD750B">
        <w:t>Добровольные обещания и обязательства</w:t>
      </w:r>
      <w:bookmarkEnd w:id="14"/>
    </w:p>
    <w:p w:rsidR="0032254A" w:rsidRPr="0032254A" w:rsidRDefault="0032254A" w:rsidP="0032254A">
      <w:pPr>
        <w:pStyle w:val="SingleTxt"/>
        <w:spacing w:after="0" w:line="120" w:lineRule="exact"/>
        <w:rPr>
          <w:sz w:val="10"/>
        </w:rPr>
      </w:pPr>
    </w:p>
    <w:p w:rsidR="0032254A" w:rsidRPr="0032254A" w:rsidRDefault="0032254A" w:rsidP="0032254A">
      <w:pPr>
        <w:pStyle w:val="SingleTxt"/>
        <w:spacing w:after="0" w:line="120" w:lineRule="exact"/>
        <w:rPr>
          <w:sz w:val="10"/>
        </w:rPr>
      </w:pPr>
    </w:p>
    <w:p w:rsidR="00FD750B" w:rsidRPr="00FD750B" w:rsidRDefault="00FD750B" w:rsidP="00FD750B">
      <w:pPr>
        <w:pStyle w:val="SingleTxt"/>
        <w:rPr>
          <w:bCs/>
          <w:iCs/>
        </w:rPr>
      </w:pPr>
      <w:r w:rsidRPr="00FD750B">
        <w:t>101.</w:t>
      </w:r>
      <w:r w:rsidRPr="00FD750B">
        <w:tab/>
        <w:t>Пользуясь представившейся возможностью, Хорватия объявила о том, что будет подготовлен промежуточный доклад в рамках универсального периодического обзора для рассмотрения хода выполнения всех рекомендаций, полученных во втором цикле.</w:t>
      </w:r>
    </w:p>
    <w:p w:rsidR="00FD750B" w:rsidRPr="000271C2" w:rsidRDefault="0032254A" w:rsidP="0032254A">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US"/>
        </w:rPr>
      </w:pPr>
      <w:bookmarkStart w:id="15" w:name="Section_HDR_Annex"/>
      <w:r w:rsidRPr="005E33ED">
        <w:rPr>
          <w:lang w:val="en-GB"/>
        </w:rPr>
        <w:br w:type="page"/>
      </w:r>
      <w:r w:rsidR="00FD750B" w:rsidRPr="00FD750B">
        <w:t>Приложение</w:t>
      </w:r>
      <w:bookmarkEnd w:id="15"/>
    </w:p>
    <w:p w:rsidR="0032254A" w:rsidRPr="0032254A" w:rsidRDefault="0032254A" w:rsidP="00B00B38">
      <w:pPr>
        <w:pStyle w:val="SingleTxt"/>
        <w:spacing w:after="0"/>
        <w:jc w:val="right"/>
        <w:rPr>
          <w:i/>
          <w:lang w:val="en-GB"/>
        </w:rPr>
      </w:pPr>
      <w:r w:rsidRPr="0032254A">
        <w:rPr>
          <w:i/>
          <w:lang w:val="en-GB"/>
        </w:rPr>
        <w:t>[English only]</w:t>
      </w:r>
    </w:p>
    <w:p w:rsidR="0032254A" w:rsidRPr="0032254A" w:rsidRDefault="0032254A" w:rsidP="0032254A">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32254A">
        <w:rPr>
          <w:lang w:val="en-GB"/>
        </w:rPr>
        <w:tab/>
      </w:r>
      <w:r w:rsidRPr="0032254A">
        <w:rPr>
          <w:lang w:val="en-GB"/>
        </w:rPr>
        <w:tab/>
      </w:r>
      <w:bookmarkStart w:id="16" w:name="Sub_Section_HDR_Composition_delegation"/>
      <w:r w:rsidRPr="0032254A">
        <w:rPr>
          <w:lang w:val="en-GB"/>
        </w:rPr>
        <w:t>Composition of the delegation</w:t>
      </w:r>
      <w:bookmarkEnd w:id="16"/>
    </w:p>
    <w:p w:rsidR="0032254A" w:rsidRPr="00B00B38" w:rsidRDefault="0032254A" w:rsidP="00B00B38">
      <w:pPr>
        <w:pStyle w:val="SingleTxt"/>
        <w:spacing w:after="0" w:line="120" w:lineRule="exact"/>
        <w:rPr>
          <w:sz w:val="10"/>
          <w:lang w:val="en-US"/>
        </w:rPr>
      </w:pPr>
    </w:p>
    <w:p w:rsidR="00B00B38" w:rsidRPr="0032254A" w:rsidRDefault="00B00B38" w:rsidP="0032254A">
      <w:pPr>
        <w:pStyle w:val="SingleTxt"/>
        <w:spacing w:after="0" w:line="120" w:lineRule="exact"/>
        <w:rPr>
          <w:sz w:val="10"/>
          <w:lang w:val="en-US"/>
        </w:rPr>
      </w:pPr>
    </w:p>
    <w:p w:rsidR="00FD750B" w:rsidRPr="00FD750B" w:rsidRDefault="00FD750B" w:rsidP="00FD750B">
      <w:pPr>
        <w:pStyle w:val="SingleTxt"/>
        <w:rPr>
          <w:lang w:val="en-US"/>
        </w:rPr>
      </w:pPr>
      <w:r w:rsidRPr="0032254A">
        <w:rPr>
          <w:lang w:val="en-US"/>
        </w:rPr>
        <w:tab/>
      </w:r>
      <w:r w:rsidRPr="00FD750B">
        <w:rPr>
          <w:lang w:val="en-US"/>
        </w:rPr>
        <w:t xml:space="preserve">The delegation of Croatia was headed by H.E. Ms. </w:t>
      </w:r>
      <w:proofErr w:type="spellStart"/>
      <w:r w:rsidRPr="00FD750B">
        <w:rPr>
          <w:lang w:val="en-US"/>
        </w:rPr>
        <w:t>Vesna</w:t>
      </w:r>
      <w:proofErr w:type="spellEnd"/>
      <w:r w:rsidRPr="00FD750B">
        <w:rPr>
          <w:lang w:val="en-US"/>
        </w:rPr>
        <w:t xml:space="preserve"> </w:t>
      </w:r>
      <w:proofErr w:type="spellStart"/>
      <w:r w:rsidRPr="00FD750B">
        <w:rPr>
          <w:lang w:val="en-US"/>
        </w:rPr>
        <w:t>Pusić</w:t>
      </w:r>
      <w:proofErr w:type="spellEnd"/>
      <w:r w:rsidRPr="00FD750B">
        <w:rPr>
          <w:lang w:val="en-US"/>
        </w:rPr>
        <w:t>, First Deputy Prime Minister and Minister of Foreign and European Affairs, and composed of the following members:</w:t>
      </w:r>
    </w:p>
    <w:p w:rsidR="00FD750B" w:rsidRPr="00FD750B" w:rsidRDefault="00FD750B" w:rsidP="0032254A">
      <w:pPr>
        <w:pStyle w:val="Bullet1"/>
        <w:rPr>
          <w:lang w:val="en-US"/>
        </w:rPr>
      </w:pPr>
      <w:r w:rsidRPr="00FD750B">
        <w:rPr>
          <w:lang w:val="en-US"/>
        </w:rPr>
        <w:t xml:space="preserve">H.E. Ms. </w:t>
      </w:r>
      <w:proofErr w:type="spellStart"/>
      <w:r w:rsidRPr="00FD750B">
        <w:rPr>
          <w:lang w:val="en-US"/>
        </w:rPr>
        <w:t>Vesna</w:t>
      </w:r>
      <w:proofErr w:type="spellEnd"/>
      <w:r w:rsidRPr="00FD750B">
        <w:rPr>
          <w:lang w:val="en-US"/>
        </w:rPr>
        <w:t xml:space="preserve"> </w:t>
      </w:r>
      <w:proofErr w:type="spellStart"/>
      <w:r w:rsidRPr="00FD750B">
        <w:rPr>
          <w:lang w:val="en-US"/>
        </w:rPr>
        <w:t>Vuković</w:t>
      </w:r>
      <w:proofErr w:type="spellEnd"/>
      <w:r w:rsidRPr="00FD750B">
        <w:rPr>
          <w:lang w:val="en-US"/>
        </w:rPr>
        <w:t>, Ambassador and Permanent Representative, Permanent Mission of the Republic of Croatia to the United Nations in Geneva</w:t>
      </w:r>
    </w:p>
    <w:p w:rsidR="00FD750B" w:rsidRPr="00FD750B" w:rsidRDefault="00FD750B" w:rsidP="0032254A">
      <w:pPr>
        <w:pStyle w:val="Bullet1"/>
        <w:rPr>
          <w:lang w:val="en-US"/>
        </w:rPr>
      </w:pPr>
      <w:r w:rsidRPr="00FD750B">
        <w:rPr>
          <w:lang w:val="en-US"/>
        </w:rPr>
        <w:t xml:space="preserve">Ms. </w:t>
      </w:r>
      <w:proofErr w:type="spellStart"/>
      <w:r w:rsidRPr="00FD750B">
        <w:rPr>
          <w:lang w:val="en-US"/>
        </w:rPr>
        <w:t>Vesna</w:t>
      </w:r>
      <w:proofErr w:type="spellEnd"/>
      <w:r w:rsidRPr="00FD750B">
        <w:rPr>
          <w:lang w:val="en-US"/>
        </w:rPr>
        <w:t xml:space="preserve"> </w:t>
      </w:r>
      <w:proofErr w:type="spellStart"/>
      <w:r w:rsidRPr="00FD750B">
        <w:rPr>
          <w:lang w:val="en-US"/>
        </w:rPr>
        <w:t>Batistić</w:t>
      </w:r>
      <w:proofErr w:type="spellEnd"/>
      <w:r w:rsidRPr="00FD750B">
        <w:rPr>
          <w:lang w:val="en-US"/>
        </w:rPr>
        <w:t xml:space="preserve"> Kos, Assistant Minister, Ministry of Foreign and European Affairs of the Republic of Croatia</w:t>
      </w:r>
    </w:p>
    <w:p w:rsidR="00FD750B" w:rsidRPr="00FD750B" w:rsidRDefault="00FD750B" w:rsidP="0032254A">
      <w:pPr>
        <w:pStyle w:val="Bullet1"/>
        <w:rPr>
          <w:lang w:val="en-US"/>
        </w:rPr>
      </w:pPr>
      <w:r w:rsidRPr="00FD750B">
        <w:rPr>
          <w:lang w:val="en-US"/>
        </w:rPr>
        <w:t xml:space="preserve">Mr. </w:t>
      </w:r>
      <w:proofErr w:type="spellStart"/>
      <w:r w:rsidRPr="00FD750B">
        <w:rPr>
          <w:lang w:val="en-US"/>
        </w:rPr>
        <w:t>Krešo</w:t>
      </w:r>
      <w:proofErr w:type="spellEnd"/>
      <w:r w:rsidRPr="00FD750B">
        <w:rPr>
          <w:lang w:val="en-US"/>
        </w:rPr>
        <w:t xml:space="preserve"> </w:t>
      </w:r>
      <w:proofErr w:type="spellStart"/>
      <w:r w:rsidRPr="00FD750B">
        <w:rPr>
          <w:lang w:val="en-US"/>
        </w:rPr>
        <w:t>Glavač</w:t>
      </w:r>
      <w:proofErr w:type="spellEnd"/>
      <w:r w:rsidRPr="00FD750B">
        <w:rPr>
          <w:lang w:val="en-US"/>
        </w:rPr>
        <w:t>, Head of Minister’s Office, Ministry of Foreign and European Affairs of the Republic of Croatia</w:t>
      </w:r>
    </w:p>
    <w:p w:rsidR="00FD750B" w:rsidRPr="00FD750B" w:rsidRDefault="00FD750B" w:rsidP="0032254A">
      <w:pPr>
        <w:pStyle w:val="Bullet1"/>
        <w:rPr>
          <w:lang w:val="en-US"/>
        </w:rPr>
      </w:pPr>
      <w:r w:rsidRPr="00FD750B">
        <w:rPr>
          <w:lang w:val="en-US"/>
        </w:rPr>
        <w:t xml:space="preserve">Ms. </w:t>
      </w:r>
      <w:proofErr w:type="spellStart"/>
      <w:r w:rsidRPr="00FD750B">
        <w:rPr>
          <w:lang w:val="en-US"/>
        </w:rPr>
        <w:t>Danijela</w:t>
      </w:r>
      <w:proofErr w:type="spellEnd"/>
      <w:r w:rsidRPr="00FD750B">
        <w:rPr>
          <w:lang w:val="en-US"/>
        </w:rPr>
        <w:t xml:space="preserve"> </w:t>
      </w:r>
      <w:proofErr w:type="spellStart"/>
      <w:r w:rsidRPr="00FD750B">
        <w:rPr>
          <w:lang w:val="en-US"/>
        </w:rPr>
        <w:t>Barišić</w:t>
      </w:r>
      <w:proofErr w:type="spellEnd"/>
      <w:r w:rsidRPr="00FD750B">
        <w:rPr>
          <w:lang w:val="en-US"/>
        </w:rPr>
        <w:t>, Spokesperson, Ministry of Foreign and European Affairs of the Republic of Croatia</w:t>
      </w:r>
    </w:p>
    <w:p w:rsidR="00FD750B" w:rsidRPr="00FD750B" w:rsidRDefault="00FD750B" w:rsidP="0032254A">
      <w:pPr>
        <w:pStyle w:val="Bullet1"/>
        <w:rPr>
          <w:lang w:val="en-US"/>
        </w:rPr>
      </w:pPr>
      <w:r w:rsidRPr="00FD750B">
        <w:rPr>
          <w:lang w:val="en-US"/>
        </w:rPr>
        <w:t xml:space="preserve">Mr. Ivan </w:t>
      </w:r>
      <w:proofErr w:type="spellStart"/>
      <w:r w:rsidRPr="00FD750B">
        <w:rPr>
          <w:lang w:val="en-US"/>
        </w:rPr>
        <w:t>Crnčec</w:t>
      </w:r>
      <w:proofErr w:type="spellEnd"/>
      <w:r w:rsidRPr="00FD750B">
        <w:rPr>
          <w:lang w:val="en-US"/>
        </w:rPr>
        <w:t>, Assistant Minister, Ministry of Justice of the Republic of Cro</w:t>
      </w:r>
      <w:r w:rsidRPr="00FD750B">
        <w:rPr>
          <w:lang w:val="en-US"/>
        </w:rPr>
        <w:t>a</w:t>
      </w:r>
      <w:r w:rsidRPr="00FD750B">
        <w:rPr>
          <w:lang w:val="en-US"/>
        </w:rPr>
        <w:t>tia</w:t>
      </w:r>
    </w:p>
    <w:p w:rsidR="00FD750B" w:rsidRPr="00FD750B" w:rsidRDefault="00FD750B" w:rsidP="0032254A">
      <w:pPr>
        <w:pStyle w:val="Bullet1"/>
        <w:rPr>
          <w:lang w:val="en-US"/>
        </w:rPr>
      </w:pPr>
      <w:r w:rsidRPr="00FD750B">
        <w:rPr>
          <w:lang w:val="en-US"/>
        </w:rPr>
        <w:t xml:space="preserve">Mr. </w:t>
      </w:r>
      <w:proofErr w:type="spellStart"/>
      <w:r w:rsidRPr="00FD750B">
        <w:rPr>
          <w:lang w:val="en-US"/>
        </w:rPr>
        <w:t>Branko</w:t>
      </w:r>
      <w:proofErr w:type="spellEnd"/>
      <w:r w:rsidRPr="00FD750B">
        <w:rPr>
          <w:lang w:val="en-US"/>
        </w:rPr>
        <w:t xml:space="preserve"> </w:t>
      </w:r>
      <w:proofErr w:type="spellStart"/>
      <w:r w:rsidRPr="00FD750B">
        <w:rPr>
          <w:lang w:val="en-US"/>
        </w:rPr>
        <w:t>Sočanac</w:t>
      </w:r>
      <w:proofErr w:type="spellEnd"/>
      <w:r w:rsidRPr="00FD750B">
        <w:rPr>
          <w:lang w:val="en-US"/>
        </w:rPr>
        <w:t>, Director, Government Office for Human Rights and Rights of National Minorities of the Republic of Croatia</w:t>
      </w:r>
    </w:p>
    <w:p w:rsidR="00FD750B" w:rsidRPr="00FD750B" w:rsidRDefault="00FD750B" w:rsidP="0032254A">
      <w:pPr>
        <w:pStyle w:val="Bullet1"/>
        <w:rPr>
          <w:lang w:val="en-US"/>
        </w:rPr>
      </w:pPr>
      <w:r w:rsidRPr="00FD750B">
        <w:rPr>
          <w:lang w:val="en-US"/>
        </w:rPr>
        <w:t xml:space="preserve">Mr. </w:t>
      </w:r>
      <w:proofErr w:type="spellStart"/>
      <w:r w:rsidRPr="00FD750B">
        <w:rPr>
          <w:lang w:val="en-US"/>
        </w:rPr>
        <w:t>Dražen</w:t>
      </w:r>
      <w:proofErr w:type="spellEnd"/>
      <w:r w:rsidRPr="00FD750B">
        <w:rPr>
          <w:lang w:val="en-US"/>
        </w:rPr>
        <w:t xml:space="preserve"> </w:t>
      </w:r>
      <w:proofErr w:type="spellStart"/>
      <w:r w:rsidRPr="00FD750B">
        <w:rPr>
          <w:lang w:val="en-US"/>
        </w:rPr>
        <w:t>Vitez</w:t>
      </w:r>
      <w:proofErr w:type="spellEnd"/>
      <w:r w:rsidRPr="00FD750B">
        <w:rPr>
          <w:lang w:val="en-US"/>
        </w:rPr>
        <w:t>, Deputy of General Police Director for General Police Matters, Ministry of Interior</w:t>
      </w:r>
    </w:p>
    <w:p w:rsidR="00FD750B" w:rsidRPr="00FD750B" w:rsidRDefault="00FD750B" w:rsidP="0032254A">
      <w:pPr>
        <w:pStyle w:val="Bullet1"/>
        <w:rPr>
          <w:lang w:val="en-US"/>
        </w:rPr>
      </w:pPr>
      <w:r w:rsidRPr="00FD750B">
        <w:rPr>
          <w:lang w:val="en-US"/>
        </w:rPr>
        <w:t xml:space="preserve">Ms. </w:t>
      </w:r>
      <w:proofErr w:type="spellStart"/>
      <w:r w:rsidRPr="00FD750B">
        <w:rPr>
          <w:lang w:val="en-US"/>
        </w:rPr>
        <w:t>Dubravka</w:t>
      </w:r>
      <w:proofErr w:type="spellEnd"/>
      <w:r w:rsidRPr="00FD750B">
        <w:rPr>
          <w:lang w:val="en-US"/>
        </w:rPr>
        <w:t xml:space="preserve"> </w:t>
      </w:r>
      <w:proofErr w:type="spellStart"/>
      <w:r w:rsidRPr="00FD750B">
        <w:rPr>
          <w:lang w:val="en-US"/>
        </w:rPr>
        <w:t>Marušić</w:t>
      </w:r>
      <w:proofErr w:type="spellEnd"/>
      <w:r w:rsidRPr="00FD750B">
        <w:rPr>
          <w:lang w:val="en-US"/>
        </w:rPr>
        <w:t>, Head of Sector for Social Policy and Policies for Chi</w:t>
      </w:r>
      <w:r w:rsidRPr="00FD750B">
        <w:rPr>
          <w:lang w:val="en-US"/>
        </w:rPr>
        <w:t>l</w:t>
      </w:r>
      <w:r w:rsidRPr="00FD750B">
        <w:rPr>
          <w:lang w:val="en-US"/>
        </w:rPr>
        <w:t>dren, Youth and Family, Ministry of Social Policy and Youth of the Republic of Croatia</w:t>
      </w:r>
    </w:p>
    <w:p w:rsidR="00FD750B" w:rsidRPr="00FD750B" w:rsidRDefault="00FD750B" w:rsidP="0032254A">
      <w:pPr>
        <w:pStyle w:val="Bullet1"/>
        <w:rPr>
          <w:lang w:val="en-US"/>
        </w:rPr>
      </w:pPr>
      <w:r w:rsidRPr="00FD750B">
        <w:rPr>
          <w:lang w:val="en-US"/>
        </w:rPr>
        <w:t xml:space="preserve">Ms. Ana </w:t>
      </w:r>
      <w:proofErr w:type="spellStart"/>
      <w:r w:rsidRPr="00FD750B">
        <w:rPr>
          <w:lang w:val="en-US"/>
        </w:rPr>
        <w:t>Puljić</w:t>
      </w:r>
      <w:proofErr w:type="spellEnd"/>
      <w:r w:rsidRPr="00FD750B">
        <w:rPr>
          <w:lang w:val="en-US"/>
        </w:rPr>
        <w:t xml:space="preserve"> </w:t>
      </w:r>
      <w:proofErr w:type="spellStart"/>
      <w:r w:rsidRPr="00FD750B">
        <w:rPr>
          <w:lang w:val="en-US"/>
        </w:rPr>
        <w:t>Žunjić</w:t>
      </w:r>
      <w:proofErr w:type="spellEnd"/>
      <w:r w:rsidRPr="00FD750B">
        <w:rPr>
          <w:lang w:val="en-US"/>
        </w:rPr>
        <w:t>, Head of the Division for Human Rights and Regional I</w:t>
      </w:r>
      <w:r w:rsidRPr="00FD750B">
        <w:rPr>
          <w:lang w:val="en-US"/>
        </w:rPr>
        <w:t>n</w:t>
      </w:r>
      <w:r w:rsidRPr="00FD750B">
        <w:rPr>
          <w:lang w:val="en-US"/>
        </w:rPr>
        <w:t xml:space="preserve">ternational </w:t>
      </w:r>
      <w:proofErr w:type="spellStart"/>
      <w:r w:rsidRPr="00FD750B">
        <w:rPr>
          <w:lang w:val="en-US"/>
        </w:rPr>
        <w:t>Organisations</w:t>
      </w:r>
      <w:proofErr w:type="spellEnd"/>
      <w:r w:rsidRPr="00FD750B">
        <w:rPr>
          <w:lang w:val="en-US"/>
        </w:rPr>
        <w:t xml:space="preserve"> and Initiatives, Ministry of Foreign and European A</w:t>
      </w:r>
      <w:r w:rsidRPr="00FD750B">
        <w:rPr>
          <w:lang w:val="en-US"/>
        </w:rPr>
        <w:t>f</w:t>
      </w:r>
      <w:r w:rsidRPr="00FD750B">
        <w:rPr>
          <w:lang w:val="en-US"/>
        </w:rPr>
        <w:t>fairs of the Republic of Croatia</w:t>
      </w:r>
    </w:p>
    <w:p w:rsidR="00FD750B" w:rsidRPr="00FD750B" w:rsidRDefault="00FD750B" w:rsidP="0032254A">
      <w:pPr>
        <w:pStyle w:val="Bullet1"/>
        <w:rPr>
          <w:lang w:val="en-US"/>
        </w:rPr>
      </w:pPr>
      <w:r w:rsidRPr="00FD750B">
        <w:rPr>
          <w:lang w:val="en-US"/>
        </w:rPr>
        <w:t xml:space="preserve">Ms. </w:t>
      </w:r>
      <w:proofErr w:type="spellStart"/>
      <w:r w:rsidRPr="00FD750B">
        <w:rPr>
          <w:lang w:val="en-US"/>
        </w:rPr>
        <w:t>Zvjezdana</w:t>
      </w:r>
      <w:proofErr w:type="spellEnd"/>
      <w:r w:rsidRPr="00FD750B">
        <w:rPr>
          <w:lang w:val="en-US"/>
        </w:rPr>
        <w:t xml:space="preserve"> </w:t>
      </w:r>
      <w:proofErr w:type="spellStart"/>
      <w:r w:rsidRPr="00FD750B">
        <w:rPr>
          <w:lang w:val="en-US"/>
        </w:rPr>
        <w:t>Janičar</w:t>
      </w:r>
      <w:proofErr w:type="spellEnd"/>
      <w:r w:rsidRPr="00FD750B">
        <w:rPr>
          <w:lang w:val="en-US"/>
        </w:rPr>
        <w:t>, Head of Service for Persons with Disabilities, Ministry of Social Policy and Youth</w:t>
      </w:r>
    </w:p>
    <w:p w:rsidR="00FD750B" w:rsidRPr="00FD750B" w:rsidRDefault="00FD750B" w:rsidP="0032254A">
      <w:pPr>
        <w:pStyle w:val="Bullet1"/>
        <w:rPr>
          <w:lang w:val="en-US"/>
        </w:rPr>
      </w:pPr>
      <w:r w:rsidRPr="00FD750B">
        <w:rPr>
          <w:lang w:val="en-US"/>
        </w:rPr>
        <w:t xml:space="preserve">Mr. Josip </w:t>
      </w:r>
      <w:proofErr w:type="spellStart"/>
      <w:r w:rsidRPr="00FD750B">
        <w:rPr>
          <w:lang w:val="en-US"/>
        </w:rPr>
        <w:t>Paradžik</w:t>
      </w:r>
      <w:proofErr w:type="spellEnd"/>
      <w:r w:rsidRPr="00FD750B">
        <w:rPr>
          <w:lang w:val="en-US"/>
        </w:rPr>
        <w:t>, Senior Advisor Specialist, Ministry of Interior of the Repu</w:t>
      </w:r>
      <w:r w:rsidRPr="00FD750B">
        <w:rPr>
          <w:lang w:val="en-US"/>
        </w:rPr>
        <w:t>b</w:t>
      </w:r>
      <w:r w:rsidRPr="00FD750B">
        <w:rPr>
          <w:lang w:val="en-US"/>
        </w:rPr>
        <w:t>lic of Croatia</w:t>
      </w:r>
    </w:p>
    <w:p w:rsidR="00FD750B" w:rsidRPr="00FD750B" w:rsidRDefault="00FD750B" w:rsidP="0032254A">
      <w:pPr>
        <w:pStyle w:val="Bullet1"/>
        <w:rPr>
          <w:lang w:val="en-US"/>
        </w:rPr>
      </w:pPr>
      <w:r w:rsidRPr="00FD750B">
        <w:rPr>
          <w:lang w:val="en-US"/>
        </w:rPr>
        <w:t xml:space="preserve">Ms. </w:t>
      </w:r>
      <w:proofErr w:type="spellStart"/>
      <w:r w:rsidRPr="00FD750B">
        <w:rPr>
          <w:lang w:val="en-US"/>
        </w:rPr>
        <w:t>Romana</w:t>
      </w:r>
      <w:proofErr w:type="spellEnd"/>
      <w:r w:rsidRPr="00FD750B">
        <w:rPr>
          <w:lang w:val="en-US"/>
        </w:rPr>
        <w:t xml:space="preserve"> </w:t>
      </w:r>
      <w:proofErr w:type="spellStart"/>
      <w:r w:rsidRPr="00FD750B">
        <w:rPr>
          <w:lang w:val="en-US"/>
        </w:rPr>
        <w:t>Kuzmanić</w:t>
      </w:r>
      <w:proofErr w:type="spellEnd"/>
      <w:r w:rsidRPr="00FD750B">
        <w:rPr>
          <w:lang w:val="en-US"/>
        </w:rPr>
        <w:t xml:space="preserve"> </w:t>
      </w:r>
      <w:proofErr w:type="spellStart"/>
      <w:r w:rsidRPr="00FD750B">
        <w:rPr>
          <w:lang w:val="en-US"/>
        </w:rPr>
        <w:t>Oluić</w:t>
      </w:r>
      <w:proofErr w:type="spellEnd"/>
      <w:r w:rsidRPr="00FD750B">
        <w:rPr>
          <w:lang w:val="en-US"/>
        </w:rPr>
        <w:t>, Counsellor, Division for Human Rights and R</w:t>
      </w:r>
      <w:r w:rsidRPr="00FD750B">
        <w:rPr>
          <w:lang w:val="en-US"/>
        </w:rPr>
        <w:t>e</w:t>
      </w:r>
      <w:r w:rsidRPr="00FD750B">
        <w:rPr>
          <w:lang w:val="en-US"/>
        </w:rPr>
        <w:t xml:space="preserve">gional International </w:t>
      </w:r>
      <w:proofErr w:type="spellStart"/>
      <w:r w:rsidRPr="00FD750B">
        <w:rPr>
          <w:lang w:val="en-US"/>
        </w:rPr>
        <w:t>Organisations</w:t>
      </w:r>
      <w:proofErr w:type="spellEnd"/>
      <w:r w:rsidRPr="00FD750B">
        <w:rPr>
          <w:lang w:val="en-US"/>
        </w:rPr>
        <w:t xml:space="preserve"> and Initiatives, Ministry of Foreign and Eur</w:t>
      </w:r>
      <w:r w:rsidRPr="00FD750B">
        <w:rPr>
          <w:lang w:val="en-US"/>
        </w:rPr>
        <w:t>o</w:t>
      </w:r>
      <w:r w:rsidRPr="00FD750B">
        <w:rPr>
          <w:lang w:val="en-US"/>
        </w:rPr>
        <w:t>pean Affairs of the Republic of Croatia</w:t>
      </w:r>
    </w:p>
    <w:p w:rsidR="00FD750B" w:rsidRPr="00FD750B" w:rsidRDefault="00FD750B" w:rsidP="0032254A">
      <w:pPr>
        <w:pStyle w:val="Bullet1"/>
        <w:rPr>
          <w:lang w:val="en-US"/>
        </w:rPr>
      </w:pPr>
      <w:r w:rsidRPr="00FD750B">
        <w:rPr>
          <w:lang w:val="en-US"/>
        </w:rPr>
        <w:t xml:space="preserve">Ms. </w:t>
      </w:r>
      <w:proofErr w:type="spellStart"/>
      <w:r w:rsidRPr="00FD750B">
        <w:rPr>
          <w:lang w:val="en-US"/>
        </w:rPr>
        <w:t>Tatjana</w:t>
      </w:r>
      <w:proofErr w:type="spellEnd"/>
      <w:r w:rsidRPr="00FD750B">
        <w:rPr>
          <w:lang w:val="en-US"/>
        </w:rPr>
        <w:t xml:space="preserve"> </w:t>
      </w:r>
      <w:proofErr w:type="spellStart"/>
      <w:r w:rsidRPr="00FD750B">
        <w:rPr>
          <w:lang w:val="en-US"/>
        </w:rPr>
        <w:t>Vlašić</w:t>
      </w:r>
      <w:proofErr w:type="spellEnd"/>
      <w:r w:rsidRPr="00FD750B">
        <w:rPr>
          <w:lang w:val="en-US"/>
        </w:rPr>
        <w:t>, Adviser, Government Office for Human Rights and Rights of National Minorities of the Republic of Croatia</w:t>
      </w:r>
    </w:p>
    <w:p w:rsidR="00FD750B" w:rsidRPr="00FD750B" w:rsidRDefault="00FD750B" w:rsidP="0032254A">
      <w:pPr>
        <w:pStyle w:val="Bullet1"/>
        <w:rPr>
          <w:lang w:val="en-US"/>
        </w:rPr>
      </w:pPr>
      <w:r w:rsidRPr="00FD750B">
        <w:rPr>
          <w:lang w:val="en-US"/>
        </w:rPr>
        <w:t xml:space="preserve">Ms. Ivana </w:t>
      </w:r>
      <w:proofErr w:type="spellStart"/>
      <w:r w:rsidRPr="00FD750B">
        <w:rPr>
          <w:lang w:val="en-US"/>
        </w:rPr>
        <w:t>Kožar</w:t>
      </w:r>
      <w:proofErr w:type="spellEnd"/>
      <w:r w:rsidRPr="00FD750B">
        <w:rPr>
          <w:lang w:val="en-US"/>
        </w:rPr>
        <w:t xml:space="preserve"> </w:t>
      </w:r>
      <w:proofErr w:type="spellStart"/>
      <w:r w:rsidRPr="00FD750B">
        <w:rPr>
          <w:lang w:val="en-US"/>
        </w:rPr>
        <w:t>Schenck</w:t>
      </w:r>
      <w:proofErr w:type="spellEnd"/>
      <w:r w:rsidRPr="00FD750B">
        <w:rPr>
          <w:lang w:val="en-US"/>
        </w:rPr>
        <w:t>, Third Secretary, Permanent Mission of the Republic of Croatia to the United Nations in Geneva</w:t>
      </w:r>
    </w:p>
    <w:p w:rsidR="00FD750B" w:rsidRPr="00FD750B" w:rsidRDefault="00FD750B" w:rsidP="0032254A">
      <w:pPr>
        <w:pStyle w:val="Bullet1"/>
        <w:rPr>
          <w:lang w:val="en-US"/>
        </w:rPr>
      </w:pPr>
      <w:r w:rsidRPr="00FD750B">
        <w:rPr>
          <w:lang w:val="en-US"/>
        </w:rPr>
        <w:t xml:space="preserve">Ms. Katarina </w:t>
      </w:r>
      <w:proofErr w:type="spellStart"/>
      <w:r w:rsidRPr="00FD750B">
        <w:rPr>
          <w:lang w:val="en-US"/>
        </w:rPr>
        <w:t>Andrić</w:t>
      </w:r>
      <w:proofErr w:type="spellEnd"/>
      <w:r w:rsidRPr="00FD750B">
        <w:rPr>
          <w:lang w:val="en-US"/>
        </w:rPr>
        <w:t>, Attaché, Division for Human Rights and Regional Intern</w:t>
      </w:r>
      <w:r w:rsidRPr="00FD750B">
        <w:rPr>
          <w:lang w:val="en-US"/>
        </w:rPr>
        <w:t>a</w:t>
      </w:r>
      <w:r w:rsidRPr="00FD750B">
        <w:rPr>
          <w:lang w:val="en-US"/>
        </w:rPr>
        <w:t xml:space="preserve">tional </w:t>
      </w:r>
      <w:proofErr w:type="spellStart"/>
      <w:r w:rsidRPr="00FD750B">
        <w:rPr>
          <w:lang w:val="en-US"/>
        </w:rPr>
        <w:t>Organisations</w:t>
      </w:r>
      <w:proofErr w:type="spellEnd"/>
      <w:r w:rsidRPr="00FD750B">
        <w:rPr>
          <w:lang w:val="en-US"/>
        </w:rPr>
        <w:t xml:space="preserve"> and Initiatives, Ministry of Foreign and European Affairs of the Republic of Croatia</w:t>
      </w:r>
    </w:p>
    <w:p w:rsidR="00FD750B" w:rsidRPr="00FD750B" w:rsidRDefault="00FD750B" w:rsidP="0032254A">
      <w:pPr>
        <w:pStyle w:val="Bullet1"/>
        <w:rPr>
          <w:u w:val="single"/>
          <w:lang w:val="en-US"/>
        </w:rPr>
      </w:pPr>
      <w:r w:rsidRPr="00FD750B">
        <w:rPr>
          <w:lang w:val="en-US"/>
        </w:rPr>
        <w:t xml:space="preserve">Mr. </w:t>
      </w:r>
      <w:proofErr w:type="spellStart"/>
      <w:r w:rsidRPr="00FD750B">
        <w:rPr>
          <w:lang w:val="en-US"/>
        </w:rPr>
        <w:t>Tomislav</w:t>
      </w:r>
      <w:proofErr w:type="spellEnd"/>
      <w:r w:rsidRPr="00FD750B">
        <w:rPr>
          <w:lang w:val="en-US"/>
        </w:rPr>
        <w:t xml:space="preserve"> </w:t>
      </w:r>
      <w:proofErr w:type="spellStart"/>
      <w:r w:rsidRPr="00FD750B">
        <w:rPr>
          <w:lang w:val="en-US"/>
        </w:rPr>
        <w:t>Boršić</w:t>
      </w:r>
      <w:proofErr w:type="spellEnd"/>
      <w:r w:rsidRPr="00FD750B">
        <w:rPr>
          <w:lang w:val="en-US"/>
        </w:rPr>
        <w:t>, Expert Assistant, Department for Cooperation with Intern</w:t>
      </w:r>
      <w:r w:rsidRPr="00FD750B">
        <w:rPr>
          <w:lang w:val="en-US"/>
        </w:rPr>
        <w:t>a</w:t>
      </w:r>
      <w:r w:rsidRPr="00FD750B">
        <w:rPr>
          <w:lang w:val="en-US"/>
        </w:rPr>
        <w:t>tional Criminal and Other International Courts, Directorate for European Affairs, International and Judicial Cooperation, Ministry of Justice of the Republic of Croatia</w:t>
      </w:r>
    </w:p>
    <w:p w:rsidR="001D5106" w:rsidRPr="0032254A" w:rsidRDefault="0032254A" w:rsidP="0032254A">
      <w:pPr>
        <w:pStyle w:val="SingleTxt"/>
        <w:spacing w:after="0" w:line="240" w:lineRule="auto"/>
        <w:rPr>
          <w:lang w:val="en-US"/>
        </w:rPr>
      </w:pPr>
      <w:r>
        <w:rPr>
          <w:noProof/>
          <w:w w:val="100"/>
          <w:lang w:val="en-GB" w:eastAsia="en-GB"/>
        </w:rPr>
        <mc:AlternateContent>
          <mc:Choice Requires="wps">
            <w:drawing>
              <wp:anchor distT="0" distB="0" distL="114300" distR="114300" simplePos="0" relativeHeight="251659264" behindDoc="0" locked="0" layoutInCell="1" allowOverlap="1">
                <wp:simplePos x="0" y="0"/>
                <wp:positionH relativeFrom="column">
                  <wp:posOffset>2669540</wp:posOffset>
                </wp:positionH>
                <wp:positionV relativeFrom="paragraph">
                  <wp:posOffset>381000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0.2pt,30pt" to="282.2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" strokecolor="#010000" strokeweight=".25pt"/>
            </w:pict>
          </mc:Fallback>
        </mc:AlternateContent>
      </w:r>
    </w:p>
    <w:sectPr w:rsidR="001D5106" w:rsidRPr="0032254A" w:rsidSect="001D5106">
      <w:type w:val="continuous"/>
      <w:pgSz w:w="11909" w:h="16834"/>
      <w:pgMar w:top="1742" w:right="936" w:bottom="1898" w:left="936" w:header="576" w:footer="1030" w:gutter="0"/>
      <w:pgNumType w:start="1"/>
      <w:cols w:space="720"/>
      <w:noEndnote/>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8-28T11:57:00Z" w:initials="Start">
    <w:p w:rsidR="00FD750B" w:rsidRPr="00911BA4" w:rsidRDefault="00FD750B">
      <w:pPr>
        <w:pStyle w:val="CommentText"/>
        <w:rPr>
          <w:lang w:val="en-US"/>
        </w:rPr>
      </w:pPr>
      <w:r>
        <w:fldChar w:fldCharType="begin"/>
      </w:r>
      <w:r w:rsidRPr="00911BA4">
        <w:rPr>
          <w:rStyle w:val="CommentReference"/>
          <w:lang w:val="en-US"/>
        </w:rPr>
        <w:instrText xml:space="preserve"> </w:instrText>
      </w:r>
      <w:r w:rsidRPr="00911BA4">
        <w:rPr>
          <w:lang w:val="en-US"/>
        </w:rPr>
        <w:instrText>PAGE \# "'Page: '#'</w:instrText>
      </w:r>
      <w:r w:rsidRPr="00911BA4">
        <w:rPr>
          <w:lang w:val="en-US"/>
        </w:rPr>
        <w:br/>
        <w:instrText>'"</w:instrText>
      </w:r>
      <w:r w:rsidRPr="00911BA4">
        <w:rPr>
          <w:rStyle w:val="CommentReference"/>
          <w:lang w:val="en-US"/>
        </w:rPr>
        <w:instrText xml:space="preserve"> </w:instrText>
      </w:r>
      <w:r>
        <w:fldChar w:fldCharType="end"/>
      </w:r>
      <w:r>
        <w:rPr>
          <w:rStyle w:val="CommentReference"/>
        </w:rPr>
        <w:annotationRef/>
      </w:r>
      <w:r w:rsidRPr="00911BA4">
        <w:rPr>
          <w:lang w:val="en-US"/>
        </w:rPr>
        <w:t>&lt;&lt;ODS JOB NO&gt;&gt;N1515998R&lt;&lt;ODS JOB NO&gt;&gt;</w:t>
      </w:r>
    </w:p>
    <w:p w:rsidR="00FD750B" w:rsidRDefault="00FD750B">
      <w:pPr>
        <w:pStyle w:val="CommentText"/>
      </w:pPr>
      <w:r>
        <w:t>&lt;&lt;ODS DOC SYMBOL1&gt;&gt;A/HRC/30/14&lt;&lt;ODS DOC SYMBOL1&gt;&gt;</w:t>
      </w:r>
    </w:p>
    <w:p w:rsidR="00FD750B" w:rsidRDefault="00FD750B">
      <w:pPr>
        <w:pStyle w:val="CommentText"/>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750B" w:rsidRDefault="00FD750B" w:rsidP="008A1A7A">
      <w:pPr>
        <w:spacing w:line="240" w:lineRule="auto"/>
      </w:pPr>
      <w:r>
        <w:separator/>
      </w:r>
    </w:p>
  </w:endnote>
  <w:endnote w:type="continuationSeparator" w:id="0">
    <w:p w:rsidR="00FD750B" w:rsidRDefault="00FD750B" w:rsidP="008A1A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ngsana New">
    <w:panose1 w:val="02020603050405020304"/>
    <w:charset w:val="00"/>
    <w:family w:val="roman"/>
    <w:pitch w:val="variable"/>
    <w:sig w:usb0="81000003" w:usb1="00000000" w:usb2="00000000" w:usb3="00000000" w:csb0="00010001" w:csb1="00000000"/>
  </w:font>
  <w:font w:name="Barcode 3 of 9 by request">
    <w:altName w:val="Tw Cen MT Condensed Extra Bold"/>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Look w:val="0000" w:firstRow="0" w:lastRow="0" w:firstColumn="0" w:lastColumn="0" w:noHBand="0" w:noVBand="0"/>
    </w:tblPr>
    <w:tblGrid>
      <w:gridCol w:w="5126"/>
      <w:gridCol w:w="5127"/>
    </w:tblGrid>
    <w:tr w:rsidR="00FD750B" w:rsidTr="001D5106">
      <w:trPr>
        <w:jc w:val="center"/>
      </w:trPr>
      <w:tc>
        <w:tcPr>
          <w:tcW w:w="5126" w:type="dxa"/>
          <w:shd w:val="clear" w:color="auto" w:fill="auto"/>
          <w:vAlign w:val="bottom"/>
        </w:tcPr>
        <w:p w:rsidR="00FD750B" w:rsidRPr="001D5106" w:rsidRDefault="00FD750B" w:rsidP="001D5106">
          <w:pPr>
            <w:pStyle w:val="Footer"/>
            <w:rPr>
              <w:color w:val="000000"/>
            </w:rPr>
          </w:pPr>
          <w:r>
            <w:fldChar w:fldCharType="begin"/>
          </w:r>
          <w:r>
            <w:instrText xml:space="preserve"> PAGE  \* Arabic  \* MERGEFORMAT </w:instrText>
          </w:r>
          <w:r>
            <w:fldChar w:fldCharType="separate"/>
          </w:r>
          <w:r w:rsidR="005E33ED">
            <w:rPr>
              <w:noProof/>
            </w:rPr>
            <w:t>30</w:t>
          </w:r>
          <w:r>
            <w:fldChar w:fldCharType="end"/>
          </w:r>
          <w:r>
            <w:t>/</w:t>
          </w:r>
          <w:r w:rsidR="005E33ED">
            <w:fldChar w:fldCharType="begin"/>
          </w:r>
          <w:r w:rsidR="005E33ED">
            <w:instrText xml:space="preserve"> NUMPAGES  \* Arabic  \* MERGEFORMAT </w:instrText>
          </w:r>
          <w:r w:rsidR="005E33ED">
            <w:fldChar w:fldCharType="separate"/>
          </w:r>
          <w:r w:rsidR="005E33ED">
            <w:rPr>
              <w:noProof/>
            </w:rPr>
            <w:t>30</w:t>
          </w:r>
          <w:r w:rsidR="005E33ED">
            <w:rPr>
              <w:noProof/>
            </w:rPr>
            <w:fldChar w:fldCharType="end"/>
          </w:r>
        </w:p>
      </w:tc>
      <w:tc>
        <w:tcPr>
          <w:tcW w:w="5127" w:type="dxa"/>
          <w:shd w:val="clear" w:color="auto" w:fill="auto"/>
          <w:vAlign w:val="bottom"/>
        </w:tcPr>
        <w:p w:rsidR="00FD750B" w:rsidRPr="001D5106" w:rsidRDefault="00FD750B" w:rsidP="001D5106">
          <w:pPr>
            <w:pStyle w:val="Footer"/>
            <w:jc w:val="right"/>
            <w:rPr>
              <w:b w:val="0"/>
              <w:color w:val="000000"/>
              <w:sz w:val="14"/>
            </w:rPr>
          </w:pPr>
          <w:r>
            <w:rPr>
              <w:b w:val="0"/>
              <w:color w:val="000000"/>
              <w:sz w:val="14"/>
            </w:rPr>
            <w:fldChar w:fldCharType="begin"/>
          </w:r>
          <w:r>
            <w:rPr>
              <w:b w:val="0"/>
              <w:color w:val="000000"/>
              <w:sz w:val="14"/>
            </w:rPr>
            <w:instrText xml:space="preserve"> DOCVARIABLE "FooterJN" \* MERGEFORMAT </w:instrText>
          </w:r>
          <w:r>
            <w:rPr>
              <w:b w:val="0"/>
              <w:color w:val="000000"/>
              <w:sz w:val="14"/>
            </w:rPr>
            <w:fldChar w:fldCharType="separate"/>
          </w:r>
          <w:r w:rsidR="006C12C6">
            <w:rPr>
              <w:b w:val="0"/>
              <w:color w:val="000000"/>
              <w:sz w:val="14"/>
            </w:rPr>
            <w:t>GE.15-12171</w:t>
          </w:r>
          <w:r>
            <w:rPr>
              <w:b w:val="0"/>
              <w:color w:val="000000"/>
              <w:sz w:val="14"/>
            </w:rPr>
            <w:fldChar w:fldCharType="end"/>
          </w:r>
        </w:p>
      </w:tc>
    </w:tr>
  </w:tbl>
  <w:p w:rsidR="00FD750B" w:rsidRPr="001D5106" w:rsidRDefault="00FD750B" w:rsidP="001D51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Look w:val="0000" w:firstRow="0" w:lastRow="0" w:firstColumn="0" w:lastColumn="0" w:noHBand="0" w:noVBand="0"/>
    </w:tblPr>
    <w:tblGrid>
      <w:gridCol w:w="5126"/>
      <w:gridCol w:w="5127"/>
    </w:tblGrid>
    <w:tr w:rsidR="00FD750B" w:rsidTr="001D5106">
      <w:trPr>
        <w:jc w:val="center"/>
      </w:trPr>
      <w:tc>
        <w:tcPr>
          <w:tcW w:w="5126" w:type="dxa"/>
          <w:shd w:val="clear" w:color="auto" w:fill="auto"/>
          <w:vAlign w:val="bottom"/>
        </w:tcPr>
        <w:p w:rsidR="00FD750B" w:rsidRPr="001D5106" w:rsidRDefault="00FD750B" w:rsidP="001D5106">
          <w:pPr>
            <w:pStyle w:val="Footer"/>
            <w:rPr>
              <w:b w:val="0"/>
              <w:color w:val="000000"/>
              <w:sz w:val="14"/>
            </w:rPr>
          </w:pPr>
          <w:r>
            <w:rPr>
              <w:b w:val="0"/>
              <w:color w:val="000000"/>
              <w:sz w:val="14"/>
            </w:rPr>
            <w:fldChar w:fldCharType="begin"/>
          </w:r>
          <w:r>
            <w:rPr>
              <w:b w:val="0"/>
              <w:color w:val="000000"/>
              <w:sz w:val="14"/>
            </w:rPr>
            <w:instrText xml:space="preserve"> DOCVARIABLE "FooterJN" \* MERGEFORMAT </w:instrText>
          </w:r>
          <w:r>
            <w:rPr>
              <w:b w:val="0"/>
              <w:color w:val="000000"/>
              <w:sz w:val="14"/>
            </w:rPr>
            <w:fldChar w:fldCharType="separate"/>
          </w:r>
          <w:r w:rsidR="006C12C6">
            <w:rPr>
              <w:b w:val="0"/>
              <w:color w:val="000000"/>
              <w:sz w:val="14"/>
            </w:rPr>
            <w:t>GE.15-12171</w:t>
          </w:r>
          <w:r>
            <w:rPr>
              <w:b w:val="0"/>
              <w:color w:val="000000"/>
              <w:sz w:val="14"/>
            </w:rPr>
            <w:fldChar w:fldCharType="end"/>
          </w:r>
        </w:p>
      </w:tc>
      <w:tc>
        <w:tcPr>
          <w:tcW w:w="5127" w:type="dxa"/>
          <w:shd w:val="clear" w:color="auto" w:fill="auto"/>
          <w:vAlign w:val="bottom"/>
        </w:tcPr>
        <w:p w:rsidR="00FD750B" w:rsidRPr="001D5106" w:rsidRDefault="00FD750B" w:rsidP="001D5106">
          <w:pPr>
            <w:pStyle w:val="Footer"/>
            <w:jc w:val="right"/>
          </w:pPr>
          <w:r>
            <w:fldChar w:fldCharType="begin"/>
          </w:r>
          <w:r>
            <w:instrText xml:space="preserve"> PAGE  \* Arabic  \* MERGEFORMAT </w:instrText>
          </w:r>
          <w:r>
            <w:fldChar w:fldCharType="separate"/>
          </w:r>
          <w:r w:rsidR="005E33ED">
            <w:rPr>
              <w:noProof/>
            </w:rPr>
            <w:t>31</w:t>
          </w:r>
          <w:r>
            <w:fldChar w:fldCharType="end"/>
          </w:r>
          <w:r>
            <w:t>/</w:t>
          </w:r>
          <w:r w:rsidR="005E33ED">
            <w:fldChar w:fldCharType="begin"/>
          </w:r>
          <w:r w:rsidR="005E33ED">
            <w:instrText xml:space="preserve"> NUMPAGES  \* Arabic  \* MERGEFORMAT </w:instrText>
          </w:r>
          <w:r w:rsidR="005E33ED">
            <w:fldChar w:fldCharType="separate"/>
          </w:r>
          <w:r w:rsidR="005E33ED">
            <w:rPr>
              <w:noProof/>
            </w:rPr>
            <w:t>31</w:t>
          </w:r>
          <w:r w:rsidR="005E33ED">
            <w:rPr>
              <w:noProof/>
            </w:rPr>
            <w:fldChar w:fldCharType="end"/>
          </w:r>
        </w:p>
      </w:tc>
    </w:tr>
  </w:tbl>
  <w:p w:rsidR="00FD750B" w:rsidRPr="001D5106" w:rsidRDefault="00FD750B" w:rsidP="001D510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3873"/>
      <w:gridCol w:w="5127"/>
    </w:tblGrid>
    <w:tr w:rsidR="00FD750B" w:rsidTr="001D5106">
      <w:tc>
        <w:tcPr>
          <w:tcW w:w="3873" w:type="dxa"/>
        </w:tcPr>
        <w:p w:rsidR="00FD750B" w:rsidRDefault="00FD750B" w:rsidP="001D5106">
          <w:pPr>
            <w:pStyle w:val="ReleaseDate"/>
            <w:rPr>
              <w:color w:val="010000"/>
            </w:rPr>
          </w:pPr>
          <w:r>
            <w:rPr>
              <w:noProof/>
              <w:lang w:val="en-GB" w:eastAsia="en-GB"/>
            </w:rPr>
            <w:drawing>
              <wp:anchor distT="0" distB="0" distL="114300" distR="114300" simplePos="0" relativeHeight="251658240" behindDoc="0" locked="0" layoutInCell="1" allowOverlap="1" wp14:anchorId="039B55BC" wp14:editId="7934C890">
                <wp:simplePos x="0" y="0"/>
                <wp:positionH relativeFrom="column">
                  <wp:posOffset>5659755</wp:posOffset>
                </wp:positionH>
                <wp:positionV relativeFrom="paragraph">
                  <wp:posOffset>-347345</wp:posOffset>
                </wp:positionV>
                <wp:extent cx="694690" cy="694690"/>
                <wp:effectExtent l="0" t="0" r="0" b="0"/>
                <wp:wrapNone/>
                <wp:docPr id="3" name="Picture 3" descr="http://undocs.org/m2/QRCode2.ashx?DS=A/HRC/30/14&amp;Size =1&amp;Lang = 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14&amp;Size =1&amp;Lang = 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a:noFill/>
                        </a:ln>
                      </pic:spPr>
                    </pic:pic>
                  </a:graphicData>
                </a:graphic>
                <wp14:sizeRelH relativeFrom="margin">
                  <wp14:pctWidth>0</wp14:pctWidth>
                </wp14:sizeRelH>
                <wp14:sizeRelV relativeFrom="margin">
                  <wp14:pctHeight>0</wp14:pctHeight>
                </wp14:sizeRelV>
              </wp:anchor>
            </w:drawing>
          </w:r>
          <w:r>
            <w:t>GE.15-12171 (R)</w:t>
          </w:r>
          <w:r>
            <w:rPr>
              <w:color w:val="010000"/>
            </w:rPr>
            <w:t xml:space="preserve">    280815    280815</w:t>
          </w:r>
        </w:p>
        <w:p w:rsidR="00FD750B" w:rsidRPr="001D5106" w:rsidRDefault="00FD750B" w:rsidP="001D5106">
          <w:pPr>
            <w:spacing w:before="80" w:line="210" w:lineRule="exact"/>
            <w:rPr>
              <w:rFonts w:ascii="Barcode 3 of 9 by request" w:hAnsi="Barcode 3 of 9 by request"/>
              <w:w w:val="100"/>
              <w:sz w:val="24"/>
            </w:rPr>
          </w:pPr>
          <w:r>
            <w:rPr>
              <w:rFonts w:ascii="Barcode 3 of 9 by request" w:hAnsi="Barcode 3 of 9 by request"/>
              <w:w w:val="100"/>
              <w:sz w:val="24"/>
            </w:rPr>
            <w:t>*1512171*</w:t>
          </w:r>
        </w:p>
      </w:tc>
      <w:tc>
        <w:tcPr>
          <w:tcW w:w="5127" w:type="dxa"/>
        </w:tcPr>
        <w:p w:rsidR="00FD750B" w:rsidRDefault="00FD750B" w:rsidP="001D5106">
          <w:pPr>
            <w:pStyle w:val="Footer"/>
            <w:spacing w:line="240" w:lineRule="atLeast"/>
            <w:jc w:val="right"/>
            <w:rPr>
              <w:b w:val="0"/>
              <w:sz w:val="20"/>
            </w:rPr>
          </w:pPr>
          <w:r>
            <w:rPr>
              <w:b w:val="0"/>
              <w:noProof/>
              <w:sz w:val="20"/>
              <w:lang w:val="en-GB" w:eastAsia="en-GB"/>
            </w:rPr>
            <w:drawing>
              <wp:inline distT="0" distB="0" distL="0" distR="0" wp14:anchorId="78FF3026" wp14:editId="70E71AF6">
                <wp:extent cx="2703582" cy="231648"/>
                <wp:effectExtent l="0" t="0" r="1905"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2703582" cy="231648"/>
                        </a:xfrm>
                        <a:prstGeom prst="rect">
                          <a:avLst/>
                        </a:prstGeom>
                      </pic:spPr>
                    </pic:pic>
                  </a:graphicData>
                </a:graphic>
              </wp:inline>
            </w:drawing>
          </w:r>
        </w:p>
      </w:tc>
    </w:tr>
  </w:tbl>
  <w:p w:rsidR="00FD750B" w:rsidRPr="001D5106" w:rsidRDefault="00FD750B" w:rsidP="001D5106">
    <w:pPr>
      <w:pStyle w:val="Footer"/>
      <w:spacing w:line="56" w:lineRule="auto"/>
      <w:rPr>
        <w:b w:val="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750B" w:rsidRPr="0032254A" w:rsidRDefault="0032254A" w:rsidP="0032254A">
      <w:pPr>
        <w:pStyle w:val="Footer"/>
        <w:spacing w:after="80"/>
        <w:ind w:left="792"/>
        <w:rPr>
          <w:sz w:val="16"/>
        </w:rPr>
      </w:pPr>
      <w:r w:rsidRPr="0032254A">
        <w:rPr>
          <w:sz w:val="16"/>
        </w:rPr>
        <w:t>__________________</w:t>
      </w:r>
    </w:p>
  </w:footnote>
  <w:footnote w:type="continuationSeparator" w:id="0">
    <w:p w:rsidR="00FD750B" w:rsidRPr="0032254A" w:rsidRDefault="0032254A" w:rsidP="0032254A">
      <w:pPr>
        <w:pStyle w:val="Footer"/>
        <w:spacing w:after="80"/>
        <w:ind w:left="792"/>
        <w:rPr>
          <w:sz w:val="16"/>
        </w:rPr>
      </w:pPr>
      <w:r w:rsidRPr="0032254A">
        <w:rPr>
          <w:sz w:val="16"/>
        </w:rPr>
        <w:t>__________________</w:t>
      </w:r>
    </w:p>
  </w:footnote>
  <w:footnote w:id="1">
    <w:p w:rsidR="00FD750B" w:rsidRPr="00B01505" w:rsidRDefault="00FD750B" w:rsidP="0032254A">
      <w:pPr>
        <w:pStyle w:val="FootnoteText"/>
        <w:tabs>
          <w:tab w:val="right" w:pos="1195"/>
          <w:tab w:val="left" w:pos="1267"/>
          <w:tab w:val="left" w:pos="1742"/>
          <w:tab w:val="left" w:pos="2218"/>
          <w:tab w:val="left" w:pos="2693"/>
        </w:tabs>
        <w:ind w:left="1267" w:right="1260" w:hanging="432"/>
        <w:rPr>
          <w:szCs w:val="18"/>
        </w:rPr>
      </w:pPr>
      <w:r>
        <w:rPr>
          <w:lang w:val="en-US"/>
        </w:rPr>
        <w:tab/>
      </w:r>
      <w:r w:rsidRPr="00911BA4">
        <w:rPr>
          <w:color w:val="943634" w:themeColor="accent2" w:themeShade="BF"/>
        </w:rPr>
        <w:t>*</w:t>
      </w:r>
      <w:r w:rsidRPr="00911BA4">
        <w:tab/>
      </w:r>
      <w:r>
        <w:t>Приложение к настоящему докладу распространяется в том виде, в котором оно было получено.</w:t>
      </w:r>
    </w:p>
  </w:footnote>
  <w:footnote w:id="2">
    <w:p w:rsidR="00FD750B" w:rsidRPr="004A3FDD" w:rsidRDefault="0032254A" w:rsidP="0032254A">
      <w:pPr>
        <w:pStyle w:val="FootnoteText"/>
        <w:tabs>
          <w:tab w:val="right" w:pos="1195"/>
          <w:tab w:val="left" w:pos="1267"/>
          <w:tab w:val="left" w:pos="1742"/>
          <w:tab w:val="left" w:pos="2218"/>
          <w:tab w:val="left" w:pos="2693"/>
        </w:tabs>
        <w:ind w:left="1267" w:right="1260" w:hanging="432"/>
      </w:pPr>
      <w:r>
        <w:tab/>
      </w:r>
      <w:r w:rsidRPr="0032254A">
        <w:rPr>
          <w:color w:val="943634" w:themeColor="accent2" w:themeShade="BF"/>
        </w:rPr>
        <w:t>*</w:t>
      </w:r>
      <w:r w:rsidRPr="0032254A">
        <w:rPr>
          <w:color w:val="943634" w:themeColor="accent2" w:themeShade="BF"/>
        </w:rPr>
        <w:t>*</w:t>
      </w:r>
      <w:r>
        <w:tab/>
      </w:r>
      <w:r w:rsidR="00FD750B">
        <w:t>Выводы и рекомендации не редактировались.</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FD750B" w:rsidTr="001D5106">
      <w:trPr>
        <w:trHeight w:hRule="exact" w:val="864"/>
        <w:jc w:val="center"/>
      </w:trPr>
      <w:tc>
        <w:tcPr>
          <w:tcW w:w="4882" w:type="dxa"/>
          <w:shd w:val="clear" w:color="auto" w:fill="auto"/>
          <w:vAlign w:val="bottom"/>
        </w:tcPr>
        <w:p w:rsidR="00FD750B" w:rsidRPr="001D5106" w:rsidRDefault="00FD750B" w:rsidP="001D5106">
          <w:pPr>
            <w:pStyle w:val="Header"/>
            <w:spacing w:after="80"/>
            <w:rPr>
              <w:b/>
            </w:rPr>
          </w:pPr>
          <w:r>
            <w:rPr>
              <w:b/>
            </w:rPr>
            <w:fldChar w:fldCharType="begin"/>
          </w:r>
          <w:r>
            <w:rPr>
              <w:b/>
            </w:rPr>
            <w:instrText xml:space="preserve"> DOCVARIABLE "sss1" \* MERGEFORMAT </w:instrText>
          </w:r>
          <w:r>
            <w:rPr>
              <w:b/>
            </w:rPr>
            <w:fldChar w:fldCharType="separate"/>
          </w:r>
          <w:r w:rsidR="006C12C6">
            <w:rPr>
              <w:b/>
            </w:rPr>
            <w:t>A/HRC/30/14</w:t>
          </w:r>
          <w:r>
            <w:rPr>
              <w:b/>
            </w:rPr>
            <w:fldChar w:fldCharType="end"/>
          </w:r>
        </w:p>
      </w:tc>
      <w:tc>
        <w:tcPr>
          <w:tcW w:w="5127" w:type="dxa"/>
          <w:shd w:val="clear" w:color="auto" w:fill="auto"/>
          <w:vAlign w:val="bottom"/>
        </w:tcPr>
        <w:p w:rsidR="00FD750B" w:rsidRDefault="00FD750B" w:rsidP="001D5106">
          <w:pPr>
            <w:pStyle w:val="Header"/>
          </w:pPr>
        </w:p>
      </w:tc>
    </w:tr>
  </w:tbl>
  <w:p w:rsidR="00FD750B" w:rsidRPr="001D5106" w:rsidRDefault="00FD750B" w:rsidP="001D51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FD750B" w:rsidTr="001D5106">
      <w:trPr>
        <w:trHeight w:hRule="exact" w:val="864"/>
        <w:jc w:val="center"/>
      </w:trPr>
      <w:tc>
        <w:tcPr>
          <w:tcW w:w="4882" w:type="dxa"/>
          <w:shd w:val="clear" w:color="auto" w:fill="auto"/>
          <w:vAlign w:val="bottom"/>
        </w:tcPr>
        <w:p w:rsidR="00FD750B" w:rsidRDefault="00FD750B" w:rsidP="001D5106">
          <w:pPr>
            <w:pStyle w:val="Header"/>
          </w:pPr>
        </w:p>
      </w:tc>
      <w:tc>
        <w:tcPr>
          <w:tcW w:w="5127" w:type="dxa"/>
          <w:shd w:val="clear" w:color="auto" w:fill="auto"/>
          <w:vAlign w:val="bottom"/>
        </w:tcPr>
        <w:p w:rsidR="00FD750B" w:rsidRPr="001D5106" w:rsidRDefault="00FD750B" w:rsidP="001D5106">
          <w:pPr>
            <w:pStyle w:val="Header"/>
            <w:spacing w:after="80"/>
            <w:jc w:val="right"/>
            <w:rPr>
              <w:b/>
            </w:rPr>
          </w:pPr>
          <w:r>
            <w:rPr>
              <w:b/>
            </w:rPr>
            <w:fldChar w:fldCharType="begin"/>
          </w:r>
          <w:r>
            <w:rPr>
              <w:b/>
            </w:rPr>
            <w:instrText xml:space="preserve"> DOCVARIABLE "sss1" \* MERGEFORMAT </w:instrText>
          </w:r>
          <w:r>
            <w:rPr>
              <w:b/>
            </w:rPr>
            <w:fldChar w:fldCharType="separate"/>
          </w:r>
          <w:r w:rsidR="006C12C6">
            <w:rPr>
              <w:b/>
            </w:rPr>
            <w:t>A/HRC/30/14</w:t>
          </w:r>
          <w:r>
            <w:rPr>
              <w:b/>
            </w:rPr>
            <w:fldChar w:fldCharType="end"/>
          </w:r>
        </w:p>
      </w:tc>
    </w:tr>
  </w:tbl>
  <w:p w:rsidR="00FD750B" w:rsidRPr="001D5106" w:rsidRDefault="00FD750B" w:rsidP="001D510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23" w:type="dxa"/>
      <w:tblLayout w:type="fixed"/>
      <w:tblCellMar>
        <w:left w:w="0" w:type="dxa"/>
        <w:right w:w="0" w:type="dxa"/>
      </w:tblCellMar>
      <w:tblLook w:val="0000" w:firstRow="0" w:lastRow="0" w:firstColumn="0" w:lastColumn="0" w:noHBand="0" w:noVBand="0"/>
    </w:tblPr>
    <w:tblGrid>
      <w:gridCol w:w="1267"/>
      <w:gridCol w:w="3154"/>
      <w:gridCol w:w="245"/>
      <w:gridCol w:w="1828"/>
      <w:gridCol w:w="245"/>
      <w:gridCol w:w="3284"/>
    </w:tblGrid>
    <w:tr w:rsidR="00FD750B" w:rsidTr="001D5106">
      <w:trPr>
        <w:trHeight w:hRule="exact" w:val="864"/>
      </w:trPr>
      <w:tc>
        <w:tcPr>
          <w:tcW w:w="4421" w:type="dxa"/>
          <w:gridSpan w:val="2"/>
          <w:tcBorders>
            <w:bottom w:val="single" w:sz="4" w:space="0" w:color="auto"/>
          </w:tcBorders>
          <w:shd w:val="clear" w:color="auto" w:fill="auto"/>
          <w:vAlign w:val="bottom"/>
        </w:tcPr>
        <w:p w:rsidR="00FD750B" w:rsidRPr="001D5106" w:rsidRDefault="00FD750B" w:rsidP="001D5106">
          <w:pPr>
            <w:pStyle w:val="HCh"/>
            <w:spacing w:after="80"/>
            <w:rPr>
              <w:b w:val="0"/>
              <w:spacing w:val="2"/>
              <w:w w:val="96"/>
            </w:rPr>
          </w:pPr>
          <w:r>
            <w:rPr>
              <w:b w:val="0"/>
              <w:spacing w:val="2"/>
              <w:w w:val="96"/>
            </w:rPr>
            <w:t>Организация Объединенных Наций</w:t>
          </w:r>
        </w:p>
      </w:tc>
      <w:tc>
        <w:tcPr>
          <w:tcW w:w="245" w:type="dxa"/>
          <w:tcBorders>
            <w:bottom w:val="single" w:sz="4" w:space="0" w:color="auto"/>
          </w:tcBorders>
          <w:shd w:val="clear" w:color="auto" w:fill="auto"/>
          <w:vAlign w:val="bottom"/>
        </w:tcPr>
        <w:p w:rsidR="00FD750B" w:rsidRDefault="00FD750B" w:rsidP="001D5106">
          <w:pPr>
            <w:pStyle w:val="Header"/>
            <w:spacing w:after="120"/>
          </w:pPr>
        </w:p>
      </w:tc>
      <w:tc>
        <w:tcPr>
          <w:tcW w:w="5357" w:type="dxa"/>
          <w:gridSpan w:val="3"/>
          <w:tcBorders>
            <w:bottom w:val="single" w:sz="4" w:space="0" w:color="auto"/>
          </w:tcBorders>
          <w:shd w:val="clear" w:color="auto" w:fill="auto"/>
          <w:vAlign w:val="bottom"/>
        </w:tcPr>
        <w:p w:rsidR="00FD750B" w:rsidRPr="001D5106" w:rsidRDefault="00FD750B" w:rsidP="001D5106">
          <w:pPr>
            <w:pStyle w:val="Header"/>
            <w:spacing w:after="20"/>
            <w:jc w:val="right"/>
            <w:rPr>
              <w:sz w:val="20"/>
            </w:rPr>
          </w:pPr>
          <w:r>
            <w:rPr>
              <w:sz w:val="40"/>
            </w:rPr>
            <w:t>A</w:t>
          </w:r>
          <w:r>
            <w:rPr>
              <w:sz w:val="20"/>
            </w:rPr>
            <w:t>/HRC/30/14</w:t>
          </w:r>
        </w:p>
      </w:tc>
    </w:tr>
    <w:tr w:rsidR="00FD750B" w:rsidRPr="005E33ED" w:rsidTr="001D5106">
      <w:trPr>
        <w:trHeight w:hRule="exact" w:val="2880"/>
      </w:trPr>
      <w:tc>
        <w:tcPr>
          <w:tcW w:w="1267" w:type="dxa"/>
          <w:tcBorders>
            <w:top w:val="single" w:sz="4" w:space="0" w:color="auto"/>
            <w:bottom w:val="single" w:sz="12" w:space="0" w:color="auto"/>
          </w:tcBorders>
          <w:shd w:val="clear" w:color="auto" w:fill="auto"/>
        </w:tcPr>
        <w:p w:rsidR="00FD750B" w:rsidRPr="001D5106" w:rsidRDefault="00FD750B" w:rsidP="001D5106">
          <w:pPr>
            <w:pStyle w:val="Header"/>
            <w:spacing w:before="120"/>
            <w:jc w:val="center"/>
          </w:pPr>
          <w:r>
            <w:t xml:space="preserve"> </w:t>
          </w:r>
          <w:r>
            <w:rPr>
              <w:noProof/>
              <w:lang w:val="en-GB" w:eastAsia="en-GB"/>
            </w:rPr>
            <w:drawing>
              <wp:inline distT="0" distB="0" distL="0" distR="0" wp14:anchorId="3414F222" wp14:editId="2299DC0B">
                <wp:extent cx="713232" cy="5971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7103"/>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FD750B" w:rsidRPr="001D5106" w:rsidRDefault="00FD750B" w:rsidP="001D5106">
          <w:pPr>
            <w:pStyle w:val="XLarge"/>
            <w:spacing w:before="109"/>
          </w:pPr>
          <w:r>
            <w:t>Генеральная Ассамблея</w:t>
          </w:r>
        </w:p>
      </w:tc>
      <w:tc>
        <w:tcPr>
          <w:tcW w:w="245" w:type="dxa"/>
          <w:tcBorders>
            <w:top w:val="single" w:sz="4" w:space="0" w:color="auto"/>
            <w:bottom w:val="single" w:sz="12" w:space="0" w:color="auto"/>
          </w:tcBorders>
          <w:shd w:val="clear" w:color="auto" w:fill="auto"/>
        </w:tcPr>
        <w:p w:rsidR="00FD750B" w:rsidRPr="001D5106" w:rsidRDefault="00FD750B" w:rsidP="001D5106">
          <w:pPr>
            <w:pStyle w:val="Header"/>
            <w:spacing w:before="109"/>
          </w:pPr>
        </w:p>
      </w:tc>
      <w:tc>
        <w:tcPr>
          <w:tcW w:w="3280" w:type="dxa"/>
          <w:tcBorders>
            <w:top w:val="single" w:sz="4" w:space="0" w:color="auto"/>
            <w:bottom w:val="single" w:sz="12" w:space="0" w:color="auto"/>
          </w:tcBorders>
          <w:shd w:val="clear" w:color="auto" w:fill="auto"/>
        </w:tcPr>
        <w:p w:rsidR="00FD750B" w:rsidRPr="00911BA4" w:rsidRDefault="00FD750B" w:rsidP="001D5106">
          <w:pPr>
            <w:pStyle w:val="Distribution"/>
            <w:rPr>
              <w:color w:val="000000"/>
              <w:lang w:val="en-US"/>
            </w:rPr>
          </w:pPr>
          <w:r w:rsidRPr="00911BA4">
            <w:rPr>
              <w:color w:val="000000"/>
              <w:lang w:val="en-US"/>
            </w:rPr>
            <w:t>Distr.: General</w:t>
          </w:r>
        </w:p>
        <w:p w:rsidR="00FD750B" w:rsidRPr="00911BA4" w:rsidRDefault="00FD750B" w:rsidP="001D5106">
          <w:pPr>
            <w:pStyle w:val="Publication"/>
            <w:rPr>
              <w:color w:val="000000"/>
              <w:lang w:val="en-US"/>
            </w:rPr>
          </w:pPr>
          <w:r w:rsidRPr="00911BA4">
            <w:rPr>
              <w:color w:val="000000"/>
              <w:lang w:val="en-US"/>
            </w:rPr>
            <w:t>20 July 2015</w:t>
          </w:r>
        </w:p>
        <w:p w:rsidR="00FD750B" w:rsidRPr="00911BA4" w:rsidRDefault="00FD750B" w:rsidP="001D5106">
          <w:pPr>
            <w:rPr>
              <w:color w:val="000000"/>
              <w:lang w:val="en-US"/>
            </w:rPr>
          </w:pPr>
          <w:r w:rsidRPr="00911BA4">
            <w:rPr>
              <w:color w:val="000000"/>
              <w:lang w:val="en-US"/>
            </w:rPr>
            <w:t>Russian</w:t>
          </w:r>
        </w:p>
        <w:p w:rsidR="00FD750B" w:rsidRPr="00911BA4" w:rsidRDefault="00FD750B" w:rsidP="001D5106">
          <w:pPr>
            <w:pStyle w:val="Original"/>
            <w:rPr>
              <w:color w:val="000000"/>
              <w:lang w:val="en-US"/>
            </w:rPr>
          </w:pPr>
          <w:r w:rsidRPr="00911BA4">
            <w:rPr>
              <w:color w:val="000000"/>
              <w:lang w:val="en-US"/>
            </w:rPr>
            <w:t>Original: English</w:t>
          </w:r>
        </w:p>
        <w:p w:rsidR="00FD750B" w:rsidRPr="00911BA4" w:rsidRDefault="00FD750B" w:rsidP="001D5106">
          <w:pPr>
            <w:rPr>
              <w:lang w:val="en-US"/>
            </w:rPr>
          </w:pPr>
        </w:p>
      </w:tc>
    </w:tr>
  </w:tbl>
  <w:p w:rsidR="00FD750B" w:rsidRPr="00911BA4" w:rsidRDefault="00FD750B" w:rsidP="001D5106">
    <w:pPr>
      <w:pStyle w:val="Header"/>
      <w:spacing w:line="20" w:lineRule="exact"/>
      <w:rPr>
        <w:sz w:val="2"/>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DEA93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8E0274CA"/>
    <w:lvl w:ilvl="0">
      <w:start w:val="1"/>
      <w:numFmt w:val="decimal"/>
      <w:pStyle w:val="ListNumber5"/>
      <w:lvlText w:val="%1."/>
      <w:lvlJc w:val="left"/>
      <w:pPr>
        <w:tabs>
          <w:tab w:val="num" w:pos="1800"/>
        </w:tabs>
        <w:ind w:left="1800" w:hanging="360"/>
      </w:pPr>
    </w:lvl>
  </w:abstractNum>
  <w:abstractNum w:abstractNumId="2">
    <w:nsid w:val="FFFFFF7D"/>
    <w:multiLevelType w:val="singleLevel"/>
    <w:tmpl w:val="6D1A045A"/>
    <w:lvl w:ilvl="0">
      <w:start w:val="1"/>
      <w:numFmt w:val="decimal"/>
      <w:pStyle w:val="ListNumber4"/>
      <w:lvlText w:val="%1."/>
      <w:lvlJc w:val="left"/>
      <w:pPr>
        <w:tabs>
          <w:tab w:val="num" w:pos="1440"/>
        </w:tabs>
        <w:ind w:left="1440" w:hanging="360"/>
      </w:pPr>
    </w:lvl>
  </w:abstractNum>
  <w:abstractNum w:abstractNumId="3">
    <w:nsid w:val="FFFFFF7E"/>
    <w:multiLevelType w:val="singleLevel"/>
    <w:tmpl w:val="E7822B90"/>
    <w:lvl w:ilvl="0">
      <w:start w:val="1"/>
      <w:numFmt w:val="decimal"/>
      <w:pStyle w:val="ListNumber3"/>
      <w:lvlText w:val="%1."/>
      <w:lvlJc w:val="left"/>
      <w:pPr>
        <w:tabs>
          <w:tab w:val="num" w:pos="1080"/>
        </w:tabs>
        <w:ind w:left="1080" w:hanging="360"/>
      </w:pPr>
    </w:lvl>
  </w:abstractNum>
  <w:abstractNum w:abstractNumId="4">
    <w:nsid w:val="FFFFFF7F"/>
    <w:multiLevelType w:val="singleLevel"/>
    <w:tmpl w:val="0686A6CC"/>
    <w:lvl w:ilvl="0">
      <w:start w:val="1"/>
      <w:numFmt w:val="decimal"/>
      <w:pStyle w:val="ListNumber2"/>
      <w:lvlText w:val="%1."/>
      <w:lvlJc w:val="left"/>
      <w:pPr>
        <w:tabs>
          <w:tab w:val="num" w:pos="720"/>
        </w:tabs>
        <w:ind w:left="720" w:hanging="360"/>
      </w:pPr>
    </w:lvl>
  </w:abstractNum>
  <w:abstractNum w:abstractNumId="5">
    <w:nsid w:val="FFFFFF88"/>
    <w:multiLevelType w:val="singleLevel"/>
    <w:tmpl w:val="9B06E02E"/>
    <w:lvl w:ilvl="0">
      <w:start w:val="1"/>
      <w:numFmt w:val="decimal"/>
      <w:pStyle w:val="ListNumber"/>
      <w:lvlText w:val="%1."/>
      <w:lvlJc w:val="left"/>
      <w:pPr>
        <w:tabs>
          <w:tab w:val="num" w:pos="360"/>
        </w:tabs>
        <w:ind w:left="360" w:hanging="360"/>
      </w:pPr>
    </w:lvl>
  </w:abstractNum>
  <w:abstractNum w:abstractNumId="6">
    <w:nsid w:val="00000001"/>
    <w:multiLevelType w:val="multilevel"/>
    <w:tmpl w:val="9D6CB6EA"/>
    <w:lvl w:ilvl="0">
      <w:start w:val="1"/>
      <w:numFmt w:val="decimal"/>
      <w:pStyle w:val="ParaNo"/>
      <w:lvlText w:val="%1."/>
      <w:lvlJc w:val="left"/>
      <w:pPr>
        <w:tabs>
          <w:tab w:val="num" w:pos="283"/>
        </w:tabs>
        <w:ind w:left="283" w:hanging="226"/>
      </w:pPr>
      <w:rPr>
        <w:rFonts w:ascii="Arial" w:hAnsi="Arial" w:cs="Symbol"/>
        <w:sz w:val="22"/>
        <w:szCs w:val="22"/>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7">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03DA632D"/>
    <w:multiLevelType w:val="hybridMultilevel"/>
    <w:tmpl w:val="65803974"/>
    <w:lvl w:ilvl="0" w:tplc="0809000F">
      <w:start w:val="1"/>
      <w:numFmt w:val="decimal"/>
      <w:lvlText w:val="%1."/>
      <w:lvlJc w:val="left"/>
      <w:pPr>
        <w:ind w:left="1494" w:hanging="360"/>
      </w:pPr>
      <w:rPr>
        <w:rFonts w:cs="Times New Roman"/>
      </w:rPr>
    </w:lvl>
    <w:lvl w:ilvl="1" w:tplc="08090019">
      <w:start w:val="1"/>
      <w:numFmt w:val="lowerLetter"/>
      <w:lvlText w:val="%2."/>
      <w:lvlJc w:val="left"/>
      <w:pPr>
        <w:ind w:left="2574" w:hanging="360"/>
      </w:pPr>
      <w:rPr>
        <w:rFonts w:cs="Times New Roman"/>
      </w:rPr>
    </w:lvl>
    <w:lvl w:ilvl="2" w:tplc="0809001B">
      <w:start w:val="1"/>
      <w:numFmt w:val="lowerRoman"/>
      <w:lvlText w:val="%3."/>
      <w:lvlJc w:val="right"/>
      <w:pPr>
        <w:ind w:left="3294" w:hanging="180"/>
      </w:pPr>
      <w:rPr>
        <w:rFonts w:cs="Times New Roman"/>
      </w:rPr>
    </w:lvl>
    <w:lvl w:ilvl="3" w:tplc="0809000F">
      <w:start w:val="1"/>
      <w:numFmt w:val="decimal"/>
      <w:lvlText w:val="%4."/>
      <w:lvlJc w:val="left"/>
      <w:pPr>
        <w:ind w:left="4014" w:hanging="360"/>
      </w:pPr>
      <w:rPr>
        <w:rFonts w:cs="Times New Roman"/>
      </w:rPr>
    </w:lvl>
    <w:lvl w:ilvl="4" w:tplc="08090019">
      <w:start w:val="1"/>
      <w:numFmt w:val="lowerLetter"/>
      <w:lvlText w:val="%5."/>
      <w:lvlJc w:val="left"/>
      <w:pPr>
        <w:ind w:left="4734" w:hanging="360"/>
      </w:pPr>
      <w:rPr>
        <w:rFonts w:cs="Times New Roman"/>
      </w:rPr>
    </w:lvl>
    <w:lvl w:ilvl="5" w:tplc="0809001B">
      <w:start w:val="1"/>
      <w:numFmt w:val="lowerRoman"/>
      <w:lvlText w:val="%6."/>
      <w:lvlJc w:val="right"/>
      <w:pPr>
        <w:ind w:left="5454" w:hanging="180"/>
      </w:pPr>
      <w:rPr>
        <w:rFonts w:cs="Times New Roman"/>
      </w:rPr>
    </w:lvl>
    <w:lvl w:ilvl="6" w:tplc="0809000F">
      <w:start w:val="1"/>
      <w:numFmt w:val="decimal"/>
      <w:lvlText w:val="%7."/>
      <w:lvlJc w:val="left"/>
      <w:pPr>
        <w:ind w:left="6174" w:hanging="360"/>
      </w:pPr>
      <w:rPr>
        <w:rFonts w:cs="Times New Roman"/>
      </w:rPr>
    </w:lvl>
    <w:lvl w:ilvl="7" w:tplc="08090019">
      <w:start w:val="1"/>
      <w:numFmt w:val="lowerLetter"/>
      <w:lvlText w:val="%8."/>
      <w:lvlJc w:val="left"/>
      <w:pPr>
        <w:ind w:left="6894" w:hanging="360"/>
      </w:pPr>
      <w:rPr>
        <w:rFonts w:cs="Times New Roman"/>
      </w:rPr>
    </w:lvl>
    <w:lvl w:ilvl="8" w:tplc="0809001B">
      <w:start w:val="1"/>
      <w:numFmt w:val="lowerRoman"/>
      <w:lvlText w:val="%9."/>
      <w:lvlJc w:val="right"/>
      <w:pPr>
        <w:ind w:left="7614" w:hanging="180"/>
      </w:pPr>
      <w:rPr>
        <w:rFonts w:cs="Times New Roman"/>
      </w:rPr>
    </w:lvl>
  </w:abstractNum>
  <w:abstractNum w:abstractNumId="9">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04FB2DEC"/>
    <w:multiLevelType w:val="multilevel"/>
    <w:tmpl w:val="58901E04"/>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
    <w:nsid w:val="0AA332A2"/>
    <w:multiLevelType w:val="hybridMultilevel"/>
    <w:tmpl w:val="BE82049E"/>
    <w:lvl w:ilvl="0" w:tplc="981625E8">
      <w:start w:val="1"/>
      <w:numFmt w:val="bullet"/>
      <w:pStyle w:val="Bullet1"/>
      <w:lvlText w:val=""/>
      <w:lvlJc w:val="left"/>
      <w:pPr>
        <w:ind w:left="1976" w:hanging="360"/>
      </w:pPr>
      <w:rPr>
        <w:rFonts w:ascii="Symbol" w:hAnsi="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F1F4009"/>
    <w:multiLevelType w:val="hybridMultilevel"/>
    <w:tmpl w:val="33F81B40"/>
    <w:lvl w:ilvl="0" w:tplc="3CDA074C">
      <w:start w:val="1"/>
      <w:numFmt w:val="decimal"/>
      <w:lvlText w:val="%1."/>
      <w:lvlJc w:val="left"/>
      <w:pPr>
        <w:ind w:left="1689" w:hanging="555"/>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3">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111D3E46"/>
    <w:multiLevelType w:val="multilevel"/>
    <w:tmpl w:val="9A9E4DAE"/>
    <w:lvl w:ilvl="0">
      <w:start w:val="8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5">
    <w:nsid w:val="15AE6982"/>
    <w:multiLevelType w:val="multilevel"/>
    <w:tmpl w:val="08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6">
    <w:nsid w:val="18C90FC2"/>
    <w:multiLevelType w:val="multilevel"/>
    <w:tmpl w:val="9A9E4DAE"/>
    <w:lvl w:ilvl="0">
      <w:start w:val="8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7">
    <w:nsid w:val="1DA27FE2"/>
    <w:multiLevelType w:val="multilevel"/>
    <w:tmpl w:val="9A9E4DAE"/>
    <w:lvl w:ilvl="0">
      <w:start w:val="8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8">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1F80313F"/>
    <w:multiLevelType w:val="hybridMultilevel"/>
    <w:tmpl w:val="1720AFF8"/>
    <w:lvl w:ilvl="0" w:tplc="7182F308">
      <w:start w:val="1"/>
      <w:numFmt w:val="decimal"/>
      <w:lvlText w:val="%1."/>
      <w:lvlJc w:val="right"/>
      <w:pPr>
        <w:ind w:left="1195" w:hanging="360"/>
      </w:pPr>
      <w:rPr>
        <w:rFonts w:hint="default"/>
      </w:rPr>
    </w:lvl>
    <w:lvl w:ilvl="1" w:tplc="04090019" w:tentative="1">
      <w:start w:val="1"/>
      <w:numFmt w:val="lowerLetter"/>
      <w:lvlText w:val="%2."/>
      <w:lvlJc w:val="left"/>
      <w:pPr>
        <w:ind w:left="1915" w:hanging="360"/>
      </w:pPr>
    </w:lvl>
    <w:lvl w:ilvl="2" w:tplc="0409001B" w:tentative="1">
      <w:start w:val="1"/>
      <w:numFmt w:val="lowerRoman"/>
      <w:lvlText w:val="%3."/>
      <w:lvlJc w:val="right"/>
      <w:pPr>
        <w:ind w:left="2635" w:hanging="180"/>
      </w:pPr>
    </w:lvl>
    <w:lvl w:ilvl="3" w:tplc="0409000F" w:tentative="1">
      <w:start w:val="1"/>
      <w:numFmt w:val="decimal"/>
      <w:lvlText w:val="%4."/>
      <w:lvlJc w:val="left"/>
      <w:pPr>
        <w:ind w:left="3355" w:hanging="360"/>
      </w:pPr>
    </w:lvl>
    <w:lvl w:ilvl="4" w:tplc="04090019" w:tentative="1">
      <w:start w:val="1"/>
      <w:numFmt w:val="lowerLetter"/>
      <w:lvlText w:val="%5."/>
      <w:lvlJc w:val="left"/>
      <w:pPr>
        <w:ind w:left="4075" w:hanging="360"/>
      </w:pPr>
    </w:lvl>
    <w:lvl w:ilvl="5" w:tplc="0409001B" w:tentative="1">
      <w:start w:val="1"/>
      <w:numFmt w:val="lowerRoman"/>
      <w:lvlText w:val="%6."/>
      <w:lvlJc w:val="right"/>
      <w:pPr>
        <w:ind w:left="4795" w:hanging="180"/>
      </w:pPr>
    </w:lvl>
    <w:lvl w:ilvl="6" w:tplc="0409000F" w:tentative="1">
      <w:start w:val="1"/>
      <w:numFmt w:val="decimal"/>
      <w:lvlText w:val="%7."/>
      <w:lvlJc w:val="left"/>
      <w:pPr>
        <w:ind w:left="5515" w:hanging="360"/>
      </w:pPr>
    </w:lvl>
    <w:lvl w:ilvl="7" w:tplc="04090019" w:tentative="1">
      <w:start w:val="1"/>
      <w:numFmt w:val="lowerLetter"/>
      <w:lvlText w:val="%8."/>
      <w:lvlJc w:val="left"/>
      <w:pPr>
        <w:ind w:left="6235" w:hanging="360"/>
      </w:pPr>
    </w:lvl>
    <w:lvl w:ilvl="8" w:tplc="0409001B" w:tentative="1">
      <w:start w:val="1"/>
      <w:numFmt w:val="lowerRoman"/>
      <w:lvlText w:val="%9."/>
      <w:lvlJc w:val="right"/>
      <w:pPr>
        <w:ind w:left="6955" w:hanging="180"/>
      </w:pPr>
    </w:lvl>
  </w:abstractNum>
  <w:abstractNum w:abstractNumId="20">
    <w:nsid w:val="2B3F49C6"/>
    <w:multiLevelType w:val="singleLevel"/>
    <w:tmpl w:val="FDEE4480"/>
    <w:lvl w:ilvl="0">
      <w:start w:val="1"/>
      <w:numFmt w:val="lowerRoman"/>
      <w:pStyle w:val="Rom1"/>
      <w:lvlText w:val="%1)"/>
      <w:lvlJc w:val="right"/>
      <w:pPr>
        <w:tabs>
          <w:tab w:val="num" w:pos="2160"/>
        </w:tabs>
        <w:ind w:left="2160" w:hanging="516"/>
      </w:pPr>
      <w:rPr>
        <w:rFonts w:cs="Times New Roman"/>
      </w:rPr>
    </w:lvl>
  </w:abstractNum>
  <w:abstractNum w:abstractNumId="21">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1C20E66"/>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nsid w:val="32397659"/>
    <w:multiLevelType w:val="hybridMultilevel"/>
    <w:tmpl w:val="8DBCDFEC"/>
    <w:lvl w:ilvl="0" w:tplc="F8CA0142">
      <w:start w:val="1"/>
      <w:numFmt w:val="upperRoman"/>
      <w:lvlText w:val="%1."/>
      <w:lvlJc w:val="left"/>
      <w:pPr>
        <w:ind w:left="1395" w:hanging="720"/>
      </w:pPr>
      <w:rPr>
        <w:rFonts w:cs="Times New Roman" w:hint="default"/>
      </w:rPr>
    </w:lvl>
    <w:lvl w:ilvl="1" w:tplc="04090019">
      <w:start w:val="1"/>
      <w:numFmt w:val="lowerLetter"/>
      <w:lvlText w:val="%2."/>
      <w:lvlJc w:val="left"/>
      <w:pPr>
        <w:ind w:left="1755" w:hanging="360"/>
      </w:pPr>
      <w:rPr>
        <w:rFonts w:cs="Times New Roman"/>
      </w:rPr>
    </w:lvl>
    <w:lvl w:ilvl="2" w:tplc="0409001B">
      <w:start w:val="1"/>
      <w:numFmt w:val="lowerRoman"/>
      <w:lvlText w:val="%3."/>
      <w:lvlJc w:val="right"/>
      <w:pPr>
        <w:ind w:left="2475" w:hanging="180"/>
      </w:pPr>
      <w:rPr>
        <w:rFonts w:cs="Times New Roman"/>
      </w:rPr>
    </w:lvl>
    <w:lvl w:ilvl="3" w:tplc="0409000F">
      <w:start w:val="1"/>
      <w:numFmt w:val="decimal"/>
      <w:lvlText w:val="%4."/>
      <w:lvlJc w:val="left"/>
      <w:pPr>
        <w:ind w:left="3195" w:hanging="360"/>
      </w:pPr>
      <w:rPr>
        <w:rFonts w:cs="Times New Roman"/>
      </w:rPr>
    </w:lvl>
    <w:lvl w:ilvl="4" w:tplc="04090019">
      <w:start w:val="1"/>
      <w:numFmt w:val="lowerLetter"/>
      <w:lvlText w:val="%5."/>
      <w:lvlJc w:val="left"/>
      <w:pPr>
        <w:ind w:left="3915" w:hanging="360"/>
      </w:pPr>
      <w:rPr>
        <w:rFonts w:cs="Times New Roman"/>
      </w:rPr>
    </w:lvl>
    <w:lvl w:ilvl="5" w:tplc="0409001B">
      <w:start w:val="1"/>
      <w:numFmt w:val="lowerRoman"/>
      <w:lvlText w:val="%6."/>
      <w:lvlJc w:val="right"/>
      <w:pPr>
        <w:ind w:left="4635" w:hanging="180"/>
      </w:pPr>
      <w:rPr>
        <w:rFonts w:cs="Times New Roman"/>
      </w:rPr>
    </w:lvl>
    <w:lvl w:ilvl="6" w:tplc="0409000F">
      <w:start w:val="1"/>
      <w:numFmt w:val="decimal"/>
      <w:lvlText w:val="%7."/>
      <w:lvlJc w:val="left"/>
      <w:pPr>
        <w:ind w:left="5355" w:hanging="360"/>
      </w:pPr>
      <w:rPr>
        <w:rFonts w:cs="Times New Roman"/>
      </w:rPr>
    </w:lvl>
    <w:lvl w:ilvl="7" w:tplc="04090019">
      <w:start w:val="1"/>
      <w:numFmt w:val="lowerLetter"/>
      <w:lvlText w:val="%8."/>
      <w:lvlJc w:val="left"/>
      <w:pPr>
        <w:ind w:left="6075" w:hanging="360"/>
      </w:pPr>
      <w:rPr>
        <w:rFonts w:cs="Times New Roman"/>
      </w:rPr>
    </w:lvl>
    <w:lvl w:ilvl="8" w:tplc="0409001B">
      <w:start w:val="1"/>
      <w:numFmt w:val="lowerRoman"/>
      <w:lvlText w:val="%9."/>
      <w:lvlJc w:val="right"/>
      <w:pPr>
        <w:ind w:left="6795" w:hanging="180"/>
      </w:pPr>
      <w:rPr>
        <w:rFonts w:cs="Times New Roman"/>
      </w:rPr>
    </w:lvl>
  </w:abstractNum>
  <w:abstractNum w:abstractNumId="24">
    <w:nsid w:val="35D01AF5"/>
    <w:multiLevelType w:val="hybridMultilevel"/>
    <w:tmpl w:val="9E603738"/>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5">
    <w:nsid w:val="377E2D6F"/>
    <w:multiLevelType w:val="hybridMultilevel"/>
    <w:tmpl w:val="696E3B4A"/>
    <w:lvl w:ilvl="0" w:tplc="155CCB9A">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nsid w:val="3986789B"/>
    <w:multiLevelType w:val="hybridMultilevel"/>
    <w:tmpl w:val="6700FE88"/>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7">
    <w:nsid w:val="3CB061AB"/>
    <w:multiLevelType w:val="singleLevel"/>
    <w:tmpl w:val="66CAD4CC"/>
    <w:lvl w:ilvl="0">
      <w:start w:val="1"/>
      <w:numFmt w:val="decimal"/>
      <w:pStyle w:val="Rom2"/>
      <w:lvlText w:val="%1."/>
      <w:lvlJc w:val="left"/>
      <w:pPr>
        <w:tabs>
          <w:tab w:val="num" w:pos="360"/>
        </w:tabs>
        <w:ind w:left="-1" w:firstLine="1"/>
      </w:pPr>
      <w:rPr>
        <w:rFonts w:cs="Times New Roman" w:hint="default"/>
      </w:rPr>
    </w:lvl>
  </w:abstractNum>
  <w:abstractNum w:abstractNumId="28">
    <w:nsid w:val="3EBB50EF"/>
    <w:multiLevelType w:val="multilevel"/>
    <w:tmpl w:val="D94E1D68"/>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9">
    <w:nsid w:val="3F432C38"/>
    <w:multiLevelType w:val="multilevel"/>
    <w:tmpl w:val="7FB00802"/>
    <w:lvl w:ilvl="0">
      <w:start w:val="1"/>
      <w:numFmt w:val="upperRoman"/>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lowerRoman"/>
      <w:lvlText w:val="%7."/>
      <w:lvlJc w:val="left"/>
      <w:pPr>
        <w:tabs>
          <w:tab w:val="num" w:pos="3888"/>
        </w:tabs>
        <w:ind w:left="3888" w:hanging="432"/>
      </w:pPr>
    </w:lvl>
    <w:lvl w:ilvl="7">
      <w:start w:val="1"/>
      <w:numFmt w:val="none"/>
      <w:suff w:val="nothing"/>
      <w:lvlText w:val="%8"/>
      <w:lvlJc w:val="left"/>
      <w:pPr>
        <w:tabs>
          <w:tab w:val="num" w:pos="3888"/>
        </w:tabs>
        <w:ind w:left="3888" w:firstLine="0"/>
      </w:pPr>
    </w:lvl>
    <w:lvl w:ilvl="8">
      <w:start w:val="1"/>
      <w:numFmt w:val="none"/>
      <w:suff w:val="nothing"/>
      <w:lvlText w:val="%9"/>
      <w:lvlJc w:val="left"/>
      <w:pPr>
        <w:tabs>
          <w:tab w:val="num" w:pos="3888"/>
        </w:tabs>
        <w:ind w:left="3888" w:firstLine="0"/>
      </w:pPr>
    </w:lvl>
  </w:abstractNum>
  <w:abstractNum w:abstractNumId="30">
    <w:nsid w:val="3F491BE3"/>
    <w:multiLevelType w:val="hybridMultilevel"/>
    <w:tmpl w:val="B9A474FC"/>
    <w:lvl w:ilvl="0" w:tplc="81DC4384">
      <w:start w:val="33"/>
      <w:numFmt w:val="decimal"/>
      <w:lvlText w:val="%1."/>
      <w:lvlJc w:val="left"/>
      <w:pPr>
        <w:ind w:left="1494" w:hanging="360"/>
      </w:pPr>
      <w:rPr>
        <w:rFonts w:cs="Times New Roman" w:hint="default"/>
        <w:b w:val="0"/>
        <w:sz w:val="20"/>
        <w:szCs w:val="20"/>
      </w:rPr>
    </w:lvl>
    <w:lvl w:ilvl="1" w:tplc="08090019">
      <w:start w:val="1"/>
      <w:numFmt w:val="lowerLetter"/>
      <w:lvlText w:val="%2."/>
      <w:lvlJc w:val="left"/>
      <w:pPr>
        <w:ind w:left="2355" w:hanging="360"/>
      </w:pPr>
      <w:rPr>
        <w:rFonts w:cs="Times New Roman"/>
      </w:rPr>
    </w:lvl>
    <w:lvl w:ilvl="2" w:tplc="0809001B">
      <w:start w:val="1"/>
      <w:numFmt w:val="lowerRoman"/>
      <w:lvlText w:val="%3."/>
      <w:lvlJc w:val="right"/>
      <w:pPr>
        <w:ind w:left="3075" w:hanging="180"/>
      </w:pPr>
      <w:rPr>
        <w:rFonts w:cs="Times New Roman"/>
      </w:rPr>
    </w:lvl>
    <w:lvl w:ilvl="3" w:tplc="0809000F">
      <w:start w:val="1"/>
      <w:numFmt w:val="decimal"/>
      <w:lvlText w:val="%4."/>
      <w:lvlJc w:val="left"/>
      <w:pPr>
        <w:ind w:left="3795" w:hanging="360"/>
      </w:pPr>
      <w:rPr>
        <w:rFonts w:cs="Times New Roman"/>
      </w:rPr>
    </w:lvl>
    <w:lvl w:ilvl="4" w:tplc="08090019">
      <w:start w:val="1"/>
      <w:numFmt w:val="lowerLetter"/>
      <w:lvlText w:val="%5."/>
      <w:lvlJc w:val="left"/>
      <w:pPr>
        <w:ind w:left="4515" w:hanging="360"/>
      </w:pPr>
      <w:rPr>
        <w:rFonts w:cs="Times New Roman"/>
      </w:rPr>
    </w:lvl>
    <w:lvl w:ilvl="5" w:tplc="0809001B">
      <w:start w:val="1"/>
      <w:numFmt w:val="lowerRoman"/>
      <w:lvlText w:val="%6."/>
      <w:lvlJc w:val="right"/>
      <w:pPr>
        <w:ind w:left="5235" w:hanging="180"/>
      </w:pPr>
      <w:rPr>
        <w:rFonts w:cs="Times New Roman"/>
      </w:rPr>
    </w:lvl>
    <w:lvl w:ilvl="6" w:tplc="0809000F">
      <w:start w:val="1"/>
      <w:numFmt w:val="decimal"/>
      <w:lvlText w:val="%7."/>
      <w:lvlJc w:val="left"/>
      <w:pPr>
        <w:ind w:left="5955" w:hanging="360"/>
      </w:pPr>
      <w:rPr>
        <w:rFonts w:cs="Times New Roman"/>
      </w:rPr>
    </w:lvl>
    <w:lvl w:ilvl="7" w:tplc="08090019">
      <w:start w:val="1"/>
      <w:numFmt w:val="lowerLetter"/>
      <w:lvlText w:val="%8."/>
      <w:lvlJc w:val="left"/>
      <w:pPr>
        <w:ind w:left="6675" w:hanging="360"/>
      </w:pPr>
      <w:rPr>
        <w:rFonts w:cs="Times New Roman"/>
      </w:rPr>
    </w:lvl>
    <w:lvl w:ilvl="8" w:tplc="0809001B">
      <w:start w:val="1"/>
      <w:numFmt w:val="lowerRoman"/>
      <w:lvlText w:val="%9."/>
      <w:lvlJc w:val="right"/>
      <w:pPr>
        <w:ind w:left="7395" w:hanging="180"/>
      </w:pPr>
      <w:rPr>
        <w:rFonts w:cs="Times New Roman"/>
      </w:rPr>
    </w:lvl>
  </w:abstractNum>
  <w:abstractNum w:abstractNumId="31">
    <w:nsid w:val="44E42048"/>
    <w:multiLevelType w:val="hybridMultilevel"/>
    <w:tmpl w:val="5534289A"/>
    <w:lvl w:ilvl="0" w:tplc="9432CEA0">
      <w:start w:val="1"/>
      <w:numFmt w:val="decimal"/>
      <w:pStyle w:val="ListContinue2"/>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9766652"/>
    <w:multiLevelType w:val="hybridMultilevel"/>
    <w:tmpl w:val="954045D8"/>
    <w:lvl w:ilvl="0" w:tplc="D93EBEA0">
      <w:start w:val="59"/>
      <w:numFmt w:val="decimal"/>
      <w:lvlText w:val="%1."/>
      <w:lvlJc w:val="left"/>
      <w:pPr>
        <w:ind w:left="1494" w:hanging="360"/>
      </w:pPr>
      <w:rPr>
        <w:rFonts w:cs="Times New Roman" w:hint="default"/>
        <w:b w:val="0"/>
      </w:rPr>
    </w:lvl>
    <w:lvl w:ilvl="1" w:tplc="08090019">
      <w:start w:val="1"/>
      <w:numFmt w:val="lowerLetter"/>
      <w:lvlText w:val="%2."/>
      <w:lvlJc w:val="left"/>
      <w:pPr>
        <w:ind w:left="2214" w:hanging="360"/>
      </w:pPr>
      <w:rPr>
        <w:rFonts w:cs="Times New Roman"/>
      </w:rPr>
    </w:lvl>
    <w:lvl w:ilvl="2" w:tplc="0809001B">
      <w:start w:val="1"/>
      <w:numFmt w:val="lowerRoman"/>
      <w:lvlText w:val="%3."/>
      <w:lvlJc w:val="right"/>
      <w:pPr>
        <w:ind w:left="2934" w:hanging="180"/>
      </w:pPr>
      <w:rPr>
        <w:rFonts w:cs="Times New Roman"/>
      </w:rPr>
    </w:lvl>
    <w:lvl w:ilvl="3" w:tplc="0809000F">
      <w:start w:val="1"/>
      <w:numFmt w:val="decimal"/>
      <w:lvlText w:val="%4."/>
      <w:lvlJc w:val="left"/>
      <w:pPr>
        <w:ind w:left="3654" w:hanging="360"/>
      </w:pPr>
      <w:rPr>
        <w:rFonts w:cs="Times New Roman"/>
      </w:rPr>
    </w:lvl>
    <w:lvl w:ilvl="4" w:tplc="08090019">
      <w:start w:val="1"/>
      <w:numFmt w:val="lowerLetter"/>
      <w:lvlText w:val="%5."/>
      <w:lvlJc w:val="left"/>
      <w:pPr>
        <w:ind w:left="4374" w:hanging="360"/>
      </w:pPr>
      <w:rPr>
        <w:rFonts w:cs="Times New Roman"/>
      </w:rPr>
    </w:lvl>
    <w:lvl w:ilvl="5" w:tplc="0809001B">
      <w:start w:val="1"/>
      <w:numFmt w:val="lowerRoman"/>
      <w:lvlText w:val="%6."/>
      <w:lvlJc w:val="right"/>
      <w:pPr>
        <w:ind w:left="5094" w:hanging="180"/>
      </w:pPr>
      <w:rPr>
        <w:rFonts w:cs="Times New Roman"/>
      </w:rPr>
    </w:lvl>
    <w:lvl w:ilvl="6" w:tplc="0809000F">
      <w:start w:val="1"/>
      <w:numFmt w:val="decimal"/>
      <w:lvlText w:val="%7."/>
      <w:lvlJc w:val="left"/>
      <w:pPr>
        <w:ind w:left="5814" w:hanging="360"/>
      </w:pPr>
      <w:rPr>
        <w:rFonts w:cs="Times New Roman"/>
      </w:rPr>
    </w:lvl>
    <w:lvl w:ilvl="7" w:tplc="08090019">
      <w:start w:val="1"/>
      <w:numFmt w:val="lowerLetter"/>
      <w:lvlText w:val="%8."/>
      <w:lvlJc w:val="left"/>
      <w:pPr>
        <w:ind w:left="6534" w:hanging="360"/>
      </w:pPr>
      <w:rPr>
        <w:rFonts w:cs="Times New Roman"/>
      </w:rPr>
    </w:lvl>
    <w:lvl w:ilvl="8" w:tplc="0809001B">
      <w:start w:val="1"/>
      <w:numFmt w:val="lowerRoman"/>
      <w:lvlText w:val="%9."/>
      <w:lvlJc w:val="right"/>
      <w:pPr>
        <w:ind w:left="7254" w:hanging="180"/>
      </w:pPr>
      <w:rPr>
        <w:rFonts w:cs="Times New Roman"/>
      </w:rPr>
    </w:lvl>
  </w:abstractNum>
  <w:abstractNum w:abstractNumId="33">
    <w:nsid w:val="4DBC6A95"/>
    <w:multiLevelType w:val="multilevel"/>
    <w:tmpl w:val="9A9E4DAE"/>
    <w:lvl w:ilvl="0">
      <w:start w:val="8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4">
    <w:nsid w:val="4F7A4869"/>
    <w:multiLevelType w:val="hybridMultilevel"/>
    <w:tmpl w:val="70C265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40757CF"/>
    <w:multiLevelType w:val="hybridMultilevel"/>
    <w:tmpl w:val="FE44131A"/>
    <w:lvl w:ilvl="0" w:tplc="896A3C82">
      <w:start w:val="1"/>
      <w:numFmt w:val="decimal"/>
      <w:lvlText w:val="%1."/>
      <w:lvlJc w:val="left"/>
      <w:pPr>
        <w:ind w:left="1080" w:hanging="360"/>
      </w:pPr>
      <w:rPr>
        <w:rFonts w:cs="Times New Roman"/>
        <w:b w:val="0"/>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6">
    <w:nsid w:val="54103B57"/>
    <w:multiLevelType w:val="hybridMultilevel"/>
    <w:tmpl w:val="33B864FA"/>
    <w:lvl w:ilvl="0" w:tplc="EF8680E4">
      <w:start w:val="1"/>
      <w:numFmt w:val="bullet"/>
      <w:pStyle w:val="Bullet3"/>
      <w:lvlText w:val=""/>
      <w:lvlJc w:val="left"/>
      <w:pPr>
        <w:ind w:left="2923" w:hanging="360"/>
      </w:pPr>
      <w:rPr>
        <w:rFonts w:ascii="Symbol" w:hAnsi="Symbol" w:hint="default"/>
        <w:sz w:val="14"/>
      </w:rPr>
    </w:lvl>
    <w:lvl w:ilvl="1" w:tplc="04090003" w:tentative="1">
      <w:start w:val="1"/>
      <w:numFmt w:val="bullet"/>
      <w:lvlText w:val="o"/>
      <w:lvlJc w:val="left"/>
      <w:pPr>
        <w:ind w:left="4003" w:hanging="360"/>
      </w:pPr>
      <w:rPr>
        <w:rFonts w:ascii="Courier New" w:hAnsi="Courier New" w:cs="Courier New" w:hint="default"/>
      </w:rPr>
    </w:lvl>
    <w:lvl w:ilvl="2" w:tplc="04090005" w:tentative="1">
      <w:start w:val="1"/>
      <w:numFmt w:val="bullet"/>
      <w:lvlText w:val=""/>
      <w:lvlJc w:val="left"/>
      <w:pPr>
        <w:ind w:left="4723" w:hanging="360"/>
      </w:pPr>
      <w:rPr>
        <w:rFonts w:ascii="Wingdings" w:hAnsi="Wingdings" w:hint="default"/>
      </w:rPr>
    </w:lvl>
    <w:lvl w:ilvl="3" w:tplc="04090001" w:tentative="1">
      <w:start w:val="1"/>
      <w:numFmt w:val="bullet"/>
      <w:lvlText w:val=""/>
      <w:lvlJc w:val="left"/>
      <w:pPr>
        <w:ind w:left="5443" w:hanging="360"/>
      </w:pPr>
      <w:rPr>
        <w:rFonts w:ascii="Symbol" w:hAnsi="Symbol" w:hint="default"/>
      </w:rPr>
    </w:lvl>
    <w:lvl w:ilvl="4" w:tplc="04090003" w:tentative="1">
      <w:start w:val="1"/>
      <w:numFmt w:val="bullet"/>
      <w:lvlText w:val="o"/>
      <w:lvlJc w:val="left"/>
      <w:pPr>
        <w:ind w:left="6163" w:hanging="360"/>
      </w:pPr>
      <w:rPr>
        <w:rFonts w:ascii="Courier New" w:hAnsi="Courier New" w:cs="Courier New" w:hint="default"/>
      </w:rPr>
    </w:lvl>
    <w:lvl w:ilvl="5" w:tplc="04090005" w:tentative="1">
      <w:start w:val="1"/>
      <w:numFmt w:val="bullet"/>
      <w:lvlText w:val=""/>
      <w:lvlJc w:val="left"/>
      <w:pPr>
        <w:ind w:left="6883" w:hanging="360"/>
      </w:pPr>
      <w:rPr>
        <w:rFonts w:ascii="Wingdings" w:hAnsi="Wingdings" w:hint="default"/>
      </w:rPr>
    </w:lvl>
    <w:lvl w:ilvl="6" w:tplc="04090001" w:tentative="1">
      <w:start w:val="1"/>
      <w:numFmt w:val="bullet"/>
      <w:lvlText w:val=""/>
      <w:lvlJc w:val="left"/>
      <w:pPr>
        <w:ind w:left="7603" w:hanging="360"/>
      </w:pPr>
      <w:rPr>
        <w:rFonts w:ascii="Symbol" w:hAnsi="Symbol" w:hint="default"/>
      </w:rPr>
    </w:lvl>
    <w:lvl w:ilvl="7" w:tplc="04090003" w:tentative="1">
      <w:start w:val="1"/>
      <w:numFmt w:val="bullet"/>
      <w:lvlText w:val="o"/>
      <w:lvlJc w:val="left"/>
      <w:pPr>
        <w:ind w:left="8323" w:hanging="360"/>
      </w:pPr>
      <w:rPr>
        <w:rFonts w:ascii="Courier New" w:hAnsi="Courier New" w:cs="Courier New" w:hint="default"/>
      </w:rPr>
    </w:lvl>
    <w:lvl w:ilvl="8" w:tplc="04090005" w:tentative="1">
      <w:start w:val="1"/>
      <w:numFmt w:val="bullet"/>
      <w:lvlText w:val=""/>
      <w:lvlJc w:val="left"/>
      <w:pPr>
        <w:ind w:left="9043" w:hanging="360"/>
      </w:pPr>
      <w:rPr>
        <w:rFonts w:ascii="Wingdings" w:hAnsi="Wingdings" w:hint="default"/>
      </w:rPr>
    </w:lvl>
  </w:abstractNum>
  <w:abstractNum w:abstractNumId="37">
    <w:nsid w:val="55D17A3D"/>
    <w:multiLevelType w:val="hybridMultilevel"/>
    <w:tmpl w:val="E2CADA2A"/>
    <w:lvl w:ilvl="0" w:tplc="309E9C02">
      <w:start w:val="1"/>
      <w:numFmt w:val="decimal"/>
      <w:lvlText w:val="%1."/>
      <w:lvlJc w:val="left"/>
      <w:pPr>
        <w:ind w:left="720" w:hanging="360"/>
      </w:pPr>
      <w:rPr>
        <w:rFonts w:cs="Times New Roman"/>
        <w:b w:val="0"/>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8">
    <w:nsid w:val="63620269"/>
    <w:multiLevelType w:val="multilevel"/>
    <w:tmpl w:val="58901E04"/>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9">
    <w:nsid w:val="676B2E12"/>
    <w:multiLevelType w:val="hybridMultilevel"/>
    <w:tmpl w:val="44F61EA4"/>
    <w:lvl w:ilvl="0" w:tplc="6A0EF176">
      <w:start w:val="1"/>
      <w:numFmt w:val="bullet"/>
      <w:pStyle w:val="Bullet2"/>
      <w:lvlText w:val=""/>
      <w:lvlJc w:val="left"/>
      <w:pPr>
        <w:ind w:left="720" w:hanging="360"/>
      </w:pPr>
      <w:rPr>
        <w:rFonts w:ascii="Symbol" w:hAnsi="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1">
    <w:nsid w:val="694E2AF9"/>
    <w:multiLevelType w:val="hybridMultilevel"/>
    <w:tmpl w:val="FC3AFAF2"/>
    <w:lvl w:ilvl="0" w:tplc="D33ADACC">
      <w:start w:val="58"/>
      <w:numFmt w:val="decimal"/>
      <w:lvlText w:val="%1."/>
      <w:lvlJc w:val="left"/>
      <w:pPr>
        <w:ind w:left="1494" w:hanging="360"/>
      </w:pPr>
      <w:rPr>
        <w:rFonts w:cs="Times New Roman" w:hint="default"/>
        <w:b w:val="0"/>
      </w:rPr>
    </w:lvl>
    <w:lvl w:ilvl="1" w:tplc="08090019">
      <w:start w:val="1"/>
      <w:numFmt w:val="lowerLetter"/>
      <w:lvlText w:val="%2."/>
      <w:lvlJc w:val="left"/>
      <w:pPr>
        <w:ind w:left="1647" w:hanging="360"/>
      </w:pPr>
      <w:rPr>
        <w:rFonts w:cs="Times New Roman"/>
      </w:rPr>
    </w:lvl>
    <w:lvl w:ilvl="2" w:tplc="0809001B">
      <w:start w:val="1"/>
      <w:numFmt w:val="lowerRoman"/>
      <w:lvlText w:val="%3."/>
      <w:lvlJc w:val="right"/>
      <w:pPr>
        <w:ind w:left="2367" w:hanging="180"/>
      </w:pPr>
      <w:rPr>
        <w:rFonts w:cs="Times New Roman"/>
      </w:rPr>
    </w:lvl>
    <w:lvl w:ilvl="3" w:tplc="0809000F">
      <w:start w:val="1"/>
      <w:numFmt w:val="decimal"/>
      <w:lvlText w:val="%4."/>
      <w:lvlJc w:val="left"/>
      <w:pPr>
        <w:ind w:left="3087" w:hanging="360"/>
      </w:pPr>
      <w:rPr>
        <w:rFonts w:cs="Times New Roman"/>
      </w:rPr>
    </w:lvl>
    <w:lvl w:ilvl="4" w:tplc="08090019">
      <w:start w:val="1"/>
      <w:numFmt w:val="lowerLetter"/>
      <w:lvlText w:val="%5."/>
      <w:lvlJc w:val="left"/>
      <w:pPr>
        <w:ind w:left="3807" w:hanging="360"/>
      </w:pPr>
      <w:rPr>
        <w:rFonts w:cs="Times New Roman"/>
      </w:rPr>
    </w:lvl>
    <w:lvl w:ilvl="5" w:tplc="0809001B">
      <w:start w:val="1"/>
      <w:numFmt w:val="lowerRoman"/>
      <w:lvlText w:val="%6."/>
      <w:lvlJc w:val="right"/>
      <w:pPr>
        <w:ind w:left="4527" w:hanging="180"/>
      </w:pPr>
      <w:rPr>
        <w:rFonts w:cs="Times New Roman"/>
      </w:rPr>
    </w:lvl>
    <w:lvl w:ilvl="6" w:tplc="0809000F">
      <w:start w:val="1"/>
      <w:numFmt w:val="decimal"/>
      <w:lvlText w:val="%7."/>
      <w:lvlJc w:val="left"/>
      <w:pPr>
        <w:ind w:left="5247" w:hanging="360"/>
      </w:pPr>
      <w:rPr>
        <w:rFonts w:cs="Times New Roman"/>
      </w:rPr>
    </w:lvl>
    <w:lvl w:ilvl="7" w:tplc="08090019">
      <w:start w:val="1"/>
      <w:numFmt w:val="lowerLetter"/>
      <w:lvlText w:val="%8."/>
      <w:lvlJc w:val="left"/>
      <w:pPr>
        <w:ind w:left="5967" w:hanging="360"/>
      </w:pPr>
      <w:rPr>
        <w:rFonts w:cs="Times New Roman"/>
      </w:rPr>
    </w:lvl>
    <w:lvl w:ilvl="8" w:tplc="0809001B">
      <w:start w:val="1"/>
      <w:numFmt w:val="lowerRoman"/>
      <w:lvlText w:val="%9."/>
      <w:lvlJc w:val="right"/>
      <w:pPr>
        <w:ind w:left="6687" w:hanging="180"/>
      </w:pPr>
      <w:rPr>
        <w:rFonts w:cs="Times New Roman"/>
      </w:rPr>
    </w:lvl>
  </w:abstractNum>
  <w:abstractNum w:abstractNumId="42">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19"/>
  </w:num>
  <w:num w:numId="2">
    <w:abstractNumId w:val="31"/>
  </w:num>
  <w:num w:numId="3">
    <w:abstractNumId w:val="5"/>
  </w:num>
  <w:num w:numId="4">
    <w:abstractNumId w:val="4"/>
  </w:num>
  <w:num w:numId="5">
    <w:abstractNumId w:val="3"/>
  </w:num>
  <w:num w:numId="6">
    <w:abstractNumId w:val="2"/>
  </w:num>
  <w:num w:numId="7">
    <w:abstractNumId w:val="1"/>
  </w:num>
  <w:num w:numId="8">
    <w:abstractNumId w:val="11"/>
  </w:num>
  <w:num w:numId="9">
    <w:abstractNumId w:val="39"/>
  </w:num>
  <w:num w:numId="10">
    <w:abstractNumId w:val="36"/>
  </w:num>
  <w:num w:numId="11">
    <w:abstractNumId w:val="13"/>
  </w:num>
  <w:num w:numId="12">
    <w:abstractNumId w:val="29"/>
  </w:num>
  <w:num w:numId="13">
    <w:abstractNumId w:val="21"/>
  </w:num>
  <w:num w:numId="14">
    <w:abstractNumId w:val="18"/>
  </w:num>
  <w:num w:numId="15">
    <w:abstractNumId w:val="42"/>
  </w:num>
  <w:num w:numId="16">
    <w:abstractNumId w:val="7"/>
  </w:num>
  <w:num w:numId="17">
    <w:abstractNumId w:val="9"/>
  </w:num>
  <w:num w:numId="18">
    <w:abstractNumId w:val="40"/>
  </w:num>
  <w:num w:numId="19">
    <w:abstractNumId w:val="27"/>
  </w:num>
  <w:num w:numId="20">
    <w:abstractNumId w:val="20"/>
  </w:num>
  <w:num w:numId="21">
    <w:abstractNumId w:val="6"/>
    <w:lvlOverride w:ilvl="0">
      <w:lvl w:ilvl="0">
        <w:start w:val="1"/>
        <w:numFmt w:val="decimal"/>
        <w:pStyle w:val="ParaNo"/>
        <w:lvlText w:val="%1."/>
        <w:lvlJc w:val="left"/>
        <w:rPr>
          <w:rFonts w:ascii="Arial" w:hAnsi="Arial" w:cs="Symbol"/>
          <w:sz w:val="22"/>
          <w:szCs w:val="22"/>
        </w:rPr>
      </w:lvl>
    </w:lvlOverride>
    <w:lvlOverride w:ilvl="1">
      <w:lvl w:ilvl="1">
        <w:start w:val="1"/>
        <w:numFmt w:val="decimal"/>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decimal"/>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decimal"/>
        <w:lvlText w:val="%8"/>
        <w:lvlJc w:val="left"/>
        <w:rPr>
          <w:rFonts w:cs="Times New Roman"/>
        </w:rPr>
      </w:lvl>
    </w:lvlOverride>
    <w:lvlOverride w:ilvl="8">
      <w:lvl w:ilvl="8">
        <w:numFmt w:val="decimal"/>
        <w:lvlText w:val=""/>
        <w:lvlJc w:val="left"/>
      </w:lvl>
    </w:lvlOverride>
  </w:num>
  <w:num w:numId="22">
    <w:abstractNumId w:val="23"/>
  </w:num>
  <w:num w:numId="23">
    <w:abstractNumId w:val="8"/>
  </w:num>
  <w:num w:numId="24">
    <w:abstractNumId w:val="30"/>
  </w:num>
  <w:num w:numId="25">
    <w:abstractNumId w:val="41"/>
  </w:num>
  <w:num w:numId="26">
    <w:abstractNumId w:val="32"/>
  </w:num>
  <w:num w:numId="27">
    <w:abstractNumId w:val="37"/>
  </w:num>
  <w:num w:numId="28">
    <w:abstractNumId w:val="14"/>
  </w:num>
  <w:num w:numId="29">
    <w:abstractNumId w:val="35"/>
  </w:num>
  <w:num w:numId="30">
    <w:abstractNumId w:val="17"/>
  </w:num>
  <w:num w:numId="31">
    <w:abstractNumId w:val="22"/>
  </w:num>
  <w:num w:numId="32">
    <w:abstractNumId w:val="28"/>
  </w:num>
  <w:num w:numId="33">
    <w:abstractNumId w:val="33"/>
  </w:num>
  <w:num w:numId="34">
    <w:abstractNumId w:val="15"/>
  </w:num>
  <w:num w:numId="35">
    <w:abstractNumId w:val="16"/>
  </w:num>
  <w:num w:numId="36">
    <w:abstractNumId w:val="10"/>
  </w:num>
  <w:num w:numId="37">
    <w:abstractNumId w:val="38"/>
  </w:num>
  <w:num w:numId="38">
    <w:abstractNumId w:val="26"/>
  </w:num>
  <w:num w:numId="39">
    <w:abstractNumId w:val="0"/>
  </w:num>
  <w:num w:numId="40">
    <w:abstractNumId w:val="25"/>
  </w:num>
  <w:num w:numId="41">
    <w:abstractNumId w:val="34"/>
  </w:num>
  <w:num w:numId="42">
    <w:abstractNumId w:val="24"/>
  </w:num>
  <w:num w:numId="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475"/>
  <w:autoHyphenation/>
  <w:hyphenationZone w:val="220"/>
  <w:doNotHyphenateCaps/>
  <w:evenAndOddHeaders/>
  <w:drawingGridHorizontalSpacing w:val="209"/>
  <w:displayVerticalDrawingGridEvery w:val="2"/>
  <w:characterSpacingControl w:val="doNotCompress"/>
  <w:hdrShapeDefaults>
    <o:shapedefaults v:ext="edit" spidmax="4097"/>
  </w:hdrShapeDefaults>
  <w:footnotePr>
    <w:footnote w:id="-1"/>
    <w:footnote w:id="0"/>
  </w:footnotePr>
  <w:endnotePr>
    <w:numFmt w:val="decimal"/>
    <w:endnote w:id="-1"/>
    <w:endnote w:id="0"/>
  </w:endnotePr>
  <w:compat>
    <w:noColumnBalance/>
    <w:printColBlack/>
    <w:showBreaksInFrames/>
    <w:suppressBottomSpacing/>
    <w:suppressTopSpacing/>
    <w:suppressSpBfAfterPgBrk/>
    <w:shapeLayoutLikeWW8/>
    <w:forgetLastTabAlignment/>
    <w:doNotUseHTMLParagraphAutoSpacing/>
    <w:layoutRawTableWidth/>
    <w:doNotBreakWrappedTables/>
    <w:doNotSnapToGridInCell/>
    <w:selectFldWithFirstOrLastChar/>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Barcode" w:val="*1512171*"/>
    <w:docVar w:name="CreationDt" w:val="8/28/2015 11:57 AM"/>
    <w:docVar w:name="DocCategory" w:val="Doc"/>
    <w:docVar w:name="DocType" w:val="Final"/>
    <w:docVar w:name="DutyStation" w:val="Geneva"/>
    <w:docVar w:name="FooterJN" w:val="GE.15-12171"/>
    <w:docVar w:name="jobn" w:val="GE.15-12171 (R)"/>
    <w:docVar w:name="jobnDT" w:val="GE.15-12171 (R)   280815"/>
    <w:docVar w:name="jobnDTDT" w:val="GE.15-12171 (R)   280815   280815"/>
    <w:docVar w:name="JobNo" w:val="GE.1512171R"/>
    <w:docVar w:name="JobNo2" w:val="1515998R"/>
    <w:docVar w:name="LocalDrive" w:val="0"/>
    <w:docVar w:name="OandT" w:val=" "/>
    <w:docVar w:name="PaperSize" w:val="A4"/>
    <w:docVar w:name="sss1" w:val="A/HRC/30/14"/>
    <w:docVar w:name="sss2" w:val="-"/>
    <w:docVar w:name="Symbol1" w:val="A/HRC/30/14"/>
    <w:docVar w:name="Symbol2" w:val="-"/>
  </w:docVars>
  <w:rsids>
    <w:rsidRoot w:val="00EF4E7F"/>
    <w:rsid w:val="00004615"/>
    <w:rsid w:val="00004756"/>
    <w:rsid w:val="00013E03"/>
    <w:rsid w:val="00015201"/>
    <w:rsid w:val="00024A67"/>
    <w:rsid w:val="00025CF3"/>
    <w:rsid w:val="0002669B"/>
    <w:rsid w:val="000271C2"/>
    <w:rsid w:val="00033C1F"/>
    <w:rsid w:val="000513EF"/>
    <w:rsid w:val="0005420D"/>
    <w:rsid w:val="00055EA2"/>
    <w:rsid w:val="00067A5A"/>
    <w:rsid w:val="00067A90"/>
    <w:rsid w:val="00070C37"/>
    <w:rsid w:val="000738BD"/>
    <w:rsid w:val="00076F88"/>
    <w:rsid w:val="0008067C"/>
    <w:rsid w:val="00092464"/>
    <w:rsid w:val="000A111E"/>
    <w:rsid w:val="000A4A11"/>
    <w:rsid w:val="000B02B7"/>
    <w:rsid w:val="000B67B6"/>
    <w:rsid w:val="000C069D"/>
    <w:rsid w:val="000C67BC"/>
    <w:rsid w:val="000D64CF"/>
    <w:rsid w:val="000D6A5D"/>
    <w:rsid w:val="000E0F08"/>
    <w:rsid w:val="000E30BA"/>
    <w:rsid w:val="000E35C6"/>
    <w:rsid w:val="000E3712"/>
    <w:rsid w:val="000E4411"/>
    <w:rsid w:val="000F1ACD"/>
    <w:rsid w:val="000F5D07"/>
    <w:rsid w:val="00105B0E"/>
    <w:rsid w:val="00113678"/>
    <w:rsid w:val="001235FD"/>
    <w:rsid w:val="001444A3"/>
    <w:rsid w:val="00153645"/>
    <w:rsid w:val="00153E8C"/>
    <w:rsid w:val="00160648"/>
    <w:rsid w:val="00161F29"/>
    <w:rsid w:val="00162E88"/>
    <w:rsid w:val="001726A4"/>
    <w:rsid w:val="00175AC4"/>
    <w:rsid w:val="00177361"/>
    <w:rsid w:val="001802BD"/>
    <w:rsid w:val="00193822"/>
    <w:rsid w:val="0019704E"/>
    <w:rsid w:val="001A39EE"/>
    <w:rsid w:val="001A4338"/>
    <w:rsid w:val="001A6777"/>
    <w:rsid w:val="001C54CE"/>
    <w:rsid w:val="001D1749"/>
    <w:rsid w:val="001D2679"/>
    <w:rsid w:val="001D42CF"/>
    <w:rsid w:val="001D5106"/>
    <w:rsid w:val="001D60ED"/>
    <w:rsid w:val="001E21CE"/>
    <w:rsid w:val="001E25A2"/>
    <w:rsid w:val="001E61AD"/>
    <w:rsid w:val="001E639C"/>
    <w:rsid w:val="001F4353"/>
    <w:rsid w:val="001F639D"/>
    <w:rsid w:val="00205CBD"/>
    <w:rsid w:val="00206603"/>
    <w:rsid w:val="002078A2"/>
    <w:rsid w:val="00211A7E"/>
    <w:rsid w:val="00215955"/>
    <w:rsid w:val="00217A24"/>
    <w:rsid w:val="00223C57"/>
    <w:rsid w:val="00242477"/>
    <w:rsid w:val="00244051"/>
    <w:rsid w:val="002524D1"/>
    <w:rsid w:val="002535D8"/>
    <w:rsid w:val="00254046"/>
    <w:rsid w:val="002564AC"/>
    <w:rsid w:val="00261386"/>
    <w:rsid w:val="00261C41"/>
    <w:rsid w:val="00264124"/>
    <w:rsid w:val="00264A43"/>
    <w:rsid w:val="002726BA"/>
    <w:rsid w:val="00277697"/>
    <w:rsid w:val="00281B96"/>
    <w:rsid w:val="002853F1"/>
    <w:rsid w:val="00297C3D"/>
    <w:rsid w:val="002A04A3"/>
    <w:rsid w:val="002A0BAE"/>
    <w:rsid w:val="002A2DD8"/>
    <w:rsid w:val="002A7921"/>
    <w:rsid w:val="002B1213"/>
    <w:rsid w:val="002B6501"/>
    <w:rsid w:val="002B6E2A"/>
    <w:rsid w:val="002C0A4B"/>
    <w:rsid w:val="002C3DE6"/>
    <w:rsid w:val="002C66D0"/>
    <w:rsid w:val="002D396F"/>
    <w:rsid w:val="002D4606"/>
    <w:rsid w:val="002D666D"/>
    <w:rsid w:val="002E1F79"/>
    <w:rsid w:val="002F5C45"/>
    <w:rsid w:val="002F6149"/>
    <w:rsid w:val="002F7D25"/>
    <w:rsid w:val="0032254A"/>
    <w:rsid w:val="00325C10"/>
    <w:rsid w:val="00326F5F"/>
    <w:rsid w:val="00332D90"/>
    <w:rsid w:val="00333B06"/>
    <w:rsid w:val="00337D91"/>
    <w:rsid w:val="00346BFB"/>
    <w:rsid w:val="00350756"/>
    <w:rsid w:val="003542EE"/>
    <w:rsid w:val="00360D26"/>
    <w:rsid w:val="00362FFE"/>
    <w:rsid w:val="003658B0"/>
    <w:rsid w:val="0038044D"/>
    <w:rsid w:val="00384AEE"/>
    <w:rsid w:val="0038527A"/>
    <w:rsid w:val="00391367"/>
    <w:rsid w:val="00394A06"/>
    <w:rsid w:val="0039505F"/>
    <w:rsid w:val="003A150E"/>
    <w:rsid w:val="003A2730"/>
    <w:rsid w:val="003B16B4"/>
    <w:rsid w:val="003B5A03"/>
    <w:rsid w:val="003C12AC"/>
    <w:rsid w:val="003C2842"/>
    <w:rsid w:val="003D0825"/>
    <w:rsid w:val="003D2003"/>
    <w:rsid w:val="003D5DA2"/>
    <w:rsid w:val="003E5193"/>
    <w:rsid w:val="00401CDD"/>
    <w:rsid w:val="00402244"/>
    <w:rsid w:val="00415DEC"/>
    <w:rsid w:val="00427FE5"/>
    <w:rsid w:val="00433222"/>
    <w:rsid w:val="00436A23"/>
    <w:rsid w:val="00436F13"/>
    <w:rsid w:val="004420FB"/>
    <w:rsid w:val="00445A4E"/>
    <w:rsid w:val="00445E9E"/>
    <w:rsid w:val="004502EC"/>
    <w:rsid w:val="004504A6"/>
    <w:rsid w:val="00460D23"/>
    <w:rsid w:val="004645DD"/>
    <w:rsid w:val="0047759D"/>
    <w:rsid w:val="00487893"/>
    <w:rsid w:val="0049612D"/>
    <w:rsid w:val="004964B8"/>
    <w:rsid w:val="004A21EE"/>
    <w:rsid w:val="004A36EE"/>
    <w:rsid w:val="004A7499"/>
    <w:rsid w:val="004B1314"/>
    <w:rsid w:val="004B16C7"/>
    <w:rsid w:val="004B722C"/>
    <w:rsid w:val="004C1B79"/>
    <w:rsid w:val="004C6A2C"/>
    <w:rsid w:val="004D275F"/>
    <w:rsid w:val="004D474D"/>
    <w:rsid w:val="004D6276"/>
    <w:rsid w:val="004D656E"/>
    <w:rsid w:val="004E6443"/>
    <w:rsid w:val="004E7743"/>
    <w:rsid w:val="00504669"/>
    <w:rsid w:val="005058E0"/>
    <w:rsid w:val="00511EAC"/>
    <w:rsid w:val="005121DC"/>
    <w:rsid w:val="00513113"/>
    <w:rsid w:val="00515869"/>
    <w:rsid w:val="005214BA"/>
    <w:rsid w:val="00522E6D"/>
    <w:rsid w:val="00524A24"/>
    <w:rsid w:val="005251C4"/>
    <w:rsid w:val="00526E12"/>
    <w:rsid w:val="00532578"/>
    <w:rsid w:val="00533411"/>
    <w:rsid w:val="00533DAB"/>
    <w:rsid w:val="005427EA"/>
    <w:rsid w:val="00545562"/>
    <w:rsid w:val="0054563F"/>
    <w:rsid w:val="005469E1"/>
    <w:rsid w:val="0055087F"/>
    <w:rsid w:val="00552E08"/>
    <w:rsid w:val="005635F7"/>
    <w:rsid w:val="00563A41"/>
    <w:rsid w:val="0056579C"/>
    <w:rsid w:val="00567706"/>
    <w:rsid w:val="00572298"/>
    <w:rsid w:val="005734C2"/>
    <w:rsid w:val="00574AA1"/>
    <w:rsid w:val="0057633B"/>
    <w:rsid w:val="00577545"/>
    <w:rsid w:val="00585859"/>
    <w:rsid w:val="00590EDF"/>
    <w:rsid w:val="005933CB"/>
    <w:rsid w:val="00593E2F"/>
    <w:rsid w:val="00595A74"/>
    <w:rsid w:val="005A002C"/>
    <w:rsid w:val="005A1D01"/>
    <w:rsid w:val="005A5601"/>
    <w:rsid w:val="005A62A9"/>
    <w:rsid w:val="005A7964"/>
    <w:rsid w:val="005B064E"/>
    <w:rsid w:val="005B499C"/>
    <w:rsid w:val="005C0440"/>
    <w:rsid w:val="005D38B6"/>
    <w:rsid w:val="005D7642"/>
    <w:rsid w:val="005E0A46"/>
    <w:rsid w:val="005E33ED"/>
    <w:rsid w:val="005E3D0D"/>
    <w:rsid w:val="005E7DCF"/>
    <w:rsid w:val="005F02E0"/>
    <w:rsid w:val="005F6E5C"/>
    <w:rsid w:val="00602F9D"/>
    <w:rsid w:val="0060593E"/>
    <w:rsid w:val="00616B8D"/>
    <w:rsid w:val="006261A6"/>
    <w:rsid w:val="0062751F"/>
    <w:rsid w:val="00632AFD"/>
    <w:rsid w:val="0063491E"/>
    <w:rsid w:val="00634A27"/>
    <w:rsid w:val="00634BC5"/>
    <w:rsid w:val="00635AF8"/>
    <w:rsid w:val="006409EF"/>
    <w:rsid w:val="006459C6"/>
    <w:rsid w:val="00646363"/>
    <w:rsid w:val="00647668"/>
    <w:rsid w:val="00655212"/>
    <w:rsid w:val="00657EE4"/>
    <w:rsid w:val="006816AA"/>
    <w:rsid w:val="00682A27"/>
    <w:rsid w:val="00684FCA"/>
    <w:rsid w:val="0069689E"/>
    <w:rsid w:val="006A1698"/>
    <w:rsid w:val="006A1D06"/>
    <w:rsid w:val="006A3F10"/>
    <w:rsid w:val="006A71EB"/>
    <w:rsid w:val="006B34CB"/>
    <w:rsid w:val="006B452C"/>
    <w:rsid w:val="006B590B"/>
    <w:rsid w:val="006C12C6"/>
    <w:rsid w:val="006C44B7"/>
    <w:rsid w:val="006C59D5"/>
    <w:rsid w:val="006D58BE"/>
    <w:rsid w:val="006E1418"/>
    <w:rsid w:val="006F3683"/>
    <w:rsid w:val="00700738"/>
    <w:rsid w:val="00705549"/>
    <w:rsid w:val="0071210D"/>
    <w:rsid w:val="00716BC5"/>
    <w:rsid w:val="007170E5"/>
    <w:rsid w:val="00723115"/>
    <w:rsid w:val="00724550"/>
    <w:rsid w:val="00730859"/>
    <w:rsid w:val="00731830"/>
    <w:rsid w:val="00736A19"/>
    <w:rsid w:val="00743C8D"/>
    <w:rsid w:val="00745258"/>
    <w:rsid w:val="00767AED"/>
    <w:rsid w:val="0077374B"/>
    <w:rsid w:val="007746A3"/>
    <w:rsid w:val="007766E6"/>
    <w:rsid w:val="00781ACA"/>
    <w:rsid w:val="00785F8F"/>
    <w:rsid w:val="00787B44"/>
    <w:rsid w:val="00790CD9"/>
    <w:rsid w:val="00791F20"/>
    <w:rsid w:val="00795A5A"/>
    <w:rsid w:val="00796EC3"/>
    <w:rsid w:val="007A0441"/>
    <w:rsid w:val="007B098D"/>
    <w:rsid w:val="007B1DE5"/>
    <w:rsid w:val="007B5785"/>
    <w:rsid w:val="007B5CF3"/>
    <w:rsid w:val="007B67AE"/>
    <w:rsid w:val="007B7B2C"/>
    <w:rsid w:val="007C62D1"/>
    <w:rsid w:val="007C706F"/>
    <w:rsid w:val="007C7320"/>
    <w:rsid w:val="007E0E39"/>
    <w:rsid w:val="007E2B60"/>
    <w:rsid w:val="007F0E54"/>
    <w:rsid w:val="007F5107"/>
    <w:rsid w:val="00803EC5"/>
    <w:rsid w:val="008040BA"/>
    <w:rsid w:val="008042D6"/>
    <w:rsid w:val="00806380"/>
    <w:rsid w:val="00821CE2"/>
    <w:rsid w:val="00830FF8"/>
    <w:rsid w:val="00833A04"/>
    <w:rsid w:val="00833B8D"/>
    <w:rsid w:val="00843750"/>
    <w:rsid w:val="00844407"/>
    <w:rsid w:val="00853E2A"/>
    <w:rsid w:val="008541E9"/>
    <w:rsid w:val="00856EEB"/>
    <w:rsid w:val="00873020"/>
    <w:rsid w:val="008739EB"/>
    <w:rsid w:val="008776BB"/>
    <w:rsid w:val="00880540"/>
    <w:rsid w:val="0088396E"/>
    <w:rsid w:val="00884EB1"/>
    <w:rsid w:val="008A1A7A"/>
    <w:rsid w:val="008A45EE"/>
    <w:rsid w:val="008B0632"/>
    <w:rsid w:val="008B08A3"/>
    <w:rsid w:val="008B4F64"/>
    <w:rsid w:val="008B53C0"/>
    <w:rsid w:val="008B5F7F"/>
    <w:rsid w:val="008B64B1"/>
    <w:rsid w:val="008B6A49"/>
    <w:rsid w:val="008B709D"/>
    <w:rsid w:val="008C11F5"/>
    <w:rsid w:val="008C2A03"/>
    <w:rsid w:val="008C6372"/>
    <w:rsid w:val="008D0CE3"/>
    <w:rsid w:val="008E7A0A"/>
    <w:rsid w:val="008F12FD"/>
    <w:rsid w:val="008F13EA"/>
    <w:rsid w:val="008F24E6"/>
    <w:rsid w:val="00904F3C"/>
    <w:rsid w:val="0090623F"/>
    <w:rsid w:val="00906702"/>
    <w:rsid w:val="00907EDB"/>
    <w:rsid w:val="009110C5"/>
    <w:rsid w:val="00911BA4"/>
    <w:rsid w:val="00912FB5"/>
    <w:rsid w:val="00913A54"/>
    <w:rsid w:val="00915944"/>
    <w:rsid w:val="009228D9"/>
    <w:rsid w:val="009312DC"/>
    <w:rsid w:val="009327BF"/>
    <w:rsid w:val="00934047"/>
    <w:rsid w:val="00935F33"/>
    <w:rsid w:val="0094745A"/>
    <w:rsid w:val="00952B5F"/>
    <w:rsid w:val="00953546"/>
    <w:rsid w:val="0095649D"/>
    <w:rsid w:val="009565AD"/>
    <w:rsid w:val="00963BDB"/>
    <w:rsid w:val="00984EE4"/>
    <w:rsid w:val="00990168"/>
    <w:rsid w:val="0099354F"/>
    <w:rsid w:val="00996CBB"/>
    <w:rsid w:val="009B16EA"/>
    <w:rsid w:val="009B3444"/>
    <w:rsid w:val="009B4106"/>
    <w:rsid w:val="009B5DCD"/>
    <w:rsid w:val="009B5EE6"/>
    <w:rsid w:val="009B7193"/>
    <w:rsid w:val="009C20B9"/>
    <w:rsid w:val="009C382E"/>
    <w:rsid w:val="009C495F"/>
    <w:rsid w:val="009C6A25"/>
    <w:rsid w:val="009D28B9"/>
    <w:rsid w:val="009D6E3D"/>
    <w:rsid w:val="009E5E58"/>
    <w:rsid w:val="009F0808"/>
    <w:rsid w:val="00A070E6"/>
    <w:rsid w:val="00A1426A"/>
    <w:rsid w:val="00A14F1D"/>
    <w:rsid w:val="00A1703F"/>
    <w:rsid w:val="00A2180A"/>
    <w:rsid w:val="00A22293"/>
    <w:rsid w:val="00A26973"/>
    <w:rsid w:val="00A344D5"/>
    <w:rsid w:val="00A46574"/>
    <w:rsid w:val="00A471A3"/>
    <w:rsid w:val="00A47B1B"/>
    <w:rsid w:val="00A63339"/>
    <w:rsid w:val="00A90F41"/>
    <w:rsid w:val="00A910E7"/>
    <w:rsid w:val="00A93B3B"/>
    <w:rsid w:val="00A951DD"/>
    <w:rsid w:val="00A9600A"/>
    <w:rsid w:val="00A96C80"/>
    <w:rsid w:val="00AA0905"/>
    <w:rsid w:val="00AA0ABF"/>
    <w:rsid w:val="00AA27C2"/>
    <w:rsid w:val="00AB2CCF"/>
    <w:rsid w:val="00AB49FD"/>
    <w:rsid w:val="00AC271B"/>
    <w:rsid w:val="00AC77A1"/>
    <w:rsid w:val="00AD12DB"/>
    <w:rsid w:val="00AD6322"/>
    <w:rsid w:val="00AD6752"/>
    <w:rsid w:val="00AD78B1"/>
    <w:rsid w:val="00AF0B91"/>
    <w:rsid w:val="00AF1A65"/>
    <w:rsid w:val="00AF3B70"/>
    <w:rsid w:val="00B001FF"/>
    <w:rsid w:val="00B00B38"/>
    <w:rsid w:val="00B03D42"/>
    <w:rsid w:val="00B11766"/>
    <w:rsid w:val="00B17439"/>
    <w:rsid w:val="00B17940"/>
    <w:rsid w:val="00B17A11"/>
    <w:rsid w:val="00B2296A"/>
    <w:rsid w:val="00B2472B"/>
    <w:rsid w:val="00B2753B"/>
    <w:rsid w:val="00B30444"/>
    <w:rsid w:val="00B33139"/>
    <w:rsid w:val="00B36652"/>
    <w:rsid w:val="00B44E4D"/>
    <w:rsid w:val="00B47187"/>
    <w:rsid w:val="00B5129B"/>
    <w:rsid w:val="00B56376"/>
    <w:rsid w:val="00B5741E"/>
    <w:rsid w:val="00B606B7"/>
    <w:rsid w:val="00B62C69"/>
    <w:rsid w:val="00B666EC"/>
    <w:rsid w:val="00B77560"/>
    <w:rsid w:val="00B77FC0"/>
    <w:rsid w:val="00BB052D"/>
    <w:rsid w:val="00BB1F92"/>
    <w:rsid w:val="00BB46C6"/>
    <w:rsid w:val="00BB5B7F"/>
    <w:rsid w:val="00BB7E8A"/>
    <w:rsid w:val="00BC20A0"/>
    <w:rsid w:val="00BC75AA"/>
    <w:rsid w:val="00BD0770"/>
    <w:rsid w:val="00BD2F16"/>
    <w:rsid w:val="00BE2488"/>
    <w:rsid w:val="00BE2D25"/>
    <w:rsid w:val="00BE448A"/>
    <w:rsid w:val="00BE531D"/>
    <w:rsid w:val="00BE7C18"/>
    <w:rsid w:val="00BF2725"/>
    <w:rsid w:val="00BF3D60"/>
    <w:rsid w:val="00BF5FCB"/>
    <w:rsid w:val="00C00290"/>
    <w:rsid w:val="00C05FFF"/>
    <w:rsid w:val="00C16B93"/>
    <w:rsid w:val="00C2210E"/>
    <w:rsid w:val="00C2524E"/>
    <w:rsid w:val="00C32802"/>
    <w:rsid w:val="00C35DFA"/>
    <w:rsid w:val="00C40B0B"/>
    <w:rsid w:val="00C41B6F"/>
    <w:rsid w:val="00C42BBF"/>
    <w:rsid w:val="00C44979"/>
    <w:rsid w:val="00C45525"/>
    <w:rsid w:val="00C45A45"/>
    <w:rsid w:val="00C47EFE"/>
    <w:rsid w:val="00C50581"/>
    <w:rsid w:val="00C50728"/>
    <w:rsid w:val="00C56B0F"/>
    <w:rsid w:val="00C60105"/>
    <w:rsid w:val="00C623BF"/>
    <w:rsid w:val="00C62B8D"/>
    <w:rsid w:val="00C6396F"/>
    <w:rsid w:val="00C640D1"/>
    <w:rsid w:val="00C64551"/>
    <w:rsid w:val="00C65540"/>
    <w:rsid w:val="00C7011D"/>
    <w:rsid w:val="00C70D59"/>
    <w:rsid w:val="00C7432F"/>
    <w:rsid w:val="00C77473"/>
    <w:rsid w:val="00C856F4"/>
    <w:rsid w:val="00C91210"/>
    <w:rsid w:val="00C94257"/>
    <w:rsid w:val="00C96443"/>
    <w:rsid w:val="00CA2CF3"/>
    <w:rsid w:val="00CB2612"/>
    <w:rsid w:val="00CB519E"/>
    <w:rsid w:val="00CC3D89"/>
    <w:rsid w:val="00CC5B37"/>
    <w:rsid w:val="00CD2ED3"/>
    <w:rsid w:val="00CD3C62"/>
    <w:rsid w:val="00CE4211"/>
    <w:rsid w:val="00CF021B"/>
    <w:rsid w:val="00CF066B"/>
    <w:rsid w:val="00CF07BE"/>
    <w:rsid w:val="00CF4412"/>
    <w:rsid w:val="00CF5B33"/>
    <w:rsid w:val="00D01748"/>
    <w:rsid w:val="00D028FF"/>
    <w:rsid w:val="00D03ECD"/>
    <w:rsid w:val="00D05963"/>
    <w:rsid w:val="00D07231"/>
    <w:rsid w:val="00D11640"/>
    <w:rsid w:val="00D1470E"/>
    <w:rsid w:val="00D20AA4"/>
    <w:rsid w:val="00D25A7B"/>
    <w:rsid w:val="00D32157"/>
    <w:rsid w:val="00D434AF"/>
    <w:rsid w:val="00D44FA6"/>
    <w:rsid w:val="00D554C9"/>
    <w:rsid w:val="00D61BB7"/>
    <w:rsid w:val="00D62DA9"/>
    <w:rsid w:val="00D70D97"/>
    <w:rsid w:val="00D7165D"/>
    <w:rsid w:val="00D75705"/>
    <w:rsid w:val="00D961D6"/>
    <w:rsid w:val="00D97B17"/>
    <w:rsid w:val="00DA1A4A"/>
    <w:rsid w:val="00DA3E8F"/>
    <w:rsid w:val="00DA4AFE"/>
    <w:rsid w:val="00DA4BD0"/>
    <w:rsid w:val="00DB058E"/>
    <w:rsid w:val="00DB326E"/>
    <w:rsid w:val="00DC1E7E"/>
    <w:rsid w:val="00DC31D2"/>
    <w:rsid w:val="00DC7A5F"/>
    <w:rsid w:val="00DD6A66"/>
    <w:rsid w:val="00DE0D15"/>
    <w:rsid w:val="00DF1CF0"/>
    <w:rsid w:val="00DF6656"/>
    <w:rsid w:val="00DF7388"/>
    <w:rsid w:val="00E04C73"/>
    <w:rsid w:val="00E079A3"/>
    <w:rsid w:val="00E12674"/>
    <w:rsid w:val="00E132AC"/>
    <w:rsid w:val="00E15CCC"/>
    <w:rsid w:val="00E15D7D"/>
    <w:rsid w:val="00E17234"/>
    <w:rsid w:val="00E23ABA"/>
    <w:rsid w:val="00E261F5"/>
    <w:rsid w:val="00E34A5B"/>
    <w:rsid w:val="00E3623B"/>
    <w:rsid w:val="00E4741B"/>
    <w:rsid w:val="00E478DE"/>
    <w:rsid w:val="00E5226F"/>
    <w:rsid w:val="00E53135"/>
    <w:rsid w:val="00E54D94"/>
    <w:rsid w:val="00E6111E"/>
    <w:rsid w:val="00E616D0"/>
    <w:rsid w:val="00E61FD8"/>
    <w:rsid w:val="00E62CCE"/>
    <w:rsid w:val="00E62D29"/>
    <w:rsid w:val="00E64F51"/>
    <w:rsid w:val="00E65C07"/>
    <w:rsid w:val="00E8225E"/>
    <w:rsid w:val="00E847AF"/>
    <w:rsid w:val="00E86497"/>
    <w:rsid w:val="00E90547"/>
    <w:rsid w:val="00E970B0"/>
    <w:rsid w:val="00EA1656"/>
    <w:rsid w:val="00EA1819"/>
    <w:rsid w:val="00EA255B"/>
    <w:rsid w:val="00EA4CD6"/>
    <w:rsid w:val="00EB1F66"/>
    <w:rsid w:val="00EB646E"/>
    <w:rsid w:val="00EC34C1"/>
    <w:rsid w:val="00EC6F5D"/>
    <w:rsid w:val="00EC7A61"/>
    <w:rsid w:val="00ED1C96"/>
    <w:rsid w:val="00EE3586"/>
    <w:rsid w:val="00EE63A7"/>
    <w:rsid w:val="00EE7954"/>
    <w:rsid w:val="00EF1FBD"/>
    <w:rsid w:val="00EF29BE"/>
    <w:rsid w:val="00EF4E7F"/>
    <w:rsid w:val="00F07943"/>
    <w:rsid w:val="00F07DDF"/>
    <w:rsid w:val="00F16256"/>
    <w:rsid w:val="00F231E8"/>
    <w:rsid w:val="00F26EA8"/>
    <w:rsid w:val="00F30632"/>
    <w:rsid w:val="00F33544"/>
    <w:rsid w:val="00F35ACF"/>
    <w:rsid w:val="00F51C87"/>
    <w:rsid w:val="00F5214D"/>
    <w:rsid w:val="00F624BD"/>
    <w:rsid w:val="00F62A5E"/>
    <w:rsid w:val="00F631B9"/>
    <w:rsid w:val="00F634A6"/>
    <w:rsid w:val="00F6634F"/>
    <w:rsid w:val="00F72CD1"/>
    <w:rsid w:val="00F74A39"/>
    <w:rsid w:val="00F8138E"/>
    <w:rsid w:val="00F85203"/>
    <w:rsid w:val="00F87D5A"/>
    <w:rsid w:val="00F87EF6"/>
    <w:rsid w:val="00F92676"/>
    <w:rsid w:val="00F94262"/>
    <w:rsid w:val="00F947D0"/>
    <w:rsid w:val="00F9616B"/>
    <w:rsid w:val="00F979A8"/>
    <w:rsid w:val="00FA1B93"/>
    <w:rsid w:val="00FA5551"/>
    <w:rsid w:val="00FA7C7A"/>
    <w:rsid w:val="00FC1C00"/>
    <w:rsid w:val="00FD213B"/>
    <w:rsid w:val="00FD3CE8"/>
    <w:rsid w:val="00FD5B91"/>
    <w:rsid w:val="00FD750B"/>
    <w:rsid w:val="00FD7513"/>
    <w:rsid w:val="00FE179A"/>
    <w:rsid w:val="00FE2684"/>
    <w:rsid w:val="00FF07F5"/>
    <w:rsid w:val="00FF125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semiHidden="0" w:unhideWhenUsed="0"/>
    <w:lsdException w:name="footer" w:semiHidden="0" w:uiPriority="0" w:unhideWhenUsed="0"/>
    <w:lsdException w:name="caption" w:uiPriority="35" w:qFormat="1"/>
    <w:lsdException w:name="footnote reference" w:uiPriority="0"/>
    <w:lsdException w:name="annotation reference" w:uiPriority="0"/>
    <w:lsdException w:name="line number" w:semiHidden="0" w:unhideWhenUsed="0"/>
    <w:lsdException w:name="page number" w:uiPriority="0"/>
    <w:lsdException w:name="endnote reference" w:semiHidden="0" w:uiPriority="0" w:unhideWhenUsed="0"/>
    <w:lsdException w:name="endnote text" w:uiPriority="0"/>
    <w:lsdException w:name="List Number"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uiPriority="10" w:unhideWhenUsed="0"/>
    <w:lsdException w:name="Default Paragraph Font" w:uiPriority="1"/>
    <w:lsdException w:name="List Continue" w:semiHidden="0" w:unhideWhenUsed="0"/>
    <w:lsdException w:name="List Continue 2" w:semiHidden="0" w:unhideWhenUsed="0"/>
    <w:lsdException w:name="Subtitle" w:uiPriority="11" w:unhideWhenUsed="0"/>
    <w:lsdException w:name="Hyperlink" w:uiPriority="0"/>
    <w:lsdException w:name="FollowedHyperlink" w:uiPriority="0"/>
    <w:lsdException w:name="Strong" w:uiPriority="22" w:unhideWhenUsed="0"/>
    <w:lsdException w:name="Emphasis" w:uiPriority="20" w:unhideWhenUsed="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unhideWhenUsed/>
    <w:qFormat/>
    <w:rsid w:val="00BB46C6"/>
    <w:pPr>
      <w:spacing w:after="0" w:line="240" w:lineRule="exact"/>
    </w:pPr>
    <w:rPr>
      <w:rFonts w:ascii="Times New Roman" w:hAnsi="Times New Roman" w:cs="Times New Roman"/>
      <w:spacing w:val="4"/>
      <w:w w:val="103"/>
      <w:kern w:val="14"/>
      <w:sz w:val="20"/>
      <w:lang w:val="ru-RU"/>
    </w:rPr>
  </w:style>
  <w:style w:type="paragraph" w:styleId="Heading1">
    <w:name w:val="heading 1"/>
    <w:aliases w:val="Table_G"/>
    <w:basedOn w:val="Normal"/>
    <w:next w:val="Normal"/>
    <w:link w:val="Heading1Char"/>
    <w:qFormat/>
    <w:rsid w:val="0088396E"/>
    <w:pPr>
      <w:keepNext/>
      <w:spacing w:before="240" w:after="60"/>
      <w:outlineLvl w:val="0"/>
    </w:pPr>
    <w:rPr>
      <w:rFonts w:ascii="Arial" w:eastAsiaTheme="majorEastAsia" w:hAnsi="Arial" w:cstheme="majorBidi"/>
      <w:b/>
      <w:bCs/>
      <w:sz w:val="32"/>
      <w:szCs w:val="28"/>
    </w:rPr>
  </w:style>
  <w:style w:type="paragraph" w:styleId="Heading2">
    <w:name w:val="heading 2"/>
    <w:basedOn w:val="Normal"/>
    <w:next w:val="Normal"/>
    <w:link w:val="Heading2Char"/>
    <w:qFormat/>
    <w:rsid w:val="0088396E"/>
    <w:pPr>
      <w:keepNext/>
      <w:spacing w:before="240" w:after="60"/>
      <w:outlineLvl w:val="1"/>
    </w:pPr>
    <w:rPr>
      <w:rFonts w:ascii="Arial" w:eastAsiaTheme="majorEastAsia" w:hAnsi="Arial" w:cstheme="majorBidi"/>
      <w:b/>
      <w:bCs/>
      <w:i/>
      <w:sz w:val="28"/>
      <w:szCs w:val="26"/>
    </w:rPr>
  </w:style>
  <w:style w:type="paragraph" w:styleId="Heading3">
    <w:name w:val="heading 3"/>
    <w:basedOn w:val="Normal"/>
    <w:next w:val="Normal"/>
    <w:link w:val="Heading3Char"/>
    <w:qFormat/>
    <w:rsid w:val="0071210D"/>
    <w:pPr>
      <w:keepNext/>
      <w:spacing w:before="240" w:after="60"/>
      <w:outlineLvl w:val="2"/>
    </w:pPr>
    <w:rPr>
      <w:rFonts w:ascii="Arial" w:eastAsiaTheme="majorEastAsia" w:hAnsi="Arial" w:cstheme="majorBidi"/>
      <w:b/>
      <w:bCs/>
      <w:sz w:val="26"/>
    </w:rPr>
  </w:style>
  <w:style w:type="paragraph" w:styleId="Heading4">
    <w:name w:val="heading 4"/>
    <w:basedOn w:val="Normal"/>
    <w:next w:val="Normal"/>
    <w:link w:val="Heading4Char"/>
    <w:qFormat/>
    <w:rsid w:val="00FD750B"/>
    <w:pPr>
      <w:suppressAutoHyphens/>
      <w:spacing w:line="240" w:lineRule="auto"/>
      <w:outlineLvl w:val="3"/>
    </w:pPr>
    <w:rPr>
      <w:rFonts w:eastAsia="Times New Roman"/>
      <w:spacing w:val="0"/>
      <w:w w:val="100"/>
      <w:kern w:val="0"/>
      <w:szCs w:val="20"/>
      <w:lang w:val="en-GB"/>
    </w:rPr>
  </w:style>
  <w:style w:type="paragraph" w:styleId="Heading5">
    <w:name w:val="heading 5"/>
    <w:basedOn w:val="Normal"/>
    <w:next w:val="Normal"/>
    <w:link w:val="Heading5Char"/>
    <w:qFormat/>
    <w:rsid w:val="00FD750B"/>
    <w:pPr>
      <w:suppressAutoHyphens/>
      <w:spacing w:line="240" w:lineRule="auto"/>
      <w:outlineLvl w:val="4"/>
    </w:pPr>
    <w:rPr>
      <w:rFonts w:eastAsia="Times New Roman"/>
      <w:spacing w:val="0"/>
      <w:w w:val="100"/>
      <w:kern w:val="0"/>
      <w:szCs w:val="20"/>
      <w:lang w:val="en-GB"/>
    </w:rPr>
  </w:style>
  <w:style w:type="paragraph" w:styleId="Heading6">
    <w:name w:val="heading 6"/>
    <w:basedOn w:val="Normal"/>
    <w:next w:val="Normal"/>
    <w:link w:val="Heading6Char"/>
    <w:qFormat/>
    <w:rsid w:val="00FD750B"/>
    <w:pPr>
      <w:suppressAutoHyphens/>
      <w:spacing w:line="240" w:lineRule="auto"/>
      <w:outlineLvl w:val="5"/>
    </w:pPr>
    <w:rPr>
      <w:rFonts w:eastAsia="Times New Roman"/>
      <w:spacing w:val="0"/>
      <w:w w:val="100"/>
      <w:kern w:val="0"/>
      <w:szCs w:val="20"/>
      <w:lang w:val="en-GB"/>
    </w:rPr>
  </w:style>
  <w:style w:type="paragraph" w:styleId="Heading7">
    <w:name w:val="heading 7"/>
    <w:basedOn w:val="Normal"/>
    <w:next w:val="Normal"/>
    <w:link w:val="Heading7Char"/>
    <w:qFormat/>
    <w:rsid w:val="00FD750B"/>
    <w:pPr>
      <w:suppressAutoHyphens/>
      <w:spacing w:line="240" w:lineRule="auto"/>
      <w:outlineLvl w:val="6"/>
    </w:pPr>
    <w:rPr>
      <w:rFonts w:eastAsia="Times New Roman"/>
      <w:spacing w:val="0"/>
      <w:w w:val="100"/>
      <w:kern w:val="0"/>
      <w:szCs w:val="20"/>
      <w:lang w:val="en-GB"/>
    </w:rPr>
  </w:style>
  <w:style w:type="paragraph" w:styleId="Heading8">
    <w:name w:val="heading 8"/>
    <w:basedOn w:val="Normal"/>
    <w:next w:val="Normal"/>
    <w:link w:val="Heading8Char"/>
    <w:qFormat/>
    <w:rsid w:val="00FD750B"/>
    <w:pPr>
      <w:suppressAutoHyphens/>
      <w:spacing w:line="240" w:lineRule="auto"/>
      <w:outlineLvl w:val="7"/>
    </w:pPr>
    <w:rPr>
      <w:rFonts w:eastAsia="Times New Roman"/>
      <w:spacing w:val="0"/>
      <w:w w:val="100"/>
      <w:kern w:val="0"/>
      <w:szCs w:val="20"/>
      <w:lang w:val="en-GB"/>
    </w:rPr>
  </w:style>
  <w:style w:type="paragraph" w:styleId="Heading9">
    <w:name w:val="heading 9"/>
    <w:basedOn w:val="Normal"/>
    <w:next w:val="Normal"/>
    <w:link w:val="Heading9Char"/>
    <w:qFormat/>
    <w:rsid w:val="00FD750B"/>
    <w:pPr>
      <w:suppressAutoHyphens/>
      <w:spacing w:line="240" w:lineRule="auto"/>
      <w:outlineLvl w:val="8"/>
    </w:pPr>
    <w:rPr>
      <w:rFonts w:eastAsia="Times New Roman"/>
      <w:spacing w:val="0"/>
      <w:w w:val="100"/>
      <w:kern w:val="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E970B0"/>
    <w:pPr>
      <w:spacing w:after="0" w:line="240" w:lineRule="auto"/>
    </w:pPr>
    <w:rPr>
      <w:rFonts w:ascii="Times New Roman" w:hAnsi="Times New Roman"/>
      <w:spacing w:val="4"/>
      <w:w w:val="103"/>
      <w:kern w:val="14"/>
      <w:sz w:val="20"/>
    </w:rPr>
  </w:style>
  <w:style w:type="paragraph" w:customStyle="1" w:styleId="HM">
    <w:name w:val="_ H __M"/>
    <w:basedOn w:val="Normal"/>
    <w:next w:val="Normal"/>
    <w:qFormat/>
    <w:rsid w:val="00E970B0"/>
    <w:pPr>
      <w:keepNext/>
      <w:keepLines/>
      <w:suppressAutoHyphens/>
      <w:spacing w:line="360" w:lineRule="exact"/>
      <w:outlineLvl w:val="0"/>
    </w:pPr>
    <w:rPr>
      <w:b/>
      <w:spacing w:val="-3"/>
      <w:w w:val="99"/>
      <w:sz w:val="34"/>
    </w:rPr>
  </w:style>
  <w:style w:type="paragraph" w:customStyle="1" w:styleId="H1">
    <w:name w:val="_ H_1"/>
    <w:basedOn w:val="Normal"/>
    <w:next w:val="SingleTxt"/>
    <w:qFormat/>
    <w:rsid w:val="00E970B0"/>
    <w:pPr>
      <w:suppressAutoHyphens/>
      <w:spacing w:line="270" w:lineRule="exact"/>
      <w:outlineLvl w:val="0"/>
    </w:pPr>
    <w:rPr>
      <w:b/>
      <w:sz w:val="24"/>
    </w:rPr>
  </w:style>
  <w:style w:type="paragraph" w:customStyle="1" w:styleId="HCh">
    <w:name w:val="_ H _Ch"/>
    <w:basedOn w:val="H1"/>
    <w:next w:val="SingleTxt"/>
    <w:qFormat/>
    <w:rsid w:val="00E970B0"/>
    <w:pPr>
      <w:keepNext/>
      <w:keepLines/>
      <w:spacing w:line="300" w:lineRule="exact"/>
    </w:pPr>
    <w:rPr>
      <w:spacing w:val="-2"/>
      <w:sz w:val="28"/>
    </w:rPr>
  </w:style>
  <w:style w:type="paragraph" w:customStyle="1" w:styleId="H23">
    <w:name w:val="_ H_2/3"/>
    <w:basedOn w:val="H1"/>
    <w:next w:val="Normal"/>
    <w:qFormat/>
    <w:rsid w:val="00935F33"/>
    <w:pPr>
      <w:keepNext/>
      <w:keepLines/>
      <w:spacing w:line="240" w:lineRule="exact"/>
      <w:outlineLvl w:val="1"/>
    </w:pPr>
    <w:rPr>
      <w:spacing w:val="2"/>
      <w:sz w:val="20"/>
    </w:rPr>
  </w:style>
  <w:style w:type="paragraph" w:customStyle="1" w:styleId="H4">
    <w:name w:val="_ H_4"/>
    <w:basedOn w:val="Normal"/>
    <w:next w:val="Normal"/>
    <w:qFormat/>
    <w:rsid w:val="00935F33"/>
    <w:pPr>
      <w:keepNext/>
      <w:keepLines/>
      <w:tabs>
        <w:tab w:val="right" w:pos="360"/>
      </w:tabs>
      <w:suppressAutoHyphens/>
      <w:outlineLvl w:val="3"/>
    </w:pPr>
    <w:rPr>
      <w:i/>
      <w:spacing w:val="3"/>
    </w:rPr>
  </w:style>
  <w:style w:type="paragraph" w:customStyle="1" w:styleId="H56">
    <w:name w:val="_ H_5/6"/>
    <w:basedOn w:val="Normal"/>
    <w:next w:val="Normal"/>
    <w:qFormat/>
    <w:rsid w:val="00935F33"/>
    <w:pPr>
      <w:keepNext/>
      <w:keepLines/>
      <w:tabs>
        <w:tab w:val="right" w:pos="360"/>
      </w:tabs>
      <w:suppressAutoHyphens/>
      <w:outlineLvl w:val="4"/>
    </w:pPr>
  </w:style>
  <w:style w:type="paragraph" w:customStyle="1" w:styleId="DualTxt">
    <w:name w:val="__Dual Txt"/>
    <w:basedOn w:val="Normal"/>
    <w:qFormat/>
    <w:rsid w:val="00935F33"/>
    <w:pPr>
      <w:tabs>
        <w:tab w:val="left" w:pos="475"/>
        <w:tab w:val="left" w:pos="965"/>
        <w:tab w:val="left" w:pos="1440"/>
        <w:tab w:val="left" w:pos="1915"/>
        <w:tab w:val="left" w:pos="2405"/>
        <w:tab w:val="left" w:pos="2880"/>
        <w:tab w:val="left" w:pos="3355"/>
      </w:tabs>
      <w:spacing w:after="120"/>
      <w:jc w:val="both"/>
    </w:pPr>
  </w:style>
  <w:style w:type="paragraph" w:customStyle="1" w:styleId="SM">
    <w:name w:val="__S_M"/>
    <w:basedOn w:val="Normal"/>
    <w:next w:val="Normal"/>
    <w:qFormat/>
    <w:rsid w:val="00935F33"/>
    <w:pPr>
      <w:keepNext/>
      <w:keepLines/>
      <w:tabs>
        <w:tab w:val="right" w:leader="dot" w:pos="360"/>
      </w:tabs>
      <w:suppressAutoHyphens/>
      <w:spacing w:line="390" w:lineRule="exact"/>
      <w:ind w:left="1267" w:right="1267"/>
      <w:outlineLvl w:val="0"/>
    </w:pPr>
    <w:rPr>
      <w:b/>
      <w:spacing w:val="-4"/>
      <w:w w:val="98"/>
      <w:sz w:val="40"/>
    </w:rPr>
  </w:style>
  <w:style w:type="paragraph" w:customStyle="1" w:styleId="SL">
    <w:name w:val="__S_L"/>
    <w:basedOn w:val="SM"/>
    <w:next w:val="Normal"/>
    <w:qFormat/>
    <w:rsid w:val="00935F33"/>
    <w:pPr>
      <w:spacing w:line="540" w:lineRule="exact"/>
    </w:pPr>
    <w:rPr>
      <w:spacing w:val="-8"/>
      <w:w w:val="96"/>
      <w:sz w:val="57"/>
    </w:rPr>
  </w:style>
  <w:style w:type="paragraph" w:customStyle="1" w:styleId="SS">
    <w:name w:val="__S_S"/>
    <w:basedOn w:val="HCh"/>
    <w:next w:val="Normal"/>
    <w:qFormat/>
    <w:rsid w:val="0056579C"/>
    <w:pPr>
      <w:ind w:left="1267" w:right="1267"/>
    </w:pPr>
  </w:style>
  <w:style w:type="paragraph" w:customStyle="1" w:styleId="SingleTxt">
    <w:name w:val="__Single Txt"/>
    <w:basedOn w:val="Normal"/>
    <w:qFormat/>
    <w:rsid w:val="0056579C"/>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6538"/>
        <w:tab w:val="left" w:pos="7013"/>
        <w:tab w:val="left" w:pos="7488"/>
        <w:tab w:val="left" w:pos="7978"/>
        <w:tab w:val="left" w:pos="8453"/>
      </w:tabs>
      <w:spacing w:after="120"/>
      <w:ind w:left="1267" w:right="1267"/>
      <w:jc w:val="both"/>
    </w:pPr>
  </w:style>
  <w:style w:type="paragraph" w:styleId="Footer">
    <w:name w:val="footer"/>
    <w:aliases w:val="3_G"/>
    <w:basedOn w:val="Normal"/>
    <w:link w:val="FooterChar"/>
    <w:unhideWhenUsed/>
    <w:rsid w:val="0056579C"/>
    <w:pPr>
      <w:tabs>
        <w:tab w:val="center" w:pos="4320"/>
        <w:tab w:val="right" w:pos="8640"/>
      </w:tabs>
      <w:spacing w:line="240" w:lineRule="auto"/>
    </w:pPr>
    <w:rPr>
      <w:b/>
      <w:spacing w:val="0"/>
      <w:w w:val="100"/>
      <w:kern w:val="0"/>
      <w:sz w:val="17"/>
    </w:rPr>
  </w:style>
  <w:style w:type="character" w:customStyle="1" w:styleId="FooterChar">
    <w:name w:val="Footer Char"/>
    <w:aliases w:val="3_G Char"/>
    <w:basedOn w:val="DefaultParagraphFont"/>
    <w:link w:val="Footer"/>
    <w:rsid w:val="00BE531D"/>
    <w:rPr>
      <w:rFonts w:ascii="Times New Roman" w:hAnsi="Times New Roman"/>
      <w:b/>
      <w:sz w:val="17"/>
      <w:lang w:val="ru-RU"/>
    </w:rPr>
  </w:style>
  <w:style w:type="paragraph" w:styleId="Header">
    <w:name w:val="header"/>
    <w:aliases w:val="6_G"/>
    <w:basedOn w:val="Normal"/>
    <w:link w:val="HeaderChar"/>
    <w:uiPriority w:val="99"/>
    <w:rsid w:val="0056579C"/>
    <w:pPr>
      <w:tabs>
        <w:tab w:val="center" w:pos="4320"/>
        <w:tab w:val="right" w:pos="8640"/>
      </w:tabs>
      <w:spacing w:line="240" w:lineRule="auto"/>
    </w:pPr>
    <w:rPr>
      <w:spacing w:val="0"/>
      <w:w w:val="100"/>
      <w:kern w:val="0"/>
      <w:sz w:val="17"/>
    </w:rPr>
  </w:style>
  <w:style w:type="character" w:customStyle="1" w:styleId="HeaderChar">
    <w:name w:val="Header Char"/>
    <w:aliases w:val="6_G Char"/>
    <w:basedOn w:val="DefaultParagraphFont"/>
    <w:link w:val="Header"/>
    <w:uiPriority w:val="99"/>
    <w:rsid w:val="00BE531D"/>
    <w:rPr>
      <w:rFonts w:ascii="Times New Roman" w:hAnsi="Times New Roman"/>
      <w:sz w:val="17"/>
      <w:lang w:val="ru-RU"/>
    </w:rPr>
  </w:style>
  <w:style w:type="character" w:customStyle="1" w:styleId="Heading1Char">
    <w:name w:val="Heading 1 Char"/>
    <w:aliases w:val="Table_G Char"/>
    <w:basedOn w:val="DefaultParagraphFont"/>
    <w:link w:val="Heading1"/>
    <w:rsid w:val="0088396E"/>
    <w:rPr>
      <w:rFonts w:ascii="Arial" w:eastAsiaTheme="majorEastAsia" w:hAnsi="Arial" w:cstheme="majorBidi"/>
      <w:b/>
      <w:bCs/>
      <w:spacing w:val="4"/>
      <w:w w:val="103"/>
      <w:kern w:val="14"/>
      <w:sz w:val="32"/>
      <w:szCs w:val="28"/>
    </w:rPr>
  </w:style>
  <w:style w:type="character" w:customStyle="1" w:styleId="Heading2Char">
    <w:name w:val="Heading 2 Char"/>
    <w:basedOn w:val="DefaultParagraphFont"/>
    <w:link w:val="Heading2"/>
    <w:rsid w:val="0088396E"/>
    <w:rPr>
      <w:rFonts w:ascii="Arial" w:eastAsiaTheme="majorEastAsia" w:hAnsi="Arial" w:cstheme="majorBidi"/>
      <w:b/>
      <w:bCs/>
      <w:i/>
      <w:spacing w:val="4"/>
      <w:w w:val="103"/>
      <w:kern w:val="14"/>
      <w:sz w:val="28"/>
      <w:szCs w:val="26"/>
    </w:rPr>
  </w:style>
  <w:style w:type="character" w:customStyle="1" w:styleId="Heading3Char">
    <w:name w:val="Heading 3 Char"/>
    <w:basedOn w:val="DefaultParagraphFont"/>
    <w:link w:val="Heading3"/>
    <w:rsid w:val="0071210D"/>
    <w:rPr>
      <w:rFonts w:ascii="Arial" w:eastAsiaTheme="majorEastAsia" w:hAnsi="Arial" w:cstheme="majorBidi"/>
      <w:b/>
      <w:bCs/>
      <w:spacing w:val="4"/>
      <w:w w:val="103"/>
      <w:kern w:val="14"/>
      <w:sz w:val="26"/>
    </w:rPr>
  </w:style>
  <w:style w:type="paragraph" w:styleId="ListContinue">
    <w:name w:val="List Continue"/>
    <w:basedOn w:val="Normal"/>
    <w:uiPriority w:val="99"/>
    <w:semiHidden/>
    <w:rsid w:val="00DA1A4A"/>
    <w:pPr>
      <w:spacing w:after="120"/>
      <w:ind w:left="360"/>
      <w:contextualSpacing/>
    </w:pPr>
  </w:style>
  <w:style w:type="paragraph" w:styleId="ListContinue2">
    <w:name w:val="List Continue 2"/>
    <w:basedOn w:val="Normal"/>
    <w:next w:val="Normal"/>
    <w:uiPriority w:val="99"/>
    <w:rsid w:val="00DA1A4A"/>
    <w:pPr>
      <w:numPr>
        <w:numId w:val="2"/>
      </w:numPr>
      <w:tabs>
        <w:tab w:val="left" w:pos="792"/>
      </w:tabs>
      <w:spacing w:after="120"/>
    </w:pPr>
  </w:style>
  <w:style w:type="paragraph" w:styleId="ListNumber">
    <w:name w:val="List Number"/>
    <w:basedOn w:val="H1"/>
    <w:next w:val="Normal"/>
    <w:uiPriority w:val="99"/>
    <w:rsid w:val="00DA1A4A"/>
    <w:pPr>
      <w:numPr>
        <w:numId w:val="3"/>
      </w:numPr>
      <w:contextualSpacing/>
    </w:pPr>
  </w:style>
  <w:style w:type="paragraph" w:styleId="ListNumber2">
    <w:name w:val="List Number 2"/>
    <w:basedOn w:val="H23"/>
    <w:next w:val="Normal"/>
    <w:uiPriority w:val="99"/>
    <w:rsid w:val="00004756"/>
    <w:pPr>
      <w:numPr>
        <w:numId w:val="4"/>
      </w:numPr>
      <w:tabs>
        <w:tab w:val="clear" w:pos="720"/>
        <w:tab w:val="left" w:pos="648"/>
      </w:tabs>
      <w:ind w:left="648"/>
      <w:contextualSpacing/>
    </w:pPr>
  </w:style>
  <w:style w:type="paragraph" w:styleId="ListNumber3">
    <w:name w:val="List Number 3"/>
    <w:basedOn w:val="H23"/>
    <w:next w:val="Normal"/>
    <w:uiPriority w:val="99"/>
    <w:rsid w:val="00004756"/>
    <w:pPr>
      <w:numPr>
        <w:numId w:val="5"/>
      </w:numPr>
      <w:tabs>
        <w:tab w:val="clear" w:pos="1080"/>
        <w:tab w:val="left" w:pos="922"/>
      </w:tabs>
      <w:ind w:left="922"/>
      <w:contextualSpacing/>
    </w:pPr>
  </w:style>
  <w:style w:type="paragraph" w:styleId="ListNumber4">
    <w:name w:val="List Number 4"/>
    <w:basedOn w:val="Normal"/>
    <w:uiPriority w:val="99"/>
    <w:rsid w:val="00004756"/>
    <w:pPr>
      <w:keepNext/>
      <w:keepLines/>
      <w:numPr>
        <w:numId w:val="6"/>
      </w:numPr>
      <w:tabs>
        <w:tab w:val="clear" w:pos="1440"/>
        <w:tab w:val="left" w:pos="1210"/>
      </w:tabs>
      <w:suppressAutoHyphens/>
      <w:ind w:left="1210"/>
      <w:contextualSpacing/>
      <w:outlineLvl w:val="3"/>
    </w:pPr>
    <w:rPr>
      <w:i/>
      <w:spacing w:val="3"/>
    </w:rPr>
  </w:style>
  <w:style w:type="paragraph" w:styleId="ListNumber5">
    <w:name w:val="List Number 5"/>
    <w:basedOn w:val="Normal"/>
    <w:next w:val="Normal"/>
    <w:uiPriority w:val="99"/>
    <w:rsid w:val="00277697"/>
    <w:pPr>
      <w:numPr>
        <w:numId w:val="7"/>
      </w:numPr>
      <w:tabs>
        <w:tab w:val="clear" w:pos="1800"/>
        <w:tab w:val="left" w:pos="1498"/>
      </w:tabs>
      <w:ind w:left="1498"/>
      <w:contextualSpacing/>
    </w:pPr>
  </w:style>
  <w:style w:type="paragraph" w:customStyle="1" w:styleId="Small">
    <w:name w:val="Small"/>
    <w:basedOn w:val="Normal"/>
    <w:next w:val="Normal"/>
    <w:qFormat/>
    <w:rsid w:val="00277697"/>
    <w:pPr>
      <w:tabs>
        <w:tab w:val="right" w:pos="9965"/>
      </w:tabs>
      <w:spacing w:line="210" w:lineRule="exact"/>
    </w:pPr>
    <w:rPr>
      <w:spacing w:val="5"/>
      <w:w w:val="104"/>
      <w:sz w:val="17"/>
    </w:rPr>
  </w:style>
  <w:style w:type="paragraph" w:customStyle="1" w:styleId="SmallX">
    <w:name w:val="SmallX"/>
    <w:basedOn w:val="Small"/>
    <w:next w:val="Normal"/>
    <w:qFormat/>
    <w:rsid w:val="00277697"/>
    <w:pPr>
      <w:spacing w:line="180" w:lineRule="exact"/>
      <w:jc w:val="right"/>
    </w:pPr>
    <w:rPr>
      <w:spacing w:val="6"/>
      <w:w w:val="106"/>
      <w:sz w:val="14"/>
    </w:rPr>
  </w:style>
  <w:style w:type="paragraph" w:customStyle="1" w:styleId="XLarge">
    <w:name w:val="XLarge"/>
    <w:basedOn w:val="HM"/>
    <w:qFormat/>
    <w:rsid w:val="00277697"/>
    <w:pPr>
      <w:tabs>
        <w:tab w:val="right" w:leader="dot" w:pos="360"/>
      </w:tabs>
      <w:spacing w:line="390" w:lineRule="exact"/>
    </w:pPr>
    <w:rPr>
      <w:spacing w:val="-4"/>
      <w:w w:val="98"/>
      <w:sz w:val="40"/>
    </w:rPr>
  </w:style>
  <w:style w:type="paragraph" w:customStyle="1" w:styleId="Distribution">
    <w:name w:val="Distribution"/>
    <w:basedOn w:val="Normal"/>
    <w:next w:val="Normal"/>
    <w:autoRedefine/>
    <w:qFormat/>
    <w:rsid w:val="00984EE4"/>
    <w:pPr>
      <w:spacing w:before="240"/>
    </w:pPr>
    <w:rPr>
      <w:szCs w:val="20"/>
    </w:rPr>
  </w:style>
  <w:style w:type="paragraph" w:customStyle="1" w:styleId="Publication">
    <w:name w:val="Publication"/>
    <w:basedOn w:val="Normal"/>
    <w:next w:val="Normal"/>
    <w:qFormat/>
    <w:rsid w:val="00984EE4"/>
  </w:style>
  <w:style w:type="paragraph" w:customStyle="1" w:styleId="Original">
    <w:name w:val="Original"/>
    <w:basedOn w:val="Normal"/>
    <w:next w:val="Normal"/>
    <w:qFormat/>
    <w:rsid w:val="00984EE4"/>
    <w:rPr>
      <w:szCs w:val="20"/>
    </w:rPr>
  </w:style>
  <w:style w:type="paragraph" w:customStyle="1" w:styleId="ReleaseDate">
    <w:name w:val="ReleaseDate"/>
    <w:basedOn w:val="Normal"/>
    <w:next w:val="Normal"/>
    <w:qFormat/>
    <w:rsid w:val="00984EE4"/>
    <w:rPr>
      <w:szCs w:val="20"/>
    </w:rPr>
  </w:style>
  <w:style w:type="paragraph" w:customStyle="1" w:styleId="Session">
    <w:name w:val="Session"/>
    <w:basedOn w:val="H23"/>
    <w:autoRedefine/>
    <w:qFormat/>
    <w:rsid w:val="0054563F"/>
    <w:pPr>
      <w:ind w:right="1267"/>
    </w:pPr>
    <w:rPr>
      <w:spacing w:val="4"/>
    </w:rPr>
  </w:style>
  <w:style w:type="paragraph" w:customStyle="1" w:styleId="Committee">
    <w:name w:val="Committee"/>
    <w:basedOn w:val="H1"/>
    <w:qFormat/>
    <w:rsid w:val="00D97B17"/>
    <w:pPr>
      <w:ind w:right="1267"/>
    </w:pPr>
    <w:rPr>
      <w:szCs w:val="20"/>
    </w:rPr>
  </w:style>
  <w:style w:type="paragraph" w:customStyle="1" w:styleId="Sponsors">
    <w:name w:val="Sponsors"/>
    <w:basedOn w:val="H23"/>
    <w:qFormat/>
    <w:rsid w:val="00D97B17"/>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Title1">
    <w:name w:val="Title 1"/>
    <w:basedOn w:val="HCh"/>
    <w:autoRedefine/>
    <w:qFormat/>
    <w:rsid w:val="0054563F"/>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rPr>
      <w:szCs w:val="20"/>
    </w:rPr>
  </w:style>
  <w:style w:type="paragraph" w:customStyle="1" w:styleId="Title2">
    <w:name w:val="Title 2"/>
    <w:basedOn w:val="H1"/>
    <w:qFormat/>
    <w:rsid w:val="0054563F"/>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Type">
    <w:name w:val="Type"/>
    <w:basedOn w:val="H23"/>
    <w:autoRedefine/>
    <w:qFormat/>
    <w:rsid w:val="004B131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rPr>
      <w:szCs w:val="20"/>
    </w:rPr>
  </w:style>
  <w:style w:type="paragraph" w:styleId="FootnoteText">
    <w:name w:val="footnote text"/>
    <w:aliases w:val="5_G"/>
    <w:basedOn w:val="Normal"/>
    <w:link w:val="FootnoteTextChar"/>
    <w:unhideWhenUsed/>
    <w:rsid w:val="00CF07BE"/>
    <w:pPr>
      <w:suppressAutoHyphens/>
      <w:spacing w:line="210" w:lineRule="exact"/>
      <w:ind w:left="475" w:hanging="475"/>
    </w:pPr>
    <w:rPr>
      <w:spacing w:val="5"/>
      <w:w w:val="104"/>
      <w:sz w:val="17"/>
      <w:szCs w:val="20"/>
    </w:rPr>
  </w:style>
  <w:style w:type="character" w:customStyle="1" w:styleId="FootnoteTextChar">
    <w:name w:val="Footnote Text Char"/>
    <w:aliases w:val="5_G Char"/>
    <w:basedOn w:val="DefaultParagraphFont"/>
    <w:link w:val="FootnoteText"/>
    <w:rsid w:val="00CF07BE"/>
    <w:rPr>
      <w:rFonts w:ascii="Times New Roman" w:hAnsi="Times New Roman"/>
      <w:spacing w:val="5"/>
      <w:w w:val="104"/>
      <w:kern w:val="14"/>
      <w:sz w:val="17"/>
      <w:szCs w:val="20"/>
      <w:lang w:val="ru-RU"/>
    </w:rPr>
  </w:style>
  <w:style w:type="character" w:styleId="FootnoteReference">
    <w:name w:val="footnote reference"/>
    <w:aliases w:val="4_G"/>
    <w:basedOn w:val="DefaultParagraphFont"/>
    <w:rsid w:val="00BB46C6"/>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styleId="EndnoteText">
    <w:name w:val="endnote text"/>
    <w:aliases w:val="2_G"/>
    <w:basedOn w:val="Normal"/>
    <w:link w:val="EndnoteTextChar"/>
    <w:unhideWhenUsed/>
    <w:rsid w:val="00515869"/>
    <w:pPr>
      <w:suppressAutoHyphens/>
      <w:spacing w:line="240" w:lineRule="auto"/>
    </w:pPr>
    <w:rPr>
      <w:spacing w:val="5"/>
      <w:w w:val="104"/>
      <w:szCs w:val="20"/>
    </w:rPr>
  </w:style>
  <w:style w:type="character" w:customStyle="1" w:styleId="EndnoteTextChar">
    <w:name w:val="Endnote Text Char"/>
    <w:aliases w:val="2_G Char"/>
    <w:basedOn w:val="DefaultParagraphFont"/>
    <w:link w:val="EndnoteText"/>
    <w:rsid w:val="00515869"/>
    <w:rPr>
      <w:rFonts w:ascii="Times New Roman" w:hAnsi="Times New Roman"/>
      <w:spacing w:val="5"/>
      <w:w w:val="104"/>
      <w:kern w:val="14"/>
      <w:sz w:val="20"/>
      <w:szCs w:val="20"/>
      <w:lang w:val="ru-RU"/>
    </w:rPr>
  </w:style>
  <w:style w:type="paragraph" w:customStyle="1" w:styleId="Bullet1">
    <w:name w:val="Bullet 1"/>
    <w:basedOn w:val="Normal"/>
    <w:qFormat/>
    <w:rsid w:val="00884EB1"/>
    <w:pPr>
      <w:numPr>
        <w:numId w:val="8"/>
      </w:numPr>
      <w:spacing w:after="120"/>
      <w:ind w:left="1743" w:right="1267" w:hanging="130"/>
      <w:jc w:val="both"/>
    </w:pPr>
  </w:style>
  <w:style w:type="paragraph" w:customStyle="1" w:styleId="Bullet2">
    <w:name w:val="Bullet 2"/>
    <w:basedOn w:val="Normal"/>
    <w:qFormat/>
    <w:rsid w:val="00884EB1"/>
    <w:pPr>
      <w:numPr>
        <w:numId w:val="9"/>
      </w:numPr>
      <w:spacing w:after="120"/>
      <w:ind w:left="2218" w:right="1267" w:hanging="130"/>
      <w:jc w:val="both"/>
    </w:pPr>
  </w:style>
  <w:style w:type="character" w:styleId="EndnoteReference">
    <w:name w:val="endnote reference"/>
    <w:aliases w:val="1_G"/>
    <w:basedOn w:val="DefaultParagraphFont"/>
    <w:rsid w:val="00BB46C6"/>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884EB1"/>
    <w:pPr>
      <w:numPr>
        <w:numId w:val="10"/>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clear" w:pos="6538"/>
        <w:tab w:val="clear" w:pos="7013"/>
        <w:tab w:val="clear" w:pos="7488"/>
        <w:tab w:val="clear" w:pos="7978"/>
        <w:tab w:val="clear" w:pos="8453"/>
      </w:tabs>
      <w:ind w:left="2693" w:hanging="130"/>
    </w:pPr>
  </w:style>
  <w:style w:type="character" w:styleId="CommentReference">
    <w:name w:val="annotation reference"/>
    <w:basedOn w:val="DefaultParagraphFont"/>
    <w:unhideWhenUsed/>
    <w:rsid w:val="001D5106"/>
    <w:rPr>
      <w:sz w:val="16"/>
      <w:szCs w:val="16"/>
    </w:rPr>
  </w:style>
  <w:style w:type="paragraph" w:styleId="CommentText">
    <w:name w:val="annotation text"/>
    <w:basedOn w:val="Normal"/>
    <w:link w:val="CommentTextChar"/>
    <w:unhideWhenUsed/>
    <w:rsid w:val="001D5106"/>
    <w:pPr>
      <w:spacing w:line="240" w:lineRule="auto"/>
    </w:pPr>
    <w:rPr>
      <w:szCs w:val="20"/>
    </w:rPr>
  </w:style>
  <w:style w:type="character" w:customStyle="1" w:styleId="CommentTextChar">
    <w:name w:val="Comment Text Char"/>
    <w:basedOn w:val="DefaultParagraphFont"/>
    <w:link w:val="CommentText"/>
    <w:rsid w:val="001D5106"/>
    <w:rPr>
      <w:rFonts w:ascii="Times New Roman" w:hAnsi="Times New Roman" w:cs="Times New Roman"/>
      <w:spacing w:val="4"/>
      <w:w w:val="103"/>
      <w:kern w:val="14"/>
      <w:sz w:val="20"/>
      <w:szCs w:val="20"/>
      <w:lang w:val="ru-RU"/>
    </w:rPr>
  </w:style>
  <w:style w:type="paragraph" w:styleId="CommentSubject">
    <w:name w:val="annotation subject"/>
    <w:basedOn w:val="CommentText"/>
    <w:next w:val="CommentText"/>
    <w:link w:val="CommentSubjectChar"/>
    <w:semiHidden/>
    <w:unhideWhenUsed/>
    <w:rsid w:val="001D5106"/>
    <w:rPr>
      <w:b/>
      <w:bCs/>
    </w:rPr>
  </w:style>
  <w:style w:type="character" w:customStyle="1" w:styleId="CommentSubjectChar">
    <w:name w:val="Comment Subject Char"/>
    <w:basedOn w:val="CommentTextChar"/>
    <w:link w:val="CommentSubject"/>
    <w:rsid w:val="001D5106"/>
    <w:rPr>
      <w:rFonts w:ascii="Times New Roman" w:hAnsi="Times New Roman" w:cs="Times New Roman"/>
      <w:b/>
      <w:bCs/>
      <w:spacing w:val="4"/>
      <w:w w:val="103"/>
      <w:kern w:val="14"/>
      <w:sz w:val="20"/>
      <w:szCs w:val="20"/>
      <w:lang w:val="ru-RU"/>
    </w:rPr>
  </w:style>
  <w:style w:type="character" w:customStyle="1" w:styleId="Heading4Char">
    <w:name w:val="Heading 4 Char"/>
    <w:basedOn w:val="DefaultParagraphFont"/>
    <w:link w:val="Heading4"/>
    <w:rsid w:val="00FD750B"/>
    <w:rPr>
      <w:rFonts w:ascii="Times New Roman" w:eastAsia="Times New Roman" w:hAnsi="Times New Roman" w:cs="Times New Roman"/>
      <w:sz w:val="20"/>
      <w:szCs w:val="20"/>
      <w:lang w:val="en-GB"/>
    </w:rPr>
  </w:style>
  <w:style w:type="character" w:customStyle="1" w:styleId="Heading5Char">
    <w:name w:val="Heading 5 Char"/>
    <w:basedOn w:val="DefaultParagraphFont"/>
    <w:link w:val="Heading5"/>
    <w:rsid w:val="00FD750B"/>
    <w:rPr>
      <w:rFonts w:ascii="Times New Roman" w:eastAsia="Times New Roman" w:hAnsi="Times New Roman" w:cs="Times New Roman"/>
      <w:sz w:val="20"/>
      <w:szCs w:val="20"/>
      <w:lang w:val="en-GB"/>
    </w:rPr>
  </w:style>
  <w:style w:type="character" w:customStyle="1" w:styleId="Heading6Char">
    <w:name w:val="Heading 6 Char"/>
    <w:basedOn w:val="DefaultParagraphFont"/>
    <w:link w:val="Heading6"/>
    <w:rsid w:val="00FD750B"/>
    <w:rPr>
      <w:rFonts w:ascii="Times New Roman" w:eastAsia="Times New Roman" w:hAnsi="Times New Roman" w:cs="Times New Roman"/>
      <w:sz w:val="20"/>
      <w:szCs w:val="20"/>
      <w:lang w:val="en-GB"/>
    </w:rPr>
  </w:style>
  <w:style w:type="character" w:customStyle="1" w:styleId="Heading7Char">
    <w:name w:val="Heading 7 Char"/>
    <w:basedOn w:val="DefaultParagraphFont"/>
    <w:link w:val="Heading7"/>
    <w:rsid w:val="00FD750B"/>
    <w:rPr>
      <w:rFonts w:ascii="Times New Roman" w:eastAsia="Times New Roman" w:hAnsi="Times New Roman" w:cs="Times New Roman"/>
      <w:sz w:val="20"/>
      <w:szCs w:val="20"/>
      <w:lang w:val="en-GB"/>
    </w:rPr>
  </w:style>
  <w:style w:type="character" w:customStyle="1" w:styleId="Heading8Char">
    <w:name w:val="Heading 8 Char"/>
    <w:basedOn w:val="DefaultParagraphFont"/>
    <w:link w:val="Heading8"/>
    <w:rsid w:val="00FD750B"/>
    <w:rPr>
      <w:rFonts w:ascii="Times New Roman" w:eastAsia="Times New Roman" w:hAnsi="Times New Roman" w:cs="Times New Roman"/>
      <w:sz w:val="20"/>
      <w:szCs w:val="20"/>
      <w:lang w:val="en-GB"/>
    </w:rPr>
  </w:style>
  <w:style w:type="character" w:customStyle="1" w:styleId="Heading9Char">
    <w:name w:val="Heading 9 Char"/>
    <w:basedOn w:val="DefaultParagraphFont"/>
    <w:link w:val="Heading9"/>
    <w:rsid w:val="00FD750B"/>
    <w:rPr>
      <w:rFonts w:ascii="Times New Roman" w:eastAsia="Times New Roman" w:hAnsi="Times New Roman" w:cs="Times New Roman"/>
      <w:sz w:val="20"/>
      <w:szCs w:val="20"/>
      <w:lang w:val="en-GB"/>
    </w:rPr>
  </w:style>
  <w:style w:type="paragraph" w:customStyle="1" w:styleId="SingleTxtG">
    <w:name w:val="_ Single Txt_G"/>
    <w:basedOn w:val="Normal"/>
    <w:rsid w:val="00FD750B"/>
    <w:pPr>
      <w:suppressAutoHyphens/>
      <w:spacing w:after="120" w:line="240" w:lineRule="atLeast"/>
      <w:ind w:left="1134" w:right="1134"/>
      <w:jc w:val="both"/>
    </w:pPr>
    <w:rPr>
      <w:rFonts w:eastAsia="Times New Roman"/>
      <w:spacing w:val="0"/>
      <w:w w:val="100"/>
      <w:kern w:val="0"/>
      <w:szCs w:val="20"/>
      <w:lang w:val="en-GB"/>
    </w:rPr>
  </w:style>
  <w:style w:type="paragraph" w:customStyle="1" w:styleId="HMG">
    <w:name w:val="_ H __M_G"/>
    <w:basedOn w:val="Normal"/>
    <w:next w:val="Normal"/>
    <w:rsid w:val="00FD750B"/>
    <w:pPr>
      <w:keepNext/>
      <w:keepLines/>
      <w:tabs>
        <w:tab w:val="right" w:pos="851"/>
      </w:tabs>
      <w:suppressAutoHyphens/>
      <w:spacing w:before="240" w:after="240" w:line="360" w:lineRule="exact"/>
      <w:ind w:left="1134" w:right="1134" w:hanging="1134"/>
    </w:pPr>
    <w:rPr>
      <w:rFonts w:eastAsia="Times New Roman"/>
      <w:b/>
      <w:spacing w:val="0"/>
      <w:w w:val="100"/>
      <w:kern w:val="0"/>
      <w:sz w:val="34"/>
      <w:szCs w:val="20"/>
      <w:lang w:val="en-GB"/>
    </w:rPr>
  </w:style>
  <w:style w:type="paragraph" w:customStyle="1" w:styleId="HChG">
    <w:name w:val="_ H _Ch_G"/>
    <w:basedOn w:val="Normal"/>
    <w:next w:val="Normal"/>
    <w:rsid w:val="00FD750B"/>
    <w:pPr>
      <w:keepNext/>
      <w:keepLines/>
      <w:tabs>
        <w:tab w:val="right" w:pos="851"/>
      </w:tabs>
      <w:suppressAutoHyphens/>
      <w:spacing w:before="360" w:after="240" w:line="300" w:lineRule="exact"/>
      <w:ind w:left="1134" w:right="1134" w:hanging="1134"/>
    </w:pPr>
    <w:rPr>
      <w:rFonts w:eastAsia="Times New Roman"/>
      <w:b/>
      <w:spacing w:val="0"/>
      <w:w w:val="100"/>
      <w:kern w:val="0"/>
      <w:sz w:val="28"/>
      <w:szCs w:val="20"/>
      <w:lang w:val="en-GB"/>
    </w:rPr>
  </w:style>
  <w:style w:type="table" w:styleId="TableGrid">
    <w:name w:val="Table Grid"/>
    <w:basedOn w:val="TableNormal"/>
    <w:rsid w:val="00FD750B"/>
    <w:pPr>
      <w:suppressAutoHyphens/>
      <w:spacing w:after="0" w:line="240" w:lineRule="atLeast"/>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FD750B"/>
    <w:rPr>
      <w:color w:val="auto"/>
      <w:u w:val="none"/>
    </w:rPr>
  </w:style>
  <w:style w:type="character" w:styleId="FollowedHyperlink">
    <w:name w:val="FollowedHyperlink"/>
    <w:semiHidden/>
    <w:rsid w:val="00FD750B"/>
    <w:rPr>
      <w:color w:val="auto"/>
      <w:u w:val="none"/>
    </w:rPr>
  </w:style>
  <w:style w:type="paragraph" w:customStyle="1" w:styleId="SMG">
    <w:name w:val="__S_M_G"/>
    <w:basedOn w:val="Normal"/>
    <w:next w:val="Normal"/>
    <w:rsid w:val="00FD750B"/>
    <w:pPr>
      <w:keepNext/>
      <w:keepLines/>
      <w:suppressAutoHyphens/>
      <w:spacing w:before="240" w:after="240" w:line="420" w:lineRule="exact"/>
      <w:ind w:left="1134" w:right="1134"/>
    </w:pPr>
    <w:rPr>
      <w:rFonts w:eastAsia="Times New Roman"/>
      <w:b/>
      <w:spacing w:val="0"/>
      <w:w w:val="100"/>
      <w:kern w:val="0"/>
      <w:sz w:val="40"/>
      <w:szCs w:val="20"/>
      <w:lang w:val="en-GB"/>
    </w:rPr>
  </w:style>
  <w:style w:type="paragraph" w:customStyle="1" w:styleId="SLG">
    <w:name w:val="__S_L_G"/>
    <w:basedOn w:val="Normal"/>
    <w:next w:val="Normal"/>
    <w:rsid w:val="00FD750B"/>
    <w:pPr>
      <w:keepNext/>
      <w:keepLines/>
      <w:suppressAutoHyphens/>
      <w:spacing w:before="240" w:after="240" w:line="580" w:lineRule="exact"/>
      <w:ind w:left="1134" w:right="1134"/>
    </w:pPr>
    <w:rPr>
      <w:rFonts w:eastAsia="Times New Roman"/>
      <w:b/>
      <w:spacing w:val="0"/>
      <w:w w:val="100"/>
      <w:kern w:val="0"/>
      <w:sz w:val="56"/>
      <w:szCs w:val="20"/>
      <w:lang w:val="en-GB"/>
    </w:rPr>
  </w:style>
  <w:style w:type="paragraph" w:customStyle="1" w:styleId="SSG">
    <w:name w:val="__S_S_G"/>
    <w:basedOn w:val="Normal"/>
    <w:next w:val="Normal"/>
    <w:rsid w:val="00FD750B"/>
    <w:pPr>
      <w:keepNext/>
      <w:keepLines/>
      <w:suppressAutoHyphens/>
      <w:spacing w:before="240" w:after="240" w:line="300" w:lineRule="exact"/>
      <w:ind w:left="1134" w:right="1134"/>
    </w:pPr>
    <w:rPr>
      <w:rFonts w:eastAsia="Times New Roman"/>
      <w:b/>
      <w:spacing w:val="0"/>
      <w:w w:val="100"/>
      <w:kern w:val="0"/>
      <w:sz w:val="28"/>
      <w:szCs w:val="20"/>
      <w:lang w:val="en-GB"/>
    </w:rPr>
  </w:style>
  <w:style w:type="character" w:styleId="PageNumber">
    <w:name w:val="page number"/>
    <w:aliases w:val="7_G"/>
    <w:rsid w:val="00FD750B"/>
    <w:rPr>
      <w:rFonts w:ascii="Times New Roman" w:hAnsi="Times New Roman"/>
      <w:b/>
      <w:sz w:val="18"/>
    </w:rPr>
  </w:style>
  <w:style w:type="paragraph" w:customStyle="1" w:styleId="XLargeG">
    <w:name w:val="__XLarge_G"/>
    <w:basedOn w:val="Normal"/>
    <w:next w:val="Normal"/>
    <w:rsid w:val="00FD750B"/>
    <w:pPr>
      <w:keepNext/>
      <w:keepLines/>
      <w:suppressAutoHyphens/>
      <w:spacing w:before="240" w:after="240" w:line="420" w:lineRule="exact"/>
      <w:ind w:left="1134" w:right="1134"/>
    </w:pPr>
    <w:rPr>
      <w:rFonts w:eastAsia="Times New Roman"/>
      <w:b/>
      <w:spacing w:val="0"/>
      <w:w w:val="100"/>
      <w:kern w:val="0"/>
      <w:sz w:val="40"/>
      <w:szCs w:val="20"/>
      <w:lang w:val="en-GB"/>
    </w:rPr>
  </w:style>
  <w:style w:type="paragraph" w:customStyle="1" w:styleId="Bullet1G">
    <w:name w:val="_Bullet 1_G"/>
    <w:basedOn w:val="Normal"/>
    <w:rsid w:val="00FD750B"/>
    <w:pPr>
      <w:numPr>
        <w:numId w:val="17"/>
      </w:numPr>
      <w:suppressAutoHyphens/>
      <w:spacing w:after="120" w:line="240" w:lineRule="atLeast"/>
      <w:ind w:right="1134"/>
      <w:jc w:val="both"/>
    </w:pPr>
    <w:rPr>
      <w:rFonts w:eastAsia="Times New Roman"/>
      <w:spacing w:val="0"/>
      <w:w w:val="100"/>
      <w:kern w:val="0"/>
      <w:szCs w:val="20"/>
      <w:lang w:val="en-GB"/>
    </w:rPr>
  </w:style>
  <w:style w:type="paragraph" w:customStyle="1" w:styleId="Bullet2G">
    <w:name w:val="_Bullet 2_G"/>
    <w:basedOn w:val="Normal"/>
    <w:rsid w:val="00FD750B"/>
    <w:pPr>
      <w:numPr>
        <w:numId w:val="18"/>
      </w:numPr>
      <w:suppressAutoHyphens/>
      <w:spacing w:after="120" w:line="240" w:lineRule="atLeast"/>
      <w:ind w:right="1134"/>
      <w:jc w:val="both"/>
    </w:pPr>
    <w:rPr>
      <w:rFonts w:eastAsia="Times New Roman"/>
      <w:spacing w:val="0"/>
      <w:w w:val="100"/>
      <w:kern w:val="0"/>
      <w:szCs w:val="20"/>
      <w:lang w:val="en-GB"/>
    </w:rPr>
  </w:style>
  <w:style w:type="paragraph" w:customStyle="1" w:styleId="H1G">
    <w:name w:val="_ H_1_G"/>
    <w:basedOn w:val="Normal"/>
    <w:next w:val="Normal"/>
    <w:rsid w:val="00FD750B"/>
    <w:pPr>
      <w:keepNext/>
      <w:keepLines/>
      <w:tabs>
        <w:tab w:val="right" w:pos="851"/>
      </w:tabs>
      <w:suppressAutoHyphens/>
      <w:spacing w:before="360" w:after="240" w:line="270" w:lineRule="exact"/>
      <w:ind w:left="1134" w:right="1134" w:hanging="1134"/>
    </w:pPr>
    <w:rPr>
      <w:rFonts w:eastAsia="Times New Roman"/>
      <w:b/>
      <w:spacing w:val="0"/>
      <w:w w:val="100"/>
      <w:kern w:val="0"/>
      <w:sz w:val="24"/>
      <w:szCs w:val="20"/>
      <w:lang w:val="en-GB"/>
    </w:rPr>
  </w:style>
  <w:style w:type="paragraph" w:customStyle="1" w:styleId="H23G">
    <w:name w:val="_ H_2/3_G"/>
    <w:basedOn w:val="Normal"/>
    <w:next w:val="Normal"/>
    <w:rsid w:val="00FD750B"/>
    <w:pPr>
      <w:keepNext/>
      <w:keepLines/>
      <w:tabs>
        <w:tab w:val="right" w:pos="851"/>
      </w:tabs>
      <w:suppressAutoHyphens/>
      <w:spacing w:before="240" w:after="120"/>
      <w:ind w:left="1134" w:right="1134" w:hanging="1134"/>
    </w:pPr>
    <w:rPr>
      <w:rFonts w:eastAsia="Times New Roman"/>
      <w:b/>
      <w:spacing w:val="0"/>
      <w:w w:val="100"/>
      <w:kern w:val="0"/>
      <w:szCs w:val="20"/>
      <w:lang w:val="en-GB"/>
    </w:rPr>
  </w:style>
  <w:style w:type="paragraph" w:customStyle="1" w:styleId="H4G">
    <w:name w:val="_ H_4_G"/>
    <w:basedOn w:val="Normal"/>
    <w:next w:val="Normal"/>
    <w:link w:val="H4GChar"/>
    <w:rsid w:val="00FD750B"/>
    <w:pPr>
      <w:keepNext/>
      <w:keepLines/>
      <w:tabs>
        <w:tab w:val="right" w:pos="851"/>
      </w:tabs>
      <w:suppressAutoHyphens/>
      <w:spacing w:before="240" w:after="120"/>
      <w:ind w:left="1134" w:right="1134" w:hanging="1134"/>
    </w:pPr>
    <w:rPr>
      <w:rFonts w:eastAsia="Times New Roman"/>
      <w:i/>
      <w:spacing w:val="0"/>
      <w:w w:val="100"/>
      <w:kern w:val="0"/>
      <w:szCs w:val="20"/>
      <w:lang w:val="en-GB"/>
    </w:rPr>
  </w:style>
  <w:style w:type="paragraph" w:customStyle="1" w:styleId="H56G">
    <w:name w:val="_ H_5/6_G"/>
    <w:basedOn w:val="Normal"/>
    <w:next w:val="Normal"/>
    <w:rsid w:val="00FD750B"/>
    <w:pPr>
      <w:keepNext/>
      <w:keepLines/>
      <w:tabs>
        <w:tab w:val="right" w:pos="851"/>
      </w:tabs>
      <w:suppressAutoHyphens/>
      <w:spacing w:before="240" w:after="120"/>
      <w:ind w:left="1134" w:right="1134" w:hanging="1134"/>
    </w:pPr>
    <w:rPr>
      <w:rFonts w:eastAsia="Times New Roman"/>
      <w:spacing w:val="0"/>
      <w:w w:val="100"/>
      <w:kern w:val="0"/>
      <w:szCs w:val="20"/>
      <w:lang w:val="en-GB"/>
    </w:rPr>
  </w:style>
  <w:style w:type="paragraph" w:customStyle="1" w:styleId="Rom1">
    <w:name w:val="Rom1"/>
    <w:basedOn w:val="Normal"/>
    <w:rsid w:val="00FD750B"/>
    <w:pPr>
      <w:numPr>
        <w:numId w:val="20"/>
      </w:numPr>
      <w:tabs>
        <w:tab w:val="clear" w:pos="2160"/>
        <w:tab w:val="num" w:pos="1440"/>
      </w:tabs>
      <w:spacing w:after="240" w:line="240" w:lineRule="auto"/>
      <w:ind w:left="1441" w:hanging="590"/>
    </w:pPr>
    <w:rPr>
      <w:rFonts w:eastAsia="Times New Roman"/>
      <w:spacing w:val="0"/>
      <w:w w:val="100"/>
      <w:kern w:val="0"/>
      <w:sz w:val="24"/>
      <w:szCs w:val="20"/>
      <w:lang w:val="en-GB"/>
    </w:rPr>
  </w:style>
  <w:style w:type="paragraph" w:customStyle="1" w:styleId="Rom2">
    <w:name w:val="Rom2"/>
    <w:basedOn w:val="Normal"/>
    <w:rsid w:val="00FD750B"/>
    <w:pPr>
      <w:numPr>
        <w:numId w:val="19"/>
      </w:numPr>
      <w:tabs>
        <w:tab w:val="clear" w:pos="360"/>
        <w:tab w:val="num" w:pos="2160"/>
      </w:tabs>
      <w:spacing w:after="240" w:line="240" w:lineRule="auto"/>
      <w:ind w:left="2160" w:hanging="516"/>
    </w:pPr>
    <w:rPr>
      <w:rFonts w:eastAsia="Times New Roman"/>
      <w:spacing w:val="0"/>
      <w:w w:val="100"/>
      <w:kern w:val="0"/>
      <w:sz w:val="24"/>
      <w:szCs w:val="20"/>
      <w:lang w:val="en-GB"/>
    </w:rPr>
  </w:style>
  <w:style w:type="paragraph" w:customStyle="1" w:styleId="ParaNo">
    <w:name w:val="ParaNo."/>
    <w:basedOn w:val="Normal"/>
    <w:rsid w:val="00FD750B"/>
    <w:pPr>
      <w:numPr>
        <w:numId w:val="21"/>
      </w:numPr>
      <w:tabs>
        <w:tab w:val="left" w:pos="737"/>
      </w:tabs>
      <w:spacing w:after="240" w:line="240" w:lineRule="auto"/>
      <w:ind w:left="-1" w:firstLine="1"/>
    </w:pPr>
    <w:rPr>
      <w:rFonts w:eastAsia="Times New Roman"/>
      <w:spacing w:val="0"/>
      <w:w w:val="100"/>
      <w:kern w:val="0"/>
      <w:sz w:val="24"/>
      <w:szCs w:val="20"/>
      <w:lang w:val="fr-CH"/>
    </w:rPr>
  </w:style>
  <w:style w:type="paragraph" w:customStyle="1" w:styleId="Level1">
    <w:name w:val="Level 1"/>
    <w:basedOn w:val="Normal"/>
    <w:rsid w:val="00FD750B"/>
    <w:pPr>
      <w:widowControl w:val="0"/>
      <w:tabs>
        <w:tab w:val="num" w:pos="1701"/>
      </w:tabs>
      <w:autoSpaceDE w:val="0"/>
      <w:autoSpaceDN w:val="0"/>
      <w:adjustRightInd w:val="0"/>
      <w:spacing w:line="240" w:lineRule="auto"/>
      <w:ind w:left="283" w:hanging="226"/>
      <w:outlineLvl w:val="0"/>
    </w:pPr>
    <w:rPr>
      <w:rFonts w:eastAsia="Times New Roman"/>
      <w:spacing w:val="0"/>
      <w:w w:val="100"/>
      <w:kern w:val="0"/>
      <w:szCs w:val="24"/>
      <w:lang w:val="en-US"/>
    </w:rPr>
  </w:style>
  <w:style w:type="paragraph" w:customStyle="1" w:styleId="Default">
    <w:name w:val="Default"/>
    <w:rsid w:val="00FD750B"/>
    <w:pPr>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paragraph" w:styleId="BalloonText">
    <w:name w:val="Balloon Text"/>
    <w:basedOn w:val="Normal"/>
    <w:link w:val="BalloonTextChar"/>
    <w:semiHidden/>
    <w:rsid w:val="00FD750B"/>
    <w:pPr>
      <w:spacing w:line="240" w:lineRule="auto"/>
    </w:pPr>
    <w:rPr>
      <w:rFonts w:ascii="Tahoma" w:eastAsia="Times New Roman" w:hAnsi="Tahoma" w:cs="Tahoma"/>
      <w:spacing w:val="0"/>
      <w:w w:val="100"/>
      <w:kern w:val="0"/>
      <w:sz w:val="16"/>
      <w:szCs w:val="16"/>
      <w:lang w:val="en-GB"/>
    </w:rPr>
  </w:style>
  <w:style w:type="character" w:customStyle="1" w:styleId="BalloonTextChar">
    <w:name w:val="Balloon Text Char"/>
    <w:basedOn w:val="DefaultParagraphFont"/>
    <w:link w:val="BalloonText"/>
    <w:semiHidden/>
    <w:rsid w:val="00FD750B"/>
    <w:rPr>
      <w:rFonts w:ascii="Tahoma" w:eastAsia="Times New Roman" w:hAnsi="Tahoma" w:cs="Tahoma"/>
      <w:sz w:val="16"/>
      <w:szCs w:val="16"/>
      <w:lang w:val="en-GB"/>
    </w:rPr>
  </w:style>
  <w:style w:type="character" w:customStyle="1" w:styleId="apple-converted-space">
    <w:name w:val="apple-converted-space"/>
    <w:rsid w:val="00FD750B"/>
  </w:style>
  <w:style w:type="character" w:customStyle="1" w:styleId="apple-style-span">
    <w:name w:val="apple-style-span"/>
    <w:rsid w:val="00FD750B"/>
  </w:style>
  <w:style w:type="paragraph" w:customStyle="1" w:styleId="Paragraphedeliste1">
    <w:name w:val="Paragraphe de liste1"/>
    <w:basedOn w:val="Normal"/>
    <w:qFormat/>
    <w:rsid w:val="00FD750B"/>
    <w:pPr>
      <w:suppressAutoHyphens/>
      <w:spacing w:line="240" w:lineRule="atLeast"/>
      <w:ind w:left="720"/>
    </w:pPr>
    <w:rPr>
      <w:rFonts w:eastAsia="Times New Roman"/>
      <w:spacing w:val="0"/>
      <w:w w:val="100"/>
      <w:kern w:val="0"/>
      <w:szCs w:val="20"/>
      <w:lang w:val="en-GB"/>
    </w:rPr>
  </w:style>
  <w:style w:type="character" w:customStyle="1" w:styleId="hps">
    <w:name w:val="hps"/>
    <w:rsid w:val="00FD750B"/>
  </w:style>
  <w:style w:type="character" w:customStyle="1" w:styleId="contenttext1">
    <w:name w:val="contenttext1"/>
    <w:rsid w:val="00FD750B"/>
    <w:rPr>
      <w:rFonts w:ascii="Arial" w:hAnsi="Arial"/>
      <w:sz w:val="24"/>
    </w:rPr>
  </w:style>
  <w:style w:type="paragraph" w:customStyle="1" w:styleId="CharCharCharChar">
    <w:name w:val="Char Char Char Char"/>
    <w:basedOn w:val="Normal"/>
    <w:rsid w:val="00FD750B"/>
    <w:pPr>
      <w:spacing w:after="160"/>
    </w:pPr>
    <w:rPr>
      <w:rFonts w:ascii="Verdana" w:eastAsia="Times New Roman" w:hAnsi="Verdana" w:cs="Angsana New"/>
      <w:spacing w:val="0"/>
      <w:w w:val="100"/>
      <w:kern w:val="0"/>
      <w:szCs w:val="20"/>
      <w:lang w:val="en-GB"/>
    </w:rPr>
  </w:style>
  <w:style w:type="character" w:customStyle="1" w:styleId="H4GChar">
    <w:name w:val="_ H_4_G Char"/>
    <w:link w:val="H4G"/>
    <w:rsid w:val="00FD750B"/>
    <w:rPr>
      <w:rFonts w:ascii="Times New Roman" w:eastAsia="Times New Roman" w:hAnsi="Times New Roman" w:cs="Times New Roman"/>
      <w:i/>
      <w:sz w:val="20"/>
      <w:szCs w:val="20"/>
      <w:lang w:val="en-GB"/>
    </w:rPr>
  </w:style>
  <w:style w:type="paragraph" w:styleId="Revision">
    <w:name w:val="Revision"/>
    <w:hidden/>
    <w:uiPriority w:val="99"/>
    <w:semiHidden/>
    <w:rsid w:val="00FD750B"/>
    <w:pPr>
      <w:spacing w:after="0" w:line="240" w:lineRule="auto"/>
    </w:pPr>
    <w:rPr>
      <w:rFonts w:ascii="Times New Roman" w:eastAsia="Times New Roman" w:hAnsi="Times New Roman" w:cs="Times New Roman"/>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semiHidden="0" w:unhideWhenUsed="0"/>
    <w:lsdException w:name="footer" w:semiHidden="0" w:uiPriority="0" w:unhideWhenUsed="0"/>
    <w:lsdException w:name="caption" w:uiPriority="35" w:qFormat="1"/>
    <w:lsdException w:name="footnote reference" w:uiPriority="0"/>
    <w:lsdException w:name="annotation reference" w:uiPriority="0"/>
    <w:lsdException w:name="line number" w:semiHidden="0" w:unhideWhenUsed="0"/>
    <w:lsdException w:name="page number" w:uiPriority="0"/>
    <w:lsdException w:name="endnote reference" w:semiHidden="0" w:uiPriority="0" w:unhideWhenUsed="0"/>
    <w:lsdException w:name="endnote text" w:uiPriority="0"/>
    <w:lsdException w:name="List Number"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uiPriority="10" w:unhideWhenUsed="0"/>
    <w:lsdException w:name="Default Paragraph Font" w:uiPriority="1"/>
    <w:lsdException w:name="List Continue" w:semiHidden="0" w:unhideWhenUsed="0"/>
    <w:lsdException w:name="List Continue 2" w:semiHidden="0" w:unhideWhenUsed="0"/>
    <w:lsdException w:name="Subtitle" w:uiPriority="11" w:unhideWhenUsed="0"/>
    <w:lsdException w:name="Hyperlink" w:uiPriority="0"/>
    <w:lsdException w:name="FollowedHyperlink" w:uiPriority="0"/>
    <w:lsdException w:name="Strong" w:uiPriority="22" w:unhideWhenUsed="0"/>
    <w:lsdException w:name="Emphasis" w:uiPriority="20" w:unhideWhenUsed="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unhideWhenUsed/>
    <w:qFormat/>
    <w:rsid w:val="00BB46C6"/>
    <w:pPr>
      <w:spacing w:after="0" w:line="240" w:lineRule="exact"/>
    </w:pPr>
    <w:rPr>
      <w:rFonts w:ascii="Times New Roman" w:hAnsi="Times New Roman" w:cs="Times New Roman"/>
      <w:spacing w:val="4"/>
      <w:w w:val="103"/>
      <w:kern w:val="14"/>
      <w:sz w:val="20"/>
      <w:lang w:val="ru-RU"/>
    </w:rPr>
  </w:style>
  <w:style w:type="paragraph" w:styleId="Heading1">
    <w:name w:val="heading 1"/>
    <w:aliases w:val="Table_G"/>
    <w:basedOn w:val="Normal"/>
    <w:next w:val="Normal"/>
    <w:link w:val="Heading1Char"/>
    <w:qFormat/>
    <w:rsid w:val="0088396E"/>
    <w:pPr>
      <w:keepNext/>
      <w:spacing w:before="240" w:after="60"/>
      <w:outlineLvl w:val="0"/>
    </w:pPr>
    <w:rPr>
      <w:rFonts w:ascii="Arial" w:eastAsiaTheme="majorEastAsia" w:hAnsi="Arial" w:cstheme="majorBidi"/>
      <w:b/>
      <w:bCs/>
      <w:sz w:val="32"/>
      <w:szCs w:val="28"/>
    </w:rPr>
  </w:style>
  <w:style w:type="paragraph" w:styleId="Heading2">
    <w:name w:val="heading 2"/>
    <w:basedOn w:val="Normal"/>
    <w:next w:val="Normal"/>
    <w:link w:val="Heading2Char"/>
    <w:qFormat/>
    <w:rsid w:val="0088396E"/>
    <w:pPr>
      <w:keepNext/>
      <w:spacing w:before="240" w:after="60"/>
      <w:outlineLvl w:val="1"/>
    </w:pPr>
    <w:rPr>
      <w:rFonts w:ascii="Arial" w:eastAsiaTheme="majorEastAsia" w:hAnsi="Arial" w:cstheme="majorBidi"/>
      <w:b/>
      <w:bCs/>
      <w:i/>
      <w:sz w:val="28"/>
      <w:szCs w:val="26"/>
    </w:rPr>
  </w:style>
  <w:style w:type="paragraph" w:styleId="Heading3">
    <w:name w:val="heading 3"/>
    <w:basedOn w:val="Normal"/>
    <w:next w:val="Normal"/>
    <w:link w:val="Heading3Char"/>
    <w:qFormat/>
    <w:rsid w:val="0071210D"/>
    <w:pPr>
      <w:keepNext/>
      <w:spacing w:before="240" w:after="60"/>
      <w:outlineLvl w:val="2"/>
    </w:pPr>
    <w:rPr>
      <w:rFonts w:ascii="Arial" w:eastAsiaTheme="majorEastAsia" w:hAnsi="Arial" w:cstheme="majorBidi"/>
      <w:b/>
      <w:bCs/>
      <w:sz w:val="26"/>
    </w:rPr>
  </w:style>
  <w:style w:type="paragraph" w:styleId="Heading4">
    <w:name w:val="heading 4"/>
    <w:basedOn w:val="Normal"/>
    <w:next w:val="Normal"/>
    <w:link w:val="Heading4Char"/>
    <w:qFormat/>
    <w:rsid w:val="00FD750B"/>
    <w:pPr>
      <w:suppressAutoHyphens/>
      <w:spacing w:line="240" w:lineRule="auto"/>
      <w:outlineLvl w:val="3"/>
    </w:pPr>
    <w:rPr>
      <w:rFonts w:eastAsia="Times New Roman"/>
      <w:spacing w:val="0"/>
      <w:w w:val="100"/>
      <w:kern w:val="0"/>
      <w:szCs w:val="20"/>
      <w:lang w:val="en-GB"/>
    </w:rPr>
  </w:style>
  <w:style w:type="paragraph" w:styleId="Heading5">
    <w:name w:val="heading 5"/>
    <w:basedOn w:val="Normal"/>
    <w:next w:val="Normal"/>
    <w:link w:val="Heading5Char"/>
    <w:qFormat/>
    <w:rsid w:val="00FD750B"/>
    <w:pPr>
      <w:suppressAutoHyphens/>
      <w:spacing w:line="240" w:lineRule="auto"/>
      <w:outlineLvl w:val="4"/>
    </w:pPr>
    <w:rPr>
      <w:rFonts w:eastAsia="Times New Roman"/>
      <w:spacing w:val="0"/>
      <w:w w:val="100"/>
      <w:kern w:val="0"/>
      <w:szCs w:val="20"/>
      <w:lang w:val="en-GB"/>
    </w:rPr>
  </w:style>
  <w:style w:type="paragraph" w:styleId="Heading6">
    <w:name w:val="heading 6"/>
    <w:basedOn w:val="Normal"/>
    <w:next w:val="Normal"/>
    <w:link w:val="Heading6Char"/>
    <w:qFormat/>
    <w:rsid w:val="00FD750B"/>
    <w:pPr>
      <w:suppressAutoHyphens/>
      <w:spacing w:line="240" w:lineRule="auto"/>
      <w:outlineLvl w:val="5"/>
    </w:pPr>
    <w:rPr>
      <w:rFonts w:eastAsia="Times New Roman"/>
      <w:spacing w:val="0"/>
      <w:w w:val="100"/>
      <w:kern w:val="0"/>
      <w:szCs w:val="20"/>
      <w:lang w:val="en-GB"/>
    </w:rPr>
  </w:style>
  <w:style w:type="paragraph" w:styleId="Heading7">
    <w:name w:val="heading 7"/>
    <w:basedOn w:val="Normal"/>
    <w:next w:val="Normal"/>
    <w:link w:val="Heading7Char"/>
    <w:qFormat/>
    <w:rsid w:val="00FD750B"/>
    <w:pPr>
      <w:suppressAutoHyphens/>
      <w:spacing w:line="240" w:lineRule="auto"/>
      <w:outlineLvl w:val="6"/>
    </w:pPr>
    <w:rPr>
      <w:rFonts w:eastAsia="Times New Roman"/>
      <w:spacing w:val="0"/>
      <w:w w:val="100"/>
      <w:kern w:val="0"/>
      <w:szCs w:val="20"/>
      <w:lang w:val="en-GB"/>
    </w:rPr>
  </w:style>
  <w:style w:type="paragraph" w:styleId="Heading8">
    <w:name w:val="heading 8"/>
    <w:basedOn w:val="Normal"/>
    <w:next w:val="Normal"/>
    <w:link w:val="Heading8Char"/>
    <w:qFormat/>
    <w:rsid w:val="00FD750B"/>
    <w:pPr>
      <w:suppressAutoHyphens/>
      <w:spacing w:line="240" w:lineRule="auto"/>
      <w:outlineLvl w:val="7"/>
    </w:pPr>
    <w:rPr>
      <w:rFonts w:eastAsia="Times New Roman"/>
      <w:spacing w:val="0"/>
      <w:w w:val="100"/>
      <w:kern w:val="0"/>
      <w:szCs w:val="20"/>
      <w:lang w:val="en-GB"/>
    </w:rPr>
  </w:style>
  <w:style w:type="paragraph" w:styleId="Heading9">
    <w:name w:val="heading 9"/>
    <w:basedOn w:val="Normal"/>
    <w:next w:val="Normal"/>
    <w:link w:val="Heading9Char"/>
    <w:qFormat/>
    <w:rsid w:val="00FD750B"/>
    <w:pPr>
      <w:suppressAutoHyphens/>
      <w:spacing w:line="240" w:lineRule="auto"/>
      <w:outlineLvl w:val="8"/>
    </w:pPr>
    <w:rPr>
      <w:rFonts w:eastAsia="Times New Roman"/>
      <w:spacing w:val="0"/>
      <w:w w:val="100"/>
      <w:kern w:val="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E970B0"/>
    <w:pPr>
      <w:spacing w:after="0" w:line="240" w:lineRule="auto"/>
    </w:pPr>
    <w:rPr>
      <w:rFonts w:ascii="Times New Roman" w:hAnsi="Times New Roman"/>
      <w:spacing w:val="4"/>
      <w:w w:val="103"/>
      <w:kern w:val="14"/>
      <w:sz w:val="20"/>
    </w:rPr>
  </w:style>
  <w:style w:type="paragraph" w:customStyle="1" w:styleId="HM">
    <w:name w:val="_ H __M"/>
    <w:basedOn w:val="Normal"/>
    <w:next w:val="Normal"/>
    <w:qFormat/>
    <w:rsid w:val="00E970B0"/>
    <w:pPr>
      <w:keepNext/>
      <w:keepLines/>
      <w:suppressAutoHyphens/>
      <w:spacing w:line="360" w:lineRule="exact"/>
      <w:outlineLvl w:val="0"/>
    </w:pPr>
    <w:rPr>
      <w:b/>
      <w:spacing w:val="-3"/>
      <w:w w:val="99"/>
      <w:sz w:val="34"/>
    </w:rPr>
  </w:style>
  <w:style w:type="paragraph" w:customStyle="1" w:styleId="H1">
    <w:name w:val="_ H_1"/>
    <w:basedOn w:val="Normal"/>
    <w:next w:val="SingleTxt"/>
    <w:qFormat/>
    <w:rsid w:val="00E970B0"/>
    <w:pPr>
      <w:suppressAutoHyphens/>
      <w:spacing w:line="270" w:lineRule="exact"/>
      <w:outlineLvl w:val="0"/>
    </w:pPr>
    <w:rPr>
      <w:b/>
      <w:sz w:val="24"/>
    </w:rPr>
  </w:style>
  <w:style w:type="paragraph" w:customStyle="1" w:styleId="HCh">
    <w:name w:val="_ H _Ch"/>
    <w:basedOn w:val="H1"/>
    <w:next w:val="SingleTxt"/>
    <w:qFormat/>
    <w:rsid w:val="00E970B0"/>
    <w:pPr>
      <w:keepNext/>
      <w:keepLines/>
      <w:spacing w:line="300" w:lineRule="exact"/>
    </w:pPr>
    <w:rPr>
      <w:spacing w:val="-2"/>
      <w:sz w:val="28"/>
    </w:rPr>
  </w:style>
  <w:style w:type="paragraph" w:customStyle="1" w:styleId="H23">
    <w:name w:val="_ H_2/3"/>
    <w:basedOn w:val="H1"/>
    <w:next w:val="Normal"/>
    <w:qFormat/>
    <w:rsid w:val="00935F33"/>
    <w:pPr>
      <w:keepNext/>
      <w:keepLines/>
      <w:spacing w:line="240" w:lineRule="exact"/>
      <w:outlineLvl w:val="1"/>
    </w:pPr>
    <w:rPr>
      <w:spacing w:val="2"/>
      <w:sz w:val="20"/>
    </w:rPr>
  </w:style>
  <w:style w:type="paragraph" w:customStyle="1" w:styleId="H4">
    <w:name w:val="_ H_4"/>
    <w:basedOn w:val="Normal"/>
    <w:next w:val="Normal"/>
    <w:qFormat/>
    <w:rsid w:val="00935F33"/>
    <w:pPr>
      <w:keepNext/>
      <w:keepLines/>
      <w:tabs>
        <w:tab w:val="right" w:pos="360"/>
      </w:tabs>
      <w:suppressAutoHyphens/>
      <w:outlineLvl w:val="3"/>
    </w:pPr>
    <w:rPr>
      <w:i/>
      <w:spacing w:val="3"/>
    </w:rPr>
  </w:style>
  <w:style w:type="paragraph" w:customStyle="1" w:styleId="H56">
    <w:name w:val="_ H_5/6"/>
    <w:basedOn w:val="Normal"/>
    <w:next w:val="Normal"/>
    <w:qFormat/>
    <w:rsid w:val="00935F33"/>
    <w:pPr>
      <w:keepNext/>
      <w:keepLines/>
      <w:tabs>
        <w:tab w:val="right" w:pos="360"/>
      </w:tabs>
      <w:suppressAutoHyphens/>
      <w:outlineLvl w:val="4"/>
    </w:pPr>
  </w:style>
  <w:style w:type="paragraph" w:customStyle="1" w:styleId="DualTxt">
    <w:name w:val="__Dual Txt"/>
    <w:basedOn w:val="Normal"/>
    <w:qFormat/>
    <w:rsid w:val="00935F33"/>
    <w:pPr>
      <w:tabs>
        <w:tab w:val="left" w:pos="475"/>
        <w:tab w:val="left" w:pos="965"/>
        <w:tab w:val="left" w:pos="1440"/>
        <w:tab w:val="left" w:pos="1915"/>
        <w:tab w:val="left" w:pos="2405"/>
        <w:tab w:val="left" w:pos="2880"/>
        <w:tab w:val="left" w:pos="3355"/>
      </w:tabs>
      <w:spacing w:after="120"/>
      <w:jc w:val="both"/>
    </w:pPr>
  </w:style>
  <w:style w:type="paragraph" w:customStyle="1" w:styleId="SM">
    <w:name w:val="__S_M"/>
    <w:basedOn w:val="Normal"/>
    <w:next w:val="Normal"/>
    <w:qFormat/>
    <w:rsid w:val="00935F33"/>
    <w:pPr>
      <w:keepNext/>
      <w:keepLines/>
      <w:tabs>
        <w:tab w:val="right" w:leader="dot" w:pos="360"/>
      </w:tabs>
      <w:suppressAutoHyphens/>
      <w:spacing w:line="390" w:lineRule="exact"/>
      <w:ind w:left="1267" w:right="1267"/>
      <w:outlineLvl w:val="0"/>
    </w:pPr>
    <w:rPr>
      <w:b/>
      <w:spacing w:val="-4"/>
      <w:w w:val="98"/>
      <w:sz w:val="40"/>
    </w:rPr>
  </w:style>
  <w:style w:type="paragraph" w:customStyle="1" w:styleId="SL">
    <w:name w:val="__S_L"/>
    <w:basedOn w:val="SM"/>
    <w:next w:val="Normal"/>
    <w:qFormat/>
    <w:rsid w:val="00935F33"/>
    <w:pPr>
      <w:spacing w:line="540" w:lineRule="exact"/>
    </w:pPr>
    <w:rPr>
      <w:spacing w:val="-8"/>
      <w:w w:val="96"/>
      <w:sz w:val="57"/>
    </w:rPr>
  </w:style>
  <w:style w:type="paragraph" w:customStyle="1" w:styleId="SS">
    <w:name w:val="__S_S"/>
    <w:basedOn w:val="HCh"/>
    <w:next w:val="Normal"/>
    <w:qFormat/>
    <w:rsid w:val="0056579C"/>
    <w:pPr>
      <w:ind w:left="1267" w:right="1267"/>
    </w:pPr>
  </w:style>
  <w:style w:type="paragraph" w:customStyle="1" w:styleId="SingleTxt">
    <w:name w:val="__Single Txt"/>
    <w:basedOn w:val="Normal"/>
    <w:qFormat/>
    <w:rsid w:val="0056579C"/>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6538"/>
        <w:tab w:val="left" w:pos="7013"/>
        <w:tab w:val="left" w:pos="7488"/>
        <w:tab w:val="left" w:pos="7978"/>
        <w:tab w:val="left" w:pos="8453"/>
      </w:tabs>
      <w:spacing w:after="120"/>
      <w:ind w:left="1267" w:right="1267"/>
      <w:jc w:val="both"/>
    </w:pPr>
  </w:style>
  <w:style w:type="paragraph" w:styleId="Footer">
    <w:name w:val="footer"/>
    <w:aliases w:val="3_G"/>
    <w:basedOn w:val="Normal"/>
    <w:link w:val="FooterChar"/>
    <w:unhideWhenUsed/>
    <w:rsid w:val="0056579C"/>
    <w:pPr>
      <w:tabs>
        <w:tab w:val="center" w:pos="4320"/>
        <w:tab w:val="right" w:pos="8640"/>
      </w:tabs>
      <w:spacing w:line="240" w:lineRule="auto"/>
    </w:pPr>
    <w:rPr>
      <w:b/>
      <w:spacing w:val="0"/>
      <w:w w:val="100"/>
      <w:kern w:val="0"/>
      <w:sz w:val="17"/>
    </w:rPr>
  </w:style>
  <w:style w:type="character" w:customStyle="1" w:styleId="FooterChar">
    <w:name w:val="Footer Char"/>
    <w:aliases w:val="3_G Char"/>
    <w:basedOn w:val="DefaultParagraphFont"/>
    <w:link w:val="Footer"/>
    <w:rsid w:val="00BE531D"/>
    <w:rPr>
      <w:rFonts w:ascii="Times New Roman" w:hAnsi="Times New Roman"/>
      <w:b/>
      <w:sz w:val="17"/>
      <w:lang w:val="ru-RU"/>
    </w:rPr>
  </w:style>
  <w:style w:type="paragraph" w:styleId="Header">
    <w:name w:val="header"/>
    <w:aliases w:val="6_G"/>
    <w:basedOn w:val="Normal"/>
    <w:link w:val="HeaderChar"/>
    <w:uiPriority w:val="99"/>
    <w:rsid w:val="0056579C"/>
    <w:pPr>
      <w:tabs>
        <w:tab w:val="center" w:pos="4320"/>
        <w:tab w:val="right" w:pos="8640"/>
      </w:tabs>
      <w:spacing w:line="240" w:lineRule="auto"/>
    </w:pPr>
    <w:rPr>
      <w:spacing w:val="0"/>
      <w:w w:val="100"/>
      <w:kern w:val="0"/>
      <w:sz w:val="17"/>
    </w:rPr>
  </w:style>
  <w:style w:type="character" w:customStyle="1" w:styleId="HeaderChar">
    <w:name w:val="Header Char"/>
    <w:aliases w:val="6_G Char"/>
    <w:basedOn w:val="DefaultParagraphFont"/>
    <w:link w:val="Header"/>
    <w:uiPriority w:val="99"/>
    <w:rsid w:val="00BE531D"/>
    <w:rPr>
      <w:rFonts w:ascii="Times New Roman" w:hAnsi="Times New Roman"/>
      <w:sz w:val="17"/>
      <w:lang w:val="ru-RU"/>
    </w:rPr>
  </w:style>
  <w:style w:type="character" w:customStyle="1" w:styleId="Heading1Char">
    <w:name w:val="Heading 1 Char"/>
    <w:aliases w:val="Table_G Char"/>
    <w:basedOn w:val="DefaultParagraphFont"/>
    <w:link w:val="Heading1"/>
    <w:rsid w:val="0088396E"/>
    <w:rPr>
      <w:rFonts w:ascii="Arial" w:eastAsiaTheme="majorEastAsia" w:hAnsi="Arial" w:cstheme="majorBidi"/>
      <w:b/>
      <w:bCs/>
      <w:spacing w:val="4"/>
      <w:w w:val="103"/>
      <w:kern w:val="14"/>
      <w:sz w:val="32"/>
      <w:szCs w:val="28"/>
    </w:rPr>
  </w:style>
  <w:style w:type="character" w:customStyle="1" w:styleId="Heading2Char">
    <w:name w:val="Heading 2 Char"/>
    <w:basedOn w:val="DefaultParagraphFont"/>
    <w:link w:val="Heading2"/>
    <w:rsid w:val="0088396E"/>
    <w:rPr>
      <w:rFonts w:ascii="Arial" w:eastAsiaTheme="majorEastAsia" w:hAnsi="Arial" w:cstheme="majorBidi"/>
      <w:b/>
      <w:bCs/>
      <w:i/>
      <w:spacing w:val="4"/>
      <w:w w:val="103"/>
      <w:kern w:val="14"/>
      <w:sz w:val="28"/>
      <w:szCs w:val="26"/>
    </w:rPr>
  </w:style>
  <w:style w:type="character" w:customStyle="1" w:styleId="Heading3Char">
    <w:name w:val="Heading 3 Char"/>
    <w:basedOn w:val="DefaultParagraphFont"/>
    <w:link w:val="Heading3"/>
    <w:rsid w:val="0071210D"/>
    <w:rPr>
      <w:rFonts w:ascii="Arial" w:eastAsiaTheme="majorEastAsia" w:hAnsi="Arial" w:cstheme="majorBidi"/>
      <w:b/>
      <w:bCs/>
      <w:spacing w:val="4"/>
      <w:w w:val="103"/>
      <w:kern w:val="14"/>
      <w:sz w:val="26"/>
    </w:rPr>
  </w:style>
  <w:style w:type="paragraph" w:styleId="ListContinue">
    <w:name w:val="List Continue"/>
    <w:basedOn w:val="Normal"/>
    <w:uiPriority w:val="99"/>
    <w:semiHidden/>
    <w:rsid w:val="00DA1A4A"/>
    <w:pPr>
      <w:spacing w:after="120"/>
      <w:ind w:left="360"/>
      <w:contextualSpacing/>
    </w:pPr>
  </w:style>
  <w:style w:type="paragraph" w:styleId="ListContinue2">
    <w:name w:val="List Continue 2"/>
    <w:basedOn w:val="Normal"/>
    <w:next w:val="Normal"/>
    <w:uiPriority w:val="99"/>
    <w:rsid w:val="00DA1A4A"/>
    <w:pPr>
      <w:numPr>
        <w:numId w:val="2"/>
      </w:numPr>
      <w:tabs>
        <w:tab w:val="left" w:pos="792"/>
      </w:tabs>
      <w:spacing w:after="120"/>
    </w:pPr>
  </w:style>
  <w:style w:type="paragraph" w:styleId="ListNumber">
    <w:name w:val="List Number"/>
    <w:basedOn w:val="H1"/>
    <w:next w:val="Normal"/>
    <w:uiPriority w:val="99"/>
    <w:rsid w:val="00DA1A4A"/>
    <w:pPr>
      <w:numPr>
        <w:numId w:val="3"/>
      </w:numPr>
      <w:contextualSpacing/>
    </w:pPr>
  </w:style>
  <w:style w:type="paragraph" w:styleId="ListNumber2">
    <w:name w:val="List Number 2"/>
    <w:basedOn w:val="H23"/>
    <w:next w:val="Normal"/>
    <w:uiPriority w:val="99"/>
    <w:rsid w:val="00004756"/>
    <w:pPr>
      <w:numPr>
        <w:numId w:val="4"/>
      </w:numPr>
      <w:tabs>
        <w:tab w:val="clear" w:pos="720"/>
        <w:tab w:val="left" w:pos="648"/>
      </w:tabs>
      <w:ind w:left="648"/>
      <w:contextualSpacing/>
    </w:pPr>
  </w:style>
  <w:style w:type="paragraph" w:styleId="ListNumber3">
    <w:name w:val="List Number 3"/>
    <w:basedOn w:val="H23"/>
    <w:next w:val="Normal"/>
    <w:uiPriority w:val="99"/>
    <w:rsid w:val="00004756"/>
    <w:pPr>
      <w:numPr>
        <w:numId w:val="5"/>
      </w:numPr>
      <w:tabs>
        <w:tab w:val="clear" w:pos="1080"/>
        <w:tab w:val="left" w:pos="922"/>
      </w:tabs>
      <w:ind w:left="922"/>
      <w:contextualSpacing/>
    </w:pPr>
  </w:style>
  <w:style w:type="paragraph" w:styleId="ListNumber4">
    <w:name w:val="List Number 4"/>
    <w:basedOn w:val="Normal"/>
    <w:uiPriority w:val="99"/>
    <w:rsid w:val="00004756"/>
    <w:pPr>
      <w:keepNext/>
      <w:keepLines/>
      <w:numPr>
        <w:numId w:val="6"/>
      </w:numPr>
      <w:tabs>
        <w:tab w:val="clear" w:pos="1440"/>
        <w:tab w:val="left" w:pos="1210"/>
      </w:tabs>
      <w:suppressAutoHyphens/>
      <w:ind w:left="1210"/>
      <w:contextualSpacing/>
      <w:outlineLvl w:val="3"/>
    </w:pPr>
    <w:rPr>
      <w:i/>
      <w:spacing w:val="3"/>
    </w:rPr>
  </w:style>
  <w:style w:type="paragraph" w:styleId="ListNumber5">
    <w:name w:val="List Number 5"/>
    <w:basedOn w:val="Normal"/>
    <w:next w:val="Normal"/>
    <w:uiPriority w:val="99"/>
    <w:rsid w:val="00277697"/>
    <w:pPr>
      <w:numPr>
        <w:numId w:val="7"/>
      </w:numPr>
      <w:tabs>
        <w:tab w:val="clear" w:pos="1800"/>
        <w:tab w:val="left" w:pos="1498"/>
      </w:tabs>
      <w:ind w:left="1498"/>
      <w:contextualSpacing/>
    </w:pPr>
  </w:style>
  <w:style w:type="paragraph" w:customStyle="1" w:styleId="Small">
    <w:name w:val="Small"/>
    <w:basedOn w:val="Normal"/>
    <w:next w:val="Normal"/>
    <w:qFormat/>
    <w:rsid w:val="00277697"/>
    <w:pPr>
      <w:tabs>
        <w:tab w:val="right" w:pos="9965"/>
      </w:tabs>
      <w:spacing w:line="210" w:lineRule="exact"/>
    </w:pPr>
    <w:rPr>
      <w:spacing w:val="5"/>
      <w:w w:val="104"/>
      <w:sz w:val="17"/>
    </w:rPr>
  </w:style>
  <w:style w:type="paragraph" w:customStyle="1" w:styleId="SmallX">
    <w:name w:val="SmallX"/>
    <w:basedOn w:val="Small"/>
    <w:next w:val="Normal"/>
    <w:qFormat/>
    <w:rsid w:val="00277697"/>
    <w:pPr>
      <w:spacing w:line="180" w:lineRule="exact"/>
      <w:jc w:val="right"/>
    </w:pPr>
    <w:rPr>
      <w:spacing w:val="6"/>
      <w:w w:val="106"/>
      <w:sz w:val="14"/>
    </w:rPr>
  </w:style>
  <w:style w:type="paragraph" w:customStyle="1" w:styleId="XLarge">
    <w:name w:val="XLarge"/>
    <w:basedOn w:val="HM"/>
    <w:qFormat/>
    <w:rsid w:val="00277697"/>
    <w:pPr>
      <w:tabs>
        <w:tab w:val="right" w:leader="dot" w:pos="360"/>
      </w:tabs>
      <w:spacing w:line="390" w:lineRule="exact"/>
    </w:pPr>
    <w:rPr>
      <w:spacing w:val="-4"/>
      <w:w w:val="98"/>
      <w:sz w:val="40"/>
    </w:rPr>
  </w:style>
  <w:style w:type="paragraph" w:customStyle="1" w:styleId="Distribution">
    <w:name w:val="Distribution"/>
    <w:basedOn w:val="Normal"/>
    <w:next w:val="Normal"/>
    <w:autoRedefine/>
    <w:qFormat/>
    <w:rsid w:val="00984EE4"/>
    <w:pPr>
      <w:spacing w:before="240"/>
    </w:pPr>
    <w:rPr>
      <w:szCs w:val="20"/>
    </w:rPr>
  </w:style>
  <w:style w:type="paragraph" w:customStyle="1" w:styleId="Publication">
    <w:name w:val="Publication"/>
    <w:basedOn w:val="Normal"/>
    <w:next w:val="Normal"/>
    <w:qFormat/>
    <w:rsid w:val="00984EE4"/>
  </w:style>
  <w:style w:type="paragraph" w:customStyle="1" w:styleId="Original">
    <w:name w:val="Original"/>
    <w:basedOn w:val="Normal"/>
    <w:next w:val="Normal"/>
    <w:qFormat/>
    <w:rsid w:val="00984EE4"/>
    <w:rPr>
      <w:szCs w:val="20"/>
    </w:rPr>
  </w:style>
  <w:style w:type="paragraph" w:customStyle="1" w:styleId="ReleaseDate">
    <w:name w:val="ReleaseDate"/>
    <w:basedOn w:val="Normal"/>
    <w:next w:val="Normal"/>
    <w:qFormat/>
    <w:rsid w:val="00984EE4"/>
    <w:rPr>
      <w:szCs w:val="20"/>
    </w:rPr>
  </w:style>
  <w:style w:type="paragraph" w:customStyle="1" w:styleId="Session">
    <w:name w:val="Session"/>
    <w:basedOn w:val="H23"/>
    <w:autoRedefine/>
    <w:qFormat/>
    <w:rsid w:val="0054563F"/>
    <w:pPr>
      <w:ind w:right="1267"/>
    </w:pPr>
    <w:rPr>
      <w:spacing w:val="4"/>
    </w:rPr>
  </w:style>
  <w:style w:type="paragraph" w:customStyle="1" w:styleId="Committee">
    <w:name w:val="Committee"/>
    <w:basedOn w:val="H1"/>
    <w:qFormat/>
    <w:rsid w:val="00D97B17"/>
    <w:pPr>
      <w:ind w:right="1267"/>
    </w:pPr>
    <w:rPr>
      <w:szCs w:val="20"/>
    </w:rPr>
  </w:style>
  <w:style w:type="paragraph" w:customStyle="1" w:styleId="Sponsors">
    <w:name w:val="Sponsors"/>
    <w:basedOn w:val="H23"/>
    <w:qFormat/>
    <w:rsid w:val="00D97B17"/>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Title1">
    <w:name w:val="Title 1"/>
    <w:basedOn w:val="HCh"/>
    <w:autoRedefine/>
    <w:qFormat/>
    <w:rsid w:val="0054563F"/>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rPr>
      <w:szCs w:val="20"/>
    </w:rPr>
  </w:style>
  <w:style w:type="paragraph" w:customStyle="1" w:styleId="Title2">
    <w:name w:val="Title 2"/>
    <w:basedOn w:val="H1"/>
    <w:qFormat/>
    <w:rsid w:val="0054563F"/>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Type">
    <w:name w:val="Type"/>
    <w:basedOn w:val="H23"/>
    <w:autoRedefine/>
    <w:qFormat/>
    <w:rsid w:val="004B131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rPr>
      <w:szCs w:val="20"/>
    </w:rPr>
  </w:style>
  <w:style w:type="paragraph" w:styleId="FootnoteText">
    <w:name w:val="footnote text"/>
    <w:aliases w:val="5_G"/>
    <w:basedOn w:val="Normal"/>
    <w:link w:val="FootnoteTextChar"/>
    <w:unhideWhenUsed/>
    <w:rsid w:val="00CF07BE"/>
    <w:pPr>
      <w:suppressAutoHyphens/>
      <w:spacing w:line="210" w:lineRule="exact"/>
      <w:ind w:left="475" w:hanging="475"/>
    </w:pPr>
    <w:rPr>
      <w:spacing w:val="5"/>
      <w:w w:val="104"/>
      <w:sz w:val="17"/>
      <w:szCs w:val="20"/>
    </w:rPr>
  </w:style>
  <w:style w:type="character" w:customStyle="1" w:styleId="FootnoteTextChar">
    <w:name w:val="Footnote Text Char"/>
    <w:aliases w:val="5_G Char"/>
    <w:basedOn w:val="DefaultParagraphFont"/>
    <w:link w:val="FootnoteText"/>
    <w:rsid w:val="00CF07BE"/>
    <w:rPr>
      <w:rFonts w:ascii="Times New Roman" w:hAnsi="Times New Roman"/>
      <w:spacing w:val="5"/>
      <w:w w:val="104"/>
      <w:kern w:val="14"/>
      <w:sz w:val="17"/>
      <w:szCs w:val="20"/>
      <w:lang w:val="ru-RU"/>
    </w:rPr>
  </w:style>
  <w:style w:type="character" w:styleId="FootnoteReference">
    <w:name w:val="footnote reference"/>
    <w:aliases w:val="4_G"/>
    <w:basedOn w:val="DefaultParagraphFont"/>
    <w:rsid w:val="00BB46C6"/>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styleId="EndnoteText">
    <w:name w:val="endnote text"/>
    <w:aliases w:val="2_G"/>
    <w:basedOn w:val="Normal"/>
    <w:link w:val="EndnoteTextChar"/>
    <w:unhideWhenUsed/>
    <w:rsid w:val="00515869"/>
    <w:pPr>
      <w:suppressAutoHyphens/>
      <w:spacing w:line="240" w:lineRule="auto"/>
    </w:pPr>
    <w:rPr>
      <w:spacing w:val="5"/>
      <w:w w:val="104"/>
      <w:szCs w:val="20"/>
    </w:rPr>
  </w:style>
  <w:style w:type="character" w:customStyle="1" w:styleId="EndnoteTextChar">
    <w:name w:val="Endnote Text Char"/>
    <w:aliases w:val="2_G Char"/>
    <w:basedOn w:val="DefaultParagraphFont"/>
    <w:link w:val="EndnoteText"/>
    <w:rsid w:val="00515869"/>
    <w:rPr>
      <w:rFonts w:ascii="Times New Roman" w:hAnsi="Times New Roman"/>
      <w:spacing w:val="5"/>
      <w:w w:val="104"/>
      <w:kern w:val="14"/>
      <w:sz w:val="20"/>
      <w:szCs w:val="20"/>
      <w:lang w:val="ru-RU"/>
    </w:rPr>
  </w:style>
  <w:style w:type="paragraph" w:customStyle="1" w:styleId="Bullet1">
    <w:name w:val="Bullet 1"/>
    <w:basedOn w:val="Normal"/>
    <w:qFormat/>
    <w:rsid w:val="00884EB1"/>
    <w:pPr>
      <w:numPr>
        <w:numId w:val="8"/>
      </w:numPr>
      <w:spacing w:after="120"/>
      <w:ind w:left="1743" w:right="1267" w:hanging="130"/>
      <w:jc w:val="both"/>
    </w:pPr>
  </w:style>
  <w:style w:type="paragraph" w:customStyle="1" w:styleId="Bullet2">
    <w:name w:val="Bullet 2"/>
    <w:basedOn w:val="Normal"/>
    <w:qFormat/>
    <w:rsid w:val="00884EB1"/>
    <w:pPr>
      <w:numPr>
        <w:numId w:val="9"/>
      </w:numPr>
      <w:spacing w:after="120"/>
      <w:ind w:left="2218" w:right="1267" w:hanging="130"/>
      <w:jc w:val="both"/>
    </w:pPr>
  </w:style>
  <w:style w:type="character" w:styleId="EndnoteReference">
    <w:name w:val="endnote reference"/>
    <w:aliases w:val="1_G"/>
    <w:basedOn w:val="DefaultParagraphFont"/>
    <w:rsid w:val="00BB46C6"/>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884EB1"/>
    <w:pPr>
      <w:numPr>
        <w:numId w:val="10"/>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clear" w:pos="6538"/>
        <w:tab w:val="clear" w:pos="7013"/>
        <w:tab w:val="clear" w:pos="7488"/>
        <w:tab w:val="clear" w:pos="7978"/>
        <w:tab w:val="clear" w:pos="8453"/>
      </w:tabs>
      <w:ind w:left="2693" w:hanging="130"/>
    </w:pPr>
  </w:style>
  <w:style w:type="character" w:styleId="CommentReference">
    <w:name w:val="annotation reference"/>
    <w:basedOn w:val="DefaultParagraphFont"/>
    <w:unhideWhenUsed/>
    <w:rsid w:val="001D5106"/>
    <w:rPr>
      <w:sz w:val="16"/>
      <w:szCs w:val="16"/>
    </w:rPr>
  </w:style>
  <w:style w:type="paragraph" w:styleId="CommentText">
    <w:name w:val="annotation text"/>
    <w:basedOn w:val="Normal"/>
    <w:link w:val="CommentTextChar"/>
    <w:unhideWhenUsed/>
    <w:rsid w:val="001D5106"/>
    <w:pPr>
      <w:spacing w:line="240" w:lineRule="auto"/>
    </w:pPr>
    <w:rPr>
      <w:szCs w:val="20"/>
    </w:rPr>
  </w:style>
  <w:style w:type="character" w:customStyle="1" w:styleId="CommentTextChar">
    <w:name w:val="Comment Text Char"/>
    <w:basedOn w:val="DefaultParagraphFont"/>
    <w:link w:val="CommentText"/>
    <w:rsid w:val="001D5106"/>
    <w:rPr>
      <w:rFonts w:ascii="Times New Roman" w:hAnsi="Times New Roman" w:cs="Times New Roman"/>
      <w:spacing w:val="4"/>
      <w:w w:val="103"/>
      <w:kern w:val="14"/>
      <w:sz w:val="20"/>
      <w:szCs w:val="20"/>
      <w:lang w:val="ru-RU"/>
    </w:rPr>
  </w:style>
  <w:style w:type="paragraph" w:styleId="CommentSubject">
    <w:name w:val="annotation subject"/>
    <w:basedOn w:val="CommentText"/>
    <w:next w:val="CommentText"/>
    <w:link w:val="CommentSubjectChar"/>
    <w:semiHidden/>
    <w:unhideWhenUsed/>
    <w:rsid w:val="001D5106"/>
    <w:rPr>
      <w:b/>
      <w:bCs/>
    </w:rPr>
  </w:style>
  <w:style w:type="character" w:customStyle="1" w:styleId="CommentSubjectChar">
    <w:name w:val="Comment Subject Char"/>
    <w:basedOn w:val="CommentTextChar"/>
    <w:link w:val="CommentSubject"/>
    <w:rsid w:val="001D5106"/>
    <w:rPr>
      <w:rFonts w:ascii="Times New Roman" w:hAnsi="Times New Roman" w:cs="Times New Roman"/>
      <w:b/>
      <w:bCs/>
      <w:spacing w:val="4"/>
      <w:w w:val="103"/>
      <w:kern w:val="14"/>
      <w:sz w:val="20"/>
      <w:szCs w:val="20"/>
      <w:lang w:val="ru-RU"/>
    </w:rPr>
  </w:style>
  <w:style w:type="character" w:customStyle="1" w:styleId="Heading4Char">
    <w:name w:val="Heading 4 Char"/>
    <w:basedOn w:val="DefaultParagraphFont"/>
    <w:link w:val="Heading4"/>
    <w:rsid w:val="00FD750B"/>
    <w:rPr>
      <w:rFonts w:ascii="Times New Roman" w:eastAsia="Times New Roman" w:hAnsi="Times New Roman" w:cs="Times New Roman"/>
      <w:sz w:val="20"/>
      <w:szCs w:val="20"/>
      <w:lang w:val="en-GB"/>
    </w:rPr>
  </w:style>
  <w:style w:type="character" w:customStyle="1" w:styleId="Heading5Char">
    <w:name w:val="Heading 5 Char"/>
    <w:basedOn w:val="DefaultParagraphFont"/>
    <w:link w:val="Heading5"/>
    <w:rsid w:val="00FD750B"/>
    <w:rPr>
      <w:rFonts w:ascii="Times New Roman" w:eastAsia="Times New Roman" w:hAnsi="Times New Roman" w:cs="Times New Roman"/>
      <w:sz w:val="20"/>
      <w:szCs w:val="20"/>
      <w:lang w:val="en-GB"/>
    </w:rPr>
  </w:style>
  <w:style w:type="character" w:customStyle="1" w:styleId="Heading6Char">
    <w:name w:val="Heading 6 Char"/>
    <w:basedOn w:val="DefaultParagraphFont"/>
    <w:link w:val="Heading6"/>
    <w:rsid w:val="00FD750B"/>
    <w:rPr>
      <w:rFonts w:ascii="Times New Roman" w:eastAsia="Times New Roman" w:hAnsi="Times New Roman" w:cs="Times New Roman"/>
      <w:sz w:val="20"/>
      <w:szCs w:val="20"/>
      <w:lang w:val="en-GB"/>
    </w:rPr>
  </w:style>
  <w:style w:type="character" w:customStyle="1" w:styleId="Heading7Char">
    <w:name w:val="Heading 7 Char"/>
    <w:basedOn w:val="DefaultParagraphFont"/>
    <w:link w:val="Heading7"/>
    <w:rsid w:val="00FD750B"/>
    <w:rPr>
      <w:rFonts w:ascii="Times New Roman" w:eastAsia="Times New Roman" w:hAnsi="Times New Roman" w:cs="Times New Roman"/>
      <w:sz w:val="20"/>
      <w:szCs w:val="20"/>
      <w:lang w:val="en-GB"/>
    </w:rPr>
  </w:style>
  <w:style w:type="character" w:customStyle="1" w:styleId="Heading8Char">
    <w:name w:val="Heading 8 Char"/>
    <w:basedOn w:val="DefaultParagraphFont"/>
    <w:link w:val="Heading8"/>
    <w:rsid w:val="00FD750B"/>
    <w:rPr>
      <w:rFonts w:ascii="Times New Roman" w:eastAsia="Times New Roman" w:hAnsi="Times New Roman" w:cs="Times New Roman"/>
      <w:sz w:val="20"/>
      <w:szCs w:val="20"/>
      <w:lang w:val="en-GB"/>
    </w:rPr>
  </w:style>
  <w:style w:type="character" w:customStyle="1" w:styleId="Heading9Char">
    <w:name w:val="Heading 9 Char"/>
    <w:basedOn w:val="DefaultParagraphFont"/>
    <w:link w:val="Heading9"/>
    <w:rsid w:val="00FD750B"/>
    <w:rPr>
      <w:rFonts w:ascii="Times New Roman" w:eastAsia="Times New Roman" w:hAnsi="Times New Roman" w:cs="Times New Roman"/>
      <w:sz w:val="20"/>
      <w:szCs w:val="20"/>
      <w:lang w:val="en-GB"/>
    </w:rPr>
  </w:style>
  <w:style w:type="paragraph" w:customStyle="1" w:styleId="SingleTxtG">
    <w:name w:val="_ Single Txt_G"/>
    <w:basedOn w:val="Normal"/>
    <w:rsid w:val="00FD750B"/>
    <w:pPr>
      <w:suppressAutoHyphens/>
      <w:spacing w:after="120" w:line="240" w:lineRule="atLeast"/>
      <w:ind w:left="1134" w:right="1134"/>
      <w:jc w:val="both"/>
    </w:pPr>
    <w:rPr>
      <w:rFonts w:eastAsia="Times New Roman"/>
      <w:spacing w:val="0"/>
      <w:w w:val="100"/>
      <w:kern w:val="0"/>
      <w:szCs w:val="20"/>
      <w:lang w:val="en-GB"/>
    </w:rPr>
  </w:style>
  <w:style w:type="paragraph" w:customStyle="1" w:styleId="HMG">
    <w:name w:val="_ H __M_G"/>
    <w:basedOn w:val="Normal"/>
    <w:next w:val="Normal"/>
    <w:rsid w:val="00FD750B"/>
    <w:pPr>
      <w:keepNext/>
      <w:keepLines/>
      <w:tabs>
        <w:tab w:val="right" w:pos="851"/>
      </w:tabs>
      <w:suppressAutoHyphens/>
      <w:spacing w:before="240" w:after="240" w:line="360" w:lineRule="exact"/>
      <w:ind w:left="1134" w:right="1134" w:hanging="1134"/>
    </w:pPr>
    <w:rPr>
      <w:rFonts w:eastAsia="Times New Roman"/>
      <w:b/>
      <w:spacing w:val="0"/>
      <w:w w:val="100"/>
      <w:kern w:val="0"/>
      <w:sz w:val="34"/>
      <w:szCs w:val="20"/>
      <w:lang w:val="en-GB"/>
    </w:rPr>
  </w:style>
  <w:style w:type="paragraph" w:customStyle="1" w:styleId="HChG">
    <w:name w:val="_ H _Ch_G"/>
    <w:basedOn w:val="Normal"/>
    <w:next w:val="Normal"/>
    <w:rsid w:val="00FD750B"/>
    <w:pPr>
      <w:keepNext/>
      <w:keepLines/>
      <w:tabs>
        <w:tab w:val="right" w:pos="851"/>
      </w:tabs>
      <w:suppressAutoHyphens/>
      <w:spacing w:before="360" w:after="240" w:line="300" w:lineRule="exact"/>
      <w:ind w:left="1134" w:right="1134" w:hanging="1134"/>
    </w:pPr>
    <w:rPr>
      <w:rFonts w:eastAsia="Times New Roman"/>
      <w:b/>
      <w:spacing w:val="0"/>
      <w:w w:val="100"/>
      <w:kern w:val="0"/>
      <w:sz w:val="28"/>
      <w:szCs w:val="20"/>
      <w:lang w:val="en-GB"/>
    </w:rPr>
  </w:style>
  <w:style w:type="table" w:styleId="TableGrid">
    <w:name w:val="Table Grid"/>
    <w:basedOn w:val="TableNormal"/>
    <w:rsid w:val="00FD750B"/>
    <w:pPr>
      <w:suppressAutoHyphens/>
      <w:spacing w:after="0" w:line="240" w:lineRule="atLeast"/>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FD750B"/>
    <w:rPr>
      <w:color w:val="auto"/>
      <w:u w:val="none"/>
    </w:rPr>
  </w:style>
  <w:style w:type="character" w:styleId="FollowedHyperlink">
    <w:name w:val="FollowedHyperlink"/>
    <w:semiHidden/>
    <w:rsid w:val="00FD750B"/>
    <w:rPr>
      <w:color w:val="auto"/>
      <w:u w:val="none"/>
    </w:rPr>
  </w:style>
  <w:style w:type="paragraph" w:customStyle="1" w:styleId="SMG">
    <w:name w:val="__S_M_G"/>
    <w:basedOn w:val="Normal"/>
    <w:next w:val="Normal"/>
    <w:rsid w:val="00FD750B"/>
    <w:pPr>
      <w:keepNext/>
      <w:keepLines/>
      <w:suppressAutoHyphens/>
      <w:spacing w:before="240" w:after="240" w:line="420" w:lineRule="exact"/>
      <w:ind w:left="1134" w:right="1134"/>
    </w:pPr>
    <w:rPr>
      <w:rFonts w:eastAsia="Times New Roman"/>
      <w:b/>
      <w:spacing w:val="0"/>
      <w:w w:val="100"/>
      <w:kern w:val="0"/>
      <w:sz w:val="40"/>
      <w:szCs w:val="20"/>
      <w:lang w:val="en-GB"/>
    </w:rPr>
  </w:style>
  <w:style w:type="paragraph" w:customStyle="1" w:styleId="SLG">
    <w:name w:val="__S_L_G"/>
    <w:basedOn w:val="Normal"/>
    <w:next w:val="Normal"/>
    <w:rsid w:val="00FD750B"/>
    <w:pPr>
      <w:keepNext/>
      <w:keepLines/>
      <w:suppressAutoHyphens/>
      <w:spacing w:before="240" w:after="240" w:line="580" w:lineRule="exact"/>
      <w:ind w:left="1134" w:right="1134"/>
    </w:pPr>
    <w:rPr>
      <w:rFonts w:eastAsia="Times New Roman"/>
      <w:b/>
      <w:spacing w:val="0"/>
      <w:w w:val="100"/>
      <w:kern w:val="0"/>
      <w:sz w:val="56"/>
      <w:szCs w:val="20"/>
      <w:lang w:val="en-GB"/>
    </w:rPr>
  </w:style>
  <w:style w:type="paragraph" w:customStyle="1" w:styleId="SSG">
    <w:name w:val="__S_S_G"/>
    <w:basedOn w:val="Normal"/>
    <w:next w:val="Normal"/>
    <w:rsid w:val="00FD750B"/>
    <w:pPr>
      <w:keepNext/>
      <w:keepLines/>
      <w:suppressAutoHyphens/>
      <w:spacing w:before="240" w:after="240" w:line="300" w:lineRule="exact"/>
      <w:ind w:left="1134" w:right="1134"/>
    </w:pPr>
    <w:rPr>
      <w:rFonts w:eastAsia="Times New Roman"/>
      <w:b/>
      <w:spacing w:val="0"/>
      <w:w w:val="100"/>
      <w:kern w:val="0"/>
      <w:sz w:val="28"/>
      <w:szCs w:val="20"/>
      <w:lang w:val="en-GB"/>
    </w:rPr>
  </w:style>
  <w:style w:type="character" w:styleId="PageNumber">
    <w:name w:val="page number"/>
    <w:aliases w:val="7_G"/>
    <w:rsid w:val="00FD750B"/>
    <w:rPr>
      <w:rFonts w:ascii="Times New Roman" w:hAnsi="Times New Roman"/>
      <w:b/>
      <w:sz w:val="18"/>
    </w:rPr>
  </w:style>
  <w:style w:type="paragraph" w:customStyle="1" w:styleId="XLargeG">
    <w:name w:val="__XLarge_G"/>
    <w:basedOn w:val="Normal"/>
    <w:next w:val="Normal"/>
    <w:rsid w:val="00FD750B"/>
    <w:pPr>
      <w:keepNext/>
      <w:keepLines/>
      <w:suppressAutoHyphens/>
      <w:spacing w:before="240" w:after="240" w:line="420" w:lineRule="exact"/>
      <w:ind w:left="1134" w:right="1134"/>
    </w:pPr>
    <w:rPr>
      <w:rFonts w:eastAsia="Times New Roman"/>
      <w:b/>
      <w:spacing w:val="0"/>
      <w:w w:val="100"/>
      <w:kern w:val="0"/>
      <w:sz w:val="40"/>
      <w:szCs w:val="20"/>
      <w:lang w:val="en-GB"/>
    </w:rPr>
  </w:style>
  <w:style w:type="paragraph" w:customStyle="1" w:styleId="Bullet1G">
    <w:name w:val="_Bullet 1_G"/>
    <w:basedOn w:val="Normal"/>
    <w:rsid w:val="00FD750B"/>
    <w:pPr>
      <w:numPr>
        <w:numId w:val="17"/>
      </w:numPr>
      <w:suppressAutoHyphens/>
      <w:spacing w:after="120" w:line="240" w:lineRule="atLeast"/>
      <w:ind w:right="1134"/>
      <w:jc w:val="both"/>
    </w:pPr>
    <w:rPr>
      <w:rFonts w:eastAsia="Times New Roman"/>
      <w:spacing w:val="0"/>
      <w:w w:val="100"/>
      <w:kern w:val="0"/>
      <w:szCs w:val="20"/>
      <w:lang w:val="en-GB"/>
    </w:rPr>
  </w:style>
  <w:style w:type="paragraph" w:customStyle="1" w:styleId="Bullet2G">
    <w:name w:val="_Bullet 2_G"/>
    <w:basedOn w:val="Normal"/>
    <w:rsid w:val="00FD750B"/>
    <w:pPr>
      <w:numPr>
        <w:numId w:val="18"/>
      </w:numPr>
      <w:suppressAutoHyphens/>
      <w:spacing w:after="120" w:line="240" w:lineRule="atLeast"/>
      <w:ind w:right="1134"/>
      <w:jc w:val="both"/>
    </w:pPr>
    <w:rPr>
      <w:rFonts w:eastAsia="Times New Roman"/>
      <w:spacing w:val="0"/>
      <w:w w:val="100"/>
      <w:kern w:val="0"/>
      <w:szCs w:val="20"/>
      <w:lang w:val="en-GB"/>
    </w:rPr>
  </w:style>
  <w:style w:type="paragraph" w:customStyle="1" w:styleId="H1G">
    <w:name w:val="_ H_1_G"/>
    <w:basedOn w:val="Normal"/>
    <w:next w:val="Normal"/>
    <w:rsid w:val="00FD750B"/>
    <w:pPr>
      <w:keepNext/>
      <w:keepLines/>
      <w:tabs>
        <w:tab w:val="right" w:pos="851"/>
      </w:tabs>
      <w:suppressAutoHyphens/>
      <w:spacing w:before="360" w:after="240" w:line="270" w:lineRule="exact"/>
      <w:ind w:left="1134" w:right="1134" w:hanging="1134"/>
    </w:pPr>
    <w:rPr>
      <w:rFonts w:eastAsia="Times New Roman"/>
      <w:b/>
      <w:spacing w:val="0"/>
      <w:w w:val="100"/>
      <w:kern w:val="0"/>
      <w:sz w:val="24"/>
      <w:szCs w:val="20"/>
      <w:lang w:val="en-GB"/>
    </w:rPr>
  </w:style>
  <w:style w:type="paragraph" w:customStyle="1" w:styleId="H23G">
    <w:name w:val="_ H_2/3_G"/>
    <w:basedOn w:val="Normal"/>
    <w:next w:val="Normal"/>
    <w:rsid w:val="00FD750B"/>
    <w:pPr>
      <w:keepNext/>
      <w:keepLines/>
      <w:tabs>
        <w:tab w:val="right" w:pos="851"/>
      </w:tabs>
      <w:suppressAutoHyphens/>
      <w:spacing w:before="240" w:after="120"/>
      <w:ind w:left="1134" w:right="1134" w:hanging="1134"/>
    </w:pPr>
    <w:rPr>
      <w:rFonts w:eastAsia="Times New Roman"/>
      <w:b/>
      <w:spacing w:val="0"/>
      <w:w w:val="100"/>
      <w:kern w:val="0"/>
      <w:szCs w:val="20"/>
      <w:lang w:val="en-GB"/>
    </w:rPr>
  </w:style>
  <w:style w:type="paragraph" w:customStyle="1" w:styleId="H4G">
    <w:name w:val="_ H_4_G"/>
    <w:basedOn w:val="Normal"/>
    <w:next w:val="Normal"/>
    <w:link w:val="H4GChar"/>
    <w:rsid w:val="00FD750B"/>
    <w:pPr>
      <w:keepNext/>
      <w:keepLines/>
      <w:tabs>
        <w:tab w:val="right" w:pos="851"/>
      </w:tabs>
      <w:suppressAutoHyphens/>
      <w:spacing w:before="240" w:after="120"/>
      <w:ind w:left="1134" w:right="1134" w:hanging="1134"/>
    </w:pPr>
    <w:rPr>
      <w:rFonts w:eastAsia="Times New Roman"/>
      <w:i/>
      <w:spacing w:val="0"/>
      <w:w w:val="100"/>
      <w:kern w:val="0"/>
      <w:szCs w:val="20"/>
      <w:lang w:val="en-GB"/>
    </w:rPr>
  </w:style>
  <w:style w:type="paragraph" w:customStyle="1" w:styleId="H56G">
    <w:name w:val="_ H_5/6_G"/>
    <w:basedOn w:val="Normal"/>
    <w:next w:val="Normal"/>
    <w:rsid w:val="00FD750B"/>
    <w:pPr>
      <w:keepNext/>
      <w:keepLines/>
      <w:tabs>
        <w:tab w:val="right" w:pos="851"/>
      </w:tabs>
      <w:suppressAutoHyphens/>
      <w:spacing w:before="240" w:after="120"/>
      <w:ind w:left="1134" w:right="1134" w:hanging="1134"/>
    </w:pPr>
    <w:rPr>
      <w:rFonts w:eastAsia="Times New Roman"/>
      <w:spacing w:val="0"/>
      <w:w w:val="100"/>
      <w:kern w:val="0"/>
      <w:szCs w:val="20"/>
      <w:lang w:val="en-GB"/>
    </w:rPr>
  </w:style>
  <w:style w:type="paragraph" w:customStyle="1" w:styleId="Rom1">
    <w:name w:val="Rom1"/>
    <w:basedOn w:val="Normal"/>
    <w:rsid w:val="00FD750B"/>
    <w:pPr>
      <w:numPr>
        <w:numId w:val="20"/>
      </w:numPr>
      <w:tabs>
        <w:tab w:val="clear" w:pos="2160"/>
        <w:tab w:val="num" w:pos="1440"/>
      </w:tabs>
      <w:spacing w:after="240" w:line="240" w:lineRule="auto"/>
      <w:ind w:left="1441" w:hanging="590"/>
    </w:pPr>
    <w:rPr>
      <w:rFonts w:eastAsia="Times New Roman"/>
      <w:spacing w:val="0"/>
      <w:w w:val="100"/>
      <w:kern w:val="0"/>
      <w:sz w:val="24"/>
      <w:szCs w:val="20"/>
      <w:lang w:val="en-GB"/>
    </w:rPr>
  </w:style>
  <w:style w:type="paragraph" w:customStyle="1" w:styleId="Rom2">
    <w:name w:val="Rom2"/>
    <w:basedOn w:val="Normal"/>
    <w:rsid w:val="00FD750B"/>
    <w:pPr>
      <w:numPr>
        <w:numId w:val="19"/>
      </w:numPr>
      <w:tabs>
        <w:tab w:val="clear" w:pos="360"/>
        <w:tab w:val="num" w:pos="2160"/>
      </w:tabs>
      <w:spacing w:after="240" w:line="240" w:lineRule="auto"/>
      <w:ind w:left="2160" w:hanging="516"/>
    </w:pPr>
    <w:rPr>
      <w:rFonts w:eastAsia="Times New Roman"/>
      <w:spacing w:val="0"/>
      <w:w w:val="100"/>
      <w:kern w:val="0"/>
      <w:sz w:val="24"/>
      <w:szCs w:val="20"/>
      <w:lang w:val="en-GB"/>
    </w:rPr>
  </w:style>
  <w:style w:type="paragraph" w:customStyle="1" w:styleId="ParaNo">
    <w:name w:val="ParaNo."/>
    <w:basedOn w:val="Normal"/>
    <w:rsid w:val="00FD750B"/>
    <w:pPr>
      <w:numPr>
        <w:numId w:val="21"/>
      </w:numPr>
      <w:tabs>
        <w:tab w:val="left" w:pos="737"/>
      </w:tabs>
      <w:spacing w:after="240" w:line="240" w:lineRule="auto"/>
      <w:ind w:left="-1" w:firstLine="1"/>
    </w:pPr>
    <w:rPr>
      <w:rFonts w:eastAsia="Times New Roman"/>
      <w:spacing w:val="0"/>
      <w:w w:val="100"/>
      <w:kern w:val="0"/>
      <w:sz w:val="24"/>
      <w:szCs w:val="20"/>
      <w:lang w:val="fr-CH"/>
    </w:rPr>
  </w:style>
  <w:style w:type="paragraph" w:customStyle="1" w:styleId="Level1">
    <w:name w:val="Level 1"/>
    <w:basedOn w:val="Normal"/>
    <w:rsid w:val="00FD750B"/>
    <w:pPr>
      <w:widowControl w:val="0"/>
      <w:tabs>
        <w:tab w:val="num" w:pos="1701"/>
      </w:tabs>
      <w:autoSpaceDE w:val="0"/>
      <w:autoSpaceDN w:val="0"/>
      <w:adjustRightInd w:val="0"/>
      <w:spacing w:line="240" w:lineRule="auto"/>
      <w:ind w:left="283" w:hanging="226"/>
      <w:outlineLvl w:val="0"/>
    </w:pPr>
    <w:rPr>
      <w:rFonts w:eastAsia="Times New Roman"/>
      <w:spacing w:val="0"/>
      <w:w w:val="100"/>
      <w:kern w:val="0"/>
      <w:szCs w:val="24"/>
      <w:lang w:val="en-US"/>
    </w:rPr>
  </w:style>
  <w:style w:type="paragraph" w:customStyle="1" w:styleId="Default">
    <w:name w:val="Default"/>
    <w:rsid w:val="00FD750B"/>
    <w:pPr>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paragraph" w:styleId="BalloonText">
    <w:name w:val="Balloon Text"/>
    <w:basedOn w:val="Normal"/>
    <w:link w:val="BalloonTextChar"/>
    <w:semiHidden/>
    <w:rsid w:val="00FD750B"/>
    <w:pPr>
      <w:spacing w:line="240" w:lineRule="auto"/>
    </w:pPr>
    <w:rPr>
      <w:rFonts w:ascii="Tahoma" w:eastAsia="Times New Roman" w:hAnsi="Tahoma" w:cs="Tahoma"/>
      <w:spacing w:val="0"/>
      <w:w w:val="100"/>
      <w:kern w:val="0"/>
      <w:sz w:val="16"/>
      <w:szCs w:val="16"/>
      <w:lang w:val="en-GB"/>
    </w:rPr>
  </w:style>
  <w:style w:type="character" w:customStyle="1" w:styleId="BalloonTextChar">
    <w:name w:val="Balloon Text Char"/>
    <w:basedOn w:val="DefaultParagraphFont"/>
    <w:link w:val="BalloonText"/>
    <w:semiHidden/>
    <w:rsid w:val="00FD750B"/>
    <w:rPr>
      <w:rFonts w:ascii="Tahoma" w:eastAsia="Times New Roman" w:hAnsi="Tahoma" w:cs="Tahoma"/>
      <w:sz w:val="16"/>
      <w:szCs w:val="16"/>
      <w:lang w:val="en-GB"/>
    </w:rPr>
  </w:style>
  <w:style w:type="character" w:customStyle="1" w:styleId="apple-converted-space">
    <w:name w:val="apple-converted-space"/>
    <w:rsid w:val="00FD750B"/>
  </w:style>
  <w:style w:type="character" w:customStyle="1" w:styleId="apple-style-span">
    <w:name w:val="apple-style-span"/>
    <w:rsid w:val="00FD750B"/>
  </w:style>
  <w:style w:type="paragraph" w:customStyle="1" w:styleId="Paragraphedeliste1">
    <w:name w:val="Paragraphe de liste1"/>
    <w:basedOn w:val="Normal"/>
    <w:qFormat/>
    <w:rsid w:val="00FD750B"/>
    <w:pPr>
      <w:suppressAutoHyphens/>
      <w:spacing w:line="240" w:lineRule="atLeast"/>
      <w:ind w:left="720"/>
    </w:pPr>
    <w:rPr>
      <w:rFonts w:eastAsia="Times New Roman"/>
      <w:spacing w:val="0"/>
      <w:w w:val="100"/>
      <w:kern w:val="0"/>
      <w:szCs w:val="20"/>
      <w:lang w:val="en-GB"/>
    </w:rPr>
  </w:style>
  <w:style w:type="character" w:customStyle="1" w:styleId="hps">
    <w:name w:val="hps"/>
    <w:rsid w:val="00FD750B"/>
  </w:style>
  <w:style w:type="character" w:customStyle="1" w:styleId="contenttext1">
    <w:name w:val="contenttext1"/>
    <w:rsid w:val="00FD750B"/>
    <w:rPr>
      <w:rFonts w:ascii="Arial" w:hAnsi="Arial"/>
      <w:sz w:val="24"/>
    </w:rPr>
  </w:style>
  <w:style w:type="paragraph" w:customStyle="1" w:styleId="CharCharCharChar">
    <w:name w:val="Char Char Char Char"/>
    <w:basedOn w:val="Normal"/>
    <w:rsid w:val="00FD750B"/>
    <w:pPr>
      <w:spacing w:after="160"/>
    </w:pPr>
    <w:rPr>
      <w:rFonts w:ascii="Verdana" w:eastAsia="Times New Roman" w:hAnsi="Verdana" w:cs="Angsana New"/>
      <w:spacing w:val="0"/>
      <w:w w:val="100"/>
      <w:kern w:val="0"/>
      <w:szCs w:val="20"/>
      <w:lang w:val="en-GB"/>
    </w:rPr>
  </w:style>
  <w:style w:type="character" w:customStyle="1" w:styleId="H4GChar">
    <w:name w:val="_ H_4_G Char"/>
    <w:link w:val="H4G"/>
    <w:rsid w:val="00FD750B"/>
    <w:rPr>
      <w:rFonts w:ascii="Times New Roman" w:eastAsia="Times New Roman" w:hAnsi="Times New Roman" w:cs="Times New Roman"/>
      <w:i/>
      <w:sz w:val="20"/>
      <w:szCs w:val="20"/>
      <w:lang w:val="en-GB"/>
    </w:rPr>
  </w:style>
  <w:style w:type="paragraph" w:styleId="Revision">
    <w:name w:val="Revision"/>
    <w:hidden/>
    <w:uiPriority w:val="99"/>
    <w:semiHidden/>
    <w:rsid w:val="00FD750B"/>
    <w:pPr>
      <w:spacing w:after="0" w:line="240" w:lineRule="auto"/>
    </w:pPr>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2.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B67D9E-404C-4F31-A9E1-9168482B63C5}"/>
</file>

<file path=customXml/itemProps2.xml><?xml version="1.0" encoding="utf-8"?>
<ds:datastoreItem xmlns:ds="http://schemas.openxmlformats.org/officeDocument/2006/customXml" ds:itemID="{E2C5C554-5415-43ED-858A-1B393B4A19C9}"/>
</file>

<file path=customXml/itemProps3.xml><?xml version="1.0" encoding="utf-8"?>
<ds:datastoreItem xmlns:ds="http://schemas.openxmlformats.org/officeDocument/2006/customXml" ds:itemID="{E12D8303-4FA9-453A-A9CD-2A2470F8DA10}"/>
</file>

<file path=customXml/itemProps4.xml><?xml version="1.0" encoding="utf-8"?>
<ds:datastoreItem xmlns:ds="http://schemas.openxmlformats.org/officeDocument/2006/customXml" ds:itemID="{AA2E13F5-9320-4D31-84A9-58565AD61FCB}"/>
</file>

<file path=docProps/app.xml><?xml version="1.0" encoding="utf-8"?>
<Properties xmlns="http://schemas.openxmlformats.org/officeDocument/2006/extended-properties" xmlns:vt="http://schemas.openxmlformats.org/officeDocument/2006/docPropsVTypes">
  <Template>Normal</Template>
  <TotalTime>0</TotalTime>
  <Pages>31</Pages>
  <Words>12365</Words>
  <Characters>70484</Characters>
  <Application>Microsoft Office Word</Application>
  <DocSecurity>4</DocSecurity>
  <Lines>587</Lines>
  <Paragraphs>165</Paragraphs>
  <ScaleCrop>false</ScaleCrop>
  <HeadingPairs>
    <vt:vector size="2" baseType="variant">
      <vt:variant>
        <vt:lpstr>Title</vt:lpstr>
      </vt:variant>
      <vt:variant>
        <vt:i4>1</vt:i4>
      </vt:variant>
    </vt:vector>
  </HeadingPairs>
  <TitlesOfParts>
    <vt:vector size="1" baseType="lpstr">
      <vt:lpstr>Revised 20150602</vt:lpstr>
    </vt:vector>
  </TitlesOfParts>
  <Company>DCM</Company>
  <LinksUpToDate>false</LinksUpToDate>
  <CharactersWithSpaces>82684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Working Group on the Universal Periodic Review - Croatia in Russian</dc:title>
  <dc:creator>Sharkina</dc:creator>
  <cp:lastModifiedBy>Somova Iuliia</cp:lastModifiedBy>
  <cp:revision>2</cp:revision>
  <cp:lastPrinted>2015-08-28T14:39:00Z</cp:lastPrinted>
  <dcterms:created xsi:type="dcterms:W3CDTF">2015-09-07T08:46:00Z</dcterms:created>
  <dcterms:modified xsi:type="dcterms:W3CDTF">2015-09-07T08:46:00Z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1512171R</vt:lpwstr>
  </property>
  <property fmtid="{D5CDD505-2E9C-101B-9397-08002B2CF9AE}" pid="3" name="ODSRefJobNo">
    <vt:lpwstr>1515998R</vt:lpwstr>
  </property>
  <property fmtid="{D5CDD505-2E9C-101B-9397-08002B2CF9AE}" pid="4" name="Symbol1">
    <vt:lpwstr>A/HRC/30/14</vt:lpwstr>
  </property>
  <property fmtid="{D5CDD505-2E9C-101B-9397-08002B2CF9AE}" pid="5" name="Symbol2">
    <vt:lpwstr/>
  </property>
  <property fmtid="{D5CDD505-2E9C-101B-9397-08002B2CF9AE}" pid="6" name="Translator">
    <vt:lpwstr/>
  </property>
  <property fmtid="{D5CDD505-2E9C-101B-9397-08002B2CF9AE}" pid="7" name="Operator">
    <vt:lpwstr/>
  </property>
  <property fmtid="{D5CDD505-2E9C-101B-9397-08002B2CF9AE}" pid="8" name="DraftPages">
    <vt:lpwstr> </vt:lpwstr>
  </property>
  <property fmtid="{D5CDD505-2E9C-101B-9397-08002B2CF9AE}" pid="9" name="Comment">
    <vt:lpwstr/>
  </property>
  <property fmtid="{D5CDD505-2E9C-101B-9397-08002B2CF9AE}" pid="10" name="Distribution">
    <vt:lpwstr>General</vt:lpwstr>
  </property>
  <property fmtid="{D5CDD505-2E9C-101B-9397-08002B2CF9AE}" pid="11" name="Publication Date">
    <vt:lpwstr>20 July 2015</vt:lpwstr>
  </property>
  <property fmtid="{D5CDD505-2E9C-101B-9397-08002B2CF9AE}" pid="12" name="Original">
    <vt:lpwstr>English</vt:lpwstr>
  </property>
  <property fmtid="{D5CDD505-2E9C-101B-9397-08002B2CF9AE}" pid="13" name="Release Date">
    <vt:lpwstr>280815</vt:lpwstr>
  </property>
  <property fmtid="{D5CDD505-2E9C-101B-9397-08002B2CF9AE}" pid="14" name="ContentTypeId">
    <vt:lpwstr>0x010100EF670F518423CB4F888C4265EEC2C475</vt:lpwstr>
  </property>
  <property fmtid="{D5CDD505-2E9C-101B-9397-08002B2CF9AE}" pid="15" name="Order">
    <vt:r8>21400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